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4C5089">
      <w:pPr>
        <w:pStyle w:val="6"/>
        <w:spacing w:line="261" w:lineRule="auto"/>
      </w:pPr>
    </w:p>
    <w:p w14:paraId="2030A8C0">
      <w:pPr>
        <w:pStyle w:val="6"/>
        <w:spacing w:line="261" w:lineRule="auto"/>
      </w:pPr>
    </w:p>
    <w:p w14:paraId="314E26A2">
      <w:pPr>
        <w:pStyle w:val="6"/>
        <w:spacing w:line="261" w:lineRule="auto"/>
      </w:pPr>
    </w:p>
    <w:p w14:paraId="70FF21FF">
      <w:pPr>
        <w:pStyle w:val="6"/>
        <w:spacing w:line="262" w:lineRule="auto"/>
      </w:pPr>
    </w:p>
    <w:p w14:paraId="49F708A0">
      <w:pPr>
        <w:spacing w:before="245" w:line="226" w:lineRule="auto"/>
        <w:jc w:val="center"/>
        <w:rPr>
          <w:rFonts w:hint="eastAsia" w:ascii="黑体" w:hAnsi="黑体" w:eastAsia="黑体" w:cs="黑体"/>
          <w:spacing w:val="6"/>
          <w:sz w:val="40"/>
          <w:szCs w:val="40"/>
        </w:rPr>
      </w:pPr>
      <w:r>
        <w:rPr>
          <w:rFonts w:hint="eastAsia" w:ascii="黑体" w:hAnsi="黑体" w:eastAsia="黑体" w:cs="黑体"/>
          <w:spacing w:val="6"/>
          <w:sz w:val="40"/>
          <w:szCs w:val="40"/>
        </w:rPr>
        <w:t>昌吉州2025年第二批食品安全监督抽检项目</w:t>
      </w:r>
    </w:p>
    <w:p w14:paraId="763CD68F">
      <w:pPr>
        <w:spacing w:before="245" w:line="226" w:lineRule="auto"/>
        <w:jc w:val="center"/>
        <w:rPr>
          <w:rFonts w:hint="default" w:ascii="黑体" w:hAnsi="黑体" w:eastAsia="黑体" w:cs="黑体"/>
          <w:sz w:val="31"/>
          <w:szCs w:val="31"/>
          <w:lang w:val="en-US" w:eastAsia="zh-CN"/>
        </w:rPr>
      </w:pPr>
      <w:r>
        <w:rPr>
          <w:rFonts w:ascii="黑体" w:hAnsi="黑体" w:eastAsia="黑体" w:cs="黑体"/>
          <w:spacing w:val="6"/>
          <w:sz w:val="31"/>
          <w:szCs w:val="31"/>
        </w:rPr>
        <w:t>项目编号：</w:t>
      </w:r>
      <w:r>
        <w:rPr>
          <w:rFonts w:hint="eastAsia" w:ascii="黑体" w:hAnsi="黑体" w:eastAsia="黑体" w:cs="黑体"/>
          <w:spacing w:val="6"/>
          <w:sz w:val="31"/>
          <w:szCs w:val="31"/>
        </w:rPr>
        <w:t>XJRSDZB</w:t>
      </w:r>
      <w:r>
        <w:rPr>
          <w:rFonts w:hint="eastAsia" w:ascii="黑体" w:hAnsi="黑体" w:eastAsia="黑体" w:cs="黑体"/>
          <w:spacing w:val="6"/>
          <w:sz w:val="31"/>
          <w:szCs w:val="31"/>
          <w:lang w:val="en-US" w:eastAsia="zh-CN"/>
        </w:rPr>
        <w:t>-CG</w:t>
      </w:r>
      <w:r>
        <w:rPr>
          <w:rFonts w:hint="eastAsia" w:ascii="黑体" w:hAnsi="黑体" w:eastAsia="黑体" w:cs="黑体"/>
          <w:spacing w:val="6"/>
          <w:sz w:val="31"/>
          <w:szCs w:val="31"/>
        </w:rPr>
        <w:t>-202</w:t>
      </w:r>
      <w:r>
        <w:rPr>
          <w:rFonts w:hint="eastAsia" w:ascii="黑体" w:hAnsi="黑体" w:eastAsia="黑体" w:cs="黑体"/>
          <w:spacing w:val="6"/>
          <w:sz w:val="31"/>
          <w:szCs w:val="31"/>
          <w:lang w:val="en-US" w:eastAsia="zh-CN"/>
        </w:rPr>
        <w:t>5</w:t>
      </w:r>
      <w:r>
        <w:rPr>
          <w:rFonts w:hint="eastAsia" w:ascii="黑体" w:hAnsi="黑体" w:eastAsia="黑体" w:cs="黑体"/>
          <w:spacing w:val="6"/>
          <w:sz w:val="31"/>
          <w:szCs w:val="31"/>
        </w:rPr>
        <w:t>-0</w:t>
      </w:r>
      <w:r>
        <w:rPr>
          <w:rFonts w:hint="eastAsia" w:ascii="黑体" w:hAnsi="黑体" w:eastAsia="黑体" w:cs="黑体"/>
          <w:spacing w:val="6"/>
          <w:sz w:val="31"/>
          <w:szCs w:val="31"/>
          <w:lang w:val="en-US" w:eastAsia="zh-CN"/>
        </w:rPr>
        <w:t>01</w:t>
      </w:r>
    </w:p>
    <w:p w14:paraId="452E9CA4">
      <w:pPr>
        <w:pStyle w:val="6"/>
        <w:spacing w:line="242" w:lineRule="auto"/>
      </w:pPr>
    </w:p>
    <w:p w14:paraId="543729E0">
      <w:pPr>
        <w:pStyle w:val="6"/>
        <w:spacing w:line="242" w:lineRule="auto"/>
      </w:pPr>
    </w:p>
    <w:p w14:paraId="7730E80F">
      <w:pPr>
        <w:pStyle w:val="6"/>
        <w:spacing w:line="242" w:lineRule="auto"/>
      </w:pPr>
    </w:p>
    <w:p w14:paraId="72240648">
      <w:pPr>
        <w:pStyle w:val="6"/>
        <w:spacing w:line="242" w:lineRule="auto"/>
      </w:pPr>
    </w:p>
    <w:p w14:paraId="2707A6AC">
      <w:pPr>
        <w:pStyle w:val="6"/>
        <w:spacing w:line="242" w:lineRule="auto"/>
      </w:pPr>
    </w:p>
    <w:p w14:paraId="4B9436AF">
      <w:pPr>
        <w:pStyle w:val="6"/>
        <w:spacing w:line="242" w:lineRule="auto"/>
      </w:pPr>
    </w:p>
    <w:p w14:paraId="0952A5E8">
      <w:pPr>
        <w:pStyle w:val="6"/>
        <w:spacing w:line="242" w:lineRule="auto"/>
      </w:pPr>
    </w:p>
    <w:p w14:paraId="268CDBB3">
      <w:pPr>
        <w:pStyle w:val="6"/>
        <w:spacing w:line="242" w:lineRule="auto"/>
      </w:pPr>
    </w:p>
    <w:p w14:paraId="179A26C5">
      <w:pPr>
        <w:pStyle w:val="6"/>
        <w:spacing w:line="242" w:lineRule="auto"/>
      </w:pPr>
    </w:p>
    <w:p w14:paraId="16233330">
      <w:pPr>
        <w:pStyle w:val="6"/>
        <w:spacing w:line="242" w:lineRule="auto"/>
      </w:pPr>
    </w:p>
    <w:p w14:paraId="6EA270F4">
      <w:pPr>
        <w:pStyle w:val="6"/>
        <w:spacing w:line="243" w:lineRule="auto"/>
      </w:pPr>
    </w:p>
    <w:p w14:paraId="7BDA9E9E">
      <w:pPr>
        <w:pStyle w:val="6"/>
        <w:spacing w:line="243" w:lineRule="auto"/>
      </w:pPr>
    </w:p>
    <w:p w14:paraId="1578BEB3">
      <w:pPr>
        <w:spacing w:before="256" w:line="224" w:lineRule="auto"/>
        <w:ind w:left="2667"/>
        <w:outlineLvl w:val="0"/>
        <w:rPr>
          <w:rFonts w:ascii="黑体" w:hAnsi="黑体" w:eastAsia="黑体" w:cs="黑体"/>
          <w:sz w:val="79"/>
          <w:szCs w:val="79"/>
        </w:rPr>
      </w:pPr>
      <w:r>
        <w:rPr>
          <w:rFonts w:ascii="黑体" w:hAnsi="黑体" w:eastAsia="黑体" w:cs="黑体"/>
          <w:spacing w:val="2"/>
          <w:sz w:val="79"/>
          <w:szCs w:val="79"/>
        </w:rPr>
        <w:t>招标文件</w:t>
      </w:r>
    </w:p>
    <w:p w14:paraId="51D94739">
      <w:pPr>
        <w:pStyle w:val="6"/>
        <w:spacing w:line="254" w:lineRule="auto"/>
      </w:pPr>
    </w:p>
    <w:p w14:paraId="1D12CF3F">
      <w:pPr>
        <w:pStyle w:val="6"/>
        <w:spacing w:line="254" w:lineRule="auto"/>
      </w:pPr>
    </w:p>
    <w:p w14:paraId="0FCDA7C6">
      <w:pPr>
        <w:pStyle w:val="6"/>
        <w:spacing w:line="254" w:lineRule="auto"/>
      </w:pPr>
    </w:p>
    <w:p w14:paraId="7E3DDC86">
      <w:pPr>
        <w:pStyle w:val="6"/>
        <w:spacing w:line="254" w:lineRule="auto"/>
      </w:pPr>
    </w:p>
    <w:p w14:paraId="2C929D92">
      <w:pPr>
        <w:pStyle w:val="6"/>
        <w:spacing w:line="255" w:lineRule="auto"/>
      </w:pPr>
    </w:p>
    <w:p w14:paraId="4CC91717">
      <w:pPr>
        <w:pStyle w:val="6"/>
        <w:spacing w:line="255" w:lineRule="auto"/>
      </w:pPr>
    </w:p>
    <w:p w14:paraId="6F85253D">
      <w:pPr>
        <w:pStyle w:val="6"/>
        <w:spacing w:line="255" w:lineRule="auto"/>
      </w:pPr>
    </w:p>
    <w:p w14:paraId="55898E0C">
      <w:pPr>
        <w:pStyle w:val="6"/>
        <w:spacing w:line="255" w:lineRule="auto"/>
      </w:pPr>
    </w:p>
    <w:p w14:paraId="6F4F5513">
      <w:pPr>
        <w:pStyle w:val="6"/>
        <w:spacing w:line="255" w:lineRule="auto"/>
      </w:pPr>
    </w:p>
    <w:p w14:paraId="0415D582">
      <w:pPr>
        <w:pStyle w:val="6"/>
        <w:spacing w:line="255" w:lineRule="auto"/>
      </w:pPr>
    </w:p>
    <w:p w14:paraId="6F1C56B1">
      <w:pPr>
        <w:pStyle w:val="6"/>
        <w:spacing w:line="255" w:lineRule="auto"/>
      </w:pPr>
    </w:p>
    <w:p w14:paraId="44161618">
      <w:pPr>
        <w:pStyle w:val="6"/>
        <w:spacing w:line="255" w:lineRule="auto"/>
      </w:pPr>
    </w:p>
    <w:p w14:paraId="404AC407">
      <w:pPr>
        <w:pStyle w:val="6"/>
        <w:spacing w:line="255" w:lineRule="auto"/>
      </w:pPr>
    </w:p>
    <w:p w14:paraId="35FA7038">
      <w:pPr>
        <w:pStyle w:val="2"/>
        <w:jc w:val="both"/>
        <w:rPr>
          <w:rFonts w:hint="eastAsia"/>
        </w:rPr>
      </w:pPr>
      <w:r>
        <w:rPr>
          <w:rFonts w:ascii="黑体" w:hAnsi="黑体" w:eastAsia="黑体" w:cs="黑体"/>
          <w:spacing w:val="-1"/>
          <w:sz w:val="28"/>
          <w:szCs w:val="28"/>
        </w:rPr>
        <w:t>采 购 人：</w:t>
      </w:r>
      <w:r>
        <w:rPr>
          <w:rFonts w:hint="eastAsia" w:ascii="黑体" w:hAnsi="黑体" w:eastAsia="黑体" w:cs="黑体"/>
          <w:spacing w:val="-1"/>
          <w:sz w:val="28"/>
          <w:szCs w:val="28"/>
        </w:rPr>
        <w:t>昌吉回族自治州市场监督管理局</w:t>
      </w:r>
    </w:p>
    <w:p w14:paraId="0E0D9674">
      <w:pPr>
        <w:pStyle w:val="6"/>
      </w:pPr>
    </w:p>
    <w:p w14:paraId="34022500">
      <w:pPr>
        <w:spacing w:before="297" w:line="222" w:lineRule="auto"/>
        <w:rPr>
          <w:rFonts w:ascii="黑体" w:hAnsi="黑体" w:eastAsia="黑体" w:cs="黑体"/>
          <w:sz w:val="28"/>
          <w:szCs w:val="28"/>
        </w:rPr>
      </w:pPr>
      <w:r>
        <w:rPr>
          <w:rFonts w:ascii="黑体" w:hAnsi="黑体" w:eastAsia="黑体" w:cs="黑体"/>
          <w:spacing w:val="-1"/>
          <w:sz w:val="28"/>
          <w:szCs w:val="28"/>
        </w:rPr>
        <w:t>代理机构：</w:t>
      </w:r>
      <w:r>
        <w:rPr>
          <w:rFonts w:hint="eastAsia" w:ascii="黑体" w:hAnsi="黑体" w:eastAsia="黑体" w:cs="黑体"/>
          <w:spacing w:val="-1"/>
          <w:sz w:val="28"/>
          <w:szCs w:val="28"/>
        </w:rPr>
        <w:t>新疆瑞事达项目管理咨询有限公司</w:t>
      </w:r>
    </w:p>
    <w:p w14:paraId="3A840A42">
      <w:pPr>
        <w:spacing w:line="222" w:lineRule="auto"/>
        <w:rPr>
          <w:rFonts w:ascii="黑体" w:hAnsi="黑体" w:eastAsia="黑体" w:cs="黑体"/>
          <w:sz w:val="28"/>
          <w:szCs w:val="28"/>
        </w:rPr>
        <w:sectPr>
          <w:footerReference r:id="rId5" w:type="default"/>
          <w:pgSz w:w="11906" w:h="16839"/>
          <w:pgMar w:top="1431" w:right="1641" w:bottom="2541" w:left="1713" w:header="0" w:footer="2202" w:gutter="0"/>
          <w:cols w:space="720" w:num="1"/>
        </w:sectPr>
      </w:pPr>
    </w:p>
    <w:p w14:paraId="3C16954B">
      <w:pPr>
        <w:pStyle w:val="6"/>
        <w:spacing w:line="262" w:lineRule="auto"/>
      </w:pPr>
    </w:p>
    <w:p w14:paraId="260DDB89">
      <w:pPr>
        <w:pStyle w:val="6"/>
        <w:spacing w:line="262" w:lineRule="auto"/>
      </w:pPr>
    </w:p>
    <w:p w14:paraId="75C019EE">
      <w:pPr>
        <w:pStyle w:val="6"/>
        <w:spacing w:line="263" w:lineRule="auto"/>
      </w:pPr>
    </w:p>
    <w:sdt>
      <w:sdtPr>
        <w:rPr>
          <w:rFonts w:ascii="仿宋" w:hAnsi="仿宋" w:eastAsia="仿宋" w:cs="仿宋"/>
          <w:sz w:val="31"/>
          <w:szCs w:val="31"/>
        </w:rPr>
        <w:id w:val="147459545"/>
        <w:docPartObj>
          <w:docPartGallery w:val="Table of Contents"/>
          <w:docPartUnique/>
        </w:docPartObj>
      </w:sdtPr>
      <w:sdtEndPr>
        <w:rPr>
          <w:rFonts w:ascii="仿宋" w:hAnsi="仿宋" w:eastAsia="仿宋" w:cs="仿宋"/>
          <w:sz w:val="28"/>
          <w:szCs w:val="28"/>
        </w:rPr>
      </w:sdtEndPr>
      <w:sdtContent>
        <w:p w14:paraId="09FA3792">
          <w:pPr>
            <w:spacing w:before="101" w:line="229" w:lineRule="auto"/>
            <w:ind w:left="3927"/>
            <w:rPr>
              <w:rFonts w:ascii="仿宋" w:hAnsi="仿宋" w:eastAsia="仿宋" w:cs="仿宋"/>
              <w:sz w:val="31"/>
              <w:szCs w:val="31"/>
            </w:rPr>
          </w:pPr>
          <w:r>
            <w:rPr>
              <w:rFonts w:ascii="仿宋" w:hAnsi="仿宋" w:eastAsia="仿宋" w:cs="仿宋"/>
              <w:b/>
              <w:bCs/>
              <w:spacing w:val="-38"/>
              <w:sz w:val="31"/>
              <w:szCs w:val="31"/>
            </w:rPr>
            <w:t>目</w:t>
          </w:r>
          <w:r>
            <w:rPr>
              <w:rFonts w:ascii="仿宋" w:hAnsi="仿宋" w:eastAsia="仿宋" w:cs="仿宋"/>
              <w:spacing w:val="14"/>
              <w:sz w:val="31"/>
              <w:szCs w:val="31"/>
            </w:rPr>
            <w:t xml:space="preserve">    </w:t>
          </w:r>
          <w:r>
            <w:rPr>
              <w:rFonts w:ascii="仿宋" w:hAnsi="仿宋" w:eastAsia="仿宋" w:cs="仿宋"/>
              <w:b/>
              <w:bCs/>
              <w:spacing w:val="-38"/>
              <w:sz w:val="31"/>
              <w:szCs w:val="31"/>
            </w:rPr>
            <w:t>录</w:t>
          </w:r>
        </w:p>
        <w:p w14:paraId="1C7D2D3B">
          <w:pPr>
            <w:pStyle w:val="6"/>
            <w:spacing w:line="288" w:lineRule="auto"/>
          </w:pPr>
        </w:p>
        <w:p w14:paraId="162742A1">
          <w:pPr>
            <w:tabs>
              <w:tab w:val="right" w:leader="dot" w:pos="8462"/>
            </w:tabs>
            <w:spacing w:before="91" w:line="223" w:lineRule="auto"/>
            <w:ind w:left="35"/>
            <w:rPr>
              <w:rFonts w:ascii="仿宋" w:hAnsi="仿宋" w:eastAsia="仿宋" w:cs="仿宋"/>
              <w:sz w:val="28"/>
              <w:szCs w:val="28"/>
            </w:rPr>
          </w:pPr>
          <w:r>
            <w:fldChar w:fldCharType="begin"/>
          </w:r>
          <w:r>
            <w:instrText xml:space="preserve"> HYPERLINK \l "bookmark1" </w:instrText>
          </w:r>
          <w:r>
            <w:fldChar w:fldCharType="separate"/>
          </w:r>
          <w:r>
            <w:rPr>
              <w:rFonts w:ascii="仿宋" w:hAnsi="仿宋" w:eastAsia="仿宋" w:cs="仿宋"/>
              <w:b/>
              <w:bCs/>
              <w:spacing w:val="-6"/>
              <w:sz w:val="28"/>
              <w:szCs w:val="28"/>
            </w:rPr>
            <w:t>第一部分</w:t>
          </w:r>
          <w:r>
            <w:rPr>
              <w:rFonts w:ascii="仿宋" w:hAnsi="仿宋" w:eastAsia="仿宋" w:cs="仿宋"/>
              <w:spacing w:val="-6"/>
              <w:sz w:val="28"/>
              <w:szCs w:val="28"/>
            </w:rPr>
            <w:t xml:space="preserve"> </w:t>
          </w:r>
          <w:r>
            <w:rPr>
              <w:rFonts w:ascii="仿宋" w:hAnsi="仿宋" w:eastAsia="仿宋" w:cs="仿宋"/>
              <w:b/>
              <w:bCs/>
              <w:spacing w:val="-6"/>
              <w:sz w:val="28"/>
              <w:szCs w:val="28"/>
            </w:rPr>
            <w:t>招标公告</w:t>
          </w:r>
          <w:r>
            <w:rPr>
              <w:rFonts w:ascii="仿宋" w:hAnsi="仿宋" w:eastAsia="仿宋" w:cs="仿宋"/>
              <w:spacing w:val="-115"/>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1"/>
              <w:sz w:val="28"/>
              <w:szCs w:val="28"/>
            </w:rPr>
            <w:t>3</w:t>
          </w:r>
          <w:r>
            <w:rPr>
              <w:rFonts w:ascii="仿宋" w:hAnsi="仿宋" w:eastAsia="仿宋" w:cs="仿宋"/>
              <w:b/>
              <w:bCs/>
              <w:spacing w:val="-1"/>
              <w:sz w:val="28"/>
              <w:szCs w:val="28"/>
            </w:rPr>
            <w:fldChar w:fldCharType="end"/>
          </w:r>
        </w:p>
        <w:p w14:paraId="5A7CE47A">
          <w:pPr>
            <w:pStyle w:val="6"/>
            <w:spacing w:line="329" w:lineRule="auto"/>
          </w:pPr>
        </w:p>
        <w:p w14:paraId="14BF8A18">
          <w:pPr>
            <w:tabs>
              <w:tab w:val="right" w:leader="dot" w:pos="8459"/>
            </w:tabs>
            <w:spacing w:before="91" w:line="223" w:lineRule="auto"/>
            <w:ind w:left="35"/>
            <w:rPr>
              <w:rFonts w:ascii="仿宋" w:hAnsi="仿宋" w:eastAsia="仿宋" w:cs="仿宋"/>
              <w:sz w:val="28"/>
              <w:szCs w:val="28"/>
            </w:rPr>
          </w:pPr>
          <w:r>
            <w:fldChar w:fldCharType="begin"/>
          </w:r>
          <w:r>
            <w:instrText xml:space="preserve"> HYPERLINK \l "bookmark2" </w:instrText>
          </w:r>
          <w:r>
            <w:fldChar w:fldCharType="separate"/>
          </w:r>
          <w:r>
            <w:rPr>
              <w:rFonts w:ascii="仿宋" w:hAnsi="仿宋" w:eastAsia="仿宋" w:cs="仿宋"/>
              <w:b/>
              <w:bCs/>
              <w:spacing w:val="-9"/>
              <w:sz w:val="28"/>
              <w:szCs w:val="28"/>
            </w:rPr>
            <w:t>第二部分</w:t>
          </w:r>
          <w:r>
            <w:rPr>
              <w:rFonts w:ascii="仿宋" w:hAnsi="仿宋" w:eastAsia="仿宋" w:cs="仿宋"/>
              <w:spacing w:val="12"/>
              <w:sz w:val="28"/>
              <w:szCs w:val="28"/>
            </w:rPr>
            <w:t xml:space="preserve">  </w:t>
          </w:r>
          <w:r>
            <w:rPr>
              <w:rFonts w:ascii="仿宋" w:hAnsi="仿宋" w:eastAsia="仿宋" w:cs="仿宋"/>
              <w:b/>
              <w:bCs/>
              <w:spacing w:val="-9"/>
              <w:sz w:val="28"/>
              <w:szCs w:val="28"/>
            </w:rPr>
            <w:t>投标须知</w:t>
          </w:r>
          <w:r>
            <w:rPr>
              <w:rFonts w:ascii="仿宋" w:hAnsi="仿宋" w:eastAsia="仿宋" w:cs="仿宋"/>
              <w:spacing w:val="-122"/>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3"/>
              <w:sz w:val="28"/>
              <w:szCs w:val="28"/>
            </w:rPr>
            <w:t>8</w:t>
          </w:r>
          <w:r>
            <w:rPr>
              <w:rFonts w:ascii="仿宋" w:hAnsi="仿宋" w:eastAsia="仿宋" w:cs="仿宋"/>
              <w:b/>
              <w:bCs/>
              <w:spacing w:val="-3"/>
              <w:sz w:val="28"/>
              <w:szCs w:val="28"/>
            </w:rPr>
            <w:fldChar w:fldCharType="end"/>
          </w:r>
        </w:p>
        <w:p w14:paraId="759BC397">
          <w:pPr>
            <w:pStyle w:val="6"/>
            <w:spacing w:line="327" w:lineRule="auto"/>
          </w:pPr>
        </w:p>
        <w:p w14:paraId="6C0FCB7C">
          <w:pPr>
            <w:tabs>
              <w:tab w:val="right" w:leader="dot" w:pos="8565"/>
            </w:tabs>
            <w:spacing w:before="91" w:line="223" w:lineRule="auto"/>
            <w:rPr>
              <w:rFonts w:ascii="仿宋" w:hAnsi="仿宋" w:eastAsia="仿宋" w:cs="仿宋"/>
              <w:sz w:val="28"/>
              <w:szCs w:val="28"/>
            </w:rPr>
          </w:pPr>
          <w:r>
            <w:fldChar w:fldCharType="begin"/>
          </w:r>
          <w:r>
            <w:instrText xml:space="preserve"> HYPERLINK \l "bookmark3" </w:instrText>
          </w:r>
          <w:r>
            <w:fldChar w:fldCharType="separate"/>
          </w:r>
          <w:r>
            <w:rPr>
              <w:rFonts w:ascii="仿宋" w:hAnsi="仿宋" w:eastAsia="仿宋" w:cs="仿宋"/>
              <w:b/>
              <w:bCs/>
              <w:spacing w:val="-9"/>
              <w:sz w:val="28"/>
              <w:szCs w:val="28"/>
            </w:rPr>
            <w:t>第三部分</w:t>
          </w:r>
          <w:r>
            <w:rPr>
              <w:rFonts w:ascii="仿宋" w:hAnsi="仿宋" w:eastAsia="仿宋" w:cs="仿宋"/>
              <w:spacing w:val="13"/>
              <w:sz w:val="28"/>
              <w:szCs w:val="28"/>
            </w:rPr>
            <w:t xml:space="preserve">  </w:t>
          </w:r>
          <w:r>
            <w:rPr>
              <w:rFonts w:ascii="仿宋" w:hAnsi="仿宋" w:eastAsia="仿宋" w:cs="仿宋"/>
              <w:b/>
              <w:bCs/>
              <w:spacing w:val="-9"/>
              <w:sz w:val="28"/>
              <w:szCs w:val="28"/>
            </w:rPr>
            <w:t>采购说明</w:t>
          </w:r>
          <w:r>
            <w:rPr>
              <w:rFonts w:ascii="仿宋" w:hAnsi="仿宋" w:eastAsia="仿宋" w:cs="仿宋"/>
              <w:spacing w:val="-122"/>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4"/>
              <w:sz w:val="28"/>
              <w:szCs w:val="28"/>
            </w:rPr>
            <w:t>12</w:t>
          </w:r>
          <w:r>
            <w:rPr>
              <w:rFonts w:ascii="仿宋" w:hAnsi="仿宋" w:eastAsia="仿宋" w:cs="仿宋"/>
              <w:b/>
              <w:bCs/>
              <w:spacing w:val="-4"/>
              <w:sz w:val="28"/>
              <w:szCs w:val="28"/>
            </w:rPr>
            <w:fldChar w:fldCharType="end"/>
          </w:r>
        </w:p>
        <w:p w14:paraId="78ADF581">
          <w:pPr>
            <w:pStyle w:val="6"/>
            <w:spacing w:line="329" w:lineRule="auto"/>
          </w:pPr>
        </w:p>
        <w:p w14:paraId="1984AF03">
          <w:pPr>
            <w:tabs>
              <w:tab w:val="right" w:leader="dot" w:pos="8565"/>
            </w:tabs>
            <w:spacing w:before="91" w:line="223" w:lineRule="auto"/>
            <w:rPr>
              <w:rFonts w:ascii="仿宋" w:hAnsi="仿宋" w:eastAsia="仿宋" w:cs="仿宋"/>
              <w:sz w:val="28"/>
              <w:szCs w:val="28"/>
            </w:rPr>
          </w:pPr>
          <w:r>
            <w:fldChar w:fldCharType="begin"/>
          </w:r>
          <w:r>
            <w:instrText xml:space="preserve"> HYPERLINK \l "bookmark4" </w:instrText>
          </w:r>
          <w:r>
            <w:fldChar w:fldCharType="separate"/>
          </w:r>
          <w:r>
            <w:rPr>
              <w:rFonts w:ascii="仿宋" w:hAnsi="仿宋" w:eastAsia="仿宋" w:cs="仿宋"/>
              <w:b/>
              <w:bCs/>
              <w:spacing w:val="-9"/>
              <w:sz w:val="28"/>
              <w:szCs w:val="28"/>
            </w:rPr>
            <w:t>第四部分</w:t>
          </w:r>
          <w:r>
            <w:rPr>
              <w:rFonts w:ascii="仿宋" w:hAnsi="仿宋" w:eastAsia="仿宋" w:cs="仿宋"/>
              <w:spacing w:val="13"/>
              <w:sz w:val="28"/>
              <w:szCs w:val="28"/>
            </w:rPr>
            <w:t xml:space="preserve">  </w:t>
          </w:r>
          <w:r>
            <w:rPr>
              <w:rFonts w:ascii="仿宋" w:hAnsi="仿宋" w:eastAsia="仿宋" w:cs="仿宋"/>
              <w:b/>
              <w:bCs/>
              <w:spacing w:val="-9"/>
              <w:sz w:val="28"/>
              <w:szCs w:val="28"/>
            </w:rPr>
            <w:t>评标办法</w:t>
          </w:r>
          <w:r>
            <w:rPr>
              <w:rFonts w:ascii="仿宋" w:hAnsi="仿宋" w:eastAsia="仿宋" w:cs="仿宋"/>
              <w:spacing w:val="-122"/>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4"/>
              <w:sz w:val="28"/>
              <w:szCs w:val="28"/>
            </w:rPr>
            <w:t>39</w:t>
          </w:r>
          <w:r>
            <w:rPr>
              <w:rFonts w:ascii="仿宋" w:hAnsi="仿宋" w:eastAsia="仿宋" w:cs="仿宋"/>
              <w:b/>
              <w:bCs/>
              <w:spacing w:val="-4"/>
              <w:sz w:val="28"/>
              <w:szCs w:val="28"/>
            </w:rPr>
            <w:fldChar w:fldCharType="end"/>
          </w:r>
        </w:p>
        <w:p w14:paraId="411B0037">
          <w:pPr>
            <w:pStyle w:val="6"/>
            <w:spacing w:line="329" w:lineRule="auto"/>
          </w:pPr>
        </w:p>
        <w:p w14:paraId="35BDE0A9">
          <w:pPr>
            <w:tabs>
              <w:tab w:val="right" w:leader="dot" w:pos="8565"/>
            </w:tabs>
            <w:spacing w:before="91" w:line="223" w:lineRule="auto"/>
            <w:rPr>
              <w:rFonts w:ascii="仿宋" w:hAnsi="仿宋" w:eastAsia="仿宋" w:cs="仿宋"/>
              <w:sz w:val="28"/>
              <w:szCs w:val="28"/>
            </w:rPr>
          </w:pPr>
          <w:r>
            <w:fldChar w:fldCharType="begin"/>
          </w:r>
          <w:r>
            <w:instrText xml:space="preserve"> HYPERLINK \l "bookmark5" </w:instrText>
          </w:r>
          <w:r>
            <w:fldChar w:fldCharType="separate"/>
          </w:r>
          <w:r>
            <w:rPr>
              <w:rFonts w:ascii="仿宋" w:hAnsi="仿宋" w:eastAsia="仿宋" w:cs="仿宋"/>
              <w:b/>
              <w:bCs/>
              <w:spacing w:val="-5"/>
              <w:sz w:val="28"/>
              <w:szCs w:val="28"/>
            </w:rPr>
            <w:t>第五部分</w:t>
          </w:r>
          <w:r>
            <w:rPr>
              <w:rFonts w:ascii="仿宋" w:hAnsi="仿宋" w:eastAsia="仿宋" w:cs="仿宋"/>
              <w:spacing w:val="-5"/>
              <w:sz w:val="28"/>
              <w:szCs w:val="28"/>
            </w:rPr>
            <w:t xml:space="preserve">  </w:t>
          </w:r>
          <w:r>
            <w:rPr>
              <w:rFonts w:ascii="仿宋" w:hAnsi="仿宋" w:eastAsia="仿宋" w:cs="仿宋"/>
              <w:b/>
              <w:bCs/>
              <w:spacing w:val="-5"/>
              <w:sz w:val="28"/>
              <w:szCs w:val="28"/>
            </w:rPr>
            <w:t>项目采购需求</w:t>
          </w:r>
          <w:r>
            <w:rPr>
              <w:rFonts w:ascii="仿宋" w:hAnsi="仿宋" w:eastAsia="仿宋" w:cs="仿宋"/>
              <w:spacing w:val="-109"/>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4"/>
              <w:sz w:val="28"/>
              <w:szCs w:val="28"/>
            </w:rPr>
            <w:t>54</w:t>
          </w:r>
          <w:r>
            <w:rPr>
              <w:rFonts w:ascii="仿宋" w:hAnsi="仿宋" w:eastAsia="仿宋" w:cs="仿宋"/>
              <w:b/>
              <w:bCs/>
              <w:spacing w:val="-4"/>
              <w:sz w:val="28"/>
              <w:szCs w:val="28"/>
            </w:rPr>
            <w:fldChar w:fldCharType="end"/>
          </w:r>
        </w:p>
        <w:p w14:paraId="62CB8965">
          <w:pPr>
            <w:pStyle w:val="6"/>
            <w:spacing w:line="327" w:lineRule="auto"/>
          </w:pPr>
        </w:p>
        <w:p w14:paraId="42D750FA">
          <w:pPr>
            <w:tabs>
              <w:tab w:val="right" w:leader="dot" w:pos="8562"/>
            </w:tabs>
            <w:spacing w:before="91" w:line="223" w:lineRule="auto"/>
            <w:rPr>
              <w:rFonts w:ascii="仿宋" w:hAnsi="仿宋" w:eastAsia="仿宋" w:cs="仿宋"/>
              <w:sz w:val="28"/>
              <w:szCs w:val="28"/>
            </w:rPr>
          </w:pPr>
          <w:r>
            <w:fldChar w:fldCharType="begin"/>
          </w:r>
          <w:r>
            <w:instrText xml:space="preserve"> HYPERLINK \l "bookmark6" </w:instrText>
          </w:r>
          <w:r>
            <w:fldChar w:fldCharType="separate"/>
          </w:r>
          <w:r>
            <w:rPr>
              <w:rFonts w:ascii="仿宋" w:hAnsi="仿宋" w:eastAsia="仿宋" w:cs="仿宋"/>
              <w:b/>
              <w:bCs/>
              <w:spacing w:val="-4"/>
              <w:sz w:val="28"/>
              <w:szCs w:val="28"/>
            </w:rPr>
            <w:t>第六部分</w:t>
          </w:r>
          <w:r>
            <w:rPr>
              <w:rFonts w:ascii="仿宋" w:hAnsi="仿宋" w:eastAsia="仿宋" w:cs="仿宋"/>
              <w:spacing w:val="-4"/>
              <w:sz w:val="28"/>
              <w:szCs w:val="28"/>
            </w:rPr>
            <w:t xml:space="preserve">  </w:t>
          </w:r>
          <w:r>
            <w:rPr>
              <w:rFonts w:ascii="仿宋" w:hAnsi="仿宋" w:eastAsia="仿宋" w:cs="仿宋"/>
              <w:b/>
              <w:bCs/>
              <w:spacing w:val="-4"/>
              <w:sz w:val="28"/>
              <w:szCs w:val="28"/>
            </w:rPr>
            <w:t>合同条款及合同格式</w:t>
          </w:r>
          <w:r>
            <w:rPr>
              <w:rFonts w:ascii="仿宋" w:hAnsi="仿宋" w:eastAsia="仿宋" w:cs="仿宋"/>
              <w:spacing w:val="-116"/>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3"/>
              <w:sz w:val="28"/>
              <w:szCs w:val="28"/>
            </w:rPr>
            <w:t>121</w:t>
          </w:r>
          <w:r>
            <w:rPr>
              <w:rFonts w:ascii="仿宋" w:hAnsi="仿宋" w:eastAsia="仿宋" w:cs="仿宋"/>
              <w:b/>
              <w:bCs/>
              <w:spacing w:val="-3"/>
              <w:sz w:val="28"/>
              <w:szCs w:val="28"/>
            </w:rPr>
            <w:fldChar w:fldCharType="end"/>
          </w:r>
        </w:p>
        <w:p w14:paraId="78486558">
          <w:pPr>
            <w:pStyle w:val="6"/>
            <w:spacing w:line="329" w:lineRule="auto"/>
          </w:pPr>
        </w:p>
        <w:p w14:paraId="1E6C652C">
          <w:pPr>
            <w:tabs>
              <w:tab w:val="right" w:leader="dot" w:pos="8565"/>
            </w:tabs>
            <w:spacing w:before="92" w:line="223" w:lineRule="auto"/>
            <w:rPr>
              <w:rFonts w:ascii="仿宋" w:hAnsi="仿宋" w:eastAsia="仿宋" w:cs="仿宋"/>
              <w:sz w:val="28"/>
              <w:szCs w:val="28"/>
            </w:rPr>
          </w:pPr>
          <w:r>
            <w:fldChar w:fldCharType="begin"/>
          </w:r>
          <w:r>
            <w:instrText xml:space="preserve"> HYPERLINK \l "bookmark7" </w:instrText>
          </w:r>
          <w:r>
            <w:fldChar w:fldCharType="separate"/>
          </w:r>
          <w:r>
            <w:rPr>
              <w:rFonts w:ascii="仿宋" w:hAnsi="仿宋" w:eastAsia="仿宋" w:cs="仿宋"/>
              <w:b/>
              <w:bCs/>
              <w:spacing w:val="-4"/>
              <w:sz w:val="28"/>
              <w:szCs w:val="28"/>
            </w:rPr>
            <w:t>第七部分</w:t>
          </w:r>
          <w:r>
            <w:rPr>
              <w:rFonts w:ascii="仿宋" w:hAnsi="仿宋" w:eastAsia="仿宋" w:cs="仿宋"/>
              <w:spacing w:val="-4"/>
              <w:sz w:val="28"/>
              <w:szCs w:val="28"/>
            </w:rPr>
            <w:t xml:space="preserve">  </w:t>
          </w:r>
          <w:r>
            <w:rPr>
              <w:rFonts w:ascii="仿宋" w:hAnsi="仿宋" w:eastAsia="仿宋" w:cs="仿宋"/>
              <w:b/>
              <w:bCs/>
              <w:spacing w:val="-4"/>
              <w:sz w:val="28"/>
              <w:szCs w:val="28"/>
            </w:rPr>
            <w:t>投标文件格式</w:t>
          </w:r>
          <w:r>
            <w:rPr>
              <w:rFonts w:ascii="仿宋" w:hAnsi="仿宋" w:eastAsia="仿宋" w:cs="仿宋"/>
              <w:spacing w:val="-121"/>
              <w:sz w:val="28"/>
              <w:szCs w:val="28"/>
            </w:rPr>
            <w:t xml:space="preserve"> </w:t>
          </w:r>
          <w:r>
            <w:rPr>
              <w:rFonts w:ascii="仿宋" w:hAnsi="仿宋" w:eastAsia="仿宋" w:cs="仿宋"/>
              <w:sz w:val="28"/>
              <w:szCs w:val="28"/>
              <w14:textOutline w14:w="5103" w14:cap="flat" w14:cmpd="sng">
                <w14:solidFill>
                  <w14:srgbClr w14:val="000000"/>
                </w14:solidFill>
                <w14:prstDash w14:val="solid"/>
                <w14:miter w14:val="0"/>
              </w14:textOutline>
            </w:rPr>
            <w:tab/>
          </w:r>
          <w:r>
            <w:rPr>
              <w:rFonts w:ascii="仿宋" w:hAnsi="仿宋" w:eastAsia="仿宋" w:cs="仿宋"/>
              <w:b/>
              <w:bCs/>
              <w:spacing w:val="-3"/>
              <w:sz w:val="28"/>
              <w:szCs w:val="28"/>
            </w:rPr>
            <w:t>125</w:t>
          </w:r>
          <w:r>
            <w:rPr>
              <w:rFonts w:ascii="仿宋" w:hAnsi="仿宋" w:eastAsia="仿宋" w:cs="仿宋"/>
              <w:b/>
              <w:bCs/>
              <w:spacing w:val="-3"/>
              <w:sz w:val="28"/>
              <w:szCs w:val="28"/>
            </w:rPr>
            <w:fldChar w:fldCharType="end"/>
          </w:r>
        </w:p>
      </w:sdtContent>
    </w:sdt>
    <w:p w14:paraId="32D5A676">
      <w:pPr>
        <w:spacing w:line="223" w:lineRule="auto"/>
        <w:rPr>
          <w:rFonts w:ascii="仿宋" w:hAnsi="仿宋" w:eastAsia="仿宋" w:cs="仿宋"/>
          <w:sz w:val="28"/>
          <w:szCs w:val="28"/>
        </w:rPr>
        <w:sectPr>
          <w:headerReference r:id="rId6" w:type="default"/>
          <w:footerReference r:id="rId7" w:type="default"/>
          <w:pgSz w:w="11906" w:h="16839"/>
          <w:pgMar w:top="400" w:right="1613" w:bottom="1378" w:left="1727" w:header="0" w:footer="1212" w:gutter="0"/>
          <w:cols w:space="720" w:num="1"/>
        </w:sectPr>
      </w:pPr>
    </w:p>
    <w:p w14:paraId="6340AF34">
      <w:pPr>
        <w:pStyle w:val="6"/>
        <w:spacing w:line="317" w:lineRule="auto"/>
      </w:pPr>
    </w:p>
    <w:p w14:paraId="30625103">
      <w:pPr>
        <w:pStyle w:val="6"/>
        <w:spacing w:line="317" w:lineRule="auto"/>
      </w:pPr>
    </w:p>
    <w:p w14:paraId="3843E54D">
      <w:pPr>
        <w:pStyle w:val="6"/>
        <w:spacing w:line="318" w:lineRule="auto"/>
      </w:pPr>
    </w:p>
    <w:p w14:paraId="1164CABB">
      <w:pPr>
        <w:spacing w:before="101" w:line="228" w:lineRule="auto"/>
        <w:ind w:left="3292"/>
        <w:outlineLvl w:val="0"/>
        <w:rPr>
          <w:rFonts w:ascii="仿宋" w:hAnsi="仿宋" w:eastAsia="仿宋" w:cs="仿宋"/>
          <w:sz w:val="31"/>
          <w:szCs w:val="31"/>
        </w:rPr>
      </w:pPr>
      <w:bookmarkStart w:id="0" w:name="bookmark1"/>
      <w:bookmarkEnd w:id="0"/>
      <w:bookmarkStart w:id="1" w:name="bookmark8"/>
      <w:bookmarkEnd w:id="1"/>
      <w:r>
        <w:rPr>
          <w:rFonts w:ascii="仿宋" w:hAnsi="仿宋" w:eastAsia="仿宋" w:cs="仿宋"/>
          <w:b/>
          <w:bCs/>
          <w:sz w:val="31"/>
          <w:szCs w:val="31"/>
        </w:rPr>
        <w:t>第一部分</w:t>
      </w:r>
      <w:r>
        <w:rPr>
          <w:rFonts w:ascii="仿宋" w:hAnsi="仿宋" w:eastAsia="仿宋" w:cs="仿宋"/>
          <w:spacing w:val="31"/>
          <w:sz w:val="31"/>
          <w:szCs w:val="31"/>
        </w:rPr>
        <w:t xml:space="preserve"> </w:t>
      </w:r>
      <w:r>
        <w:rPr>
          <w:rFonts w:ascii="仿宋" w:hAnsi="仿宋" w:eastAsia="仿宋" w:cs="仿宋"/>
          <w:b/>
          <w:bCs/>
          <w:sz w:val="31"/>
          <w:szCs w:val="31"/>
        </w:rPr>
        <w:t>招标公告</w:t>
      </w:r>
    </w:p>
    <w:p w14:paraId="22C858BC">
      <w:pPr>
        <w:spacing w:line="192" w:lineRule="exact"/>
      </w:pPr>
    </w:p>
    <w:tbl>
      <w:tblPr>
        <w:tblStyle w:val="13"/>
        <w:tblW w:w="924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3"/>
      </w:tblGrid>
      <w:tr w14:paraId="2335731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227" w:hRule="atLeast"/>
        </w:trPr>
        <w:tc>
          <w:tcPr>
            <w:tcW w:w="9243" w:type="dxa"/>
            <w:vAlign w:val="top"/>
          </w:tcPr>
          <w:p w14:paraId="39B3771E">
            <w:pPr>
              <w:pStyle w:val="14"/>
              <w:spacing w:before="66" w:line="223" w:lineRule="auto"/>
              <w:ind w:left="3464"/>
            </w:pPr>
            <w:r>
              <w:rPr>
                <w:spacing w:val="-5"/>
              </w:rPr>
              <w:t>项目概况</w:t>
            </w:r>
          </w:p>
          <w:p w14:paraId="418CB4BD">
            <w:pPr>
              <w:pStyle w:val="14"/>
              <w:spacing w:before="205" w:line="353" w:lineRule="auto"/>
              <w:ind w:left="98" w:right="83" w:firstLine="604"/>
              <w:jc w:val="both"/>
            </w:pPr>
            <w:r>
              <w:rPr>
                <w:rFonts w:hint="eastAsia"/>
                <w:spacing w:val="4"/>
                <w:u w:val="single"/>
              </w:rPr>
              <w:t>昌吉州2025年第二批食品安全监督抽检项目</w:t>
            </w:r>
            <w:r>
              <w:rPr>
                <w:spacing w:val="4"/>
              </w:rPr>
              <w:t>的潜在投标人应在</w:t>
            </w:r>
            <w:r>
              <w:rPr>
                <w:spacing w:val="4"/>
                <w:u w:val="single" w:color="auto"/>
              </w:rPr>
              <w:t>登陆</w:t>
            </w:r>
            <w:r>
              <w:t xml:space="preserve"> </w:t>
            </w:r>
            <w:r>
              <w:rPr>
                <w:spacing w:val="2"/>
                <w:u w:val="single" w:color="auto"/>
              </w:rPr>
              <w:t>政采云平台</w:t>
            </w:r>
            <w:r>
              <w:rPr>
                <w:spacing w:val="-55"/>
                <w:u w:val="single" w:color="auto"/>
              </w:rPr>
              <w:t xml:space="preserve"> </w:t>
            </w:r>
            <w:r>
              <w:fldChar w:fldCharType="begin"/>
            </w:r>
            <w:r>
              <w:instrText xml:space="preserve"> HYPERLINK "https://www.zcygov.cn/" </w:instrText>
            </w:r>
            <w:r>
              <w:fldChar w:fldCharType="separate"/>
            </w:r>
            <w:r>
              <w:rPr>
                <w:u w:val="single" w:color="auto"/>
              </w:rPr>
              <w:t>https</w:t>
            </w:r>
            <w:r>
              <w:rPr>
                <w:spacing w:val="2"/>
                <w:u w:val="single" w:color="auto"/>
              </w:rPr>
              <w:t>://</w:t>
            </w:r>
            <w:r>
              <w:rPr>
                <w:u w:val="single" w:color="auto"/>
              </w:rPr>
              <w:t>www</w:t>
            </w:r>
            <w:r>
              <w:rPr>
                <w:spacing w:val="2"/>
                <w:u w:val="single" w:color="auto"/>
              </w:rPr>
              <w:t>.</w:t>
            </w:r>
            <w:r>
              <w:rPr>
                <w:u w:val="single" w:color="auto"/>
              </w:rPr>
              <w:t>zcygov</w:t>
            </w:r>
            <w:r>
              <w:rPr>
                <w:spacing w:val="2"/>
                <w:u w:val="single" w:color="auto"/>
              </w:rPr>
              <w:t>.</w:t>
            </w:r>
            <w:r>
              <w:rPr>
                <w:u w:val="single" w:color="auto"/>
              </w:rPr>
              <w:t>cn</w:t>
            </w:r>
            <w:r>
              <w:rPr>
                <w:spacing w:val="2"/>
                <w:u w:val="single" w:color="auto"/>
              </w:rPr>
              <w:t>/</w:t>
            </w:r>
            <w:r>
              <w:rPr>
                <w:spacing w:val="2"/>
                <w:u w:val="single" w:color="auto"/>
              </w:rPr>
              <w:fldChar w:fldCharType="end"/>
            </w:r>
            <w:r>
              <w:rPr>
                <w:spacing w:val="2"/>
              </w:rPr>
              <w:t>获取招标文件，并于</w:t>
            </w:r>
            <w:r>
              <w:rPr>
                <w:spacing w:val="38"/>
                <w:u w:val="single" w:color="auto"/>
              </w:rPr>
              <w:t xml:space="preserve"> </w:t>
            </w:r>
            <w:r>
              <w:rPr>
                <w:u w:val="single" w:color="auto"/>
              </w:rPr>
              <w:t>202</w:t>
            </w:r>
            <w:r>
              <w:rPr>
                <w:rFonts w:hint="eastAsia"/>
                <w:u w:val="single" w:color="auto"/>
                <w:lang w:val="en-US" w:eastAsia="zh-CN"/>
              </w:rPr>
              <w:t>5</w:t>
            </w:r>
            <w:r>
              <w:rPr>
                <w:u w:val="single" w:color="auto"/>
              </w:rPr>
              <w:t xml:space="preserve"> 年 </w:t>
            </w:r>
            <w:r>
              <w:rPr>
                <w:rFonts w:hint="eastAsia"/>
                <w:u w:val="single" w:color="auto"/>
                <w:lang w:val="en-US" w:eastAsia="zh-CN"/>
              </w:rPr>
              <w:t>3</w:t>
            </w:r>
            <w:r>
              <w:rPr>
                <w:u w:val="single" w:color="auto"/>
              </w:rPr>
              <w:t xml:space="preserve"> 月 </w:t>
            </w:r>
            <w:r>
              <w:rPr>
                <w:rFonts w:hint="eastAsia"/>
                <w:u w:val="single" w:color="auto"/>
                <w:lang w:val="en-US" w:eastAsia="zh-CN"/>
              </w:rPr>
              <w:t>26</w:t>
            </w:r>
            <w:r>
              <w:rPr>
                <w:u w:val="single" w:color="auto"/>
              </w:rPr>
              <w:t>日 1</w:t>
            </w:r>
            <w:r>
              <w:rPr>
                <w:rFonts w:hint="eastAsia"/>
                <w:u w:val="single" w:color="auto"/>
                <w:lang w:val="en-US" w:eastAsia="zh-CN"/>
              </w:rPr>
              <w:t>1</w:t>
            </w:r>
            <w:r>
              <w:rPr>
                <w:u w:val="single" w:color="auto"/>
              </w:rPr>
              <w:t xml:space="preserve">时 </w:t>
            </w:r>
            <w:r>
              <w:rPr>
                <w:rFonts w:hint="eastAsia"/>
                <w:u w:val="single" w:color="auto"/>
                <w:lang w:val="en-US" w:eastAsia="zh-CN"/>
              </w:rPr>
              <w:t>0</w:t>
            </w:r>
            <w:r>
              <w:rPr>
                <w:u w:val="single" w:color="auto"/>
              </w:rPr>
              <w:t>0 分（北京时间）前递交投标</w:t>
            </w:r>
            <w:r>
              <w:rPr>
                <w:spacing w:val="-11"/>
              </w:rPr>
              <w:t>文件。</w:t>
            </w:r>
          </w:p>
        </w:tc>
      </w:tr>
    </w:tbl>
    <w:p w14:paraId="6D18A81D">
      <w:pPr>
        <w:spacing w:before="304" w:line="222" w:lineRule="auto"/>
        <w:ind w:left="105"/>
        <w:outlineLvl w:val="1"/>
        <w:rPr>
          <w:rFonts w:ascii="黑体" w:hAnsi="黑体" w:eastAsia="黑体" w:cs="黑体"/>
          <w:sz w:val="28"/>
          <w:szCs w:val="28"/>
        </w:rPr>
      </w:pPr>
      <w:r>
        <w:rPr>
          <w:rFonts w:ascii="黑体" w:hAnsi="黑体" w:eastAsia="黑体" w:cs="黑体"/>
          <w:spacing w:val="-2"/>
          <w:sz w:val="28"/>
          <w:szCs w:val="28"/>
        </w:rPr>
        <w:t>一、项目基本情况</w:t>
      </w:r>
    </w:p>
    <w:p w14:paraId="4BC2C0F2">
      <w:pPr>
        <w:pStyle w:val="6"/>
        <w:spacing w:line="374" w:lineRule="auto"/>
      </w:pPr>
    </w:p>
    <w:p w14:paraId="0E1157B4">
      <w:pPr>
        <w:spacing w:before="91" w:line="224" w:lineRule="auto"/>
        <w:ind w:left="669"/>
        <w:rPr>
          <w:rFonts w:ascii="仿宋" w:hAnsi="仿宋" w:eastAsia="仿宋" w:cs="仿宋"/>
          <w:sz w:val="28"/>
          <w:szCs w:val="28"/>
        </w:rPr>
      </w:pPr>
      <w:r>
        <w:rPr>
          <w:rFonts w:ascii="仿宋" w:hAnsi="仿宋" w:eastAsia="仿宋" w:cs="仿宋"/>
          <w:spacing w:val="8"/>
          <w:sz w:val="28"/>
          <w:szCs w:val="28"/>
        </w:rPr>
        <w:t>项目编号：</w:t>
      </w:r>
      <w:r>
        <w:rPr>
          <w:rFonts w:hint="eastAsia" w:ascii="仿宋" w:hAnsi="仿宋" w:eastAsia="仿宋" w:cs="仿宋"/>
          <w:spacing w:val="8"/>
          <w:sz w:val="28"/>
          <w:szCs w:val="28"/>
        </w:rPr>
        <w:t>XJRSDZB-CG-2025-001</w:t>
      </w:r>
    </w:p>
    <w:p w14:paraId="08EBE11F">
      <w:pPr>
        <w:spacing w:before="204" w:line="221" w:lineRule="auto"/>
        <w:ind w:left="669"/>
        <w:rPr>
          <w:rFonts w:ascii="仿宋" w:hAnsi="仿宋" w:eastAsia="仿宋" w:cs="仿宋"/>
          <w:spacing w:val="-3"/>
          <w:sz w:val="28"/>
          <w:szCs w:val="28"/>
        </w:rPr>
      </w:pPr>
      <w:r>
        <w:rPr>
          <w:rFonts w:ascii="仿宋" w:hAnsi="仿宋" w:eastAsia="仿宋" w:cs="仿宋"/>
          <w:spacing w:val="-1"/>
          <w:sz w:val="28"/>
          <w:szCs w:val="28"/>
        </w:rPr>
        <w:t>项目名称</w:t>
      </w:r>
      <w:r>
        <w:rPr>
          <w:rFonts w:ascii="仿宋" w:hAnsi="仿宋" w:eastAsia="仿宋" w:cs="仿宋"/>
          <w:spacing w:val="-3"/>
          <w:sz w:val="28"/>
          <w:szCs w:val="28"/>
        </w:rPr>
        <w:t>：</w:t>
      </w:r>
      <w:r>
        <w:rPr>
          <w:rFonts w:hint="eastAsia" w:ascii="仿宋" w:hAnsi="仿宋" w:eastAsia="仿宋" w:cs="仿宋"/>
          <w:spacing w:val="-3"/>
          <w:sz w:val="28"/>
          <w:szCs w:val="28"/>
        </w:rPr>
        <w:t>昌吉州2025年第二批食品安全监督抽检项目</w:t>
      </w:r>
    </w:p>
    <w:p w14:paraId="1C362B04">
      <w:pPr>
        <w:spacing w:before="210" w:line="222" w:lineRule="auto"/>
        <w:ind w:left="670"/>
        <w:rPr>
          <w:rFonts w:hint="default" w:ascii="仿宋" w:hAnsi="仿宋" w:eastAsia="仿宋" w:cs="仿宋"/>
          <w:sz w:val="28"/>
          <w:szCs w:val="28"/>
          <w:highlight w:val="none"/>
          <w:lang w:val="en-US" w:eastAsia="zh-CN"/>
        </w:rPr>
      </w:pPr>
      <w:r>
        <w:rPr>
          <w:rFonts w:ascii="仿宋" w:hAnsi="仿宋" w:eastAsia="仿宋" w:cs="仿宋"/>
          <w:spacing w:val="-2"/>
          <w:sz w:val="28"/>
          <w:szCs w:val="28"/>
          <w:highlight w:val="none"/>
        </w:rPr>
        <w:t>预算金额：</w:t>
      </w:r>
      <w:r>
        <w:rPr>
          <w:rFonts w:hint="eastAsia" w:ascii="仿宋" w:hAnsi="仿宋" w:eastAsia="仿宋" w:cs="仿宋"/>
          <w:spacing w:val="-2"/>
          <w:sz w:val="28"/>
          <w:szCs w:val="28"/>
          <w:highlight w:val="none"/>
          <w:lang w:val="en-US" w:eastAsia="zh-CN"/>
        </w:rPr>
        <w:t>1528200</w:t>
      </w:r>
      <w:r>
        <w:rPr>
          <w:rFonts w:ascii="仿宋" w:hAnsi="仿宋" w:eastAsia="仿宋" w:cs="仿宋"/>
          <w:spacing w:val="-47"/>
          <w:sz w:val="28"/>
          <w:szCs w:val="28"/>
          <w:highlight w:val="none"/>
        </w:rPr>
        <w:t xml:space="preserve"> </w:t>
      </w:r>
      <w:r>
        <w:rPr>
          <w:rFonts w:ascii="仿宋" w:hAnsi="仿宋" w:eastAsia="仿宋" w:cs="仿宋"/>
          <w:spacing w:val="-2"/>
          <w:sz w:val="28"/>
          <w:szCs w:val="28"/>
          <w:highlight w:val="none"/>
        </w:rPr>
        <w:t>元（其中第一包：</w:t>
      </w:r>
      <w:r>
        <w:rPr>
          <w:rFonts w:hint="eastAsia" w:ascii="仿宋" w:hAnsi="仿宋" w:eastAsia="仿宋" w:cs="仿宋"/>
          <w:spacing w:val="-2"/>
          <w:sz w:val="28"/>
          <w:szCs w:val="28"/>
          <w:highlight w:val="none"/>
          <w:lang w:val="en-US" w:eastAsia="zh-CN"/>
        </w:rPr>
        <w:t>500400</w:t>
      </w:r>
      <w:r>
        <w:rPr>
          <w:rFonts w:ascii="仿宋" w:hAnsi="仿宋" w:eastAsia="仿宋" w:cs="仿宋"/>
          <w:spacing w:val="-2"/>
          <w:sz w:val="28"/>
          <w:szCs w:val="28"/>
          <w:highlight w:val="none"/>
        </w:rPr>
        <w:t>元；第二包：</w:t>
      </w:r>
      <w:r>
        <w:rPr>
          <w:rFonts w:hint="eastAsia" w:ascii="仿宋" w:hAnsi="仿宋" w:eastAsia="仿宋" w:cs="仿宋"/>
          <w:spacing w:val="-2"/>
          <w:sz w:val="28"/>
          <w:szCs w:val="28"/>
          <w:highlight w:val="none"/>
          <w:lang w:val="en-US" w:eastAsia="zh-CN"/>
        </w:rPr>
        <w:t>414000</w:t>
      </w:r>
    </w:p>
    <w:p w14:paraId="4EA722EF">
      <w:pPr>
        <w:spacing w:before="205" w:line="223" w:lineRule="auto"/>
        <w:rPr>
          <w:rFonts w:ascii="仿宋" w:hAnsi="仿宋" w:eastAsia="仿宋" w:cs="仿宋"/>
          <w:sz w:val="28"/>
          <w:szCs w:val="28"/>
          <w:highlight w:val="none"/>
        </w:rPr>
      </w:pPr>
      <w:r>
        <w:rPr>
          <w:rFonts w:ascii="仿宋" w:hAnsi="仿宋" w:eastAsia="仿宋" w:cs="仿宋"/>
          <w:spacing w:val="-3"/>
          <w:sz w:val="28"/>
          <w:szCs w:val="28"/>
          <w:highlight w:val="none"/>
        </w:rPr>
        <w:t>元；第三包：</w:t>
      </w:r>
      <w:r>
        <w:rPr>
          <w:rFonts w:hint="eastAsia" w:ascii="仿宋" w:hAnsi="仿宋" w:eastAsia="仿宋" w:cs="仿宋"/>
          <w:spacing w:val="-3"/>
          <w:sz w:val="28"/>
          <w:szCs w:val="28"/>
          <w:highlight w:val="none"/>
          <w:lang w:val="en-US" w:eastAsia="zh-CN"/>
        </w:rPr>
        <w:t>437400</w:t>
      </w:r>
      <w:r>
        <w:rPr>
          <w:rFonts w:ascii="仿宋" w:hAnsi="仿宋" w:eastAsia="仿宋" w:cs="仿宋"/>
          <w:spacing w:val="-3"/>
          <w:sz w:val="28"/>
          <w:szCs w:val="28"/>
          <w:highlight w:val="none"/>
        </w:rPr>
        <w:t>元；第四包：</w:t>
      </w:r>
      <w:r>
        <w:rPr>
          <w:rFonts w:hint="eastAsia" w:ascii="仿宋" w:hAnsi="仿宋" w:eastAsia="仿宋" w:cs="仿宋"/>
          <w:spacing w:val="-3"/>
          <w:sz w:val="28"/>
          <w:szCs w:val="28"/>
          <w:highlight w:val="none"/>
          <w:lang w:val="en-US" w:eastAsia="zh-CN"/>
        </w:rPr>
        <w:t>176400</w:t>
      </w:r>
      <w:r>
        <w:rPr>
          <w:rFonts w:ascii="仿宋" w:hAnsi="仿宋" w:eastAsia="仿宋" w:cs="仿宋"/>
          <w:spacing w:val="-3"/>
          <w:sz w:val="28"/>
          <w:szCs w:val="28"/>
          <w:highlight w:val="none"/>
        </w:rPr>
        <w:t>元）</w:t>
      </w:r>
    </w:p>
    <w:p w14:paraId="514B3CE2">
      <w:pPr>
        <w:spacing w:before="210" w:line="222" w:lineRule="auto"/>
        <w:ind w:left="670"/>
        <w:rPr>
          <w:rFonts w:hint="default" w:ascii="仿宋" w:hAnsi="仿宋" w:eastAsia="仿宋" w:cs="仿宋"/>
          <w:sz w:val="28"/>
          <w:szCs w:val="28"/>
          <w:lang w:val="en-US" w:eastAsia="zh-CN"/>
        </w:rPr>
      </w:pPr>
      <w:r>
        <w:rPr>
          <w:rFonts w:ascii="仿宋" w:hAnsi="仿宋" w:eastAsia="仿宋" w:cs="仿宋"/>
          <w:spacing w:val="-2"/>
          <w:sz w:val="28"/>
          <w:szCs w:val="28"/>
          <w:highlight w:val="none"/>
        </w:rPr>
        <w:t>最高限价：</w:t>
      </w:r>
      <w:r>
        <w:rPr>
          <w:rFonts w:hint="eastAsia" w:ascii="仿宋" w:hAnsi="仿宋" w:eastAsia="仿宋" w:cs="仿宋"/>
          <w:spacing w:val="-2"/>
          <w:sz w:val="28"/>
          <w:szCs w:val="28"/>
          <w:lang w:val="en-US" w:eastAsia="zh-CN"/>
        </w:rPr>
        <w:t>1528200</w:t>
      </w:r>
      <w:r>
        <w:rPr>
          <w:rFonts w:ascii="仿宋" w:hAnsi="仿宋" w:eastAsia="仿宋" w:cs="仿宋"/>
          <w:spacing w:val="-47"/>
          <w:sz w:val="28"/>
          <w:szCs w:val="28"/>
        </w:rPr>
        <w:t xml:space="preserve"> </w:t>
      </w:r>
      <w:r>
        <w:rPr>
          <w:rFonts w:ascii="仿宋" w:hAnsi="仿宋" w:eastAsia="仿宋" w:cs="仿宋"/>
          <w:spacing w:val="-2"/>
          <w:sz w:val="28"/>
          <w:szCs w:val="28"/>
        </w:rPr>
        <w:t>元（其中第一包：</w:t>
      </w:r>
      <w:r>
        <w:rPr>
          <w:rFonts w:hint="eastAsia" w:ascii="仿宋" w:hAnsi="仿宋" w:eastAsia="仿宋" w:cs="仿宋"/>
          <w:spacing w:val="-2"/>
          <w:sz w:val="28"/>
          <w:szCs w:val="28"/>
          <w:lang w:val="en-US" w:eastAsia="zh-CN"/>
        </w:rPr>
        <w:t>500400</w:t>
      </w:r>
      <w:r>
        <w:rPr>
          <w:rFonts w:ascii="仿宋" w:hAnsi="仿宋" w:eastAsia="仿宋" w:cs="仿宋"/>
          <w:spacing w:val="-2"/>
          <w:sz w:val="28"/>
          <w:szCs w:val="28"/>
        </w:rPr>
        <w:t>元；第二包：</w:t>
      </w:r>
      <w:r>
        <w:rPr>
          <w:rFonts w:hint="eastAsia" w:ascii="仿宋" w:hAnsi="仿宋" w:eastAsia="仿宋" w:cs="仿宋"/>
          <w:spacing w:val="-2"/>
          <w:sz w:val="28"/>
          <w:szCs w:val="28"/>
          <w:lang w:val="en-US" w:eastAsia="zh-CN"/>
        </w:rPr>
        <w:t>414000</w:t>
      </w:r>
    </w:p>
    <w:p w14:paraId="4C79CEBC">
      <w:pPr>
        <w:spacing w:before="205" w:line="223" w:lineRule="auto"/>
        <w:ind w:left="110"/>
        <w:rPr>
          <w:rFonts w:ascii="仿宋" w:hAnsi="仿宋" w:eastAsia="仿宋" w:cs="仿宋"/>
          <w:sz w:val="28"/>
          <w:szCs w:val="28"/>
        </w:rPr>
      </w:pPr>
      <w:r>
        <w:rPr>
          <w:rFonts w:ascii="仿宋" w:hAnsi="仿宋" w:eastAsia="仿宋" w:cs="仿宋"/>
          <w:spacing w:val="-3"/>
          <w:sz w:val="28"/>
          <w:szCs w:val="28"/>
        </w:rPr>
        <w:t>元；第三包：</w:t>
      </w:r>
      <w:r>
        <w:rPr>
          <w:rFonts w:hint="eastAsia" w:ascii="仿宋" w:hAnsi="仿宋" w:eastAsia="仿宋" w:cs="仿宋"/>
          <w:spacing w:val="-3"/>
          <w:sz w:val="28"/>
          <w:szCs w:val="28"/>
          <w:lang w:val="en-US" w:eastAsia="zh-CN"/>
        </w:rPr>
        <w:t>437400</w:t>
      </w:r>
      <w:r>
        <w:rPr>
          <w:rFonts w:ascii="仿宋" w:hAnsi="仿宋" w:eastAsia="仿宋" w:cs="仿宋"/>
          <w:spacing w:val="-3"/>
          <w:sz w:val="28"/>
          <w:szCs w:val="28"/>
        </w:rPr>
        <w:t>元；第四包：</w:t>
      </w:r>
      <w:r>
        <w:rPr>
          <w:rFonts w:hint="eastAsia" w:ascii="仿宋" w:hAnsi="仿宋" w:eastAsia="仿宋" w:cs="仿宋"/>
          <w:spacing w:val="-3"/>
          <w:sz w:val="28"/>
          <w:szCs w:val="28"/>
          <w:lang w:val="en-US" w:eastAsia="zh-CN"/>
        </w:rPr>
        <w:t>176400</w:t>
      </w:r>
      <w:r>
        <w:rPr>
          <w:rFonts w:ascii="仿宋" w:hAnsi="仿宋" w:eastAsia="仿宋" w:cs="仿宋"/>
          <w:spacing w:val="-3"/>
          <w:sz w:val="28"/>
          <w:szCs w:val="28"/>
        </w:rPr>
        <w:t>元）</w:t>
      </w:r>
    </w:p>
    <w:p w14:paraId="35475C68">
      <w:pPr>
        <w:spacing w:before="205" w:line="359" w:lineRule="auto"/>
        <w:ind w:left="669" w:right="3158" w:hanging="559"/>
        <w:rPr>
          <w:rFonts w:ascii="仿宋" w:hAnsi="仿宋" w:eastAsia="仿宋" w:cs="仿宋"/>
          <w:sz w:val="28"/>
          <w:szCs w:val="28"/>
        </w:rPr>
      </w:pPr>
      <w:r>
        <w:rPr>
          <w:rFonts w:ascii="仿宋" w:hAnsi="仿宋" w:eastAsia="仿宋" w:cs="仿宋"/>
          <w:sz w:val="28"/>
          <w:szCs w:val="28"/>
        </w:rPr>
        <w:t xml:space="preserve"> </w:t>
      </w:r>
      <w:r>
        <w:rPr>
          <w:rFonts w:ascii="仿宋" w:hAnsi="仿宋" w:eastAsia="仿宋" w:cs="仿宋"/>
          <w:spacing w:val="-3"/>
          <w:sz w:val="28"/>
          <w:szCs w:val="28"/>
        </w:rPr>
        <w:t>采购方式：公开招标</w:t>
      </w:r>
    </w:p>
    <w:p w14:paraId="5C9B444F">
      <w:pPr>
        <w:spacing w:before="121" w:line="359" w:lineRule="auto"/>
        <w:ind w:left="107" w:right="88" w:firstLine="562"/>
        <w:jc w:val="both"/>
        <w:rPr>
          <w:rFonts w:ascii="仿宋" w:hAnsi="仿宋" w:eastAsia="仿宋" w:cs="仿宋"/>
          <w:sz w:val="28"/>
          <w:szCs w:val="28"/>
        </w:rPr>
      </w:pPr>
      <w:r>
        <w:rPr>
          <w:rFonts w:ascii="仿宋" w:hAnsi="仿宋" w:eastAsia="仿宋" w:cs="仿宋"/>
          <w:spacing w:val="4"/>
          <w:sz w:val="28"/>
          <w:szCs w:val="28"/>
        </w:rPr>
        <w:t>采购需求：第一包：食用农产品抽检：</w:t>
      </w:r>
      <w:r>
        <w:rPr>
          <w:rFonts w:hint="eastAsia" w:ascii="仿宋" w:hAnsi="仿宋" w:eastAsia="仿宋" w:cs="仿宋"/>
          <w:spacing w:val="4"/>
          <w:sz w:val="28"/>
          <w:szCs w:val="28"/>
        </w:rPr>
        <w:t>计划涵盖1个食品大类45个食品细类，食品抽检278批次</w:t>
      </w:r>
      <w:r>
        <w:rPr>
          <w:rFonts w:ascii="仿宋" w:hAnsi="仿宋" w:eastAsia="仿宋" w:cs="仿宋"/>
          <w:spacing w:val="-1"/>
          <w:sz w:val="28"/>
          <w:szCs w:val="28"/>
        </w:rPr>
        <w:t>；第二包：</w:t>
      </w:r>
      <w:r>
        <w:rPr>
          <w:rFonts w:hint="eastAsia" w:ascii="仿宋" w:hAnsi="仿宋" w:eastAsia="仿宋" w:cs="仿宋"/>
          <w:spacing w:val="-1"/>
          <w:sz w:val="28"/>
          <w:szCs w:val="28"/>
        </w:rPr>
        <w:t>食用农产品抽检</w:t>
      </w:r>
      <w:r>
        <w:rPr>
          <w:rFonts w:ascii="仿宋" w:hAnsi="仿宋" w:eastAsia="仿宋" w:cs="仿宋"/>
          <w:spacing w:val="-1"/>
          <w:sz w:val="28"/>
          <w:szCs w:val="28"/>
        </w:rPr>
        <w:t>：</w:t>
      </w:r>
      <w:r>
        <w:rPr>
          <w:rFonts w:hint="eastAsia" w:ascii="仿宋" w:hAnsi="仿宋" w:eastAsia="仿宋" w:cs="仿宋"/>
          <w:spacing w:val="-1"/>
          <w:sz w:val="28"/>
          <w:szCs w:val="28"/>
        </w:rPr>
        <w:t>计划涵盖1个食品大类45个食品细类，食品抽检230批次</w:t>
      </w:r>
      <w:r>
        <w:rPr>
          <w:rFonts w:ascii="仿宋" w:hAnsi="仿宋" w:eastAsia="仿宋" w:cs="仿宋"/>
          <w:sz w:val="28"/>
          <w:szCs w:val="28"/>
        </w:rPr>
        <w:t>；第三包：</w:t>
      </w:r>
      <w:r>
        <w:rPr>
          <w:rFonts w:hint="eastAsia" w:ascii="仿宋" w:hAnsi="仿宋" w:eastAsia="仿宋" w:cs="仿宋"/>
          <w:sz w:val="28"/>
          <w:szCs w:val="28"/>
        </w:rPr>
        <w:t>小作坊专项抽检</w:t>
      </w:r>
      <w:r>
        <w:rPr>
          <w:rFonts w:ascii="仿宋" w:hAnsi="仿宋" w:eastAsia="仿宋" w:cs="仿宋"/>
          <w:spacing w:val="3"/>
          <w:sz w:val="28"/>
          <w:szCs w:val="28"/>
        </w:rPr>
        <w:t>：</w:t>
      </w:r>
      <w:r>
        <w:rPr>
          <w:rFonts w:hint="eastAsia" w:ascii="仿宋" w:hAnsi="仿宋" w:eastAsia="仿宋" w:cs="仿宋"/>
          <w:spacing w:val="3"/>
          <w:sz w:val="28"/>
          <w:szCs w:val="28"/>
        </w:rPr>
        <w:t>计划涵盖15个食品大类47个食品细类，食品抽检243批次</w:t>
      </w:r>
      <w:r>
        <w:rPr>
          <w:rFonts w:ascii="仿宋" w:hAnsi="仿宋" w:eastAsia="仿宋" w:cs="仿宋"/>
          <w:spacing w:val="2"/>
          <w:sz w:val="28"/>
          <w:szCs w:val="28"/>
        </w:rPr>
        <w:t>；第四</w:t>
      </w:r>
      <w:r>
        <w:rPr>
          <w:rFonts w:ascii="仿宋" w:hAnsi="仿宋" w:eastAsia="仿宋" w:cs="仿宋"/>
          <w:spacing w:val="4"/>
          <w:sz w:val="28"/>
          <w:szCs w:val="28"/>
        </w:rPr>
        <w:t>包：</w:t>
      </w:r>
      <w:r>
        <w:rPr>
          <w:rFonts w:hint="eastAsia" w:ascii="仿宋" w:hAnsi="仿宋" w:eastAsia="仿宋" w:cs="仿宋"/>
          <w:spacing w:val="4"/>
          <w:sz w:val="28"/>
          <w:szCs w:val="28"/>
        </w:rPr>
        <w:t>重点领域专项抽检</w:t>
      </w:r>
      <w:r>
        <w:rPr>
          <w:rFonts w:ascii="仿宋" w:hAnsi="仿宋" w:eastAsia="仿宋" w:cs="仿宋"/>
          <w:spacing w:val="4"/>
          <w:sz w:val="28"/>
          <w:szCs w:val="28"/>
        </w:rPr>
        <w:t>：</w:t>
      </w:r>
      <w:r>
        <w:rPr>
          <w:rFonts w:hint="eastAsia" w:ascii="仿宋" w:hAnsi="仿宋" w:eastAsia="仿宋" w:cs="仿宋"/>
          <w:spacing w:val="4"/>
          <w:sz w:val="28"/>
          <w:szCs w:val="28"/>
        </w:rPr>
        <w:t>计划涵盖17个食品大类87个食品细类，食品抽检98批次。</w:t>
      </w:r>
      <w:r>
        <w:rPr>
          <w:rFonts w:ascii="仿宋" w:hAnsi="仿宋" w:eastAsia="仿宋" w:cs="仿宋"/>
          <w:spacing w:val="-4"/>
          <w:sz w:val="28"/>
          <w:szCs w:val="28"/>
        </w:rPr>
        <w:t>（具体要求详见招标文件）</w:t>
      </w:r>
    </w:p>
    <w:p w14:paraId="77AE9C84">
      <w:pPr>
        <w:spacing w:before="1" w:line="359" w:lineRule="auto"/>
        <w:ind w:left="107" w:right="88" w:firstLine="559"/>
        <w:jc w:val="both"/>
        <w:rPr>
          <w:rFonts w:hint="eastAsia" w:ascii="仿宋" w:hAnsi="仿宋" w:eastAsia="仿宋" w:cs="仿宋"/>
          <w:spacing w:val="3"/>
          <w:sz w:val="28"/>
          <w:szCs w:val="28"/>
        </w:rPr>
      </w:pPr>
      <w:r>
        <w:rPr>
          <w:rFonts w:ascii="仿宋" w:hAnsi="仿宋" w:eastAsia="仿宋" w:cs="仿宋"/>
          <w:spacing w:val="3"/>
          <w:sz w:val="28"/>
          <w:szCs w:val="28"/>
        </w:rPr>
        <w:t>抽样场所：一包：</w:t>
      </w:r>
      <w:r>
        <w:rPr>
          <w:rFonts w:hint="eastAsia" w:ascii="仿宋" w:hAnsi="仿宋" w:eastAsia="仿宋" w:cs="仿宋"/>
          <w:spacing w:val="3"/>
          <w:sz w:val="28"/>
          <w:szCs w:val="28"/>
        </w:rPr>
        <w:t>按州市场监督管理局要求对全州各县市行政区域内食用农产品进行抽样，其中：农村占比15%（各乡镇全覆盖）；城乡结合部占比10%（结合部全覆盖）、牧区占比5%（牧区乡镇全覆盖）、农家乐占比2%，须每月20日提供抽样台账印证</w:t>
      </w:r>
      <w:r>
        <w:rPr>
          <w:rFonts w:ascii="仿宋" w:hAnsi="仿宋" w:eastAsia="仿宋" w:cs="仿宋"/>
          <w:spacing w:val="3"/>
          <w:sz w:val="28"/>
          <w:szCs w:val="28"/>
        </w:rPr>
        <w:t>；二包：</w:t>
      </w:r>
      <w:r>
        <w:rPr>
          <w:rFonts w:hint="eastAsia" w:ascii="仿宋" w:hAnsi="仿宋" w:eastAsia="仿宋" w:cs="仿宋"/>
          <w:spacing w:val="3"/>
          <w:sz w:val="28"/>
          <w:szCs w:val="28"/>
        </w:rPr>
        <w:t>按州市场监督管理局要求对全州各县市行政区域内食用农产品进行抽样，其中：农村占</w:t>
      </w:r>
    </w:p>
    <w:p w14:paraId="540ADE44">
      <w:pPr>
        <w:spacing w:before="1" w:line="359" w:lineRule="auto"/>
        <w:ind w:right="88"/>
        <w:jc w:val="both"/>
        <w:rPr>
          <w:rFonts w:hint="eastAsia" w:ascii="仿宋" w:hAnsi="仿宋" w:eastAsia="仿宋" w:cs="仿宋"/>
          <w:spacing w:val="3"/>
          <w:sz w:val="28"/>
          <w:szCs w:val="28"/>
        </w:rPr>
      </w:pPr>
    </w:p>
    <w:p w14:paraId="716F0CEB">
      <w:pPr>
        <w:spacing w:before="1" w:line="359" w:lineRule="auto"/>
        <w:ind w:right="88"/>
        <w:jc w:val="both"/>
        <w:rPr>
          <w:rFonts w:ascii="仿宋" w:hAnsi="仿宋" w:eastAsia="仿宋" w:cs="仿宋"/>
          <w:sz w:val="28"/>
          <w:szCs w:val="28"/>
        </w:rPr>
      </w:pPr>
      <w:r>
        <w:rPr>
          <w:rFonts w:hint="eastAsia" w:ascii="仿宋" w:hAnsi="仿宋" w:eastAsia="仿宋" w:cs="仿宋"/>
          <w:spacing w:val="3"/>
          <w:sz w:val="28"/>
          <w:szCs w:val="28"/>
        </w:rPr>
        <w:t>比15%（各乡镇全覆盖）；城乡结合部占比10%（结合部全覆盖）、牧区占比5%（牧区乡镇全覆盖）、农家乐占比2%，须每月20日提供抽样台账印证</w:t>
      </w:r>
      <w:r>
        <w:rPr>
          <w:rFonts w:ascii="仿宋" w:hAnsi="仿宋" w:eastAsia="仿宋" w:cs="仿宋"/>
          <w:spacing w:val="3"/>
          <w:sz w:val="28"/>
          <w:szCs w:val="28"/>
        </w:rPr>
        <w:t>；三包：</w:t>
      </w:r>
      <w:r>
        <w:rPr>
          <w:rFonts w:hint="eastAsia" w:ascii="仿宋" w:hAnsi="仿宋" w:eastAsia="仿宋" w:cs="仿宋"/>
          <w:spacing w:val="3"/>
          <w:sz w:val="28"/>
          <w:szCs w:val="28"/>
        </w:rPr>
        <w:t>按州市场监督管理局要求对全州行政区域内小作坊食品进行抽样</w:t>
      </w:r>
      <w:r>
        <w:rPr>
          <w:rFonts w:ascii="仿宋" w:hAnsi="仿宋" w:eastAsia="仿宋" w:cs="仿宋"/>
          <w:spacing w:val="1"/>
          <w:sz w:val="28"/>
          <w:szCs w:val="28"/>
        </w:rPr>
        <w:t>；</w:t>
      </w:r>
      <w:r>
        <w:rPr>
          <w:rFonts w:ascii="仿宋" w:hAnsi="仿宋" w:eastAsia="仿宋" w:cs="仿宋"/>
          <w:spacing w:val="-83"/>
          <w:sz w:val="28"/>
          <w:szCs w:val="28"/>
        </w:rPr>
        <w:t xml:space="preserve"> </w:t>
      </w:r>
      <w:r>
        <w:rPr>
          <w:rFonts w:ascii="仿宋" w:hAnsi="仿宋" w:eastAsia="仿宋" w:cs="仿宋"/>
          <w:spacing w:val="1"/>
          <w:sz w:val="28"/>
          <w:szCs w:val="28"/>
        </w:rPr>
        <w:t>四包：</w:t>
      </w:r>
      <w:r>
        <w:rPr>
          <w:rFonts w:hint="eastAsia" w:ascii="仿宋" w:hAnsi="仿宋" w:eastAsia="仿宋" w:cs="仿宋"/>
          <w:spacing w:val="1"/>
          <w:sz w:val="28"/>
          <w:szCs w:val="28"/>
        </w:rPr>
        <w:t>按州市场监督管理局要求对全州各县市行政区域内相关进行抽样，其中：农村占比15%（各乡镇全覆盖）；城乡结合部占比10%（结合部全覆盖）、牧区占比5%（牧区乡镇全覆盖）、农家乐占比2%，须每月20日提供抽样台账印证</w:t>
      </w:r>
      <w:r>
        <w:rPr>
          <w:rFonts w:ascii="仿宋" w:hAnsi="仿宋" w:eastAsia="仿宋" w:cs="仿宋"/>
          <w:spacing w:val="-3"/>
          <w:sz w:val="28"/>
          <w:szCs w:val="28"/>
        </w:rPr>
        <w:t>。</w:t>
      </w:r>
    </w:p>
    <w:p w14:paraId="03ACE63F">
      <w:pPr>
        <w:spacing w:before="6" w:line="357" w:lineRule="auto"/>
        <w:ind w:left="59" w:firstLine="507"/>
        <w:rPr>
          <w:rFonts w:ascii="仿宋" w:hAnsi="仿宋" w:eastAsia="仿宋" w:cs="仿宋"/>
          <w:sz w:val="28"/>
          <w:szCs w:val="28"/>
        </w:rPr>
      </w:pPr>
      <w:r>
        <w:rPr>
          <w:rFonts w:ascii="仿宋" w:hAnsi="仿宋" w:eastAsia="仿宋" w:cs="仿宋"/>
          <w:spacing w:val="-1"/>
          <w:sz w:val="28"/>
          <w:szCs w:val="28"/>
        </w:rPr>
        <w:t>合同履约期限：合同签订后按照甲方要求开展</w:t>
      </w:r>
      <w:r>
        <w:rPr>
          <w:rFonts w:ascii="仿宋" w:hAnsi="仿宋" w:eastAsia="仿宋" w:cs="仿宋"/>
          <w:spacing w:val="-2"/>
          <w:sz w:val="28"/>
          <w:szCs w:val="28"/>
        </w:rPr>
        <w:t>工作，</w:t>
      </w:r>
      <w:r>
        <w:rPr>
          <w:rFonts w:hint="eastAsia" w:ascii="仿宋" w:hAnsi="仿宋" w:eastAsia="仿宋" w:cs="仿宋"/>
          <w:spacing w:val="-2"/>
          <w:sz w:val="28"/>
          <w:szCs w:val="28"/>
        </w:rPr>
        <w:t>2025年12月8日前完成所有抽检任务</w:t>
      </w:r>
      <w:r>
        <w:rPr>
          <w:rFonts w:ascii="仿宋" w:hAnsi="仿宋" w:eastAsia="仿宋" w:cs="仿宋"/>
          <w:spacing w:val="-7"/>
          <w:sz w:val="28"/>
          <w:szCs w:val="28"/>
        </w:rPr>
        <w:t>。</w:t>
      </w:r>
    </w:p>
    <w:p w14:paraId="33BB8909">
      <w:pPr>
        <w:spacing w:before="2" w:line="223" w:lineRule="auto"/>
        <w:ind w:left="565"/>
        <w:rPr>
          <w:rFonts w:ascii="仿宋" w:hAnsi="仿宋" w:eastAsia="仿宋" w:cs="仿宋"/>
          <w:sz w:val="28"/>
          <w:szCs w:val="28"/>
        </w:rPr>
      </w:pPr>
      <w:r>
        <w:rPr>
          <w:rFonts w:ascii="仿宋" w:hAnsi="仿宋" w:eastAsia="仿宋" w:cs="仿宋"/>
          <w:spacing w:val="-4"/>
          <w:sz w:val="28"/>
          <w:szCs w:val="28"/>
        </w:rPr>
        <w:t>质量要求：合格</w:t>
      </w:r>
    </w:p>
    <w:p w14:paraId="4CA35F12">
      <w:pPr>
        <w:pStyle w:val="6"/>
        <w:spacing w:line="374" w:lineRule="auto"/>
      </w:pPr>
    </w:p>
    <w:p w14:paraId="0D98D52C">
      <w:pPr>
        <w:spacing w:before="91" w:line="221" w:lineRule="auto"/>
        <w:ind w:left="8"/>
        <w:outlineLvl w:val="1"/>
        <w:rPr>
          <w:rFonts w:ascii="仿宋" w:hAnsi="仿宋" w:eastAsia="仿宋" w:cs="仿宋"/>
          <w:sz w:val="28"/>
          <w:szCs w:val="28"/>
        </w:rPr>
      </w:pPr>
      <w:r>
        <w:rPr>
          <w:rFonts w:ascii="仿宋" w:hAnsi="仿宋" w:eastAsia="仿宋" w:cs="仿宋"/>
          <w:b/>
          <w:bCs/>
          <w:spacing w:val="-1"/>
          <w:sz w:val="28"/>
          <w:szCs w:val="28"/>
        </w:rPr>
        <w:t>二</w:t>
      </w:r>
      <w:r>
        <w:rPr>
          <w:rFonts w:ascii="仿宋" w:hAnsi="仿宋" w:eastAsia="仿宋" w:cs="仿宋"/>
          <w:spacing w:val="-80"/>
          <w:sz w:val="28"/>
          <w:szCs w:val="28"/>
        </w:rPr>
        <w:t xml:space="preserve"> </w:t>
      </w:r>
      <w:r>
        <w:rPr>
          <w:rFonts w:ascii="仿宋" w:hAnsi="仿宋" w:eastAsia="仿宋" w:cs="仿宋"/>
          <w:b/>
          <w:bCs/>
          <w:spacing w:val="-1"/>
          <w:sz w:val="28"/>
          <w:szCs w:val="28"/>
        </w:rPr>
        <w:t>、</w:t>
      </w:r>
      <w:r>
        <w:rPr>
          <w:rFonts w:ascii="仿宋" w:hAnsi="仿宋" w:eastAsia="仿宋" w:cs="仿宋"/>
          <w:spacing w:val="-60"/>
          <w:sz w:val="28"/>
          <w:szCs w:val="28"/>
        </w:rPr>
        <w:t xml:space="preserve"> </w:t>
      </w:r>
      <w:r>
        <w:rPr>
          <w:rFonts w:ascii="仿宋" w:hAnsi="仿宋" w:eastAsia="仿宋" w:cs="仿宋"/>
          <w:b/>
          <w:bCs/>
          <w:spacing w:val="-1"/>
          <w:sz w:val="28"/>
          <w:szCs w:val="28"/>
        </w:rPr>
        <w:t>申请人的资格要求：</w:t>
      </w:r>
    </w:p>
    <w:p w14:paraId="250E79A4">
      <w:pPr>
        <w:pStyle w:val="6"/>
        <w:spacing w:line="375" w:lineRule="auto"/>
      </w:pPr>
    </w:p>
    <w:p w14:paraId="64F2F311">
      <w:pPr>
        <w:spacing w:before="91" w:line="222" w:lineRule="auto"/>
        <w:ind w:left="612"/>
        <w:rPr>
          <w:rFonts w:ascii="仿宋" w:hAnsi="仿宋" w:eastAsia="仿宋" w:cs="仿宋"/>
          <w:sz w:val="28"/>
          <w:szCs w:val="28"/>
        </w:rPr>
      </w:pPr>
      <w:r>
        <w:rPr>
          <w:rFonts w:ascii="仿宋" w:hAnsi="仿宋" w:eastAsia="仿宋" w:cs="仿宋"/>
          <w:spacing w:val="14"/>
          <w:sz w:val="28"/>
          <w:szCs w:val="28"/>
        </w:rPr>
        <w:t>1、符合《中华人民共和国政府采购法》</w:t>
      </w:r>
      <w:r>
        <w:rPr>
          <w:rFonts w:ascii="仿宋" w:hAnsi="仿宋" w:eastAsia="仿宋" w:cs="仿宋"/>
          <w:spacing w:val="-60"/>
          <w:sz w:val="28"/>
          <w:szCs w:val="28"/>
        </w:rPr>
        <w:t xml:space="preserve"> </w:t>
      </w:r>
      <w:r>
        <w:rPr>
          <w:rFonts w:ascii="仿宋" w:hAnsi="仿宋" w:eastAsia="仿宋" w:cs="仿宋"/>
          <w:spacing w:val="14"/>
          <w:sz w:val="28"/>
          <w:szCs w:val="28"/>
        </w:rPr>
        <w:t>第二十二条款规定。</w:t>
      </w:r>
    </w:p>
    <w:p w14:paraId="451FA96B">
      <w:pPr>
        <w:spacing w:before="208" w:line="325" w:lineRule="auto"/>
        <w:ind w:left="1" w:firstLine="552"/>
        <w:rPr>
          <w:rFonts w:ascii="仿宋" w:hAnsi="仿宋" w:eastAsia="仿宋" w:cs="仿宋"/>
          <w:sz w:val="28"/>
          <w:szCs w:val="28"/>
        </w:rPr>
      </w:pPr>
      <w:r>
        <w:rPr>
          <w:rFonts w:ascii="仿宋" w:hAnsi="仿宋" w:eastAsia="仿宋" w:cs="仿宋"/>
          <w:spacing w:val="3"/>
          <w:sz w:val="28"/>
          <w:szCs w:val="28"/>
        </w:rPr>
        <w:t xml:space="preserve">2、（1）《关于落实好政府采购支持中小企业发展的通知》（新财购 </w:t>
      </w:r>
      <w:r>
        <w:rPr>
          <w:rFonts w:ascii="仿宋" w:hAnsi="仿宋" w:eastAsia="仿宋" w:cs="仿宋"/>
          <w:spacing w:val="15"/>
          <w:sz w:val="28"/>
          <w:szCs w:val="28"/>
        </w:rPr>
        <w:t>〔2022〕22 号文）要求</w:t>
      </w:r>
      <w:r>
        <w:rPr>
          <w:rFonts w:ascii="仿宋" w:hAnsi="仿宋" w:eastAsia="仿宋" w:cs="仿宋"/>
          <w:spacing w:val="-24"/>
          <w:sz w:val="28"/>
          <w:szCs w:val="28"/>
        </w:rPr>
        <w:t>；（</w:t>
      </w:r>
      <w:r>
        <w:rPr>
          <w:rFonts w:ascii="仿宋" w:hAnsi="仿宋" w:eastAsia="仿宋" w:cs="仿宋"/>
          <w:spacing w:val="15"/>
          <w:sz w:val="28"/>
          <w:szCs w:val="28"/>
        </w:rPr>
        <w:t>2</w:t>
      </w:r>
      <w:r>
        <w:rPr>
          <w:rFonts w:ascii="仿宋" w:hAnsi="仿宋" w:eastAsia="仿宋" w:cs="仿宋"/>
          <w:spacing w:val="-24"/>
          <w:sz w:val="28"/>
          <w:szCs w:val="28"/>
        </w:rPr>
        <w:t>）</w:t>
      </w:r>
      <w:r>
        <w:rPr>
          <w:rFonts w:ascii="仿宋" w:hAnsi="仿宋" w:eastAsia="仿宋" w:cs="仿宋"/>
          <w:spacing w:val="-103"/>
          <w:sz w:val="28"/>
          <w:szCs w:val="28"/>
        </w:rPr>
        <w:t xml:space="preserve"> </w:t>
      </w:r>
      <w:r>
        <w:rPr>
          <w:rFonts w:ascii="仿宋" w:hAnsi="仿宋" w:eastAsia="仿宋" w:cs="仿宋"/>
          <w:spacing w:val="-24"/>
          <w:sz w:val="28"/>
          <w:szCs w:val="28"/>
        </w:rPr>
        <w:t>（</w:t>
      </w:r>
      <w:r>
        <w:rPr>
          <w:rFonts w:ascii="仿宋" w:hAnsi="仿宋" w:eastAsia="仿宋" w:cs="仿宋"/>
          <w:spacing w:val="15"/>
          <w:sz w:val="28"/>
          <w:szCs w:val="28"/>
        </w:rPr>
        <w:t>财库〔2014〕68</w:t>
      </w:r>
      <w:r>
        <w:rPr>
          <w:rFonts w:ascii="仿宋" w:hAnsi="仿宋" w:eastAsia="仿宋" w:cs="仿宋"/>
          <w:spacing w:val="-32"/>
          <w:sz w:val="28"/>
          <w:szCs w:val="28"/>
        </w:rPr>
        <w:t xml:space="preserve"> </w:t>
      </w:r>
      <w:r>
        <w:rPr>
          <w:rFonts w:ascii="仿宋" w:hAnsi="仿宋" w:eastAsia="仿宋" w:cs="仿宋"/>
          <w:spacing w:val="15"/>
          <w:sz w:val="28"/>
          <w:szCs w:val="28"/>
        </w:rPr>
        <w:t>号文</w:t>
      </w:r>
      <w:r>
        <w:rPr>
          <w:rFonts w:ascii="仿宋" w:hAnsi="仿宋" w:eastAsia="仿宋" w:cs="仿宋"/>
          <w:spacing w:val="-24"/>
          <w:sz w:val="28"/>
          <w:szCs w:val="28"/>
        </w:rPr>
        <w:t>）</w:t>
      </w:r>
      <w:r>
        <w:rPr>
          <w:rFonts w:ascii="仿宋" w:hAnsi="仿宋" w:eastAsia="仿宋" w:cs="仿宋"/>
          <w:spacing w:val="-69"/>
          <w:sz w:val="28"/>
          <w:szCs w:val="28"/>
        </w:rPr>
        <w:t xml:space="preserve"> </w:t>
      </w:r>
      <w:r>
        <w:rPr>
          <w:rFonts w:ascii="仿宋" w:hAnsi="仿宋" w:eastAsia="仿宋" w:cs="仿宋"/>
          <w:spacing w:val="-24"/>
          <w:sz w:val="28"/>
          <w:szCs w:val="28"/>
        </w:rPr>
        <w:t>；（</w:t>
      </w:r>
      <w:r>
        <w:rPr>
          <w:rFonts w:ascii="仿宋" w:hAnsi="仿宋" w:eastAsia="仿宋" w:cs="仿宋"/>
          <w:spacing w:val="14"/>
          <w:sz w:val="28"/>
          <w:szCs w:val="28"/>
        </w:rPr>
        <w:t>3）财政</w:t>
      </w:r>
      <w:r>
        <w:rPr>
          <w:rFonts w:ascii="仿宋" w:hAnsi="仿宋" w:eastAsia="仿宋" w:cs="仿宋"/>
          <w:sz w:val="28"/>
          <w:szCs w:val="28"/>
        </w:rPr>
        <w:t xml:space="preserve"> </w:t>
      </w:r>
      <w:r>
        <w:rPr>
          <w:rFonts w:ascii="仿宋" w:hAnsi="仿宋" w:eastAsia="仿宋" w:cs="仿宋"/>
          <w:spacing w:val="3"/>
          <w:sz w:val="28"/>
          <w:szCs w:val="28"/>
        </w:rPr>
        <w:t>部、国家发展改革委、生态环境部、市场监管总局《关于调整</w:t>
      </w:r>
      <w:r>
        <w:rPr>
          <w:rFonts w:ascii="仿宋" w:hAnsi="仿宋" w:eastAsia="仿宋" w:cs="仿宋"/>
          <w:spacing w:val="2"/>
          <w:sz w:val="28"/>
          <w:szCs w:val="28"/>
        </w:rPr>
        <w:t>优化节能产</w:t>
      </w:r>
      <w:r>
        <w:rPr>
          <w:rFonts w:ascii="仿宋" w:hAnsi="仿宋" w:eastAsia="仿宋" w:cs="仿宋"/>
          <w:sz w:val="28"/>
          <w:szCs w:val="28"/>
        </w:rPr>
        <w:t xml:space="preserve"> </w:t>
      </w:r>
      <w:r>
        <w:rPr>
          <w:rFonts w:ascii="仿宋" w:hAnsi="仿宋" w:eastAsia="仿宋" w:cs="仿宋"/>
          <w:spacing w:val="9"/>
          <w:sz w:val="28"/>
          <w:szCs w:val="28"/>
        </w:rPr>
        <w:t>品</w:t>
      </w:r>
      <w:r>
        <w:rPr>
          <w:rFonts w:ascii="仿宋" w:hAnsi="仿宋" w:eastAsia="仿宋" w:cs="仿宋"/>
          <w:spacing w:val="-84"/>
          <w:sz w:val="28"/>
          <w:szCs w:val="28"/>
        </w:rPr>
        <w:t xml:space="preserve"> </w:t>
      </w:r>
      <w:r>
        <w:rPr>
          <w:rFonts w:ascii="仿宋" w:hAnsi="仿宋" w:eastAsia="仿宋" w:cs="仿宋"/>
          <w:spacing w:val="9"/>
          <w:sz w:val="28"/>
          <w:szCs w:val="28"/>
        </w:rPr>
        <w:t>、环境标志产品政府采购执行机制的通知</w:t>
      </w:r>
      <w:r>
        <w:rPr>
          <w:rFonts w:ascii="仿宋" w:hAnsi="仿宋" w:eastAsia="仿宋" w:cs="仿宋"/>
          <w:spacing w:val="8"/>
          <w:sz w:val="28"/>
          <w:szCs w:val="28"/>
        </w:rPr>
        <w:t>》</w:t>
      </w:r>
      <w:r>
        <w:rPr>
          <w:rFonts w:ascii="仿宋" w:hAnsi="仿宋" w:eastAsia="仿宋" w:cs="仿宋"/>
          <w:spacing w:val="-108"/>
          <w:sz w:val="28"/>
          <w:szCs w:val="28"/>
        </w:rPr>
        <w:t xml:space="preserve"> </w:t>
      </w:r>
      <w:r>
        <w:rPr>
          <w:rFonts w:ascii="仿宋" w:hAnsi="仿宋" w:eastAsia="仿宋" w:cs="仿宋"/>
          <w:spacing w:val="8"/>
          <w:sz w:val="28"/>
          <w:szCs w:val="28"/>
        </w:rPr>
        <w:t>（财库[2019]9</w:t>
      </w:r>
      <w:r>
        <w:rPr>
          <w:rFonts w:ascii="仿宋" w:hAnsi="仿宋" w:eastAsia="仿宋" w:cs="仿宋"/>
          <w:spacing w:val="-27"/>
          <w:sz w:val="28"/>
          <w:szCs w:val="28"/>
        </w:rPr>
        <w:t xml:space="preserve"> </w:t>
      </w:r>
      <w:r>
        <w:rPr>
          <w:rFonts w:ascii="仿宋" w:hAnsi="仿宋" w:eastAsia="仿宋" w:cs="仿宋"/>
          <w:spacing w:val="8"/>
          <w:sz w:val="28"/>
          <w:szCs w:val="28"/>
        </w:rPr>
        <w:t>号文</w:t>
      </w:r>
      <w:r>
        <w:rPr>
          <w:rFonts w:ascii="仿宋" w:hAnsi="仿宋" w:eastAsia="仿宋" w:cs="仿宋"/>
          <w:spacing w:val="16"/>
          <w:sz w:val="28"/>
          <w:szCs w:val="28"/>
        </w:rPr>
        <w:t>）；</w:t>
      </w:r>
    </w:p>
    <w:p w14:paraId="698DD23B">
      <w:pPr>
        <w:spacing w:before="209" w:line="359" w:lineRule="auto"/>
        <w:ind w:left="5" w:hanging="5"/>
        <w:rPr>
          <w:rFonts w:ascii="仿宋" w:hAnsi="仿宋" w:eastAsia="仿宋" w:cs="仿宋"/>
          <w:sz w:val="28"/>
          <w:szCs w:val="28"/>
        </w:rPr>
      </w:pPr>
      <w:r>
        <w:rPr>
          <w:rFonts w:ascii="仿宋" w:hAnsi="仿宋" w:eastAsia="仿宋" w:cs="仿宋"/>
          <w:spacing w:val="7"/>
          <w:sz w:val="28"/>
          <w:szCs w:val="28"/>
        </w:rPr>
        <w:t>（4）财政部、生态环境部《关于印发环境标志产品政府采购品目清单的</w:t>
      </w:r>
      <w:r>
        <w:rPr>
          <w:rFonts w:ascii="仿宋" w:hAnsi="仿宋" w:eastAsia="仿宋" w:cs="仿宋"/>
          <w:spacing w:val="5"/>
          <w:sz w:val="28"/>
          <w:szCs w:val="28"/>
        </w:rPr>
        <w:t xml:space="preserve"> </w:t>
      </w:r>
      <w:r>
        <w:rPr>
          <w:rFonts w:ascii="仿宋" w:hAnsi="仿宋" w:eastAsia="仿宋" w:cs="仿宋"/>
          <w:spacing w:val="4"/>
          <w:sz w:val="28"/>
          <w:szCs w:val="28"/>
        </w:rPr>
        <w:t>通知》（财库[2019]18</w:t>
      </w:r>
      <w:r>
        <w:rPr>
          <w:rFonts w:ascii="仿宋" w:hAnsi="仿宋" w:eastAsia="仿宋" w:cs="仿宋"/>
          <w:spacing w:val="-39"/>
          <w:sz w:val="28"/>
          <w:szCs w:val="28"/>
        </w:rPr>
        <w:t xml:space="preserve"> </w:t>
      </w:r>
      <w:r>
        <w:rPr>
          <w:rFonts w:ascii="仿宋" w:hAnsi="仿宋" w:eastAsia="仿宋" w:cs="仿宋"/>
          <w:spacing w:val="4"/>
          <w:sz w:val="28"/>
          <w:szCs w:val="28"/>
        </w:rPr>
        <w:t>号文</w:t>
      </w:r>
      <w:r>
        <w:rPr>
          <w:rFonts w:ascii="仿宋" w:hAnsi="仿宋" w:eastAsia="仿宋" w:cs="仿宋"/>
          <w:spacing w:val="-3"/>
          <w:sz w:val="28"/>
          <w:szCs w:val="28"/>
        </w:rPr>
        <w:t>）；（</w:t>
      </w:r>
      <w:r>
        <w:rPr>
          <w:rFonts w:ascii="仿宋" w:hAnsi="仿宋" w:eastAsia="仿宋" w:cs="仿宋"/>
          <w:spacing w:val="4"/>
          <w:sz w:val="28"/>
          <w:szCs w:val="28"/>
        </w:rPr>
        <w:t>5）财政部、发展改革委《关于印发节</w:t>
      </w:r>
      <w:r>
        <w:rPr>
          <w:rFonts w:ascii="仿宋" w:hAnsi="仿宋" w:eastAsia="仿宋" w:cs="仿宋"/>
          <w:sz w:val="28"/>
          <w:szCs w:val="28"/>
        </w:rPr>
        <w:t xml:space="preserve"> </w:t>
      </w:r>
      <w:r>
        <w:rPr>
          <w:rFonts w:ascii="仿宋" w:hAnsi="仿宋" w:eastAsia="仿宋" w:cs="仿宋"/>
          <w:spacing w:val="4"/>
          <w:sz w:val="28"/>
          <w:szCs w:val="28"/>
        </w:rPr>
        <w:t>能产品政府采购品目清单的通知》（财库[2019]19</w:t>
      </w:r>
      <w:r>
        <w:rPr>
          <w:rFonts w:ascii="仿宋" w:hAnsi="仿宋" w:eastAsia="仿宋" w:cs="仿宋"/>
          <w:spacing w:val="-42"/>
          <w:sz w:val="28"/>
          <w:szCs w:val="28"/>
        </w:rPr>
        <w:t xml:space="preserve"> </w:t>
      </w:r>
      <w:r>
        <w:rPr>
          <w:rFonts w:ascii="仿宋" w:hAnsi="仿宋" w:eastAsia="仿宋" w:cs="仿宋"/>
          <w:spacing w:val="4"/>
          <w:sz w:val="28"/>
          <w:szCs w:val="28"/>
        </w:rPr>
        <w:t>号文</w:t>
      </w:r>
      <w:r>
        <w:rPr>
          <w:rFonts w:ascii="仿宋" w:hAnsi="仿宋" w:eastAsia="仿宋" w:cs="仿宋"/>
          <w:spacing w:val="-2"/>
          <w:sz w:val="28"/>
          <w:szCs w:val="28"/>
        </w:rPr>
        <w:t>）；（</w:t>
      </w:r>
      <w:r>
        <w:rPr>
          <w:rFonts w:ascii="仿宋" w:hAnsi="仿宋" w:eastAsia="仿宋" w:cs="仿宋"/>
          <w:spacing w:val="4"/>
          <w:sz w:val="28"/>
          <w:szCs w:val="28"/>
        </w:rPr>
        <w:t>6）市场监</w:t>
      </w:r>
      <w:r>
        <w:rPr>
          <w:rFonts w:ascii="仿宋" w:hAnsi="仿宋" w:eastAsia="仿宋" w:cs="仿宋"/>
          <w:sz w:val="28"/>
          <w:szCs w:val="28"/>
        </w:rPr>
        <w:t xml:space="preserve"> </w:t>
      </w:r>
      <w:r>
        <w:rPr>
          <w:rFonts w:ascii="仿宋" w:hAnsi="仿宋" w:eastAsia="仿宋" w:cs="仿宋"/>
          <w:spacing w:val="3"/>
          <w:sz w:val="28"/>
          <w:szCs w:val="28"/>
        </w:rPr>
        <w:t>管总局《市场监管总局关于发布参与实施政府采购</w:t>
      </w:r>
      <w:r>
        <w:rPr>
          <w:rFonts w:ascii="仿宋" w:hAnsi="仿宋" w:eastAsia="仿宋" w:cs="仿宋"/>
          <w:spacing w:val="2"/>
          <w:sz w:val="28"/>
          <w:szCs w:val="28"/>
        </w:rPr>
        <w:t>节能产品、环境标志产</w:t>
      </w:r>
      <w:r>
        <w:rPr>
          <w:rFonts w:ascii="仿宋" w:hAnsi="仿宋" w:eastAsia="仿宋" w:cs="仿宋"/>
          <w:sz w:val="28"/>
          <w:szCs w:val="28"/>
        </w:rPr>
        <w:t xml:space="preserve"> </w:t>
      </w:r>
      <w:r>
        <w:rPr>
          <w:rFonts w:ascii="仿宋" w:hAnsi="仿宋" w:eastAsia="仿宋" w:cs="仿宋"/>
          <w:spacing w:val="-1"/>
          <w:sz w:val="28"/>
          <w:szCs w:val="28"/>
        </w:rPr>
        <w:t>品认证机构名录的公告》（2019</w:t>
      </w:r>
      <w:r>
        <w:rPr>
          <w:rFonts w:ascii="仿宋" w:hAnsi="仿宋" w:eastAsia="仿宋" w:cs="仿宋"/>
          <w:spacing w:val="-45"/>
          <w:sz w:val="28"/>
          <w:szCs w:val="28"/>
        </w:rPr>
        <w:t xml:space="preserve"> </w:t>
      </w:r>
      <w:r>
        <w:rPr>
          <w:rFonts w:ascii="仿宋" w:hAnsi="仿宋" w:eastAsia="仿宋" w:cs="仿宋"/>
          <w:spacing w:val="-1"/>
          <w:sz w:val="28"/>
          <w:szCs w:val="28"/>
        </w:rPr>
        <w:t>年第</w:t>
      </w:r>
      <w:r>
        <w:rPr>
          <w:rFonts w:ascii="仿宋" w:hAnsi="仿宋" w:eastAsia="仿宋" w:cs="仿宋"/>
          <w:spacing w:val="-37"/>
          <w:sz w:val="28"/>
          <w:szCs w:val="28"/>
        </w:rPr>
        <w:t xml:space="preserve"> </w:t>
      </w:r>
      <w:r>
        <w:rPr>
          <w:rFonts w:ascii="仿宋" w:hAnsi="仿宋" w:eastAsia="仿宋" w:cs="仿宋"/>
          <w:spacing w:val="-1"/>
          <w:sz w:val="28"/>
          <w:szCs w:val="28"/>
        </w:rPr>
        <w:t>16</w:t>
      </w:r>
      <w:r>
        <w:rPr>
          <w:rFonts w:ascii="仿宋" w:hAnsi="仿宋" w:eastAsia="仿宋" w:cs="仿宋"/>
          <w:spacing w:val="-47"/>
          <w:sz w:val="28"/>
          <w:szCs w:val="28"/>
        </w:rPr>
        <w:t xml:space="preserve"> </w:t>
      </w:r>
      <w:r>
        <w:rPr>
          <w:rFonts w:ascii="仿宋" w:hAnsi="仿宋" w:eastAsia="仿宋" w:cs="仿宋"/>
          <w:spacing w:val="-1"/>
          <w:sz w:val="28"/>
          <w:szCs w:val="28"/>
        </w:rPr>
        <w:t>号</w:t>
      </w:r>
      <w:r>
        <w:rPr>
          <w:rFonts w:ascii="仿宋" w:hAnsi="仿宋" w:eastAsia="仿宋" w:cs="仿宋"/>
          <w:spacing w:val="-11"/>
          <w:sz w:val="28"/>
          <w:szCs w:val="28"/>
        </w:rPr>
        <w:t>）；（</w:t>
      </w:r>
      <w:r>
        <w:rPr>
          <w:rFonts w:ascii="仿宋" w:hAnsi="仿宋" w:eastAsia="仿宋" w:cs="仿宋"/>
          <w:spacing w:val="-1"/>
          <w:sz w:val="28"/>
          <w:szCs w:val="28"/>
        </w:rPr>
        <w:t>7）《财政部、民政部、</w:t>
      </w:r>
      <w:r>
        <w:rPr>
          <w:rFonts w:ascii="仿宋" w:hAnsi="仿宋" w:eastAsia="仿宋" w:cs="仿宋"/>
          <w:sz w:val="28"/>
          <w:szCs w:val="28"/>
        </w:rPr>
        <w:t xml:space="preserve"> </w:t>
      </w:r>
      <w:r>
        <w:rPr>
          <w:rFonts w:ascii="仿宋" w:hAnsi="仿宋" w:eastAsia="仿宋" w:cs="仿宋"/>
          <w:spacing w:val="26"/>
          <w:sz w:val="28"/>
          <w:szCs w:val="28"/>
        </w:rPr>
        <w:t>中</w:t>
      </w:r>
      <w:r>
        <w:rPr>
          <w:rFonts w:ascii="仿宋" w:hAnsi="仿宋" w:eastAsia="仿宋" w:cs="仿宋"/>
          <w:spacing w:val="-56"/>
          <w:sz w:val="28"/>
          <w:szCs w:val="28"/>
        </w:rPr>
        <w:t xml:space="preserve"> </w:t>
      </w:r>
      <w:r>
        <w:rPr>
          <w:rFonts w:ascii="仿宋" w:hAnsi="仿宋" w:eastAsia="仿宋" w:cs="仿宋"/>
          <w:spacing w:val="26"/>
          <w:sz w:val="28"/>
          <w:szCs w:val="28"/>
        </w:rPr>
        <w:t>国残疾人联合会关于促进残疾人就业政府采购政策的通</w:t>
      </w:r>
      <w:r>
        <w:rPr>
          <w:rFonts w:ascii="仿宋" w:hAnsi="仿宋" w:eastAsia="仿宋" w:cs="仿宋"/>
          <w:spacing w:val="25"/>
          <w:sz w:val="28"/>
          <w:szCs w:val="28"/>
        </w:rPr>
        <w:t>知》</w:t>
      </w:r>
      <w:r>
        <w:rPr>
          <w:rFonts w:ascii="仿宋" w:hAnsi="仿宋" w:eastAsia="仿宋" w:cs="仿宋"/>
          <w:spacing w:val="-50"/>
          <w:sz w:val="28"/>
          <w:szCs w:val="28"/>
        </w:rPr>
        <w:t xml:space="preserve"> </w:t>
      </w:r>
      <w:r>
        <w:rPr>
          <w:rFonts w:ascii="仿宋" w:hAnsi="仿宋" w:eastAsia="仿宋" w:cs="仿宋"/>
          <w:spacing w:val="25"/>
          <w:sz w:val="28"/>
          <w:szCs w:val="28"/>
        </w:rPr>
        <w:t>财库</w:t>
      </w:r>
      <w:r>
        <w:rPr>
          <w:rFonts w:ascii="仿宋" w:hAnsi="仿宋" w:eastAsia="仿宋" w:cs="仿宋"/>
          <w:sz w:val="28"/>
          <w:szCs w:val="28"/>
        </w:rPr>
        <w:t xml:space="preserve"> </w:t>
      </w:r>
      <w:r>
        <w:rPr>
          <w:rFonts w:ascii="仿宋" w:hAnsi="仿宋" w:eastAsia="仿宋" w:cs="仿宋"/>
          <w:spacing w:val="3"/>
          <w:sz w:val="28"/>
          <w:szCs w:val="28"/>
        </w:rPr>
        <w:t>〔2017〕141</w:t>
      </w:r>
      <w:r>
        <w:rPr>
          <w:rFonts w:ascii="仿宋" w:hAnsi="仿宋" w:eastAsia="仿宋" w:cs="仿宋"/>
          <w:spacing w:val="-21"/>
          <w:sz w:val="28"/>
          <w:szCs w:val="28"/>
        </w:rPr>
        <w:t xml:space="preserve"> </w:t>
      </w:r>
      <w:r>
        <w:rPr>
          <w:rFonts w:ascii="仿宋" w:hAnsi="仿宋" w:eastAsia="仿宋" w:cs="仿宋"/>
          <w:spacing w:val="3"/>
          <w:sz w:val="28"/>
          <w:szCs w:val="28"/>
        </w:rPr>
        <w:t>号；本项目第一包、第二包、第三包、第四包均为非专门面</w:t>
      </w:r>
      <w:r>
        <w:rPr>
          <w:rFonts w:ascii="仿宋" w:hAnsi="仿宋" w:eastAsia="仿宋" w:cs="仿宋"/>
          <w:spacing w:val="-3"/>
          <w:sz w:val="28"/>
          <w:szCs w:val="28"/>
        </w:rPr>
        <w:t>向中小企业采购；</w:t>
      </w:r>
    </w:p>
    <w:p w14:paraId="041471DE">
      <w:pPr>
        <w:spacing w:before="1" w:line="222" w:lineRule="auto"/>
        <w:ind w:left="596"/>
        <w:rPr>
          <w:rFonts w:ascii="仿宋" w:hAnsi="仿宋" w:eastAsia="仿宋" w:cs="仿宋"/>
          <w:sz w:val="28"/>
          <w:szCs w:val="28"/>
        </w:rPr>
      </w:pPr>
      <w:r>
        <w:rPr>
          <w:rFonts w:ascii="仿宋" w:hAnsi="仿宋" w:eastAsia="仿宋" w:cs="仿宋"/>
          <w:spacing w:val="1"/>
          <w:sz w:val="28"/>
          <w:szCs w:val="28"/>
        </w:rPr>
        <w:t>3、本项目的特定资格要求：</w:t>
      </w:r>
    </w:p>
    <w:p w14:paraId="46BCA8A0">
      <w:pPr>
        <w:spacing w:before="206" w:line="222" w:lineRule="auto"/>
        <w:ind w:left="559"/>
        <w:rPr>
          <w:rFonts w:ascii="仿宋" w:hAnsi="仿宋" w:eastAsia="仿宋" w:cs="仿宋"/>
          <w:spacing w:val="15"/>
          <w:sz w:val="28"/>
          <w:szCs w:val="28"/>
        </w:rPr>
      </w:pPr>
      <w:r>
        <w:rPr>
          <w:rFonts w:ascii="仿宋" w:hAnsi="仿宋" w:eastAsia="仿宋" w:cs="仿宋"/>
          <w:spacing w:val="-1"/>
          <w:sz w:val="28"/>
          <w:szCs w:val="28"/>
        </w:rPr>
        <w:t>（1）符合《中华人民共和国政府采购法》第二十二条的规定；</w:t>
      </w:r>
    </w:p>
    <w:p w14:paraId="7BBCDE72">
      <w:pPr>
        <w:spacing w:before="209" w:line="291" w:lineRule="auto"/>
        <w:ind w:right="2" w:firstLine="559"/>
        <w:rPr>
          <w:rFonts w:ascii="仿宋" w:hAnsi="仿宋" w:eastAsia="仿宋" w:cs="仿宋"/>
          <w:sz w:val="28"/>
          <w:szCs w:val="28"/>
        </w:rPr>
      </w:pPr>
      <w:r>
        <w:rPr>
          <w:rFonts w:ascii="仿宋" w:hAnsi="仿宋" w:eastAsia="仿宋" w:cs="仿宋"/>
          <w:spacing w:val="15"/>
          <w:sz w:val="28"/>
          <w:szCs w:val="28"/>
        </w:rPr>
        <w:t>（2）</w:t>
      </w:r>
      <w:r>
        <w:rPr>
          <w:rFonts w:ascii="仿宋" w:hAnsi="仿宋" w:eastAsia="仿宋" w:cs="仿宋"/>
          <w:spacing w:val="-65"/>
          <w:sz w:val="28"/>
          <w:szCs w:val="28"/>
        </w:rPr>
        <w:t xml:space="preserve"> </w:t>
      </w:r>
      <w:r>
        <w:rPr>
          <w:rFonts w:ascii="仿宋" w:hAnsi="仿宋" w:eastAsia="仿宋" w:cs="仿宋"/>
          <w:spacing w:val="15"/>
          <w:sz w:val="28"/>
          <w:szCs w:val="28"/>
        </w:rPr>
        <w:t>投标人须具有有效的营业执照或具有同等法律效力的证明文</w:t>
      </w:r>
      <w:r>
        <w:rPr>
          <w:rFonts w:ascii="仿宋" w:hAnsi="仿宋" w:eastAsia="仿宋" w:cs="仿宋"/>
          <w:spacing w:val="-9"/>
          <w:sz w:val="28"/>
          <w:szCs w:val="28"/>
        </w:rPr>
        <w:t>件；</w:t>
      </w:r>
    </w:p>
    <w:p w14:paraId="159AC1F0">
      <w:pPr>
        <w:spacing w:before="91" w:line="313" w:lineRule="auto"/>
        <w:ind w:right="2" w:firstLine="560"/>
        <w:rPr>
          <w:rFonts w:ascii="仿宋" w:hAnsi="仿宋" w:eastAsia="仿宋" w:cs="仿宋"/>
          <w:sz w:val="28"/>
          <w:szCs w:val="28"/>
        </w:rPr>
      </w:pPr>
      <w:r>
        <w:rPr>
          <w:rFonts w:ascii="仿宋" w:hAnsi="仿宋" w:eastAsia="仿宋" w:cs="仿宋"/>
          <w:spacing w:val="20"/>
          <w:sz w:val="28"/>
          <w:szCs w:val="28"/>
        </w:rPr>
        <w:t>（3</w:t>
      </w:r>
      <w:r>
        <w:rPr>
          <w:rFonts w:ascii="仿宋" w:hAnsi="仿宋" w:eastAsia="仿宋" w:cs="仿宋"/>
          <w:spacing w:val="-70"/>
          <w:sz w:val="28"/>
          <w:szCs w:val="28"/>
        </w:rPr>
        <w:t xml:space="preserve"> </w:t>
      </w:r>
      <w:r>
        <w:rPr>
          <w:rFonts w:ascii="仿宋" w:hAnsi="仿宋" w:eastAsia="仿宋" w:cs="仿宋"/>
          <w:spacing w:val="20"/>
          <w:sz w:val="28"/>
          <w:szCs w:val="28"/>
        </w:rPr>
        <w:t>）投标人必须具有检验全项目的检验检测机构资质认定资质</w:t>
      </w:r>
      <w:r>
        <w:rPr>
          <w:rFonts w:ascii="仿宋" w:hAnsi="仿宋" w:eastAsia="仿宋" w:cs="仿宋"/>
          <w:sz w:val="28"/>
          <w:szCs w:val="28"/>
        </w:rPr>
        <w:t xml:space="preserve"> </w:t>
      </w:r>
      <w:r>
        <w:rPr>
          <w:rFonts w:ascii="仿宋" w:hAnsi="仿宋" w:eastAsia="仿宋" w:cs="仿宋"/>
          <w:spacing w:val="7"/>
          <w:sz w:val="28"/>
          <w:szCs w:val="28"/>
        </w:rPr>
        <w:t>（</w:t>
      </w:r>
      <w:r>
        <w:rPr>
          <w:rFonts w:ascii="仿宋" w:hAnsi="仿宋" w:eastAsia="仿宋" w:cs="仿宋"/>
          <w:sz w:val="28"/>
          <w:szCs w:val="28"/>
        </w:rPr>
        <w:t>CMA</w:t>
      </w:r>
      <w:r>
        <w:rPr>
          <w:rFonts w:ascii="仿宋" w:hAnsi="仿宋" w:eastAsia="仿宋" w:cs="仿宋"/>
          <w:spacing w:val="22"/>
          <w:sz w:val="28"/>
          <w:szCs w:val="28"/>
        </w:rPr>
        <w:t>），</w:t>
      </w:r>
      <w:r>
        <w:rPr>
          <w:rFonts w:ascii="仿宋" w:hAnsi="仿宋" w:eastAsia="仿宋" w:cs="仿宋"/>
          <w:spacing w:val="7"/>
          <w:sz w:val="28"/>
          <w:szCs w:val="28"/>
        </w:rPr>
        <w:t>具备与承检任务中食品品种、检测项目、</w:t>
      </w:r>
      <w:r>
        <w:rPr>
          <w:rFonts w:ascii="仿宋" w:hAnsi="仿宋" w:eastAsia="仿宋" w:cs="仿宋"/>
          <w:spacing w:val="6"/>
          <w:sz w:val="28"/>
          <w:szCs w:val="28"/>
        </w:rPr>
        <w:t>检品数量相适应的检</w:t>
      </w:r>
      <w:r>
        <w:rPr>
          <w:rFonts w:ascii="仿宋" w:hAnsi="仿宋" w:eastAsia="仿宋" w:cs="仿宋"/>
          <w:sz w:val="28"/>
          <w:szCs w:val="28"/>
        </w:rPr>
        <w:t xml:space="preserve"> </w:t>
      </w:r>
      <w:r>
        <w:rPr>
          <w:rFonts w:ascii="仿宋" w:hAnsi="仿宋" w:eastAsia="仿宋" w:cs="仿宋"/>
          <w:spacing w:val="-3"/>
          <w:sz w:val="28"/>
          <w:szCs w:val="28"/>
        </w:rPr>
        <w:t>验检测能力；</w:t>
      </w:r>
    </w:p>
    <w:p w14:paraId="60485B77">
      <w:pPr>
        <w:spacing w:before="213" w:line="290" w:lineRule="auto"/>
        <w:ind w:left="7" w:right="60" w:firstLine="552"/>
        <w:rPr>
          <w:rFonts w:ascii="仿宋" w:hAnsi="仿宋" w:eastAsia="仿宋" w:cs="仿宋"/>
          <w:sz w:val="28"/>
          <w:szCs w:val="28"/>
        </w:rPr>
      </w:pPr>
      <w:r>
        <w:rPr>
          <w:rFonts w:ascii="仿宋" w:hAnsi="仿宋" w:eastAsia="仿宋" w:cs="仿宋"/>
          <w:spacing w:val="6"/>
          <w:sz w:val="28"/>
          <w:szCs w:val="28"/>
        </w:rPr>
        <w:t>（4）单位负责人为同一人或者存在控股、管理</w:t>
      </w:r>
      <w:r>
        <w:rPr>
          <w:rFonts w:ascii="仿宋" w:hAnsi="仿宋" w:eastAsia="仿宋" w:cs="仿宋"/>
          <w:spacing w:val="5"/>
          <w:sz w:val="28"/>
          <w:szCs w:val="28"/>
        </w:rPr>
        <w:t>关系的不同供应商，</w:t>
      </w:r>
      <w:r>
        <w:rPr>
          <w:rFonts w:ascii="仿宋" w:hAnsi="仿宋" w:eastAsia="仿宋" w:cs="仿宋"/>
          <w:sz w:val="28"/>
          <w:szCs w:val="28"/>
        </w:rPr>
        <w:t xml:space="preserve"> </w:t>
      </w:r>
      <w:r>
        <w:rPr>
          <w:rFonts w:ascii="仿宋" w:hAnsi="仿宋" w:eastAsia="仿宋" w:cs="仿宋"/>
          <w:spacing w:val="-2"/>
          <w:sz w:val="28"/>
          <w:szCs w:val="28"/>
        </w:rPr>
        <w:t>不得参加同一合同项下的政府采购活动；</w:t>
      </w:r>
    </w:p>
    <w:p w14:paraId="42F9E245">
      <w:pPr>
        <w:spacing w:before="206" w:line="291" w:lineRule="auto"/>
        <w:ind w:left="10" w:right="2" w:firstLine="549"/>
        <w:rPr>
          <w:rFonts w:ascii="仿宋" w:hAnsi="仿宋" w:eastAsia="仿宋" w:cs="仿宋"/>
          <w:sz w:val="28"/>
          <w:szCs w:val="28"/>
        </w:rPr>
      </w:pPr>
      <w:r>
        <w:rPr>
          <w:rFonts w:ascii="仿宋" w:hAnsi="仿宋" w:eastAsia="仿宋" w:cs="仿宋"/>
          <w:spacing w:val="15"/>
          <w:sz w:val="28"/>
          <w:szCs w:val="28"/>
        </w:rPr>
        <w:t>（5）</w:t>
      </w:r>
      <w:r>
        <w:rPr>
          <w:rFonts w:ascii="仿宋" w:hAnsi="仿宋" w:eastAsia="仿宋" w:cs="仿宋"/>
          <w:spacing w:val="-65"/>
          <w:sz w:val="28"/>
          <w:szCs w:val="28"/>
        </w:rPr>
        <w:t xml:space="preserve"> </w:t>
      </w:r>
      <w:r>
        <w:rPr>
          <w:rFonts w:ascii="仿宋" w:hAnsi="仿宋" w:eastAsia="仿宋" w:cs="仿宋"/>
          <w:spacing w:val="15"/>
          <w:sz w:val="28"/>
          <w:szCs w:val="28"/>
        </w:rPr>
        <w:t>参加政府采购活动前三年内，在经营活动中没有重大违法记</w:t>
      </w:r>
      <w:r>
        <w:rPr>
          <w:rFonts w:ascii="仿宋" w:hAnsi="仿宋" w:eastAsia="仿宋" w:cs="仿宋"/>
          <w:sz w:val="28"/>
          <w:szCs w:val="28"/>
        </w:rPr>
        <w:t xml:space="preserve"> </w:t>
      </w:r>
      <w:r>
        <w:rPr>
          <w:rFonts w:ascii="仿宋" w:hAnsi="仿宋" w:eastAsia="仿宋" w:cs="仿宋"/>
          <w:spacing w:val="-14"/>
          <w:sz w:val="28"/>
          <w:szCs w:val="28"/>
        </w:rPr>
        <w:t>录；</w:t>
      </w:r>
    </w:p>
    <w:p w14:paraId="1832A619">
      <w:pPr>
        <w:spacing w:before="202" w:line="337" w:lineRule="auto"/>
        <w:ind w:firstLine="559"/>
        <w:rPr>
          <w:rFonts w:ascii="仿宋" w:hAnsi="仿宋" w:eastAsia="仿宋" w:cs="仿宋"/>
          <w:sz w:val="28"/>
          <w:szCs w:val="28"/>
        </w:rPr>
      </w:pPr>
      <w:r>
        <w:rPr>
          <w:rFonts w:ascii="仿宋" w:hAnsi="仿宋" w:eastAsia="仿宋" w:cs="仿宋"/>
          <w:spacing w:val="10"/>
          <w:sz w:val="28"/>
          <w:szCs w:val="28"/>
        </w:rPr>
        <w:t>（6）在“信用中国”（</w:t>
      </w:r>
      <w:r>
        <w:fldChar w:fldCharType="begin"/>
      </w:r>
      <w:r>
        <w:instrText xml:space="preserve"> HYPERLINK "https://www.creditchina.gov.cn" </w:instrText>
      </w:r>
      <w:r>
        <w:fldChar w:fldCharType="separate"/>
      </w:r>
      <w:r>
        <w:rPr>
          <w:rFonts w:ascii="仿宋" w:hAnsi="仿宋" w:eastAsia="仿宋" w:cs="仿宋"/>
          <w:sz w:val="28"/>
          <w:szCs w:val="28"/>
        </w:rPr>
        <w:t>www</w:t>
      </w:r>
      <w:r>
        <w:rPr>
          <w:rFonts w:ascii="仿宋" w:hAnsi="仿宋" w:eastAsia="仿宋" w:cs="仿宋"/>
          <w:spacing w:val="10"/>
          <w:sz w:val="28"/>
          <w:szCs w:val="28"/>
        </w:rPr>
        <w:t>.</w:t>
      </w:r>
      <w:r>
        <w:rPr>
          <w:rFonts w:ascii="仿宋" w:hAnsi="仿宋" w:eastAsia="仿宋" w:cs="仿宋"/>
          <w:sz w:val="28"/>
          <w:szCs w:val="28"/>
        </w:rPr>
        <w:t>creditchina</w:t>
      </w:r>
      <w:r>
        <w:rPr>
          <w:rFonts w:ascii="仿宋" w:hAnsi="仿宋" w:eastAsia="仿宋" w:cs="仿宋"/>
          <w:spacing w:val="10"/>
          <w:sz w:val="28"/>
          <w:szCs w:val="28"/>
        </w:rPr>
        <w:t>.</w:t>
      </w:r>
      <w:r>
        <w:rPr>
          <w:rFonts w:ascii="仿宋" w:hAnsi="仿宋" w:eastAsia="仿宋" w:cs="仿宋"/>
          <w:sz w:val="28"/>
          <w:szCs w:val="28"/>
        </w:rPr>
        <w:t>gov</w:t>
      </w:r>
      <w:r>
        <w:rPr>
          <w:rFonts w:ascii="仿宋" w:hAnsi="仿宋" w:eastAsia="仿宋" w:cs="仿宋"/>
          <w:spacing w:val="10"/>
          <w:sz w:val="28"/>
          <w:szCs w:val="28"/>
        </w:rPr>
        <w:t>.</w:t>
      </w:r>
      <w:r>
        <w:rPr>
          <w:rFonts w:ascii="仿宋" w:hAnsi="仿宋" w:eastAsia="仿宋" w:cs="仿宋"/>
          <w:sz w:val="28"/>
          <w:szCs w:val="28"/>
        </w:rPr>
        <w:t>cn</w:t>
      </w:r>
      <w:r>
        <w:rPr>
          <w:rFonts w:ascii="仿宋" w:hAnsi="仿宋" w:eastAsia="仿宋" w:cs="仿宋"/>
          <w:sz w:val="28"/>
          <w:szCs w:val="28"/>
        </w:rPr>
        <w:fldChar w:fldCharType="end"/>
      </w:r>
      <w:r>
        <w:rPr>
          <w:rFonts w:ascii="仿宋" w:hAnsi="仿宋" w:eastAsia="仿宋" w:cs="仿宋"/>
          <w:spacing w:val="10"/>
          <w:sz w:val="28"/>
          <w:szCs w:val="28"/>
        </w:rPr>
        <w:t xml:space="preserve">）和中国政府采购 </w:t>
      </w:r>
      <w:r>
        <w:rPr>
          <w:rFonts w:ascii="仿宋" w:hAnsi="仿宋" w:eastAsia="仿宋" w:cs="仿宋"/>
          <w:spacing w:val="6"/>
          <w:sz w:val="28"/>
          <w:szCs w:val="28"/>
        </w:rPr>
        <w:t>网（</w:t>
      </w:r>
      <w:r>
        <w:fldChar w:fldCharType="begin"/>
      </w:r>
      <w:r>
        <w:instrText xml:space="preserve"> HYPERLINK "https://www.ccgp.gov.cn" </w:instrText>
      </w:r>
      <w:r>
        <w:fldChar w:fldCharType="separate"/>
      </w:r>
      <w:r>
        <w:rPr>
          <w:rFonts w:ascii="仿宋" w:hAnsi="仿宋" w:eastAsia="仿宋" w:cs="仿宋"/>
          <w:sz w:val="28"/>
          <w:szCs w:val="28"/>
        </w:rPr>
        <w:t>www</w:t>
      </w:r>
      <w:r>
        <w:rPr>
          <w:rFonts w:ascii="仿宋" w:hAnsi="仿宋" w:eastAsia="仿宋" w:cs="仿宋"/>
          <w:spacing w:val="6"/>
          <w:sz w:val="28"/>
          <w:szCs w:val="28"/>
        </w:rPr>
        <w:t>.</w:t>
      </w:r>
      <w:r>
        <w:rPr>
          <w:rFonts w:ascii="仿宋" w:hAnsi="仿宋" w:eastAsia="仿宋" w:cs="仿宋"/>
          <w:sz w:val="28"/>
          <w:szCs w:val="28"/>
        </w:rPr>
        <w:t>ccgp</w:t>
      </w:r>
      <w:r>
        <w:rPr>
          <w:rFonts w:ascii="仿宋" w:hAnsi="仿宋" w:eastAsia="仿宋" w:cs="仿宋"/>
          <w:spacing w:val="6"/>
          <w:sz w:val="28"/>
          <w:szCs w:val="28"/>
        </w:rPr>
        <w:t>.</w:t>
      </w:r>
      <w:r>
        <w:rPr>
          <w:rFonts w:ascii="仿宋" w:hAnsi="仿宋" w:eastAsia="仿宋" w:cs="仿宋"/>
          <w:sz w:val="28"/>
          <w:szCs w:val="28"/>
        </w:rPr>
        <w:t>gov</w:t>
      </w:r>
      <w:r>
        <w:rPr>
          <w:rFonts w:ascii="仿宋" w:hAnsi="仿宋" w:eastAsia="仿宋" w:cs="仿宋"/>
          <w:spacing w:val="6"/>
          <w:sz w:val="28"/>
          <w:szCs w:val="28"/>
        </w:rPr>
        <w:t>.</w:t>
      </w:r>
      <w:r>
        <w:rPr>
          <w:rFonts w:ascii="仿宋" w:hAnsi="仿宋" w:eastAsia="仿宋" w:cs="仿宋"/>
          <w:sz w:val="28"/>
          <w:szCs w:val="28"/>
        </w:rPr>
        <w:t>cn</w:t>
      </w:r>
      <w:r>
        <w:rPr>
          <w:rFonts w:ascii="仿宋" w:hAnsi="仿宋" w:eastAsia="仿宋" w:cs="仿宋"/>
          <w:sz w:val="28"/>
          <w:szCs w:val="28"/>
        </w:rPr>
        <w:fldChar w:fldCharType="end"/>
      </w:r>
      <w:r>
        <w:rPr>
          <w:rFonts w:ascii="仿宋" w:hAnsi="仿宋" w:eastAsia="仿宋" w:cs="仿宋"/>
          <w:spacing w:val="6"/>
          <w:sz w:val="28"/>
          <w:szCs w:val="28"/>
        </w:rPr>
        <w:t>）</w:t>
      </w:r>
      <w:r>
        <w:rPr>
          <w:rFonts w:ascii="仿宋" w:hAnsi="仿宋" w:eastAsia="仿宋" w:cs="仿宋"/>
          <w:spacing w:val="-69"/>
          <w:sz w:val="28"/>
          <w:szCs w:val="28"/>
        </w:rPr>
        <w:t xml:space="preserve"> </w:t>
      </w:r>
      <w:r>
        <w:rPr>
          <w:rFonts w:ascii="仿宋" w:hAnsi="仿宋" w:eastAsia="仿宋" w:cs="仿宋"/>
          <w:spacing w:val="6"/>
          <w:sz w:val="28"/>
          <w:szCs w:val="28"/>
        </w:rPr>
        <w:t>网站上未被列入失信被执行人、重大税收</w:t>
      </w:r>
      <w:r>
        <w:rPr>
          <w:rFonts w:ascii="仿宋" w:hAnsi="仿宋" w:eastAsia="仿宋" w:cs="仿宋"/>
          <w:spacing w:val="5"/>
          <w:sz w:val="28"/>
          <w:szCs w:val="28"/>
        </w:rPr>
        <w:t>违法案</w:t>
      </w:r>
      <w:r>
        <w:rPr>
          <w:rFonts w:ascii="仿宋" w:hAnsi="仿宋" w:eastAsia="仿宋" w:cs="仿宋"/>
          <w:sz w:val="28"/>
          <w:szCs w:val="28"/>
        </w:rPr>
        <w:t xml:space="preserve"> </w:t>
      </w:r>
      <w:r>
        <w:rPr>
          <w:rFonts w:ascii="仿宋" w:hAnsi="仿宋" w:eastAsia="仿宋" w:cs="仿宋"/>
          <w:spacing w:val="3"/>
          <w:sz w:val="28"/>
          <w:szCs w:val="28"/>
        </w:rPr>
        <w:t>件当事人名单以及政府采购严重违法失信行为记录名单（本次采</w:t>
      </w:r>
      <w:r>
        <w:rPr>
          <w:rFonts w:ascii="仿宋" w:hAnsi="仿宋" w:eastAsia="仿宋" w:cs="仿宋"/>
          <w:spacing w:val="2"/>
          <w:sz w:val="28"/>
          <w:szCs w:val="28"/>
        </w:rPr>
        <w:t>购活动拒</w:t>
      </w:r>
      <w:r>
        <w:rPr>
          <w:rFonts w:ascii="仿宋" w:hAnsi="仿宋" w:eastAsia="仿宋" w:cs="仿宋"/>
          <w:sz w:val="28"/>
          <w:szCs w:val="28"/>
        </w:rPr>
        <w:t xml:space="preserve"> </w:t>
      </w:r>
      <w:r>
        <w:rPr>
          <w:rFonts w:ascii="仿宋" w:hAnsi="仿宋" w:eastAsia="仿宋" w:cs="仿宋"/>
          <w:spacing w:val="3"/>
          <w:sz w:val="28"/>
          <w:szCs w:val="28"/>
        </w:rPr>
        <w:t>绝被列入失信被执行人、重大税收违法案件当事人名单、政府采</w:t>
      </w:r>
      <w:r>
        <w:rPr>
          <w:rFonts w:ascii="仿宋" w:hAnsi="仿宋" w:eastAsia="仿宋" w:cs="仿宋"/>
          <w:spacing w:val="2"/>
          <w:sz w:val="28"/>
          <w:szCs w:val="28"/>
        </w:rPr>
        <w:t>购严重违</w:t>
      </w:r>
      <w:r>
        <w:rPr>
          <w:rFonts w:ascii="仿宋" w:hAnsi="仿宋" w:eastAsia="仿宋" w:cs="仿宋"/>
          <w:sz w:val="28"/>
          <w:szCs w:val="28"/>
        </w:rPr>
        <w:t xml:space="preserve"> </w:t>
      </w:r>
      <w:r>
        <w:rPr>
          <w:rFonts w:ascii="仿宋" w:hAnsi="仿宋" w:eastAsia="仿宋" w:cs="仿宋"/>
          <w:spacing w:val="1"/>
          <w:sz w:val="28"/>
          <w:szCs w:val="28"/>
        </w:rPr>
        <w:t>法失信行为记录名单的投标人参加，信用记录结果以开标当日</w:t>
      </w:r>
      <w:r>
        <w:rPr>
          <w:rFonts w:ascii="仿宋" w:hAnsi="仿宋" w:eastAsia="仿宋" w:cs="仿宋"/>
          <w:spacing w:val="-80"/>
          <w:sz w:val="28"/>
          <w:szCs w:val="28"/>
        </w:rPr>
        <w:t xml:space="preserve"> </w:t>
      </w:r>
      <w:r>
        <w:rPr>
          <w:rFonts w:ascii="仿宋" w:hAnsi="仿宋" w:eastAsia="仿宋" w:cs="仿宋"/>
          <w:spacing w:val="1"/>
          <w:sz w:val="28"/>
          <w:szCs w:val="28"/>
        </w:rPr>
        <w:t>由采购人或</w:t>
      </w:r>
      <w:r>
        <w:rPr>
          <w:rFonts w:ascii="仿宋" w:hAnsi="仿宋" w:eastAsia="仿宋" w:cs="仿宋"/>
          <w:sz w:val="28"/>
          <w:szCs w:val="28"/>
        </w:rPr>
        <w:t xml:space="preserve"> </w:t>
      </w:r>
      <w:r>
        <w:rPr>
          <w:rFonts w:ascii="仿宋" w:hAnsi="仿宋" w:eastAsia="仿宋" w:cs="仿宋"/>
          <w:spacing w:val="-2"/>
          <w:sz w:val="28"/>
          <w:szCs w:val="28"/>
        </w:rPr>
        <w:t>采购代理机构查询结果为准</w:t>
      </w:r>
      <w:r>
        <w:rPr>
          <w:rFonts w:ascii="仿宋" w:hAnsi="仿宋" w:eastAsia="仿宋" w:cs="仿宋"/>
          <w:spacing w:val="2"/>
          <w:sz w:val="28"/>
          <w:szCs w:val="28"/>
        </w:rPr>
        <w:t>）；</w:t>
      </w:r>
    </w:p>
    <w:p w14:paraId="6D04D012">
      <w:pPr>
        <w:spacing w:before="206" w:line="223" w:lineRule="auto"/>
        <w:ind w:left="560"/>
        <w:rPr>
          <w:rFonts w:ascii="仿宋" w:hAnsi="仿宋" w:eastAsia="仿宋" w:cs="仿宋"/>
          <w:sz w:val="28"/>
          <w:szCs w:val="28"/>
        </w:rPr>
      </w:pPr>
      <w:r>
        <w:rPr>
          <w:rFonts w:ascii="仿宋" w:hAnsi="仿宋" w:eastAsia="仿宋" w:cs="仿宋"/>
          <w:spacing w:val="-2"/>
          <w:sz w:val="28"/>
          <w:szCs w:val="28"/>
        </w:rPr>
        <w:t>（7）本项目不接受联合体投标；</w:t>
      </w:r>
    </w:p>
    <w:p w14:paraId="360E2813">
      <w:pPr>
        <w:pStyle w:val="6"/>
        <w:spacing w:line="372" w:lineRule="auto"/>
      </w:pPr>
    </w:p>
    <w:p w14:paraId="24FB1E27">
      <w:pPr>
        <w:spacing w:before="91" w:line="223" w:lineRule="auto"/>
        <w:ind w:left="8"/>
        <w:outlineLvl w:val="1"/>
      </w:pPr>
      <w:r>
        <w:rPr>
          <w:rFonts w:ascii="仿宋" w:hAnsi="仿宋" w:eastAsia="仿宋" w:cs="仿宋"/>
          <w:spacing w:val="6"/>
          <w:sz w:val="28"/>
          <w:szCs w:val="28"/>
        </w:rPr>
        <w:t>三</w:t>
      </w:r>
      <w:r>
        <w:rPr>
          <w:rFonts w:ascii="仿宋" w:hAnsi="仿宋" w:eastAsia="仿宋" w:cs="仿宋"/>
          <w:spacing w:val="-75"/>
          <w:sz w:val="28"/>
          <w:szCs w:val="28"/>
        </w:rPr>
        <w:t xml:space="preserve"> </w:t>
      </w:r>
      <w:r>
        <w:rPr>
          <w:rFonts w:ascii="仿宋" w:hAnsi="仿宋" w:eastAsia="仿宋" w:cs="仿宋"/>
          <w:spacing w:val="6"/>
          <w:sz w:val="28"/>
          <w:szCs w:val="28"/>
        </w:rPr>
        <w:t>、获取招标文件</w:t>
      </w:r>
    </w:p>
    <w:p w14:paraId="310E368F">
      <w:pPr>
        <w:spacing w:before="92" w:line="223" w:lineRule="auto"/>
        <w:jc w:val="right"/>
        <w:rPr>
          <w:rFonts w:ascii="仿宋" w:hAnsi="仿宋" w:eastAsia="仿宋" w:cs="仿宋"/>
          <w:sz w:val="28"/>
          <w:szCs w:val="28"/>
          <w:highlight w:val="none"/>
        </w:rPr>
      </w:pPr>
      <w:r>
        <w:rPr>
          <w:rFonts w:ascii="仿宋" w:hAnsi="仿宋" w:eastAsia="仿宋" w:cs="仿宋"/>
          <w:spacing w:val="-10"/>
          <w:sz w:val="28"/>
          <w:szCs w:val="28"/>
        </w:rPr>
        <w:t>时间：</w:t>
      </w:r>
      <w:r>
        <w:rPr>
          <w:rFonts w:ascii="仿宋" w:hAnsi="仿宋" w:eastAsia="仿宋" w:cs="仿宋"/>
          <w:spacing w:val="-10"/>
          <w:sz w:val="28"/>
          <w:szCs w:val="28"/>
          <w:highlight w:val="none"/>
          <w:u w:val="single" w:color="auto"/>
        </w:rPr>
        <w:t xml:space="preserve"> 202</w:t>
      </w:r>
      <w:r>
        <w:rPr>
          <w:rFonts w:hint="eastAsia" w:ascii="仿宋" w:hAnsi="仿宋" w:eastAsia="仿宋" w:cs="仿宋"/>
          <w:spacing w:val="-10"/>
          <w:sz w:val="28"/>
          <w:szCs w:val="28"/>
          <w:highlight w:val="none"/>
          <w:u w:val="single" w:color="auto"/>
          <w:lang w:val="en-US" w:eastAsia="zh-CN"/>
        </w:rPr>
        <w:t>5</w:t>
      </w:r>
      <w:r>
        <w:rPr>
          <w:rFonts w:ascii="仿宋" w:hAnsi="仿宋" w:eastAsia="仿宋" w:cs="仿宋"/>
          <w:spacing w:val="-33"/>
          <w:sz w:val="28"/>
          <w:szCs w:val="28"/>
          <w:highlight w:val="none"/>
          <w:u w:val="single" w:color="auto"/>
        </w:rPr>
        <w:t xml:space="preserve"> </w:t>
      </w:r>
      <w:r>
        <w:rPr>
          <w:rFonts w:ascii="仿宋" w:hAnsi="仿宋" w:eastAsia="仿宋" w:cs="仿宋"/>
          <w:spacing w:val="-10"/>
          <w:sz w:val="28"/>
          <w:szCs w:val="28"/>
          <w:highlight w:val="none"/>
          <w:u w:val="single" w:color="auto"/>
        </w:rPr>
        <w:t>年</w:t>
      </w:r>
      <w:r>
        <w:rPr>
          <w:rFonts w:ascii="仿宋" w:hAnsi="仿宋" w:eastAsia="仿宋" w:cs="仿宋"/>
          <w:spacing w:val="-31"/>
          <w:sz w:val="28"/>
          <w:szCs w:val="28"/>
          <w:highlight w:val="none"/>
          <w:u w:val="single" w:color="auto"/>
        </w:rPr>
        <w:t xml:space="preserve"> </w:t>
      </w:r>
      <w:r>
        <w:rPr>
          <w:rFonts w:hint="eastAsia" w:ascii="仿宋" w:hAnsi="仿宋" w:eastAsia="仿宋" w:cs="仿宋"/>
          <w:spacing w:val="-31"/>
          <w:sz w:val="28"/>
          <w:szCs w:val="28"/>
          <w:highlight w:val="none"/>
          <w:u w:val="single" w:color="auto"/>
          <w:lang w:val="en-US" w:eastAsia="zh-CN"/>
        </w:rPr>
        <w:t>3</w:t>
      </w:r>
      <w:r>
        <w:rPr>
          <w:rFonts w:ascii="仿宋" w:hAnsi="仿宋" w:eastAsia="仿宋" w:cs="仿宋"/>
          <w:spacing w:val="-10"/>
          <w:sz w:val="28"/>
          <w:szCs w:val="28"/>
          <w:highlight w:val="none"/>
          <w:u w:val="single" w:color="auto"/>
        </w:rPr>
        <w:t xml:space="preserve"> 月</w:t>
      </w:r>
      <w:r>
        <w:rPr>
          <w:rFonts w:ascii="仿宋" w:hAnsi="仿宋" w:eastAsia="仿宋" w:cs="仿宋"/>
          <w:spacing w:val="-47"/>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6</w:t>
      </w:r>
      <w:r>
        <w:rPr>
          <w:rFonts w:ascii="仿宋" w:hAnsi="仿宋" w:eastAsia="仿宋" w:cs="仿宋"/>
          <w:spacing w:val="-10"/>
          <w:sz w:val="28"/>
          <w:szCs w:val="28"/>
          <w:highlight w:val="none"/>
          <w:u w:val="single" w:color="auto"/>
        </w:rPr>
        <w:t>日</w:t>
      </w:r>
      <w:r>
        <w:rPr>
          <w:rFonts w:ascii="仿宋" w:hAnsi="仿宋" w:eastAsia="仿宋" w:cs="仿宋"/>
          <w:spacing w:val="-129"/>
          <w:sz w:val="28"/>
          <w:szCs w:val="28"/>
          <w:highlight w:val="none"/>
          <w:u w:val="single" w:color="auto"/>
        </w:rPr>
        <w:t xml:space="preserve"> </w:t>
      </w:r>
      <w:r>
        <w:rPr>
          <w:rFonts w:ascii="仿宋" w:hAnsi="仿宋" w:eastAsia="仿宋" w:cs="仿宋"/>
          <w:spacing w:val="-112"/>
          <w:sz w:val="28"/>
          <w:szCs w:val="28"/>
          <w:highlight w:val="none"/>
        </w:rPr>
        <w:t xml:space="preserve"> </w:t>
      </w:r>
      <w:r>
        <w:rPr>
          <w:rFonts w:ascii="仿宋" w:hAnsi="仿宋" w:eastAsia="仿宋" w:cs="仿宋"/>
          <w:spacing w:val="-10"/>
          <w:sz w:val="28"/>
          <w:szCs w:val="28"/>
          <w:highlight w:val="none"/>
        </w:rPr>
        <w:t>至</w:t>
      </w:r>
      <w:r>
        <w:rPr>
          <w:rFonts w:ascii="仿宋" w:hAnsi="仿宋" w:eastAsia="仿宋" w:cs="仿宋"/>
          <w:spacing w:val="34"/>
          <w:sz w:val="28"/>
          <w:szCs w:val="28"/>
          <w:highlight w:val="none"/>
          <w:u w:val="single" w:color="auto"/>
        </w:rPr>
        <w:t xml:space="preserve"> </w:t>
      </w:r>
      <w:r>
        <w:rPr>
          <w:rFonts w:ascii="仿宋" w:hAnsi="仿宋" w:eastAsia="仿宋" w:cs="仿宋"/>
          <w:spacing w:val="-10"/>
          <w:sz w:val="28"/>
          <w:szCs w:val="28"/>
          <w:highlight w:val="none"/>
          <w:u w:val="single" w:color="auto"/>
        </w:rPr>
        <w:t>202</w:t>
      </w:r>
      <w:r>
        <w:rPr>
          <w:rFonts w:hint="eastAsia" w:ascii="仿宋" w:hAnsi="仿宋" w:eastAsia="仿宋" w:cs="仿宋"/>
          <w:spacing w:val="-10"/>
          <w:sz w:val="28"/>
          <w:szCs w:val="28"/>
          <w:highlight w:val="none"/>
          <w:u w:val="single" w:color="auto"/>
          <w:lang w:val="en-US" w:eastAsia="zh-CN"/>
        </w:rPr>
        <w:t>5</w:t>
      </w:r>
      <w:r>
        <w:rPr>
          <w:rFonts w:ascii="仿宋" w:hAnsi="仿宋" w:eastAsia="仿宋" w:cs="仿宋"/>
          <w:spacing w:val="-36"/>
          <w:sz w:val="28"/>
          <w:szCs w:val="28"/>
          <w:highlight w:val="none"/>
          <w:u w:val="single" w:color="auto"/>
        </w:rPr>
        <w:t xml:space="preserve"> </w:t>
      </w:r>
      <w:r>
        <w:rPr>
          <w:rFonts w:ascii="仿宋" w:hAnsi="仿宋" w:eastAsia="仿宋" w:cs="仿宋"/>
          <w:spacing w:val="-10"/>
          <w:sz w:val="28"/>
          <w:szCs w:val="28"/>
          <w:highlight w:val="none"/>
          <w:u w:val="single" w:color="auto"/>
        </w:rPr>
        <w:t>年</w:t>
      </w:r>
      <w:r>
        <w:rPr>
          <w:rFonts w:hint="eastAsia" w:ascii="仿宋" w:hAnsi="仿宋" w:eastAsia="仿宋" w:cs="仿宋"/>
          <w:spacing w:val="-10"/>
          <w:sz w:val="28"/>
          <w:szCs w:val="28"/>
          <w:highlight w:val="none"/>
          <w:u w:val="single" w:color="auto"/>
          <w:lang w:val="en-US" w:eastAsia="zh-CN"/>
        </w:rPr>
        <w:t>3</w:t>
      </w:r>
      <w:r>
        <w:rPr>
          <w:rFonts w:ascii="仿宋" w:hAnsi="仿宋" w:eastAsia="仿宋" w:cs="仿宋"/>
          <w:spacing w:val="-30"/>
          <w:sz w:val="28"/>
          <w:szCs w:val="28"/>
          <w:highlight w:val="none"/>
          <w:u w:val="single" w:color="auto"/>
        </w:rPr>
        <w:t xml:space="preserve"> </w:t>
      </w:r>
      <w:r>
        <w:rPr>
          <w:rFonts w:ascii="仿宋" w:hAnsi="仿宋" w:eastAsia="仿宋" w:cs="仿宋"/>
          <w:spacing w:val="-10"/>
          <w:sz w:val="28"/>
          <w:szCs w:val="28"/>
          <w:highlight w:val="none"/>
          <w:u w:val="single" w:color="auto"/>
        </w:rPr>
        <w:t>月</w:t>
      </w:r>
      <w:r>
        <w:rPr>
          <w:rFonts w:ascii="仿宋" w:hAnsi="仿宋" w:eastAsia="仿宋" w:cs="仿宋"/>
          <w:spacing w:val="-48"/>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13</w:t>
      </w:r>
      <w:r>
        <w:rPr>
          <w:rFonts w:ascii="仿宋" w:hAnsi="仿宋" w:eastAsia="仿宋" w:cs="仿宋"/>
          <w:spacing w:val="-10"/>
          <w:sz w:val="28"/>
          <w:szCs w:val="28"/>
          <w:highlight w:val="none"/>
          <w:u w:val="single" w:color="auto"/>
        </w:rPr>
        <w:t>日</w:t>
      </w:r>
      <w:r>
        <w:rPr>
          <w:rFonts w:ascii="仿宋" w:hAnsi="仿宋" w:eastAsia="仿宋" w:cs="仿宋"/>
          <w:spacing w:val="-10"/>
          <w:sz w:val="28"/>
          <w:szCs w:val="28"/>
          <w:highlight w:val="none"/>
        </w:rPr>
        <w:t>，每天上午</w:t>
      </w:r>
      <w:r>
        <w:rPr>
          <w:rFonts w:ascii="仿宋" w:hAnsi="仿宋" w:eastAsia="仿宋" w:cs="仿宋"/>
          <w:spacing w:val="-49"/>
          <w:sz w:val="28"/>
          <w:szCs w:val="28"/>
          <w:highlight w:val="none"/>
        </w:rPr>
        <w:t xml:space="preserve"> </w:t>
      </w:r>
      <w:r>
        <w:rPr>
          <w:rFonts w:ascii="仿宋" w:hAnsi="仿宋" w:eastAsia="仿宋" w:cs="仿宋"/>
          <w:spacing w:val="-10"/>
          <w:sz w:val="28"/>
          <w:szCs w:val="28"/>
          <w:highlight w:val="none"/>
          <w:u w:val="single" w:color="auto"/>
        </w:rPr>
        <w:t>00:00</w:t>
      </w:r>
      <w:r>
        <w:rPr>
          <w:rFonts w:ascii="仿宋" w:hAnsi="仿宋" w:eastAsia="仿宋" w:cs="仿宋"/>
          <w:spacing w:val="-32"/>
          <w:sz w:val="28"/>
          <w:szCs w:val="28"/>
          <w:highlight w:val="none"/>
          <w:u w:val="single" w:color="auto"/>
        </w:rPr>
        <w:t xml:space="preserve"> </w:t>
      </w:r>
      <w:r>
        <w:rPr>
          <w:rFonts w:ascii="仿宋" w:hAnsi="仿宋" w:eastAsia="仿宋" w:cs="仿宋"/>
          <w:spacing w:val="-10"/>
          <w:sz w:val="28"/>
          <w:szCs w:val="28"/>
          <w:highlight w:val="none"/>
        </w:rPr>
        <w:t>至</w:t>
      </w:r>
    </w:p>
    <w:p w14:paraId="38F70C86">
      <w:pPr>
        <w:spacing w:before="206" w:line="221" w:lineRule="auto"/>
        <w:ind w:left="12"/>
        <w:rPr>
          <w:rFonts w:ascii="仿宋" w:hAnsi="仿宋" w:eastAsia="仿宋" w:cs="仿宋"/>
          <w:sz w:val="28"/>
          <w:szCs w:val="28"/>
        </w:rPr>
      </w:pPr>
      <w:r>
        <w:rPr>
          <w:rFonts w:ascii="仿宋" w:hAnsi="仿宋" w:eastAsia="仿宋" w:cs="仿宋"/>
          <w:spacing w:val="-3"/>
          <w:sz w:val="28"/>
          <w:szCs w:val="28"/>
          <w:highlight w:val="none"/>
          <w:u w:val="single" w:color="auto"/>
        </w:rPr>
        <w:t>1</w:t>
      </w:r>
      <w:r>
        <w:rPr>
          <w:rFonts w:hint="eastAsia" w:ascii="仿宋" w:hAnsi="仿宋" w:eastAsia="仿宋" w:cs="仿宋"/>
          <w:spacing w:val="-3"/>
          <w:sz w:val="28"/>
          <w:szCs w:val="28"/>
          <w:highlight w:val="none"/>
          <w:u w:val="single" w:color="auto"/>
          <w:lang w:val="en-US" w:eastAsia="zh-CN"/>
        </w:rPr>
        <w:t>2</w:t>
      </w:r>
      <w:r>
        <w:rPr>
          <w:rFonts w:ascii="仿宋" w:hAnsi="仿宋" w:eastAsia="仿宋" w:cs="仿宋"/>
          <w:spacing w:val="-3"/>
          <w:sz w:val="28"/>
          <w:szCs w:val="28"/>
          <w:highlight w:val="none"/>
          <w:u w:val="single" w:color="auto"/>
        </w:rPr>
        <w:t>:00</w:t>
      </w:r>
      <w:r>
        <w:rPr>
          <w:rFonts w:ascii="仿宋" w:hAnsi="仿宋" w:eastAsia="仿宋" w:cs="仿宋"/>
          <w:spacing w:val="-3"/>
          <w:sz w:val="28"/>
          <w:szCs w:val="28"/>
          <w:highlight w:val="none"/>
        </w:rPr>
        <w:t>，下午</w:t>
      </w:r>
      <w:r>
        <w:rPr>
          <w:rFonts w:ascii="仿宋" w:hAnsi="仿宋" w:eastAsia="仿宋" w:cs="仿宋"/>
          <w:spacing w:val="-69"/>
          <w:sz w:val="28"/>
          <w:szCs w:val="28"/>
          <w:highlight w:val="none"/>
        </w:rPr>
        <w:t xml:space="preserve"> </w:t>
      </w:r>
      <w:r>
        <w:rPr>
          <w:rFonts w:ascii="仿宋" w:hAnsi="仿宋" w:eastAsia="仿宋" w:cs="仿宋"/>
          <w:spacing w:val="-109"/>
          <w:sz w:val="28"/>
          <w:szCs w:val="28"/>
          <w:highlight w:val="none"/>
          <w:u w:val="single" w:color="auto"/>
        </w:rPr>
        <w:t xml:space="preserve"> </w:t>
      </w:r>
      <w:r>
        <w:rPr>
          <w:rFonts w:ascii="仿宋" w:hAnsi="仿宋" w:eastAsia="仿宋" w:cs="仿宋"/>
          <w:spacing w:val="-3"/>
          <w:sz w:val="28"/>
          <w:szCs w:val="28"/>
          <w:highlight w:val="none"/>
          <w:u w:val="single" w:color="auto"/>
        </w:rPr>
        <w:t>1</w:t>
      </w:r>
      <w:r>
        <w:rPr>
          <w:rFonts w:hint="eastAsia" w:ascii="仿宋" w:hAnsi="仿宋" w:eastAsia="仿宋" w:cs="仿宋"/>
          <w:spacing w:val="-3"/>
          <w:sz w:val="28"/>
          <w:szCs w:val="28"/>
          <w:highlight w:val="none"/>
          <w:u w:val="single" w:color="auto"/>
          <w:lang w:val="en-US" w:eastAsia="zh-CN"/>
        </w:rPr>
        <w:t>2</w:t>
      </w:r>
      <w:r>
        <w:rPr>
          <w:rFonts w:ascii="仿宋" w:hAnsi="仿宋" w:eastAsia="仿宋" w:cs="仿宋"/>
          <w:spacing w:val="-3"/>
          <w:sz w:val="28"/>
          <w:szCs w:val="28"/>
          <w:highlight w:val="none"/>
          <w:u w:val="single" w:color="auto"/>
        </w:rPr>
        <w:t>:00</w:t>
      </w:r>
      <w:r>
        <w:rPr>
          <w:rFonts w:ascii="仿宋" w:hAnsi="仿宋" w:eastAsia="仿宋" w:cs="仿宋"/>
          <w:spacing w:val="-44"/>
          <w:sz w:val="28"/>
          <w:szCs w:val="28"/>
          <w:highlight w:val="none"/>
          <w:u w:val="single" w:color="auto"/>
        </w:rPr>
        <w:t xml:space="preserve"> </w:t>
      </w:r>
      <w:r>
        <w:rPr>
          <w:rFonts w:ascii="仿宋" w:hAnsi="仿宋" w:eastAsia="仿宋" w:cs="仿宋"/>
          <w:spacing w:val="-3"/>
          <w:sz w:val="28"/>
          <w:szCs w:val="28"/>
          <w:highlight w:val="none"/>
        </w:rPr>
        <w:t>至</w:t>
      </w:r>
      <w:r>
        <w:rPr>
          <w:rFonts w:ascii="仿宋" w:hAnsi="仿宋" w:eastAsia="仿宋" w:cs="仿宋"/>
          <w:spacing w:val="-58"/>
          <w:sz w:val="28"/>
          <w:szCs w:val="28"/>
          <w:highlight w:val="none"/>
        </w:rPr>
        <w:t xml:space="preserve"> </w:t>
      </w:r>
      <w:r>
        <w:rPr>
          <w:rFonts w:ascii="仿宋" w:hAnsi="仿宋" w:eastAsia="仿宋" w:cs="仿宋"/>
          <w:spacing w:val="-3"/>
          <w:sz w:val="28"/>
          <w:szCs w:val="28"/>
          <w:highlight w:val="none"/>
          <w:u w:val="single" w:color="auto"/>
        </w:rPr>
        <w:t>23:59</w:t>
      </w:r>
      <w:r>
        <w:rPr>
          <w:rFonts w:ascii="仿宋" w:hAnsi="仿宋" w:eastAsia="仿宋" w:cs="仿宋"/>
          <w:spacing w:val="-3"/>
          <w:sz w:val="28"/>
          <w:szCs w:val="28"/>
        </w:rPr>
        <w:t>（北京时间，法定节假日</w:t>
      </w:r>
      <w:r>
        <w:rPr>
          <w:rFonts w:ascii="仿宋" w:hAnsi="仿宋" w:eastAsia="仿宋" w:cs="仿宋"/>
          <w:spacing w:val="-4"/>
          <w:sz w:val="28"/>
          <w:szCs w:val="28"/>
        </w:rPr>
        <w:t>除外）</w:t>
      </w:r>
    </w:p>
    <w:p w14:paraId="1E2FFDA8">
      <w:pPr>
        <w:spacing w:before="208" w:line="216" w:lineRule="auto"/>
        <w:ind w:left="539"/>
        <w:rPr>
          <w:rFonts w:ascii="仿宋" w:hAnsi="仿宋" w:eastAsia="仿宋" w:cs="仿宋"/>
          <w:sz w:val="28"/>
          <w:szCs w:val="28"/>
        </w:rPr>
      </w:pPr>
      <w:r>
        <w:rPr>
          <w:rFonts w:ascii="仿宋" w:hAnsi="仿宋" w:eastAsia="仿宋" w:cs="仿宋"/>
          <w:spacing w:val="-1"/>
          <w:sz w:val="28"/>
          <w:szCs w:val="28"/>
        </w:rPr>
        <w:t>地点：新疆政府采购网政采云平台（</w:t>
      </w:r>
      <w:r>
        <w:fldChar w:fldCharType="begin"/>
      </w:r>
      <w:r>
        <w:instrText xml:space="preserve"> HYPERLINK "https://www.zcygov.cn" </w:instrText>
      </w:r>
      <w:r>
        <w:fldChar w:fldCharType="separate"/>
      </w:r>
      <w:r>
        <w:rPr>
          <w:rFonts w:ascii="仿宋" w:hAnsi="仿宋" w:eastAsia="仿宋" w:cs="仿宋"/>
          <w:spacing w:val="-1"/>
          <w:sz w:val="28"/>
          <w:szCs w:val="28"/>
        </w:rPr>
        <w:t>www.zcygov.cn</w:t>
      </w:r>
      <w:r>
        <w:rPr>
          <w:rFonts w:ascii="仿宋" w:hAnsi="仿宋" w:eastAsia="仿宋" w:cs="仿宋"/>
          <w:spacing w:val="-1"/>
          <w:sz w:val="28"/>
          <w:szCs w:val="28"/>
        </w:rPr>
        <w:fldChar w:fldCharType="end"/>
      </w:r>
      <w:r>
        <w:rPr>
          <w:rFonts w:ascii="仿宋" w:hAnsi="仿宋" w:eastAsia="仿宋" w:cs="仿宋"/>
          <w:spacing w:val="-1"/>
          <w:sz w:val="28"/>
          <w:szCs w:val="28"/>
        </w:rPr>
        <w:t>）</w:t>
      </w:r>
    </w:p>
    <w:p w14:paraId="2568E579">
      <w:pPr>
        <w:spacing w:before="218" w:line="359" w:lineRule="auto"/>
        <w:ind w:firstLine="544"/>
        <w:jc w:val="both"/>
        <w:rPr>
          <w:rFonts w:ascii="仿宋" w:hAnsi="仿宋" w:eastAsia="仿宋" w:cs="仿宋"/>
          <w:sz w:val="28"/>
          <w:szCs w:val="28"/>
        </w:rPr>
      </w:pPr>
      <w:r>
        <w:rPr>
          <w:rFonts w:ascii="仿宋" w:hAnsi="仿宋" w:eastAsia="仿宋" w:cs="仿宋"/>
          <w:spacing w:val="1"/>
          <w:sz w:val="28"/>
          <w:szCs w:val="28"/>
        </w:rPr>
        <w:t>方式：供应商登录政采云平台</w:t>
      </w:r>
      <w:r>
        <w:rPr>
          <w:rFonts w:ascii="仿宋" w:hAnsi="仿宋" w:eastAsia="仿宋" w:cs="仿宋"/>
          <w:spacing w:val="-60"/>
          <w:sz w:val="28"/>
          <w:szCs w:val="28"/>
        </w:rPr>
        <w:t xml:space="preserve"> </w:t>
      </w:r>
      <w:r>
        <w:fldChar w:fldCharType="begin"/>
      </w:r>
      <w:r>
        <w:instrText xml:space="preserve"> HYPERLINK "https://www.zcygov.cn/" </w:instrText>
      </w:r>
      <w:r>
        <w:fldChar w:fldCharType="separate"/>
      </w:r>
      <w:r>
        <w:rPr>
          <w:rFonts w:ascii="仿宋" w:hAnsi="仿宋" w:eastAsia="仿宋" w:cs="仿宋"/>
          <w:sz w:val="28"/>
          <w:szCs w:val="28"/>
        </w:rPr>
        <w:t>https</w:t>
      </w:r>
      <w:r>
        <w:rPr>
          <w:rFonts w:ascii="仿宋" w:hAnsi="仿宋" w:eastAsia="仿宋" w:cs="仿宋"/>
          <w:spacing w:val="1"/>
          <w:sz w:val="28"/>
          <w:szCs w:val="28"/>
        </w:rPr>
        <w:t>://</w:t>
      </w:r>
      <w:r>
        <w:rPr>
          <w:rFonts w:ascii="仿宋" w:hAnsi="仿宋" w:eastAsia="仿宋" w:cs="仿宋"/>
          <w:sz w:val="28"/>
          <w:szCs w:val="28"/>
        </w:rPr>
        <w:t>www</w:t>
      </w:r>
      <w:r>
        <w:rPr>
          <w:rFonts w:ascii="仿宋" w:hAnsi="仿宋" w:eastAsia="仿宋" w:cs="仿宋"/>
          <w:spacing w:val="1"/>
          <w:sz w:val="28"/>
          <w:szCs w:val="28"/>
        </w:rPr>
        <w:t>.</w:t>
      </w:r>
      <w:r>
        <w:rPr>
          <w:rFonts w:ascii="仿宋" w:hAnsi="仿宋" w:eastAsia="仿宋" w:cs="仿宋"/>
          <w:sz w:val="28"/>
          <w:szCs w:val="28"/>
        </w:rPr>
        <w:t>zcygov</w:t>
      </w:r>
      <w:r>
        <w:rPr>
          <w:rFonts w:ascii="仿宋" w:hAnsi="仿宋" w:eastAsia="仿宋" w:cs="仿宋"/>
          <w:spacing w:val="1"/>
          <w:sz w:val="28"/>
          <w:szCs w:val="28"/>
        </w:rPr>
        <w:t>.</w:t>
      </w:r>
      <w:r>
        <w:rPr>
          <w:rFonts w:ascii="仿宋" w:hAnsi="仿宋" w:eastAsia="仿宋" w:cs="仿宋"/>
          <w:sz w:val="28"/>
          <w:szCs w:val="28"/>
        </w:rPr>
        <w:t>cn</w:t>
      </w:r>
      <w:r>
        <w:rPr>
          <w:rFonts w:ascii="仿宋" w:hAnsi="仿宋" w:eastAsia="仿宋" w:cs="仿宋"/>
          <w:spacing w:val="1"/>
          <w:sz w:val="28"/>
          <w:szCs w:val="28"/>
        </w:rPr>
        <w:t>/</w:t>
      </w:r>
      <w:r>
        <w:rPr>
          <w:rFonts w:ascii="仿宋" w:hAnsi="仿宋" w:eastAsia="仿宋" w:cs="仿宋"/>
          <w:spacing w:val="1"/>
          <w:sz w:val="28"/>
          <w:szCs w:val="28"/>
        </w:rPr>
        <w:fldChar w:fldCharType="end"/>
      </w:r>
      <w:r>
        <w:rPr>
          <w:rFonts w:ascii="仿宋" w:hAnsi="仿宋" w:eastAsia="仿宋" w:cs="仿宋"/>
          <w:spacing w:val="1"/>
          <w:sz w:val="28"/>
          <w:szCs w:val="28"/>
        </w:rPr>
        <w:t>在线申请获取</w:t>
      </w:r>
      <w:r>
        <w:rPr>
          <w:rFonts w:ascii="仿宋" w:hAnsi="仿宋" w:eastAsia="仿宋" w:cs="仿宋"/>
          <w:sz w:val="28"/>
          <w:szCs w:val="28"/>
        </w:rPr>
        <w:t xml:space="preserve"> 采购文件（进入“项目采购</w:t>
      </w:r>
      <w:r>
        <w:rPr>
          <w:rFonts w:ascii="仿宋" w:hAnsi="仿宋" w:eastAsia="仿宋" w:cs="仿宋"/>
          <w:spacing w:val="-101"/>
          <w:sz w:val="28"/>
          <w:szCs w:val="28"/>
        </w:rPr>
        <w:t xml:space="preserve"> </w:t>
      </w:r>
      <w:r>
        <w:rPr>
          <w:rFonts w:ascii="仿宋" w:hAnsi="仿宋" w:eastAsia="仿宋" w:cs="仿宋"/>
          <w:sz w:val="28"/>
          <w:szCs w:val="28"/>
        </w:rPr>
        <w:t>”应用，在获取采购</w:t>
      </w:r>
      <w:r>
        <w:rPr>
          <w:rFonts w:ascii="仿宋" w:hAnsi="仿宋" w:eastAsia="仿宋" w:cs="仿宋"/>
          <w:spacing w:val="-1"/>
          <w:sz w:val="28"/>
          <w:szCs w:val="28"/>
        </w:rPr>
        <w:t>文件菜单中选择项目，</w:t>
      </w:r>
      <w:r>
        <w:rPr>
          <w:rFonts w:ascii="仿宋" w:hAnsi="仿宋" w:eastAsia="仿宋" w:cs="仿宋"/>
          <w:spacing w:val="-76"/>
          <w:sz w:val="28"/>
          <w:szCs w:val="28"/>
        </w:rPr>
        <w:t xml:space="preserve"> </w:t>
      </w:r>
      <w:r>
        <w:rPr>
          <w:rFonts w:ascii="仿宋" w:hAnsi="仿宋" w:eastAsia="仿宋" w:cs="仿宋"/>
          <w:spacing w:val="-1"/>
          <w:sz w:val="28"/>
          <w:szCs w:val="28"/>
        </w:rPr>
        <w:t>申</w:t>
      </w:r>
      <w:r>
        <w:rPr>
          <w:rFonts w:ascii="仿宋" w:hAnsi="仿宋" w:eastAsia="仿宋" w:cs="仿宋"/>
          <w:sz w:val="28"/>
          <w:szCs w:val="28"/>
        </w:rPr>
        <w:t xml:space="preserve"> </w:t>
      </w:r>
      <w:r>
        <w:rPr>
          <w:rFonts w:ascii="仿宋" w:hAnsi="仿宋" w:eastAsia="仿宋" w:cs="仿宋"/>
          <w:spacing w:val="-3"/>
          <w:sz w:val="28"/>
          <w:szCs w:val="28"/>
        </w:rPr>
        <w:t>请获取采购文件）</w:t>
      </w:r>
    </w:p>
    <w:p w14:paraId="5CEBBBE8">
      <w:pPr>
        <w:spacing w:before="1" w:line="221" w:lineRule="auto"/>
        <w:ind w:left="553"/>
      </w:pPr>
      <w:r>
        <w:rPr>
          <w:rFonts w:ascii="仿宋" w:hAnsi="仿宋" w:eastAsia="仿宋" w:cs="仿宋"/>
          <w:spacing w:val="-6"/>
          <w:sz w:val="28"/>
          <w:szCs w:val="28"/>
        </w:rPr>
        <w:t>售价：0.00</w:t>
      </w:r>
      <w:r>
        <w:rPr>
          <w:rFonts w:ascii="仿宋" w:hAnsi="仿宋" w:eastAsia="仿宋" w:cs="仿宋"/>
          <w:spacing w:val="-43"/>
          <w:sz w:val="28"/>
          <w:szCs w:val="28"/>
        </w:rPr>
        <w:t xml:space="preserve"> </w:t>
      </w:r>
      <w:r>
        <w:rPr>
          <w:rFonts w:ascii="仿宋" w:hAnsi="仿宋" w:eastAsia="仿宋" w:cs="仿宋"/>
          <w:spacing w:val="-6"/>
          <w:sz w:val="28"/>
          <w:szCs w:val="28"/>
        </w:rPr>
        <w:t>元/份</w:t>
      </w:r>
    </w:p>
    <w:p w14:paraId="6BB13076">
      <w:pPr>
        <w:spacing w:before="91" w:line="223" w:lineRule="auto"/>
        <w:ind w:left="34"/>
        <w:outlineLvl w:val="1"/>
      </w:pPr>
      <w:r>
        <w:rPr>
          <w:rFonts w:ascii="仿宋" w:hAnsi="仿宋" w:eastAsia="仿宋" w:cs="仿宋"/>
          <w:spacing w:val="-3"/>
          <w:sz w:val="28"/>
          <w:szCs w:val="28"/>
        </w:rPr>
        <w:t>四、提交投标文件截止时间、开标时间和地点</w:t>
      </w:r>
    </w:p>
    <w:p w14:paraId="6C25CC21">
      <w:pPr>
        <w:spacing w:before="91" w:line="223" w:lineRule="auto"/>
        <w:ind w:left="560"/>
      </w:pPr>
      <w:r>
        <w:rPr>
          <w:rFonts w:ascii="仿宋" w:hAnsi="仿宋" w:eastAsia="仿宋" w:cs="仿宋"/>
          <w:spacing w:val="-10"/>
          <w:sz w:val="28"/>
          <w:szCs w:val="28"/>
        </w:rPr>
        <w:t>截止时间：</w:t>
      </w:r>
      <w:r>
        <w:rPr>
          <w:rFonts w:ascii="仿宋" w:hAnsi="仿宋" w:eastAsia="仿宋" w:cs="仿宋"/>
          <w:spacing w:val="-10"/>
          <w:sz w:val="28"/>
          <w:szCs w:val="28"/>
          <w:highlight w:val="none"/>
          <w:u w:val="single" w:color="auto"/>
        </w:rPr>
        <w:t>202</w:t>
      </w:r>
      <w:r>
        <w:rPr>
          <w:rFonts w:hint="eastAsia" w:ascii="仿宋" w:hAnsi="仿宋" w:eastAsia="仿宋" w:cs="仿宋"/>
          <w:spacing w:val="-10"/>
          <w:sz w:val="28"/>
          <w:szCs w:val="28"/>
          <w:highlight w:val="none"/>
          <w:u w:val="single" w:color="auto"/>
          <w:lang w:val="en-US" w:eastAsia="zh-CN"/>
        </w:rPr>
        <w:t>5</w:t>
      </w:r>
      <w:r>
        <w:rPr>
          <w:rFonts w:ascii="仿宋" w:hAnsi="仿宋" w:eastAsia="仿宋" w:cs="仿宋"/>
          <w:spacing w:val="-10"/>
          <w:sz w:val="28"/>
          <w:szCs w:val="28"/>
          <w:highlight w:val="none"/>
          <w:u w:val="single" w:color="auto"/>
        </w:rPr>
        <w:t>年</w:t>
      </w:r>
      <w:r>
        <w:rPr>
          <w:rFonts w:ascii="仿宋" w:hAnsi="仿宋" w:eastAsia="仿宋" w:cs="仿宋"/>
          <w:spacing w:val="-40"/>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3</w:t>
      </w:r>
      <w:r>
        <w:rPr>
          <w:rFonts w:ascii="仿宋" w:hAnsi="仿宋" w:eastAsia="仿宋" w:cs="仿宋"/>
          <w:spacing w:val="-40"/>
          <w:sz w:val="28"/>
          <w:szCs w:val="28"/>
          <w:highlight w:val="none"/>
          <w:u w:val="single" w:color="auto"/>
        </w:rPr>
        <w:t xml:space="preserve"> </w:t>
      </w:r>
      <w:r>
        <w:rPr>
          <w:rFonts w:ascii="仿宋" w:hAnsi="仿宋" w:eastAsia="仿宋" w:cs="仿宋"/>
          <w:spacing w:val="-10"/>
          <w:sz w:val="28"/>
          <w:szCs w:val="28"/>
          <w:highlight w:val="none"/>
          <w:u w:val="single" w:color="auto"/>
        </w:rPr>
        <w:t>月</w:t>
      </w:r>
      <w:r>
        <w:rPr>
          <w:rFonts w:ascii="仿宋" w:hAnsi="仿宋" w:eastAsia="仿宋" w:cs="仿宋"/>
          <w:spacing w:val="-60"/>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26</w:t>
      </w:r>
      <w:r>
        <w:rPr>
          <w:rFonts w:ascii="仿宋" w:hAnsi="仿宋" w:eastAsia="仿宋" w:cs="仿宋"/>
          <w:spacing w:val="-10"/>
          <w:sz w:val="28"/>
          <w:szCs w:val="28"/>
          <w:highlight w:val="none"/>
          <w:u w:val="single" w:color="auto"/>
        </w:rPr>
        <w:t xml:space="preserve"> 日</w:t>
      </w:r>
      <w:r>
        <w:rPr>
          <w:rFonts w:ascii="仿宋" w:hAnsi="仿宋" w:eastAsia="仿宋" w:cs="仿宋"/>
          <w:spacing w:val="-40"/>
          <w:sz w:val="28"/>
          <w:szCs w:val="28"/>
          <w:highlight w:val="none"/>
          <w:u w:val="single" w:color="auto"/>
        </w:rPr>
        <w:t xml:space="preserve"> </w:t>
      </w:r>
      <w:r>
        <w:rPr>
          <w:rFonts w:ascii="仿宋" w:hAnsi="仿宋" w:eastAsia="仿宋" w:cs="仿宋"/>
          <w:spacing w:val="-10"/>
          <w:sz w:val="28"/>
          <w:szCs w:val="28"/>
          <w:highlight w:val="none"/>
          <w:u w:val="single" w:color="auto"/>
        </w:rPr>
        <w:t>1</w:t>
      </w:r>
      <w:r>
        <w:rPr>
          <w:rFonts w:hint="eastAsia" w:ascii="仿宋" w:hAnsi="仿宋" w:eastAsia="仿宋" w:cs="仿宋"/>
          <w:spacing w:val="-10"/>
          <w:sz w:val="28"/>
          <w:szCs w:val="28"/>
          <w:highlight w:val="none"/>
          <w:u w:val="single" w:color="auto"/>
          <w:lang w:val="en-US" w:eastAsia="zh-CN"/>
        </w:rPr>
        <w:t>1</w:t>
      </w:r>
      <w:r>
        <w:rPr>
          <w:rFonts w:ascii="仿宋" w:hAnsi="仿宋" w:eastAsia="仿宋" w:cs="仿宋"/>
          <w:spacing w:val="-10"/>
          <w:sz w:val="28"/>
          <w:szCs w:val="28"/>
          <w:highlight w:val="none"/>
          <w:u w:val="single" w:color="auto"/>
        </w:rPr>
        <w:t>时</w:t>
      </w:r>
      <w:r>
        <w:rPr>
          <w:rFonts w:ascii="仿宋" w:hAnsi="仿宋" w:eastAsia="仿宋" w:cs="仿宋"/>
          <w:spacing w:val="-55"/>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0</w:t>
      </w:r>
      <w:r>
        <w:rPr>
          <w:rFonts w:ascii="仿宋" w:hAnsi="仿宋" w:eastAsia="仿宋" w:cs="仿宋"/>
          <w:spacing w:val="-10"/>
          <w:sz w:val="28"/>
          <w:szCs w:val="28"/>
          <w:highlight w:val="none"/>
          <w:u w:val="single" w:color="auto"/>
        </w:rPr>
        <w:t>0</w:t>
      </w:r>
      <w:r>
        <w:rPr>
          <w:rFonts w:ascii="仿宋" w:hAnsi="仿宋" w:eastAsia="仿宋" w:cs="仿宋"/>
          <w:spacing w:val="-50"/>
          <w:sz w:val="28"/>
          <w:szCs w:val="28"/>
          <w:highlight w:val="none"/>
          <w:u w:val="single" w:color="auto"/>
        </w:rPr>
        <w:t xml:space="preserve"> </w:t>
      </w:r>
      <w:r>
        <w:rPr>
          <w:rFonts w:ascii="仿宋" w:hAnsi="仿宋" w:eastAsia="仿宋" w:cs="仿宋"/>
          <w:spacing w:val="-10"/>
          <w:sz w:val="28"/>
          <w:szCs w:val="28"/>
          <w:highlight w:val="none"/>
          <w:u w:val="single" w:color="auto"/>
        </w:rPr>
        <w:t>分</w:t>
      </w:r>
      <w:r>
        <w:rPr>
          <w:rFonts w:ascii="仿宋" w:hAnsi="仿宋" w:eastAsia="仿宋" w:cs="仿宋"/>
          <w:spacing w:val="-10"/>
          <w:sz w:val="28"/>
          <w:szCs w:val="28"/>
        </w:rPr>
        <w:t>（北京时间）</w:t>
      </w:r>
    </w:p>
    <w:p w14:paraId="1BFD4025">
      <w:pPr>
        <w:spacing w:before="91" w:line="216" w:lineRule="auto"/>
        <w:ind w:left="571"/>
        <w:rPr>
          <w:rFonts w:ascii="仿宋" w:hAnsi="仿宋" w:eastAsia="仿宋" w:cs="仿宋"/>
          <w:sz w:val="28"/>
          <w:szCs w:val="28"/>
        </w:rPr>
      </w:pPr>
      <w:r>
        <w:rPr>
          <w:rFonts w:ascii="仿宋" w:hAnsi="仿宋" w:eastAsia="仿宋" w:cs="仿宋"/>
          <w:spacing w:val="-1"/>
          <w:sz w:val="28"/>
          <w:szCs w:val="28"/>
        </w:rPr>
        <w:t>地点：政采云平台</w:t>
      </w:r>
      <w:r>
        <w:rPr>
          <w:rFonts w:ascii="仿宋" w:hAnsi="仿宋" w:eastAsia="仿宋" w:cs="仿宋"/>
          <w:spacing w:val="-59"/>
          <w:sz w:val="28"/>
          <w:szCs w:val="28"/>
        </w:rPr>
        <w:t xml:space="preserve"> </w:t>
      </w:r>
      <w:r>
        <w:fldChar w:fldCharType="begin"/>
      </w:r>
      <w:r>
        <w:instrText xml:space="preserve"> HYPERLINK "https://www.zcygov.cn/" </w:instrText>
      </w:r>
      <w:r>
        <w:fldChar w:fldCharType="separate"/>
      </w:r>
      <w:r>
        <w:rPr>
          <w:rFonts w:ascii="仿宋" w:hAnsi="仿宋" w:eastAsia="仿宋" w:cs="仿宋"/>
          <w:spacing w:val="-1"/>
          <w:sz w:val="28"/>
          <w:szCs w:val="28"/>
        </w:rPr>
        <w:t>https://www.zcygov.cn/</w:t>
      </w:r>
      <w:r>
        <w:rPr>
          <w:rFonts w:ascii="仿宋" w:hAnsi="仿宋" w:eastAsia="仿宋" w:cs="仿宋"/>
          <w:spacing w:val="-1"/>
          <w:sz w:val="28"/>
          <w:szCs w:val="28"/>
        </w:rPr>
        <w:fldChar w:fldCharType="end"/>
      </w:r>
    </w:p>
    <w:p w14:paraId="21D9E51F">
      <w:pPr>
        <w:spacing w:before="215" w:line="223" w:lineRule="auto"/>
        <w:ind w:left="570"/>
        <w:rPr>
          <w:rFonts w:ascii="仿宋" w:hAnsi="仿宋" w:eastAsia="仿宋" w:cs="仿宋"/>
          <w:spacing w:val="-10"/>
          <w:sz w:val="28"/>
          <w:szCs w:val="28"/>
        </w:rPr>
      </w:pPr>
    </w:p>
    <w:p w14:paraId="2A7A87E7">
      <w:pPr>
        <w:spacing w:before="215" w:line="223" w:lineRule="auto"/>
        <w:ind w:left="570"/>
        <w:rPr>
          <w:rFonts w:ascii="仿宋" w:hAnsi="仿宋" w:eastAsia="仿宋" w:cs="仿宋"/>
          <w:sz w:val="28"/>
          <w:szCs w:val="28"/>
          <w:highlight w:val="none"/>
        </w:rPr>
      </w:pPr>
      <w:r>
        <w:rPr>
          <w:rFonts w:ascii="仿宋" w:hAnsi="仿宋" w:eastAsia="仿宋" w:cs="仿宋"/>
          <w:spacing w:val="-10"/>
          <w:sz w:val="28"/>
          <w:szCs w:val="28"/>
        </w:rPr>
        <w:t>开标时间</w:t>
      </w:r>
      <w:r>
        <w:rPr>
          <w:rFonts w:ascii="仿宋" w:hAnsi="仿宋" w:eastAsia="仿宋" w:cs="仿宋"/>
          <w:spacing w:val="-10"/>
          <w:sz w:val="28"/>
          <w:szCs w:val="28"/>
          <w:highlight w:val="none"/>
        </w:rPr>
        <w:t>：</w:t>
      </w:r>
      <w:r>
        <w:rPr>
          <w:rFonts w:ascii="仿宋" w:hAnsi="仿宋" w:eastAsia="仿宋" w:cs="仿宋"/>
          <w:spacing w:val="-10"/>
          <w:sz w:val="28"/>
          <w:szCs w:val="28"/>
          <w:highlight w:val="none"/>
          <w:u w:val="single" w:color="auto"/>
        </w:rPr>
        <w:t>202</w:t>
      </w:r>
      <w:r>
        <w:rPr>
          <w:rFonts w:hint="eastAsia" w:ascii="仿宋" w:hAnsi="仿宋" w:eastAsia="仿宋" w:cs="仿宋"/>
          <w:spacing w:val="-10"/>
          <w:sz w:val="28"/>
          <w:szCs w:val="28"/>
          <w:highlight w:val="none"/>
          <w:u w:val="single" w:color="auto"/>
          <w:lang w:val="en-US" w:eastAsia="zh-CN"/>
        </w:rPr>
        <w:t>5</w:t>
      </w:r>
      <w:r>
        <w:rPr>
          <w:rFonts w:ascii="仿宋" w:hAnsi="仿宋" w:eastAsia="仿宋" w:cs="仿宋"/>
          <w:spacing w:val="-41"/>
          <w:sz w:val="28"/>
          <w:szCs w:val="28"/>
          <w:highlight w:val="none"/>
          <w:u w:val="single" w:color="auto"/>
        </w:rPr>
        <w:t xml:space="preserve"> </w:t>
      </w:r>
      <w:r>
        <w:rPr>
          <w:rFonts w:ascii="仿宋" w:hAnsi="仿宋" w:eastAsia="仿宋" w:cs="仿宋"/>
          <w:spacing w:val="-10"/>
          <w:sz w:val="28"/>
          <w:szCs w:val="28"/>
          <w:highlight w:val="none"/>
          <w:u w:val="single" w:color="auto"/>
        </w:rPr>
        <w:t>年</w:t>
      </w:r>
      <w:r>
        <w:rPr>
          <w:rFonts w:ascii="仿宋" w:hAnsi="仿宋" w:eastAsia="仿宋" w:cs="仿宋"/>
          <w:spacing w:val="-40"/>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3</w:t>
      </w:r>
      <w:r>
        <w:rPr>
          <w:rFonts w:ascii="仿宋" w:hAnsi="仿宋" w:eastAsia="仿宋" w:cs="仿宋"/>
          <w:spacing w:val="-40"/>
          <w:sz w:val="28"/>
          <w:szCs w:val="28"/>
          <w:highlight w:val="none"/>
          <w:u w:val="single" w:color="auto"/>
        </w:rPr>
        <w:t xml:space="preserve"> </w:t>
      </w:r>
      <w:r>
        <w:rPr>
          <w:rFonts w:ascii="仿宋" w:hAnsi="仿宋" w:eastAsia="仿宋" w:cs="仿宋"/>
          <w:spacing w:val="-10"/>
          <w:sz w:val="28"/>
          <w:szCs w:val="28"/>
          <w:highlight w:val="none"/>
          <w:u w:val="single" w:color="auto"/>
        </w:rPr>
        <w:t>月</w:t>
      </w:r>
      <w:r>
        <w:rPr>
          <w:rFonts w:ascii="仿宋" w:hAnsi="仿宋" w:eastAsia="仿宋" w:cs="仿宋"/>
          <w:spacing w:val="-60"/>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26</w:t>
      </w:r>
      <w:r>
        <w:rPr>
          <w:rFonts w:ascii="仿宋" w:hAnsi="仿宋" w:eastAsia="仿宋" w:cs="仿宋"/>
          <w:spacing w:val="-10"/>
          <w:sz w:val="28"/>
          <w:szCs w:val="28"/>
          <w:highlight w:val="none"/>
          <w:u w:val="single" w:color="auto"/>
        </w:rPr>
        <w:t>日</w:t>
      </w:r>
      <w:r>
        <w:rPr>
          <w:rFonts w:ascii="仿宋" w:hAnsi="仿宋" w:eastAsia="仿宋" w:cs="仿宋"/>
          <w:spacing w:val="-40"/>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11</w:t>
      </w:r>
      <w:r>
        <w:rPr>
          <w:rFonts w:ascii="仿宋" w:hAnsi="仿宋" w:eastAsia="仿宋" w:cs="仿宋"/>
          <w:spacing w:val="-33"/>
          <w:sz w:val="28"/>
          <w:szCs w:val="28"/>
          <w:highlight w:val="none"/>
          <w:u w:val="single" w:color="auto"/>
        </w:rPr>
        <w:t xml:space="preserve"> </w:t>
      </w:r>
      <w:r>
        <w:rPr>
          <w:rFonts w:ascii="仿宋" w:hAnsi="仿宋" w:eastAsia="仿宋" w:cs="仿宋"/>
          <w:spacing w:val="-10"/>
          <w:sz w:val="28"/>
          <w:szCs w:val="28"/>
          <w:highlight w:val="none"/>
          <w:u w:val="single" w:color="auto"/>
        </w:rPr>
        <w:t>时</w:t>
      </w:r>
      <w:r>
        <w:rPr>
          <w:rFonts w:ascii="仿宋" w:hAnsi="仿宋" w:eastAsia="仿宋" w:cs="仿宋"/>
          <w:spacing w:val="-55"/>
          <w:sz w:val="28"/>
          <w:szCs w:val="28"/>
          <w:highlight w:val="none"/>
          <w:u w:val="single" w:color="auto"/>
        </w:rPr>
        <w:t xml:space="preserve"> </w:t>
      </w:r>
      <w:r>
        <w:rPr>
          <w:rFonts w:hint="eastAsia" w:ascii="仿宋" w:hAnsi="仿宋" w:eastAsia="仿宋" w:cs="仿宋"/>
          <w:spacing w:val="-10"/>
          <w:sz w:val="28"/>
          <w:szCs w:val="28"/>
          <w:highlight w:val="none"/>
          <w:u w:val="single" w:color="auto"/>
          <w:lang w:val="en-US" w:eastAsia="zh-CN"/>
        </w:rPr>
        <w:t>0</w:t>
      </w:r>
      <w:r>
        <w:rPr>
          <w:rFonts w:ascii="仿宋" w:hAnsi="仿宋" w:eastAsia="仿宋" w:cs="仿宋"/>
          <w:spacing w:val="-10"/>
          <w:sz w:val="28"/>
          <w:szCs w:val="28"/>
          <w:highlight w:val="none"/>
          <w:u w:val="single" w:color="auto"/>
        </w:rPr>
        <w:t>0</w:t>
      </w:r>
      <w:r>
        <w:rPr>
          <w:rFonts w:ascii="仿宋" w:hAnsi="仿宋" w:eastAsia="仿宋" w:cs="仿宋"/>
          <w:spacing w:val="-50"/>
          <w:sz w:val="28"/>
          <w:szCs w:val="28"/>
          <w:highlight w:val="none"/>
          <w:u w:val="single" w:color="auto"/>
        </w:rPr>
        <w:t xml:space="preserve"> </w:t>
      </w:r>
      <w:r>
        <w:rPr>
          <w:rFonts w:ascii="仿宋" w:hAnsi="仿宋" w:eastAsia="仿宋" w:cs="仿宋"/>
          <w:spacing w:val="-10"/>
          <w:sz w:val="28"/>
          <w:szCs w:val="28"/>
          <w:highlight w:val="none"/>
          <w:u w:val="single" w:color="auto"/>
        </w:rPr>
        <w:t>分</w:t>
      </w:r>
      <w:r>
        <w:rPr>
          <w:rFonts w:ascii="仿宋" w:hAnsi="仿宋" w:eastAsia="仿宋" w:cs="仿宋"/>
          <w:spacing w:val="-10"/>
          <w:sz w:val="28"/>
          <w:szCs w:val="28"/>
          <w:highlight w:val="none"/>
        </w:rPr>
        <w:t>（北京时间）</w:t>
      </w:r>
    </w:p>
    <w:p w14:paraId="50558520">
      <w:pPr>
        <w:spacing w:before="206" w:line="216" w:lineRule="auto"/>
        <w:ind w:left="571"/>
        <w:rPr>
          <w:rFonts w:ascii="仿宋" w:hAnsi="仿宋" w:eastAsia="仿宋" w:cs="仿宋"/>
          <w:sz w:val="28"/>
          <w:szCs w:val="28"/>
        </w:rPr>
      </w:pPr>
      <w:r>
        <w:rPr>
          <w:rFonts w:ascii="仿宋" w:hAnsi="仿宋" w:eastAsia="仿宋" w:cs="仿宋"/>
          <w:spacing w:val="-1"/>
          <w:sz w:val="28"/>
          <w:szCs w:val="28"/>
          <w:highlight w:val="none"/>
        </w:rPr>
        <w:t>地点：政采云平台</w:t>
      </w:r>
      <w:r>
        <w:rPr>
          <w:rFonts w:ascii="仿宋" w:hAnsi="仿宋" w:eastAsia="仿宋" w:cs="仿宋"/>
          <w:spacing w:val="-59"/>
          <w:sz w:val="28"/>
          <w:szCs w:val="28"/>
          <w:highlight w:val="none"/>
        </w:rPr>
        <w:t xml:space="preserve"> </w:t>
      </w:r>
      <w:r>
        <w:rPr>
          <w:highlight w:val="none"/>
        </w:rPr>
        <w:fldChar w:fldCharType="begin"/>
      </w:r>
      <w:r>
        <w:rPr>
          <w:highlight w:val="none"/>
        </w:rPr>
        <w:instrText xml:space="preserve"> HYPERLINK "https://www.zcygov.cn/" </w:instrText>
      </w:r>
      <w:r>
        <w:rPr>
          <w:highlight w:val="none"/>
        </w:rPr>
        <w:fldChar w:fldCharType="separate"/>
      </w:r>
      <w:r>
        <w:rPr>
          <w:rFonts w:ascii="仿宋" w:hAnsi="仿宋" w:eastAsia="仿宋" w:cs="仿宋"/>
          <w:spacing w:val="-1"/>
          <w:sz w:val="28"/>
          <w:szCs w:val="28"/>
          <w:highlight w:val="none"/>
        </w:rPr>
        <w:t>https://www.zcygov.cn/</w:t>
      </w:r>
      <w:r>
        <w:rPr>
          <w:rFonts w:ascii="仿宋" w:hAnsi="仿宋" w:eastAsia="仿宋" w:cs="仿宋"/>
          <w:spacing w:val="-1"/>
          <w:sz w:val="28"/>
          <w:szCs w:val="28"/>
          <w:highlight w:val="none"/>
        </w:rPr>
        <w:fldChar w:fldCharType="end"/>
      </w:r>
    </w:p>
    <w:p w14:paraId="72F24580">
      <w:pPr>
        <w:pStyle w:val="6"/>
        <w:spacing w:line="385" w:lineRule="auto"/>
      </w:pPr>
    </w:p>
    <w:p w14:paraId="0478B789">
      <w:pPr>
        <w:spacing w:before="91" w:line="223" w:lineRule="auto"/>
        <w:ind w:left="15"/>
        <w:outlineLvl w:val="1"/>
        <w:rPr>
          <w:rFonts w:ascii="仿宋" w:hAnsi="仿宋" w:eastAsia="仿宋" w:cs="仿宋"/>
          <w:sz w:val="28"/>
          <w:szCs w:val="28"/>
        </w:rPr>
      </w:pPr>
      <w:r>
        <w:rPr>
          <w:rFonts w:ascii="仿宋" w:hAnsi="仿宋" w:eastAsia="仿宋" w:cs="仿宋"/>
          <w:spacing w:val="-4"/>
          <w:sz w:val="28"/>
          <w:szCs w:val="28"/>
        </w:rPr>
        <w:t>五、公告期限</w:t>
      </w:r>
    </w:p>
    <w:p w14:paraId="2E131CBE">
      <w:pPr>
        <w:pStyle w:val="6"/>
        <w:spacing w:line="372" w:lineRule="auto"/>
      </w:pPr>
    </w:p>
    <w:p w14:paraId="6CCBABC9">
      <w:pPr>
        <w:spacing w:before="91" w:line="221" w:lineRule="auto"/>
        <w:ind w:left="622"/>
        <w:rPr>
          <w:rFonts w:ascii="仿宋" w:hAnsi="仿宋" w:eastAsia="仿宋" w:cs="仿宋"/>
          <w:sz w:val="28"/>
          <w:szCs w:val="28"/>
        </w:rPr>
      </w:pPr>
      <w:r>
        <w:rPr>
          <w:rFonts w:ascii="仿宋" w:hAnsi="仿宋" w:eastAsia="仿宋" w:cs="仿宋"/>
          <w:spacing w:val="-2"/>
          <w:sz w:val="28"/>
          <w:szCs w:val="28"/>
        </w:rPr>
        <w:t>自本公告发布之日起5</w:t>
      </w:r>
      <w:r>
        <w:rPr>
          <w:rFonts w:ascii="仿宋" w:hAnsi="仿宋" w:eastAsia="仿宋" w:cs="仿宋"/>
          <w:spacing w:val="-41"/>
          <w:sz w:val="28"/>
          <w:szCs w:val="28"/>
        </w:rPr>
        <w:t xml:space="preserve"> </w:t>
      </w:r>
      <w:r>
        <w:rPr>
          <w:rFonts w:ascii="仿宋" w:hAnsi="仿宋" w:eastAsia="仿宋" w:cs="仿宋"/>
          <w:spacing w:val="-2"/>
          <w:sz w:val="28"/>
          <w:szCs w:val="28"/>
        </w:rPr>
        <w:t>个工作日。</w:t>
      </w:r>
    </w:p>
    <w:p w14:paraId="5951911E">
      <w:pPr>
        <w:pStyle w:val="6"/>
        <w:spacing w:line="376" w:lineRule="auto"/>
      </w:pPr>
    </w:p>
    <w:p w14:paraId="56B49027">
      <w:pPr>
        <w:spacing w:before="91" w:line="222" w:lineRule="auto"/>
        <w:ind w:left="13"/>
        <w:outlineLvl w:val="1"/>
        <w:rPr>
          <w:rFonts w:ascii="仿宋" w:hAnsi="仿宋" w:eastAsia="仿宋" w:cs="仿宋"/>
          <w:sz w:val="28"/>
          <w:szCs w:val="28"/>
        </w:rPr>
      </w:pPr>
      <w:r>
        <w:rPr>
          <w:rFonts w:ascii="仿宋" w:hAnsi="仿宋" w:eastAsia="仿宋" w:cs="仿宋"/>
          <w:spacing w:val="-3"/>
          <w:sz w:val="28"/>
          <w:szCs w:val="28"/>
        </w:rPr>
        <w:t>六、其他补充事宜</w:t>
      </w:r>
    </w:p>
    <w:p w14:paraId="163546B0">
      <w:pPr>
        <w:pStyle w:val="6"/>
        <w:spacing w:line="374" w:lineRule="auto"/>
      </w:pPr>
    </w:p>
    <w:p w14:paraId="1CF42100">
      <w:pPr>
        <w:spacing w:before="91" w:line="325" w:lineRule="auto"/>
        <w:ind w:left="10" w:firstLine="612"/>
        <w:rPr>
          <w:rFonts w:ascii="仿宋" w:hAnsi="仿宋" w:eastAsia="仿宋" w:cs="仿宋"/>
          <w:sz w:val="28"/>
          <w:szCs w:val="28"/>
        </w:rPr>
      </w:pPr>
      <w:r>
        <w:rPr>
          <w:rFonts w:ascii="仿宋" w:hAnsi="仿宋" w:eastAsia="仿宋" w:cs="仿宋"/>
          <w:spacing w:val="20"/>
          <w:sz w:val="28"/>
          <w:szCs w:val="28"/>
        </w:rPr>
        <w:t>1</w:t>
      </w:r>
      <w:r>
        <w:rPr>
          <w:rFonts w:ascii="仿宋" w:hAnsi="仿宋" w:eastAsia="仿宋" w:cs="仿宋"/>
          <w:spacing w:val="-79"/>
          <w:sz w:val="28"/>
          <w:szCs w:val="28"/>
        </w:rPr>
        <w:t xml:space="preserve"> </w:t>
      </w:r>
      <w:r>
        <w:rPr>
          <w:rFonts w:ascii="仿宋" w:hAnsi="仿宋" w:eastAsia="仿宋" w:cs="仿宋"/>
          <w:spacing w:val="20"/>
          <w:sz w:val="28"/>
          <w:szCs w:val="28"/>
        </w:rPr>
        <w:t>、各投标单位应在开标前应确保成为新疆维吾尔自治区政府采</w:t>
      </w:r>
      <w:r>
        <w:rPr>
          <w:rFonts w:ascii="仿宋" w:hAnsi="仿宋" w:eastAsia="仿宋" w:cs="仿宋"/>
          <w:sz w:val="28"/>
          <w:szCs w:val="28"/>
        </w:rPr>
        <w:t xml:space="preserve"> </w:t>
      </w:r>
      <w:r>
        <w:rPr>
          <w:rFonts w:ascii="仿宋" w:hAnsi="仿宋" w:eastAsia="仿宋" w:cs="仿宋"/>
          <w:spacing w:val="17"/>
          <w:sz w:val="28"/>
          <w:szCs w:val="28"/>
        </w:rPr>
        <w:t>购网正式注册入库投标单位</w:t>
      </w:r>
      <w:r>
        <w:rPr>
          <w:rFonts w:ascii="仿宋" w:hAnsi="仿宋" w:eastAsia="仿宋" w:cs="仿宋"/>
          <w:spacing w:val="-71"/>
          <w:sz w:val="28"/>
          <w:szCs w:val="28"/>
        </w:rPr>
        <w:t xml:space="preserve"> </w:t>
      </w:r>
      <w:r>
        <w:rPr>
          <w:rFonts w:ascii="仿宋" w:hAnsi="仿宋" w:eastAsia="仿宋" w:cs="仿宋"/>
          <w:spacing w:val="17"/>
          <w:sz w:val="28"/>
          <w:szCs w:val="28"/>
        </w:rPr>
        <w:t>，并完成</w:t>
      </w:r>
      <w:r>
        <w:rPr>
          <w:rFonts w:ascii="仿宋" w:hAnsi="仿宋" w:eastAsia="仿宋" w:cs="仿宋"/>
          <w:spacing w:val="-32"/>
          <w:sz w:val="28"/>
          <w:szCs w:val="28"/>
        </w:rPr>
        <w:t xml:space="preserve"> </w:t>
      </w:r>
      <w:r>
        <w:rPr>
          <w:rFonts w:ascii="仿宋" w:hAnsi="仿宋" w:eastAsia="仿宋" w:cs="仿宋"/>
          <w:sz w:val="28"/>
          <w:szCs w:val="28"/>
        </w:rPr>
        <w:t>CA</w:t>
      </w:r>
      <w:r>
        <w:rPr>
          <w:rFonts w:ascii="仿宋" w:hAnsi="仿宋" w:eastAsia="仿宋" w:cs="仿宋"/>
          <w:spacing w:val="-25"/>
          <w:sz w:val="28"/>
          <w:szCs w:val="28"/>
        </w:rPr>
        <w:t xml:space="preserve"> </w:t>
      </w:r>
      <w:r>
        <w:rPr>
          <w:rFonts w:ascii="仿宋" w:hAnsi="仿宋" w:eastAsia="仿宋" w:cs="仿宋"/>
          <w:spacing w:val="17"/>
          <w:sz w:val="28"/>
          <w:szCs w:val="28"/>
        </w:rPr>
        <w:t>数字证书申领</w:t>
      </w:r>
      <w:r>
        <w:rPr>
          <w:rFonts w:ascii="仿宋" w:hAnsi="仿宋" w:eastAsia="仿宋" w:cs="仿宋"/>
          <w:spacing w:val="-72"/>
          <w:sz w:val="28"/>
          <w:szCs w:val="28"/>
        </w:rPr>
        <w:t xml:space="preserve"> </w:t>
      </w:r>
      <w:r>
        <w:rPr>
          <w:rFonts w:ascii="仿宋" w:hAnsi="仿宋" w:eastAsia="仿宋" w:cs="仿宋"/>
          <w:spacing w:val="17"/>
          <w:sz w:val="28"/>
          <w:szCs w:val="28"/>
        </w:rPr>
        <w:t>。因未注册入</w:t>
      </w:r>
      <w:r>
        <w:rPr>
          <w:rFonts w:ascii="仿宋" w:hAnsi="仿宋" w:eastAsia="仿宋" w:cs="仿宋"/>
          <w:sz w:val="28"/>
          <w:szCs w:val="28"/>
        </w:rPr>
        <w:t xml:space="preserve"> </w:t>
      </w:r>
      <w:r>
        <w:rPr>
          <w:rFonts w:ascii="仿宋" w:hAnsi="仿宋" w:eastAsia="仿宋" w:cs="仿宋"/>
          <w:spacing w:val="17"/>
          <w:sz w:val="28"/>
          <w:szCs w:val="28"/>
        </w:rPr>
        <w:t>库</w:t>
      </w:r>
      <w:r>
        <w:rPr>
          <w:rFonts w:ascii="仿宋" w:hAnsi="仿宋" w:eastAsia="仿宋" w:cs="仿宋"/>
          <w:spacing w:val="-74"/>
          <w:sz w:val="28"/>
          <w:szCs w:val="28"/>
        </w:rPr>
        <w:t xml:space="preserve"> </w:t>
      </w:r>
      <w:r>
        <w:rPr>
          <w:rFonts w:ascii="仿宋" w:hAnsi="仿宋" w:eastAsia="仿宋" w:cs="仿宋"/>
          <w:spacing w:val="17"/>
          <w:sz w:val="28"/>
          <w:szCs w:val="28"/>
        </w:rPr>
        <w:t>、未办理</w:t>
      </w:r>
      <w:r>
        <w:rPr>
          <w:rFonts w:ascii="仿宋" w:hAnsi="仿宋" w:eastAsia="仿宋" w:cs="仿宋"/>
          <w:spacing w:val="-32"/>
          <w:sz w:val="28"/>
          <w:szCs w:val="28"/>
        </w:rPr>
        <w:t xml:space="preserve"> </w:t>
      </w:r>
      <w:r>
        <w:rPr>
          <w:rFonts w:ascii="仿宋" w:hAnsi="仿宋" w:eastAsia="仿宋" w:cs="仿宋"/>
          <w:sz w:val="28"/>
          <w:szCs w:val="28"/>
        </w:rPr>
        <w:t>CA</w:t>
      </w:r>
      <w:r>
        <w:rPr>
          <w:rFonts w:ascii="仿宋" w:hAnsi="仿宋" w:eastAsia="仿宋" w:cs="仿宋"/>
          <w:spacing w:val="-25"/>
          <w:sz w:val="28"/>
          <w:szCs w:val="28"/>
        </w:rPr>
        <w:t xml:space="preserve"> </w:t>
      </w:r>
      <w:r>
        <w:rPr>
          <w:rFonts w:ascii="仿宋" w:hAnsi="仿宋" w:eastAsia="仿宋" w:cs="仿宋"/>
          <w:spacing w:val="17"/>
          <w:sz w:val="28"/>
          <w:szCs w:val="28"/>
        </w:rPr>
        <w:t>数字证书等原因造成无法投标或投标失败</w:t>
      </w:r>
      <w:r>
        <w:rPr>
          <w:rFonts w:ascii="仿宋" w:hAnsi="仿宋" w:eastAsia="仿宋" w:cs="仿宋"/>
          <w:spacing w:val="-76"/>
          <w:sz w:val="28"/>
          <w:szCs w:val="28"/>
        </w:rPr>
        <w:t xml:space="preserve"> </w:t>
      </w:r>
      <w:r>
        <w:rPr>
          <w:rFonts w:ascii="仿宋" w:hAnsi="仿宋" w:eastAsia="仿宋" w:cs="仿宋"/>
          <w:spacing w:val="17"/>
          <w:sz w:val="28"/>
          <w:szCs w:val="28"/>
        </w:rPr>
        <w:t>，均</w:t>
      </w:r>
      <w:r>
        <w:rPr>
          <w:rFonts w:ascii="仿宋" w:hAnsi="仿宋" w:eastAsia="仿宋" w:cs="仿宋"/>
          <w:spacing w:val="-59"/>
          <w:sz w:val="28"/>
          <w:szCs w:val="28"/>
        </w:rPr>
        <w:t xml:space="preserve"> </w:t>
      </w:r>
      <w:r>
        <w:rPr>
          <w:rFonts w:ascii="仿宋" w:hAnsi="仿宋" w:eastAsia="仿宋" w:cs="仿宋"/>
          <w:spacing w:val="17"/>
          <w:sz w:val="28"/>
          <w:szCs w:val="28"/>
        </w:rPr>
        <w:t>由投标</w:t>
      </w:r>
      <w:r>
        <w:rPr>
          <w:rFonts w:ascii="仿宋" w:hAnsi="仿宋" w:eastAsia="仿宋" w:cs="仿宋"/>
          <w:sz w:val="28"/>
          <w:szCs w:val="28"/>
        </w:rPr>
        <w:t xml:space="preserve"> </w:t>
      </w:r>
      <w:r>
        <w:rPr>
          <w:rFonts w:ascii="仿宋" w:hAnsi="仿宋" w:eastAsia="仿宋" w:cs="仿宋"/>
          <w:spacing w:val="15"/>
          <w:sz w:val="28"/>
          <w:szCs w:val="28"/>
        </w:rPr>
        <w:t>单位承担相应的不利后果。</w:t>
      </w:r>
    </w:p>
    <w:p w14:paraId="2EBF844B">
      <w:pPr>
        <w:spacing w:before="324" w:line="332" w:lineRule="auto"/>
        <w:ind w:left="10" w:firstLine="594"/>
        <w:rPr>
          <w:rFonts w:ascii="仿宋" w:hAnsi="仿宋" w:eastAsia="仿宋" w:cs="仿宋"/>
          <w:sz w:val="28"/>
          <w:szCs w:val="28"/>
        </w:rPr>
      </w:pPr>
      <w:r>
        <w:rPr>
          <w:rFonts w:ascii="仿宋" w:hAnsi="仿宋" w:eastAsia="仿宋" w:cs="仿宋"/>
          <w:spacing w:val="19"/>
          <w:sz w:val="28"/>
          <w:szCs w:val="28"/>
        </w:rPr>
        <w:t>2</w:t>
      </w:r>
      <w:r>
        <w:rPr>
          <w:rFonts w:ascii="仿宋" w:hAnsi="仿宋" w:eastAsia="仿宋" w:cs="仿宋"/>
          <w:spacing w:val="-67"/>
          <w:sz w:val="28"/>
          <w:szCs w:val="28"/>
        </w:rPr>
        <w:t xml:space="preserve"> </w:t>
      </w:r>
      <w:r>
        <w:rPr>
          <w:rFonts w:ascii="仿宋" w:hAnsi="仿宋" w:eastAsia="仿宋" w:cs="仿宋"/>
          <w:spacing w:val="19"/>
          <w:sz w:val="28"/>
          <w:szCs w:val="28"/>
        </w:rPr>
        <w:t>、投标单位将政采云电子交易客户端下载</w:t>
      </w:r>
      <w:r>
        <w:rPr>
          <w:rFonts w:ascii="仿宋" w:hAnsi="仿宋" w:eastAsia="仿宋" w:cs="仿宋"/>
          <w:spacing w:val="-74"/>
          <w:sz w:val="28"/>
          <w:szCs w:val="28"/>
        </w:rPr>
        <w:t xml:space="preserve"> </w:t>
      </w:r>
      <w:r>
        <w:rPr>
          <w:rFonts w:ascii="仿宋" w:hAnsi="仿宋" w:eastAsia="仿宋" w:cs="仿宋"/>
          <w:spacing w:val="19"/>
          <w:sz w:val="28"/>
          <w:szCs w:val="28"/>
        </w:rPr>
        <w:t>、安装完成后</w:t>
      </w:r>
      <w:r>
        <w:rPr>
          <w:rFonts w:ascii="仿宋" w:hAnsi="仿宋" w:eastAsia="仿宋" w:cs="仿宋"/>
          <w:spacing w:val="-75"/>
          <w:sz w:val="28"/>
          <w:szCs w:val="28"/>
        </w:rPr>
        <w:t xml:space="preserve"> </w:t>
      </w:r>
      <w:r>
        <w:rPr>
          <w:rFonts w:ascii="仿宋" w:hAnsi="仿宋" w:eastAsia="仿宋" w:cs="仿宋"/>
          <w:spacing w:val="19"/>
          <w:sz w:val="28"/>
          <w:szCs w:val="28"/>
        </w:rPr>
        <w:t>，可通</w:t>
      </w:r>
      <w:r>
        <w:rPr>
          <w:rFonts w:ascii="仿宋" w:hAnsi="仿宋" w:eastAsia="仿宋" w:cs="仿宋"/>
          <w:sz w:val="28"/>
          <w:szCs w:val="28"/>
        </w:rPr>
        <w:t xml:space="preserve"> </w:t>
      </w:r>
      <w:r>
        <w:rPr>
          <w:rFonts w:ascii="仿宋" w:hAnsi="仿宋" w:eastAsia="仿宋" w:cs="仿宋"/>
          <w:spacing w:val="22"/>
          <w:sz w:val="28"/>
          <w:szCs w:val="28"/>
        </w:rPr>
        <w:t>过账号密码或</w:t>
      </w:r>
      <w:r>
        <w:rPr>
          <w:rFonts w:ascii="仿宋" w:hAnsi="仿宋" w:eastAsia="仿宋" w:cs="仿宋"/>
          <w:spacing w:val="-30"/>
          <w:sz w:val="28"/>
          <w:szCs w:val="28"/>
        </w:rPr>
        <w:t xml:space="preserve"> </w:t>
      </w:r>
      <w:r>
        <w:rPr>
          <w:rFonts w:ascii="仿宋" w:hAnsi="仿宋" w:eastAsia="仿宋" w:cs="仿宋"/>
          <w:sz w:val="28"/>
          <w:szCs w:val="28"/>
        </w:rPr>
        <w:t>CA</w:t>
      </w:r>
      <w:r>
        <w:rPr>
          <w:rFonts w:ascii="仿宋" w:hAnsi="仿宋" w:eastAsia="仿宋" w:cs="仿宋"/>
          <w:spacing w:val="-21"/>
          <w:sz w:val="28"/>
          <w:szCs w:val="28"/>
        </w:rPr>
        <w:t xml:space="preserve"> </w:t>
      </w:r>
      <w:r>
        <w:rPr>
          <w:rFonts w:ascii="仿宋" w:hAnsi="仿宋" w:eastAsia="仿宋" w:cs="仿宋"/>
          <w:spacing w:val="22"/>
          <w:sz w:val="28"/>
          <w:szCs w:val="28"/>
        </w:rPr>
        <w:t>登录客户端进行投标文件制作</w:t>
      </w:r>
      <w:r>
        <w:rPr>
          <w:rFonts w:ascii="仿宋" w:hAnsi="仿宋" w:eastAsia="仿宋" w:cs="仿宋"/>
          <w:spacing w:val="-72"/>
          <w:sz w:val="28"/>
          <w:szCs w:val="28"/>
        </w:rPr>
        <w:t xml:space="preserve"> </w:t>
      </w:r>
      <w:r>
        <w:rPr>
          <w:rFonts w:ascii="仿宋" w:hAnsi="仿宋" w:eastAsia="仿宋" w:cs="仿宋"/>
          <w:spacing w:val="22"/>
          <w:sz w:val="28"/>
          <w:szCs w:val="28"/>
        </w:rPr>
        <w:t>。在使用政采</w:t>
      </w:r>
      <w:r>
        <w:rPr>
          <w:rFonts w:ascii="仿宋" w:hAnsi="仿宋" w:eastAsia="仿宋" w:cs="仿宋"/>
          <w:spacing w:val="21"/>
          <w:sz w:val="28"/>
          <w:szCs w:val="28"/>
        </w:rPr>
        <w:t>云投标</w:t>
      </w:r>
      <w:r>
        <w:rPr>
          <w:rFonts w:ascii="仿宋" w:hAnsi="仿宋" w:eastAsia="仿宋" w:cs="仿宋"/>
          <w:sz w:val="28"/>
          <w:szCs w:val="28"/>
        </w:rPr>
        <w:t xml:space="preserve"> </w:t>
      </w:r>
      <w:r>
        <w:rPr>
          <w:rFonts w:ascii="仿宋" w:hAnsi="仿宋" w:eastAsia="仿宋" w:cs="仿宋"/>
          <w:spacing w:val="20"/>
          <w:sz w:val="28"/>
          <w:szCs w:val="28"/>
        </w:rPr>
        <w:t>客户端时</w:t>
      </w:r>
      <w:r>
        <w:rPr>
          <w:rFonts w:ascii="仿宋" w:hAnsi="仿宋" w:eastAsia="仿宋" w:cs="仿宋"/>
          <w:spacing w:val="-73"/>
          <w:sz w:val="28"/>
          <w:szCs w:val="28"/>
        </w:rPr>
        <w:t xml:space="preserve"> </w:t>
      </w:r>
      <w:r>
        <w:rPr>
          <w:rFonts w:ascii="仿宋" w:hAnsi="仿宋" w:eastAsia="仿宋" w:cs="仿宋"/>
          <w:spacing w:val="20"/>
          <w:sz w:val="28"/>
          <w:szCs w:val="28"/>
        </w:rPr>
        <w:t>，建议使用</w:t>
      </w:r>
      <w:r>
        <w:rPr>
          <w:rFonts w:ascii="仿宋" w:hAnsi="仿宋" w:eastAsia="仿宋" w:cs="仿宋"/>
          <w:spacing w:val="-38"/>
          <w:sz w:val="28"/>
          <w:szCs w:val="28"/>
        </w:rPr>
        <w:t xml:space="preserve"> </w:t>
      </w:r>
      <w:r>
        <w:rPr>
          <w:rFonts w:ascii="仿宋" w:hAnsi="仿宋" w:eastAsia="仿宋" w:cs="仿宋"/>
          <w:sz w:val="28"/>
          <w:szCs w:val="28"/>
        </w:rPr>
        <w:t>WIN</w:t>
      </w:r>
      <w:r>
        <w:rPr>
          <w:rFonts w:ascii="仿宋" w:hAnsi="仿宋" w:eastAsia="仿宋" w:cs="仿宋"/>
          <w:spacing w:val="20"/>
          <w:sz w:val="28"/>
          <w:szCs w:val="28"/>
        </w:rPr>
        <w:t>7</w:t>
      </w:r>
      <w:r>
        <w:rPr>
          <w:rFonts w:ascii="仿宋" w:hAnsi="仿宋" w:eastAsia="仿宋" w:cs="仿宋"/>
          <w:spacing w:val="-21"/>
          <w:sz w:val="28"/>
          <w:szCs w:val="28"/>
        </w:rPr>
        <w:t xml:space="preserve"> </w:t>
      </w:r>
      <w:r>
        <w:rPr>
          <w:rFonts w:ascii="仿宋" w:hAnsi="仿宋" w:eastAsia="仿宋" w:cs="仿宋"/>
          <w:spacing w:val="20"/>
          <w:sz w:val="28"/>
          <w:szCs w:val="28"/>
        </w:rPr>
        <w:t>及以上操作系统</w:t>
      </w:r>
      <w:r>
        <w:rPr>
          <w:rFonts w:ascii="仿宋" w:hAnsi="仿宋" w:eastAsia="仿宋" w:cs="仿宋"/>
          <w:spacing w:val="-72"/>
          <w:sz w:val="28"/>
          <w:szCs w:val="28"/>
        </w:rPr>
        <w:t xml:space="preserve"> </w:t>
      </w:r>
      <w:r>
        <w:rPr>
          <w:rFonts w:ascii="仿宋" w:hAnsi="仿宋" w:eastAsia="仿宋" w:cs="仿宋"/>
          <w:spacing w:val="20"/>
          <w:sz w:val="28"/>
          <w:szCs w:val="28"/>
        </w:rPr>
        <w:t>。客户端请</w:t>
      </w:r>
      <w:r>
        <w:rPr>
          <w:rFonts w:ascii="仿宋" w:hAnsi="仿宋" w:eastAsia="仿宋" w:cs="仿宋"/>
          <w:spacing w:val="19"/>
          <w:sz w:val="28"/>
          <w:szCs w:val="28"/>
        </w:rPr>
        <w:t>至新疆政府采</w:t>
      </w:r>
      <w:r>
        <w:rPr>
          <w:rFonts w:ascii="仿宋" w:hAnsi="仿宋" w:eastAsia="仿宋" w:cs="仿宋"/>
          <w:sz w:val="28"/>
          <w:szCs w:val="28"/>
        </w:rPr>
        <w:t xml:space="preserve"> </w:t>
      </w:r>
      <w:r>
        <w:rPr>
          <w:rFonts w:ascii="仿宋" w:hAnsi="仿宋" w:eastAsia="仿宋" w:cs="仿宋"/>
          <w:spacing w:val="19"/>
          <w:sz w:val="28"/>
          <w:szCs w:val="28"/>
        </w:rPr>
        <w:t>购网（</w:t>
      </w:r>
      <w:r>
        <w:rPr>
          <w:rFonts w:ascii="仿宋" w:hAnsi="仿宋" w:eastAsia="仿宋" w:cs="仿宋"/>
          <w:spacing w:val="-66"/>
          <w:sz w:val="28"/>
          <w:szCs w:val="28"/>
        </w:rPr>
        <w:t xml:space="preserve"> </w:t>
      </w:r>
      <w:r>
        <w:fldChar w:fldCharType="begin"/>
      </w:r>
      <w:r>
        <w:instrText xml:space="preserve"> HYPERLINK "http://www.ccgp-xinjiang.gov.cn/" </w:instrText>
      </w:r>
      <w:r>
        <w:fldChar w:fldCharType="separate"/>
      </w:r>
      <w:r>
        <w:rPr>
          <w:rFonts w:ascii="仿宋" w:hAnsi="仿宋" w:eastAsia="仿宋" w:cs="仿宋"/>
          <w:sz w:val="28"/>
          <w:szCs w:val="28"/>
        </w:rPr>
        <w:t>http</w:t>
      </w:r>
      <w:r>
        <w:rPr>
          <w:rFonts w:ascii="仿宋" w:hAnsi="仿宋" w:eastAsia="仿宋" w:cs="仿宋"/>
          <w:spacing w:val="19"/>
          <w:sz w:val="28"/>
          <w:szCs w:val="28"/>
        </w:rPr>
        <w:t>://</w:t>
      </w:r>
      <w:r>
        <w:rPr>
          <w:rFonts w:ascii="仿宋" w:hAnsi="仿宋" w:eastAsia="仿宋" w:cs="仿宋"/>
          <w:sz w:val="28"/>
          <w:szCs w:val="28"/>
        </w:rPr>
        <w:t>www</w:t>
      </w:r>
      <w:r>
        <w:rPr>
          <w:rFonts w:ascii="仿宋" w:hAnsi="仿宋" w:eastAsia="仿宋" w:cs="仿宋"/>
          <w:spacing w:val="19"/>
          <w:sz w:val="28"/>
          <w:szCs w:val="28"/>
        </w:rPr>
        <w:t>.</w:t>
      </w:r>
      <w:r>
        <w:rPr>
          <w:rFonts w:ascii="仿宋" w:hAnsi="仿宋" w:eastAsia="仿宋" w:cs="仿宋"/>
          <w:sz w:val="28"/>
          <w:szCs w:val="28"/>
        </w:rPr>
        <w:t>ccgp</w:t>
      </w:r>
      <w:r>
        <w:rPr>
          <w:rFonts w:ascii="仿宋" w:hAnsi="仿宋" w:eastAsia="仿宋" w:cs="仿宋"/>
          <w:spacing w:val="19"/>
          <w:sz w:val="28"/>
          <w:szCs w:val="28"/>
        </w:rPr>
        <w:t>-</w:t>
      </w:r>
      <w:r>
        <w:rPr>
          <w:rFonts w:ascii="仿宋" w:hAnsi="仿宋" w:eastAsia="仿宋" w:cs="仿宋"/>
          <w:sz w:val="28"/>
          <w:szCs w:val="28"/>
        </w:rPr>
        <w:t>xinjiang</w:t>
      </w:r>
      <w:r>
        <w:rPr>
          <w:rFonts w:ascii="仿宋" w:hAnsi="仿宋" w:eastAsia="仿宋" w:cs="仿宋"/>
          <w:spacing w:val="19"/>
          <w:sz w:val="28"/>
          <w:szCs w:val="28"/>
        </w:rPr>
        <w:t>.</w:t>
      </w:r>
      <w:r>
        <w:rPr>
          <w:rFonts w:ascii="仿宋" w:hAnsi="仿宋" w:eastAsia="仿宋" w:cs="仿宋"/>
          <w:sz w:val="28"/>
          <w:szCs w:val="28"/>
        </w:rPr>
        <w:t>gov</w:t>
      </w:r>
      <w:r>
        <w:rPr>
          <w:rFonts w:ascii="仿宋" w:hAnsi="仿宋" w:eastAsia="仿宋" w:cs="仿宋"/>
          <w:spacing w:val="19"/>
          <w:sz w:val="28"/>
          <w:szCs w:val="28"/>
        </w:rPr>
        <w:t>.</w:t>
      </w:r>
      <w:r>
        <w:rPr>
          <w:rFonts w:ascii="仿宋" w:hAnsi="仿宋" w:eastAsia="仿宋" w:cs="仿宋"/>
          <w:sz w:val="28"/>
          <w:szCs w:val="28"/>
        </w:rPr>
        <w:t>cn</w:t>
      </w:r>
      <w:r>
        <w:rPr>
          <w:rFonts w:ascii="仿宋" w:hAnsi="仿宋" w:eastAsia="仿宋" w:cs="仿宋"/>
          <w:spacing w:val="19"/>
          <w:sz w:val="28"/>
          <w:szCs w:val="28"/>
        </w:rPr>
        <w:t>/</w:t>
      </w:r>
      <w:r>
        <w:rPr>
          <w:rFonts w:ascii="仿宋" w:hAnsi="仿宋" w:eastAsia="仿宋" w:cs="仿宋"/>
          <w:spacing w:val="19"/>
          <w:sz w:val="28"/>
          <w:szCs w:val="28"/>
        </w:rPr>
        <w:fldChar w:fldCharType="end"/>
      </w:r>
      <w:r>
        <w:rPr>
          <w:rFonts w:ascii="仿宋" w:hAnsi="仿宋" w:eastAsia="仿宋" w:cs="仿宋"/>
          <w:spacing w:val="19"/>
          <w:sz w:val="28"/>
          <w:szCs w:val="28"/>
        </w:rPr>
        <w:t>）</w:t>
      </w:r>
      <w:r>
        <w:rPr>
          <w:rFonts w:ascii="仿宋" w:hAnsi="仿宋" w:eastAsia="仿宋" w:cs="仿宋"/>
          <w:spacing w:val="-73"/>
          <w:sz w:val="28"/>
          <w:szCs w:val="28"/>
        </w:rPr>
        <w:t xml:space="preserve"> </w:t>
      </w:r>
      <w:r>
        <w:rPr>
          <w:rFonts w:ascii="仿宋" w:hAnsi="仿宋" w:eastAsia="仿宋" w:cs="仿宋"/>
          <w:spacing w:val="19"/>
          <w:sz w:val="28"/>
          <w:szCs w:val="28"/>
        </w:rPr>
        <w:t>下载专区查看，</w:t>
      </w:r>
      <w:r>
        <w:rPr>
          <w:rFonts w:ascii="仿宋" w:hAnsi="仿宋" w:eastAsia="仿宋" w:cs="仿宋"/>
          <w:spacing w:val="-68"/>
          <w:sz w:val="28"/>
          <w:szCs w:val="28"/>
        </w:rPr>
        <w:t xml:space="preserve"> </w:t>
      </w:r>
      <w:r>
        <w:rPr>
          <w:rFonts w:ascii="仿宋" w:hAnsi="仿宋" w:eastAsia="仿宋" w:cs="仿宋"/>
          <w:spacing w:val="19"/>
          <w:sz w:val="28"/>
          <w:szCs w:val="28"/>
        </w:rPr>
        <w:t>如有问</w:t>
      </w:r>
      <w:r>
        <w:rPr>
          <w:rFonts w:ascii="仿宋" w:hAnsi="仿宋" w:eastAsia="仿宋" w:cs="仿宋"/>
          <w:sz w:val="28"/>
          <w:szCs w:val="28"/>
        </w:rPr>
        <w:t xml:space="preserve"> </w:t>
      </w:r>
      <w:r>
        <w:rPr>
          <w:rFonts w:ascii="仿宋" w:hAnsi="仿宋" w:eastAsia="仿宋" w:cs="仿宋"/>
          <w:spacing w:val="12"/>
          <w:sz w:val="28"/>
          <w:szCs w:val="28"/>
        </w:rPr>
        <w:t>题可拨打政采云客户服务热线</w:t>
      </w:r>
      <w:r>
        <w:rPr>
          <w:rFonts w:ascii="仿宋" w:hAnsi="仿宋" w:eastAsia="仿宋" w:cs="仿宋"/>
          <w:spacing w:val="-38"/>
          <w:sz w:val="28"/>
          <w:szCs w:val="28"/>
        </w:rPr>
        <w:t xml:space="preserve"> </w:t>
      </w:r>
      <w:r>
        <w:rPr>
          <w:rFonts w:ascii="仿宋" w:hAnsi="仿宋" w:eastAsia="仿宋" w:cs="仿宋"/>
          <w:spacing w:val="12"/>
          <w:sz w:val="28"/>
          <w:szCs w:val="28"/>
        </w:rPr>
        <w:t>400-881-7190</w:t>
      </w:r>
      <w:r>
        <w:rPr>
          <w:rFonts w:ascii="仿宋" w:hAnsi="仿宋" w:eastAsia="仿宋" w:cs="仿宋"/>
          <w:spacing w:val="-32"/>
          <w:sz w:val="28"/>
          <w:szCs w:val="28"/>
        </w:rPr>
        <w:t xml:space="preserve"> </w:t>
      </w:r>
      <w:r>
        <w:rPr>
          <w:rFonts w:ascii="仿宋" w:hAnsi="仿宋" w:eastAsia="仿宋" w:cs="仿宋"/>
          <w:spacing w:val="12"/>
          <w:sz w:val="28"/>
          <w:szCs w:val="28"/>
        </w:rPr>
        <w:t>进行咨询。</w:t>
      </w:r>
    </w:p>
    <w:p w14:paraId="5BE54058">
      <w:pPr>
        <w:spacing w:before="330" w:line="313" w:lineRule="auto"/>
        <w:ind w:left="10" w:firstLine="596"/>
        <w:rPr>
          <w:rFonts w:ascii="仿宋" w:hAnsi="仿宋" w:eastAsia="仿宋" w:cs="仿宋"/>
          <w:sz w:val="28"/>
          <w:szCs w:val="28"/>
        </w:rPr>
      </w:pPr>
      <w:r>
        <w:rPr>
          <w:rFonts w:ascii="仿宋" w:hAnsi="仿宋" w:eastAsia="仿宋" w:cs="仿宋"/>
          <w:spacing w:val="19"/>
          <w:sz w:val="28"/>
          <w:szCs w:val="28"/>
        </w:rPr>
        <w:t>3</w:t>
      </w:r>
      <w:r>
        <w:rPr>
          <w:rFonts w:ascii="仿宋" w:hAnsi="仿宋" w:eastAsia="仿宋" w:cs="仿宋"/>
          <w:spacing w:val="-83"/>
          <w:sz w:val="28"/>
          <w:szCs w:val="28"/>
        </w:rPr>
        <w:t xml:space="preserve"> </w:t>
      </w:r>
      <w:r>
        <w:rPr>
          <w:rFonts w:ascii="仿宋" w:hAnsi="仿宋" w:eastAsia="仿宋" w:cs="仿宋"/>
          <w:spacing w:val="19"/>
          <w:sz w:val="28"/>
          <w:szCs w:val="28"/>
        </w:rPr>
        <w:t>、投标人应当在递交电子投标文件截止时间前</w:t>
      </w:r>
      <w:r>
        <w:rPr>
          <w:rFonts w:ascii="仿宋" w:hAnsi="仿宋" w:eastAsia="仿宋" w:cs="仿宋"/>
          <w:spacing w:val="-73"/>
          <w:sz w:val="28"/>
          <w:szCs w:val="28"/>
        </w:rPr>
        <w:t xml:space="preserve"> </w:t>
      </w:r>
      <w:r>
        <w:rPr>
          <w:rFonts w:ascii="仿宋" w:hAnsi="仿宋" w:eastAsia="仿宋" w:cs="仿宋"/>
          <w:spacing w:val="19"/>
          <w:sz w:val="28"/>
          <w:szCs w:val="28"/>
        </w:rPr>
        <w:t>，将生成的“</w:t>
      </w:r>
      <w:r>
        <w:rPr>
          <w:rFonts w:ascii="仿宋" w:hAnsi="仿宋" w:eastAsia="仿宋" w:cs="仿宋"/>
          <w:spacing w:val="-62"/>
          <w:sz w:val="28"/>
          <w:szCs w:val="28"/>
        </w:rPr>
        <w:t xml:space="preserve"> </w:t>
      </w:r>
      <w:r>
        <w:rPr>
          <w:rFonts w:ascii="仿宋" w:hAnsi="仿宋" w:eastAsia="仿宋" w:cs="仿宋"/>
          <w:spacing w:val="19"/>
          <w:sz w:val="28"/>
          <w:szCs w:val="28"/>
        </w:rPr>
        <w:t>电</w:t>
      </w:r>
      <w:r>
        <w:rPr>
          <w:rFonts w:ascii="仿宋" w:hAnsi="仿宋" w:eastAsia="仿宋" w:cs="仿宋"/>
          <w:sz w:val="28"/>
          <w:szCs w:val="28"/>
        </w:rPr>
        <w:t xml:space="preserve"> </w:t>
      </w:r>
      <w:r>
        <w:rPr>
          <w:rFonts w:ascii="仿宋" w:hAnsi="仿宋" w:eastAsia="仿宋" w:cs="仿宋"/>
          <w:spacing w:val="16"/>
          <w:sz w:val="28"/>
          <w:szCs w:val="28"/>
        </w:rPr>
        <w:t>子加密投标文件</w:t>
      </w:r>
      <w:r>
        <w:rPr>
          <w:rFonts w:ascii="仿宋" w:hAnsi="仿宋" w:eastAsia="仿宋" w:cs="仿宋"/>
          <w:spacing w:val="-83"/>
          <w:sz w:val="28"/>
          <w:szCs w:val="28"/>
        </w:rPr>
        <w:t xml:space="preserve"> </w:t>
      </w:r>
      <w:r>
        <w:rPr>
          <w:rFonts w:ascii="仿宋" w:hAnsi="仿宋" w:eastAsia="仿宋" w:cs="仿宋"/>
          <w:spacing w:val="16"/>
          <w:sz w:val="28"/>
          <w:szCs w:val="28"/>
        </w:rPr>
        <w:t>”上传递交至“</w:t>
      </w:r>
      <w:r>
        <w:rPr>
          <w:rFonts w:ascii="仿宋" w:hAnsi="仿宋" w:eastAsia="仿宋" w:cs="仿宋"/>
          <w:spacing w:val="-99"/>
          <w:sz w:val="28"/>
          <w:szCs w:val="28"/>
        </w:rPr>
        <w:t xml:space="preserve"> </w:t>
      </w:r>
      <w:r>
        <w:rPr>
          <w:rFonts w:ascii="仿宋" w:hAnsi="仿宋" w:eastAsia="仿宋" w:cs="仿宋"/>
          <w:spacing w:val="16"/>
          <w:sz w:val="28"/>
          <w:szCs w:val="28"/>
        </w:rPr>
        <w:t>政府采购云平台</w:t>
      </w:r>
      <w:r>
        <w:rPr>
          <w:rFonts w:ascii="仿宋" w:hAnsi="仿宋" w:eastAsia="仿宋" w:cs="仿宋"/>
          <w:spacing w:val="-82"/>
          <w:sz w:val="28"/>
          <w:szCs w:val="28"/>
        </w:rPr>
        <w:t xml:space="preserve"> </w:t>
      </w:r>
      <w:r>
        <w:rPr>
          <w:rFonts w:ascii="仿宋" w:hAnsi="仿宋" w:eastAsia="仿宋" w:cs="仿宋"/>
          <w:spacing w:val="16"/>
          <w:sz w:val="28"/>
          <w:szCs w:val="28"/>
        </w:rPr>
        <w:t>”，递</w:t>
      </w:r>
      <w:r>
        <w:rPr>
          <w:rFonts w:ascii="仿宋" w:hAnsi="仿宋" w:eastAsia="仿宋" w:cs="仿宋"/>
          <w:spacing w:val="15"/>
          <w:sz w:val="28"/>
          <w:szCs w:val="28"/>
        </w:rPr>
        <w:t>交电子投标文</w:t>
      </w:r>
      <w:r>
        <w:rPr>
          <w:rFonts w:ascii="仿宋" w:hAnsi="仿宋" w:eastAsia="仿宋" w:cs="仿宋"/>
          <w:sz w:val="28"/>
          <w:szCs w:val="28"/>
        </w:rPr>
        <w:t xml:space="preserve"> </w:t>
      </w:r>
      <w:r>
        <w:rPr>
          <w:rFonts w:ascii="仿宋" w:hAnsi="仿宋" w:eastAsia="仿宋" w:cs="仿宋"/>
          <w:spacing w:val="15"/>
          <w:sz w:val="28"/>
          <w:szCs w:val="28"/>
        </w:rPr>
        <w:t>件截止时间以后上传递交的投标文件将被“</w:t>
      </w:r>
      <w:r>
        <w:rPr>
          <w:rFonts w:ascii="仿宋" w:hAnsi="仿宋" w:eastAsia="仿宋" w:cs="仿宋"/>
          <w:spacing w:val="-101"/>
          <w:sz w:val="28"/>
          <w:szCs w:val="28"/>
        </w:rPr>
        <w:t xml:space="preserve"> </w:t>
      </w:r>
      <w:r>
        <w:rPr>
          <w:rFonts w:ascii="仿宋" w:hAnsi="仿宋" w:eastAsia="仿宋" w:cs="仿宋"/>
          <w:spacing w:val="15"/>
          <w:sz w:val="28"/>
          <w:szCs w:val="28"/>
        </w:rPr>
        <w:t>政府采购云平台</w:t>
      </w:r>
      <w:r>
        <w:rPr>
          <w:rFonts w:ascii="仿宋" w:hAnsi="仿宋" w:eastAsia="仿宋" w:cs="仿宋"/>
          <w:spacing w:val="-84"/>
          <w:sz w:val="28"/>
          <w:szCs w:val="28"/>
        </w:rPr>
        <w:t xml:space="preserve"> </w:t>
      </w:r>
      <w:r>
        <w:rPr>
          <w:rFonts w:ascii="仿宋" w:hAnsi="仿宋" w:eastAsia="仿宋" w:cs="仿宋"/>
          <w:spacing w:val="14"/>
          <w:sz w:val="28"/>
          <w:szCs w:val="28"/>
        </w:rPr>
        <w:t>”拒收。</w:t>
      </w:r>
    </w:p>
    <w:p w14:paraId="7A063565">
      <w:pPr>
        <w:spacing w:before="326" w:line="323" w:lineRule="auto"/>
        <w:ind w:firstLine="601"/>
        <w:rPr>
          <w:rFonts w:ascii="仿宋" w:hAnsi="仿宋" w:eastAsia="仿宋" w:cs="仿宋"/>
          <w:sz w:val="28"/>
          <w:szCs w:val="28"/>
        </w:rPr>
      </w:pPr>
      <w:r>
        <w:rPr>
          <w:rFonts w:ascii="仿宋" w:hAnsi="仿宋" w:eastAsia="仿宋" w:cs="仿宋"/>
          <w:spacing w:val="14"/>
          <w:sz w:val="28"/>
          <w:szCs w:val="28"/>
        </w:rPr>
        <w:t>4、投标人登录政采云平台</w:t>
      </w:r>
      <w:r>
        <w:rPr>
          <w:rFonts w:ascii="仿宋" w:hAnsi="仿宋" w:eastAsia="仿宋" w:cs="仿宋"/>
          <w:spacing w:val="-75"/>
          <w:sz w:val="28"/>
          <w:szCs w:val="28"/>
        </w:rPr>
        <w:t xml:space="preserve"> </w:t>
      </w:r>
      <w:r>
        <w:rPr>
          <w:rFonts w:ascii="仿宋" w:hAnsi="仿宋" w:eastAsia="仿宋" w:cs="仿宋"/>
          <w:spacing w:val="14"/>
          <w:sz w:val="28"/>
          <w:szCs w:val="28"/>
        </w:rPr>
        <w:t>，在投标截止时间后</w:t>
      </w:r>
      <w:r>
        <w:rPr>
          <w:rFonts w:ascii="仿宋" w:hAnsi="仿宋" w:eastAsia="仿宋" w:cs="仿宋"/>
          <w:spacing w:val="-26"/>
          <w:sz w:val="28"/>
          <w:szCs w:val="28"/>
        </w:rPr>
        <w:t xml:space="preserve"> </w:t>
      </w:r>
      <w:r>
        <w:rPr>
          <w:rFonts w:ascii="仿宋" w:hAnsi="仿宋" w:eastAsia="仿宋" w:cs="仿宋"/>
          <w:spacing w:val="14"/>
          <w:sz w:val="28"/>
          <w:szCs w:val="28"/>
        </w:rPr>
        <w:t>30</w:t>
      </w:r>
      <w:r>
        <w:rPr>
          <w:rFonts w:ascii="仿宋" w:hAnsi="仿宋" w:eastAsia="仿宋" w:cs="仿宋"/>
          <w:spacing w:val="-26"/>
          <w:sz w:val="28"/>
          <w:szCs w:val="28"/>
        </w:rPr>
        <w:t xml:space="preserve"> </w:t>
      </w:r>
      <w:r>
        <w:rPr>
          <w:rFonts w:ascii="仿宋" w:hAnsi="仿宋" w:eastAsia="仿宋" w:cs="仿宋"/>
          <w:spacing w:val="14"/>
          <w:sz w:val="28"/>
          <w:szCs w:val="28"/>
        </w:rPr>
        <w:t>分钟内用“</w:t>
      </w:r>
      <w:r>
        <w:rPr>
          <w:rFonts w:ascii="仿宋" w:hAnsi="仿宋" w:eastAsia="仿宋" w:cs="仿宋"/>
          <w:spacing w:val="-99"/>
          <w:sz w:val="28"/>
          <w:szCs w:val="28"/>
        </w:rPr>
        <w:t xml:space="preserve"> </w:t>
      </w:r>
      <w:r>
        <w:rPr>
          <w:rFonts w:ascii="仿宋" w:hAnsi="仿宋" w:eastAsia="仿宋" w:cs="仿宋"/>
          <w:spacing w:val="14"/>
          <w:sz w:val="28"/>
          <w:szCs w:val="28"/>
        </w:rPr>
        <w:t>项</w:t>
      </w:r>
      <w:r>
        <w:rPr>
          <w:rFonts w:ascii="仿宋" w:hAnsi="仿宋" w:eastAsia="仿宋" w:cs="仿宋"/>
          <w:sz w:val="28"/>
          <w:szCs w:val="28"/>
        </w:rPr>
        <w:t xml:space="preserve"> </w:t>
      </w:r>
      <w:r>
        <w:rPr>
          <w:rFonts w:ascii="仿宋" w:hAnsi="仿宋" w:eastAsia="仿宋" w:cs="仿宋"/>
          <w:spacing w:val="22"/>
          <w:sz w:val="28"/>
          <w:szCs w:val="28"/>
        </w:rPr>
        <w:t>目采购-开标评标</w:t>
      </w:r>
      <w:r>
        <w:rPr>
          <w:rFonts w:ascii="仿宋" w:hAnsi="仿宋" w:eastAsia="仿宋" w:cs="仿宋"/>
          <w:spacing w:val="-76"/>
          <w:sz w:val="28"/>
          <w:szCs w:val="28"/>
        </w:rPr>
        <w:t xml:space="preserve"> </w:t>
      </w:r>
      <w:r>
        <w:rPr>
          <w:rFonts w:ascii="仿宋" w:hAnsi="仿宋" w:eastAsia="仿宋" w:cs="仿宋"/>
          <w:spacing w:val="22"/>
          <w:sz w:val="28"/>
          <w:szCs w:val="28"/>
        </w:rPr>
        <w:t>”功能进行解密响应文件</w:t>
      </w:r>
      <w:r>
        <w:rPr>
          <w:rFonts w:ascii="仿宋" w:hAnsi="仿宋" w:eastAsia="仿宋" w:cs="仿宋"/>
          <w:spacing w:val="-72"/>
          <w:sz w:val="28"/>
          <w:szCs w:val="28"/>
        </w:rPr>
        <w:t xml:space="preserve"> </w:t>
      </w:r>
      <w:r>
        <w:rPr>
          <w:rFonts w:ascii="仿宋" w:hAnsi="仿宋" w:eastAsia="仿宋" w:cs="仿宋"/>
          <w:spacing w:val="21"/>
          <w:sz w:val="28"/>
          <w:szCs w:val="28"/>
        </w:rPr>
        <w:t>。若投标人在规定时间内</w:t>
      </w:r>
      <w:r>
        <w:rPr>
          <w:rFonts w:ascii="仿宋" w:hAnsi="仿宋" w:eastAsia="仿宋" w:cs="仿宋"/>
          <w:sz w:val="28"/>
          <w:szCs w:val="28"/>
        </w:rPr>
        <w:t xml:space="preserve"> </w:t>
      </w:r>
      <w:r>
        <w:rPr>
          <w:rFonts w:ascii="仿宋" w:hAnsi="仿宋" w:eastAsia="仿宋" w:cs="仿宋"/>
          <w:spacing w:val="25"/>
          <w:sz w:val="28"/>
          <w:szCs w:val="28"/>
        </w:rPr>
        <w:t>未按时解密的</w:t>
      </w:r>
      <w:r>
        <w:rPr>
          <w:rFonts w:ascii="仿宋" w:hAnsi="仿宋" w:eastAsia="仿宋" w:cs="仿宋"/>
          <w:spacing w:val="-71"/>
          <w:sz w:val="28"/>
          <w:szCs w:val="28"/>
        </w:rPr>
        <w:t xml:space="preserve"> </w:t>
      </w:r>
      <w:r>
        <w:rPr>
          <w:rFonts w:ascii="仿宋" w:hAnsi="仿宋" w:eastAsia="仿宋" w:cs="仿宋"/>
          <w:spacing w:val="25"/>
          <w:sz w:val="28"/>
          <w:szCs w:val="28"/>
        </w:rPr>
        <w:t>，视为无效响应</w:t>
      </w:r>
      <w:r>
        <w:rPr>
          <w:rFonts w:ascii="仿宋" w:hAnsi="仿宋" w:eastAsia="仿宋" w:cs="仿宋"/>
          <w:spacing w:val="-67"/>
          <w:sz w:val="28"/>
          <w:szCs w:val="28"/>
        </w:rPr>
        <w:t xml:space="preserve"> </w:t>
      </w:r>
      <w:r>
        <w:rPr>
          <w:rFonts w:ascii="仿宋" w:hAnsi="仿宋" w:eastAsia="仿宋" w:cs="仿宋"/>
          <w:spacing w:val="25"/>
          <w:sz w:val="28"/>
          <w:szCs w:val="28"/>
        </w:rPr>
        <w:t>。解密与加密响应文件须使用同</w:t>
      </w:r>
      <w:r>
        <w:rPr>
          <w:rFonts w:ascii="仿宋" w:hAnsi="仿宋" w:eastAsia="仿宋" w:cs="仿宋"/>
          <w:spacing w:val="-83"/>
          <w:sz w:val="28"/>
          <w:szCs w:val="28"/>
        </w:rPr>
        <w:t xml:space="preserve"> </w:t>
      </w:r>
      <w:r>
        <w:rPr>
          <w:rFonts w:ascii="仿宋" w:hAnsi="仿宋" w:eastAsia="仿宋" w:cs="仿宋"/>
          <w:spacing w:val="24"/>
          <w:sz w:val="28"/>
          <w:szCs w:val="28"/>
        </w:rPr>
        <w:t>一个</w:t>
      </w:r>
      <w:r>
        <w:rPr>
          <w:rFonts w:ascii="仿宋" w:hAnsi="仿宋" w:eastAsia="仿宋" w:cs="仿宋"/>
          <w:sz w:val="28"/>
          <w:szCs w:val="28"/>
        </w:rPr>
        <w:t xml:space="preserve"> </w:t>
      </w:r>
      <w:r>
        <w:rPr>
          <w:rFonts w:ascii="仿宋" w:hAnsi="仿宋" w:eastAsia="仿宋" w:cs="仿宋"/>
          <w:spacing w:val="-1"/>
          <w:sz w:val="28"/>
          <w:szCs w:val="28"/>
        </w:rPr>
        <w:t>CA。</w:t>
      </w:r>
    </w:p>
    <w:p w14:paraId="1364599D">
      <w:pPr>
        <w:pStyle w:val="6"/>
        <w:spacing w:line="249" w:lineRule="auto"/>
      </w:pPr>
    </w:p>
    <w:p w14:paraId="0AAD853E">
      <w:pPr>
        <w:spacing w:before="92" w:line="221" w:lineRule="auto"/>
        <w:ind w:left="607"/>
        <w:rPr>
          <w:rFonts w:ascii="仿宋" w:hAnsi="仿宋" w:eastAsia="仿宋" w:cs="仿宋"/>
          <w:sz w:val="28"/>
          <w:szCs w:val="28"/>
        </w:rPr>
      </w:pPr>
      <w:r>
        <w:rPr>
          <w:rFonts w:ascii="仿宋" w:hAnsi="仿宋" w:eastAsia="仿宋" w:cs="仿宋"/>
          <w:spacing w:val="13"/>
          <w:sz w:val="28"/>
          <w:szCs w:val="28"/>
        </w:rPr>
        <w:t>5、发布公告的媒介：</w:t>
      </w:r>
      <w:r>
        <w:rPr>
          <w:rFonts w:ascii="仿宋" w:hAnsi="仿宋" w:eastAsia="仿宋" w:cs="仿宋"/>
          <w:spacing w:val="-81"/>
          <w:sz w:val="28"/>
          <w:szCs w:val="28"/>
        </w:rPr>
        <w:t xml:space="preserve"> </w:t>
      </w:r>
      <w:r>
        <w:rPr>
          <w:rFonts w:ascii="仿宋" w:hAnsi="仿宋" w:eastAsia="仿宋" w:cs="仿宋"/>
          <w:spacing w:val="13"/>
          <w:sz w:val="28"/>
          <w:szCs w:val="28"/>
        </w:rPr>
        <w:t>新疆政府采购网。</w:t>
      </w:r>
    </w:p>
    <w:p w14:paraId="13E9658A">
      <w:pPr>
        <w:pStyle w:val="6"/>
        <w:spacing w:line="309" w:lineRule="auto"/>
      </w:pPr>
    </w:p>
    <w:p w14:paraId="157FAE3C">
      <w:pPr>
        <w:spacing w:before="91" w:line="221" w:lineRule="auto"/>
        <w:outlineLvl w:val="1"/>
        <w:rPr>
          <w:rFonts w:ascii="仿宋" w:hAnsi="仿宋" w:eastAsia="仿宋" w:cs="仿宋"/>
          <w:sz w:val="28"/>
          <w:szCs w:val="28"/>
        </w:rPr>
      </w:pPr>
      <w:r>
        <w:rPr>
          <w:rFonts w:ascii="仿宋" w:hAnsi="仿宋" w:eastAsia="仿宋" w:cs="仿宋"/>
          <w:spacing w:val="-2"/>
          <w:sz w:val="28"/>
          <w:szCs w:val="28"/>
        </w:rPr>
        <w:t>七、对本次招标提出询问，请按以下方式联系。</w:t>
      </w:r>
    </w:p>
    <w:p w14:paraId="29880C23">
      <w:pPr>
        <w:pStyle w:val="6"/>
        <w:spacing w:line="376" w:lineRule="auto"/>
      </w:pPr>
    </w:p>
    <w:p w14:paraId="5C35BCB2">
      <w:pPr>
        <w:spacing w:before="91" w:line="222" w:lineRule="auto"/>
        <w:ind w:left="846"/>
        <w:rPr>
          <w:rFonts w:ascii="仿宋" w:hAnsi="仿宋" w:eastAsia="仿宋" w:cs="仿宋"/>
          <w:sz w:val="28"/>
          <w:szCs w:val="28"/>
        </w:rPr>
      </w:pPr>
      <w:r>
        <w:rPr>
          <w:rFonts w:ascii="仿宋" w:hAnsi="仿宋" w:eastAsia="仿宋" w:cs="仿宋"/>
          <w:spacing w:val="-5"/>
          <w:sz w:val="28"/>
          <w:szCs w:val="28"/>
        </w:rPr>
        <w:t>1.采购人信息</w:t>
      </w:r>
    </w:p>
    <w:p w14:paraId="3A58705E">
      <w:pPr>
        <w:spacing w:before="207" w:line="222" w:lineRule="auto"/>
        <w:ind w:left="773"/>
        <w:rPr>
          <w:rFonts w:ascii="仿宋" w:hAnsi="仿宋" w:eastAsia="仿宋" w:cs="仿宋"/>
          <w:sz w:val="28"/>
          <w:szCs w:val="28"/>
        </w:rPr>
      </w:pPr>
      <w:r>
        <w:rPr>
          <w:rFonts w:ascii="仿宋" w:hAnsi="仿宋" w:eastAsia="仿宋" w:cs="仿宋"/>
          <w:spacing w:val="-5"/>
          <w:sz w:val="28"/>
          <w:szCs w:val="28"/>
        </w:rPr>
        <w:t>名 称：</w:t>
      </w:r>
      <w:r>
        <w:rPr>
          <w:rFonts w:ascii="仿宋" w:hAnsi="仿宋" w:eastAsia="仿宋" w:cs="仿宋"/>
          <w:spacing w:val="-68"/>
          <w:sz w:val="28"/>
          <w:szCs w:val="28"/>
          <w:u w:val="single" w:color="auto"/>
        </w:rPr>
        <w:t xml:space="preserve"> </w:t>
      </w:r>
      <w:r>
        <w:rPr>
          <w:rFonts w:ascii="仿宋" w:hAnsi="仿宋" w:eastAsia="仿宋" w:cs="仿宋"/>
          <w:spacing w:val="-5"/>
          <w:sz w:val="28"/>
          <w:szCs w:val="28"/>
          <w:u w:val="single" w:color="auto"/>
        </w:rPr>
        <w:t>昌吉回族自治州市场监督管理局</w:t>
      </w:r>
    </w:p>
    <w:p w14:paraId="04C6AF39">
      <w:pPr>
        <w:spacing w:before="208" w:line="223" w:lineRule="auto"/>
        <w:ind w:left="768"/>
        <w:rPr>
          <w:rFonts w:hint="eastAsia" w:ascii="仿宋" w:hAnsi="仿宋" w:eastAsia="仿宋" w:cs="仿宋"/>
          <w:sz w:val="28"/>
          <w:szCs w:val="28"/>
          <w:lang w:val="en-US" w:eastAsia="zh-CN"/>
        </w:rPr>
      </w:pPr>
      <w:r>
        <w:rPr>
          <w:rFonts w:ascii="仿宋" w:hAnsi="仿宋" w:eastAsia="仿宋" w:cs="仿宋"/>
          <w:spacing w:val="-6"/>
          <w:sz w:val="28"/>
          <w:szCs w:val="28"/>
        </w:rPr>
        <w:t>联系人：</w:t>
      </w:r>
      <w:r>
        <w:rPr>
          <w:rFonts w:ascii="仿宋" w:hAnsi="仿宋" w:eastAsia="仿宋" w:cs="仿宋"/>
          <w:spacing w:val="14"/>
          <w:sz w:val="28"/>
          <w:szCs w:val="28"/>
          <w:u w:val="single" w:color="auto"/>
        </w:rPr>
        <w:t xml:space="preserve"> </w:t>
      </w:r>
      <w:r>
        <w:rPr>
          <w:rFonts w:hint="eastAsia" w:ascii="仿宋" w:hAnsi="仿宋" w:eastAsia="仿宋" w:cs="仿宋"/>
          <w:spacing w:val="14"/>
          <w:sz w:val="28"/>
          <w:szCs w:val="28"/>
          <w:u w:val="single" w:color="auto"/>
        </w:rPr>
        <w:t>乔艳</w:t>
      </w:r>
      <w:r>
        <w:rPr>
          <w:rFonts w:hint="eastAsia" w:ascii="仿宋" w:hAnsi="仿宋" w:eastAsia="仿宋" w:cs="仿宋"/>
          <w:spacing w:val="14"/>
          <w:sz w:val="28"/>
          <w:szCs w:val="28"/>
          <w:u w:val="single" w:color="auto"/>
          <w:lang w:val="en-US" w:eastAsia="zh-CN"/>
        </w:rPr>
        <w:t xml:space="preserve"> </w:t>
      </w:r>
    </w:p>
    <w:p w14:paraId="1E66ADCA">
      <w:pPr>
        <w:spacing w:before="206" w:line="224" w:lineRule="auto"/>
        <w:ind w:left="768"/>
        <w:rPr>
          <w:rFonts w:ascii="仿宋" w:hAnsi="仿宋" w:eastAsia="仿宋" w:cs="仿宋"/>
          <w:sz w:val="28"/>
          <w:szCs w:val="28"/>
        </w:rPr>
      </w:pPr>
      <w:r>
        <w:rPr>
          <w:rFonts w:ascii="仿宋" w:hAnsi="仿宋" w:eastAsia="仿宋" w:cs="仿宋"/>
          <w:spacing w:val="-1"/>
          <w:sz w:val="28"/>
          <w:szCs w:val="28"/>
        </w:rPr>
        <w:t>联系方式：</w:t>
      </w:r>
      <w:r>
        <w:rPr>
          <w:rFonts w:hint="eastAsia" w:ascii="仿宋" w:hAnsi="仿宋" w:eastAsia="仿宋" w:cs="仿宋"/>
          <w:spacing w:val="-1"/>
          <w:sz w:val="28"/>
          <w:szCs w:val="28"/>
          <w:u w:val="single"/>
        </w:rPr>
        <w:t>0994-2214667</w:t>
      </w:r>
    </w:p>
    <w:p w14:paraId="7C3E9C0B">
      <w:pPr>
        <w:spacing w:before="205" w:line="222" w:lineRule="auto"/>
        <w:ind w:left="766"/>
        <w:rPr>
          <w:rFonts w:ascii="仿宋" w:hAnsi="仿宋" w:eastAsia="仿宋" w:cs="仿宋"/>
          <w:sz w:val="28"/>
          <w:szCs w:val="28"/>
        </w:rPr>
      </w:pPr>
      <w:r>
        <w:rPr>
          <w:rFonts w:ascii="仿宋" w:hAnsi="仿宋" w:eastAsia="仿宋" w:cs="仿宋"/>
          <w:spacing w:val="-2"/>
          <w:sz w:val="28"/>
          <w:szCs w:val="28"/>
        </w:rPr>
        <w:t>2.采购代理机构信息</w:t>
      </w:r>
    </w:p>
    <w:p w14:paraId="5943A2E0">
      <w:pPr>
        <w:spacing w:before="207" w:line="222" w:lineRule="auto"/>
        <w:ind w:left="729"/>
        <w:rPr>
          <w:rFonts w:ascii="仿宋" w:hAnsi="仿宋" w:eastAsia="仿宋" w:cs="仿宋"/>
          <w:sz w:val="28"/>
          <w:szCs w:val="28"/>
        </w:rPr>
      </w:pPr>
      <w:r>
        <w:rPr>
          <w:rFonts w:ascii="仿宋" w:hAnsi="仿宋" w:eastAsia="仿宋" w:cs="仿宋"/>
          <w:spacing w:val="11"/>
          <w:sz w:val="28"/>
          <w:szCs w:val="28"/>
        </w:rPr>
        <w:t>名  称：</w:t>
      </w:r>
      <w:r>
        <w:rPr>
          <w:rFonts w:hint="eastAsia" w:ascii="仿宋" w:hAnsi="仿宋" w:eastAsia="仿宋" w:cs="仿宋"/>
          <w:spacing w:val="11"/>
          <w:sz w:val="28"/>
          <w:szCs w:val="28"/>
          <w:u w:val="single" w:color="auto"/>
        </w:rPr>
        <w:t>新疆瑞事达项目管理咨询有限公司</w:t>
      </w:r>
      <w:r>
        <w:rPr>
          <w:rFonts w:ascii="仿宋" w:hAnsi="仿宋" w:eastAsia="仿宋" w:cs="仿宋"/>
          <w:spacing w:val="4"/>
          <w:sz w:val="28"/>
          <w:szCs w:val="28"/>
          <w:u w:val="single" w:color="auto"/>
        </w:rPr>
        <w:t xml:space="preserve">   </w:t>
      </w:r>
    </w:p>
    <w:p w14:paraId="3625268F">
      <w:pPr>
        <w:spacing w:before="207" w:line="360" w:lineRule="auto"/>
        <w:ind w:left="559" w:leftChars="266" w:firstLine="126" w:firstLineChars="42"/>
        <w:rPr>
          <w:rFonts w:ascii="仿宋" w:hAnsi="仿宋" w:eastAsia="仿宋" w:cs="仿宋"/>
          <w:sz w:val="28"/>
          <w:szCs w:val="28"/>
        </w:rPr>
      </w:pPr>
      <w:r>
        <w:rPr>
          <w:rFonts w:ascii="仿宋" w:hAnsi="仿宋" w:eastAsia="仿宋" w:cs="仿宋"/>
          <w:spacing w:val="10"/>
          <w:sz w:val="28"/>
          <w:szCs w:val="28"/>
        </w:rPr>
        <w:t>地   址：</w:t>
      </w:r>
      <w:r>
        <w:rPr>
          <w:rFonts w:hint="eastAsia" w:ascii="仿宋" w:hAnsi="仿宋" w:eastAsia="仿宋" w:cs="仿宋"/>
          <w:spacing w:val="97"/>
          <w:sz w:val="28"/>
          <w:szCs w:val="28"/>
          <w:u w:val="single" w:color="auto"/>
        </w:rPr>
        <w:t>新疆昌吉回族自治州昌吉市建国西路199号和谐·国际广场K-0917号</w:t>
      </w:r>
    </w:p>
    <w:p w14:paraId="7F9DE5E0">
      <w:pPr>
        <w:spacing w:before="201" w:afterAutospacing="0" w:line="224" w:lineRule="auto"/>
        <w:ind w:left="725"/>
        <w:rPr>
          <w:rFonts w:ascii="仿宋" w:hAnsi="仿宋" w:eastAsia="仿宋" w:cs="仿宋"/>
          <w:sz w:val="28"/>
          <w:szCs w:val="28"/>
        </w:rPr>
      </w:pPr>
      <w:r>
        <w:rPr>
          <w:rFonts w:ascii="仿宋" w:hAnsi="仿宋" w:eastAsia="仿宋" w:cs="仿宋"/>
          <w:spacing w:val="-3"/>
          <w:sz w:val="28"/>
          <w:szCs w:val="28"/>
        </w:rPr>
        <w:t>联系人：</w:t>
      </w:r>
      <w:r>
        <w:rPr>
          <w:rFonts w:hint="eastAsia" w:ascii="仿宋" w:hAnsi="仿宋" w:eastAsia="仿宋" w:cs="仿宋"/>
          <w:spacing w:val="97"/>
          <w:sz w:val="28"/>
          <w:szCs w:val="28"/>
          <w:u w:val="single" w:color="auto"/>
        </w:rPr>
        <w:t xml:space="preserve">  </w:t>
      </w:r>
      <w:r>
        <w:rPr>
          <w:rFonts w:hint="eastAsia" w:ascii="仿宋" w:hAnsi="仿宋" w:eastAsia="仿宋" w:cs="仿宋"/>
          <w:spacing w:val="97"/>
          <w:sz w:val="28"/>
          <w:szCs w:val="28"/>
          <w:u w:val="single" w:color="auto"/>
          <w:lang w:eastAsia="zh-CN"/>
        </w:rPr>
        <w:t>王云霞</w:t>
      </w:r>
      <w:r>
        <w:rPr>
          <w:rFonts w:hint="eastAsia" w:ascii="仿宋" w:hAnsi="仿宋" w:eastAsia="仿宋" w:cs="仿宋"/>
          <w:spacing w:val="97"/>
          <w:sz w:val="28"/>
          <w:szCs w:val="28"/>
          <w:u w:val="single" w:color="auto"/>
        </w:rPr>
        <w:t xml:space="preserve">  </w:t>
      </w:r>
    </w:p>
    <w:p w14:paraId="0D92C359">
      <w:pPr>
        <w:spacing w:before="0" w:beforeLines="119" w:beforeAutospacing="0" w:after="0" w:afterLines="85" w:afterAutospacing="0" w:line="219" w:lineRule="auto"/>
        <w:ind w:left="725"/>
        <w:rPr>
          <w:rFonts w:ascii="仿宋" w:hAnsi="仿宋" w:eastAsia="仿宋" w:cs="仿宋"/>
          <w:sz w:val="28"/>
          <w:szCs w:val="28"/>
        </w:rPr>
      </w:pPr>
      <w:r>
        <w:rPr>
          <w:rFonts w:ascii="仿宋" w:hAnsi="仿宋" w:eastAsia="仿宋" w:cs="仿宋"/>
          <w:spacing w:val="-2"/>
          <w:sz w:val="28"/>
          <w:szCs w:val="28"/>
        </w:rPr>
        <w:t>联系方式：</w:t>
      </w:r>
      <w:r>
        <w:rPr>
          <w:rFonts w:hint="eastAsia" w:ascii="仿宋" w:hAnsi="仿宋" w:eastAsia="仿宋" w:cs="仿宋"/>
          <w:i w:val="0"/>
          <w:iCs w:val="0"/>
          <w:caps w:val="0"/>
          <w:color w:val="auto"/>
          <w:spacing w:val="0"/>
          <w:sz w:val="27"/>
          <w:szCs w:val="27"/>
          <w:u w:val="single"/>
          <w:lang w:val="en-US" w:eastAsia="zh-CN"/>
        </w:rPr>
        <w:t>15292607577</w:t>
      </w:r>
    </w:p>
    <w:p w14:paraId="257C4A7F">
      <w:pPr>
        <w:spacing w:line="219" w:lineRule="auto"/>
        <w:rPr>
          <w:rFonts w:ascii="仿宋" w:hAnsi="仿宋" w:eastAsia="仿宋" w:cs="仿宋"/>
          <w:sz w:val="28"/>
          <w:szCs w:val="28"/>
        </w:rPr>
        <w:sectPr>
          <w:footerReference r:id="rId8" w:type="default"/>
          <w:pgSz w:w="11906" w:h="16839"/>
          <w:pgMar w:top="400" w:right="1428" w:bottom="1376" w:left="1442" w:header="0" w:footer="1212" w:gutter="0"/>
          <w:cols w:space="720" w:num="1"/>
        </w:sectPr>
      </w:pPr>
    </w:p>
    <w:p w14:paraId="432AF978">
      <w:pPr>
        <w:pStyle w:val="6"/>
        <w:spacing w:line="338" w:lineRule="auto"/>
      </w:pPr>
    </w:p>
    <w:p w14:paraId="0181D260">
      <w:pPr>
        <w:pStyle w:val="6"/>
        <w:spacing w:line="338" w:lineRule="auto"/>
      </w:pPr>
    </w:p>
    <w:p w14:paraId="18969021">
      <w:pPr>
        <w:spacing w:before="100" w:line="228" w:lineRule="auto"/>
        <w:ind w:left="3924"/>
        <w:outlineLvl w:val="0"/>
        <w:rPr>
          <w:rFonts w:ascii="仿宋" w:hAnsi="仿宋" w:eastAsia="仿宋" w:cs="仿宋"/>
          <w:sz w:val="31"/>
          <w:szCs w:val="31"/>
        </w:rPr>
      </w:pPr>
      <w:bookmarkStart w:id="2" w:name="bookmark9"/>
      <w:bookmarkEnd w:id="2"/>
      <w:bookmarkStart w:id="3" w:name="bookmark2"/>
      <w:bookmarkEnd w:id="3"/>
      <w:r>
        <w:rPr>
          <w:rFonts w:ascii="仿宋" w:hAnsi="仿宋" w:eastAsia="仿宋" w:cs="仿宋"/>
          <w:b/>
          <w:bCs/>
          <w:sz w:val="31"/>
          <w:szCs w:val="31"/>
        </w:rPr>
        <w:t>第二部分</w:t>
      </w:r>
      <w:r>
        <w:rPr>
          <w:rFonts w:ascii="仿宋" w:hAnsi="仿宋" w:eastAsia="仿宋" w:cs="仿宋"/>
          <w:spacing w:val="31"/>
          <w:sz w:val="31"/>
          <w:szCs w:val="31"/>
        </w:rPr>
        <w:t xml:space="preserve"> </w:t>
      </w:r>
      <w:r>
        <w:rPr>
          <w:rFonts w:ascii="仿宋" w:hAnsi="仿宋" w:eastAsia="仿宋" w:cs="仿宋"/>
          <w:b/>
          <w:bCs/>
          <w:sz w:val="31"/>
          <w:szCs w:val="31"/>
        </w:rPr>
        <w:t>投标须知</w:t>
      </w:r>
    </w:p>
    <w:p w14:paraId="595D3937">
      <w:pPr>
        <w:spacing w:before="282" w:line="221" w:lineRule="auto"/>
        <w:ind w:left="4537"/>
        <w:outlineLvl w:val="1"/>
        <w:rPr>
          <w:rFonts w:ascii="黑体" w:hAnsi="黑体" w:eastAsia="黑体" w:cs="黑体"/>
          <w:sz w:val="24"/>
          <w:szCs w:val="24"/>
        </w:rPr>
      </w:pPr>
      <w:r>
        <w:rPr>
          <w:rFonts w:ascii="黑体" w:hAnsi="黑体" w:eastAsia="黑体" w:cs="黑体"/>
          <w:b/>
          <w:bCs/>
          <w:spacing w:val="-3"/>
          <w:sz w:val="24"/>
          <w:szCs w:val="24"/>
        </w:rPr>
        <w:t>投标须知前附表</w:t>
      </w:r>
    </w:p>
    <w:p w14:paraId="72AA3B17">
      <w:pPr>
        <w:spacing w:before="162"/>
      </w:pPr>
    </w:p>
    <w:tbl>
      <w:tblPr>
        <w:tblStyle w:val="13"/>
        <w:tblW w:w="104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9767"/>
      </w:tblGrid>
      <w:tr w14:paraId="69A232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trPr>
        <w:tc>
          <w:tcPr>
            <w:tcW w:w="676" w:type="dxa"/>
            <w:vAlign w:val="top"/>
          </w:tcPr>
          <w:p w14:paraId="7273CEA8">
            <w:pPr>
              <w:pStyle w:val="14"/>
              <w:spacing w:before="77" w:line="198" w:lineRule="auto"/>
              <w:ind w:left="154"/>
            </w:pPr>
            <w:r>
              <w:t>序</w:t>
            </w:r>
          </w:p>
          <w:p w14:paraId="768426F1">
            <w:pPr>
              <w:pStyle w:val="14"/>
              <w:spacing w:line="174" w:lineRule="auto"/>
              <w:ind w:left="160"/>
            </w:pPr>
            <w:r>
              <w:t>号</w:t>
            </w:r>
          </w:p>
        </w:tc>
        <w:tc>
          <w:tcPr>
            <w:tcW w:w="9767" w:type="dxa"/>
            <w:vAlign w:val="top"/>
          </w:tcPr>
          <w:p w14:paraId="697880FA">
            <w:pPr>
              <w:pStyle w:val="14"/>
              <w:spacing w:before="211" w:line="223" w:lineRule="auto"/>
              <w:ind w:left="3896"/>
            </w:pPr>
            <w:r>
              <w:rPr>
                <w:spacing w:val="-34"/>
              </w:rPr>
              <w:t>内</w:t>
            </w:r>
            <w:r>
              <w:rPr>
                <w:spacing w:val="39"/>
              </w:rPr>
              <w:t xml:space="preserve">  </w:t>
            </w:r>
            <w:r>
              <w:rPr>
                <w:spacing w:val="-34"/>
              </w:rPr>
              <w:t>容</w:t>
            </w:r>
            <w:r>
              <w:rPr>
                <w:spacing w:val="36"/>
              </w:rPr>
              <w:t xml:space="preserve">  </w:t>
            </w:r>
            <w:r>
              <w:rPr>
                <w:spacing w:val="-34"/>
              </w:rPr>
              <w:t>规</w:t>
            </w:r>
            <w:r>
              <w:rPr>
                <w:spacing w:val="43"/>
              </w:rPr>
              <w:t xml:space="preserve">  </w:t>
            </w:r>
            <w:r>
              <w:rPr>
                <w:spacing w:val="-34"/>
              </w:rPr>
              <w:t>定</w:t>
            </w:r>
          </w:p>
        </w:tc>
      </w:tr>
      <w:tr w14:paraId="02C43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6" w:hRule="atLeast"/>
        </w:trPr>
        <w:tc>
          <w:tcPr>
            <w:tcW w:w="676" w:type="dxa"/>
            <w:vAlign w:val="top"/>
          </w:tcPr>
          <w:p w14:paraId="53C13636">
            <w:pPr>
              <w:spacing w:line="392" w:lineRule="auto"/>
              <w:rPr>
                <w:rFonts w:ascii="Arial"/>
                <w:sz w:val="21"/>
              </w:rPr>
            </w:pPr>
          </w:p>
          <w:p w14:paraId="65DBE4D8">
            <w:pPr>
              <w:pStyle w:val="14"/>
              <w:spacing w:before="91" w:line="369" w:lineRule="exact"/>
              <w:ind w:left="288"/>
            </w:pPr>
            <w:r>
              <w:rPr>
                <w:position w:val="2"/>
              </w:rPr>
              <w:t>1</w:t>
            </w:r>
          </w:p>
        </w:tc>
        <w:tc>
          <w:tcPr>
            <w:tcW w:w="9767" w:type="dxa"/>
            <w:vAlign w:val="top"/>
          </w:tcPr>
          <w:p w14:paraId="5B65D466">
            <w:pPr>
              <w:pStyle w:val="14"/>
              <w:spacing w:before="56" w:line="223" w:lineRule="auto"/>
              <w:ind w:left="123"/>
            </w:pPr>
            <w:r>
              <w:rPr>
                <w:spacing w:val="-4"/>
              </w:rPr>
              <w:t>采 购 人：</w:t>
            </w:r>
            <w:r>
              <w:rPr>
                <w:spacing w:val="-81"/>
              </w:rPr>
              <w:t xml:space="preserve"> </w:t>
            </w:r>
            <w:r>
              <w:rPr>
                <w:spacing w:val="-4"/>
              </w:rPr>
              <w:t>昌吉回族自治州市场监督管理局</w:t>
            </w:r>
          </w:p>
          <w:p w14:paraId="178951B1">
            <w:pPr>
              <w:pStyle w:val="14"/>
              <w:spacing w:before="141" w:line="174" w:lineRule="auto"/>
              <w:ind w:left="118"/>
              <w:rPr>
                <w:rFonts w:hint="eastAsia"/>
              </w:rPr>
            </w:pPr>
            <w:r>
              <w:rPr>
                <w:rFonts w:hint="eastAsia"/>
              </w:rPr>
              <w:t xml:space="preserve">联系人： 乔艳 </w:t>
            </w:r>
          </w:p>
          <w:p w14:paraId="5F124E5B">
            <w:pPr>
              <w:pStyle w:val="14"/>
              <w:spacing w:before="141" w:line="174" w:lineRule="auto"/>
              <w:ind w:left="118"/>
            </w:pPr>
            <w:r>
              <w:rPr>
                <w:rFonts w:hint="eastAsia"/>
              </w:rPr>
              <w:t>联系方式：0994-2214667</w:t>
            </w:r>
          </w:p>
        </w:tc>
      </w:tr>
      <w:tr w14:paraId="775C2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2" w:hRule="atLeast"/>
        </w:trPr>
        <w:tc>
          <w:tcPr>
            <w:tcW w:w="676" w:type="dxa"/>
            <w:vAlign w:val="top"/>
          </w:tcPr>
          <w:p w14:paraId="60B67831">
            <w:pPr>
              <w:spacing w:line="309" w:lineRule="auto"/>
              <w:rPr>
                <w:rFonts w:ascii="Arial"/>
                <w:sz w:val="21"/>
              </w:rPr>
            </w:pPr>
          </w:p>
          <w:p w14:paraId="7543D4F7">
            <w:pPr>
              <w:spacing w:line="310" w:lineRule="auto"/>
              <w:rPr>
                <w:rFonts w:ascii="Arial"/>
                <w:sz w:val="21"/>
              </w:rPr>
            </w:pPr>
          </w:p>
          <w:p w14:paraId="2E6FE8B3">
            <w:pPr>
              <w:pStyle w:val="14"/>
              <w:spacing w:before="91" w:line="369" w:lineRule="exact"/>
              <w:ind w:left="271"/>
            </w:pPr>
            <w:r>
              <w:rPr>
                <w:position w:val="2"/>
              </w:rPr>
              <w:t>2</w:t>
            </w:r>
          </w:p>
        </w:tc>
        <w:tc>
          <w:tcPr>
            <w:tcW w:w="9767" w:type="dxa"/>
            <w:vAlign w:val="top"/>
          </w:tcPr>
          <w:p w14:paraId="28954059">
            <w:pPr>
              <w:pStyle w:val="14"/>
              <w:spacing w:before="80" w:line="212" w:lineRule="auto"/>
              <w:ind w:left="118"/>
              <w:rPr>
                <w:rFonts w:hint="eastAsia"/>
              </w:rPr>
            </w:pPr>
            <w:r>
              <w:rPr>
                <w:rFonts w:hint="eastAsia"/>
              </w:rPr>
              <w:t xml:space="preserve">名  称：新疆瑞事达项目管理咨询有限公司   </w:t>
            </w:r>
          </w:p>
          <w:p w14:paraId="454F8271">
            <w:pPr>
              <w:pStyle w:val="14"/>
              <w:spacing w:before="80" w:line="212" w:lineRule="auto"/>
              <w:ind w:left="118"/>
              <w:rPr>
                <w:rFonts w:hint="eastAsia"/>
              </w:rPr>
            </w:pPr>
            <w:r>
              <w:rPr>
                <w:rFonts w:hint="eastAsia"/>
              </w:rPr>
              <w:t>地   址：新疆昌吉回族自治州昌吉市建国西路199号和谐·国际广场K-0917号</w:t>
            </w:r>
          </w:p>
          <w:p w14:paraId="0570364D">
            <w:pPr>
              <w:pStyle w:val="14"/>
              <w:spacing w:before="80" w:line="212" w:lineRule="auto"/>
              <w:ind w:left="118"/>
              <w:rPr>
                <w:rFonts w:hint="eastAsia"/>
              </w:rPr>
            </w:pPr>
            <w:r>
              <w:rPr>
                <w:rFonts w:hint="eastAsia"/>
              </w:rPr>
              <w:t xml:space="preserve">联系人：  王云霞  </w:t>
            </w:r>
          </w:p>
          <w:p w14:paraId="20659712">
            <w:pPr>
              <w:pStyle w:val="14"/>
              <w:spacing w:before="80" w:line="212" w:lineRule="auto"/>
              <w:ind w:left="118"/>
            </w:pPr>
            <w:r>
              <w:rPr>
                <w:rFonts w:hint="eastAsia"/>
              </w:rPr>
              <w:t>联系方式：15292607577</w:t>
            </w:r>
          </w:p>
        </w:tc>
      </w:tr>
      <w:tr w14:paraId="4C43E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676" w:type="dxa"/>
            <w:vAlign w:val="top"/>
          </w:tcPr>
          <w:p w14:paraId="01867976">
            <w:pPr>
              <w:spacing w:line="360" w:lineRule="auto"/>
              <w:rPr>
                <w:rFonts w:ascii="Arial"/>
                <w:sz w:val="21"/>
              </w:rPr>
            </w:pPr>
          </w:p>
          <w:p w14:paraId="6C714012">
            <w:pPr>
              <w:pStyle w:val="14"/>
              <w:spacing w:before="91" w:line="242" w:lineRule="auto"/>
              <w:ind w:left="273"/>
            </w:pPr>
            <w:r>
              <w:t>3</w:t>
            </w:r>
          </w:p>
        </w:tc>
        <w:tc>
          <w:tcPr>
            <w:tcW w:w="9767" w:type="dxa"/>
            <w:vAlign w:val="top"/>
          </w:tcPr>
          <w:p w14:paraId="2DCD6D8F">
            <w:pPr>
              <w:pStyle w:val="14"/>
              <w:spacing w:before="81" w:line="360" w:lineRule="auto"/>
              <w:ind w:left="28"/>
            </w:pPr>
            <w:r>
              <w:rPr>
                <w:spacing w:val="-14"/>
              </w:rPr>
              <w:t>1、项目名称：</w:t>
            </w:r>
            <w:r>
              <w:rPr>
                <w:rFonts w:hint="eastAsia"/>
                <w:spacing w:val="-14"/>
              </w:rPr>
              <w:t>昌吉州2025年第二批食品安全监督抽检项目</w:t>
            </w:r>
          </w:p>
          <w:p w14:paraId="26FAF84C">
            <w:pPr>
              <w:pStyle w:val="14"/>
              <w:spacing w:line="360" w:lineRule="auto"/>
              <w:ind w:left="12"/>
            </w:pPr>
            <w:r>
              <w:rPr>
                <w:spacing w:val="-15"/>
              </w:rPr>
              <w:t>2、资金来源：财政资金</w:t>
            </w:r>
          </w:p>
          <w:p w14:paraId="0DFA26F9">
            <w:pPr>
              <w:pStyle w:val="14"/>
              <w:spacing w:before="82" w:line="223" w:lineRule="auto"/>
              <w:ind w:left="15"/>
            </w:pPr>
            <w:r>
              <w:rPr>
                <w:spacing w:val="-1"/>
              </w:rPr>
              <w:t>3、招标文件编号：</w:t>
            </w:r>
            <w:r>
              <w:rPr>
                <w:rFonts w:hint="eastAsia"/>
                <w:spacing w:val="-1"/>
              </w:rPr>
              <w:t>XJRSDZB-CG-2025-001</w:t>
            </w:r>
          </w:p>
        </w:tc>
      </w:tr>
      <w:tr w14:paraId="0A65A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7" w:hRule="atLeast"/>
        </w:trPr>
        <w:tc>
          <w:tcPr>
            <w:tcW w:w="676" w:type="dxa"/>
            <w:vAlign w:val="top"/>
          </w:tcPr>
          <w:p w14:paraId="57BFC21D">
            <w:pPr>
              <w:spacing w:line="245" w:lineRule="auto"/>
              <w:rPr>
                <w:rFonts w:ascii="Arial"/>
                <w:sz w:val="21"/>
              </w:rPr>
            </w:pPr>
          </w:p>
          <w:p w14:paraId="47D9BD1B">
            <w:pPr>
              <w:spacing w:line="245" w:lineRule="auto"/>
              <w:rPr>
                <w:rFonts w:ascii="Arial"/>
                <w:sz w:val="21"/>
              </w:rPr>
            </w:pPr>
          </w:p>
          <w:p w14:paraId="6718B0BC">
            <w:pPr>
              <w:spacing w:line="245" w:lineRule="auto"/>
              <w:rPr>
                <w:rFonts w:ascii="Arial"/>
                <w:sz w:val="21"/>
              </w:rPr>
            </w:pPr>
          </w:p>
          <w:p w14:paraId="6F131B42">
            <w:pPr>
              <w:spacing w:line="245" w:lineRule="auto"/>
              <w:rPr>
                <w:rFonts w:ascii="Arial"/>
                <w:sz w:val="21"/>
              </w:rPr>
            </w:pPr>
          </w:p>
          <w:p w14:paraId="0B6B9B2E">
            <w:pPr>
              <w:spacing w:line="245" w:lineRule="auto"/>
              <w:rPr>
                <w:rFonts w:ascii="Arial"/>
                <w:sz w:val="21"/>
              </w:rPr>
            </w:pPr>
          </w:p>
          <w:p w14:paraId="66C69D9A">
            <w:pPr>
              <w:spacing w:line="245" w:lineRule="auto"/>
              <w:rPr>
                <w:rFonts w:ascii="Arial"/>
                <w:sz w:val="21"/>
              </w:rPr>
            </w:pPr>
          </w:p>
          <w:p w14:paraId="7709A049">
            <w:pPr>
              <w:spacing w:line="245" w:lineRule="auto"/>
              <w:rPr>
                <w:rFonts w:ascii="Arial"/>
                <w:sz w:val="21"/>
              </w:rPr>
            </w:pPr>
          </w:p>
          <w:p w14:paraId="468FDA48">
            <w:pPr>
              <w:spacing w:line="246" w:lineRule="auto"/>
              <w:rPr>
                <w:rFonts w:ascii="Arial"/>
                <w:sz w:val="21"/>
              </w:rPr>
            </w:pPr>
          </w:p>
          <w:p w14:paraId="350AFB78">
            <w:pPr>
              <w:spacing w:line="246" w:lineRule="auto"/>
              <w:rPr>
                <w:rFonts w:ascii="Arial"/>
                <w:sz w:val="21"/>
              </w:rPr>
            </w:pPr>
          </w:p>
          <w:p w14:paraId="78115BFA">
            <w:pPr>
              <w:spacing w:line="246" w:lineRule="auto"/>
              <w:rPr>
                <w:rFonts w:ascii="Arial"/>
                <w:sz w:val="21"/>
              </w:rPr>
            </w:pPr>
          </w:p>
          <w:p w14:paraId="51FC2B76">
            <w:pPr>
              <w:spacing w:line="246" w:lineRule="auto"/>
              <w:rPr>
                <w:rFonts w:ascii="Arial"/>
                <w:sz w:val="21"/>
              </w:rPr>
            </w:pPr>
          </w:p>
          <w:p w14:paraId="1B198329">
            <w:pPr>
              <w:spacing w:line="246" w:lineRule="auto"/>
              <w:rPr>
                <w:rFonts w:ascii="Arial"/>
                <w:sz w:val="21"/>
              </w:rPr>
            </w:pPr>
          </w:p>
          <w:p w14:paraId="74E23658">
            <w:pPr>
              <w:spacing w:line="246" w:lineRule="auto"/>
              <w:rPr>
                <w:rFonts w:ascii="Arial"/>
                <w:sz w:val="21"/>
              </w:rPr>
            </w:pPr>
          </w:p>
          <w:p w14:paraId="6255D57F">
            <w:pPr>
              <w:spacing w:line="246" w:lineRule="auto"/>
              <w:rPr>
                <w:rFonts w:ascii="Arial"/>
                <w:sz w:val="21"/>
              </w:rPr>
            </w:pPr>
          </w:p>
          <w:p w14:paraId="6796B5C6">
            <w:pPr>
              <w:pStyle w:val="14"/>
              <w:spacing w:before="91" w:line="369" w:lineRule="exact"/>
              <w:ind w:left="266"/>
            </w:pPr>
            <w:r>
              <w:rPr>
                <w:position w:val="2"/>
              </w:rPr>
              <w:t>4</w:t>
            </w:r>
          </w:p>
        </w:tc>
        <w:tc>
          <w:tcPr>
            <w:tcW w:w="9767" w:type="dxa"/>
            <w:vAlign w:val="top"/>
          </w:tcPr>
          <w:p w14:paraId="359E2D75">
            <w:pPr>
              <w:keepNext w:val="0"/>
              <w:keepLines w:val="0"/>
              <w:widowControl/>
              <w:suppressLineNumbers w:val="0"/>
              <w:jc w:val="left"/>
            </w:pPr>
            <w:r>
              <w:rPr>
                <w:rFonts w:ascii="仿宋" w:hAnsi="仿宋" w:eastAsia="仿宋" w:cs="仿宋"/>
                <w:snapToGrid w:val="0"/>
                <w:color w:val="000000"/>
                <w:kern w:val="0"/>
                <w:sz w:val="28"/>
                <w:szCs w:val="28"/>
                <w:lang w:val="en-US" w:eastAsia="zh-CN" w:bidi="ar"/>
              </w:rPr>
              <w:t>一、主要采购内容</w:t>
            </w:r>
          </w:p>
          <w:p w14:paraId="7BD747B8">
            <w:pPr>
              <w:spacing w:before="121" w:line="359" w:lineRule="auto"/>
              <w:ind w:left="107" w:right="88" w:firstLine="562"/>
              <w:jc w:val="both"/>
              <w:rPr>
                <w:rFonts w:ascii="仿宋" w:hAnsi="仿宋" w:eastAsia="仿宋" w:cs="仿宋"/>
                <w:sz w:val="28"/>
                <w:szCs w:val="28"/>
              </w:rPr>
            </w:pPr>
            <w:r>
              <w:rPr>
                <w:rFonts w:ascii="仿宋" w:hAnsi="仿宋" w:eastAsia="仿宋" w:cs="仿宋"/>
                <w:spacing w:val="4"/>
                <w:sz w:val="28"/>
                <w:szCs w:val="28"/>
              </w:rPr>
              <w:t>采购需求：第一包：食用农产品抽检：</w:t>
            </w:r>
            <w:r>
              <w:rPr>
                <w:rFonts w:hint="eastAsia" w:ascii="仿宋" w:hAnsi="仿宋" w:eastAsia="仿宋" w:cs="仿宋"/>
                <w:spacing w:val="4"/>
                <w:sz w:val="28"/>
                <w:szCs w:val="28"/>
              </w:rPr>
              <w:t>计划涵盖1个食品大类45个食品细类，食品抽检278批次</w:t>
            </w:r>
            <w:r>
              <w:rPr>
                <w:rFonts w:ascii="仿宋" w:hAnsi="仿宋" w:eastAsia="仿宋" w:cs="仿宋"/>
                <w:spacing w:val="-1"/>
                <w:sz w:val="28"/>
                <w:szCs w:val="28"/>
              </w:rPr>
              <w:t>；第二包：</w:t>
            </w:r>
            <w:r>
              <w:rPr>
                <w:rFonts w:hint="eastAsia" w:ascii="仿宋" w:hAnsi="仿宋" w:eastAsia="仿宋" w:cs="仿宋"/>
                <w:spacing w:val="-1"/>
                <w:sz w:val="28"/>
                <w:szCs w:val="28"/>
              </w:rPr>
              <w:t>食用农产品抽检</w:t>
            </w:r>
            <w:r>
              <w:rPr>
                <w:rFonts w:ascii="仿宋" w:hAnsi="仿宋" w:eastAsia="仿宋" w:cs="仿宋"/>
                <w:spacing w:val="-1"/>
                <w:sz w:val="28"/>
                <w:szCs w:val="28"/>
              </w:rPr>
              <w:t>：</w:t>
            </w:r>
            <w:r>
              <w:rPr>
                <w:rFonts w:hint="eastAsia" w:ascii="仿宋" w:hAnsi="仿宋" w:eastAsia="仿宋" w:cs="仿宋"/>
                <w:spacing w:val="-1"/>
                <w:sz w:val="28"/>
                <w:szCs w:val="28"/>
              </w:rPr>
              <w:t>计划涵盖1个食品大类45个食品细类，食品抽检230批次</w:t>
            </w:r>
            <w:r>
              <w:rPr>
                <w:rFonts w:ascii="仿宋" w:hAnsi="仿宋" w:eastAsia="仿宋" w:cs="仿宋"/>
                <w:sz w:val="28"/>
                <w:szCs w:val="28"/>
              </w:rPr>
              <w:t>；第三包：</w:t>
            </w:r>
            <w:r>
              <w:rPr>
                <w:rFonts w:hint="eastAsia" w:ascii="仿宋" w:hAnsi="仿宋" w:eastAsia="仿宋" w:cs="仿宋"/>
                <w:sz w:val="28"/>
                <w:szCs w:val="28"/>
              </w:rPr>
              <w:t>小作坊专项抽检</w:t>
            </w:r>
            <w:r>
              <w:rPr>
                <w:rFonts w:ascii="仿宋" w:hAnsi="仿宋" w:eastAsia="仿宋" w:cs="仿宋"/>
                <w:spacing w:val="3"/>
                <w:sz w:val="28"/>
                <w:szCs w:val="28"/>
              </w:rPr>
              <w:t>：</w:t>
            </w:r>
            <w:r>
              <w:rPr>
                <w:rFonts w:hint="eastAsia" w:ascii="仿宋" w:hAnsi="仿宋" w:eastAsia="仿宋" w:cs="仿宋"/>
                <w:spacing w:val="3"/>
                <w:sz w:val="28"/>
                <w:szCs w:val="28"/>
              </w:rPr>
              <w:t>计划涵盖15个食品大类47个食品细类，食品抽检243批次</w:t>
            </w:r>
            <w:r>
              <w:rPr>
                <w:rFonts w:ascii="仿宋" w:hAnsi="仿宋" w:eastAsia="仿宋" w:cs="仿宋"/>
                <w:spacing w:val="2"/>
                <w:sz w:val="28"/>
                <w:szCs w:val="28"/>
              </w:rPr>
              <w:t>；第</w:t>
            </w:r>
            <w:r>
              <w:rPr>
                <w:rFonts w:ascii="仿宋" w:hAnsi="仿宋" w:eastAsia="仿宋" w:cs="仿宋"/>
                <w:spacing w:val="-74"/>
                <w:sz w:val="28"/>
                <w:szCs w:val="28"/>
              </w:rPr>
              <w:t xml:space="preserve"> </w:t>
            </w:r>
            <w:r>
              <w:rPr>
                <w:rFonts w:ascii="仿宋" w:hAnsi="仿宋" w:eastAsia="仿宋" w:cs="仿宋"/>
                <w:spacing w:val="2"/>
                <w:sz w:val="28"/>
                <w:szCs w:val="28"/>
              </w:rPr>
              <w:t>四</w:t>
            </w:r>
            <w:r>
              <w:rPr>
                <w:rFonts w:ascii="仿宋" w:hAnsi="仿宋" w:eastAsia="仿宋" w:cs="仿宋"/>
                <w:sz w:val="28"/>
                <w:szCs w:val="28"/>
              </w:rPr>
              <w:t xml:space="preserve"> </w:t>
            </w:r>
            <w:r>
              <w:rPr>
                <w:rFonts w:ascii="仿宋" w:hAnsi="仿宋" w:eastAsia="仿宋" w:cs="仿宋"/>
                <w:spacing w:val="4"/>
                <w:sz w:val="28"/>
                <w:szCs w:val="28"/>
              </w:rPr>
              <w:t>包：</w:t>
            </w:r>
            <w:r>
              <w:rPr>
                <w:rFonts w:hint="eastAsia" w:ascii="仿宋" w:hAnsi="仿宋" w:eastAsia="仿宋" w:cs="仿宋"/>
                <w:spacing w:val="4"/>
                <w:sz w:val="28"/>
                <w:szCs w:val="28"/>
              </w:rPr>
              <w:t>重点领域专项抽检</w:t>
            </w:r>
            <w:r>
              <w:rPr>
                <w:rFonts w:ascii="仿宋" w:hAnsi="仿宋" w:eastAsia="仿宋" w:cs="仿宋"/>
                <w:spacing w:val="4"/>
                <w:sz w:val="28"/>
                <w:szCs w:val="28"/>
              </w:rPr>
              <w:t>：</w:t>
            </w:r>
            <w:r>
              <w:rPr>
                <w:rFonts w:hint="eastAsia" w:ascii="仿宋" w:hAnsi="仿宋" w:eastAsia="仿宋" w:cs="仿宋"/>
                <w:spacing w:val="4"/>
                <w:sz w:val="28"/>
                <w:szCs w:val="28"/>
              </w:rPr>
              <w:t>计划涵盖17个食品大类87个食品细类，食品抽检98批次。</w:t>
            </w:r>
            <w:r>
              <w:rPr>
                <w:rFonts w:ascii="仿宋" w:hAnsi="仿宋" w:eastAsia="仿宋" w:cs="仿宋"/>
                <w:spacing w:val="-4"/>
                <w:sz w:val="28"/>
                <w:szCs w:val="28"/>
              </w:rPr>
              <w:t>（具体要求详见招标文件）</w:t>
            </w:r>
          </w:p>
          <w:p w14:paraId="708387DB">
            <w:pPr>
              <w:spacing w:before="1" w:line="359" w:lineRule="auto"/>
              <w:ind w:left="107" w:right="88" w:firstLine="559"/>
              <w:jc w:val="both"/>
            </w:pPr>
            <w:r>
              <w:rPr>
                <w:rFonts w:ascii="仿宋" w:hAnsi="仿宋" w:eastAsia="仿宋" w:cs="仿宋"/>
                <w:spacing w:val="3"/>
                <w:sz w:val="28"/>
                <w:szCs w:val="28"/>
              </w:rPr>
              <w:t>抽样场所：一包：</w:t>
            </w:r>
            <w:r>
              <w:rPr>
                <w:rFonts w:hint="eastAsia" w:ascii="仿宋" w:hAnsi="仿宋" w:eastAsia="仿宋" w:cs="仿宋"/>
                <w:spacing w:val="3"/>
                <w:sz w:val="28"/>
                <w:szCs w:val="28"/>
              </w:rPr>
              <w:t>按州市场监督管理局要求对全州各县市行政区域内食用农产品进行抽样，其中：农村占比15%（各乡镇全覆盖）；城乡结合部占比10%（结合部全覆盖）、牧区占比5%（牧区乡镇全覆盖）、农家乐占比2%，须每月20日提供抽样台账印证</w:t>
            </w:r>
            <w:r>
              <w:rPr>
                <w:rFonts w:ascii="仿宋" w:hAnsi="仿宋" w:eastAsia="仿宋" w:cs="仿宋"/>
                <w:spacing w:val="3"/>
                <w:sz w:val="28"/>
                <w:szCs w:val="28"/>
              </w:rPr>
              <w:t>；二包：</w:t>
            </w:r>
            <w:r>
              <w:rPr>
                <w:rFonts w:hint="eastAsia" w:ascii="仿宋" w:hAnsi="仿宋" w:eastAsia="仿宋" w:cs="仿宋"/>
                <w:spacing w:val="3"/>
                <w:sz w:val="28"/>
                <w:szCs w:val="28"/>
              </w:rPr>
              <w:t>按州市场监督管理局要求对全州各县市行政区域内食用农产品进行抽样，其中：农村占比15%（各乡镇全覆盖）；城乡结合部占比10%（结合部全覆盖）、牧区占比5%（牧区乡镇全覆盖）、农家乐占比2%，须每月20日提供抽样台账印证</w:t>
            </w:r>
            <w:r>
              <w:rPr>
                <w:rFonts w:ascii="仿宋" w:hAnsi="仿宋" w:eastAsia="仿宋" w:cs="仿宋"/>
                <w:spacing w:val="3"/>
                <w:sz w:val="28"/>
                <w:szCs w:val="28"/>
              </w:rPr>
              <w:t>；三包：</w:t>
            </w:r>
            <w:r>
              <w:rPr>
                <w:rFonts w:hint="eastAsia" w:ascii="仿宋" w:hAnsi="仿宋" w:eastAsia="仿宋" w:cs="仿宋"/>
                <w:spacing w:val="3"/>
                <w:sz w:val="28"/>
                <w:szCs w:val="28"/>
              </w:rPr>
              <w:t>按州市场监督管理局要求对全州行政区域内小作坊食品进行抽样</w:t>
            </w:r>
            <w:r>
              <w:rPr>
                <w:rFonts w:ascii="仿宋" w:hAnsi="仿宋" w:eastAsia="仿宋" w:cs="仿宋"/>
                <w:spacing w:val="1"/>
                <w:sz w:val="28"/>
                <w:szCs w:val="28"/>
              </w:rPr>
              <w:t>；</w:t>
            </w:r>
            <w:r>
              <w:rPr>
                <w:rFonts w:ascii="仿宋" w:hAnsi="仿宋" w:eastAsia="仿宋" w:cs="仿宋"/>
                <w:spacing w:val="-83"/>
                <w:sz w:val="28"/>
                <w:szCs w:val="28"/>
              </w:rPr>
              <w:t xml:space="preserve"> </w:t>
            </w:r>
            <w:r>
              <w:rPr>
                <w:rFonts w:ascii="仿宋" w:hAnsi="仿宋" w:eastAsia="仿宋" w:cs="仿宋"/>
                <w:spacing w:val="1"/>
                <w:sz w:val="28"/>
                <w:szCs w:val="28"/>
              </w:rPr>
              <w:t>四包：</w:t>
            </w:r>
            <w:r>
              <w:rPr>
                <w:rFonts w:hint="eastAsia" w:ascii="仿宋" w:hAnsi="仿宋" w:eastAsia="仿宋" w:cs="仿宋"/>
                <w:spacing w:val="1"/>
                <w:sz w:val="28"/>
                <w:szCs w:val="28"/>
              </w:rPr>
              <w:t>按州市场监督管理局要求对全州各县市行政区域内相关进行抽样，其中：农村占比15%（各乡镇全覆盖）；城乡结合部占比10%（结合部全覆盖）、牧区占比5%（牧区乡镇全覆盖）、农家乐占比2%，须每月20日提供抽样台账印证</w:t>
            </w:r>
            <w:r>
              <w:rPr>
                <w:rFonts w:ascii="仿宋" w:hAnsi="仿宋" w:eastAsia="仿宋" w:cs="仿宋"/>
                <w:spacing w:val="-3"/>
                <w:sz w:val="28"/>
                <w:szCs w:val="28"/>
              </w:rPr>
              <w:t>。</w:t>
            </w:r>
          </w:p>
        </w:tc>
      </w:tr>
    </w:tbl>
    <w:p w14:paraId="79C58A5F">
      <w:pPr>
        <w:pStyle w:val="6"/>
      </w:pPr>
    </w:p>
    <w:tbl>
      <w:tblPr>
        <w:tblStyle w:val="13"/>
        <w:tblW w:w="104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9767"/>
      </w:tblGrid>
      <w:tr w14:paraId="3912C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676" w:type="dxa"/>
            <w:vAlign w:val="top"/>
          </w:tcPr>
          <w:p w14:paraId="5E000D1E">
            <w:pPr>
              <w:rPr>
                <w:rFonts w:ascii="Arial"/>
                <w:sz w:val="21"/>
              </w:rPr>
            </w:pPr>
          </w:p>
        </w:tc>
        <w:tc>
          <w:tcPr>
            <w:tcW w:w="9767" w:type="dxa"/>
            <w:vAlign w:val="top"/>
          </w:tcPr>
          <w:p w14:paraId="7B7F68FB">
            <w:pPr>
              <w:pStyle w:val="14"/>
              <w:spacing w:before="3" w:line="221" w:lineRule="auto"/>
              <w:ind w:left="22"/>
            </w:pPr>
            <w:r>
              <w:rPr>
                <w:spacing w:val="6"/>
              </w:rPr>
              <w:t>二、合同履行期限：合同签订后按照甲方要求开展</w:t>
            </w:r>
            <w:r>
              <w:rPr>
                <w:spacing w:val="5"/>
              </w:rPr>
              <w:t>工作，2025年12月</w:t>
            </w:r>
            <w:r>
              <w:rPr>
                <w:rFonts w:hint="eastAsia"/>
                <w:spacing w:val="5"/>
                <w:lang w:val="en-US" w:eastAsia="zh-CN"/>
              </w:rPr>
              <w:t>8</w:t>
            </w:r>
            <w:r>
              <w:rPr>
                <w:spacing w:val="5"/>
              </w:rPr>
              <w:t>日前完</w:t>
            </w:r>
            <w:r>
              <w:rPr>
                <w:spacing w:val="-3"/>
              </w:rPr>
              <w:t>成所有抽检任务。</w:t>
            </w:r>
          </w:p>
        </w:tc>
      </w:tr>
      <w:tr w14:paraId="647C6B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76" w:type="dxa"/>
            <w:vAlign w:val="top"/>
          </w:tcPr>
          <w:p w14:paraId="260E0EAE">
            <w:pPr>
              <w:pStyle w:val="14"/>
              <w:spacing w:before="211" w:line="242" w:lineRule="auto"/>
              <w:ind w:left="273"/>
            </w:pPr>
            <w:r>
              <w:t>5</w:t>
            </w:r>
          </w:p>
        </w:tc>
        <w:tc>
          <w:tcPr>
            <w:tcW w:w="9767" w:type="dxa"/>
            <w:vAlign w:val="top"/>
          </w:tcPr>
          <w:p w14:paraId="608216DF">
            <w:pPr>
              <w:pStyle w:val="14"/>
              <w:spacing w:before="122" w:line="196" w:lineRule="auto"/>
              <w:ind w:left="142" w:right="3" w:hanging="13"/>
              <w:rPr>
                <w:rFonts w:hint="eastAsia"/>
                <w:spacing w:val="3"/>
              </w:rPr>
            </w:pPr>
            <w:r>
              <w:rPr>
                <w:spacing w:val="3"/>
              </w:rPr>
              <w:t>最高投标限价：</w:t>
            </w:r>
            <w:r>
              <w:rPr>
                <w:rFonts w:hint="eastAsia"/>
                <w:spacing w:val="3"/>
              </w:rPr>
              <w:t>1528200 元（其中第一包：500400元；第二包：414000</w:t>
            </w:r>
          </w:p>
          <w:p w14:paraId="1E2F669F">
            <w:pPr>
              <w:pStyle w:val="14"/>
              <w:spacing w:before="122" w:line="196" w:lineRule="auto"/>
              <w:ind w:left="142" w:right="3" w:hanging="13"/>
            </w:pPr>
            <w:r>
              <w:rPr>
                <w:rFonts w:hint="eastAsia"/>
                <w:spacing w:val="3"/>
              </w:rPr>
              <w:t>元；第三包：437400元；第四包：176400元）</w:t>
            </w:r>
            <w:r>
              <w:rPr>
                <w:spacing w:val="-1"/>
              </w:rPr>
              <w:t>投标人报价超出最高投标限价按废标</w:t>
            </w:r>
            <w:r>
              <w:rPr>
                <w:spacing w:val="-2"/>
              </w:rPr>
              <w:t>处理。</w:t>
            </w:r>
          </w:p>
        </w:tc>
      </w:tr>
      <w:tr w14:paraId="72008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3" w:hRule="atLeast"/>
        </w:trPr>
        <w:tc>
          <w:tcPr>
            <w:tcW w:w="676" w:type="dxa"/>
            <w:vAlign w:val="top"/>
          </w:tcPr>
          <w:p w14:paraId="0756D373">
            <w:pPr>
              <w:spacing w:line="242" w:lineRule="auto"/>
              <w:rPr>
                <w:rFonts w:ascii="Arial"/>
                <w:sz w:val="21"/>
              </w:rPr>
            </w:pPr>
          </w:p>
          <w:p w14:paraId="169C544D">
            <w:pPr>
              <w:spacing w:line="242" w:lineRule="auto"/>
              <w:rPr>
                <w:rFonts w:ascii="Arial"/>
                <w:sz w:val="21"/>
              </w:rPr>
            </w:pPr>
          </w:p>
          <w:p w14:paraId="67EC5C25">
            <w:pPr>
              <w:spacing w:line="242" w:lineRule="auto"/>
              <w:rPr>
                <w:rFonts w:ascii="Arial"/>
                <w:sz w:val="21"/>
              </w:rPr>
            </w:pPr>
          </w:p>
          <w:p w14:paraId="004782D8">
            <w:pPr>
              <w:spacing w:line="242" w:lineRule="auto"/>
              <w:rPr>
                <w:rFonts w:ascii="Arial"/>
                <w:sz w:val="21"/>
              </w:rPr>
            </w:pPr>
          </w:p>
          <w:p w14:paraId="352F3784">
            <w:pPr>
              <w:spacing w:line="242" w:lineRule="auto"/>
              <w:rPr>
                <w:rFonts w:ascii="Arial"/>
                <w:sz w:val="21"/>
              </w:rPr>
            </w:pPr>
          </w:p>
          <w:p w14:paraId="7E67405F">
            <w:pPr>
              <w:spacing w:line="242" w:lineRule="auto"/>
              <w:rPr>
                <w:rFonts w:ascii="Arial"/>
                <w:sz w:val="21"/>
              </w:rPr>
            </w:pPr>
          </w:p>
          <w:p w14:paraId="354C3442">
            <w:pPr>
              <w:spacing w:line="242" w:lineRule="auto"/>
              <w:rPr>
                <w:rFonts w:ascii="Arial"/>
                <w:sz w:val="21"/>
              </w:rPr>
            </w:pPr>
          </w:p>
          <w:p w14:paraId="67FE1E58">
            <w:pPr>
              <w:spacing w:line="242" w:lineRule="auto"/>
              <w:rPr>
                <w:rFonts w:ascii="Arial"/>
                <w:sz w:val="21"/>
              </w:rPr>
            </w:pPr>
          </w:p>
          <w:p w14:paraId="709131B5">
            <w:pPr>
              <w:spacing w:line="242" w:lineRule="auto"/>
              <w:rPr>
                <w:rFonts w:ascii="Arial"/>
                <w:sz w:val="21"/>
              </w:rPr>
            </w:pPr>
          </w:p>
          <w:p w14:paraId="79CD7BE9">
            <w:pPr>
              <w:spacing w:line="242" w:lineRule="auto"/>
              <w:rPr>
                <w:rFonts w:ascii="Arial"/>
                <w:sz w:val="21"/>
              </w:rPr>
            </w:pPr>
          </w:p>
          <w:p w14:paraId="5218884A">
            <w:pPr>
              <w:spacing w:line="242" w:lineRule="auto"/>
              <w:rPr>
                <w:rFonts w:ascii="Arial"/>
                <w:sz w:val="21"/>
              </w:rPr>
            </w:pPr>
          </w:p>
          <w:p w14:paraId="1FC76972">
            <w:pPr>
              <w:spacing w:line="242" w:lineRule="auto"/>
              <w:rPr>
                <w:rFonts w:ascii="Arial"/>
                <w:sz w:val="21"/>
              </w:rPr>
            </w:pPr>
          </w:p>
          <w:p w14:paraId="14267EF4">
            <w:pPr>
              <w:spacing w:line="242" w:lineRule="auto"/>
              <w:rPr>
                <w:rFonts w:ascii="Arial"/>
                <w:sz w:val="21"/>
              </w:rPr>
            </w:pPr>
          </w:p>
          <w:p w14:paraId="5FE93910">
            <w:pPr>
              <w:spacing w:line="242" w:lineRule="auto"/>
              <w:rPr>
                <w:rFonts w:ascii="Arial"/>
                <w:sz w:val="21"/>
              </w:rPr>
            </w:pPr>
          </w:p>
          <w:p w14:paraId="64926FB1">
            <w:pPr>
              <w:spacing w:line="242" w:lineRule="auto"/>
              <w:rPr>
                <w:rFonts w:ascii="Arial"/>
                <w:sz w:val="21"/>
              </w:rPr>
            </w:pPr>
          </w:p>
          <w:p w14:paraId="12DC2833">
            <w:pPr>
              <w:spacing w:line="242" w:lineRule="auto"/>
              <w:rPr>
                <w:rFonts w:ascii="Arial"/>
                <w:sz w:val="21"/>
              </w:rPr>
            </w:pPr>
          </w:p>
          <w:p w14:paraId="5113B133">
            <w:pPr>
              <w:spacing w:line="243" w:lineRule="auto"/>
              <w:rPr>
                <w:rFonts w:ascii="Arial"/>
                <w:sz w:val="21"/>
              </w:rPr>
            </w:pPr>
          </w:p>
          <w:p w14:paraId="7F73DAC9">
            <w:pPr>
              <w:spacing w:line="243" w:lineRule="auto"/>
              <w:rPr>
                <w:rFonts w:ascii="Arial"/>
                <w:sz w:val="21"/>
              </w:rPr>
            </w:pPr>
          </w:p>
          <w:p w14:paraId="5690BD83">
            <w:pPr>
              <w:spacing w:line="243" w:lineRule="auto"/>
              <w:rPr>
                <w:rFonts w:ascii="Arial"/>
                <w:sz w:val="21"/>
              </w:rPr>
            </w:pPr>
          </w:p>
          <w:p w14:paraId="0638E7A0">
            <w:pPr>
              <w:pStyle w:val="14"/>
              <w:spacing w:before="91" w:line="242" w:lineRule="auto"/>
              <w:ind w:left="270"/>
            </w:pPr>
            <w:r>
              <w:t>6</w:t>
            </w:r>
          </w:p>
        </w:tc>
        <w:tc>
          <w:tcPr>
            <w:tcW w:w="9767" w:type="dxa"/>
            <w:vAlign w:val="top"/>
          </w:tcPr>
          <w:p w14:paraId="22A437B4">
            <w:pPr>
              <w:pStyle w:val="14"/>
              <w:spacing w:before="122" w:line="223" w:lineRule="auto"/>
              <w:ind w:left="125"/>
            </w:pPr>
            <w:r>
              <w:rPr>
                <w:spacing w:val="-3"/>
              </w:rPr>
              <w:t>一、响应人资格要求：</w:t>
            </w:r>
          </w:p>
          <w:p w14:paraId="641ADB27">
            <w:pPr>
              <w:pStyle w:val="14"/>
              <w:spacing w:before="83" w:line="222" w:lineRule="auto"/>
              <w:ind w:left="414"/>
            </w:pPr>
            <w:r>
              <w:rPr>
                <w:spacing w:val="-1"/>
              </w:rPr>
              <w:t>1、符合《中华人民共和国政府采购法》第二十二</w:t>
            </w:r>
            <w:r>
              <w:rPr>
                <w:spacing w:val="-2"/>
              </w:rPr>
              <w:t>条款规定。</w:t>
            </w:r>
          </w:p>
          <w:p w14:paraId="03EE8C2D">
            <w:pPr>
              <w:pStyle w:val="14"/>
              <w:spacing w:before="86" w:line="200" w:lineRule="auto"/>
              <w:ind w:left="115" w:right="3" w:firstLine="281"/>
            </w:pPr>
            <w:r>
              <w:rPr>
                <w:spacing w:val="3"/>
              </w:rPr>
              <w:t>2、（1）《关于落实好政府采购支持中小企业发展的通知》（新财购 〔202</w:t>
            </w:r>
            <w:r>
              <w:rPr>
                <w:spacing w:val="11"/>
              </w:rPr>
              <w:t xml:space="preserve"> </w:t>
            </w:r>
            <w:r>
              <w:rPr>
                <w:spacing w:val="8"/>
              </w:rPr>
              <w:t>2〕22 号文）要求</w:t>
            </w:r>
            <w:r>
              <w:rPr>
                <w:spacing w:val="-20"/>
              </w:rPr>
              <w:t>；（</w:t>
            </w:r>
            <w:r>
              <w:rPr>
                <w:spacing w:val="8"/>
              </w:rPr>
              <w:t>2</w:t>
            </w:r>
            <w:r>
              <w:rPr>
                <w:spacing w:val="-20"/>
              </w:rPr>
              <w:t>）（</w:t>
            </w:r>
            <w:r>
              <w:rPr>
                <w:spacing w:val="8"/>
              </w:rPr>
              <w:t>财库〔2014〕68号文</w:t>
            </w:r>
            <w:r>
              <w:rPr>
                <w:spacing w:val="-20"/>
              </w:rPr>
              <w:t>）；（</w:t>
            </w:r>
            <w:r>
              <w:rPr>
                <w:spacing w:val="8"/>
              </w:rPr>
              <w:t>3）财政</w:t>
            </w:r>
            <w:r>
              <w:rPr>
                <w:spacing w:val="7"/>
              </w:rPr>
              <w:t>部、国家发展</w:t>
            </w:r>
            <w:r>
              <w:rPr>
                <w:spacing w:val="3"/>
              </w:rPr>
              <w:t xml:space="preserve"> </w:t>
            </w:r>
            <w:r>
              <w:rPr>
                <w:spacing w:val="4"/>
              </w:rPr>
              <w:t>改革委、生态环境部、市场监管总局《关于</w:t>
            </w:r>
            <w:r>
              <w:rPr>
                <w:spacing w:val="3"/>
              </w:rPr>
              <w:t>调整优化节能产品、环境标志产品</w:t>
            </w:r>
            <w:r>
              <w:t xml:space="preserve"> </w:t>
            </w:r>
            <w:r>
              <w:rPr>
                <w:spacing w:val="4"/>
              </w:rPr>
              <w:t>政府采购执行机制的通知》（财库[2019]9号文</w:t>
            </w:r>
            <w:r>
              <w:rPr>
                <w:spacing w:val="-7"/>
              </w:rPr>
              <w:t>）；（</w:t>
            </w:r>
            <w:r>
              <w:rPr>
                <w:spacing w:val="4"/>
              </w:rPr>
              <w:t>4）财政部、生态环境部</w:t>
            </w:r>
            <w:r>
              <w:rPr>
                <w:spacing w:val="2"/>
              </w:rPr>
              <w:t xml:space="preserve"> </w:t>
            </w:r>
            <w:r>
              <w:rPr>
                <w:spacing w:val="3"/>
              </w:rPr>
              <w:t>《关于印发环境标志产品政府采购品目清单的通知》（财库[2019]18号文</w:t>
            </w:r>
            <w:r>
              <w:rPr>
                <w:spacing w:val="6"/>
              </w:rPr>
              <w:t>）；</w:t>
            </w:r>
            <w:r>
              <w:rPr>
                <w:spacing w:val="1"/>
              </w:rPr>
              <w:t xml:space="preserve"> </w:t>
            </w:r>
            <w:r>
              <w:rPr>
                <w:spacing w:val="6"/>
              </w:rPr>
              <w:t>（5）财政部、发展改革委《关于印发节能产品政府采购品目清单的通知》 (</w:t>
            </w:r>
            <w:r>
              <w:rPr>
                <w:spacing w:val="11"/>
              </w:rPr>
              <w:t xml:space="preserve"> </w:t>
            </w:r>
            <w:r>
              <w:rPr>
                <w:spacing w:val="8"/>
              </w:rPr>
              <w:t>财库[2019]19号文</w:t>
            </w:r>
            <w:r>
              <w:rPr>
                <w:spacing w:val="-4"/>
              </w:rPr>
              <w:t>）；（</w:t>
            </w:r>
            <w:r>
              <w:rPr>
                <w:spacing w:val="8"/>
              </w:rPr>
              <w:t>6）市场监管总局《市场监管总局关</w:t>
            </w:r>
            <w:r>
              <w:rPr>
                <w:spacing w:val="7"/>
              </w:rPr>
              <w:t>于发布参与实施</w:t>
            </w:r>
            <w:r>
              <w:t xml:space="preserve"> </w:t>
            </w:r>
            <w:r>
              <w:rPr>
                <w:spacing w:val="3"/>
              </w:rPr>
              <w:t>政府采购节能产品、环境标志产品认证机构名录的公告》（2019年第16号</w:t>
            </w:r>
            <w:r>
              <w:rPr>
                <w:spacing w:val="8"/>
              </w:rPr>
              <w:t>）；</w:t>
            </w:r>
            <w:r>
              <w:t xml:space="preserve"> </w:t>
            </w:r>
            <w:r>
              <w:rPr>
                <w:spacing w:val="2"/>
              </w:rPr>
              <w:t>（7）《财政部、</w:t>
            </w:r>
            <w:r>
              <w:rPr>
                <w:spacing w:val="-69"/>
              </w:rPr>
              <w:t xml:space="preserve"> </w:t>
            </w:r>
            <w:r>
              <w:rPr>
                <w:spacing w:val="2"/>
              </w:rPr>
              <w:t>民政部、</w:t>
            </w:r>
            <w:r>
              <w:rPr>
                <w:spacing w:val="-78"/>
              </w:rPr>
              <w:t xml:space="preserve"> </w:t>
            </w:r>
            <w:r>
              <w:rPr>
                <w:spacing w:val="2"/>
              </w:rPr>
              <w:t>中</w:t>
            </w:r>
            <w:r>
              <w:rPr>
                <w:spacing w:val="-80"/>
              </w:rPr>
              <w:t xml:space="preserve"> </w:t>
            </w:r>
            <w:r>
              <w:rPr>
                <w:spacing w:val="2"/>
              </w:rPr>
              <w:t>国残疾人联合会关于促进残疾人就业政府采购政</w:t>
            </w:r>
            <w:r>
              <w:t xml:space="preserve"> </w:t>
            </w:r>
            <w:r>
              <w:rPr>
                <w:spacing w:val="7"/>
              </w:rPr>
              <w:t>策的通知》财库〔2017〕141号；本项目第一包、第二包、第三包、第四包均</w:t>
            </w:r>
            <w:r>
              <w:rPr>
                <w:spacing w:val="2"/>
              </w:rPr>
              <w:t xml:space="preserve"> </w:t>
            </w:r>
            <w:r>
              <w:rPr>
                <w:spacing w:val="-1"/>
              </w:rPr>
              <w:t>为非专门面向中小企业采购；</w:t>
            </w:r>
          </w:p>
          <w:p w14:paraId="1C3F55A5">
            <w:pPr>
              <w:pStyle w:val="14"/>
              <w:spacing w:before="83" w:line="223" w:lineRule="auto"/>
              <w:ind w:left="399"/>
            </w:pPr>
            <w:r>
              <w:rPr>
                <w:spacing w:val="-2"/>
              </w:rPr>
              <w:t>3、本项目的特定资格要求：</w:t>
            </w:r>
          </w:p>
          <w:p w14:paraId="30A1F199">
            <w:pPr>
              <w:pStyle w:val="14"/>
              <w:spacing w:before="83" w:line="222" w:lineRule="auto"/>
              <w:ind w:left="402"/>
            </w:pPr>
            <w:r>
              <w:rPr>
                <w:spacing w:val="-1"/>
              </w:rPr>
              <w:t>（1）符合《中华人民共和国政府采购法》第二十二条的规定；</w:t>
            </w:r>
          </w:p>
          <w:p w14:paraId="21309CCB">
            <w:pPr>
              <w:pStyle w:val="14"/>
              <w:spacing w:before="86" w:line="223" w:lineRule="auto"/>
              <w:ind w:left="402"/>
            </w:pPr>
            <w:r>
              <w:rPr>
                <w:spacing w:val="-1"/>
              </w:rPr>
              <w:t>（2）投标人须具有有效的营业执照或具有同等法律效力的证明文件；</w:t>
            </w:r>
          </w:p>
          <w:p w14:paraId="7A733333">
            <w:pPr>
              <w:pStyle w:val="14"/>
              <w:spacing w:before="86" w:line="209" w:lineRule="auto"/>
              <w:ind w:left="123" w:right="3" w:firstLine="279"/>
            </w:pPr>
            <w:r>
              <w:rPr>
                <w:spacing w:val="3"/>
              </w:rPr>
              <w:t>（3）投标人必须具有检验全项目的检验检测</w:t>
            </w:r>
            <w:r>
              <w:rPr>
                <w:spacing w:val="2"/>
              </w:rPr>
              <w:t>机构资质认定资质（</w:t>
            </w:r>
            <w:r>
              <w:t>CMA</w:t>
            </w:r>
            <w:r>
              <w:rPr>
                <w:spacing w:val="17"/>
              </w:rPr>
              <w:t>），</w:t>
            </w:r>
            <w:r>
              <w:rPr>
                <w:spacing w:val="2"/>
              </w:rPr>
              <w:t>具</w:t>
            </w:r>
            <w:r>
              <w:t xml:space="preserve"> </w:t>
            </w:r>
            <w:r>
              <w:rPr>
                <w:spacing w:val="-1"/>
              </w:rPr>
              <w:t>备与承检任务中食品品种、检测项目、检品数量相适应的检验检测能力；</w:t>
            </w:r>
          </w:p>
          <w:p w14:paraId="1FEF39FA">
            <w:pPr>
              <w:pStyle w:val="14"/>
              <w:spacing w:before="88" w:line="210" w:lineRule="auto"/>
              <w:ind w:left="120" w:right="3" w:firstLine="282"/>
            </w:pPr>
            <w:r>
              <w:rPr>
                <w:spacing w:val="8"/>
              </w:rPr>
              <w:t>（4）单位负责人为同一人或者存在控股、管理关系</w:t>
            </w:r>
            <w:r>
              <w:rPr>
                <w:spacing w:val="7"/>
              </w:rPr>
              <w:t>的不同供应商，不得参</w:t>
            </w:r>
            <w:r>
              <w:t xml:space="preserve"> </w:t>
            </w:r>
            <w:r>
              <w:rPr>
                <w:spacing w:val="-2"/>
              </w:rPr>
              <w:t>加同一合同项下的政府采购活动；</w:t>
            </w:r>
          </w:p>
          <w:p w14:paraId="6A8767CB">
            <w:pPr>
              <w:pStyle w:val="14"/>
              <w:spacing w:before="85" w:line="220" w:lineRule="auto"/>
              <w:ind w:left="402"/>
            </w:pPr>
            <w:r>
              <w:rPr>
                <w:spacing w:val="-1"/>
              </w:rPr>
              <w:t>（5）参加政府采购活动前三年内，在经营活动中没有重大违法记录；</w:t>
            </w:r>
          </w:p>
          <w:p w14:paraId="3F21767E">
            <w:pPr>
              <w:pStyle w:val="14"/>
              <w:spacing w:before="85" w:line="198" w:lineRule="auto"/>
              <w:ind w:right="1"/>
              <w:jc w:val="right"/>
            </w:pPr>
            <w:r>
              <w:rPr>
                <w:spacing w:val="5"/>
              </w:rPr>
              <w:t>（6）在“信用中国”（</w:t>
            </w:r>
            <w:r>
              <w:fldChar w:fldCharType="begin"/>
            </w:r>
            <w:r>
              <w:instrText xml:space="preserve"> HYPERLINK "https://www.creditchina.gov.cn" </w:instrText>
            </w:r>
            <w:r>
              <w:fldChar w:fldCharType="separate"/>
            </w:r>
            <w:r>
              <w:t>www</w:t>
            </w:r>
            <w:r>
              <w:rPr>
                <w:spacing w:val="5"/>
              </w:rPr>
              <w:t>.</w:t>
            </w:r>
            <w:r>
              <w:t>creditchina</w:t>
            </w:r>
            <w:r>
              <w:rPr>
                <w:spacing w:val="5"/>
              </w:rPr>
              <w:t>.</w:t>
            </w:r>
            <w:r>
              <w:t>gov</w:t>
            </w:r>
            <w:r>
              <w:rPr>
                <w:spacing w:val="5"/>
              </w:rPr>
              <w:t>.</w:t>
            </w:r>
            <w:r>
              <w:t>cn</w:t>
            </w:r>
            <w:r>
              <w:fldChar w:fldCharType="end"/>
            </w:r>
            <w:r>
              <w:rPr>
                <w:spacing w:val="5"/>
              </w:rPr>
              <w:t>）和中国政府</w:t>
            </w:r>
            <w:r>
              <w:rPr>
                <w:spacing w:val="4"/>
              </w:rPr>
              <w:t>采购网（</w:t>
            </w:r>
            <w:r>
              <w:fldChar w:fldCharType="begin"/>
            </w:r>
            <w:r>
              <w:instrText xml:space="preserve"> HYPERLINK "www" </w:instrText>
            </w:r>
            <w:r>
              <w:fldChar w:fldCharType="separate"/>
            </w:r>
            <w:r>
              <w:t>www</w:t>
            </w:r>
            <w:r>
              <w:fldChar w:fldCharType="end"/>
            </w:r>
          </w:p>
          <w:p w14:paraId="1F1C3121">
            <w:pPr>
              <w:pStyle w:val="14"/>
              <w:spacing w:before="1" w:line="203" w:lineRule="auto"/>
              <w:ind w:left="120" w:right="4"/>
              <w:jc w:val="both"/>
            </w:pPr>
            <w:r>
              <w:rPr>
                <w:spacing w:val="2"/>
              </w:rPr>
              <w:t>.</w:t>
            </w:r>
            <w:r>
              <w:t>ccgp</w:t>
            </w:r>
            <w:r>
              <w:rPr>
                <w:spacing w:val="2"/>
              </w:rPr>
              <w:t>.</w:t>
            </w:r>
            <w:r>
              <w:t>gov</w:t>
            </w:r>
            <w:r>
              <w:rPr>
                <w:spacing w:val="2"/>
              </w:rPr>
              <w:t>.</w:t>
            </w:r>
            <w:r>
              <w:t>cn</w:t>
            </w:r>
            <w:r>
              <w:rPr>
                <w:spacing w:val="2"/>
              </w:rPr>
              <w:t>）</w:t>
            </w:r>
            <w:r>
              <w:rPr>
                <w:spacing w:val="-81"/>
              </w:rPr>
              <w:t xml:space="preserve"> </w:t>
            </w:r>
            <w:r>
              <w:rPr>
                <w:spacing w:val="2"/>
              </w:rPr>
              <w:t>网站上未被列入失信被执行人、重大税收违法案</w:t>
            </w:r>
            <w:r>
              <w:rPr>
                <w:spacing w:val="1"/>
              </w:rPr>
              <w:t>件当事人名单</w:t>
            </w:r>
            <w:r>
              <w:t xml:space="preserve"> </w:t>
            </w:r>
            <w:r>
              <w:rPr>
                <w:spacing w:val="3"/>
              </w:rPr>
              <w:t>以及政府采购严重违法失信行为记录名单（本次采购活动拒绝被列入失信被执</w:t>
            </w:r>
            <w:r>
              <w:rPr>
                <w:spacing w:val="14"/>
              </w:rPr>
              <w:t xml:space="preserve"> </w:t>
            </w:r>
            <w:r>
              <w:rPr>
                <w:spacing w:val="3"/>
              </w:rPr>
              <w:t>行人、重大税收违法案件当事人名单、政府采购严重违法失信行为记录名单的</w:t>
            </w:r>
            <w:r>
              <w:rPr>
                <w:spacing w:val="14"/>
              </w:rPr>
              <w:t xml:space="preserve"> </w:t>
            </w:r>
            <w:r>
              <w:rPr>
                <w:spacing w:val="2"/>
              </w:rPr>
              <w:t>投标人参加，信用记录结果以开标当日</w:t>
            </w:r>
            <w:r>
              <w:rPr>
                <w:spacing w:val="-83"/>
              </w:rPr>
              <w:t xml:space="preserve"> </w:t>
            </w:r>
            <w:r>
              <w:rPr>
                <w:spacing w:val="2"/>
              </w:rPr>
              <w:t>由采购人或采购代</w:t>
            </w:r>
            <w:r>
              <w:rPr>
                <w:spacing w:val="1"/>
              </w:rPr>
              <w:t>理机构查询结果为准</w:t>
            </w:r>
            <w:r>
              <w:t xml:space="preserve"> </w:t>
            </w:r>
            <w:r>
              <w:rPr>
                <w:spacing w:val="-18"/>
              </w:rPr>
              <w:t>)</w:t>
            </w:r>
            <w:r>
              <w:rPr>
                <w:spacing w:val="57"/>
              </w:rPr>
              <w:t xml:space="preserve"> </w:t>
            </w:r>
            <w:r>
              <w:rPr>
                <w:spacing w:val="-18"/>
              </w:rPr>
              <w:t>;</w:t>
            </w:r>
          </w:p>
          <w:p w14:paraId="0E2C64BA">
            <w:pPr>
              <w:pStyle w:val="14"/>
              <w:spacing w:before="82" w:line="192" w:lineRule="auto"/>
              <w:ind w:left="402"/>
            </w:pPr>
            <w:r>
              <w:rPr>
                <w:spacing w:val="-2"/>
              </w:rPr>
              <w:t>（7）本项目不接受联合体投标；</w:t>
            </w:r>
          </w:p>
        </w:tc>
      </w:tr>
      <w:tr w14:paraId="2873E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676" w:type="dxa"/>
            <w:vAlign w:val="top"/>
          </w:tcPr>
          <w:p w14:paraId="2BE8546A">
            <w:pPr>
              <w:pStyle w:val="14"/>
              <w:spacing w:before="66" w:line="231" w:lineRule="auto"/>
              <w:ind w:left="274"/>
            </w:pPr>
            <w:r>
              <w:t>7</w:t>
            </w:r>
          </w:p>
        </w:tc>
        <w:tc>
          <w:tcPr>
            <w:tcW w:w="9767" w:type="dxa"/>
            <w:vAlign w:val="top"/>
          </w:tcPr>
          <w:p w14:paraId="1FA917D1">
            <w:pPr>
              <w:pStyle w:val="14"/>
              <w:spacing w:before="125" w:line="192" w:lineRule="auto"/>
              <w:ind w:left="135"/>
            </w:pPr>
            <w:r>
              <w:rPr>
                <w:spacing w:val="-3"/>
              </w:rPr>
              <w:t>资格审查方式：资格后审</w:t>
            </w:r>
          </w:p>
        </w:tc>
      </w:tr>
      <w:tr w14:paraId="41C32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1E32A585">
            <w:pPr>
              <w:pStyle w:val="14"/>
              <w:spacing w:before="96" w:line="206" w:lineRule="auto"/>
              <w:ind w:left="268"/>
            </w:pPr>
            <w:r>
              <w:t>8</w:t>
            </w:r>
          </w:p>
        </w:tc>
        <w:tc>
          <w:tcPr>
            <w:tcW w:w="9767" w:type="dxa"/>
            <w:vAlign w:val="top"/>
          </w:tcPr>
          <w:p w14:paraId="755352E0">
            <w:pPr>
              <w:pStyle w:val="14"/>
              <w:spacing w:before="96" w:line="206" w:lineRule="auto"/>
              <w:ind w:left="120"/>
            </w:pPr>
            <w:r>
              <w:rPr>
                <w:spacing w:val="-3"/>
              </w:rPr>
              <w:t>投标语言：中文</w:t>
            </w:r>
          </w:p>
        </w:tc>
      </w:tr>
      <w:tr w14:paraId="1B9BC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0A32756F">
            <w:pPr>
              <w:pStyle w:val="14"/>
              <w:spacing w:before="98" w:line="205" w:lineRule="auto"/>
              <w:ind w:left="276"/>
            </w:pPr>
            <w:r>
              <w:t>9</w:t>
            </w:r>
          </w:p>
        </w:tc>
        <w:tc>
          <w:tcPr>
            <w:tcW w:w="9767" w:type="dxa"/>
            <w:vAlign w:val="top"/>
          </w:tcPr>
          <w:p w14:paraId="46B6B629">
            <w:pPr>
              <w:pStyle w:val="14"/>
              <w:spacing w:before="98" w:line="205" w:lineRule="auto"/>
              <w:ind w:left="120"/>
            </w:pPr>
            <w:r>
              <w:rPr>
                <w:spacing w:val="-1"/>
              </w:rPr>
              <w:t>投标有效期：60日历天（从投标截止之日算起）</w:t>
            </w:r>
          </w:p>
        </w:tc>
      </w:tr>
      <w:tr w14:paraId="78480C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31CE8FEC">
            <w:pPr>
              <w:pStyle w:val="14"/>
              <w:spacing w:before="98" w:line="205" w:lineRule="auto"/>
              <w:ind w:left="226"/>
            </w:pPr>
            <w:r>
              <w:rPr>
                <w:spacing w:val="-15"/>
              </w:rPr>
              <w:t>10</w:t>
            </w:r>
          </w:p>
        </w:tc>
        <w:tc>
          <w:tcPr>
            <w:tcW w:w="9767" w:type="dxa"/>
            <w:vAlign w:val="top"/>
          </w:tcPr>
          <w:p w14:paraId="2755B946">
            <w:pPr>
              <w:pStyle w:val="14"/>
              <w:spacing w:before="98" w:line="205" w:lineRule="auto"/>
              <w:ind w:left="120"/>
            </w:pPr>
            <w:r>
              <w:rPr>
                <w:spacing w:val="-1"/>
              </w:rPr>
              <w:t>投标截止时间：</w:t>
            </w:r>
            <w:r>
              <w:rPr>
                <w:spacing w:val="-1"/>
                <w:highlight w:val="none"/>
                <w:shd w:val="clear"/>
              </w:rPr>
              <w:t>202</w:t>
            </w:r>
            <w:r>
              <w:rPr>
                <w:rFonts w:hint="eastAsia"/>
                <w:spacing w:val="-1"/>
                <w:highlight w:val="none"/>
                <w:shd w:val="clear"/>
                <w:lang w:val="en-US" w:eastAsia="zh-CN"/>
              </w:rPr>
              <w:t>5</w:t>
            </w:r>
            <w:r>
              <w:rPr>
                <w:spacing w:val="-1"/>
                <w:highlight w:val="none"/>
                <w:shd w:val="clear"/>
              </w:rPr>
              <w:t>年</w:t>
            </w:r>
            <w:r>
              <w:rPr>
                <w:rFonts w:hint="eastAsia"/>
                <w:spacing w:val="-1"/>
                <w:highlight w:val="none"/>
                <w:shd w:val="clear"/>
                <w:lang w:val="en-US" w:eastAsia="zh-CN"/>
              </w:rPr>
              <w:t>3</w:t>
            </w:r>
            <w:r>
              <w:rPr>
                <w:spacing w:val="-1"/>
                <w:highlight w:val="none"/>
                <w:shd w:val="clear"/>
              </w:rPr>
              <w:t>月</w:t>
            </w:r>
            <w:r>
              <w:rPr>
                <w:rFonts w:hint="eastAsia"/>
                <w:spacing w:val="-1"/>
                <w:highlight w:val="none"/>
                <w:shd w:val="clear"/>
                <w:lang w:val="en-US" w:eastAsia="zh-CN"/>
              </w:rPr>
              <w:t>26</w:t>
            </w:r>
            <w:r>
              <w:rPr>
                <w:spacing w:val="-1"/>
                <w:highlight w:val="none"/>
                <w:shd w:val="clear"/>
              </w:rPr>
              <w:t>日</w:t>
            </w:r>
            <w:r>
              <w:rPr>
                <w:rFonts w:hint="eastAsia"/>
                <w:spacing w:val="-1"/>
                <w:highlight w:val="none"/>
                <w:shd w:val="clear"/>
                <w:lang w:val="en-US" w:eastAsia="zh-CN"/>
              </w:rPr>
              <w:t>11</w:t>
            </w:r>
            <w:r>
              <w:rPr>
                <w:spacing w:val="-1"/>
                <w:highlight w:val="none"/>
                <w:shd w:val="clear"/>
              </w:rPr>
              <w:t>:</w:t>
            </w:r>
            <w:r>
              <w:rPr>
                <w:rFonts w:hint="eastAsia"/>
                <w:spacing w:val="-1"/>
                <w:highlight w:val="none"/>
                <w:shd w:val="clear"/>
                <w:lang w:val="en-US" w:eastAsia="zh-CN"/>
              </w:rPr>
              <w:t>0</w:t>
            </w:r>
            <w:r>
              <w:rPr>
                <w:spacing w:val="-1"/>
                <w:highlight w:val="none"/>
                <w:shd w:val="clear"/>
              </w:rPr>
              <w:t>0</w:t>
            </w:r>
            <w:r>
              <w:rPr>
                <w:spacing w:val="-1"/>
              </w:rPr>
              <w:t>时</w:t>
            </w:r>
          </w:p>
        </w:tc>
      </w:tr>
      <w:tr w14:paraId="557526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21517B90">
            <w:pPr>
              <w:pStyle w:val="14"/>
              <w:spacing w:before="96" w:line="206" w:lineRule="auto"/>
              <w:ind w:left="226"/>
            </w:pPr>
            <w:r>
              <w:rPr>
                <w:spacing w:val="-15"/>
              </w:rPr>
              <w:t>11</w:t>
            </w:r>
          </w:p>
        </w:tc>
        <w:tc>
          <w:tcPr>
            <w:tcW w:w="9767" w:type="dxa"/>
            <w:vAlign w:val="top"/>
          </w:tcPr>
          <w:p w14:paraId="4F6C7874">
            <w:pPr>
              <w:pStyle w:val="14"/>
              <w:spacing w:before="96" w:line="206" w:lineRule="auto"/>
              <w:ind w:left="122"/>
            </w:pPr>
            <w:r>
              <w:t>是否退还投标文件：否</w:t>
            </w:r>
          </w:p>
        </w:tc>
      </w:tr>
      <w:tr w14:paraId="77309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1A66DA67">
            <w:pPr>
              <w:pStyle w:val="14"/>
              <w:spacing w:before="98" w:line="205" w:lineRule="auto"/>
              <w:ind w:left="226"/>
            </w:pPr>
            <w:r>
              <w:rPr>
                <w:spacing w:val="-15"/>
              </w:rPr>
              <w:t>12</w:t>
            </w:r>
          </w:p>
        </w:tc>
        <w:tc>
          <w:tcPr>
            <w:tcW w:w="9767" w:type="dxa"/>
            <w:vAlign w:val="top"/>
          </w:tcPr>
          <w:p w14:paraId="7F00A62A">
            <w:pPr>
              <w:pStyle w:val="14"/>
              <w:spacing w:before="98" w:line="205" w:lineRule="auto"/>
              <w:ind w:left="118"/>
            </w:pPr>
            <w:r>
              <w:rPr>
                <w:spacing w:val="-1"/>
              </w:rPr>
              <w:t>联合投标：本项目不接受联合体投标。</w:t>
            </w:r>
          </w:p>
        </w:tc>
      </w:tr>
      <w:tr w14:paraId="07FAF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676" w:type="dxa"/>
            <w:vAlign w:val="top"/>
          </w:tcPr>
          <w:p w14:paraId="2C3A0B7B">
            <w:pPr>
              <w:pStyle w:val="14"/>
              <w:spacing w:before="98" w:line="206" w:lineRule="auto"/>
              <w:ind w:left="226"/>
            </w:pPr>
            <w:r>
              <w:rPr>
                <w:spacing w:val="-15"/>
              </w:rPr>
              <w:t>13</w:t>
            </w:r>
          </w:p>
        </w:tc>
        <w:tc>
          <w:tcPr>
            <w:tcW w:w="9767" w:type="dxa"/>
            <w:vAlign w:val="top"/>
          </w:tcPr>
          <w:p w14:paraId="0159F098">
            <w:pPr>
              <w:pStyle w:val="14"/>
              <w:spacing w:before="98" w:line="206" w:lineRule="auto"/>
              <w:ind w:left="120"/>
            </w:pPr>
            <w:r>
              <w:rPr>
                <w:spacing w:val="-2"/>
              </w:rPr>
              <w:t>投标报价货币:人民币</w:t>
            </w:r>
          </w:p>
        </w:tc>
      </w:tr>
    </w:tbl>
    <w:p w14:paraId="2463241F">
      <w:pPr>
        <w:pStyle w:val="6"/>
      </w:pPr>
    </w:p>
    <w:tbl>
      <w:tblPr>
        <w:tblStyle w:val="13"/>
        <w:tblW w:w="104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9767"/>
      </w:tblGrid>
      <w:tr w14:paraId="756DE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676" w:type="dxa"/>
            <w:vAlign w:val="top"/>
          </w:tcPr>
          <w:p w14:paraId="73C95714">
            <w:pPr>
              <w:pStyle w:val="14"/>
              <w:spacing w:before="97" w:line="209" w:lineRule="auto"/>
              <w:ind w:left="226"/>
            </w:pPr>
            <w:r>
              <w:rPr>
                <w:spacing w:val="-15"/>
              </w:rPr>
              <w:t>14</w:t>
            </w:r>
          </w:p>
        </w:tc>
        <w:tc>
          <w:tcPr>
            <w:tcW w:w="9767" w:type="dxa"/>
            <w:vAlign w:val="top"/>
          </w:tcPr>
          <w:p w14:paraId="1F582553">
            <w:pPr>
              <w:pStyle w:val="14"/>
              <w:spacing w:before="97" w:line="209" w:lineRule="auto"/>
              <w:ind w:left="123"/>
            </w:pPr>
            <w:r>
              <w:rPr>
                <w:spacing w:val="-3"/>
              </w:rPr>
              <w:t>采购方式：公开招标</w:t>
            </w:r>
          </w:p>
        </w:tc>
      </w:tr>
      <w:tr w14:paraId="099B13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533E41AA">
            <w:pPr>
              <w:pStyle w:val="14"/>
              <w:spacing w:before="93" w:line="208" w:lineRule="auto"/>
              <w:ind w:left="226"/>
            </w:pPr>
            <w:r>
              <w:rPr>
                <w:spacing w:val="-15"/>
              </w:rPr>
              <w:t>15</w:t>
            </w:r>
          </w:p>
        </w:tc>
        <w:tc>
          <w:tcPr>
            <w:tcW w:w="9767" w:type="dxa"/>
            <w:vAlign w:val="top"/>
          </w:tcPr>
          <w:p w14:paraId="0BB531F6">
            <w:pPr>
              <w:pStyle w:val="14"/>
              <w:spacing w:before="93" w:line="208" w:lineRule="auto"/>
              <w:ind w:left="122"/>
            </w:pPr>
            <w:r>
              <w:rPr>
                <w:spacing w:val="-2"/>
              </w:rPr>
              <w:t>评标办法：综合评分法</w:t>
            </w:r>
          </w:p>
        </w:tc>
      </w:tr>
      <w:tr w14:paraId="202008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5" w:hRule="atLeast"/>
        </w:trPr>
        <w:tc>
          <w:tcPr>
            <w:tcW w:w="676" w:type="dxa"/>
            <w:vAlign w:val="top"/>
          </w:tcPr>
          <w:p w14:paraId="28C6E9E3">
            <w:pPr>
              <w:spacing w:line="417" w:lineRule="auto"/>
              <w:rPr>
                <w:rFonts w:ascii="Arial"/>
                <w:sz w:val="21"/>
              </w:rPr>
            </w:pPr>
          </w:p>
          <w:p w14:paraId="0A67F604">
            <w:pPr>
              <w:pStyle w:val="14"/>
              <w:spacing w:before="91" w:line="242" w:lineRule="auto"/>
              <w:ind w:left="226"/>
            </w:pPr>
            <w:r>
              <w:rPr>
                <w:spacing w:val="-15"/>
              </w:rPr>
              <w:t>16</w:t>
            </w:r>
          </w:p>
        </w:tc>
        <w:tc>
          <w:tcPr>
            <w:tcW w:w="9767" w:type="dxa"/>
            <w:vAlign w:val="top"/>
          </w:tcPr>
          <w:p w14:paraId="3CA79F66">
            <w:pPr>
              <w:pStyle w:val="14"/>
              <w:spacing w:before="130" w:line="203" w:lineRule="auto"/>
              <w:ind w:left="118" w:right="4" w:firstLine="4"/>
            </w:pPr>
            <w:r>
              <w:rPr>
                <w:spacing w:val="3"/>
              </w:rPr>
              <w:t>评标小组的组建：评标委员会由采购人代表和评审专家组成，成员人数应当为</w:t>
            </w:r>
            <w:r>
              <w:rPr>
                <w:spacing w:val="12"/>
              </w:rPr>
              <w:t xml:space="preserve"> </w:t>
            </w:r>
            <w:r>
              <w:rPr>
                <w:spacing w:val="-1"/>
              </w:rPr>
              <w:t>5人以上单数，其中评审专家不得少于成员总数的三分之二。</w:t>
            </w:r>
          </w:p>
          <w:p w14:paraId="0C9240B7">
            <w:pPr>
              <w:pStyle w:val="14"/>
              <w:spacing w:before="1" w:line="222" w:lineRule="auto"/>
              <w:ind w:left="122"/>
            </w:pPr>
            <w:r>
              <w:rPr>
                <w:spacing w:val="-1"/>
              </w:rPr>
              <w:t>评标小组确定方式：从政采云专家库中随机抽取。</w:t>
            </w:r>
          </w:p>
        </w:tc>
      </w:tr>
      <w:tr w14:paraId="3262D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76" w:type="dxa"/>
            <w:vAlign w:val="top"/>
          </w:tcPr>
          <w:p w14:paraId="48A1FCBA">
            <w:pPr>
              <w:pStyle w:val="14"/>
              <w:spacing w:before="93" w:line="208" w:lineRule="auto"/>
              <w:ind w:left="226"/>
            </w:pPr>
            <w:r>
              <w:rPr>
                <w:spacing w:val="-15"/>
              </w:rPr>
              <w:t>17</w:t>
            </w:r>
          </w:p>
        </w:tc>
        <w:tc>
          <w:tcPr>
            <w:tcW w:w="9767" w:type="dxa"/>
            <w:vAlign w:val="top"/>
          </w:tcPr>
          <w:p w14:paraId="2D5631E3">
            <w:pPr>
              <w:pStyle w:val="14"/>
              <w:spacing w:before="93" w:line="208" w:lineRule="auto"/>
              <w:ind w:left="124"/>
            </w:pPr>
            <w:r>
              <w:rPr>
                <w:spacing w:val="-6"/>
              </w:rPr>
              <w:t>分包（转让</w:t>
            </w:r>
            <w:r>
              <w:rPr>
                <w:spacing w:val="13"/>
              </w:rPr>
              <w:t>）：</w:t>
            </w:r>
            <w:r>
              <w:rPr>
                <w:spacing w:val="-6"/>
              </w:rPr>
              <w:t>不允许</w:t>
            </w:r>
          </w:p>
        </w:tc>
      </w:tr>
      <w:tr w14:paraId="6EB328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676" w:type="dxa"/>
            <w:vAlign w:val="top"/>
          </w:tcPr>
          <w:p w14:paraId="456FBDA2">
            <w:pPr>
              <w:pStyle w:val="14"/>
              <w:spacing w:before="54" w:line="229" w:lineRule="auto"/>
              <w:ind w:left="226"/>
            </w:pPr>
            <w:r>
              <w:rPr>
                <w:spacing w:val="-15"/>
              </w:rPr>
              <w:t>18</w:t>
            </w:r>
          </w:p>
        </w:tc>
        <w:tc>
          <w:tcPr>
            <w:tcW w:w="9767" w:type="dxa"/>
            <w:vAlign w:val="top"/>
          </w:tcPr>
          <w:p w14:paraId="397947BC">
            <w:pPr>
              <w:pStyle w:val="14"/>
              <w:spacing w:before="80" w:line="212" w:lineRule="auto"/>
              <w:ind w:left="122"/>
            </w:pPr>
            <w:r>
              <w:rPr>
                <w:spacing w:val="-2"/>
              </w:rPr>
              <w:t>考察现场、投标前答疑会：不组织</w:t>
            </w:r>
          </w:p>
        </w:tc>
      </w:tr>
      <w:tr w14:paraId="59A7D0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676" w:type="dxa"/>
            <w:vAlign w:val="top"/>
          </w:tcPr>
          <w:p w14:paraId="34A27644">
            <w:pPr>
              <w:pStyle w:val="14"/>
              <w:spacing w:before="222" w:line="242" w:lineRule="auto"/>
              <w:ind w:left="226"/>
            </w:pPr>
            <w:r>
              <w:rPr>
                <w:spacing w:val="-15"/>
              </w:rPr>
              <w:t>19</w:t>
            </w:r>
          </w:p>
        </w:tc>
        <w:tc>
          <w:tcPr>
            <w:tcW w:w="9767" w:type="dxa"/>
            <w:vAlign w:val="top"/>
          </w:tcPr>
          <w:p w14:paraId="621F41E2">
            <w:pPr>
              <w:pStyle w:val="14"/>
              <w:spacing w:before="73" w:line="196" w:lineRule="auto"/>
              <w:ind w:left="120" w:right="4"/>
            </w:pPr>
            <w:r>
              <w:rPr>
                <w:spacing w:val="3"/>
              </w:rPr>
              <w:t>构成招标文件的其他文件：招标文件的澄清、修改书及有关补充通知为招标文</w:t>
            </w:r>
            <w:r>
              <w:rPr>
                <w:spacing w:val="14"/>
              </w:rPr>
              <w:t xml:space="preserve"> </w:t>
            </w:r>
            <w:r>
              <w:rPr>
                <w:spacing w:val="-2"/>
              </w:rPr>
              <w:t>件的有效组成部分。</w:t>
            </w:r>
          </w:p>
        </w:tc>
      </w:tr>
      <w:tr w14:paraId="4F70F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6" w:hRule="atLeast"/>
        </w:trPr>
        <w:tc>
          <w:tcPr>
            <w:tcW w:w="676" w:type="dxa"/>
            <w:vAlign w:val="top"/>
          </w:tcPr>
          <w:p w14:paraId="1361A3F5">
            <w:pPr>
              <w:spacing w:line="252" w:lineRule="auto"/>
              <w:rPr>
                <w:rFonts w:ascii="Arial"/>
                <w:sz w:val="21"/>
              </w:rPr>
            </w:pPr>
          </w:p>
          <w:p w14:paraId="37954BA5">
            <w:pPr>
              <w:spacing w:line="253" w:lineRule="auto"/>
              <w:rPr>
                <w:rFonts w:ascii="Arial"/>
                <w:sz w:val="21"/>
              </w:rPr>
            </w:pPr>
          </w:p>
          <w:p w14:paraId="0EE3D329">
            <w:pPr>
              <w:spacing w:line="253" w:lineRule="auto"/>
              <w:rPr>
                <w:rFonts w:ascii="Arial"/>
                <w:sz w:val="21"/>
              </w:rPr>
            </w:pPr>
          </w:p>
          <w:p w14:paraId="1E4216E7">
            <w:pPr>
              <w:spacing w:line="253" w:lineRule="auto"/>
              <w:rPr>
                <w:rFonts w:ascii="Arial"/>
                <w:sz w:val="21"/>
              </w:rPr>
            </w:pPr>
          </w:p>
          <w:p w14:paraId="6965E87A">
            <w:pPr>
              <w:spacing w:line="253" w:lineRule="auto"/>
              <w:rPr>
                <w:rFonts w:ascii="Arial"/>
                <w:sz w:val="21"/>
              </w:rPr>
            </w:pPr>
          </w:p>
          <w:p w14:paraId="6F2C4578">
            <w:pPr>
              <w:spacing w:line="253" w:lineRule="auto"/>
              <w:rPr>
                <w:rFonts w:ascii="Arial"/>
                <w:sz w:val="21"/>
              </w:rPr>
            </w:pPr>
          </w:p>
          <w:p w14:paraId="5DE49784">
            <w:pPr>
              <w:spacing w:line="253" w:lineRule="auto"/>
              <w:rPr>
                <w:rFonts w:ascii="Arial"/>
                <w:sz w:val="21"/>
              </w:rPr>
            </w:pPr>
          </w:p>
          <w:p w14:paraId="3F7B1838">
            <w:pPr>
              <w:pStyle w:val="14"/>
              <w:spacing w:before="91" w:line="242" w:lineRule="auto"/>
              <w:ind w:left="259"/>
            </w:pPr>
            <w:r>
              <w:rPr>
                <w:spacing w:val="-6"/>
              </w:rPr>
              <w:t>20</w:t>
            </w:r>
          </w:p>
        </w:tc>
        <w:tc>
          <w:tcPr>
            <w:tcW w:w="9767" w:type="dxa"/>
            <w:vAlign w:val="top"/>
          </w:tcPr>
          <w:p w14:paraId="36CBCF1E">
            <w:pPr>
              <w:pStyle w:val="14"/>
              <w:numPr>
                <w:ilvl w:val="0"/>
                <w:numId w:val="1"/>
              </w:numPr>
              <w:spacing w:before="8" w:line="197" w:lineRule="auto"/>
              <w:ind w:left="119" w:right="3" w:hanging="5"/>
              <w:rPr>
                <w:rFonts w:hint="eastAsia"/>
                <w:spacing w:val="3"/>
              </w:rPr>
            </w:pPr>
            <w:r>
              <w:rPr>
                <w:spacing w:val="2"/>
              </w:rPr>
              <w:t>投标保证金：第一包：</w:t>
            </w:r>
            <w:r>
              <w:rPr>
                <w:rFonts w:hint="eastAsia"/>
                <w:spacing w:val="2"/>
                <w:lang w:val="en-US" w:eastAsia="zh-CN"/>
              </w:rPr>
              <w:t>10000</w:t>
            </w:r>
            <w:r>
              <w:rPr>
                <w:spacing w:val="2"/>
                <w:highlight w:val="none"/>
              </w:rPr>
              <w:t>元整；第二包：</w:t>
            </w:r>
            <w:r>
              <w:rPr>
                <w:rFonts w:hint="eastAsia"/>
                <w:spacing w:val="2"/>
                <w:highlight w:val="none"/>
                <w:lang w:val="en-US" w:eastAsia="zh-CN"/>
              </w:rPr>
              <w:t>8000</w:t>
            </w:r>
            <w:r>
              <w:rPr>
                <w:spacing w:val="2"/>
                <w:highlight w:val="none"/>
              </w:rPr>
              <w:t>元整；第三包：</w:t>
            </w:r>
            <w:r>
              <w:rPr>
                <w:rFonts w:hint="eastAsia"/>
                <w:spacing w:val="2"/>
                <w:highlight w:val="none"/>
                <w:lang w:val="en-US" w:eastAsia="zh-CN"/>
              </w:rPr>
              <w:t>8000</w:t>
            </w:r>
            <w:r>
              <w:rPr>
                <w:spacing w:val="2"/>
                <w:highlight w:val="none"/>
              </w:rPr>
              <w:t>元整；</w:t>
            </w:r>
            <w:r>
              <w:rPr>
                <w:spacing w:val="18"/>
                <w:highlight w:val="none"/>
              </w:rPr>
              <w:t xml:space="preserve"> </w:t>
            </w:r>
            <w:r>
              <w:rPr>
                <w:spacing w:val="9"/>
                <w:highlight w:val="none"/>
              </w:rPr>
              <w:t>第四包：</w:t>
            </w:r>
            <w:r>
              <w:rPr>
                <w:rFonts w:hint="eastAsia"/>
                <w:spacing w:val="9"/>
                <w:highlight w:val="none"/>
                <w:lang w:val="en-US" w:eastAsia="zh-CN"/>
              </w:rPr>
              <w:t>3000</w:t>
            </w:r>
            <w:r>
              <w:rPr>
                <w:spacing w:val="9"/>
                <w:highlight w:val="none"/>
              </w:rPr>
              <w:t>元整</w:t>
            </w:r>
            <w:r>
              <w:rPr>
                <w:spacing w:val="-27"/>
                <w:highlight w:val="none"/>
              </w:rPr>
              <w:t>；</w:t>
            </w:r>
            <w:r>
              <w:rPr>
                <w:spacing w:val="-27"/>
              </w:rPr>
              <w:t>（</w:t>
            </w:r>
            <w:r>
              <w:rPr>
                <w:spacing w:val="9"/>
              </w:rPr>
              <w:t>1）投标保证金应当以支票、汇票、本票或者金融机构</w:t>
            </w:r>
            <w:r>
              <w:rPr>
                <w:spacing w:val="1"/>
              </w:rPr>
              <w:t xml:space="preserve"> </w:t>
            </w:r>
            <w:r>
              <w:rPr>
                <w:spacing w:val="2"/>
              </w:rPr>
              <w:t>、担保机构出具的保函等非现金形式提交，若采用电</w:t>
            </w:r>
            <w:r>
              <w:rPr>
                <w:spacing w:val="1"/>
              </w:rPr>
              <w:t>汇或网银转账的方式，</w:t>
            </w:r>
            <w:r>
              <w:rPr>
                <w:spacing w:val="-82"/>
              </w:rPr>
              <w:t xml:space="preserve"> </w:t>
            </w:r>
            <w:r>
              <w:rPr>
                <w:spacing w:val="1"/>
              </w:rPr>
              <w:t>由</w:t>
            </w:r>
            <w:r>
              <w:rPr>
                <w:spacing w:val="3"/>
              </w:rPr>
              <w:t>潜在投标人单位基本账户汇至</w:t>
            </w:r>
            <w:r>
              <w:rPr>
                <w:rFonts w:hint="eastAsia"/>
                <w:spacing w:val="3"/>
              </w:rPr>
              <w:t>（账户单位：新疆瑞事达项目管理咨询有限公司）开户银行：新疆银行股份有限公司昌吉分行</w:t>
            </w:r>
          </w:p>
          <w:p w14:paraId="26F0ED0B">
            <w:pPr>
              <w:pStyle w:val="14"/>
              <w:spacing w:before="8" w:line="197" w:lineRule="auto"/>
              <w:ind w:left="119" w:right="3" w:hanging="5"/>
              <w:rPr>
                <w:rFonts w:hint="eastAsia"/>
                <w:spacing w:val="3"/>
              </w:rPr>
            </w:pPr>
            <w:r>
              <w:rPr>
                <w:rFonts w:hint="eastAsia"/>
                <w:spacing w:val="3"/>
              </w:rPr>
              <w:t>收款人：新疆瑞事达项目管理咨询有限公司</w:t>
            </w:r>
          </w:p>
          <w:p w14:paraId="0C1450F7">
            <w:pPr>
              <w:pStyle w:val="14"/>
              <w:spacing w:before="8" w:line="197" w:lineRule="auto"/>
              <w:ind w:left="119" w:right="3" w:hanging="5"/>
              <w:rPr>
                <w:rFonts w:hint="eastAsia"/>
                <w:spacing w:val="3"/>
              </w:rPr>
            </w:pPr>
            <w:r>
              <w:rPr>
                <w:rFonts w:hint="eastAsia"/>
                <w:spacing w:val="3"/>
              </w:rPr>
              <w:t xml:space="preserve">开户行行号：313885080236   账号：0805 2600 0000 0032 </w:t>
            </w:r>
          </w:p>
          <w:p w14:paraId="27A605A9">
            <w:pPr>
              <w:pStyle w:val="14"/>
              <w:spacing w:before="8" w:line="197" w:lineRule="auto"/>
              <w:ind w:left="119" w:right="3" w:hanging="5"/>
              <w:rPr>
                <w:spacing w:val="3"/>
              </w:rPr>
            </w:pPr>
            <w:r>
              <w:rPr>
                <w:rFonts w:hint="eastAsia"/>
                <w:spacing w:val="3"/>
              </w:rPr>
              <w:t>（备注：开户行选择方式  选择乌鲁木齐地区-- 选择城市商业银行--选择新疆银行股份有限公司）</w:t>
            </w:r>
            <w:r>
              <w:rPr>
                <w:spacing w:val="3"/>
              </w:rPr>
              <w:t>。</w:t>
            </w:r>
          </w:p>
          <w:p w14:paraId="01CA1D14">
            <w:pPr>
              <w:pStyle w:val="14"/>
              <w:spacing w:before="8" w:line="197" w:lineRule="auto"/>
              <w:ind w:left="119" w:right="3" w:hanging="5"/>
            </w:pPr>
            <w:r>
              <w:rPr>
                <w:spacing w:val="3"/>
              </w:rPr>
              <w:t>不得以现金和其他形式缴纳，投标人在缴纳投</w:t>
            </w:r>
            <w:r>
              <w:rPr>
                <w:spacing w:val="2"/>
              </w:rPr>
              <w:t>标保证金</w:t>
            </w:r>
            <w:r>
              <w:t xml:space="preserve"> </w:t>
            </w:r>
            <w:r>
              <w:rPr>
                <w:spacing w:val="3"/>
              </w:rPr>
              <w:t>时，需在进账凭证上明确资金用途和投标项目名称，并注明联系人及电话，以</w:t>
            </w:r>
            <w:r>
              <w:rPr>
                <w:spacing w:val="14"/>
              </w:rPr>
              <w:t xml:space="preserve"> </w:t>
            </w:r>
            <w:r>
              <w:rPr>
                <w:spacing w:val="5"/>
              </w:rPr>
              <w:t>便查对核实(</w:t>
            </w:r>
            <w:r>
              <w:rPr>
                <w:b/>
                <w:bCs/>
                <w:spacing w:val="5"/>
              </w:rPr>
              <w:t>若字数超标，项目名称可自行简写，如未注明，造成保证金无法</w:t>
            </w:r>
            <w:r>
              <w:rPr>
                <w:b/>
                <w:bCs/>
                <w:spacing w:val="6"/>
              </w:rPr>
              <w:t>查明的，责任由投标人自行承担</w:t>
            </w:r>
            <w:r>
              <w:rPr>
                <w:spacing w:val="6"/>
              </w:rPr>
              <w:t>)。投标人应充分考虑资金到账时间，在规定</w:t>
            </w:r>
            <w:r>
              <w:rPr>
                <w:spacing w:val="3"/>
              </w:rPr>
              <w:t>的时限前自行办妥投标保证金缴纳手续，投标保证金的缴付时间以电汇凭证和网银对账单上的时间为准，超过缴纳的时限缴纳投标保证金视为投标无效。投</w:t>
            </w:r>
            <w:r>
              <w:rPr>
                <w:spacing w:val="5"/>
              </w:rPr>
              <w:t>标保证金的缴纳开始至结束时间（</w:t>
            </w:r>
            <w:r>
              <w:rPr>
                <w:spacing w:val="5"/>
                <w:highlight w:val="none"/>
              </w:rPr>
              <w:t>202</w:t>
            </w:r>
            <w:r>
              <w:rPr>
                <w:rFonts w:hint="eastAsia"/>
                <w:spacing w:val="5"/>
                <w:highlight w:val="none"/>
                <w:lang w:val="en-US" w:eastAsia="zh-CN"/>
              </w:rPr>
              <w:t>5</w:t>
            </w:r>
            <w:r>
              <w:rPr>
                <w:spacing w:val="5"/>
                <w:highlight w:val="none"/>
              </w:rPr>
              <w:t>年</w:t>
            </w:r>
            <w:r>
              <w:rPr>
                <w:rFonts w:hint="eastAsia"/>
                <w:spacing w:val="5"/>
                <w:highlight w:val="none"/>
                <w:lang w:val="en-US" w:eastAsia="zh-CN"/>
              </w:rPr>
              <w:t>3</w:t>
            </w:r>
            <w:r>
              <w:rPr>
                <w:spacing w:val="5"/>
                <w:highlight w:val="none"/>
              </w:rPr>
              <w:t>月</w:t>
            </w:r>
            <w:r>
              <w:rPr>
                <w:rFonts w:hint="eastAsia"/>
                <w:spacing w:val="5"/>
                <w:highlight w:val="none"/>
                <w:lang w:val="en-US" w:eastAsia="zh-CN"/>
              </w:rPr>
              <w:t>6</w:t>
            </w:r>
            <w:r>
              <w:rPr>
                <w:spacing w:val="5"/>
                <w:highlight w:val="none"/>
              </w:rPr>
              <w:t>日10:00时－202</w:t>
            </w:r>
            <w:r>
              <w:rPr>
                <w:rFonts w:hint="eastAsia"/>
                <w:spacing w:val="5"/>
                <w:highlight w:val="none"/>
                <w:lang w:val="en-US" w:eastAsia="zh-CN"/>
              </w:rPr>
              <w:t>5</w:t>
            </w:r>
            <w:r>
              <w:rPr>
                <w:spacing w:val="5"/>
                <w:highlight w:val="none"/>
              </w:rPr>
              <w:t>年</w:t>
            </w:r>
            <w:r>
              <w:rPr>
                <w:rFonts w:hint="eastAsia"/>
                <w:spacing w:val="5"/>
                <w:highlight w:val="none"/>
                <w:lang w:val="en-US" w:eastAsia="zh-CN"/>
              </w:rPr>
              <w:t>3</w:t>
            </w:r>
            <w:r>
              <w:rPr>
                <w:spacing w:val="5"/>
                <w:highlight w:val="none"/>
              </w:rPr>
              <w:t>月</w:t>
            </w:r>
            <w:r>
              <w:rPr>
                <w:rFonts w:hint="eastAsia"/>
                <w:spacing w:val="4"/>
                <w:highlight w:val="none"/>
                <w:lang w:val="en-US" w:eastAsia="zh-CN"/>
              </w:rPr>
              <w:t>26</w:t>
            </w:r>
            <w:r>
              <w:rPr>
                <w:spacing w:val="-49"/>
                <w:highlight w:val="none"/>
              </w:rPr>
              <w:t xml:space="preserve"> </w:t>
            </w:r>
            <w:r>
              <w:rPr>
                <w:spacing w:val="4"/>
                <w:highlight w:val="none"/>
              </w:rPr>
              <w:t>日</w:t>
            </w:r>
            <w:r>
              <w:rPr>
                <w:spacing w:val="-5"/>
                <w:highlight w:val="none"/>
              </w:rPr>
              <w:t>1</w:t>
            </w:r>
            <w:r>
              <w:rPr>
                <w:rFonts w:hint="eastAsia"/>
                <w:spacing w:val="-5"/>
                <w:highlight w:val="none"/>
                <w:lang w:val="en-US" w:eastAsia="zh-CN"/>
              </w:rPr>
              <w:t>1</w:t>
            </w:r>
            <w:r>
              <w:rPr>
                <w:spacing w:val="-5"/>
                <w:highlight w:val="none"/>
              </w:rPr>
              <w:t>:</w:t>
            </w:r>
            <w:r>
              <w:rPr>
                <w:rFonts w:hint="eastAsia"/>
                <w:spacing w:val="-5"/>
                <w:highlight w:val="none"/>
                <w:lang w:val="en-US" w:eastAsia="zh-CN"/>
              </w:rPr>
              <w:t>0</w:t>
            </w:r>
            <w:r>
              <w:rPr>
                <w:spacing w:val="-5"/>
                <w:highlight w:val="none"/>
              </w:rPr>
              <w:t>0时）</w:t>
            </w:r>
          </w:p>
        </w:tc>
      </w:tr>
      <w:tr w14:paraId="194053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0" w:hRule="atLeast"/>
        </w:trPr>
        <w:tc>
          <w:tcPr>
            <w:tcW w:w="676" w:type="dxa"/>
            <w:vAlign w:val="top"/>
          </w:tcPr>
          <w:p w14:paraId="03C10945">
            <w:pPr>
              <w:spacing w:line="283" w:lineRule="auto"/>
              <w:rPr>
                <w:rFonts w:ascii="Arial"/>
                <w:sz w:val="21"/>
              </w:rPr>
            </w:pPr>
          </w:p>
          <w:p w14:paraId="5384585C">
            <w:pPr>
              <w:spacing w:line="283" w:lineRule="auto"/>
              <w:rPr>
                <w:rFonts w:ascii="Arial"/>
                <w:sz w:val="21"/>
              </w:rPr>
            </w:pPr>
          </w:p>
          <w:p w14:paraId="26095B6C">
            <w:pPr>
              <w:spacing w:line="284" w:lineRule="auto"/>
              <w:rPr>
                <w:rFonts w:ascii="Arial"/>
                <w:sz w:val="21"/>
              </w:rPr>
            </w:pPr>
          </w:p>
          <w:p w14:paraId="73E70C4C">
            <w:pPr>
              <w:pStyle w:val="14"/>
              <w:spacing w:before="91" w:line="369" w:lineRule="exact"/>
              <w:ind w:left="208"/>
            </w:pPr>
            <w:r>
              <w:rPr>
                <w:spacing w:val="-6"/>
                <w:position w:val="2"/>
              </w:rPr>
              <w:t>21</w:t>
            </w:r>
          </w:p>
        </w:tc>
        <w:tc>
          <w:tcPr>
            <w:tcW w:w="9767" w:type="dxa"/>
            <w:vAlign w:val="top"/>
          </w:tcPr>
          <w:p w14:paraId="105B9D61">
            <w:pPr>
              <w:pStyle w:val="14"/>
              <w:spacing w:before="17" w:line="198" w:lineRule="auto"/>
              <w:ind w:left="20"/>
            </w:pPr>
            <w:r>
              <w:rPr>
                <w:spacing w:val="-1"/>
              </w:rPr>
              <w:t>如投标人有下列情形之一的，投标保证金不予退还：</w:t>
            </w:r>
          </w:p>
          <w:p w14:paraId="27E65DD1">
            <w:pPr>
              <w:pStyle w:val="14"/>
              <w:spacing w:before="1" w:line="197" w:lineRule="auto"/>
              <w:ind w:left="18"/>
            </w:pPr>
            <w:r>
              <w:rPr>
                <w:spacing w:val="-1"/>
              </w:rPr>
              <w:t>（1）投标人在提交投标文件截止时间后撤回响应文件的;</w:t>
            </w:r>
          </w:p>
          <w:p w14:paraId="3DBB2C67">
            <w:pPr>
              <w:pStyle w:val="14"/>
              <w:spacing w:before="1" w:line="197" w:lineRule="auto"/>
              <w:ind w:left="18"/>
            </w:pPr>
            <w:r>
              <w:rPr>
                <w:spacing w:val="-1"/>
              </w:rPr>
              <w:t>（2）投标人在投标文件中提供虚假材料的;</w:t>
            </w:r>
          </w:p>
          <w:p w14:paraId="662E0223">
            <w:pPr>
              <w:pStyle w:val="14"/>
              <w:spacing w:before="2" w:line="197" w:lineRule="auto"/>
              <w:ind w:left="37" w:right="4" w:hanging="19"/>
            </w:pPr>
            <w:r>
              <w:rPr>
                <w:spacing w:val="1"/>
              </w:rPr>
              <w:t>（3）除因不可抗力或投标文件认可的情形以</w:t>
            </w:r>
            <w:r>
              <w:t>外</w:t>
            </w:r>
            <w:bookmarkStart w:id="14" w:name="_GoBack"/>
            <w:bookmarkEnd w:id="14"/>
            <w:r>
              <w:t>中标人不与采购人签订合同的 ;</w:t>
            </w:r>
          </w:p>
          <w:p w14:paraId="2F8EBBCE">
            <w:pPr>
              <w:pStyle w:val="14"/>
              <w:spacing w:before="1" w:line="197" w:lineRule="auto"/>
              <w:ind w:left="18"/>
            </w:pPr>
            <w:r>
              <w:rPr>
                <w:spacing w:val="-1"/>
              </w:rPr>
              <w:t>（4）投标人与采购人、其他投标人或者采购代理机构恶意串通的;</w:t>
            </w:r>
          </w:p>
          <w:p w14:paraId="06D0EBCC">
            <w:pPr>
              <w:pStyle w:val="14"/>
              <w:spacing w:line="192" w:lineRule="auto"/>
              <w:ind w:left="18"/>
            </w:pPr>
            <w:r>
              <w:rPr>
                <w:spacing w:val="-2"/>
              </w:rPr>
              <w:t>（5）招标文件规定的其他情形。</w:t>
            </w:r>
          </w:p>
        </w:tc>
      </w:tr>
      <w:tr w14:paraId="562BE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6" w:hRule="atLeast"/>
        </w:trPr>
        <w:tc>
          <w:tcPr>
            <w:tcW w:w="676" w:type="dxa"/>
            <w:vAlign w:val="top"/>
          </w:tcPr>
          <w:p w14:paraId="31A5D257">
            <w:pPr>
              <w:spacing w:line="432" w:lineRule="auto"/>
              <w:rPr>
                <w:rFonts w:ascii="Arial"/>
                <w:sz w:val="21"/>
              </w:rPr>
            </w:pPr>
          </w:p>
          <w:p w14:paraId="646203C1">
            <w:pPr>
              <w:pStyle w:val="14"/>
              <w:spacing w:before="91" w:line="368" w:lineRule="exact"/>
              <w:ind w:left="208"/>
            </w:pPr>
            <w:r>
              <w:rPr>
                <w:spacing w:val="-6"/>
                <w:position w:val="2"/>
              </w:rPr>
              <w:t>22</w:t>
            </w:r>
          </w:p>
        </w:tc>
        <w:tc>
          <w:tcPr>
            <w:tcW w:w="9767" w:type="dxa"/>
            <w:vAlign w:val="top"/>
          </w:tcPr>
          <w:p w14:paraId="2D985B22">
            <w:pPr>
              <w:pStyle w:val="14"/>
              <w:spacing w:before="59" w:line="198" w:lineRule="auto"/>
              <w:ind w:left="115"/>
            </w:pPr>
            <w:r>
              <w:rPr>
                <w:spacing w:val="-1"/>
              </w:rPr>
              <w:t>《投标文件》份数、递交时间及地点</w:t>
            </w:r>
          </w:p>
          <w:p w14:paraId="118BD06A">
            <w:pPr>
              <w:pStyle w:val="14"/>
              <w:spacing w:line="207" w:lineRule="auto"/>
              <w:ind w:left="570"/>
            </w:pPr>
            <w:r>
              <w:rPr>
                <w:spacing w:val="-9"/>
              </w:rPr>
              <w:t>1、</w:t>
            </w:r>
            <w:r>
              <w:rPr>
                <w:b/>
                <w:bCs/>
                <w:spacing w:val="-9"/>
              </w:rPr>
              <w:t>在政采云平台上传电子版投标文件。</w:t>
            </w:r>
          </w:p>
          <w:p w14:paraId="16972283">
            <w:pPr>
              <w:pStyle w:val="14"/>
              <w:spacing w:before="1" w:line="197" w:lineRule="auto"/>
              <w:ind w:left="574"/>
            </w:pPr>
            <w:r>
              <w:rPr>
                <w:spacing w:val="-1"/>
              </w:rPr>
              <w:t>2、递交截止时间：</w:t>
            </w:r>
            <w:r>
              <w:rPr>
                <w:spacing w:val="-1"/>
                <w:highlight w:val="none"/>
              </w:rPr>
              <w:t>202</w:t>
            </w:r>
            <w:r>
              <w:rPr>
                <w:rFonts w:hint="eastAsia"/>
                <w:spacing w:val="-1"/>
                <w:highlight w:val="none"/>
                <w:lang w:val="en-US" w:eastAsia="zh-CN"/>
              </w:rPr>
              <w:t>5</w:t>
            </w:r>
            <w:r>
              <w:rPr>
                <w:spacing w:val="-1"/>
                <w:highlight w:val="none"/>
              </w:rPr>
              <w:t>年</w:t>
            </w:r>
            <w:r>
              <w:rPr>
                <w:rFonts w:hint="eastAsia"/>
                <w:spacing w:val="-1"/>
                <w:highlight w:val="none"/>
                <w:lang w:val="en-US" w:eastAsia="zh-CN"/>
              </w:rPr>
              <w:t>3</w:t>
            </w:r>
            <w:r>
              <w:rPr>
                <w:spacing w:val="-1"/>
                <w:highlight w:val="none"/>
              </w:rPr>
              <w:t>月</w:t>
            </w:r>
            <w:r>
              <w:rPr>
                <w:rFonts w:hint="eastAsia"/>
                <w:spacing w:val="-1"/>
                <w:highlight w:val="none"/>
                <w:lang w:val="en-US" w:eastAsia="zh-CN"/>
              </w:rPr>
              <w:t>26</w:t>
            </w:r>
            <w:r>
              <w:rPr>
                <w:spacing w:val="-1"/>
                <w:highlight w:val="none"/>
              </w:rPr>
              <w:t>日1</w:t>
            </w:r>
            <w:r>
              <w:rPr>
                <w:rFonts w:hint="eastAsia"/>
                <w:spacing w:val="-1"/>
                <w:highlight w:val="none"/>
                <w:lang w:val="en-US" w:eastAsia="zh-CN"/>
              </w:rPr>
              <w:t>1</w:t>
            </w:r>
            <w:r>
              <w:rPr>
                <w:spacing w:val="-1"/>
                <w:highlight w:val="none"/>
              </w:rPr>
              <w:t>:</w:t>
            </w:r>
            <w:r>
              <w:rPr>
                <w:rFonts w:hint="eastAsia"/>
                <w:spacing w:val="-1"/>
                <w:highlight w:val="none"/>
                <w:lang w:val="en-US" w:eastAsia="zh-CN"/>
              </w:rPr>
              <w:t>0</w:t>
            </w:r>
            <w:r>
              <w:rPr>
                <w:spacing w:val="-1"/>
                <w:highlight w:val="none"/>
              </w:rPr>
              <w:t>0时</w:t>
            </w:r>
            <w:r>
              <w:rPr>
                <w:spacing w:val="-1"/>
              </w:rPr>
              <w:t>（北京时间）</w:t>
            </w:r>
          </w:p>
          <w:p w14:paraId="67368C01">
            <w:pPr>
              <w:pStyle w:val="14"/>
              <w:spacing w:line="192" w:lineRule="auto"/>
              <w:ind w:left="576"/>
            </w:pPr>
            <w:r>
              <w:rPr>
                <w:spacing w:val="-1"/>
              </w:rPr>
              <w:t>3、递交地点：新疆政府采购网政采云平台（</w:t>
            </w:r>
            <w:r>
              <w:fldChar w:fldCharType="begin"/>
            </w:r>
            <w:r>
              <w:instrText xml:space="preserve"> HYPERLINK "https://www.zcygov.cn" </w:instrText>
            </w:r>
            <w:r>
              <w:fldChar w:fldCharType="separate"/>
            </w:r>
            <w:r>
              <w:rPr>
                <w:spacing w:val="-1"/>
              </w:rPr>
              <w:t>www.zcygov.cn</w:t>
            </w:r>
            <w:r>
              <w:rPr>
                <w:spacing w:val="-1"/>
              </w:rPr>
              <w:fldChar w:fldCharType="end"/>
            </w:r>
            <w:r>
              <w:rPr>
                <w:spacing w:val="-1"/>
              </w:rPr>
              <w:t>）</w:t>
            </w:r>
          </w:p>
        </w:tc>
      </w:tr>
      <w:tr w14:paraId="14585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676" w:type="dxa"/>
            <w:vAlign w:val="top"/>
          </w:tcPr>
          <w:p w14:paraId="3D206D26">
            <w:pPr>
              <w:spacing w:line="248" w:lineRule="auto"/>
              <w:rPr>
                <w:rFonts w:ascii="Arial"/>
                <w:sz w:val="21"/>
              </w:rPr>
            </w:pPr>
          </w:p>
          <w:p w14:paraId="38C1D655">
            <w:pPr>
              <w:pStyle w:val="14"/>
              <w:spacing w:before="91" w:line="242" w:lineRule="auto"/>
              <w:ind w:left="208"/>
            </w:pPr>
            <w:r>
              <w:rPr>
                <w:spacing w:val="-6"/>
              </w:rPr>
              <w:t>23</w:t>
            </w:r>
          </w:p>
        </w:tc>
        <w:tc>
          <w:tcPr>
            <w:tcW w:w="9767" w:type="dxa"/>
            <w:vAlign w:val="top"/>
          </w:tcPr>
          <w:p w14:paraId="25105C64">
            <w:pPr>
              <w:pStyle w:val="14"/>
              <w:spacing w:before="5" w:line="198" w:lineRule="auto"/>
              <w:ind w:left="18"/>
            </w:pPr>
            <w:r>
              <w:rPr>
                <w:spacing w:val="-3"/>
              </w:rPr>
              <w:t>开标时间及地点</w:t>
            </w:r>
          </w:p>
          <w:p w14:paraId="028EC9ED">
            <w:pPr>
              <w:pStyle w:val="14"/>
              <w:spacing w:before="1" w:line="197" w:lineRule="auto"/>
              <w:ind w:left="18"/>
            </w:pPr>
            <w:r>
              <w:rPr>
                <w:spacing w:val="1"/>
              </w:rPr>
              <w:t>开标时间：</w:t>
            </w:r>
            <w:r>
              <w:rPr>
                <w:spacing w:val="1"/>
                <w:highlight w:val="none"/>
                <w:shd w:val="clear"/>
              </w:rPr>
              <w:t>202</w:t>
            </w:r>
            <w:r>
              <w:rPr>
                <w:rFonts w:hint="eastAsia"/>
                <w:spacing w:val="1"/>
                <w:highlight w:val="none"/>
                <w:shd w:val="clear"/>
                <w:lang w:val="en-US" w:eastAsia="zh-CN"/>
              </w:rPr>
              <w:t>5</w:t>
            </w:r>
            <w:r>
              <w:rPr>
                <w:spacing w:val="1"/>
                <w:highlight w:val="none"/>
                <w:shd w:val="clear"/>
              </w:rPr>
              <w:t>年</w:t>
            </w:r>
            <w:r>
              <w:rPr>
                <w:rFonts w:hint="eastAsia"/>
                <w:spacing w:val="1"/>
                <w:highlight w:val="none"/>
                <w:shd w:val="clear"/>
                <w:lang w:val="en-US" w:eastAsia="zh-CN"/>
              </w:rPr>
              <w:t>3</w:t>
            </w:r>
            <w:r>
              <w:rPr>
                <w:spacing w:val="1"/>
                <w:highlight w:val="none"/>
                <w:shd w:val="clear"/>
              </w:rPr>
              <w:t>月</w:t>
            </w:r>
            <w:r>
              <w:rPr>
                <w:rFonts w:hint="eastAsia"/>
                <w:spacing w:val="1"/>
                <w:highlight w:val="none"/>
                <w:shd w:val="clear"/>
                <w:lang w:val="en-US" w:eastAsia="zh-CN"/>
              </w:rPr>
              <w:t>26</w:t>
            </w:r>
            <w:r>
              <w:rPr>
                <w:spacing w:val="1"/>
                <w:highlight w:val="none"/>
                <w:shd w:val="clear"/>
              </w:rPr>
              <w:t>日1</w:t>
            </w:r>
            <w:r>
              <w:rPr>
                <w:rFonts w:hint="eastAsia"/>
                <w:spacing w:val="1"/>
                <w:highlight w:val="none"/>
                <w:shd w:val="clear"/>
                <w:lang w:val="en-US" w:eastAsia="zh-CN"/>
              </w:rPr>
              <w:t>1</w:t>
            </w:r>
            <w:r>
              <w:rPr>
                <w:spacing w:val="1"/>
                <w:highlight w:val="none"/>
                <w:shd w:val="clear"/>
              </w:rPr>
              <w:t>:</w:t>
            </w:r>
            <w:r>
              <w:rPr>
                <w:rFonts w:hint="eastAsia"/>
                <w:spacing w:val="1"/>
                <w:highlight w:val="none"/>
                <w:shd w:val="clear"/>
                <w:lang w:val="en-US" w:eastAsia="zh-CN"/>
              </w:rPr>
              <w:t>0</w:t>
            </w:r>
            <w:r>
              <w:rPr>
                <w:spacing w:val="1"/>
                <w:highlight w:val="none"/>
                <w:shd w:val="clear"/>
              </w:rPr>
              <w:t>0</w:t>
            </w:r>
            <w:r>
              <w:rPr>
                <w:highlight w:val="none"/>
                <w:shd w:val="clear"/>
              </w:rPr>
              <w:t>时</w:t>
            </w:r>
            <w:r>
              <w:rPr>
                <w:spacing w:val="-20"/>
              </w:rPr>
              <w:t>（（</w:t>
            </w:r>
            <w:r>
              <w:t>北京时间）</w:t>
            </w:r>
          </w:p>
          <w:p w14:paraId="034439CC">
            <w:pPr>
              <w:pStyle w:val="14"/>
              <w:spacing w:before="1" w:line="190" w:lineRule="auto"/>
              <w:ind w:left="18"/>
            </w:pPr>
            <w:r>
              <w:rPr>
                <w:spacing w:val="-4"/>
              </w:rPr>
              <w:t>开标地点：新疆政府采购网政采云平台（</w:t>
            </w:r>
            <w:r>
              <w:fldChar w:fldCharType="begin"/>
            </w:r>
            <w:r>
              <w:instrText xml:space="preserve"> HYPERLINK "https://www.zcygov.cn" </w:instrText>
            </w:r>
            <w:r>
              <w:fldChar w:fldCharType="separate"/>
            </w:r>
            <w:r>
              <w:rPr>
                <w:spacing w:val="-4"/>
              </w:rPr>
              <w:t>www.zcygov.cn</w:t>
            </w:r>
            <w:r>
              <w:rPr>
                <w:spacing w:val="-4"/>
              </w:rPr>
              <w:fldChar w:fldCharType="end"/>
            </w:r>
            <w:r>
              <w:rPr>
                <w:spacing w:val="-4"/>
              </w:rPr>
              <w:t>）</w:t>
            </w:r>
          </w:p>
        </w:tc>
      </w:tr>
      <w:tr w14:paraId="3AB19D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76" w:type="dxa"/>
            <w:vAlign w:val="top"/>
          </w:tcPr>
          <w:p w14:paraId="56F8BFDC">
            <w:pPr>
              <w:spacing w:line="260" w:lineRule="auto"/>
              <w:rPr>
                <w:rFonts w:ascii="Arial"/>
                <w:sz w:val="21"/>
              </w:rPr>
            </w:pPr>
          </w:p>
          <w:p w14:paraId="482C133C">
            <w:pPr>
              <w:pStyle w:val="14"/>
              <w:spacing w:before="91" w:line="369" w:lineRule="exact"/>
              <w:ind w:left="208"/>
            </w:pPr>
            <w:r>
              <w:rPr>
                <w:spacing w:val="-6"/>
                <w:position w:val="2"/>
              </w:rPr>
              <w:t>24</w:t>
            </w:r>
          </w:p>
        </w:tc>
        <w:tc>
          <w:tcPr>
            <w:tcW w:w="9767" w:type="dxa"/>
            <w:vAlign w:val="top"/>
          </w:tcPr>
          <w:p w14:paraId="401799B4">
            <w:pPr>
              <w:pStyle w:val="14"/>
              <w:spacing w:before="16" w:line="198" w:lineRule="auto"/>
              <w:ind w:left="37" w:hanging="7"/>
            </w:pPr>
            <w:r>
              <w:t>1、</w:t>
            </w:r>
            <w:r>
              <w:rPr>
                <w:b/>
                <w:bCs/>
              </w:rPr>
              <w:t>采购代理服务费：</w:t>
            </w:r>
            <w:r>
              <w:t>本项目的采购代理服务费：</w:t>
            </w:r>
            <w:r>
              <w:rPr>
                <w:spacing w:val="-82"/>
              </w:rPr>
              <w:t xml:space="preserve"> </w:t>
            </w:r>
            <w:r>
              <w:t>由中</w:t>
            </w:r>
            <w:r>
              <w:rPr>
                <w:spacing w:val="-1"/>
              </w:rPr>
              <w:t>标单位在领取中标通知书</w:t>
            </w:r>
            <w:r>
              <w:t xml:space="preserve"> </w:t>
            </w:r>
            <w:r>
              <w:rPr>
                <w:spacing w:val="-5"/>
              </w:rPr>
              <w:t>时一次性向采购代理机构与采购人签订的合同金额为准支付采购代理服务费。</w:t>
            </w:r>
          </w:p>
          <w:p w14:paraId="31B0D929">
            <w:pPr>
              <w:pStyle w:val="14"/>
              <w:spacing w:before="1" w:line="198" w:lineRule="auto"/>
              <w:ind w:left="12"/>
            </w:pPr>
            <w:r>
              <w:rPr>
                <w:spacing w:val="-4"/>
              </w:rPr>
              <w:t>2、采购代理费收取方式：以电汇或网银转账或现金的方</w:t>
            </w:r>
            <w:r>
              <w:rPr>
                <w:spacing w:val="-5"/>
              </w:rPr>
              <w:t>式支付</w:t>
            </w:r>
          </w:p>
        </w:tc>
      </w:tr>
      <w:tr w14:paraId="3255C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7" w:hRule="atLeast"/>
        </w:trPr>
        <w:tc>
          <w:tcPr>
            <w:tcW w:w="676" w:type="dxa"/>
            <w:vAlign w:val="top"/>
          </w:tcPr>
          <w:p w14:paraId="5816DE68">
            <w:pPr>
              <w:spacing w:line="247" w:lineRule="auto"/>
              <w:rPr>
                <w:rFonts w:ascii="Arial"/>
                <w:sz w:val="21"/>
              </w:rPr>
            </w:pPr>
          </w:p>
          <w:p w14:paraId="51A51FE3">
            <w:pPr>
              <w:pStyle w:val="14"/>
              <w:spacing w:before="91" w:line="242" w:lineRule="auto"/>
              <w:ind w:left="208"/>
            </w:pPr>
            <w:r>
              <w:rPr>
                <w:spacing w:val="-6"/>
              </w:rPr>
              <w:t>25</w:t>
            </w:r>
          </w:p>
        </w:tc>
        <w:tc>
          <w:tcPr>
            <w:tcW w:w="9767" w:type="dxa"/>
            <w:vAlign w:val="top"/>
          </w:tcPr>
          <w:p w14:paraId="77383796">
            <w:pPr>
              <w:pStyle w:val="14"/>
              <w:spacing w:before="5" w:line="196" w:lineRule="auto"/>
              <w:ind w:left="20" w:right="3" w:hanging="2"/>
              <w:jc w:val="both"/>
            </w:pPr>
            <w:r>
              <w:rPr>
                <w:spacing w:val="6"/>
              </w:rPr>
              <w:t>付款方式：</w:t>
            </w:r>
            <w:r>
              <w:rPr>
                <w:rFonts w:hint="eastAsia"/>
                <w:spacing w:val="6"/>
              </w:rPr>
              <w:t>付款前乙方须提供合法有效的发票，合同签订待财政资金拨付到位后甲方支付总款的70%；任务量达到85%后甲方支付总款的15%；乙方完成所有抽检任务和质量分析等报告并经甲方验收、考核后支付总款的15%。</w:t>
            </w:r>
          </w:p>
        </w:tc>
      </w:tr>
    </w:tbl>
    <w:p w14:paraId="2678ADF2">
      <w:pPr>
        <w:pStyle w:val="6"/>
      </w:pPr>
    </w:p>
    <w:tbl>
      <w:tblPr>
        <w:tblStyle w:val="13"/>
        <w:tblW w:w="104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6"/>
        <w:gridCol w:w="9767"/>
      </w:tblGrid>
      <w:tr w14:paraId="5DA0C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676" w:type="dxa"/>
            <w:vAlign w:val="top"/>
          </w:tcPr>
          <w:p w14:paraId="27AAEB3F">
            <w:pPr>
              <w:pStyle w:val="14"/>
              <w:spacing w:before="195" w:line="242" w:lineRule="auto"/>
              <w:ind w:left="208"/>
            </w:pPr>
            <w:r>
              <w:rPr>
                <w:spacing w:val="-6"/>
              </w:rPr>
              <w:t>26</w:t>
            </w:r>
          </w:p>
        </w:tc>
        <w:tc>
          <w:tcPr>
            <w:tcW w:w="9767" w:type="dxa"/>
            <w:vAlign w:val="top"/>
          </w:tcPr>
          <w:p w14:paraId="15190447">
            <w:pPr>
              <w:pStyle w:val="14"/>
              <w:spacing w:before="158" w:line="222" w:lineRule="auto"/>
              <w:ind w:left="19"/>
            </w:pPr>
            <w:r>
              <w:rPr>
                <w:spacing w:val="-1"/>
              </w:rPr>
              <w:t>本项目采购标的对应的中小企业划型标准所属行业为其他未列明行业</w:t>
            </w:r>
          </w:p>
        </w:tc>
      </w:tr>
      <w:tr w14:paraId="20AE1C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8" w:hRule="atLeast"/>
        </w:trPr>
        <w:tc>
          <w:tcPr>
            <w:tcW w:w="676" w:type="dxa"/>
            <w:vAlign w:val="top"/>
          </w:tcPr>
          <w:p w14:paraId="5F762C02">
            <w:pPr>
              <w:spacing w:line="380" w:lineRule="auto"/>
              <w:rPr>
                <w:rFonts w:ascii="Arial"/>
                <w:sz w:val="21"/>
              </w:rPr>
            </w:pPr>
          </w:p>
          <w:p w14:paraId="3A21D9F4">
            <w:pPr>
              <w:pStyle w:val="14"/>
              <w:spacing w:before="91" w:line="242" w:lineRule="auto"/>
              <w:ind w:left="208"/>
            </w:pPr>
            <w:r>
              <w:rPr>
                <w:spacing w:val="-6"/>
              </w:rPr>
              <w:t>27</w:t>
            </w:r>
          </w:p>
        </w:tc>
        <w:tc>
          <w:tcPr>
            <w:tcW w:w="9767" w:type="dxa"/>
            <w:vAlign w:val="top"/>
          </w:tcPr>
          <w:p w14:paraId="58DBD355">
            <w:pPr>
              <w:pStyle w:val="14"/>
              <w:spacing w:before="139" w:line="206" w:lineRule="auto"/>
              <w:ind w:left="38" w:right="4" w:firstLine="16"/>
              <w:jc w:val="both"/>
            </w:pPr>
            <w:r>
              <w:rPr>
                <w:spacing w:val="1"/>
              </w:rPr>
              <w:t>中标人须在投标结束后5日内按招标文件要求将纸质版投标文件三份递交至</w:t>
            </w:r>
            <w:r>
              <w:rPr>
                <w:rFonts w:hint="eastAsia"/>
                <w:spacing w:val="1"/>
              </w:rPr>
              <w:t>新疆瑞事达项目管理咨询有限公司</w:t>
            </w:r>
            <w:r>
              <w:rPr>
                <w:spacing w:val="6"/>
              </w:rPr>
              <w:t>（</w:t>
            </w:r>
            <w:r>
              <w:rPr>
                <w:rFonts w:hint="eastAsia"/>
                <w:spacing w:val="6"/>
              </w:rPr>
              <w:t>新疆昌吉回族自治州昌吉市建国西路199号和谐·国际广场K-0917号</w:t>
            </w:r>
            <w:r>
              <w:rPr>
                <w:spacing w:val="5"/>
              </w:rPr>
              <w:t>）</w:t>
            </w:r>
            <w:r>
              <w:t xml:space="preserve"> </w:t>
            </w:r>
            <w:r>
              <w:rPr>
                <w:spacing w:val="-5"/>
              </w:rPr>
              <w:t>,</w:t>
            </w:r>
            <w:r>
              <w:rPr>
                <w:spacing w:val="97"/>
              </w:rPr>
              <w:t xml:space="preserve"> </w:t>
            </w:r>
            <w:r>
              <w:rPr>
                <w:spacing w:val="-5"/>
              </w:rPr>
              <w:t>纸质版投标文件内容与电子投标文件完全一致，缺一不可。</w:t>
            </w:r>
          </w:p>
        </w:tc>
      </w:tr>
      <w:tr w14:paraId="10AEE3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9" w:hRule="atLeast"/>
        </w:trPr>
        <w:tc>
          <w:tcPr>
            <w:tcW w:w="676" w:type="dxa"/>
            <w:vAlign w:val="top"/>
          </w:tcPr>
          <w:p w14:paraId="4B900648">
            <w:pPr>
              <w:spacing w:line="383" w:lineRule="auto"/>
              <w:rPr>
                <w:rFonts w:ascii="Arial"/>
                <w:sz w:val="21"/>
              </w:rPr>
            </w:pPr>
          </w:p>
          <w:p w14:paraId="114EDF39">
            <w:pPr>
              <w:pStyle w:val="14"/>
              <w:spacing w:before="91" w:line="242" w:lineRule="auto"/>
              <w:ind w:left="208"/>
            </w:pPr>
            <w:r>
              <w:rPr>
                <w:spacing w:val="-6"/>
              </w:rPr>
              <w:t>28</w:t>
            </w:r>
          </w:p>
        </w:tc>
        <w:tc>
          <w:tcPr>
            <w:tcW w:w="9767" w:type="dxa"/>
            <w:vAlign w:val="top"/>
          </w:tcPr>
          <w:p w14:paraId="504BA0AB">
            <w:pPr>
              <w:pStyle w:val="14"/>
              <w:spacing w:before="137" w:line="206" w:lineRule="auto"/>
              <w:ind w:left="19" w:right="6" w:firstLine="8"/>
              <w:jc w:val="both"/>
            </w:pPr>
            <w:r>
              <w:rPr>
                <w:b/>
                <w:bCs/>
                <w:spacing w:val="3"/>
              </w:rPr>
              <w:t>为了及时办理投标人投标保证金退还事宜，潜在投标人保证金缴纳成功而未参</w:t>
            </w:r>
            <w:r>
              <w:rPr>
                <w:spacing w:val="4"/>
              </w:rPr>
              <w:t xml:space="preserve"> </w:t>
            </w:r>
            <w:r>
              <w:rPr>
                <w:b/>
                <w:bCs/>
                <w:spacing w:val="3"/>
              </w:rPr>
              <w:t>与该项目投标的，则需向采购代理机构在投标截止日前以书面形式提交不参与</w:t>
            </w:r>
            <w:r>
              <w:rPr>
                <w:spacing w:val="13"/>
              </w:rPr>
              <w:t xml:space="preserve"> </w:t>
            </w:r>
            <w:r>
              <w:rPr>
                <w:b/>
                <w:bCs/>
                <w:spacing w:val="-3"/>
              </w:rPr>
              <w:t>本项目投标说明，否则因保证金延迟退还的风险，由投标人自行承担。</w:t>
            </w:r>
          </w:p>
        </w:tc>
      </w:tr>
      <w:tr w14:paraId="0BFDDE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8" w:hRule="atLeast"/>
        </w:trPr>
        <w:tc>
          <w:tcPr>
            <w:tcW w:w="676" w:type="dxa"/>
            <w:vAlign w:val="top"/>
          </w:tcPr>
          <w:p w14:paraId="44B6C08C">
            <w:pPr>
              <w:spacing w:line="347" w:lineRule="auto"/>
              <w:rPr>
                <w:rFonts w:ascii="Arial"/>
                <w:sz w:val="21"/>
              </w:rPr>
            </w:pPr>
          </w:p>
          <w:p w14:paraId="52335CB7">
            <w:pPr>
              <w:spacing w:line="347" w:lineRule="auto"/>
              <w:rPr>
                <w:rFonts w:ascii="Arial"/>
                <w:sz w:val="21"/>
              </w:rPr>
            </w:pPr>
          </w:p>
          <w:p w14:paraId="0486BF3C">
            <w:pPr>
              <w:pStyle w:val="14"/>
              <w:spacing w:before="91" w:line="242" w:lineRule="auto"/>
              <w:ind w:left="208"/>
            </w:pPr>
            <w:r>
              <w:rPr>
                <w:spacing w:val="-6"/>
              </w:rPr>
              <w:t>29</w:t>
            </w:r>
          </w:p>
        </w:tc>
        <w:tc>
          <w:tcPr>
            <w:tcW w:w="9767" w:type="dxa"/>
            <w:vAlign w:val="top"/>
          </w:tcPr>
          <w:p w14:paraId="0B0CFFBA">
            <w:pPr>
              <w:pStyle w:val="14"/>
              <w:spacing w:before="3" w:line="198" w:lineRule="auto"/>
              <w:ind w:left="15"/>
            </w:pPr>
            <w:r>
              <w:rPr>
                <w:spacing w:val="-2"/>
              </w:rPr>
              <w:t>有下列情形之一的其投标无效:</w:t>
            </w:r>
          </w:p>
          <w:p w14:paraId="55F91121">
            <w:pPr>
              <w:pStyle w:val="14"/>
              <w:spacing w:before="1" w:line="197" w:lineRule="auto"/>
              <w:ind w:left="30"/>
            </w:pPr>
            <w:r>
              <w:rPr>
                <w:spacing w:val="-2"/>
              </w:rPr>
              <w:t>1、响应文件出现不是唯一的有选择性投标报价的；</w:t>
            </w:r>
          </w:p>
          <w:p w14:paraId="0B017BE5">
            <w:pPr>
              <w:pStyle w:val="14"/>
              <w:spacing w:before="1" w:line="197" w:lineRule="auto"/>
              <w:ind w:left="12"/>
            </w:pPr>
            <w:r>
              <w:rPr>
                <w:spacing w:val="-1"/>
              </w:rPr>
              <w:t>2、投标报价高于本项目采购预算或者最高限价的；</w:t>
            </w:r>
          </w:p>
          <w:p w14:paraId="31EBADB2">
            <w:pPr>
              <w:pStyle w:val="14"/>
              <w:spacing w:before="2" w:line="197" w:lineRule="auto"/>
              <w:ind w:left="22" w:right="3" w:hanging="7"/>
            </w:pPr>
            <w:r>
              <w:rPr>
                <w:spacing w:val="5"/>
              </w:rPr>
              <w:t>3</w:t>
            </w:r>
            <w:r>
              <w:rPr>
                <w:spacing w:val="52"/>
              </w:rPr>
              <w:t xml:space="preserve"> </w:t>
            </w:r>
            <w:r>
              <w:rPr>
                <w:spacing w:val="5"/>
              </w:rPr>
              <w:t>、投标报价明显低于其他通过符合性审查供应商的报价有可能影响项目质量</w:t>
            </w:r>
            <w:r>
              <w:t xml:space="preserve"> </w:t>
            </w:r>
            <w:r>
              <w:rPr>
                <w:spacing w:val="-3"/>
              </w:rPr>
              <w:t>或者不能诚信履约的；</w:t>
            </w:r>
          </w:p>
          <w:p w14:paraId="6A36AE35">
            <w:pPr>
              <w:pStyle w:val="14"/>
              <w:spacing w:line="194" w:lineRule="auto"/>
              <w:ind w:left="8"/>
            </w:pPr>
            <w:r>
              <w:rPr>
                <w:spacing w:val="-1"/>
              </w:rPr>
              <w:t>4、供应商对根据修正原则修正后的报价不确认的；</w:t>
            </w:r>
          </w:p>
        </w:tc>
      </w:tr>
    </w:tbl>
    <w:p w14:paraId="22A4F921">
      <w:pPr>
        <w:pStyle w:val="6"/>
      </w:pPr>
    </w:p>
    <w:p w14:paraId="1B507A2F">
      <w:pPr>
        <w:sectPr>
          <w:footerReference r:id="rId9" w:type="default"/>
          <w:pgSz w:w="11906" w:h="16839"/>
          <w:pgMar w:top="400" w:right="729" w:bottom="1377" w:left="728" w:header="0" w:footer="1212" w:gutter="0"/>
          <w:cols w:space="720" w:num="1"/>
        </w:sectPr>
      </w:pPr>
    </w:p>
    <w:p w14:paraId="600DC90E">
      <w:pPr>
        <w:pStyle w:val="6"/>
        <w:spacing w:line="246" w:lineRule="auto"/>
      </w:pPr>
    </w:p>
    <w:p w14:paraId="7DADFE7E">
      <w:pPr>
        <w:pStyle w:val="6"/>
        <w:spacing w:line="247" w:lineRule="auto"/>
      </w:pPr>
    </w:p>
    <w:p w14:paraId="0FDAAF79">
      <w:pPr>
        <w:pStyle w:val="6"/>
        <w:spacing w:line="247" w:lineRule="auto"/>
      </w:pPr>
    </w:p>
    <w:p w14:paraId="00DA4B79">
      <w:pPr>
        <w:spacing w:before="101" w:line="228" w:lineRule="auto"/>
        <w:ind w:left="3220"/>
        <w:outlineLvl w:val="0"/>
        <w:rPr>
          <w:rFonts w:ascii="仿宋" w:hAnsi="仿宋" w:eastAsia="仿宋" w:cs="仿宋"/>
          <w:sz w:val="31"/>
          <w:szCs w:val="31"/>
        </w:rPr>
      </w:pPr>
      <w:bookmarkStart w:id="4" w:name="bookmark3"/>
      <w:bookmarkEnd w:id="4"/>
      <w:bookmarkStart w:id="5" w:name="bookmark10"/>
      <w:bookmarkEnd w:id="5"/>
      <w:r>
        <w:rPr>
          <w:rFonts w:ascii="仿宋" w:hAnsi="仿宋" w:eastAsia="仿宋" w:cs="仿宋"/>
          <w:b/>
          <w:bCs/>
          <w:sz w:val="31"/>
          <w:szCs w:val="31"/>
        </w:rPr>
        <w:t>第三部分</w:t>
      </w:r>
      <w:r>
        <w:rPr>
          <w:rFonts w:ascii="仿宋" w:hAnsi="仿宋" w:eastAsia="仿宋" w:cs="仿宋"/>
          <w:spacing w:val="14"/>
          <w:sz w:val="31"/>
          <w:szCs w:val="31"/>
        </w:rPr>
        <w:t xml:space="preserve">   </w:t>
      </w:r>
      <w:r>
        <w:rPr>
          <w:rFonts w:ascii="仿宋" w:hAnsi="仿宋" w:eastAsia="仿宋" w:cs="仿宋"/>
          <w:b/>
          <w:bCs/>
          <w:sz w:val="31"/>
          <w:szCs w:val="31"/>
        </w:rPr>
        <w:t>采购说明</w:t>
      </w:r>
    </w:p>
    <w:p w14:paraId="445C8948">
      <w:pPr>
        <w:spacing w:before="92" w:line="224" w:lineRule="auto"/>
        <w:ind w:left="17"/>
        <w:rPr>
          <w:rFonts w:ascii="仿宋" w:hAnsi="仿宋" w:eastAsia="仿宋" w:cs="仿宋"/>
          <w:sz w:val="28"/>
          <w:szCs w:val="28"/>
        </w:rPr>
      </w:pPr>
      <w:r>
        <w:rPr>
          <w:rFonts w:ascii="仿宋" w:hAnsi="仿宋" w:eastAsia="仿宋" w:cs="仿宋"/>
          <w:b/>
          <w:bCs/>
          <w:spacing w:val="-8"/>
          <w:sz w:val="28"/>
          <w:szCs w:val="28"/>
        </w:rPr>
        <w:t>1、综合说明</w:t>
      </w:r>
    </w:p>
    <w:p w14:paraId="57AA175B">
      <w:pPr>
        <w:pStyle w:val="6"/>
        <w:spacing w:line="241" w:lineRule="auto"/>
      </w:pPr>
    </w:p>
    <w:p w14:paraId="14580D83">
      <w:pPr>
        <w:spacing w:before="91" w:line="359" w:lineRule="auto"/>
        <w:ind w:left="4" w:firstLine="481"/>
        <w:jc w:val="both"/>
        <w:rPr>
          <w:rFonts w:ascii="仿宋" w:hAnsi="仿宋" w:eastAsia="仿宋" w:cs="仿宋"/>
          <w:sz w:val="28"/>
          <w:szCs w:val="28"/>
        </w:rPr>
      </w:pPr>
      <w:r>
        <w:rPr>
          <w:rFonts w:ascii="仿宋" w:hAnsi="仿宋" w:eastAsia="仿宋" w:cs="仿宋"/>
          <w:spacing w:val="12"/>
          <w:sz w:val="28"/>
          <w:szCs w:val="28"/>
        </w:rPr>
        <w:t>本项目按照《中华人民共和国政府采购法》</w:t>
      </w:r>
      <w:r>
        <w:rPr>
          <w:rFonts w:ascii="仿宋" w:hAnsi="仿宋" w:eastAsia="仿宋" w:cs="仿宋"/>
          <w:spacing w:val="-54"/>
          <w:sz w:val="28"/>
          <w:szCs w:val="28"/>
        </w:rPr>
        <w:t xml:space="preserve"> </w:t>
      </w:r>
      <w:r>
        <w:rPr>
          <w:rFonts w:ascii="仿宋" w:hAnsi="仿宋" w:eastAsia="仿宋" w:cs="仿宋"/>
          <w:spacing w:val="12"/>
          <w:sz w:val="28"/>
          <w:szCs w:val="28"/>
        </w:rPr>
        <w:t>、《中华人民共和国政</w:t>
      </w:r>
      <w:r>
        <w:rPr>
          <w:rFonts w:ascii="仿宋" w:hAnsi="仿宋" w:eastAsia="仿宋" w:cs="仿宋"/>
          <w:sz w:val="28"/>
          <w:szCs w:val="28"/>
        </w:rPr>
        <w:t xml:space="preserve"> </w:t>
      </w:r>
      <w:r>
        <w:rPr>
          <w:rFonts w:ascii="仿宋" w:hAnsi="仿宋" w:eastAsia="仿宋" w:cs="仿宋"/>
          <w:spacing w:val="9"/>
          <w:sz w:val="28"/>
          <w:szCs w:val="28"/>
        </w:rPr>
        <w:t>府采购法实施条例》</w:t>
      </w:r>
      <w:r>
        <w:rPr>
          <w:rFonts w:ascii="仿宋" w:hAnsi="仿宋" w:eastAsia="仿宋" w:cs="仿宋"/>
          <w:spacing w:val="-63"/>
          <w:sz w:val="28"/>
          <w:szCs w:val="28"/>
        </w:rPr>
        <w:t xml:space="preserve"> </w:t>
      </w:r>
      <w:r>
        <w:rPr>
          <w:rFonts w:ascii="仿宋" w:hAnsi="仿宋" w:eastAsia="仿宋" w:cs="仿宋"/>
          <w:spacing w:val="9"/>
          <w:sz w:val="28"/>
          <w:szCs w:val="28"/>
        </w:rPr>
        <w:t>、《政府采购货物和服务招标投标管理办法》及相</w:t>
      </w:r>
      <w:r>
        <w:rPr>
          <w:rFonts w:ascii="仿宋" w:hAnsi="仿宋" w:eastAsia="仿宋" w:cs="仿宋"/>
          <w:sz w:val="28"/>
          <w:szCs w:val="28"/>
        </w:rPr>
        <w:t xml:space="preserve"> </w:t>
      </w:r>
      <w:r>
        <w:rPr>
          <w:rFonts w:ascii="仿宋" w:hAnsi="仿宋" w:eastAsia="仿宋" w:cs="仿宋"/>
          <w:spacing w:val="9"/>
          <w:sz w:val="28"/>
          <w:szCs w:val="28"/>
        </w:rPr>
        <w:t>关法规，</w:t>
      </w:r>
      <w:r>
        <w:rPr>
          <w:rFonts w:ascii="仿宋" w:hAnsi="仿宋" w:eastAsia="仿宋" w:cs="仿宋"/>
          <w:spacing w:val="-63"/>
          <w:sz w:val="28"/>
          <w:szCs w:val="28"/>
        </w:rPr>
        <w:t xml:space="preserve"> </w:t>
      </w:r>
      <w:r>
        <w:rPr>
          <w:rFonts w:ascii="仿宋" w:hAnsi="仿宋" w:eastAsia="仿宋" w:cs="仿宋"/>
          <w:spacing w:val="9"/>
          <w:sz w:val="28"/>
          <w:szCs w:val="28"/>
        </w:rPr>
        <w:t>已办理政府采购相关手续，并得到行业主管部门批准，现通过</w:t>
      </w:r>
      <w:r>
        <w:rPr>
          <w:rFonts w:ascii="仿宋" w:hAnsi="仿宋" w:eastAsia="仿宋" w:cs="仿宋"/>
          <w:sz w:val="28"/>
          <w:szCs w:val="28"/>
        </w:rPr>
        <w:t xml:space="preserve"> </w:t>
      </w:r>
      <w:r>
        <w:rPr>
          <w:rFonts w:ascii="仿宋" w:hAnsi="仿宋" w:eastAsia="仿宋" w:cs="仿宋"/>
          <w:spacing w:val="11"/>
          <w:sz w:val="28"/>
          <w:szCs w:val="28"/>
        </w:rPr>
        <w:t>招标来择优选定为本项目提供服务的投标人。本招标文件包括本文所列</w:t>
      </w:r>
      <w:r>
        <w:rPr>
          <w:rFonts w:ascii="仿宋" w:hAnsi="仿宋" w:eastAsia="仿宋" w:cs="仿宋"/>
          <w:spacing w:val="15"/>
          <w:sz w:val="28"/>
          <w:szCs w:val="28"/>
        </w:rPr>
        <w:t xml:space="preserve"> </w:t>
      </w:r>
      <w:r>
        <w:rPr>
          <w:rFonts w:ascii="仿宋" w:hAnsi="仿宋" w:eastAsia="仿宋" w:cs="仿宋"/>
          <w:spacing w:val="11"/>
          <w:sz w:val="28"/>
          <w:szCs w:val="28"/>
        </w:rPr>
        <w:t>内容及按本须知发出的全部和补充资料。投标人应认真阅读本招标文件</w:t>
      </w:r>
      <w:r>
        <w:rPr>
          <w:rFonts w:ascii="仿宋" w:hAnsi="仿宋" w:eastAsia="仿宋" w:cs="仿宋"/>
          <w:spacing w:val="15"/>
          <w:sz w:val="28"/>
          <w:szCs w:val="28"/>
        </w:rPr>
        <w:t xml:space="preserve"> </w:t>
      </w:r>
      <w:r>
        <w:rPr>
          <w:rFonts w:ascii="仿宋" w:hAnsi="仿宋" w:eastAsia="仿宋" w:cs="仿宋"/>
          <w:spacing w:val="11"/>
          <w:sz w:val="28"/>
          <w:szCs w:val="28"/>
        </w:rPr>
        <w:t>中所有的事项、格式、条款、技术规范等实质性的条件和要求，并熟悉</w:t>
      </w:r>
      <w:r>
        <w:rPr>
          <w:rFonts w:ascii="仿宋" w:hAnsi="仿宋" w:eastAsia="仿宋" w:cs="仿宋"/>
          <w:spacing w:val="15"/>
          <w:sz w:val="28"/>
          <w:szCs w:val="28"/>
        </w:rPr>
        <w:t xml:space="preserve"> </w:t>
      </w:r>
      <w:r>
        <w:rPr>
          <w:rFonts w:ascii="仿宋" w:hAnsi="仿宋" w:eastAsia="仿宋" w:cs="仿宋"/>
          <w:spacing w:val="11"/>
          <w:sz w:val="28"/>
          <w:szCs w:val="28"/>
        </w:rPr>
        <w:t>本招标项目的全部内容及与履行合同有关的全部内容，熟悉招标文件的</w:t>
      </w:r>
      <w:r>
        <w:rPr>
          <w:rFonts w:ascii="仿宋" w:hAnsi="仿宋" w:eastAsia="仿宋" w:cs="仿宋"/>
          <w:spacing w:val="15"/>
          <w:sz w:val="28"/>
          <w:szCs w:val="28"/>
        </w:rPr>
        <w:t xml:space="preserve"> </w:t>
      </w:r>
      <w:r>
        <w:rPr>
          <w:rFonts w:ascii="仿宋" w:hAnsi="仿宋" w:eastAsia="仿宋" w:cs="仿宋"/>
          <w:spacing w:val="11"/>
          <w:sz w:val="28"/>
          <w:szCs w:val="28"/>
        </w:rPr>
        <w:t>格式、条件和范围。投标人没有按照招标文件的要求提交相关资料，或</w:t>
      </w:r>
      <w:r>
        <w:rPr>
          <w:rFonts w:ascii="仿宋" w:hAnsi="仿宋" w:eastAsia="仿宋" w:cs="仿宋"/>
          <w:spacing w:val="15"/>
          <w:sz w:val="28"/>
          <w:szCs w:val="28"/>
        </w:rPr>
        <w:t xml:space="preserve"> </w:t>
      </w:r>
      <w:r>
        <w:rPr>
          <w:rFonts w:ascii="仿宋" w:hAnsi="仿宋" w:eastAsia="仿宋" w:cs="仿宋"/>
          <w:spacing w:val="11"/>
          <w:sz w:val="28"/>
          <w:szCs w:val="28"/>
        </w:rPr>
        <w:t>者投标人没有对招标文件相关内容都做出实质性响应是投标人的风险，</w:t>
      </w:r>
      <w:r>
        <w:rPr>
          <w:rFonts w:ascii="仿宋" w:hAnsi="仿宋" w:eastAsia="仿宋" w:cs="仿宋"/>
          <w:spacing w:val="15"/>
          <w:sz w:val="28"/>
          <w:szCs w:val="28"/>
        </w:rPr>
        <w:t xml:space="preserve"> </w:t>
      </w:r>
      <w:r>
        <w:rPr>
          <w:rFonts w:ascii="仿宋" w:hAnsi="仿宋" w:eastAsia="仿宋" w:cs="仿宋"/>
          <w:spacing w:val="6"/>
          <w:sz w:val="28"/>
          <w:szCs w:val="28"/>
        </w:rPr>
        <w:t>并可能导致其投标无效，其风险由投标人自行承担。</w:t>
      </w:r>
    </w:p>
    <w:p w14:paraId="10E579E6">
      <w:pPr>
        <w:spacing w:before="48" w:line="224" w:lineRule="auto"/>
        <w:rPr>
          <w:rFonts w:ascii="仿宋" w:hAnsi="仿宋" w:eastAsia="仿宋" w:cs="仿宋"/>
          <w:sz w:val="28"/>
          <w:szCs w:val="28"/>
        </w:rPr>
      </w:pPr>
      <w:r>
        <w:rPr>
          <w:rFonts w:ascii="仿宋" w:hAnsi="仿宋" w:eastAsia="仿宋" w:cs="仿宋"/>
          <w:b/>
          <w:bCs/>
          <w:spacing w:val="-5"/>
          <w:sz w:val="28"/>
          <w:szCs w:val="28"/>
        </w:rPr>
        <w:t>2.适用范围</w:t>
      </w:r>
    </w:p>
    <w:p w14:paraId="435CA404">
      <w:pPr>
        <w:pStyle w:val="6"/>
        <w:spacing w:line="242" w:lineRule="auto"/>
      </w:pPr>
    </w:p>
    <w:p w14:paraId="76135032">
      <w:pPr>
        <w:spacing w:before="91" w:line="223" w:lineRule="auto"/>
        <w:ind w:left="486"/>
        <w:rPr>
          <w:rFonts w:ascii="仿宋" w:hAnsi="仿宋" w:eastAsia="仿宋" w:cs="仿宋"/>
          <w:sz w:val="28"/>
          <w:szCs w:val="28"/>
        </w:rPr>
      </w:pPr>
      <w:r>
        <w:rPr>
          <w:rFonts w:ascii="仿宋" w:hAnsi="仿宋" w:eastAsia="仿宋" w:cs="仿宋"/>
          <w:spacing w:val="6"/>
          <w:sz w:val="28"/>
          <w:szCs w:val="28"/>
        </w:rPr>
        <w:t>本招标文件仅适用于本次招标所叙述的招标项目。</w:t>
      </w:r>
    </w:p>
    <w:p w14:paraId="3FEDAC91">
      <w:pPr>
        <w:spacing w:before="242" w:line="227" w:lineRule="auto"/>
        <w:ind w:left="2"/>
        <w:rPr>
          <w:rFonts w:ascii="仿宋" w:hAnsi="仿宋" w:eastAsia="仿宋" w:cs="仿宋"/>
          <w:sz w:val="28"/>
          <w:szCs w:val="28"/>
        </w:rPr>
      </w:pPr>
      <w:r>
        <w:rPr>
          <w:rFonts w:ascii="仿宋" w:hAnsi="仿宋" w:eastAsia="仿宋" w:cs="仿宋"/>
          <w:b/>
          <w:bCs/>
          <w:spacing w:val="-7"/>
          <w:sz w:val="28"/>
          <w:szCs w:val="28"/>
        </w:rPr>
        <w:t>3.定义</w:t>
      </w:r>
    </w:p>
    <w:p w14:paraId="7869AB01">
      <w:pPr>
        <w:pStyle w:val="6"/>
      </w:pPr>
    </w:p>
    <w:p w14:paraId="0071F78D">
      <w:pPr>
        <w:spacing w:before="92" w:line="291" w:lineRule="auto"/>
        <w:ind w:left="13" w:firstLine="469"/>
        <w:rPr>
          <w:rFonts w:ascii="仿宋" w:hAnsi="仿宋" w:eastAsia="仿宋" w:cs="仿宋"/>
          <w:sz w:val="28"/>
          <w:szCs w:val="28"/>
        </w:rPr>
      </w:pPr>
      <w:r>
        <w:rPr>
          <w:rFonts w:ascii="仿宋" w:hAnsi="仿宋" w:eastAsia="仿宋" w:cs="仿宋"/>
          <w:spacing w:val="11"/>
          <w:sz w:val="28"/>
          <w:szCs w:val="28"/>
        </w:rPr>
        <w:t>3.1 “</w:t>
      </w:r>
      <w:r>
        <w:rPr>
          <w:rFonts w:ascii="仿宋" w:hAnsi="仿宋" w:eastAsia="仿宋" w:cs="仿宋"/>
          <w:spacing w:val="-97"/>
          <w:sz w:val="28"/>
          <w:szCs w:val="28"/>
        </w:rPr>
        <w:t xml:space="preserve"> </w:t>
      </w:r>
      <w:r>
        <w:rPr>
          <w:rFonts w:ascii="仿宋" w:hAnsi="仿宋" w:eastAsia="仿宋" w:cs="仿宋"/>
          <w:spacing w:val="11"/>
          <w:sz w:val="28"/>
          <w:szCs w:val="28"/>
        </w:rPr>
        <w:t>政府采购当事人</w:t>
      </w:r>
      <w:r>
        <w:rPr>
          <w:rFonts w:ascii="仿宋" w:hAnsi="仿宋" w:eastAsia="仿宋" w:cs="仿宋"/>
          <w:spacing w:val="-86"/>
          <w:sz w:val="28"/>
          <w:szCs w:val="28"/>
        </w:rPr>
        <w:t xml:space="preserve"> </w:t>
      </w:r>
      <w:r>
        <w:rPr>
          <w:rFonts w:ascii="仿宋" w:hAnsi="仿宋" w:eastAsia="仿宋" w:cs="仿宋"/>
          <w:spacing w:val="11"/>
          <w:sz w:val="28"/>
          <w:szCs w:val="28"/>
        </w:rPr>
        <w:t>”系指在政府采购活动中享有权利和承担义</w:t>
      </w:r>
      <w:r>
        <w:rPr>
          <w:rFonts w:ascii="仿宋" w:hAnsi="仿宋" w:eastAsia="仿宋" w:cs="仿宋"/>
          <w:sz w:val="28"/>
          <w:szCs w:val="28"/>
        </w:rPr>
        <w:t xml:space="preserve"> </w:t>
      </w:r>
      <w:r>
        <w:rPr>
          <w:rFonts w:ascii="仿宋" w:hAnsi="仿宋" w:eastAsia="仿宋" w:cs="仿宋"/>
          <w:spacing w:val="6"/>
          <w:sz w:val="28"/>
          <w:szCs w:val="28"/>
        </w:rPr>
        <w:t>务的各类主体，包括采购人、投标人和采购代理机构。</w:t>
      </w:r>
    </w:p>
    <w:p w14:paraId="300C6613">
      <w:pPr>
        <w:pStyle w:val="6"/>
        <w:spacing w:line="243" w:lineRule="auto"/>
      </w:pPr>
    </w:p>
    <w:p w14:paraId="72B2ACCF">
      <w:pPr>
        <w:spacing w:before="91" w:line="223" w:lineRule="auto"/>
        <w:ind w:left="482"/>
        <w:rPr>
          <w:rFonts w:ascii="仿宋" w:hAnsi="仿宋" w:eastAsia="仿宋" w:cs="仿宋"/>
          <w:sz w:val="28"/>
          <w:szCs w:val="28"/>
        </w:rPr>
      </w:pPr>
      <w:r>
        <w:rPr>
          <w:rFonts w:ascii="仿宋" w:hAnsi="仿宋" w:eastAsia="仿宋" w:cs="仿宋"/>
          <w:spacing w:val="4"/>
          <w:sz w:val="28"/>
          <w:szCs w:val="28"/>
        </w:rPr>
        <w:t>3.2 “采购人</w:t>
      </w:r>
      <w:r>
        <w:rPr>
          <w:rFonts w:ascii="仿宋" w:hAnsi="仿宋" w:eastAsia="仿宋" w:cs="仿宋"/>
          <w:spacing w:val="-82"/>
          <w:sz w:val="28"/>
          <w:szCs w:val="28"/>
        </w:rPr>
        <w:t xml:space="preserve"> </w:t>
      </w:r>
      <w:r>
        <w:rPr>
          <w:rFonts w:ascii="仿宋" w:hAnsi="仿宋" w:eastAsia="仿宋" w:cs="仿宋"/>
          <w:spacing w:val="4"/>
          <w:sz w:val="28"/>
          <w:szCs w:val="28"/>
        </w:rPr>
        <w:t>”系指昌吉回族自治州市场监督管理局；</w:t>
      </w:r>
    </w:p>
    <w:p w14:paraId="7EFFCEEE">
      <w:pPr>
        <w:pStyle w:val="6"/>
        <w:spacing w:line="243" w:lineRule="auto"/>
      </w:pPr>
    </w:p>
    <w:p w14:paraId="3D5C196C">
      <w:pPr>
        <w:spacing w:before="92" w:line="223" w:lineRule="auto"/>
        <w:ind w:left="482"/>
        <w:rPr>
          <w:rFonts w:ascii="仿宋" w:hAnsi="仿宋" w:eastAsia="仿宋" w:cs="仿宋"/>
          <w:sz w:val="28"/>
          <w:szCs w:val="28"/>
        </w:rPr>
      </w:pPr>
      <w:r>
        <w:rPr>
          <w:rFonts w:ascii="仿宋" w:hAnsi="仿宋" w:eastAsia="仿宋" w:cs="仿宋"/>
          <w:spacing w:val="4"/>
          <w:sz w:val="28"/>
          <w:szCs w:val="28"/>
        </w:rPr>
        <w:t>3.3 “采购代理机构</w:t>
      </w:r>
      <w:r>
        <w:rPr>
          <w:rFonts w:ascii="仿宋" w:hAnsi="仿宋" w:eastAsia="仿宋" w:cs="仿宋"/>
          <w:spacing w:val="-78"/>
          <w:sz w:val="28"/>
          <w:szCs w:val="28"/>
        </w:rPr>
        <w:t xml:space="preserve"> </w:t>
      </w:r>
      <w:r>
        <w:rPr>
          <w:rFonts w:ascii="仿宋" w:hAnsi="仿宋" w:eastAsia="仿宋" w:cs="仿宋"/>
          <w:spacing w:val="4"/>
          <w:sz w:val="28"/>
          <w:szCs w:val="28"/>
        </w:rPr>
        <w:t>”系指</w:t>
      </w:r>
      <w:r>
        <w:rPr>
          <w:rFonts w:hint="eastAsia" w:ascii="仿宋" w:hAnsi="仿宋" w:eastAsia="仿宋" w:cs="仿宋"/>
          <w:spacing w:val="4"/>
          <w:sz w:val="28"/>
          <w:szCs w:val="28"/>
        </w:rPr>
        <w:t>新疆瑞事达项目管理咨询有限公司</w:t>
      </w:r>
      <w:r>
        <w:rPr>
          <w:rFonts w:ascii="仿宋" w:hAnsi="仿宋" w:eastAsia="仿宋" w:cs="仿宋"/>
          <w:spacing w:val="4"/>
          <w:sz w:val="28"/>
          <w:szCs w:val="28"/>
        </w:rPr>
        <w:t>；</w:t>
      </w:r>
    </w:p>
    <w:p w14:paraId="19001AC0">
      <w:pPr>
        <w:pStyle w:val="6"/>
        <w:spacing w:line="244" w:lineRule="auto"/>
      </w:pPr>
    </w:p>
    <w:p w14:paraId="7CD7DCEB">
      <w:pPr>
        <w:spacing w:before="91" w:line="291" w:lineRule="auto"/>
        <w:ind w:left="25" w:firstLine="456"/>
        <w:rPr>
          <w:rFonts w:ascii="仿宋" w:hAnsi="仿宋" w:eastAsia="仿宋" w:cs="仿宋"/>
          <w:sz w:val="28"/>
          <w:szCs w:val="28"/>
        </w:rPr>
      </w:pPr>
      <w:r>
        <w:rPr>
          <w:rFonts w:ascii="仿宋" w:hAnsi="仿宋" w:eastAsia="仿宋" w:cs="仿宋"/>
          <w:spacing w:val="11"/>
          <w:sz w:val="28"/>
          <w:szCs w:val="28"/>
        </w:rPr>
        <w:t>3.4 “投标人</w:t>
      </w:r>
      <w:r>
        <w:rPr>
          <w:rFonts w:ascii="仿宋" w:hAnsi="仿宋" w:eastAsia="仿宋" w:cs="仿宋"/>
          <w:spacing w:val="-83"/>
          <w:sz w:val="28"/>
          <w:szCs w:val="28"/>
        </w:rPr>
        <w:t xml:space="preserve"> </w:t>
      </w:r>
      <w:r>
        <w:rPr>
          <w:rFonts w:ascii="仿宋" w:hAnsi="仿宋" w:eastAsia="仿宋" w:cs="仿宋"/>
          <w:spacing w:val="11"/>
          <w:sz w:val="28"/>
          <w:szCs w:val="28"/>
        </w:rPr>
        <w:t>、投标单位、响应人</w:t>
      </w:r>
      <w:r>
        <w:rPr>
          <w:rFonts w:ascii="仿宋" w:hAnsi="仿宋" w:eastAsia="仿宋" w:cs="仿宋"/>
          <w:spacing w:val="-89"/>
          <w:sz w:val="28"/>
          <w:szCs w:val="28"/>
        </w:rPr>
        <w:t xml:space="preserve"> </w:t>
      </w:r>
      <w:r>
        <w:rPr>
          <w:rFonts w:ascii="仿宋" w:hAnsi="仿宋" w:eastAsia="仿宋" w:cs="仿宋"/>
          <w:spacing w:val="11"/>
          <w:sz w:val="28"/>
          <w:szCs w:val="28"/>
        </w:rPr>
        <w:t>”系指</w:t>
      </w:r>
      <w:r>
        <w:rPr>
          <w:rFonts w:ascii="仿宋" w:hAnsi="仿宋" w:eastAsia="仿宋" w:cs="仿宋"/>
          <w:spacing w:val="10"/>
          <w:sz w:val="28"/>
          <w:szCs w:val="28"/>
        </w:rPr>
        <w:t>符合本投标项目资质要求</w:t>
      </w:r>
      <w:r>
        <w:rPr>
          <w:rFonts w:ascii="仿宋" w:hAnsi="仿宋" w:eastAsia="仿宋" w:cs="仿宋"/>
          <w:sz w:val="28"/>
          <w:szCs w:val="28"/>
        </w:rPr>
        <w:t xml:space="preserve"> </w:t>
      </w:r>
      <w:r>
        <w:rPr>
          <w:rFonts w:ascii="仿宋" w:hAnsi="仿宋" w:eastAsia="仿宋" w:cs="仿宋"/>
          <w:spacing w:val="-3"/>
          <w:sz w:val="28"/>
          <w:szCs w:val="28"/>
        </w:rPr>
        <w:t>,</w:t>
      </w:r>
      <w:r>
        <w:rPr>
          <w:rFonts w:ascii="仿宋" w:hAnsi="仿宋" w:eastAsia="仿宋" w:cs="仿宋"/>
          <w:spacing w:val="88"/>
          <w:sz w:val="28"/>
          <w:szCs w:val="28"/>
        </w:rPr>
        <w:t xml:space="preserve"> </w:t>
      </w:r>
      <w:r>
        <w:rPr>
          <w:rFonts w:ascii="仿宋" w:hAnsi="仿宋" w:eastAsia="仿宋" w:cs="仿宋"/>
          <w:spacing w:val="-3"/>
          <w:sz w:val="28"/>
          <w:szCs w:val="28"/>
        </w:rPr>
        <w:t>参加投标竞争的法人机构。</w:t>
      </w:r>
    </w:p>
    <w:p w14:paraId="0E081B69">
      <w:pPr>
        <w:pStyle w:val="6"/>
        <w:spacing w:line="242" w:lineRule="auto"/>
      </w:pPr>
    </w:p>
    <w:p w14:paraId="12AECF64">
      <w:pPr>
        <w:spacing w:before="92" w:line="291" w:lineRule="auto"/>
        <w:ind w:left="25" w:firstLine="456"/>
        <w:rPr>
          <w:rFonts w:ascii="仿宋" w:hAnsi="仿宋" w:eastAsia="仿宋" w:cs="仿宋"/>
          <w:sz w:val="28"/>
          <w:szCs w:val="28"/>
        </w:rPr>
      </w:pPr>
      <w:r>
        <w:rPr>
          <w:rFonts w:ascii="仿宋" w:hAnsi="仿宋" w:eastAsia="仿宋" w:cs="仿宋"/>
          <w:spacing w:val="12"/>
          <w:sz w:val="28"/>
          <w:szCs w:val="28"/>
        </w:rPr>
        <w:t>3.5 “招标文件</w:t>
      </w:r>
      <w:r>
        <w:rPr>
          <w:rFonts w:ascii="仿宋" w:hAnsi="仿宋" w:eastAsia="仿宋" w:cs="仿宋"/>
          <w:spacing w:val="-74"/>
          <w:sz w:val="28"/>
          <w:szCs w:val="28"/>
        </w:rPr>
        <w:t xml:space="preserve"> </w:t>
      </w:r>
      <w:r>
        <w:rPr>
          <w:rFonts w:ascii="仿宋" w:hAnsi="仿宋" w:eastAsia="仿宋" w:cs="仿宋"/>
          <w:spacing w:val="12"/>
          <w:sz w:val="28"/>
          <w:szCs w:val="28"/>
        </w:rPr>
        <w:t>”系指由采购人和采购代理机构发出的文本、文件</w:t>
      </w:r>
      <w:r>
        <w:rPr>
          <w:rFonts w:ascii="仿宋" w:hAnsi="仿宋" w:eastAsia="仿宋" w:cs="仿宋"/>
          <w:sz w:val="28"/>
          <w:szCs w:val="28"/>
        </w:rPr>
        <w:t xml:space="preserve"> </w:t>
      </w:r>
      <w:r>
        <w:rPr>
          <w:rFonts w:ascii="仿宋" w:hAnsi="仿宋" w:eastAsia="仿宋" w:cs="仿宋"/>
          <w:spacing w:val="-1"/>
          <w:sz w:val="28"/>
          <w:szCs w:val="28"/>
        </w:rPr>
        <w:t>,</w:t>
      </w:r>
      <w:r>
        <w:rPr>
          <w:rFonts w:ascii="仿宋" w:hAnsi="仿宋" w:eastAsia="仿宋" w:cs="仿宋"/>
          <w:spacing w:val="107"/>
          <w:sz w:val="28"/>
          <w:szCs w:val="28"/>
        </w:rPr>
        <w:t xml:space="preserve"> </w:t>
      </w:r>
      <w:r>
        <w:rPr>
          <w:rFonts w:ascii="仿宋" w:hAnsi="仿宋" w:eastAsia="仿宋" w:cs="仿宋"/>
          <w:spacing w:val="-1"/>
          <w:sz w:val="28"/>
          <w:szCs w:val="28"/>
        </w:rPr>
        <w:t>包括全部章节和附件及答疑会议纪要。</w:t>
      </w:r>
    </w:p>
    <w:p w14:paraId="40E3D83F">
      <w:pPr>
        <w:spacing w:line="291" w:lineRule="auto"/>
        <w:rPr>
          <w:rFonts w:ascii="仿宋" w:hAnsi="仿宋" w:eastAsia="仿宋" w:cs="仿宋"/>
          <w:sz w:val="28"/>
          <w:szCs w:val="28"/>
        </w:rPr>
        <w:sectPr>
          <w:footerReference r:id="rId10" w:type="default"/>
          <w:pgSz w:w="11906" w:h="16839"/>
          <w:pgMar w:top="400" w:right="1432" w:bottom="1378" w:left="1431" w:header="0" w:footer="1212" w:gutter="0"/>
          <w:cols w:space="720" w:num="1"/>
        </w:sectPr>
      </w:pPr>
    </w:p>
    <w:p w14:paraId="494FEAC8">
      <w:pPr>
        <w:pStyle w:val="6"/>
        <w:spacing w:line="309" w:lineRule="auto"/>
      </w:pPr>
    </w:p>
    <w:p w14:paraId="05355791">
      <w:pPr>
        <w:pStyle w:val="6"/>
        <w:spacing w:line="310" w:lineRule="auto"/>
      </w:pPr>
    </w:p>
    <w:p w14:paraId="58CB8536">
      <w:pPr>
        <w:spacing w:before="91" w:line="290" w:lineRule="auto"/>
        <w:ind w:left="16" w:firstLine="470"/>
        <w:rPr>
          <w:rFonts w:ascii="仿宋" w:hAnsi="仿宋" w:eastAsia="仿宋" w:cs="仿宋"/>
          <w:sz w:val="28"/>
          <w:szCs w:val="28"/>
        </w:rPr>
      </w:pPr>
      <w:r>
        <w:rPr>
          <w:rFonts w:ascii="仿宋" w:hAnsi="仿宋" w:eastAsia="仿宋" w:cs="仿宋"/>
          <w:spacing w:val="10"/>
          <w:sz w:val="28"/>
          <w:szCs w:val="28"/>
        </w:rPr>
        <w:t>3.6 “投标文件</w:t>
      </w:r>
      <w:r>
        <w:rPr>
          <w:rFonts w:ascii="仿宋" w:hAnsi="仿宋" w:eastAsia="仿宋" w:cs="仿宋"/>
          <w:spacing w:val="-88"/>
          <w:sz w:val="28"/>
          <w:szCs w:val="28"/>
        </w:rPr>
        <w:t xml:space="preserve"> </w:t>
      </w:r>
      <w:r>
        <w:rPr>
          <w:rFonts w:ascii="仿宋" w:hAnsi="仿宋" w:eastAsia="仿宋" w:cs="仿宋"/>
          <w:spacing w:val="10"/>
          <w:sz w:val="28"/>
          <w:szCs w:val="28"/>
        </w:rPr>
        <w:t>”系指投标人根据本《招标</w:t>
      </w:r>
      <w:r>
        <w:rPr>
          <w:rFonts w:ascii="仿宋" w:hAnsi="仿宋" w:eastAsia="仿宋" w:cs="仿宋"/>
          <w:spacing w:val="9"/>
          <w:sz w:val="28"/>
          <w:szCs w:val="28"/>
        </w:rPr>
        <w:t>文件》</w:t>
      </w:r>
      <w:r>
        <w:rPr>
          <w:rFonts w:ascii="仿宋" w:hAnsi="仿宋" w:eastAsia="仿宋" w:cs="仿宋"/>
          <w:spacing w:val="-54"/>
          <w:sz w:val="28"/>
          <w:szCs w:val="28"/>
        </w:rPr>
        <w:t xml:space="preserve"> </w:t>
      </w:r>
      <w:r>
        <w:rPr>
          <w:rFonts w:ascii="仿宋" w:hAnsi="仿宋" w:eastAsia="仿宋" w:cs="仿宋"/>
          <w:spacing w:val="9"/>
          <w:sz w:val="28"/>
          <w:szCs w:val="28"/>
        </w:rPr>
        <w:t>向采购人提交的</w:t>
      </w:r>
      <w:r>
        <w:rPr>
          <w:rFonts w:ascii="仿宋" w:hAnsi="仿宋" w:eastAsia="仿宋" w:cs="仿宋"/>
          <w:sz w:val="28"/>
          <w:szCs w:val="28"/>
        </w:rPr>
        <w:t xml:space="preserve"> </w:t>
      </w:r>
      <w:r>
        <w:rPr>
          <w:rFonts w:ascii="仿宋" w:hAnsi="仿宋" w:eastAsia="仿宋" w:cs="仿宋"/>
          <w:spacing w:val="-1"/>
          <w:sz w:val="28"/>
          <w:szCs w:val="28"/>
        </w:rPr>
        <w:t>全部文件。</w:t>
      </w:r>
    </w:p>
    <w:p w14:paraId="71483581">
      <w:pPr>
        <w:pStyle w:val="6"/>
        <w:spacing w:line="244" w:lineRule="auto"/>
      </w:pPr>
    </w:p>
    <w:p w14:paraId="2555BC15">
      <w:pPr>
        <w:spacing w:before="91" w:line="313" w:lineRule="auto"/>
        <w:ind w:left="16" w:firstLine="470"/>
        <w:rPr>
          <w:rFonts w:ascii="仿宋" w:hAnsi="仿宋" w:eastAsia="仿宋" w:cs="仿宋"/>
          <w:sz w:val="28"/>
          <w:szCs w:val="28"/>
        </w:rPr>
      </w:pPr>
      <w:r>
        <w:rPr>
          <w:rFonts w:ascii="仿宋" w:hAnsi="仿宋" w:eastAsia="仿宋" w:cs="仿宋"/>
          <w:spacing w:val="9"/>
          <w:sz w:val="28"/>
          <w:szCs w:val="28"/>
        </w:rPr>
        <w:t>3.7 “</w:t>
      </w:r>
      <w:r>
        <w:rPr>
          <w:rFonts w:ascii="仿宋" w:hAnsi="仿宋" w:eastAsia="仿宋" w:cs="仿宋"/>
          <w:spacing w:val="-89"/>
          <w:sz w:val="28"/>
          <w:szCs w:val="28"/>
        </w:rPr>
        <w:t xml:space="preserve"> </w:t>
      </w:r>
      <w:r>
        <w:rPr>
          <w:rFonts w:ascii="仿宋" w:hAnsi="仿宋" w:eastAsia="仿宋" w:cs="仿宋"/>
          <w:spacing w:val="9"/>
          <w:sz w:val="28"/>
          <w:szCs w:val="28"/>
        </w:rPr>
        <w:t>采购文件</w:t>
      </w:r>
      <w:r>
        <w:rPr>
          <w:rFonts w:ascii="仿宋" w:hAnsi="仿宋" w:eastAsia="仿宋" w:cs="仿宋"/>
          <w:spacing w:val="-88"/>
          <w:sz w:val="28"/>
          <w:szCs w:val="28"/>
        </w:rPr>
        <w:t xml:space="preserve"> </w:t>
      </w:r>
      <w:r>
        <w:rPr>
          <w:rFonts w:ascii="仿宋" w:hAnsi="仿宋" w:eastAsia="仿宋" w:cs="仿宋"/>
          <w:spacing w:val="9"/>
          <w:sz w:val="28"/>
          <w:szCs w:val="28"/>
        </w:rPr>
        <w:t>”系指包括采购活动的记录</w:t>
      </w:r>
      <w:r>
        <w:rPr>
          <w:rFonts w:ascii="仿宋" w:hAnsi="仿宋" w:eastAsia="仿宋" w:cs="仿宋"/>
          <w:spacing w:val="-84"/>
          <w:sz w:val="28"/>
          <w:szCs w:val="28"/>
        </w:rPr>
        <w:t xml:space="preserve"> </w:t>
      </w:r>
      <w:r>
        <w:rPr>
          <w:rFonts w:ascii="仿宋" w:hAnsi="仿宋" w:eastAsia="仿宋" w:cs="仿宋"/>
          <w:spacing w:val="9"/>
          <w:sz w:val="28"/>
          <w:szCs w:val="28"/>
        </w:rPr>
        <w:t>、采购预算、招标文件</w:t>
      </w:r>
      <w:r>
        <w:rPr>
          <w:rFonts w:ascii="仿宋" w:hAnsi="仿宋" w:eastAsia="仿宋" w:cs="仿宋"/>
          <w:sz w:val="28"/>
          <w:szCs w:val="28"/>
        </w:rPr>
        <w:t xml:space="preserve"> </w:t>
      </w:r>
      <w:r>
        <w:rPr>
          <w:rFonts w:ascii="仿宋" w:hAnsi="仿宋" w:eastAsia="仿宋" w:cs="仿宋"/>
          <w:spacing w:val="11"/>
          <w:sz w:val="28"/>
          <w:szCs w:val="28"/>
        </w:rPr>
        <w:t>、投标文件、评标标准、评估报告、定标文件、合同文本、验收证明、</w:t>
      </w:r>
      <w:r>
        <w:rPr>
          <w:rFonts w:ascii="仿宋" w:hAnsi="仿宋" w:eastAsia="仿宋" w:cs="仿宋"/>
          <w:spacing w:val="7"/>
          <w:sz w:val="28"/>
          <w:szCs w:val="28"/>
        </w:rPr>
        <w:t xml:space="preserve"> </w:t>
      </w:r>
      <w:r>
        <w:rPr>
          <w:rFonts w:ascii="仿宋" w:hAnsi="仿宋" w:eastAsia="仿宋" w:cs="仿宋"/>
          <w:spacing w:val="6"/>
          <w:sz w:val="28"/>
          <w:szCs w:val="28"/>
        </w:rPr>
        <w:t>质疑答复、投诉处理决定及其他有关文件、资料。</w:t>
      </w:r>
    </w:p>
    <w:p w14:paraId="4050E793">
      <w:pPr>
        <w:pStyle w:val="6"/>
        <w:spacing w:line="248" w:lineRule="auto"/>
      </w:pPr>
    </w:p>
    <w:p w14:paraId="0A3DF96A">
      <w:pPr>
        <w:spacing w:before="91" w:line="291" w:lineRule="auto"/>
        <w:ind w:left="40" w:firstLine="445"/>
        <w:rPr>
          <w:rFonts w:ascii="仿宋" w:hAnsi="仿宋" w:eastAsia="仿宋" w:cs="仿宋"/>
          <w:sz w:val="28"/>
          <w:szCs w:val="28"/>
        </w:rPr>
      </w:pPr>
      <w:r>
        <w:rPr>
          <w:rFonts w:ascii="仿宋" w:hAnsi="仿宋" w:eastAsia="仿宋" w:cs="仿宋"/>
          <w:spacing w:val="11"/>
          <w:sz w:val="28"/>
          <w:szCs w:val="28"/>
        </w:rPr>
        <w:t>3.8 “</w:t>
      </w:r>
      <w:r>
        <w:rPr>
          <w:rFonts w:ascii="仿宋" w:hAnsi="仿宋" w:eastAsia="仿宋" w:cs="仿宋"/>
          <w:spacing w:val="-94"/>
          <w:sz w:val="28"/>
          <w:szCs w:val="28"/>
        </w:rPr>
        <w:t xml:space="preserve"> </w:t>
      </w:r>
      <w:r>
        <w:rPr>
          <w:rFonts w:ascii="仿宋" w:hAnsi="仿宋" w:eastAsia="仿宋" w:cs="仿宋"/>
          <w:spacing w:val="11"/>
          <w:sz w:val="28"/>
          <w:szCs w:val="28"/>
        </w:rPr>
        <w:t>书面形式</w:t>
      </w:r>
      <w:r>
        <w:rPr>
          <w:rFonts w:ascii="仿宋" w:hAnsi="仿宋" w:eastAsia="仿宋" w:cs="仿宋"/>
          <w:spacing w:val="-89"/>
          <w:sz w:val="28"/>
          <w:szCs w:val="28"/>
        </w:rPr>
        <w:t xml:space="preserve"> </w:t>
      </w:r>
      <w:r>
        <w:rPr>
          <w:rFonts w:ascii="仿宋" w:hAnsi="仿宋" w:eastAsia="仿宋" w:cs="仿宋"/>
          <w:spacing w:val="11"/>
          <w:sz w:val="28"/>
          <w:szCs w:val="28"/>
        </w:rPr>
        <w:t>”系指任何手写、打印或印刷的各种函件，不包括</w:t>
      </w:r>
      <w:r>
        <w:rPr>
          <w:rFonts w:ascii="仿宋" w:hAnsi="仿宋" w:eastAsia="仿宋" w:cs="仿宋"/>
          <w:sz w:val="28"/>
          <w:szCs w:val="28"/>
        </w:rPr>
        <w:t xml:space="preserve"> </w:t>
      </w:r>
      <w:r>
        <w:rPr>
          <w:rFonts w:ascii="仿宋" w:hAnsi="仿宋" w:eastAsia="仿宋" w:cs="仿宋"/>
          <w:spacing w:val="-5"/>
          <w:sz w:val="28"/>
          <w:szCs w:val="28"/>
        </w:rPr>
        <w:t>电传、</w:t>
      </w:r>
      <w:r>
        <w:rPr>
          <w:rFonts w:ascii="仿宋" w:hAnsi="仿宋" w:eastAsia="仿宋" w:cs="仿宋"/>
          <w:spacing w:val="-81"/>
          <w:sz w:val="28"/>
          <w:szCs w:val="28"/>
        </w:rPr>
        <w:t xml:space="preserve"> </w:t>
      </w:r>
      <w:r>
        <w:rPr>
          <w:rFonts w:ascii="仿宋" w:hAnsi="仿宋" w:eastAsia="仿宋" w:cs="仿宋"/>
          <w:spacing w:val="-5"/>
          <w:sz w:val="28"/>
          <w:szCs w:val="28"/>
        </w:rPr>
        <w:t>电报、传真、</w:t>
      </w:r>
      <w:r>
        <w:rPr>
          <w:rFonts w:ascii="仿宋" w:hAnsi="仿宋" w:eastAsia="仿宋" w:cs="仿宋"/>
          <w:spacing w:val="-83"/>
          <w:sz w:val="28"/>
          <w:szCs w:val="28"/>
        </w:rPr>
        <w:t xml:space="preserve"> </w:t>
      </w:r>
      <w:r>
        <w:rPr>
          <w:rFonts w:ascii="仿宋" w:hAnsi="仿宋" w:eastAsia="仿宋" w:cs="仿宋"/>
          <w:spacing w:val="-5"/>
          <w:sz w:val="28"/>
          <w:szCs w:val="28"/>
        </w:rPr>
        <w:t>电子邮件。</w:t>
      </w:r>
    </w:p>
    <w:p w14:paraId="65919EF3">
      <w:pPr>
        <w:pStyle w:val="6"/>
        <w:spacing w:line="245" w:lineRule="auto"/>
      </w:pPr>
    </w:p>
    <w:p w14:paraId="7C5AF74B">
      <w:pPr>
        <w:spacing w:before="91" w:line="291" w:lineRule="auto"/>
        <w:ind w:left="26" w:firstLine="460"/>
        <w:rPr>
          <w:rFonts w:ascii="仿宋" w:hAnsi="仿宋" w:eastAsia="仿宋" w:cs="仿宋"/>
          <w:sz w:val="28"/>
          <w:szCs w:val="28"/>
        </w:rPr>
      </w:pPr>
      <w:r>
        <w:rPr>
          <w:rFonts w:ascii="仿宋" w:hAnsi="仿宋" w:eastAsia="仿宋" w:cs="仿宋"/>
          <w:spacing w:val="8"/>
          <w:sz w:val="28"/>
          <w:szCs w:val="28"/>
        </w:rPr>
        <w:t>3.9“服务</w:t>
      </w:r>
      <w:r>
        <w:rPr>
          <w:rFonts w:ascii="仿宋" w:hAnsi="仿宋" w:eastAsia="仿宋" w:cs="仿宋"/>
          <w:spacing w:val="-90"/>
          <w:sz w:val="28"/>
          <w:szCs w:val="28"/>
        </w:rPr>
        <w:t xml:space="preserve"> </w:t>
      </w:r>
      <w:r>
        <w:rPr>
          <w:rFonts w:ascii="仿宋" w:hAnsi="仿宋" w:eastAsia="仿宋" w:cs="仿宋"/>
          <w:spacing w:val="8"/>
          <w:sz w:val="28"/>
          <w:szCs w:val="28"/>
        </w:rPr>
        <w:t>”系指投标人中标后根据招标文件和合同的规定承担有关</w:t>
      </w:r>
      <w:r>
        <w:rPr>
          <w:rFonts w:ascii="仿宋" w:hAnsi="仿宋" w:eastAsia="仿宋" w:cs="仿宋"/>
          <w:sz w:val="28"/>
          <w:szCs w:val="28"/>
        </w:rPr>
        <w:t xml:space="preserve"> </w:t>
      </w:r>
      <w:r>
        <w:rPr>
          <w:rFonts w:ascii="仿宋" w:hAnsi="仿宋" w:eastAsia="仿宋" w:cs="仿宋"/>
          <w:spacing w:val="-5"/>
          <w:sz w:val="28"/>
          <w:szCs w:val="28"/>
        </w:rPr>
        <w:t>的服务。</w:t>
      </w:r>
    </w:p>
    <w:p w14:paraId="5C24F5EE">
      <w:pPr>
        <w:spacing w:before="244" w:line="223" w:lineRule="auto"/>
        <w:rPr>
          <w:rFonts w:ascii="仿宋" w:hAnsi="仿宋" w:eastAsia="仿宋" w:cs="仿宋"/>
          <w:sz w:val="28"/>
          <w:szCs w:val="28"/>
        </w:rPr>
      </w:pPr>
      <w:r>
        <w:rPr>
          <w:rFonts w:ascii="仿宋" w:hAnsi="仿宋" w:eastAsia="仿宋" w:cs="仿宋"/>
          <w:b/>
          <w:bCs/>
          <w:spacing w:val="-4"/>
          <w:sz w:val="28"/>
          <w:szCs w:val="28"/>
        </w:rPr>
        <w:t>4.合格的投标人</w:t>
      </w:r>
    </w:p>
    <w:p w14:paraId="5417B678">
      <w:pPr>
        <w:pStyle w:val="6"/>
        <w:spacing w:line="241" w:lineRule="auto"/>
      </w:pPr>
    </w:p>
    <w:p w14:paraId="213A41D3">
      <w:pPr>
        <w:spacing w:before="91" w:line="222" w:lineRule="auto"/>
        <w:ind w:left="480"/>
        <w:rPr>
          <w:rFonts w:ascii="仿宋" w:hAnsi="仿宋" w:eastAsia="仿宋" w:cs="仿宋"/>
          <w:sz w:val="28"/>
          <w:szCs w:val="28"/>
        </w:rPr>
      </w:pPr>
      <w:r>
        <w:rPr>
          <w:rFonts w:ascii="仿宋" w:hAnsi="仿宋" w:eastAsia="仿宋" w:cs="仿宋"/>
          <w:spacing w:val="4"/>
          <w:sz w:val="28"/>
          <w:szCs w:val="28"/>
        </w:rPr>
        <w:t>4.1 具备“投标人须知前附表</w:t>
      </w:r>
      <w:r>
        <w:rPr>
          <w:rFonts w:ascii="仿宋" w:hAnsi="仿宋" w:eastAsia="仿宋" w:cs="仿宋"/>
          <w:spacing w:val="-79"/>
          <w:sz w:val="28"/>
          <w:szCs w:val="28"/>
        </w:rPr>
        <w:t xml:space="preserve"> </w:t>
      </w:r>
      <w:r>
        <w:rPr>
          <w:rFonts w:ascii="仿宋" w:hAnsi="仿宋" w:eastAsia="仿宋" w:cs="仿宋"/>
          <w:spacing w:val="4"/>
          <w:sz w:val="28"/>
          <w:szCs w:val="28"/>
        </w:rPr>
        <w:t>”第六款的基本条件；</w:t>
      </w:r>
    </w:p>
    <w:p w14:paraId="4595B4AB">
      <w:pPr>
        <w:pStyle w:val="6"/>
        <w:spacing w:line="244" w:lineRule="auto"/>
      </w:pPr>
    </w:p>
    <w:p w14:paraId="1BD0ABA9">
      <w:pPr>
        <w:spacing w:before="92" w:line="325" w:lineRule="auto"/>
        <w:ind w:left="8" w:firstLine="471"/>
        <w:rPr>
          <w:rFonts w:ascii="仿宋" w:hAnsi="仿宋" w:eastAsia="仿宋" w:cs="仿宋"/>
          <w:sz w:val="28"/>
          <w:szCs w:val="28"/>
        </w:rPr>
      </w:pPr>
      <w:r>
        <w:rPr>
          <w:rFonts w:ascii="仿宋" w:hAnsi="仿宋" w:eastAsia="仿宋" w:cs="仿宋"/>
          <w:spacing w:val="11"/>
          <w:sz w:val="28"/>
          <w:szCs w:val="28"/>
        </w:rPr>
        <w:t>4.2</w:t>
      </w:r>
      <w:r>
        <w:rPr>
          <w:rFonts w:ascii="仿宋" w:hAnsi="仿宋" w:eastAsia="仿宋" w:cs="仿宋"/>
          <w:spacing w:val="59"/>
          <w:sz w:val="28"/>
          <w:szCs w:val="28"/>
        </w:rPr>
        <w:t xml:space="preserve"> </w:t>
      </w:r>
      <w:r>
        <w:rPr>
          <w:rFonts w:ascii="仿宋" w:hAnsi="仿宋" w:eastAsia="仿宋" w:cs="仿宋"/>
          <w:spacing w:val="11"/>
          <w:sz w:val="28"/>
          <w:szCs w:val="28"/>
        </w:rPr>
        <w:t>单位负责人为同一人或者存在控股</w:t>
      </w:r>
      <w:r>
        <w:rPr>
          <w:rFonts w:ascii="仿宋" w:hAnsi="仿宋" w:eastAsia="仿宋" w:cs="仿宋"/>
          <w:spacing w:val="-84"/>
          <w:sz w:val="28"/>
          <w:szCs w:val="28"/>
        </w:rPr>
        <w:t xml:space="preserve"> </w:t>
      </w:r>
      <w:r>
        <w:rPr>
          <w:rFonts w:ascii="仿宋" w:hAnsi="仿宋" w:eastAsia="仿宋" w:cs="仿宋"/>
          <w:spacing w:val="11"/>
          <w:sz w:val="28"/>
          <w:szCs w:val="28"/>
        </w:rPr>
        <w:t>、管理关系的不同投标人，</w:t>
      </w:r>
      <w:r>
        <w:rPr>
          <w:rFonts w:ascii="仿宋" w:hAnsi="仿宋" w:eastAsia="仿宋" w:cs="仿宋"/>
          <w:sz w:val="28"/>
          <w:szCs w:val="28"/>
        </w:rPr>
        <w:t xml:space="preserve"> </w:t>
      </w:r>
      <w:r>
        <w:rPr>
          <w:rFonts w:ascii="仿宋" w:hAnsi="仿宋" w:eastAsia="仿宋" w:cs="仿宋"/>
          <w:spacing w:val="11"/>
          <w:sz w:val="28"/>
          <w:szCs w:val="28"/>
        </w:rPr>
        <w:t>不得参加同一合同项下的政府采购活动；除单一来源采购项目外，为采</w:t>
      </w:r>
      <w:r>
        <w:rPr>
          <w:rFonts w:ascii="仿宋" w:hAnsi="仿宋" w:eastAsia="仿宋" w:cs="仿宋"/>
          <w:spacing w:val="15"/>
          <w:sz w:val="28"/>
          <w:szCs w:val="28"/>
        </w:rPr>
        <w:t xml:space="preserve"> </w:t>
      </w:r>
      <w:r>
        <w:rPr>
          <w:rFonts w:ascii="仿宋" w:hAnsi="仿宋" w:eastAsia="仿宋" w:cs="仿宋"/>
          <w:spacing w:val="11"/>
          <w:sz w:val="28"/>
          <w:szCs w:val="28"/>
        </w:rPr>
        <w:t>购项目提供整体设计、规范编制或者项目管理、监理、检测等服务的投</w:t>
      </w:r>
      <w:r>
        <w:rPr>
          <w:rFonts w:ascii="仿宋" w:hAnsi="仿宋" w:eastAsia="仿宋" w:cs="仿宋"/>
          <w:spacing w:val="15"/>
          <w:sz w:val="28"/>
          <w:szCs w:val="28"/>
        </w:rPr>
        <w:t xml:space="preserve"> </w:t>
      </w:r>
      <w:r>
        <w:rPr>
          <w:rFonts w:ascii="仿宋" w:hAnsi="仿宋" w:eastAsia="仿宋" w:cs="仿宋"/>
          <w:spacing w:val="6"/>
          <w:sz w:val="28"/>
          <w:szCs w:val="28"/>
        </w:rPr>
        <w:t>标人，不得再参加该采购项目的其他采购活动；</w:t>
      </w:r>
    </w:p>
    <w:p w14:paraId="18179902">
      <w:pPr>
        <w:pStyle w:val="6"/>
        <w:spacing w:line="247" w:lineRule="auto"/>
      </w:pPr>
    </w:p>
    <w:p w14:paraId="7C4F6B86">
      <w:pPr>
        <w:spacing w:before="91" w:line="223" w:lineRule="auto"/>
        <w:ind w:left="480"/>
        <w:rPr>
          <w:rFonts w:ascii="仿宋" w:hAnsi="仿宋" w:eastAsia="仿宋" w:cs="仿宋"/>
          <w:sz w:val="28"/>
          <w:szCs w:val="28"/>
        </w:rPr>
      </w:pPr>
      <w:r>
        <w:rPr>
          <w:rFonts w:ascii="仿宋" w:hAnsi="仿宋" w:eastAsia="仿宋" w:cs="仿宋"/>
          <w:spacing w:val="6"/>
          <w:sz w:val="28"/>
          <w:szCs w:val="28"/>
        </w:rPr>
        <w:t>4.3</w:t>
      </w:r>
      <w:r>
        <w:rPr>
          <w:rFonts w:ascii="仿宋" w:hAnsi="仿宋" w:eastAsia="仿宋" w:cs="仿宋"/>
          <w:spacing w:val="-45"/>
          <w:sz w:val="28"/>
          <w:szCs w:val="28"/>
        </w:rPr>
        <w:t xml:space="preserve"> </w:t>
      </w:r>
      <w:r>
        <w:rPr>
          <w:rFonts w:ascii="仿宋" w:hAnsi="仿宋" w:eastAsia="仿宋" w:cs="仿宋"/>
          <w:spacing w:val="6"/>
          <w:sz w:val="28"/>
          <w:szCs w:val="28"/>
        </w:rPr>
        <w:t>遵守国家有关的法律、法规和条例及《招标文件》的规</w:t>
      </w:r>
      <w:r>
        <w:rPr>
          <w:rFonts w:ascii="仿宋" w:hAnsi="仿宋" w:eastAsia="仿宋" w:cs="仿宋"/>
          <w:spacing w:val="5"/>
          <w:sz w:val="28"/>
          <w:szCs w:val="28"/>
        </w:rPr>
        <w:t>定。</w:t>
      </w:r>
    </w:p>
    <w:p w14:paraId="0C866C8A">
      <w:pPr>
        <w:pStyle w:val="6"/>
        <w:spacing w:line="265" w:lineRule="auto"/>
      </w:pPr>
    </w:p>
    <w:p w14:paraId="504B2C88">
      <w:pPr>
        <w:spacing w:before="92" w:line="224" w:lineRule="auto"/>
        <w:ind w:left="6"/>
        <w:rPr>
          <w:rFonts w:ascii="仿宋" w:hAnsi="仿宋" w:eastAsia="仿宋" w:cs="仿宋"/>
          <w:sz w:val="28"/>
          <w:szCs w:val="28"/>
        </w:rPr>
      </w:pPr>
      <w:r>
        <w:rPr>
          <w:rFonts w:ascii="仿宋" w:hAnsi="仿宋" w:eastAsia="仿宋" w:cs="仿宋"/>
          <w:b/>
          <w:bCs/>
          <w:spacing w:val="-5"/>
          <w:sz w:val="28"/>
          <w:szCs w:val="28"/>
        </w:rPr>
        <w:t>5.费用承担</w:t>
      </w:r>
    </w:p>
    <w:p w14:paraId="043896B6">
      <w:pPr>
        <w:pStyle w:val="6"/>
      </w:pPr>
    </w:p>
    <w:p w14:paraId="2C05AB66">
      <w:pPr>
        <w:spacing w:before="91" w:line="359" w:lineRule="auto"/>
        <w:ind w:left="9" w:firstLine="479"/>
        <w:rPr>
          <w:rFonts w:ascii="仿宋" w:hAnsi="仿宋" w:eastAsia="仿宋" w:cs="仿宋"/>
          <w:sz w:val="28"/>
          <w:szCs w:val="28"/>
        </w:rPr>
      </w:pPr>
      <w:r>
        <w:rPr>
          <w:rFonts w:ascii="仿宋" w:hAnsi="仿宋" w:eastAsia="仿宋" w:cs="仿宋"/>
          <w:spacing w:val="13"/>
          <w:sz w:val="28"/>
          <w:szCs w:val="28"/>
        </w:rPr>
        <w:t>投标人应承担与招标代理活动有关的一切费用</w:t>
      </w:r>
      <w:r>
        <w:rPr>
          <w:rFonts w:ascii="仿宋" w:hAnsi="仿宋" w:eastAsia="仿宋" w:cs="仿宋"/>
          <w:spacing w:val="-81"/>
          <w:sz w:val="28"/>
          <w:szCs w:val="28"/>
        </w:rPr>
        <w:t xml:space="preserve"> </w:t>
      </w:r>
      <w:r>
        <w:rPr>
          <w:rFonts w:ascii="仿宋" w:hAnsi="仿宋" w:eastAsia="仿宋" w:cs="仿宋"/>
          <w:spacing w:val="13"/>
          <w:sz w:val="28"/>
          <w:szCs w:val="28"/>
        </w:rPr>
        <w:t>。不论招标的结果如</w:t>
      </w:r>
      <w:r>
        <w:rPr>
          <w:rFonts w:ascii="仿宋" w:hAnsi="仿宋" w:eastAsia="仿宋" w:cs="仿宋"/>
          <w:sz w:val="28"/>
          <w:szCs w:val="28"/>
        </w:rPr>
        <w:t xml:space="preserve"> </w:t>
      </w:r>
      <w:r>
        <w:rPr>
          <w:rFonts w:ascii="仿宋" w:hAnsi="仿宋" w:eastAsia="仿宋" w:cs="仿宋"/>
          <w:spacing w:val="11"/>
          <w:sz w:val="28"/>
          <w:szCs w:val="28"/>
        </w:rPr>
        <w:t>何，采购代理机构和采购人在任何情况下均无义务和责任承担这些费用</w:t>
      </w:r>
    </w:p>
    <w:p w14:paraId="54D2FC4C">
      <w:pPr>
        <w:spacing w:before="190" w:line="134" w:lineRule="exact"/>
        <w:ind w:left="30"/>
        <w:rPr>
          <w:rFonts w:ascii="仿宋" w:hAnsi="仿宋" w:eastAsia="仿宋" w:cs="仿宋"/>
          <w:sz w:val="28"/>
          <w:szCs w:val="28"/>
        </w:rPr>
      </w:pPr>
      <w:r>
        <w:rPr>
          <w:rFonts w:ascii="仿宋" w:hAnsi="仿宋" w:eastAsia="仿宋" w:cs="仿宋"/>
          <w:position w:val="2"/>
          <w:sz w:val="28"/>
          <w:szCs w:val="28"/>
        </w:rPr>
        <w:t>。</w:t>
      </w:r>
    </w:p>
    <w:p w14:paraId="7AC4CCF9">
      <w:pPr>
        <w:spacing w:before="259" w:line="223" w:lineRule="auto"/>
        <w:ind w:left="3"/>
        <w:rPr>
          <w:rFonts w:ascii="仿宋" w:hAnsi="仿宋" w:eastAsia="仿宋" w:cs="仿宋"/>
          <w:sz w:val="28"/>
          <w:szCs w:val="28"/>
        </w:rPr>
      </w:pPr>
      <w:r>
        <w:rPr>
          <w:rFonts w:ascii="仿宋" w:hAnsi="仿宋" w:eastAsia="仿宋" w:cs="仿宋"/>
          <w:b/>
          <w:bCs/>
          <w:spacing w:val="-4"/>
          <w:sz w:val="28"/>
          <w:szCs w:val="28"/>
        </w:rPr>
        <w:t>6.采购代理服务费</w:t>
      </w:r>
    </w:p>
    <w:p w14:paraId="5E61A787">
      <w:pPr>
        <w:pStyle w:val="6"/>
        <w:spacing w:line="242" w:lineRule="auto"/>
      </w:pPr>
    </w:p>
    <w:p w14:paraId="0A3E6FF0">
      <w:pPr>
        <w:spacing w:before="92" w:line="362" w:lineRule="auto"/>
        <w:ind w:left="12" w:firstLine="476"/>
        <w:rPr>
          <w:rFonts w:ascii="仿宋" w:hAnsi="仿宋" w:eastAsia="仿宋" w:cs="仿宋"/>
          <w:sz w:val="28"/>
          <w:szCs w:val="28"/>
        </w:rPr>
      </w:pPr>
      <w:r>
        <w:rPr>
          <w:rFonts w:ascii="仿宋" w:hAnsi="仿宋" w:eastAsia="仿宋" w:cs="仿宋"/>
          <w:spacing w:val="15"/>
          <w:sz w:val="28"/>
          <w:szCs w:val="28"/>
        </w:rPr>
        <w:t>投标人应承担所有与准备和参加投标有关的费用。不论投标的结果</w:t>
      </w:r>
      <w:r>
        <w:rPr>
          <w:rFonts w:ascii="仿宋" w:hAnsi="仿宋" w:eastAsia="仿宋" w:cs="仿宋"/>
          <w:spacing w:val="1"/>
          <w:sz w:val="28"/>
          <w:szCs w:val="28"/>
        </w:rPr>
        <w:t xml:space="preserve"> </w:t>
      </w:r>
      <w:r>
        <w:rPr>
          <w:rFonts w:ascii="仿宋" w:hAnsi="仿宋" w:eastAsia="仿宋" w:cs="仿宋"/>
          <w:spacing w:val="6"/>
          <w:sz w:val="28"/>
          <w:szCs w:val="28"/>
        </w:rPr>
        <w:t>如何，采购代理机构和采购人均无义务和责任承担这些费用；</w:t>
      </w:r>
    </w:p>
    <w:p w14:paraId="5384A4DB">
      <w:pPr>
        <w:spacing w:line="362" w:lineRule="auto"/>
        <w:rPr>
          <w:rFonts w:ascii="仿宋" w:hAnsi="仿宋" w:eastAsia="仿宋" w:cs="仿宋"/>
          <w:sz w:val="28"/>
          <w:szCs w:val="28"/>
        </w:rPr>
        <w:sectPr>
          <w:footerReference r:id="rId11" w:type="default"/>
          <w:pgSz w:w="11906" w:h="16839"/>
          <w:pgMar w:top="400" w:right="1432" w:bottom="1378" w:left="1427" w:header="0" w:footer="1212" w:gutter="0"/>
          <w:cols w:space="720" w:num="1"/>
        </w:sectPr>
      </w:pPr>
    </w:p>
    <w:p w14:paraId="17ECC813">
      <w:pPr>
        <w:pStyle w:val="6"/>
        <w:spacing w:line="309" w:lineRule="auto"/>
      </w:pPr>
    </w:p>
    <w:p w14:paraId="1A0E7EFC">
      <w:pPr>
        <w:pStyle w:val="6"/>
        <w:spacing w:line="310" w:lineRule="auto"/>
      </w:pPr>
    </w:p>
    <w:p w14:paraId="5DC9C39A">
      <w:pPr>
        <w:spacing w:before="91" w:line="358" w:lineRule="auto"/>
        <w:ind w:left="9" w:firstLine="478"/>
        <w:rPr>
          <w:rFonts w:ascii="仿宋" w:hAnsi="仿宋" w:eastAsia="仿宋" w:cs="仿宋"/>
          <w:sz w:val="28"/>
          <w:szCs w:val="28"/>
        </w:rPr>
      </w:pPr>
      <w:r>
        <w:rPr>
          <w:rFonts w:ascii="仿宋" w:hAnsi="仿宋" w:eastAsia="仿宋" w:cs="仿宋"/>
          <w:spacing w:val="3"/>
          <w:sz w:val="28"/>
          <w:szCs w:val="28"/>
        </w:rPr>
        <w:t>本项目的采购代理服务费：</w:t>
      </w:r>
      <w:r>
        <w:rPr>
          <w:rFonts w:ascii="仿宋" w:hAnsi="仿宋" w:eastAsia="仿宋" w:cs="仿宋"/>
          <w:spacing w:val="-66"/>
          <w:sz w:val="28"/>
          <w:szCs w:val="28"/>
        </w:rPr>
        <w:t xml:space="preserve"> </w:t>
      </w:r>
      <w:r>
        <w:rPr>
          <w:rFonts w:ascii="仿宋" w:hAnsi="仿宋" w:eastAsia="仿宋" w:cs="仿宋"/>
          <w:spacing w:val="3"/>
          <w:sz w:val="28"/>
          <w:szCs w:val="28"/>
        </w:rPr>
        <w:t>由中标单位在领取中标通知书时一次性向</w:t>
      </w:r>
      <w:r>
        <w:rPr>
          <w:rFonts w:ascii="仿宋" w:hAnsi="仿宋" w:eastAsia="仿宋" w:cs="仿宋"/>
          <w:sz w:val="28"/>
          <w:szCs w:val="28"/>
        </w:rPr>
        <w:t xml:space="preserve"> </w:t>
      </w:r>
      <w:r>
        <w:rPr>
          <w:rFonts w:ascii="仿宋" w:hAnsi="仿宋" w:eastAsia="仿宋" w:cs="仿宋"/>
          <w:spacing w:val="-1"/>
          <w:sz w:val="28"/>
          <w:szCs w:val="28"/>
        </w:rPr>
        <w:t>采购代理机构与采购人签订的合同金额为准支付采购代理服务费。</w:t>
      </w:r>
    </w:p>
    <w:p w14:paraId="372522F2">
      <w:pPr>
        <w:spacing w:before="1" w:line="223" w:lineRule="auto"/>
        <w:ind w:left="5"/>
        <w:rPr>
          <w:rFonts w:ascii="仿宋" w:hAnsi="仿宋" w:eastAsia="仿宋" w:cs="仿宋"/>
          <w:sz w:val="28"/>
          <w:szCs w:val="28"/>
        </w:rPr>
      </w:pPr>
      <w:r>
        <w:rPr>
          <w:rFonts w:ascii="仿宋" w:hAnsi="仿宋" w:eastAsia="仿宋" w:cs="仿宋"/>
          <w:b/>
          <w:bCs/>
          <w:spacing w:val="-4"/>
          <w:sz w:val="28"/>
          <w:szCs w:val="28"/>
        </w:rPr>
        <w:t>7.踏勘现场和答疑会</w:t>
      </w:r>
    </w:p>
    <w:p w14:paraId="009BA1AF">
      <w:pPr>
        <w:pStyle w:val="6"/>
        <w:spacing w:line="244" w:lineRule="auto"/>
      </w:pPr>
    </w:p>
    <w:p w14:paraId="118ACE59">
      <w:pPr>
        <w:spacing w:before="91" w:line="226" w:lineRule="auto"/>
        <w:ind w:left="494"/>
        <w:rPr>
          <w:rFonts w:ascii="仿宋" w:hAnsi="仿宋" w:eastAsia="仿宋" w:cs="仿宋"/>
          <w:sz w:val="28"/>
          <w:szCs w:val="28"/>
        </w:rPr>
      </w:pPr>
      <w:r>
        <w:rPr>
          <w:rFonts w:ascii="仿宋" w:hAnsi="仿宋" w:eastAsia="仿宋" w:cs="仿宋"/>
          <w:spacing w:val="-3"/>
          <w:sz w:val="28"/>
          <w:szCs w:val="28"/>
        </w:rPr>
        <w:t>不组织</w:t>
      </w:r>
    </w:p>
    <w:p w14:paraId="57A31F70">
      <w:pPr>
        <w:pStyle w:val="6"/>
        <w:spacing w:line="257" w:lineRule="auto"/>
      </w:pPr>
    </w:p>
    <w:p w14:paraId="7CC4CCEB">
      <w:pPr>
        <w:spacing w:before="91" w:line="222" w:lineRule="auto"/>
        <w:rPr>
          <w:rFonts w:ascii="仿宋" w:hAnsi="仿宋" w:eastAsia="仿宋" w:cs="仿宋"/>
          <w:sz w:val="28"/>
          <w:szCs w:val="28"/>
        </w:rPr>
      </w:pPr>
      <w:r>
        <w:rPr>
          <w:rFonts w:ascii="仿宋" w:hAnsi="仿宋" w:eastAsia="仿宋" w:cs="仿宋"/>
          <w:b/>
          <w:bCs/>
          <w:spacing w:val="-5"/>
          <w:sz w:val="28"/>
          <w:szCs w:val="28"/>
        </w:rPr>
        <w:t>8．保密</w:t>
      </w:r>
    </w:p>
    <w:p w14:paraId="10F738D8">
      <w:pPr>
        <w:pStyle w:val="6"/>
        <w:spacing w:line="249" w:lineRule="auto"/>
      </w:pPr>
    </w:p>
    <w:p w14:paraId="6971CF42">
      <w:pPr>
        <w:spacing w:before="91" w:line="359" w:lineRule="auto"/>
        <w:ind w:left="21" w:right="9" w:firstLine="470"/>
        <w:rPr>
          <w:rFonts w:ascii="仿宋" w:hAnsi="仿宋" w:eastAsia="仿宋" w:cs="仿宋"/>
          <w:sz w:val="28"/>
          <w:szCs w:val="28"/>
        </w:rPr>
      </w:pPr>
      <w:r>
        <w:rPr>
          <w:rFonts w:ascii="仿宋" w:hAnsi="仿宋" w:eastAsia="仿宋" w:cs="仿宋"/>
          <w:spacing w:val="15"/>
          <w:sz w:val="28"/>
          <w:szCs w:val="28"/>
        </w:rPr>
        <w:t>参与采购活动的各方应对招标文件和投标文件中的商业和</w:t>
      </w:r>
      <w:r>
        <w:rPr>
          <w:rFonts w:ascii="仿宋" w:hAnsi="仿宋" w:eastAsia="仿宋" w:cs="仿宋"/>
          <w:spacing w:val="14"/>
          <w:sz w:val="28"/>
          <w:szCs w:val="28"/>
        </w:rPr>
        <w:t>技术等秘</w:t>
      </w:r>
      <w:r>
        <w:rPr>
          <w:rFonts w:ascii="仿宋" w:hAnsi="仿宋" w:eastAsia="仿宋" w:cs="仿宋"/>
          <w:sz w:val="28"/>
          <w:szCs w:val="28"/>
        </w:rPr>
        <w:t xml:space="preserve"> </w:t>
      </w:r>
      <w:r>
        <w:rPr>
          <w:rFonts w:ascii="仿宋" w:hAnsi="仿宋" w:eastAsia="仿宋" w:cs="仿宋"/>
          <w:spacing w:val="5"/>
          <w:sz w:val="28"/>
          <w:szCs w:val="28"/>
        </w:rPr>
        <w:t>密保密，违者应对由此造成的后果承担法律责任。</w:t>
      </w:r>
    </w:p>
    <w:p w14:paraId="2AFAAA8D">
      <w:pPr>
        <w:spacing w:before="259" w:line="223" w:lineRule="auto"/>
        <w:ind w:left="8"/>
        <w:outlineLvl w:val="1"/>
        <w:rPr>
          <w:rFonts w:ascii="仿宋" w:hAnsi="仿宋" w:eastAsia="仿宋" w:cs="仿宋"/>
          <w:sz w:val="28"/>
          <w:szCs w:val="28"/>
        </w:rPr>
      </w:pPr>
      <w:r>
        <w:rPr>
          <w:rFonts w:ascii="仿宋" w:hAnsi="仿宋" w:eastAsia="仿宋" w:cs="仿宋"/>
          <w:b/>
          <w:bCs/>
          <w:spacing w:val="-5"/>
          <w:sz w:val="28"/>
          <w:szCs w:val="28"/>
        </w:rPr>
        <w:t>（三）《招标文件》</w:t>
      </w:r>
    </w:p>
    <w:p w14:paraId="1C2DAC49">
      <w:pPr>
        <w:pStyle w:val="6"/>
        <w:spacing w:line="372" w:lineRule="auto"/>
      </w:pPr>
    </w:p>
    <w:p w14:paraId="1AC62DBD">
      <w:pPr>
        <w:spacing w:before="91" w:line="223" w:lineRule="auto"/>
        <w:ind w:left="137"/>
        <w:rPr>
          <w:rFonts w:ascii="仿宋" w:hAnsi="仿宋" w:eastAsia="仿宋" w:cs="仿宋"/>
          <w:sz w:val="28"/>
          <w:szCs w:val="28"/>
        </w:rPr>
      </w:pPr>
      <w:r>
        <w:rPr>
          <w:rFonts w:ascii="仿宋" w:hAnsi="仿宋" w:eastAsia="仿宋" w:cs="仿宋"/>
          <w:b/>
          <w:bCs/>
          <w:spacing w:val="-5"/>
          <w:sz w:val="28"/>
          <w:szCs w:val="28"/>
        </w:rPr>
        <w:t>1.《招标文件》的组成</w:t>
      </w:r>
    </w:p>
    <w:p w14:paraId="0D90CCFB">
      <w:pPr>
        <w:pStyle w:val="6"/>
        <w:spacing w:line="241" w:lineRule="auto"/>
      </w:pPr>
    </w:p>
    <w:p w14:paraId="0C60DDC4">
      <w:pPr>
        <w:spacing w:before="92" w:line="360" w:lineRule="auto"/>
        <w:ind w:left="7" w:right="9" w:firstLine="479"/>
        <w:jc w:val="both"/>
        <w:rPr>
          <w:rFonts w:ascii="仿宋" w:hAnsi="仿宋" w:eastAsia="仿宋" w:cs="仿宋"/>
          <w:sz w:val="28"/>
          <w:szCs w:val="28"/>
        </w:rPr>
      </w:pPr>
      <w:r>
        <w:rPr>
          <w:rFonts w:ascii="仿宋" w:hAnsi="仿宋" w:eastAsia="仿宋" w:cs="仿宋"/>
          <w:spacing w:val="13"/>
          <w:sz w:val="28"/>
          <w:szCs w:val="28"/>
        </w:rPr>
        <w:t>招标文件用以阐明招标项目所需的资质、技术</w:t>
      </w:r>
      <w:r>
        <w:rPr>
          <w:rFonts w:ascii="仿宋" w:hAnsi="仿宋" w:eastAsia="仿宋" w:cs="仿宋"/>
          <w:spacing w:val="-81"/>
          <w:sz w:val="28"/>
          <w:szCs w:val="28"/>
        </w:rPr>
        <w:t xml:space="preserve"> </w:t>
      </w:r>
      <w:r>
        <w:rPr>
          <w:rFonts w:ascii="仿宋" w:hAnsi="仿宋" w:eastAsia="仿宋" w:cs="仿宋"/>
          <w:spacing w:val="13"/>
          <w:sz w:val="28"/>
          <w:szCs w:val="28"/>
        </w:rPr>
        <w:t>、服务及报价等要求</w:t>
      </w:r>
      <w:r>
        <w:rPr>
          <w:rFonts w:ascii="仿宋" w:hAnsi="仿宋" w:eastAsia="仿宋" w:cs="仿宋"/>
          <w:sz w:val="28"/>
          <w:szCs w:val="28"/>
        </w:rPr>
        <w:t xml:space="preserve"> </w:t>
      </w:r>
      <w:r>
        <w:rPr>
          <w:rFonts w:ascii="仿宋" w:hAnsi="仿宋" w:eastAsia="仿宋" w:cs="仿宋"/>
          <w:spacing w:val="11"/>
          <w:sz w:val="28"/>
          <w:szCs w:val="28"/>
        </w:rPr>
        <w:t>、招标投标程序、有关规定和注意事项以及合同主要条款等。本招标文</w:t>
      </w:r>
      <w:r>
        <w:rPr>
          <w:rFonts w:ascii="仿宋" w:hAnsi="仿宋" w:eastAsia="仿宋" w:cs="仿宋"/>
          <w:spacing w:val="14"/>
          <w:sz w:val="28"/>
          <w:szCs w:val="28"/>
        </w:rPr>
        <w:t xml:space="preserve"> </w:t>
      </w:r>
      <w:r>
        <w:rPr>
          <w:rFonts w:ascii="仿宋" w:hAnsi="仿宋" w:eastAsia="仿宋" w:cs="仿宋"/>
          <w:spacing w:val="5"/>
          <w:sz w:val="28"/>
          <w:szCs w:val="28"/>
        </w:rPr>
        <w:t>件包括以下内容,但不限于这些内容：</w:t>
      </w:r>
    </w:p>
    <w:p w14:paraId="1655F7FF">
      <w:pPr>
        <w:spacing w:before="128" w:line="223" w:lineRule="auto"/>
        <w:ind w:left="499"/>
        <w:rPr>
          <w:rFonts w:ascii="仿宋" w:hAnsi="仿宋" w:eastAsia="仿宋" w:cs="仿宋"/>
          <w:sz w:val="28"/>
          <w:szCs w:val="28"/>
        </w:rPr>
      </w:pPr>
      <w:r>
        <w:rPr>
          <w:rFonts w:ascii="仿宋" w:hAnsi="仿宋" w:eastAsia="仿宋" w:cs="仿宋"/>
          <w:spacing w:val="1"/>
          <w:sz w:val="28"/>
          <w:szCs w:val="28"/>
        </w:rPr>
        <w:t>1）招标公告</w:t>
      </w:r>
    </w:p>
    <w:p w14:paraId="279A9487">
      <w:pPr>
        <w:pStyle w:val="6"/>
        <w:spacing w:line="244" w:lineRule="auto"/>
      </w:pPr>
    </w:p>
    <w:p w14:paraId="024CF99E">
      <w:pPr>
        <w:spacing w:before="91" w:line="222" w:lineRule="auto"/>
        <w:ind w:left="482"/>
        <w:rPr>
          <w:rFonts w:ascii="仿宋" w:hAnsi="仿宋" w:eastAsia="仿宋" w:cs="仿宋"/>
          <w:sz w:val="28"/>
          <w:szCs w:val="28"/>
        </w:rPr>
      </w:pPr>
      <w:r>
        <w:rPr>
          <w:rFonts w:ascii="仿宋" w:hAnsi="仿宋" w:eastAsia="仿宋" w:cs="仿宋"/>
          <w:spacing w:val="5"/>
          <w:sz w:val="28"/>
          <w:szCs w:val="28"/>
        </w:rPr>
        <w:t>2）投标人须知及前附表</w:t>
      </w:r>
    </w:p>
    <w:p w14:paraId="5E7D6257">
      <w:pPr>
        <w:pStyle w:val="6"/>
        <w:spacing w:line="244" w:lineRule="auto"/>
      </w:pPr>
    </w:p>
    <w:p w14:paraId="0DE9E1C1">
      <w:pPr>
        <w:spacing w:before="92" w:line="223" w:lineRule="auto"/>
        <w:ind w:left="484"/>
        <w:rPr>
          <w:rFonts w:ascii="仿宋" w:hAnsi="仿宋" w:eastAsia="仿宋" w:cs="仿宋"/>
          <w:sz w:val="28"/>
          <w:szCs w:val="28"/>
        </w:rPr>
      </w:pPr>
      <w:r>
        <w:rPr>
          <w:rFonts w:ascii="仿宋" w:hAnsi="仿宋" w:eastAsia="仿宋" w:cs="仿宋"/>
          <w:spacing w:val="3"/>
          <w:sz w:val="28"/>
          <w:szCs w:val="28"/>
        </w:rPr>
        <w:t>3）评标办法</w:t>
      </w:r>
    </w:p>
    <w:p w14:paraId="1008CB23">
      <w:pPr>
        <w:pStyle w:val="6"/>
        <w:spacing w:line="246" w:lineRule="auto"/>
      </w:pPr>
    </w:p>
    <w:p w14:paraId="17191F24">
      <w:pPr>
        <w:spacing w:before="91" w:line="223" w:lineRule="auto"/>
        <w:ind w:left="477"/>
        <w:rPr>
          <w:rFonts w:ascii="仿宋" w:hAnsi="仿宋" w:eastAsia="仿宋" w:cs="仿宋"/>
          <w:sz w:val="28"/>
          <w:szCs w:val="28"/>
        </w:rPr>
      </w:pPr>
      <w:r>
        <w:rPr>
          <w:rFonts w:ascii="仿宋" w:hAnsi="仿宋" w:eastAsia="仿宋" w:cs="仿宋"/>
          <w:spacing w:val="4"/>
          <w:sz w:val="28"/>
          <w:szCs w:val="28"/>
        </w:rPr>
        <w:t>4）采购内容</w:t>
      </w:r>
    </w:p>
    <w:p w14:paraId="77C5F109">
      <w:pPr>
        <w:pStyle w:val="6"/>
        <w:spacing w:line="243" w:lineRule="auto"/>
      </w:pPr>
    </w:p>
    <w:p w14:paraId="7FA49892">
      <w:pPr>
        <w:spacing w:before="92" w:line="223" w:lineRule="auto"/>
        <w:ind w:left="484"/>
        <w:rPr>
          <w:rFonts w:ascii="仿宋" w:hAnsi="仿宋" w:eastAsia="仿宋" w:cs="仿宋"/>
          <w:sz w:val="28"/>
          <w:szCs w:val="28"/>
        </w:rPr>
      </w:pPr>
      <w:r>
        <w:rPr>
          <w:rFonts w:ascii="仿宋" w:hAnsi="仿宋" w:eastAsia="仿宋" w:cs="仿宋"/>
          <w:spacing w:val="5"/>
          <w:sz w:val="28"/>
          <w:szCs w:val="28"/>
        </w:rPr>
        <w:t>5）合同条款及合同格式</w:t>
      </w:r>
    </w:p>
    <w:p w14:paraId="1AE666C8">
      <w:pPr>
        <w:pStyle w:val="6"/>
        <w:spacing w:line="243" w:lineRule="auto"/>
      </w:pPr>
    </w:p>
    <w:p w14:paraId="0A0175EC">
      <w:pPr>
        <w:spacing w:before="91" w:line="223" w:lineRule="auto"/>
        <w:ind w:left="481"/>
        <w:rPr>
          <w:rFonts w:ascii="仿宋" w:hAnsi="仿宋" w:eastAsia="仿宋" w:cs="仿宋"/>
          <w:sz w:val="28"/>
          <w:szCs w:val="28"/>
        </w:rPr>
      </w:pPr>
      <w:r>
        <w:rPr>
          <w:rFonts w:ascii="仿宋" w:hAnsi="仿宋" w:eastAsia="仿宋" w:cs="仿宋"/>
          <w:spacing w:val="5"/>
          <w:sz w:val="28"/>
          <w:szCs w:val="28"/>
        </w:rPr>
        <w:t>6）《投标文件》格式</w:t>
      </w:r>
    </w:p>
    <w:p w14:paraId="377213FE">
      <w:pPr>
        <w:pStyle w:val="6"/>
        <w:spacing w:line="243" w:lineRule="auto"/>
      </w:pPr>
    </w:p>
    <w:p w14:paraId="0AA72E06">
      <w:pPr>
        <w:spacing w:before="92" w:line="223" w:lineRule="auto"/>
        <w:ind w:left="482"/>
        <w:rPr>
          <w:rFonts w:ascii="仿宋" w:hAnsi="仿宋" w:eastAsia="仿宋" w:cs="仿宋"/>
          <w:sz w:val="28"/>
          <w:szCs w:val="28"/>
        </w:rPr>
      </w:pPr>
      <w:r>
        <w:rPr>
          <w:rFonts w:ascii="仿宋" w:hAnsi="仿宋" w:eastAsia="仿宋" w:cs="仿宋"/>
          <w:b/>
          <w:bCs/>
          <w:spacing w:val="-3"/>
          <w:sz w:val="28"/>
          <w:szCs w:val="28"/>
        </w:rPr>
        <w:t>2、招标文件的澄清和修改</w:t>
      </w:r>
    </w:p>
    <w:p w14:paraId="0F70F47F">
      <w:pPr>
        <w:pStyle w:val="6"/>
        <w:spacing w:line="241" w:lineRule="auto"/>
      </w:pPr>
    </w:p>
    <w:p w14:paraId="4E069658">
      <w:pPr>
        <w:spacing w:before="92" w:line="360" w:lineRule="auto"/>
        <w:ind w:left="7" w:right="9" w:firstLine="474"/>
        <w:jc w:val="both"/>
        <w:rPr>
          <w:rFonts w:ascii="仿宋" w:hAnsi="仿宋" w:eastAsia="仿宋" w:cs="仿宋"/>
          <w:sz w:val="28"/>
          <w:szCs w:val="28"/>
        </w:rPr>
      </w:pPr>
      <w:r>
        <w:rPr>
          <w:rFonts w:ascii="仿宋" w:hAnsi="仿宋" w:eastAsia="仿宋" w:cs="仿宋"/>
          <w:b/>
          <w:bCs/>
          <w:spacing w:val="6"/>
          <w:sz w:val="28"/>
          <w:szCs w:val="28"/>
        </w:rPr>
        <w:t>2.1</w:t>
      </w:r>
      <w:r>
        <w:rPr>
          <w:rFonts w:ascii="仿宋" w:hAnsi="仿宋" w:eastAsia="仿宋" w:cs="仿宋"/>
          <w:spacing w:val="-34"/>
          <w:sz w:val="28"/>
          <w:szCs w:val="28"/>
        </w:rPr>
        <w:t xml:space="preserve"> </w:t>
      </w:r>
      <w:r>
        <w:rPr>
          <w:rFonts w:ascii="仿宋" w:hAnsi="仿宋" w:eastAsia="仿宋" w:cs="仿宋"/>
          <w:spacing w:val="6"/>
          <w:sz w:val="28"/>
          <w:szCs w:val="28"/>
        </w:rPr>
        <w:t>提交投标文件截止之日前，采购人或采购代理机构可以对已发出</w:t>
      </w:r>
      <w:r>
        <w:rPr>
          <w:rFonts w:ascii="仿宋" w:hAnsi="仿宋" w:eastAsia="仿宋" w:cs="仿宋"/>
          <w:sz w:val="28"/>
          <w:szCs w:val="28"/>
        </w:rPr>
        <w:t xml:space="preserve"> </w:t>
      </w:r>
      <w:r>
        <w:rPr>
          <w:rFonts w:ascii="仿宋" w:hAnsi="仿宋" w:eastAsia="仿宋" w:cs="仿宋"/>
          <w:spacing w:val="11"/>
          <w:sz w:val="28"/>
          <w:szCs w:val="28"/>
        </w:rPr>
        <w:t>的招标文件进行必要的澄清或者修改，澄清或者修改的内容作为招标文</w:t>
      </w:r>
      <w:r>
        <w:rPr>
          <w:rFonts w:ascii="仿宋" w:hAnsi="仿宋" w:eastAsia="仿宋" w:cs="仿宋"/>
          <w:spacing w:val="14"/>
          <w:sz w:val="28"/>
          <w:szCs w:val="28"/>
        </w:rPr>
        <w:t xml:space="preserve"> </w:t>
      </w:r>
      <w:r>
        <w:rPr>
          <w:rFonts w:ascii="仿宋" w:hAnsi="仿宋" w:eastAsia="仿宋" w:cs="仿宋"/>
          <w:spacing w:val="13"/>
          <w:sz w:val="28"/>
          <w:szCs w:val="28"/>
        </w:rPr>
        <w:t>件的组成部分</w:t>
      </w:r>
      <w:r>
        <w:rPr>
          <w:rFonts w:ascii="仿宋" w:hAnsi="仿宋" w:eastAsia="仿宋" w:cs="仿宋"/>
          <w:spacing w:val="-84"/>
          <w:sz w:val="28"/>
          <w:szCs w:val="28"/>
        </w:rPr>
        <w:t xml:space="preserve"> </w:t>
      </w:r>
      <w:r>
        <w:rPr>
          <w:rFonts w:ascii="仿宋" w:hAnsi="仿宋" w:eastAsia="仿宋" w:cs="仿宋"/>
          <w:spacing w:val="13"/>
          <w:sz w:val="28"/>
          <w:szCs w:val="28"/>
        </w:rPr>
        <w:t>。</w:t>
      </w:r>
      <w:r>
        <w:rPr>
          <w:rFonts w:ascii="仿宋" w:hAnsi="仿宋" w:eastAsia="仿宋" w:cs="仿宋"/>
          <w:spacing w:val="53"/>
          <w:sz w:val="28"/>
          <w:szCs w:val="28"/>
        </w:rPr>
        <w:t xml:space="preserve"> </w:t>
      </w:r>
      <w:r>
        <w:rPr>
          <w:rFonts w:ascii="仿宋" w:hAnsi="仿宋" w:eastAsia="仿宋" w:cs="仿宋"/>
          <w:spacing w:val="13"/>
          <w:sz w:val="28"/>
          <w:szCs w:val="28"/>
        </w:rPr>
        <w:t>澄清或者修改的内容可能影响投标文件编制</w:t>
      </w:r>
      <w:r>
        <w:rPr>
          <w:rFonts w:ascii="仿宋" w:hAnsi="仿宋" w:eastAsia="仿宋" w:cs="仿宋"/>
          <w:spacing w:val="12"/>
          <w:sz w:val="28"/>
          <w:szCs w:val="28"/>
        </w:rPr>
        <w:t>的，采购</w:t>
      </w:r>
    </w:p>
    <w:p w14:paraId="09467807">
      <w:pPr>
        <w:spacing w:line="360" w:lineRule="auto"/>
        <w:rPr>
          <w:rFonts w:ascii="仿宋" w:hAnsi="仿宋" w:eastAsia="仿宋" w:cs="仿宋"/>
          <w:sz w:val="28"/>
          <w:szCs w:val="28"/>
        </w:rPr>
        <w:sectPr>
          <w:footerReference r:id="rId12" w:type="default"/>
          <w:pgSz w:w="11906" w:h="16839"/>
          <w:pgMar w:top="400" w:right="1422" w:bottom="1377" w:left="1429" w:header="0" w:footer="1212" w:gutter="0"/>
          <w:cols w:space="720" w:num="1"/>
        </w:sectPr>
      </w:pPr>
    </w:p>
    <w:p w14:paraId="318F7972">
      <w:pPr>
        <w:pStyle w:val="6"/>
        <w:spacing w:line="309" w:lineRule="auto"/>
      </w:pPr>
    </w:p>
    <w:p w14:paraId="76EBAA3F">
      <w:pPr>
        <w:pStyle w:val="6"/>
        <w:spacing w:line="309" w:lineRule="auto"/>
      </w:pPr>
    </w:p>
    <w:p w14:paraId="745F9B5B">
      <w:pPr>
        <w:spacing w:before="91" w:line="359" w:lineRule="auto"/>
        <w:ind w:left="5" w:firstLine="4"/>
        <w:jc w:val="both"/>
        <w:rPr>
          <w:rFonts w:ascii="仿宋" w:hAnsi="仿宋" w:eastAsia="仿宋" w:cs="仿宋"/>
          <w:sz w:val="28"/>
          <w:szCs w:val="28"/>
        </w:rPr>
      </w:pPr>
      <w:r>
        <w:rPr>
          <w:rFonts w:ascii="仿宋" w:hAnsi="仿宋" w:eastAsia="仿宋" w:cs="仿宋"/>
          <w:spacing w:val="8"/>
          <w:sz w:val="28"/>
          <w:szCs w:val="28"/>
        </w:rPr>
        <w:t>人</w:t>
      </w:r>
      <w:r>
        <w:rPr>
          <w:rFonts w:ascii="仿宋" w:hAnsi="仿宋" w:eastAsia="仿宋" w:cs="仿宋"/>
          <w:spacing w:val="-84"/>
          <w:sz w:val="28"/>
          <w:szCs w:val="28"/>
        </w:rPr>
        <w:t xml:space="preserve"> </w:t>
      </w:r>
      <w:r>
        <w:rPr>
          <w:rFonts w:ascii="仿宋" w:hAnsi="仿宋" w:eastAsia="仿宋" w:cs="仿宋"/>
          <w:spacing w:val="8"/>
          <w:sz w:val="28"/>
          <w:szCs w:val="28"/>
        </w:rPr>
        <w:t>、采购代理机构应当在提交投标文件截止时间至少</w:t>
      </w:r>
      <w:r>
        <w:rPr>
          <w:rFonts w:ascii="仿宋" w:hAnsi="仿宋" w:eastAsia="仿宋" w:cs="仿宋"/>
          <w:spacing w:val="-21"/>
          <w:sz w:val="28"/>
          <w:szCs w:val="28"/>
        </w:rPr>
        <w:t xml:space="preserve"> </w:t>
      </w:r>
      <w:r>
        <w:rPr>
          <w:rFonts w:ascii="仿宋" w:hAnsi="仿宋" w:eastAsia="仿宋" w:cs="仿宋"/>
          <w:spacing w:val="8"/>
          <w:sz w:val="28"/>
          <w:szCs w:val="28"/>
        </w:rPr>
        <w:t>15 日</w:t>
      </w:r>
      <w:r>
        <w:rPr>
          <w:rFonts w:ascii="仿宋" w:hAnsi="仿宋" w:eastAsia="仿宋" w:cs="仿宋"/>
          <w:spacing w:val="7"/>
          <w:sz w:val="28"/>
          <w:szCs w:val="28"/>
        </w:rPr>
        <w:t>前，</w:t>
      </w:r>
      <w:r>
        <w:rPr>
          <w:rFonts w:ascii="仿宋" w:hAnsi="仿宋" w:eastAsia="仿宋" w:cs="仿宋"/>
          <w:spacing w:val="-75"/>
          <w:sz w:val="28"/>
          <w:szCs w:val="28"/>
        </w:rPr>
        <w:t xml:space="preserve"> </w:t>
      </w:r>
      <w:r>
        <w:rPr>
          <w:rFonts w:ascii="仿宋" w:hAnsi="仿宋" w:eastAsia="仿宋" w:cs="仿宋"/>
          <w:spacing w:val="7"/>
          <w:sz w:val="28"/>
          <w:szCs w:val="28"/>
        </w:rPr>
        <w:t>以书面</w:t>
      </w:r>
      <w:r>
        <w:rPr>
          <w:rFonts w:ascii="仿宋" w:hAnsi="仿宋" w:eastAsia="仿宋" w:cs="仿宋"/>
          <w:sz w:val="28"/>
          <w:szCs w:val="28"/>
        </w:rPr>
        <w:t xml:space="preserve"> </w:t>
      </w:r>
      <w:r>
        <w:rPr>
          <w:rFonts w:ascii="仿宋" w:hAnsi="仿宋" w:eastAsia="仿宋" w:cs="仿宋"/>
          <w:spacing w:val="7"/>
          <w:sz w:val="28"/>
          <w:szCs w:val="28"/>
        </w:rPr>
        <w:t>形式通知所有获取招标文件的投标人;不足</w:t>
      </w:r>
      <w:r>
        <w:rPr>
          <w:rFonts w:ascii="仿宋" w:hAnsi="仿宋" w:eastAsia="仿宋" w:cs="仿宋"/>
          <w:spacing w:val="-16"/>
          <w:sz w:val="28"/>
          <w:szCs w:val="28"/>
        </w:rPr>
        <w:t xml:space="preserve"> </w:t>
      </w:r>
      <w:r>
        <w:rPr>
          <w:rFonts w:ascii="仿宋" w:hAnsi="仿宋" w:eastAsia="仿宋" w:cs="仿宋"/>
          <w:spacing w:val="7"/>
          <w:sz w:val="28"/>
          <w:szCs w:val="28"/>
        </w:rPr>
        <w:t>15 日的，采购人、采购代理</w:t>
      </w:r>
      <w:r>
        <w:rPr>
          <w:rFonts w:ascii="仿宋" w:hAnsi="仿宋" w:eastAsia="仿宋" w:cs="仿宋"/>
          <w:sz w:val="28"/>
          <w:szCs w:val="28"/>
        </w:rPr>
        <w:t xml:space="preserve"> </w:t>
      </w:r>
      <w:r>
        <w:rPr>
          <w:rFonts w:ascii="仿宋" w:hAnsi="仿宋" w:eastAsia="仿宋" w:cs="仿宋"/>
          <w:spacing w:val="6"/>
          <w:sz w:val="28"/>
          <w:szCs w:val="28"/>
        </w:rPr>
        <w:t>机构应当顺延提交投标文件截止时间。</w:t>
      </w:r>
    </w:p>
    <w:p w14:paraId="7D2413AB">
      <w:pPr>
        <w:spacing w:before="130" w:line="359" w:lineRule="auto"/>
        <w:ind w:left="5" w:firstLine="475"/>
        <w:jc w:val="both"/>
        <w:rPr>
          <w:rFonts w:ascii="仿宋" w:hAnsi="仿宋" w:eastAsia="仿宋" w:cs="仿宋"/>
          <w:sz w:val="28"/>
          <w:szCs w:val="28"/>
        </w:rPr>
      </w:pPr>
      <w:r>
        <w:rPr>
          <w:rFonts w:ascii="仿宋" w:hAnsi="仿宋" w:eastAsia="仿宋" w:cs="仿宋"/>
          <w:spacing w:val="6"/>
          <w:sz w:val="28"/>
          <w:szCs w:val="28"/>
        </w:rPr>
        <w:t>2.2</w:t>
      </w:r>
      <w:r>
        <w:rPr>
          <w:rFonts w:ascii="仿宋" w:hAnsi="仿宋" w:eastAsia="仿宋" w:cs="仿宋"/>
          <w:spacing w:val="-25"/>
          <w:sz w:val="28"/>
          <w:szCs w:val="28"/>
        </w:rPr>
        <w:t xml:space="preserve"> </w:t>
      </w:r>
      <w:r>
        <w:rPr>
          <w:rFonts w:ascii="仿宋" w:hAnsi="仿宋" w:eastAsia="仿宋" w:cs="仿宋"/>
          <w:spacing w:val="6"/>
          <w:sz w:val="28"/>
          <w:szCs w:val="28"/>
        </w:rPr>
        <w:t>采购人发出的澄清和修改文件是招标文件的组成部分，对所有投</w:t>
      </w:r>
      <w:r>
        <w:rPr>
          <w:rFonts w:ascii="仿宋" w:hAnsi="仿宋" w:eastAsia="仿宋" w:cs="仿宋"/>
          <w:sz w:val="28"/>
          <w:szCs w:val="28"/>
        </w:rPr>
        <w:t xml:space="preserve"> </w:t>
      </w:r>
      <w:r>
        <w:rPr>
          <w:rFonts w:ascii="仿宋" w:hAnsi="仿宋" w:eastAsia="仿宋" w:cs="仿宋"/>
          <w:spacing w:val="9"/>
          <w:sz w:val="28"/>
          <w:szCs w:val="28"/>
        </w:rPr>
        <w:t>标人有约束力。如果多份澄清和修改文件对同一事项表述不一致时，</w:t>
      </w:r>
      <w:r>
        <w:rPr>
          <w:rFonts w:ascii="仿宋" w:hAnsi="仿宋" w:eastAsia="仿宋" w:cs="仿宋"/>
          <w:spacing w:val="-63"/>
          <w:sz w:val="28"/>
          <w:szCs w:val="28"/>
        </w:rPr>
        <w:t xml:space="preserve"> </w:t>
      </w:r>
      <w:r>
        <w:rPr>
          <w:rFonts w:ascii="仿宋" w:hAnsi="仿宋" w:eastAsia="仿宋" w:cs="仿宋"/>
          <w:spacing w:val="9"/>
          <w:sz w:val="28"/>
          <w:szCs w:val="28"/>
        </w:rPr>
        <w:t>以</w:t>
      </w:r>
      <w:r>
        <w:rPr>
          <w:rFonts w:ascii="仿宋" w:hAnsi="仿宋" w:eastAsia="仿宋" w:cs="仿宋"/>
          <w:sz w:val="28"/>
          <w:szCs w:val="28"/>
        </w:rPr>
        <w:t xml:space="preserve"> </w:t>
      </w:r>
      <w:r>
        <w:rPr>
          <w:rFonts w:ascii="仿宋" w:hAnsi="仿宋" w:eastAsia="仿宋" w:cs="仿宋"/>
          <w:spacing w:val="6"/>
          <w:sz w:val="28"/>
          <w:szCs w:val="28"/>
        </w:rPr>
        <w:t>最后时间发出的澄清和修改文件为准。</w:t>
      </w:r>
    </w:p>
    <w:p w14:paraId="59AE6E0A">
      <w:pPr>
        <w:spacing w:before="260" w:line="222" w:lineRule="auto"/>
        <w:ind w:left="6"/>
        <w:outlineLvl w:val="1"/>
        <w:rPr>
          <w:rFonts w:ascii="仿宋" w:hAnsi="仿宋" w:eastAsia="仿宋" w:cs="仿宋"/>
          <w:sz w:val="28"/>
          <w:szCs w:val="28"/>
        </w:rPr>
      </w:pPr>
      <w:r>
        <w:rPr>
          <w:rFonts w:ascii="仿宋" w:hAnsi="仿宋" w:eastAsia="仿宋" w:cs="仿宋"/>
          <w:b/>
          <w:bCs/>
          <w:spacing w:val="-4"/>
          <w:sz w:val="28"/>
          <w:szCs w:val="28"/>
        </w:rPr>
        <w:t>（四）《投标文件》的编制</w:t>
      </w:r>
    </w:p>
    <w:p w14:paraId="176479F8">
      <w:pPr>
        <w:pStyle w:val="6"/>
        <w:spacing w:line="373" w:lineRule="auto"/>
      </w:pPr>
    </w:p>
    <w:p w14:paraId="7955ADFB">
      <w:pPr>
        <w:spacing w:before="92" w:line="222" w:lineRule="auto"/>
        <w:ind w:left="18"/>
        <w:rPr>
          <w:rFonts w:ascii="仿宋" w:hAnsi="仿宋" w:eastAsia="仿宋" w:cs="仿宋"/>
          <w:sz w:val="28"/>
          <w:szCs w:val="28"/>
        </w:rPr>
      </w:pPr>
      <w:r>
        <w:rPr>
          <w:rFonts w:ascii="仿宋" w:hAnsi="仿宋" w:eastAsia="仿宋" w:cs="仿宋"/>
          <w:b/>
          <w:bCs/>
          <w:spacing w:val="-5"/>
          <w:sz w:val="28"/>
          <w:szCs w:val="28"/>
        </w:rPr>
        <w:t>1.《投标文件》编制要求</w:t>
      </w:r>
    </w:p>
    <w:p w14:paraId="5BDFA2CF">
      <w:pPr>
        <w:pStyle w:val="6"/>
        <w:spacing w:line="247" w:lineRule="auto"/>
      </w:pPr>
    </w:p>
    <w:p w14:paraId="46DDCBD4">
      <w:pPr>
        <w:spacing w:before="91" w:line="336" w:lineRule="auto"/>
        <w:ind w:firstLine="498"/>
        <w:rPr>
          <w:rFonts w:ascii="仿宋" w:hAnsi="仿宋" w:eastAsia="仿宋" w:cs="仿宋"/>
          <w:sz w:val="28"/>
          <w:szCs w:val="28"/>
        </w:rPr>
      </w:pPr>
      <w:r>
        <w:rPr>
          <w:rFonts w:ascii="仿宋" w:hAnsi="仿宋" w:eastAsia="仿宋" w:cs="仿宋"/>
          <w:spacing w:val="11"/>
          <w:sz w:val="28"/>
          <w:szCs w:val="28"/>
        </w:rPr>
        <w:t>1.1 投标人应仔细阅读和充分理解《招标文件》</w:t>
      </w:r>
      <w:r>
        <w:rPr>
          <w:rFonts w:ascii="仿宋" w:hAnsi="仿宋" w:eastAsia="仿宋" w:cs="仿宋"/>
          <w:spacing w:val="-58"/>
          <w:sz w:val="28"/>
          <w:szCs w:val="28"/>
        </w:rPr>
        <w:t xml:space="preserve"> </w:t>
      </w:r>
      <w:r>
        <w:rPr>
          <w:rFonts w:ascii="仿宋" w:hAnsi="仿宋" w:eastAsia="仿宋" w:cs="仿宋"/>
          <w:spacing w:val="11"/>
          <w:sz w:val="28"/>
          <w:szCs w:val="28"/>
        </w:rPr>
        <w:t>的所有内容，并按</w:t>
      </w:r>
      <w:r>
        <w:rPr>
          <w:rFonts w:ascii="仿宋" w:hAnsi="仿宋" w:eastAsia="仿宋" w:cs="仿宋"/>
          <w:sz w:val="28"/>
          <w:szCs w:val="28"/>
        </w:rPr>
        <w:t xml:space="preserve"> </w:t>
      </w:r>
      <w:r>
        <w:rPr>
          <w:rFonts w:ascii="仿宋" w:hAnsi="仿宋" w:eastAsia="仿宋" w:cs="仿宋"/>
          <w:spacing w:val="8"/>
          <w:sz w:val="28"/>
          <w:szCs w:val="28"/>
        </w:rPr>
        <w:t>照《招标文件》</w:t>
      </w:r>
      <w:r>
        <w:rPr>
          <w:rFonts w:ascii="仿宋" w:hAnsi="仿宋" w:eastAsia="仿宋" w:cs="仿宋"/>
          <w:spacing w:val="-78"/>
          <w:sz w:val="28"/>
          <w:szCs w:val="28"/>
        </w:rPr>
        <w:t xml:space="preserve"> </w:t>
      </w:r>
      <w:r>
        <w:rPr>
          <w:rFonts w:ascii="仿宋" w:hAnsi="仿宋" w:eastAsia="仿宋" w:cs="仿宋"/>
          <w:spacing w:val="8"/>
          <w:sz w:val="28"/>
          <w:szCs w:val="28"/>
        </w:rPr>
        <w:t>的“投标文件格式</w:t>
      </w:r>
      <w:r>
        <w:rPr>
          <w:rFonts w:ascii="仿宋" w:hAnsi="仿宋" w:eastAsia="仿宋" w:cs="仿宋"/>
          <w:spacing w:val="-89"/>
          <w:sz w:val="28"/>
          <w:szCs w:val="28"/>
        </w:rPr>
        <w:t xml:space="preserve"> </w:t>
      </w:r>
      <w:r>
        <w:rPr>
          <w:rFonts w:ascii="仿宋" w:hAnsi="仿宋" w:eastAsia="仿宋" w:cs="仿宋"/>
          <w:spacing w:val="8"/>
          <w:sz w:val="28"/>
          <w:szCs w:val="28"/>
        </w:rPr>
        <w:t>”规定及要求内容的格式提交完整的</w:t>
      </w:r>
      <w:r>
        <w:rPr>
          <w:rFonts w:ascii="仿宋" w:hAnsi="仿宋" w:eastAsia="仿宋" w:cs="仿宋"/>
          <w:sz w:val="28"/>
          <w:szCs w:val="28"/>
        </w:rPr>
        <w:t xml:space="preserve"> </w:t>
      </w:r>
      <w:r>
        <w:rPr>
          <w:rFonts w:ascii="仿宋" w:hAnsi="仿宋" w:eastAsia="仿宋" w:cs="仿宋"/>
          <w:spacing w:val="9"/>
          <w:sz w:val="28"/>
          <w:szCs w:val="28"/>
        </w:rPr>
        <w:t>《投标文件》</w:t>
      </w:r>
      <w:r>
        <w:rPr>
          <w:rFonts w:ascii="仿宋" w:hAnsi="仿宋" w:eastAsia="仿宋" w:cs="仿宋"/>
          <w:spacing w:val="-58"/>
          <w:sz w:val="28"/>
          <w:szCs w:val="28"/>
        </w:rPr>
        <w:t xml:space="preserve"> </w:t>
      </w:r>
      <w:r>
        <w:rPr>
          <w:rFonts w:ascii="仿宋" w:hAnsi="仿宋" w:eastAsia="仿宋" w:cs="仿宋"/>
          <w:spacing w:val="9"/>
          <w:sz w:val="28"/>
          <w:szCs w:val="28"/>
        </w:rPr>
        <w:t>。投标文件应使用中文、编排有序，并按要求编制文件目</w:t>
      </w:r>
      <w:r>
        <w:rPr>
          <w:rFonts w:ascii="仿宋" w:hAnsi="仿宋" w:eastAsia="仿宋" w:cs="仿宋"/>
          <w:sz w:val="28"/>
          <w:szCs w:val="28"/>
        </w:rPr>
        <w:t xml:space="preserve"> </w:t>
      </w:r>
      <w:r>
        <w:rPr>
          <w:rFonts w:ascii="仿宋" w:hAnsi="仿宋" w:eastAsia="仿宋" w:cs="仿宋"/>
          <w:spacing w:val="12"/>
          <w:sz w:val="28"/>
          <w:szCs w:val="28"/>
        </w:rPr>
        <w:t>录和页码，准确标明文件内容所在位置。投标</w:t>
      </w:r>
      <w:r>
        <w:rPr>
          <w:rFonts w:ascii="仿宋" w:hAnsi="仿宋" w:eastAsia="仿宋" w:cs="仿宋"/>
          <w:spacing w:val="11"/>
          <w:sz w:val="28"/>
          <w:szCs w:val="28"/>
        </w:rPr>
        <w:t>人没有对招标文件全面做</w:t>
      </w:r>
      <w:r>
        <w:rPr>
          <w:rFonts w:ascii="仿宋" w:hAnsi="仿宋" w:eastAsia="仿宋" w:cs="仿宋"/>
          <w:sz w:val="28"/>
          <w:szCs w:val="28"/>
        </w:rPr>
        <w:t xml:space="preserve"> </w:t>
      </w:r>
      <w:r>
        <w:rPr>
          <w:rFonts w:ascii="仿宋" w:hAnsi="仿宋" w:eastAsia="仿宋" w:cs="仿宋"/>
          <w:spacing w:val="12"/>
          <w:sz w:val="28"/>
          <w:szCs w:val="28"/>
        </w:rPr>
        <w:t>出实质性响应是投标人的风险。没有按照招标</w:t>
      </w:r>
      <w:r>
        <w:rPr>
          <w:rFonts w:ascii="仿宋" w:hAnsi="仿宋" w:eastAsia="仿宋" w:cs="仿宋"/>
          <w:spacing w:val="11"/>
          <w:sz w:val="28"/>
          <w:szCs w:val="28"/>
        </w:rPr>
        <w:t>文件要求作出实质性响应</w:t>
      </w:r>
      <w:r>
        <w:rPr>
          <w:rFonts w:ascii="仿宋" w:hAnsi="仿宋" w:eastAsia="仿宋" w:cs="仿宋"/>
          <w:sz w:val="28"/>
          <w:szCs w:val="28"/>
        </w:rPr>
        <w:t xml:space="preserve"> </w:t>
      </w:r>
      <w:r>
        <w:rPr>
          <w:rFonts w:ascii="仿宋" w:hAnsi="仿宋" w:eastAsia="仿宋" w:cs="仿宋"/>
          <w:spacing w:val="6"/>
          <w:sz w:val="28"/>
          <w:szCs w:val="28"/>
        </w:rPr>
        <w:t>的不利后果由投标人自行承担。</w:t>
      </w:r>
    </w:p>
    <w:p w14:paraId="10172198">
      <w:pPr>
        <w:pStyle w:val="6"/>
        <w:spacing w:line="246" w:lineRule="auto"/>
      </w:pPr>
    </w:p>
    <w:p w14:paraId="76F70A1C">
      <w:pPr>
        <w:spacing w:before="91" w:line="313" w:lineRule="auto"/>
        <w:ind w:left="5" w:firstLine="492"/>
        <w:rPr>
          <w:rFonts w:ascii="仿宋" w:hAnsi="仿宋" w:eastAsia="仿宋" w:cs="仿宋"/>
          <w:sz w:val="28"/>
          <w:szCs w:val="28"/>
        </w:rPr>
      </w:pPr>
      <w:r>
        <w:rPr>
          <w:rFonts w:ascii="仿宋" w:hAnsi="仿宋" w:eastAsia="仿宋" w:cs="仿宋"/>
          <w:spacing w:val="11"/>
          <w:sz w:val="28"/>
          <w:szCs w:val="28"/>
        </w:rPr>
        <w:t>1.2 投标文件应字迹清楚，</w:t>
      </w:r>
      <w:r>
        <w:rPr>
          <w:rFonts w:ascii="仿宋" w:hAnsi="仿宋" w:eastAsia="仿宋" w:cs="仿宋"/>
          <w:spacing w:val="-58"/>
          <w:sz w:val="28"/>
          <w:szCs w:val="28"/>
        </w:rPr>
        <w:t xml:space="preserve"> </w:t>
      </w:r>
      <w:r>
        <w:rPr>
          <w:rFonts w:ascii="仿宋" w:hAnsi="仿宋" w:eastAsia="仿宋" w:cs="仿宋"/>
          <w:spacing w:val="11"/>
          <w:sz w:val="28"/>
          <w:szCs w:val="28"/>
        </w:rPr>
        <w:t>内容齐全，不得涂改和增删。如有修改</w:t>
      </w:r>
      <w:r>
        <w:rPr>
          <w:rFonts w:ascii="仿宋" w:hAnsi="仿宋" w:eastAsia="仿宋" w:cs="仿宋"/>
          <w:sz w:val="28"/>
          <w:szCs w:val="28"/>
        </w:rPr>
        <w:t xml:space="preserve"> </w:t>
      </w:r>
      <w:r>
        <w:rPr>
          <w:rFonts w:ascii="仿宋" w:hAnsi="仿宋" w:eastAsia="仿宋" w:cs="仿宋"/>
          <w:spacing w:val="11"/>
          <w:sz w:val="28"/>
          <w:szCs w:val="28"/>
        </w:rPr>
        <w:t>错漏处，必须由投标人法定代表人或其授权代表签字或盖章。资格证明</w:t>
      </w:r>
      <w:r>
        <w:rPr>
          <w:rFonts w:ascii="仿宋" w:hAnsi="仿宋" w:eastAsia="仿宋" w:cs="仿宋"/>
          <w:spacing w:val="15"/>
          <w:sz w:val="28"/>
          <w:szCs w:val="28"/>
        </w:rPr>
        <w:t xml:space="preserve"> </w:t>
      </w:r>
      <w:r>
        <w:rPr>
          <w:rFonts w:ascii="仿宋" w:hAnsi="仿宋" w:eastAsia="仿宋" w:cs="仿宋"/>
          <w:spacing w:val="6"/>
          <w:sz w:val="28"/>
          <w:szCs w:val="28"/>
        </w:rPr>
        <w:t>材料的扫描件应是清晰可辨并加盖投标人公章。</w:t>
      </w:r>
    </w:p>
    <w:p w14:paraId="14A737AC">
      <w:pPr>
        <w:pStyle w:val="6"/>
        <w:spacing w:line="247" w:lineRule="auto"/>
      </w:pPr>
    </w:p>
    <w:p w14:paraId="10C952CA">
      <w:pPr>
        <w:spacing w:before="91" w:line="290" w:lineRule="auto"/>
        <w:ind w:left="40" w:firstLine="457"/>
        <w:rPr>
          <w:rFonts w:ascii="仿宋" w:hAnsi="仿宋" w:eastAsia="仿宋" w:cs="仿宋"/>
          <w:sz w:val="28"/>
          <w:szCs w:val="28"/>
        </w:rPr>
      </w:pPr>
      <w:r>
        <w:rPr>
          <w:rFonts w:ascii="仿宋" w:hAnsi="仿宋" w:eastAsia="仿宋" w:cs="仿宋"/>
          <w:spacing w:val="14"/>
          <w:sz w:val="28"/>
          <w:szCs w:val="28"/>
        </w:rPr>
        <w:t>1.3 投标文件所提供的全部资料必须真实</w:t>
      </w:r>
      <w:r>
        <w:rPr>
          <w:rFonts w:ascii="仿宋" w:hAnsi="仿宋" w:eastAsia="仿宋" w:cs="仿宋"/>
          <w:spacing w:val="13"/>
          <w:sz w:val="28"/>
          <w:szCs w:val="28"/>
        </w:rPr>
        <w:t>可靠。若投标文件填报的</w:t>
      </w:r>
      <w:r>
        <w:rPr>
          <w:rFonts w:ascii="仿宋" w:hAnsi="仿宋" w:eastAsia="仿宋" w:cs="仿宋"/>
          <w:sz w:val="28"/>
          <w:szCs w:val="28"/>
        </w:rPr>
        <w:t xml:space="preserve"> </w:t>
      </w:r>
      <w:r>
        <w:rPr>
          <w:rFonts w:ascii="仿宋" w:hAnsi="仿宋" w:eastAsia="仿宋" w:cs="仿宋"/>
          <w:spacing w:val="5"/>
          <w:sz w:val="28"/>
          <w:szCs w:val="28"/>
        </w:rPr>
        <w:t>内容资料不详，或提供了虚假资料，其投标文件为无效投标文件。</w:t>
      </w:r>
    </w:p>
    <w:p w14:paraId="46C6459A">
      <w:pPr>
        <w:pStyle w:val="6"/>
        <w:spacing w:line="244" w:lineRule="auto"/>
      </w:pPr>
    </w:p>
    <w:p w14:paraId="02F14B8C">
      <w:pPr>
        <w:spacing w:before="91" w:line="314" w:lineRule="auto"/>
        <w:ind w:left="9" w:firstLine="488"/>
        <w:rPr>
          <w:rFonts w:ascii="仿宋" w:hAnsi="仿宋" w:eastAsia="仿宋" w:cs="仿宋"/>
          <w:sz w:val="28"/>
          <w:szCs w:val="28"/>
        </w:rPr>
      </w:pPr>
      <w:r>
        <w:rPr>
          <w:rFonts w:ascii="仿宋" w:hAnsi="仿宋" w:eastAsia="仿宋" w:cs="仿宋"/>
          <w:spacing w:val="14"/>
          <w:sz w:val="28"/>
          <w:szCs w:val="28"/>
        </w:rPr>
        <w:t>1.4 投标文件应严格按照招标文件格式的</w:t>
      </w:r>
      <w:r>
        <w:rPr>
          <w:rFonts w:ascii="仿宋" w:hAnsi="仿宋" w:eastAsia="仿宋" w:cs="仿宋"/>
          <w:spacing w:val="13"/>
          <w:sz w:val="28"/>
          <w:szCs w:val="28"/>
        </w:rPr>
        <w:t>要求提交，并按规定的统</w:t>
      </w:r>
      <w:r>
        <w:rPr>
          <w:rFonts w:ascii="仿宋" w:hAnsi="仿宋" w:eastAsia="仿宋" w:cs="仿宋"/>
          <w:sz w:val="28"/>
          <w:szCs w:val="28"/>
        </w:rPr>
        <w:t xml:space="preserve"> </w:t>
      </w:r>
      <w:r>
        <w:rPr>
          <w:rFonts w:ascii="仿宋" w:hAnsi="仿宋" w:eastAsia="仿宋" w:cs="仿宋"/>
          <w:spacing w:val="10"/>
          <w:sz w:val="28"/>
          <w:szCs w:val="28"/>
        </w:rPr>
        <w:t>一格式逐项填写，不准有空项；无相应内容可填的项应</w:t>
      </w:r>
      <w:r>
        <w:rPr>
          <w:rFonts w:ascii="仿宋" w:hAnsi="仿宋" w:eastAsia="仿宋" w:cs="仿宋"/>
          <w:spacing w:val="9"/>
          <w:sz w:val="28"/>
          <w:szCs w:val="28"/>
        </w:rPr>
        <w:t>填写“无</w:t>
      </w:r>
      <w:r>
        <w:rPr>
          <w:rFonts w:ascii="仿宋" w:hAnsi="仿宋" w:eastAsia="仿宋" w:cs="仿宋"/>
          <w:spacing w:val="-91"/>
          <w:sz w:val="28"/>
          <w:szCs w:val="28"/>
        </w:rPr>
        <w:t xml:space="preserve"> </w:t>
      </w:r>
      <w:r>
        <w:rPr>
          <w:rFonts w:ascii="仿宋" w:hAnsi="仿宋" w:eastAsia="仿宋" w:cs="仿宋"/>
          <w:spacing w:val="9"/>
          <w:sz w:val="28"/>
          <w:szCs w:val="28"/>
        </w:rPr>
        <w:t>”、“</w:t>
      </w:r>
      <w:r>
        <w:rPr>
          <w:rFonts w:ascii="仿宋" w:hAnsi="仿宋" w:eastAsia="仿宋" w:cs="仿宋"/>
          <w:sz w:val="28"/>
          <w:szCs w:val="28"/>
        </w:rPr>
        <w:t xml:space="preserve"> </w:t>
      </w:r>
      <w:r>
        <w:rPr>
          <w:rFonts w:ascii="仿宋" w:hAnsi="仿宋" w:eastAsia="仿宋" w:cs="仿宋"/>
          <w:spacing w:val="2"/>
          <w:sz w:val="28"/>
          <w:szCs w:val="28"/>
        </w:rPr>
        <w:t>没有相应指标</w:t>
      </w:r>
      <w:r>
        <w:rPr>
          <w:rFonts w:ascii="仿宋" w:hAnsi="仿宋" w:eastAsia="仿宋" w:cs="仿宋"/>
          <w:spacing w:val="-82"/>
          <w:sz w:val="28"/>
          <w:szCs w:val="28"/>
        </w:rPr>
        <w:t xml:space="preserve"> </w:t>
      </w:r>
      <w:r>
        <w:rPr>
          <w:rFonts w:ascii="仿宋" w:hAnsi="仿宋" w:eastAsia="仿宋" w:cs="仿宋"/>
          <w:spacing w:val="2"/>
          <w:sz w:val="28"/>
          <w:szCs w:val="28"/>
        </w:rPr>
        <w:t>”等明确的回答文字。</w:t>
      </w:r>
    </w:p>
    <w:p w14:paraId="41BC64AC">
      <w:pPr>
        <w:spacing w:before="244" w:line="223" w:lineRule="auto"/>
        <w:rPr>
          <w:rFonts w:ascii="仿宋" w:hAnsi="仿宋" w:eastAsia="仿宋" w:cs="仿宋"/>
          <w:sz w:val="28"/>
          <w:szCs w:val="28"/>
        </w:rPr>
      </w:pPr>
      <w:r>
        <w:rPr>
          <w:rFonts w:ascii="仿宋" w:hAnsi="仿宋" w:eastAsia="仿宋" w:cs="仿宋"/>
          <w:b/>
          <w:bCs/>
          <w:spacing w:val="-4"/>
          <w:sz w:val="28"/>
          <w:szCs w:val="28"/>
        </w:rPr>
        <w:t>2.投标语言：</w:t>
      </w:r>
    </w:p>
    <w:p w14:paraId="254C28FF">
      <w:pPr>
        <w:spacing w:line="223" w:lineRule="auto"/>
        <w:rPr>
          <w:rFonts w:ascii="仿宋" w:hAnsi="仿宋" w:eastAsia="仿宋" w:cs="仿宋"/>
          <w:sz w:val="28"/>
          <w:szCs w:val="28"/>
        </w:rPr>
        <w:sectPr>
          <w:footerReference r:id="rId13" w:type="default"/>
          <w:pgSz w:w="11906" w:h="16839"/>
          <w:pgMar w:top="400" w:right="1432" w:bottom="1377" w:left="1430" w:header="0" w:footer="1212" w:gutter="0"/>
          <w:cols w:space="720" w:num="1"/>
        </w:sectPr>
      </w:pPr>
    </w:p>
    <w:p w14:paraId="2C4296B5">
      <w:pPr>
        <w:pStyle w:val="6"/>
        <w:spacing w:line="309" w:lineRule="auto"/>
      </w:pPr>
    </w:p>
    <w:p w14:paraId="6B60E047">
      <w:pPr>
        <w:pStyle w:val="6"/>
        <w:spacing w:line="309" w:lineRule="auto"/>
      </w:pPr>
    </w:p>
    <w:p w14:paraId="7AD74A99">
      <w:pPr>
        <w:spacing w:before="91" w:line="290" w:lineRule="auto"/>
        <w:ind w:left="13" w:firstLine="471"/>
        <w:rPr>
          <w:rFonts w:ascii="仿宋" w:hAnsi="仿宋" w:eastAsia="仿宋" w:cs="仿宋"/>
          <w:sz w:val="28"/>
          <w:szCs w:val="28"/>
        </w:rPr>
      </w:pPr>
      <w:r>
        <w:rPr>
          <w:rFonts w:ascii="仿宋" w:hAnsi="仿宋" w:eastAsia="仿宋" w:cs="仿宋"/>
          <w:spacing w:val="14"/>
          <w:sz w:val="28"/>
          <w:szCs w:val="28"/>
        </w:rPr>
        <w:t>2.1 专用术语外，与采购活动有关的投标文件、投标交换的文件和</w:t>
      </w:r>
      <w:r>
        <w:rPr>
          <w:rFonts w:ascii="仿宋" w:hAnsi="仿宋" w:eastAsia="仿宋" w:cs="仿宋"/>
          <w:spacing w:val="6"/>
          <w:sz w:val="28"/>
          <w:szCs w:val="28"/>
        </w:rPr>
        <w:t xml:space="preserve"> 往来信件应均使用中文，必要时专用术语应附有中文注释。</w:t>
      </w:r>
    </w:p>
    <w:p w14:paraId="3C834BC4">
      <w:pPr>
        <w:pStyle w:val="6"/>
        <w:spacing w:line="248" w:lineRule="auto"/>
      </w:pPr>
    </w:p>
    <w:p w14:paraId="5B68E80B">
      <w:pPr>
        <w:spacing w:before="91" w:line="313" w:lineRule="auto"/>
        <w:ind w:left="8" w:firstLine="475"/>
        <w:rPr>
          <w:rFonts w:ascii="仿宋" w:hAnsi="仿宋" w:eastAsia="仿宋" w:cs="仿宋"/>
          <w:sz w:val="28"/>
          <w:szCs w:val="28"/>
        </w:rPr>
      </w:pPr>
      <w:r>
        <w:rPr>
          <w:rFonts w:ascii="仿宋" w:hAnsi="仿宋" w:eastAsia="仿宋" w:cs="仿宋"/>
          <w:spacing w:val="14"/>
          <w:sz w:val="28"/>
          <w:szCs w:val="28"/>
        </w:rPr>
        <w:t>2.2 投标文件中如附有外文资料，必须逐一对应翻译成中文并加盖</w:t>
      </w:r>
      <w:r>
        <w:rPr>
          <w:rFonts w:ascii="仿宋" w:hAnsi="仿宋" w:eastAsia="仿宋" w:cs="仿宋"/>
          <w:spacing w:val="6"/>
          <w:sz w:val="28"/>
          <w:szCs w:val="28"/>
        </w:rPr>
        <w:t xml:space="preserve"> </w:t>
      </w:r>
      <w:r>
        <w:rPr>
          <w:rFonts w:ascii="仿宋" w:hAnsi="仿宋" w:eastAsia="仿宋" w:cs="仿宋"/>
          <w:spacing w:val="11"/>
          <w:sz w:val="28"/>
          <w:szCs w:val="28"/>
        </w:rPr>
        <w:t>投标人公章后附在相关外文资料后面，否则，投标人的投标文件将作为</w:t>
      </w:r>
      <w:r>
        <w:rPr>
          <w:rFonts w:ascii="仿宋" w:hAnsi="仿宋" w:eastAsia="仿宋" w:cs="仿宋"/>
          <w:spacing w:val="15"/>
          <w:sz w:val="28"/>
          <w:szCs w:val="28"/>
        </w:rPr>
        <w:t xml:space="preserve"> </w:t>
      </w:r>
      <w:r>
        <w:rPr>
          <w:rFonts w:ascii="仿宋" w:hAnsi="仿宋" w:eastAsia="仿宋" w:cs="仿宋"/>
          <w:spacing w:val="3"/>
          <w:sz w:val="28"/>
          <w:szCs w:val="28"/>
        </w:rPr>
        <w:t>无效投标处理。</w:t>
      </w:r>
    </w:p>
    <w:p w14:paraId="560A38AE">
      <w:pPr>
        <w:pStyle w:val="6"/>
        <w:spacing w:line="246" w:lineRule="auto"/>
      </w:pPr>
    </w:p>
    <w:p w14:paraId="6C497234">
      <w:pPr>
        <w:spacing w:before="91" w:line="290" w:lineRule="auto"/>
        <w:ind w:left="13" w:firstLine="471"/>
        <w:rPr>
          <w:rFonts w:ascii="仿宋" w:hAnsi="仿宋" w:eastAsia="仿宋" w:cs="仿宋"/>
          <w:sz w:val="28"/>
          <w:szCs w:val="28"/>
        </w:rPr>
      </w:pPr>
      <w:r>
        <w:rPr>
          <w:rFonts w:ascii="仿宋" w:hAnsi="仿宋" w:eastAsia="仿宋" w:cs="仿宋"/>
          <w:spacing w:val="12"/>
          <w:sz w:val="28"/>
          <w:szCs w:val="28"/>
        </w:rPr>
        <w:t>2.3 翻译的中文资料与外文资料如果出现差异和矛盾时，</w:t>
      </w:r>
      <w:r>
        <w:rPr>
          <w:rFonts w:ascii="仿宋" w:hAnsi="仿宋" w:eastAsia="仿宋" w:cs="仿宋"/>
          <w:spacing w:val="-72"/>
          <w:sz w:val="28"/>
          <w:szCs w:val="28"/>
        </w:rPr>
        <w:t xml:space="preserve"> </w:t>
      </w:r>
      <w:r>
        <w:rPr>
          <w:rFonts w:ascii="仿宋" w:hAnsi="仿宋" w:eastAsia="仿宋" w:cs="仿宋"/>
          <w:spacing w:val="12"/>
          <w:sz w:val="28"/>
          <w:szCs w:val="28"/>
        </w:rPr>
        <w:t>以中文为</w:t>
      </w:r>
      <w:r>
        <w:rPr>
          <w:rFonts w:ascii="仿宋" w:hAnsi="仿宋" w:eastAsia="仿宋" w:cs="仿宋"/>
          <w:sz w:val="28"/>
          <w:szCs w:val="28"/>
        </w:rPr>
        <w:t xml:space="preserve"> </w:t>
      </w:r>
      <w:r>
        <w:rPr>
          <w:rFonts w:ascii="仿宋" w:hAnsi="仿宋" w:eastAsia="仿宋" w:cs="仿宋"/>
          <w:spacing w:val="11"/>
          <w:sz w:val="28"/>
          <w:szCs w:val="28"/>
        </w:rPr>
        <w:t>准。但不能故意错误翻译，否则投标人的投标文件将作为无效投标处理</w:t>
      </w:r>
    </w:p>
    <w:p w14:paraId="41F66A16">
      <w:pPr>
        <w:pStyle w:val="6"/>
        <w:spacing w:line="302" w:lineRule="auto"/>
      </w:pPr>
    </w:p>
    <w:p w14:paraId="4724648B">
      <w:pPr>
        <w:spacing w:before="91" w:line="135" w:lineRule="exact"/>
        <w:ind w:left="30"/>
        <w:rPr>
          <w:rFonts w:ascii="仿宋" w:hAnsi="仿宋" w:eastAsia="仿宋" w:cs="仿宋"/>
          <w:sz w:val="28"/>
          <w:szCs w:val="28"/>
        </w:rPr>
      </w:pPr>
      <w:r>
        <w:rPr>
          <w:rFonts w:ascii="仿宋" w:hAnsi="仿宋" w:eastAsia="仿宋" w:cs="仿宋"/>
          <w:position w:val="2"/>
          <w:sz w:val="28"/>
          <w:szCs w:val="28"/>
        </w:rPr>
        <w:t>。</w:t>
      </w:r>
    </w:p>
    <w:p w14:paraId="5A57DDC0">
      <w:pPr>
        <w:spacing w:before="257" w:line="222" w:lineRule="auto"/>
        <w:ind w:left="6"/>
        <w:rPr>
          <w:rFonts w:ascii="仿宋" w:hAnsi="仿宋" w:eastAsia="仿宋" w:cs="仿宋"/>
          <w:sz w:val="28"/>
          <w:szCs w:val="28"/>
        </w:rPr>
      </w:pPr>
      <w:r>
        <w:rPr>
          <w:rFonts w:ascii="仿宋" w:hAnsi="仿宋" w:eastAsia="仿宋" w:cs="仿宋"/>
          <w:b/>
          <w:bCs/>
          <w:spacing w:val="-7"/>
          <w:sz w:val="28"/>
          <w:szCs w:val="28"/>
        </w:rPr>
        <w:t>3.计量单位：</w:t>
      </w:r>
    </w:p>
    <w:p w14:paraId="21BA44ED">
      <w:pPr>
        <w:pStyle w:val="6"/>
        <w:spacing w:line="247" w:lineRule="auto"/>
      </w:pPr>
    </w:p>
    <w:p w14:paraId="653E6070">
      <w:pPr>
        <w:spacing w:before="91" w:line="359" w:lineRule="auto"/>
        <w:ind w:left="46" w:firstLine="456"/>
        <w:rPr>
          <w:rFonts w:ascii="仿宋" w:hAnsi="仿宋" w:eastAsia="仿宋" w:cs="仿宋"/>
          <w:sz w:val="28"/>
          <w:szCs w:val="28"/>
        </w:rPr>
      </w:pPr>
      <w:r>
        <w:rPr>
          <w:rFonts w:ascii="仿宋" w:hAnsi="仿宋" w:eastAsia="仿宋" w:cs="仿宋"/>
          <w:spacing w:val="14"/>
          <w:sz w:val="28"/>
          <w:szCs w:val="28"/>
        </w:rPr>
        <w:t>除工程规范中另有规定外，投标文件使用的度量衡单位，均应使用</w:t>
      </w:r>
      <w:r>
        <w:rPr>
          <w:rFonts w:ascii="仿宋" w:hAnsi="仿宋" w:eastAsia="仿宋" w:cs="仿宋"/>
          <w:spacing w:val="16"/>
          <w:sz w:val="28"/>
          <w:szCs w:val="28"/>
        </w:rPr>
        <w:t xml:space="preserve"> </w:t>
      </w:r>
      <w:r>
        <w:rPr>
          <w:rFonts w:ascii="仿宋" w:hAnsi="仿宋" w:eastAsia="仿宋" w:cs="仿宋"/>
          <w:spacing w:val="3"/>
          <w:sz w:val="28"/>
          <w:szCs w:val="28"/>
        </w:rPr>
        <w:t>中华人民共和国法定计量单位。</w:t>
      </w:r>
    </w:p>
    <w:p w14:paraId="090D2A64">
      <w:pPr>
        <w:spacing w:before="35" w:line="223" w:lineRule="auto"/>
        <w:rPr>
          <w:rFonts w:ascii="仿宋" w:hAnsi="仿宋" w:eastAsia="仿宋" w:cs="仿宋"/>
          <w:sz w:val="28"/>
          <w:szCs w:val="28"/>
        </w:rPr>
      </w:pPr>
      <w:r>
        <w:rPr>
          <w:rFonts w:ascii="仿宋" w:hAnsi="仿宋" w:eastAsia="仿宋" w:cs="仿宋"/>
          <w:b/>
          <w:bCs/>
          <w:spacing w:val="-4"/>
          <w:sz w:val="28"/>
          <w:szCs w:val="28"/>
        </w:rPr>
        <w:t>4.投标货币：</w:t>
      </w:r>
    </w:p>
    <w:p w14:paraId="36AB1CA2">
      <w:pPr>
        <w:pStyle w:val="6"/>
        <w:spacing w:line="243" w:lineRule="auto"/>
      </w:pPr>
    </w:p>
    <w:p w14:paraId="3E9A702F">
      <w:pPr>
        <w:spacing w:before="91" w:line="223" w:lineRule="auto"/>
        <w:ind w:left="490"/>
        <w:rPr>
          <w:rFonts w:ascii="仿宋" w:hAnsi="仿宋" w:eastAsia="仿宋" w:cs="仿宋"/>
          <w:sz w:val="28"/>
          <w:szCs w:val="28"/>
        </w:rPr>
      </w:pPr>
      <w:r>
        <w:rPr>
          <w:rFonts w:ascii="仿宋" w:hAnsi="仿宋" w:eastAsia="仿宋" w:cs="仿宋"/>
          <w:spacing w:val="5"/>
          <w:sz w:val="28"/>
          <w:szCs w:val="28"/>
        </w:rPr>
        <w:t>本次招标项目的投标均以人民币报价。</w:t>
      </w:r>
    </w:p>
    <w:p w14:paraId="77B5061B">
      <w:pPr>
        <w:spacing w:before="207" w:line="223" w:lineRule="auto"/>
        <w:ind w:left="6"/>
        <w:rPr>
          <w:rFonts w:ascii="仿宋" w:hAnsi="仿宋" w:eastAsia="仿宋" w:cs="仿宋"/>
          <w:sz w:val="28"/>
          <w:szCs w:val="28"/>
        </w:rPr>
      </w:pPr>
      <w:r>
        <w:rPr>
          <w:rFonts w:ascii="仿宋" w:hAnsi="仿宋" w:eastAsia="仿宋" w:cs="仿宋"/>
          <w:b/>
          <w:bCs/>
          <w:spacing w:val="-5"/>
          <w:sz w:val="28"/>
          <w:szCs w:val="28"/>
        </w:rPr>
        <w:t>5.联合投标：</w:t>
      </w:r>
    </w:p>
    <w:p w14:paraId="438EB288">
      <w:pPr>
        <w:pStyle w:val="6"/>
        <w:spacing w:line="243" w:lineRule="auto"/>
      </w:pPr>
    </w:p>
    <w:p w14:paraId="276E085F">
      <w:pPr>
        <w:spacing w:before="91" w:line="223" w:lineRule="auto"/>
        <w:ind w:left="490"/>
        <w:rPr>
          <w:rFonts w:ascii="仿宋" w:hAnsi="仿宋" w:eastAsia="仿宋" w:cs="仿宋"/>
          <w:sz w:val="28"/>
          <w:szCs w:val="28"/>
        </w:rPr>
      </w:pPr>
      <w:r>
        <w:rPr>
          <w:rFonts w:ascii="仿宋" w:hAnsi="仿宋" w:eastAsia="仿宋" w:cs="仿宋"/>
          <w:spacing w:val="5"/>
          <w:sz w:val="28"/>
          <w:szCs w:val="28"/>
        </w:rPr>
        <w:t>本项目不接受联合体投标。</w:t>
      </w:r>
    </w:p>
    <w:p w14:paraId="7DFD7E52">
      <w:pPr>
        <w:pStyle w:val="6"/>
        <w:spacing w:line="265" w:lineRule="auto"/>
      </w:pPr>
    </w:p>
    <w:p w14:paraId="33DCF3BE">
      <w:pPr>
        <w:spacing w:before="92" w:line="223" w:lineRule="auto"/>
        <w:ind w:left="3"/>
        <w:rPr>
          <w:rFonts w:ascii="仿宋" w:hAnsi="仿宋" w:eastAsia="仿宋" w:cs="仿宋"/>
          <w:sz w:val="28"/>
          <w:szCs w:val="28"/>
        </w:rPr>
      </w:pPr>
      <w:r>
        <w:rPr>
          <w:rFonts w:ascii="仿宋" w:hAnsi="仿宋" w:eastAsia="仿宋" w:cs="仿宋"/>
          <w:b/>
          <w:bCs/>
          <w:spacing w:val="-5"/>
          <w:sz w:val="28"/>
          <w:szCs w:val="28"/>
        </w:rPr>
        <w:t>6.知识产权</w:t>
      </w:r>
    </w:p>
    <w:p w14:paraId="56627A50">
      <w:pPr>
        <w:pStyle w:val="6"/>
        <w:spacing w:line="242" w:lineRule="auto"/>
      </w:pPr>
    </w:p>
    <w:p w14:paraId="4121EFBA">
      <w:pPr>
        <w:spacing w:before="91" w:line="325" w:lineRule="auto"/>
        <w:ind w:left="8" w:firstLine="474"/>
        <w:rPr>
          <w:rFonts w:ascii="仿宋" w:hAnsi="仿宋" w:eastAsia="仿宋" w:cs="仿宋"/>
          <w:sz w:val="28"/>
          <w:szCs w:val="28"/>
        </w:rPr>
      </w:pPr>
      <w:r>
        <w:rPr>
          <w:rFonts w:ascii="仿宋" w:hAnsi="仿宋" w:eastAsia="仿宋" w:cs="仿宋"/>
          <w:spacing w:val="14"/>
          <w:sz w:val="28"/>
          <w:szCs w:val="28"/>
        </w:rPr>
        <w:t>6.1 投标人应保证在本项目使用的任何技术成果和服务（包括部分</w:t>
      </w:r>
      <w:r>
        <w:rPr>
          <w:rFonts w:ascii="仿宋" w:hAnsi="仿宋" w:eastAsia="仿宋" w:cs="仿宋"/>
          <w:spacing w:val="8"/>
          <w:sz w:val="28"/>
          <w:szCs w:val="28"/>
        </w:rPr>
        <w:t xml:space="preserve"> </w:t>
      </w:r>
      <w:r>
        <w:rPr>
          <w:rFonts w:ascii="仿宋" w:hAnsi="仿宋" w:eastAsia="仿宋" w:cs="仿宋"/>
          <w:spacing w:val="9"/>
          <w:sz w:val="28"/>
          <w:szCs w:val="28"/>
        </w:rPr>
        <w:t>使用）</w:t>
      </w:r>
      <w:r>
        <w:rPr>
          <w:rFonts w:ascii="仿宋" w:hAnsi="仿宋" w:eastAsia="仿宋" w:cs="仿宋"/>
          <w:spacing w:val="-63"/>
          <w:sz w:val="28"/>
          <w:szCs w:val="28"/>
        </w:rPr>
        <w:t xml:space="preserve"> </w:t>
      </w:r>
      <w:r>
        <w:rPr>
          <w:rFonts w:ascii="仿宋" w:hAnsi="仿宋" w:eastAsia="仿宋" w:cs="仿宋"/>
          <w:spacing w:val="9"/>
          <w:sz w:val="28"/>
          <w:szCs w:val="28"/>
        </w:rPr>
        <w:t>时，不会产生因第三方提出侵犯其专利权、商标权或其它知识产</w:t>
      </w:r>
      <w:r>
        <w:rPr>
          <w:rFonts w:ascii="仿宋" w:hAnsi="仿宋" w:eastAsia="仿宋" w:cs="仿宋"/>
          <w:sz w:val="28"/>
          <w:szCs w:val="28"/>
        </w:rPr>
        <w:t xml:space="preserve"> </w:t>
      </w:r>
      <w:r>
        <w:rPr>
          <w:rFonts w:ascii="仿宋" w:hAnsi="仿宋" w:eastAsia="仿宋" w:cs="仿宋"/>
          <w:spacing w:val="11"/>
          <w:sz w:val="28"/>
          <w:szCs w:val="28"/>
        </w:rPr>
        <w:t>权而引起的法律和经济纠纷，如因专利权、商标权或其它知识产权而引</w:t>
      </w:r>
      <w:r>
        <w:rPr>
          <w:rFonts w:ascii="仿宋" w:hAnsi="仿宋" w:eastAsia="仿宋" w:cs="仿宋"/>
          <w:spacing w:val="15"/>
          <w:sz w:val="28"/>
          <w:szCs w:val="28"/>
        </w:rPr>
        <w:t xml:space="preserve"> </w:t>
      </w:r>
      <w:r>
        <w:rPr>
          <w:rFonts w:ascii="仿宋" w:hAnsi="仿宋" w:eastAsia="仿宋" w:cs="仿宋"/>
          <w:spacing w:val="3"/>
          <w:sz w:val="28"/>
          <w:szCs w:val="28"/>
        </w:rPr>
        <w:t>起法律和经济纠纷，</w:t>
      </w:r>
      <w:r>
        <w:rPr>
          <w:rFonts w:ascii="仿宋" w:hAnsi="仿宋" w:eastAsia="仿宋" w:cs="仿宋"/>
          <w:spacing w:val="-64"/>
          <w:sz w:val="28"/>
          <w:szCs w:val="28"/>
        </w:rPr>
        <w:t xml:space="preserve"> </w:t>
      </w:r>
      <w:r>
        <w:rPr>
          <w:rFonts w:ascii="仿宋" w:hAnsi="仿宋" w:eastAsia="仿宋" w:cs="仿宋"/>
          <w:spacing w:val="3"/>
          <w:sz w:val="28"/>
          <w:szCs w:val="28"/>
        </w:rPr>
        <w:t>由投标人承担所有相关责任。</w:t>
      </w:r>
    </w:p>
    <w:p w14:paraId="51E43EC6">
      <w:pPr>
        <w:pStyle w:val="6"/>
        <w:spacing w:line="245" w:lineRule="auto"/>
      </w:pPr>
    </w:p>
    <w:p w14:paraId="41D6AE71">
      <w:pPr>
        <w:spacing w:before="92" w:line="223" w:lineRule="auto"/>
        <w:ind w:left="483"/>
        <w:rPr>
          <w:rFonts w:ascii="仿宋" w:hAnsi="仿宋" w:eastAsia="仿宋" w:cs="仿宋"/>
          <w:sz w:val="28"/>
          <w:szCs w:val="28"/>
        </w:rPr>
      </w:pPr>
      <w:r>
        <w:rPr>
          <w:rFonts w:ascii="仿宋" w:hAnsi="仿宋" w:eastAsia="仿宋" w:cs="仿宋"/>
          <w:spacing w:val="6"/>
          <w:sz w:val="28"/>
          <w:szCs w:val="28"/>
        </w:rPr>
        <w:t>6.2 采购人享有本项目实施过程中产生的知识成果及知识产权。</w:t>
      </w:r>
    </w:p>
    <w:p w14:paraId="138D5303">
      <w:pPr>
        <w:pStyle w:val="6"/>
        <w:spacing w:line="243" w:lineRule="auto"/>
      </w:pPr>
    </w:p>
    <w:p w14:paraId="4B14492D">
      <w:pPr>
        <w:spacing w:before="92" w:line="290" w:lineRule="auto"/>
        <w:ind w:left="9" w:firstLine="473"/>
        <w:rPr>
          <w:rFonts w:ascii="仿宋" w:hAnsi="仿宋" w:eastAsia="仿宋" w:cs="仿宋"/>
          <w:sz w:val="28"/>
          <w:szCs w:val="28"/>
        </w:rPr>
      </w:pPr>
      <w:r>
        <w:rPr>
          <w:rFonts w:ascii="仿宋" w:hAnsi="仿宋" w:eastAsia="仿宋" w:cs="仿宋"/>
          <w:spacing w:val="11"/>
          <w:sz w:val="28"/>
          <w:szCs w:val="28"/>
        </w:rPr>
        <w:t>6.3 投标人如欲在项目实施过程中采用</w:t>
      </w:r>
      <w:r>
        <w:rPr>
          <w:rFonts w:ascii="仿宋" w:hAnsi="仿宋" w:eastAsia="仿宋" w:cs="仿宋"/>
          <w:spacing w:val="-39"/>
          <w:sz w:val="28"/>
          <w:szCs w:val="28"/>
        </w:rPr>
        <w:t xml:space="preserve"> </w:t>
      </w:r>
      <w:r>
        <w:rPr>
          <w:rFonts w:ascii="仿宋" w:hAnsi="仿宋" w:eastAsia="仿宋" w:cs="仿宋"/>
          <w:spacing w:val="11"/>
          <w:sz w:val="28"/>
          <w:szCs w:val="28"/>
        </w:rPr>
        <w:t>自有知识成果，需在投标文</w:t>
      </w:r>
      <w:r>
        <w:rPr>
          <w:rFonts w:ascii="仿宋" w:hAnsi="仿宋" w:eastAsia="仿宋" w:cs="仿宋"/>
          <w:sz w:val="28"/>
          <w:szCs w:val="28"/>
        </w:rPr>
        <w:t xml:space="preserve"> </w:t>
      </w:r>
      <w:r>
        <w:rPr>
          <w:rFonts w:ascii="仿宋" w:hAnsi="仿宋" w:eastAsia="仿宋" w:cs="仿宋"/>
          <w:spacing w:val="6"/>
          <w:sz w:val="28"/>
          <w:szCs w:val="28"/>
        </w:rPr>
        <w:t>件中声明，并提供相关知识产权证明文件。</w:t>
      </w:r>
    </w:p>
    <w:p w14:paraId="55DC3299">
      <w:pPr>
        <w:spacing w:line="290" w:lineRule="auto"/>
        <w:rPr>
          <w:rFonts w:ascii="仿宋" w:hAnsi="仿宋" w:eastAsia="仿宋" w:cs="仿宋"/>
          <w:sz w:val="28"/>
          <w:szCs w:val="28"/>
        </w:rPr>
        <w:sectPr>
          <w:footerReference r:id="rId14" w:type="default"/>
          <w:pgSz w:w="11906" w:h="16839"/>
          <w:pgMar w:top="400" w:right="1432" w:bottom="1378" w:left="1427" w:header="0" w:footer="1212" w:gutter="0"/>
          <w:cols w:space="720" w:num="1"/>
        </w:sectPr>
      </w:pPr>
    </w:p>
    <w:p w14:paraId="182CE0DC">
      <w:pPr>
        <w:pStyle w:val="6"/>
        <w:spacing w:line="309" w:lineRule="auto"/>
      </w:pPr>
    </w:p>
    <w:p w14:paraId="4CFAD07A">
      <w:pPr>
        <w:pStyle w:val="6"/>
        <w:spacing w:line="310" w:lineRule="auto"/>
      </w:pPr>
    </w:p>
    <w:p w14:paraId="251D0B91">
      <w:pPr>
        <w:spacing w:before="91" w:line="358" w:lineRule="auto"/>
        <w:ind w:left="9" w:firstLine="465"/>
        <w:rPr>
          <w:rFonts w:ascii="仿宋" w:hAnsi="仿宋" w:eastAsia="仿宋" w:cs="仿宋"/>
          <w:sz w:val="28"/>
          <w:szCs w:val="28"/>
        </w:rPr>
      </w:pPr>
      <w:r>
        <w:rPr>
          <w:rFonts w:ascii="仿宋" w:hAnsi="仿宋" w:eastAsia="仿宋" w:cs="仿宋"/>
          <w:spacing w:val="14"/>
          <w:sz w:val="28"/>
          <w:szCs w:val="28"/>
        </w:rPr>
        <w:t>6.4 如采用投标人所不拥有的知识产权，则在投标报价中必须包括</w:t>
      </w:r>
      <w:r>
        <w:rPr>
          <w:rFonts w:ascii="仿宋" w:hAnsi="仿宋" w:eastAsia="仿宋" w:cs="仿宋"/>
          <w:spacing w:val="8"/>
          <w:sz w:val="28"/>
          <w:szCs w:val="28"/>
        </w:rPr>
        <w:t xml:space="preserve"> </w:t>
      </w:r>
      <w:r>
        <w:rPr>
          <w:rFonts w:ascii="仿宋" w:hAnsi="仿宋" w:eastAsia="仿宋" w:cs="仿宋"/>
          <w:spacing w:val="5"/>
          <w:sz w:val="28"/>
          <w:szCs w:val="28"/>
        </w:rPr>
        <w:t>合法获取该知识产权的相关费用。</w:t>
      </w:r>
    </w:p>
    <w:p w14:paraId="7F47F9D2">
      <w:pPr>
        <w:spacing w:before="27" w:line="223" w:lineRule="auto"/>
        <w:rPr>
          <w:rFonts w:ascii="仿宋" w:hAnsi="仿宋" w:eastAsia="仿宋" w:cs="仿宋"/>
          <w:sz w:val="28"/>
          <w:szCs w:val="28"/>
        </w:rPr>
      </w:pPr>
      <w:r>
        <w:rPr>
          <w:rFonts w:ascii="仿宋" w:hAnsi="仿宋" w:eastAsia="仿宋" w:cs="仿宋"/>
          <w:b/>
          <w:bCs/>
          <w:spacing w:val="-4"/>
          <w:sz w:val="28"/>
          <w:szCs w:val="28"/>
        </w:rPr>
        <w:t>7.《投标文件》的组成</w:t>
      </w:r>
    </w:p>
    <w:p w14:paraId="70BC30D4">
      <w:pPr>
        <w:pStyle w:val="6"/>
        <w:spacing w:line="245" w:lineRule="auto"/>
      </w:pPr>
    </w:p>
    <w:p w14:paraId="7E40CAAE">
      <w:pPr>
        <w:spacing w:before="91" w:line="359" w:lineRule="auto"/>
        <w:ind w:left="1" w:firstLine="474"/>
        <w:jc w:val="both"/>
        <w:rPr>
          <w:rFonts w:ascii="仿宋" w:hAnsi="仿宋" w:eastAsia="仿宋" w:cs="仿宋"/>
          <w:sz w:val="28"/>
          <w:szCs w:val="28"/>
        </w:rPr>
      </w:pPr>
      <w:r>
        <w:rPr>
          <w:rFonts w:ascii="仿宋" w:hAnsi="仿宋" w:eastAsia="仿宋" w:cs="仿宋"/>
          <w:spacing w:val="13"/>
          <w:sz w:val="28"/>
          <w:szCs w:val="28"/>
        </w:rPr>
        <w:t>《投标文件》应由商务文件部分（包括资格证明文件）</w:t>
      </w:r>
      <w:r>
        <w:rPr>
          <w:rFonts w:ascii="仿宋" w:hAnsi="仿宋" w:eastAsia="仿宋" w:cs="仿宋"/>
          <w:spacing w:val="-71"/>
          <w:sz w:val="28"/>
          <w:szCs w:val="28"/>
        </w:rPr>
        <w:t xml:space="preserve"> </w:t>
      </w:r>
      <w:r>
        <w:rPr>
          <w:rFonts w:ascii="仿宋" w:hAnsi="仿宋" w:eastAsia="仿宋" w:cs="仿宋"/>
          <w:spacing w:val="12"/>
          <w:sz w:val="28"/>
          <w:szCs w:val="28"/>
        </w:rPr>
        <w:t>、技术文件</w:t>
      </w:r>
      <w:r>
        <w:rPr>
          <w:rFonts w:ascii="仿宋" w:hAnsi="仿宋" w:eastAsia="仿宋" w:cs="仿宋"/>
          <w:sz w:val="28"/>
          <w:szCs w:val="28"/>
        </w:rPr>
        <w:t xml:space="preserve"> </w:t>
      </w:r>
      <w:r>
        <w:rPr>
          <w:rFonts w:ascii="仿宋" w:hAnsi="仿宋" w:eastAsia="仿宋" w:cs="仿宋"/>
          <w:spacing w:val="9"/>
          <w:sz w:val="28"/>
          <w:szCs w:val="28"/>
        </w:rPr>
        <w:t>部分（包括技术响应、服务方案等）</w:t>
      </w:r>
      <w:r>
        <w:rPr>
          <w:rFonts w:ascii="仿宋" w:hAnsi="仿宋" w:eastAsia="仿宋" w:cs="仿宋"/>
          <w:spacing w:val="-63"/>
          <w:sz w:val="28"/>
          <w:szCs w:val="28"/>
        </w:rPr>
        <w:t xml:space="preserve"> </w:t>
      </w:r>
      <w:r>
        <w:rPr>
          <w:rFonts w:ascii="仿宋" w:hAnsi="仿宋" w:eastAsia="仿宋" w:cs="仿宋"/>
          <w:spacing w:val="9"/>
          <w:sz w:val="28"/>
          <w:szCs w:val="28"/>
        </w:rPr>
        <w:t>、投标报价及其它部分组成，所有</w:t>
      </w:r>
      <w:r>
        <w:rPr>
          <w:rFonts w:ascii="仿宋" w:hAnsi="仿宋" w:eastAsia="仿宋" w:cs="仿宋"/>
          <w:sz w:val="28"/>
          <w:szCs w:val="28"/>
        </w:rPr>
        <w:t xml:space="preserve"> </w:t>
      </w:r>
      <w:r>
        <w:rPr>
          <w:rFonts w:ascii="仿宋" w:hAnsi="仿宋" w:eastAsia="仿宋" w:cs="仿宋"/>
          <w:spacing w:val="6"/>
          <w:sz w:val="28"/>
          <w:szCs w:val="28"/>
        </w:rPr>
        <w:t>扫描件须加盖公章。按如下顺序编制：</w:t>
      </w:r>
    </w:p>
    <w:p w14:paraId="4193CC4F">
      <w:pPr>
        <w:spacing w:before="131" w:line="223" w:lineRule="auto"/>
        <w:ind w:left="480"/>
        <w:rPr>
          <w:rFonts w:ascii="仿宋" w:hAnsi="仿宋" w:eastAsia="仿宋" w:cs="仿宋"/>
          <w:sz w:val="28"/>
          <w:szCs w:val="28"/>
        </w:rPr>
      </w:pPr>
      <w:r>
        <w:rPr>
          <w:rFonts w:ascii="仿宋" w:hAnsi="仿宋" w:eastAsia="仿宋" w:cs="仿宋"/>
          <w:b/>
          <w:bCs/>
          <w:spacing w:val="4"/>
          <w:sz w:val="28"/>
          <w:szCs w:val="28"/>
        </w:rPr>
        <w:t>7.1</w:t>
      </w:r>
      <w:r>
        <w:rPr>
          <w:rFonts w:ascii="仿宋" w:hAnsi="仿宋" w:eastAsia="仿宋" w:cs="仿宋"/>
          <w:spacing w:val="4"/>
          <w:sz w:val="28"/>
          <w:szCs w:val="28"/>
        </w:rPr>
        <w:t xml:space="preserve">  </w:t>
      </w:r>
      <w:r>
        <w:rPr>
          <w:rFonts w:ascii="仿宋" w:hAnsi="仿宋" w:eastAsia="仿宋" w:cs="仿宋"/>
          <w:b/>
          <w:bCs/>
          <w:spacing w:val="4"/>
          <w:sz w:val="28"/>
          <w:szCs w:val="28"/>
        </w:rPr>
        <w:t>商务文件部分、投标报价部分应包括：</w:t>
      </w:r>
    </w:p>
    <w:p w14:paraId="723AFD3D">
      <w:pPr>
        <w:pStyle w:val="6"/>
        <w:spacing w:line="241" w:lineRule="auto"/>
      </w:pPr>
    </w:p>
    <w:p w14:paraId="4F5DC989">
      <w:pPr>
        <w:spacing w:before="91" w:line="223" w:lineRule="auto"/>
        <w:ind w:left="522"/>
        <w:rPr>
          <w:rFonts w:ascii="仿宋" w:hAnsi="仿宋" w:eastAsia="仿宋" w:cs="仿宋"/>
          <w:sz w:val="28"/>
          <w:szCs w:val="28"/>
        </w:rPr>
      </w:pPr>
      <w:r>
        <w:rPr>
          <w:rFonts w:ascii="仿宋" w:hAnsi="仿宋" w:eastAsia="仿宋" w:cs="仿宋"/>
          <w:spacing w:val="-5"/>
          <w:sz w:val="28"/>
          <w:szCs w:val="28"/>
        </w:rPr>
        <w:t>(1)投标函；</w:t>
      </w:r>
    </w:p>
    <w:p w14:paraId="0EF4E2E4">
      <w:pPr>
        <w:pStyle w:val="6"/>
        <w:spacing w:line="246" w:lineRule="auto"/>
      </w:pPr>
    </w:p>
    <w:p w14:paraId="7B7E9EB4">
      <w:pPr>
        <w:spacing w:before="91" w:line="223" w:lineRule="auto"/>
        <w:ind w:left="522"/>
        <w:rPr>
          <w:rFonts w:ascii="仿宋" w:hAnsi="仿宋" w:eastAsia="仿宋" w:cs="仿宋"/>
          <w:sz w:val="28"/>
          <w:szCs w:val="28"/>
        </w:rPr>
      </w:pPr>
      <w:r>
        <w:rPr>
          <w:rFonts w:ascii="仿宋" w:hAnsi="仿宋" w:eastAsia="仿宋" w:cs="仿宋"/>
          <w:spacing w:val="5"/>
          <w:sz w:val="28"/>
          <w:szCs w:val="28"/>
        </w:rPr>
        <w:t>(2)法定代表人身份证明（附法定代表人身</w:t>
      </w:r>
      <w:r>
        <w:rPr>
          <w:rFonts w:ascii="仿宋" w:hAnsi="仿宋" w:eastAsia="仿宋" w:cs="仿宋"/>
          <w:spacing w:val="4"/>
          <w:sz w:val="28"/>
          <w:szCs w:val="28"/>
        </w:rPr>
        <w:t>份证扫描件</w:t>
      </w:r>
      <w:r>
        <w:rPr>
          <w:rFonts w:ascii="仿宋" w:hAnsi="仿宋" w:eastAsia="仿宋" w:cs="仿宋"/>
          <w:sz w:val="28"/>
          <w:szCs w:val="28"/>
        </w:rPr>
        <w:t>）；</w:t>
      </w:r>
    </w:p>
    <w:p w14:paraId="072A7E5F">
      <w:pPr>
        <w:pStyle w:val="6"/>
        <w:spacing w:line="243" w:lineRule="auto"/>
      </w:pPr>
    </w:p>
    <w:p w14:paraId="51FF6B20">
      <w:pPr>
        <w:spacing w:before="91" w:line="223" w:lineRule="auto"/>
        <w:ind w:left="522"/>
        <w:rPr>
          <w:rFonts w:ascii="仿宋" w:hAnsi="仿宋" w:eastAsia="仿宋" w:cs="仿宋"/>
          <w:sz w:val="28"/>
          <w:szCs w:val="28"/>
        </w:rPr>
      </w:pPr>
      <w:r>
        <w:rPr>
          <w:rFonts w:ascii="仿宋" w:hAnsi="仿宋" w:eastAsia="仿宋" w:cs="仿宋"/>
          <w:spacing w:val="4"/>
          <w:sz w:val="28"/>
          <w:szCs w:val="28"/>
        </w:rPr>
        <w:t>(3)委托授权书（附被授权人身份证扫描件</w:t>
      </w:r>
      <w:r>
        <w:rPr>
          <w:rFonts w:ascii="仿宋" w:hAnsi="仿宋" w:eastAsia="仿宋" w:cs="仿宋"/>
          <w:sz w:val="28"/>
          <w:szCs w:val="28"/>
        </w:rPr>
        <w:t>）；</w:t>
      </w:r>
    </w:p>
    <w:p w14:paraId="58402058">
      <w:pPr>
        <w:pStyle w:val="6"/>
        <w:spacing w:line="243" w:lineRule="auto"/>
      </w:pPr>
    </w:p>
    <w:p w14:paraId="000A8DC1">
      <w:pPr>
        <w:spacing w:before="91" w:line="222" w:lineRule="auto"/>
        <w:ind w:left="522"/>
        <w:rPr>
          <w:rFonts w:ascii="仿宋" w:hAnsi="仿宋" w:eastAsia="仿宋" w:cs="仿宋"/>
          <w:sz w:val="28"/>
          <w:szCs w:val="28"/>
        </w:rPr>
      </w:pPr>
      <w:r>
        <w:rPr>
          <w:rFonts w:ascii="仿宋" w:hAnsi="仿宋" w:eastAsia="仿宋" w:cs="仿宋"/>
          <w:spacing w:val="1"/>
          <w:sz w:val="28"/>
          <w:szCs w:val="28"/>
        </w:rPr>
        <w:t>(4)投标保证金缴纳凭证；</w:t>
      </w:r>
    </w:p>
    <w:p w14:paraId="44A651A2">
      <w:pPr>
        <w:pStyle w:val="6"/>
        <w:spacing w:line="245" w:lineRule="auto"/>
      </w:pPr>
    </w:p>
    <w:p w14:paraId="74EB2D27">
      <w:pPr>
        <w:spacing w:before="91" w:line="222" w:lineRule="auto"/>
        <w:ind w:left="522"/>
        <w:rPr>
          <w:rFonts w:ascii="仿宋" w:hAnsi="仿宋" w:eastAsia="仿宋" w:cs="仿宋"/>
          <w:sz w:val="28"/>
          <w:szCs w:val="28"/>
        </w:rPr>
      </w:pPr>
      <w:r>
        <w:rPr>
          <w:rFonts w:ascii="仿宋" w:hAnsi="仿宋" w:eastAsia="仿宋" w:cs="仿宋"/>
          <w:spacing w:val="-2"/>
          <w:sz w:val="28"/>
          <w:szCs w:val="28"/>
        </w:rPr>
        <w:t>(5)投标报价单；</w:t>
      </w:r>
    </w:p>
    <w:p w14:paraId="047C3359">
      <w:pPr>
        <w:pStyle w:val="6"/>
        <w:spacing w:line="245" w:lineRule="auto"/>
      </w:pPr>
    </w:p>
    <w:p w14:paraId="06F157EB">
      <w:pPr>
        <w:spacing w:before="91" w:line="223" w:lineRule="auto"/>
        <w:ind w:left="522"/>
        <w:rPr>
          <w:rFonts w:ascii="仿宋" w:hAnsi="仿宋" w:eastAsia="仿宋" w:cs="仿宋"/>
          <w:sz w:val="28"/>
          <w:szCs w:val="28"/>
        </w:rPr>
      </w:pPr>
      <w:r>
        <w:rPr>
          <w:rFonts w:ascii="仿宋" w:hAnsi="仿宋" w:eastAsia="仿宋" w:cs="仿宋"/>
          <w:sz w:val="28"/>
          <w:szCs w:val="28"/>
        </w:rPr>
        <w:t>(6)投标报价明细表；</w:t>
      </w:r>
    </w:p>
    <w:p w14:paraId="0A7D2945">
      <w:pPr>
        <w:pStyle w:val="6"/>
        <w:spacing w:line="243" w:lineRule="auto"/>
      </w:pPr>
    </w:p>
    <w:p w14:paraId="2163D01C">
      <w:pPr>
        <w:spacing w:before="92" w:line="223" w:lineRule="auto"/>
        <w:ind w:left="522"/>
        <w:rPr>
          <w:rFonts w:ascii="仿宋" w:hAnsi="仿宋" w:eastAsia="仿宋" w:cs="仿宋"/>
          <w:sz w:val="28"/>
          <w:szCs w:val="28"/>
        </w:rPr>
      </w:pPr>
      <w:r>
        <w:rPr>
          <w:rFonts w:ascii="仿宋" w:hAnsi="仿宋" w:eastAsia="仿宋" w:cs="仿宋"/>
          <w:sz w:val="28"/>
          <w:szCs w:val="28"/>
        </w:rPr>
        <w:t>(7)投标人基本情况；</w:t>
      </w:r>
    </w:p>
    <w:p w14:paraId="5E73B3A8">
      <w:pPr>
        <w:pStyle w:val="6"/>
        <w:spacing w:line="243" w:lineRule="auto"/>
      </w:pPr>
    </w:p>
    <w:p w14:paraId="12416426">
      <w:pPr>
        <w:spacing w:before="92" w:line="223" w:lineRule="auto"/>
        <w:ind w:left="590"/>
        <w:rPr>
          <w:rFonts w:ascii="仿宋" w:hAnsi="仿宋" w:eastAsia="仿宋" w:cs="仿宋"/>
          <w:sz w:val="28"/>
          <w:szCs w:val="28"/>
        </w:rPr>
      </w:pPr>
      <w:r>
        <w:rPr>
          <w:rFonts w:ascii="仿宋" w:hAnsi="仿宋" w:eastAsia="仿宋" w:cs="仿宋"/>
          <w:spacing w:val="3"/>
          <w:sz w:val="28"/>
          <w:szCs w:val="28"/>
        </w:rPr>
        <w:t>1）投标人基本情况表；</w:t>
      </w:r>
    </w:p>
    <w:p w14:paraId="1BA4C5B8">
      <w:pPr>
        <w:pStyle w:val="6"/>
        <w:spacing w:line="248" w:lineRule="auto"/>
      </w:pPr>
    </w:p>
    <w:p w14:paraId="5BDD2457">
      <w:pPr>
        <w:spacing w:before="91" w:line="336" w:lineRule="auto"/>
        <w:ind w:left="4" w:firstLine="568"/>
        <w:rPr>
          <w:rFonts w:ascii="仿宋" w:hAnsi="仿宋" w:eastAsia="仿宋" w:cs="仿宋"/>
          <w:sz w:val="28"/>
          <w:szCs w:val="28"/>
        </w:rPr>
      </w:pPr>
      <w:r>
        <w:rPr>
          <w:rFonts w:ascii="仿宋" w:hAnsi="仿宋" w:eastAsia="仿宋" w:cs="仿宋"/>
          <w:spacing w:val="15"/>
          <w:sz w:val="28"/>
          <w:szCs w:val="28"/>
        </w:rPr>
        <w:t>2）具有有效的营业执照或具有同等法律效力的</w:t>
      </w:r>
      <w:r>
        <w:rPr>
          <w:rFonts w:ascii="仿宋" w:hAnsi="仿宋" w:eastAsia="仿宋" w:cs="仿宋"/>
          <w:spacing w:val="14"/>
          <w:sz w:val="28"/>
          <w:szCs w:val="28"/>
        </w:rPr>
        <w:t>证明文件</w:t>
      </w:r>
      <w:r>
        <w:rPr>
          <w:rFonts w:ascii="仿宋" w:hAnsi="仿宋" w:eastAsia="仿宋" w:cs="仿宋"/>
          <w:spacing w:val="-82"/>
          <w:sz w:val="28"/>
          <w:szCs w:val="28"/>
        </w:rPr>
        <w:t xml:space="preserve"> </w:t>
      </w:r>
      <w:r>
        <w:rPr>
          <w:rFonts w:ascii="仿宋" w:hAnsi="仿宋" w:eastAsia="仿宋" w:cs="仿宋"/>
          <w:spacing w:val="14"/>
          <w:sz w:val="28"/>
          <w:szCs w:val="28"/>
        </w:rPr>
        <w:t>；投标人</w:t>
      </w:r>
      <w:r>
        <w:rPr>
          <w:rFonts w:ascii="仿宋" w:hAnsi="仿宋" w:eastAsia="仿宋" w:cs="仿宋"/>
          <w:sz w:val="28"/>
          <w:szCs w:val="28"/>
        </w:rPr>
        <w:t xml:space="preserve"> </w:t>
      </w:r>
      <w:r>
        <w:rPr>
          <w:rFonts w:ascii="仿宋" w:hAnsi="仿宋" w:eastAsia="仿宋" w:cs="仿宋"/>
          <w:spacing w:val="15"/>
          <w:sz w:val="28"/>
          <w:szCs w:val="28"/>
        </w:rPr>
        <w:t>必须具有检验全项目的检验检测机构资质认定资质（</w:t>
      </w:r>
      <w:r>
        <w:rPr>
          <w:rFonts w:ascii="仿宋" w:hAnsi="仿宋" w:eastAsia="仿宋" w:cs="仿宋"/>
          <w:sz w:val="28"/>
          <w:szCs w:val="28"/>
        </w:rPr>
        <w:t>CMA</w:t>
      </w:r>
      <w:r>
        <w:rPr>
          <w:rFonts w:ascii="仿宋" w:hAnsi="仿宋" w:eastAsia="仿宋" w:cs="仿宋"/>
          <w:spacing w:val="8"/>
          <w:sz w:val="28"/>
          <w:szCs w:val="28"/>
        </w:rPr>
        <w:t>）</w:t>
      </w:r>
      <w:r>
        <w:rPr>
          <w:rFonts w:ascii="仿宋" w:hAnsi="仿宋" w:eastAsia="仿宋" w:cs="仿宋"/>
          <w:spacing w:val="-68"/>
          <w:sz w:val="28"/>
          <w:szCs w:val="28"/>
        </w:rPr>
        <w:t xml:space="preserve"> </w:t>
      </w:r>
      <w:r>
        <w:rPr>
          <w:rFonts w:ascii="仿宋" w:hAnsi="仿宋" w:eastAsia="仿宋" w:cs="仿宋"/>
          <w:spacing w:val="8"/>
          <w:sz w:val="28"/>
          <w:szCs w:val="28"/>
        </w:rPr>
        <w:t>，</w:t>
      </w:r>
      <w:r>
        <w:rPr>
          <w:rFonts w:ascii="仿宋" w:hAnsi="仿宋" w:eastAsia="仿宋" w:cs="仿宋"/>
          <w:spacing w:val="15"/>
          <w:sz w:val="28"/>
          <w:szCs w:val="28"/>
        </w:rPr>
        <w:t>具备与承</w:t>
      </w:r>
      <w:r>
        <w:rPr>
          <w:rFonts w:ascii="仿宋" w:hAnsi="仿宋" w:eastAsia="仿宋" w:cs="仿宋"/>
          <w:sz w:val="28"/>
          <w:szCs w:val="28"/>
        </w:rPr>
        <w:t xml:space="preserve"> </w:t>
      </w:r>
      <w:r>
        <w:rPr>
          <w:rFonts w:ascii="仿宋" w:hAnsi="仿宋" w:eastAsia="仿宋" w:cs="仿宋"/>
          <w:spacing w:val="11"/>
          <w:sz w:val="28"/>
          <w:szCs w:val="28"/>
        </w:rPr>
        <w:t>检任务中食品品种、检测项目、检品数量相适应的检验检测能力；不存</w:t>
      </w:r>
      <w:r>
        <w:rPr>
          <w:rFonts w:ascii="仿宋" w:hAnsi="仿宋" w:eastAsia="仿宋" w:cs="仿宋"/>
          <w:spacing w:val="12"/>
          <w:sz w:val="28"/>
          <w:szCs w:val="28"/>
        </w:rPr>
        <w:t xml:space="preserve"> </w:t>
      </w:r>
      <w:r>
        <w:rPr>
          <w:rFonts w:ascii="仿宋" w:hAnsi="仿宋" w:eastAsia="仿宋" w:cs="仿宋"/>
          <w:spacing w:val="11"/>
          <w:sz w:val="28"/>
          <w:szCs w:val="28"/>
        </w:rPr>
        <w:t>在与参加本项目的其它供应商单位负责人为同一人或者存在直接控股、</w:t>
      </w:r>
      <w:r>
        <w:rPr>
          <w:rFonts w:ascii="仿宋" w:hAnsi="仿宋" w:eastAsia="仿宋" w:cs="仿宋"/>
          <w:spacing w:val="12"/>
          <w:sz w:val="28"/>
          <w:szCs w:val="28"/>
        </w:rPr>
        <w:t xml:space="preserve"> </w:t>
      </w:r>
      <w:r>
        <w:rPr>
          <w:rFonts w:ascii="仿宋" w:hAnsi="仿宋" w:eastAsia="仿宋" w:cs="仿宋"/>
          <w:spacing w:val="11"/>
          <w:sz w:val="28"/>
          <w:szCs w:val="28"/>
        </w:rPr>
        <w:t>管理关系承诺；参加政府采购活动前三年内，在经营活动中没有重大违</w:t>
      </w:r>
      <w:r>
        <w:rPr>
          <w:rFonts w:ascii="仿宋" w:hAnsi="仿宋" w:eastAsia="仿宋" w:cs="仿宋"/>
          <w:spacing w:val="12"/>
          <w:sz w:val="28"/>
          <w:szCs w:val="28"/>
        </w:rPr>
        <w:t xml:space="preserve"> </w:t>
      </w:r>
      <w:r>
        <w:rPr>
          <w:rFonts w:ascii="仿宋" w:hAnsi="仿宋" w:eastAsia="仿宋" w:cs="仿宋"/>
          <w:spacing w:val="-1"/>
          <w:sz w:val="28"/>
          <w:szCs w:val="28"/>
        </w:rPr>
        <w:t>法记录；</w:t>
      </w:r>
    </w:p>
    <w:p w14:paraId="18546080">
      <w:pPr>
        <w:pStyle w:val="6"/>
        <w:spacing w:line="243" w:lineRule="auto"/>
      </w:pPr>
    </w:p>
    <w:p w14:paraId="406C44DB">
      <w:pPr>
        <w:spacing w:before="91" w:line="222" w:lineRule="auto"/>
        <w:ind w:left="574"/>
        <w:rPr>
          <w:rFonts w:ascii="仿宋" w:hAnsi="仿宋" w:eastAsia="仿宋" w:cs="仿宋"/>
          <w:sz w:val="28"/>
          <w:szCs w:val="28"/>
        </w:rPr>
      </w:pPr>
      <w:r>
        <w:rPr>
          <w:rFonts w:ascii="仿宋" w:hAnsi="仿宋" w:eastAsia="仿宋" w:cs="仿宋"/>
          <w:spacing w:val="5"/>
          <w:sz w:val="28"/>
          <w:szCs w:val="28"/>
        </w:rPr>
        <w:t>3）本项目负责人简历表</w:t>
      </w:r>
    </w:p>
    <w:p w14:paraId="37404D68">
      <w:pPr>
        <w:pStyle w:val="6"/>
        <w:spacing w:line="248" w:lineRule="auto"/>
      </w:pPr>
    </w:p>
    <w:p w14:paraId="4126EBFA">
      <w:pPr>
        <w:spacing w:before="91" w:line="223" w:lineRule="auto"/>
        <w:ind w:left="568"/>
        <w:rPr>
          <w:rFonts w:ascii="仿宋" w:hAnsi="仿宋" w:eastAsia="仿宋" w:cs="仿宋"/>
          <w:sz w:val="28"/>
          <w:szCs w:val="28"/>
        </w:rPr>
      </w:pPr>
      <w:r>
        <w:rPr>
          <w:rFonts w:ascii="仿宋" w:hAnsi="仿宋" w:eastAsia="仿宋" w:cs="仿宋"/>
          <w:spacing w:val="7"/>
          <w:sz w:val="28"/>
          <w:szCs w:val="28"/>
        </w:rPr>
        <w:t>4）拟投入本项目主要人员汇总表（除项目</w:t>
      </w:r>
      <w:r>
        <w:rPr>
          <w:rFonts w:ascii="仿宋" w:hAnsi="仿宋" w:eastAsia="仿宋" w:cs="仿宋"/>
          <w:spacing w:val="6"/>
          <w:sz w:val="28"/>
          <w:szCs w:val="28"/>
        </w:rPr>
        <w:t>负责人外）</w:t>
      </w:r>
    </w:p>
    <w:p w14:paraId="168F0D7E">
      <w:pPr>
        <w:spacing w:line="223" w:lineRule="auto"/>
        <w:rPr>
          <w:rFonts w:ascii="仿宋" w:hAnsi="仿宋" w:eastAsia="仿宋" w:cs="仿宋"/>
          <w:sz w:val="28"/>
          <w:szCs w:val="28"/>
        </w:rPr>
        <w:sectPr>
          <w:footerReference r:id="rId15" w:type="default"/>
          <w:pgSz w:w="11906" w:h="16839"/>
          <w:pgMar w:top="400" w:right="1432" w:bottom="1377" w:left="1434" w:header="0" w:footer="1212" w:gutter="0"/>
          <w:cols w:space="720" w:num="1"/>
        </w:sectPr>
      </w:pPr>
    </w:p>
    <w:p w14:paraId="2FF019C1">
      <w:pPr>
        <w:pStyle w:val="6"/>
        <w:spacing w:line="309" w:lineRule="auto"/>
      </w:pPr>
    </w:p>
    <w:p w14:paraId="354095B8">
      <w:pPr>
        <w:pStyle w:val="6"/>
        <w:spacing w:line="309" w:lineRule="auto"/>
      </w:pPr>
    </w:p>
    <w:p w14:paraId="7E887568">
      <w:pPr>
        <w:spacing w:before="91" w:line="223" w:lineRule="auto"/>
        <w:ind w:left="580"/>
        <w:rPr>
          <w:rFonts w:ascii="仿宋" w:hAnsi="仿宋" w:eastAsia="仿宋" w:cs="仿宋"/>
          <w:sz w:val="28"/>
          <w:szCs w:val="28"/>
        </w:rPr>
      </w:pPr>
      <w:r>
        <w:rPr>
          <w:rFonts w:ascii="仿宋" w:hAnsi="仿宋" w:eastAsia="仿宋" w:cs="仿宋"/>
          <w:spacing w:val="5"/>
          <w:sz w:val="28"/>
          <w:szCs w:val="28"/>
        </w:rPr>
        <w:t>5）拟投入本项目设备汇总表</w:t>
      </w:r>
    </w:p>
    <w:p w14:paraId="45D3F3B3">
      <w:pPr>
        <w:pStyle w:val="6"/>
        <w:spacing w:line="243" w:lineRule="auto"/>
      </w:pPr>
    </w:p>
    <w:p w14:paraId="06D8752F">
      <w:pPr>
        <w:spacing w:before="91" w:line="223" w:lineRule="auto"/>
        <w:ind w:left="624"/>
        <w:rPr>
          <w:rFonts w:ascii="仿宋" w:hAnsi="仿宋" w:eastAsia="仿宋" w:cs="仿宋"/>
          <w:sz w:val="28"/>
          <w:szCs w:val="28"/>
        </w:rPr>
      </w:pPr>
      <w:r>
        <w:rPr>
          <w:rFonts w:ascii="仿宋" w:hAnsi="仿宋" w:eastAsia="仿宋" w:cs="仿宋"/>
          <w:spacing w:val="1"/>
          <w:sz w:val="28"/>
          <w:szCs w:val="28"/>
        </w:rPr>
        <w:t>(8)一般商务条款偏离表；</w:t>
      </w:r>
    </w:p>
    <w:p w14:paraId="2AE391B4">
      <w:pPr>
        <w:pStyle w:val="6"/>
        <w:spacing w:line="243" w:lineRule="auto"/>
      </w:pPr>
    </w:p>
    <w:p w14:paraId="26BC94BC">
      <w:pPr>
        <w:spacing w:before="91" w:line="223" w:lineRule="auto"/>
        <w:ind w:left="624"/>
        <w:rPr>
          <w:rFonts w:ascii="仿宋" w:hAnsi="仿宋" w:eastAsia="仿宋" w:cs="仿宋"/>
          <w:sz w:val="28"/>
          <w:szCs w:val="28"/>
        </w:rPr>
      </w:pPr>
      <w:r>
        <w:rPr>
          <w:rFonts w:ascii="仿宋" w:hAnsi="仿宋" w:eastAsia="仿宋" w:cs="仿宋"/>
          <w:sz w:val="28"/>
          <w:szCs w:val="28"/>
        </w:rPr>
        <w:t>(9)类似项目业绩介绍；</w:t>
      </w:r>
    </w:p>
    <w:p w14:paraId="09867426">
      <w:pPr>
        <w:pStyle w:val="6"/>
        <w:spacing w:line="243" w:lineRule="auto"/>
      </w:pPr>
    </w:p>
    <w:p w14:paraId="6AA4E3AE">
      <w:pPr>
        <w:spacing w:before="91" w:line="223" w:lineRule="auto"/>
        <w:ind w:left="296"/>
        <w:rPr>
          <w:rFonts w:ascii="仿宋" w:hAnsi="仿宋" w:eastAsia="仿宋" w:cs="仿宋"/>
          <w:sz w:val="28"/>
          <w:szCs w:val="28"/>
        </w:rPr>
      </w:pPr>
      <w:r>
        <w:rPr>
          <w:rFonts w:ascii="仿宋" w:hAnsi="仿宋" w:eastAsia="仿宋" w:cs="仿宋"/>
          <w:sz w:val="28"/>
          <w:szCs w:val="28"/>
        </w:rPr>
        <w:t>（10）</w:t>
      </w:r>
      <w:r>
        <w:rPr>
          <w:rFonts w:ascii="仿宋" w:hAnsi="仿宋" w:eastAsia="仿宋" w:cs="仿宋"/>
          <w:spacing w:val="-64"/>
          <w:sz w:val="28"/>
          <w:szCs w:val="28"/>
        </w:rPr>
        <w:t xml:space="preserve"> </w:t>
      </w:r>
      <w:r>
        <w:rPr>
          <w:rFonts w:ascii="仿宋" w:hAnsi="仿宋" w:eastAsia="仿宋" w:cs="仿宋"/>
          <w:sz w:val="28"/>
          <w:szCs w:val="28"/>
        </w:rPr>
        <w:t>中小企业声明函（服务）</w:t>
      </w:r>
    </w:p>
    <w:p w14:paraId="599B5A9C">
      <w:pPr>
        <w:pStyle w:val="6"/>
        <w:spacing w:line="243" w:lineRule="auto"/>
      </w:pPr>
    </w:p>
    <w:p w14:paraId="76D48822">
      <w:pPr>
        <w:spacing w:before="91" w:line="221" w:lineRule="auto"/>
        <w:ind w:left="624"/>
        <w:rPr>
          <w:rFonts w:ascii="仿宋" w:hAnsi="仿宋" w:eastAsia="仿宋" w:cs="仿宋"/>
          <w:sz w:val="28"/>
          <w:szCs w:val="28"/>
        </w:rPr>
      </w:pPr>
      <w:r>
        <w:rPr>
          <w:rFonts w:ascii="仿宋" w:hAnsi="仿宋" w:eastAsia="仿宋" w:cs="仿宋"/>
          <w:spacing w:val="3"/>
          <w:sz w:val="28"/>
          <w:szCs w:val="28"/>
        </w:rPr>
        <w:t>(11)其他商务资格证明资料（格式自定）。</w:t>
      </w:r>
    </w:p>
    <w:p w14:paraId="3157DC1D">
      <w:pPr>
        <w:pStyle w:val="6"/>
        <w:spacing w:line="246" w:lineRule="auto"/>
      </w:pPr>
    </w:p>
    <w:p w14:paraId="59C06B06">
      <w:pPr>
        <w:spacing w:before="92" w:line="223" w:lineRule="auto"/>
        <w:ind w:left="485"/>
        <w:rPr>
          <w:rFonts w:ascii="仿宋" w:hAnsi="仿宋" w:eastAsia="仿宋" w:cs="仿宋"/>
          <w:sz w:val="28"/>
          <w:szCs w:val="28"/>
        </w:rPr>
      </w:pPr>
      <w:r>
        <w:rPr>
          <w:rFonts w:ascii="仿宋" w:hAnsi="仿宋" w:eastAsia="仿宋" w:cs="仿宋"/>
          <w:b/>
          <w:bCs/>
          <w:sz w:val="28"/>
          <w:szCs w:val="28"/>
        </w:rPr>
        <w:t>7.2</w:t>
      </w:r>
      <w:r>
        <w:rPr>
          <w:rFonts w:ascii="仿宋" w:hAnsi="仿宋" w:eastAsia="仿宋" w:cs="仿宋"/>
          <w:spacing w:val="41"/>
          <w:sz w:val="28"/>
          <w:szCs w:val="28"/>
        </w:rPr>
        <w:t xml:space="preserve"> </w:t>
      </w:r>
      <w:r>
        <w:rPr>
          <w:rFonts w:ascii="仿宋" w:hAnsi="仿宋" w:eastAsia="仿宋" w:cs="仿宋"/>
          <w:b/>
          <w:bCs/>
          <w:sz w:val="28"/>
          <w:szCs w:val="28"/>
        </w:rPr>
        <w:t>技术文件部分应包括：</w:t>
      </w:r>
    </w:p>
    <w:p w14:paraId="79ED1F7A">
      <w:pPr>
        <w:pStyle w:val="6"/>
        <w:spacing w:line="243" w:lineRule="auto"/>
      </w:pPr>
    </w:p>
    <w:p w14:paraId="051D3FCD">
      <w:pPr>
        <w:spacing w:before="92" w:line="223" w:lineRule="auto"/>
        <w:ind w:left="528"/>
        <w:rPr>
          <w:rFonts w:ascii="仿宋" w:hAnsi="仿宋" w:eastAsia="仿宋" w:cs="仿宋"/>
          <w:sz w:val="28"/>
          <w:szCs w:val="28"/>
        </w:rPr>
      </w:pPr>
      <w:r>
        <w:rPr>
          <w:rFonts w:ascii="仿宋" w:hAnsi="仿宋" w:eastAsia="仿宋" w:cs="仿宋"/>
          <w:spacing w:val="-1"/>
          <w:sz w:val="28"/>
          <w:szCs w:val="28"/>
        </w:rPr>
        <w:t>(12)项目实施方案；</w:t>
      </w:r>
    </w:p>
    <w:p w14:paraId="12A4DECC">
      <w:pPr>
        <w:pStyle w:val="6"/>
        <w:spacing w:line="243" w:lineRule="auto"/>
      </w:pPr>
    </w:p>
    <w:p w14:paraId="6BAD526B">
      <w:pPr>
        <w:spacing w:before="91" w:line="221" w:lineRule="auto"/>
        <w:ind w:left="528"/>
        <w:rPr>
          <w:rFonts w:ascii="仿宋" w:hAnsi="仿宋" w:eastAsia="仿宋" w:cs="仿宋"/>
          <w:sz w:val="28"/>
          <w:szCs w:val="28"/>
        </w:rPr>
      </w:pPr>
      <w:r>
        <w:rPr>
          <w:rFonts w:ascii="仿宋" w:hAnsi="仿宋" w:eastAsia="仿宋" w:cs="仿宋"/>
          <w:spacing w:val="3"/>
          <w:sz w:val="28"/>
          <w:szCs w:val="28"/>
        </w:rPr>
        <w:t>(13)投标人认为需要提交的技术资料；</w:t>
      </w:r>
    </w:p>
    <w:p w14:paraId="1F9462F4">
      <w:pPr>
        <w:pStyle w:val="6"/>
        <w:spacing w:line="246" w:lineRule="auto"/>
      </w:pPr>
    </w:p>
    <w:p w14:paraId="078D01DF">
      <w:pPr>
        <w:spacing w:before="92" w:line="223" w:lineRule="auto"/>
        <w:ind w:left="485"/>
        <w:rPr>
          <w:rFonts w:ascii="仿宋" w:hAnsi="仿宋" w:eastAsia="仿宋" w:cs="仿宋"/>
          <w:sz w:val="28"/>
          <w:szCs w:val="28"/>
        </w:rPr>
      </w:pPr>
      <w:r>
        <w:rPr>
          <w:rFonts w:ascii="仿宋" w:hAnsi="仿宋" w:eastAsia="仿宋" w:cs="仿宋"/>
          <w:b/>
          <w:bCs/>
          <w:sz w:val="28"/>
          <w:szCs w:val="28"/>
        </w:rPr>
        <w:t>7.3</w:t>
      </w:r>
      <w:r>
        <w:rPr>
          <w:rFonts w:ascii="仿宋" w:hAnsi="仿宋" w:eastAsia="仿宋" w:cs="仿宋"/>
          <w:spacing w:val="34"/>
          <w:sz w:val="28"/>
          <w:szCs w:val="28"/>
        </w:rPr>
        <w:t xml:space="preserve"> </w:t>
      </w:r>
      <w:r>
        <w:rPr>
          <w:rFonts w:ascii="仿宋" w:hAnsi="仿宋" w:eastAsia="仿宋" w:cs="仿宋"/>
          <w:b/>
          <w:bCs/>
          <w:sz w:val="28"/>
          <w:szCs w:val="28"/>
        </w:rPr>
        <w:t>本次投标报价要求：</w:t>
      </w:r>
    </w:p>
    <w:p w14:paraId="25B710EE">
      <w:pPr>
        <w:pStyle w:val="6"/>
        <w:spacing w:line="247" w:lineRule="auto"/>
      </w:pPr>
    </w:p>
    <w:p w14:paraId="013F3440">
      <w:pPr>
        <w:spacing w:before="91" w:line="290" w:lineRule="auto"/>
        <w:ind w:left="10" w:firstLine="474"/>
        <w:rPr>
          <w:rFonts w:ascii="仿宋" w:hAnsi="仿宋" w:eastAsia="仿宋" w:cs="仿宋"/>
          <w:sz w:val="28"/>
          <w:szCs w:val="28"/>
        </w:rPr>
      </w:pPr>
      <w:r>
        <w:rPr>
          <w:rFonts w:ascii="仿宋" w:hAnsi="仿宋" w:eastAsia="仿宋" w:cs="仿宋"/>
          <w:spacing w:val="12"/>
          <w:sz w:val="28"/>
          <w:szCs w:val="28"/>
        </w:rPr>
        <w:t>7.3.1</w:t>
      </w:r>
      <w:r>
        <w:rPr>
          <w:rFonts w:ascii="仿宋" w:hAnsi="仿宋" w:eastAsia="仿宋" w:cs="仿宋"/>
          <w:spacing w:val="65"/>
          <w:sz w:val="28"/>
          <w:szCs w:val="28"/>
        </w:rPr>
        <w:t xml:space="preserve"> </w:t>
      </w:r>
      <w:r>
        <w:rPr>
          <w:rFonts w:ascii="仿宋" w:hAnsi="仿宋" w:eastAsia="仿宋" w:cs="仿宋"/>
          <w:spacing w:val="12"/>
          <w:sz w:val="28"/>
          <w:szCs w:val="28"/>
        </w:rPr>
        <w:t>总价格包括完成采购范围内全部内容采购及相关伴随服务全</w:t>
      </w:r>
      <w:r>
        <w:rPr>
          <w:rFonts w:ascii="仿宋" w:hAnsi="仿宋" w:eastAsia="仿宋" w:cs="仿宋"/>
          <w:sz w:val="28"/>
          <w:szCs w:val="28"/>
        </w:rPr>
        <w:t xml:space="preserve"> </w:t>
      </w:r>
      <w:r>
        <w:rPr>
          <w:rFonts w:ascii="仿宋" w:hAnsi="仿宋" w:eastAsia="仿宋" w:cs="仿宋"/>
          <w:spacing w:val="3"/>
          <w:sz w:val="28"/>
          <w:szCs w:val="28"/>
        </w:rPr>
        <w:t>过程的全部费用。</w:t>
      </w:r>
    </w:p>
    <w:p w14:paraId="32610CE3">
      <w:pPr>
        <w:pStyle w:val="6"/>
        <w:spacing w:line="245" w:lineRule="auto"/>
      </w:pPr>
    </w:p>
    <w:p w14:paraId="3AABCFB2">
      <w:pPr>
        <w:spacing w:before="92" w:line="313" w:lineRule="auto"/>
        <w:ind w:left="6" w:firstLine="478"/>
        <w:rPr>
          <w:rFonts w:ascii="仿宋" w:hAnsi="仿宋" w:eastAsia="仿宋" w:cs="仿宋"/>
          <w:sz w:val="28"/>
          <w:szCs w:val="28"/>
        </w:rPr>
      </w:pPr>
      <w:r>
        <w:rPr>
          <w:rFonts w:ascii="仿宋" w:hAnsi="仿宋" w:eastAsia="仿宋" w:cs="仿宋"/>
          <w:spacing w:val="14"/>
          <w:sz w:val="28"/>
          <w:szCs w:val="28"/>
        </w:rPr>
        <w:t>7.3.2 投标人的报价作为评标的重要依据</w:t>
      </w:r>
      <w:r>
        <w:rPr>
          <w:rFonts w:ascii="仿宋" w:hAnsi="仿宋" w:eastAsia="仿宋" w:cs="仿宋"/>
          <w:spacing w:val="13"/>
          <w:sz w:val="28"/>
          <w:szCs w:val="28"/>
        </w:rPr>
        <w:t>之一，但并不是本项目采</w:t>
      </w:r>
      <w:r>
        <w:rPr>
          <w:rFonts w:ascii="仿宋" w:hAnsi="仿宋" w:eastAsia="仿宋" w:cs="仿宋"/>
          <w:sz w:val="28"/>
          <w:szCs w:val="28"/>
        </w:rPr>
        <w:t xml:space="preserve"> </w:t>
      </w:r>
      <w:r>
        <w:rPr>
          <w:rFonts w:ascii="仿宋" w:hAnsi="仿宋" w:eastAsia="仿宋" w:cs="仿宋"/>
          <w:spacing w:val="11"/>
          <w:sz w:val="28"/>
          <w:szCs w:val="28"/>
        </w:rPr>
        <w:t>购人招标、评标确定中标投标人的唯一依据。拒绝不计成本的故意压低</w:t>
      </w:r>
      <w:r>
        <w:rPr>
          <w:rFonts w:ascii="仿宋" w:hAnsi="仿宋" w:eastAsia="仿宋" w:cs="仿宋"/>
          <w:spacing w:val="15"/>
          <w:sz w:val="28"/>
          <w:szCs w:val="28"/>
        </w:rPr>
        <w:t xml:space="preserve"> </w:t>
      </w:r>
      <w:r>
        <w:rPr>
          <w:rFonts w:ascii="仿宋" w:hAnsi="仿宋" w:eastAsia="仿宋" w:cs="仿宋"/>
          <w:spacing w:val="5"/>
          <w:sz w:val="28"/>
          <w:szCs w:val="28"/>
        </w:rPr>
        <w:t>投标报价和恶意以低价投标的行为。</w:t>
      </w:r>
    </w:p>
    <w:p w14:paraId="4ECC9FCB">
      <w:pPr>
        <w:pStyle w:val="6"/>
        <w:spacing w:line="249" w:lineRule="auto"/>
      </w:pPr>
    </w:p>
    <w:p w14:paraId="31594E87">
      <w:pPr>
        <w:spacing w:before="91" w:line="359" w:lineRule="auto"/>
        <w:ind w:left="27" w:firstLine="458"/>
        <w:rPr>
          <w:rFonts w:ascii="仿宋" w:hAnsi="仿宋" w:eastAsia="仿宋" w:cs="仿宋"/>
          <w:sz w:val="28"/>
          <w:szCs w:val="28"/>
        </w:rPr>
      </w:pPr>
      <w:r>
        <w:rPr>
          <w:rFonts w:ascii="仿宋" w:hAnsi="仿宋" w:eastAsia="仿宋" w:cs="仿宋"/>
          <w:spacing w:val="14"/>
          <w:sz w:val="28"/>
          <w:szCs w:val="28"/>
        </w:rPr>
        <w:t>7.3.3 本项目投标报价是在符合招标文件</w:t>
      </w:r>
      <w:r>
        <w:rPr>
          <w:rFonts w:ascii="仿宋" w:hAnsi="仿宋" w:eastAsia="仿宋" w:cs="仿宋"/>
          <w:spacing w:val="13"/>
          <w:sz w:val="28"/>
          <w:szCs w:val="28"/>
        </w:rPr>
        <w:t>对项目相关要求的情况下</w:t>
      </w:r>
      <w:r>
        <w:rPr>
          <w:rFonts w:ascii="仿宋" w:hAnsi="仿宋" w:eastAsia="仿宋" w:cs="仿宋"/>
          <w:sz w:val="28"/>
          <w:szCs w:val="28"/>
        </w:rPr>
        <w:t xml:space="preserve"> </w:t>
      </w:r>
      <w:r>
        <w:rPr>
          <w:rFonts w:ascii="仿宋" w:hAnsi="仿宋" w:eastAsia="仿宋" w:cs="仿宋"/>
          <w:spacing w:val="-1"/>
          <w:sz w:val="28"/>
          <w:szCs w:val="28"/>
        </w:rPr>
        <w:t>,</w:t>
      </w:r>
      <w:r>
        <w:rPr>
          <w:rFonts w:ascii="仿宋" w:hAnsi="仿宋" w:eastAsia="仿宋" w:cs="仿宋"/>
          <w:spacing w:val="125"/>
          <w:sz w:val="28"/>
          <w:szCs w:val="28"/>
        </w:rPr>
        <w:t xml:space="preserve"> </w:t>
      </w:r>
      <w:r>
        <w:rPr>
          <w:rFonts w:ascii="仿宋" w:hAnsi="仿宋" w:eastAsia="仿宋" w:cs="仿宋"/>
          <w:spacing w:val="-1"/>
          <w:sz w:val="28"/>
          <w:szCs w:val="28"/>
        </w:rPr>
        <w:t>以最大限度的折扣价或优惠后价格的体现。</w:t>
      </w:r>
    </w:p>
    <w:p w14:paraId="4D741613">
      <w:pPr>
        <w:spacing w:before="35" w:line="223" w:lineRule="auto"/>
        <w:rPr>
          <w:rFonts w:ascii="仿宋" w:hAnsi="仿宋" w:eastAsia="仿宋" w:cs="仿宋"/>
          <w:sz w:val="28"/>
          <w:szCs w:val="28"/>
        </w:rPr>
      </w:pPr>
      <w:r>
        <w:rPr>
          <w:rFonts w:ascii="仿宋" w:hAnsi="仿宋" w:eastAsia="仿宋" w:cs="仿宋"/>
          <w:b/>
          <w:bCs/>
          <w:spacing w:val="-4"/>
          <w:sz w:val="28"/>
          <w:szCs w:val="28"/>
        </w:rPr>
        <w:t>8.投标文件格式</w:t>
      </w:r>
    </w:p>
    <w:p w14:paraId="50C9F002">
      <w:pPr>
        <w:pStyle w:val="6"/>
        <w:spacing w:line="244" w:lineRule="auto"/>
      </w:pPr>
    </w:p>
    <w:p w14:paraId="7502D77C">
      <w:pPr>
        <w:spacing w:before="91" w:line="313" w:lineRule="auto"/>
        <w:ind w:left="15" w:firstLine="464"/>
        <w:rPr>
          <w:rFonts w:ascii="仿宋" w:hAnsi="仿宋" w:eastAsia="仿宋" w:cs="仿宋"/>
          <w:sz w:val="28"/>
          <w:szCs w:val="28"/>
        </w:rPr>
      </w:pPr>
      <w:r>
        <w:rPr>
          <w:rFonts w:ascii="仿宋" w:hAnsi="仿宋" w:eastAsia="仿宋" w:cs="仿宋"/>
          <w:spacing w:val="12"/>
          <w:sz w:val="28"/>
          <w:szCs w:val="28"/>
        </w:rPr>
        <w:t>8.1 投标人应按《招标文件》</w:t>
      </w:r>
      <w:r>
        <w:rPr>
          <w:rFonts w:ascii="仿宋" w:hAnsi="仿宋" w:eastAsia="仿宋" w:cs="仿宋"/>
          <w:spacing w:val="-69"/>
          <w:sz w:val="28"/>
          <w:szCs w:val="28"/>
        </w:rPr>
        <w:t xml:space="preserve"> </w:t>
      </w:r>
      <w:r>
        <w:rPr>
          <w:rFonts w:ascii="仿宋" w:hAnsi="仿宋" w:eastAsia="仿宋" w:cs="仿宋"/>
          <w:spacing w:val="12"/>
          <w:sz w:val="28"/>
          <w:szCs w:val="28"/>
        </w:rPr>
        <w:t>的内容与要求和第六章提供的格式编</w:t>
      </w:r>
      <w:r>
        <w:rPr>
          <w:rFonts w:ascii="仿宋" w:hAnsi="仿宋" w:eastAsia="仿宋" w:cs="仿宋"/>
          <w:sz w:val="28"/>
          <w:szCs w:val="28"/>
        </w:rPr>
        <w:t xml:space="preserve"> </w:t>
      </w:r>
      <w:r>
        <w:rPr>
          <w:rFonts w:ascii="仿宋" w:hAnsi="仿宋" w:eastAsia="仿宋" w:cs="仿宋"/>
          <w:spacing w:val="9"/>
          <w:sz w:val="28"/>
          <w:szCs w:val="28"/>
        </w:rPr>
        <w:t>写其《投标文件》</w:t>
      </w:r>
      <w:r>
        <w:rPr>
          <w:rFonts w:ascii="仿宋" w:hAnsi="仿宋" w:eastAsia="仿宋" w:cs="仿宋"/>
          <w:spacing w:val="-72"/>
          <w:sz w:val="28"/>
          <w:szCs w:val="28"/>
        </w:rPr>
        <w:t xml:space="preserve"> </w:t>
      </w:r>
      <w:r>
        <w:rPr>
          <w:rFonts w:ascii="仿宋" w:hAnsi="仿宋" w:eastAsia="仿宋" w:cs="仿宋"/>
          <w:spacing w:val="9"/>
          <w:sz w:val="28"/>
          <w:szCs w:val="28"/>
        </w:rPr>
        <w:t>，投标人不得空留或缺少任何《招标文件》要求填写</w:t>
      </w:r>
      <w:r>
        <w:rPr>
          <w:rFonts w:ascii="仿宋" w:hAnsi="仿宋" w:eastAsia="仿宋" w:cs="仿宋"/>
          <w:sz w:val="28"/>
          <w:szCs w:val="28"/>
        </w:rPr>
        <w:t xml:space="preserve"> </w:t>
      </w:r>
      <w:r>
        <w:rPr>
          <w:rFonts w:ascii="仿宋" w:hAnsi="仿宋" w:eastAsia="仿宋" w:cs="仿宋"/>
          <w:spacing w:val="6"/>
          <w:sz w:val="28"/>
          <w:szCs w:val="28"/>
        </w:rPr>
        <w:t>的表格或提交的资料，未列出格式的部分投标人可自行编制。</w:t>
      </w:r>
    </w:p>
    <w:p w14:paraId="75C2FC0A">
      <w:pPr>
        <w:pStyle w:val="6"/>
        <w:spacing w:line="247" w:lineRule="auto"/>
      </w:pPr>
    </w:p>
    <w:p w14:paraId="17237655">
      <w:pPr>
        <w:spacing w:before="92" w:line="290" w:lineRule="auto"/>
        <w:ind w:left="9" w:firstLine="470"/>
        <w:rPr>
          <w:rFonts w:ascii="仿宋" w:hAnsi="仿宋" w:eastAsia="仿宋" w:cs="仿宋"/>
          <w:sz w:val="28"/>
          <w:szCs w:val="28"/>
        </w:rPr>
      </w:pPr>
      <w:r>
        <w:rPr>
          <w:rFonts w:ascii="仿宋" w:hAnsi="仿宋" w:eastAsia="仿宋" w:cs="仿宋"/>
          <w:spacing w:val="11"/>
          <w:sz w:val="28"/>
          <w:szCs w:val="28"/>
        </w:rPr>
        <w:t>8.2 投标人提交的《投标文件》</w:t>
      </w:r>
      <w:r>
        <w:rPr>
          <w:rFonts w:ascii="仿宋" w:hAnsi="仿宋" w:eastAsia="仿宋" w:cs="仿宋"/>
          <w:spacing w:val="-38"/>
          <w:sz w:val="28"/>
          <w:szCs w:val="28"/>
        </w:rPr>
        <w:t xml:space="preserve"> </w:t>
      </w:r>
      <w:r>
        <w:rPr>
          <w:rFonts w:ascii="仿宋" w:hAnsi="仿宋" w:eastAsia="仿宋" w:cs="仿宋"/>
          <w:spacing w:val="11"/>
          <w:sz w:val="28"/>
          <w:szCs w:val="28"/>
        </w:rPr>
        <w:t>中全部资料必须真实可靠，并接受</w:t>
      </w:r>
      <w:r>
        <w:rPr>
          <w:rFonts w:ascii="仿宋" w:hAnsi="仿宋" w:eastAsia="仿宋" w:cs="仿宋"/>
          <w:sz w:val="28"/>
          <w:szCs w:val="28"/>
        </w:rPr>
        <w:t xml:space="preserve"> </w:t>
      </w:r>
      <w:r>
        <w:rPr>
          <w:rFonts w:ascii="仿宋" w:hAnsi="仿宋" w:eastAsia="仿宋" w:cs="仿宋"/>
          <w:spacing w:val="6"/>
          <w:sz w:val="28"/>
          <w:szCs w:val="28"/>
        </w:rPr>
        <w:t>采购人、采购代理机构对其中任何资料进一步审查的要求。</w:t>
      </w:r>
    </w:p>
    <w:p w14:paraId="2623F0A7">
      <w:pPr>
        <w:spacing w:line="290" w:lineRule="auto"/>
        <w:rPr>
          <w:rFonts w:ascii="仿宋" w:hAnsi="仿宋" w:eastAsia="仿宋" w:cs="仿宋"/>
          <w:sz w:val="28"/>
          <w:szCs w:val="28"/>
        </w:rPr>
        <w:sectPr>
          <w:footerReference r:id="rId16" w:type="default"/>
          <w:pgSz w:w="11906" w:h="16839"/>
          <w:pgMar w:top="400" w:right="1432" w:bottom="1378" w:left="1429" w:header="0" w:footer="1212" w:gutter="0"/>
          <w:cols w:space="720" w:num="1"/>
        </w:sectPr>
      </w:pPr>
    </w:p>
    <w:p w14:paraId="649D2B4D">
      <w:pPr>
        <w:pStyle w:val="6"/>
        <w:spacing w:line="309" w:lineRule="auto"/>
      </w:pPr>
    </w:p>
    <w:p w14:paraId="0F486D34">
      <w:pPr>
        <w:pStyle w:val="6"/>
        <w:spacing w:line="309" w:lineRule="auto"/>
      </w:pPr>
    </w:p>
    <w:p w14:paraId="3D0B237D">
      <w:pPr>
        <w:spacing w:before="91" w:line="223" w:lineRule="auto"/>
        <w:rPr>
          <w:rFonts w:ascii="仿宋" w:hAnsi="仿宋" w:eastAsia="仿宋" w:cs="仿宋"/>
          <w:sz w:val="28"/>
          <w:szCs w:val="28"/>
        </w:rPr>
      </w:pPr>
      <w:r>
        <w:rPr>
          <w:rFonts w:ascii="仿宋" w:hAnsi="仿宋" w:eastAsia="仿宋" w:cs="仿宋"/>
          <w:b/>
          <w:bCs/>
          <w:spacing w:val="-4"/>
          <w:sz w:val="28"/>
          <w:szCs w:val="28"/>
        </w:rPr>
        <w:t>9.投标有效期</w:t>
      </w:r>
    </w:p>
    <w:p w14:paraId="0C6EEB62">
      <w:pPr>
        <w:pStyle w:val="6"/>
        <w:spacing w:line="243" w:lineRule="auto"/>
      </w:pPr>
    </w:p>
    <w:p w14:paraId="41A0928E">
      <w:pPr>
        <w:spacing w:before="92" w:line="291" w:lineRule="auto"/>
        <w:ind w:left="12" w:right="9" w:firstLine="467"/>
        <w:rPr>
          <w:rFonts w:ascii="仿宋" w:hAnsi="仿宋" w:eastAsia="仿宋" w:cs="仿宋"/>
          <w:sz w:val="28"/>
          <w:szCs w:val="28"/>
        </w:rPr>
      </w:pPr>
      <w:r>
        <w:rPr>
          <w:rFonts w:ascii="仿宋" w:hAnsi="仿宋" w:eastAsia="仿宋" w:cs="仿宋"/>
          <w:spacing w:val="14"/>
          <w:sz w:val="28"/>
          <w:szCs w:val="28"/>
        </w:rPr>
        <w:t>9.1 投标有效期见本须知前附表所规定的期限，在此期限内，投标</w:t>
      </w:r>
      <w:r>
        <w:rPr>
          <w:rFonts w:ascii="仿宋" w:hAnsi="仿宋" w:eastAsia="仿宋" w:cs="仿宋"/>
          <w:spacing w:val="9"/>
          <w:sz w:val="28"/>
          <w:szCs w:val="28"/>
        </w:rPr>
        <w:t xml:space="preserve"> </w:t>
      </w:r>
      <w:r>
        <w:rPr>
          <w:rFonts w:ascii="仿宋" w:hAnsi="仿宋" w:eastAsia="仿宋" w:cs="仿宋"/>
          <w:spacing w:val="5"/>
          <w:sz w:val="28"/>
          <w:szCs w:val="28"/>
        </w:rPr>
        <w:t>人不得要求撤销或修改其投标文件。</w:t>
      </w:r>
    </w:p>
    <w:p w14:paraId="7D3BD003">
      <w:pPr>
        <w:pStyle w:val="6"/>
        <w:spacing w:line="243" w:lineRule="auto"/>
      </w:pPr>
    </w:p>
    <w:p w14:paraId="322E5E6E">
      <w:pPr>
        <w:spacing w:before="91" w:line="336" w:lineRule="auto"/>
        <w:ind w:left="6" w:right="9" w:firstLine="473"/>
        <w:rPr>
          <w:rFonts w:ascii="仿宋" w:hAnsi="仿宋" w:eastAsia="仿宋" w:cs="仿宋"/>
          <w:sz w:val="28"/>
          <w:szCs w:val="28"/>
        </w:rPr>
      </w:pPr>
      <w:r>
        <w:rPr>
          <w:rFonts w:ascii="仿宋" w:hAnsi="仿宋" w:eastAsia="仿宋" w:cs="仿宋"/>
          <w:spacing w:val="14"/>
          <w:sz w:val="28"/>
          <w:szCs w:val="28"/>
        </w:rPr>
        <w:t>9.2 在特殊情况下，采购人在原定投标有效期内，可以根据需要以</w:t>
      </w:r>
      <w:r>
        <w:rPr>
          <w:rFonts w:ascii="仿宋" w:hAnsi="仿宋" w:eastAsia="仿宋" w:cs="仿宋"/>
          <w:spacing w:val="9"/>
          <w:sz w:val="28"/>
          <w:szCs w:val="28"/>
        </w:rPr>
        <w:t xml:space="preserve"> </w:t>
      </w:r>
      <w:r>
        <w:rPr>
          <w:rFonts w:ascii="仿宋" w:hAnsi="仿宋" w:eastAsia="仿宋" w:cs="仿宋"/>
          <w:spacing w:val="11"/>
          <w:sz w:val="28"/>
          <w:szCs w:val="28"/>
        </w:rPr>
        <w:t>书面形式向投标人提出延长投标有效期的要求，对此要求投标人须以书</w:t>
      </w:r>
      <w:r>
        <w:rPr>
          <w:rFonts w:ascii="仿宋" w:hAnsi="仿宋" w:eastAsia="仿宋" w:cs="仿宋"/>
          <w:spacing w:val="15"/>
          <w:sz w:val="28"/>
          <w:szCs w:val="28"/>
        </w:rPr>
        <w:t xml:space="preserve"> </w:t>
      </w:r>
      <w:r>
        <w:rPr>
          <w:rFonts w:ascii="仿宋" w:hAnsi="仿宋" w:eastAsia="仿宋" w:cs="仿宋"/>
          <w:spacing w:val="11"/>
          <w:sz w:val="28"/>
          <w:szCs w:val="28"/>
        </w:rPr>
        <w:t>面形式予以答复。投标人可以拒绝采购人这种要求，而不被没收投标保</w:t>
      </w:r>
      <w:r>
        <w:rPr>
          <w:rFonts w:ascii="仿宋" w:hAnsi="仿宋" w:eastAsia="仿宋" w:cs="仿宋"/>
          <w:spacing w:val="15"/>
          <w:sz w:val="28"/>
          <w:szCs w:val="28"/>
        </w:rPr>
        <w:t xml:space="preserve"> </w:t>
      </w:r>
      <w:r>
        <w:rPr>
          <w:rFonts w:ascii="仿宋" w:hAnsi="仿宋" w:eastAsia="仿宋" w:cs="仿宋"/>
          <w:spacing w:val="9"/>
          <w:sz w:val="28"/>
          <w:szCs w:val="28"/>
        </w:rPr>
        <w:t>证金。</w:t>
      </w:r>
      <w:r>
        <w:rPr>
          <w:rFonts w:ascii="仿宋" w:hAnsi="仿宋" w:eastAsia="仿宋" w:cs="仿宋"/>
          <w:spacing w:val="-63"/>
          <w:sz w:val="28"/>
          <w:szCs w:val="28"/>
        </w:rPr>
        <w:t xml:space="preserve"> </w:t>
      </w:r>
      <w:r>
        <w:rPr>
          <w:rFonts w:ascii="仿宋" w:hAnsi="仿宋" w:eastAsia="仿宋" w:cs="仿宋"/>
          <w:spacing w:val="9"/>
          <w:sz w:val="28"/>
          <w:szCs w:val="28"/>
        </w:rPr>
        <w:t>同意延长投标有效期的投标人既不能要求也不允许修改其投标文</w:t>
      </w:r>
      <w:r>
        <w:rPr>
          <w:rFonts w:ascii="仿宋" w:hAnsi="仿宋" w:eastAsia="仿宋" w:cs="仿宋"/>
          <w:sz w:val="28"/>
          <w:szCs w:val="28"/>
        </w:rPr>
        <w:t xml:space="preserve"> </w:t>
      </w:r>
      <w:r>
        <w:rPr>
          <w:rFonts w:ascii="仿宋" w:hAnsi="仿宋" w:eastAsia="仿宋" w:cs="仿宋"/>
          <w:spacing w:val="11"/>
          <w:sz w:val="28"/>
          <w:szCs w:val="28"/>
        </w:rPr>
        <w:t>件，但需要相应的延长投标担保的有效期，在延长的投标有效期内须知</w:t>
      </w:r>
      <w:r>
        <w:rPr>
          <w:rFonts w:ascii="仿宋" w:hAnsi="仿宋" w:eastAsia="仿宋" w:cs="仿宋"/>
          <w:spacing w:val="15"/>
          <w:sz w:val="28"/>
          <w:szCs w:val="28"/>
        </w:rPr>
        <w:t xml:space="preserve"> </w:t>
      </w:r>
      <w:r>
        <w:rPr>
          <w:rFonts w:ascii="仿宋" w:hAnsi="仿宋" w:eastAsia="仿宋" w:cs="仿宋"/>
          <w:spacing w:val="4"/>
          <w:sz w:val="28"/>
          <w:szCs w:val="28"/>
        </w:rPr>
        <w:t>前附表第</w:t>
      </w:r>
      <w:r>
        <w:rPr>
          <w:rFonts w:ascii="仿宋" w:hAnsi="仿宋" w:eastAsia="仿宋" w:cs="仿宋"/>
          <w:spacing w:val="-30"/>
          <w:sz w:val="28"/>
          <w:szCs w:val="28"/>
        </w:rPr>
        <w:t xml:space="preserve"> </w:t>
      </w:r>
      <w:r>
        <w:rPr>
          <w:rFonts w:ascii="仿宋" w:hAnsi="仿宋" w:eastAsia="仿宋" w:cs="仿宋"/>
          <w:spacing w:val="4"/>
          <w:sz w:val="28"/>
          <w:szCs w:val="28"/>
        </w:rPr>
        <w:t>21</w:t>
      </w:r>
      <w:r>
        <w:rPr>
          <w:rFonts w:ascii="仿宋" w:hAnsi="仿宋" w:eastAsia="仿宋" w:cs="仿宋"/>
          <w:spacing w:val="-40"/>
          <w:sz w:val="28"/>
          <w:szCs w:val="28"/>
        </w:rPr>
        <w:t xml:space="preserve"> </w:t>
      </w:r>
      <w:r>
        <w:rPr>
          <w:rFonts w:ascii="仿宋" w:hAnsi="仿宋" w:eastAsia="仿宋" w:cs="仿宋"/>
          <w:spacing w:val="4"/>
          <w:sz w:val="28"/>
          <w:szCs w:val="28"/>
        </w:rPr>
        <w:t>条关于投标担保的退还与没收的规定仍然适用。</w:t>
      </w:r>
    </w:p>
    <w:p w14:paraId="6C1A2CD9">
      <w:pPr>
        <w:spacing w:before="246" w:line="222" w:lineRule="auto"/>
        <w:ind w:left="19"/>
        <w:rPr>
          <w:rFonts w:ascii="仿宋" w:hAnsi="仿宋" w:eastAsia="仿宋" w:cs="仿宋"/>
          <w:sz w:val="28"/>
          <w:szCs w:val="28"/>
        </w:rPr>
      </w:pPr>
      <w:r>
        <w:rPr>
          <w:rFonts w:ascii="仿宋" w:hAnsi="仿宋" w:eastAsia="仿宋" w:cs="仿宋"/>
          <w:b/>
          <w:bCs/>
          <w:spacing w:val="-6"/>
          <w:sz w:val="28"/>
          <w:szCs w:val="28"/>
        </w:rPr>
        <w:t>10.投标保证金</w:t>
      </w:r>
    </w:p>
    <w:p w14:paraId="0AFB9D0F">
      <w:pPr>
        <w:pStyle w:val="6"/>
        <w:spacing w:line="244" w:lineRule="auto"/>
      </w:pPr>
    </w:p>
    <w:p w14:paraId="7FDD46BC">
      <w:pPr>
        <w:spacing w:before="205" w:line="340" w:lineRule="auto"/>
        <w:ind w:left="6" w:hanging="5"/>
        <w:rPr>
          <w:rFonts w:hint="eastAsia" w:ascii="仿宋" w:hAnsi="仿宋" w:eastAsia="仿宋" w:cs="仿宋"/>
          <w:spacing w:val="3"/>
          <w:sz w:val="28"/>
          <w:szCs w:val="28"/>
        </w:rPr>
      </w:pPr>
      <w:r>
        <w:rPr>
          <w:rFonts w:ascii="仿宋" w:hAnsi="仿宋" w:eastAsia="仿宋" w:cs="仿宋"/>
          <w:sz w:val="28"/>
          <w:szCs w:val="28"/>
        </w:rPr>
        <w:t>10.1（1）投标保证金应当以支票、汇票、本票或者金融机构、担保机</w:t>
      </w:r>
      <w:r>
        <w:rPr>
          <w:rFonts w:ascii="仿宋" w:hAnsi="仿宋" w:eastAsia="仿宋" w:cs="仿宋"/>
          <w:spacing w:val="10"/>
          <w:sz w:val="28"/>
          <w:szCs w:val="28"/>
        </w:rPr>
        <w:t xml:space="preserve"> </w:t>
      </w:r>
      <w:r>
        <w:rPr>
          <w:rFonts w:ascii="仿宋" w:hAnsi="仿宋" w:eastAsia="仿宋" w:cs="仿宋"/>
          <w:spacing w:val="1"/>
          <w:sz w:val="28"/>
          <w:szCs w:val="28"/>
        </w:rPr>
        <w:t>构出具的保函等非现金形式提交，若采用电汇或网银转账的方式</w:t>
      </w:r>
      <w:r>
        <w:rPr>
          <w:rFonts w:ascii="仿宋" w:hAnsi="仿宋" w:eastAsia="仿宋" w:cs="仿宋"/>
          <w:sz w:val="28"/>
          <w:szCs w:val="28"/>
        </w:rPr>
        <w:t>，</w:t>
      </w:r>
      <w:r>
        <w:rPr>
          <w:rFonts w:ascii="仿宋" w:hAnsi="仿宋" w:eastAsia="仿宋" w:cs="仿宋"/>
          <w:spacing w:val="-83"/>
          <w:sz w:val="28"/>
          <w:szCs w:val="28"/>
        </w:rPr>
        <w:t xml:space="preserve"> </w:t>
      </w:r>
      <w:r>
        <w:rPr>
          <w:rFonts w:ascii="仿宋" w:hAnsi="仿宋" w:eastAsia="仿宋" w:cs="仿宋"/>
          <w:sz w:val="28"/>
          <w:szCs w:val="28"/>
        </w:rPr>
        <w:t xml:space="preserve">由潜在 </w:t>
      </w:r>
      <w:r>
        <w:rPr>
          <w:rFonts w:ascii="仿宋" w:hAnsi="仿宋" w:eastAsia="仿宋" w:cs="仿宋"/>
          <w:spacing w:val="3"/>
          <w:sz w:val="28"/>
          <w:szCs w:val="28"/>
        </w:rPr>
        <w:t>投标人单位基本账户汇至</w:t>
      </w:r>
      <w:r>
        <w:rPr>
          <w:rFonts w:hint="eastAsia" w:ascii="仿宋" w:hAnsi="仿宋" w:eastAsia="仿宋" w:cs="仿宋"/>
          <w:spacing w:val="3"/>
          <w:sz w:val="28"/>
          <w:szCs w:val="28"/>
        </w:rPr>
        <w:t>（账户单位：新疆瑞事达项目管理咨询有限公司）开户银行：新疆银行股份有限公司昌吉分行</w:t>
      </w:r>
    </w:p>
    <w:p w14:paraId="4555C977">
      <w:pPr>
        <w:spacing w:before="205" w:line="340" w:lineRule="auto"/>
        <w:ind w:left="6" w:hanging="5"/>
        <w:rPr>
          <w:rFonts w:hint="eastAsia" w:ascii="仿宋" w:hAnsi="仿宋" w:eastAsia="仿宋" w:cs="仿宋"/>
          <w:spacing w:val="3"/>
          <w:sz w:val="28"/>
          <w:szCs w:val="28"/>
        </w:rPr>
      </w:pPr>
      <w:r>
        <w:rPr>
          <w:rFonts w:hint="eastAsia" w:ascii="仿宋" w:hAnsi="仿宋" w:eastAsia="仿宋" w:cs="仿宋"/>
          <w:spacing w:val="3"/>
          <w:sz w:val="28"/>
          <w:szCs w:val="28"/>
        </w:rPr>
        <w:t>收款人：新疆瑞事达项目管理咨询有限公司</w:t>
      </w:r>
    </w:p>
    <w:p w14:paraId="631FD33D">
      <w:pPr>
        <w:spacing w:before="205" w:line="340" w:lineRule="auto"/>
        <w:ind w:left="6" w:hanging="5"/>
        <w:rPr>
          <w:rFonts w:hint="eastAsia" w:ascii="仿宋" w:hAnsi="仿宋" w:eastAsia="仿宋" w:cs="仿宋"/>
          <w:spacing w:val="3"/>
          <w:sz w:val="28"/>
          <w:szCs w:val="28"/>
        </w:rPr>
      </w:pPr>
      <w:r>
        <w:rPr>
          <w:rFonts w:hint="eastAsia" w:ascii="仿宋" w:hAnsi="仿宋" w:eastAsia="仿宋" w:cs="仿宋"/>
          <w:spacing w:val="3"/>
          <w:sz w:val="28"/>
          <w:szCs w:val="28"/>
        </w:rPr>
        <w:t xml:space="preserve">开户行行号：313885080236   账号：0805 2600 0000 0032 </w:t>
      </w:r>
    </w:p>
    <w:p w14:paraId="1FAABC13">
      <w:pPr>
        <w:spacing w:before="205" w:line="340" w:lineRule="auto"/>
        <w:ind w:left="6" w:hanging="5"/>
        <w:rPr>
          <w:rFonts w:ascii="仿宋" w:hAnsi="仿宋" w:eastAsia="仿宋" w:cs="仿宋"/>
          <w:sz w:val="28"/>
          <w:szCs w:val="28"/>
          <w:highlight w:val="none"/>
        </w:rPr>
      </w:pPr>
      <w:r>
        <w:rPr>
          <w:rFonts w:hint="eastAsia" w:ascii="仿宋" w:hAnsi="仿宋" w:eastAsia="仿宋" w:cs="仿宋"/>
          <w:spacing w:val="3"/>
          <w:sz w:val="28"/>
          <w:szCs w:val="28"/>
        </w:rPr>
        <w:t>（备注：开户行选择方式  选择乌鲁木齐地区-- 选择城市商业银行--选择新疆银行股份有限公司）</w:t>
      </w:r>
      <w:r>
        <w:rPr>
          <w:rFonts w:ascii="仿宋" w:hAnsi="仿宋" w:eastAsia="仿宋" w:cs="仿宋"/>
          <w:spacing w:val="2"/>
          <w:sz w:val="28"/>
          <w:szCs w:val="28"/>
        </w:rPr>
        <w:t>。不得以现金和其他形式缴纳，投标人在缴纳投标保</w:t>
      </w:r>
      <w:r>
        <w:rPr>
          <w:rFonts w:ascii="仿宋" w:hAnsi="仿宋" w:eastAsia="仿宋" w:cs="仿宋"/>
          <w:spacing w:val="9"/>
          <w:sz w:val="28"/>
          <w:szCs w:val="28"/>
        </w:rPr>
        <w:t xml:space="preserve"> </w:t>
      </w:r>
      <w:r>
        <w:rPr>
          <w:rFonts w:ascii="仿宋" w:hAnsi="仿宋" w:eastAsia="仿宋" w:cs="仿宋"/>
          <w:spacing w:val="3"/>
          <w:sz w:val="28"/>
          <w:szCs w:val="28"/>
        </w:rPr>
        <w:t>证金时，需在进账凭证上明确资金用途和投标项</w:t>
      </w:r>
      <w:r>
        <w:rPr>
          <w:rFonts w:ascii="仿宋" w:hAnsi="仿宋" w:eastAsia="仿宋" w:cs="仿宋"/>
          <w:spacing w:val="2"/>
          <w:sz w:val="28"/>
          <w:szCs w:val="28"/>
        </w:rPr>
        <w:t>目名称，并注明联系人及</w:t>
      </w:r>
      <w:r>
        <w:rPr>
          <w:rFonts w:ascii="仿宋" w:hAnsi="仿宋" w:eastAsia="仿宋" w:cs="仿宋"/>
          <w:sz w:val="28"/>
          <w:szCs w:val="28"/>
        </w:rPr>
        <w:t xml:space="preserve"> </w:t>
      </w:r>
      <w:r>
        <w:rPr>
          <w:rFonts w:ascii="仿宋" w:hAnsi="仿宋" w:eastAsia="仿宋" w:cs="仿宋"/>
          <w:spacing w:val="3"/>
          <w:sz w:val="28"/>
          <w:szCs w:val="28"/>
        </w:rPr>
        <w:t>电话，以便查对核实。投标人应充分考虑资金到</w:t>
      </w:r>
      <w:r>
        <w:rPr>
          <w:rFonts w:ascii="仿宋" w:hAnsi="仿宋" w:eastAsia="仿宋" w:cs="仿宋"/>
          <w:spacing w:val="2"/>
          <w:sz w:val="28"/>
          <w:szCs w:val="28"/>
        </w:rPr>
        <w:t>账时间，在规定的时限前</w:t>
      </w:r>
      <w:r>
        <w:rPr>
          <w:rFonts w:ascii="仿宋" w:hAnsi="仿宋" w:eastAsia="仿宋" w:cs="仿宋"/>
          <w:sz w:val="28"/>
          <w:szCs w:val="28"/>
        </w:rPr>
        <w:t xml:space="preserve"> </w:t>
      </w:r>
      <w:r>
        <w:rPr>
          <w:rFonts w:ascii="仿宋" w:hAnsi="仿宋" w:eastAsia="仿宋" w:cs="仿宋"/>
          <w:spacing w:val="3"/>
          <w:sz w:val="28"/>
          <w:szCs w:val="28"/>
        </w:rPr>
        <w:t>自行办妥投标保证金缴纳手续，投标保证金的缴</w:t>
      </w:r>
      <w:r>
        <w:rPr>
          <w:rFonts w:ascii="仿宋" w:hAnsi="仿宋" w:eastAsia="仿宋" w:cs="仿宋"/>
          <w:spacing w:val="2"/>
          <w:sz w:val="28"/>
          <w:szCs w:val="28"/>
        </w:rPr>
        <w:t>付时间以电汇凭证和网银</w:t>
      </w:r>
      <w:r>
        <w:rPr>
          <w:rFonts w:ascii="仿宋" w:hAnsi="仿宋" w:eastAsia="仿宋" w:cs="仿宋"/>
          <w:sz w:val="28"/>
          <w:szCs w:val="28"/>
        </w:rPr>
        <w:t xml:space="preserve"> </w:t>
      </w:r>
      <w:r>
        <w:rPr>
          <w:rFonts w:ascii="仿宋" w:hAnsi="仿宋" w:eastAsia="仿宋" w:cs="仿宋"/>
          <w:spacing w:val="3"/>
          <w:sz w:val="28"/>
          <w:szCs w:val="28"/>
        </w:rPr>
        <w:t>对账单上的时间为准，超过缴纳的时限缴纳投标</w:t>
      </w:r>
      <w:r>
        <w:rPr>
          <w:rFonts w:ascii="仿宋" w:hAnsi="仿宋" w:eastAsia="仿宋" w:cs="仿宋"/>
          <w:spacing w:val="2"/>
          <w:sz w:val="28"/>
          <w:szCs w:val="28"/>
        </w:rPr>
        <w:t>保证金视为投标无效。投</w:t>
      </w:r>
      <w:r>
        <w:rPr>
          <w:rFonts w:ascii="仿宋" w:hAnsi="仿宋" w:eastAsia="仿宋" w:cs="仿宋"/>
          <w:sz w:val="28"/>
          <w:szCs w:val="28"/>
        </w:rPr>
        <w:t xml:space="preserve"> </w:t>
      </w:r>
      <w:r>
        <w:rPr>
          <w:rFonts w:ascii="仿宋" w:hAnsi="仿宋" w:eastAsia="仿宋" w:cs="仿宋"/>
          <w:spacing w:val="-1"/>
          <w:sz w:val="28"/>
          <w:szCs w:val="28"/>
        </w:rPr>
        <w:t>标保证金的缴纳开始至结束时间（</w:t>
      </w:r>
      <w:r>
        <w:rPr>
          <w:rFonts w:ascii="仿宋" w:hAnsi="仿宋" w:eastAsia="仿宋" w:cs="仿宋"/>
          <w:spacing w:val="-1"/>
          <w:sz w:val="28"/>
          <w:szCs w:val="28"/>
          <w:highlight w:val="none"/>
        </w:rPr>
        <w:t>202</w:t>
      </w:r>
      <w:r>
        <w:rPr>
          <w:rFonts w:hint="eastAsia" w:ascii="仿宋" w:hAnsi="仿宋" w:eastAsia="仿宋" w:cs="仿宋"/>
          <w:spacing w:val="-1"/>
          <w:sz w:val="28"/>
          <w:szCs w:val="28"/>
          <w:highlight w:val="none"/>
          <w:lang w:val="en-US" w:eastAsia="zh-CN"/>
        </w:rPr>
        <w:t>5</w:t>
      </w:r>
      <w:r>
        <w:rPr>
          <w:rFonts w:ascii="仿宋" w:hAnsi="仿宋" w:eastAsia="仿宋" w:cs="仿宋"/>
          <w:spacing w:val="-31"/>
          <w:sz w:val="28"/>
          <w:szCs w:val="28"/>
          <w:highlight w:val="none"/>
        </w:rPr>
        <w:t xml:space="preserve"> </w:t>
      </w:r>
      <w:r>
        <w:rPr>
          <w:rFonts w:ascii="仿宋" w:hAnsi="仿宋" w:eastAsia="仿宋" w:cs="仿宋"/>
          <w:spacing w:val="-1"/>
          <w:sz w:val="28"/>
          <w:szCs w:val="28"/>
          <w:highlight w:val="none"/>
        </w:rPr>
        <w:t>年</w:t>
      </w:r>
      <w:r>
        <w:rPr>
          <w:rFonts w:ascii="仿宋" w:hAnsi="仿宋" w:eastAsia="仿宋" w:cs="仿宋"/>
          <w:spacing w:val="-26"/>
          <w:sz w:val="28"/>
          <w:szCs w:val="28"/>
          <w:highlight w:val="none"/>
        </w:rPr>
        <w:t xml:space="preserve"> </w:t>
      </w:r>
      <w:r>
        <w:rPr>
          <w:rFonts w:hint="eastAsia" w:ascii="仿宋" w:hAnsi="仿宋" w:eastAsia="仿宋" w:cs="仿宋"/>
          <w:spacing w:val="-1"/>
          <w:sz w:val="28"/>
          <w:szCs w:val="28"/>
          <w:highlight w:val="none"/>
          <w:lang w:val="en-US" w:eastAsia="zh-CN"/>
        </w:rPr>
        <w:t>3</w:t>
      </w:r>
      <w:r>
        <w:rPr>
          <w:rFonts w:ascii="仿宋" w:hAnsi="仿宋" w:eastAsia="仿宋" w:cs="仿宋"/>
          <w:spacing w:val="-1"/>
          <w:sz w:val="28"/>
          <w:szCs w:val="28"/>
          <w:highlight w:val="none"/>
        </w:rPr>
        <w:t xml:space="preserve"> 月</w:t>
      </w:r>
      <w:r>
        <w:rPr>
          <w:rFonts w:ascii="仿宋" w:hAnsi="仿宋" w:eastAsia="仿宋" w:cs="仿宋"/>
          <w:spacing w:val="-43"/>
          <w:sz w:val="28"/>
          <w:szCs w:val="28"/>
          <w:highlight w:val="none"/>
        </w:rPr>
        <w:t xml:space="preserve"> </w:t>
      </w:r>
      <w:r>
        <w:rPr>
          <w:rFonts w:hint="eastAsia" w:ascii="仿宋" w:hAnsi="仿宋" w:eastAsia="仿宋" w:cs="仿宋"/>
          <w:spacing w:val="-1"/>
          <w:sz w:val="28"/>
          <w:szCs w:val="28"/>
          <w:highlight w:val="none"/>
          <w:lang w:val="en-US" w:eastAsia="zh-CN"/>
        </w:rPr>
        <w:t>6</w:t>
      </w:r>
      <w:r>
        <w:rPr>
          <w:rFonts w:ascii="仿宋" w:hAnsi="仿宋" w:eastAsia="仿宋" w:cs="仿宋"/>
          <w:spacing w:val="-1"/>
          <w:sz w:val="28"/>
          <w:szCs w:val="28"/>
          <w:highlight w:val="none"/>
        </w:rPr>
        <w:t xml:space="preserve"> 日</w:t>
      </w:r>
      <w:r>
        <w:rPr>
          <w:rFonts w:ascii="仿宋" w:hAnsi="仿宋" w:eastAsia="仿宋" w:cs="仿宋"/>
          <w:spacing w:val="-26"/>
          <w:sz w:val="28"/>
          <w:szCs w:val="28"/>
          <w:highlight w:val="none"/>
        </w:rPr>
        <w:t xml:space="preserve"> </w:t>
      </w:r>
      <w:r>
        <w:rPr>
          <w:rFonts w:ascii="仿宋" w:hAnsi="仿宋" w:eastAsia="仿宋" w:cs="仿宋"/>
          <w:spacing w:val="-1"/>
          <w:sz w:val="28"/>
          <w:szCs w:val="28"/>
          <w:highlight w:val="none"/>
        </w:rPr>
        <w:t>10:00 时－202</w:t>
      </w:r>
      <w:r>
        <w:rPr>
          <w:rFonts w:hint="eastAsia" w:ascii="仿宋" w:hAnsi="仿宋" w:eastAsia="仿宋" w:cs="仿宋"/>
          <w:spacing w:val="-1"/>
          <w:sz w:val="28"/>
          <w:szCs w:val="28"/>
          <w:highlight w:val="none"/>
          <w:lang w:val="en-US" w:eastAsia="zh-CN"/>
        </w:rPr>
        <w:t>5</w:t>
      </w:r>
      <w:r>
        <w:rPr>
          <w:rFonts w:ascii="仿宋" w:hAnsi="仿宋" w:eastAsia="仿宋" w:cs="仿宋"/>
          <w:spacing w:val="-31"/>
          <w:sz w:val="28"/>
          <w:szCs w:val="28"/>
          <w:highlight w:val="none"/>
        </w:rPr>
        <w:t xml:space="preserve"> </w:t>
      </w:r>
      <w:r>
        <w:rPr>
          <w:rFonts w:ascii="仿宋" w:hAnsi="仿宋" w:eastAsia="仿宋" w:cs="仿宋"/>
          <w:spacing w:val="-1"/>
          <w:sz w:val="28"/>
          <w:szCs w:val="28"/>
          <w:highlight w:val="none"/>
        </w:rPr>
        <w:t>年</w:t>
      </w:r>
      <w:r>
        <w:rPr>
          <w:rFonts w:ascii="仿宋" w:hAnsi="仿宋" w:eastAsia="仿宋" w:cs="仿宋"/>
          <w:sz w:val="28"/>
          <w:szCs w:val="28"/>
          <w:highlight w:val="none"/>
        </w:rPr>
        <w:t xml:space="preserve"> </w:t>
      </w:r>
      <w:r>
        <w:rPr>
          <w:rFonts w:hint="eastAsia" w:ascii="仿宋" w:hAnsi="仿宋" w:eastAsia="仿宋" w:cs="仿宋"/>
          <w:spacing w:val="-16"/>
          <w:sz w:val="28"/>
          <w:szCs w:val="28"/>
          <w:highlight w:val="none"/>
          <w:lang w:val="en-US" w:eastAsia="zh-CN"/>
        </w:rPr>
        <w:t>3</w:t>
      </w:r>
      <w:r>
        <w:rPr>
          <w:rFonts w:ascii="仿宋" w:hAnsi="仿宋" w:eastAsia="仿宋" w:cs="仿宋"/>
          <w:spacing w:val="-16"/>
          <w:sz w:val="28"/>
          <w:szCs w:val="28"/>
          <w:highlight w:val="none"/>
        </w:rPr>
        <w:t>月</w:t>
      </w:r>
      <w:r>
        <w:rPr>
          <w:rFonts w:ascii="仿宋" w:hAnsi="仿宋" w:eastAsia="仿宋" w:cs="仿宋"/>
          <w:spacing w:val="-60"/>
          <w:sz w:val="28"/>
          <w:szCs w:val="28"/>
          <w:highlight w:val="none"/>
        </w:rPr>
        <w:t xml:space="preserve"> </w:t>
      </w:r>
      <w:r>
        <w:rPr>
          <w:rFonts w:hint="eastAsia" w:ascii="仿宋" w:hAnsi="仿宋" w:eastAsia="仿宋" w:cs="仿宋"/>
          <w:spacing w:val="-16"/>
          <w:sz w:val="28"/>
          <w:szCs w:val="28"/>
          <w:highlight w:val="none"/>
          <w:lang w:val="en-US" w:eastAsia="zh-CN"/>
        </w:rPr>
        <w:t>26</w:t>
      </w:r>
      <w:r>
        <w:rPr>
          <w:rFonts w:ascii="仿宋" w:hAnsi="仿宋" w:eastAsia="仿宋" w:cs="仿宋"/>
          <w:spacing w:val="-16"/>
          <w:sz w:val="28"/>
          <w:szCs w:val="28"/>
          <w:highlight w:val="none"/>
        </w:rPr>
        <w:t>日</w:t>
      </w:r>
      <w:r>
        <w:rPr>
          <w:rFonts w:ascii="仿宋" w:hAnsi="仿宋" w:eastAsia="仿宋" w:cs="仿宋"/>
          <w:spacing w:val="-40"/>
          <w:sz w:val="28"/>
          <w:szCs w:val="28"/>
          <w:highlight w:val="none"/>
        </w:rPr>
        <w:t xml:space="preserve"> </w:t>
      </w:r>
      <w:r>
        <w:rPr>
          <w:rFonts w:ascii="仿宋" w:hAnsi="仿宋" w:eastAsia="仿宋" w:cs="仿宋"/>
          <w:spacing w:val="-16"/>
          <w:sz w:val="28"/>
          <w:szCs w:val="28"/>
          <w:highlight w:val="none"/>
        </w:rPr>
        <w:t>1</w:t>
      </w:r>
      <w:r>
        <w:rPr>
          <w:rFonts w:hint="eastAsia" w:ascii="仿宋" w:hAnsi="仿宋" w:eastAsia="仿宋" w:cs="仿宋"/>
          <w:spacing w:val="-16"/>
          <w:sz w:val="28"/>
          <w:szCs w:val="28"/>
          <w:highlight w:val="none"/>
          <w:lang w:val="en-US" w:eastAsia="zh-CN"/>
        </w:rPr>
        <w:t>1</w:t>
      </w:r>
      <w:r>
        <w:rPr>
          <w:rFonts w:ascii="仿宋" w:hAnsi="仿宋" w:eastAsia="仿宋" w:cs="仿宋"/>
          <w:spacing w:val="-16"/>
          <w:sz w:val="28"/>
          <w:szCs w:val="28"/>
          <w:highlight w:val="none"/>
        </w:rPr>
        <w:t>:</w:t>
      </w:r>
      <w:r>
        <w:rPr>
          <w:rFonts w:hint="eastAsia" w:ascii="仿宋" w:hAnsi="仿宋" w:eastAsia="仿宋" w:cs="仿宋"/>
          <w:spacing w:val="-16"/>
          <w:sz w:val="28"/>
          <w:szCs w:val="28"/>
          <w:highlight w:val="none"/>
          <w:lang w:val="en-US" w:eastAsia="zh-CN"/>
        </w:rPr>
        <w:t>0</w:t>
      </w:r>
      <w:r>
        <w:rPr>
          <w:rFonts w:ascii="仿宋" w:hAnsi="仿宋" w:eastAsia="仿宋" w:cs="仿宋"/>
          <w:spacing w:val="-16"/>
          <w:sz w:val="28"/>
          <w:szCs w:val="28"/>
          <w:highlight w:val="none"/>
        </w:rPr>
        <w:t>0 时）</w:t>
      </w:r>
    </w:p>
    <w:p w14:paraId="1E5B9522">
      <w:pPr>
        <w:pStyle w:val="6"/>
        <w:spacing w:line="245" w:lineRule="auto"/>
      </w:pPr>
    </w:p>
    <w:p w14:paraId="277CE134">
      <w:pPr>
        <w:spacing w:before="91" w:line="324" w:lineRule="auto"/>
        <w:ind w:left="8" w:firstLine="490"/>
        <w:rPr>
          <w:rFonts w:ascii="仿宋" w:hAnsi="仿宋" w:eastAsia="仿宋" w:cs="仿宋"/>
          <w:sz w:val="28"/>
          <w:szCs w:val="28"/>
        </w:rPr>
      </w:pPr>
      <w:r>
        <w:rPr>
          <w:rFonts w:ascii="仿宋" w:hAnsi="仿宋" w:eastAsia="仿宋" w:cs="仿宋"/>
          <w:spacing w:val="2"/>
          <w:sz w:val="28"/>
          <w:szCs w:val="28"/>
        </w:rPr>
        <w:t>10.2</w:t>
      </w:r>
      <w:r>
        <w:rPr>
          <w:rFonts w:ascii="仿宋" w:hAnsi="仿宋" w:eastAsia="仿宋" w:cs="仿宋"/>
          <w:spacing w:val="-46"/>
          <w:sz w:val="28"/>
          <w:szCs w:val="28"/>
        </w:rPr>
        <w:t xml:space="preserve"> </w:t>
      </w:r>
      <w:r>
        <w:rPr>
          <w:rFonts w:ascii="仿宋" w:hAnsi="仿宋" w:eastAsia="仿宋" w:cs="仿宋"/>
          <w:spacing w:val="2"/>
          <w:sz w:val="28"/>
          <w:szCs w:val="28"/>
        </w:rPr>
        <w:t>采购人或者采购代理机构应当在采购活动结束</w:t>
      </w:r>
      <w:r>
        <w:rPr>
          <w:rFonts w:ascii="仿宋" w:hAnsi="仿宋" w:eastAsia="仿宋" w:cs="仿宋"/>
          <w:spacing w:val="1"/>
          <w:sz w:val="28"/>
          <w:szCs w:val="28"/>
        </w:rPr>
        <w:t>后及时退还投标人</w:t>
      </w:r>
      <w:r>
        <w:rPr>
          <w:rFonts w:ascii="仿宋" w:hAnsi="仿宋" w:eastAsia="仿宋" w:cs="仿宋"/>
          <w:sz w:val="28"/>
          <w:szCs w:val="28"/>
        </w:rPr>
        <w:t xml:space="preserve"> </w:t>
      </w:r>
      <w:r>
        <w:rPr>
          <w:rFonts w:ascii="仿宋" w:hAnsi="仿宋" w:eastAsia="仿宋" w:cs="仿宋"/>
          <w:spacing w:val="3"/>
          <w:sz w:val="28"/>
          <w:szCs w:val="28"/>
        </w:rPr>
        <w:t>的投标保证金，但因投标人自身原因导致无</w:t>
      </w:r>
      <w:r>
        <w:rPr>
          <w:rFonts w:ascii="仿宋" w:hAnsi="仿宋" w:eastAsia="仿宋" w:cs="仿宋"/>
          <w:spacing w:val="2"/>
          <w:sz w:val="28"/>
          <w:szCs w:val="28"/>
        </w:rPr>
        <w:t>法及时退还的除外。未中标人</w:t>
      </w:r>
      <w:r>
        <w:rPr>
          <w:rFonts w:ascii="仿宋" w:hAnsi="仿宋" w:eastAsia="仿宋" w:cs="仿宋"/>
          <w:sz w:val="28"/>
          <w:szCs w:val="28"/>
        </w:rPr>
        <w:t xml:space="preserve"> </w:t>
      </w:r>
      <w:r>
        <w:rPr>
          <w:rFonts w:ascii="仿宋" w:hAnsi="仿宋" w:eastAsia="仿宋" w:cs="仿宋"/>
          <w:spacing w:val="-1"/>
          <w:sz w:val="28"/>
          <w:szCs w:val="28"/>
        </w:rPr>
        <w:t>的投标保证金应当在中标通知书发出后</w:t>
      </w:r>
      <w:r>
        <w:rPr>
          <w:rFonts w:ascii="仿宋" w:hAnsi="仿宋" w:eastAsia="仿宋" w:cs="仿宋"/>
          <w:spacing w:val="-35"/>
          <w:sz w:val="28"/>
          <w:szCs w:val="28"/>
        </w:rPr>
        <w:t xml:space="preserve"> </w:t>
      </w:r>
      <w:r>
        <w:rPr>
          <w:rFonts w:ascii="仿宋" w:hAnsi="仿宋" w:eastAsia="仿宋" w:cs="仿宋"/>
          <w:spacing w:val="-1"/>
          <w:sz w:val="28"/>
          <w:szCs w:val="28"/>
        </w:rPr>
        <w:t>5</w:t>
      </w:r>
      <w:r>
        <w:rPr>
          <w:rFonts w:ascii="仿宋" w:hAnsi="仿宋" w:eastAsia="仿宋" w:cs="仿宋"/>
          <w:spacing w:val="-49"/>
          <w:sz w:val="28"/>
          <w:szCs w:val="28"/>
        </w:rPr>
        <w:t xml:space="preserve"> </w:t>
      </w:r>
      <w:r>
        <w:rPr>
          <w:rFonts w:ascii="仿宋" w:hAnsi="仿宋" w:eastAsia="仿宋" w:cs="仿宋"/>
          <w:spacing w:val="-1"/>
          <w:sz w:val="28"/>
          <w:szCs w:val="28"/>
        </w:rPr>
        <w:t>个工作日内退还，</w:t>
      </w:r>
      <w:r>
        <w:rPr>
          <w:rFonts w:ascii="仿宋" w:hAnsi="仿宋" w:eastAsia="仿宋" w:cs="仿宋"/>
          <w:spacing w:val="-83"/>
          <w:sz w:val="28"/>
          <w:szCs w:val="28"/>
        </w:rPr>
        <w:t xml:space="preserve"> </w:t>
      </w:r>
      <w:r>
        <w:rPr>
          <w:rFonts w:ascii="仿宋" w:hAnsi="仿宋" w:eastAsia="仿宋" w:cs="仿宋"/>
          <w:spacing w:val="-1"/>
          <w:sz w:val="28"/>
          <w:szCs w:val="28"/>
        </w:rPr>
        <w:t>中标人的投标</w:t>
      </w:r>
      <w:r>
        <w:rPr>
          <w:rFonts w:ascii="仿宋" w:hAnsi="仿宋" w:eastAsia="仿宋" w:cs="仿宋"/>
          <w:sz w:val="28"/>
          <w:szCs w:val="28"/>
        </w:rPr>
        <w:t xml:space="preserve"> </w:t>
      </w:r>
      <w:r>
        <w:rPr>
          <w:rFonts w:ascii="仿宋" w:hAnsi="仿宋" w:eastAsia="仿宋" w:cs="仿宋"/>
          <w:spacing w:val="1"/>
          <w:sz w:val="28"/>
          <w:szCs w:val="28"/>
        </w:rPr>
        <w:t>保证金应当在采购合同签订后5</w:t>
      </w:r>
      <w:r>
        <w:rPr>
          <w:rFonts w:ascii="仿宋" w:hAnsi="仿宋" w:eastAsia="仿宋" w:cs="仿宋"/>
          <w:spacing w:val="-43"/>
          <w:sz w:val="28"/>
          <w:szCs w:val="28"/>
        </w:rPr>
        <w:t xml:space="preserve"> </w:t>
      </w:r>
      <w:r>
        <w:rPr>
          <w:rFonts w:ascii="仿宋" w:hAnsi="仿宋" w:eastAsia="仿宋" w:cs="仿宋"/>
          <w:spacing w:val="1"/>
          <w:sz w:val="28"/>
          <w:szCs w:val="28"/>
        </w:rPr>
        <w:t>个工作日内退还。</w:t>
      </w:r>
    </w:p>
    <w:p w14:paraId="17947B9D">
      <w:pPr>
        <w:pStyle w:val="6"/>
        <w:spacing w:line="309" w:lineRule="auto"/>
      </w:pPr>
    </w:p>
    <w:p w14:paraId="67E68A26">
      <w:pPr>
        <w:spacing w:before="91" w:line="290" w:lineRule="auto"/>
        <w:ind w:firstLine="492"/>
        <w:rPr>
          <w:rFonts w:ascii="仿宋" w:hAnsi="仿宋" w:eastAsia="仿宋" w:cs="仿宋"/>
          <w:sz w:val="28"/>
          <w:szCs w:val="28"/>
        </w:rPr>
      </w:pPr>
      <w:r>
        <w:rPr>
          <w:rFonts w:ascii="仿宋" w:hAnsi="仿宋" w:eastAsia="仿宋" w:cs="仿宋"/>
          <w:spacing w:val="10"/>
          <w:sz w:val="28"/>
          <w:szCs w:val="28"/>
        </w:rPr>
        <w:t>10.3</w:t>
      </w:r>
      <w:r>
        <w:rPr>
          <w:rFonts w:ascii="仿宋" w:hAnsi="仿宋" w:eastAsia="仿宋" w:cs="仿宋"/>
          <w:spacing w:val="-27"/>
          <w:sz w:val="28"/>
          <w:szCs w:val="28"/>
        </w:rPr>
        <w:t xml:space="preserve"> </w:t>
      </w:r>
      <w:r>
        <w:rPr>
          <w:rFonts w:ascii="仿宋" w:hAnsi="仿宋" w:eastAsia="仿宋" w:cs="仿宋"/>
          <w:spacing w:val="10"/>
          <w:sz w:val="28"/>
          <w:szCs w:val="28"/>
        </w:rPr>
        <w:t>投标保证金为投标文件的重要组成部分。未按规定提交投标保</w:t>
      </w:r>
      <w:r>
        <w:rPr>
          <w:rFonts w:ascii="仿宋" w:hAnsi="仿宋" w:eastAsia="仿宋" w:cs="仿宋"/>
          <w:sz w:val="28"/>
          <w:szCs w:val="28"/>
        </w:rPr>
        <w:t xml:space="preserve"> </w:t>
      </w:r>
      <w:r>
        <w:rPr>
          <w:rFonts w:ascii="仿宋" w:hAnsi="仿宋" w:eastAsia="仿宋" w:cs="仿宋"/>
          <w:spacing w:val="6"/>
          <w:sz w:val="28"/>
          <w:szCs w:val="28"/>
        </w:rPr>
        <w:t>证金的投标人，将被视为无效投标而予以拒绝。</w:t>
      </w:r>
    </w:p>
    <w:p w14:paraId="53B2B481">
      <w:pPr>
        <w:pStyle w:val="6"/>
        <w:spacing w:line="248" w:lineRule="auto"/>
      </w:pPr>
    </w:p>
    <w:p w14:paraId="2F8F02EC">
      <w:pPr>
        <w:spacing w:before="91" w:line="291" w:lineRule="auto"/>
        <w:ind w:left="8" w:firstLine="484"/>
        <w:rPr>
          <w:rFonts w:ascii="仿宋" w:hAnsi="仿宋" w:eastAsia="仿宋" w:cs="仿宋"/>
          <w:sz w:val="28"/>
          <w:szCs w:val="28"/>
        </w:rPr>
      </w:pPr>
      <w:r>
        <w:rPr>
          <w:rFonts w:ascii="仿宋" w:hAnsi="仿宋" w:eastAsia="仿宋" w:cs="仿宋"/>
          <w:spacing w:val="9"/>
          <w:sz w:val="28"/>
          <w:szCs w:val="28"/>
        </w:rPr>
        <w:t>10.4 中标人的投标保证金，在中标人按规定的金额付清</w:t>
      </w:r>
      <w:r>
        <w:rPr>
          <w:rFonts w:ascii="仿宋" w:hAnsi="仿宋" w:eastAsia="仿宋" w:cs="仿宋"/>
          <w:spacing w:val="8"/>
          <w:sz w:val="28"/>
          <w:szCs w:val="28"/>
        </w:rPr>
        <w:t>采购代理服</w:t>
      </w:r>
      <w:r>
        <w:rPr>
          <w:rFonts w:ascii="仿宋" w:hAnsi="仿宋" w:eastAsia="仿宋" w:cs="仿宋"/>
          <w:sz w:val="28"/>
          <w:szCs w:val="28"/>
        </w:rPr>
        <w:t xml:space="preserve"> </w:t>
      </w:r>
      <w:r>
        <w:rPr>
          <w:rFonts w:ascii="仿宋" w:hAnsi="仿宋" w:eastAsia="仿宋" w:cs="仿宋"/>
          <w:spacing w:val="2"/>
          <w:sz w:val="28"/>
          <w:szCs w:val="28"/>
        </w:rPr>
        <w:t>务费后予以退还。</w:t>
      </w:r>
    </w:p>
    <w:p w14:paraId="43B54664">
      <w:pPr>
        <w:pStyle w:val="6"/>
        <w:spacing w:line="262" w:lineRule="auto"/>
      </w:pPr>
    </w:p>
    <w:p w14:paraId="4309E765">
      <w:pPr>
        <w:spacing w:before="91" w:line="222" w:lineRule="auto"/>
        <w:ind w:left="12"/>
        <w:rPr>
          <w:rFonts w:ascii="仿宋" w:hAnsi="仿宋" w:eastAsia="仿宋" w:cs="仿宋"/>
          <w:sz w:val="28"/>
          <w:szCs w:val="28"/>
        </w:rPr>
      </w:pPr>
      <w:r>
        <w:rPr>
          <w:rFonts w:ascii="仿宋" w:hAnsi="仿宋" w:eastAsia="仿宋" w:cs="仿宋"/>
          <w:b/>
          <w:bCs/>
          <w:spacing w:val="-5"/>
          <w:sz w:val="28"/>
          <w:szCs w:val="28"/>
        </w:rPr>
        <w:t>11.投标文件的印制和签署</w:t>
      </w:r>
    </w:p>
    <w:p w14:paraId="75B8CE82">
      <w:pPr>
        <w:spacing w:before="208" w:line="291" w:lineRule="auto"/>
        <w:ind w:right="248" w:firstLine="492"/>
        <w:rPr>
          <w:rFonts w:ascii="仿宋" w:hAnsi="仿宋" w:eastAsia="仿宋" w:cs="仿宋"/>
          <w:sz w:val="28"/>
          <w:szCs w:val="28"/>
        </w:rPr>
      </w:pPr>
      <w:r>
        <w:rPr>
          <w:rFonts w:ascii="仿宋" w:hAnsi="仿宋" w:eastAsia="仿宋" w:cs="仿宋"/>
          <w:spacing w:val="-7"/>
          <w:sz w:val="28"/>
          <w:szCs w:val="28"/>
        </w:rPr>
        <w:t>11.1</w:t>
      </w:r>
      <w:r>
        <w:rPr>
          <w:rFonts w:ascii="仿宋" w:hAnsi="仿宋" w:eastAsia="仿宋" w:cs="仿宋"/>
          <w:spacing w:val="-52"/>
          <w:sz w:val="28"/>
          <w:szCs w:val="28"/>
        </w:rPr>
        <w:t xml:space="preserve"> </w:t>
      </w:r>
      <w:r>
        <w:rPr>
          <w:rFonts w:ascii="仿宋" w:hAnsi="仿宋" w:eastAsia="仿宋" w:cs="仿宋"/>
          <w:spacing w:val="-7"/>
          <w:sz w:val="28"/>
          <w:szCs w:val="28"/>
        </w:rPr>
        <w:t>投标人（中标人）应按“投标人须知前附表</w:t>
      </w:r>
      <w:r>
        <w:rPr>
          <w:rFonts w:ascii="仿宋" w:hAnsi="仿宋" w:eastAsia="仿宋" w:cs="仿宋"/>
          <w:spacing w:val="-100"/>
          <w:sz w:val="28"/>
          <w:szCs w:val="28"/>
        </w:rPr>
        <w:t xml:space="preserve"> </w:t>
      </w:r>
      <w:r>
        <w:rPr>
          <w:rFonts w:ascii="仿宋" w:hAnsi="仿宋" w:eastAsia="仿宋" w:cs="仿宋"/>
          <w:spacing w:val="-8"/>
          <w:sz w:val="28"/>
          <w:szCs w:val="28"/>
        </w:rPr>
        <w:t>”规定的份数提交《</w:t>
      </w:r>
      <w:r>
        <w:rPr>
          <w:rFonts w:ascii="仿宋" w:hAnsi="仿宋" w:eastAsia="仿宋" w:cs="仿宋"/>
          <w:sz w:val="28"/>
          <w:szCs w:val="28"/>
        </w:rPr>
        <w:t xml:space="preserve"> </w:t>
      </w:r>
      <w:r>
        <w:rPr>
          <w:rFonts w:ascii="仿宋" w:hAnsi="仿宋" w:eastAsia="仿宋" w:cs="仿宋"/>
          <w:spacing w:val="-7"/>
          <w:sz w:val="28"/>
          <w:szCs w:val="28"/>
        </w:rPr>
        <w:t>投标文件》。</w:t>
      </w:r>
    </w:p>
    <w:p w14:paraId="036C7AFF">
      <w:pPr>
        <w:spacing w:before="245" w:line="291" w:lineRule="auto"/>
        <w:ind w:left="6" w:right="220" w:firstLine="486"/>
        <w:rPr>
          <w:rFonts w:ascii="仿宋" w:hAnsi="仿宋" w:eastAsia="仿宋" w:cs="仿宋"/>
          <w:sz w:val="28"/>
          <w:szCs w:val="28"/>
        </w:rPr>
      </w:pPr>
      <w:r>
        <w:rPr>
          <w:rFonts w:ascii="仿宋" w:hAnsi="仿宋" w:eastAsia="仿宋" w:cs="仿宋"/>
          <w:spacing w:val="2"/>
          <w:sz w:val="28"/>
          <w:szCs w:val="28"/>
        </w:rPr>
        <w:t>11.2 《投标文件》应在签字盖章处加盖投标人单位公章，并经</w:t>
      </w:r>
      <w:r>
        <w:rPr>
          <w:rFonts w:ascii="仿宋" w:hAnsi="仿宋" w:eastAsia="仿宋" w:cs="仿宋"/>
          <w:spacing w:val="1"/>
          <w:sz w:val="28"/>
          <w:szCs w:val="28"/>
        </w:rPr>
        <w:t>法定</w:t>
      </w:r>
      <w:r>
        <w:rPr>
          <w:rFonts w:ascii="仿宋" w:hAnsi="仿宋" w:eastAsia="仿宋" w:cs="仿宋"/>
          <w:sz w:val="28"/>
          <w:szCs w:val="28"/>
        </w:rPr>
        <w:t xml:space="preserve"> </w:t>
      </w:r>
      <w:r>
        <w:rPr>
          <w:rFonts w:ascii="仿宋" w:hAnsi="仿宋" w:eastAsia="仿宋" w:cs="仿宋"/>
          <w:spacing w:val="-5"/>
          <w:sz w:val="28"/>
          <w:szCs w:val="28"/>
        </w:rPr>
        <w:t>代表人或被授权人签字或盖章的《投标文件》。</w:t>
      </w:r>
    </w:p>
    <w:p w14:paraId="4AF3DC96">
      <w:pPr>
        <w:spacing w:before="242" w:line="325" w:lineRule="auto"/>
        <w:ind w:left="5" w:right="218" w:firstLine="487"/>
        <w:rPr>
          <w:rFonts w:ascii="仿宋" w:hAnsi="仿宋" w:eastAsia="仿宋" w:cs="仿宋"/>
          <w:sz w:val="28"/>
          <w:szCs w:val="28"/>
        </w:rPr>
      </w:pPr>
      <w:r>
        <w:rPr>
          <w:rFonts w:ascii="仿宋" w:hAnsi="仿宋" w:eastAsia="仿宋" w:cs="仿宋"/>
          <w:spacing w:val="2"/>
          <w:sz w:val="28"/>
          <w:szCs w:val="28"/>
        </w:rPr>
        <w:t>11.3 除投标人对错误处须修改外，全套《投标文件》应无</w:t>
      </w:r>
      <w:r>
        <w:rPr>
          <w:rFonts w:ascii="仿宋" w:hAnsi="仿宋" w:eastAsia="仿宋" w:cs="仿宋"/>
          <w:spacing w:val="1"/>
          <w:sz w:val="28"/>
          <w:szCs w:val="28"/>
        </w:rPr>
        <w:t>涂改或行</w:t>
      </w:r>
      <w:r>
        <w:rPr>
          <w:rFonts w:ascii="仿宋" w:hAnsi="仿宋" w:eastAsia="仿宋" w:cs="仿宋"/>
          <w:sz w:val="28"/>
          <w:szCs w:val="28"/>
        </w:rPr>
        <w:t xml:space="preserve"> </w:t>
      </w:r>
      <w:r>
        <w:rPr>
          <w:rFonts w:ascii="仿宋" w:hAnsi="仿宋" w:eastAsia="仿宋" w:cs="仿宋"/>
          <w:spacing w:val="4"/>
          <w:sz w:val="28"/>
          <w:szCs w:val="28"/>
        </w:rPr>
        <w:t>间插字和增删。如有修改，修改处应由投标人加盖投标人单位的印章或</w:t>
      </w:r>
      <w:r>
        <w:rPr>
          <w:rFonts w:ascii="仿宋" w:hAnsi="仿宋" w:eastAsia="仿宋" w:cs="仿宋"/>
          <w:spacing w:val="8"/>
          <w:sz w:val="28"/>
          <w:szCs w:val="28"/>
        </w:rPr>
        <w:t xml:space="preserve"> </w:t>
      </w:r>
      <w:r>
        <w:rPr>
          <w:rFonts w:ascii="仿宋" w:hAnsi="仿宋" w:eastAsia="仿宋" w:cs="仿宋"/>
          <w:spacing w:val="-5"/>
          <w:sz w:val="28"/>
          <w:szCs w:val="28"/>
        </w:rPr>
        <w:t>由《投标文件》签字人签字或盖章。字迹潦草、表达不清或可能导致非唯</w:t>
      </w:r>
      <w:r>
        <w:rPr>
          <w:rFonts w:ascii="仿宋" w:hAnsi="仿宋" w:eastAsia="仿宋" w:cs="仿宋"/>
          <w:spacing w:val="8"/>
          <w:sz w:val="28"/>
          <w:szCs w:val="28"/>
        </w:rPr>
        <w:t xml:space="preserve"> </w:t>
      </w:r>
      <w:r>
        <w:rPr>
          <w:rFonts w:ascii="仿宋" w:hAnsi="仿宋" w:eastAsia="仿宋" w:cs="仿宋"/>
          <w:spacing w:val="-2"/>
          <w:sz w:val="28"/>
          <w:szCs w:val="28"/>
        </w:rPr>
        <w:t>一理解的投标文件可能视为无效投标。</w:t>
      </w:r>
    </w:p>
    <w:p w14:paraId="400A5A86">
      <w:pPr>
        <w:spacing w:before="242" w:line="290" w:lineRule="auto"/>
        <w:ind w:left="6" w:right="292" w:firstLine="486"/>
        <w:rPr>
          <w:rFonts w:ascii="仿宋" w:hAnsi="仿宋" w:eastAsia="仿宋" w:cs="仿宋"/>
          <w:sz w:val="28"/>
          <w:szCs w:val="28"/>
        </w:rPr>
      </w:pPr>
      <w:r>
        <w:rPr>
          <w:rFonts w:ascii="仿宋" w:hAnsi="仿宋" w:eastAsia="仿宋" w:cs="仿宋"/>
          <w:sz w:val="28"/>
          <w:szCs w:val="28"/>
        </w:rPr>
        <w:t>11.4 《投标文件》应根据《招标文件》的要</w:t>
      </w:r>
      <w:r>
        <w:rPr>
          <w:rFonts w:ascii="仿宋" w:hAnsi="仿宋" w:eastAsia="仿宋" w:cs="仿宋"/>
          <w:spacing w:val="-1"/>
          <w:sz w:val="28"/>
          <w:szCs w:val="28"/>
        </w:rPr>
        <w:t>求签署、盖章，内容应</w:t>
      </w:r>
      <w:r>
        <w:rPr>
          <w:rFonts w:ascii="仿宋" w:hAnsi="仿宋" w:eastAsia="仿宋" w:cs="仿宋"/>
          <w:sz w:val="28"/>
          <w:szCs w:val="28"/>
        </w:rPr>
        <w:t xml:space="preserve"> </w:t>
      </w:r>
      <w:r>
        <w:rPr>
          <w:rFonts w:ascii="仿宋" w:hAnsi="仿宋" w:eastAsia="仿宋" w:cs="仿宋"/>
          <w:spacing w:val="-2"/>
          <w:sz w:val="28"/>
          <w:szCs w:val="28"/>
        </w:rPr>
        <w:t>完整详细，如有遗漏，将被视为无效投标。</w:t>
      </w:r>
    </w:p>
    <w:p w14:paraId="5CA13784">
      <w:pPr>
        <w:pStyle w:val="6"/>
        <w:spacing w:line="377" w:lineRule="auto"/>
      </w:pPr>
    </w:p>
    <w:p w14:paraId="42BED75C">
      <w:pPr>
        <w:spacing w:before="91" w:line="222" w:lineRule="auto"/>
        <w:ind w:left="1"/>
        <w:outlineLvl w:val="1"/>
        <w:rPr>
          <w:rFonts w:ascii="仿宋" w:hAnsi="仿宋" w:eastAsia="仿宋" w:cs="仿宋"/>
          <w:sz w:val="28"/>
          <w:szCs w:val="28"/>
        </w:rPr>
      </w:pPr>
      <w:r>
        <w:rPr>
          <w:rFonts w:ascii="仿宋" w:hAnsi="仿宋" w:eastAsia="仿宋" w:cs="仿宋"/>
          <w:b/>
          <w:bCs/>
          <w:spacing w:val="-4"/>
          <w:sz w:val="28"/>
          <w:szCs w:val="28"/>
        </w:rPr>
        <w:t>（五）投标文件的提交及相关事项</w:t>
      </w:r>
    </w:p>
    <w:p w14:paraId="69A216EF">
      <w:pPr>
        <w:pStyle w:val="6"/>
        <w:spacing w:line="373" w:lineRule="auto"/>
      </w:pPr>
    </w:p>
    <w:p w14:paraId="6BD99031">
      <w:pPr>
        <w:spacing w:before="92" w:line="223" w:lineRule="auto"/>
        <w:ind w:left="12"/>
        <w:rPr>
          <w:rFonts w:ascii="仿宋" w:hAnsi="仿宋" w:eastAsia="仿宋" w:cs="仿宋"/>
          <w:sz w:val="28"/>
          <w:szCs w:val="28"/>
        </w:rPr>
      </w:pPr>
      <w:r>
        <w:rPr>
          <w:rFonts w:ascii="仿宋" w:hAnsi="仿宋" w:eastAsia="仿宋" w:cs="仿宋"/>
          <w:b/>
          <w:bCs/>
          <w:spacing w:val="-6"/>
          <w:sz w:val="28"/>
          <w:szCs w:val="28"/>
        </w:rPr>
        <w:t>1.投标文件的提交</w:t>
      </w:r>
    </w:p>
    <w:p w14:paraId="30B3338A">
      <w:pPr>
        <w:spacing w:before="240" w:line="291" w:lineRule="auto"/>
        <w:ind w:left="7" w:right="290" w:firstLine="564"/>
        <w:rPr>
          <w:rFonts w:ascii="仿宋" w:hAnsi="仿宋" w:eastAsia="仿宋" w:cs="仿宋"/>
          <w:sz w:val="28"/>
          <w:szCs w:val="28"/>
        </w:rPr>
      </w:pPr>
      <w:r>
        <w:rPr>
          <w:rFonts w:ascii="仿宋" w:hAnsi="仿宋" w:eastAsia="仿宋" w:cs="仿宋"/>
          <w:spacing w:val="2"/>
          <w:sz w:val="28"/>
          <w:szCs w:val="28"/>
        </w:rPr>
        <w:t>1.1 投标人应按本须知前附表所规定的地点，</w:t>
      </w:r>
      <w:r>
        <w:rPr>
          <w:rFonts w:ascii="仿宋" w:hAnsi="仿宋" w:eastAsia="仿宋" w:cs="仿宋"/>
          <w:spacing w:val="1"/>
          <w:sz w:val="28"/>
          <w:szCs w:val="28"/>
        </w:rPr>
        <w:t>于递交截止时间前提</w:t>
      </w:r>
      <w:r>
        <w:rPr>
          <w:rFonts w:ascii="仿宋" w:hAnsi="仿宋" w:eastAsia="仿宋" w:cs="仿宋"/>
          <w:sz w:val="28"/>
          <w:szCs w:val="28"/>
        </w:rPr>
        <w:t xml:space="preserve"> </w:t>
      </w:r>
      <w:r>
        <w:rPr>
          <w:rFonts w:ascii="仿宋" w:hAnsi="仿宋" w:eastAsia="仿宋" w:cs="仿宋"/>
          <w:spacing w:val="-4"/>
          <w:sz w:val="28"/>
          <w:szCs w:val="28"/>
        </w:rPr>
        <w:t>交投标文件。</w:t>
      </w:r>
    </w:p>
    <w:p w14:paraId="5FD81D9A">
      <w:pPr>
        <w:spacing w:before="241" w:line="291" w:lineRule="auto"/>
        <w:ind w:left="27" w:right="290" w:firstLine="465"/>
        <w:rPr>
          <w:rFonts w:ascii="仿宋" w:hAnsi="仿宋" w:eastAsia="仿宋" w:cs="仿宋"/>
          <w:sz w:val="28"/>
          <w:szCs w:val="28"/>
        </w:rPr>
      </w:pPr>
      <w:r>
        <w:rPr>
          <w:rFonts w:ascii="仿宋" w:hAnsi="仿宋" w:eastAsia="仿宋" w:cs="仿宋"/>
          <w:spacing w:val="3"/>
          <w:sz w:val="28"/>
          <w:szCs w:val="28"/>
        </w:rPr>
        <w:t>1.2 投标截止时间为《招标文件》“投标人须知前附表</w:t>
      </w:r>
      <w:r>
        <w:rPr>
          <w:rFonts w:ascii="仿宋" w:hAnsi="仿宋" w:eastAsia="仿宋" w:cs="仿宋"/>
          <w:spacing w:val="-95"/>
          <w:sz w:val="28"/>
          <w:szCs w:val="28"/>
        </w:rPr>
        <w:t xml:space="preserve"> </w:t>
      </w:r>
      <w:r>
        <w:rPr>
          <w:rFonts w:ascii="仿宋" w:hAnsi="仿宋" w:eastAsia="仿宋" w:cs="仿宋"/>
          <w:spacing w:val="2"/>
          <w:sz w:val="28"/>
          <w:szCs w:val="28"/>
        </w:rPr>
        <w:t>”中规定时</w:t>
      </w:r>
      <w:r>
        <w:rPr>
          <w:rFonts w:ascii="仿宋" w:hAnsi="仿宋" w:eastAsia="仿宋" w:cs="仿宋"/>
          <w:sz w:val="28"/>
          <w:szCs w:val="28"/>
        </w:rPr>
        <w:t xml:space="preserve"> </w:t>
      </w:r>
      <w:r>
        <w:rPr>
          <w:rFonts w:ascii="仿宋" w:hAnsi="仿宋" w:eastAsia="仿宋" w:cs="仿宋"/>
          <w:spacing w:val="-2"/>
          <w:sz w:val="28"/>
          <w:szCs w:val="28"/>
        </w:rPr>
        <w:t>间，逾期递交的《投标文件》采购代理机构和采购人概不接受。</w:t>
      </w:r>
    </w:p>
    <w:p w14:paraId="32AF928D">
      <w:pPr>
        <w:spacing w:before="238" w:line="314" w:lineRule="auto"/>
        <w:ind w:right="290" w:firstLine="492"/>
      </w:pPr>
      <w:r>
        <w:rPr>
          <w:rFonts w:ascii="仿宋" w:hAnsi="仿宋" w:eastAsia="仿宋" w:cs="仿宋"/>
          <w:spacing w:val="4"/>
          <w:sz w:val="28"/>
          <w:szCs w:val="28"/>
        </w:rPr>
        <w:t>1.3 采购人可按本须知规定以修改补充通知的方式，酌情延长提交</w:t>
      </w:r>
      <w:r>
        <w:rPr>
          <w:rFonts w:ascii="仿宋" w:hAnsi="仿宋" w:eastAsia="仿宋" w:cs="仿宋"/>
          <w:spacing w:val="9"/>
          <w:sz w:val="28"/>
          <w:szCs w:val="28"/>
        </w:rPr>
        <w:t xml:space="preserve"> </w:t>
      </w:r>
      <w:r>
        <w:rPr>
          <w:rFonts w:ascii="仿宋" w:hAnsi="仿宋" w:eastAsia="仿宋" w:cs="仿宋"/>
          <w:spacing w:val="2"/>
          <w:sz w:val="28"/>
          <w:szCs w:val="28"/>
        </w:rPr>
        <w:t>投标文件的截止时间。在此情况下，投标人的所有权利和义务以及投标</w:t>
      </w:r>
      <w:r>
        <w:rPr>
          <w:rFonts w:ascii="仿宋" w:hAnsi="仿宋" w:eastAsia="仿宋" w:cs="仿宋"/>
          <w:spacing w:val="3"/>
          <w:sz w:val="28"/>
          <w:szCs w:val="28"/>
        </w:rPr>
        <w:t xml:space="preserve"> </w:t>
      </w:r>
      <w:r>
        <w:rPr>
          <w:rFonts w:ascii="仿宋" w:hAnsi="仿宋" w:eastAsia="仿宋" w:cs="仿宋"/>
          <w:spacing w:val="-1"/>
          <w:sz w:val="28"/>
          <w:szCs w:val="28"/>
        </w:rPr>
        <w:t>人受制约的截止时间，均以延长后新的投标截止时间为准。</w:t>
      </w:r>
    </w:p>
    <w:p w14:paraId="7235ABA0">
      <w:pPr>
        <w:pStyle w:val="6"/>
        <w:spacing w:line="309" w:lineRule="auto"/>
      </w:pPr>
    </w:p>
    <w:p w14:paraId="15BF8035">
      <w:pPr>
        <w:spacing w:before="91" w:line="359" w:lineRule="auto"/>
        <w:ind w:left="5" w:firstLine="492"/>
        <w:jc w:val="both"/>
        <w:rPr>
          <w:rFonts w:ascii="仿宋" w:hAnsi="仿宋" w:eastAsia="仿宋" w:cs="仿宋"/>
          <w:sz w:val="28"/>
          <w:szCs w:val="28"/>
        </w:rPr>
      </w:pPr>
      <w:r>
        <w:rPr>
          <w:rFonts w:ascii="仿宋" w:hAnsi="仿宋" w:eastAsia="仿宋" w:cs="仿宋"/>
          <w:spacing w:val="1"/>
          <w:sz w:val="28"/>
          <w:szCs w:val="28"/>
        </w:rPr>
        <w:t>1.4 到投标截止时间止，采购人收到的投标文件少于《</w:t>
      </w:r>
      <w:r>
        <w:rPr>
          <w:rFonts w:ascii="仿宋" w:hAnsi="仿宋" w:eastAsia="仿宋" w:cs="仿宋"/>
          <w:sz w:val="28"/>
          <w:szCs w:val="28"/>
        </w:rPr>
        <w:t xml:space="preserve">政府采购货物 </w:t>
      </w:r>
      <w:r>
        <w:rPr>
          <w:rFonts w:ascii="仿宋" w:hAnsi="仿宋" w:eastAsia="仿宋" w:cs="仿宋"/>
          <w:spacing w:val="8"/>
          <w:sz w:val="28"/>
          <w:szCs w:val="28"/>
        </w:rPr>
        <w:t>和服务招标投标管理办法》及相关法规规定的家数，采购人将依</w:t>
      </w:r>
      <w:r>
        <w:rPr>
          <w:rFonts w:ascii="仿宋" w:hAnsi="仿宋" w:eastAsia="仿宋" w:cs="仿宋"/>
          <w:spacing w:val="7"/>
          <w:sz w:val="28"/>
          <w:szCs w:val="28"/>
        </w:rPr>
        <w:t>法重新</w:t>
      </w:r>
      <w:r>
        <w:rPr>
          <w:rFonts w:ascii="仿宋" w:hAnsi="仿宋" w:eastAsia="仿宋" w:cs="仿宋"/>
          <w:sz w:val="28"/>
          <w:szCs w:val="28"/>
        </w:rPr>
        <w:t xml:space="preserve"> </w:t>
      </w:r>
      <w:r>
        <w:rPr>
          <w:rFonts w:ascii="仿宋" w:hAnsi="仿宋" w:eastAsia="仿宋" w:cs="仿宋"/>
          <w:spacing w:val="-4"/>
          <w:sz w:val="28"/>
          <w:szCs w:val="28"/>
        </w:rPr>
        <w:t>组织招标。</w:t>
      </w:r>
    </w:p>
    <w:p w14:paraId="7D538476">
      <w:pPr>
        <w:spacing w:before="149" w:line="223" w:lineRule="auto"/>
        <w:ind w:left="278"/>
        <w:rPr>
          <w:rFonts w:ascii="仿宋" w:hAnsi="仿宋" w:eastAsia="仿宋" w:cs="仿宋"/>
          <w:sz w:val="28"/>
          <w:szCs w:val="28"/>
        </w:rPr>
      </w:pPr>
      <w:r>
        <w:rPr>
          <w:rFonts w:ascii="仿宋" w:hAnsi="仿宋" w:eastAsia="仿宋" w:cs="仿宋"/>
          <w:b/>
          <w:bCs/>
          <w:spacing w:val="-4"/>
          <w:sz w:val="28"/>
          <w:szCs w:val="28"/>
        </w:rPr>
        <w:t>2.投标截止时间</w:t>
      </w:r>
    </w:p>
    <w:p w14:paraId="0EDC7311">
      <w:pPr>
        <w:spacing w:before="240" w:line="222" w:lineRule="auto"/>
        <w:ind w:left="484"/>
        <w:rPr>
          <w:rFonts w:ascii="仿宋" w:hAnsi="仿宋" w:eastAsia="仿宋" w:cs="仿宋"/>
          <w:sz w:val="28"/>
          <w:szCs w:val="28"/>
        </w:rPr>
      </w:pPr>
      <w:r>
        <w:rPr>
          <w:rFonts w:ascii="仿宋" w:hAnsi="仿宋" w:eastAsia="仿宋" w:cs="仿宋"/>
          <w:spacing w:val="-1"/>
          <w:sz w:val="28"/>
          <w:szCs w:val="28"/>
        </w:rPr>
        <w:t>投标截止时间为“投标人须知前附表”中规定时间。</w:t>
      </w:r>
    </w:p>
    <w:p w14:paraId="38B25BEE">
      <w:pPr>
        <w:spacing w:before="243" w:line="223" w:lineRule="auto"/>
        <w:ind w:left="119"/>
        <w:rPr>
          <w:rFonts w:ascii="仿宋" w:hAnsi="仿宋" w:eastAsia="仿宋" w:cs="仿宋"/>
          <w:sz w:val="28"/>
          <w:szCs w:val="28"/>
        </w:rPr>
      </w:pPr>
      <w:r>
        <w:rPr>
          <w:rFonts w:ascii="仿宋" w:hAnsi="仿宋" w:eastAsia="仿宋" w:cs="仿宋"/>
          <w:b/>
          <w:bCs/>
          <w:spacing w:val="-4"/>
          <w:sz w:val="28"/>
          <w:szCs w:val="28"/>
        </w:rPr>
        <w:t>3.迟交的投标文件</w:t>
      </w:r>
    </w:p>
    <w:p w14:paraId="59F88D94">
      <w:pPr>
        <w:spacing w:before="240" w:line="220" w:lineRule="auto"/>
        <w:ind w:left="487"/>
        <w:rPr>
          <w:rFonts w:ascii="仿宋" w:hAnsi="仿宋" w:eastAsia="仿宋" w:cs="仿宋"/>
          <w:sz w:val="28"/>
          <w:szCs w:val="28"/>
        </w:rPr>
      </w:pPr>
      <w:r>
        <w:rPr>
          <w:rFonts w:ascii="仿宋" w:hAnsi="仿宋" w:eastAsia="仿宋" w:cs="仿宋"/>
          <w:spacing w:val="-1"/>
          <w:sz w:val="28"/>
          <w:szCs w:val="28"/>
        </w:rPr>
        <w:t>采购人将拒绝并退回在其规定的截止时间后收到的任何投标文件。</w:t>
      </w:r>
    </w:p>
    <w:p w14:paraId="56AC2991">
      <w:pPr>
        <w:spacing w:before="245" w:line="222" w:lineRule="auto"/>
        <w:ind w:left="113"/>
        <w:rPr>
          <w:rFonts w:ascii="仿宋" w:hAnsi="仿宋" w:eastAsia="仿宋" w:cs="仿宋"/>
          <w:sz w:val="28"/>
          <w:szCs w:val="28"/>
        </w:rPr>
      </w:pPr>
      <w:r>
        <w:rPr>
          <w:rFonts w:ascii="仿宋" w:hAnsi="仿宋" w:eastAsia="仿宋" w:cs="仿宋"/>
          <w:b/>
          <w:bCs/>
          <w:spacing w:val="-3"/>
          <w:sz w:val="28"/>
          <w:szCs w:val="28"/>
        </w:rPr>
        <w:t>4.投标文件的补充、修改与撤回</w:t>
      </w:r>
    </w:p>
    <w:p w14:paraId="04A9B5FC">
      <w:pPr>
        <w:spacing w:before="240" w:line="314" w:lineRule="auto"/>
        <w:ind w:left="9" w:right="180" w:firstLine="465"/>
        <w:rPr>
          <w:rFonts w:ascii="仿宋" w:hAnsi="仿宋" w:eastAsia="仿宋" w:cs="仿宋"/>
          <w:sz w:val="28"/>
          <w:szCs w:val="28"/>
        </w:rPr>
      </w:pPr>
      <w:r>
        <w:rPr>
          <w:rFonts w:ascii="仿宋" w:hAnsi="仿宋" w:eastAsia="仿宋" w:cs="仿宋"/>
          <w:spacing w:val="5"/>
          <w:sz w:val="28"/>
          <w:szCs w:val="28"/>
        </w:rPr>
        <w:t>4.1 投标人在提交投标文件以后，在规定的投标截止时间之前，可</w:t>
      </w:r>
      <w:r>
        <w:rPr>
          <w:rFonts w:ascii="仿宋" w:hAnsi="仿宋" w:eastAsia="仿宋" w:cs="仿宋"/>
          <w:sz w:val="28"/>
          <w:szCs w:val="28"/>
        </w:rPr>
        <w:t xml:space="preserve"> </w:t>
      </w:r>
      <w:r>
        <w:rPr>
          <w:rFonts w:ascii="仿宋" w:hAnsi="仿宋" w:eastAsia="仿宋" w:cs="仿宋"/>
          <w:spacing w:val="2"/>
          <w:sz w:val="28"/>
          <w:szCs w:val="28"/>
        </w:rPr>
        <w:t>以书面形式补充修改或撤回已提交的投标文件，并以书面形式通知</w:t>
      </w:r>
      <w:r>
        <w:rPr>
          <w:rFonts w:ascii="仿宋" w:hAnsi="仿宋" w:eastAsia="仿宋" w:cs="仿宋"/>
          <w:spacing w:val="1"/>
          <w:sz w:val="28"/>
          <w:szCs w:val="28"/>
        </w:rPr>
        <w:t>采购</w:t>
      </w:r>
      <w:r>
        <w:rPr>
          <w:rFonts w:ascii="仿宋" w:hAnsi="仿宋" w:eastAsia="仿宋" w:cs="仿宋"/>
          <w:sz w:val="28"/>
          <w:szCs w:val="28"/>
        </w:rPr>
        <w:t xml:space="preserve"> </w:t>
      </w:r>
      <w:r>
        <w:rPr>
          <w:rFonts w:ascii="仿宋" w:hAnsi="仿宋" w:eastAsia="仿宋" w:cs="仿宋"/>
          <w:spacing w:val="-1"/>
          <w:sz w:val="28"/>
          <w:szCs w:val="28"/>
        </w:rPr>
        <w:t>人。补充、修改的内容为投标文件的组成部</w:t>
      </w:r>
      <w:r>
        <w:rPr>
          <w:rFonts w:ascii="仿宋" w:hAnsi="仿宋" w:eastAsia="仿宋" w:cs="仿宋"/>
          <w:spacing w:val="-2"/>
          <w:sz w:val="28"/>
          <w:szCs w:val="28"/>
        </w:rPr>
        <w:t>分。</w:t>
      </w:r>
    </w:p>
    <w:p w14:paraId="2F2D4CBF">
      <w:pPr>
        <w:spacing w:before="241" w:line="220" w:lineRule="auto"/>
        <w:ind w:left="475"/>
        <w:rPr>
          <w:rFonts w:ascii="仿宋" w:hAnsi="仿宋" w:eastAsia="仿宋" w:cs="仿宋"/>
          <w:sz w:val="28"/>
          <w:szCs w:val="28"/>
        </w:rPr>
      </w:pPr>
      <w:r>
        <w:rPr>
          <w:rFonts w:ascii="仿宋" w:hAnsi="仿宋" w:eastAsia="仿宋" w:cs="仿宋"/>
          <w:spacing w:val="-1"/>
          <w:sz w:val="28"/>
          <w:szCs w:val="28"/>
        </w:rPr>
        <w:t>4.2 在投标截止时间之后，投标人不得补充、修改投标文件。</w:t>
      </w:r>
    </w:p>
    <w:p w14:paraId="5168C830">
      <w:pPr>
        <w:spacing w:before="246" w:line="290" w:lineRule="auto"/>
        <w:ind w:left="5" w:right="180" w:firstLine="470"/>
        <w:rPr>
          <w:rFonts w:ascii="仿宋" w:hAnsi="仿宋" w:eastAsia="仿宋" w:cs="仿宋"/>
          <w:sz w:val="28"/>
          <w:szCs w:val="28"/>
        </w:rPr>
      </w:pPr>
      <w:r>
        <w:rPr>
          <w:rFonts w:ascii="仿宋" w:hAnsi="仿宋" w:eastAsia="仿宋" w:cs="仿宋"/>
          <w:spacing w:val="5"/>
          <w:sz w:val="28"/>
          <w:szCs w:val="28"/>
        </w:rPr>
        <w:t>4.3 在投标截止时间至投标有效期满之前，投标人不得撤回其投标</w:t>
      </w:r>
      <w:r>
        <w:rPr>
          <w:rFonts w:ascii="仿宋" w:hAnsi="仿宋" w:eastAsia="仿宋" w:cs="仿宋"/>
          <w:sz w:val="28"/>
          <w:szCs w:val="28"/>
        </w:rPr>
        <w:t xml:space="preserve"> </w:t>
      </w:r>
      <w:r>
        <w:rPr>
          <w:rFonts w:ascii="仿宋" w:hAnsi="仿宋" w:eastAsia="仿宋" w:cs="仿宋"/>
          <w:spacing w:val="-2"/>
          <w:sz w:val="28"/>
          <w:szCs w:val="28"/>
        </w:rPr>
        <w:t>文件，否则其投标保证金将被没收。</w:t>
      </w:r>
    </w:p>
    <w:p w14:paraId="6AE65585">
      <w:pPr>
        <w:pStyle w:val="6"/>
        <w:spacing w:line="374" w:lineRule="auto"/>
      </w:pPr>
    </w:p>
    <w:p w14:paraId="23B57193">
      <w:pPr>
        <w:spacing w:before="91" w:line="223" w:lineRule="auto"/>
        <w:ind w:left="5"/>
        <w:outlineLvl w:val="1"/>
        <w:rPr>
          <w:rFonts w:ascii="仿宋" w:hAnsi="仿宋" w:eastAsia="仿宋" w:cs="仿宋"/>
          <w:sz w:val="28"/>
          <w:szCs w:val="28"/>
        </w:rPr>
      </w:pPr>
      <w:r>
        <w:rPr>
          <w:rFonts w:ascii="仿宋" w:hAnsi="仿宋" w:eastAsia="仿宋" w:cs="仿宋"/>
          <w:b/>
          <w:bCs/>
          <w:spacing w:val="-6"/>
          <w:sz w:val="28"/>
          <w:szCs w:val="28"/>
        </w:rPr>
        <w:t>（六）开标</w:t>
      </w:r>
    </w:p>
    <w:p w14:paraId="7FE5D696">
      <w:pPr>
        <w:pStyle w:val="6"/>
        <w:spacing w:line="374" w:lineRule="auto"/>
      </w:pPr>
    </w:p>
    <w:p w14:paraId="11A5C59D">
      <w:pPr>
        <w:spacing w:before="92" w:line="223" w:lineRule="auto"/>
        <w:ind w:left="135"/>
        <w:rPr>
          <w:rFonts w:ascii="仿宋" w:hAnsi="仿宋" w:eastAsia="仿宋" w:cs="仿宋"/>
          <w:sz w:val="28"/>
          <w:szCs w:val="28"/>
        </w:rPr>
      </w:pPr>
      <w:r>
        <w:rPr>
          <w:rFonts w:ascii="仿宋" w:hAnsi="仿宋" w:eastAsia="仿宋" w:cs="仿宋"/>
          <w:b/>
          <w:bCs/>
          <w:spacing w:val="-6"/>
          <w:sz w:val="28"/>
          <w:szCs w:val="28"/>
        </w:rPr>
        <w:t>1.开标时间、地点：</w:t>
      </w:r>
    </w:p>
    <w:p w14:paraId="4EA023C4">
      <w:pPr>
        <w:spacing w:before="241" w:line="359" w:lineRule="auto"/>
        <w:ind w:left="4" w:right="182" w:firstLine="492"/>
        <w:rPr>
          <w:rFonts w:ascii="仿宋" w:hAnsi="仿宋" w:eastAsia="仿宋" w:cs="仿宋"/>
          <w:sz w:val="28"/>
          <w:szCs w:val="28"/>
        </w:rPr>
      </w:pPr>
      <w:r>
        <w:rPr>
          <w:rFonts w:ascii="仿宋" w:hAnsi="仿宋" w:eastAsia="仿宋" w:cs="仿宋"/>
          <w:sz w:val="28"/>
          <w:szCs w:val="28"/>
        </w:rPr>
        <w:t>1）开标时间、地点：采购代理机构将按照规</w:t>
      </w:r>
      <w:r>
        <w:rPr>
          <w:rFonts w:ascii="仿宋" w:hAnsi="仿宋" w:eastAsia="仿宋" w:cs="仿宋"/>
          <w:spacing w:val="-1"/>
          <w:sz w:val="28"/>
          <w:szCs w:val="28"/>
        </w:rPr>
        <w:t>定的时间和地点组织开</w:t>
      </w:r>
      <w:r>
        <w:rPr>
          <w:rFonts w:ascii="仿宋" w:hAnsi="仿宋" w:eastAsia="仿宋" w:cs="仿宋"/>
          <w:sz w:val="28"/>
          <w:szCs w:val="28"/>
        </w:rPr>
        <w:t xml:space="preserve"> </w:t>
      </w:r>
      <w:r>
        <w:rPr>
          <w:rFonts w:ascii="仿宋" w:hAnsi="仿宋" w:eastAsia="仿宋" w:cs="仿宋"/>
          <w:spacing w:val="-1"/>
          <w:sz w:val="28"/>
          <w:szCs w:val="28"/>
        </w:rPr>
        <w:t>标会议，邀请所有投标人的法定代表人或授权代表准时参加开标会议。</w:t>
      </w:r>
    </w:p>
    <w:p w14:paraId="48FDE167">
      <w:pPr>
        <w:spacing w:before="34" w:line="223" w:lineRule="auto"/>
        <w:rPr>
          <w:rFonts w:ascii="仿宋" w:hAnsi="仿宋" w:eastAsia="仿宋" w:cs="仿宋"/>
          <w:sz w:val="28"/>
          <w:szCs w:val="28"/>
        </w:rPr>
      </w:pPr>
      <w:r>
        <w:rPr>
          <w:rFonts w:ascii="仿宋" w:hAnsi="仿宋" w:eastAsia="仿宋" w:cs="仿宋"/>
          <w:b/>
          <w:bCs/>
          <w:spacing w:val="-4"/>
          <w:sz w:val="28"/>
          <w:szCs w:val="28"/>
        </w:rPr>
        <w:t>2.开标程序：</w:t>
      </w:r>
    </w:p>
    <w:p w14:paraId="76A25B9A">
      <w:pPr>
        <w:spacing w:before="239" w:line="222" w:lineRule="auto"/>
        <w:ind w:left="493"/>
        <w:rPr>
          <w:rFonts w:ascii="仿宋" w:hAnsi="仿宋" w:eastAsia="仿宋" w:cs="仿宋"/>
          <w:sz w:val="28"/>
          <w:szCs w:val="28"/>
        </w:rPr>
      </w:pPr>
      <w:r>
        <w:rPr>
          <w:rFonts w:ascii="仿宋" w:hAnsi="仿宋" w:eastAsia="仿宋" w:cs="仿宋"/>
          <w:spacing w:val="-3"/>
          <w:sz w:val="28"/>
          <w:szCs w:val="28"/>
        </w:rPr>
        <w:t>主持人按下列程序进行开标：</w:t>
      </w:r>
    </w:p>
    <w:p w14:paraId="66CAD2E2">
      <w:pPr>
        <w:spacing w:before="243" w:line="360" w:lineRule="auto"/>
        <w:ind w:left="8" w:right="181" w:firstLine="488"/>
        <w:rPr>
          <w:rFonts w:ascii="仿宋" w:hAnsi="仿宋" w:eastAsia="仿宋" w:cs="仿宋"/>
          <w:sz w:val="28"/>
          <w:szCs w:val="28"/>
        </w:rPr>
      </w:pPr>
      <w:r>
        <w:rPr>
          <w:rFonts w:ascii="仿宋" w:hAnsi="仿宋" w:eastAsia="仿宋" w:cs="仿宋"/>
          <w:spacing w:val="4"/>
          <w:sz w:val="28"/>
          <w:szCs w:val="28"/>
        </w:rPr>
        <w:t>1）本项目为不见面开标项目。</w:t>
      </w:r>
      <w:r>
        <w:rPr>
          <w:rFonts w:ascii="仿宋" w:hAnsi="仿宋" w:eastAsia="仿宋" w:cs="仿宋"/>
          <w:spacing w:val="-73"/>
          <w:sz w:val="28"/>
          <w:szCs w:val="28"/>
        </w:rPr>
        <w:t xml:space="preserve"> </w:t>
      </w:r>
      <w:r>
        <w:rPr>
          <w:rFonts w:ascii="仿宋" w:hAnsi="仿宋" w:eastAsia="仿宋" w:cs="仿宋"/>
          <w:spacing w:val="4"/>
          <w:sz w:val="28"/>
          <w:szCs w:val="28"/>
        </w:rPr>
        <w:t>(递交电子响应文件</w:t>
      </w:r>
      <w:r>
        <w:rPr>
          <w:rFonts w:ascii="仿宋" w:hAnsi="仿宋" w:eastAsia="仿宋" w:cs="仿宋"/>
          <w:spacing w:val="3"/>
          <w:sz w:val="28"/>
          <w:szCs w:val="28"/>
        </w:rPr>
        <w:t>的供应商不足</w:t>
      </w:r>
      <w:r>
        <w:rPr>
          <w:rFonts w:ascii="仿宋" w:hAnsi="仿宋" w:eastAsia="仿宋" w:cs="仿宋"/>
          <w:spacing w:val="-48"/>
          <w:sz w:val="28"/>
          <w:szCs w:val="28"/>
        </w:rPr>
        <w:t xml:space="preserve"> </w:t>
      </w:r>
      <w:r>
        <w:rPr>
          <w:rFonts w:ascii="仿宋" w:hAnsi="仿宋" w:eastAsia="仿宋" w:cs="仿宋"/>
          <w:spacing w:val="3"/>
          <w:sz w:val="28"/>
          <w:szCs w:val="28"/>
        </w:rPr>
        <w:t>3</w:t>
      </w:r>
      <w:r>
        <w:rPr>
          <w:rFonts w:ascii="仿宋" w:hAnsi="仿宋" w:eastAsia="仿宋" w:cs="仿宋"/>
          <w:sz w:val="28"/>
          <w:szCs w:val="28"/>
        </w:rPr>
        <w:t xml:space="preserve"> </w:t>
      </w:r>
      <w:r>
        <w:rPr>
          <w:rFonts w:ascii="仿宋" w:hAnsi="仿宋" w:eastAsia="仿宋" w:cs="仿宋"/>
          <w:spacing w:val="-2"/>
          <w:sz w:val="28"/>
          <w:szCs w:val="28"/>
        </w:rPr>
        <w:t>家的，不予开标。)</w:t>
      </w:r>
    </w:p>
    <w:p w14:paraId="73238FB6">
      <w:pPr>
        <w:spacing w:line="360" w:lineRule="auto"/>
        <w:rPr>
          <w:rFonts w:ascii="仿宋" w:hAnsi="仿宋" w:eastAsia="仿宋" w:cs="仿宋"/>
          <w:sz w:val="28"/>
          <w:szCs w:val="28"/>
        </w:rPr>
        <w:sectPr>
          <w:footerReference r:id="rId17" w:type="default"/>
          <w:pgSz w:w="11906" w:h="16839"/>
          <w:pgMar w:top="400" w:right="1542" w:bottom="1378" w:left="1431" w:header="0" w:footer="1212" w:gutter="0"/>
          <w:cols w:space="720" w:num="1"/>
        </w:sectPr>
      </w:pPr>
    </w:p>
    <w:p w14:paraId="715C8B04">
      <w:pPr>
        <w:pStyle w:val="6"/>
        <w:spacing w:line="308" w:lineRule="auto"/>
      </w:pPr>
    </w:p>
    <w:p w14:paraId="02E33B83">
      <w:pPr>
        <w:pStyle w:val="6"/>
        <w:spacing w:line="308" w:lineRule="auto"/>
      </w:pPr>
    </w:p>
    <w:p w14:paraId="28EAA518">
      <w:pPr>
        <w:spacing w:before="91" w:line="359" w:lineRule="auto"/>
        <w:ind w:left="6" w:right="251" w:firstLine="473"/>
        <w:jc w:val="both"/>
        <w:rPr>
          <w:rFonts w:ascii="仿宋" w:hAnsi="仿宋" w:eastAsia="仿宋" w:cs="仿宋"/>
          <w:sz w:val="28"/>
          <w:szCs w:val="28"/>
        </w:rPr>
      </w:pPr>
      <w:r>
        <w:rPr>
          <w:rFonts w:ascii="仿宋" w:hAnsi="仿宋" w:eastAsia="仿宋" w:cs="仿宋"/>
          <w:sz w:val="28"/>
          <w:szCs w:val="28"/>
        </w:rPr>
        <w:t>2）开标准备工作。投标人需在开标当日、投标截止时间前登录“政</w:t>
      </w:r>
      <w:r>
        <w:rPr>
          <w:rFonts w:ascii="仿宋" w:hAnsi="仿宋" w:eastAsia="仿宋" w:cs="仿宋"/>
          <w:spacing w:val="8"/>
          <w:sz w:val="28"/>
          <w:szCs w:val="28"/>
        </w:rPr>
        <w:t xml:space="preserve"> </w:t>
      </w:r>
      <w:r>
        <w:rPr>
          <w:rFonts w:ascii="仿宋" w:hAnsi="仿宋" w:eastAsia="仿宋" w:cs="仿宋"/>
          <w:spacing w:val="4"/>
          <w:sz w:val="28"/>
          <w:szCs w:val="28"/>
        </w:rPr>
        <w:t>府采购云平台</w:t>
      </w:r>
      <w:r>
        <w:rPr>
          <w:rFonts w:ascii="仿宋" w:hAnsi="仿宋" w:eastAsia="仿宋" w:cs="仿宋"/>
          <w:spacing w:val="-98"/>
          <w:sz w:val="28"/>
          <w:szCs w:val="28"/>
        </w:rPr>
        <w:t xml:space="preserve"> </w:t>
      </w:r>
      <w:r>
        <w:rPr>
          <w:rFonts w:ascii="仿宋" w:hAnsi="仿宋" w:eastAsia="仿宋" w:cs="仿宋"/>
          <w:spacing w:val="4"/>
          <w:sz w:val="28"/>
          <w:szCs w:val="28"/>
        </w:rPr>
        <w:t>”,通过本项目“开标大厅</w:t>
      </w:r>
      <w:r>
        <w:rPr>
          <w:rFonts w:ascii="仿宋" w:hAnsi="仿宋" w:eastAsia="仿宋" w:cs="仿宋"/>
          <w:spacing w:val="-95"/>
          <w:sz w:val="28"/>
          <w:szCs w:val="28"/>
        </w:rPr>
        <w:t xml:space="preserve"> </w:t>
      </w:r>
      <w:r>
        <w:rPr>
          <w:rFonts w:ascii="仿宋" w:hAnsi="仿宋" w:eastAsia="仿宋" w:cs="仿宋"/>
          <w:spacing w:val="4"/>
          <w:sz w:val="28"/>
          <w:szCs w:val="28"/>
        </w:rPr>
        <w:t>”参与不见面</w:t>
      </w:r>
      <w:r>
        <w:rPr>
          <w:rFonts w:ascii="仿宋" w:hAnsi="仿宋" w:eastAsia="仿宋" w:cs="仿宋"/>
          <w:spacing w:val="3"/>
          <w:sz w:val="28"/>
          <w:szCs w:val="28"/>
        </w:rPr>
        <w:t>开标。登录政府</w:t>
      </w:r>
      <w:r>
        <w:rPr>
          <w:rFonts w:ascii="仿宋" w:hAnsi="仿宋" w:eastAsia="仿宋" w:cs="仿宋"/>
          <w:sz w:val="28"/>
          <w:szCs w:val="28"/>
        </w:rPr>
        <w:t xml:space="preserve"> </w:t>
      </w:r>
      <w:r>
        <w:rPr>
          <w:rFonts w:ascii="仿宋" w:hAnsi="仿宋" w:eastAsia="仿宋" w:cs="仿宋"/>
          <w:spacing w:val="-1"/>
          <w:sz w:val="28"/>
          <w:szCs w:val="28"/>
        </w:rPr>
        <w:t>采购云平台-项目采购-开标评标-开标大厅(确保进入本项目开标大厅)</w:t>
      </w:r>
    </w:p>
    <w:p w14:paraId="32E7A99D">
      <w:pPr>
        <w:spacing w:before="36" w:line="358" w:lineRule="auto"/>
        <w:ind w:left="4" w:right="254" w:firstLine="483"/>
        <w:rPr>
          <w:rFonts w:ascii="仿宋" w:hAnsi="仿宋" w:eastAsia="仿宋" w:cs="仿宋"/>
          <w:sz w:val="28"/>
          <w:szCs w:val="28"/>
        </w:rPr>
      </w:pPr>
      <w:r>
        <w:rPr>
          <w:rFonts w:ascii="仿宋" w:hAnsi="仿宋" w:eastAsia="仿宋" w:cs="仿宋"/>
          <w:sz w:val="28"/>
          <w:szCs w:val="28"/>
        </w:rPr>
        <w:t xml:space="preserve">提示:投标人未按时登录不见面开标系统，错过开标解密时间的，由 </w:t>
      </w:r>
      <w:r>
        <w:rPr>
          <w:rFonts w:ascii="仿宋" w:hAnsi="仿宋" w:eastAsia="仿宋" w:cs="仿宋"/>
          <w:spacing w:val="-2"/>
          <w:sz w:val="28"/>
          <w:szCs w:val="28"/>
        </w:rPr>
        <w:t>投标人自行承担不利后果。</w:t>
      </w:r>
    </w:p>
    <w:p w14:paraId="7637DE4E">
      <w:pPr>
        <w:spacing w:before="38" w:line="360" w:lineRule="auto"/>
        <w:ind w:left="7" w:right="254" w:firstLine="474"/>
        <w:rPr>
          <w:rFonts w:ascii="仿宋" w:hAnsi="仿宋" w:eastAsia="仿宋" w:cs="仿宋"/>
          <w:sz w:val="28"/>
          <w:szCs w:val="28"/>
        </w:rPr>
      </w:pPr>
      <w:r>
        <w:rPr>
          <w:rFonts w:ascii="仿宋" w:hAnsi="仿宋" w:eastAsia="仿宋" w:cs="仿宋"/>
          <w:sz w:val="28"/>
          <w:szCs w:val="28"/>
        </w:rPr>
        <w:t>3）不见面开标过程中，各方主体均应遵守互联网有关规定，不得发</w:t>
      </w:r>
      <w:r>
        <w:rPr>
          <w:rFonts w:ascii="仿宋" w:hAnsi="仿宋" w:eastAsia="仿宋" w:cs="仿宋"/>
          <w:spacing w:val="6"/>
          <w:sz w:val="28"/>
          <w:szCs w:val="28"/>
        </w:rPr>
        <w:t xml:space="preserve"> </w:t>
      </w:r>
      <w:r>
        <w:rPr>
          <w:rFonts w:ascii="仿宋" w:hAnsi="仿宋" w:eastAsia="仿宋" w:cs="仿宋"/>
          <w:spacing w:val="-2"/>
          <w:sz w:val="28"/>
          <w:szCs w:val="28"/>
        </w:rPr>
        <w:t>表与交易活动无关的言论。</w:t>
      </w:r>
    </w:p>
    <w:p w14:paraId="0A271126">
      <w:pPr>
        <w:spacing w:before="256" w:line="223" w:lineRule="auto"/>
        <w:ind w:left="5"/>
        <w:outlineLvl w:val="1"/>
        <w:rPr>
          <w:rFonts w:ascii="仿宋" w:hAnsi="仿宋" w:eastAsia="仿宋" w:cs="仿宋"/>
          <w:sz w:val="28"/>
          <w:szCs w:val="28"/>
        </w:rPr>
      </w:pPr>
      <w:r>
        <w:rPr>
          <w:rFonts w:ascii="仿宋" w:hAnsi="仿宋" w:eastAsia="仿宋" w:cs="仿宋"/>
          <w:b/>
          <w:bCs/>
          <w:spacing w:val="-6"/>
          <w:sz w:val="28"/>
          <w:szCs w:val="28"/>
        </w:rPr>
        <w:t>（七）评标</w:t>
      </w:r>
    </w:p>
    <w:p w14:paraId="2EDDC39D">
      <w:pPr>
        <w:pStyle w:val="6"/>
        <w:spacing w:line="372" w:lineRule="auto"/>
      </w:pPr>
    </w:p>
    <w:p w14:paraId="502D93BA">
      <w:pPr>
        <w:spacing w:before="91" w:line="223" w:lineRule="auto"/>
        <w:ind w:left="17"/>
        <w:rPr>
          <w:rFonts w:ascii="仿宋" w:hAnsi="仿宋" w:eastAsia="仿宋" w:cs="仿宋"/>
          <w:sz w:val="28"/>
          <w:szCs w:val="28"/>
        </w:rPr>
      </w:pPr>
      <w:r>
        <w:rPr>
          <w:rFonts w:ascii="仿宋" w:hAnsi="仿宋" w:eastAsia="仿宋" w:cs="仿宋"/>
          <w:b/>
          <w:bCs/>
          <w:spacing w:val="-6"/>
          <w:sz w:val="28"/>
          <w:szCs w:val="28"/>
        </w:rPr>
        <w:t>1.评标小组</w:t>
      </w:r>
    </w:p>
    <w:p w14:paraId="02D902E4">
      <w:pPr>
        <w:spacing w:before="234" w:line="313" w:lineRule="auto"/>
        <w:ind w:left="9" w:right="182" w:firstLine="487"/>
        <w:rPr>
          <w:rFonts w:ascii="仿宋" w:hAnsi="仿宋" w:eastAsia="仿宋" w:cs="仿宋"/>
          <w:sz w:val="28"/>
          <w:szCs w:val="28"/>
        </w:rPr>
      </w:pPr>
      <w:r>
        <w:rPr>
          <w:rFonts w:ascii="仿宋" w:hAnsi="仿宋" w:eastAsia="仿宋" w:cs="仿宋"/>
          <w:spacing w:val="5"/>
          <w:sz w:val="28"/>
          <w:szCs w:val="28"/>
        </w:rPr>
        <w:t>1.1</w:t>
      </w:r>
      <w:r>
        <w:rPr>
          <w:rFonts w:ascii="仿宋" w:hAnsi="仿宋" w:eastAsia="仿宋" w:cs="仿宋"/>
          <w:spacing w:val="58"/>
          <w:sz w:val="28"/>
          <w:szCs w:val="28"/>
        </w:rPr>
        <w:t xml:space="preserve"> </w:t>
      </w:r>
      <w:r>
        <w:rPr>
          <w:rFonts w:ascii="仿宋" w:hAnsi="仿宋" w:eastAsia="仿宋" w:cs="仿宋"/>
          <w:spacing w:val="5"/>
          <w:sz w:val="28"/>
          <w:szCs w:val="28"/>
        </w:rPr>
        <w:t>评标由采购人依法组建的评标小组负责。评标小</w:t>
      </w:r>
      <w:r>
        <w:rPr>
          <w:rFonts w:ascii="仿宋" w:hAnsi="仿宋" w:eastAsia="仿宋" w:cs="仿宋"/>
          <w:spacing w:val="4"/>
          <w:sz w:val="28"/>
          <w:szCs w:val="28"/>
        </w:rPr>
        <w:t>组由采购人熟</w:t>
      </w:r>
      <w:r>
        <w:rPr>
          <w:rFonts w:ascii="仿宋" w:hAnsi="仿宋" w:eastAsia="仿宋" w:cs="仿宋"/>
          <w:sz w:val="28"/>
          <w:szCs w:val="28"/>
        </w:rPr>
        <w:t xml:space="preserve"> </w:t>
      </w:r>
      <w:r>
        <w:rPr>
          <w:rFonts w:ascii="仿宋" w:hAnsi="仿宋" w:eastAsia="仿宋" w:cs="仿宋"/>
          <w:spacing w:val="3"/>
          <w:sz w:val="28"/>
          <w:szCs w:val="28"/>
        </w:rPr>
        <w:t>悉相关业务的采购人代表和以及有关技术、经济</w:t>
      </w:r>
      <w:r>
        <w:rPr>
          <w:rFonts w:ascii="仿宋" w:hAnsi="仿宋" w:eastAsia="仿宋" w:cs="仿宋"/>
          <w:spacing w:val="2"/>
          <w:sz w:val="28"/>
          <w:szCs w:val="28"/>
        </w:rPr>
        <w:t>等方面的专家</w:t>
      </w:r>
      <w:r>
        <w:rPr>
          <w:rFonts w:ascii="仿宋" w:hAnsi="仿宋" w:eastAsia="仿宋" w:cs="仿宋"/>
          <w:spacing w:val="-49"/>
          <w:sz w:val="28"/>
          <w:szCs w:val="28"/>
        </w:rPr>
        <w:t xml:space="preserve"> </w:t>
      </w:r>
      <w:r>
        <w:rPr>
          <w:rFonts w:hint="eastAsia" w:ascii="仿宋" w:hAnsi="仿宋" w:eastAsia="仿宋" w:cs="仿宋"/>
          <w:spacing w:val="2"/>
          <w:sz w:val="28"/>
          <w:szCs w:val="28"/>
          <w:lang w:val="en-US" w:eastAsia="zh-CN"/>
        </w:rPr>
        <w:t>5</w:t>
      </w:r>
      <w:r>
        <w:rPr>
          <w:rFonts w:ascii="仿宋" w:hAnsi="仿宋" w:eastAsia="仿宋" w:cs="仿宋"/>
          <w:spacing w:val="-44"/>
          <w:sz w:val="28"/>
          <w:szCs w:val="28"/>
        </w:rPr>
        <w:t xml:space="preserve"> </w:t>
      </w:r>
      <w:r>
        <w:rPr>
          <w:rFonts w:ascii="仿宋" w:hAnsi="仿宋" w:eastAsia="仿宋" w:cs="仿宋"/>
          <w:spacing w:val="2"/>
          <w:sz w:val="28"/>
          <w:szCs w:val="28"/>
        </w:rPr>
        <w:t>人以上</w:t>
      </w:r>
      <w:r>
        <w:rPr>
          <w:rFonts w:ascii="仿宋" w:hAnsi="仿宋" w:eastAsia="仿宋" w:cs="仿宋"/>
          <w:sz w:val="28"/>
          <w:szCs w:val="28"/>
        </w:rPr>
        <w:t xml:space="preserve"> </w:t>
      </w:r>
      <w:r>
        <w:rPr>
          <w:rFonts w:ascii="仿宋" w:hAnsi="仿宋" w:eastAsia="仿宋" w:cs="仿宋"/>
          <w:spacing w:val="-5"/>
          <w:sz w:val="28"/>
          <w:szCs w:val="28"/>
        </w:rPr>
        <w:t>单数组成。</w:t>
      </w:r>
    </w:p>
    <w:p w14:paraId="6C9F9263">
      <w:pPr>
        <w:spacing w:before="244" w:line="223" w:lineRule="auto"/>
        <w:ind w:left="615"/>
        <w:rPr>
          <w:rFonts w:ascii="仿宋" w:hAnsi="仿宋" w:eastAsia="仿宋" w:cs="仿宋"/>
          <w:sz w:val="28"/>
          <w:szCs w:val="28"/>
        </w:rPr>
      </w:pPr>
      <w:r>
        <w:rPr>
          <w:rFonts w:ascii="仿宋" w:hAnsi="仿宋" w:eastAsia="仿宋" w:cs="仿宋"/>
          <w:spacing w:val="-2"/>
          <w:sz w:val="28"/>
          <w:szCs w:val="28"/>
        </w:rPr>
        <w:t>1.2 评标小组成员有下列情形之一的，应当回避；</w:t>
      </w:r>
    </w:p>
    <w:p w14:paraId="78D1D4B1">
      <w:pPr>
        <w:spacing w:before="207" w:line="223" w:lineRule="auto"/>
        <w:ind w:left="603"/>
        <w:rPr>
          <w:rFonts w:ascii="仿宋" w:hAnsi="仿宋" w:eastAsia="仿宋" w:cs="仿宋"/>
          <w:sz w:val="28"/>
          <w:szCs w:val="28"/>
        </w:rPr>
      </w:pPr>
      <w:r>
        <w:rPr>
          <w:rFonts w:ascii="仿宋" w:hAnsi="仿宋" w:eastAsia="仿宋" w:cs="仿宋"/>
          <w:spacing w:val="-1"/>
          <w:sz w:val="28"/>
          <w:szCs w:val="28"/>
        </w:rPr>
        <w:t>（1）采购人或投标人的主要负责人的近亲属。</w:t>
      </w:r>
    </w:p>
    <w:p w14:paraId="28A54E09">
      <w:pPr>
        <w:spacing w:before="206" w:line="222" w:lineRule="auto"/>
        <w:ind w:left="603"/>
        <w:rPr>
          <w:rFonts w:ascii="仿宋" w:hAnsi="仿宋" w:eastAsia="仿宋" w:cs="仿宋"/>
          <w:sz w:val="28"/>
          <w:szCs w:val="28"/>
        </w:rPr>
      </w:pPr>
      <w:r>
        <w:rPr>
          <w:rFonts w:ascii="仿宋" w:hAnsi="仿宋" w:eastAsia="仿宋" w:cs="仿宋"/>
          <w:spacing w:val="-1"/>
          <w:sz w:val="28"/>
          <w:szCs w:val="28"/>
        </w:rPr>
        <w:t>（2）项目主管部门或者行政监督部门的人员。</w:t>
      </w:r>
    </w:p>
    <w:p w14:paraId="5A5B7ABF">
      <w:pPr>
        <w:pStyle w:val="6"/>
        <w:spacing w:line="266" w:lineRule="auto"/>
      </w:pPr>
    </w:p>
    <w:p w14:paraId="4D49665F">
      <w:pPr>
        <w:spacing w:before="91" w:line="222" w:lineRule="auto"/>
        <w:ind w:left="603"/>
        <w:rPr>
          <w:rFonts w:ascii="仿宋" w:hAnsi="仿宋" w:eastAsia="仿宋" w:cs="仿宋"/>
          <w:sz w:val="28"/>
          <w:szCs w:val="28"/>
        </w:rPr>
      </w:pPr>
      <w:r>
        <w:rPr>
          <w:rFonts w:ascii="仿宋" w:hAnsi="仿宋" w:eastAsia="仿宋" w:cs="仿宋"/>
          <w:spacing w:val="-1"/>
          <w:sz w:val="28"/>
          <w:szCs w:val="28"/>
        </w:rPr>
        <w:t>（3）与投标人有经济利益关系，可能影响对投标公正评审的。</w:t>
      </w:r>
    </w:p>
    <w:p w14:paraId="66206959">
      <w:pPr>
        <w:spacing w:before="208" w:line="290" w:lineRule="auto"/>
        <w:ind w:left="15" w:firstLine="470"/>
        <w:rPr>
          <w:rFonts w:ascii="仿宋" w:hAnsi="仿宋" w:eastAsia="仿宋" w:cs="仿宋"/>
          <w:sz w:val="28"/>
          <w:szCs w:val="28"/>
        </w:rPr>
      </w:pPr>
      <w:r>
        <w:rPr>
          <w:rFonts w:ascii="仿宋" w:hAnsi="仿宋" w:eastAsia="仿宋" w:cs="仿宋"/>
          <w:spacing w:val="6"/>
          <w:sz w:val="28"/>
          <w:szCs w:val="28"/>
        </w:rPr>
        <w:t>（4）</w:t>
      </w:r>
      <w:r>
        <w:rPr>
          <w:rFonts w:ascii="仿宋" w:hAnsi="仿宋" w:eastAsia="仿宋" w:cs="仿宋"/>
          <w:spacing w:val="-61"/>
          <w:sz w:val="28"/>
          <w:szCs w:val="28"/>
        </w:rPr>
        <w:t xml:space="preserve"> </w:t>
      </w:r>
      <w:r>
        <w:rPr>
          <w:rFonts w:ascii="仿宋" w:hAnsi="仿宋" w:eastAsia="仿宋" w:cs="仿宋"/>
          <w:spacing w:val="6"/>
          <w:sz w:val="28"/>
          <w:szCs w:val="28"/>
        </w:rPr>
        <w:t>曾因在招标、评标以及其他与招标投标有关活动中从事</w:t>
      </w:r>
      <w:r>
        <w:rPr>
          <w:rFonts w:ascii="仿宋" w:hAnsi="仿宋" w:eastAsia="仿宋" w:cs="仿宋"/>
          <w:spacing w:val="5"/>
          <w:sz w:val="28"/>
          <w:szCs w:val="28"/>
        </w:rPr>
        <w:t>违法行</w:t>
      </w:r>
      <w:r>
        <w:rPr>
          <w:rFonts w:ascii="仿宋" w:hAnsi="仿宋" w:eastAsia="仿宋" w:cs="仿宋"/>
          <w:sz w:val="28"/>
          <w:szCs w:val="28"/>
        </w:rPr>
        <w:t xml:space="preserve"> </w:t>
      </w:r>
      <w:r>
        <w:rPr>
          <w:rFonts w:ascii="仿宋" w:hAnsi="仿宋" w:eastAsia="仿宋" w:cs="仿宋"/>
          <w:spacing w:val="-1"/>
          <w:sz w:val="28"/>
          <w:szCs w:val="28"/>
        </w:rPr>
        <w:t>为而受过行政处罚或刑事处罚的。</w:t>
      </w:r>
    </w:p>
    <w:p w14:paraId="647D324A">
      <w:pPr>
        <w:spacing w:before="245" w:line="222" w:lineRule="auto"/>
        <w:ind w:left="485"/>
        <w:rPr>
          <w:rFonts w:ascii="仿宋" w:hAnsi="仿宋" w:eastAsia="仿宋" w:cs="仿宋"/>
          <w:sz w:val="28"/>
          <w:szCs w:val="28"/>
        </w:rPr>
      </w:pPr>
      <w:r>
        <w:rPr>
          <w:rFonts w:ascii="仿宋" w:hAnsi="仿宋" w:eastAsia="仿宋" w:cs="仿宋"/>
          <w:spacing w:val="-2"/>
          <w:sz w:val="28"/>
          <w:szCs w:val="28"/>
        </w:rPr>
        <w:t>（5）其它可能影响公正评标的情形。</w:t>
      </w:r>
    </w:p>
    <w:p w14:paraId="5084D277">
      <w:pPr>
        <w:spacing w:before="241" w:line="223" w:lineRule="auto"/>
        <w:rPr>
          <w:rFonts w:ascii="仿宋" w:hAnsi="仿宋" w:eastAsia="仿宋" w:cs="仿宋"/>
          <w:sz w:val="28"/>
          <w:szCs w:val="28"/>
        </w:rPr>
      </w:pPr>
      <w:r>
        <w:rPr>
          <w:rFonts w:ascii="仿宋" w:hAnsi="仿宋" w:eastAsia="仿宋" w:cs="仿宋"/>
          <w:b/>
          <w:bCs/>
          <w:spacing w:val="-3"/>
          <w:sz w:val="28"/>
          <w:szCs w:val="28"/>
        </w:rPr>
        <w:t>2.评标原则</w:t>
      </w:r>
    </w:p>
    <w:p w14:paraId="594E1113">
      <w:pPr>
        <w:spacing w:before="234" w:line="359" w:lineRule="auto"/>
        <w:ind w:left="5" w:right="180" w:firstLine="474"/>
        <w:rPr>
          <w:rFonts w:ascii="仿宋" w:hAnsi="仿宋" w:eastAsia="仿宋" w:cs="仿宋"/>
          <w:sz w:val="28"/>
          <w:szCs w:val="28"/>
        </w:rPr>
      </w:pPr>
      <w:r>
        <w:rPr>
          <w:rFonts w:ascii="仿宋" w:hAnsi="仿宋" w:eastAsia="仿宋" w:cs="仿宋"/>
          <w:spacing w:val="7"/>
          <w:sz w:val="28"/>
          <w:szCs w:val="28"/>
        </w:rPr>
        <w:t>2.1 本次招标遵循公开透明、公平竞争、公正和诚实信用的原则。</w:t>
      </w:r>
      <w:r>
        <w:rPr>
          <w:rFonts w:ascii="仿宋" w:hAnsi="仿宋" w:eastAsia="仿宋" w:cs="仿宋"/>
          <w:spacing w:val="5"/>
          <w:sz w:val="28"/>
          <w:szCs w:val="28"/>
        </w:rPr>
        <w:t xml:space="preserve"> </w:t>
      </w:r>
      <w:r>
        <w:rPr>
          <w:rFonts w:ascii="仿宋" w:hAnsi="仿宋" w:eastAsia="仿宋" w:cs="仿宋"/>
          <w:spacing w:val="4"/>
          <w:sz w:val="28"/>
          <w:szCs w:val="28"/>
        </w:rPr>
        <w:t>评标小组成员按照客观、公正、审慎的原则，根据招标文件规定的评审</w:t>
      </w:r>
      <w:r>
        <w:rPr>
          <w:rFonts w:ascii="仿宋" w:hAnsi="仿宋" w:eastAsia="仿宋" w:cs="仿宋"/>
          <w:spacing w:val="13"/>
          <w:sz w:val="28"/>
          <w:szCs w:val="28"/>
        </w:rPr>
        <w:t xml:space="preserve"> </w:t>
      </w:r>
      <w:r>
        <w:rPr>
          <w:rFonts w:ascii="仿宋" w:hAnsi="仿宋" w:eastAsia="仿宋" w:cs="仿宋"/>
          <w:spacing w:val="4"/>
          <w:sz w:val="28"/>
          <w:szCs w:val="28"/>
        </w:rPr>
        <w:t>程序、评审方法和评审标准进行独立评审。未实质性响应招标文件的响</w:t>
      </w:r>
      <w:r>
        <w:rPr>
          <w:rFonts w:ascii="仿宋" w:hAnsi="仿宋" w:eastAsia="仿宋" w:cs="仿宋"/>
          <w:spacing w:val="13"/>
          <w:sz w:val="28"/>
          <w:szCs w:val="28"/>
        </w:rPr>
        <w:t xml:space="preserve"> </w:t>
      </w:r>
      <w:r>
        <w:rPr>
          <w:rFonts w:ascii="仿宋" w:hAnsi="仿宋" w:eastAsia="仿宋" w:cs="仿宋"/>
          <w:spacing w:val="-1"/>
          <w:sz w:val="28"/>
          <w:szCs w:val="28"/>
        </w:rPr>
        <w:t>应文件按无效响应处理，并告知提交响应文件的投标人。</w:t>
      </w:r>
    </w:p>
    <w:p w14:paraId="219D5476">
      <w:pPr>
        <w:spacing w:line="359" w:lineRule="auto"/>
        <w:rPr>
          <w:rFonts w:ascii="仿宋" w:hAnsi="仿宋" w:eastAsia="仿宋" w:cs="仿宋"/>
          <w:sz w:val="28"/>
          <w:szCs w:val="28"/>
        </w:rPr>
        <w:sectPr>
          <w:footerReference r:id="rId18" w:type="default"/>
          <w:pgSz w:w="11906" w:h="16839"/>
          <w:pgMar w:top="400" w:right="1470" w:bottom="1378" w:left="1431" w:header="0" w:footer="1212" w:gutter="0"/>
          <w:cols w:space="720" w:num="1"/>
        </w:sectPr>
      </w:pPr>
    </w:p>
    <w:p w14:paraId="5115C20F">
      <w:pPr>
        <w:pStyle w:val="6"/>
        <w:spacing w:line="311" w:lineRule="auto"/>
      </w:pPr>
    </w:p>
    <w:p w14:paraId="066ED2C1">
      <w:pPr>
        <w:pStyle w:val="6"/>
        <w:spacing w:line="311" w:lineRule="auto"/>
      </w:pPr>
    </w:p>
    <w:p w14:paraId="3E5CA829">
      <w:pPr>
        <w:spacing w:before="91" w:line="339" w:lineRule="auto"/>
        <w:ind w:firstLine="474"/>
        <w:rPr>
          <w:rFonts w:ascii="仿宋" w:hAnsi="仿宋" w:eastAsia="仿宋" w:cs="仿宋"/>
          <w:sz w:val="28"/>
          <w:szCs w:val="28"/>
        </w:rPr>
      </w:pPr>
      <w:r>
        <w:rPr>
          <w:rFonts w:ascii="仿宋" w:hAnsi="仿宋" w:eastAsia="仿宋" w:cs="仿宋"/>
          <w:spacing w:val="7"/>
          <w:sz w:val="28"/>
          <w:szCs w:val="28"/>
        </w:rPr>
        <w:t>2.2 项目实施机构成立评标小组，负责本次项目采购的评标工作，</w:t>
      </w:r>
      <w:r>
        <w:rPr>
          <w:rFonts w:ascii="仿宋" w:hAnsi="仿宋" w:eastAsia="仿宋" w:cs="仿宋"/>
          <w:spacing w:val="5"/>
          <w:sz w:val="28"/>
          <w:szCs w:val="28"/>
        </w:rPr>
        <w:t xml:space="preserve"> </w:t>
      </w:r>
      <w:r>
        <w:rPr>
          <w:rFonts w:ascii="仿宋" w:hAnsi="仿宋" w:eastAsia="仿宋" w:cs="仿宋"/>
          <w:spacing w:val="3"/>
          <w:sz w:val="28"/>
          <w:szCs w:val="28"/>
        </w:rPr>
        <w:t>评标小组由采购人代表和技术、经济等方面专家组成共</w:t>
      </w:r>
      <w:r>
        <w:rPr>
          <w:rFonts w:ascii="仿宋" w:hAnsi="仿宋" w:eastAsia="仿宋" w:cs="仿宋"/>
          <w:spacing w:val="-51"/>
          <w:sz w:val="28"/>
          <w:szCs w:val="28"/>
        </w:rPr>
        <w:t xml:space="preserve"> </w:t>
      </w:r>
      <w:r>
        <w:rPr>
          <w:rFonts w:ascii="仿宋" w:hAnsi="仿宋" w:eastAsia="仿宋" w:cs="仿宋"/>
          <w:spacing w:val="3"/>
          <w:sz w:val="28"/>
          <w:szCs w:val="28"/>
        </w:rPr>
        <w:t>5</w:t>
      </w:r>
      <w:r>
        <w:rPr>
          <w:rFonts w:ascii="仿宋" w:hAnsi="仿宋" w:eastAsia="仿宋" w:cs="仿宋"/>
          <w:spacing w:val="-41"/>
          <w:sz w:val="28"/>
          <w:szCs w:val="28"/>
        </w:rPr>
        <w:t xml:space="preserve"> </w:t>
      </w:r>
      <w:r>
        <w:rPr>
          <w:rFonts w:ascii="仿宋" w:hAnsi="仿宋" w:eastAsia="仿宋" w:cs="仿宋"/>
          <w:spacing w:val="3"/>
          <w:sz w:val="28"/>
          <w:szCs w:val="28"/>
        </w:rPr>
        <w:t>人以</w:t>
      </w:r>
      <w:r>
        <w:rPr>
          <w:rFonts w:ascii="仿宋" w:hAnsi="仿宋" w:eastAsia="仿宋" w:cs="仿宋"/>
          <w:spacing w:val="2"/>
          <w:sz w:val="28"/>
          <w:szCs w:val="28"/>
        </w:rPr>
        <w:t>上单数组</w:t>
      </w:r>
      <w:r>
        <w:rPr>
          <w:rFonts w:ascii="仿宋" w:hAnsi="仿宋" w:eastAsia="仿宋" w:cs="仿宋"/>
          <w:sz w:val="28"/>
          <w:szCs w:val="28"/>
        </w:rPr>
        <w:t xml:space="preserve"> </w:t>
      </w:r>
      <w:r>
        <w:rPr>
          <w:rFonts w:ascii="仿宋" w:hAnsi="仿宋" w:eastAsia="仿宋" w:cs="仿宋"/>
          <w:spacing w:val="6"/>
          <w:sz w:val="28"/>
          <w:szCs w:val="28"/>
        </w:rPr>
        <w:t>成，其中评审专家人数不得少于评标小组成员总数的</w:t>
      </w:r>
      <w:r>
        <w:rPr>
          <w:rFonts w:ascii="仿宋" w:hAnsi="仿宋" w:eastAsia="仿宋" w:cs="仿宋"/>
          <w:spacing w:val="-50"/>
          <w:sz w:val="28"/>
          <w:szCs w:val="28"/>
        </w:rPr>
        <w:t xml:space="preserve"> </w:t>
      </w:r>
      <w:r>
        <w:rPr>
          <w:rFonts w:ascii="仿宋" w:hAnsi="仿宋" w:eastAsia="仿宋" w:cs="仿宋"/>
          <w:spacing w:val="6"/>
          <w:sz w:val="28"/>
          <w:szCs w:val="28"/>
        </w:rPr>
        <w:t>2/3。</w:t>
      </w:r>
      <w:r>
        <w:rPr>
          <w:rFonts w:ascii="仿宋" w:hAnsi="仿宋" w:eastAsia="仿宋" w:cs="仿宋"/>
          <w:spacing w:val="5"/>
          <w:sz w:val="28"/>
          <w:szCs w:val="28"/>
        </w:rPr>
        <w:t>评审专家应</w:t>
      </w:r>
      <w:r>
        <w:rPr>
          <w:rFonts w:ascii="仿宋" w:hAnsi="仿宋" w:eastAsia="仿宋" w:cs="仿宋"/>
          <w:sz w:val="28"/>
          <w:szCs w:val="28"/>
        </w:rPr>
        <w:t xml:space="preserve"> </w:t>
      </w:r>
      <w:r>
        <w:rPr>
          <w:rFonts w:ascii="仿宋" w:hAnsi="仿宋" w:eastAsia="仿宋" w:cs="仿宋"/>
          <w:spacing w:val="4"/>
          <w:sz w:val="28"/>
          <w:szCs w:val="28"/>
        </w:rPr>
        <w:t>当从政府采购评审专家库内相关专业的专家名单中随机抽取。评标小组</w:t>
      </w:r>
      <w:r>
        <w:rPr>
          <w:rFonts w:ascii="仿宋" w:hAnsi="仿宋" w:eastAsia="仿宋" w:cs="仿宋"/>
          <w:spacing w:val="13"/>
          <w:sz w:val="28"/>
          <w:szCs w:val="28"/>
        </w:rPr>
        <w:t xml:space="preserve"> </w:t>
      </w:r>
      <w:r>
        <w:rPr>
          <w:rFonts w:ascii="仿宋" w:hAnsi="仿宋" w:eastAsia="仿宋" w:cs="仿宋"/>
          <w:spacing w:val="1"/>
          <w:sz w:val="28"/>
          <w:szCs w:val="28"/>
        </w:rPr>
        <w:t>应当根据综合评分情况，按照评审得分由高到低顺序推荐</w:t>
      </w:r>
      <w:r>
        <w:rPr>
          <w:rFonts w:ascii="仿宋" w:hAnsi="仿宋" w:eastAsia="仿宋" w:cs="仿宋"/>
          <w:spacing w:val="-49"/>
          <w:sz w:val="28"/>
          <w:szCs w:val="28"/>
        </w:rPr>
        <w:t xml:space="preserve"> </w:t>
      </w:r>
      <w:r>
        <w:rPr>
          <w:rFonts w:ascii="仿宋" w:hAnsi="仿宋" w:eastAsia="仿宋" w:cs="仿宋"/>
          <w:spacing w:val="1"/>
          <w:sz w:val="28"/>
          <w:szCs w:val="28"/>
        </w:rPr>
        <w:t>3</w:t>
      </w:r>
      <w:r>
        <w:rPr>
          <w:rFonts w:ascii="仿宋" w:hAnsi="仿宋" w:eastAsia="仿宋" w:cs="仿宋"/>
          <w:spacing w:val="-47"/>
          <w:sz w:val="28"/>
          <w:szCs w:val="28"/>
        </w:rPr>
        <w:t xml:space="preserve"> </w:t>
      </w:r>
      <w:r>
        <w:rPr>
          <w:rFonts w:ascii="仿宋" w:hAnsi="仿宋" w:eastAsia="仿宋" w:cs="仿宋"/>
          <w:spacing w:val="1"/>
          <w:sz w:val="28"/>
          <w:szCs w:val="28"/>
        </w:rPr>
        <w:t>名</w:t>
      </w:r>
      <w:r>
        <w:rPr>
          <w:rFonts w:ascii="仿宋" w:hAnsi="仿宋" w:eastAsia="仿宋" w:cs="仿宋"/>
          <w:spacing w:val="-80"/>
          <w:sz w:val="28"/>
          <w:szCs w:val="28"/>
        </w:rPr>
        <w:t xml:space="preserve"> </w:t>
      </w:r>
      <w:r>
        <w:rPr>
          <w:rFonts w:ascii="仿宋" w:hAnsi="仿宋" w:eastAsia="仿宋" w:cs="仿宋"/>
          <w:spacing w:val="1"/>
          <w:sz w:val="28"/>
          <w:szCs w:val="28"/>
        </w:rPr>
        <w:t>中标候选</w:t>
      </w:r>
      <w:r>
        <w:rPr>
          <w:rFonts w:ascii="仿宋" w:hAnsi="仿宋" w:eastAsia="仿宋" w:cs="仿宋"/>
          <w:sz w:val="28"/>
          <w:szCs w:val="28"/>
        </w:rPr>
        <w:t xml:space="preserve"> </w:t>
      </w:r>
      <w:r>
        <w:rPr>
          <w:rFonts w:ascii="仿宋" w:hAnsi="仿宋" w:eastAsia="仿宋" w:cs="仿宋"/>
          <w:spacing w:val="4"/>
          <w:sz w:val="28"/>
          <w:szCs w:val="28"/>
        </w:rPr>
        <w:t>人，并编写评审报告。评审得分相同的，按照投标报价由低到高的顺序</w:t>
      </w:r>
      <w:r>
        <w:rPr>
          <w:rFonts w:ascii="仿宋" w:hAnsi="仿宋" w:eastAsia="仿宋" w:cs="仿宋"/>
          <w:spacing w:val="13"/>
          <w:sz w:val="28"/>
          <w:szCs w:val="28"/>
        </w:rPr>
        <w:t xml:space="preserve"> </w:t>
      </w:r>
      <w:r>
        <w:rPr>
          <w:rFonts w:ascii="仿宋" w:hAnsi="仿宋" w:eastAsia="仿宋" w:cs="仿宋"/>
          <w:spacing w:val="-1"/>
          <w:sz w:val="28"/>
          <w:szCs w:val="28"/>
        </w:rPr>
        <w:t>推荐；评审得分且投标报价相同的，按照技术指标优劣顺序推荐。</w:t>
      </w:r>
    </w:p>
    <w:p w14:paraId="4656F534">
      <w:pPr>
        <w:spacing w:before="229" w:line="337" w:lineRule="auto"/>
        <w:ind w:left="1" w:firstLine="473"/>
        <w:rPr>
          <w:rFonts w:ascii="仿宋" w:hAnsi="仿宋" w:eastAsia="仿宋" w:cs="仿宋"/>
          <w:sz w:val="28"/>
          <w:szCs w:val="28"/>
        </w:rPr>
      </w:pPr>
      <w:r>
        <w:rPr>
          <w:rFonts w:ascii="仿宋" w:hAnsi="仿宋" w:eastAsia="仿宋" w:cs="仿宋"/>
          <w:spacing w:val="7"/>
          <w:sz w:val="28"/>
          <w:szCs w:val="28"/>
        </w:rPr>
        <w:t>2.3 评审报告应当由评标小组全体人员签字认可。评标小组成员对</w:t>
      </w:r>
      <w:r>
        <w:rPr>
          <w:rFonts w:ascii="仿宋" w:hAnsi="仿宋" w:eastAsia="仿宋" w:cs="仿宋"/>
          <w:spacing w:val="3"/>
          <w:sz w:val="28"/>
          <w:szCs w:val="28"/>
        </w:rPr>
        <w:t xml:space="preserve"> </w:t>
      </w:r>
      <w:r>
        <w:rPr>
          <w:rFonts w:ascii="仿宋" w:hAnsi="仿宋" w:eastAsia="仿宋" w:cs="仿宋"/>
          <w:spacing w:val="4"/>
          <w:sz w:val="28"/>
          <w:szCs w:val="28"/>
        </w:rPr>
        <w:t>评审报告有异议的，评标小组按照少数服从多数的原则推荐中标候选人</w:t>
      </w:r>
      <w:r>
        <w:rPr>
          <w:rFonts w:ascii="仿宋" w:hAnsi="仿宋" w:eastAsia="仿宋" w:cs="仿宋"/>
          <w:spacing w:val="12"/>
          <w:sz w:val="28"/>
          <w:szCs w:val="28"/>
        </w:rPr>
        <w:t xml:space="preserve"> </w:t>
      </w:r>
      <w:r>
        <w:rPr>
          <w:rFonts w:ascii="仿宋" w:hAnsi="仿宋" w:eastAsia="仿宋" w:cs="仿宋"/>
          <w:spacing w:val="2"/>
          <w:sz w:val="28"/>
          <w:szCs w:val="28"/>
        </w:rPr>
        <w:t>,</w:t>
      </w:r>
      <w:r>
        <w:rPr>
          <w:rFonts w:ascii="仿宋" w:hAnsi="仿宋" w:eastAsia="仿宋" w:cs="仿宋"/>
          <w:spacing w:val="84"/>
          <w:sz w:val="28"/>
          <w:szCs w:val="28"/>
        </w:rPr>
        <w:t xml:space="preserve"> </w:t>
      </w:r>
      <w:r>
        <w:rPr>
          <w:rFonts w:ascii="仿宋" w:hAnsi="仿宋" w:eastAsia="仿宋" w:cs="仿宋"/>
          <w:spacing w:val="2"/>
          <w:sz w:val="28"/>
          <w:szCs w:val="28"/>
        </w:rPr>
        <w:t>采购程序继续进行。对评审报告有异议的评标</w:t>
      </w:r>
      <w:r>
        <w:rPr>
          <w:rFonts w:ascii="仿宋" w:hAnsi="仿宋" w:eastAsia="仿宋" w:cs="仿宋"/>
          <w:spacing w:val="1"/>
          <w:sz w:val="28"/>
          <w:szCs w:val="28"/>
        </w:rPr>
        <w:t>小组成员，应当在报告</w:t>
      </w:r>
      <w:r>
        <w:rPr>
          <w:rFonts w:ascii="仿宋" w:hAnsi="仿宋" w:eastAsia="仿宋" w:cs="仿宋"/>
          <w:sz w:val="28"/>
          <w:szCs w:val="28"/>
        </w:rPr>
        <w:t xml:space="preserve"> </w:t>
      </w:r>
      <w:r>
        <w:rPr>
          <w:rFonts w:ascii="仿宋" w:hAnsi="仿宋" w:eastAsia="仿宋" w:cs="仿宋"/>
          <w:spacing w:val="2"/>
          <w:sz w:val="28"/>
          <w:szCs w:val="28"/>
        </w:rPr>
        <w:t>上签署不同意见并说明理由，</w:t>
      </w:r>
      <w:r>
        <w:rPr>
          <w:rFonts w:ascii="仿宋" w:hAnsi="仿宋" w:eastAsia="仿宋" w:cs="仿宋"/>
          <w:spacing w:val="-66"/>
          <w:sz w:val="28"/>
          <w:szCs w:val="28"/>
        </w:rPr>
        <w:t xml:space="preserve"> </w:t>
      </w:r>
      <w:r>
        <w:rPr>
          <w:rFonts w:ascii="仿宋" w:hAnsi="仿宋" w:eastAsia="仿宋" w:cs="仿宋"/>
          <w:spacing w:val="2"/>
          <w:sz w:val="28"/>
          <w:szCs w:val="28"/>
        </w:rPr>
        <w:t>由评标小组书面记录相关情况。评标小组</w:t>
      </w:r>
      <w:r>
        <w:rPr>
          <w:rFonts w:ascii="仿宋" w:hAnsi="仿宋" w:eastAsia="仿宋" w:cs="仿宋"/>
          <w:sz w:val="28"/>
          <w:szCs w:val="28"/>
        </w:rPr>
        <w:t xml:space="preserve"> </w:t>
      </w:r>
      <w:r>
        <w:rPr>
          <w:rFonts w:ascii="仿宋" w:hAnsi="仿宋" w:eastAsia="仿宋" w:cs="仿宋"/>
          <w:spacing w:val="4"/>
          <w:sz w:val="28"/>
          <w:szCs w:val="28"/>
        </w:rPr>
        <w:t>成员拒绝在报告上签字又不书面说明其不同意见和理由的，视为同意评</w:t>
      </w:r>
      <w:r>
        <w:rPr>
          <w:rFonts w:ascii="仿宋" w:hAnsi="仿宋" w:eastAsia="仿宋" w:cs="仿宋"/>
          <w:spacing w:val="12"/>
          <w:sz w:val="28"/>
          <w:szCs w:val="28"/>
        </w:rPr>
        <w:t xml:space="preserve"> </w:t>
      </w:r>
      <w:r>
        <w:rPr>
          <w:rFonts w:ascii="仿宋" w:hAnsi="仿宋" w:eastAsia="仿宋" w:cs="仿宋"/>
          <w:spacing w:val="-5"/>
          <w:sz w:val="28"/>
          <w:szCs w:val="28"/>
        </w:rPr>
        <w:t>审报告。</w:t>
      </w:r>
    </w:p>
    <w:p w14:paraId="0877262C">
      <w:pPr>
        <w:spacing w:before="240" w:line="223" w:lineRule="auto"/>
        <w:ind w:left="114"/>
        <w:rPr>
          <w:rFonts w:ascii="仿宋" w:hAnsi="仿宋" w:eastAsia="仿宋" w:cs="仿宋"/>
          <w:sz w:val="28"/>
          <w:szCs w:val="28"/>
        </w:rPr>
      </w:pPr>
      <w:r>
        <w:rPr>
          <w:rFonts w:ascii="仿宋" w:hAnsi="仿宋" w:eastAsia="仿宋" w:cs="仿宋"/>
          <w:b/>
          <w:bCs/>
          <w:spacing w:val="-9"/>
          <w:sz w:val="28"/>
          <w:szCs w:val="28"/>
        </w:rPr>
        <w:t>3.评标</w:t>
      </w:r>
    </w:p>
    <w:p w14:paraId="1B98B8E6">
      <w:pPr>
        <w:spacing w:before="233" w:line="313" w:lineRule="auto"/>
        <w:ind w:right="2" w:firstLine="477"/>
        <w:rPr>
          <w:rFonts w:ascii="仿宋" w:hAnsi="仿宋" w:eastAsia="仿宋" w:cs="仿宋"/>
          <w:sz w:val="28"/>
          <w:szCs w:val="28"/>
        </w:rPr>
      </w:pPr>
      <w:r>
        <w:rPr>
          <w:rFonts w:ascii="仿宋" w:hAnsi="仿宋" w:eastAsia="仿宋" w:cs="仿宋"/>
          <w:sz w:val="28"/>
          <w:szCs w:val="28"/>
        </w:rPr>
        <w:t>3.1</w:t>
      </w:r>
      <w:r>
        <w:rPr>
          <w:rFonts w:ascii="仿宋" w:hAnsi="仿宋" w:eastAsia="仿宋" w:cs="仿宋"/>
          <w:spacing w:val="-52"/>
          <w:sz w:val="28"/>
          <w:szCs w:val="28"/>
        </w:rPr>
        <w:t xml:space="preserve"> </w:t>
      </w:r>
      <w:r>
        <w:rPr>
          <w:rFonts w:ascii="仿宋" w:hAnsi="仿宋" w:eastAsia="仿宋" w:cs="仿宋"/>
          <w:sz w:val="28"/>
          <w:szCs w:val="28"/>
        </w:rPr>
        <w:t>评标小组按照招标文件中规定的方法、评</w:t>
      </w:r>
      <w:r>
        <w:rPr>
          <w:rFonts w:ascii="仿宋" w:hAnsi="仿宋" w:eastAsia="仿宋" w:cs="仿宋"/>
          <w:spacing w:val="-1"/>
          <w:sz w:val="28"/>
          <w:szCs w:val="28"/>
        </w:rPr>
        <w:t>审因素、标准和程序对</w:t>
      </w:r>
      <w:r>
        <w:rPr>
          <w:rFonts w:ascii="仿宋" w:hAnsi="仿宋" w:eastAsia="仿宋" w:cs="仿宋"/>
          <w:sz w:val="28"/>
          <w:szCs w:val="28"/>
        </w:rPr>
        <w:t xml:space="preserve"> </w:t>
      </w:r>
      <w:r>
        <w:rPr>
          <w:rFonts w:ascii="仿宋" w:hAnsi="仿宋" w:eastAsia="仿宋" w:cs="仿宋"/>
          <w:spacing w:val="4"/>
          <w:sz w:val="28"/>
          <w:szCs w:val="28"/>
        </w:rPr>
        <w:t>投标文件进行评审。招标文件中没有规定的方法、评审因素和标准，不</w:t>
      </w:r>
      <w:r>
        <w:rPr>
          <w:rFonts w:ascii="仿宋" w:hAnsi="仿宋" w:eastAsia="仿宋" w:cs="仿宋"/>
          <w:spacing w:val="11"/>
          <w:sz w:val="28"/>
          <w:szCs w:val="28"/>
        </w:rPr>
        <w:t xml:space="preserve"> </w:t>
      </w:r>
      <w:r>
        <w:rPr>
          <w:rFonts w:ascii="仿宋" w:hAnsi="仿宋" w:eastAsia="仿宋" w:cs="仿宋"/>
          <w:spacing w:val="-3"/>
          <w:sz w:val="28"/>
          <w:szCs w:val="28"/>
        </w:rPr>
        <w:t>作为评标依据。详见“评标办法</w:t>
      </w:r>
      <w:r>
        <w:rPr>
          <w:rFonts w:ascii="仿宋" w:hAnsi="仿宋" w:eastAsia="仿宋" w:cs="仿宋"/>
          <w:spacing w:val="-103"/>
          <w:sz w:val="28"/>
          <w:szCs w:val="28"/>
        </w:rPr>
        <w:t xml:space="preserve"> </w:t>
      </w:r>
      <w:r>
        <w:rPr>
          <w:rFonts w:ascii="仿宋" w:hAnsi="仿宋" w:eastAsia="仿宋" w:cs="仿宋"/>
          <w:spacing w:val="-3"/>
          <w:sz w:val="28"/>
          <w:szCs w:val="28"/>
        </w:rPr>
        <w:t>”内容。</w:t>
      </w:r>
    </w:p>
    <w:p w14:paraId="5FEBCC27">
      <w:pPr>
        <w:spacing w:before="237" w:line="290" w:lineRule="auto"/>
        <w:ind w:left="1" w:right="2" w:firstLine="475"/>
        <w:rPr>
          <w:rFonts w:ascii="仿宋" w:hAnsi="仿宋" w:eastAsia="仿宋" w:cs="仿宋"/>
          <w:sz w:val="28"/>
          <w:szCs w:val="28"/>
        </w:rPr>
      </w:pPr>
      <w:r>
        <w:rPr>
          <w:rFonts w:ascii="仿宋" w:hAnsi="仿宋" w:eastAsia="仿宋" w:cs="仿宋"/>
          <w:sz w:val="28"/>
          <w:szCs w:val="28"/>
        </w:rPr>
        <w:t>3.2</w:t>
      </w:r>
      <w:r>
        <w:rPr>
          <w:rFonts w:ascii="仿宋" w:hAnsi="仿宋" w:eastAsia="仿宋" w:cs="仿宋"/>
          <w:spacing w:val="-52"/>
          <w:sz w:val="28"/>
          <w:szCs w:val="28"/>
        </w:rPr>
        <w:t xml:space="preserve"> </w:t>
      </w:r>
      <w:r>
        <w:rPr>
          <w:rFonts w:ascii="仿宋" w:hAnsi="仿宋" w:eastAsia="仿宋" w:cs="仿宋"/>
          <w:sz w:val="28"/>
          <w:szCs w:val="28"/>
        </w:rPr>
        <w:t>评标过程严格保密。投标人对评标委员会</w:t>
      </w:r>
      <w:r>
        <w:rPr>
          <w:rFonts w:ascii="仿宋" w:hAnsi="仿宋" w:eastAsia="仿宋" w:cs="仿宋"/>
          <w:spacing w:val="-1"/>
          <w:sz w:val="28"/>
          <w:szCs w:val="28"/>
        </w:rPr>
        <w:t>的评标过程或合同授予</w:t>
      </w:r>
      <w:r>
        <w:rPr>
          <w:rFonts w:ascii="仿宋" w:hAnsi="仿宋" w:eastAsia="仿宋" w:cs="仿宋"/>
          <w:sz w:val="28"/>
          <w:szCs w:val="28"/>
        </w:rPr>
        <w:t xml:space="preserve"> </w:t>
      </w:r>
      <w:r>
        <w:rPr>
          <w:rFonts w:ascii="仿宋" w:hAnsi="仿宋" w:eastAsia="仿宋" w:cs="仿宋"/>
          <w:spacing w:val="-1"/>
          <w:sz w:val="28"/>
          <w:szCs w:val="28"/>
        </w:rPr>
        <w:t>决定施加影响的任何行为都可能导致其投标被拒绝。</w:t>
      </w:r>
    </w:p>
    <w:p w14:paraId="3D1B7B39">
      <w:pPr>
        <w:spacing w:before="233" w:line="325" w:lineRule="auto"/>
        <w:ind w:firstLine="476"/>
        <w:rPr>
          <w:rFonts w:ascii="仿宋" w:hAnsi="仿宋" w:eastAsia="仿宋" w:cs="仿宋"/>
          <w:sz w:val="28"/>
          <w:szCs w:val="28"/>
        </w:rPr>
      </w:pPr>
      <w:r>
        <w:rPr>
          <w:rFonts w:ascii="仿宋" w:hAnsi="仿宋" w:eastAsia="仿宋" w:cs="仿宋"/>
          <w:sz w:val="28"/>
          <w:szCs w:val="28"/>
        </w:rPr>
        <w:t>3.3</w:t>
      </w:r>
      <w:r>
        <w:rPr>
          <w:rFonts w:ascii="仿宋" w:hAnsi="仿宋" w:eastAsia="仿宋" w:cs="仿宋"/>
          <w:spacing w:val="-50"/>
          <w:sz w:val="28"/>
          <w:szCs w:val="28"/>
        </w:rPr>
        <w:t xml:space="preserve"> </w:t>
      </w:r>
      <w:r>
        <w:rPr>
          <w:rFonts w:ascii="仿宋" w:hAnsi="仿宋" w:eastAsia="仿宋" w:cs="仿宋"/>
          <w:sz w:val="28"/>
          <w:szCs w:val="28"/>
        </w:rPr>
        <w:t>在评标期间，评标委员会可要求投标</w:t>
      </w:r>
      <w:r>
        <w:rPr>
          <w:rFonts w:ascii="仿宋" w:hAnsi="仿宋" w:eastAsia="仿宋" w:cs="仿宋"/>
          <w:spacing w:val="-1"/>
          <w:sz w:val="28"/>
          <w:szCs w:val="28"/>
        </w:rPr>
        <w:t>人对其投标文件中非实质性</w:t>
      </w:r>
      <w:r>
        <w:rPr>
          <w:rFonts w:ascii="仿宋" w:hAnsi="仿宋" w:eastAsia="仿宋" w:cs="仿宋"/>
          <w:sz w:val="28"/>
          <w:szCs w:val="28"/>
        </w:rPr>
        <w:t xml:space="preserve"> </w:t>
      </w:r>
      <w:r>
        <w:rPr>
          <w:rFonts w:ascii="仿宋" w:hAnsi="仿宋" w:eastAsia="仿宋" w:cs="仿宋"/>
          <w:spacing w:val="4"/>
          <w:sz w:val="28"/>
          <w:szCs w:val="28"/>
        </w:rPr>
        <w:t>的有关问题进行澄清、说明或者补正。有关澄清、说明或者补正的要求</w:t>
      </w:r>
      <w:r>
        <w:rPr>
          <w:rFonts w:ascii="仿宋" w:hAnsi="仿宋" w:eastAsia="仿宋" w:cs="仿宋"/>
          <w:spacing w:val="13"/>
          <w:sz w:val="28"/>
          <w:szCs w:val="28"/>
        </w:rPr>
        <w:t xml:space="preserve"> </w:t>
      </w:r>
      <w:r>
        <w:rPr>
          <w:rFonts w:ascii="仿宋" w:hAnsi="仿宋" w:eastAsia="仿宋" w:cs="仿宋"/>
          <w:spacing w:val="4"/>
          <w:sz w:val="28"/>
          <w:szCs w:val="28"/>
        </w:rPr>
        <w:t>和答复应以书面形式提交。投标人的澄清、说明或者补正不得超出投标</w:t>
      </w:r>
      <w:r>
        <w:rPr>
          <w:rFonts w:ascii="仿宋" w:hAnsi="仿宋" w:eastAsia="仿宋" w:cs="仿宋"/>
          <w:spacing w:val="13"/>
          <w:sz w:val="28"/>
          <w:szCs w:val="28"/>
        </w:rPr>
        <w:t xml:space="preserve"> </w:t>
      </w:r>
      <w:r>
        <w:rPr>
          <w:rFonts w:ascii="仿宋" w:hAnsi="仿宋" w:eastAsia="仿宋" w:cs="仿宋"/>
          <w:spacing w:val="-1"/>
          <w:sz w:val="28"/>
          <w:szCs w:val="28"/>
        </w:rPr>
        <w:t>文件的范围或者改变投标文件的实质性内容。</w:t>
      </w:r>
    </w:p>
    <w:p w14:paraId="3EA9A54B">
      <w:pPr>
        <w:spacing w:line="325" w:lineRule="auto"/>
        <w:rPr>
          <w:rFonts w:ascii="仿宋" w:hAnsi="仿宋" w:eastAsia="仿宋" w:cs="仿宋"/>
          <w:sz w:val="28"/>
          <w:szCs w:val="28"/>
        </w:rPr>
        <w:sectPr>
          <w:footerReference r:id="rId19" w:type="default"/>
          <w:pgSz w:w="11906" w:h="16839"/>
          <w:pgMar w:top="400" w:right="1650" w:bottom="1378" w:left="1436" w:header="0" w:footer="1212" w:gutter="0"/>
          <w:cols w:space="720" w:num="1"/>
        </w:sectPr>
      </w:pPr>
    </w:p>
    <w:p w14:paraId="55AE1FB2">
      <w:pPr>
        <w:pStyle w:val="6"/>
        <w:spacing w:line="308" w:lineRule="auto"/>
      </w:pPr>
    </w:p>
    <w:p w14:paraId="14FD894C">
      <w:pPr>
        <w:pStyle w:val="6"/>
        <w:spacing w:line="308" w:lineRule="auto"/>
      </w:pPr>
    </w:p>
    <w:p w14:paraId="57A2F714">
      <w:pPr>
        <w:spacing w:before="91" w:line="313" w:lineRule="auto"/>
        <w:ind w:right="235" w:firstLine="476"/>
        <w:rPr>
          <w:rFonts w:ascii="仿宋" w:hAnsi="仿宋" w:eastAsia="仿宋" w:cs="仿宋"/>
          <w:sz w:val="28"/>
          <w:szCs w:val="28"/>
        </w:rPr>
      </w:pPr>
      <w:r>
        <w:rPr>
          <w:rFonts w:ascii="仿宋" w:hAnsi="仿宋" w:eastAsia="仿宋" w:cs="仿宋"/>
          <w:sz w:val="28"/>
          <w:szCs w:val="28"/>
        </w:rPr>
        <w:t>3.4</w:t>
      </w:r>
      <w:r>
        <w:rPr>
          <w:rFonts w:ascii="仿宋" w:hAnsi="仿宋" w:eastAsia="仿宋" w:cs="仿宋"/>
          <w:spacing w:val="-52"/>
          <w:sz w:val="28"/>
          <w:szCs w:val="28"/>
        </w:rPr>
        <w:t xml:space="preserve"> </w:t>
      </w:r>
      <w:r>
        <w:rPr>
          <w:rFonts w:ascii="仿宋" w:hAnsi="仿宋" w:eastAsia="仿宋" w:cs="仿宋"/>
          <w:sz w:val="28"/>
          <w:szCs w:val="28"/>
        </w:rPr>
        <w:t>评标委员会认定实质性响应招标文件的投</w:t>
      </w:r>
      <w:r>
        <w:rPr>
          <w:rFonts w:ascii="仿宋" w:hAnsi="仿宋" w:eastAsia="仿宋" w:cs="仿宋"/>
          <w:spacing w:val="-1"/>
          <w:sz w:val="28"/>
          <w:szCs w:val="28"/>
        </w:rPr>
        <w:t>标是投标文件与招标文</w:t>
      </w:r>
      <w:r>
        <w:rPr>
          <w:rFonts w:ascii="仿宋" w:hAnsi="仿宋" w:eastAsia="仿宋" w:cs="仿宋"/>
          <w:sz w:val="28"/>
          <w:szCs w:val="28"/>
        </w:rPr>
        <w:t xml:space="preserve"> </w:t>
      </w:r>
      <w:r>
        <w:rPr>
          <w:rFonts w:ascii="仿宋" w:hAnsi="仿宋" w:eastAsia="仿宋" w:cs="仿宋"/>
          <w:spacing w:val="4"/>
          <w:sz w:val="28"/>
          <w:szCs w:val="28"/>
        </w:rPr>
        <w:t>件要求的全部条款，没有实质性负偏离。评标委员会评审投标文件的响</w:t>
      </w:r>
      <w:r>
        <w:rPr>
          <w:rFonts w:ascii="仿宋" w:hAnsi="仿宋" w:eastAsia="仿宋" w:cs="仿宋"/>
          <w:spacing w:val="13"/>
          <w:sz w:val="28"/>
          <w:szCs w:val="28"/>
        </w:rPr>
        <w:t xml:space="preserve"> </w:t>
      </w:r>
      <w:r>
        <w:rPr>
          <w:rFonts w:ascii="仿宋" w:hAnsi="仿宋" w:eastAsia="仿宋" w:cs="仿宋"/>
          <w:spacing w:val="-1"/>
          <w:sz w:val="28"/>
          <w:szCs w:val="28"/>
        </w:rPr>
        <w:t>应性依据是投标文件本身的内容，而不寻求外部的证据。</w:t>
      </w:r>
    </w:p>
    <w:p w14:paraId="0A86FBB0">
      <w:pPr>
        <w:spacing w:before="236" w:line="313" w:lineRule="auto"/>
        <w:ind w:right="235" w:firstLine="477"/>
        <w:rPr>
          <w:rFonts w:ascii="仿宋" w:hAnsi="仿宋" w:eastAsia="仿宋" w:cs="仿宋"/>
          <w:sz w:val="28"/>
          <w:szCs w:val="28"/>
        </w:rPr>
      </w:pPr>
      <w:r>
        <w:rPr>
          <w:rFonts w:ascii="仿宋" w:hAnsi="仿宋" w:eastAsia="仿宋" w:cs="仿宋"/>
          <w:sz w:val="28"/>
          <w:szCs w:val="28"/>
        </w:rPr>
        <w:t>3.5</w:t>
      </w:r>
      <w:r>
        <w:rPr>
          <w:rFonts w:ascii="仿宋" w:hAnsi="仿宋" w:eastAsia="仿宋" w:cs="仿宋"/>
          <w:spacing w:val="-50"/>
          <w:sz w:val="28"/>
          <w:szCs w:val="28"/>
        </w:rPr>
        <w:t xml:space="preserve"> </w:t>
      </w:r>
      <w:r>
        <w:rPr>
          <w:rFonts w:ascii="仿宋" w:hAnsi="仿宋" w:eastAsia="仿宋" w:cs="仿宋"/>
          <w:sz w:val="28"/>
          <w:szCs w:val="28"/>
        </w:rPr>
        <w:t>如果投标文件没有实质性响应招标文</w:t>
      </w:r>
      <w:r>
        <w:rPr>
          <w:rFonts w:ascii="仿宋" w:hAnsi="仿宋" w:eastAsia="仿宋" w:cs="仿宋"/>
          <w:spacing w:val="-1"/>
          <w:sz w:val="28"/>
          <w:szCs w:val="28"/>
        </w:rPr>
        <w:t>件的要求，评标委员会将予</w:t>
      </w:r>
      <w:r>
        <w:rPr>
          <w:rFonts w:ascii="仿宋" w:hAnsi="仿宋" w:eastAsia="仿宋" w:cs="仿宋"/>
          <w:sz w:val="28"/>
          <w:szCs w:val="28"/>
        </w:rPr>
        <w:t xml:space="preserve"> </w:t>
      </w:r>
      <w:r>
        <w:rPr>
          <w:rFonts w:ascii="仿宋" w:hAnsi="仿宋" w:eastAsia="仿宋" w:cs="仿宋"/>
          <w:spacing w:val="4"/>
          <w:sz w:val="28"/>
          <w:szCs w:val="28"/>
        </w:rPr>
        <w:t>以拒绝。投标人不得通过修正或撤消不合要求的偏离或保留从而使其投</w:t>
      </w:r>
      <w:r>
        <w:rPr>
          <w:rFonts w:ascii="仿宋" w:hAnsi="仿宋" w:eastAsia="仿宋" w:cs="仿宋"/>
          <w:spacing w:val="14"/>
          <w:sz w:val="28"/>
          <w:szCs w:val="28"/>
        </w:rPr>
        <w:t xml:space="preserve"> </w:t>
      </w:r>
      <w:r>
        <w:rPr>
          <w:rFonts w:ascii="仿宋" w:hAnsi="仿宋" w:eastAsia="仿宋" w:cs="仿宋"/>
          <w:spacing w:val="-2"/>
          <w:sz w:val="28"/>
          <w:szCs w:val="28"/>
        </w:rPr>
        <w:t>标成为实质性响应的投标。</w:t>
      </w:r>
    </w:p>
    <w:p w14:paraId="5E26D563">
      <w:pPr>
        <w:spacing w:before="237" w:line="290" w:lineRule="auto"/>
        <w:ind w:left="1" w:right="235" w:firstLine="475"/>
        <w:rPr>
          <w:rFonts w:ascii="仿宋" w:hAnsi="仿宋" w:eastAsia="仿宋" w:cs="仿宋"/>
          <w:sz w:val="28"/>
          <w:szCs w:val="28"/>
        </w:rPr>
      </w:pPr>
      <w:r>
        <w:rPr>
          <w:rFonts w:ascii="仿宋" w:hAnsi="仿宋" w:eastAsia="仿宋" w:cs="仿宋"/>
          <w:sz w:val="28"/>
          <w:szCs w:val="28"/>
        </w:rPr>
        <w:t>3.6</w:t>
      </w:r>
      <w:r>
        <w:rPr>
          <w:rFonts w:ascii="仿宋" w:hAnsi="仿宋" w:eastAsia="仿宋" w:cs="仿宋"/>
          <w:spacing w:val="-52"/>
          <w:sz w:val="28"/>
          <w:szCs w:val="28"/>
        </w:rPr>
        <w:t xml:space="preserve"> </w:t>
      </w:r>
      <w:r>
        <w:rPr>
          <w:rFonts w:ascii="仿宋" w:hAnsi="仿宋" w:eastAsia="仿宋" w:cs="仿宋"/>
          <w:sz w:val="28"/>
          <w:szCs w:val="28"/>
        </w:rPr>
        <w:t>评标委员会只对确定为实质性响应招标文</w:t>
      </w:r>
      <w:r>
        <w:rPr>
          <w:rFonts w:ascii="仿宋" w:hAnsi="仿宋" w:eastAsia="仿宋" w:cs="仿宋"/>
          <w:spacing w:val="-1"/>
          <w:sz w:val="28"/>
          <w:szCs w:val="28"/>
        </w:rPr>
        <w:t>件要求的投标文件，根</w:t>
      </w:r>
      <w:r>
        <w:rPr>
          <w:rFonts w:ascii="仿宋" w:hAnsi="仿宋" w:eastAsia="仿宋" w:cs="仿宋"/>
          <w:sz w:val="28"/>
          <w:szCs w:val="28"/>
        </w:rPr>
        <w:t xml:space="preserve"> </w:t>
      </w:r>
      <w:r>
        <w:rPr>
          <w:rFonts w:ascii="仿宋" w:hAnsi="仿宋" w:eastAsia="仿宋" w:cs="仿宋"/>
          <w:spacing w:val="4"/>
          <w:sz w:val="28"/>
          <w:szCs w:val="28"/>
        </w:rPr>
        <w:t>据招标文件的评审标准采用相同的评标程序、评分办法进行评价和比较</w:t>
      </w:r>
    </w:p>
    <w:p w14:paraId="27C02881">
      <w:pPr>
        <w:pStyle w:val="6"/>
        <w:spacing w:line="303" w:lineRule="auto"/>
      </w:pPr>
    </w:p>
    <w:p w14:paraId="13529BAF">
      <w:pPr>
        <w:spacing w:before="91" w:line="135" w:lineRule="exact"/>
        <w:ind w:left="21"/>
        <w:rPr>
          <w:rFonts w:ascii="仿宋" w:hAnsi="仿宋" w:eastAsia="仿宋" w:cs="仿宋"/>
          <w:sz w:val="28"/>
          <w:szCs w:val="28"/>
        </w:rPr>
      </w:pPr>
      <w:r>
        <w:rPr>
          <w:rFonts w:ascii="仿宋" w:hAnsi="仿宋" w:eastAsia="仿宋" w:cs="仿宋"/>
          <w:position w:val="2"/>
          <w:sz w:val="28"/>
          <w:szCs w:val="28"/>
        </w:rPr>
        <w:t>。</w:t>
      </w:r>
    </w:p>
    <w:p w14:paraId="44DD8A19">
      <w:pPr>
        <w:spacing w:before="222" w:line="359" w:lineRule="auto"/>
        <w:ind w:left="6" w:right="227" w:firstLine="473"/>
        <w:rPr>
          <w:rFonts w:ascii="仿宋" w:hAnsi="仿宋" w:eastAsia="仿宋" w:cs="仿宋"/>
          <w:sz w:val="28"/>
          <w:szCs w:val="28"/>
        </w:rPr>
      </w:pPr>
      <w:r>
        <w:rPr>
          <w:rFonts w:ascii="仿宋" w:hAnsi="仿宋" w:eastAsia="仿宋" w:cs="仿宋"/>
          <w:b/>
          <w:bCs/>
          <w:spacing w:val="-3"/>
          <w:sz w:val="28"/>
          <w:szCs w:val="28"/>
        </w:rPr>
        <w:t>3.7</w:t>
      </w:r>
      <w:r>
        <w:rPr>
          <w:rFonts w:ascii="仿宋" w:hAnsi="仿宋" w:eastAsia="仿宋" w:cs="仿宋"/>
          <w:spacing w:val="-53"/>
          <w:sz w:val="28"/>
          <w:szCs w:val="28"/>
        </w:rPr>
        <w:t xml:space="preserve"> </w:t>
      </w:r>
      <w:r>
        <w:rPr>
          <w:rFonts w:ascii="仿宋" w:hAnsi="仿宋" w:eastAsia="仿宋" w:cs="仿宋"/>
          <w:b/>
          <w:bCs/>
          <w:spacing w:val="-3"/>
          <w:sz w:val="28"/>
          <w:szCs w:val="28"/>
        </w:rPr>
        <w:t>投标文件报价出现前后不一致的，除招标文件另有规定外，按照</w:t>
      </w:r>
      <w:r>
        <w:rPr>
          <w:rFonts w:ascii="仿宋" w:hAnsi="仿宋" w:eastAsia="仿宋" w:cs="仿宋"/>
          <w:sz w:val="28"/>
          <w:szCs w:val="28"/>
        </w:rPr>
        <w:t xml:space="preserve"> </w:t>
      </w:r>
      <w:r>
        <w:rPr>
          <w:rFonts w:ascii="仿宋" w:hAnsi="仿宋" w:eastAsia="仿宋" w:cs="仿宋"/>
          <w:b/>
          <w:bCs/>
          <w:spacing w:val="-6"/>
          <w:sz w:val="28"/>
          <w:szCs w:val="28"/>
        </w:rPr>
        <w:t>下列规定修正：</w:t>
      </w:r>
    </w:p>
    <w:p w14:paraId="5EBD660A">
      <w:pPr>
        <w:spacing w:before="1" w:line="291" w:lineRule="auto"/>
        <w:ind w:left="4" w:right="189" w:firstLine="519"/>
        <w:rPr>
          <w:rFonts w:ascii="仿宋" w:hAnsi="仿宋" w:eastAsia="仿宋" w:cs="仿宋"/>
          <w:sz w:val="28"/>
          <w:szCs w:val="28"/>
        </w:rPr>
      </w:pPr>
      <w:r>
        <w:rPr>
          <w:rFonts w:ascii="仿宋" w:hAnsi="仿宋" w:eastAsia="仿宋" w:cs="仿宋"/>
          <w:spacing w:val="-2"/>
          <w:sz w:val="28"/>
          <w:szCs w:val="28"/>
        </w:rPr>
        <w:t>(一)投标文件中开标一览表(报价表)内容与投标文件中相应内容不一</w:t>
      </w:r>
      <w:r>
        <w:rPr>
          <w:rFonts w:ascii="仿宋" w:hAnsi="仿宋" w:eastAsia="仿宋" w:cs="仿宋"/>
          <w:spacing w:val="3"/>
          <w:sz w:val="28"/>
          <w:szCs w:val="28"/>
        </w:rPr>
        <w:t xml:space="preserve"> </w:t>
      </w:r>
      <w:r>
        <w:rPr>
          <w:rFonts w:ascii="仿宋" w:hAnsi="仿宋" w:eastAsia="仿宋" w:cs="仿宋"/>
          <w:spacing w:val="-2"/>
          <w:sz w:val="28"/>
          <w:szCs w:val="28"/>
        </w:rPr>
        <w:t>致的，以开标一览表(报价表)为准;</w:t>
      </w:r>
    </w:p>
    <w:p w14:paraId="4B4EB374">
      <w:pPr>
        <w:spacing w:before="204" w:line="223" w:lineRule="auto"/>
        <w:ind w:left="523"/>
        <w:rPr>
          <w:rFonts w:ascii="仿宋" w:hAnsi="仿宋" w:eastAsia="仿宋" w:cs="仿宋"/>
          <w:sz w:val="28"/>
          <w:szCs w:val="28"/>
        </w:rPr>
      </w:pPr>
      <w:r>
        <w:rPr>
          <w:rFonts w:ascii="仿宋" w:hAnsi="仿宋" w:eastAsia="仿宋" w:cs="仿宋"/>
          <w:spacing w:val="-3"/>
          <w:sz w:val="28"/>
          <w:szCs w:val="28"/>
        </w:rPr>
        <w:t>(二)大写金额和小写金额不一致的，以大写金额为准;</w:t>
      </w:r>
    </w:p>
    <w:p w14:paraId="34BF487E">
      <w:pPr>
        <w:spacing w:before="206" w:line="291" w:lineRule="auto"/>
        <w:ind w:left="10" w:right="189" w:firstLine="513"/>
        <w:rPr>
          <w:rFonts w:ascii="仿宋" w:hAnsi="仿宋" w:eastAsia="仿宋" w:cs="仿宋"/>
          <w:sz w:val="28"/>
          <w:szCs w:val="28"/>
        </w:rPr>
      </w:pPr>
      <w:r>
        <w:rPr>
          <w:rFonts w:ascii="仿宋" w:hAnsi="仿宋" w:eastAsia="仿宋" w:cs="仿宋"/>
          <w:spacing w:val="-2"/>
          <w:sz w:val="28"/>
          <w:szCs w:val="28"/>
        </w:rPr>
        <w:t>(三)单价金额小数点或者百分比有明显错位的，以开标一览表的总价</w:t>
      </w:r>
      <w:r>
        <w:rPr>
          <w:rFonts w:ascii="仿宋" w:hAnsi="仿宋" w:eastAsia="仿宋" w:cs="仿宋"/>
          <w:spacing w:val="1"/>
          <w:sz w:val="28"/>
          <w:szCs w:val="28"/>
        </w:rPr>
        <w:t xml:space="preserve"> </w:t>
      </w:r>
      <w:r>
        <w:rPr>
          <w:rFonts w:ascii="仿宋" w:hAnsi="仿宋" w:eastAsia="仿宋" w:cs="仿宋"/>
          <w:spacing w:val="-3"/>
          <w:sz w:val="28"/>
          <w:szCs w:val="28"/>
        </w:rPr>
        <w:t>为准，并修改单价;</w:t>
      </w:r>
    </w:p>
    <w:p w14:paraId="0C11E315">
      <w:pPr>
        <w:spacing w:before="211" w:line="290" w:lineRule="auto"/>
        <w:ind w:left="4" w:right="470" w:firstLine="519"/>
        <w:rPr>
          <w:rFonts w:ascii="仿宋" w:hAnsi="仿宋" w:eastAsia="仿宋" w:cs="仿宋"/>
          <w:sz w:val="28"/>
          <w:szCs w:val="28"/>
        </w:rPr>
      </w:pPr>
      <w:r>
        <w:rPr>
          <w:rFonts w:ascii="仿宋" w:hAnsi="仿宋" w:eastAsia="仿宋" w:cs="仿宋"/>
          <w:spacing w:val="-2"/>
          <w:sz w:val="28"/>
          <w:szCs w:val="28"/>
        </w:rPr>
        <w:t>(四)总价金额与按单价汇总金额不一致的，以单价金额计算结</w:t>
      </w:r>
      <w:r>
        <w:rPr>
          <w:rFonts w:ascii="仿宋" w:hAnsi="仿宋" w:eastAsia="仿宋" w:cs="仿宋"/>
          <w:spacing w:val="-3"/>
          <w:sz w:val="28"/>
          <w:szCs w:val="28"/>
        </w:rPr>
        <w:t>果为</w:t>
      </w:r>
      <w:r>
        <w:rPr>
          <w:rFonts w:ascii="仿宋" w:hAnsi="仿宋" w:eastAsia="仿宋" w:cs="仿宋"/>
          <w:sz w:val="28"/>
          <w:szCs w:val="28"/>
        </w:rPr>
        <w:t xml:space="preserve"> </w:t>
      </w:r>
      <w:r>
        <w:rPr>
          <w:rFonts w:ascii="仿宋" w:hAnsi="仿宋" w:eastAsia="仿宋" w:cs="仿宋"/>
          <w:spacing w:val="-11"/>
          <w:sz w:val="28"/>
          <w:szCs w:val="28"/>
        </w:rPr>
        <w:t>准。</w:t>
      </w:r>
    </w:p>
    <w:p w14:paraId="3D0F533A">
      <w:pPr>
        <w:spacing w:before="205" w:line="360" w:lineRule="auto"/>
        <w:ind w:left="1" w:right="110" w:firstLine="514"/>
        <w:jc w:val="both"/>
        <w:rPr>
          <w:rFonts w:ascii="仿宋" w:hAnsi="仿宋" w:eastAsia="仿宋" w:cs="仿宋"/>
          <w:sz w:val="28"/>
          <w:szCs w:val="28"/>
        </w:rPr>
      </w:pPr>
      <w:r>
        <w:rPr>
          <w:rFonts w:ascii="仿宋" w:hAnsi="仿宋" w:eastAsia="仿宋" w:cs="仿宋"/>
          <w:spacing w:val="-2"/>
          <w:sz w:val="28"/>
          <w:szCs w:val="28"/>
        </w:rPr>
        <w:t>同时出现两种以上不一致的，按照前款规定的顺序修正。修正后的报</w:t>
      </w:r>
      <w:r>
        <w:rPr>
          <w:rFonts w:ascii="仿宋" w:hAnsi="仿宋" w:eastAsia="仿宋" w:cs="仿宋"/>
          <w:spacing w:val="7"/>
          <w:sz w:val="28"/>
          <w:szCs w:val="28"/>
        </w:rPr>
        <w:t xml:space="preserve"> </w:t>
      </w:r>
      <w:r>
        <w:rPr>
          <w:rFonts w:ascii="仿宋" w:hAnsi="仿宋" w:eastAsia="仿宋" w:cs="仿宋"/>
          <w:spacing w:val="-1"/>
          <w:sz w:val="28"/>
          <w:szCs w:val="28"/>
        </w:rPr>
        <w:t>价按照本办法第五十一条第二款的规定经投标人确认后产生约束力，投标</w:t>
      </w:r>
      <w:r>
        <w:rPr>
          <w:rFonts w:ascii="仿宋" w:hAnsi="仿宋" w:eastAsia="仿宋" w:cs="仿宋"/>
          <w:spacing w:val="12"/>
          <w:sz w:val="28"/>
          <w:szCs w:val="28"/>
        </w:rPr>
        <w:t xml:space="preserve"> </w:t>
      </w:r>
      <w:r>
        <w:rPr>
          <w:rFonts w:ascii="仿宋" w:hAnsi="仿宋" w:eastAsia="仿宋" w:cs="仿宋"/>
          <w:spacing w:val="-2"/>
          <w:sz w:val="28"/>
          <w:szCs w:val="28"/>
        </w:rPr>
        <w:t>人不确认的，其投标无效。</w:t>
      </w:r>
    </w:p>
    <w:p w14:paraId="5084F078">
      <w:pPr>
        <w:spacing w:before="259" w:line="223" w:lineRule="auto"/>
        <w:ind w:left="1"/>
        <w:outlineLvl w:val="1"/>
        <w:rPr>
          <w:rFonts w:ascii="仿宋" w:hAnsi="仿宋" w:eastAsia="仿宋" w:cs="仿宋"/>
          <w:sz w:val="28"/>
          <w:szCs w:val="28"/>
        </w:rPr>
      </w:pPr>
      <w:r>
        <w:rPr>
          <w:rFonts w:ascii="仿宋" w:hAnsi="仿宋" w:eastAsia="仿宋" w:cs="仿宋"/>
          <w:b/>
          <w:bCs/>
          <w:spacing w:val="-6"/>
          <w:sz w:val="28"/>
          <w:szCs w:val="28"/>
        </w:rPr>
        <w:t>（八）定标</w:t>
      </w:r>
    </w:p>
    <w:p w14:paraId="29700E03">
      <w:pPr>
        <w:pStyle w:val="6"/>
        <w:spacing w:line="372" w:lineRule="auto"/>
      </w:pPr>
    </w:p>
    <w:p w14:paraId="7F4BA995">
      <w:pPr>
        <w:spacing w:before="92" w:line="223" w:lineRule="auto"/>
        <w:ind w:left="128"/>
        <w:rPr>
          <w:rFonts w:ascii="仿宋" w:hAnsi="仿宋" w:eastAsia="仿宋" w:cs="仿宋"/>
          <w:sz w:val="28"/>
          <w:szCs w:val="28"/>
        </w:rPr>
      </w:pPr>
      <w:r>
        <w:rPr>
          <w:rFonts w:ascii="仿宋" w:hAnsi="仿宋" w:eastAsia="仿宋" w:cs="仿宋"/>
          <w:b/>
          <w:bCs/>
          <w:spacing w:val="-17"/>
          <w:sz w:val="28"/>
          <w:szCs w:val="28"/>
        </w:rPr>
        <w:t>1.定标</w:t>
      </w:r>
    </w:p>
    <w:p w14:paraId="3606AE65">
      <w:pPr>
        <w:spacing w:before="206" w:line="360" w:lineRule="auto"/>
        <w:ind w:left="1" w:firstLine="570"/>
        <w:rPr>
          <w:rFonts w:ascii="仿宋" w:hAnsi="仿宋" w:eastAsia="仿宋" w:cs="仿宋"/>
          <w:sz w:val="28"/>
          <w:szCs w:val="28"/>
        </w:rPr>
      </w:pPr>
      <w:r>
        <w:rPr>
          <w:rFonts w:ascii="仿宋" w:hAnsi="仿宋" w:eastAsia="仿宋" w:cs="仿宋"/>
          <w:spacing w:val="2"/>
          <w:sz w:val="28"/>
          <w:szCs w:val="28"/>
        </w:rPr>
        <w:t>1.1 定标原则：评标小组按照公开、公平、公正、诚实信用的原则对</w:t>
      </w:r>
      <w:r>
        <w:rPr>
          <w:rFonts w:ascii="仿宋" w:hAnsi="仿宋" w:eastAsia="仿宋" w:cs="仿宋"/>
          <w:spacing w:val="14"/>
          <w:sz w:val="28"/>
          <w:szCs w:val="28"/>
        </w:rPr>
        <w:t xml:space="preserve"> </w:t>
      </w:r>
      <w:r>
        <w:rPr>
          <w:rFonts w:ascii="仿宋" w:hAnsi="仿宋" w:eastAsia="仿宋" w:cs="仿宋"/>
          <w:spacing w:val="1"/>
          <w:sz w:val="28"/>
          <w:szCs w:val="28"/>
        </w:rPr>
        <w:t>待参与投标的投标人的投标文件，</w:t>
      </w:r>
      <w:r>
        <w:rPr>
          <w:rFonts w:ascii="仿宋" w:hAnsi="仿宋" w:eastAsia="仿宋" w:cs="仿宋"/>
          <w:spacing w:val="-81"/>
          <w:sz w:val="28"/>
          <w:szCs w:val="28"/>
        </w:rPr>
        <w:t xml:space="preserve"> </w:t>
      </w:r>
      <w:r>
        <w:rPr>
          <w:rFonts w:ascii="仿宋" w:hAnsi="仿宋" w:eastAsia="仿宋" w:cs="仿宋"/>
          <w:spacing w:val="1"/>
          <w:sz w:val="28"/>
          <w:szCs w:val="28"/>
        </w:rPr>
        <w:t>由评标小组采用综合评分法对投标人的</w:t>
      </w:r>
    </w:p>
    <w:p w14:paraId="39CCDC7C">
      <w:pPr>
        <w:spacing w:line="360" w:lineRule="auto"/>
        <w:rPr>
          <w:rFonts w:ascii="仿宋" w:hAnsi="仿宋" w:eastAsia="仿宋" w:cs="仿宋"/>
          <w:sz w:val="28"/>
          <w:szCs w:val="28"/>
        </w:rPr>
        <w:sectPr>
          <w:footerReference r:id="rId20" w:type="default"/>
          <w:pgSz w:w="11906" w:h="16839"/>
          <w:pgMar w:top="400" w:right="1415" w:bottom="1378" w:left="1436" w:header="0" w:footer="1212" w:gutter="0"/>
          <w:cols w:space="720" w:num="1"/>
        </w:sectPr>
      </w:pPr>
    </w:p>
    <w:p w14:paraId="13B39F71">
      <w:pPr>
        <w:pStyle w:val="6"/>
        <w:spacing w:line="309" w:lineRule="auto"/>
      </w:pPr>
    </w:p>
    <w:p w14:paraId="7F32D568">
      <w:pPr>
        <w:pStyle w:val="6"/>
        <w:spacing w:line="310" w:lineRule="auto"/>
      </w:pPr>
    </w:p>
    <w:p w14:paraId="66B156CA">
      <w:pPr>
        <w:spacing w:before="91" w:line="358" w:lineRule="auto"/>
        <w:ind w:left="3" w:hanging="1"/>
        <w:rPr>
          <w:rFonts w:ascii="仿宋" w:hAnsi="仿宋" w:eastAsia="仿宋" w:cs="仿宋"/>
          <w:sz w:val="28"/>
          <w:szCs w:val="28"/>
        </w:rPr>
      </w:pPr>
      <w:r>
        <w:rPr>
          <w:rFonts w:ascii="仿宋" w:hAnsi="仿宋" w:eastAsia="仿宋" w:cs="仿宋"/>
          <w:spacing w:val="3"/>
          <w:sz w:val="28"/>
          <w:szCs w:val="28"/>
        </w:rPr>
        <w:t>投标文件进行综合评分。能够最大限度满足招标文件中规定</w:t>
      </w:r>
      <w:r>
        <w:rPr>
          <w:rFonts w:ascii="仿宋" w:hAnsi="仿宋" w:eastAsia="仿宋" w:cs="仿宋"/>
          <w:spacing w:val="2"/>
          <w:sz w:val="28"/>
          <w:szCs w:val="28"/>
        </w:rPr>
        <w:t>的各项综合评</w:t>
      </w:r>
      <w:r>
        <w:rPr>
          <w:rFonts w:ascii="仿宋" w:hAnsi="仿宋" w:eastAsia="仿宋" w:cs="仿宋"/>
          <w:sz w:val="28"/>
          <w:szCs w:val="28"/>
        </w:rPr>
        <w:t xml:space="preserve"> </w:t>
      </w:r>
      <w:r>
        <w:rPr>
          <w:rFonts w:ascii="仿宋" w:hAnsi="仿宋" w:eastAsia="仿宋" w:cs="仿宋"/>
          <w:spacing w:val="-1"/>
          <w:sz w:val="28"/>
          <w:szCs w:val="28"/>
        </w:rPr>
        <w:t>价标准且得分最高（但投标价格低于成本价的除外）。</w:t>
      </w:r>
    </w:p>
    <w:p w14:paraId="4AE45898">
      <w:pPr>
        <w:spacing w:before="27" w:line="223" w:lineRule="auto"/>
        <w:ind w:left="495"/>
        <w:rPr>
          <w:rFonts w:ascii="仿宋" w:hAnsi="仿宋" w:eastAsia="仿宋" w:cs="仿宋"/>
          <w:sz w:val="28"/>
          <w:szCs w:val="28"/>
        </w:rPr>
      </w:pPr>
      <w:r>
        <w:rPr>
          <w:rFonts w:ascii="仿宋" w:hAnsi="仿宋" w:eastAsia="仿宋" w:cs="仿宋"/>
          <w:spacing w:val="-3"/>
          <w:sz w:val="28"/>
          <w:szCs w:val="28"/>
        </w:rPr>
        <w:t>1.2 定标方法：综合评分法。</w:t>
      </w:r>
    </w:p>
    <w:p w14:paraId="089C7E53">
      <w:pPr>
        <w:spacing w:before="233" w:line="291" w:lineRule="auto"/>
        <w:ind w:left="8" w:right="235" w:firstLine="486"/>
        <w:rPr>
          <w:rFonts w:ascii="仿宋" w:hAnsi="仿宋" w:eastAsia="仿宋" w:cs="仿宋"/>
          <w:sz w:val="28"/>
          <w:szCs w:val="28"/>
        </w:rPr>
      </w:pPr>
      <w:r>
        <w:rPr>
          <w:rFonts w:ascii="仿宋" w:hAnsi="仿宋" w:eastAsia="仿宋" w:cs="仿宋"/>
          <w:spacing w:val="6"/>
          <w:sz w:val="28"/>
          <w:szCs w:val="28"/>
        </w:rPr>
        <w:t>1.3 定标方式：根据评标委员会推荐的中标候选人名单，采购人确</w:t>
      </w:r>
      <w:r>
        <w:rPr>
          <w:rFonts w:ascii="仿宋" w:hAnsi="仿宋" w:eastAsia="仿宋" w:cs="仿宋"/>
          <w:spacing w:val="16"/>
          <w:sz w:val="28"/>
          <w:szCs w:val="28"/>
        </w:rPr>
        <w:t xml:space="preserve"> </w:t>
      </w:r>
      <w:r>
        <w:rPr>
          <w:rFonts w:ascii="仿宋" w:hAnsi="仿宋" w:eastAsia="仿宋" w:cs="仿宋"/>
          <w:spacing w:val="-5"/>
          <w:sz w:val="28"/>
          <w:szCs w:val="28"/>
        </w:rPr>
        <w:t>定中标人。</w:t>
      </w:r>
    </w:p>
    <w:p w14:paraId="5F482E41">
      <w:pPr>
        <w:spacing w:before="242" w:line="223" w:lineRule="auto"/>
        <w:ind w:left="114"/>
        <w:rPr>
          <w:rFonts w:ascii="仿宋" w:hAnsi="仿宋" w:eastAsia="仿宋" w:cs="仿宋"/>
          <w:sz w:val="28"/>
          <w:szCs w:val="28"/>
        </w:rPr>
      </w:pPr>
      <w:r>
        <w:rPr>
          <w:rFonts w:ascii="仿宋" w:hAnsi="仿宋" w:eastAsia="仿宋" w:cs="仿宋"/>
          <w:b/>
          <w:bCs/>
          <w:spacing w:val="-14"/>
          <w:sz w:val="28"/>
          <w:szCs w:val="28"/>
        </w:rPr>
        <w:t>2.定标程序</w:t>
      </w:r>
    </w:p>
    <w:p w14:paraId="222766F5">
      <w:pPr>
        <w:spacing w:before="228" w:line="314" w:lineRule="auto"/>
        <w:ind w:left="4" w:right="232" w:firstLine="473"/>
        <w:rPr>
          <w:rFonts w:ascii="仿宋" w:hAnsi="仿宋" w:eastAsia="仿宋" w:cs="仿宋"/>
          <w:sz w:val="28"/>
          <w:szCs w:val="28"/>
        </w:rPr>
      </w:pPr>
      <w:r>
        <w:rPr>
          <w:rFonts w:ascii="仿宋" w:hAnsi="仿宋" w:eastAsia="仿宋" w:cs="仿宋"/>
          <w:spacing w:val="7"/>
          <w:sz w:val="28"/>
          <w:szCs w:val="28"/>
        </w:rPr>
        <w:t>2.1 评标小组按照综合评审打分结果由高到低排列顺序。综合得分</w:t>
      </w:r>
      <w:r>
        <w:rPr>
          <w:rFonts w:ascii="仿宋" w:hAnsi="仿宋" w:eastAsia="仿宋" w:cs="仿宋"/>
          <w:spacing w:val="3"/>
          <w:sz w:val="28"/>
          <w:szCs w:val="28"/>
        </w:rPr>
        <w:t xml:space="preserve"> </w:t>
      </w:r>
      <w:r>
        <w:rPr>
          <w:rFonts w:ascii="仿宋" w:hAnsi="仿宋" w:eastAsia="仿宋" w:cs="仿宋"/>
          <w:spacing w:val="4"/>
          <w:sz w:val="28"/>
          <w:szCs w:val="28"/>
        </w:rPr>
        <w:t>相同的，按投标报价由低到高顺序排列。得分且投标报价相同的，按技</w:t>
      </w:r>
      <w:r>
        <w:rPr>
          <w:rFonts w:ascii="仿宋" w:hAnsi="仿宋" w:eastAsia="仿宋" w:cs="仿宋"/>
          <w:spacing w:val="12"/>
          <w:sz w:val="28"/>
          <w:szCs w:val="28"/>
        </w:rPr>
        <w:t xml:space="preserve"> </w:t>
      </w:r>
      <w:r>
        <w:rPr>
          <w:rFonts w:ascii="仿宋" w:hAnsi="仿宋" w:eastAsia="仿宋" w:cs="仿宋"/>
          <w:spacing w:val="-1"/>
          <w:sz w:val="28"/>
          <w:szCs w:val="28"/>
        </w:rPr>
        <w:t>术指标优劣顺序排列。前三名的投标人为拟中标候选人。</w:t>
      </w:r>
    </w:p>
    <w:p w14:paraId="7BE481EB">
      <w:pPr>
        <w:spacing w:before="234" w:line="291" w:lineRule="auto"/>
        <w:ind w:left="12" w:right="235" w:firstLine="465"/>
        <w:rPr>
          <w:rFonts w:ascii="仿宋" w:hAnsi="仿宋" w:eastAsia="仿宋" w:cs="仿宋"/>
          <w:sz w:val="28"/>
          <w:szCs w:val="28"/>
        </w:rPr>
      </w:pPr>
      <w:r>
        <w:rPr>
          <w:rFonts w:ascii="仿宋" w:hAnsi="仿宋" w:eastAsia="仿宋" w:cs="仿宋"/>
          <w:spacing w:val="7"/>
          <w:sz w:val="28"/>
          <w:szCs w:val="28"/>
        </w:rPr>
        <w:t>2.2 采购人根据书面评标报告和被推荐的中标候选人，确定得分最</w:t>
      </w:r>
      <w:r>
        <w:rPr>
          <w:rFonts w:ascii="仿宋" w:hAnsi="仿宋" w:eastAsia="仿宋" w:cs="仿宋"/>
          <w:spacing w:val="3"/>
          <w:sz w:val="28"/>
          <w:szCs w:val="28"/>
        </w:rPr>
        <w:t xml:space="preserve"> </w:t>
      </w:r>
      <w:r>
        <w:rPr>
          <w:rFonts w:ascii="仿宋" w:hAnsi="仿宋" w:eastAsia="仿宋" w:cs="仿宋"/>
          <w:spacing w:val="-3"/>
          <w:sz w:val="28"/>
          <w:szCs w:val="28"/>
        </w:rPr>
        <w:t>高的投标人为拟中标人。</w:t>
      </w:r>
    </w:p>
    <w:p w14:paraId="4457B841">
      <w:pPr>
        <w:spacing w:before="206" w:line="291" w:lineRule="auto"/>
        <w:ind w:left="137" w:firstLine="664"/>
        <w:rPr>
          <w:rFonts w:ascii="仿宋" w:hAnsi="仿宋" w:eastAsia="仿宋" w:cs="仿宋"/>
          <w:sz w:val="28"/>
          <w:szCs w:val="28"/>
        </w:rPr>
      </w:pPr>
      <w:r>
        <w:rPr>
          <w:rFonts w:ascii="仿宋" w:hAnsi="仿宋" w:eastAsia="仿宋" w:cs="仿宋"/>
          <w:spacing w:val="-3"/>
          <w:sz w:val="28"/>
          <w:szCs w:val="28"/>
        </w:rPr>
        <w:t>2.3</w:t>
      </w:r>
      <w:r>
        <w:rPr>
          <w:rFonts w:ascii="仿宋" w:hAnsi="仿宋" w:eastAsia="仿宋" w:cs="仿宋"/>
          <w:spacing w:val="55"/>
          <w:sz w:val="28"/>
          <w:szCs w:val="28"/>
        </w:rPr>
        <w:t xml:space="preserve"> </w:t>
      </w:r>
      <w:r>
        <w:rPr>
          <w:rFonts w:ascii="仿宋" w:hAnsi="仿宋" w:eastAsia="仿宋" w:cs="仿宋"/>
          <w:spacing w:val="-3"/>
          <w:sz w:val="28"/>
          <w:szCs w:val="28"/>
        </w:rPr>
        <w:t>中标结果在“新疆政府采购网</w:t>
      </w:r>
      <w:r>
        <w:rPr>
          <w:rFonts w:ascii="仿宋" w:hAnsi="仿宋" w:eastAsia="仿宋" w:cs="仿宋"/>
          <w:spacing w:val="-103"/>
          <w:sz w:val="28"/>
          <w:szCs w:val="28"/>
        </w:rPr>
        <w:t xml:space="preserve"> </w:t>
      </w:r>
      <w:r>
        <w:rPr>
          <w:rFonts w:ascii="仿宋" w:hAnsi="仿宋" w:eastAsia="仿宋" w:cs="仿宋"/>
          <w:spacing w:val="-3"/>
          <w:sz w:val="28"/>
          <w:szCs w:val="28"/>
        </w:rPr>
        <w:t>” 上予以公告</w:t>
      </w:r>
      <w:r>
        <w:rPr>
          <w:rFonts w:ascii="仿宋" w:hAnsi="仿宋" w:eastAsia="仿宋" w:cs="仿宋"/>
          <w:spacing w:val="-4"/>
          <w:sz w:val="28"/>
          <w:szCs w:val="28"/>
        </w:rPr>
        <w:t>。同时向中标人发</w:t>
      </w:r>
      <w:r>
        <w:rPr>
          <w:rFonts w:ascii="仿宋" w:hAnsi="仿宋" w:eastAsia="仿宋" w:cs="仿宋"/>
          <w:sz w:val="28"/>
          <w:szCs w:val="28"/>
        </w:rPr>
        <w:t xml:space="preserve"> </w:t>
      </w:r>
      <w:r>
        <w:rPr>
          <w:rFonts w:ascii="仿宋" w:hAnsi="仿宋" w:eastAsia="仿宋" w:cs="仿宋"/>
          <w:spacing w:val="-7"/>
          <w:sz w:val="28"/>
          <w:szCs w:val="28"/>
        </w:rPr>
        <w:t>出中标通知书。</w:t>
      </w:r>
    </w:p>
    <w:p w14:paraId="086F9FE9">
      <w:pPr>
        <w:pStyle w:val="6"/>
        <w:spacing w:line="265" w:lineRule="auto"/>
      </w:pPr>
    </w:p>
    <w:p w14:paraId="36BF5977">
      <w:pPr>
        <w:spacing w:before="92" w:line="223" w:lineRule="auto"/>
        <w:rPr>
          <w:rFonts w:ascii="仿宋" w:hAnsi="仿宋" w:eastAsia="仿宋" w:cs="仿宋"/>
          <w:sz w:val="28"/>
          <w:szCs w:val="28"/>
        </w:rPr>
      </w:pPr>
      <w:r>
        <w:rPr>
          <w:rFonts w:ascii="仿宋" w:hAnsi="仿宋" w:eastAsia="仿宋" w:cs="仿宋"/>
          <w:b/>
          <w:bCs/>
          <w:spacing w:val="-5"/>
          <w:sz w:val="28"/>
          <w:szCs w:val="28"/>
        </w:rPr>
        <w:t>3.中标通知书</w:t>
      </w:r>
    </w:p>
    <w:p w14:paraId="246D947A">
      <w:pPr>
        <w:spacing w:before="230" w:line="325" w:lineRule="auto"/>
        <w:ind w:left="4" w:right="232" w:firstLine="475"/>
        <w:rPr>
          <w:rFonts w:ascii="仿宋" w:hAnsi="仿宋" w:eastAsia="仿宋" w:cs="仿宋"/>
          <w:sz w:val="28"/>
          <w:szCs w:val="28"/>
        </w:rPr>
      </w:pPr>
      <w:r>
        <w:rPr>
          <w:rFonts w:ascii="仿宋" w:hAnsi="仿宋" w:eastAsia="仿宋" w:cs="仿宋"/>
          <w:spacing w:val="5"/>
          <w:sz w:val="28"/>
          <w:szCs w:val="28"/>
        </w:rPr>
        <w:t>3.1</w:t>
      </w:r>
      <w:r>
        <w:rPr>
          <w:rFonts w:ascii="仿宋" w:hAnsi="仿宋" w:eastAsia="仿宋" w:cs="仿宋"/>
          <w:spacing w:val="68"/>
          <w:sz w:val="28"/>
          <w:szCs w:val="28"/>
        </w:rPr>
        <w:t xml:space="preserve"> </w:t>
      </w:r>
      <w:r>
        <w:rPr>
          <w:rFonts w:ascii="仿宋" w:hAnsi="仿宋" w:eastAsia="仿宋" w:cs="仿宋"/>
          <w:spacing w:val="5"/>
          <w:sz w:val="28"/>
          <w:szCs w:val="28"/>
        </w:rPr>
        <w:t>中标结果在公示期满无质疑或投诉后，该结果将作为正式中标</w:t>
      </w:r>
      <w:r>
        <w:rPr>
          <w:rFonts w:ascii="仿宋" w:hAnsi="仿宋" w:eastAsia="仿宋" w:cs="仿宋"/>
          <w:sz w:val="28"/>
          <w:szCs w:val="28"/>
        </w:rPr>
        <w:t xml:space="preserve"> </w:t>
      </w:r>
      <w:r>
        <w:rPr>
          <w:rFonts w:ascii="仿宋" w:hAnsi="仿宋" w:eastAsia="仿宋" w:cs="仿宋"/>
          <w:spacing w:val="4"/>
          <w:sz w:val="28"/>
          <w:szCs w:val="28"/>
        </w:rPr>
        <w:t>或签订《采购合同》的凭据。采购代理机构将以书面形式《中标通知书</w:t>
      </w:r>
      <w:r>
        <w:rPr>
          <w:rFonts w:ascii="仿宋" w:hAnsi="仿宋" w:eastAsia="仿宋" w:cs="仿宋"/>
          <w:spacing w:val="12"/>
          <w:sz w:val="28"/>
          <w:szCs w:val="28"/>
        </w:rPr>
        <w:t xml:space="preserve"> </w:t>
      </w:r>
      <w:r>
        <w:rPr>
          <w:rFonts w:ascii="仿宋" w:hAnsi="仿宋" w:eastAsia="仿宋" w:cs="仿宋"/>
          <w:spacing w:val="2"/>
          <w:sz w:val="28"/>
          <w:szCs w:val="28"/>
        </w:rPr>
        <w:t>》通知中标的投标人其投标被接受。在该通知书发出三十日内，</w:t>
      </w:r>
      <w:r>
        <w:rPr>
          <w:rFonts w:ascii="仿宋" w:hAnsi="仿宋" w:eastAsia="仿宋" w:cs="仿宋"/>
          <w:spacing w:val="-66"/>
          <w:sz w:val="28"/>
          <w:szCs w:val="28"/>
        </w:rPr>
        <w:t xml:space="preserve"> </w:t>
      </w:r>
      <w:r>
        <w:rPr>
          <w:rFonts w:ascii="仿宋" w:hAnsi="仿宋" w:eastAsia="仿宋" w:cs="仿宋"/>
          <w:spacing w:val="2"/>
          <w:sz w:val="28"/>
          <w:szCs w:val="28"/>
        </w:rPr>
        <w:t>中标单</w:t>
      </w:r>
      <w:r>
        <w:rPr>
          <w:rFonts w:ascii="仿宋" w:hAnsi="仿宋" w:eastAsia="仿宋" w:cs="仿宋"/>
          <w:sz w:val="28"/>
          <w:szCs w:val="28"/>
        </w:rPr>
        <w:t xml:space="preserve"> </w:t>
      </w:r>
      <w:r>
        <w:rPr>
          <w:rFonts w:ascii="仿宋" w:hAnsi="仿宋" w:eastAsia="仿宋" w:cs="仿宋"/>
          <w:spacing w:val="-2"/>
          <w:sz w:val="28"/>
          <w:szCs w:val="28"/>
        </w:rPr>
        <w:t>位应与采购人签订采购合同。</w:t>
      </w:r>
    </w:p>
    <w:p w14:paraId="58B66990">
      <w:pPr>
        <w:spacing w:before="233" w:line="292" w:lineRule="auto"/>
        <w:ind w:left="6" w:right="235" w:firstLine="473"/>
        <w:rPr>
          <w:rFonts w:ascii="仿宋" w:hAnsi="仿宋" w:eastAsia="仿宋" w:cs="仿宋"/>
          <w:sz w:val="28"/>
          <w:szCs w:val="28"/>
        </w:rPr>
      </w:pPr>
      <w:r>
        <w:rPr>
          <w:rFonts w:ascii="仿宋" w:hAnsi="仿宋" w:eastAsia="仿宋" w:cs="仿宋"/>
          <w:spacing w:val="5"/>
          <w:sz w:val="28"/>
          <w:szCs w:val="28"/>
        </w:rPr>
        <w:t>3.2</w:t>
      </w:r>
      <w:r>
        <w:rPr>
          <w:rFonts w:ascii="仿宋" w:hAnsi="仿宋" w:eastAsia="仿宋" w:cs="仿宋"/>
          <w:spacing w:val="68"/>
          <w:sz w:val="28"/>
          <w:szCs w:val="28"/>
        </w:rPr>
        <w:t xml:space="preserve"> </w:t>
      </w:r>
      <w:r>
        <w:rPr>
          <w:rFonts w:ascii="仿宋" w:hAnsi="仿宋" w:eastAsia="仿宋" w:cs="仿宋"/>
          <w:spacing w:val="5"/>
          <w:sz w:val="28"/>
          <w:szCs w:val="28"/>
        </w:rPr>
        <w:t>中标通知书为签订政府采购合同的依据，是合同的有效组成部</w:t>
      </w:r>
      <w:r>
        <w:rPr>
          <w:rFonts w:ascii="仿宋" w:hAnsi="仿宋" w:eastAsia="仿宋" w:cs="仿宋"/>
          <w:sz w:val="28"/>
          <w:szCs w:val="28"/>
        </w:rPr>
        <w:t xml:space="preserve"> </w:t>
      </w:r>
      <w:r>
        <w:rPr>
          <w:rFonts w:ascii="仿宋" w:hAnsi="仿宋" w:eastAsia="仿宋" w:cs="仿宋"/>
          <w:spacing w:val="-11"/>
          <w:sz w:val="28"/>
          <w:szCs w:val="28"/>
        </w:rPr>
        <w:t>分。</w:t>
      </w:r>
    </w:p>
    <w:p w14:paraId="32260CF3">
      <w:pPr>
        <w:spacing w:before="229" w:line="314" w:lineRule="auto"/>
        <w:ind w:left="3" w:right="232" w:firstLine="476"/>
        <w:rPr>
          <w:rFonts w:ascii="仿宋" w:hAnsi="仿宋" w:eastAsia="仿宋" w:cs="仿宋"/>
          <w:sz w:val="28"/>
          <w:szCs w:val="28"/>
        </w:rPr>
      </w:pPr>
      <w:r>
        <w:rPr>
          <w:rFonts w:ascii="仿宋" w:hAnsi="仿宋" w:eastAsia="仿宋" w:cs="仿宋"/>
          <w:spacing w:val="3"/>
          <w:sz w:val="28"/>
          <w:szCs w:val="28"/>
        </w:rPr>
        <w:t>3.3</w:t>
      </w:r>
      <w:r>
        <w:rPr>
          <w:rFonts w:ascii="仿宋" w:hAnsi="仿宋" w:eastAsia="仿宋" w:cs="仿宋"/>
          <w:spacing w:val="65"/>
          <w:sz w:val="28"/>
          <w:szCs w:val="28"/>
        </w:rPr>
        <w:t xml:space="preserve"> </w:t>
      </w:r>
      <w:r>
        <w:rPr>
          <w:rFonts w:ascii="仿宋" w:hAnsi="仿宋" w:eastAsia="仿宋" w:cs="仿宋"/>
          <w:spacing w:val="3"/>
          <w:sz w:val="28"/>
          <w:szCs w:val="28"/>
        </w:rPr>
        <w:t>中标通知书对采购人和中标人均具有法律效力。</w:t>
      </w:r>
      <w:r>
        <w:rPr>
          <w:rFonts w:ascii="仿宋" w:hAnsi="仿宋" w:eastAsia="仿宋" w:cs="仿宋"/>
          <w:spacing w:val="-77"/>
          <w:sz w:val="28"/>
          <w:szCs w:val="28"/>
        </w:rPr>
        <w:t xml:space="preserve"> </w:t>
      </w:r>
      <w:r>
        <w:rPr>
          <w:rFonts w:ascii="仿宋" w:hAnsi="仿宋" w:eastAsia="仿宋" w:cs="仿宋"/>
          <w:spacing w:val="3"/>
          <w:sz w:val="28"/>
          <w:szCs w:val="28"/>
        </w:rPr>
        <w:t>中标通知书发</w:t>
      </w:r>
      <w:r>
        <w:rPr>
          <w:rFonts w:ascii="仿宋" w:hAnsi="仿宋" w:eastAsia="仿宋" w:cs="仿宋"/>
          <w:sz w:val="28"/>
          <w:szCs w:val="28"/>
        </w:rPr>
        <w:t xml:space="preserve"> </w:t>
      </w:r>
      <w:r>
        <w:rPr>
          <w:rFonts w:ascii="仿宋" w:hAnsi="仿宋" w:eastAsia="仿宋" w:cs="仿宋"/>
          <w:spacing w:val="4"/>
          <w:sz w:val="28"/>
          <w:szCs w:val="28"/>
        </w:rPr>
        <w:t>出后，采购人改变中标结果，或者中标人无正当理由放弃中标的，应当</w:t>
      </w:r>
      <w:r>
        <w:rPr>
          <w:rFonts w:ascii="仿宋" w:hAnsi="仿宋" w:eastAsia="仿宋" w:cs="仿宋"/>
          <w:spacing w:val="13"/>
          <w:sz w:val="28"/>
          <w:szCs w:val="28"/>
        </w:rPr>
        <w:t xml:space="preserve"> </w:t>
      </w:r>
      <w:r>
        <w:rPr>
          <w:rFonts w:ascii="仿宋" w:hAnsi="仿宋" w:eastAsia="仿宋" w:cs="仿宋"/>
          <w:spacing w:val="-2"/>
          <w:sz w:val="28"/>
          <w:szCs w:val="28"/>
        </w:rPr>
        <w:t>承担相应的法律责任。</w:t>
      </w:r>
    </w:p>
    <w:p w14:paraId="753BCECF">
      <w:pPr>
        <w:spacing w:line="314" w:lineRule="auto"/>
        <w:rPr>
          <w:rFonts w:ascii="仿宋" w:hAnsi="仿宋" w:eastAsia="仿宋" w:cs="仿宋"/>
          <w:sz w:val="28"/>
          <w:szCs w:val="28"/>
        </w:rPr>
        <w:sectPr>
          <w:footerReference r:id="rId21" w:type="default"/>
          <w:pgSz w:w="11906" w:h="16839"/>
          <w:pgMar w:top="400" w:right="1417" w:bottom="1378" w:left="1433" w:header="0" w:footer="1212" w:gutter="0"/>
          <w:cols w:space="720" w:num="1"/>
        </w:sectPr>
      </w:pPr>
    </w:p>
    <w:p w14:paraId="35585623">
      <w:pPr>
        <w:pStyle w:val="6"/>
        <w:spacing w:line="308" w:lineRule="auto"/>
      </w:pPr>
    </w:p>
    <w:p w14:paraId="4814A3A3">
      <w:pPr>
        <w:pStyle w:val="6"/>
        <w:spacing w:line="309" w:lineRule="auto"/>
      </w:pPr>
    </w:p>
    <w:p w14:paraId="4E40099F">
      <w:pPr>
        <w:spacing w:before="91" w:line="222" w:lineRule="auto"/>
        <w:ind w:left="5"/>
        <w:outlineLvl w:val="1"/>
        <w:rPr>
          <w:rFonts w:ascii="仿宋" w:hAnsi="仿宋" w:eastAsia="仿宋" w:cs="仿宋"/>
          <w:sz w:val="28"/>
          <w:szCs w:val="28"/>
        </w:rPr>
      </w:pPr>
      <w:r>
        <w:rPr>
          <w:rFonts w:ascii="仿宋" w:hAnsi="仿宋" w:eastAsia="仿宋" w:cs="仿宋"/>
          <w:b/>
          <w:bCs/>
          <w:spacing w:val="-4"/>
          <w:sz w:val="28"/>
          <w:szCs w:val="28"/>
        </w:rPr>
        <w:t>（九）合同签订及履行</w:t>
      </w:r>
    </w:p>
    <w:p w14:paraId="7AED3801">
      <w:pPr>
        <w:pStyle w:val="6"/>
        <w:spacing w:line="374" w:lineRule="auto"/>
      </w:pPr>
    </w:p>
    <w:p w14:paraId="148183C4">
      <w:pPr>
        <w:spacing w:before="91" w:line="224" w:lineRule="auto"/>
        <w:ind w:left="17"/>
        <w:rPr>
          <w:rFonts w:ascii="仿宋" w:hAnsi="仿宋" w:eastAsia="仿宋" w:cs="仿宋"/>
          <w:sz w:val="28"/>
          <w:szCs w:val="28"/>
        </w:rPr>
      </w:pPr>
      <w:r>
        <w:rPr>
          <w:rFonts w:ascii="仿宋" w:hAnsi="仿宋" w:eastAsia="仿宋" w:cs="仿宋"/>
          <w:b/>
          <w:bCs/>
          <w:spacing w:val="-6"/>
          <w:sz w:val="28"/>
          <w:szCs w:val="28"/>
        </w:rPr>
        <w:t>1.合同授予原则</w:t>
      </w:r>
    </w:p>
    <w:p w14:paraId="7549F89E">
      <w:pPr>
        <w:spacing w:before="230" w:line="313" w:lineRule="auto"/>
        <w:ind w:left="10" w:firstLine="486"/>
        <w:rPr>
          <w:rFonts w:ascii="仿宋" w:hAnsi="仿宋" w:eastAsia="仿宋" w:cs="仿宋"/>
          <w:sz w:val="28"/>
          <w:szCs w:val="28"/>
        </w:rPr>
      </w:pPr>
      <w:r>
        <w:rPr>
          <w:rFonts w:ascii="仿宋" w:hAnsi="仿宋" w:eastAsia="仿宋" w:cs="仿宋"/>
          <w:spacing w:val="7"/>
          <w:sz w:val="28"/>
          <w:szCs w:val="28"/>
        </w:rPr>
        <w:t>1.1 在法定公示时间后，采购人将把合</w:t>
      </w:r>
      <w:r>
        <w:rPr>
          <w:rFonts w:ascii="仿宋" w:hAnsi="仿宋" w:eastAsia="仿宋" w:cs="仿宋"/>
          <w:spacing w:val="6"/>
          <w:sz w:val="28"/>
          <w:szCs w:val="28"/>
        </w:rPr>
        <w:t>同授予中标单位。若因中标</w:t>
      </w:r>
      <w:r>
        <w:rPr>
          <w:rFonts w:ascii="仿宋" w:hAnsi="仿宋" w:eastAsia="仿宋" w:cs="仿宋"/>
          <w:sz w:val="28"/>
          <w:szCs w:val="28"/>
        </w:rPr>
        <w:t xml:space="preserve"> </w:t>
      </w:r>
      <w:r>
        <w:rPr>
          <w:rFonts w:ascii="仿宋" w:hAnsi="仿宋" w:eastAsia="仿宋" w:cs="仿宋"/>
          <w:spacing w:val="4"/>
          <w:sz w:val="28"/>
          <w:szCs w:val="28"/>
        </w:rPr>
        <w:t>单位违约或因不可抗力等原因不能被授予合同，则合同将授予排序在该</w:t>
      </w:r>
      <w:r>
        <w:rPr>
          <w:rFonts w:ascii="仿宋" w:hAnsi="仿宋" w:eastAsia="仿宋" w:cs="仿宋"/>
          <w:spacing w:val="7"/>
          <w:sz w:val="28"/>
          <w:szCs w:val="28"/>
        </w:rPr>
        <w:t xml:space="preserve"> </w:t>
      </w:r>
      <w:r>
        <w:rPr>
          <w:rFonts w:ascii="仿宋" w:hAnsi="仿宋" w:eastAsia="仿宋" w:cs="仿宋"/>
          <w:spacing w:val="-2"/>
          <w:sz w:val="28"/>
          <w:szCs w:val="28"/>
        </w:rPr>
        <w:t>中标单位之后的下一个投标人，以此类推。</w:t>
      </w:r>
    </w:p>
    <w:p w14:paraId="5CCCBC17">
      <w:pPr>
        <w:spacing w:before="235" w:line="291" w:lineRule="auto"/>
        <w:ind w:left="4" w:right="2" w:firstLine="492"/>
        <w:rPr>
          <w:rFonts w:ascii="仿宋" w:hAnsi="仿宋" w:eastAsia="仿宋" w:cs="仿宋"/>
          <w:sz w:val="28"/>
          <w:szCs w:val="28"/>
        </w:rPr>
      </w:pPr>
      <w:r>
        <w:rPr>
          <w:rFonts w:ascii="仿宋" w:hAnsi="仿宋" w:eastAsia="仿宋" w:cs="仿宋"/>
          <w:spacing w:val="6"/>
          <w:sz w:val="28"/>
          <w:szCs w:val="28"/>
        </w:rPr>
        <w:t>1.2 采购人保留在签订合同时调整方案需求和变动所购服务内容的</w:t>
      </w:r>
      <w:r>
        <w:rPr>
          <w:rFonts w:ascii="仿宋" w:hAnsi="仿宋" w:eastAsia="仿宋" w:cs="仿宋"/>
          <w:spacing w:val="16"/>
          <w:sz w:val="28"/>
          <w:szCs w:val="28"/>
        </w:rPr>
        <w:t xml:space="preserve"> </w:t>
      </w:r>
      <w:r>
        <w:rPr>
          <w:rFonts w:ascii="仿宋" w:hAnsi="仿宋" w:eastAsia="仿宋" w:cs="仿宋"/>
          <w:spacing w:val="-6"/>
          <w:sz w:val="28"/>
          <w:szCs w:val="28"/>
        </w:rPr>
        <w:t>权力。</w:t>
      </w:r>
    </w:p>
    <w:p w14:paraId="704B00FE">
      <w:pPr>
        <w:spacing w:before="233" w:line="313" w:lineRule="auto"/>
        <w:ind w:left="8" w:firstLine="488"/>
        <w:rPr>
          <w:rFonts w:ascii="仿宋" w:hAnsi="仿宋" w:eastAsia="仿宋" w:cs="仿宋"/>
          <w:sz w:val="28"/>
          <w:szCs w:val="28"/>
        </w:rPr>
      </w:pPr>
      <w:r>
        <w:rPr>
          <w:rFonts w:ascii="仿宋" w:hAnsi="仿宋" w:eastAsia="仿宋" w:cs="仿宋"/>
          <w:spacing w:val="6"/>
          <w:sz w:val="28"/>
          <w:szCs w:val="28"/>
        </w:rPr>
        <w:t>1.3 采购人不得向中标人提出任何不合理的要求，作为签订合同的</w:t>
      </w:r>
      <w:r>
        <w:rPr>
          <w:rFonts w:ascii="仿宋" w:hAnsi="仿宋" w:eastAsia="仿宋" w:cs="仿宋"/>
          <w:spacing w:val="16"/>
          <w:sz w:val="28"/>
          <w:szCs w:val="28"/>
        </w:rPr>
        <w:t xml:space="preserve"> </w:t>
      </w:r>
      <w:r>
        <w:rPr>
          <w:rFonts w:ascii="仿宋" w:hAnsi="仿宋" w:eastAsia="仿宋" w:cs="仿宋"/>
          <w:spacing w:val="4"/>
          <w:sz w:val="28"/>
          <w:szCs w:val="28"/>
        </w:rPr>
        <w:t>条件，不得与中标人私下订立背离合同实质性内容的任何协议，所签订</w:t>
      </w:r>
      <w:r>
        <w:rPr>
          <w:rFonts w:ascii="仿宋" w:hAnsi="仿宋" w:eastAsia="仿宋" w:cs="仿宋"/>
          <w:spacing w:val="9"/>
          <w:sz w:val="28"/>
          <w:szCs w:val="28"/>
        </w:rPr>
        <w:t xml:space="preserve"> </w:t>
      </w:r>
      <w:r>
        <w:rPr>
          <w:rFonts w:ascii="仿宋" w:hAnsi="仿宋" w:eastAsia="仿宋" w:cs="仿宋"/>
          <w:spacing w:val="-1"/>
          <w:sz w:val="28"/>
          <w:szCs w:val="28"/>
        </w:rPr>
        <w:t>的合同不得对招标文件和中标人投标文件作实质性修改。</w:t>
      </w:r>
    </w:p>
    <w:p w14:paraId="79580C97">
      <w:pPr>
        <w:spacing w:before="237" w:line="289" w:lineRule="auto"/>
        <w:ind w:left="6" w:right="2" w:firstLine="490"/>
        <w:rPr>
          <w:rFonts w:ascii="仿宋" w:hAnsi="仿宋" w:eastAsia="仿宋" w:cs="仿宋"/>
          <w:sz w:val="28"/>
          <w:szCs w:val="28"/>
        </w:rPr>
      </w:pPr>
      <w:r>
        <w:rPr>
          <w:rFonts w:ascii="仿宋" w:hAnsi="仿宋" w:eastAsia="仿宋" w:cs="仿宋"/>
          <w:spacing w:val="5"/>
          <w:sz w:val="28"/>
          <w:szCs w:val="28"/>
        </w:rPr>
        <w:t>1.4</w:t>
      </w:r>
      <w:r>
        <w:rPr>
          <w:rFonts w:ascii="仿宋" w:hAnsi="仿宋" w:eastAsia="仿宋" w:cs="仿宋"/>
          <w:spacing w:val="60"/>
          <w:sz w:val="28"/>
          <w:szCs w:val="28"/>
        </w:rPr>
        <w:t xml:space="preserve"> </w:t>
      </w:r>
      <w:r>
        <w:rPr>
          <w:rFonts w:ascii="仿宋" w:hAnsi="仿宋" w:eastAsia="仿宋" w:cs="仿宋"/>
          <w:spacing w:val="5"/>
          <w:sz w:val="28"/>
          <w:szCs w:val="28"/>
        </w:rPr>
        <w:t>中标人应当按照合同约定履行义务，完成中</w:t>
      </w:r>
      <w:r>
        <w:rPr>
          <w:rFonts w:ascii="仿宋" w:hAnsi="仿宋" w:eastAsia="仿宋" w:cs="仿宋"/>
          <w:spacing w:val="4"/>
          <w:sz w:val="28"/>
          <w:szCs w:val="28"/>
        </w:rPr>
        <w:t>标项目的任务，不</w:t>
      </w:r>
      <w:r>
        <w:rPr>
          <w:rFonts w:ascii="仿宋" w:hAnsi="仿宋" w:eastAsia="仿宋" w:cs="仿宋"/>
          <w:sz w:val="28"/>
          <w:szCs w:val="28"/>
        </w:rPr>
        <w:t xml:space="preserve"> </w:t>
      </w:r>
      <w:r>
        <w:rPr>
          <w:rFonts w:ascii="仿宋" w:hAnsi="仿宋" w:eastAsia="仿宋" w:cs="仿宋"/>
          <w:spacing w:val="-2"/>
          <w:sz w:val="28"/>
          <w:szCs w:val="28"/>
        </w:rPr>
        <w:t>得将中标项目的转让（转包）给他人。</w:t>
      </w:r>
    </w:p>
    <w:p w14:paraId="148F909C">
      <w:pPr>
        <w:spacing w:before="246" w:line="224" w:lineRule="auto"/>
        <w:rPr>
          <w:rFonts w:ascii="仿宋" w:hAnsi="仿宋" w:eastAsia="仿宋" w:cs="仿宋"/>
          <w:sz w:val="28"/>
          <w:szCs w:val="28"/>
        </w:rPr>
      </w:pPr>
      <w:r>
        <w:rPr>
          <w:rFonts w:ascii="仿宋" w:hAnsi="仿宋" w:eastAsia="仿宋" w:cs="仿宋"/>
          <w:b/>
          <w:bCs/>
          <w:spacing w:val="-5"/>
          <w:sz w:val="28"/>
          <w:szCs w:val="28"/>
        </w:rPr>
        <w:t>2.合同的签署</w:t>
      </w:r>
    </w:p>
    <w:p w14:paraId="728911F7">
      <w:pPr>
        <w:spacing w:before="230" w:line="291" w:lineRule="auto"/>
        <w:ind w:left="41" w:right="29" w:firstLine="438"/>
        <w:rPr>
          <w:rFonts w:ascii="仿宋" w:hAnsi="仿宋" w:eastAsia="仿宋" w:cs="仿宋"/>
          <w:sz w:val="28"/>
          <w:szCs w:val="28"/>
        </w:rPr>
      </w:pPr>
      <w:r>
        <w:rPr>
          <w:rFonts w:ascii="仿宋" w:hAnsi="仿宋" w:eastAsia="仿宋" w:cs="仿宋"/>
          <w:spacing w:val="4"/>
          <w:sz w:val="28"/>
          <w:szCs w:val="28"/>
        </w:rPr>
        <w:t>2.1</w:t>
      </w:r>
      <w:r>
        <w:rPr>
          <w:rFonts w:ascii="仿宋" w:hAnsi="仿宋" w:eastAsia="仿宋" w:cs="仿宋"/>
          <w:spacing w:val="72"/>
          <w:sz w:val="28"/>
          <w:szCs w:val="28"/>
        </w:rPr>
        <w:t xml:space="preserve"> </w:t>
      </w:r>
      <w:r>
        <w:rPr>
          <w:rFonts w:ascii="仿宋" w:hAnsi="仿宋" w:eastAsia="仿宋" w:cs="仿宋"/>
          <w:spacing w:val="4"/>
          <w:sz w:val="28"/>
          <w:szCs w:val="28"/>
        </w:rPr>
        <w:t>中标人依据《中标通知书》与采购人签订合同，签订时间为《</w:t>
      </w:r>
      <w:r>
        <w:rPr>
          <w:rFonts w:ascii="仿宋" w:hAnsi="仿宋" w:eastAsia="仿宋" w:cs="仿宋"/>
          <w:sz w:val="28"/>
          <w:szCs w:val="28"/>
        </w:rPr>
        <w:t xml:space="preserve"> </w:t>
      </w:r>
      <w:r>
        <w:rPr>
          <w:rFonts w:ascii="仿宋" w:hAnsi="仿宋" w:eastAsia="仿宋" w:cs="仿宋"/>
          <w:spacing w:val="-4"/>
          <w:sz w:val="28"/>
          <w:szCs w:val="28"/>
        </w:rPr>
        <w:t>中标通知书》发出之日起三十日内。</w:t>
      </w:r>
    </w:p>
    <w:p w14:paraId="4F4DB219">
      <w:pPr>
        <w:spacing w:before="231" w:line="325" w:lineRule="auto"/>
        <w:ind w:left="4" w:firstLine="475"/>
        <w:rPr>
          <w:rFonts w:ascii="仿宋" w:hAnsi="仿宋" w:eastAsia="仿宋" w:cs="仿宋"/>
          <w:sz w:val="28"/>
          <w:szCs w:val="28"/>
        </w:rPr>
      </w:pPr>
      <w:r>
        <w:rPr>
          <w:rFonts w:ascii="仿宋" w:hAnsi="仿宋" w:eastAsia="仿宋" w:cs="仿宋"/>
          <w:spacing w:val="3"/>
          <w:sz w:val="28"/>
          <w:szCs w:val="28"/>
        </w:rPr>
        <w:t>2.2</w:t>
      </w:r>
      <w:r>
        <w:rPr>
          <w:rFonts w:ascii="仿宋" w:hAnsi="仿宋" w:eastAsia="仿宋" w:cs="仿宋"/>
          <w:spacing w:val="60"/>
          <w:sz w:val="28"/>
          <w:szCs w:val="28"/>
        </w:rPr>
        <w:t xml:space="preserve"> </w:t>
      </w:r>
      <w:r>
        <w:rPr>
          <w:rFonts w:ascii="仿宋" w:hAnsi="仿宋" w:eastAsia="仿宋" w:cs="仿宋"/>
          <w:spacing w:val="3"/>
          <w:sz w:val="28"/>
          <w:szCs w:val="28"/>
        </w:rPr>
        <w:t>中标单位按《中标通知书》</w:t>
      </w:r>
      <w:r>
        <w:rPr>
          <w:rFonts w:ascii="仿宋" w:hAnsi="仿宋" w:eastAsia="仿宋" w:cs="仿宋"/>
          <w:spacing w:val="-68"/>
          <w:sz w:val="28"/>
          <w:szCs w:val="28"/>
        </w:rPr>
        <w:t xml:space="preserve"> </w:t>
      </w:r>
      <w:r>
        <w:rPr>
          <w:rFonts w:ascii="仿宋" w:hAnsi="仿宋" w:eastAsia="仿宋" w:cs="仿宋"/>
          <w:spacing w:val="3"/>
          <w:sz w:val="28"/>
          <w:szCs w:val="28"/>
        </w:rPr>
        <w:t>中规定的时间和地点，在采购</w:t>
      </w:r>
      <w:r>
        <w:rPr>
          <w:rFonts w:ascii="仿宋" w:hAnsi="仿宋" w:eastAsia="仿宋" w:cs="仿宋"/>
          <w:spacing w:val="2"/>
          <w:sz w:val="28"/>
          <w:szCs w:val="28"/>
        </w:rPr>
        <w:t>代理</w:t>
      </w:r>
      <w:r>
        <w:rPr>
          <w:rFonts w:ascii="仿宋" w:hAnsi="仿宋" w:eastAsia="仿宋" w:cs="仿宋"/>
          <w:sz w:val="28"/>
          <w:szCs w:val="28"/>
        </w:rPr>
        <w:t xml:space="preserve"> </w:t>
      </w:r>
      <w:r>
        <w:rPr>
          <w:rFonts w:ascii="仿宋" w:hAnsi="仿宋" w:eastAsia="仿宋" w:cs="仿宋"/>
          <w:spacing w:val="2"/>
          <w:sz w:val="28"/>
          <w:szCs w:val="28"/>
        </w:rPr>
        <w:t>机构监督下，</w:t>
      </w:r>
      <w:r>
        <w:rPr>
          <w:rFonts w:ascii="仿宋" w:hAnsi="仿宋" w:eastAsia="仿宋" w:cs="仿宋"/>
          <w:spacing w:val="-64"/>
          <w:sz w:val="28"/>
          <w:szCs w:val="28"/>
        </w:rPr>
        <w:t xml:space="preserve"> </w:t>
      </w:r>
      <w:r>
        <w:rPr>
          <w:rFonts w:ascii="仿宋" w:hAnsi="仿宋" w:eastAsia="仿宋" w:cs="仿宋"/>
          <w:spacing w:val="2"/>
          <w:sz w:val="28"/>
          <w:szCs w:val="28"/>
        </w:rPr>
        <w:t>由法定代表人或授权代表与采购人签订合同。采购人与中</w:t>
      </w:r>
      <w:r>
        <w:rPr>
          <w:rFonts w:ascii="仿宋" w:hAnsi="仿宋" w:eastAsia="仿宋" w:cs="仿宋"/>
          <w:sz w:val="28"/>
          <w:szCs w:val="28"/>
        </w:rPr>
        <w:t xml:space="preserve"> </w:t>
      </w:r>
      <w:r>
        <w:rPr>
          <w:rFonts w:ascii="仿宋" w:hAnsi="仿宋" w:eastAsia="仿宋" w:cs="仿宋"/>
          <w:spacing w:val="4"/>
          <w:sz w:val="28"/>
          <w:szCs w:val="28"/>
        </w:rPr>
        <w:t>标单位是合同权利与义务的直接全部责任承担人。所发出的《中标通知</w:t>
      </w:r>
      <w:r>
        <w:rPr>
          <w:rFonts w:ascii="仿宋" w:hAnsi="仿宋" w:eastAsia="仿宋" w:cs="仿宋"/>
          <w:spacing w:val="14"/>
          <w:sz w:val="28"/>
          <w:szCs w:val="28"/>
        </w:rPr>
        <w:t xml:space="preserve"> </w:t>
      </w:r>
      <w:r>
        <w:rPr>
          <w:rFonts w:ascii="仿宋" w:hAnsi="仿宋" w:eastAsia="仿宋" w:cs="仿宋"/>
          <w:spacing w:val="-1"/>
          <w:sz w:val="28"/>
          <w:szCs w:val="28"/>
        </w:rPr>
        <w:t>书》对采购人和中标单位具有同等法律效力。</w:t>
      </w:r>
    </w:p>
    <w:p w14:paraId="4EDA0971">
      <w:pPr>
        <w:spacing w:before="233" w:line="332" w:lineRule="auto"/>
        <w:ind w:left="5" w:firstLine="474"/>
        <w:rPr>
          <w:rFonts w:ascii="仿宋" w:hAnsi="仿宋" w:eastAsia="仿宋" w:cs="仿宋"/>
          <w:sz w:val="28"/>
          <w:szCs w:val="28"/>
        </w:rPr>
      </w:pPr>
      <w:r>
        <w:rPr>
          <w:rFonts w:ascii="仿宋" w:hAnsi="仿宋" w:eastAsia="仿宋" w:cs="仿宋"/>
          <w:spacing w:val="3"/>
          <w:sz w:val="28"/>
          <w:szCs w:val="28"/>
        </w:rPr>
        <w:t>2.3《中标通知书》发出后，采购人拒绝签</w:t>
      </w:r>
      <w:r>
        <w:rPr>
          <w:rFonts w:ascii="仿宋" w:hAnsi="仿宋" w:eastAsia="仿宋" w:cs="仿宋"/>
          <w:spacing w:val="2"/>
          <w:sz w:val="28"/>
          <w:szCs w:val="28"/>
        </w:rPr>
        <w:t>订《采购合同》或擅自改</w:t>
      </w:r>
      <w:r>
        <w:rPr>
          <w:rFonts w:ascii="仿宋" w:hAnsi="仿宋" w:eastAsia="仿宋" w:cs="仿宋"/>
          <w:sz w:val="28"/>
          <w:szCs w:val="28"/>
        </w:rPr>
        <w:t xml:space="preserve"> </w:t>
      </w:r>
      <w:r>
        <w:rPr>
          <w:rFonts w:ascii="仿宋" w:hAnsi="仿宋" w:eastAsia="仿宋" w:cs="仿宋"/>
          <w:spacing w:val="4"/>
          <w:sz w:val="28"/>
          <w:szCs w:val="28"/>
        </w:rPr>
        <w:t>变中标内容，按照《中华人民共和国民法典》定金罚则及损害赔偿的原</w:t>
      </w:r>
      <w:r>
        <w:rPr>
          <w:rFonts w:ascii="仿宋" w:hAnsi="仿宋" w:eastAsia="仿宋" w:cs="仿宋"/>
          <w:spacing w:val="13"/>
          <w:sz w:val="28"/>
          <w:szCs w:val="28"/>
        </w:rPr>
        <w:t xml:space="preserve"> </w:t>
      </w:r>
      <w:r>
        <w:rPr>
          <w:rFonts w:ascii="仿宋" w:hAnsi="仿宋" w:eastAsia="仿宋" w:cs="仿宋"/>
          <w:spacing w:val="4"/>
          <w:sz w:val="28"/>
          <w:szCs w:val="28"/>
        </w:rPr>
        <w:t>则处罚并办理。若由于中标单位的原因逾期未与采购人签订采购合同的</w:t>
      </w:r>
      <w:r>
        <w:rPr>
          <w:rFonts w:ascii="仿宋" w:hAnsi="仿宋" w:eastAsia="仿宋" w:cs="仿宋"/>
          <w:spacing w:val="13"/>
          <w:sz w:val="28"/>
          <w:szCs w:val="28"/>
        </w:rPr>
        <w:t xml:space="preserve"> </w:t>
      </w:r>
      <w:r>
        <w:rPr>
          <w:rFonts w:ascii="仿宋" w:hAnsi="仿宋" w:eastAsia="仿宋" w:cs="仿宋"/>
          <w:spacing w:val="2"/>
          <w:sz w:val="28"/>
          <w:szCs w:val="28"/>
        </w:rPr>
        <w:t>,</w:t>
      </w:r>
      <w:r>
        <w:rPr>
          <w:rFonts w:ascii="仿宋" w:hAnsi="仿宋" w:eastAsia="仿宋" w:cs="仿宋"/>
          <w:spacing w:val="83"/>
          <w:sz w:val="28"/>
          <w:szCs w:val="28"/>
        </w:rPr>
        <w:t xml:space="preserve"> </w:t>
      </w:r>
      <w:r>
        <w:rPr>
          <w:rFonts w:ascii="仿宋" w:hAnsi="仿宋" w:eastAsia="仿宋" w:cs="仿宋"/>
          <w:spacing w:val="2"/>
          <w:sz w:val="28"/>
          <w:szCs w:val="28"/>
        </w:rPr>
        <w:t>将视为放弃中标，取消其成交资格并将按照《中华</w:t>
      </w:r>
      <w:r>
        <w:rPr>
          <w:rFonts w:ascii="仿宋" w:hAnsi="仿宋" w:eastAsia="仿宋" w:cs="仿宋"/>
          <w:spacing w:val="1"/>
          <w:sz w:val="28"/>
          <w:szCs w:val="28"/>
        </w:rPr>
        <w:t>人民共和国政府采</w:t>
      </w:r>
      <w:r>
        <w:rPr>
          <w:rFonts w:ascii="仿宋" w:hAnsi="仿宋" w:eastAsia="仿宋" w:cs="仿宋"/>
          <w:sz w:val="28"/>
          <w:szCs w:val="28"/>
        </w:rPr>
        <w:t xml:space="preserve"> </w:t>
      </w:r>
      <w:r>
        <w:rPr>
          <w:rFonts w:ascii="仿宋" w:hAnsi="仿宋" w:eastAsia="仿宋" w:cs="仿宋"/>
          <w:spacing w:val="-2"/>
          <w:sz w:val="28"/>
          <w:szCs w:val="28"/>
        </w:rPr>
        <w:t>购法》相关规定进行处理。</w:t>
      </w:r>
    </w:p>
    <w:p w14:paraId="5CD12D48">
      <w:pPr>
        <w:spacing w:before="244" w:line="222" w:lineRule="auto"/>
        <w:ind w:left="2"/>
        <w:rPr>
          <w:rFonts w:ascii="仿宋" w:hAnsi="仿宋" w:eastAsia="仿宋" w:cs="仿宋"/>
          <w:sz w:val="28"/>
          <w:szCs w:val="28"/>
        </w:rPr>
      </w:pPr>
      <w:r>
        <w:rPr>
          <w:rFonts w:ascii="仿宋" w:hAnsi="仿宋" w:eastAsia="仿宋" w:cs="仿宋"/>
          <w:b/>
          <w:bCs/>
          <w:spacing w:val="-5"/>
          <w:sz w:val="28"/>
          <w:szCs w:val="28"/>
        </w:rPr>
        <w:t>3.履行合同</w:t>
      </w:r>
    </w:p>
    <w:p w14:paraId="1E36F7AE">
      <w:pPr>
        <w:spacing w:line="222" w:lineRule="auto"/>
        <w:rPr>
          <w:rFonts w:ascii="仿宋" w:hAnsi="仿宋" w:eastAsia="仿宋" w:cs="仿宋"/>
          <w:sz w:val="28"/>
          <w:szCs w:val="28"/>
        </w:rPr>
        <w:sectPr>
          <w:footerReference r:id="rId22" w:type="default"/>
          <w:pgSz w:w="11906" w:h="16839"/>
          <w:pgMar w:top="400" w:right="1650" w:bottom="1378" w:left="1431" w:header="0" w:footer="1212" w:gutter="0"/>
          <w:cols w:space="720" w:num="1"/>
        </w:sectPr>
      </w:pPr>
    </w:p>
    <w:p w14:paraId="4931E020">
      <w:pPr>
        <w:pStyle w:val="6"/>
        <w:spacing w:line="308" w:lineRule="auto"/>
      </w:pPr>
    </w:p>
    <w:p w14:paraId="099EA8CD">
      <w:pPr>
        <w:pStyle w:val="6"/>
        <w:spacing w:line="309" w:lineRule="auto"/>
      </w:pPr>
    </w:p>
    <w:p w14:paraId="23CDC120">
      <w:pPr>
        <w:spacing w:before="91" w:line="290" w:lineRule="auto"/>
        <w:ind w:left="3" w:firstLine="474"/>
        <w:rPr>
          <w:rFonts w:ascii="仿宋" w:hAnsi="仿宋" w:eastAsia="仿宋" w:cs="仿宋"/>
          <w:sz w:val="28"/>
          <w:szCs w:val="28"/>
        </w:rPr>
      </w:pPr>
      <w:r>
        <w:rPr>
          <w:rFonts w:ascii="仿宋" w:hAnsi="仿宋" w:eastAsia="仿宋" w:cs="仿宋"/>
          <w:sz w:val="28"/>
          <w:szCs w:val="28"/>
        </w:rPr>
        <w:t>3.1</w:t>
      </w:r>
      <w:r>
        <w:rPr>
          <w:rFonts w:ascii="仿宋" w:hAnsi="仿宋" w:eastAsia="仿宋" w:cs="仿宋"/>
          <w:spacing w:val="55"/>
          <w:sz w:val="28"/>
          <w:szCs w:val="28"/>
        </w:rPr>
        <w:t xml:space="preserve"> </w:t>
      </w:r>
      <w:r>
        <w:rPr>
          <w:rFonts w:ascii="仿宋" w:hAnsi="仿宋" w:eastAsia="仿宋" w:cs="仿宋"/>
          <w:sz w:val="28"/>
          <w:szCs w:val="28"/>
        </w:rPr>
        <w:t>中标人与采购人签订合同后，合同双方应严格执</w:t>
      </w:r>
      <w:r>
        <w:rPr>
          <w:rFonts w:ascii="仿宋" w:hAnsi="仿宋" w:eastAsia="仿宋" w:cs="仿宋"/>
          <w:spacing w:val="-1"/>
          <w:sz w:val="28"/>
          <w:szCs w:val="28"/>
        </w:rPr>
        <w:t>行合同条款，履</w:t>
      </w:r>
      <w:r>
        <w:rPr>
          <w:rFonts w:ascii="仿宋" w:hAnsi="仿宋" w:eastAsia="仿宋" w:cs="仿宋"/>
          <w:sz w:val="28"/>
          <w:szCs w:val="28"/>
        </w:rPr>
        <w:t xml:space="preserve"> </w:t>
      </w:r>
      <w:r>
        <w:rPr>
          <w:rFonts w:ascii="仿宋" w:hAnsi="仿宋" w:eastAsia="仿宋" w:cs="仿宋"/>
          <w:spacing w:val="-2"/>
          <w:sz w:val="28"/>
          <w:szCs w:val="28"/>
        </w:rPr>
        <w:t>行合同规定的义务，保证合同的顺利完成。</w:t>
      </w:r>
    </w:p>
    <w:p w14:paraId="5A652DBE">
      <w:pPr>
        <w:spacing w:before="245" w:line="290" w:lineRule="auto"/>
        <w:ind w:left="37" w:firstLine="440"/>
        <w:rPr>
          <w:rFonts w:ascii="仿宋" w:hAnsi="仿宋" w:eastAsia="仿宋" w:cs="仿宋"/>
          <w:sz w:val="28"/>
          <w:szCs w:val="28"/>
        </w:rPr>
      </w:pPr>
      <w:r>
        <w:rPr>
          <w:rFonts w:ascii="仿宋" w:hAnsi="仿宋" w:eastAsia="仿宋" w:cs="仿宋"/>
          <w:spacing w:val="1"/>
          <w:sz w:val="28"/>
          <w:szCs w:val="28"/>
        </w:rPr>
        <w:t>3.2 在合同履行过程中，如发生合同纠纷，合同双方应按照《中华人</w:t>
      </w:r>
      <w:r>
        <w:rPr>
          <w:rFonts w:ascii="仿宋" w:hAnsi="仿宋" w:eastAsia="仿宋" w:cs="仿宋"/>
          <w:spacing w:val="16"/>
          <w:sz w:val="28"/>
          <w:szCs w:val="28"/>
        </w:rPr>
        <w:t xml:space="preserve"> </w:t>
      </w:r>
      <w:r>
        <w:rPr>
          <w:rFonts w:ascii="仿宋" w:hAnsi="仿宋" w:eastAsia="仿宋" w:cs="仿宋"/>
          <w:spacing w:val="-3"/>
          <w:sz w:val="28"/>
          <w:szCs w:val="28"/>
        </w:rPr>
        <w:t>民共和国民法典》及相关法律规定进行处理。</w:t>
      </w:r>
    </w:p>
    <w:p w14:paraId="7698936A">
      <w:pPr>
        <w:pStyle w:val="6"/>
        <w:spacing w:line="374" w:lineRule="auto"/>
      </w:pPr>
    </w:p>
    <w:p w14:paraId="2AE6E0E6">
      <w:pPr>
        <w:spacing w:before="91" w:line="223" w:lineRule="auto"/>
        <w:ind w:left="1"/>
        <w:outlineLvl w:val="1"/>
        <w:rPr>
          <w:rFonts w:ascii="仿宋" w:hAnsi="仿宋" w:eastAsia="仿宋" w:cs="仿宋"/>
          <w:sz w:val="28"/>
          <w:szCs w:val="28"/>
        </w:rPr>
      </w:pPr>
      <w:r>
        <w:rPr>
          <w:rFonts w:ascii="仿宋" w:hAnsi="仿宋" w:eastAsia="仿宋" w:cs="仿宋"/>
          <w:b/>
          <w:bCs/>
          <w:spacing w:val="-4"/>
          <w:sz w:val="28"/>
          <w:szCs w:val="28"/>
        </w:rPr>
        <w:t>（十）重新招标和不再招标</w:t>
      </w:r>
    </w:p>
    <w:p w14:paraId="6230B646">
      <w:pPr>
        <w:pStyle w:val="6"/>
        <w:spacing w:line="372" w:lineRule="auto"/>
      </w:pPr>
    </w:p>
    <w:p w14:paraId="296FF788">
      <w:pPr>
        <w:spacing w:before="91" w:line="223" w:lineRule="auto"/>
        <w:ind w:left="12"/>
        <w:rPr>
          <w:rFonts w:ascii="仿宋" w:hAnsi="仿宋" w:eastAsia="仿宋" w:cs="仿宋"/>
          <w:sz w:val="28"/>
          <w:szCs w:val="28"/>
        </w:rPr>
      </w:pPr>
      <w:r>
        <w:rPr>
          <w:rFonts w:ascii="仿宋" w:hAnsi="仿宋" w:eastAsia="仿宋" w:cs="仿宋"/>
          <w:b/>
          <w:bCs/>
          <w:spacing w:val="-8"/>
          <w:sz w:val="28"/>
          <w:szCs w:val="28"/>
        </w:rPr>
        <w:t>1．重新招标</w:t>
      </w:r>
    </w:p>
    <w:p w14:paraId="0E9FF5D0">
      <w:pPr>
        <w:spacing w:before="240" w:line="222" w:lineRule="auto"/>
        <w:ind w:left="477"/>
        <w:rPr>
          <w:rFonts w:ascii="仿宋" w:hAnsi="仿宋" w:eastAsia="仿宋" w:cs="仿宋"/>
          <w:sz w:val="28"/>
          <w:szCs w:val="28"/>
        </w:rPr>
      </w:pPr>
      <w:r>
        <w:rPr>
          <w:rFonts w:ascii="仿宋" w:hAnsi="仿宋" w:eastAsia="仿宋" w:cs="仿宋"/>
          <w:spacing w:val="-1"/>
          <w:sz w:val="28"/>
          <w:szCs w:val="28"/>
        </w:rPr>
        <w:t>有下列情形之一的，采购人将重新招标：</w:t>
      </w:r>
    </w:p>
    <w:p w14:paraId="2F5EDB30">
      <w:pPr>
        <w:spacing w:before="241" w:line="291" w:lineRule="auto"/>
        <w:ind w:left="16" w:right="9" w:firstLine="465"/>
        <w:rPr>
          <w:rFonts w:ascii="仿宋" w:hAnsi="仿宋" w:eastAsia="仿宋" w:cs="仿宋"/>
          <w:sz w:val="28"/>
          <w:szCs w:val="28"/>
        </w:rPr>
      </w:pPr>
      <w:r>
        <w:rPr>
          <w:rFonts w:ascii="仿宋" w:hAnsi="仿宋" w:eastAsia="仿宋" w:cs="仿宋"/>
          <w:spacing w:val="6"/>
          <w:sz w:val="28"/>
          <w:szCs w:val="28"/>
        </w:rPr>
        <w:t>（1）投标截止时间止，投标人少于《政府采购货物和服</w:t>
      </w:r>
      <w:r>
        <w:rPr>
          <w:rFonts w:ascii="仿宋" w:hAnsi="仿宋" w:eastAsia="仿宋" w:cs="仿宋"/>
          <w:spacing w:val="5"/>
          <w:sz w:val="28"/>
          <w:szCs w:val="28"/>
        </w:rPr>
        <w:t>务招标投标</w:t>
      </w:r>
      <w:r>
        <w:rPr>
          <w:rFonts w:ascii="仿宋" w:hAnsi="仿宋" w:eastAsia="仿宋" w:cs="仿宋"/>
          <w:sz w:val="28"/>
          <w:szCs w:val="28"/>
        </w:rPr>
        <w:t xml:space="preserve"> </w:t>
      </w:r>
      <w:r>
        <w:rPr>
          <w:rFonts w:ascii="仿宋" w:hAnsi="仿宋" w:eastAsia="仿宋" w:cs="仿宋"/>
          <w:spacing w:val="2"/>
          <w:sz w:val="28"/>
          <w:szCs w:val="28"/>
        </w:rPr>
        <w:t>管理办法》及相关法规规定的家数。</w:t>
      </w:r>
    </w:p>
    <w:p w14:paraId="783BBD9E">
      <w:pPr>
        <w:spacing w:before="244" w:line="223" w:lineRule="auto"/>
        <w:ind w:left="481"/>
        <w:rPr>
          <w:rFonts w:ascii="仿宋" w:hAnsi="仿宋" w:eastAsia="仿宋" w:cs="仿宋"/>
          <w:sz w:val="28"/>
          <w:szCs w:val="28"/>
        </w:rPr>
      </w:pPr>
      <w:r>
        <w:rPr>
          <w:rFonts w:ascii="仿宋" w:hAnsi="仿宋" w:eastAsia="仿宋" w:cs="仿宋"/>
          <w:spacing w:val="-1"/>
          <w:sz w:val="28"/>
          <w:szCs w:val="28"/>
        </w:rPr>
        <w:t>（2）经评标小组评审后否决所有投标的。</w:t>
      </w:r>
    </w:p>
    <w:p w14:paraId="38EE7135">
      <w:pPr>
        <w:spacing w:before="204" w:line="223" w:lineRule="auto"/>
        <w:ind w:left="19"/>
        <w:rPr>
          <w:rFonts w:ascii="仿宋" w:hAnsi="仿宋" w:eastAsia="仿宋" w:cs="仿宋"/>
          <w:sz w:val="28"/>
          <w:szCs w:val="28"/>
        </w:rPr>
      </w:pPr>
      <w:r>
        <w:rPr>
          <w:rFonts w:ascii="仿宋" w:hAnsi="仿宋" w:eastAsia="仿宋" w:cs="仿宋"/>
          <w:b/>
          <w:bCs/>
          <w:spacing w:val="-5"/>
          <w:sz w:val="28"/>
          <w:szCs w:val="28"/>
        </w:rPr>
        <w:t>2．不再招标</w:t>
      </w:r>
    </w:p>
    <w:p w14:paraId="42399D71">
      <w:pPr>
        <w:spacing w:before="238" w:line="360" w:lineRule="auto"/>
        <w:ind w:firstLine="489"/>
        <w:jc w:val="both"/>
        <w:rPr>
          <w:rFonts w:ascii="仿宋" w:hAnsi="仿宋" w:eastAsia="仿宋" w:cs="仿宋"/>
          <w:sz w:val="28"/>
          <w:szCs w:val="28"/>
        </w:rPr>
      </w:pPr>
      <w:r>
        <w:rPr>
          <w:rFonts w:ascii="仿宋" w:hAnsi="仿宋" w:eastAsia="仿宋" w:cs="仿宋"/>
          <w:spacing w:val="11"/>
          <w:sz w:val="28"/>
          <w:szCs w:val="28"/>
        </w:rPr>
        <w:t>重新招标后投标人仍少于《政府采购货物和</w:t>
      </w:r>
      <w:r>
        <w:rPr>
          <w:rFonts w:ascii="仿宋" w:hAnsi="仿宋" w:eastAsia="仿宋" w:cs="仿宋"/>
          <w:spacing w:val="10"/>
          <w:sz w:val="28"/>
          <w:szCs w:val="28"/>
        </w:rPr>
        <w:t>服务招标投标管理办法</w:t>
      </w:r>
      <w:r>
        <w:rPr>
          <w:rFonts w:ascii="仿宋" w:hAnsi="仿宋" w:eastAsia="仿宋" w:cs="仿宋"/>
          <w:sz w:val="28"/>
          <w:szCs w:val="28"/>
        </w:rPr>
        <w:t xml:space="preserve"> </w:t>
      </w:r>
      <w:r>
        <w:rPr>
          <w:rFonts w:ascii="仿宋" w:hAnsi="仿宋" w:eastAsia="仿宋" w:cs="仿宋"/>
          <w:spacing w:val="8"/>
          <w:sz w:val="28"/>
          <w:szCs w:val="28"/>
        </w:rPr>
        <w:t>》及相关法规规定的家数，或者所有投标被否决的，属于必须审批</w:t>
      </w:r>
      <w:r>
        <w:rPr>
          <w:rFonts w:ascii="仿宋" w:hAnsi="仿宋" w:eastAsia="仿宋" w:cs="仿宋"/>
          <w:spacing w:val="7"/>
          <w:sz w:val="28"/>
          <w:szCs w:val="28"/>
        </w:rPr>
        <w:t>或核</w:t>
      </w:r>
      <w:r>
        <w:rPr>
          <w:rFonts w:ascii="仿宋" w:hAnsi="仿宋" w:eastAsia="仿宋" w:cs="仿宋"/>
          <w:sz w:val="28"/>
          <w:szCs w:val="28"/>
        </w:rPr>
        <w:t xml:space="preserve"> </w:t>
      </w:r>
      <w:r>
        <w:rPr>
          <w:rFonts w:ascii="仿宋" w:hAnsi="仿宋" w:eastAsia="仿宋" w:cs="仿宋"/>
          <w:spacing w:val="8"/>
          <w:sz w:val="28"/>
          <w:szCs w:val="28"/>
        </w:rPr>
        <w:t>准的工程建设、货物、服务项目，经原审批或核准部门批准后不再</w:t>
      </w:r>
      <w:r>
        <w:rPr>
          <w:rFonts w:ascii="仿宋" w:hAnsi="仿宋" w:eastAsia="仿宋" w:cs="仿宋"/>
          <w:spacing w:val="7"/>
          <w:sz w:val="28"/>
          <w:szCs w:val="28"/>
        </w:rPr>
        <w:t>进行</w:t>
      </w:r>
      <w:r>
        <w:rPr>
          <w:rFonts w:ascii="仿宋" w:hAnsi="仿宋" w:eastAsia="仿宋" w:cs="仿宋"/>
          <w:sz w:val="28"/>
          <w:szCs w:val="28"/>
        </w:rPr>
        <w:t xml:space="preserve"> </w:t>
      </w:r>
      <w:r>
        <w:rPr>
          <w:rFonts w:ascii="仿宋" w:hAnsi="仿宋" w:eastAsia="仿宋" w:cs="仿宋"/>
          <w:spacing w:val="-6"/>
          <w:sz w:val="28"/>
          <w:szCs w:val="28"/>
        </w:rPr>
        <w:t>招标。</w:t>
      </w:r>
    </w:p>
    <w:p w14:paraId="7549486E">
      <w:pPr>
        <w:spacing w:before="259" w:line="223" w:lineRule="auto"/>
        <w:ind w:left="1"/>
        <w:outlineLvl w:val="1"/>
        <w:rPr>
          <w:rFonts w:ascii="仿宋" w:hAnsi="仿宋" w:eastAsia="仿宋" w:cs="仿宋"/>
          <w:sz w:val="28"/>
          <w:szCs w:val="28"/>
        </w:rPr>
      </w:pPr>
      <w:r>
        <w:rPr>
          <w:rFonts w:ascii="仿宋" w:hAnsi="仿宋" w:eastAsia="仿宋" w:cs="仿宋"/>
          <w:b/>
          <w:bCs/>
          <w:spacing w:val="-4"/>
          <w:sz w:val="28"/>
          <w:szCs w:val="28"/>
        </w:rPr>
        <w:t>（十一）纪律和监督</w:t>
      </w:r>
    </w:p>
    <w:p w14:paraId="56E20ACE">
      <w:pPr>
        <w:pStyle w:val="6"/>
        <w:spacing w:line="372" w:lineRule="auto"/>
      </w:pPr>
    </w:p>
    <w:p w14:paraId="3BEA1FB2">
      <w:pPr>
        <w:spacing w:before="91" w:line="223" w:lineRule="auto"/>
        <w:ind w:left="36"/>
        <w:rPr>
          <w:rFonts w:ascii="仿宋" w:hAnsi="仿宋" w:eastAsia="仿宋" w:cs="仿宋"/>
          <w:sz w:val="28"/>
          <w:szCs w:val="28"/>
        </w:rPr>
      </w:pPr>
      <w:r>
        <w:rPr>
          <w:rFonts w:ascii="仿宋" w:hAnsi="仿宋" w:eastAsia="仿宋" w:cs="仿宋"/>
          <w:b/>
          <w:bCs/>
          <w:spacing w:val="-5"/>
          <w:sz w:val="28"/>
          <w:szCs w:val="28"/>
        </w:rPr>
        <w:t>1．对采购人的纪律要求</w:t>
      </w:r>
    </w:p>
    <w:p w14:paraId="77B78355">
      <w:pPr>
        <w:spacing w:before="240" w:line="359" w:lineRule="auto"/>
        <w:ind w:left="3" w:firstLine="480"/>
        <w:jc w:val="both"/>
        <w:rPr>
          <w:rFonts w:ascii="仿宋" w:hAnsi="仿宋" w:eastAsia="仿宋" w:cs="仿宋"/>
          <w:sz w:val="28"/>
          <w:szCs w:val="28"/>
        </w:rPr>
      </w:pPr>
      <w:r>
        <w:rPr>
          <w:rFonts w:ascii="仿宋" w:hAnsi="仿宋" w:eastAsia="仿宋" w:cs="仿宋"/>
          <w:spacing w:val="1"/>
          <w:sz w:val="28"/>
          <w:szCs w:val="28"/>
        </w:rPr>
        <w:t>采购人不得泄漏招标投标活动中应当保密的情况和资料，不得与投标</w:t>
      </w:r>
      <w:r>
        <w:rPr>
          <w:rFonts w:ascii="仿宋" w:hAnsi="仿宋" w:eastAsia="仿宋" w:cs="仿宋"/>
          <w:spacing w:val="12"/>
          <w:sz w:val="28"/>
          <w:szCs w:val="28"/>
        </w:rPr>
        <w:t xml:space="preserve"> </w:t>
      </w:r>
      <w:r>
        <w:rPr>
          <w:rFonts w:ascii="仿宋" w:hAnsi="仿宋" w:eastAsia="仿宋" w:cs="仿宋"/>
          <w:spacing w:val="8"/>
          <w:sz w:val="28"/>
          <w:szCs w:val="28"/>
        </w:rPr>
        <w:t>人串通损害国家利益、社会公共利益或者他人合法权益。下</w:t>
      </w:r>
      <w:r>
        <w:rPr>
          <w:rFonts w:ascii="仿宋" w:hAnsi="仿宋" w:eastAsia="仿宋" w:cs="仿宋"/>
          <w:spacing w:val="7"/>
          <w:sz w:val="28"/>
          <w:szCs w:val="28"/>
        </w:rPr>
        <w:t>列行为视为</w:t>
      </w:r>
      <w:r>
        <w:rPr>
          <w:rFonts w:ascii="仿宋" w:hAnsi="仿宋" w:eastAsia="仿宋" w:cs="仿宋"/>
          <w:sz w:val="28"/>
          <w:szCs w:val="28"/>
        </w:rPr>
        <w:t xml:space="preserve"> </w:t>
      </w:r>
      <w:r>
        <w:rPr>
          <w:rFonts w:ascii="仿宋" w:hAnsi="仿宋" w:eastAsia="仿宋" w:cs="仿宋"/>
          <w:spacing w:val="-2"/>
          <w:sz w:val="28"/>
          <w:szCs w:val="28"/>
        </w:rPr>
        <w:t>采购人与投标人串通投标：</w:t>
      </w:r>
    </w:p>
    <w:p w14:paraId="56E697FA">
      <w:pPr>
        <w:spacing w:before="35" w:line="291" w:lineRule="auto"/>
        <w:ind w:left="5" w:right="61" w:firstLine="516"/>
        <w:rPr>
          <w:rFonts w:ascii="仿宋" w:hAnsi="仿宋" w:eastAsia="仿宋" w:cs="仿宋"/>
          <w:sz w:val="28"/>
          <w:szCs w:val="28"/>
        </w:rPr>
      </w:pPr>
      <w:r>
        <w:rPr>
          <w:rFonts w:ascii="仿宋" w:hAnsi="仿宋" w:eastAsia="仿宋" w:cs="仿宋"/>
          <w:spacing w:val="-2"/>
          <w:sz w:val="28"/>
          <w:szCs w:val="28"/>
        </w:rPr>
        <w:t>(1）采购人在开标前开启投标文件，并将投标情况告知其它投标人，</w:t>
      </w:r>
      <w:r>
        <w:rPr>
          <w:rFonts w:ascii="仿宋" w:hAnsi="仿宋" w:eastAsia="仿宋" w:cs="仿宋"/>
          <w:spacing w:val="5"/>
          <w:sz w:val="28"/>
          <w:szCs w:val="28"/>
        </w:rPr>
        <w:t xml:space="preserve"> </w:t>
      </w:r>
      <w:r>
        <w:rPr>
          <w:rFonts w:ascii="仿宋" w:hAnsi="仿宋" w:eastAsia="仿宋" w:cs="仿宋"/>
          <w:spacing w:val="-2"/>
          <w:sz w:val="28"/>
          <w:szCs w:val="28"/>
        </w:rPr>
        <w:t>或者协助投标人撤换投标文件，更改报价；</w:t>
      </w:r>
    </w:p>
    <w:p w14:paraId="55DABA8C">
      <w:pPr>
        <w:spacing w:before="240" w:line="223" w:lineRule="auto"/>
        <w:ind w:left="521"/>
        <w:rPr>
          <w:rFonts w:ascii="仿宋" w:hAnsi="仿宋" w:eastAsia="仿宋" w:cs="仿宋"/>
          <w:sz w:val="28"/>
          <w:szCs w:val="28"/>
        </w:rPr>
      </w:pPr>
      <w:r>
        <w:rPr>
          <w:rFonts w:ascii="仿宋" w:hAnsi="仿宋" w:eastAsia="仿宋" w:cs="仿宋"/>
          <w:spacing w:val="-5"/>
          <w:sz w:val="28"/>
          <w:szCs w:val="28"/>
        </w:rPr>
        <w:t>(2）采购人向投标人泄露标底；</w:t>
      </w:r>
    </w:p>
    <w:p w14:paraId="79A9060D">
      <w:pPr>
        <w:spacing w:line="223" w:lineRule="auto"/>
        <w:rPr>
          <w:rFonts w:ascii="仿宋" w:hAnsi="仿宋" w:eastAsia="仿宋" w:cs="仿宋"/>
          <w:sz w:val="28"/>
          <w:szCs w:val="28"/>
        </w:rPr>
        <w:sectPr>
          <w:footerReference r:id="rId23" w:type="default"/>
          <w:pgSz w:w="11906" w:h="16839"/>
          <w:pgMar w:top="400" w:right="1542" w:bottom="1378" w:left="1436" w:header="0" w:footer="1212" w:gutter="0"/>
          <w:cols w:space="720" w:num="1"/>
        </w:sectPr>
      </w:pPr>
    </w:p>
    <w:p w14:paraId="21AD5D0C">
      <w:pPr>
        <w:pStyle w:val="6"/>
        <w:spacing w:line="309" w:lineRule="auto"/>
      </w:pPr>
    </w:p>
    <w:p w14:paraId="6A4965ED">
      <w:pPr>
        <w:pStyle w:val="6"/>
        <w:spacing w:line="309" w:lineRule="auto"/>
      </w:pPr>
    </w:p>
    <w:p w14:paraId="5EC60D9E">
      <w:pPr>
        <w:spacing w:before="91" w:line="290" w:lineRule="auto"/>
        <w:ind w:left="3" w:right="2" w:firstLine="516"/>
        <w:rPr>
          <w:rFonts w:ascii="仿宋" w:hAnsi="仿宋" w:eastAsia="仿宋" w:cs="仿宋"/>
          <w:sz w:val="28"/>
          <w:szCs w:val="28"/>
        </w:rPr>
      </w:pPr>
      <w:r>
        <w:rPr>
          <w:rFonts w:ascii="仿宋" w:hAnsi="仿宋" w:eastAsia="仿宋" w:cs="仿宋"/>
          <w:sz w:val="28"/>
          <w:szCs w:val="28"/>
        </w:rPr>
        <w:t>(3）采购人与投标人商定，投标时压低或抬高标价，成交后再给投标</w:t>
      </w:r>
      <w:r>
        <w:rPr>
          <w:rFonts w:ascii="仿宋" w:hAnsi="仿宋" w:eastAsia="仿宋" w:cs="仿宋"/>
          <w:spacing w:val="2"/>
          <w:sz w:val="28"/>
          <w:szCs w:val="28"/>
        </w:rPr>
        <w:t xml:space="preserve"> </w:t>
      </w:r>
      <w:r>
        <w:rPr>
          <w:rFonts w:ascii="仿宋" w:hAnsi="仿宋" w:eastAsia="仿宋" w:cs="仿宋"/>
          <w:spacing w:val="-3"/>
          <w:sz w:val="28"/>
          <w:szCs w:val="28"/>
        </w:rPr>
        <w:t>人或采购人额外补偿；</w:t>
      </w:r>
    </w:p>
    <w:p w14:paraId="49B89C50">
      <w:pPr>
        <w:spacing w:before="243" w:line="223" w:lineRule="auto"/>
        <w:ind w:left="519"/>
        <w:rPr>
          <w:rFonts w:ascii="仿宋" w:hAnsi="仿宋" w:eastAsia="仿宋" w:cs="仿宋"/>
          <w:sz w:val="28"/>
          <w:szCs w:val="28"/>
        </w:rPr>
      </w:pPr>
      <w:r>
        <w:rPr>
          <w:rFonts w:ascii="仿宋" w:hAnsi="仿宋" w:eastAsia="仿宋" w:cs="仿宋"/>
          <w:spacing w:val="-5"/>
          <w:sz w:val="28"/>
          <w:szCs w:val="28"/>
        </w:rPr>
        <w:t>(4）采购人预先内定中标人；</w:t>
      </w:r>
    </w:p>
    <w:p w14:paraId="0BF5E45E">
      <w:pPr>
        <w:spacing w:before="240" w:line="220" w:lineRule="auto"/>
        <w:ind w:left="519"/>
        <w:rPr>
          <w:rFonts w:ascii="仿宋" w:hAnsi="仿宋" w:eastAsia="仿宋" w:cs="仿宋"/>
          <w:sz w:val="28"/>
          <w:szCs w:val="28"/>
        </w:rPr>
      </w:pPr>
      <w:r>
        <w:rPr>
          <w:rFonts w:ascii="仿宋" w:hAnsi="仿宋" w:eastAsia="仿宋" w:cs="仿宋"/>
          <w:spacing w:val="-6"/>
          <w:sz w:val="28"/>
          <w:szCs w:val="28"/>
        </w:rPr>
        <w:t>(5）其它串通投标行为。</w:t>
      </w:r>
    </w:p>
    <w:p w14:paraId="270E5A2F">
      <w:pPr>
        <w:spacing w:before="244" w:line="223" w:lineRule="auto"/>
        <w:ind w:left="111"/>
        <w:rPr>
          <w:rFonts w:ascii="仿宋" w:hAnsi="仿宋" w:eastAsia="仿宋" w:cs="仿宋"/>
          <w:sz w:val="28"/>
          <w:szCs w:val="28"/>
        </w:rPr>
      </w:pPr>
      <w:r>
        <w:rPr>
          <w:rFonts w:ascii="仿宋" w:hAnsi="仿宋" w:eastAsia="仿宋" w:cs="仿宋"/>
          <w:b/>
          <w:bCs/>
          <w:spacing w:val="-4"/>
          <w:sz w:val="28"/>
          <w:szCs w:val="28"/>
        </w:rPr>
        <w:t>2.对投标人的纪律要求</w:t>
      </w:r>
    </w:p>
    <w:p w14:paraId="33C101ED">
      <w:pPr>
        <w:spacing w:before="241" w:line="359" w:lineRule="auto"/>
        <w:ind w:firstLine="478"/>
        <w:rPr>
          <w:rFonts w:ascii="仿宋" w:hAnsi="仿宋" w:eastAsia="仿宋" w:cs="仿宋"/>
          <w:sz w:val="28"/>
          <w:szCs w:val="28"/>
        </w:rPr>
      </w:pPr>
      <w:r>
        <w:rPr>
          <w:rFonts w:ascii="仿宋" w:hAnsi="仿宋" w:eastAsia="仿宋" w:cs="仿宋"/>
          <w:spacing w:val="1"/>
          <w:sz w:val="28"/>
          <w:szCs w:val="28"/>
        </w:rPr>
        <w:t>投标人不得相互串通投标或者与采购人串通投标，不得向采购人或者</w:t>
      </w:r>
      <w:r>
        <w:rPr>
          <w:rFonts w:ascii="仿宋" w:hAnsi="仿宋" w:eastAsia="仿宋" w:cs="仿宋"/>
          <w:spacing w:val="16"/>
          <w:sz w:val="28"/>
          <w:szCs w:val="28"/>
        </w:rPr>
        <w:t xml:space="preserve"> </w:t>
      </w:r>
      <w:r>
        <w:rPr>
          <w:rFonts w:ascii="仿宋" w:hAnsi="仿宋" w:eastAsia="仿宋" w:cs="仿宋"/>
          <w:spacing w:val="8"/>
          <w:sz w:val="28"/>
          <w:szCs w:val="28"/>
        </w:rPr>
        <w:t>评标小组成员行贿谋取中标，不得以他人名义投标或者以其他</w:t>
      </w:r>
      <w:r>
        <w:rPr>
          <w:rFonts w:ascii="仿宋" w:hAnsi="仿宋" w:eastAsia="仿宋" w:cs="仿宋"/>
          <w:spacing w:val="7"/>
          <w:sz w:val="28"/>
          <w:szCs w:val="28"/>
        </w:rPr>
        <w:t>方式弄虚</w:t>
      </w:r>
      <w:r>
        <w:rPr>
          <w:rFonts w:ascii="仿宋" w:hAnsi="仿宋" w:eastAsia="仿宋" w:cs="仿宋"/>
          <w:sz w:val="28"/>
          <w:szCs w:val="28"/>
        </w:rPr>
        <w:t xml:space="preserve"> </w:t>
      </w:r>
      <w:r>
        <w:rPr>
          <w:rFonts w:ascii="仿宋" w:hAnsi="仿宋" w:eastAsia="仿宋" w:cs="仿宋"/>
          <w:spacing w:val="8"/>
          <w:sz w:val="28"/>
          <w:szCs w:val="28"/>
        </w:rPr>
        <w:t>作假骗取中标；投标人不得以任何方式干扰、影响评标工作；</w:t>
      </w:r>
      <w:r>
        <w:rPr>
          <w:rFonts w:ascii="仿宋" w:hAnsi="仿宋" w:eastAsia="仿宋" w:cs="仿宋"/>
          <w:spacing w:val="7"/>
          <w:sz w:val="28"/>
          <w:szCs w:val="28"/>
        </w:rPr>
        <w:t>不得诋毁</w:t>
      </w:r>
      <w:r>
        <w:rPr>
          <w:rFonts w:ascii="仿宋" w:hAnsi="仿宋" w:eastAsia="仿宋" w:cs="仿宋"/>
          <w:sz w:val="28"/>
          <w:szCs w:val="28"/>
        </w:rPr>
        <w:t xml:space="preserve"> </w:t>
      </w:r>
      <w:r>
        <w:rPr>
          <w:rFonts w:ascii="仿宋" w:hAnsi="仿宋" w:eastAsia="仿宋" w:cs="仿宋"/>
          <w:spacing w:val="8"/>
          <w:sz w:val="28"/>
          <w:szCs w:val="28"/>
        </w:rPr>
        <w:t>、排挤其他投标人；不得在招标过程中与招标采购单位进行协</w:t>
      </w:r>
      <w:r>
        <w:rPr>
          <w:rFonts w:ascii="仿宋" w:hAnsi="仿宋" w:eastAsia="仿宋" w:cs="仿宋"/>
          <w:spacing w:val="7"/>
          <w:sz w:val="28"/>
          <w:szCs w:val="28"/>
        </w:rPr>
        <w:t>商谈判；</w:t>
      </w:r>
      <w:r>
        <w:rPr>
          <w:rFonts w:ascii="仿宋" w:hAnsi="仿宋" w:eastAsia="仿宋" w:cs="仿宋"/>
          <w:sz w:val="28"/>
          <w:szCs w:val="28"/>
        </w:rPr>
        <w:t xml:space="preserve"> </w:t>
      </w:r>
      <w:r>
        <w:rPr>
          <w:rFonts w:ascii="仿宋" w:hAnsi="仿宋" w:eastAsia="仿宋" w:cs="仿宋"/>
          <w:spacing w:val="-1"/>
          <w:sz w:val="28"/>
          <w:szCs w:val="28"/>
        </w:rPr>
        <w:t>不得拒绝有关部门的监督检查或者向监督检查部门提供虚假情况。</w:t>
      </w:r>
    </w:p>
    <w:p w14:paraId="00C3E2FB">
      <w:pPr>
        <w:spacing w:before="33" w:line="222" w:lineRule="auto"/>
        <w:ind w:left="473"/>
        <w:rPr>
          <w:rFonts w:ascii="仿宋" w:hAnsi="仿宋" w:eastAsia="仿宋" w:cs="仿宋"/>
          <w:sz w:val="28"/>
          <w:szCs w:val="28"/>
        </w:rPr>
      </w:pPr>
      <w:r>
        <w:rPr>
          <w:rFonts w:ascii="仿宋" w:hAnsi="仿宋" w:eastAsia="仿宋" w:cs="仿宋"/>
          <w:b/>
          <w:bCs/>
          <w:spacing w:val="-3"/>
          <w:sz w:val="28"/>
          <w:szCs w:val="28"/>
        </w:rPr>
        <w:t>2.1</w:t>
      </w:r>
      <w:r>
        <w:rPr>
          <w:rFonts w:ascii="仿宋" w:hAnsi="仿宋" w:eastAsia="仿宋" w:cs="仿宋"/>
          <w:spacing w:val="-3"/>
          <w:sz w:val="28"/>
          <w:szCs w:val="28"/>
        </w:rPr>
        <w:t xml:space="preserve"> </w:t>
      </w:r>
      <w:r>
        <w:rPr>
          <w:rFonts w:ascii="仿宋" w:hAnsi="仿宋" w:eastAsia="仿宋" w:cs="仿宋"/>
          <w:b/>
          <w:bCs/>
          <w:spacing w:val="-3"/>
          <w:sz w:val="28"/>
          <w:szCs w:val="28"/>
        </w:rPr>
        <w:t>下列行为视为以他人名义投标：</w:t>
      </w:r>
    </w:p>
    <w:p w14:paraId="43CD5596">
      <w:pPr>
        <w:spacing w:before="242" w:line="222" w:lineRule="auto"/>
        <w:ind w:left="479"/>
        <w:rPr>
          <w:rFonts w:ascii="仿宋" w:hAnsi="仿宋" w:eastAsia="仿宋" w:cs="仿宋"/>
          <w:sz w:val="28"/>
          <w:szCs w:val="28"/>
        </w:rPr>
      </w:pPr>
      <w:r>
        <w:rPr>
          <w:rFonts w:ascii="仿宋" w:hAnsi="仿宋" w:eastAsia="仿宋" w:cs="仿宋"/>
          <w:spacing w:val="-2"/>
          <w:sz w:val="28"/>
          <w:szCs w:val="28"/>
        </w:rPr>
        <w:t>（1）投标人挂靠其他单位；</w:t>
      </w:r>
    </w:p>
    <w:p w14:paraId="2F951DC4">
      <w:pPr>
        <w:spacing w:before="243" w:line="219" w:lineRule="auto"/>
        <w:jc w:val="right"/>
        <w:rPr>
          <w:rFonts w:ascii="仿宋" w:hAnsi="仿宋" w:eastAsia="仿宋" w:cs="仿宋"/>
          <w:sz w:val="28"/>
          <w:szCs w:val="28"/>
        </w:rPr>
      </w:pPr>
      <w:r>
        <w:rPr>
          <w:rFonts w:ascii="仿宋" w:hAnsi="仿宋" w:eastAsia="仿宋" w:cs="仿宋"/>
          <w:spacing w:val="6"/>
          <w:sz w:val="28"/>
          <w:szCs w:val="28"/>
        </w:rPr>
        <w:t>（2）投标人从其它单位通过转让或租借的方式获取资格或资质证书</w:t>
      </w:r>
    </w:p>
    <w:p w14:paraId="3A99AD70">
      <w:pPr>
        <w:pStyle w:val="6"/>
        <w:spacing w:line="255" w:lineRule="auto"/>
      </w:pPr>
    </w:p>
    <w:p w14:paraId="43F1D07F">
      <w:pPr>
        <w:spacing w:before="91" w:line="194" w:lineRule="exact"/>
        <w:ind w:left="18"/>
        <w:rPr>
          <w:rFonts w:ascii="仿宋" w:hAnsi="仿宋" w:eastAsia="仿宋" w:cs="仿宋"/>
          <w:sz w:val="28"/>
          <w:szCs w:val="28"/>
        </w:rPr>
      </w:pPr>
      <w:r>
        <w:rPr>
          <w:rFonts w:ascii="仿宋" w:hAnsi="仿宋" w:eastAsia="仿宋" w:cs="仿宋"/>
          <w:position w:val="2"/>
          <w:sz w:val="28"/>
          <w:szCs w:val="28"/>
        </w:rPr>
        <w:t>;</w:t>
      </w:r>
    </w:p>
    <w:p w14:paraId="5437CD8B">
      <w:pPr>
        <w:spacing w:before="249" w:line="291" w:lineRule="auto"/>
        <w:ind w:left="5" w:firstLine="473"/>
        <w:rPr>
          <w:rFonts w:ascii="仿宋" w:hAnsi="仿宋" w:eastAsia="仿宋" w:cs="仿宋"/>
          <w:sz w:val="28"/>
          <w:szCs w:val="28"/>
        </w:rPr>
      </w:pPr>
      <w:r>
        <w:rPr>
          <w:rFonts w:ascii="仿宋" w:hAnsi="仿宋" w:eastAsia="仿宋" w:cs="仿宋"/>
          <w:spacing w:val="4"/>
          <w:sz w:val="28"/>
          <w:szCs w:val="28"/>
        </w:rPr>
        <w:t>（3）</w:t>
      </w:r>
      <w:r>
        <w:rPr>
          <w:rFonts w:ascii="仿宋" w:hAnsi="仿宋" w:eastAsia="仿宋" w:cs="仿宋"/>
          <w:spacing w:val="-69"/>
          <w:sz w:val="28"/>
          <w:szCs w:val="28"/>
        </w:rPr>
        <w:t xml:space="preserve"> </w:t>
      </w:r>
      <w:r>
        <w:rPr>
          <w:rFonts w:ascii="仿宋" w:hAnsi="仿宋" w:eastAsia="仿宋" w:cs="仿宋"/>
          <w:spacing w:val="4"/>
          <w:sz w:val="28"/>
          <w:szCs w:val="28"/>
        </w:rPr>
        <w:t>由其它单位及法定代表人在自己编制的投标文</w:t>
      </w:r>
      <w:r>
        <w:rPr>
          <w:rFonts w:ascii="仿宋" w:hAnsi="仿宋" w:eastAsia="仿宋" w:cs="仿宋"/>
          <w:spacing w:val="3"/>
          <w:sz w:val="28"/>
          <w:szCs w:val="28"/>
        </w:rPr>
        <w:t>件上加盖印章或</w:t>
      </w:r>
      <w:r>
        <w:rPr>
          <w:rFonts w:ascii="仿宋" w:hAnsi="仿宋" w:eastAsia="仿宋" w:cs="仿宋"/>
          <w:sz w:val="28"/>
          <w:szCs w:val="28"/>
        </w:rPr>
        <w:t xml:space="preserve"> </w:t>
      </w:r>
      <w:r>
        <w:rPr>
          <w:rFonts w:ascii="仿宋" w:hAnsi="仿宋" w:eastAsia="仿宋" w:cs="仿宋"/>
          <w:spacing w:val="-8"/>
          <w:sz w:val="28"/>
          <w:szCs w:val="28"/>
        </w:rPr>
        <w:t>签字；</w:t>
      </w:r>
    </w:p>
    <w:p w14:paraId="0F93603F">
      <w:pPr>
        <w:spacing w:before="240" w:line="223" w:lineRule="auto"/>
        <w:ind w:left="479"/>
        <w:rPr>
          <w:rFonts w:ascii="仿宋" w:hAnsi="仿宋" w:eastAsia="仿宋" w:cs="仿宋"/>
          <w:sz w:val="28"/>
          <w:szCs w:val="28"/>
        </w:rPr>
      </w:pPr>
      <w:r>
        <w:rPr>
          <w:rFonts w:ascii="仿宋" w:hAnsi="仿宋" w:eastAsia="仿宋" w:cs="仿宋"/>
          <w:spacing w:val="-2"/>
          <w:sz w:val="28"/>
          <w:szCs w:val="28"/>
        </w:rPr>
        <w:t>（4）法律法规规定的其它情形。</w:t>
      </w:r>
    </w:p>
    <w:p w14:paraId="6425ECA7">
      <w:pPr>
        <w:spacing w:before="240" w:line="220" w:lineRule="auto"/>
        <w:ind w:left="473"/>
        <w:rPr>
          <w:rFonts w:ascii="仿宋" w:hAnsi="仿宋" w:eastAsia="仿宋" w:cs="仿宋"/>
          <w:sz w:val="28"/>
          <w:szCs w:val="28"/>
        </w:rPr>
      </w:pPr>
      <w:r>
        <w:rPr>
          <w:rFonts w:ascii="仿宋" w:hAnsi="仿宋" w:eastAsia="仿宋" w:cs="仿宋"/>
          <w:b/>
          <w:bCs/>
          <w:spacing w:val="-3"/>
          <w:sz w:val="28"/>
          <w:szCs w:val="28"/>
        </w:rPr>
        <w:t>2.2</w:t>
      </w:r>
      <w:r>
        <w:rPr>
          <w:rFonts w:ascii="仿宋" w:hAnsi="仿宋" w:eastAsia="仿宋" w:cs="仿宋"/>
          <w:spacing w:val="-3"/>
          <w:sz w:val="28"/>
          <w:szCs w:val="28"/>
        </w:rPr>
        <w:t xml:space="preserve"> </w:t>
      </w:r>
      <w:r>
        <w:rPr>
          <w:rFonts w:ascii="仿宋" w:hAnsi="仿宋" w:eastAsia="仿宋" w:cs="仿宋"/>
          <w:b/>
          <w:bCs/>
          <w:spacing w:val="-3"/>
          <w:sz w:val="28"/>
          <w:szCs w:val="28"/>
        </w:rPr>
        <w:t>下列行为均视为投标人串通投标：</w:t>
      </w:r>
    </w:p>
    <w:p w14:paraId="464A08A5">
      <w:pPr>
        <w:spacing w:before="248" w:line="220" w:lineRule="auto"/>
        <w:ind w:left="473"/>
        <w:rPr>
          <w:rFonts w:ascii="仿宋" w:hAnsi="仿宋" w:eastAsia="仿宋" w:cs="仿宋"/>
          <w:sz w:val="28"/>
          <w:szCs w:val="28"/>
        </w:rPr>
      </w:pPr>
      <w:r>
        <w:rPr>
          <w:rFonts w:ascii="仿宋" w:hAnsi="仿宋" w:eastAsia="仿宋" w:cs="仿宋"/>
          <w:spacing w:val="-1"/>
          <w:sz w:val="28"/>
          <w:szCs w:val="28"/>
        </w:rPr>
        <w:t>2.2.1 投标人串通投标报价：</w:t>
      </w:r>
    </w:p>
    <w:p w14:paraId="4B97FBBC">
      <w:pPr>
        <w:spacing w:before="245" w:line="222" w:lineRule="auto"/>
        <w:ind w:left="471"/>
        <w:rPr>
          <w:rFonts w:ascii="仿宋" w:hAnsi="仿宋" w:eastAsia="仿宋" w:cs="仿宋"/>
          <w:sz w:val="28"/>
          <w:szCs w:val="28"/>
        </w:rPr>
      </w:pPr>
      <w:r>
        <w:rPr>
          <w:rFonts w:ascii="仿宋" w:hAnsi="仿宋" w:eastAsia="仿宋" w:cs="仿宋"/>
          <w:spacing w:val="-1"/>
          <w:sz w:val="28"/>
          <w:szCs w:val="28"/>
        </w:rPr>
        <w:t>a）投标人之间相互约定抬高或压低投标报价；</w:t>
      </w:r>
    </w:p>
    <w:p w14:paraId="3C700C9F">
      <w:pPr>
        <w:spacing w:before="241" w:line="220" w:lineRule="auto"/>
        <w:jc w:val="right"/>
        <w:rPr>
          <w:rFonts w:ascii="仿宋" w:hAnsi="仿宋" w:eastAsia="仿宋" w:cs="仿宋"/>
          <w:sz w:val="28"/>
          <w:szCs w:val="28"/>
        </w:rPr>
      </w:pPr>
      <w:r>
        <w:rPr>
          <w:rFonts w:ascii="仿宋" w:hAnsi="仿宋" w:eastAsia="仿宋" w:cs="仿宋"/>
          <w:spacing w:val="4"/>
          <w:sz w:val="28"/>
          <w:szCs w:val="28"/>
        </w:rPr>
        <w:t>b）投标人之间相互约定，在招标项目中分别以高、</w:t>
      </w:r>
      <w:r>
        <w:rPr>
          <w:rFonts w:ascii="仿宋" w:hAnsi="仿宋" w:eastAsia="仿宋" w:cs="仿宋"/>
          <w:spacing w:val="-62"/>
          <w:sz w:val="28"/>
          <w:szCs w:val="28"/>
        </w:rPr>
        <w:t xml:space="preserve"> </w:t>
      </w:r>
      <w:r>
        <w:rPr>
          <w:rFonts w:ascii="仿宋" w:hAnsi="仿宋" w:eastAsia="仿宋" w:cs="仿宋"/>
          <w:spacing w:val="4"/>
          <w:sz w:val="28"/>
          <w:szCs w:val="28"/>
        </w:rPr>
        <w:t>中、低价位报价</w:t>
      </w:r>
    </w:p>
    <w:p w14:paraId="71207ED3">
      <w:pPr>
        <w:pStyle w:val="6"/>
        <w:spacing w:line="254" w:lineRule="auto"/>
      </w:pPr>
    </w:p>
    <w:p w14:paraId="467083FB">
      <w:pPr>
        <w:spacing w:before="91" w:line="195" w:lineRule="exact"/>
        <w:ind w:left="18"/>
        <w:rPr>
          <w:rFonts w:ascii="仿宋" w:hAnsi="仿宋" w:eastAsia="仿宋" w:cs="仿宋"/>
          <w:sz w:val="28"/>
          <w:szCs w:val="28"/>
        </w:rPr>
      </w:pPr>
      <w:r>
        <w:rPr>
          <w:rFonts w:ascii="仿宋" w:hAnsi="仿宋" w:eastAsia="仿宋" w:cs="仿宋"/>
          <w:position w:val="2"/>
          <w:sz w:val="28"/>
          <w:szCs w:val="28"/>
        </w:rPr>
        <w:t>;</w:t>
      </w:r>
    </w:p>
    <w:p w14:paraId="2F1C7F16">
      <w:pPr>
        <w:spacing w:before="247" w:line="222" w:lineRule="auto"/>
        <w:ind w:left="475"/>
        <w:rPr>
          <w:rFonts w:ascii="仿宋" w:hAnsi="仿宋" w:eastAsia="仿宋" w:cs="仿宋"/>
          <w:sz w:val="28"/>
          <w:szCs w:val="28"/>
        </w:rPr>
      </w:pPr>
      <w:r>
        <w:rPr>
          <w:rFonts w:ascii="仿宋" w:hAnsi="仿宋" w:eastAsia="仿宋" w:cs="仿宋"/>
          <w:spacing w:val="-1"/>
          <w:sz w:val="28"/>
          <w:szCs w:val="28"/>
        </w:rPr>
        <w:t>c）投标人之间先进行内部竞价，内定中标人，然后再参加投标；</w:t>
      </w:r>
    </w:p>
    <w:p w14:paraId="0204AE74">
      <w:pPr>
        <w:spacing w:before="243" w:line="223" w:lineRule="auto"/>
        <w:ind w:left="475"/>
        <w:rPr>
          <w:rFonts w:ascii="仿宋" w:hAnsi="仿宋" w:eastAsia="仿宋" w:cs="仿宋"/>
          <w:sz w:val="28"/>
          <w:szCs w:val="28"/>
        </w:rPr>
      </w:pPr>
      <w:r>
        <w:rPr>
          <w:rFonts w:ascii="仿宋" w:hAnsi="仿宋" w:eastAsia="仿宋" w:cs="仿宋"/>
          <w:spacing w:val="-1"/>
          <w:sz w:val="28"/>
          <w:szCs w:val="28"/>
        </w:rPr>
        <w:t>d）不同投标人的投标报价或报价组成异常一致的；</w:t>
      </w:r>
    </w:p>
    <w:p w14:paraId="50B75037">
      <w:pPr>
        <w:spacing w:before="240" w:line="220" w:lineRule="auto"/>
        <w:ind w:left="476"/>
        <w:rPr>
          <w:rFonts w:ascii="仿宋" w:hAnsi="仿宋" w:eastAsia="仿宋" w:cs="仿宋"/>
          <w:sz w:val="28"/>
          <w:szCs w:val="28"/>
        </w:rPr>
      </w:pPr>
      <w:r>
        <w:rPr>
          <w:rFonts w:ascii="仿宋" w:hAnsi="仿宋" w:eastAsia="仿宋" w:cs="仿宋"/>
          <w:spacing w:val="-1"/>
          <w:sz w:val="28"/>
          <w:szCs w:val="28"/>
        </w:rPr>
        <w:t>e）投标人之间其它串通投标报价的行为。</w:t>
      </w:r>
    </w:p>
    <w:p w14:paraId="17C7E7F2">
      <w:pPr>
        <w:spacing w:line="220" w:lineRule="auto"/>
        <w:rPr>
          <w:rFonts w:ascii="仿宋" w:hAnsi="仿宋" w:eastAsia="仿宋" w:cs="仿宋"/>
          <w:sz w:val="28"/>
          <w:szCs w:val="28"/>
        </w:rPr>
        <w:sectPr>
          <w:footerReference r:id="rId24" w:type="default"/>
          <w:pgSz w:w="11906" w:h="16839"/>
          <w:pgMar w:top="400" w:right="1542" w:bottom="1378" w:left="1438" w:header="0" w:footer="1212" w:gutter="0"/>
          <w:cols w:space="720" w:num="1"/>
        </w:sectPr>
      </w:pPr>
    </w:p>
    <w:p w14:paraId="7473DEDC">
      <w:pPr>
        <w:pStyle w:val="6"/>
        <w:spacing w:line="308" w:lineRule="auto"/>
      </w:pPr>
    </w:p>
    <w:p w14:paraId="2365D1DE">
      <w:pPr>
        <w:pStyle w:val="6"/>
        <w:spacing w:line="309" w:lineRule="auto"/>
      </w:pPr>
    </w:p>
    <w:p w14:paraId="256CFE97">
      <w:pPr>
        <w:spacing w:before="91" w:line="359" w:lineRule="auto"/>
        <w:ind w:left="25" w:firstLine="452"/>
        <w:rPr>
          <w:rFonts w:ascii="仿宋" w:hAnsi="仿宋" w:eastAsia="仿宋" w:cs="仿宋"/>
          <w:sz w:val="28"/>
          <w:szCs w:val="28"/>
        </w:rPr>
      </w:pPr>
      <w:r>
        <w:rPr>
          <w:rFonts w:ascii="仿宋" w:hAnsi="仿宋" w:eastAsia="仿宋" w:cs="仿宋"/>
          <w:spacing w:val="1"/>
          <w:sz w:val="28"/>
          <w:szCs w:val="28"/>
        </w:rPr>
        <w:t>2.2.2 不同投标人投标文件的编制人或审核人为同一人或同一单位人</w:t>
      </w:r>
      <w:r>
        <w:rPr>
          <w:rFonts w:ascii="仿宋" w:hAnsi="仿宋" w:eastAsia="仿宋" w:cs="仿宋"/>
          <w:spacing w:val="17"/>
          <w:sz w:val="28"/>
          <w:szCs w:val="28"/>
        </w:rPr>
        <w:t xml:space="preserve"> </w:t>
      </w:r>
      <w:r>
        <w:rPr>
          <w:rFonts w:ascii="仿宋" w:hAnsi="仿宋" w:eastAsia="仿宋" w:cs="仿宋"/>
          <w:spacing w:val="-13"/>
          <w:sz w:val="28"/>
          <w:szCs w:val="28"/>
        </w:rPr>
        <w:t>员的；</w:t>
      </w:r>
    </w:p>
    <w:p w14:paraId="1AAD699F">
      <w:pPr>
        <w:spacing w:before="34" w:line="355" w:lineRule="auto"/>
        <w:ind w:left="23" w:firstLine="454"/>
        <w:rPr>
          <w:rFonts w:ascii="仿宋" w:hAnsi="仿宋" w:eastAsia="仿宋" w:cs="仿宋"/>
          <w:sz w:val="28"/>
          <w:szCs w:val="28"/>
        </w:rPr>
      </w:pPr>
      <w:r>
        <w:rPr>
          <w:rFonts w:ascii="仿宋" w:hAnsi="仿宋" w:eastAsia="仿宋" w:cs="仿宋"/>
          <w:spacing w:val="1"/>
          <w:sz w:val="28"/>
          <w:szCs w:val="28"/>
        </w:rPr>
        <w:t>2.2.3 不同投标人投标文件的授权签署人为同一人或同一单位人员的</w:t>
      </w:r>
      <w:r>
        <w:rPr>
          <w:rFonts w:ascii="仿宋" w:hAnsi="仿宋" w:eastAsia="仿宋" w:cs="仿宋"/>
          <w:spacing w:val="17"/>
          <w:sz w:val="28"/>
          <w:szCs w:val="28"/>
        </w:rPr>
        <w:t xml:space="preserve"> </w:t>
      </w:r>
      <w:r>
        <w:rPr>
          <w:rFonts w:ascii="仿宋" w:hAnsi="仿宋" w:eastAsia="仿宋" w:cs="仿宋"/>
          <w:sz w:val="28"/>
          <w:szCs w:val="28"/>
        </w:rPr>
        <w:t>;</w:t>
      </w:r>
    </w:p>
    <w:p w14:paraId="25C4327A">
      <w:pPr>
        <w:spacing w:before="47" w:line="223" w:lineRule="auto"/>
        <w:ind w:left="477"/>
        <w:rPr>
          <w:rFonts w:ascii="仿宋" w:hAnsi="仿宋" w:eastAsia="仿宋" w:cs="仿宋"/>
          <w:sz w:val="28"/>
          <w:szCs w:val="28"/>
        </w:rPr>
      </w:pPr>
      <w:r>
        <w:rPr>
          <w:rFonts w:ascii="仿宋" w:hAnsi="仿宋" w:eastAsia="仿宋" w:cs="仿宋"/>
          <w:spacing w:val="-1"/>
          <w:sz w:val="28"/>
          <w:szCs w:val="28"/>
        </w:rPr>
        <w:t>2.2.4 不同投标人委托同一人办理投标事宜的；</w:t>
      </w:r>
    </w:p>
    <w:p w14:paraId="30B77FE1">
      <w:pPr>
        <w:spacing w:before="240" w:line="222" w:lineRule="auto"/>
        <w:ind w:left="477"/>
        <w:rPr>
          <w:rFonts w:ascii="仿宋" w:hAnsi="仿宋" w:eastAsia="仿宋" w:cs="仿宋"/>
          <w:sz w:val="28"/>
          <w:szCs w:val="28"/>
        </w:rPr>
      </w:pPr>
      <w:r>
        <w:rPr>
          <w:rFonts w:ascii="仿宋" w:hAnsi="仿宋" w:eastAsia="仿宋" w:cs="仿宋"/>
          <w:spacing w:val="-1"/>
          <w:sz w:val="28"/>
          <w:szCs w:val="28"/>
        </w:rPr>
        <w:t>2.2.5 不同投标人的投标文件相互混装的；</w:t>
      </w:r>
    </w:p>
    <w:p w14:paraId="45BCD4A9">
      <w:pPr>
        <w:spacing w:before="240" w:line="222" w:lineRule="auto"/>
        <w:ind w:left="477"/>
        <w:rPr>
          <w:rFonts w:ascii="仿宋" w:hAnsi="仿宋" w:eastAsia="仿宋" w:cs="仿宋"/>
          <w:sz w:val="28"/>
          <w:szCs w:val="28"/>
        </w:rPr>
      </w:pPr>
      <w:r>
        <w:rPr>
          <w:rFonts w:ascii="仿宋" w:hAnsi="仿宋" w:eastAsia="仿宋" w:cs="仿宋"/>
          <w:spacing w:val="-1"/>
          <w:sz w:val="28"/>
          <w:szCs w:val="28"/>
        </w:rPr>
        <w:t>2.2.6 不同投标人使用同一单位的资金缴纳投标保证金的；</w:t>
      </w:r>
    </w:p>
    <w:p w14:paraId="4A7409C9">
      <w:pPr>
        <w:spacing w:before="243" w:line="222" w:lineRule="auto"/>
        <w:ind w:left="477"/>
        <w:rPr>
          <w:rFonts w:ascii="仿宋" w:hAnsi="仿宋" w:eastAsia="仿宋" w:cs="仿宋"/>
          <w:sz w:val="28"/>
          <w:szCs w:val="28"/>
        </w:rPr>
      </w:pPr>
      <w:r>
        <w:rPr>
          <w:rFonts w:ascii="仿宋" w:hAnsi="仿宋" w:eastAsia="仿宋" w:cs="仿宋"/>
          <w:spacing w:val="-1"/>
          <w:sz w:val="28"/>
          <w:szCs w:val="28"/>
        </w:rPr>
        <w:t>2.2.7 不同投标人的投标文件载明的项目成员出现相同人员的；</w:t>
      </w:r>
    </w:p>
    <w:p w14:paraId="62BD3E9D">
      <w:pPr>
        <w:spacing w:before="241" w:line="220" w:lineRule="auto"/>
        <w:ind w:left="477"/>
        <w:rPr>
          <w:rFonts w:ascii="仿宋" w:hAnsi="仿宋" w:eastAsia="仿宋" w:cs="仿宋"/>
          <w:sz w:val="28"/>
          <w:szCs w:val="28"/>
        </w:rPr>
      </w:pPr>
      <w:r>
        <w:rPr>
          <w:rFonts w:ascii="仿宋" w:hAnsi="仿宋" w:eastAsia="仿宋" w:cs="仿宋"/>
          <w:spacing w:val="-1"/>
          <w:sz w:val="28"/>
          <w:szCs w:val="28"/>
        </w:rPr>
        <w:t>2.2.8 不同投标人的投标文件内容存在非正常一致的；</w:t>
      </w:r>
    </w:p>
    <w:p w14:paraId="19D6E456">
      <w:pPr>
        <w:spacing w:before="245" w:line="222" w:lineRule="auto"/>
        <w:ind w:left="477"/>
        <w:rPr>
          <w:rFonts w:ascii="仿宋" w:hAnsi="仿宋" w:eastAsia="仿宋" w:cs="仿宋"/>
          <w:sz w:val="28"/>
          <w:szCs w:val="28"/>
        </w:rPr>
      </w:pPr>
      <w:r>
        <w:rPr>
          <w:rFonts w:ascii="仿宋" w:hAnsi="仿宋" w:eastAsia="仿宋" w:cs="仿宋"/>
          <w:sz w:val="28"/>
          <w:szCs w:val="28"/>
        </w:rPr>
        <w:t>2.2.9 不同投标人的服务方案中专门针</w:t>
      </w:r>
      <w:r>
        <w:rPr>
          <w:rFonts w:ascii="仿宋" w:hAnsi="仿宋" w:eastAsia="仿宋" w:cs="仿宋"/>
          <w:spacing w:val="-1"/>
          <w:sz w:val="28"/>
          <w:szCs w:val="28"/>
        </w:rPr>
        <w:t>对本项目的内容基本雷同的；</w:t>
      </w:r>
    </w:p>
    <w:p w14:paraId="7D04CA36">
      <w:pPr>
        <w:spacing w:before="242" w:line="291" w:lineRule="auto"/>
        <w:ind w:left="19" w:right="2" w:firstLine="458"/>
        <w:rPr>
          <w:rFonts w:ascii="仿宋" w:hAnsi="仿宋" w:eastAsia="仿宋" w:cs="仿宋"/>
          <w:sz w:val="28"/>
          <w:szCs w:val="28"/>
        </w:rPr>
      </w:pPr>
      <w:r>
        <w:rPr>
          <w:rFonts w:ascii="仿宋" w:hAnsi="仿宋" w:eastAsia="仿宋" w:cs="仿宋"/>
          <w:spacing w:val="6"/>
          <w:sz w:val="28"/>
          <w:szCs w:val="28"/>
        </w:rPr>
        <w:t>2.2.10 不同投标人的投标文件出现评标小组</w:t>
      </w:r>
      <w:r>
        <w:rPr>
          <w:rFonts w:ascii="仿宋" w:hAnsi="仿宋" w:eastAsia="仿宋" w:cs="仿宋"/>
          <w:spacing w:val="5"/>
          <w:sz w:val="28"/>
          <w:szCs w:val="28"/>
        </w:rPr>
        <w:t>认为不应当雷同的情况</w:t>
      </w:r>
      <w:r>
        <w:rPr>
          <w:rFonts w:ascii="仿宋" w:hAnsi="仿宋" w:eastAsia="仿宋" w:cs="仿宋"/>
          <w:sz w:val="28"/>
          <w:szCs w:val="28"/>
        </w:rPr>
        <w:t xml:space="preserve"> </w:t>
      </w:r>
      <w:r>
        <w:rPr>
          <w:rFonts w:ascii="仿宋" w:hAnsi="仿宋" w:eastAsia="仿宋" w:cs="仿宋"/>
          <w:spacing w:val="-18"/>
          <w:sz w:val="28"/>
          <w:szCs w:val="28"/>
        </w:rPr>
        <w:t>的；</w:t>
      </w:r>
    </w:p>
    <w:p w14:paraId="64C4E864">
      <w:pPr>
        <w:spacing w:before="242" w:line="220" w:lineRule="auto"/>
        <w:ind w:left="477"/>
        <w:rPr>
          <w:rFonts w:ascii="仿宋" w:hAnsi="仿宋" w:eastAsia="仿宋" w:cs="仿宋"/>
          <w:sz w:val="28"/>
          <w:szCs w:val="28"/>
        </w:rPr>
      </w:pPr>
      <w:r>
        <w:rPr>
          <w:rFonts w:ascii="仿宋" w:hAnsi="仿宋" w:eastAsia="仿宋" w:cs="仿宋"/>
          <w:spacing w:val="-1"/>
          <w:sz w:val="28"/>
          <w:szCs w:val="28"/>
        </w:rPr>
        <w:t>2.2.11 法律法规规章规定的其他围标串标行为。</w:t>
      </w:r>
    </w:p>
    <w:p w14:paraId="3F18F553">
      <w:pPr>
        <w:spacing w:before="235" w:line="223" w:lineRule="auto"/>
        <w:rPr>
          <w:rFonts w:ascii="仿宋" w:hAnsi="仿宋" w:eastAsia="仿宋" w:cs="仿宋"/>
          <w:sz w:val="28"/>
          <w:szCs w:val="28"/>
        </w:rPr>
      </w:pPr>
      <w:r>
        <w:rPr>
          <w:rFonts w:ascii="仿宋" w:hAnsi="仿宋" w:eastAsia="仿宋" w:cs="仿宋"/>
          <w:b/>
          <w:bCs/>
          <w:spacing w:val="-4"/>
          <w:sz w:val="28"/>
          <w:szCs w:val="28"/>
        </w:rPr>
        <w:t>3.对评标小组成员的纪律要求</w:t>
      </w:r>
    </w:p>
    <w:p w14:paraId="0D71356F">
      <w:pPr>
        <w:spacing w:before="242" w:line="359" w:lineRule="auto"/>
        <w:ind w:left="2" w:firstLine="481"/>
        <w:jc w:val="both"/>
        <w:rPr>
          <w:rFonts w:ascii="仿宋" w:hAnsi="仿宋" w:eastAsia="仿宋" w:cs="仿宋"/>
          <w:sz w:val="28"/>
          <w:szCs w:val="28"/>
        </w:rPr>
      </w:pPr>
      <w:r>
        <w:rPr>
          <w:rFonts w:ascii="仿宋" w:hAnsi="仿宋" w:eastAsia="仿宋" w:cs="仿宋"/>
          <w:spacing w:val="1"/>
          <w:sz w:val="28"/>
          <w:szCs w:val="28"/>
        </w:rPr>
        <w:t>评标小组成员不得收受他人的财物或者其他好处，不得向他人透漏对</w:t>
      </w:r>
      <w:r>
        <w:rPr>
          <w:rFonts w:ascii="仿宋" w:hAnsi="仿宋" w:eastAsia="仿宋" w:cs="仿宋"/>
          <w:spacing w:val="14"/>
          <w:sz w:val="28"/>
          <w:szCs w:val="28"/>
        </w:rPr>
        <w:t xml:space="preserve"> </w:t>
      </w:r>
      <w:r>
        <w:rPr>
          <w:rFonts w:ascii="仿宋" w:hAnsi="仿宋" w:eastAsia="仿宋" w:cs="仿宋"/>
          <w:spacing w:val="6"/>
          <w:sz w:val="28"/>
          <w:szCs w:val="28"/>
        </w:rPr>
        <w:t>投标文件的评审和比较、</w:t>
      </w:r>
      <w:r>
        <w:rPr>
          <w:rFonts w:ascii="仿宋" w:hAnsi="仿宋" w:eastAsia="仿宋" w:cs="仿宋"/>
          <w:spacing w:val="-75"/>
          <w:sz w:val="28"/>
          <w:szCs w:val="28"/>
        </w:rPr>
        <w:t xml:space="preserve"> </w:t>
      </w:r>
      <w:r>
        <w:rPr>
          <w:rFonts w:ascii="仿宋" w:hAnsi="仿宋" w:eastAsia="仿宋" w:cs="仿宋"/>
          <w:spacing w:val="6"/>
          <w:sz w:val="28"/>
          <w:szCs w:val="28"/>
        </w:rPr>
        <w:t>中标候选人的推荐情况以及评标有</w:t>
      </w:r>
      <w:r>
        <w:rPr>
          <w:rFonts w:ascii="仿宋" w:hAnsi="仿宋" w:eastAsia="仿宋" w:cs="仿宋"/>
          <w:spacing w:val="5"/>
          <w:sz w:val="28"/>
          <w:szCs w:val="28"/>
        </w:rPr>
        <w:t>关的其他情</w:t>
      </w:r>
      <w:r>
        <w:rPr>
          <w:rFonts w:ascii="仿宋" w:hAnsi="仿宋" w:eastAsia="仿宋" w:cs="仿宋"/>
          <w:sz w:val="28"/>
          <w:szCs w:val="28"/>
        </w:rPr>
        <w:t xml:space="preserve"> </w:t>
      </w:r>
      <w:r>
        <w:rPr>
          <w:rFonts w:ascii="仿宋" w:hAnsi="仿宋" w:eastAsia="仿宋" w:cs="仿宋"/>
          <w:spacing w:val="8"/>
          <w:sz w:val="28"/>
          <w:szCs w:val="28"/>
        </w:rPr>
        <w:t>况。在评标活动中，评标小组成员不得擅离职守，影响评标程序正</w:t>
      </w:r>
      <w:r>
        <w:rPr>
          <w:rFonts w:ascii="仿宋" w:hAnsi="仿宋" w:eastAsia="仿宋" w:cs="仿宋"/>
          <w:spacing w:val="7"/>
          <w:sz w:val="28"/>
          <w:szCs w:val="28"/>
        </w:rPr>
        <w:t>常进</w:t>
      </w:r>
      <w:r>
        <w:rPr>
          <w:rFonts w:ascii="仿宋" w:hAnsi="仿宋" w:eastAsia="仿宋" w:cs="仿宋"/>
          <w:sz w:val="28"/>
          <w:szCs w:val="28"/>
        </w:rPr>
        <w:t xml:space="preserve"> </w:t>
      </w:r>
      <w:r>
        <w:rPr>
          <w:rFonts w:ascii="仿宋" w:hAnsi="仿宋" w:eastAsia="仿宋" w:cs="仿宋"/>
          <w:spacing w:val="-2"/>
          <w:sz w:val="28"/>
          <w:szCs w:val="28"/>
        </w:rPr>
        <w:t>行，不得使用“评标办法</w:t>
      </w:r>
      <w:r>
        <w:rPr>
          <w:rFonts w:ascii="仿宋" w:hAnsi="仿宋" w:eastAsia="仿宋" w:cs="仿宋"/>
          <w:spacing w:val="-100"/>
          <w:sz w:val="28"/>
          <w:szCs w:val="28"/>
        </w:rPr>
        <w:t xml:space="preserve"> </w:t>
      </w:r>
      <w:r>
        <w:rPr>
          <w:rFonts w:ascii="仿宋" w:hAnsi="仿宋" w:eastAsia="仿宋" w:cs="仿宋"/>
          <w:spacing w:val="-2"/>
          <w:sz w:val="28"/>
          <w:szCs w:val="28"/>
        </w:rPr>
        <w:t>”没有规定的评审因素和标准进行评标。</w:t>
      </w:r>
    </w:p>
    <w:p w14:paraId="45BECC95">
      <w:pPr>
        <w:spacing w:before="38" w:line="221" w:lineRule="auto"/>
        <w:ind w:left="110"/>
        <w:rPr>
          <w:rFonts w:ascii="仿宋" w:hAnsi="仿宋" w:eastAsia="仿宋" w:cs="仿宋"/>
          <w:sz w:val="28"/>
          <w:szCs w:val="28"/>
        </w:rPr>
      </w:pPr>
      <w:r>
        <w:rPr>
          <w:rFonts w:ascii="仿宋" w:hAnsi="仿宋" w:eastAsia="仿宋" w:cs="仿宋"/>
          <w:b/>
          <w:bCs/>
          <w:spacing w:val="-3"/>
          <w:sz w:val="28"/>
          <w:szCs w:val="28"/>
        </w:rPr>
        <w:t>4.对与评标活动有关的工作人员的纪律要求</w:t>
      </w:r>
    </w:p>
    <w:p w14:paraId="483FAFE3">
      <w:pPr>
        <w:spacing w:before="245" w:line="359" w:lineRule="auto"/>
        <w:ind w:firstLine="494"/>
        <w:jc w:val="both"/>
        <w:rPr>
          <w:rFonts w:ascii="仿宋" w:hAnsi="仿宋" w:eastAsia="仿宋" w:cs="仿宋"/>
          <w:sz w:val="28"/>
          <w:szCs w:val="28"/>
        </w:rPr>
      </w:pPr>
      <w:r>
        <w:rPr>
          <w:rFonts w:ascii="仿宋" w:hAnsi="仿宋" w:eastAsia="仿宋" w:cs="仿宋"/>
          <w:spacing w:val="1"/>
          <w:sz w:val="28"/>
          <w:szCs w:val="28"/>
        </w:rPr>
        <w:t>与评标活动有关的工作人员不得收受他人的财物或者其他好处，不得</w:t>
      </w:r>
      <w:r>
        <w:rPr>
          <w:rFonts w:ascii="仿宋" w:hAnsi="仿宋" w:eastAsia="仿宋" w:cs="仿宋"/>
          <w:spacing w:val="4"/>
          <w:sz w:val="28"/>
          <w:szCs w:val="28"/>
        </w:rPr>
        <w:t xml:space="preserve"> </w:t>
      </w:r>
      <w:r>
        <w:rPr>
          <w:rFonts w:ascii="仿宋" w:hAnsi="仿宋" w:eastAsia="仿宋" w:cs="仿宋"/>
          <w:spacing w:val="6"/>
          <w:sz w:val="28"/>
          <w:szCs w:val="28"/>
        </w:rPr>
        <w:t>向他人透漏对投标文件的评审和比较、</w:t>
      </w:r>
      <w:r>
        <w:rPr>
          <w:rFonts w:ascii="仿宋" w:hAnsi="仿宋" w:eastAsia="仿宋" w:cs="仿宋"/>
          <w:spacing w:val="-75"/>
          <w:sz w:val="28"/>
          <w:szCs w:val="28"/>
        </w:rPr>
        <w:t xml:space="preserve"> </w:t>
      </w:r>
      <w:r>
        <w:rPr>
          <w:rFonts w:ascii="仿宋" w:hAnsi="仿宋" w:eastAsia="仿宋" w:cs="仿宋"/>
          <w:spacing w:val="6"/>
          <w:sz w:val="28"/>
          <w:szCs w:val="28"/>
        </w:rPr>
        <w:t>中标候选人的推荐情况以</w:t>
      </w:r>
      <w:r>
        <w:rPr>
          <w:rFonts w:ascii="仿宋" w:hAnsi="仿宋" w:eastAsia="仿宋" w:cs="仿宋"/>
          <w:spacing w:val="5"/>
          <w:sz w:val="28"/>
          <w:szCs w:val="28"/>
        </w:rPr>
        <w:t>及评标</w:t>
      </w:r>
      <w:r>
        <w:rPr>
          <w:rFonts w:ascii="仿宋" w:hAnsi="仿宋" w:eastAsia="仿宋" w:cs="仿宋"/>
          <w:sz w:val="28"/>
          <w:szCs w:val="28"/>
        </w:rPr>
        <w:t xml:space="preserve"> </w:t>
      </w:r>
      <w:r>
        <w:rPr>
          <w:rFonts w:ascii="仿宋" w:hAnsi="仿宋" w:eastAsia="仿宋" w:cs="仿宋"/>
          <w:spacing w:val="8"/>
          <w:sz w:val="28"/>
          <w:szCs w:val="28"/>
        </w:rPr>
        <w:t>有关的其他情况。在评标活动中，与评标活动有关的工作人员不得擅离</w:t>
      </w:r>
      <w:r>
        <w:rPr>
          <w:rFonts w:ascii="仿宋" w:hAnsi="仿宋" w:eastAsia="仿宋" w:cs="仿宋"/>
          <w:sz w:val="28"/>
          <w:szCs w:val="28"/>
        </w:rPr>
        <w:t xml:space="preserve"> </w:t>
      </w:r>
      <w:r>
        <w:rPr>
          <w:rFonts w:ascii="仿宋" w:hAnsi="仿宋" w:eastAsia="仿宋" w:cs="仿宋"/>
          <w:spacing w:val="-2"/>
          <w:sz w:val="28"/>
          <w:szCs w:val="28"/>
        </w:rPr>
        <w:t>职守，影响评标程序正常进行。</w:t>
      </w:r>
    </w:p>
    <w:p w14:paraId="26C91623">
      <w:pPr>
        <w:spacing w:line="359" w:lineRule="auto"/>
        <w:rPr>
          <w:rFonts w:ascii="仿宋" w:hAnsi="仿宋" w:eastAsia="仿宋" w:cs="仿宋"/>
          <w:sz w:val="28"/>
          <w:szCs w:val="28"/>
        </w:rPr>
        <w:sectPr>
          <w:footerReference r:id="rId25" w:type="default"/>
          <w:pgSz w:w="11906" w:h="16839"/>
          <w:pgMar w:top="400" w:right="1542" w:bottom="1378" w:left="1433" w:header="0" w:footer="1212" w:gutter="0"/>
          <w:cols w:space="720" w:num="1"/>
        </w:sectPr>
      </w:pPr>
    </w:p>
    <w:p w14:paraId="12ACAC62">
      <w:pPr>
        <w:pStyle w:val="6"/>
        <w:spacing w:line="309" w:lineRule="auto"/>
      </w:pPr>
    </w:p>
    <w:p w14:paraId="774AB327">
      <w:pPr>
        <w:pStyle w:val="6"/>
        <w:spacing w:line="309" w:lineRule="auto"/>
      </w:pPr>
    </w:p>
    <w:p w14:paraId="6A4D24A6">
      <w:pPr>
        <w:spacing w:before="91" w:line="223" w:lineRule="auto"/>
        <w:outlineLvl w:val="1"/>
        <w:rPr>
          <w:rFonts w:ascii="仿宋" w:hAnsi="仿宋" w:eastAsia="仿宋" w:cs="仿宋"/>
          <w:sz w:val="28"/>
          <w:szCs w:val="28"/>
        </w:rPr>
      </w:pPr>
      <w:r>
        <w:rPr>
          <w:rFonts w:ascii="仿宋" w:hAnsi="仿宋" w:eastAsia="仿宋" w:cs="仿宋"/>
          <w:b/>
          <w:bCs/>
          <w:spacing w:val="-5"/>
          <w:sz w:val="28"/>
          <w:szCs w:val="28"/>
        </w:rPr>
        <w:t>（十二）无效投标</w:t>
      </w:r>
    </w:p>
    <w:p w14:paraId="444974B5">
      <w:pPr>
        <w:pStyle w:val="6"/>
        <w:spacing w:line="372" w:lineRule="auto"/>
      </w:pPr>
    </w:p>
    <w:p w14:paraId="75C2D5B4">
      <w:pPr>
        <w:spacing w:before="91" w:line="222" w:lineRule="auto"/>
        <w:ind w:left="482"/>
        <w:rPr>
          <w:rFonts w:ascii="仿宋" w:hAnsi="仿宋" w:eastAsia="仿宋" w:cs="仿宋"/>
          <w:sz w:val="28"/>
          <w:szCs w:val="28"/>
        </w:rPr>
      </w:pPr>
      <w:r>
        <w:rPr>
          <w:rFonts w:ascii="仿宋" w:hAnsi="仿宋" w:eastAsia="仿宋" w:cs="仿宋"/>
          <w:b/>
          <w:bCs/>
          <w:spacing w:val="-3"/>
          <w:sz w:val="28"/>
          <w:szCs w:val="28"/>
        </w:rPr>
        <w:t>遇到下列情况之一时,</w:t>
      </w:r>
      <w:r>
        <w:rPr>
          <w:rFonts w:ascii="仿宋" w:hAnsi="仿宋" w:eastAsia="仿宋" w:cs="仿宋"/>
          <w:spacing w:val="-3"/>
          <w:sz w:val="28"/>
          <w:szCs w:val="28"/>
        </w:rPr>
        <w:t xml:space="preserve"> </w:t>
      </w:r>
      <w:r>
        <w:rPr>
          <w:rFonts w:ascii="仿宋" w:hAnsi="仿宋" w:eastAsia="仿宋" w:cs="仿宋"/>
          <w:b/>
          <w:bCs/>
          <w:spacing w:val="-3"/>
          <w:sz w:val="28"/>
          <w:szCs w:val="28"/>
        </w:rPr>
        <w:t>投标人的投标将被视为无效投标:</w:t>
      </w:r>
    </w:p>
    <w:p w14:paraId="7821ECEA">
      <w:pPr>
        <w:spacing w:before="240" w:line="222" w:lineRule="auto"/>
        <w:ind w:left="491"/>
        <w:rPr>
          <w:rFonts w:ascii="仿宋" w:hAnsi="仿宋" w:eastAsia="仿宋" w:cs="仿宋"/>
          <w:sz w:val="28"/>
          <w:szCs w:val="28"/>
        </w:rPr>
      </w:pPr>
      <w:r>
        <w:rPr>
          <w:rFonts w:ascii="仿宋" w:hAnsi="仿宋" w:eastAsia="仿宋" w:cs="仿宋"/>
          <w:spacing w:val="-2"/>
          <w:sz w:val="28"/>
          <w:szCs w:val="28"/>
        </w:rPr>
        <w:t>1)未按照招标文件的规定提交投标保证金的；</w:t>
      </w:r>
    </w:p>
    <w:p w14:paraId="37628EA1">
      <w:pPr>
        <w:spacing w:before="242" w:line="223" w:lineRule="auto"/>
        <w:ind w:left="474"/>
        <w:rPr>
          <w:rFonts w:ascii="仿宋" w:hAnsi="仿宋" w:eastAsia="仿宋" w:cs="仿宋"/>
          <w:sz w:val="28"/>
          <w:szCs w:val="28"/>
        </w:rPr>
      </w:pPr>
      <w:r>
        <w:rPr>
          <w:rFonts w:ascii="仿宋" w:hAnsi="仿宋" w:eastAsia="仿宋" w:cs="仿宋"/>
          <w:spacing w:val="-1"/>
          <w:sz w:val="28"/>
          <w:szCs w:val="28"/>
        </w:rPr>
        <w:t>2)投标文件未按招标文件要求签署、盖章的；</w:t>
      </w:r>
    </w:p>
    <w:p w14:paraId="662C5AEB">
      <w:pPr>
        <w:spacing w:before="240" w:line="223" w:lineRule="auto"/>
        <w:ind w:left="476"/>
        <w:rPr>
          <w:rFonts w:ascii="仿宋" w:hAnsi="仿宋" w:eastAsia="仿宋" w:cs="仿宋"/>
          <w:sz w:val="28"/>
          <w:szCs w:val="28"/>
        </w:rPr>
      </w:pPr>
      <w:r>
        <w:rPr>
          <w:rFonts w:ascii="仿宋" w:hAnsi="仿宋" w:eastAsia="仿宋" w:cs="仿宋"/>
          <w:spacing w:val="-1"/>
          <w:sz w:val="28"/>
          <w:szCs w:val="28"/>
        </w:rPr>
        <w:t>3)不具备招标文件中规定的资格要求的；</w:t>
      </w:r>
    </w:p>
    <w:p w14:paraId="0F996F62">
      <w:pPr>
        <w:spacing w:before="241" w:line="222" w:lineRule="auto"/>
        <w:ind w:left="469"/>
        <w:rPr>
          <w:rFonts w:ascii="仿宋" w:hAnsi="仿宋" w:eastAsia="仿宋" w:cs="仿宋"/>
          <w:sz w:val="28"/>
          <w:szCs w:val="28"/>
        </w:rPr>
      </w:pPr>
      <w:r>
        <w:rPr>
          <w:rFonts w:ascii="仿宋" w:hAnsi="仿宋" w:eastAsia="仿宋" w:cs="仿宋"/>
          <w:spacing w:val="-1"/>
          <w:sz w:val="28"/>
          <w:szCs w:val="28"/>
        </w:rPr>
        <w:t>4) 报价超过招标文件中规定的预算金额或者最高限价的；</w:t>
      </w:r>
    </w:p>
    <w:p w14:paraId="69C202FA">
      <w:pPr>
        <w:spacing w:before="244" w:line="222" w:lineRule="auto"/>
        <w:ind w:left="476"/>
        <w:rPr>
          <w:rFonts w:ascii="仿宋" w:hAnsi="仿宋" w:eastAsia="仿宋" w:cs="仿宋"/>
          <w:sz w:val="28"/>
          <w:szCs w:val="28"/>
        </w:rPr>
      </w:pPr>
      <w:r>
        <w:rPr>
          <w:rFonts w:ascii="仿宋" w:hAnsi="仿宋" w:eastAsia="仿宋" w:cs="仿宋"/>
          <w:spacing w:val="-1"/>
          <w:sz w:val="28"/>
          <w:szCs w:val="28"/>
        </w:rPr>
        <w:t>5) 投标文件含有采购人不能接受的附加条件的；</w:t>
      </w:r>
    </w:p>
    <w:p w14:paraId="32947287">
      <w:pPr>
        <w:spacing w:before="239" w:line="222" w:lineRule="auto"/>
        <w:ind w:left="473"/>
        <w:rPr>
          <w:rFonts w:ascii="仿宋" w:hAnsi="仿宋" w:eastAsia="仿宋" w:cs="仿宋"/>
          <w:sz w:val="28"/>
          <w:szCs w:val="28"/>
        </w:rPr>
      </w:pPr>
      <w:r>
        <w:rPr>
          <w:rFonts w:ascii="仿宋" w:hAnsi="仿宋" w:eastAsia="仿宋" w:cs="仿宋"/>
          <w:spacing w:val="-1"/>
          <w:sz w:val="28"/>
          <w:szCs w:val="28"/>
        </w:rPr>
        <w:t>6)法律、法规和招标文件规定的其他无效情形；</w:t>
      </w:r>
    </w:p>
    <w:p w14:paraId="250CE618">
      <w:pPr>
        <w:spacing w:before="244" w:line="220" w:lineRule="auto"/>
        <w:ind w:left="477"/>
        <w:rPr>
          <w:rFonts w:ascii="仿宋" w:hAnsi="仿宋" w:eastAsia="仿宋" w:cs="仿宋"/>
          <w:sz w:val="28"/>
          <w:szCs w:val="28"/>
        </w:rPr>
      </w:pPr>
      <w:r>
        <w:rPr>
          <w:rFonts w:ascii="仿宋" w:hAnsi="仿宋" w:eastAsia="仿宋" w:cs="仿宋"/>
          <w:spacing w:val="-1"/>
          <w:sz w:val="28"/>
          <w:szCs w:val="28"/>
        </w:rPr>
        <w:t>7)有下列情形之一的，视为投标人串通投标，其投标无效：</w:t>
      </w:r>
    </w:p>
    <w:p w14:paraId="1CFFBEF2">
      <w:pPr>
        <w:spacing w:before="244" w:line="222" w:lineRule="auto"/>
        <w:ind w:left="462"/>
        <w:rPr>
          <w:rFonts w:ascii="仿宋" w:hAnsi="仿宋" w:eastAsia="仿宋" w:cs="仿宋"/>
          <w:sz w:val="28"/>
          <w:szCs w:val="28"/>
        </w:rPr>
      </w:pPr>
      <w:r>
        <w:rPr>
          <w:rFonts w:ascii="仿宋" w:hAnsi="仿宋" w:eastAsia="仿宋" w:cs="仿宋"/>
          <w:sz w:val="28"/>
          <w:szCs w:val="28"/>
        </w:rPr>
        <w:t>A、不同投标人的投标文件由同一单位或者个人</w:t>
      </w:r>
      <w:r>
        <w:rPr>
          <w:rFonts w:ascii="仿宋" w:hAnsi="仿宋" w:eastAsia="仿宋" w:cs="仿宋"/>
          <w:spacing w:val="-1"/>
          <w:sz w:val="28"/>
          <w:szCs w:val="28"/>
        </w:rPr>
        <w:t>编制；</w:t>
      </w:r>
    </w:p>
    <w:p w14:paraId="76570859">
      <w:pPr>
        <w:spacing w:before="241" w:line="222" w:lineRule="auto"/>
        <w:ind w:left="464"/>
        <w:rPr>
          <w:rFonts w:ascii="仿宋" w:hAnsi="仿宋" w:eastAsia="仿宋" w:cs="仿宋"/>
          <w:sz w:val="28"/>
          <w:szCs w:val="28"/>
        </w:rPr>
      </w:pPr>
      <w:r>
        <w:rPr>
          <w:rFonts w:ascii="仿宋" w:hAnsi="仿宋" w:eastAsia="仿宋" w:cs="仿宋"/>
          <w:sz w:val="28"/>
          <w:szCs w:val="28"/>
        </w:rPr>
        <w:t>B、不同投标人委托同一单位或者个人办理</w:t>
      </w:r>
      <w:r>
        <w:rPr>
          <w:rFonts w:ascii="仿宋" w:hAnsi="仿宋" w:eastAsia="仿宋" w:cs="仿宋"/>
          <w:spacing w:val="-1"/>
          <w:sz w:val="28"/>
          <w:szCs w:val="28"/>
        </w:rPr>
        <w:t>投标事宜；</w:t>
      </w:r>
    </w:p>
    <w:p w14:paraId="133466DE">
      <w:pPr>
        <w:spacing w:before="243" w:line="291" w:lineRule="auto"/>
        <w:ind w:left="3" w:firstLine="464"/>
        <w:rPr>
          <w:rFonts w:ascii="仿宋" w:hAnsi="仿宋" w:eastAsia="仿宋" w:cs="仿宋"/>
          <w:sz w:val="28"/>
          <w:szCs w:val="28"/>
        </w:rPr>
      </w:pPr>
      <w:r>
        <w:rPr>
          <w:rFonts w:ascii="仿宋" w:hAnsi="仿宋" w:eastAsia="仿宋" w:cs="仿宋"/>
          <w:spacing w:val="6"/>
          <w:sz w:val="28"/>
          <w:szCs w:val="28"/>
        </w:rPr>
        <w:t>C、不同投标人的投标文件载明的项目管理成员或者联系人员为同一</w:t>
      </w:r>
      <w:r>
        <w:rPr>
          <w:rFonts w:ascii="仿宋" w:hAnsi="仿宋" w:eastAsia="仿宋" w:cs="仿宋"/>
          <w:spacing w:val="16"/>
          <w:sz w:val="28"/>
          <w:szCs w:val="28"/>
        </w:rPr>
        <w:t xml:space="preserve"> </w:t>
      </w:r>
      <w:r>
        <w:rPr>
          <w:rFonts w:ascii="仿宋" w:hAnsi="仿宋" w:eastAsia="仿宋" w:cs="仿宋"/>
          <w:spacing w:val="-12"/>
          <w:sz w:val="28"/>
          <w:szCs w:val="28"/>
        </w:rPr>
        <w:t>人；</w:t>
      </w:r>
    </w:p>
    <w:p w14:paraId="1928C2F2">
      <w:pPr>
        <w:spacing w:before="240" w:line="221" w:lineRule="auto"/>
        <w:ind w:left="465"/>
        <w:rPr>
          <w:rFonts w:ascii="仿宋" w:hAnsi="仿宋" w:eastAsia="仿宋" w:cs="仿宋"/>
          <w:sz w:val="28"/>
          <w:szCs w:val="28"/>
        </w:rPr>
      </w:pPr>
      <w:r>
        <w:rPr>
          <w:rFonts w:ascii="仿宋" w:hAnsi="仿宋" w:eastAsia="仿宋" w:cs="仿宋"/>
          <w:sz w:val="28"/>
          <w:szCs w:val="28"/>
        </w:rPr>
        <w:t>D、不同投标人的投标文件异常一致或者投标报价</w:t>
      </w:r>
      <w:r>
        <w:rPr>
          <w:rFonts w:ascii="仿宋" w:hAnsi="仿宋" w:eastAsia="仿宋" w:cs="仿宋"/>
          <w:spacing w:val="-1"/>
          <w:sz w:val="28"/>
          <w:szCs w:val="28"/>
        </w:rPr>
        <w:t>呈规律性差异；</w:t>
      </w:r>
    </w:p>
    <w:p w14:paraId="16D22FED">
      <w:pPr>
        <w:spacing w:before="244" w:line="222" w:lineRule="auto"/>
        <w:ind w:left="467"/>
        <w:rPr>
          <w:rFonts w:ascii="仿宋" w:hAnsi="仿宋" w:eastAsia="仿宋" w:cs="仿宋"/>
          <w:sz w:val="28"/>
          <w:szCs w:val="28"/>
        </w:rPr>
      </w:pPr>
      <w:r>
        <w:rPr>
          <w:rFonts w:ascii="仿宋" w:hAnsi="仿宋" w:eastAsia="仿宋" w:cs="仿宋"/>
          <w:spacing w:val="-1"/>
          <w:sz w:val="28"/>
          <w:szCs w:val="28"/>
        </w:rPr>
        <w:t>E、不同投标人的投标文件相互混装；</w:t>
      </w:r>
    </w:p>
    <w:p w14:paraId="74CB3779">
      <w:pPr>
        <w:spacing w:before="242" w:line="219" w:lineRule="auto"/>
        <w:ind w:left="466"/>
        <w:rPr>
          <w:rFonts w:ascii="仿宋" w:hAnsi="仿宋" w:eastAsia="仿宋" w:cs="仿宋"/>
          <w:sz w:val="28"/>
          <w:szCs w:val="28"/>
        </w:rPr>
      </w:pPr>
      <w:r>
        <w:rPr>
          <w:rFonts w:ascii="仿宋" w:hAnsi="仿宋" w:eastAsia="仿宋" w:cs="仿宋"/>
          <w:sz w:val="28"/>
          <w:szCs w:val="28"/>
        </w:rPr>
        <w:t>F、不同投标人的投标保证金从同一单位或者个人</w:t>
      </w:r>
      <w:r>
        <w:rPr>
          <w:rFonts w:ascii="仿宋" w:hAnsi="仿宋" w:eastAsia="仿宋" w:cs="仿宋"/>
          <w:spacing w:val="-1"/>
          <w:sz w:val="28"/>
          <w:szCs w:val="28"/>
        </w:rPr>
        <w:t>的账户转出。</w:t>
      </w:r>
    </w:p>
    <w:p w14:paraId="06639277">
      <w:pPr>
        <w:pStyle w:val="6"/>
        <w:spacing w:line="380" w:lineRule="auto"/>
      </w:pPr>
    </w:p>
    <w:p w14:paraId="60F83C78">
      <w:pPr>
        <w:spacing w:before="91" w:line="223" w:lineRule="auto"/>
        <w:outlineLvl w:val="1"/>
        <w:rPr>
          <w:rFonts w:ascii="仿宋" w:hAnsi="仿宋" w:eastAsia="仿宋" w:cs="仿宋"/>
          <w:sz w:val="28"/>
          <w:szCs w:val="28"/>
        </w:rPr>
      </w:pPr>
      <w:r>
        <w:rPr>
          <w:rFonts w:ascii="仿宋" w:hAnsi="仿宋" w:eastAsia="仿宋" w:cs="仿宋"/>
          <w:b/>
          <w:bCs/>
          <w:spacing w:val="-5"/>
          <w:sz w:val="28"/>
          <w:szCs w:val="28"/>
        </w:rPr>
        <w:t>（十三）废标</w:t>
      </w:r>
    </w:p>
    <w:p w14:paraId="68B6E41F">
      <w:pPr>
        <w:pStyle w:val="6"/>
        <w:spacing w:line="372" w:lineRule="auto"/>
      </w:pPr>
    </w:p>
    <w:p w14:paraId="6168B5D7">
      <w:pPr>
        <w:spacing w:before="92" w:line="223" w:lineRule="auto"/>
        <w:ind w:left="478"/>
        <w:rPr>
          <w:rFonts w:ascii="仿宋" w:hAnsi="仿宋" w:eastAsia="仿宋" w:cs="仿宋"/>
          <w:sz w:val="28"/>
          <w:szCs w:val="28"/>
        </w:rPr>
      </w:pPr>
      <w:r>
        <w:rPr>
          <w:rFonts w:ascii="仿宋" w:hAnsi="仿宋" w:eastAsia="仿宋" w:cs="仿宋"/>
          <w:spacing w:val="-1"/>
          <w:sz w:val="28"/>
          <w:szCs w:val="28"/>
        </w:rPr>
        <w:t>招标采购中，出现下列情形之一的，予以废标：</w:t>
      </w:r>
    </w:p>
    <w:p w14:paraId="55A41A8D">
      <w:pPr>
        <w:spacing w:before="239" w:line="314" w:lineRule="auto"/>
        <w:ind w:left="2" w:firstLine="477"/>
        <w:rPr>
          <w:rFonts w:ascii="仿宋" w:hAnsi="仿宋" w:eastAsia="仿宋" w:cs="仿宋"/>
          <w:sz w:val="28"/>
          <w:szCs w:val="28"/>
        </w:rPr>
      </w:pPr>
      <w:r>
        <w:rPr>
          <w:rFonts w:ascii="仿宋" w:hAnsi="仿宋" w:eastAsia="仿宋" w:cs="仿宋"/>
          <w:spacing w:val="6"/>
          <w:sz w:val="28"/>
          <w:szCs w:val="28"/>
        </w:rPr>
        <w:t>（1）符合专业条件的投标人单位或者对招标文件作实质响应的投标</w:t>
      </w:r>
      <w:r>
        <w:rPr>
          <w:rFonts w:ascii="仿宋" w:hAnsi="仿宋" w:eastAsia="仿宋" w:cs="仿宋"/>
          <w:spacing w:val="4"/>
          <w:sz w:val="28"/>
          <w:szCs w:val="28"/>
        </w:rPr>
        <w:t xml:space="preserve"> </w:t>
      </w:r>
      <w:r>
        <w:rPr>
          <w:rFonts w:ascii="仿宋" w:hAnsi="仿宋" w:eastAsia="仿宋" w:cs="仿宋"/>
          <w:spacing w:val="8"/>
          <w:sz w:val="28"/>
          <w:szCs w:val="28"/>
        </w:rPr>
        <w:t>单位不足《政府采购货物和服务招标投标管理办法</w:t>
      </w:r>
      <w:r>
        <w:rPr>
          <w:rFonts w:ascii="仿宋" w:hAnsi="仿宋" w:eastAsia="仿宋" w:cs="仿宋"/>
          <w:spacing w:val="7"/>
          <w:sz w:val="28"/>
          <w:szCs w:val="28"/>
        </w:rPr>
        <w:t>》及相关法规规定的</w:t>
      </w:r>
      <w:r>
        <w:rPr>
          <w:rFonts w:ascii="仿宋" w:hAnsi="仿宋" w:eastAsia="仿宋" w:cs="仿宋"/>
          <w:sz w:val="28"/>
          <w:szCs w:val="28"/>
        </w:rPr>
        <w:t xml:space="preserve"> </w:t>
      </w:r>
      <w:r>
        <w:rPr>
          <w:rFonts w:ascii="仿宋" w:hAnsi="仿宋" w:eastAsia="仿宋" w:cs="仿宋"/>
          <w:spacing w:val="-7"/>
          <w:sz w:val="28"/>
          <w:szCs w:val="28"/>
        </w:rPr>
        <w:t>家数；</w:t>
      </w:r>
    </w:p>
    <w:p w14:paraId="6E6213CC">
      <w:pPr>
        <w:spacing w:before="239" w:line="222" w:lineRule="auto"/>
        <w:ind w:left="480"/>
        <w:rPr>
          <w:rFonts w:ascii="仿宋" w:hAnsi="仿宋" w:eastAsia="仿宋" w:cs="仿宋"/>
          <w:sz w:val="28"/>
          <w:szCs w:val="28"/>
        </w:rPr>
      </w:pPr>
      <w:r>
        <w:rPr>
          <w:rFonts w:ascii="仿宋" w:hAnsi="仿宋" w:eastAsia="仿宋" w:cs="仿宋"/>
          <w:spacing w:val="-1"/>
          <w:sz w:val="28"/>
          <w:szCs w:val="28"/>
        </w:rPr>
        <w:t>（2）出现影响采购公正的违法、违规行为的；</w:t>
      </w:r>
    </w:p>
    <w:p w14:paraId="202A1D6A">
      <w:pPr>
        <w:spacing w:before="243" w:line="222" w:lineRule="auto"/>
        <w:ind w:left="480"/>
        <w:rPr>
          <w:rFonts w:ascii="仿宋" w:hAnsi="仿宋" w:eastAsia="仿宋" w:cs="仿宋"/>
          <w:sz w:val="28"/>
          <w:szCs w:val="28"/>
        </w:rPr>
      </w:pPr>
      <w:r>
        <w:rPr>
          <w:rFonts w:ascii="仿宋" w:hAnsi="仿宋" w:eastAsia="仿宋" w:cs="仿宋"/>
          <w:spacing w:val="-1"/>
          <w:sz w:val="28"/>
          <w:szCs w:val="28"/>
        </w:rPr>
        <w:t>（3）投标人的报价均超过了采购预算，采购人不能支付的；</w:t>
      </w:r>
    </w:p>
    <w:p w14:paraId="15FC4285">
      <w:pPr>
        <w:spacing w:line="222" w:lineRule="auto"/>
        <w:rPr>
          <w:rFonts w:ascii="仿宋" w:hAnsi="仿宋" w:eastAsia="仿宋" w:cs="仿宋"/>
          <w:sz w:val="28"/>
          <w:szCs w:val="28"/>
        </w:rPr>
        <w:sectPr>
          <w:footerReference r:id="rId26" w:type="default"/>
          <w:pgSz w:w="11906" w:h="16839"/>
          <w:pgMar w:top="400" w:right="1542" w:bottom="1378" w:left="1437" w:header="0" w:footer="1212" w:gutter="0"/>
          <w:cols w:space="720" w:num="1"/>
        </w:sectPr>
      </w:pPr>
    </w:p>
    <w:p w14:paraId="14466640">
      <w:pPr>
        <w:pStyle w:val="6"/>
        <w:spacing w:line="309" w:lineRule="auto"/>
      </w:pPr>
    </w:p>
    <w:p w14:paraId="06CDFED3">
      <w:pPr>
        <w:pStyle w:val="6"/>
        <w:spacing w:line="310" w:lineRule="auto"/>
      </w:pPr>
    </w:p>
    <w:p w14:paraId="59DBBB87">
      <w:pPr>
        <w:spacing w:before="91" w:line="357" w:lineRule="auto"/>
        <w:ind w:left="3" w:firstLine="478"/>
        <w:rPr>
          <w:rFonts w:ascii="仿宋" w:hAnsi="仿宋" w:eastAsia="仿宋" w:cs="仿宋"/>
          <w:sz w:val="28"/>
          <w:szCs w:val="28"/>
        </w:rPr>
      </w:pPr>
      <w:r>
        <w:rPr>
          <w:rFonts w:ascii="仿宋" w:hAnsi="仿宋" w:eastAsia="仿宋" w:cs="仿宋"/>
          <w:spacing w:val="4"/>
          <w:sz w:val="28"/>
          <w:szCs w:val="28"/>
        </w:rPr>
        <w:t>（4）</w:t>
      </w:r>
      <w:r>
        <w:rPr>
          <w:rFonts w:ascii="仿宋" w:hAnsi="仿宋" w:eastAsia="仿宋" w:cs="仿宋"/>
          <w:spacing w:val="-76"/>
          <w:sz w:val="28"/>
          <w:szCs w:val="28"/>
        </w:rPr>
        <w:t xml:space="preserve"> </w:t>
      </w:r>
      <w:r>
        <w:rPr>
          <w:rFonts w:ascii="仿宋" w:hAnsi="仿宋" w:eastAsia="仿宋" w:cs="仿宋"/>
          <w:spacing w:val="4"/>
          <w:sz w:val="28"/>
          <w:szCs w:val="28"/>
        </w:rPr>
        <w:t>因重大变故，采购任务取消的。废标后，采购代理机构应在发</w:t>
      </w:r>
      <w:r>
        <w:rPr>
          <w:rFonts w:ascii="仿宋" w:hAnsi="仿宋" w:eastAsia="仿宋" w:cs="仿宋"/>
          <w:sz w:val="28"/>
          <w:szCs w:val="28"/>
        </w:rPr>
        <w:t xml:space="preserve"> </w:t>
      </w:r>
      <w:r>
        <w:rPr>
          <w:rFonts w:ascii="仿宋" w:hAnsi="仿宋" w:eastAsia="仿宋" w:cs="仿宋"/>
          <w:spacing w:val="-1"/>
          <w:sz w:val="28"/>
          <w:szCs w:val="28"/>
        </w:rPr>
        <w:t>布公告相同的网站上公告，并公告废标的详细理由。</w:t>
      </w:r>
    </w:p>
    <w:p w14:paraId="678B92C0">
      <w:pPr>
        <w:spacing w:before="264" w:line="223" w:lineRule="auto"/>
        <w:ind w:left="1"/>
        <w:outlineLvl w:val="1"/>
        <w:rPr>
          <w:rFonts w:ascii="仿宋" w:hAnsi="仿宋" w:eastAsia="仿宋" w:cs="仿宋"/>
          <w:sz w:val="28"/>
          <w:szCs w:val="28"/>
        </w:rPr>
      </w:pPr>
      <w:r>
        <w:rPr>
          <w:rFonts w:ascii="仿宋" w:hAnsi="仿宋" w:eastAsia="仿宋" w:cs="仿宋"/>
          <w:b/>
          <w:bCs/>
          <w:spacing w:val="-4"/>
          <w:sz w:val="28"/>
          <w:szCs w:val="28"/>
        </w:rPr>
        <w:t>（十四）质疑和投诉</w:t>
      </w:r>
    </w:p>
    <w:p w14:paraId="20B05971">
      <w:pPr>
        <w:pStyle w:val="6"/>
        <w:spacing w:line="372" w:lineRule="auto"/>
      </w:pPr>
    </w:p>
    <w:p w14:paraId="3FCD0E39">
      <w:pPr>
        <w:spacing w:before="91" w:line="290" w:lineRule="auto"/>
        <w:ind w:right="2" w:firstLine="492"/>
        <w:rPr>
          <w:rFonts w:ascii="仿宋" w:hAnsi="仿宋" w:eastAsia="仿宋" w:cs="仿宋"/>
          <w:sz w:val="28"/>
          <w:szCs w:val="28"/>
        </w:rPr>
      </w:pPr>
      <w:r>
        <w:rPr>
          <w:rFonts w:ascii="仿宋" w:hAnsi="仿宋" w:eastAsia="仿宋" w:cs="仿宋"/>
          <w:spacing w:val="1"/>
          <w:sz w:val="28"/>
          <w:szCs w:val="28"/>
        </w:rPr>
        <w:t>1.投标人对政府采购活动事项有疑问的，可以向采购人提出询问，采</w:t>
      </w:r>
      <w:r>
        <w:rPr>
          <w:rFonts w:ascii="仿宋" w:hAnsi="仿宋" w:eastAsia="仿宋" w:cs="仿宋"/>
          <w:sz w:val="28"/>
          <w:szCs w:val="28"/>
        </w:rPr>
        <w:t xml:space="preserve"> </w:t>
      </w:r>
      <w:r>
        <w:rPr>
          <w:rFonts w:ascii="仿宋" w:hAnsi="仿宋" w:eastAsia="仿宋" w:cs="仿宋"/>
          <w:spacing w:val="-1"/>
          <w:sz w:val="28"/>
          <w:szCs w:val="28"/>
        </w:rPr>
        <w:t>购人应当及时作出答复，但答复的内容不得涉及商业秘密。</w:t>
      </w:r>
    </w:p>
    <w:p w14:paraId="26AB2178">
      <w:pPr>
        <w:spacing w:before="240" w:line="333" w:lineRule="auto"/>
        <w:ind w:firstLine="475"/>
        <w:rPr>
          <w:rFonts w:ascii="仿宋" w:hAnsi="仿宋" w:eastAsia="仿宋" w:cs="仿宋"/>
          <w:sz w:val="28"/>
          <w:szCs w:val="28"/>
        </w:rPr>
      </w:pPr>
      <w:r>
        <w:rPr>
          <w:rFonts w:ascii="仿宋" w:hAnsi="仿宋" w:eastAsia="仿宋" w:cs="仿宋"/>
          <w:spacing w:val="-1"/>
          <w:sz w:val="28"/>
          <w:szCs w:val="28"/>
        </w:rPr>
        <w:t>2.</w:t>
      </w:r>
      <w:r>
        <w:rPr>
          <w:rFonts w:ascii="仿宋" w:hAnsi="仿宋" w:eastAsia="仿宋" w:cs="仿宋"/>
          <w:b/>
          <w:bCs/>
          <w:spacing w:val="-1"/>
          <w:sz w:val="28"/>
          <w:szCs w:val="28"/>
        </w:rPr>
        <w:t>投标人应在法定质疑期内一次性提出针对同一采购</w:t>
      </w:r>
      <w:r>
        <w:rPr>
          <w:rFonts w:ascii="仿宋" w:hAnsi="仿宋" w:eastAsia="仿宋" w:cs="仿宋"/>
          <w:b/>
          <w:bCs/>
          <w:spacing w:val="-2"/>
          <w:sz w:val="28"/>
          <w:szCs w:val="28"/>
        </w:rPr>
        <w:t>程序环节的质疑</w:t>
      </w:r>
      <w:r>
        <w:rPr>
          <w:rFonts w:ascii="仿宋" w:hAnsi="仿宋" w:eastAsia="仿宋" w:cs="仿宋"/>
          <w:sz w:val="28"/>
          <w:szCs w:val="28"/>
        </w:rPr>
        <w:t xml:space="preserve"> </w:t>
      </w:r>
      <w:r>
        <w:rPr>
          <w:rFonts w:ascii="仿宋" w:hAnsi="仿宋" w:eastAsia="仿宋" w:cs="仿宋"/>
          <w:b/>
          <w:bCs/>
          <w:spacing w:val="3"/>
          <w:sz w:val="28"/>
          <w:szCs w:val="28"/>
        </w:rPr>
        <w:t>。投标人认为招标文件、采购过程和中标、</w:t>
      </w:r>
      <w:r>
        <w:rPr>
          <w:rFonts w:ascii="仿宋" w:hAnsi="仿宋" w:eastAsia="仿宋" w:cs="仿宋"/>
          <w:spacing w:val="-78"/>
          <w:sz w:val="28"/>
          <w:szCs w:val="28"/>
        </w:rPr>
        <w:t xml:space="preserve"> </w:t>
      </w:r>
      <w:r>
        <w:rPr>
          <w:rFonts w:ascii="仿宋" w:hAnsi="仿宋" w:eastAsia="仿宋" w:cs="仿宋"/>
          <w:b/>
          <w:bCs/>
          <w:spacing w:val="3"/>
          <w:sz w:val="28"/>
          <w:szCs w:val="28"/>
        </w:rPr>
        <w:t>中标结果使自己的权益受到</w:t>
      </w:r>
      <w:r>
        <w:rPr>
          <w:rFonts w:ascii="仿宋" w:hAnsi="仿宋" w:eastAsia="仿宋" w:cs="仿宋"/>
          <w:sz w:val="28"/>
          <w:szCs w:val="28"/>
        </w:rPr>
        <w:t xml:space="preserve"> </w:t>
      </w:r>
      <w:r>
        <w:rPr>
          <w:rFonts w:ascii="仿宋" w:hAnsi="仿宋" w:eastAsia="仿宋" w:cs="仿宋"/>
          <w:b/>
          <w:bCs/>
          <w:spacing w:val="-5"/>
          <w:sz w:val="28"/>
          <w:szCs w:val="28"/>
        </w:rPr>
        <w:t>损害的，可以在知道或者应知其权益受到损害之</w:t>
      </w:r>
      <w:r>
        <w:rPr>
          <w:rFonts w:ascii="仿宋" w:hAnsi="仿宋" w:eastAsia="仿宋" w:cs="仿宋"/>
          <w:spacing w:val="-35"/>
          <w:sz w:val="28"/>
          <w:szCs w:val="28"/>
        </w:rPr>
        <w:t xml:space="preserve"> </w:t>
      </w:r>
      <w:r>
        <w:rPr>
          <w:rFonts w:ascii="仿宋" w:hAnsi="仿宋" w:eastAsia="仿宋" w:cs="仿宋"/>
          <w:b/>
          <w:bCs/>
          <w:spacing w:val="-5"/>
          <w:sz w:val="28"/>
          <w:szCs w:val="28"/>
        </w:rPr>
        <w:t>日起七个工作</w:t>
      </w:r>
      <w:r>
        <w:rPr>
          <w:rFonts w:ascii="仿宋" w:hAnsi="仿宋" w:eastAsia="仿宋" w:cs="仿宋"/>
          <w:spacing w:val="-53"/>
          <w:sz w:val="28"/>
          <w:szCs w:val="28"/>
        </w:rPr>
        <w:t xml:space="preserve"> </w:t>
      </w:r>
      <w:r>
        <w:rPr>
          <w:rFonts w:ascii="仿宋" w:hAnsi="仿宋" w:eastAsia="仿宋" w:cs="仿宋"/>
          <w:b/>
          <w:bCs/>
          <w:spacing w:val="-5"/>
          <w:sz w:val="28"/>
          <w:szCs w:val="28"/>
        </w:rPr>
        <w:t>日</w:t>
      </w:r>
      <w:r>
        <w:rPr>
          <w:rFonts w:ascii="仿宋" w:hAnsi="仿宋" w:eastAsia="仿宋" w:cs="仿宋"/>
          <w:spacing w:val="-80"/>
          <w:sz w:val="28"/>
          <w:szCs w:val="28"/>
        </w:rPr>
        <w:t xml:space="preserve"> </w:t>
      </w:r>
      <w:r>
        <w:rPr>
          <w:rFonts w:ascii="仿宋" w:hAnsi="仿宋" w:eastAsia="仿宋" w:cs="仿宋"/>
          <w:b/>
          <w:bCs/>
          <w:spacing w:val="-5"/>
          <w:sz w:val="28"/>
          <w:szCs w:val="28"/>
        </w:rPr>
        <w:t>内，</w:t>
      </w:r>
      <w:r>
        <w:rPr>
          <w:rFonts w:ascii="仿宋" w:hAnsi="仿宋" w:eastAsia="仿宋" w:cs="仿宋"/>
          <w:spacing w:val="-82"/>
          <w:sz w:val="28"/>
          <w:szCs w:val="28"/>
        </w:rPr>
        <w:t xml:space="preserve"> </w:t>
      </w:r>
      <w:r>
        <w:rPr>
          <w:rFonts w:ascii="仿宋" w:hAnsi="仿宋" w:eastAsia="仿宋" w:cs="仿宋"/>
          <w:b/>
          <w:bCs/>
          <w:spacing w:val="-5"/>
          <w:sz w:val="28"/>
          <w:szCs w:val="28"/>
        </w:rPr>
        <w:t>以</w:t>
      </w:r>
      <w:r>
        <w:rPr>
          <w:rFonts w:ascii="仿宋" w:hAnsi="仿宋" w:eastAsia="仿宋" w:cs="仿宋"/>
          <w:sz w:val="28"/>
          <w:szCs w:val="28"/>
        </w:rPr>
        <w:t xml:space="preserve"> </w:t>
      </w:r>
      <w:r>
        <w:rPr>
          <w:rFonts w:ascii="仿宋" w:hAnsi="仿宋" w:eastAsia="仿宋" w:cs="仿宋"/>
          <w:b/>
          <w:bCs/>
          <w:spacing w:val="5"/>
          <w:sz w:val="28"/>
          <w:szCs w:val="28"/>
        </w:rPr>
        <w:t>规范的格式，详实的证明材料以书面形式向采购人或采购代理机</w:t>
      </w:r>
      <w:r>
        <w:rPr>
          <w:rFonts w:ascii="仿宋" w:hAnsi="仿宋" w:eastAsia="仿宋" w:cs="仿宋"/>
          <w:b/>
          <w:bCs/>
          <w:spacing w:val="4"/>
          <w:sz w:val="28"/>
          <w:szCs w:val="28"/>
        </w:rPr>
        <w:t>构提出</w:t>
      </w:r>
      <w:r>
        <w:rPr>
          <w:rFonts w:ascii="仿宋" w:hAnsi="仿宋" w:eastAsia="仿宋" w:cs="仿宋"/>
          <w:sz w:val="28"/>
          <w:szCs w:val="28"/>
        </w:rPr>
        <w:t xml:space="preserve"> </w:t>
      </w:r>
      <w:r>
        <w:rPr>
          <w:rFonts w:ascii="仿宋" w:hAnsi="仿宋" w:eastAsia="仿宋" w:cs="仿宋"/>
          <w:b/>
          <w:bCs/>
          <w:spacing w:val="-9"/>
          <w:sz w:val="28"/>
          <w:szCs w:val="28"/>
        </w:rPr>
        <w:t>质疑。</w:t>
      </w:r>
    </w:p>
    <w:p w14:paraId="305EEC87">
      <w:pPr>
        <w:spacing w:before="236" w:line="314" w:lineRule="auto"/>
        <w:ind w:left="10" w:firstLine="466"/>
        <w:rPr>
          <w:rFonts w:ascii="仿宋" w:hAnsi="仿宋" w:eastAsia="仿宋" w:cs="仿宋"/>
          <w:sz w:val="28"/>
          <w:szCs w:val="28"/>
        </w:rPr>
      </w:pPr>
      <w:r>
        <w:rPr>
          <w:rFonts w:ascii="仿宋" w:hAnsi="仿宋" w:eastAsia="仿宋" w:cs="仿宋"/>
          <w:spacing w:val="1"/>
          <w:sz w:val="28"/>
          <w:szCs w:val="28"/>
        </w:rPr>
        <w:t>3.采购人应当在收到投标人的书面质疑后七个工作日内作出答复，并</w:t>
      </w:r>
      <w:r>
        <w:rPr>
          <w:rFonts w:ascii="仿宋" w:hAnsi="仿宋" w:eastAsia="仿宋" w:cs="仿宋"/>
          <w:spacing w:val="14"/>
          <w:sz w:val="28"/>
          <w:szCs w:val="28"/>
        </w:rPr>
        <w:t xml:space="preserve"> </w:t>
      </w:r>
      <w:r>
        <w:rPr>
          <w:rFonts w:ascii="仿宋" w:hAnsi="仿宋" w:eastAsia="仿宋" w:cs="仿宋"/>
          <w:spacing w:val="7"/>
          <w:sz w:val="28"/>
          <w:szCs w:val="28"/>
        </w:rPr>
        <w:t>以书面形式通知质疑投标人和其他有关投标人，但答复的内容不得涉及</w:t>
      </w:r>
      <w:r>
        <w:rPr>
          <w:rFonts w:ascii="仿宋" w:hAnsi="仿宋" w:eastAsia="仿宋" w:cs="仿宋"/>
          <w:spacing w:val="18"/>
          <w:sz w:val="28"/>
          <w:szCs w:val="28"/>
        </w:rPr>
        <w:t xml:space="preserve"> </w:t>
      </w:r>
      <w:r>
        <w:rPr>
          <w:rFonts w:ascii="仿宋" w:hAnsi="仿宋" w:eastAsia="仿宋" w:cs="仿宋"/>
          <w:spacing w:val="-6"/>
          <w:sz w:val="28"/>
          <w:szCs w:val="28"/>
        </w:rPr>
        <w:t>商业秘密。</w:t>
      </w:r>
    </w:p>
    <w:p w14:paraId="5F149247">
      <w:pPr>
        <w:spacing w:before="236" w:line="326" w:lineRule="auto"/>
        <w:ind w:firstLine="471"/>
        <w:rPr>
          <w:rFonts w:ascii="仿宋" w:hAnsi="仿宋" w:eastAsia="仿宋" w:cs="仿宋"/>
          <w:sz w:val="28"/>
          <w:szCs w:val="28"/>
        </w:rPr>
      </w:pPr>
      <w:r>
        <w:rPr>
          <w:rFonts w:ascii="仿宋" w:hAnsi="仿宋" w:eastAsia="仿宋" w:cs="仿宋"/>
          <w:spacing w:val="2"/>
          <w:sz w:val="28"/>
          <w:szCs w:val="28"/>
        </w:rPr>
        <w:t>4.采购人委托采购代理机构采购的，投标人可</w:t>
      </w:r>
      <w:r>
        <w:rPr>
          <w:rFonts w:ascii="仿宋" w:hAnsi="仿宋" w:eastAsia="仿宋" w:cs="仿宋"/>
          <w:spacing w:val="1"/>
          <w:sz w:val="28"/>
          <w:szCs w:val="28"/>
        </w:rPr>
        <w:t>以向采购代理机构提出</w:t>
      </w:r>
      <w:r>
        <w:rPr>
          <w:rFonts w:ascii="仿宋" w:hAnsi="仿宋" w:eastAsia="仿宋" w:cs="仿宋"/>
          <w:sz w:val="28"/>
          <w:szCs w:val="28"/>
        </w:rPr>
        <w:t xml:space="preserve"> </w:t>
      </w:r>
      <w:r>
        <w:rPr>
          <w:rFonts w:ascii="仿宋" w:hAnsi="仿宋" w:eastAsia="仿宋" w:cs="仿宋"/>
          <w:spacing w:val="7"/>
          <w:sz w:val="28"/>
          <w:szCs w:val="28"/>
        </w:rPr>
        <w:t>询问或者质疑，采购代理机构应当依照《中华人民共和国政府采购法》</w:t>
      </w:r>
      <w:r>
        <w:rPr>
          <w:rFonts w:ascii="仿宋" w:hAnsi="仿宋" w:eastAsia="仿宋" w:cs="仿宋"/>
          <w:spacing w:val="17"/>
          <w:sz w:val="28"/>
          <w:szCs w:val="28"/>
        </w:rPr>
        <w:t xml:space="preserve"> </w:t>
      </w:r>
      <w:r>
        <w:rPr>
          <w:rFonts w:ascii="仿宋" w:hAnsi="仿宋" w:eastAsia="仿宋" w:cs="仿宋"/>
          <w:spacing w:val="8"/>
          <w:sz w:val="28"/>
          <w:szCs w:val="28"/>
        </w:rPr>
        <w:t>第五十一条、第五十三条的规定就采购人委托授权范围内的事项作</w:t>
      </w:r>
      <w:r>
        <w:rPr>
          <w:rFonts w:ascii="仿宋" w:hAnsi="仿宋" w:eastAsia="仿宋" w:cs="仿宋"/>
          <w:spacing w:val="7"/>
          <w:sz w:val="28"/>
          <w:szCs w:val="28"/>
        </w:rPr>
        <w:t>出答</w:t>
      </w:r>
      <w:r>
        <w:rPr>
          <w:rFonts w:ascii="仿宋" w:hAnsi="仿宋" w:eastAsia="仿宋" w:cs="仿宋"/>
          <w:sz w:val="28"/>
          <w:szCs w:val="28"/>
        </w:rPr>
        <w:t xml:space="preserve"> </w:t>
      </w:r>
      <w:r>
        <w:rPr>
          <w:rFonts w:ascii="仿宋" w:hAnsi="仿宋" w:eastAsia="仿宋" w:cs="仿宋"/>
          <w:spacing w:val="-9"/>
          <w:sz w:val="28"/>
          <w:szCs w:val="28"/>
        </w:rPr>
        <w:t>复。</w:t>
      </w:r>
    </w:p>
    <w:p w14:paraId="767F32EB">
      <w:pPr>
        <w:spacing w:before="238" w:line="313" w:lineRule="auto"/>
        <w:ind w:firstLine="476"/>
        <w:rPr>
          <w:rFonts w:ascii="仿宋" w:hAnsi="仿宋" w:eastAsia="仿宋" w:cs="仿宋"/>
          <w:sz w:val="28"/>
          <w:szCs w:val="28"/>
        </w:rPr>
      </w:pPr>
      <w:r>
        <w:rPr>
          <w:rFonts w:ascii="仿宋" w:hAnsi="仿宋" w:eastAsia="仿宋" w:cs="仿宋"/>
          <w:spacing w:val="1"/>
          <w:sz w:val="28"/>
          <w:szCs w:val="28"/>
        </w:rPr>
        <w:t>5.质疑投标人对采购人、采购代理机构的答复不满意或者采购人、采</w:t>
      </w:r>
      <w:r>
        <w:rPr>
          <w:rFonts w:ascii="仿宋" w:hAnsi="仿宋" w:eastAsia="仿宋" w:cs="仿宋"/>
          <w:spacing w:val="14"/>
          <w:sz w:val="28"/>
          <w:szCs w:val="28"/>
        </w:rPr>
        <w:t xml:space="preserve"> </w:t>
      </w:r>
      <w:r>
        <w:rPr>
          <w:rFonts w:ascii="仿宋" w:hAnsi="仿宋" w:eastAsia="仿宋" w:cs="仿宋"/>
          <w:spacing w:val="8"/>
          <w:sz w:val="28"/>
          <w:szCs w:val="28"/>
        </w:rPr>
        <w:t>购代理机构未在规定的时间内作出答复的，可以在答复期满后十</w:t>
      </w:r>
      <w:r>
        <w:rPr>
          <w:rFonts w:ascii="仿宋" w:hAnsi="仿宋" w:eastAsia="仿宋" w:cs="仿宋"/>
          <w:spacing w:val="7"/>
          <w:sz w:val="28"/>
          <w:szCs w:val="28"/>
        </w:rPr>
        <w:t>五个工</w:t>
      </w:r>
      <w:r>
        <w:rPr>
          <w:rFonts w:ascii="仿宋" w:hAnsi="仿宋" w:eastAsia="仿宋" w:cs="仿宋"/>
          <w:sz w:val="28"/>
          <w:szCs w:val="28"/>
        </w:rPr>
        <w:t xml:space="preserve"> </w:t>
      </w:r>
      <w:r>
        <w:rPr>
          <w:rFonts w:ascii="仿宋" w:hAnsi="仿宋" w:eastAsia="仿宋" w:cs="仿宋"/>
          <w:spacing w:val="-6"/>
          <w:sz w:val="28"/>
          <w:szCs w:val="28"/>
        </w:rPr>
        <w:t>作</w:t>
      </w:r>
      <w:r>
        <w:rPr>
          <w:rFonts w:ascii="仿宋" w:hAnsi="仿宋" w:eastAsia="仿宋" w:cs="仿宋"/>
          <w:spacing w:val="-46"/>
          <w:sz w:val="28"/>
          <w:szCs w:val="28"/>
        </w:rPr>
        <w:t xml:space="preserve"> </w:t>
      </w:r>
      <w:r>
        <w:rPr>
          <w:rFonts w:ascii="仿宋" w:hAnsi="仿宋" w:eastAsia="仿宋" w:cs="仿宋"/>
          <w:spacing w:val="-6"/>
          <w:sz w:val="28"/>
          <w:szCs w:val="28"/>
        </w:rPr>
        <w:t>日内向同级政府采购监督管理部门投诉。</w:t>
      </w:r>
    </w:p>
    <w:p w14:paraId="0517B36E">
      <w:pPr>
        <w:spacing w:before="245" w:line="315" w:lineRule="auto"/>
        <w:ind w:firstLine="473"/>
        <w:rPr>
          <w:rFonts w:ascii="仿宋" w:hAnsi="仿宋" w:eastAsia="仿宋" w:cs="仿宋"/>
          <w:sz w:val="28"/>
          <w:szCs w:val="28"/>
        </w:rPr>
      </w:pPr>
      <w:r>
        <w:rPr>
          <w:rFonts w:ascii="仿宋" w:hAnsi="仿宋" w:eastAsia="仿宋" w:cs="仿宋"/>
          <w:spacing w:val="1"/>
          <w:sz w:val="28"/>
          <w:szCs w:val="28"/>
        </w:rPr>
        <w:t>6.政府采购监督管理部门应当在收到投诉后三十个工作日内，对投诉</w:t>
      </w:r>
      <w:r>
        <w:rPr>
          <w:rFonts w:ascii="仿宋" w:hAnsi="仿宋" w:eastAsia="仿宋" w:cs="仿宋"/>
          <w:spacing w:val="18"/>
          <w:sz w:val="28"/>
          <w:szCs w:val="28"/>
        </w:rPr>
        <w:t xml:space="preserve"> </w:t>
      </w:r>
      <w:r>
        <w:rPr>
          <w:rFonts w:ascii="仿宋" w:hAnsi="仿宋" w:eastAsia="仿宋" w:cs="仿宋"/>
          <w:spacing w:val="8"/>
          <w:sz w:val="28"/>
          <w:szCs w:val="28"/>
        </w:rPr>
        <w:t>事项作出处理决定，并以书面形式通知投诉人和与投诉事项有关</w:t>
      </w:r>
      <w:r>
        <w:rPr>
          <w:rFonts w:ascii="仿宋" w:hAnsi="仿宋" w:eastAsia="仿宋" w:cs="仿宋"/>
          <w:spacing w:val="7"/>
          <w:sz w:val="28"/>
          <w:szCs w:val="28"/>
        </w:rPr>
        <w:t>的当事</w:t>
      </w:r>
      <w:r>
        <w:rPr>
          <w:rFonts w:ascii="仿宋" w:hAnsi="仿宋" w:eastAsia="仿宋" w:cs="仿宋"/>
          <w:sz w:val="28"/>
          <w:szCs w:val="28"/>
        </w:rPr>
        <w:t xml:space="preserve"> </w:t>
      </w:r>
      <w:r>
        <w:rPr>
          <w:rFonts w:ascii="仿宋" w:hAnsi="仿宋" w:eastAsia="仿宋" w:cs="仿宋"/>
          <w:spacing w:val="-9"/>
          <w:sz w:val="28"/>
          <w:szCs w:val="28"/>
        </w:rPr>
        <w:t>人。</w:t>
      </w:r>
    </w:p>
    <w:p w14:paraId="57E3A23F">
      <w:pPr>
        <w:spacing w:line="315" w:lineRule="auto"/>
        <w:rPr>
          <w:rFonts w:ascii="仿宋" w:hAnsi="仿宋" w:eastAsia="仿宋" w:cs="仿宋"/>
          <w:sz w:val="28"/>
          <w:szCs w:val="28"/>
        </w:rPr>
        <w:sectPr>
          <w:footerReference r:id="rId27" w:type="default"/>
          <w:pgSz w:w="11906" w:h="16839"/>
          <w:pgMar w:top="400" w:right="1542" w:bottom="1378" w:left="1436" w:header="0" w:footer="1212" w:gutter="0"/>
          <w:cols w:space="720" w:num="1"/>
        </w:sectPr>
      </w:pPr>
    </w:p>
    <w:p w14:paraId="050D75FD">
      <w:pPr>
        <w:pStyle w:val="6"/>
        <w:spacing w:line="309" w:lineRule="auto"/>
      </w:pPr>
    </w:p>
    <w:p w14:paraId="35E89BB5">
      <w:pPr>
        <w:pStyle w:val="6"/>
        <w:spacing w:line="309" w:lineRule="auto"/>
      </w:pPr>
    </w:p>
    <w:p w14:paraId="0AE94E05">
      <w:pPr>
        <w:spacing w:before="91" w:line="290" w:lineRule="auto"/>
        <w:ind w:left="6" w:right="2" w:firstLine="472"/>
        <w:rPr>
          <w:rFonts w:ascii="仿宋" w:hAnsi="仿宋" w:eastAsia="仿宋" w:cs="仿宋"/>
          <w:sz w:val="28"/>
          <w:szCs w:val="28"/>
        </w:rPr>
      </w:pPr>
      <w:r>
        <w:rPr>
          <w:rFonts w:ascii="仿宋" w:hAnsi="仿宋" w:eastAsia="仿宋" w:cs="仿宋"/>
          <w:spacing w:val="1"/>
          <w:sz w:val="28"/>
          <w:szCs w:val="28"/>
        </w:rPr>
        <w:t>7.政府采购监督管理部门在处理投诉事项期间，可以视具体情况书面</w:t>
      </w:r>
      <w:r>
        <w:rPr>
          <w:rFonts w:ascii="仿宋" w:hAnsi="仿宋" w:eastAsia="仿宋" w:cs="仿宋"/>
          <w:spacing w:val="13"/>
          <w:sz w:val="28"/>
          <w:szCs w:val="28"/>
        </w:rPr>
        <w:t xml:space="preserve"> </w:t>
      </w:r>
      <w:r>
        <w:rPr>
          <w:rFonts w:ascii="仿宋" w:hAnsi="仿宋" w:eastAsia="仿宋" w:cs="仿宋"/>
          <w:spacing w:val="-1"/>
          <w:sz w:val="28"/>
          <w:szCs w:val="28"/>
        </w:rPr>
        <w:t>通知采购人暂停采购活动，但暂停时间最长不得超过三十日。</w:t>
      </w:r>
    </w:p>
    <w:p w14:paraId="21EB96BD">
      <w:pPr>
        <w:spacing w:before="242" w:line="313" w:lineRule="auto"/>
        <w:ind w:left="3" w:firstLine="470"/>
        <w:rPr>
          <w:rFonts w:ascii="仿宋" w:hAnsi="仿宋" w:eastAsia="仿宋" w:cs="仿宋"/>
          <w:sz w:val="28"/>
          <w:szCs w:val="28"/>
        </w:rPr>
      </w:pPr>
      <w:r>
        <w:rPr>
          <w:rFonts w:ascii="仿宋" w:hAnsi="仿宋" w:eastAsia="仿宋" w:cs="仿宋"/>
          <w:spacing w:val="2"/>
          <w:sz w:val="28"/>
          <w:szCs w:val="28"/>
        </w:rPr>
        <w:t>8.投诉人对政府采购监督管理部门的投诉</w:t>
      </w:r>
      <w:r>
        <w:rPr>
          <w:rFonts w:ascii="仿宋" w:hAnsi="仿宋" w:eastAsia="仿宋" w:cs="仿宋"/>
          <w:spacing w:val="1"/>
          <w:sz w:val="28"/>
          <w:szCs w:val="28"/>
        </w:rPr>
        <w:t>处理决定不服或者政府采购</w:t>
      </w:r>
      <w:r>
        <w:rPr>
          <w:rFonts w:ascii="仿宋" w:hAnsi="仿宋" w:eastAsia="仿宋" w:cs="仿宋"/>
          <w:sz w:val="28"/>
          <w:szCs w:val="28"/>
        </w:rPr>
        <w:t xml:space="preserve"> </w:t>
      </w:r>
      <w:r>
        <w:rPr>
          <w:rFonts w:ascii="仿宋" w:hAnsi="仿宋" w:eastAsia="仿宋" w:cs="仿宋"/>
          <w:spacing w:val="8"/>
          <w:sz w:val="28"/>
          <w:szCs w:val="28"/>
        </w:rPr>
        <w:t>监督管理部门逾期未作处理的，可以依法申请行政复议或者</w:t>
      </w:r>
      <w:r>
        <w:rPr>
          <w:rFonts w:ascii="仿宋" w:hAnsi="仿宋" w:eastAsia="仿宋" w:cs="仿宋"/>
          <w:spacing w:val="7"/>
          <w:sz w:val="28"/>
          <w:szCs w:val="28"/>
        </w:rPr>
        <w:t>向人民法院</w:t>
      </w:r>
      <w:r>
        <w:rPr>
          <w:rFonts w:ascii="仿宋" w:hAnsi="仿宋" w:eastAsia="仿宋" w:cs="仿宋"/>
          <w:sz w:val="28"/>
          <w:szCs w:val="28"/>
        </w:rPr>
        <w:t xml:space="preserve"> </w:t>
      </w:r>
      <w:r>
        <w:rPr>
          <w:rFonts w:ascii="仿宋" w:hAnsi="仿宋" w:eastAsia="仿宋" w:cs="仿宋"/>
          <w:spacing w:val="-3"/>
          <w:sz w:val="28"/>
          <w:szCs w:val="28"/>
        </w:rPr>
        <w:t>提起行政诉讼。</w:t>
      </w:r>
    </w:p>
    <w:p w14:paraId="61918432">
      <w:pPr>
        <w:spacing w:before="244" w:line="223" w:lineRule="auto"/>
        <w:ind w:left="473"/>
        <w:rPr>
          <w:rFonts w:ascii="仿宋" w:hAnsi="仿宋" w:eastAsia="仿宋" w:cs="仿宋"/>
          <w:sz w:val="28"/>
          <w:szCs w:val="28"/>
        </w:rPr>
      </w:pPr>
      <w:r>
        <w:rPr>
          <w:rFonts w:ascii="仿宋" w:hAnsi="仿宋" w:eastAsia="仿宋" w:cs="仿宋"/>
          <w:spacing w:val="-1"/>
          <w:sz w:val="28"/>
          <w:szCs w:val="28"/>
        </w:rPr>
        <w:t>9.质疑、投诉书应当包括下列主要内容：</w:t>
      </w:r>
    </w:p>
    <w:p w14:paraId="53831DDA">
      <w:pPr>
        <w:spacing w:before="239" w:line="222" w:lineRule="auto"/>
        <w:ind w:left="481"/>
        <w:rPr>
          <w:rFonts w:ascii="仿宋" w:hAnsi="仿宋" w:eastAsia="仿宋" w:cs="仿宋"/>
          <w:sz w:val="28"/>
          <w:szCs w:val="28"/>
        </w:rPr>
      </w:pPr>
      <w:r>
        <w:rPr>
          <w:rFonts w:ascii="仿宋" w:hAnsi="仿宋" w:eastAsia="仿宋" w:cs="仿宋"/>
          <w:spacing w:val="-1"/>
          <w:sz w:val="28"/>
          <w:szCs w:val="28"/>
        </w:rPr>
        <w:t>（1）投诉人和被投诉人的名称、地址、电话等；</w:t>
      </w:r>
    </w:p>
    <w:p w14:paraId="7F97F492">
      <w:pPr>
        <w:spacing w:before="242" w:line="223" w:lineRule="auto"/>
        <w:ind w:left="481"/>
        <w:rPr>
          <w:rFonts w:ascii="仿宋" w:hAnsi="仿宋" w:eastAsia="仿宋" w:cs="仿宋"/>
          <w:sz w:val="28"/>
          <w:szCs w:val="28"/>
        </w:rPr>
      </w:pPr>
      <w:r>
        <w:rPr>
          <w:rFonts w:ascii="仿宋" w:hAnsi="仿宋" w:eastAsia="仿宋" w:cs="仿宋"/>
          <w:spacing w:val="-2"/>
          <w:sz w:val="28"/>
          <w:szCs w:val="28"/>
        </w:rPr>
        <w:t>（2）具体的投诉事项及事实依据；</w:t>
      </w:r>
    </w:p>
    <w:p w14:paraId="5FC7B4FA">
      <w:pPr>
        <w:spacing w:before="240" w:line="221" w:lineRule="auto"/>
        <w:ind w:left="481"/>
        <w:rPr>
          <w:rFonts w:ascii="仿宋" w:hAnsi="仿宋" w:eastAsia="仿宋" w:cs="仿宋"/>
          <w:sz w:val="28"/>
          <w:szCs w:val="28"/>
        </w:rPr>
      </w:pPr>
      <w:r>
        <w:rPr>
          <w:rFonts w:ascii="仿宋" w:hAnsi="仿宋" w:eastAsia="仿宋" w:cs="仿宋"/>
          <w:spacing w:val="-1"/>
          <w:sz w:val="28"/>
          <w:szCs w:val="28"/>
        </w:rPr>
        <w:t>（3）提供有关质疑事项真实可靠的书面证明材料；</w:t>
      </w:r>
    </w:p>
    <w:p w14:paraId="7D21A607">
      <w:pPr>
        <w:spacing w:before="245" w:line="325" w:lineRule="auto"/>
        <w:ind w:firstLine="481"/>
        <w:rPr>
          <w:rFonts w:ascii="仿宋" w:hAnsi="仿宋" w:eastAsia="仿宋" w:cs="仿宋"/>
          <w:sz w:val="28"/>
          <w:szCs w:val="28"/>
        </w:rPr>
      </w:pPr>
      <w:r>
        <w:rPr>
          <w:rFonts w:ascii="仿宋" w:hAnsi="仿宋" w:eastAsia="仿宋" w:cs="仿宋"/>
          <w:spacing w:val="6"/>
          <w:sz w:val="28"/>
          <w:szCs w:val="28"/>
        </w:rPr>
        <w:t>（4）提起投诉的日期。质疑、投诉书应当署名。质疑、投诉人为自</w:t>
      </w:r>
      <w:r>
        <w:rPr>
          <w:rFonts w:ascii="仿宋" w:hAnsi="仿宋" w:eastAsia="仿宋" w:cs="仿宋"/>
          <w:spacing w:val="4"/>
          <w:sz w:val="28"/>
          <w:szCs w:val="28"/>
        </w:rPr>
        <w:t xml:space="preserve"> </w:t>
      </w:r>
      <w:r>
        <w:rPr>
          <w:rFonts w:ascii="仿宋" w:hAnsi="仿宋" w:eastAsia="仿宋" w:cs="仿宋"/>
          <w:spacing w:val="8"/>
          <w:sz w:val="28"/>
          <w:szCs w:val="28"/>
        </w:rPr>
        <w:t>然人的，应当由本人签字；质疑、投诉人为法人或者其他组织的，</w:t>
      </w:r>
      <w:r>
        <w:rPr>
          <w:rFonts w:ascii="仿宋" w:hAnsi="仿宋" w:eastAsia="仿宋" w:cs="仿宋"/>
          <w:spacing w:val="7"/>
          <w:sz w:val="28"/>
          <w:szCs w:val="28"/>
        </w:rPr>
        <w:t>应当</w:t>
      </w:r>
      <w:r>
        <w:rPr>
          <w:rFonts w:ascii="仿宋" w:hAnsi="仿宋" w:eastAsia="仿宋" w:cs="仿宋"/>
          <w:sz w:val="28"/>
          <w:szCs w:val="28"/>
        </w:rPr>
        <w:t xml:space="preserve"> </w:t>
      </w:r>
      <w:r>
        <w:rPr>
          <w:rFonts w:ascii="仿宋" w:hAnsi="仿宋" w:eastAsia="仿宋" w:cs="仿宋"/>
          <w:spacing w:val="8"/>
          <w:sz w:val="28"/>
          <w:szCs w:val="28"/>
        </w:rPr>
        <w:t>由法定代表人签字并加盖公章；质疑、投诉人为委托授权人的应该</w:t>
      </w:r>
      <w:r>
        <w:rPr>
          <w:rFonts w:ascii="仿宋" w:hAnsi="仿宋" w:eastAsia="仿宋" w:cs="仿宋"/>
          <w:spacing w:val="7"/>
          <w:sz w:val="28"/>
          <w:szCs w:val="28"/>
        </w:rPr>
        <w:t>出具</w:t>
      </w:r>
      <w:r>
        <w:rPr>
          <w:rFonts w:ascii="仿宋" w:hAnsi="仿宋" w:eastAsia="仿宋" w:cs="仿宋"/>
          <w:sz w:val="28"/>
          <w:szCs w:val="28"/>
        </w:rPr>
        <w:t xml:space="preserve"> </w:t>
      </w:r>
      <w:r>
        <w:rPr>
          <w:rFonts w:ascii="仿宋" w:hAnsi="仿宋" w:eastAsia="仿宋" w:cs="仿宋"/>
          <w:spacing w:val="-1"/>
          <w:sz w:val="28"/>
          <w:szCs w:val="28"/>
        </w:rPr>
        <w:t>针对本质疑、投诉事项的法人委托授权书。</w:t>
      </w:r>
    </w:p>
    <w:p w14:paraId="79BF1757">
      <w:pPr>
        <w:spacing w:before="240" w:line="359" w:lineRule="auto"/>
        <w:ind w:left="3" w:firstLine="489"/>
        <w:rPr>
          <w:rFonts w:ascii="仿宋" w:hAnsi="仿宋" w:eastAsia="仿宋" w:cs="仿宋"/>
          <w:sz w:val="28"/>
          <w:szCs w:val="28"/>
        </w:rPr>
      </w:pPr>
      <w:r>
        <w:rPr>
          <w:rFonts w:ascii="仿宋" w:hAnsi="仿宋" w:eastAsia="仿宋" w:cs="仿宋"/>
          <w:spacing w:val="5"/>
          <w:sz w:val="28"/>
          <w:szCs w:val="28"/>
        </w:rPr>
        <w:t>10.投诉人有下列情形之一的，属于虚假、恶意投诉，财政部门应当</w:t>
      </w:r>
      <w:r>
        <w:rPr>
          <w:rFonts w:ascii="仿宋" w:hAnsi="仿宋" w:eastAsia="仿宋" w:cs="仿宋"/>
          <w:spacing w:val="18"/>
          <w:sz w:val="28"/>
          <w:szCs w:val="28"/>
        </w:rPr>
        <w:t xml:space="preserve"> </w:t>
      </w:r>
      <w:r>
        <w:rPr>
          <w:rFonts w:ascii="仿宋" w:hAnsi="仿宋" w:eastAsia="仿宋" w:cs="仿宋"/>
          <w:spacing w:val="-1"/>
          <w:sz w:val="28"/>
          <w:szCs w:val="28"/>
        </w:rPr>
        <w:t>驳回投诉，将其列入不良行为记录名单，并依法予以处罚：</w:t>
      </w:r>
    </w:p>
    <w:p w14:paraId="1441883D">
      <w:pPr>
        <w:spacing w:before="34" w:line="223" w:lineRule="auto"/>
        <w:ind w:left="481"/>
        <w:rPr>
          <w:rFonts w:ascii="仿宋" w:hAnsi="仿宋" w:eastAsia="仿宋" w:cs="仿宋"/>
          <w:sz w:val="28"/>
          <w:szCs w:val="28"/>
        </w:rPr>
      </w:pPr>
      <w:r>
        <w:rPr>
          <w:rFonts w:ascii="仿宋" w:hAnsi="仿宋" w:eastAsia="仿宋" w:cs="仿宋"/>
          <w:spacing w:val="-4"/>
          <w:sz w:val="28"/>
          <w:szCs w:val="28"/>
        </w:rPr>
        <w:t>（1）1</w:t>
      </w:r>
      <w:r>
        <w:rPr>
          <w:rFonts w:ascii="仿宋" w:hAnsi="仿宋" w:eastAsia="仿宋" w:cs="仿宋"/>
          <w:spacing w:val="-45"/>
          <w:sz w:val="28"/>
          <w:szCs w:val="28"/>
        </w:rPr>
        <w:t xml:space="preserve"> </w:t>
      </w:r>
      <w:r>
        <w:rPr>
          <w:rFonts w:ascii="仿宋" w:hAnsi="仿宋" w:eastAsia="仿宋" w:cs="仿宋"/>
          <w:spacing w:val="-4"/>
          <w:sz w:val="28"/>
          <w:szCs w:val="28"/>
        </w:rPr>
        <w:t>年内</w:t>
      </w:r>
      <w:r>
        <w:rPr>
          <w:rFonts w:ascii="仿宋" w:hAnsi="仿宋" w:eastAsia="仿宋" w:cs="仿宋"/>
          <w:spacing w:val="-57"/>
          <w:sz w:val="28"/>
          <w:szCs w:val="28"/>
        </w:rPr>
        <w:t xml:space="preserve"> </w:t>
      </w:r>
      <w:r>
        <w:rPr>
          <w:rFonts w:ascii="仿宋" w:hAnsi="仿宋" w:eastAsia="仿宋" w:cs="仿宋"/>
          <w:spacing w:val="-4"/>
          <w:sz w:val="28"/>
          <w:szCs w:val="28"/>
        </w:rPr>
        <w:t>3</w:t>
      </w:r>
      <w:r>
        <w:rPr>
          <w:rFonts w:ascii="仿宋" w:hAnsi="仿宋" w:eastAsia="仿宋" w:cs="仿宋"/>
          <w:spacing w:val="-51"/>
          <w:sz w:val="28"/>
          <w:szCs w:val="28"/>
        </w:rPr>
        <w:t xml:space="preserve"> </w:t>
      </w:r>
      <w:r>
        <w:rPr>
          <w:rFonts w:ascii="仿宋" w:hAnsi="仿宋" w:eastAsia="仿宋" w:cs="仿宋"/>
          <w:spacing w:val="-4"/>
          <w:sz w:val="28"/>
          <w:szCs w:val="28"/>
        </w:rPr>
        <w:t>次以上投诉均查无实据的；</w:t>
      </w:r>
    </w:p>
    <w:p w14:paraId="181CF9D1">
      <w:pPr>
        <w:spacing w:before="240" w:line="221" w:lineRule="auto"/>
        <w:ind w:left="481"/>
        <w:rPr>
          <w:rFonts w:ascii="仿宋" w:hAnsi="仿宋" w:eastAsia="仿宋" w:cs="仿宋"/>
          <w:sz w:val="28"/>
          <w:szCs w:val="28"/>
        </w:rPr>
      </w:pPr>
      <w:r>
        <w:rPr>
          <w:rFonts w:ascii="仿宋" w:hAnsi="仿宋" w:eastAsia="仿宋" w:cs="仿宋"/>
          <w:spacing w:val="-1"/>
          <w:sz w:val="28"/>
          <w:szCs w:val="28"/>
        </w:rPr>
        <w:t>（2）捏造事实或者提供虚假投诉材料的。</w:t>
      </w:r>
    </w:p>
    <w:p w14:paraId="492CF4EF">
      <w:pPr>
        <w:spacing w:before="245" w:line="359" w:lineRule="auto"/>
        <w:ind w:right="58" w:firstLine="492"/>
        <w:rPr>
          <w:rFonts w:ascii="仿宋" w:hAnsi="仿宋" w:eastAsia="仿宋" w:cs="仿宋"/>
          <w:sz w:val="28"/>
          <w:szCs w:val="28"/>
        </w:rPr>
      </w:pPr>
      <w:r>
        <w:rPr>
          <w:rFonts w:ascii="仿宋" w:hAnsi="仿宋" w:eastAsia="仿宋" w:cs="仿宋"/>
          <w:spacing w:val="4"/>
          <w:sz w:val="28"/>
          <w:szCs w:val="28"/>
        </w:rPr>
        <w:t>11.澄清或质疑不予受理的情况有下列情形之</w:t>
      </w:r>
      <w:r>
        <w:rPr>
          <w:rFonts w:ascii="仿宋" w:hAnsi="仿宋" w:eastAsia="仿宋" w:cs="仿宋"/>
          <w:spacing w:val="3"/>
          <w:sz w:val="28"/>
          <w:szCs w:val="28"/>
        </w:rPr>
        <w:t>一的，属于无效质疑，</w:t>
      </w:r>
      <w:r>
        <w:rPr>
          <w:rFonts w:ascii="仿宋" w:hAnsi="仿宋" w:eastAsia="仿宋" w:cs="仿宋"/>
          <w:sz w:val="28"/>
          <w:szCs w:val="28"/>
        </w:rPr>
        <w:t xml:space="preserve"> </w:t>
      </w:r>
      <w:r>
        <w:rPr>
          <w:rFonts w:ascii="仿宋" w:hAnsi="仿宋" w:eastAsia="仿宋" w:cs="仿宋"/>
          <w:spacing w:val="-1"/>
          <w:sz w:val="28"/>
          <w:szCs w:val="28"/>
        </w:rPr>
        <w:t>被质疑人不予受理，由此产生的影响由投标人自行承担：</w:t>
      </w:r>
    </w:p>
    <w:p w14:paraId="275ECD8C">
      <w:pPr>
        <w:spacing w:before="35" w:line="223" w:lineRule="auto"/>
        <w:ind w:left="481"/>
        <w:rPr>
          <w:rFonts w:ascii="仿宋" w:hAnsi="仿宋" w:eastAsia="仿宋" w:cs="仿宋"/>
          <w:sz w:val="28"/>
          <w:szCs w:val="28"/>
        </w:rPr>
      </w:pPr>
      <w:r>
        <w:rPr>
          <w:rFonts w:ascii="仿宋" w:hAnsi="仿宋" w:eastAsia="仿宋" w:cs="仿宋"/>
          <w:spacing w:val="-1"/>
          <w:sz w:val="28"/>
          <w:szCs w:val="28"/>
        </w:rPr>
        <w:t>（1）不是参与该政府采购项目活动投标人的；</w:t>
      </w:r>
    </w:p>
    <w:p w14:paraId="56AA5DFB">
      <w:pPr>
        <w:spacing w:before="238" w:line="223" w:lineRule="auto"/>
        <w:ind w:left="481"/>
        <w:rPr>
          <w:rFonts w:ascii="仿宋" w:hAnsi="仿宋" w:eastAsia="仿宋" w:cs="仿宋"/>
          <w:sz w:val="28"/>
          <w:szCs w:val="28"/>
        </w:rPr>
      </w:pPr>
      <w:r>
        <w:rPr>
          <w:rFonts w:ascii="仿宋" w:hAnsi="仿宋" w:eastAsia="仿宋" w:cs="仿宋"/>
          <w:spacing w:val="-1"/>
          <w:sz w:val="28"/>
          <w:szCs w:val="28"/>
        </w:rPr>
        <w:t>（2）被质疑人为采购人或政府采购代理机构之外的；</w:t>
      </w:r>
    </w:p>
    <w:p w14:paraId="65FF1789">
      <w:pPr>
        <w:spacing w:before="242" w:line="223" w:lineRule="auto"/>
        <w:ind w:left="481"/>
        <w:rPr>
          <w:rFonts w:ascii="仿宋" w:hAnsi="仿宋" w:eastAsia="仿宋" w:cs="仿宋"/>
          <w:sz w:val="28"/>
          <w:szCs w:val="28"/>
        </w:rPr>
      </w:pPr>
      <w:r>
        <w:rPr>
          <w:rFonts w:ascii="仿宋" w:hAnsi="仿宋" w:eastAsia="仿宋" w:cs="仿宋"/>
          <w:spacing w:val="-2"/>
          <w:sz w:val="28"/>
          <w:szCs w:val="28"/>
        </w:rPr>
        <w:t>（3）所有质疑事项超过质疑有效期的；</w:t>
      </w:r>
    </w:p>
    <w:p w14:paraId="2B8176D1">
      <w:pPr>
        <w:spacing w:before="241" w:line="223" w:lineRule="auto"/>
        <w:ind w:left="481"/>
        <w:rPr>
          <w:rFonts w:ascii="仿宋" w:hAnsi="仿宋" w:eastAsia="仿宋" w:cs="仿宋"/>
          <w:sz w:val="28"/>
          <w:szCs w:val="28"/>
        </w:rPr>
      </w:pPr>
      <w:r>
        <w:rPr>
          <w:rFonts w:ascii="仿宋" w:hAnsi="仿宋" w:eastAsia="仿宋" w:cs="仿宋"/>
          <w:spacing w:val="-1"/>
          <w:sz w:val="28"/>
          <w:szCs w:val="28"/>
        </w:rPr>
        <w:t>（4）以具有法律效力的文书送达之外方式提出的；</w:t>
      </w:r>
    </w:p>
    <w:p w14:paraId="3947C6CE">
      <w:pPr>
        <w:spacing w:before="240" w:line="223" w:lineRule="auto"/>
        <w:ind w:left="481"/>
        <w:rPr>
          <w:rFonts w:ascii="仿宋" w:hAnsi="仿宋" w:eastAsia="仿宋" w:cs="仿宋"/>
          <w:sz w:val="28"/>
          <w:szCs w:val="28"/>
        </w:rPr>
      </w:pPr>
      <w:r>
        <w:rPr>
          <w:rFonts w:ascii="仿宋" w:hAnsi="仿宋" w:eastAsia="仿宋" w:cs="仿宋"/>
          <w:spacing w:val="-1"/>
          <w:sz w:val="28"/>
          <w:szCs w:val="28"/>
        </w:rPr>
        <w:t>（5）未按上述规定递交澄清或质疑函的；</w:t>
      </w:r>
    </w:p>
    <w:p w14:paraId="00FBA1D7">
      <w:pPr>
        <w:spacing w:before="239" w:line="222" w:lineRule="auto"/>
        <w:ind w:left="481"/>
        <w:rPr>
          <w:rFonts w:ascii="仿宋" w:hAnsi="仿宋" w:eastAsia="仿宋" w:cs="仿宋"/>
          <w:sz w:val="28"/>
          <w:szCs w:val="28"/>
        </w:rPr>
      </w:pPr>
      <w:r>
        <w:rPr>
          <w:rFonts w:ascii="仿宋" w:hAnsi="仿宋" w:eastAsia="仿宋" w:cs="仿宋"/>
          <w:spacing w:val="-2"/>
          <w:sz w:val="28"/>
          <w:szCs w:val="28"/>
        </w:rPr>
        <w:t>（6）其它不符合受理条件的情形。</w:t>
      </w:r>
    </w:p>
    <w:p w14:paraId="7887E331">
      <w:pPr>
        <w:spacing w:line="222" w:lineRule="auto"/>
        <w:rPr>
          <w:rFonts w:ascii="仿宋" w:hAnsi="仿宋" w:eastAsia="仿宋" w:cs="仿宋"/>
          <w:sz w:val="28"/>
          <w:szCs w:val="28"/>
        </w:rPr>
        <w:sectPr>
          <w:footerReference r:id="rId28" w:type="default"/>
          <w:pgSz w:w="11906" w:h="16839"/>
          <w:pgMar w:top="400" w:right="1542" w:bottom="1378" w:left="1436" w:header="0" w:footer="1212" w:gutter="0"/>
          <w:cols w:space="720" w:num="1"/>
        </w:sectPr>
      </w:pPr>
    </w:p>
    <w:p w14:paraId="150C6E43">
      <w:pPr>
        <w:pStyle w:val="6"/>
        <w:spacing w:line="308" w:lineRule="auto"/>
      </w:pPr>
    </w:p>
    <w:p w14:paraId="0030BF5D">
      <w:pPr>
        <w:pStyle w:val="6"/>
        <w:spacing w:line="309" w:lineRule="auto"/>
      </w:pPr>
    </w:p>
    <w:p w14:paraId="6D2CF991">
      <w:pPr>
        <w:spacing w:before="91" w:line="222" w:lineRule="auto"/>
        <w:ind w:left="632"/>
        <w:rPr>
          <w:rFonts w:ascii="仿宋" w:hAnsi="仿宋" w:eastAsia="仿宋" w:cs="仿宋"/>
          <w:sz w:val="28"/>
          <w:szCs w:val="28"/>
        </w:rPr>
      </w:pPr>
      <w:r>
        <w:rPr>
          <w:rFonts w:ascii="仿宋" w:hAnsi="仿宋" w:eastAsia="仿宋" w:cs="仿宋"/>
          <w:spacing w:val="-3"/>
          <w:sz w:val="28"/>
          <w:szCs w:val="28"/>
        </w:rPr>
        <w:t>12.腐败和欺诈行为</w:t>
      </w:r>
    </w:p>
    <w:p w14:paraId="0124B80E">
      <w:pPr>
        <w:spacing w:before="245" w:line="336" w:lineRule="auto"/>
        <w:ind w:firstLine="481"/>
        <w:rPr>
          <w:rFonts w:ascii="仿宋" w:hAnsi="仿宋" w:eastAsia="仿宋" w:cs="仿宋"/>
          <w:sz w:val="28"/>
          <w:szCs w:val="28"/>
        </w:rPr>
      </w:pPr>
      <w:r>
        <w:rPr>
          <w:rFonts w:ascii="仿宋" w:hAnsi="仿宋" w:eastAsia="仿宋" w:cs="仿宋"/>
          <w:spacing w:val="4"/>
          <w:sz w:val="28"/>
          <w:szCs w:val="28"/>
        </w:rPr>
        <w:t>（1）定义“</w:t>
      </w:r>
      <w:r>
        <w:rPr>
          <w:rFonts w:ascii="仿宋" w:hAnsi="仿宋" w:eastAsia="仿宋" w:cs="仿宋"/>
          <w:spacing w:val="-108"/>
          <w:sz w:val="28"/>
          <w:szCs w:val="28"/>
        </w:rPr>
        <w:t xml:space="preserve"> </w:t>
      </w:r>
      <w:r>
        <w:rPr>
          <w:rFonts w:ascii="仿宋" w:hAnsi="仿宋" w:eastAsia="仿宋" w:cs="仿宋"/>
          <w:spacing w:val="4"/>
          <w:sz w:val="28"/>
          <w:szCs w:val="28"/>
        </w:rPr>
        <w:t>腐败行为</w:t>
      </w:r>
      <w:r>
        <w:rPr>
          <w:rFonts w:ascii="仿宋" w:hAnsi="仿宋" w:eastAsia="仿宋" w:cs="仿宋"/>
          <w:spacing w:val="-98"/>
          <w:sz w:val="28"/>
          <w:szCs w:val="28"/>
        </w:rPr>
        <w:t xml:space="preserve"> </w:t>
      </w:r>
      <w:r>
        <w:rPr>
          <w:rFonts w:ascii="仿宋" w:hAnsi="仿宋" w:eastAsia="仿宋" w:cs="仿宋"/>
          <w:spacing w:val="4"/>
          <w:sz w:val="28"/>
          <w:szCs w:val="28"/>
        </w:rPr>
        <w:t>”系指提供、给予、接</w:t>
      </w:r>
      <w:r>
        <w:rPr>
          <w:rFonts w:ascii="仿宋" w:hAnsi="仿宋" w:eastAsia="仿宋" w:cs="仿宋"/>
          <w:spacing w:val="3"/>
          <w:sz w:val="28"/>
          <w:szCs w:val="28"/>
        </w:rPr>
        <w:t>受或索取任何有价值的</w:t>
      </w:r>
      <w:r>
        <w:rPr>
          <w:rFonts w:ascii="仿宋" w:hAnsi="仿宋" w:eastAsia="仿宋" w:cs="仿宋"/>
          <w:sz w:val="28"/>
          <w:szCs w:val="28"/>
        </w:rPr>
        <w:t xml:space="preserve"> </w:t>
      </w:r>
      <w:r>
        <w:rPr>
          <w:rFonts w:ascii="仿宋" w:hAnsi="仿宋" w:eastAsia="仿宋" w:cs="仿宋"/>
          <w:spacing w:val="8"/>
          <w:sz w:val="28"/>
          <w:szCs w:val="28"/>
        </w:rPr>
        <w:t>物品来影响采购代理机构或采购人在采购过程或合同实施过程中的</w:t>
      </w:r>
      <w:r>
        <w:rPr>
          <w:rFonts w:ascii="仿宋" w:hAnsi="仿宋" w:eastAsia="仿宋" w:cs="仿宋"/>
          <w:spacing w:val="7"/>
          <w:sz w:val="28"/>
          <w:szCs w:val="28"/>
        </w:rPr>
        <w:t>行为</w:t>
      </w:r>
      <w:r>
        <w:rPr>
          <w:rFonts w:ascii="仿宋" w:hAnsi="仿宋" w:eastAsia="仿宋" w:cs="仿宋"/>
          <w:sz w:val="28"/>
          <w:szCs w:val="28"/>
        </w:rPr>
        <w:t xml:space="preserve"> </w:t>
      </w:r>
      <w:r>
        <w:rPr>
          <w:rFonts w:ascii="仿宋" w:hAnsi="仿宋" w:eastAsia="仿宋" w:cs="仿宋"/>
          <w:spacing w:val="6"/>
          <w:sz w:val="28"/>
          <w:szCs w:val="28"/>
        </w:rPr>
        <w:t>。“欺诈行为</w:t>
      </w:r>
      <w:r>
        <w:rPr>
          <w:rFonts w:ascii="仿宋" w:hAnsi="仿宋" w:eastAsia="仿宋" w:cs="仿宋"/>
          <w:spacing w:val="-80"/>
          <w:sz w:val="28"/>
          <w:szCs w:val="28"/>
        </w:rPr>
        <w:t xml:space="preserve"> </w:t>
      </w:r>
      <w:r>
        <w:rPr>
          <w:rFonts w:ascii="仿宋" w:hAnsi="仿宋" w:eastAsia="仿宋" w:cs="仿宋"/>
          <w:spacing w:val="6"/>
          <w:sz w:val="28"/>
          <w:szCs w:val="28"/>
        </w:rPr>
        <w:t>”系指为了影响采购过程或合同实施过程而谎报事实，损</w:t>
      </w:r>
      <w:r>
        <w:rPr>
          <w:rFonts w:ascii="仿宋" w:hAnsi="仿宋" w:eastAsia="仿宋" w:cs="仿宋"/>
          <w:sz w:val="28"/>
          <w:szCs w:val="28"/>
        </w:rPr>
        <w:t xml:space="preserve"> </w:t>
      </w:r>
      <w:r>
        <w:rPr>
          <w:rFonts w:ascii="仿宋" w:hAnsi="仿宋" w:eastAsia="仿宋" w:cs="仿宋"/>
          <w:spacing w:val="8"/>
          <w:sz w:val="28"/>
          <w:szCs w:val="28"/>
        </w:rPr>
        <w:t>害采购代理机构和采购人的利益，包括投标人之间串通投标（递交</w:t>
      </w:r>
      <w:r>
        <w:rPr>
          <w:rFonts w:ascii="仿宋" w:hAnsi="仿宋" w:eastAsia="仿宋" w:cs="仿宋"/>
          <w:spacing w:val="7"/>
          <w:sz w:val="28"/>
          <w:szCs w:val="28"/>
        </w:rPr>
        <w:t>《投</w:t>
      </w:r>
      <w:r>
        <w:rPr>
          <w:rFonts w:ascii="仿宋" w:hAnsi="仿宋" w:eastAsia="仿宋" w:cs="仿宋"/>
          <w:sz w:val="28"/>
          <w:szCs w:val="28"/>
        </w:rPr>
        <w:t xml:space="preserve"> </w:t>
      </w:r>
      <w:r>
        <w:rPr>
          <w:rFonts w:ascii="仿宋" w:hAnsi="仿宋" w:eastAsia="仿宋" w:cs="仿宋"/>
          <w:spacing w:val="7"/>
          <w:sz w:val="28"/>
          <w:szCs w:val="28"/>
        </w:rPr>
        <w:t>标文件》之前和之后</w:t>
      </w:r>
      <w:r>
        <w:rPr>
          <w:rFonts w:ascii="仿宋" w:hAnsi="仿宋" w:eastAsia="仿宋" w:cs="仿宋"/>
          <w:spacing w:val="24"/>
          <w:sz w:val="28"/>
          <w:szCs w:val="28"/>
        </w:rPr>
        <w:t>），</w:t>
      </w:r>
      <w:r>
        <w:rPr>
          <w:rFonts w:ascii="仿宋" w:hAnsi="仿宋" w:eastAsia="仿宋" w:cs="仿宋"/>
          <w:spacing w:val="7"/>
          <w:sz w:val="28"/>
          <w:szCs w:val="28"/>
        </w:rPr>
        <w:t>人为地使投标丧失竞争性，剥夺</w:t>
      </w:r>
      <w:r>
        <w:rPr>
          <w:rFonts w:ascii="仿宋" w:hAnsi="仿宋" w:eastAsia="仿宋" w:cs="仿宋"/>
          <w:spacing w:val="6"/>
          <w:sz w:val="28"/>
          <w:szCs w:val="28"/>
        </w:rPr>
        <w:t>采购人从自由</w:t>
      </w:r>
      <w:r>
        <w:rPr>
          <w:rFonts w:ascii="仿宋" w:hAnsi="仿宋" w:eastAsia="仿宋" w:cs="仿宋"/>
          <w:spacing w:val="1"/>
          <w:sz w:val="28"/>
          <w:szCs w:val="28"/>
        </w:rPr>
        <w:t xml:space="preserve"> </w:t>
      </w:r>
      <w:r>
        <w:rPr>
          <w:rFonts w:ascii="仿宋" w:hAnsi="仿宋" w:eastAsia="仿宋" w:cs="仿宋"/>
          <w:spacing w:val="-2"/>
          <w:sz w:val="28"/>
          <w:szCs w:val="28"/>
        </w:rPr>
        <w:t>公开竞争所能获得的权益。</w:t>
      </w:r>
    </w:p>
    <w:p w14:paraId="72E13E84">
      <w:pPr>
        <w:spacing w:before="240" w:line="290" w:lineRule="auto"/>
        <w:ind w:left="6" w:firstLine="474"/>
        <w:rPr>
          <w:rFonts w:ascii="仿宋" w:hAnsi="仿宋" w:eastAsia="仿宋" w:cs="仿宋"/>
          <w:sz w:val="28"/>
          <w:szCs w:val="28"/>
        </w:rPr>
      </w:pPr>
      <w:r>
        <w:rPr>
          <w:rFonts w:ascii="仿宋" w:hAnsi="仿宋" w:eastAsia="仿宋" w:cs="仿宋"/>
          <w:spacing w:val="6"/>
          <w:sz w:val="28"/>
          <w:szCs w:val="28"/>
        </w:rPr>
        <w:t>（2）如果采购代理机构和采购人认为投标人在本项目的竞争中有腐</w:t>
      </w:r>
      <w:r>
        <w:rPr>
          <w:rFonts w:ascii="仿宋" w:hAnsi="仿宋" w:eastAsia="仿宋" w:cs="仿宋"/>
          <w:spacing w:val="4"/>
          <w:sz w:val="28"/>
          <w:szCs w:val="28"/>
        </w:rPr>
        <w:t xml:space="preserve"> </w:t>
      </w:r>
      <w:r>
        <w:rPr>
          <w:rFonts w:ascii="仿宋" w:hAnsi="仿宋" w:eastAsia="仿宋" w:cs="仿宋"/>
          <w:spacing w:val="-2"/>
          <w:sz w:val="28"/>
          <w:szCs w:val="28"/>
        </w:rPr>
        <w:t>败或欺诈行为，其投标将被拒绝。</w:t>
      </w:r>
    </w:p>
    <w:p w14:paraId="37FA19E0">
      <w:pPr>
        <w:spacing w:line="290" w:lineRule="auto"/>
        <w:rPr>
          <w:rFonts w:ascii="仿宋" w:hAnsi="仿宋" w:eastAsia="仿宋" w:cs="仿宋"/>
          <w:sz w:val="28"/>
          <w:szCs w:val="28"/>
        </w:rPr>
        <w:sectPr>
          <w:footerReference r:id="rId29" w:type="default"/>
          <w:pgSz w:w="11906" w:h="16839"/>
          <w:pgMar w:top="400" w:right="1542" w:bottom="1378" w:left="1436" w:header="0" w:footer="1212" w:gutter="0"/>
          <w:cols w:space="720" w:num="1"/>
        </w:sectPr>
      </w:pPr>
    </w:p>
    <w:p w14:paraId="52503103">
      <w:pPr>
        <w:pStyle w:val="6"/>
        <w:spacing w:line="307" w:lineRule="auto"/>
      </w:pPr>
    </w:p>
    <w:p w14:paraId="6D9BB275">
      <w:pPr>
        <w:pStyle w:val="6"/>
        <w:spacing w:line="308" w:lineRule="auto"/>
      </w:pPr>
    </w:p>
    <w:p w14:paraId="3EBAC12D">
      <w:pPr>
        <w:spacing w:before="97" w:line="222" w:lineRule="auto"/>
        <w:ind w:left="3949"/>
        <w:rPr>
          <w:rFonts w:ascii="仿宋" w:hAnsi="仿宋" w:eastAsia="仿宋" w:cs="仿宋"/>
          <w:sz w:val="30"/>
          <w:szCs w:val="30"/>
        </w:rPr>
      </w:pPr>
      <w:r>
        <w:rPr>
          <w:rFonts w:ascii="仿宋" w:hAnsi="仿宋" w:eastAsia="仿宋" w:cs="仿宋"/>
          <w:b/>
          <w:bCs/>
          <w:spacing w:val="-8"/>
          <w:sz w:val="30"/>
          <w:szCs w:val="30"/>
        </w:rPr>
        <w:t>质疑函范本</w:t>
      </w:r>
    </w:p>
    <w:p w14:paraId="2606A42B">
      <w:pPr>
        <w:spacing w:before="265" w:line="222" w:lineRule="auto"/>
        <w:ind w:left="23"/>
        <w:rPr>
          <w:rFonts w:ascii="仿宋" w:hAnsi="仿宋" w:eastAsia="仿宋" w:cs="仿宋"/>
          <w:sz w:val="28"/>
          <w:szCs w:val="28"/>
        </w:rPr>
      </w:pPr>
      <w:r>
        <w:rPr>
          <w:rFonts w:ascii="仿宋" w:hAnsi="仿宋" w:eastAsia="仿宋" w:cs="仿宋"/>
          <w:b/>
          <w:bCs/>
          <w:spacing w:val="-5"/>
          <w:sz w:val="28"/>
          <w:szCs w:val="28"/>
        </w:rPr>
        <w:t>一、质疑供应商基本信息</w:t>
      </w:r>
    </w:p>
    <w:p w14:paraId="27599025">
      <w:pPr>
        <w:spacing w:before="204" w:line="224" w:lineRule="auto"/>
        <w:ind w:left="25"/>
        <w:rPr>
          <w:rFonts w:ascii="仿宋" w:hAnsi="仿宋" w:eastAsia="仿宋" w:cs="仿宋"/>
          <w:sz w:val="28"/>
          <w:szCs w:val="28"/>
        </w:rPr>
      </w:pPr>
      <w:r>
        <w:rPr>
          <w:rFonts w:ascii="仿宋" w:hAnsi="仿宋" w:eastAsia="仿宋" w:cs="仿宋"/>
          <w:spacing w:val="-5"/>
          <w:sz w:val="28"/>
          <w:szCs w:val="28"/>
        </w:rPr>
        <w:t>质疑供应商：</w:t>
      </w:r>
      <w:r>
        <w:rPr>
          <w:rFonts w:ascii="仿宋" w:hAnsi="仿宋" w:eastAsia="仿宋" w:cs="仿宋"/>
          <w:sz w:val="28"/>
          <w:szCs w:val="28"/>
          <w:u w:val="single" w:color="auto"/>
        </w:rPr>
        <w:t xml:space="preserve">                                   </w:t>
      </w:r>
    </w:p>
    <w:p w14:paraId="6996A62B">
      <w:pPr>
        <w:spacing w:before="208" w:line="222" w:lineRule="auto"/>
        <w:ind w:left="20"/>
        <w:rPr>
          <w:rFonts w:ascii="仿宋" w:hAnsi="仿宋" w:eastAsia="仿宋" w:cs="仿宋"/>
          <w:sz w:val="28"/>
          <w:szCs w:val="28"/>
        </w:rPr>
      </w:pPr>
      <w:r>
        <w:rPr>
          <w:rFonts w:ascii="仿宋" w:hAnsi="仿宋" w:eastAsia="仿宋" w:cs="仿宋"/>
          <w:spacing w:val="-11"/>
          <w:sz w:val="28"/>
          <w:szCs w:val="28"/>
        </w:rPr>
        <w:t>地址：</w:t>
      </w:r>
      <w:r>
        <w:rPr>
          <w:position w:val="-3"/>
          <w:sz w:val="28"/>
          <w:szCs w:val="28"/>
        </w:rPr>
        <w:drawing>
          <wp:inline distT="0" distB="0" distL="0" distR="0">
            <wp:extent cx="2042795"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88"/>
                    <a:stretch>
                      <a:fillRect/>
                    </a:stretch>
                  </pic:blipFill>
                  <pic:spPr>
                    <a:xfrm>
                      <a:off x="0" y="0"/>
                      <a:ext cx="2043429" cy="7619"/>
                    </a:xfrm>
                    <a:prstGeom prst="rect">
                      <a:avLst/>
                    </a:prstGeom>
                  </pic:spPr>
                </pic:pic>
              </a:graphicData>
            </a:graphic>
          </wp:inline>
        </w:drawing>
      </w:r>
      <w:r>
        <w:rPr>
          <w:rFonts w:ascii="仿宋" w:hAnsi="仿宋" w:eastAsia="仿宋" w:cs="仿宋"/>
          <w:spacing w:val="46"/>
          <w:sz w:val="28"/>
          <w:szCs w:val="28"/>
        </w:rPr>
        <w:t xml:space="preserve"> </w:t>
      </w:r>
      <w:r>
        <w:rPr>
          <w:rFonts w:ascii="仿宋" w:hAnsi="仿宋" w:eastAsia="仿宋" w:cs="仿宋"/>
          <w:spacing w:val="-11"/>
          <w:sz w:val="28"/>
          <w:szCs w:val="28"/>
        </w:rPr>
        <w:t>邮编：</w:t>
      </w:r>
      <w:r>
        <w:rPr>
          <w:rFonts w:ascii="仿宋" w:hAnsi="仿宋" w:eastAsia="仿宋" w:cs="仿宋"/>
          <w:sz w:val="28"/>
          <w:szCs w:val="28"/>
          <w:u w:val="single" w:color="auto"/>
        </w:rPr>
        <w:t xml:space="preserve">                            </w:t>
      </w:r>
    </w:p>
    <w:p w14:paraId="6083BD60">
      <w:pPr>
        <w:spacing w:before="208" w:line="223" w:lineRule="auto"/>
        <w:ind w:left="15"/>
        <w:rPr>
          <w:rFonts w:ascii="仿宋" w:hAnsi="仿宋" w:eastAsia="仿宋" w:cs="仿宋"/>
          <w:sz w:val="28"/>
          <w:szCs w:val="28"/>
        </w:rPr>
      </w:pPr>
      <w:r>
        <w:rPr>
          <w:rFonts w:ascii="仿宋" w:hAnsi="仿宋" w:eastAsia="仿宋" w:cs="仿宋"/>
          <w:spacing w:val="-4"/>
          <w:sz w:val="28"/>
          <w:szCs w:val="28"/>
        </w:rPr>
        <w:t xml:space="preserve">联系人： </w:t>
      </w:r>
      <w:r>
        <w:rPr>
          <w:position w:val="-3"/>
          <w:sz w:val="28"/>
          <w:szCs w:val="28"/>
        </w:rPr>
        <w:drawing>
          <wp:inline distT="0" distB="0" distL="0" distR="0">
            <wp:extent cx="1687830"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89"/>
                    <a:stretch>
                      <a:fillRect/>
                    </a:stretch>
                  </pic:blipFill>
                  <pic:spPr>
                    <a:xfrm>
                      <a:off x="0" y="0"/>
                      <a:ext cx="1688464" cy="7620"/>
                    </a:xfrm>
                    <a:prstGeom prst="rect">
                      <a:avLst/>
                    </a:prstGeom>
                  </pic:spPr>
                </pic:pic>
              </a:graphicData>
            </a:graphic>
          </wp:inline>
        </w:drawing>
      </w:r>
      <w:r>
        <w:rPr>
          <w:rFonts w:ascii="仿宋" w:hAnsi="仿宋" w:eastAsia="仿宋" w:cs="仿宋"/>
          <w:spacing w:val="11"/>
          <w:sz w:val="28"/>
          <w:szCs w:val="28"/>
        </w:rPr>
        <w:t xml:space="preserve">  </w:t>
      </w: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7B1DB42A">
      <w:pPr>
        <w:spacing w:before="203" w:line="223" w:lineRule="auto"/>
        <w:ind w:left="18"/>
        <w:rPr>
          <w:rFonts w:ascii="仿宋" w:hAnsi="仿宋" w:eastAsia="仿宋" w:cs="仿宋"/>
          <w:sz w:val="28"/>
          <w:szCs w:val="28"/>
        </w:rPr>
      </w:pPr>
      <w:r>
        <w:rPr>
          <w:rFonts w:ascii="仿宋" w:hAnsi="仿宋" w:eastAsia="仿宋" w:cs="仿宋"/>
          <w:spacing w:val="-4"/>
          <w:sz w:val="28"/>
          <w:szCs w:val="28"/>
        </w:rPr>
        <w:t>授权代表：</w:t>
      </w:r>
      <w:r>
        <w:rPr>
          <w:rFonts w:ascii="仿宋" w:hAnsi="仿宋" w:eastAsia="仿宋" w:cs="仿宋"/>
          <w:sz w:val="28"/>
          <w:szCs w:val="28"/>
          <w:u w:val="single" w:color="auto"/>
        </w:rPr>
        <w:t xml:space="preserve">                   </w:t>
      </w:r>
    </w:p>
    <w:p w14:paraId="1E0621B4">
      <w:pPr>
        <w:spacing w:before="207" w:line="224" w:lineRule="auto"/>
        <w:ind w:left="15"/>
        <w:rPr>
          <w:rFonts w:ascii="仿宋" w:hAnsi="仿宋" w:eastAsia="仿宋" w:cs="仿宋"/>
          <w:sz w:val="28"/>
          <w:szCs w:val="28"/>
        </w:rPr>
      </w:pP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121F1AA6">
      <w:pPr>
        <w:spacing w:before="206" w:line="222" w:lineRule="auto"/>
        <w:ind w:left="20"/>
        <w:rPr>
          <w:rFonts w:ascii="仿宋" w:hAnsi="仿宋" w:eastAsia="仿宋" w:cs="仿宋"/>
          <w:sz w:val="28"/>
          <w:szCs w:val="28"/>
        </w:rPr>
      </w:pPr>
      <w:r>
        <w:rPr>
          <w:rFonts w:ascii="仿宋" w:hAnsi="仿宋" w:eastAsia="仿宋" w:cs="仿宋"/>
          <w:spacing w:val="-9"/>
          <w:sz w:val="28"/>
          <w:szCs w:val="28"/>
        </w:rPr>
        <w:t xml:space="preserve">地址： </w:t>
      </w:r>
      <w:r>
        <w:rPr>
          <w:position w:val="-3"/>
          <w:sz w:val="28"/>
          <w:szCs w:val="28"/>
        </w:rPr>
        <w:drawing>
          <wp:inline distT="0" distB="0" distL="0" distR="0">
            <wp:extent cx="1421130" cy="698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90"/>
                    <a:stretch>
                      <a:fillRect/>
                    </a:stretch>
                  </pic:blipFill>
                  <pic:spPr>
                    <a:xfrm>
                      <a:off x="0" y="0"/>
                      <a:ext cx="1421764" cy="7619"/>
                    </a:xfrm>
                    <a:prstGeom prst="rect">
                      <a:avLst/>
                    </a:prstGeom>
                  </pic:spPr>
                </pic:pic>
              </a:graphicData>
            </a:graphic>
          </wp:inline>
        </w:drawing>
      </w:r>
      <w:r>
        <w:rPr>
          <w:rFonts w:ascii="仿宋" w:hAnsi="仿宋" w:eastAsia="仿宋" w:cs="仿宋"/>
          <w:spacing w:val="-100"/>
          <w:sz w:val="28"/>
          <w:szCs w:val="28"/>
        </w:rPr>
        <w:t xml:space="preserve"> </w:t>
      </w:r>
      <w:r>
        <w:rPr>
          <w:rFonts w:ascii="仿宋" w:hAnsi="仿宋" w:eastAsia="仿宋" w:cs="仿宋"/>
          <w:spacing w:val="-9"/>
          <w:sz w:val="28"/>
          <w:szCs w:val="28"/>
        </w:rPr>
        <w:t>邮编：</w:t>
      </w:r>
      <w:r>
        <w:rPr>
          <w:rFonts w:ascii="仿宋" w:hAnsi="仿宋" w:eastAsia="仿宋" w:cs="仿宋"/>
          <w:sz w:val="28"/>
          <w:szCs w:val="28"/>
          <w:u w:val="single" w:color="auto"/>
        </w:rPr>
        <w:t xml:space="preserve">               </w:t>
      </w:r>
    </w:p>
    <w:p w14:paraId="218AD312">
      <w:pPr>
        <w:spacing w:before="207" w:line="223" w:lineRule="auto"/>
        <w:ind w:left="27"/>
        <w:rPr>
          <w:rFonts w:ascii="仿宋" w:hAnsi="仿宋" w:eastAsia="仿宋" w:cs="仿宋"/>
          <w:sz w:val="28"/>
          <w:szCs w:val="28"/>
        </w:rPr>
      </w:pPr>
      <w:r>
        <w:rPr>
          <w:rFonts w:ascii="仿宋" w:hAnsi="仿宋" w:eastAsia="仿宋" w:cs="仿宋"/>
          <w:b/>
          <w:bCs/>
          <w:spacing w:val="-5"/>
          <w:sz w:val="28"/>
          <w:szCs w:val="28"/>
        </w:rPr>
        <w:t>二、质疑项目基本情况</w:t>
      </w:r>
    </w:p>
    <w:p w14:paraId="36DDE81E">
      <w:pPr>
        <w:spacing w:before="206" w:line="222" w:lineRule="auto"/>
        <w:ind w:left="25"/>
        <w:rPr>
          <w:rFonts w:ascii="仿宋" w:hAnsi="仿宋" w:eastAsia="仿宋" w:cs="仿宋"/>
          <w:sz w:val="28"/>
          <w:szCs w:val="28"/>
        </w:rPr>
      </w:pPr>
      <w:r>
        <w:rPr>
          <w:rFonts w:ascii="仿宋" w:hAnsi="仿宋" w:eastAsia="仿宋" w:cs="仿宋"/>
          <w:spacing w:val="-4"/>
          <w:sz w:val="28"/>
          <w:szCs w:val="28"/>
        </w:rPr>
        <w:t>质疑项目的名称：</w:t>
      </w:r>
      <w:r>
        <w:rPr>
          <w:rFonts w:ascii="仿宋" w:hAnsi="仿宋" w:eastAsia="仿宋" w:cs="仿宋"/>
          <w:sz w:val="28"/>
          <w:szCs w:val="28"/>
          <w:u w:val="single" w:color="auto"/>
        </w:rPr>
        <w:t xml:space="preserve">                            </w:t>
      </w:r>
    </w:p>
    <w:p w14:paraId="070FB780">
      <w:pPr>
        <w:spacing w:before="209" w:line="223" w:lineRule="auto"/>
        <w:ind w:left="25"/>
        <w:rPr>
          <w:rFonts w:ascii="仿宋" w:hAnsi="仿宋" w:eastAsia="仿宋" w:cs="仿宋"/>
          <w:sz w:val="28"/>
          <w:szCs w:val="28"/>
        </w:rPr>
      </w:pPr>
      <w:r>
        <w:rPr>
          <w:rFonts w:ascii="仿宋" w:hAnsi="仿宋" w:eastAsia="仿宋" w:cs="仿宋"/>
          <w:spacing w:val="-6"/>
          <w:sz w:val="28"/>
          <w:szCs w:val="28"/>
        </w:rPr>
        <w:t>质疑项目的编号：</w:t>
      </w:r>
      <w:r>
        <w:rPr>
          <w:position w:val="-3"/>
          <w:sz w:val="28"/>
          <w:szCs w:val="28"/>
        </w:rPr>
        <w:drawing>
          <wp:inline distT="0" distB="0" distL="0" distR="0">
            <wp:extent cx="1332865" cy="698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91"/>
                    <a:stretch>
                      <a:fillRect/>
                    </a:stretch>
                  </pic:blipFill>
                  <pic:spPr>
                    <a:xfrm>
                      <a:off x="0" y="0"/>
                      <a:ext cx="1333499" cy="7619"/>
                    </a:xfrm>
                    <a:prstGeom prst="rect">
                      <a:avLst/>
                    </a:prstGeom>
                  </pic:spPr>
                </pic:pic>
              </a:graphicData>
            </a:graphic>
          </wp:inline>
        </w:drawing>
      </w:r>
      <w:r>
        <w:rPr>
          <w:rFonts w:ascii="仿宋" w:hAnsi="仿宋" w:eastAsia="仿宋" w:cs="仿宋"/>
          <w:spacing w:val="-102"/>
          <w:sz w:val="28"/>
          <w:szCs w:val="28"/>
        </w:rPr>
        <w:t xml:space="preserve"> </w:t>
      </w:r>
      <w:r>
        <w:rPr>
          <w:rFonts w:ascii="仿宋" w:hAnsi="仿宋" w:eastAsia="仿宋" w:cs="仿宋"/>
          <w:spacing w:val="-6"/>
          <w:sz w:val="28"/>
          <w:szCs w:val="28"/>
        </w:rPr>
        <w:t>包号：</w:t>
      </w:r>
      <w:r>
        <w:rPr>
          <w:rFonts w:ascii="仿宋" w:hAnsi="仿宋" w:eastAsia="仿宋" w:cs="仿宋"/>
          <w:sz w:val="28"/>
          <w:szCs w:val="28"/>
          <w:u w:val="single" w:color="auto"/>
        </w:rPr>
        <w:t xml:space="preserve">         </w:t>
      </w:r>
    </w:p>
    <w:p w14:paraId="1E200909">
      <w:pPr>
        <w:spacing w:before="206" w:line="222" w:lineRule="auto"/>
        <w:ind w:left="21"/>
        <w:rPr>
          <w:rFonts w:ascii="仿宋" w:hAnsi="仿宋" w:eastAsia="仿宋" w:cs="仿宋"/>
          <w:sz w:val="28"/>
          <w:szCs w:val="28"/>
        </w:rPr>
      </w:pPr>
      <w:r>
        <w:rPr>
          <w:rFonts w:ascii="仿宋" w:hAnsi="仿宋" w:eastAsia="仿宋" w:cs="仿宋"/>
          <w:spacing w:val="-4"/>
          <w:sz w:val="28"/>
          <w:szCs w:val="28"/>
        </w:rPr>
        <w:t>采购人名称：</w:t>
      </w:r>
      <w:r>
        <w:rPr>
          <w:rFonts w:ascii="仿宋" w:hAnsi="仿宋" w:eastAsia="仿宋" w:cs="仿宋"/>
          <w:sz w:val="28"/>
          <w:szCs w:val="28"/>
          <w:u w:val="single" w:color="auto"/>
        </w:rPr>
        <w:t xml:space="preserve">                           </w:t>
      </w:r>
    </w:p>
    <w:p w14:paraId="5E201832">
      <w:pPr>
        <w:spacing w:before="209" w:line="223" w:lineRule="auto"/>
        <w:ind w:left="21"/>
        <w:rPr>
          <w:rFonts w:ascii="仿宋" w:hAnsi="仿宋" w:eastAsia="仿宋" w:cs="仿宋"/>
          <w:sz w:val="28"/>
          <w:szCs w:val="28"/>
        </w:rPr>
      </w:pPr>
      <w:r>
        <w:rPr>
          <w:rFonts w:ascii="仿宋" w:hAnsi="仿宋" w:eastAsia="仿宋" w:cs="仿宋"/>
          <w:spacing w:val="-3"/>
          <w:sz w:val="28"/>
          <w:szCs w:val="28"/>
        </w:rPr>
        <w:t>采购文件获取日期：</w:t>
      </w:r>
      <w:r>
        <w:rPr>
          <w:rFonts w:ascii="仿宋" w:hAnsi="仿宋" w:eastAsia="仿宋" w:cs="仿宋"/>
          <w:sz w:val="28"/>
          <w:szCs w:val="28"/>
          <w:u w:val="single" w:color="auto"/>
        </w:rPr>
        <w:t xml:space="preserve">                </w:t>
      </w:r>
    </w:p>
    <w:p w14:paraId="1191541D">
      <w:pPr>
        <w:spacing w:before="206" w:line="223" w:lineRule="auto"/>
        <w:ind w:left="26"/>
        <w:rPr>
          <w:rFonts w:ascii="仿宋" w:hAnsi="仿宋" w:eastAsia="仿宋" w:cs="仿宋"/>
          <w:sz w:val="28"/>
          <w:szCs w:val="28"/>
        </w:rPr>
      </w:pPr>
      <w:r>
        <w:rPr>
          <w:rFonts w:ascii="仿宋" w:hAnsi="仿宋" w:eastAsia="仿宋" w:cs="仿宋"/>
          <w:b/>
          <w:bCs/>
          <w:spacing w:val="-5"/>
          <w:sz w:val="28"/>
          <w:szCs w:val="28"/>
        </w:rPr>
        <w:t>三、质疑事项具体内容</w:t>
      </w:r>
    </w:p>
    <w:p w14:paraId="1558855A">
      <w:pPr>
        <w:spacing w:before="206" w:line="224" w:lineRule="auto"/>
        <w:ind w:left="25"/>
        <w:rPr>
          <w:rFonts w:ascii="仿宋" w:hAnsi="仿宋" w:eastAsia="仿宋" w:cs="仿宋"/>
          <w:sz w:val="28"/>
          <w:szCs w:val="28"/>
        </w:rPr>
      </w:pPr>
      <w:r>
        <w:rPr>
          <w:rFonts w:ascii="仿宋" w:hAnsi="仿宋" w:eastAsia="仿宋" w:cs="仿宋"/>
          <w:spacing w:val="-6"/>
          <w:sz w:val="28"/>
          <w:szCs w:val="28"/>
        </w:rPr>
        <w:t>质疑事项</w:t>
      </w:r>
      <w:r>
        <w:rPr>
          <w:rFonts w:ascii="仿宋" w:hAnsi="仿宋" w:eastAsia="仿宋" w:cs="仿宋"/>
          <w:spacing w:val="-40"/>
          <w:sz w:val="28"/>
          <w:szCs w:val="28"/>
        </w:rPr>
        <w:t xml:space="preserve"> </w:t>
      </w:r>
      <w:r>
        <w:rPr>
          <w:rFonts w:ascii="仿宋" w:hAnsi="仿宋" w:eastAsia="仿宋" w:cs="仿宋"/>
          <w:spacing w:val="-6"/>
          <w:sz w:val="28"/>
          <w:szCs w:val="28"/>
        </w:rPr>
        <w:t xml:space="preserve">1： </w:t>
      </w:r>
      <w:r>
        <w:rPr>
          <w:rFonts w:ascii="仿宋" w:hAnsi="仿宋" w:eastAsia="仿宋" w:cs="仿宋"/>
          <w:spacing w:val="-6"/>
          <w:sz w:val="28"/>
          <w:szCs w:val="28"/>
          <w:u w:val="single" w:color="auto"/>
        </w:rPr>
        <w:t xml:space="preserve">                                                 </w:t>
      </w:r>
    </w:p>
    <w:p w14:paraId="4F03A921">
      <w:pPr>
        <w:spacing w:before="206" w:line="223" w:lineRule="auto"/>
        <w:ind w:left="18"/>
        <w:rPr>
          <w:rFonts w:ascii="仿宋" w:hAnsi="仿宋" w:eastAsia="仿宋" w:cs="仿宋"/>
          <w:sz w:val="28"/>
          <w:szCs w:val="28"/>
        </w:rPr>
      </w:pPr>
      <w:r>
        <w:rPr>
          <w:rFonts w:ascii="仿宋" w:hAnsi="仿宋" w:eastAsia="仿宋" w:cs="仿宋"/>
          <w:spacing w:val="-3"/>
          <w:sz w:val="28"/>
          <w:szCs w:val="28"/>
        </w:rPr>
        <w:t>事实依据：</w:t>
      </w:r>
      <w:r>
        <w:rPr>
          <w:rFonts w:ascii="仿宋" w:hAnsi="仿宋" w:eastAsia="仿宋" w:cs="仿宋"/>
          <w:spacing w:val="-3"/>
          <w:sz w:val="28"/>
          <w:szCs w:val="28"/>
          <w:u w:val="single" w:color="auto"/>
        </w:rPr>
        <w:t xml:space="preserve">                                                   </w:t>
      </w:r>
    </w:p>
    <w:p w14:paraId="698D609E">
      <w:pPr>
        <w:pStyle w:val="6"/>
        <w:spacing w:line="469" w:lineRule="auto"/>
      </w:pPr>
    </w:p>
    <w:p w14:paraId="133F8756">
      <w:pPr>
        <w:spacing w:line="12" w:lineRule="exact"/>
      </w:pPr>
      <w:r>
        <w:drawing>
          <wp:inline distT="0" distB="0" distL="0" distR="0">
            <wp:extent cx="53340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92"/>
                    <a:stretch>
                      <a:fillRect/>
                    </a:stretch>
                  </pic:blipFill>
                  <pic:spPr>
                    <a:xfrm>
                      <a:off x="0" y="0"/>
                      <a:ext cx="5334000" cy="7619"/>
                    </a:xfrm>
                    <a:prstGeom prst="rect">
                      <a:avLst/>
                    </a:prstGeom>
                  </pic:spPr>
                </pic:pic>
              </a:graphicData>
            </a:graphic>
          </wp:inline>
        </w:drawing>
      </w:r>
    </w:p>
    <w:p w14:paraId="6F2402F7">
      <w:pPr>
        <w:spacing w:before="267" w:line="223" w:lineRule="auto"/>
        <w:ind w:left="27"/>
        <w:rPr>
          <w:rFonts w:ascii="仿宋" w:hAnsi="仿宋" w:eastAsia="仿宋" w:cs="仿宋"/>
          <w:sz w:val="28"/>
          <w:szCs w:val="28"/>
        </w:rPr>
      </w:pPr>
      <w:r>
        <w:rPr>
          <w:rFonts w:ascii="仿宋" w:hAnsi="仿宋" w:eastAsia="仿宋" w:cs="仿宋"/>
          <w:spacing w:val="-6"/>
          <w:sz w:val="28"/>
          <w:szCs w:val="28"/>
        </w:rPr>
        <w:t>法律依据：</w:t>
      </w:r>
      <w:r>
        <w:rPr>
          <w:rFonts w:ascii="仿宋" w:hAnsi="仿宋" w:eastAsia="仿宋" w:cs="仿宋"/>
          <w:sz w:val="28"/>
          <w:szCs w:val="28"/>
          <w:u w:val="single" w:color="auto"/>
        </w:rPr>
        <w:t xml:space="preserve">                                                   </w:t>
      </w:r>
    </w:p>
    <w:p w14:paraId="5999221C">
      <w:pPr>
        <w:pStyle w:val="6"/>
        <w:spacing w:line="468" w:lineRule="auto"/>
      </w:pPr>
    </w:p>
    <w:p w14:paraId="7302D763">
      <w:pPr>
        <w:spacing w:before="1" w:line="12" w:lineRule="exact"/>
      </w:pPr>
      <w:r>
        <w:drawing>
          <wp:inline distT="0" distB="0" distL="0" distR="0">
            <wp:extent cx="53340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93"/>
                    <a:stretch>
                      <a:fillRect/>
                    </a:stretch>
                  </pic:blipFill>
                  <pic:spPr>
                    <a:xfrm>
                      <a:off x="0" y="0"/>
                      <a:ext cx="5334000" cy="7619"/>
                    </a:xfrm>
                    <a:prstGeom prst="rect">
                      <a:avLst/>
                    </a:prstGeom>
                  </pic:spPr>
                </pic:pic>
              </a:graphicData>
            </a:graphic>
          </wp:inline>
        </w:drawing>
      </w:r>
    </w:p>
    <w:p w14:paraId="2BE73678">
      <w:pPr>
        <w:spacing w:before="267" w:line="224" w:lineRule="auto"/>
        <w:ind w:left="25"/>
        <w:rPr>
          <w:rFonts w:ascii="仿宋" w:hAnsi="仿宋" w:eastAsia="仿宋" w:cs="仿宋"/>
          <w:sz w:val="28"/>
          <w:szCs w:val="28"/>
        </w:rPr>
      </w:pPr>
      <w:r>
        <w:rPr>
          <w:rFonts w:ascii="仿宋" w:hAnsi="仿宋" w:eastAsia="仿宋" w:cs="仿宋"/>
          <w:spacing w:val="9"/>
          <w:sz w:val="28"/>
          <w:szCs w:val="28"/>
        </w:rPr>
        <w:t>质疑事项2</w:t>
      </w:r>
    </w:p>
    <w:p w14:paraId="5BF1CC6A">
      <w:pPr>
        <w:spacing w:before="206" w:line="447" w:lineRule="exact"/>
        <w:ind w:left="29"/>
        <w:rPr>
          <w:rFonts w:ascii="仿宋" w:hAnsi="仿宋" w:eastAsia="仿宋" w:cs="仿宋"/>
          <w:sz w:val="28"/>
          <w:szCs w:val="28"/>
        </w:rPr>
      </w:pPr>
      <w:r>
        <w:rPr>
          <w:rFonts w:ascii="仿宋" w:hAnsi="仿宋" w:eastAsia="仿宋" w:cs="仿宋"/>
          <w:spacing w:val="-14"/>
          <w:position w:val="3"/>
          <w:sz w:val="28"/>
          <w:szCs w:val="28"/>
        </w:rPr>
        <w:t>……</w:t>
      </w:r>
    </w:p>
    <w:p w14:paraId="28838BD8">
      <w:pPr>
        <w:spacing w:before="97" w:line="221" w:lineRule="auto"/>
        <w:ind w:left="52"/>
        <w:rPr>
          <w:rFonts w:ascii="仿宋" w:hAnsi="仿宋" w:eastAsia="仿宋" w:cs="仿宋"/>
          <w:sz w:val="28"/>
          <w:szCs w:val="28"/>
        </w:rPr>
      </w:pPr>
      <w:r>
        <w:rPr>
          <w:rFonts w:ascii="仿宋" w:hAnsi="仿宋" w:eastAsia="仿宋" w:cs="仿宋"/>
          <w:b/>
          <w:bCs/>
          <w:spacing w:val="-6"/>
          <w:sz w:val="28"/>
          <w:szCs w:val="28"/>
        </w:rPr>
        <w:t>四、与质疑事项相关的质疑请求</w:t>
      </w:r>
    </w:p>
    <w:p w14:paraId="5C5C241F">
      <w:pPr>
        <w:spacing w:before="210" w:line="221" w:lineRule="auto"/>
        <w:ind w:left="18"/>
        <w:rPr>
          <w:rFonts w:ascii="仿宋" w:hAnsi="仿宋" w:eastAsia="仿宋" w:cs="仿宋"/>
          <w:sz w:val="28"/>
          <w:szCs w:val="28"/>
        </w:rPr>
      </w:pPr>
      <w:r>
        <w:rPr>
          <w:rFonts w:ascii="仿宋" w:hAnsi="仿宋" w:eastAsia="仿宋" w:cs="仿宋"/>
          <w:spacing w:val="-4"/>
          <w:sz w:val="28"/>
          <w:szCs w:val="28"/>
        </w:rPr>
        <w:t>请求：</w:t>
      </w:r>
      <w:r>
        <w:rPr>
          <w:rFonts w:ascii="仿宋" w:hAnsi="仿宋" w:eastAsia="仿宋" w:cs="仿宋"/>
          <w:spacing w:val="-4"/>
          <w:sz w:val="28"/>
          <w:szCs w:val="28"/>
          <w:u w:val="single" w:color="auto"/>
        </w:rPr>
        <w:t xml:space="preserve">                                          </w:t>
      </w:r>
    </w:p>
    <w:p w14:paraId="4644B0FE">
      <w:pPr>
        <w:spacing w:before="210" w:line="223" w:lineRule="auto"/>
        <w:ind w:left="25"/>
        <w:rPr>
          <w:rFonts w:ascii="仿宋" w:hAnsi="仿宋" w:eastAsia="仿宋" w:cs="仿宋"/>
          <w:sz w:val="28"/>
          <w:szCs w:val="28"/>
        </w:rPr>
      </w:pPr>
      <w:r>
        <w:rPr>
          <w:rFonts w:ascii="仿宋" w:hAnsi="仿宋" w:eastAsia="仿宋" w:cs="仿宋"/>
          <w:spacing w:val="-5"/>
          <w:sz w:val="28"/>
          <w:szCs w:val="28"/>
        </w:rPr>
        <w:t>签字(签章)：</w:t>
      </w:r>
      <w:r>
        <w:rPr>
          <w:rFonts w:ascii="仿宋" w:hAnsi="仿宋" w:eastAsia="仿宋" w:cs="仿宋"/>
          <w:spacing w:val="1"/>
          <w:sz w:val="28"/>
          <w:szCs w:val="28"/>
        </w:rPr>
        <w:t xml:space="preserve">                   </w:t>
      </w:r>
      <w:r>
        <w:rPr>
          <w:rFonts w:ascii="仿宋" w:hAnsi="仿宋" w:eastAsia="仿宋" w:cs="仿宋"/>
          <w:spacing w:val="-5"/>
          <w:sz w:val="28"/>
          <w:szCs w:val="28"/>
        </w:rPr>
        <w:t>公章：</w:t>
      </w:r>
    </w:p>
    <w:p w14:paraId="6F84AB29">
      <w:pPr>
        <w:pStyle w:val="6"/>
        <w:spacing w:line="293" w:lineRule="auto"/>
      </w:pPr>
    </w:p>
    <w:p w14:paraId="5BE7787A">
      <w:pPr>
        <w:spacing w:before="91" w:line="224" w:lineRule="auto"/>
        <w:ind w:left="78"/>
        <w:rPr>
          <w:rFonts w:ascii="仿宋" w:hAnsi="仿宋" w:eastAsia="仿宋" w:cs="仿宋"/>
          <w:sz w:val="28"/>
          <w:szCs w:val="28"/>
        </w:rPr>
      </w:pPr>
      <w:r>
        <w:rPr>
          <w:rFonts w:ascii="仿宋" w:hAnsi="仿宋" w:eastAsia="仿宋" w:cs="仿宋"/>
          <w:spacing w:val="-26"/>
          <w:sz w:val="28"/>
          <w:szCs w:val="28"/>
        </w:rPr>
        <w:t>日期：</w:t>
      </w:r>
    </w:p>
    <w:p w14:paraId="148508C0">
      <w:pPr>
        <w:spacing w:line="224" w:lineRule="auto"/>
        <w:rPr>
          <w:rFonts w:ascii="仿宋" w:hAnsi="仿宋" w:eastAsia="仿宋" w:cs="仿宋"/>
          <w:sz w:val="28"/>
          <w:szCs w:val="28"/>
        </w:rPr>
        <w:sectPr>
          <w:footerReference r:id="rId30" w:type="default"/>
          <w:pgSz w:w="11906" w:h="16839"/>
          <w:pgMar w:top="400" w:right="1529" w:bottom="1378" w:left="1418" w:header="0" w:footer="1212" w:gutter="0"/>
          <w:cols w:space="720" w:num="1"/>
        </w:sectPr>
      </w:pPr>
    </w:p>
    <w:p w14:paraId="4181CF96">
      <w:pPr>
        <w:pStyle w:val="6"/>
        <w:spacing w:line="308" w:lineRule="auto"/>
      </w:pPr>
    </w:p>
    <w:p w14:paraId="0F28D089">
      <w:pPr>
        <w:pStyle w:val="6"/>
        <w:spacing w:line="309" w:lineRule="auto"/>
      </w:pPr>
    </w:p>
    <w:p w14:paraId="08AAF258">
      <w:pPr>
        <w:spacing w:before="91" w:line="224" w:lineRule="auto"/>
        <w:ind w:left="7"/>
        <w:rPr>
          <w:rFonts w:ascii="仿宋" w:hAnsi="仿宋" w:eastAsia="仿宋" w:cs="仿宋"/>
          <w:sz w:val="28"/>
          <w:szCs w:val="28"/>
        </w:rPr>
      </w:pPr>
      <w:r>
        <w:rPr>
          <w:rFonts w:ascii="仿宋" w:hAnsi="仿宋" w:eastAsia="仿宋" w:cs="仿宋"/>
          <w:b/>
          <w:bCs/>
          <w:spacing w:val="-7"/>
          <w:sz w:val="28"/>
          <w:szCs w:val="28"/>
        </w:rPr>
        <w:t>质疑函说明：</w:t>
      </w:r>
    </w:p>
    <w:p w14:paraId="052DB8F8">
      <w:pPr>
        <w:spacing w:before="202" w:line="221" w:lineRule="auto"/>
        <w:ind w:left="572"/>
        <w:rPr>
          <w:rFonts w:ascii="仿宋" w:hAnsi="仿宋" w:eastAsia="仿宋" w:cs="仿宋"/>
          <w:sz w:val="28"/>
          <w:szCs w:val="28"/>
        </w:rPr>
      </w:pPr>
      <w:r>
        <w:rPr>
          <w:rFonts w:ascii="仿宋" w:hAnsi="仿宋" w:eastAsia="仿宋" w:cs="仿宋"/>
          <w:spacing w:val="-1"/>
          <w:sz w:val="28"/>
          <w:szCs w:val="28"/>
        </w:rPr>
        <w:t>1.供应商提出质疑时，应提交质疑函和必要的证</w:t>
      </w:r>
      <w:r>
        <w:rPr>
          <w:rFonts w:ascii="仿宋" w:hAnsi="仿宋" w:eastAsia="仿宋" w:cs="仿宋"/>
          <w:spacing w:val="-2"/>
          <w:sz w:val="28"/>
          <w:szCs w:val="28"/>
        </w:rPr>
        <w:t>明材料。</w:t>
      </w:r>
    </w:p>
    <w:p w14:paraId="3B76BBC4">
      <w:pPr>
        <w:spacing w:before="211" w:line="325" w:lineRule="auto"/>
        <w:ind w:firstLine="554"/>
        <w:rPr>
          <w:rFonts w:ascii="仿宋" w:hAnsi="仿宋" w:eastAsia="仿宋" w:cs="仿宋"/>
          <w:sz w:val="28"/>
          <w:szCs w:val="28"/>
        </w:rPr>
      </w:pPr>
      <w:r>
        <w:rPr>
          <w:rFonts w:ascii="仿宋" w:hAnsi="仿宋" w:eastAsia="仿宋" w:cs="仿宋"/>
          <w:sz w:val="28"/>
          <w:szCs w:val="28"/>
        </w:rPr>
        <w:t>2.质疑供应商若委托代理人进行质疑的，</w:t>
      </w:r>
      <w:r>
        <w:rPr>
          <w:rFonts w:ascii="仿宋" w:hAnsi="仿宋" w:eastAsia="仿宋" w:cs="仿宋"/>
          <w:spacing w:val="-1"/>
          <w:sz w:val="28"/>
          <w:szCs w:val="28"/>
        </w:rPr>
        <w:t>质疑函应按要求列明“授权</w:t>
      </w:r>
      <w:r>
        <w:rPr>
          <w:rFonts w:ascii="仿宋" w:hAnsi="仿宋" w:eastAsia="仿宋" w:cs="仿宋"/>
          <w:sz w:val="28"/>
          <w:szCs w:val="28"/>
        </w:rPr>
        <w:t xml:space="preserve"> </w:t>
      </w:r>
      <w:r>
        <w:rPr>
          <w:rFonts w:ascii="仿宋" w:hAnsi="仿宋" w:eastAsia="仿宋" w:cs="仿宋"/>
          <w:spacing w:val="-1"/>
          <w:sz w:val="28"/>
          <w:szCs w:val="28"/>
        </w:rPr>
        <w:t>代表”的有关内容，并在附件中提交由质疑供应商签署的授权委托书。授</w:t>
      </w:r>
      <w:r>
        <w:rPr>
          <w:rFonts w:ascii="仿宋" w:hAnsi="仿宋" w:eastAsia="仿宋" w:cs="仿宋"/>
          <w:spacing w:val="12"/>
          <w:sz w:val="28"/>
          <w:szCs w:val="28"/>
        </w:rPr>
        <w:t xml:space="preserve"> </w:t>
      </w:r>
      <w:r>
        <w:rPr>
          <w:rFonts w:ascii="仿宋" w:hAnsi="仿宋" w:eastAsia="仿宋" w:cs="仿宋"/>
          <w:spacing w:val="-1"/>
          <w:sz w:val="28"/>
          <w:szCs w:val="28"/>
        </w:rPr>
        <w:t>权委托书应载明代理人的姓名或者名称、代理事项、具体权限、期限和相</w:t>
      </w:r>
      <w:r>
        <w:rPr>
          <w:rFonts w:ascii="仿宋" w:hAnsi="仿宋" w:eastAsia="仿宋" w:cs="仿宋"/>
          <w:spacing w:val="14"/>
          <w:sz w:val="28"/>
          <w:szCs w:val="28"/>
        </w:rPr>
        <w:t xml:space="preserve"> </w:t>
      </w:r>
      <w:r>
        <w:rPr>
          <w:rFonts w:ascii="仿宋" w:hAnsi="仿宋" w:eastAsia="仿宋" w:cs="仿宋"/>
          <w:spacing w:val="-5"/>
          <w:sz w:val="28"/>
          <w:szCs w:val="28"/>
        </w:rPr>
        <w:t>关事项。</w:t>
      </w:r>
    </w:p>
    <w:p w14:paraId="3C9D2E75">
      <w:pPr>
        <w:spacing w:before="205" w:line="292" w:lineRule="auto"/>
        <w:ind w:left="11" w:firstLine="545"/>
        <w:rPr>
          <w:rFonts w:ascii="仿宋" w:hAnsi="仿宋" w:eastAsia="仿宋" w:cs="仿宋"/>
          <w:sz w:val="28"/>
          <w:szCs w:val="28"/>
        </w:rPr>
      </w:pPr>
      <w:r>
        <w:rPr>
          <w:rFonts w:ascii="仿宋" w:hAnsi="仿宋" w:eastAsia="仿宋" w:cs="仿宋"/>
          <w:spacing w:val="-1"/>
          <w:sz w:val="28"/>
          <w:szCs w:val="28"/>
        </w:rPr>
        <w:t>3.质疑供应商若对项目的某一分包进行质疑，质疑函中应列明具体分</w:t>
      </w:r>
      <w:r>
        <w:rPr>
          <w:rFonts w:ascii="仿宋" w:hAnsi="仿宋" w:eastAsia="仿宋" w:cs="仿宋"/>
          <w:spacing w:val="17"/>
          <w:sz w:val="28"/>
          <w:szCs w:val="28"/>
        </w:rPr>
        <w:t xml:space="preserve"> </w:t>
      </w:r>
      <w:r>
        <w:rPr>
          <w:rFonts w:ascii="仿宋" w:hAnsi="仿宋" w:eastAsia="仿宋" w:cs="仿宋"/>
          <w:spacing w:val="-10"/>
          <w:sz w:val="28"/>
          <w:szCs w:val="28"/>
        </w:rPr>
        <w:t>包号。</w:t>
      </w:r>
    </w:p>
    <w:p w14:paraId="503A97D2">
      <w:pPr>
        <w:spacing w:before="206" w:line="291" w:lineRule="auto"/>
        <w:ind w:left="1" w:right="280" w:firstLine="548"/>
        <w:rPr>
          <w:rFonts w:ascii="仿宋" w:hAnsi="仿宋" w:eastAsia="仿宋" w:cs="仿宋"/>
          <w:sz w:val="28"/>
          <w:szCs w:val="28"/>
        </w:rPr>
      </w:pPr>
      <w:r>
        <w:rPr>
          <w:rFonts w:ascii="仿宋" w:hAnsi="仿宋" w:eastAsia="仿宋" w:cs="仿宋"/>
          <w:sz w:val="28"/>
          <w:szCs w:val="28"/>
        </w:rPr>
        <w:t>4.质疑函的质疑事项应具体、明确，并有必要</w:t>
      </w:r>
      <w:r>
        <w:rPr>
          <w:rFonts w:ascii="仿宋" w:hAnsi="仿宋" w:eastAsia="仿宋" w:cs="仿宋"/>
          <w:spacing w:val="-1"/>
          <w:sz w:val="28"/>
          <w:szCs w:val="28"/>
        </w:rPr>
        <w:t>的事实依据和法律依</w:t>
      </w:r>
      <w:r>
        <w:rPr>
          <w:rFonts w:ascii="仿宋" w:hAnsi="仿宋" w:eastAsia="仿宋" w:cs="仿宋"/>
          <w:sz w:val="28"/>
          <w:szCs w:val="28"/>
        </w:rPr>
        <w:t xml:space="preserve"> </w:t>
      </w:r>
      <w:r>
        <w:rPr>
          <w:rFonts w:ascii="仿宋" w:hAnsi="仿宋" w:eastAsia="仿宋" w:cs="仿宋"/>
          <w:spacing w:val="-10"/>
          <w:sz w:val="28"/>
          <w:szCs w:val="28"/>
        </w:rPr>
        <w:t>据。</w:t>
      </w:r>
    </w:p>
    <w:p w14:paraId="72CA292B">
      <w:pPr>
        <w:spacing w:before="205" w:line="221" w:lineRule="auto"/>
        <w:ind w:left="556"/>
        <w:rPr>
          <w:rFonts w:ascii="仿宋" w:hAnsi="仿宋" w:eastAsia="仿宋" w:cs="仿宋"/>
          <w:sz w:val="28"/>
          <w:szCs w:val="28"/>
        </w:rPr>
      </w:pPr>
      <w:r>
        <w:rPr>
          <w:rFonts w:ascii="仿宋" w:hAnsi="仿宋" w:eastAsia="仿宋" w:cs="仿宋"/>
          <w:spacing w:val="-1"/>
          <w:sz w:val="28"/>
          <w:szCs w:val="28"/>
        </w:rPr>
        <w:t>5.质疑函的质疑请求应与质疑事项相关。</w:t>
      </w:r>
    </w:p>
    <w:p w14:paraId="4DE1C424">
      <w:pPr>
        <w:spacing w:before="211" w:line="313" w:lineRule="auto"/>
        <w:ind w:left="5" w:firstLine="548"/>
        <w:rPr>
          <w:rFonts w:ascii="仿宋" w:hAnsi="仿宋" w:eastAsia="仿宋" w:cs="仿宋"/>
          <w:sz w:val="28"/>
          <w:szCs w:val="28"/>
        </w:rPr>
      </w:pPr>
      <w:r>
        <w:rPr>
          <w:rFonts w:ascii="仿宋" w:hAnsi="仿宋" w:eastAsia="仿宋" w:cs="仿宋"/>
          <w:sz w:val="28"/>
          <w:szCs w:val="28"/>
        </w:rPr>
        <w:t>6.质疑供应商为自然人的，质疑函应由本人</w:t>
      </w:r>
      <w:r>
        <w:rPr>
          <w:rFonts w:ascii="仿宋" w:hAnsi="仿宋" w:eastAsia="仿宋" w:cs="仿宋"/>
          <w:spacing w:val="-1"/>
          <w:sz w:val="28"/>
          <w:szCs w:val="28"/>
        </w:rPr>
        <w:t>签字；质疑供应商为法人</w:t>
      </w:r>
      <w:r>
        <w:rPr>
          <w:rFonts w:ascii="仿宋" w:hAnsi="仿宋" w:eastAsia="仿宋" w:cs="仿宋"/>
          <w:sz w:val="28"/>
          <w:szCs w:val="28"/>
        </w:rPr>
        <w:t xml:space="preserve"> </w:t>
      </w:r>
      <w:r>
        <w:rPr>
          <w:rFonts w:ascii="仿宋" w:hAnsi="仿宋" w:eastAsia="仿宋" w:cs="仿宋"/>
          <w:spacing w:val="-1"/>
          <w:sz w:val="28"/>
          <w:szCs w:val="28"/>
        </w:rPr>
        <w:t>或者其他组织的，质疑函应由法定代表人、主要负责人，或者其授权代表</w:t>
      </w:r>
      <w:r>
        <w:rPr>
          <w:rFonts w:ascii="仿宋" w:hAnsi="仿宋" w:eastAsia="仿宋" w:cs="仿宋"/>
          <w:spacing w:val="9"/>
          <w:sz w:val="28"/>
          <w:szCs w:val="28"/>
        </w:rPr>
        <w:t xml:space="preserve"> </w:t>
      </w:r>
      <w:r>
        <w:rPr>
          <w:rFonts w:ascii="仿宋" w:hAnsi="仿宋" w:eastAsia="仿宋" w:cs="仿宋"/>
          <w:spacing w:val="-2"/>
          <w:sz w:val="28"/>
          <w:szCs w:val="28"/>
        </w:rPr>
        <w:t>签字或者盖章，并加盖公章。</w:t>
      </w:r>
    </w:p>
    <w:p w14:paraId="2D9E5646">
      <w:pPr>
        <w:spacing w:line="313" w:lineRule="auto"/>
        <w:rPr>
          <w:rFonts w:ascii="仿宋" w:hAnsi="仿宋" w:eastAsia="仿宋" w:cs="仿宋"/>
          <w:sz w:val="28"/>
          <w:szCs w:val="28"/>
        </w:rPr>
        <w:sectPr>
          <w:footerReference r:id="rId31" w:type="default"/>
          <w:pgSz w:w="11906" w:h="16839"/>
          <w:pgMar w:top="400" w:right="1525" w:bottom="1378" w:left="1436" w:header="0" w:footer="1212" w:gutter="0"/>
          <w:cols w:space="720" w:num="1"/>
        </w:sectPr>
      </w:pPr>
    </w:p>
    <w:p w14:paraId="1009C177">
      <w:pPr>
        <w:pStyle w:val="6"/>
        <w:spacing w:line="256" w:lineRule="auto"/>
      </w:pPr>
    </w:p>
    <w:p w14:paraId="3FAF0A14">
      <w:pPr>
        <w:pStyle w:val="6"/>
        <w:spacing w:line="257" w:lineRule="auto"/>
      </w:pPr>
    </w:p>
    <w:p w14:paraId="6F860FE2">
      <w:pPr>
        <w:pStyle w:val="6"/>
        <w:spacing w:line="257" w:lineRule="auto"/>
      </w:pPr>
    </w:p>
    <w:p w14:paraId="2E17BA84">
      <w:pPr>
        <w:pStyle w:val="6"/>
        <w:spacing w:line="257" w:lineRule="auto"/>
      </w:pPr>
    </w:p>
    <w:p w14:paraId="297FC4A3">
      <w:pPr>
        <w:spacing w:before="98" w:line="222" w:lineRule="auto"/>
        <w:ind w:left="3785"/>
        <w:rPr>
          <w:rFonts w:ascii="仿宋" w:hAnsi="仿宋" w:eastAsia="仿宋" w:cs="仿宋"/>
          <w:sz w:val="30"/>
          <w:szCs w:val="30"/>
        </w:rPr>
      </w:pPr>
      <w:r>
        <w:rPr>
          <w:rFonts w:ascii="仿宋" w:hAnsi="仿宋" w:eastAsia="仿宋" w:cs="仿宋"/>
          <w:b/>
          <w:bCs/>
          <w:spacing w:val="-6"/>
          <w:sz w:val="30"/>
          <w:szCs w:val="30"/>
        </w:rPr>
        <w:t>投诉书范本</w:t>
      </w:r>
    </w:p>
    <w:p w14:paraId="06C9959E">
      <w:pPr>
        <w:spacing w:before="25" w:line="222" w:lineRule="auto"/>
        <w:ind w:left="7"/>
        <w:rPr>
          <w:rFonts w:ascii="仿宋" w:hAnsi="仿宋" w:eastAsia="仿宋" w:cs="仿宋"/>
          <w:sz w:val="28"/>
          <w:szCs w:val="28"/>
        </w:rPr>
      </w:pPr>
      <w:r>
        <w:rPr>
          <w:rFonts w:ascii="仿宋" w:hAnsi="仿宋" w:eastAsia="仿宋" w:cs="仿宋"/>
          <w:spacing w:val="-2"/>
          <w:sz w:val="28"/>
          <w:szCs w:val="28"/>
        </w:rPr>
        <w:t>一、投诉相关主体基本情况</w:t>
      </w:r>
    </w:p>
    <w:p w14:paraId="4067F35F">
      <w:pPr>
        <w:spacing w:before="205" w:line="223" w:lineRule="auto"/>
        <w:ind w:left="2"/>
        <w:rPr>
          <w:rFonts w:ascii="仿宋" w:hAnsi="仿宋" w:eastAsia="仿宋" w:cs="仿宋"/>
          <w:sz w:val="28"/>
          <w:szCs w:val="28"/>
        </w:rPr>
      </w:pPr>
      <w:r>
        <w:rPr>
          <w:rFonts w:ascii="仿宋" w:hAnsi="仿宋" w:eastAsia="仿宋" w:cs="仿宋"/>
          <w:spacing w:val="-6"/>
          <w:sz w:val="28"/>
          <w:szCs w:val="28"/>
        </w:rPr>
        <w:t>投诉人：</w:t>
      </w:r>
      <w:r>
        <w:rPr>
          <w:rFonts w:ascii="仿宋" w:hAnsi="仿宋" w:eastAsia="仿宋" w:cs="仿宋"/>
          <w:sz w:val="28"/>
          <w:szCs w:val="28"/>
          <w:u w:val="single" w:color="auto"/>
        </w:rPr>
        <w:t xml:space="preserve">                              </w:t>
      </w:r>
    </w:p>
    <w:p w14:paraId="3BC28F46">
      <w:pPr>
        <w:spacing w:before="207" w:line="222" w:lineRule="auto"/>
        <w:ind w:left="4"/>
        <w:rPr>
          <w:sz w:val="28"/>
          <w:szCs w:val="28"/>
        </w:rPr>
      </w:pPr>
      <w:r>
        <w:rPr>
          <w:rFonts w:ascii="仿宋" w:hAnsi="仿宋" w:eastAsia="仿宋" w:cs="仿宋"/>
          <w:spacing w:val="-15"/>
          <w:sz w:val="28"/>
          <w:szCs w:val="28"/>
        </w:rPr>
        <w:t>地</w:t>
      </w:r>
      <w:r>
        <w:rPr>
          <w:rFonts w:ascii="仿宋" w:hAnsi="仿宋" w:eastAsia="仿宋" w:cs="仿宋"/>
          <w:spacing w:val="5"/>
          <w:sz w:val="28"/>
          <w:szCs w:val="28"/>
        </w:rPr>
        <w:t xml:space="preserve">     </w:t>
      </w:r>
      <w:r>
        <w:rPr>
          <w:rFonts w:ascii="仿宋" w:hAnsi="仿宋" w:eastAsia="仿宋" w:cs="仿宋"/>
          <w:spacing w:val="-15"/>
          <w:sz w:val="28"/>
          <w:szCs w:val="28"/>
        </w:rPr>
        <w:t>址：</w:t>
      </w:r>
      <w:r>
        <w:rPr>
          <w:position w:val="-3"/>
          <w:sz w:val="28"/>
          <w:szCs w:val="28"/>
        </w:rPr>
        <w:drawing>
          <wp:inline distT="0" distB="0" distL="0" distR="0">
            <wp:extent cx="25781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94"/>
                    <a:stretch>
                      <a:fillRect/>
                    </a:stretch>
                  </pic:blipFill>
                  <pic:spPr>
                    <a:xfrm>
                      <a:off x="0" y="0"/>
                      <a:ext cx="2578734" cy="7619"/>
                    </a:xfrm>
                    <a:prstGeom prst="rect">
                      <a:avLst/>
                    </a:prstGeom>
                  </pic:spPr>
                </pic:pic>
              </a:graphicData>
            </a:graphic>
          </wp:inline>
        </w:drawing>
      </w:r>
      <w:r>
        <w:rPr>
          <w:rFonts w:ascii="仿宋" w:hAnsi="仿宋" w:eastAsia="仿宋" w:cs="仿宋"/>
          <w:spacing w:val="-99"/>
          <w:sz w:val="28"/>
          <w:szCs w:val="28"/>
        </w:rPr>
        <w:t xml:space="preserve"> </w:t>
      </w:r>
      <w:r>
        <w:rPr>
          <w:rFonts w:ascii="仿宋" w:hAnsi="仿宋" w:eastAsia="仿宋" w:cs="仿宋"/>
          <w:spacing w:val="-15"/>
          <w:sz w:val="28"/>
          <w:szCs w:val="28"/>
        </w:rPr>
        <w:t>邮编：</w:t>
      </w:r>
      <w:r>
        <w:rPr>
          <w:position w:val="-3"/>
          <w:sz w:val="28"/>
          <w:szCs w:val="28"/>
        </w:rPr>
        <w:drawing>
          <wp:inline distT="0" distB="0" distL="0" distR="0">
            <wp:extent cx="1421765"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95"/>
                    <a:stretch>
                      <a:fillRect/>
                    </a:stretch>
                  </pic:blipFill>
                  <pic:spPr>
                    <a:xfrm>
                      <a:off x="0" y="0"/>
                      <a:ext cx="1421765" cy="7619"/>
                    </a:xfrm>
                    <a:prstGeom prst="rect">
                      <a:avLst/>
                    </a:prstGeom>
                  </pic:spPr>
                </pic:pic>
              </a:graphicData>
            </a:graphic>
          </wp:inline>
        </w:drawing>
      </w:r>
    </w:p>
    <w:p w14:paraId="1EB2737D">
      <w:pPr>
        <w:spacing w:before="209" w:line="224" w:lineRule="auto"/>
        <w:ind w:left="12"/>
        <w:rPr>
          <w:rFonts w:ascii="仿宋" w:hAnsi="仿宋" w:eastAsia="仿宋" w:cs="仿宋"/>
          <w:sz w:val="28"/>
          <w:szCs w:val="28"/>
        </w:rPr>
      </w:pPr>
      <w:r>
        <w:rPr>
          <w:rFonts w:ascii="仿宋" w:hAnsi="仿宋" w:eastAsia="仿宋" w:cs="仿宋"/>
          <w:spacing w:val="-3"/>
          <w:sz w:val="28"/>
          <w:szCs w:val="28"/>
        </w:rPr>
        <w:t>法定代表人/主要负责人：</w:t>
      </w:r>
      <w:r>
        <w:rPr>
          <w:rFonts w:ascii="仿宋" w:hAnsi="仿宋" w:eastAsia="仿宋" w:cs="仿宋"/>
          <w:sz w:val="28"/>
          <w:szCs w:val="28"/>
          <w:u w:val="single" w:color="auto"/>
        </w:rPr>
        <w:t xml:space="preserve">                     </w:t>
      </w:r>
    </w:p>
    <w:p w14:paraId="768B4E8E">
      <w:pPr>
        <w:spacing w:before="202" w:line="224" w:lineRule="auto"/>
        <w:rPr>
          <w:rFonts w:ascii="仿宋" w:hAnsi="仿宋" w:eastAsia="仿宋" w:cs="仿宋"/>
          <w:sz w:val="28"/>
          <w:szCs w:val="28"/>
        </w:rPr>
      </w:pPr>
      <w:r>
        <w:rPr>
          <w:rFonts w:ascii="仿宋" w:hAnsi="仿宋" w:eastAsia="仿宋" w:cs="仿宋"/>
          <w:spacing w:val="-4"/>
          <w:sz w:val="28"/>
          <w:szCs w:val="28"/>
        </w:rPr>
        <w:t>联系电话：</w:t>
      </w:r>
      <w:r>
        <w:rPr>
          <w:rFonts w:ascii="仿宋" w:hAnsi="仿宋" w:eastAsia="仿宋" w:cs="仿宋"/>
          <w:sz w:val="28"/>
          <w:szCs w:val="28"/>
          <w:u w:val="single" w:color="auto"/>
        </w:rPr>
        <w:t xml:space="preserve">                     </w:t>
      </w:r>
    </w:p>
    <w:p w14:paraId="7002D576">
      <w:pPr>
        <w:spacing w:before="205" w:line="223" w:lineRule="auto"/>
        <w:ind w:left="3"/>
        <w:rPr>
          <w:rFonts w:ascii="仿宋" w:hAnsi="仿宋" w:eastAsia="仿宋" w:cs="仿宋"/>
          <w:sz w:val="28"/>
          <w:szCs w:val="28"/>
        </w:rPr>
      </w:pPr>
      <w:r>
        <w:rPr>
          <w:rFonts w:ascii="仿宋" w:hAnsi="仿宋" w:eastAsia="仿宋" w:cs="仿宋"/>
          <w:spacing w:val="-4"/>
          <w:sz w:val="28"/>
          <w:szCs w:val="28"/>
        </w:rPr>
        <w:t>授权代表：</w:t>
      </w:r>
      <w:r>
        <w:rPr>
          <w:position w:val="-3"/>
          <w:sz w:val="28"/>
          <w:szCs w:val="28"/>
        </w:rPr>
        <w:drawing>
          <wp:inline distT="0" distB="0" distL="0" distR="0">
            <wp:extent cx="1154430"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96"/>
                    <a:stretch>
                      <a:fillRect/>
                    </a:stretch>
                  </pic:blipFill>
                  <pic:spPr>
                    <a:xfrm>
                      <a:off x="0" y="0"/>
                      <a:ext cx="1155064" cy="7620"/>
                    </a:xfrm>
                    <a:prstGeom prst="rect">
                      <a:avLst/>
                    </a:prstGeom>
                  </pic:spPr>
                </pic:pic>
              </a:graphicData>
            </a:graphic>
          </wp:inline>
        </w:drawing>
      </w:r>
      <w:r>
        <w:rPr>
          <w:rFonts w:ascii="仿宋" w:hAnsi="仿宋" w:eastAsia="仿宋" w:cs="仿宋"/>
          <w:spacing w:val="-120"/>
          <w:sz w:val="28"/>
          <w:szCs w:val="28"/>
        </w:rPr>
        <w:t xml:space="preserve"> </w:t>
      </w:r>
      <w:r>
        <w:rPr>
          <w:rFonts w:ascii="仿宋" w:hAnsi="仿宋" w:eastAsia="仿宋" w:cs="仿宋"/>
          <w:spacing w:val="-4"/>
          <w:sz w:val="28"/>
          <w:szCs w:val="28"/>
        </w:rPr>
        <w:t>联系电话</w:t>
      </w:r>
      <w:r>
        <w:rPr>
          <w:rFonts w:ascii="仿宋" w:hAnsi="仿宋" w:eastAsia="仿宋" w:cs="仿宋"/>
          <w:spacing w:val="-4"/>
          <w:sz w:val="28"/>
          <w:szCs w:val="28"/>
          <w:u w:val="single" w:color="auto"/>
        </w:rPr>
        <w:t>：</w:t>
      </w:r>
      <w:r>
        <w:rPr>
          <w:rFonts w:ascii="仿宋" w:hAnsi="仿宋" w:eastAsia="仿宋" w:cs="仿宋"/>
          <w:sz w:val="28"/>
          <w:szCs w:val="28"/>
          <w:u w:val="single" w:color="auto"/>
        </w:rPr>
        <w:t xml:space="preserve">                       </w:t>
      </w:r>
    </w:p>
    <w:p w14:paraId="65D12BC9">
      <w:pPr>
        <w:spacing w:before="207" w:line="222" w:lineRule="auto"/>
        <w:ind w:left="4"/>
        <w:rPr>
          <w:rFonts w:ascii="仿宋" w:hAnsi="仿宋" w:eastAsia="仿宋" w:cs="仿宋"/>
          <w:sz w:val="28"/>
          <w:szCs w:val="28"/>
        </w:rPr>
      </w:pPr>
      <w:r>
        <w:rPr>
          <w:rFonts w:ascii="仿宋" w:hAnsi="仿宋" w:eastAsia="仿宋" w:cs="仿宋"/>
          <w:spacing w:val="-9"/>
          <w:sz w:val="28"/>
          <w:szCs w:val="28"/>
        </w:rPr>
        <w:t>地</w:t>
      </w:r>
      <w:r>
        <w:rPr>
          <w:rFonts w:ascii="仿宋" w:hAnsi="仿宋" w:eastAsia="仿宋" w:cs="仿宋"/>
          <w:spacing w:val="4"/>
          <w:sz w:val="28"/>
          <w:szCs w:val="28"/>
        </w:rPr>
        <w:t xml:space="preserve">     </w:t>
      </w:r>
      <w:r>
        <w:rPr>
          <w:rFonts w:ascii="仿宋" w:hAnsi="仿宋" w:eastAsia="仿宋" w:cs="仿宋"/>
          <w:spacing w:val="-9"/>
          <w:sz w:val="28"/>
          <w:szCs w:val="28"/>
        </w:rPr>
        <w:t>址：</w:t>
      </w:r>
      <w:r>
        <w:rPr>
          <w:position w:val="-3"/>
          <w:sz w:val="28"/>
          <w:szCs w:val="28"/>
        </w:rPr>
        <w:drawing>
          <wp:inline distT="0" distB="0" distL="0" distR="0">
            <wp:extent cx="25781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97"/>
                    <a:stretch>
                      <a:fillRect/>
                    </a:stretch>
                  </pic:blipFill>
                  <pic:spPr>
                    <a:xfrm>
                      <a:off x="0" y="0"/>
                      <a:ext cx="2578734" cy="7619"/>
                    </a:xfrm>
                    <a:prstGeom prst="rect">
                      <a:avLst/>
                    </a:prstGeom>
                  </pic:spPr>
                </pic:pic>
              </a:graphicData>
            </a:graphic>
          </wp:inline>
        </w:drawing>
      </w:r>
      <w:r>
        <w:rPr>
          <w:rFonts w:ascii="仿宋" w:hAnsi="仿宋" w:eastAsia="仿宋" w:cs="仿宋"/>
          <w:spacing w:val="-99"/>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13327645">
      <w:pPr>
        <w:spacing w:before="208" w:line="223" w:lineRule="auto"/>
        <w:ind w:left="3"/>
        <w:rPr>
          <w:rFonts w:ascii="仿宋" w:hAnsi="仿宋" w:eastAsia="仿宋" w:cs="仿宋"/>
          <w:sz w:val="28"/>
          <w:szCs w:val="28"/>
        </w:rPr>
      </w:pPr>
      <w:r>
        <w:rPr>
          <w:rFonts w:ascii="仿宋" w:hAnsi="仿宋" w:eastAsia="仿宋" w:cs="仿宋"/>
          <w:spacing w:val="-8"/>
          <w:sz w:val="28"/>
          <w:szCs w:val="28"/>
        </w:rPr>
        <w:t>被投诉人</w:t>
      </w:r>
      <w:r>
        <w:rPr>
          <w:rFonts w:ascii="仿宋" w:hAnsi="仿宋" w:eastAsia="仿宋" w:cs="仿宋"/>
          <w:spacing w:val="-40"/>
          <w:sz w:val="28"/>
          <w:szCs w:val="28"/>
        </w:rPr>
        <w:t xml:space="preserve"> </w:t>
      </w:r>
      <w:r>
        <w:rPr>
          <w:rFonts w:ascii="仿宋" w:hAnsi="仿宋" w:eastAsia="仿宋" w:cs="仿宋"/>
          <w:spacing w:val="-8"/>
          <w:sz w:val="28"/>
          <w:szCs w:val="28"/>
        </w:rPr>
        <w:t>1：</w:t>
      </w:r>
    </w:p>
    <w:sdt>
      <w:sdtPr>
        <w:rPr>
          <w:rFonts w:ascii="仿宋" w:hAnsi="仿宋" w:eastAsia="仿宋" w:cs="仿宋"/>
          <w:sz w:val="28"/>
          <w:szCs w:val="28"/>
        </w:rPr>
        <w:id w:val="147472549"/>
        <w:docPartObj>
          <w:docPartGallery w:val="Table of Contents"/>
          <w:docPartUnique/>
        </w:docPartObj>
      </w:sdtPr>
      <w:sdtEndPr>
        <w:rPr>
          <w:rFonts w:ascii="仿宋" w:hAnsi="仿宋" w:eastAsia="仿宋" w:cs="仿宋"/>
          <w:sz w:val="28"/>
          <w:szCs w:val="28"/>
        </w:rPr>
      </w:sdtEndPr>
      <w:sdtContent>
        <w:p w14:paraId="2AE42989">
          <w:pPr>
            <w:tabs>
              <w:tab w:val="right" w:leader="dot" w:pos="6220"/>
            </w:tabs>
            <w:spacing w:before="207" w:line="222" w:lineRule="auto"/>
            <w:ind w:left="4"/>
            <w:rPr>
              <w:rFonts w:ascii="仿宋" w:hAnsi="仿宋" w:eastAsia="仿宋" w:cs="仿宋"/>
              <w:sz w:val="28"/>
              <w:szCs w:val="28"/>
            </w:rPr>
          </w:pPr>
          <w:r>
            <w:rPr>
              <w:rFonts w:ascii="仿宋" w:hAnsi="仿宋" w:eastAsia="仿宋" w:cs="仿宋"/>
              <w:spacing w:val="-15"/>
              <w:sz w:val="28"/>
              <w:szCs w:val="28"/>
            </w:rPr>
            <w:t>地</w:t>
          </w:r>
          <w:r>
            <w:rPr>
              <w:rFonts w:ascii="仿宋" w:hAnsi="仿宋" w:eastAsia="仿宋" w:cs="仿宋"/>
              <w:spacing w:val="4"/>
              <w:sz w:val="28"/>
              <w:szCs w:val="28"/>
            </w:rPr>
            <w:t xml:space="preserve">     </w:t>
          </w:r>
          <w:r>
            <w:rPr>
              <w:rFonts w:ascii="仿宋" w:hAnsi="仿宋" w:eastAsia="仿宋" w:cs="仿宋"/>
              <w:spacing w:val="-15"/>
              <w:sz w:val="28"/>
              <w:szCs w:val="28"/>
            </w:rPr>
            <w:t>址：</w:t>
          </w:r>
          <w:r>
            <w:rPr>
              <w:rFonts w:ascii="仿宋" w:hAnsi="仿宋" w:eastAsia="仿宋" w:cs="仿宋"/>
              <w:sz w:val="28"/>
              <w:szCs w:val="28"/>
            </w:rPr>
            <w:tab/>
          </w:r>
          <w:r>
            <w:rPr>
              <w:rFonts w:ascii="仿宋" w:hAnsi="仿宋" w:eastAsia="仿宋" w:cs="仿宋"/>
              <w:spacing w:val="-83"/>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5133288E">
          <w:pPr>
            <w:tabs>
              <w:tab w:val="right" w:leader="dot" w:pos="4401"/>
            </w:tabs>
            <w:spacing w:before="207" w:line="224" w:lineRule="auto"/>
            <w:rPr>
              <w:rFonts w:ascii="仿宋" w:hAnsi="仿宋" w:eastAsia="仿宋" w:cs="仿宋"/>
              <w:sz w:val="28"/>
              <w:szCs w:val="28"/>
            </w:rPr>
          </w:pPr>
          <w:r>
            <w:rPr>
              <w:rFonts w:ascii="仿宋" w:hAnsi="仿宋" w:eastAsia="仿宋" w:cs="仿宋"/>
              <w:spacing w:val="-5"/>
              <w:sz w:val="28"/>
              <w:szCs w:val="28"/>
            </w:rPr>
            <w:t>联系人：</w:t>
          </w:r>
          <w:r>
            <w:rPr>
              <w:rFonts w:ascii="仿宋" w:hAnsi="仿宋" w:eastAsia="仿宋" w:cs="仿宋"/>
              <w:sz w:val="28"/>
              <w:szCs w:val="28"/>
            </w:rPr>
            <w:tab/>
          </w:r>
          <w:r>
            <w:rPr>
              <w:rFonts w:ascii="仿宋" w:hAnsi="仿宋" w:eastAsia="仿宋" w:cs="仿宋"/>
              <w:spacing w:val="-124"/>
              <w:sz w:val="28"/>
              <w:szCs w:val="28"/>
            </w:rPr>
            <w:t xml:space="preserve"> </w:t>
          </w:r>
          <w:r>
            <w:rPr>
              <w:rFonts w:ascii="仿宋" w:hAnsi="仿宋" w:eastAsia="仿宋" w:cs="仿宋"/>
              <w:spacing w:val="-3"/>
              <w:sz w:val="28"/>
              <w:szCs w:val="28"/>
            </w:rPr>
            <w:t>联系电话：</w:t>
          </w:r>
          <w:r>
            <w:rPr>
              <w:rFonts w:ascii="仿宋" w:hAnsi="仿宋" w:eastAsia="仿宋" w:cs="仿宋"/>
              <w:sz w:val="28"/>
              <w:szCs w:val="28"/>
              <w:u w:val="single" w:color="auto"/>
            </w:rPr>
            <w:t xml:space="preserve">                  </w:t>
          </w:r>
        </w:p>
      </w:sdtContent>
    </w:sdt>
    <w:p w14:paraId="4A2F8C6D">
      <w:pPr>
        <w:spacing w:before="206" w:line="223" w:lineRule="auto"/>
        <w:ind w:left="3"/>
        <w:rPr>
          <w:rFonts w:ascii="仿宋" w:hAnsi="仿宋" w:eastAsia="仿宋" w:cs="仿宋"/>
          <w:sz w:val="28"/>
          <w:szCs w:val="28"/>
        </w:rPr>
      </w:pPr>
      <w:r>
        <w:rPr>
          <w:rFonts w:ascii="仿宋" w:hAnsi="仿宋" w:eastAsia="仿宋" w:cs="仿宋"/>
          <w:spacing w:val="10"/>
          <w:sz w:val="28"/>
          <w:szCs w:val="28"/>
        </w:rPr>
        <w:t>被投诉人2</w:t>
      </w:r>
    </w:p>
    <w:p w14:paraId="2D29C86E">
      <w:pPr>
        <w:spacing w:before="206" w:line="448" w:lineRule="exact"/>
        <w:ind w:left="14"/>
        <w:rPr>
          <w:rFonts w:ascii="仿宋" w:hAnsi="仿宋" w:eastAsia="仿宋" w:cs="仿宋"/>
          <w:sz w:val="28"/>
          <w:szCs w:val="28"/>
        </w:rPr>
      </w:pPr>
      <w:r>
        <w:rPr>
          <w:rFonts w:ascii="仿宋" w:hAnsi="仿宋" w:eastAsia="仿宋" w:cs="仿宋"/>
          <w:spacing w:val="-14"/>
          <w:position w:val="3"/>
          <w:sz w:val="28"/>
          <w:szCs w:val="28"/>
        </w:rPr>
        <w:t>……</w:t>
      </w:r>
    </w:p>
    <w:p w14:paraId="4ECF1D03">
      <w:pPr>
        <w:spacing w:before="97" w:line="222" w:lineRule="auto"/>
        <w:ind w:left="5"/>
        <w:rPr>
          <w:rFonts w:ascii="仿宋" w:hAnsi="仿宋" w:eastAsia="仿宋" w:cs="仿宋"/>
          <w:sz w:val="28"/>
          <w:szCs w:val="28"/>
        </w:rPr>
      </w:pPr>
      <w:r>
        <w:rPr>
          <w:rFonts w:ascii="仿宋" w:hAnsi="仿宋" w:eastAsia="仿宋" w:cs="仿宋"/>
          <w:spacing w:val="-4"/>
          <w:sz w:val="28"/>
          <w:szCs w:val="28"/>
        </w:rPr>
        <w:t>相关供应商：</w:t>
      </w:r>
    </w:p>
    <w:sdt>
      <w:sdtPr>
        <w:rPr>
          <w:rFonts w:ascii="仿宋" w:hAnsi="仿宋" w:eastAsia="仿宋" w:cs="仿宋"/>
          <w:sz w:val="28"/>
          <w:szCs w:val="28"/>
        </w:rPr>
        <w:id w:val="147483546"/>
        <w:docPartObj>
          <w:docPartGallery w:val="Table of Contents"/>
          <w:docPartUnique/>
        </w:docPartObj>
      </w:sdtPr>
      <w:sdtEndPr>
        <w:rPr>
          <w:rFonts w:ascii="仿宋" w:hAnsi="仿宋" w:eastAsia="仿宋" w:cs="仿宋"/>
          <w:sz w:val="28"/>
          <w:szCs w:val="28"/>
        </w:rPr>
      </w:sdtEndPr>
      <w:sdtContent>
        <w:p w14:paraId="7CEBCB24">
          <w:pPr>
            <w:tabs>
              <w:tab w:val="right" w:leader="dot" w:pos="6220"/>
            </w:tabs>
            <w:spacing w:before="208" w:line="222" w:lineRule="auto"/>
            <w:ind w:left="4"/>
            <w:rPr>
              <w:rFonts w:ascii="仿宋" w:hAnsi="仿宋" w:eastAsia="仿宋" w:cs="仿宋"/>
              <w:sz w:val="28"/>
              <w:szCs w:val="28"/>
            </w:rPr>
          </w:pPr>
          <w:r>
            <w:rPr>
              <w:rFonts w:ascii="仿宋" w:hAnsi="仿宋" w:eastAsia="仿宋" w:cs="仿宋"/>
              <w:spacing w:val="-15"/>
              <w:sz w:val="28"/>
              <w:szCs w:val="28"/>
            </w:rPr>
            <w:t>地</w:t>
          </w:r>
          <w:r>
            <w:rPr>
              <w:rFonts w:ascii="仿宋" w:hAnsi="仿宋" w:eastAsia="仿宋" w:cs="仿宋"/>
              <w:spacing w:val="4"/>
              <w:sz w:val="28"/>
              <w:szCs w:val="28"/>
            </w:rPr>
            <w:t xml:space="preserve">     </w:t>
          </w:r>
          <w:r>
            <w:rPr>
              <w:rFonts w:ascii="仿宋" w:hAnsi="仿宋" w:eastAsia="仿宋" w:cs="仿宋"/>
              <w:spacing w:val="-15"/>
              <w:sz w:val="28"/>
              <w:szCs w:val="28"/>
            </w:rPr>
            <w:t>址：</w:t>
          </w:r>
          <w:r>
            <w:rPr>
              <w:rFonts w:ascii="仿宋" w:hAnsi="仿宋" w:eastAsia="仿宋" w:cs="仿宋"/>
              <w:sz w:val="28"/>
              <w:szCs w:val="28"/>
            </w:rPr>
            <w:tab/>
          </w:r>
          <w:r>
            <w:rPr>
              <w:rFonts w:ascii="仿宋" w:hAnsi="仿宋" w:eastAsia="仿宋" w:cs="仿宋"/>
              <w:spacing w:val="-83"/>
              <w:sz w:val="28"/>
              <w:szCs w:val="28"/>
            </w:rPr>
            <w:t xml:space="preserve"> </w:t>
          </w:r>
          <w:r>
            <w:rPr>
              <w:rFonts w:ascii="仿宋" w:hAnsi="仿宋" w:eastAsia="仿宋" w:cs="仿宋"/>
              <w:spacing w:val="-9"/>
              <w:sz w:val="28"/>
              <w:szCs w:val="28"/>
            </w:rPr>
            <w:t>邮编：</w:t>
          </w:r>
          <w:r>
            <w:rPr>
              <w:rFonts w:ascii="仿宋" w:hAnsi="仿宋" w:eastAsia="仿宋" w:cs="仿宋"/>
              <w:spacing w:val="-9"/>
              <w:sz w:val="28"/>
              <w:szCs w:val="28"/>
              <w:u w:val="single" w:color="auto"/>
            </w:rPr>
            <w:t xml:space="preserve">                   </w:t>
          </w:r>
        </w:p>
        <w:p w14:paraId="490B2D7C">
          <w:pPr>
            <w:tabs>
              <w:tab w:val="right" w:leader="dot" w:pos="4401"/>
            </w:tabs>
            <w:spacing w:before="208" w:line="224" w:lineRule="auto"/>
            <w:rPr>
              <w:rFonts w:ascii="仿宋" w:hAnsi="仿宋" w:eastAsia="仿宋" w:cs="仿宋"/>
              <w:sz w:val="28"/>
              <w:szCs w:val="28"/>
            </w:rPr>
          </w:pPr>
          <w:r>
            <w:rPr>
              <w:rFonts w:ascii="仿宋" w:hAnsi="仿宋" w:eastAsia="仿宋" w:cs="仿宋"/>
              <w:spacing w:val="-5"/>
              <w:sz w:val="28"/>
              <w:szCs w:val="28"/>
            </w:rPr>
            <w:t>联系人：</w:t>
          </w:r>
          <w:r>
            <w:rPr>
              <w:rFonts w:ascii="仿宋" w:hAnsi="仿宋" w:eastAsia="仿宋" w:cs="仿宋"/>
              <w:sz w:val="28"/>
              <w:szCs w:val="28"/>
            </w:rPr>
            <w:tab/>
          </w:r>
          <w:r>
            <w:rPr>
              <w:rFonts w:ascii="仿宋" w:hAnsi="仿宋" w:eastAsia="仿宋" w:cs="仿宋"/>
              <w:spacing w:val="-124"/>
              <w:sz w:val="28"/>
              <w:szCs w:val="28"/>
            </w:rPr>
            <w:t xml:space="preserve"> </w:t>
          </w:r>
          <w:r>
            <w:rPr>
              <w:rFonts w:ascii="仿宋" w:hAnsi="仿宋" w:eastAsia="仿宋" w:cs="仿宋"/>
              <w:spacing w:val="-3"/>
              <w:sz w:val="28"/>
              <w:szCs w:val="28"/>
            </w:rPr>
            <w:t>联系电话：</w:t>
          </w:r>
          <w:r>
            <w:rPr>
              <w:rFonts w:ascii="仿宋" w:hAnsi="仿宋" w:eastAsia="仿宋" w:cs="仿宋"/>
              <w:sz w:val="28"/>
              <w:szCs w:val="28"/>
              <w:u w:val="single" w:color="auto"/>
            </w:rPr>
            <w:t xml:space="preserve">                  </w:t>
          </w:r>
        </w:p>
      </w:sdtContent>
    </w:sdt>
    <w:p w14:paraId="0184B220">
      <w:pPr>
        <w:spacing w:before="205" w:line="223" w:lineRule="auto"/>
        <w:ind w:left="12"/>
        <w:rPr>
          <w:rFonts w:ascii="仿宋" w:hAnsi="仿宋" w:eastAsia="仿宋" w:cs="仿宋"/>
          <w:sz w:val="28"/>
          <w:szCs w:val="28"/>
        </w:rPr>
      </w:pPr>
      <w:r>
        <w:rPr>
          <w:rFonts w:ascii="仿宋" w:hAnsi="仿宋" w:eastAsia="仿宋" w:cs="仿宋"/>
          <w:spacing w:val="-3"/>
          <w:sz w:val="28"/>
          <w:szCs w:val="28"/>
        </w:rPr>
        <w:t>二、投诉项目基本情况</w:t>
      </w:r>
    </w:p>
    <w:p w14:paraId="6BE8B10C">
      <w:pPr>
        <w:spacing w:before="206" w:line="222" w:lineRule="auto"/>
        <w:ind w:left="5"/>
        <w:rPr>
          <w:rFonts w:ascii="仿宋" w:hAnsi="仿宋" w:eastAsia="仿宋" w:cs="仿宋"/>
          <w:sz w:val="28"/>
          <w:szCs w:val="28"/>
        </w:rPr>
      </w:pPr>
      <w:r>
        <w:rPr>
          <w:rFonts w:ascii="仿宋" w:hAnsi="仿宋" w:eastAsia="仿宋" w:cs="仿宋"/>
          <w:spacing w:val="-4"/>
          <w:sz w:val="28"/>
          <w:szCs w:val="28"/>
        </w:rPr>
        <w:t>采购项目名称：</w:t>
      </w:r>
      <w:r>
        <w:rPr>
          <w:rFonts w:ascii="仿宋" w:hAnsi="仿宋" w:eastAsia="仿宋" w:cs="仿宋"/>
          <w:sz w:val="28"/>
          <w:szCs w:val="28"/>
          <w:u w:val="single" w:color="auto"/>
        </w:rPr>
        <w:t xml:space="preserve">                     </w:t>
      </w:r>
    </w:p>
    <w:p w14:paraId="0FCECA21">
      <w:pPr>
        <w:spacing w:before="209" w:line="223" w:lineRule="auto"/>
        <w:ind w:left="5"/>
        <w:rPr>
          <w:rFonts w:ascii="仿宋" w:hAnsi="仿宋" w:eastAsia="仿宋" w:cs="仿宋"/>
          <w:sz w:val="28"/>
          <w:szCs w:val="28"/>
        </w:rPr>
      </w:pPr>
      <w:r>
        <w:rPr>
          <w:rFonts w:ascii="仿宋" w:hAnsi="仿宋" w:eastAsia="仿宋" w:cs="仿宋"/>
          <w:spacing w:val="-6"/>
          <w:sz w:val="28"/>
          <w:szCs w:val="28"/>
        </w:rPr>
        <w:t>采购项目编号：</w:t>
      </w:r>
      <w:r>
        <w:rPr>
          <w:position w:val="-3"/>
          <w:sz w:val="28"/>
          <w:szCs w:val="28"/>
        </w:rPr>
        <w:drawing>
          <wp:inline distT="0" distB="0" distL="0" distR="0">
            <wp:extent cx="15113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98"/>
                    <a:stretch>
                      <a:fillRect/>
                    </a:stretch>
                  </pic:blipFill>
                  <pic:spPr>
                    <a:xfrm>
                      <a:off x="0" y="0"/>
                      <a:ext cx="1511934" cy="7619"/>
                    </a:xfrm>
                    <a:prstGeom prst="rect">
                      <a:avLst/>
                    </a:prstGeom>
                  </pic:spPr>
                </pic:pic>
              </a:graphicData>
            </a:graphic>
          </wp:inline>
        </w:drawing>
      </w:r>
      <w:r>
        <w:rPr>
          <w:rFonts w:ascii="仿宋" w:hAnsi="仿宋" w:eastAsia="仿宋" w:cs="仿宋"/>
          <w:spacing w:val="-105"/>
          <w:sz w:val="28"/>
          <w:szCs w:val="28"/>
        </w:rPr>
        <w:t xml:space="preserve"> </w:t>
      </w:r>
      <w:r>
        <w:rPr>
          <w:rFonts w:ascii="仿宋" w:hAnsi="仿宋" w:eastAsia="仿宋" w:cs="仿宋"/>
          <w:spacing w:val="-6"/>
          <w:sz w:val="28"/>
          <w:szCs w:val="28"/>
        </w:rPr>
        <w:t>包号：</w:t>
      </w:r>
      <w:r>
        <w:rPr>
          <w:rFonts w:ascii="仿宋" w:hAnsi="仿宋" w:eastAsia="仿宋" w:cs="仿宋"/>
          <w:sz w:val="28"/>
          <w:szCs w:val="28"/>
          <w:u w:val="single" w:color="auto"/>
        </w:rPr>
        <w:t xml:space="preserve">                   </w:t>
      </w:r>
    </w:p>
    <w:p w14:paraId="68AD33D1">
      <w:pPr>
        <w:spacing w:before="206" w:line="222" w:lineRule="auto"/>
        <w:ind w:left="5"/>
        <w:rPr>
          <w:rFonts w:ascii="仿宋" w:hAnsi="仿宋" w:eastAsia="仿宋" w:cs="仿宋"/>
          <w:sz w:val="28"/>
          <w:szCs w:val="28"/>
        </w:rPr>
      </w:pPr>
      <w:r>
        <w:rPr>
          <w:rFonts w:ascii="仿宋" w:hAnsi="仿宋" w:eastAsia="仿宋" w:cs="仿宋"/>
          <w:spacing w:val="-4"/>
          <w:sz w:val="28"/>
          <w:szCs w:val="28"/>
        </w:rPr>
        <w:t>采购人名称：</w:t>
      </w:r>
      <w:r>
        <w:rPr>
          <w:rFonts w:ascii="仿宋" w:hAnsi="仿宋" w:eastAsia="仿宋" w:cs="仿宋"/>
          <w:sz w:val="28"/>
          <w:szCs w:val="28"/>
          <w:u w:val="single" w:color="auto"/>
        </w:rPr>
        <w:t xml:space="preserve">                  </w:t>
      </w:r>
    </w:p>
    <w:p w14:paraId="7A57DB58">
      <w:pPr>
        <w:spacing w:before="208" w:line="222" w:lineRule="auto"/>
        <w:ind w:left="8"/>
        <w:rPr>
          <w:rFonts w:ascii="仿宋" w:hAnsi="仿宋" w:eastAsia="仿宋" w:cs="仿宋"/>
          <w:sz w:val="28"/>
          <w:szCs w:val="28"/>
        </w:rPr>
      </w:pPr>
      <w:r>
        <w:rPr>
          <w:rFonts w:ascii="仿宋" w:hAnsi="仿宋" w:eastAsia="仿宋" w:cs="仿宋"/>
          <w:spacing w:val="-4"/>
          <w:sz w:val="28"/>
          <w:szCs w:val="28"/>
        </w:rPr>
        <w:t>代理机构名称：</w:t>
      </w:r>
      <w:r>
        <w:rPr>
          <w:rFonts w:ascii="仿宋" w:hAnsi="仿宋" w:eastAsia="仿宋" w:cs="仿宋"/>
          <w:sz w:val="28"/>
          <w:szCs w:val="28"/>
          <w:u w:val="single" w:color="auto"/>
        </w:rPr>
        <w:t xml:space="preserve">                  </w:t>
      </w:r>
    </w:p>
    <w:p w14:paraId="7F63FD45">
      <w:pPr>
        <w:spacing w:before="206" w:line="223" w:lineRule="auto"/>
        <w:ind w:left="5"/>
        <w:rPr>
          <w:rFonts w:ascii="仿宋" w:hAnsi="仿宋" w:eastAsia="仿宋" w:cs="仿宋"/>
          <w:sz w:val="28"/>
          <w:szCs w:val="28"/>
        </w:rPr>
      </w:pPr>
      <w:r>
        <w:rPr>
          <w:rFonts w:ascii="仿宋" w:hAnsi="仿宋" w:eastAsia="仿宋" w:cs="仿宋"/>
          <w:spacing w:val="-2"/>
          <w:sz w:val="28"/>
          <w:szCs w:val="28"/>
        </w:rPr>
        <w:t>采购文件公告:</w:t>
      </w:r>
      <w:r>
        <w:rPr>
          <w:rFonts w:ascii="仿宋" w:hAnsi="仿宋" w:eastAsia="仿宋" w:cs="仿宋"/>
          <w:spacing w:val="-2"/>
          <w:sz w:val="28"/>
          <w:szCs w:val="28"/>
          <w:u w:val="dotted" w:color="auto"/>
        </w:rPr>
        <w:t xml:space="preserve">是/否 </w:t>
      </w:r>
      <w:r>
        <w:rPr>
          <w:rFonts w:ascii="仿宋" w:hAnsi="仿宋" w:eastAsia="仿宋" w:cs="仿宋"/>
          <w:spacing w:val="-2"/>
          <w:sz w:val="28"/>
          <w:szCs w:val="28"/>
        </w:rPr>
        <w:t>公告期限：</w:t>
      </w:r>
      <w:r>
        <w:rPr>
          <w:rFonts w:ascii="仿宋" w:hAnsi="仿宋" w:eastAsia="仿宋" w:cs="仿宋"/>
          <w:sz w:val="28"/>
          <w:szCs w:val="28"/>
          <w:u w:val="single" w:color="auto"/>
        </w:rPr>
        <w:t xml:space="preserve">                  </w:t>
      </w:r>
    </w:p>
    <w:p w14:paraId="2E31ED89">
      <w:pPr>
        <w:spacing w:before="209" w:line="223" w:lineRule="auto"/>
        <w:ind w:left="5"/>
        <w:rPr>
          <w:rFonts w:ascii="仿宋" w:hAnsi="仿宋" w:eastAsia="仿宋" w:cs="仿宋"/>
          <w:sz w:val="28"/>
          <w:szCs w:val="28"/>
        </w:rPr>
      </w:pPr>
      <w:r>
        <w:rPr>
          <w:rFonts w:ascii="仿宋" w:hAnsi="仿宋" w:eastAsia="仿宋" w:cs="仿宋"/>
          <w:spacing w:val="-2"/>
          <w:sz w:val="28"/>
          <w:szCs w:val="28"/>
        </w:rPr>
        <w:t>采购结果公告:</w:t>
      </w:r>
      <w:r>
        <w:rPr>
          <w:rFonts w:ascii="仿宋" w:hAnsi="仿宋" w:eastAsia="仿宋" w:cs="仿宋"/>
          <w:spacing w:val="-2"/>
          <w:sz w:val="28"/>
          <w:szCs w:val="28"/>
          <w:u w:val="dotted" w:color="auto"/>
        </w:rPr>
        <w:t xml:space="preserve">是/否 </w:t>
      </w:r>
      <w:r>
        <w:rPr>
          <w:rFonts w:ascii="仿宋" w:hAnsi="仿宋" w:eastAsia="仿宋" w:cs="仿宋"/>
          <w:spacing w:val="-2"/>
          <w:sz w:val="28"/>
          <w:szCs w:val="28"/>
        </w:rPr>
        <w:t>公告期限：</w:t>
      </w:r>
      <w:r>
        <w:rPr>
          <w:rFonts w:ascii="仿宋" w:hAnsi="仿宋" w:eastAsia="仿宋" w:cs="仿宋"/>
          <w:sz w:val="28"/>
          <w:szCs w:val="28"/>
          <w:u w:val="single" w:color="auto"/>
        </w:rPr>
        <w:t xml:space="preserve">                    </w:t>
      </w:r>
    </w:p>
    <w:p w14:paraId="398EAB02">
      <w:pPr>
        <w:spacing w:before="207" w:line="223" w:lineRule="auto"/>
        <w:ind w:left="10"/>
        <w:rPr>
          <w:rFonts w:ascii="仿宋" w:hAnsi="仿宋" w:eastAsia="仿宋" w:cs="仿宋"/>
          <w:sz w:val="28"/>
          <w:szCs w:val="28"/>
        </w:rPr>
      </w:pPr>
      <w:r>
        <w:rPr>
          <w:rFonts w:ascii="仿宋" w:hAnsi="仿宋" w:eastAsia="仿宋" w:cs="仿宋"/>
          <w:spacing w:val="-4"/>
          <w:sz w:val="28"/>
          <w:szCs w:val="28"/>
        </w:rPr>
        <w:t>三、质疑基本情况</w:t>
      </w:r>
    </w:p>
    <w:p w14:paraId="47729A61">
      <w:pPr>
        <w:spacing w:line="223" w:lineRule="auto"/>
        <w:rPr>
          <w:rFonts w:ascii="仿宋" w:hAnsi="仿宋" w:eastAsia="仿宋" w:cs="仿宋"/>
          <w:sz w:val="28"/>
          <w:szCs w:val="28"/>
        </w:rPr>
        <w:sectPr>
          <w:footerReference r:id="rId32" w:type="default"/>
          <w:pgSz w:w="11906" w:h="16839"/>
          <w:pgMar w:top="400" w:right="1529" w:bottom="1378" w:left="1433" w:header="0" w:footer="1212" w:gutter="0"/>
          <w:cols w:space="720" w:num="1"/>
        </w:sectPr>
      </w:pPr>
    </w:p>
    <w:p w14:paraId="23D9B381">
      <w:pPr>
        <w:pStyle w:val="6"/>
        <w:spacing w:line="309" w:lineRule="auto"/>
      </w:pPr>
    </w:p>
    <w:p w14:paraId="4DA63330">
      <w:pPr>
        <w:pStyle w:val="6"/>
        <w:spacing w:line="310" w:lineRule="auto"/>
      </w:pPr>
    </w:p>
    <w:p w14:paraId="206454C7">
      <w:pPr>
        <w:spacing w:before="91" w:line="359" w:lineRule="auto"/>
        <w:ind w:left="20" w:firstLine="557"/>
        <w:rPr>
          <w:rFonts w:ascii="仿宋" w:hAnsi="仿宋" w:eastAsia="仿宋" w:cs="仿宋"/>
          <w:sz w:val="28"/>
          <w:szCs w:val="28"/>
        </w:rPr>
      </w:pPr>
      <w:r>
        <w:rPr>
          <w:rFonts w:ascii="仿宋" w:hAnsi="仿宋" w:eastAsia="仿宋" w:cs="仿宋"/>
          <w:spacing w:val="-9"/>
          <w:sz w:val="28"/>
          <w:szCs w:val="28"/>
        </w:rPr>
        <w:t>投诉人于</w:t>
      </w:r>
      <w:r>
        <w:rPr>
          <w:position w:val="-3"/>
          <w:sz w:val="28"/>
          <w:szCs w:val="28"/>
        </w:rPr>
        <w:drawing>
          <wp:inline distT="0" distB="0" distL="0" distR="0">
            <wp:extent cx="271145"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99"/>
                    <a:stretch>
                      <a:fillRect/>
                    </a:stretch>
                  </pic:blipFill>
                  <pic:spPr>
                    <a:xfrm>
                      <a:off x="0" y="0"/>
                      <a:ext cx="271684" cy="7619"/>
                    </a:xfrm>
                    <a:prstGeom prst="rect">
                      <a:avLst/>
                    </a:prstGeom>
                  </pic:spPr>
                </pic:pic>
              </a:graphicData>
            </a:graphic>
          </wp:inline>
        </w:drawing>
      </w:r>
      <w:r>
        <w:rPr>
          <w:rFonts w:ascii="仿宋" w:hAnsi="仿宋" w:eastAsia="仿宋" w:cs="仿宋"/>
          <w:spacing w:val="-102"/>
          <w:sz w:val="28"/>
          <w:szCs w:val="28"/>
        </w:rPr>
        <w:t xml:space="preserve"> </w:t>
      </w:r>
      <w:r>
        <w:rPr>
          <w:rFonts w:ascii="仿宋" w:hAnsi="仿宋" w:eastAsia="仿宋" w:cs="仿宋"/>
          <w:spacing w:val="-9"/>
          <w:sz w:val="28"/>
          <w:szCs w:val="28"/>
        </w:rPr>
        <w:t>年</w:t>
      </w:r>
      <w:r>
        <w:rPr>
          <w:position w:val="-3"/>
          <w:sz w:val="28"/>
          <w:szCs w:val="28"/>
        </w:rPr>
        <w:drawing>
          <wp:inline distT="0" distB="0" distL="0" distR="0">
            <wp:extent cx="271145"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00"/>
                    <a:stretch>
                      <a:fillRect/>
                    </a:stretch>
                  </pic:blipFill>
                  <pic:spPr>
                    <a:xfrm>
                      <a:off x="0" y="0"/>
                      <a:ext cx="271684" cy="7619"/>
                    </a:xfrm>
                    <a:prstGeom prst="rect">
                      <a:avLst/>
                    </a:prstGeom>
                  </pic:spPr>
                </pic:pic>
              </a:graphicData>
            </a:graphic>
          </wp:inline>
        </w:drawing>
      </w:r>
      <w:r>
        <w:rPr>
          <w:rFonts w:ascii="仿宋" w:hAnsi="仿宋" w:eastAsia="仿宋" w:cs="仿宋"/>
          <w:spacing w:val="-108"/>
          <w:sz w:val="28"/>
          <w:szCs w:val="28"/>
        </w:rPr>
        <w:t xml:space="preserve"> </w:t>
      </w:r>
      <w:r>
        <w:rPr>
          <w:rFonts w:ascii="仿宋" w:hAnsi="仿宋" w:eastAsia="仿宋" w:cs="仿宋"/>
          <w:spacing w:val="-9"/>
          <w:sz w:val="28"/>
          <w:szCs w:val="28"/>
        </w:rPr>
        <w:t>月</w:t>
      </w:r>
      <w:r>
        <w:rPr>
          <w:position w:val="-3"/>
          <w:sz w:val="28"/>
          <w:szCs w:val="28"/>
        </w:rPr>
        <w:drawing>
          <wp:inline distT="0" distB="0" distL="0" distR="0">
            <wp:extent cx="18034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01"/>
                    <a:stretch>
                      <a:fillRect/>
                    </a:stretch>
                  </pic:blipFill>
                  <pic:spPr>
                    <a:xfrm>
                      <a:off x="0" y="0"/>
                      <a:ext cx="180698" cy="7619"/>
                    </a:xfrm>
                    <a:prstGeom prst="rect">
                      <a:avLst/>
                    </a:prstGeom>
                  </pic:spPr>
                </pic:pic>
              </a:graphicData>
            </a:graphic>
          </wp:inline>
        </w:drawing>
      </w:r>
      <w:r>
        <w:rPr>
          <w:rFonts w:ascii="仿宋" w:hAnsi="仿宋" w:eastAsia="仿宋" w:cs="仿宋"/>
          <w:spacing w:val="-62"/>
          <w:sz w:val="28"/>
          <w:szCs w:val="28"/>
        </w:rPr>
        <w:t xml:space="preserve"> </w:t>
      </w:r>
      <w:r>
        <w:rPr>
          <w:rFonts w:ascii="仿宋" w:hAnsi="仿宋" w:eastAsia="仿宋" w:cs="仿宋"/>
          <w:spacing w:val="-9"/>
          <w:sz w:val="28"/>
          <w:szCs w:val="28"/>
        </w:rPr>
        <w:t>日,向</w:t>
      </w:r>
      <w:r>
        <w:rPr>
          <w:position w:val="-3"/>
          <w:sz w:val="28"/>
          <w:szCs w:val="28"/>
        </w:rPr>
        <w:drawing>
          <wp:inline distT="0" distB="0" distL="0" distR="0">
            <wp:extent cx="172339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102"/>
                    <a:stretch>
                      <a:fillRect/>
                    </a:stretch>
                  </pic:blipFill>
                  <pic:spPr>
                    <a:xfrm>
                      <a:off x="0" y="0"/>
                      <a:ext cx="1723633" cy="7619"/>
                    </a:xfrm>
                    <a:prstGeom prst="rect">
                      <a:avLst/>
                    </a:prstGeom>
                  </pic:spPr>
                </pic:pic>
              </a:graphicData>
            </a:graphic>
          </wp:inline>
        </w:drawing>
      </w:r>
      <w:r>
        <w:rPr>
          <w:rFonts w:ascii="仿宋" w:hAnsi="仿宋" w:eastAsia="仿宋" w:cs="仿宋"/>
          <w:spacing w:val="-118"/>
          <w:sz w:val="28"/>
          <w:szCs w:val="28"/>
        </w:rPr>
        <w:t xml:space="preserve"> </w:t>
      </w:r>
      <w:r>
        <w:rPr>
          <w:rFonts w:ascii="仿宋" w:hAnsi="仿宋" w:eastAsia="仿宋" w:cs="仿宋"/>
          <w:spacing w:val="-9"/>
          <w:sz w:val="28"/>
          <w:szCs w:val="28"/>
        </w:rPr>
        <w:t>提出质疑，质疑事</w:t>
      </w:r>
      <w:r>
        <w:rPr>
          <w:rFonts w:ascii="仿宋" w:hAnsi="仿宋" w:eastAsia="仿宋" w:cs="仿宋"/>
          <w:sz w:val="28"/>
          <w:szCs w:val="28"/>
        </w:rPr>
        <w:t xml:space="preserve"> </w:t>
      </w:r>
      <w:r>
        <w:rPr>
          <w:rFonts w:ascii="仿宋" w:hAnsi="仿宋" w:eastAsia="仿宋" w:cs="仿宋"/>
          <w:spacing w:val="-6"/>
          <w:sz w:val="28"/>
          <w:szCs w:val="28"/>
        </w:rPr>
        <w:t>项为：</w:t>
      </w:r>
    </w:p>
    <w:p w14:paraId="5656CDAD">
      <w:pPr>
        <w:pStyle w:val="6"/>
        <w:spacing w:line="452" w:lineRule="auto"/>
      </w:pPr>
    </w:p>
    <w:p w14:paraId="73011D93">
      <w:pPr>
        <w:spacing w:before="91" w:line="357" w:lineRule="auto"/>
        <w:ind w:left="27" w:firstLine="413"/>
        <w:rPr>
          <w:rFonts w:ascii="仿宋" w:hAnsi="仿宋" w:eastAsia="仿宋" w:cs="仿宋"/>
          <w:sz w:val="28"/>
          <w:szCs w:val="28"/>
        </w:rPr>
      </w:pPr>
      <w:r>
        <w:rPr>
          <w:rFonts w:ascii="仿宋" w:hAnsi="仿宋" w:eastAsia="仿宋" w:cs="仿宋"/>
          <w:sz w:val="28"/>
          <w:szCs w:val="28"/>
          <w:u w:val="dotted" w:color="auto"/>
        </w:rPr>
        <w:t>采购人/代理机构</w:t>
      </w:r>
      <w:r>
        <w:rPr>
          <w:rFonts w:ascii="仿宋" w:hAnsi="仿宋" w:eastAsia="仿宋" w:cs="仿宋"/>
          <w:sz w:val="28"/>
          <w:szCs w:val="28"/>
        </w:rPr>
        <w:t>于</w:t>
      </w:r>
      <w:r>
        <w:rPr>
          <w:rFonts w:ascii="仿宋" w:hAnsi="仿宋" w:eastAsia="仿宋" w:cs="仿宋"/>
          <w:spacing w:val="-123"/>
          <w:sz w:val="28"/>
          <w:szCs w:val="28"/>
        </w:rPr>
        <w:t xml:space="preserve"> </w:t>
      </w:r>
      <w:r>
        <w:rPr>
          <w:position w:val="-3"/>
          <w:sz w:val="28"/>
          <w:szCs w:val="28"/>
        </w:rPr>
        <w:drawing>
          <wp:inline distT="0" distB="0" distL="0" distR="0">
            <wp:extent cx="28067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03"/>
                    <a:stretch>
                      <a:fillRect/>
                    </a:stretch>
                  </pic:blipFill>
                  <pic:spPr>
                    <a:xfrm>
                      <a:off x="0" y="0"/>
                      <a:ext cx="280670" cy="7619"/>
                    </a:xfrm>
                    <a:prstGeom prst="rect">
                      <a:avLst/>
                    </a:prstGeom>
                  </pic:spPr>
                </pic:pic>
              </a:graphicData>
            </a:graphic>
          </wp:inline>
        </w:drawing>
      </w:r>
      <w:r>
        <w:rPr>
          <w:rFonts w:ascii="仿宋" w:hAnsi="仿宋" w:eastAsia="仿宋" w:cs="仿宋"/>
          <w:spacing w:val="-116"/>
          <w:sz w:val="28"/>
          <w:szCs w:val="28"/>
        </w:rPr>
        <w:t xml:space="preserve"> </w:t>
      </w:r>
      <w:r>
        <w:rPr>
          <w:rFonts w:ascii="仿宋" w:hAnsi="仿宋" w:eastAsia="仿宋" w:cs="仿宋"/>
          <w:sz w:val="28"/>
          <w:szCs w:val="28"/>
        </w:rPr>
        <w:t>年</w:t>
      </w:r>
      <w:r>
        <w:rPr>
          <w:rFonts w:ascii="仿宋" w:hAnsi="仿宋" w:eastAsia="仿宋" w:cs="仿宋"/>
          <w:spacing w:val="-136"/>
          <w:sz w:val="28"/>
          <w:szCs w:val="28"/>
        </w:rPr>
        <w:t xml:space="preserve"> </w:t>
      </w:r>
      <w:r>
        <w:rPr>
          <w:position w:val="-3"/>
          <w:sz w:val="28"/>
          <w:szCs w:val="28"/>
        </w:rPr>
        <w:drawing>
          <wp:inline distT="0" distB="0" distL="0" distR="0">
            <wp:extent cx="28194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104"/>
                    <a:stretch>
                      <a:fillRect/>
                    </a:stretch>
                  </pic:blipFill>
                  <pic:spPr>
                    <a:xfrm>
                      <a:off x="0" y="0"/>
                      <a:ext cx="281940" cy="7619"/>
                    </a:xfrm>
                    <a:prstGeom prst="rect">
                      <a:avLst/>
                    </a:prstGeom>
                  </pic:spPr>
                </pic:pic>
              </a:graphicData>
            </a:graphic>
          </wp:inline>
        </w:drawing>
      </w:r>
      <w:r>
        <w:rPr>
          <w:rFonts w:ascii="仿宋" w:hAnsi="仿宋" w:eastAsia="仿宋" w:cs="仿宋"/>
          <w:spacing w:val="-108"/>
          <w:sz w:val="28"/>
          <w:szCs w:val="28"/>
        </w:rPr>
        <w:t xml:space="preserve"> </w:t>
      </w:r>
      <w:r>
        <w:rPr>
          <w:rFonts w:ascii="仿宋" w:hAnsi="仿宋" w:eastAsia="仿宋" w:cs="仿宋"/>
          <w:sz w:val="28"/>
          <w:szCs w:val="28"/>
        </w:rPr>
        <w:t>月</w:t>
      </w:r>
      <w:r>
        <w:rPr>
          <w:rFonts w:ascii="仿宋" w:hAnsi="仿宋" w:eastAsia="仿宋" w:cs="仿宋"/>
          <w:spacing w:val="-135"/>
          <w:sz w:val="28"/>
          <w:szCs w:val="28"/>
        </w:rPr>
        <w:t xml:space="preserve"> </w:t>
      </w:r>
      <w:r>
        <w:rPr>
          <w:position w:val="-3"/>
          <w:sz w:val="28"/>
          <w:szCs w:val="28"/>
        </w:rPr>
        <w:drawing>
          <wp:inline distT="0" distB="0" distL="0" distR="0">
            <wp:extent cx="280670" cy="698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105"/>
                    <a:stretch>
                      <a:fillRect/>
                    </a:stretch>
                  </pic:blipFill>
                  <pic:spPr>
                    <a:xfrm>
                      <a:off x="0" y="0"/>
                      <a:ext cx="280670" cy="7619"/>
                    </a:xfrm>
                    <a:prstGeom prst="rect">
                      <a:avLst/>
                    </a:prstGeom>
                  </pic:spPr>
                </pic:pic>
              </a:graphicData>
            </a:graphic>
          </wp:inline>
        </w:drawing>
      </w:r>
      <w:r>
        <w:rPr>
          <w:rFonts w:ascii="仿宋" w:hAnsi="仿宋" w:eastAsia="仿宋" w:cs="仿宋"/>
          <w:spacing w:val="-63"/>
          <w:sz w:val="28"/>
          <w:szCs w:val="28"/>
        </w:rPr>
        <w:t xml:space="preserve"> </w:t>
      </w:r>
      <w:r>
        <w:rPr>
          <w:rFonts w:ascii="仿宋" w:hAnsi="仿宋" w:eastAsia="仿宋" w:cs="仿宋"/>
          <w:sz w:val="28"/>
          <w:szCs w:val="28"/>
        </w:rPr>
        <w:t xml:space="preserve">日,就质疑事项作出了答复/没有在 </w:t>
      </w:r>
      <w:r>
        <w:rPr>
          <w:rFonts w:ascii="仿宋" w:hAnsi="仿宋" w:eastAsia="仿宋" w:cs="仿宋"/>
          <w:spacing w:val="-3"/>
          <w:sz w:val="28"/>
          <w:szCs w:val="28"/>
        </w:rPr>
        <w:t>法定期限内作出答复。</w:t>
      </w:r>
    </w:p>
    <w:p w14:paraId="372C7EBB">
      <w:pPr>
        <w:spacing w:before="2" w:line="223" w:lineRule="auto"/>
        <w:ind w:left="52"/>
        <w:rPr>
          <w:rFonts w:ascii="仿宋" w:hAnsi="仿宋" w:eastAsia="仿宋" w:cs="仿宋"/>
          <w:sz w:val="28"/>
          <w:szCs w:val="28"/>
        </w:rPr>
      </w:pPr>
      <w:r>
        <w:rPr>
          <w:rFonts w:ascii="仿宋" w:hAnsi="仿宋" w:eastAsia="仿宋" w:cs="仿宋"/>
          <w:spacing w:val="-6"/>
          <w:sz w:val="28"/>
          <w:szCs w:val="28"/>
        </w:rPr>
        <w:t>四、投诉事项具体内容</w:t>
      </w:r>
    </w:p>
    <w:p w14:paraId="0EDA8264">
      <w:pPr>
        <w:spacing w:before="206" w:line="223" w:lineRule="auto"/>
        <w:ind w:left="18"/>
        <w:rPr>
          <w:rFonts w:ascii="仿宋" w:hAnsi="仿宋" w:eastAsia="仿宋" w:cs="仿宋"/>
          <w:sz w:val="28"/>
          <w:szCs w:val="28"/>
        </w:rPr>
      </w:pPr>
      <w:r>
        <w:rPr>
          <w:rFonts w:ascii="仿宋" w:hAnsi="仿宋" w:eastAsia="仿宋" w:cs="仿宋"/>
          <w:spacing w:val="-5"/>
          <w:sz w:val="28"/>
          <w:szCs w:val="28"/>
        </w:rPr>
        <w:t>投诉事项</w:t>
      </w:r>
      <w:r>
        <w:rPr>
          <w:rFonts w:ascii="仿宋" w:hAnsi="仿宋" w:eastAsia="仿宋" w:cs="仿宋"/>
          <w:spacing w:val="-40"/>
          <w:sz w:val="28"/>
          <w:szCs w:val="28"/>
        </w:rPr>
        <w:t xml:space="preserve"> </w:t>
      </w:r>
      <w:r>
        <w:rPr>
          <w:rFonts w:ascii="仿宋" w:hAnsi="仿宋" w:eastAsia="仿宋" w:cs="仿宋"/>
          <w:spacing w:val="-5"/>
          <w:sz w:val="28"/>
          <w:szCs w:val="28"/>
        </w:rPr>
        <w:t>1：</w:t>
      </w:r>
      <w:r>
        <w:rPr>
          <w:rFonts w:ascii="仿宋" w:hAnsi="仿宋" w:eastAsia="仿宋" w:cs="仿宋"/>
          <w:spacing w:val="-5"/>
          <w:sz w:val="28"/>
          <w:szCs w:val="28"/>
          <w:u w:val="single" w:color="auto"/>
        </w:rPr>
        <w:t xml:space="preserve">                        </w:t>
      </w:r>
      <w:r>
        <w:rPr>
          <w:rFonts w:ascii="仿宋" w:hAnsi="仿宋" w:eastAsia="仿宋" w:cs="仿宋"/>
          <w:spacing w:val="-6"/>
          <w:sz w:val="28"/>
          <w:szCs w:val="28"/>
          <w:u w:val="single" w:color="auto"/>
        </w:rPr>
        <w:t xml:space="preserve">                              </w:t>
      </w:r>
    </w:p>
    <w:p w14:paraId="470FE3A6">
      <w:pPr>
        <w:spacing w:before="206" w:line="223" w:lineRule="auto"/>
        <w:ind w:left="18"/>
        <w:rPr>
          <w:rFonts w:ascii="仿宋" w:hAnsi="仿宋" w:eastAsia="仿宋" w:cs="仿宋"/>
          <w:sz w:val="28"/>
          <w:szCs w:val="28"/>
        </w:rPr>
      </w:pPr>
      <w:r>
        <w:rPr>
          <w:rFonts w:ascii="仿宋" w:hAnsi="仿宋" w:eastAsia="仿宋" w:cs="仿宋"/>
          <w:spacing w:val="11"/>
          <w:sz w:val="28"/>
          <w:szCs w:val="28"/>
        </w:rPr>
        <w:t>事实依据：</w:t>
      </w:r>
      <w:r>
        <w:rPr>
          <w:rFonts w:ascii="仿宋" w:hAnsi="仿宋" w:eastAsia="仿宋" w:cs="仿宋"/>
          <w:spacing w:val="-93"/>
          <w:sz w:val="28"/>
          <w:szCs w:val="28"/>
        </w:rPr>
        <w:t xml:space="preserve"> </w:t>
      </w:r>
      <w:r>
        <w:rPr>
          <w:rFonts w:ascii="仿宋" w:hAnsi="仿宋" w:eastAsia="仿宋" w:cs="仿宋"/>
          <w:sz w:val="28"/>
          <w:szCs w:val="28"/>
          <w:u w:val="single" w:color="auto"/>
        </w:rPr>
        <w:t xml:space="preserve">                                                      </w:t>
      </w:r>
    </w:p>
    <w:p w14:paraId="262D35D9">
      <w:pPr>
        <w:pStyle w:val="6"/>
        <w:spacing w:line="328" w:lineRule="auto"/>
      </w:pPr>
    </w:p>
    <w:p w14:paraId="5EB9CB1A">
      <w:pPr>
        <w:pStyle w:val="6"/>
        <w:spacing w:line="328" w:lineRule="auto"/>
      </w:pPr>
      <w:r>
        <w:pict>
          <v:group id="_x0000_s1026" o:spid="_x0000_s1026" o:spt="203" style="position:absolute;left:0pt;margin-left:0pt;margin-top:7.05pt;height:0.6pt;width:441pt;z-index:251659264;mso-width-relative:page;mso-height-relative:page;" coordsize="8820,12">
            <o:lock v:ext="edit"/>
            <v:shape id="_x0000_s1027" o:spid="_x0000_s1027" style="position:absolute;left:0;top:0;height:12;width:278;" filled="f" stroked="t" coordsize="278,12" path="m0,5l278,5e">
              <v:fill on="f" focussize="0,0"/>
              <v:stroke weight="0.6pt" color="#FFFFFF" miterlimit="2" joinstyle="bevel" dashstyle="dash"/>
              <v:imagedata o:title=""/>
              <o:lock v:ext="edit"/>
            </v:shape>
            <v:shape id="_x0000_s1028" o:spid="_x0000_s1028" style="position:absolute;left:278;top:0;height:12;width:8400;" filled="f" stroked="t" coordsize="8400,12" path="m0,5l8400,5e">
              <v:fill on="f" focussize="0,0"/>
              <v:stroke weight="0.6pt" color="#000000" miterlimit="2" joinstyle="bevel" dashstyle="dash"/>
              <v:imagedata o:title=""/>
              <o:lock v:ext="edit"/>
            </v:shape>
            <v:shape id="_x0000_s1029" o:spid="_x0000_s1029" style="position:absolute;left:8677;top:0;height:12;width:143;" filled="f" stroked="t" coordsize="143,12" path="m0,5l142,5e">
              <v:fill on="f" focussize="0,0"/>
              <v:stroke weight="0.6pt" color="#FFFFFF" miterlimit="2" joinstyle="bevel" dashstyle="dash"/>
              <v:imagedata o:title=""/>
              <o:lock v:ext="edit"/>
            </v:shape>
          </v:group>
        </w:pict>
      </w:r>
    </w:p>
    <w:p w14:paraId="73A920CC">
      <w:pPr>
        <w:spacing w:before="91" w:line="223" w:lineRule="auto"/>
        <w:ind w:left="27"/>
        <w:rPr>
          <w:rFonts w:ascii="仿宋" w:hAnsi="仿宋" w:eastAsia="仿宋" w:cs="仿宋"/>
          <w:sz w:val="28"/>
          <w:szCs w:val="28"/>
        </w:rPr>
      </w:pPr>
      <w:r>
        <w:rPr>
          <w:rFonts w:ascii="仿宋" w:hAnsi="仿宋" w:eastAsia="仿宋" w:cs="仿宋"/>
          <w:spacing w:val="2"/>
          <w:sz w:val="28"/>
          <w:szCs w:val="28"/>
        </w:rPr>
        <w:t>法律依据：</w:t>
      </w:r>
      <w:r>
        <w:rPr>
          <w:rFonts w:ascii="仿宋" w:hAnsi="仿宋" w:eastAsia="仿宋" w:cs="仿宋"/>
          <w:spacing w:val="2"/>
          <w:sz w:val="28"/>
          <w:szCs w:val="28"/>
          <w:u w:val="single" w:color="auto"/>
        </w:rPr>
        <w:t xml:space="preserve">                 </w:t>
      </w:r>
      <w:r>
        <w:rPr>
          <w:rFonts w:ascii="仿宋" w:hAnsi="仿宋" w:eastAsia="仿宋" w:cs="仿宋"/>
          <w:spacing w:val="1"/>
          <w:sz w:val="28"/>
          <w:szCs w:val="28"/>
          <w:u w:val="single" w:color="auto"/>
        </w:rPr>
        <w:t xml:space="preserve">                                     </w:t>
      </w:r>
    </w:p>
    <w:p w14:paraId="467AD69E">
      <w:pPr>
        <w:pStyle w:val="6"/>
        <w:spacing w:line="328" w:lineRule="auto"/>
      </w:pPr>
    </w:p>
    <w:p w14:paraId="5A8EF6FA">
      <w:pPr>
        <w:pStyle w:val="6"/>
        <w:spacing w:line="328" w:lineRule="auto"/>
      </w:pPr>
      <w:r>
        <w:pict>
          <v:group id="_x0000_s1030" o:spid="_x0000_s1030" o:spt="203" style="position:absolute;left:0pt;margin-left:0pt;margin-top:7.15pt;height:0.6pt;width:378pt;z-index:251660288;mso-width-relative:page;mso-height-relative:page;" coordsize="7560,12">
            <o:lock v:ext="edit"/>
            <v:shape id="_x0000_s1031" o:spid="_x0000_s1031" style="position:absolute;left:0;top:0;height:12;width:140;" filled="f" stroked="t" coordsize="140,12" path="m0,5l139,5e">
              <v:fill on="f" focussize="0,0"/>
              <v:stroke weight="0.6pt" color="#FFFFFF" miterlimit="2" joinstyle="bevel" dashstyle="dash"/>
              <v:imagedata o:title=""/>
              <o:lock v:ext="edit"/>
            </v:shape>
            <v:shape id="_x0000_s1032" o:spid="_x0000_s1032" style="position:absolute;left:139;top:0;height:12;width:7140;" filled="f" stroked="t" coordsize="7140,12" path="m0,5l7139,5e">
              <v:fill on="f" focussize="0,0"/>
              <v:stroke weight="0.6pt" color="#000000" miterlimit="2" joinstyle="bevel" dashstyle="dash"/>
              <v:imagedata o:title=""/>
              <o:lock v:ext="edit"/>
            </v:shape>
            <v:shape id="_x0000_s1033" o:spid="_x0000_s1033" style="position:absolute;left:7278;top:0;height:12;width:282;" filled="f" stroked="t" coordsize="282,12" path="m0,5l281,5e">
              <v:fill on="f" focussize="0,0"/>
              <v:stroke weight="0.6pt" color="#FFFFFF" miterlimit="2" joinstyle="bevel" dashstyle="dash"/>
              <v:imagedata o:title=""/>
              <o:lock v:ext="edit"/>
            </v:shape>
          </v:group>
        </w:pict>
      </w:r>
    </w:p>
    <w:p w14:paraId="2DFB7E12">
      <w:pPr>
        <w:spacing w:before="92" w:line="223" w:lineRule="auto"/>
        <w:ind w:left="18"/>
        <w:rPr>
          <w:rFonts w:ascii="仿宋" w:hAnsi="仿宋" w:eastAsia="仿宋" w:cs="仿宋"/>
          <w:sz w:val="28"/>
          <w:szCs w:val="28"/>
        </w:rPr>
      </w:pPr>
      <w:r>
        <w:rPr>
          <w:rFonts w:ascii="仿宋" w:hAnsi="仿宋" w:eastAsia="仿宋" w:cs="仿宋"/>
          <w:spacing w:val="10"/>
          <w:sz w:val="28"/>
          <w:szCs w:val="28"/>
        </w:rPr>
        <w:t>投诉事项2</w:t>
      </w:r>
    </w:p>
    <w:p w14:paraId="1001D4BF">
      <w:pPr>
        <w:spacing w:before="206" w:line="448" w:lineRule="exact"/>
        <w:ind w:left="29"/>
        <w:rPr>
          <w:rFonts w:ascii="仿宋" w:hAnsi="仿宋" w:eastAsia="仿宋" w:cs="仿宋"/>
          <w:sz w:val="28"/>
          <w:szCs w:val="28"/>
        </w:rPr>
      </w:pPr>
      <w:r>
        <w:rPr>
          <w:rFonts w:ascii="仿宋" w:hAnsi="仿宋" w:eastAsia="仿宋" w:cs="仿宋"/>
          <w:spacing w:val="-14"/>
          <w:position w:val="3"/>
          <w:sz w:val="28"/>
          <w:szCs w:val="28"/>
        </w:rPr>
        <w:t>……</w:t>
      </w:r>
    </w:p>
    <w:p w14:paraId="0D7F72CA">
      <w:pPr>
        <w:spacing w:before="97" w:line="359" w:lineRule="auto"/>
        <w:ind w:left="18" w:right="5148" w:firstLine="4"/>
        <w:rPr>
          <w:rFonts w:ascii="仿宋" w:hAnsi="仿宋" w:eastAsia="仿宋" w:cs="仿宋"/>
          <w:sz w:val="28"/>
          <w:szCs w:val="28"/>
        </w:rPr>
      </w:pPr>
      <w:r>
        <w:rPr>
          <w:rFonts w:ascii="仿宋" w:hAnsi="仿宋" w:eastAsia="仿宋" w:cs="仿宋"/>
          <w:spacing w:val="-2"/>
          <w:sz w:val="28"/>
          <w:szCs w:val="28"/>
        </w:rPr>
        <w:t>五、与投诉事项相关的投诉请求</w:t>
      </w:r>
      <w:r>
        <w:rPr>
          <w:rFonts w:ascii="仿宋" w:hAnsi="仿宋" w:eastAsia="仿宋" w:cs="仿宋"/>
          <w:spacing w:val="5"/>
          <w:sz w:val="28"/>
          <w:szCs w:val="28"/>
        </w:rPr>
        <w:t xml:space="preserve"> </w:t>
      </w:r>
      <w:r>
        <w:rPr>
          <w:rFonts w:ascii="仿宋" w:hAnsi="仿宋" w:eastAsia="仿宋" w:cs="仿宋"/>
          <w:spacing w:val="-6"/>
          <w:sz w:val="28"/>
          <w:szCs w:val="28"/>
        </w:rPr>
        <w:t>请求：</w:t>
      </w:r>
    </w:p>
    <w:p w14:paraId="76759460">
      <w:pPr>
        <w:pStyle w:val="6"/>
        <w:spacing w:line="451" w:lineRule="auto"/>
      </w:pPr>
    </w:p>
    <w:p w14:paraId="02E28BA1">
      <w:pPr>
        <w:spacing w:before="92" w:line="223" w:lineRule="auto"/>
        <w:ind w:left="25"/>
        <w:rPr>
          <w:rFonts w:ascii="仿宋" w:hAnsi="仿宋" w:eastAsia="仿宋" w:cs="仿宋"/>
          <w:sz w:val="28"/>
          <w:szCs w:val="28"/>
        </w:rPr>
      </w:pPr>
      <w:r>
        <w:rPr>
          <w:rFonts w:ascii="仿宋" w:hAnsi="仿宋" w:eastAsia="仿宋" w:cs="仿宋"/>
          <w:spacing w:val="-5"/>
          <w:sz w:val="28"/>
          <w:szCs w:val="28"/>
        </w:rPr>
        <w:t>签字(签章)：</w:t>
      </w:r>
      <w:r>
        <w:rPr>
          <w:rFonts w:ascii="仿宋" w:hAnsi="仿宋" w:eastAsia="仿宋" w:cs="仿宋"/>
          <w:spacing w:val="1"/>
          <w:sz w:val="28"/>
          <w:szCs w:val="28"/>
        </w:rPr>
        <w:t xml:space="preserve">                   </w:t>
      </w:r>
      <w:r>
        <w:rPr>
          <w:rFonts w:ascii="仿宋" w:hAnsi="仿宋" w:eastAsia="仿宋" w:cs="仿宋"/>
          <w:spacing w:val="-5"/>
          <w:sz w:val="28"/>
          <w:szCs w:val="28"/>
        </w:rPr>
        <w:t>公章：</w:t>
      </w:r>
    </w:p>
    <w:p w14:paraId="6B9B85EC">
      <w:pPr>
        <w:pStyle w:val="6"/>
        <w:spacing w:line="327" w:lineRule="auto"/>
      </w:pPr>
    </w:p>
    <w:p w14:paraId="40340BB8">
      <w:pPr>
        <w:pStyle w:val="6"/>
        <w:spacing w:line="328" w:lineRule="auto"/>
      </w:pPr>
    </w:p>
    <w:p w14:paraId="2BBD7065">
      <w:pPr>
        <w:spacing w:before="92" w:line="224" w:lineRule="auto"/>
        <w:ind w:left="78"/>
        <w:rPr>
          <w:rFonts w:ascii="仿宋" w:hAnsi="仿宋" w:eastAsia="仿宋" w:cs="仿宋"/>
          <w:sz w:val="28"/>
          <w:szCs w:val="28"/>
        </w:rPr>
      </w:pPr>
      <w:r>
        <w:rPr>
          <w:rFonts w:ascii="仿宋" w:hAnsi="仿宋" w:eastAsia="仿宋" w:cs="仿宋"/>
          <w:spacing w:val="-26"/>
          <w:sz w:val="28"/>
          <w:szCs w:val="28"/>
        </w:rPr>
        <w:t>日期：</w:t>
      </w:r>
    </w:p>
    <w:p w14:paraId="437435F8">
      <w:pPr>
        <w:spacing w:line="224" w:lineRule="auto"/>
        <w:rPr>
          <w:rFonts w:ascii="仿宋" w:hAnsi="仿宋" w:eastAsia="仿宋" w:cs="仿宋"/>
          <w:sz w:val="28"/>
          <w:szCs w:val="28"/>
        </w:rPr>
        <w:sectPr>
          <w:footerReference r:id="rId33" w:type="default"/>
          <w:pgSz w:w="11906" w:h="16839"/>
          <w:pgMar w:top="400" w:right="1417" w:bottom="1378" w:left="1418" w:header="0" w:footer="1212" w:gutter="0"/>
          <w:cols w:space="720" w:num="1"/>
        </w:sectPr>
      </w:pPr>
    </w:p>
    <w:p w14:paraId="72E53F3E">
      <w:pPr>
        <w:pStyle w:val="6"/>
        <w:spacing w:line="242" w:lineRule="auto"/>
      </w:pPr>
    </w:p>
    <w:p w14:paraId="15972627">
      <w:pPr>
        <w:pStyle w:val="6"/>
        <w:spacing w:line="242" w:lineRule="auto"/>
      </w:pPr>
    </w:p>
    <w:p w14:paraId="7309BBC8">
      <w:pPr>
        <w:pStyle w:val="6"/>
        <w:spacing w:line="242" w:lineRule="auto"/>
      </w:pPr>
    </w:p>
    <w:p w14:paraId="2F0CE3F7">
      <w:pPr>
        <w:pStyle w:val="6"/>
        <w:spacing w:line="243" w:lineRule="auto"/>
      </w:pPr>
    </w:p>
    <w:p w14:paraId="6A81D830">
      <w:pPr>
        <w:pStyle w:val="6"/>
        <w:spacing w:line="243" w:lineRule="auto"/>
      </w:pPr>
    </w:p>
    <w:p w14:paraId="1998E941">
      <w:pPr>
        <w:pStyle w:val="6"/>
        <w:spacing w:line="243" w:lineRule="auto"/>
      </w:pPr>
    </w:p>
    <w:p w14:paraId="3488E47F">
      <w:pPr>
        <w:pStyle w:val="6"/>
        <w:spacing w:line="243" w:lineRule="auto"/>
      </w:pPr>
    </w:p>
    <w:p w14:paraId="742B1A68">
      <w:pPr>
        <w:spacing w:before="91" w:line="223" w:lineRule="auto"/>
        <w:rPr>
          <w:rFonts w:ascii="仿宋" w:hAnsi="仿宋" w:eastAsia="仿宋" w:cs="仿宋"/>
          <w:sz w:val="28"/>
          <w:szCs w:val="28"/>
        </w:rPr>
      </w:pPr>
      <w:r>
        <w:rPr>
          <w:rFonts w:ascii="仿宋" w:hAnsi="仿宋" w:eastAsia="仿宋" w:cs="仿宋"/>
          <w:b/>
          <w:bCs/>
          <w:spacing w:val="-6"/>
          <w:sz w:val="28"/>
          <w:szCs w:val="28"/>
        </w:rPr>
        <w:t>投诉书说明：</w:t>
      </w:r>
    </w:p>
    <w:p w14:paraId="3D8A57CC">
      <w:pPr>
        <w:spacing w:before="209" w:line="290" w:lineRule="auto"/>
        <w:ind w:right="2" w:firstLine="572"/>
        <w:rPr>
          <w:rFonts w:ascii="仿宋" w:hAnsi="仿宋" w:eastAsia="仿宋" w:cs="仿宋"/>
          <w:sz w:val="28"/>
          <w:szCs w:val="28"/>
        </w:rPr>
      </w:pPr>
      <w:r>
        <w:rPr>
          <w:rFonts w:ascii="仿宋" w:hAnsi="仿宋" w:eastAsia="仿宋" w:cs="仿宋"/>
          <w:spacing w:val="2"/>
          <w:sz w:val="28"/>
          <w:szCs w:val="28"/>
        </w:rPr>
        <w:t>1.投诉人提起投诉时，应当提交投诉书和必要的证明材料，并按照被</w:t>
      </w:r>
      <w:r>
        <w:rPr>
          <w:rFonts w:ascii="仿宋" w:hAnsi="仿宋" w:eastAsia="仿宋" w:cs="仿宋"/>
          <w:spacing w:val="16"/>
          <w:sz w:val="28"/>
          <w:szCs w:val="28"/>
        </w:rPr>
        <w:t xml:space="preserve"> </w:t>
      </w:r>
      <w:r>
        <w:rPr>
          <w:rFonts w:ascii="仿宋" w:hAnsi="仿宋" w:eastAsia="仿宋" w:cs="仿宋"/>
          <w:spacing w:val="-1"/>
          <w:sz w:val="28"/>
          <w:szCs w:val="28"/>
        </w:rPr>
        <w:t>投诉人和与投诉事项有关的供应商数量提供投诉书副本。</w:t>
      </w:r>
    </w:p>
    <w:p w14:paraId="0D64CA0C">
      <w:pPr>
        <w:spacing w:before="203" w:line="326" w:lineRule="auto"/>
        <w:ind w:left="1" w:right="110" w:firstLine="552"/>
        <w:rPr>
          <w:rFonts w:ascii="仿宋" w:hAnsi="仿宋" w:eastAsia="仿宋" w:cs="仿宋"/>
          <w:sz w:val="28"/>
          <w:szCs w:val="28"/>
        </w:rPr>
      </w:pPr>
      <w:r>
        <w:rPr>
          <w:rFonts w:ascii="仿宋" w:hAnsi="仿宋" w:eastAsia="仿宋" w:cs="仿宋"/>
          <w:spacing w:val="-1"/>
          <w:sz w:val="28"/>
          <w:szCs w:val="28"/>
        </w:rPr>
        <w:t>2.投诉人若委托代理人进行投诉的，投诉书应按照要求列明“授权代</w:t>
      </w:r>
      <w:r>
        <w:rPr>
          <w:rFonts w:ascii="仿宋" w:hAnsi="仿宋" w:eastAsia="仿宋" w:cs="仿宋"/>
          <w:spacing w:val="16"/>
          <w:sz w:val="28"/>
          <w:szCs w:val="28"/>
        </w:rPr>
        <w:t xml:space="preserve"> </w:t>
      </w:r>
      <w:r>
        <w:rPr>
          <w:rFonts w:ascii="仿宋" w:hAnsi="仿宋" w:eastAsia="仿宋" w:cs="仿宋"/>
          <w:spacing w:val="-2"/>
          <w:sz w:val="28"/>
          <w:szCs w:val="28"/>
        </w:rPr>
        <w:t>表</w:t>
      </w:r>
      <w:r>
        <w:rPr>
          <w:rFonts w:ascii="仿宋" w:hAnsi="仿宋" w:eastAsia="仿宋" w:cs="仿宋"/>
          <w:spacing w:val="-98"/>
          <w:sz w:val="28"/>
          <w:szCs w:val="28"/>
        </w:rPr>
        <w:t xml:space="preserve"> </w:t>
      </w:r>
      <w:r>
        <w:rPr>
          <w:rFonts w:ascii="仿宋" w:hAnsi="仿宋" w:eastAsia="仿宋" w:cs="仿宋"/>
          <w:spacing w:val="-2"/>
          <w:sz w:val="28"/>
          <w:szCs w:val="28"/>
        </w:rPr>
        <w:t>”的有关内容，并在附件中提交由投诉人签署的授权委托书。授权委托</w:t>
      </w:r>
      <w:r>
        <w:rPr>
          <w:rFonts w:ascii="仿宋" w:hAnsi="仿宋" w:eastAsia="仿宋" w:cs="仿宋"/>
          <w:sz w:val="28"/>
          <w:szCs w:val="28"/>
        </w:rPr>
        <w:t xml:space="preserve"> </w:t>
      </w:r>
      <w:r>
        <w:rPr>
          <w:rFonts w:ascii="仿宋" w:hAnsi="仿宋" w:eastAsia="仿宋" w:cs="仿宋"/>
          <w:spacing w:val="-1"/>
          <w:sz w:val="28"/>
          <w:szCs w:val="28"/>
        </w:rPr>
        <w:t>书应当载明代理人的姓名或者名称、代理事项、具体权限、期限和相关事</w:t>
      </w:r>
      <w:r>
        <w:rPr>
          <w:rFonts w:ascii="仿宋" w:hAnsi="仿宋" w:eastAsia="仿宋" w:cs="仿宋"/>
          <w:spacing w:val="12"/>
          <w:sz w:val="28"/>
          <w:szCs w:val="28"/>
        </w:rPr>
        <w:t xml:space="preserve"> </w:t>
      </w:r>
      <w:r>
        <w:rPr>
          <w:rFonts w:ascii="仿宋" w:hAnsi="仿宋" w:eastAsia="仿宋" w:cs="仿宋"/>
          <w:spacing w:val="-10"/>
          <w:sz w:val="28"/>
          <w:szCs w:val="28"/>
        </w:rPr>
        <w:t>项。</w:t>
      </w:r>
    </w:p>
    <w:p w14:paraId="519145AA">
      <w:pPr>
        <w:spacing w:before="204" w:line="222" w:lineRule="auto"/>
        <w:ind w:left="556"/>
        <w:rPr>
          <w:rFonts w:ascii="仿宋" w:hAnsi="仿宋" w:eastAsia="仿宋" w:cs="仿宋"/>
          <w:sz w:val="28"/>
          <w:szCs w:val="28"/>
        </w:rPr>
      </w:pPr>
      <w:r>
        <w:rPr>
          <w:rFonts w:ascii="仿宋" w:hAnsi="仿宋" w:eastAsia="仿宋" w:cs="仿宋"/>
          <w:spacing w:val="-1"/>
          <w:sz w:val="28"/>
          <w:szCs w:val="28"/>
        </w:rPr>
        <w:t>3.投诉人若对项目的某一分包进行投诉，投诉书应列明具体分包号。</w:t>
      </w:r>
    </w:p>
    <w:p w14:paraId="71DCC664">
      <w:pPr>
        <w:spacing w:before="208" w:line="292" w:lineRule="auto"/>
        <w:ind w:left="1" w:right="110" w:firstLine="548"/>
        <w:rPr>
          <w:rFonts w:ascii="仿宋" w:hAnsi="仿宋" w:eastAsia="仿宋" w:cs="仿宋"/>
          <w:sz w:val="28"/>
          <w:szCs w:val="28"/>
        </w:rPr>
      </w:pPr>
      <w:r>
        <w:rPr>
          <w:rFonts w:ascii="仿宋" w:hAnsi="仿宋" w:eastAsia="仿宋" w:cs="仿宋"/>
          <w:sz w:val="28"/>
          <w:szCs w:val="28"/>
        </w:rPr>
        <w:t>4.投诉书应简要列明质疑事项，质疑函、质疑答复</w:t>
      </w:r>
      <w:r>
        <w:rPr>
          <w:rFonts w:ascii="仿宋" w:hAnsi="仿宋" w:eastAsia="仿宋" w:cs="仿宋"/>
          <w:spacing w:val="-1"/>
          <w:sz w:val="28"/>
          <w:szCs w:val="28"/>
        </w:rPr>
        <w:t>等作为附件材料提</w:t>
      </w:r>
      <w:r>
        <w:rPr>
          <w:rFonts w:ascii="仿宋" w:hAnsi="仿宋" w:eastAsia="仿宋" w:cs="仿宋"/>
          <w:sz w:val="28"/>
          <w:szCs w:val="28"/>
        </w:rPr>
        <w:t xml:space="preserve"> </w:t>
      </w:r>
      <w:r>
        <w:rPr>
          <w:rFonts w:ascii="仿宋" w:hAnsi="仿宋" w:eastAsia="仿宋" w:cs="仿宋"/>
          <w:spacing w:val="-10"/>
          <w:sz w:val="28"/>
          <w:szCs w:val="28"/>
        </w:rPr>
        <w:t>供。</w:t>
      </w:r>
    </w:p>
    <w:p w14:paraId="04BF60BD">
      <w:pPr>
        <w:spacing w:before="206" w:line="291" w:lineRule="auto"/>
        <w:ind w:left="1" w:right="390" w:firstLine="554"/>
        <w:rPr>
          <w:rFonts w:ascii="仿宋" w:hAnsi="仿宋" w:eastAsia="仿宋" w:cs="仿宋"/>
          <w:sz w:val="28"/>
          <w:szCs w:val="28"/>
        </w:rPr>
      </w:pPr>
      <w:r>
        <w:rPr>
          <w:rFonts w:ascii="仿宋" w:hAnsi="仿宋" w:eastAsia="仿宋" w:cs="仿宋"/>
          <w:spacing w:val="-1"/>
          <w:sz w:val="28"/>
          <w:szCs w:val="28"/>
        </w:rPr>
        <w:t>5.投诉书的投诉事项应具体、明确，并有必要的事实依据和法律依</w:t>
      </w:r>
      <w:r>
        <w:rPr>
          <w:rFonts w:ascii="仿宋" w:hAnsi="仿宋" w:eastAsia="仿宋" w:cs="仿宋"/>
          <w:spacing w:val="15"/>
          <w:sz w:val="28"/>
          <w:szCs w:val="28"/>
        </w:rPr>
        <w:t xml:space="preserve"> </w:t>
      </w:r>
      <w:r>
        <w:rPr>
          <w:rFonts w:ascii="仿宋" w:hAnsi="仿宋" w:eastAsia="仿宋" w:cs="仿宋"/>
          <w:spacing w:val="-10"/>
          <w:sz w:val="28"/>
          <w:szCs w:val="28"/>
        </w:rPr>
        <w:t>据。</w:t>
      </w:r>
    </w:p>
    <w:p w14:paraId="24E9AE4F">
      <w:pPr>
        <w:spacing w:before="205" w:line="221" w:lineRule="auto"/>
        <w:ind w:left="553"/>
        <w:rPr>
          <w:rFonts w:ascii="仿宋" w:hAnsi="仿宋" w:eastAsia="仿宋" w:cs="仿宋"/>
          <w:sz w:val="28"/>
          <w:szCs w:val="28"/>
        </w:rPr>
      </w:pPr>
      <w:r>
        <w:rPr>
          <w:rFonts w:ascii="仿宋" w:hAnsi="仿宋" w:eastAsia="仿宋" w:cs="仿宋"/>
          <w:spacing w:val="-1"/>
          <w:sz w:val="28"/>
          <w:szCs w:val="28"/>
        </w:rPr>
        <w:t>6.投诉书的投诉请求应与投诉事项相关。</w:t>
      </w:r>
    </w:p>
    <w:p w14:paraId="23E5BF4C">
      <w:pPr>
        <w:spacing w:before="210" w:line="313" w:lineRule="auto"/>
        <w:ind w:left="1" w:firstLine="556"/>
        <w:rPr>
          <w:rFonts w:ascii="仿宋" w:hAnsi="仿宋" w:eastAsia="仿宋" w:cs="仿宋"/>
          <w:sz w:val="28"/>
          <w:szCs w:val="28"/>
        </w:rPr>
      </w:pPr>
      <w:r>
        <w:rPr>
          <w:rFonts w:ascii="仿宋" w:hAnsi="仿宋" w:eastAsia="仿宋" w:cs="仿宋"/>
          <w:spacing w:val="3"/>
          <w:sz w:val="28"/>
          <w:szCs w:val="28"/>
        </w:rPr>
        <w:t>7.投诉人为自然人的，投诉书应当由本人签字；投诉人为法人或者其</w:t>
      </w:r>
      <w:r>
        <w:rPr>
          <w:rFonts w:ascii="仿宋" w:hAnsi="仿宋" w:eastAsia="仿宋" w:cs="仿宋"/>
          <w:sz w:val="28"/>
          <w:szCs w:val="28"/>
        </w:rPr>
        <w:t xml:space="preserve"> </w:t>
      </w:r>
      <w:r>
        <w:rPr>
          <w:rFonts w:ascii="仿宋" w:hAnsi="仿宋" w:eastAsia="仿宋" w:cs="仿宋"/>
          <w:spacing w:val="3"/>
          <w:sz w:val="28"/>
          <w:szCs w:val="28"/>
        </w:rPr>
        <w:t>他组织的，投诉书应当由法定代表人、主要负责人，或者其授</w:t>
      </w:r>
      <w:r>
        <w:rPr>
          <w:rFonts w:ascii="仿宋" w:hAnsi="仿宋" w:eastAsia="仿宋" w:cs="仿宋"/>
          <w:spacing w:val="2"/>
          <w:sz w:val="28"/>
          <w:szCs w:val="28"/>
        </w:rPr>
        <w:t>权代表签字</w:t>
      </w:r>
      <w:r>
        <w:rPr>
          <w:rFonts w:ascii="仿宋" w:hAnsi="仿宋" w:eastAsia="仿宋" w:cs="仿宋"/>
          <w:sz w:val="28"/>
          <w:szCs w:val="28"/>
        </w:rPr>
        <w:t xml:space="preserve"> </w:t>
      </w:r>
      <w:r>
        <w:rPr>
          <w:rFonts w:ascii="仿宋" w:hAnsi="仿宋" w:eastAsia="仿宋" w:cs="仿宋"/>
          <w:spacing w:val="-2"/>
          <w:sz w:val="28"/>
          <w:szCs w:val="28"/>
        </w:rPr>
        <w:t>或者盖章，并加盖公章。</w:t>
      </w:r>
    </w:p>
    <w:p w14:paraId="3E44D24B">
      <w:pPr>
        <w:spacing w:line="313" w:lineRule="auto"/>
        <w:rPr>
          <w:rFonts w:ascii="仿宋" w:hAnsi="仿宋" w:eastAsia="仿宋" w:cs="仿宋"/>
          <w:sz w:val="28"/>
          <w:szCs w:val="28"/>
        </w:rPr>
        <w:sectPr>
          <w:footerReference r:id="rId34" w:type="default"/>
          <w:pgSz w:w="11906" w:h="16839"/>
          <w:pgMar w:top="400" w:right="1415" w:bottom="1378" w:left="1436" w:header="0" w:footer="1212" w:gutter="0"/>
          <w:cols w:space="720" w:num="1"/>
        </w:sectPr>
      </w:pPr>
    </w:p>
    <w:p w14:paraId="744859AE">
      <w:pPr>
        <w:pStyle w:val="6"/>
        <w:spacing w:line="307" w:lineRule="auto"/>
      </w:pPr>
    </w:p>
    <w:p w14:paraId="6A292AB4">
      <w:pPr>
        <w:pStyle w:val="6"/>
        <w:spacing w:line="307" w:lineRule="auto"/>
      </w:pPr>
    </w:p>
    <w:p w14:paraId="4937F48D">
      <w:pPr>
        <w:spacing w:before="100" w:line="228" w:lineRule="auto"/>
        <w:ind w:left="3317"/>
        <w:outlineLvl w:val="0"/>
        <w:rPr>
          <w:rFonts w:ascii="仿宋" w:hAnsi="仿宋" w:eastAsia="仿宋" w:cs="仿宋"/>
          <w:sz w:val="31"/>
          <w:szCs w:val="31"/>
        </w:rPr>
      </w:pPr>
      <w:bookmarkStart w:id="6" w:name="bookmark11"/>
      <w:bookmarkEnd w:id="6"/>
      <w:bookmarkStart w:id="7" w:name="bookmark4"/>
      <w:bookmarkEnd w:id="7"/>
      <w:r>
        <w:rPr>
          <w:rFonts w:ascii="仿宋" w:hAnsi="仿宋" w:eastAsia="仿宋" w:cs="仿宋"/>
          <w:b/>
          <w:bCs/>
          <w:spacing w:val="-7"/>
          <w:sz w:val="31"/>
          <w:szCs w:val="31"/>
        </w:rPr>
        <w:t>第四部分</w:t>
      </w:r>
      <w:r>
        <w:rPr>
          <w:rFonts w:ascii="仿宋" w:hAnsi="仿宋" w:eastAsia="仿宋" w:cs="仿宋"/>
          <w:spacing w:val="11"/>
          <w:sz w:val="31"/>
          <w:szCs w:val="31"/>
        </w:rPr>
        <w:t xml:space="preserve">  </w:t>
      </w:r>
      <w:r>
        <w:rPr>
          <w:rFonts w:ascii="仿宋" w:hAnsi="仿宋" w:eastAsia="仿宋" w:cs="仿宋"/>
          <w:b/>
          <w:bCs/>
          <w:spacing w:val="-7"/>
          <w:sz w:val="31"/>
          <w:szCs w:val="31"/>
        </w:rPr>
        <w:t>评标办法</w:t>
      </w:r>
    </w:p>
    <w:p w14:paraId="266ADE04">
      <w:pPr>
        <w:pStyle w:val="6"/>
        <w:spacing w:line="468" w:lineRule="auto"/>
      </w:pPr>
    </w:p>
    <w:p w14:paraId="322E24A0">
      <w:pPr>
        <w:spacing w:before="91" w:line="223" w:lineRule="auto"/>
        <w:ind w:left="217"/>
        <w:rPr>
          <w:rFonts w:ascii="仿宋" w:hAnsi="仿宋" w:eastAsia="仿宋" w:cs="仿宋"/>
          <w:sz w:val="28"/>
          <w:szCs w:val="28"/>
        </w:rPr>
      </w:pPr>
      <w:r>
        <w:rPr>
          <w:rFonts w:ascii="仿宋" w:hAnsi="仿宋" w:eastAsia="仿宋" w:cs="仿宋"/>
          <w:b/>
          <w:bCs/>
          <w:spacing w:val="-6"/>
          <w:sz w:val="28"/>
          <w:szCs w:val="28"/>
        </w:rPr>
        <w:t>一．评审方法：</w:t>
      </w:r>
    </w:p>
    <w:p w14:paraId="5B4D4A9F">
      <w:pPr>
        <w:spacing w:before="323" w:line="330" w:lineRule="auto"/>
        <w:ind w:left="211" w:right="667" w:firstLine="608"/>
        <w:jc w:val="both"/>
        <w:rPr>
          <w:rFonts w:ascii="仿宋" w:hAnsi="仿宋" w:eastAsia="仿宋" w:cs="仿宋"/>
          <w:sz w:val="28"/>
          <w:szCs w:val="28"/>
        </w:rPr>
      </w:pPr>
      <w:r>
        <w:rPr>
          <w:rFonts w:ascii="仿宋" w:hAnsi="仿宋" w:eastAsia="仿宋" w:cs="仿宋"/>
          <w:spacing w:val="1"/>
          <w:sz w:val="28"/>
          <w:szCs w:val="28"/>
        </w:rPr>
        <w:t>按照《中华人民共和国政府采购法》及《中华人民共和国政府采购实</w:t>
      </w:r>
      <w:r>
        <w:rPr>
          <w:rFonts w:ascii="仿宋" w:hAnsi="仿宋" w:eastAsia="仿宋" w:cs="仿宋"/>
          <w:spacing w:val="12"/>
          <w:sz w:val="28"/>
          <w:szCs w:val="28"/>
        </w:rPr>
        <w:t xml:space="preserve"> </w:t>
      </w:r>
      <w:r>
        <w:rPr>
          <w:rFonts w:ascii="仿宋" w:hAnsi="仿宋" w:eastAsia="仿宋" w:cs="仿宋"/>
          <w:spacing w:val="3"/>
          <w:sz w:val="28"/>
          <w:szCs w:val="28"/>
        </w:rPr>
        <w:t>施条例》等法律法规，本次评标采用综合评分法，即在最大限度地</w:t>
      </w:r>
      <w:r>
        <w:rPr>
          <w:rFonts w:ascii="仿宋" w:hAnsi="仿宋" w:eastAsia="仿宋" w:cs="仿宋"/>
          <w:spacing w:val="2"/>
          <w:sz w:val="28"/>
          <w:szCs w:val="28"/>
        </w:rPr>
        <w:t>满足招</w:t>
      </w:r>
      <w:r>
        <w:rPr>
          <w:rFonts w:ascii="仿宋" w:hAnsi="仿宋" w:eastAsia="仿宋" w:cs="仿宋"/>
          <w:sz w:val="28"/>
          <w:szCs w:val="28"/>
        </w:rPr>
        <w:t xml:space="preserve"> </w:t>
      </w:r>
      <w:r>
        <w:rPr>
          <w:rFonts w:ascii="仿宋" w:hAnsi="仿宋" w:eastAsia="仿宋" w:cs="仿宋"/>
          <w:spacing w:val="3"/>
          <w:sz w:val="28"/>
          <w:szCs w:val="28"/>
        </w:rPr>
        <w:t>标文件实质性要求前提下，按照招标文件中规定的各项因素和相应</w:t>
      </w:r>
      <w:r>
        <w:rPr>
          <w:rFonts w:ascii="仿宋" w:hAnsi="仿宋" w:eastAsia="仿宋" w:cs="仿宋"/>
          <w:spacing w:val="2"/>
          <w:sz w:val="28"/>
          <w:szCs w:val="28"/>
        </w:rPr>
        <w:t>的权重</w:t>
      </w:r>
      <w:r>
        <w:rPr>
          <w:rFonts w:ascii="仿宋" w:hAnsi="仿宋" w:eastAsia="仿宋" w:cs="仿宋"/>
          <w:sz w:val="28"/>
          <w:szCs w:val="28"/>
        </w:rPr>
        <w:t xml:space="preserve"> </w:t>
      </w:r>
      <w:r>
        <w:rPr>
          <w:rFonts w:ascii="仿宋" w:hAnsi="仿宋" w:eastAsia="仿宋" w:cs="仿宋"/>
          <w:spacing w:val="3"/>
          <w:sz w:val="28"/>
          <w:szCs w:val="28"/>
        </w:rPr>
        <w:t>分值进行综合评审后，以总得分最高的投标人作为中标候选人并依</w:t>
      </w:r>
      <w:r>
        <w:rPr>
          <w:rFonts w:ascii="仿宋" w:hAnsi="仿宋" w:eastAsia="仿宋" w:cs="仿宋"/>
          <w:spacing w:val="2"/>
          <w:sz w:val="28"/>
          <w:szCs w:val="28"/>
        </w:rPr>
        <w:t>次排序</w:t>
      </w:r>
    </w:p>
    <w:p w14:paraId="2019DECC">
      <w:pPr>
        <w:spacing w:before="1" w:line="222" w:lineRule="auto"/>
        <w:ind w:left="213"/>
        <w:rPr>
          <w:rFonts w:ascii="仿宋" w:hAnsi="仿宋" w:eastAsia="仿宋" w:cs="仿宋"/>
          <w:sz w:val="28"/>
          <w:szCs w:val="28"/>
        </w:rPr>
      </w:pPr>
      <w:r>
        <w:rPr>
          <w:rFonts w:ascii="仿宋" w:hAnsi="仿宋" w:eastAsia="仿宋" w:cs="仿宋"/>
          <w:spacing w:val="-2"/>
          <w:sz w:val="28"/>
          <w:szCs w:val="28"/>
        </w:rPr>
        <w:t>（最低报价不是成交的唯一标准）。</w:t>
      </w:r>
    </w:p>
    <w:p w14:paraId="72561CC2">
      <w:pPr>
        <w:spacing w:before="43" w:line="223" w:lineRule="auto"/>
        <w:ind w:left="221"/>
        <w:rPr>
          <w:rFonts w:ascii="仿宋" w:hAnsi="仿宋" w:eastAsia="仿宋" w:cs="仿宋"/>
          <w:sz w:val="28"/>
          <w:szCs w:val="28"/>
        </w:rPr>
      </w:pPr>
      <w:r>
        <w:rPr>
          <w:rFonts w:ascii="仿宋" w:hAnsi="仿宋" w:eastAsia="仿宋" w:cs="仿宋"/>
          <w:b/>
          <w:bCs/>
          <w:spacing w:val="-6"/>
          <w:sz w:val="28"/>
          <w:szCs w:val="28"/>
        </w:rPr>
        <w:t>二、评审程序：</w:t>
      </w:r>
    </w:p>
    <w:p w14:paraId="529EB6FC">
      <w:pPr>
        <w:spacing w:before="324" w:line="223" w:lineRule="auto"/>
        <w:ind w:left="800"/>
        <w:rPr>
          <w:rFonts w:ascii="仿宋" w:hAnsi="仿宋" w:eastAsia="仿宋" w:cs="仿宋"/>
          <w:sz w:val="28"/>
          <w:szCs w:val="28"/>
        </w:rPr>
      </w:pPr>
      <w:r>
        <w:rPr>
          <w:rFonts w:ascii="仿宋" w:hAnsi="仿宋" w:eastAsia="仿宋" w:cs="仿宋"/>
          <w:b/>
          <w:bCs/>
          <w:spacing w:val="1"/>
          <w:sz w:val="28"/>
          <w:szCs w:val="28"/>
        </w:rPr>
        <w:t>1、对投标文件的初审：</w:t>
      </w:r>
    </w:p>
    <w:p w14:paraId="7B2F0197">
      <w:pPr>
        <w:spacing w:before="161" w:line="304" w:lineRule="auto"/>
        <w:ind w:left="214" w:right="667" w:firstLine="559"/>
        <w:jc w:val="both"/>
        <w:rPr>
          <w:rFonts w:ascii="仿宋" w:hAnsi="仿宋" w:eastAsia="仿宋" w:cs="仿宋"/>
          <w:sz w:val="28"/>
          <w:szCs w:val="28"/>
        </w:rPr>
      </w:pPr>
      <w:r>
        <w:rPr>
          <w:rFonts w:ascii="仿宋" w:hAnsi="仿宋" w:eastAsia="仿宋" w:cs="仿宋"/>
          <w:b/>
          <w:bCs/>
          <w:spacing w:val="3"/>
          <w:sz w:val="28"/>
          <w:szCs w:val="28"/>
        </w:rPr>
        <w:t>1.1</w:t>
      </w:r>
      <w:r>
        <w:rPr>
          <w:rFonts w:ascii="仿宋" w:hAnsi="仿宋" w:eastAsia="仿宋" w:cs="仿宋"/>
          <w:spacing w:val="-29"/>
          <w:sz w:val="28"/>
          <w:szCs w:val="28"/>
        </w:rPr>
        <w:t xml:space="preserve"> </w:t>
      </w:r>
      <w:r>
        <w:rPr>
          <w:rFonts w:ascii="仿宋" w:hAnsi="仿宋" w:eastAsia="仿宋" w:cs="仿宋"/>
          <w:b/>
          <w:bCs/>
          <w:spacing w:val="3"/>
          <w:sz w:val="28"/>
          <w:szCs w:val="28"/>
        </w:rPr>
        <w:t>资格审查。</w:t>
      </w:r>
      <w:r>
        <w:rPr>
          <w:rFonts w:ascii="仿宋" w:hAnsi="仿宋" w:eastAsia="仿宋" w:cs="仿宋"/>
          <w:spacing w:val="3"/>
          <w:sz w:val="28"/>
          <w:szCs w:val="28"/>
        </w:rPr>
        <w:t>评标小组将依据招标文件，按照招标文件所述资格要</w:t>
      </w:r>
      <w:r>
        <w:rPr>
          <w:rFonts w:ascii="仿宋" w:hAnsi="仿宋" w:eastAsia="仿宋" w:cs="仿宋"/>
          <w:sz w:val="28"/>
          <w:szCs w:val="28"/>
        </w:rPr>
        <w:t xml:space="preserve"> </w:t>
      </w:r>
      <w:r>
        <w:rPr>
          <w:rFonts w:ascii="仿宋" w:hAnsi="仿宋" w:eastAsia="仿宋" w:cs="仿宋"/>
          <w:spacing w:val="3"/>
          <w:sz w:val="28"/>
          <w:szCs w:val="28"/>
        </w:rPr>
        <w:t>求进行资格审查，有一项因素不符合审查标准的，投标人不</w:t>
      </w:r>
      <w:r>
        <w:rPr>
          <w:rFonts w:ascii="仿宋" w:hAnsi="仿宋" w:eastAsia="仿宋" w:cs="仿宋"/>
          <w:spacing w:val="2"/>
          <w:sz w:val="28"/>
          <w:szCs w:val="28"/>
        </w:rPr>
        <w:t>能通过资格审</w:t>
      </w:r>
      <w:r>
        <w:rPr>
          <w:rFonts w:ascii="仿宋" w:hAnsi="仿宋" w:eastAsia="仿宋" w:cs="仿宋"/>
          <w:sz w:val="28"/>
          <w:szCs w:val="28"/>
        </w:rPr>
        <w:t xml:space="preserve"> </w:t>
      </w:r>
      <w:r>
        <w:rPr>
          <w:rFonts w:ascii="仿宋" w:hAnsi="仿宋" w:eastAsia="仿宋" w:cs="仿宋"/>
          <w:spacing w:val="-3"/>
          <w:sz w:val="28"/>
          <w:szCs w:val="28"/>
        </w:rPr>
        <w:t>查，其投标无效。</w:t>
      </w:r>
    </w:p>
    <w:p w14:paraId="398A57C0">
      <w:pPr>
        <w:spacing w:before="1" w:line="222" w:lineRule="auto"/>
        <w:ind w:left="4340"/>
        <w:rPr>
          <w:rFonts w:ascii="仿宋" w:hAnsi="仿宋" w:eastAsia="仿宋" w:cs="仿宋"/>
          <w:sz w:val="28"/>
          <w:szCs w:val="28"/>
        </w:rPr>
      </w:pPr>
      <w:r>
        <w:rPr>
          <w:rFonts w:ascii="仿宋" w:hAnsi="仿宋" w:eastAsia="仿宋" w:cs="仿宋"/>
          <w:spacing w:val="-7"/>
          <w:sz w:val="28"/>
          <w:szCs w:val="28"/>
        </w:rPr>
        <w:t>资格审查表</w:t>
      </w:r>
    </w:p>
    <w:p w14:paraId="4B3BF144">
      <w:pPr>
        <w:spacing w:line="167" w:lineRule="exact"/>
      </w:pPr>
    </w:p>
    <w:tbl>
      <w:tblPr>
        <w:tblStyle w:val="13"/>
        <w:tblW w:w="991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9086"/>
      </w:tblGrid>
      <w:tr w14:paraId="12524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832" w:type="dxa"/>
            <w:tcBorders>
              <w:top w:val="single" w:color="000000" w:sz="6" w:space="0"/>
              <w:left w:val="single" w:color="000000" w:sz="6" w:space="0"/>
            </w:tcBorders>
            <w:vAlign w:val="top"/>
          </w:tcPr>
          <w:p w14:paraId="4C5B933E">
            <w:pPr>
              <w:pStyle w:val="14"/>
              <w:spacing w:before="46" w:line="223" w:lineRule="auto"/>
              <w:ind w:left="144"/>
              <w:rPr>
                <w:sz w:val="28"/>
                <w:szCs w:val="28"/>
              </w:rPr>
            </w:pPr>
            <w:r>
              <w:rPr>
                <w:spacing w:val="-9"/>
                <w:sz w:val="28"/>
                <w:szCs w:val="28"/>
              </w:rPr>
              <w:t>序号</w:t>
            </w:r>
          </w:p>
        </w:tc>
        <w:tc>
          <w:tcPr>
            <w:tcW w:w="9086" w:type="dxa"/>
            <w:tcBorders>
              <w:top w:val="single" w:color="000000" w:sz="6" w:space="0"/>
              <w:right w:val="single" w:color="000000" w:sz="6" w:space="0"/>
            </w:tcBorders>
            <w:vAlign w:val="top"/>
          </w:tcPr>
          <w:p w14:paraId="71378159">
            <w:pPr>
              <w:pStyle w:val="14"/>
              <w:spacing w:before="46" w:line="223" w:lineRule="auto"/>
              <w:ind w:left="4133"/>
              <w:rPr>
                <w:sz w:val="28"/>
                <w:szCs w:val="28"/>
              </w:rPr>
            </w:pPr>
            <w:r>
              <w:rPr>
                <w:spacing w:val="-9"/>
                <w:sz w:val="28"/>
                <w:szCs w:val="28"/>
              </w:rPr>
              <w:t>标</w:t>
            </w:r>
            <w:r>
              <w:rPr>
                <w:spacing w:val="11"/>
                <w:sz w:val="28"/>
                <w:szCs w:val="28"/>
              </w:rPr>
              <w:t xml:space="preserve">  </w:t>
            </w:r>
            <w:r>
              <w:rPr>
                <w:spacing w:val="-9"/>
                <w:sz w:val="28"/>
                <w:szCs w:val="28"/>
              </w:rPr>
              <w:t>准</w:t>
            </w:r>
          </w:p>
        </w:tc>
      </w:tr>
      <w:tr w14:paraId="142E58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832" w:type="dxa"/>
            <w:tcBorders>
              <w:left w:val="single" w:color="000000" w:sz="6" w:space="0"/>
            </w:tcBorders>
            <w:vAlign w:val="top"/>
          </w:tcPr>
          <w:p w14:paraId="4E60A5E0">
            <w:pPr>
              <w:pStyle w:val="14"/>
              <w:spacing w:before="74" w:line="369" w:lineRule="exact"/>
              <w:ind w:left="368"/>
              <w:rPr>
                <w:sz w:val="28"/>
                <w:szCs w:val="28"/>
              </w:rPr>
            </w:pPr>
            <w:r>
              <w:rPr>
                <w:position w:val="2"/>
                <w:sz w:val="28"/>
                <w:szCs w:val="28"/>
              </w:rPr>
              <w:t>1</w:t>
            </w:r>
          </w:p>
        </w:tc>
        <w:tc>
          <w:tcPr>
            <w:tcW w:w="9086" w:type="dxa"/>
            <w:tcBorders>
              <w:right w:val="single" w:color="000000" w:sz="6" w:space="0"/>
            </w:tcBorders>
            <w:vAlign w:val="top"/>
          </w:tcPr>
          <w:p w14:paraId="705E41EF">
            <w:pPr>
              <w:pStyle w:val="14"/>
              <w:spacing w:before="74" w:line="223" w:lineRule="auto"/>
              <w:ind w:left="120"/>
              <w:rPr>
                <w:sz w:val="28"/>
                <w:szCs w:val="28"/>
              </w:rPr>
            </w:pPr>
            <w:r>
              <w:rPr>
                <w:spacing w:val="-1"/>
                <w:sz w:val="28"/>
                <w:szCs w:val="28"/>
              </w:rPr>
              <w:t>具有有效的营业执照或具有同等法律效力的证明文件；</w:t>
            </w:r>
          </w:p>
        </w:tc>
      </w:tr>
      <w:tr w14:paraId="343633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832" w:type="dxa"/>
            <w:tcBorders>
              <w:left w:val="single" w:color="000000" w:sz="6" w:space="0"/>
            </w:tcBorders>
            <w:vAlign w:val="top"/>
          </w:tcPr>
          <w:p w14:paraId="1F4C14A8">
            <w:pPr>
              <w:pStyle w:val="14"/>
              <w:spacing w:before="315" w:line="369" w:lineRule="exact"/>
              <w:ind w:left="350"/>
              <w:rPr>
                <w:sz w:val="28"/>
                <w:szCs w:val="28"/>
              </w:rPr>
            </w:pPr>
            <w:r>
              <w:rPr>
                <w:position w:val="2"/>
                <w:sz w:val="28"/>
                <w:szCs w:val="28"/>
              </w:rPr>
              <w:t>2</w:t>
            </w:r>
          </w:p>
        </w:tc>
        <w:tc>
          <w:tcPr>
            <w:tcW w:w="9086" w:type="dxa"/>
            <w:tcBorders>
              <w:right w:val="single" w:color="000000" w:sz="6" w:space="0"/>
            </w:tcBorders>
            <w:vAlign w:val="top"/>
          </w:tcPr>
          <w:p w14:paraId="7D2F801D">
            <w:pPr>
              <w:pStyle w:val="14"/>
              <w:spacing w:before="40" w:line="344" w:lineRule="auto"/>
              <w:ind w:left="127" w:right="155" w:hanging="11"/>
              <w:rPr>
                <w:sz w:val="28"/>
                <w:szCs w:val="28"/>
              </w:rPr>
            </w:pPr>
            <w:r>
              <w:rPr>
                <w:spacing w:val="-1"/>
                <w:sz w:val="28"/>
                <w:szCs w:val="28"/>
              </w:rPr>
              <w:t>投标人必须具有检验全项目的检验检测机构资质认定资质（</w:t>
            </w:r>
            <w:r>
              <w:rPr>
                <w:spacing w:val="-2"/>
                <w:sz w:val="28"/>
                <w:szCs w:val="28"/>
              </w:rPr>
              <w:t>CMA</w:t>
            </w:r>
            <w:r>
              <w:rPr>
                <w:spacing w:val="9"/>
                <w:sz w:val="28"/>
                <w:szCs w:val="28"/>
              </w:rPr>
              <w:t>），</w:t>
            </w:r>
            <w:r>
              <w:rPr>
                <w:spacing w:val="-2"/>
                <w:sz w:val="28"/>
                <w:szCs w:val="28"/>
              </w:rPr>
              <w:t>具备</w:t>
            </w:r>
            <w:r>
              <w:rPr>
                <w:spacing w:val="1"/>
                <w:sz w:val="28"/>
                <w:szCs w:val="28"/>
              </w:rPr>
              <w:t xml:space="preserve"> </w:t>
            </w:r>
            <w:r>
              <w:rPr>
                <w:spacing w:val="-1"/>
                <w:sz w:val="28"/>
                <w:szCs w:val="28"/>
              </w:rPr>
              <w:t>与承检任务中食品品种、检测项目、检品数量相适应的检验检测能力；</w:t>
            </w:r>
          </w:p>
        </w:tc>
      </w:tr>
      <w:tr w14:paraId="7D9253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832" w:type="dxa"/>
            <w:tcBorders>
              <w:left w:val="single" w:color="000000" w:sz="6" w:space="0"/>
            </w:tcBorders>
            <w:vAlign w:val="top"/>
          </w:tcPr>
          <w:p w14:paraId="4115FF00">
            <w:pPr>
              <w:pStyle w:val="14"/>
              <w:spacing w:before="315" w:line="242" w:lineRule="auto"/>
              <w:ind w:left="352"/>
              <w:rPr>
                <w:sz w:val="28"/>
                <w:szCs w:val="28"/>
              </w:rPr>
            </w:pPr>
            <w:r>
              <w:rPr>
                <w:sz w:val="28"/>
                <w:szCs w:val="28"/>
              </w:rPr>
              <w:t>3</w:t>
            </w:r>
          </w:p>
        </w:tc>
        <w:tc>
          <w:tcPr>
            <w:tcW w:w="9086" w:type="dxa"/>
            <w:tcBorders>
              <w:right w:val="single" w:color="000000" w:sz="6" w:space="0"/>
            </w:tcBorders>
            <w:vAlign w:val="top"/>
          </w:tcPr>
          <w:p w14:paraId="504A5A45">
            <w:pPr>
              <w:pStyle w:val="14"/>
              <w:spacing w:before="42" w:line="343" w:lineRule="auto"/>
              <w:ind w:left="149" w:right="296" w:hanging="27"/>
              <w:rPr>
                <w:sz w:val="28"/>
                <w:szCs w:val="28"/>
              </w:rPr>
            </w:pPr>
            <w:r>
              <w:rPr>
                <w:spacing w:val="-1"/>
                <w:sz w:val="28"/>
                <w:szCs w:val="28"/>
              </w:rPr>
              <w:t>单位负责人为同一人或者存在控股、管理关系的不同供应商，不得参加</w:t>
            </w:r>
            <w:r>
              <w:rPr>
                <w:spacing w:val="6"/>
                <w:sz w:val="28"/>
                <w:szCs w:val="28"/>
              </w:rPr>
              <w:t xml:space="preserve"> </w:t>
            </w:r>
            <w:r>
              <w:rPr>
                <w:spacing w:val="-1"/>
                <w:sz w:val="28"/>
                <w:szCs w:val="28"/>
              </w:rPr>
              <w:t>同一合同项下的政府采购活动（承诺）;</w:t>
            </w:r>
          </w:p>
        </w:tc>
      </w:tr>
      <w:tr w14:paraId="52DF66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1" w:hRule="atLeast"/>
        </w:trPr>
        <w:tc>
          <w:tcPr>
            <w:tcW w:w="832" w:type="dxa"/>
            <w:tcBorders>
              <w:left w:val="single" w:color="000000" w:sz="6" w:space="0"/>
            </w:tcBorders>
            <w:vAlign w:val="top"/>
          </w:tcPr>
          <w:p w14:paraId="20BEF96D">
            <w:pPr>
              <w:pStyle w:val="14"/>
              <w:spacing w:before="120" w:line="368" w:lineRule="exact"/>
              <w:ind w:left="346"/>
              <w:rPr>
                <w:sz w:val="28"/>
                <w:szCs w:val="28"/>
              </w:rPr>
            </w:pPr>
            <w:r>
              <w:rPr>
                <w:position w:val="2"/>
                <w:sz w:val="28"/>
                <w:szCs w:val="28"/>
              </w:rPr>
              <w:t>4</w:t>
            </w:r>
          </w:p>
        </w:tc>
        <w:tc>
          <w:tcPr>
            <w:tcW w:w="9086" w:type="dxa"/>
            <w:tcBorders>
              <w:right w:val="single" w:color="000000" w:sz="6" w:space="0"/>
            </w:tcBorders>
            <w:vAlign w:val="top"/>
          </w:tcPr>
          <w:p w14:paraId="12E06562">
            <w:pPr>
              <w:pStyle w:val="14"/>
              <w:spacing w:before="120" w:line="220" w:lineRule="auto"/>
              <w:ind w:left="121"/>
              <w:rPr>
                <w:sz w:val="28"/>
                <w:szCs w:val="28"/>
              </w:rPr>
            </w:pPr>
            <w:r>
              <w:rPr>
                <w:spacing w:val="-1"/>
                <w:sz w:val="28"/>
                <w:szCs w:val="28"/>
              </w:rPr>
              <w:t>参加政府采购活动前三年内，在经营活动中没有重大违法记录；</w:t>
            </w:r>
          </w:p>
        </w:tc>
      </w:tr>
      <w:tr w14:paraId="3567B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0" w:hRule="atLeast"/>
        </w:trPr>
        <w:tc>
          <w:tcPr>
            <w:tcW w:w="832" w:type="dxa"/>
            <w:tcBorders>
              <w:left w:val="single" w:color="000000" w:sz="6" w:space="0"/>
            </w:tcBorders>
            <w:vAlign w:val="top"/>
          </w:tcPr>
          <w:p w14:paraId="7ACBD1F4">
            <w:pPr>
              <w:spacing w:line="247" w:lineRule="auto"/>
              <w:rPr>
                <w:rFonts w:ascii="Arial"/>
                <w:sz w:val="21"/>
                <w:szCs w:val="21"/>
              </w:rPr>
            </w:pPr>
          </w:p>
          <w:p w14:paraId="558C8C82">
            <w:pPr>
              <w:spacing w:line="248" w:lineRule="auto"/>
              <w:rPr>
                <w:rFonts w:ascii="Arial"/>
                <w:sz w:val="21"/>
                <w:szCs w:val="21"/>
              </w:rPr>
            </w:pPr>
          </w:p>
          <w:p w14:paraId="1449A699">
            <w:pPr>
              <w:pStyle w:val="14"/>
              <w:spacing w:before="91" w:line="242" w:lineRule="auto"/>
              <w:ind w:left="352"/>
              <w:rPr>
                <w:sz w:val="28"/>
                <w:szCs w:val="28"/>
              </w:rPr>
            </w:pPr>
            <w:r>
              <w:rPr>
                <w:sz w:val="28"/>
                <w:szCs w:val="28"/>
              </w:rPr>
              <w:t>5</w:t>
            </w:r>
          </w:p>
        </w:tc>
        <w:tc>
          <w:tcPr>
            <w:tcW w:w="9086" w:type="dxa"/>
            <w:tcBorders>
              <w:right w:val="single" w:color="000000" w:sz="6" w:space="0"/>
            </w:tcBorders>
            <w:vAlign w:val="top"/>
          </w:tcPr>
          <w:p w14:paraId="022220AD">
            <w:pPr>
              <w:pStyle w:val="14"/>
              <w:spacing w:before="46" w:line="348" w:lineRule="auto"/>
              <w:ind w:left="117" w:right="296" w:hanging="1"/>
              <w:jc w:val="both"/>
              <w:rPr>
                <w:sz w:val="28"/>
                <w:szCs w:val="28"/>
              </w:rPr>
            </w:pPr>
            <w:r>
              <w:rPr>
                <w:spacing w:val="-1"/>
                <w:sz w:val="28"/>
                <w:szCs w:val="28"/>
              </w:rPr>
              <w:t>投标保证金缴纳凭证（以电汇或网银转账方式缴纳）或投标保证金收据</w:t>
            </w:r>
            <w:r>
              <w:rPr>
                <w:spacing w:val="13"/>
                <w:sz w:val="28"/>
                <w:szCs w:val="28"/>
              </w:rPr>
              <w:t xml:space="preserve"> </w:t>
            </w:r>
            <w:r>
              <w:rPr>
                <w:spacing w:val="-1"/>
                <w:sz w:val="28"/>
                <w:szCs w:val="28"/>
              </w:rPr>
              <w:t>（以支票、汇票、本票等非现金形式缴纳）或者金融机构、担保机构出</w:t>
            </w:r>
            <w:r>
              <w:rPr>
                <w:spacing w:val="11"/>
                <w:sz w:val="28"/>
                <w:szCs w:val="28"/>
              </w:rPr>
              <w:t xml:space="preserve"> </w:t>
            </w:r>
            <w:r>
              <w:rPr>
                <w:spacing w:val="-4"/>
                <w:sz w:val="28"/>
                <w:szCs w:val="28"/>
              </w:rPr>
              <w:t>具的保函；</w:t>
            </w:r>
          </w:p>
        </w:tc>
      </w:tr>
    </w:tbl>
    <w:p w14:paraId="01F71B12">
      <w:pPr>
        <w:pStyle w:val="6"/>
      </w:pPr>
    </w:p>
    <w:p w14:paraId="6490B855">
      <w:pPr>
        <w:sectPr>
          <w:footerReference r:id="rId35" w:type="default"/>
          <w:pgSz w:w="11906" w:h="16839"/>
          <w:pgMar w:top="400" w:right="748" w:bottom="1378" w:left="1224" w:header="0" w:footer="1212" w:gutter="0"/>
          <w:cols w:space="720" w:num="1"/>
        </w:sectPr>
      </w:pPr>
    </w:p>
    <w:p w14:paraId="6A370622">
      <w:pPr>
        <w:spacing w:before="94"/>
      </w:pPr>
    </w:p>
    <w:p w14:paraId="6C957404">
      <w:pPr>
        <w:spacing w:before="94"/>
      </w:pPr>
    </w:p>
    <w:tbl>
      <w:tblPr>
        <w:tblStyle w:val="13"/>
        <w:tblW w:w="991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9086"/>
      </w:tblGrid>
      <w:tr w14:paraId="03AB5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7" w:hRule="atLeast"/>
        </w:trPr>
        <w:tc>
          <w:tcPr>
            <w:tcW w:w="832" w:type="dxa"/>
            <w:tcBorders>
              <w:left w:val="single" w:color="000000" w:sz="6" w:space="0"/>
            </w:tcBorders>
            <w:vAlign w:val="top"/>
          </w:tcPr>
          <w:p w14:paraId="2E3BBBD2">
            <w:pPr>
              <w:spacing w:line="261" w:lineRule="auto"/>
              <w:rPr>
                <w:rFonts w:ascii="Arial"/>
                <w:sz w:val="21"/>
              </w:rPr>
            </w:pPr>
          </w:p>
          <w:p w14:paraId="2EF0B5B1">
            <w:pPr>
              <w:spacing w:line="261" w:lineRule="auto"/>
              <w:rPr>
                <w:rFonts w:ascii="Arial"/>
                <w:sz w:val="21"/>
              </w:rPr>
            </w:pPr>
          </w:p>
          <w:p w14:paraId="54201233">
            <w:pPr>
              <w:spacing w:line="262" w:lineRule="auto"/>
              <w:rPr>
                <w:rFonts w:ascii="Arial"/>
                <w:sz w:val="21"/>
              </w:rPr>
            </w:pPr>
          </w:p>
          <w:p w14:paraId="096F46FD">
            <w:pPr>
              <w:spacing w:line="262" w:lineRule="auto"/>
              <w:rPr>
                <w:rFonts w:ascii="Arial"/>
                <w:sz w:val="21"/>
              </w:rPr>
            </w:pPr>
          </w:p>
          <w:p w14:paraId="29393A91">
            <w:pPr>
              <w:spacing w:line="262" w:lineRule="auto"/>
              <w:rPr>
                <w:rFonts w:ascii="Arial"/>
                <w:sz w:val="21"/>
              </w:rPr>
            </w:pPr>
          </w:p>
          <w:p w14:paraId="4E6D8A40">
            <w:pPr>
              <w:pStyle w:val="14"/>
              <w:spacing w:before="91" w:line="242" w:lineRule="auto"/>
              <w:ind w:left="349"/>
            </w:pPr>
            <w:r>
              <w:t>6</w:t>
            </w:r>
          </w:p>
        </w:tc>
        <w:tc>
          <w:tcPr>
            <w:tcW w:w="9086" w:type="dxa"/>
            <w:tcBorders>
              <w:right w:val="single" w:color="000000" w:sz="6" w:space="0"/>
            </w:tcBorders>
            <w:vAlign w:val="top"/>
          </w:tcPr>
          <w:p w14:paraId="4B1E9965">
            <w:pPr>
              <w:pStyle w:val="14"/>
              <w:spacing w:before="45" w:line="354" w:lineRule="auto"/>
              <w:ind w:left="117" w:right="102" w:firstLine="1"/>
              <w:jc w:val="both"/>
            </w:pPr>
            <w:r>
              <w:rPr>
                <w:spacing w:val="-13"/>
              </w:rPr>
              <w:t>在</w:t>
            </w:r>
            <w:r>
              <w:rPr>
                <w:spacing w:val="-61"/>
              </w:rPr>
              <w:t xml:space="preserve"> </w:t>
            </w:r>
            <w:r>
              <w:rPr>
                <w:spacing w:val="-13"/>
              </w:rPr>
              <w:t>“</w:t>
            </w:r>
            <w:r>
              <w:rPr>
                <w:spacing w:val="-62"/>
              </w:rPr>
              <w:t xml:space="preserve"> </w:t>
            </w:r>
            <w:r>
              <w:rPr>
                <w:spacing w:val="-13"/>
              </w:rPr>
              <w:t>信</w:t>
            </w:r>
            <w:r>
              <w:rPr>
                <w:spacing w:val="-62"/>
              </w:rPr>
              <w:t xml:space="preserve"> </w:t>
            </w:r>
            <w:r>
              <w:rPr>
                <w:spacing w:val="-13"/>
              </w:rPr>
              <w:t>用 中 国</w:t>
            </w:r>
            <w:r>
              <w:rPr>
                <w:spacing w:val="-42"/>
              </w:rPr>
              <w:t xml:space="preserve"> </w:t>
            </w:r>
            <w:r>
              <w:rPr>
                <w:spacing w:val="-13"/>
              </w:rPr>
              <w:t>”（</w:t>
            </w:r>
            <w:r>
              <w:rPr>
                <w:spacing w:val="-40"/>
              </w:rPr>
              <w:t xml:space="preserve"> </w:t>
            </w:r>
            <w:r>
              <w:fldChar w:fldCharType="begin"/>
            </w:r>
            <w:r>
              <w:instrText xml:space="preserve"> HYPERLINK "https://www.creditchina.gov.cn" </w:instrText>
            </w:r>
            <w:r>
              <w:fldChar w:fldCharType="separate"/>
            </w:r>
            <w:r>
              <w:rPr>
                <w:spacing w:val="-13"/>
              </w:rPr>
              <w:t>www.creditchina.gov.cn</w:t>
            </w:r>
            <w:r>
              <w:rPr>
                <w:spacing w:val="-13"/>
              </w:rPr>
              <w:fldChar w:fldCharType="end"/>
            </w:r>
            <w:r>
              <w:rPr>
                <w:spacing w:val="-38"/>
              </w:rPr>
              <w:t xml:space="preserve"> </w:t>
            </w:r>
            <w:r>
              <w:rPr>
                <w:spacing w:val="-13"/>
              </w:rPr>
              <w:t>）</w:t>
            </w:r>
            <w:r>
              <w:rPr>
                <w:spacing w:val="-61"/>
              </w:rPr>
              <w:t xml:space="preserve"> </w:t>
            </w:r>
            <w:r>
              <w:rPr>
                <w:spacing w:val="-13"/>
              </w:rPr>
              <w:t>和</w:t>
            </w:r>
            <w:r>
              <w:rPr>
                <w:spacing w:val="-25"/>
              </w:rPr>
              <w:t xml:space="preserve"> </w:t>
            </w:r>
            <w:r>
              <w:rPr>
                <w:spacing w:val="-13"/>
              </w:rPr>
              <w:t>中</w:t>
            </w:r>
            <w:r>
              <w:rPr>
                <w:spacing w:val="-30"/>
              </w:rPr>
              <w:t xml:space="preserve"> </w:t>
            </w:r>
            <w:r>
              <w:rPr>
                <w:spacing w:val="-13"/>
              </w:rPr>
              <w:t>国</w:t>
            </w:r>
            <w:r>
              <w:rPr>
                <w:spacing w:val="-61"/>
              </w:rPr>
              <w:t xml:space="preserve"> </w:t>
            </w:r>
            <w:r>
              <w:rPr>
                <w:spacing w:val="-13"/>
              </w:rPr>
              <w:t>政</w:t>
            </w:r>
            <w:r>
              <w:rPr>
                <w:spacing w:val="-60"/>
              </w:rPr>
              <w:t xml:space="preserve"> </w:t>
            </w:r>
            <w:r>
              <w:rPr>
                <w:spacing w:val="-13"/>
              </w:rPr>
              <w:t>府</w:t>
            </w:r>
            <w:r>
              <w:rPr>
                <w:spacing w:val="-60"/>
              </w:rPr>
              <w:t xml:space="preserve"> </w:t>
            </w:r>
            <w:r>
              <w:rPr>
                <w:spacing w:val="-13"/>
              </w:rPr>
              <w:t>采</w:t>
            </w:r>
            <w:r>
              <w:rPr>
                <w:spacing w:val="-61"/>
              </w:rPr>
              <w:t xml:space="preserve"> </w:t>
            </w:r>
            <w:r>
              <w:rPr>
                <w:spacing w:val="-13"/>
              </w:rPr>
              <w:t>购</w:t>
            </w:r>
            <w:r>
              <w:rPr>
                <w:spacing w:val="-31"/>
              </w:rPr>
              <w:t xml:space="preserve"> </w:t>
            </w:r>
            <w:r>
              <w:rPr>
                <w:spacing w:val="-13"/>
              </w:rPr>
              <w:t>网</w:t>
            </w:r>
            <w:r>
              <w:t xml:space="preserve"> </w:t>
            </w:r>
            <w:r>
              <w:rPr>
                <w:spacing w:val="1"/>
              </w:rPr>
              <w:t>（</w:t>
            </w:r>
            <w:r>
              <w:fldChar w:fldCharType="begin"/>
            </w:r>
            <w:r>
              <w:instrText xml:space="preserve"> HYPERLINK "https://www.ccgp.gov.cn" </w:instrText>
            </w:r>
            <w:r>
              <w:fldChar w:fldCharType="separate"/>
            </w:r>
            <w:r>
              <w:t>www</w:t>
            </w:r>
            <w:r>
              <w:rPr>
                <w:spacing w:val="1"/>
              </w:rPr>
              <w:t>.</w:t>
            </w:r>
            <w:r>
              <w:t>ccgp</w:t>
            </w:r>
            <w:r>
              <w:rPr>
                <w:spacing w:val="1"/>
              </w:rPr>
              <w:t>.</w:t>
            </w:r>
            <w:r>
              <w:t>gov</w:t>
            </w:r>
            <w:r>
              <w:rPr>
                <w:spacing w:val="1"/>
              </w:rPr>
              <w:t>.</w:t>
            </w:r>
            <w:r>
              <w:t>cn</w:t>
            </w:r>
            <w:r>
              <w:fldChar w:fldCharType="end"/>
            </w:r>
            <w:r>
              <w:rPr>
                <w:spacing w:val="1"/>
              </w:rPr>
              <w:t>）网站上未被列入失信被执行人、重大税收违法案件</w:t>
            </w:r>
            <w:r>
              <w:rPr>
                <w:spacing w:val="8"/>
              </w:rPr>
              <w:t xml:space="preserve"> </w:t>
            </w:r>
            <w:r>
              <w:rPr>
                <w:spacing w:val="6"/>
              </w:rPr>
              <w:t>当事人名单以及政府采购严重违法失信行为记</w:t>
            </w:r>
            <w:r>
              <w:rPr>
                <w:spacing w:val="5"/>
              </w:rPr>
              <w:t>录名单（本次采购活动拒</w:t>
            </w:r>
            <w:r>
              <w:t xml:space="preserve"> </w:t>
            </w:r>
            <w:r>
              <w:rPr>
                <w:spacing w:val="6"/>
              </w:rPr>
              <w:t>绝被列入失信被执行人、重大税收违法案件当</w:t>
            </w:r>
            <w:r>
              <w:rPr>
                <w:spacing w:val="5"/>
              </w:rPr>
              <w:t>事人名单、政府采购严重</w:t>
            </w:r>
            <w:r>
              <w:t xml:space="preserve"> </w:t>
            </w:r>
            <w:r>
              <w:rPr>
                <w:spacing w:val="4"/>
              </w:rPr>
              <w:t>违法失信行为记录名单的投标人参加，信用记录结</w:t>
            </w:r>
            <w:r>
              <w:rPr>
                <w:spacing w:val="3"/>
              </w:rPr>
              <w:t>果以开标当日</w:t>
            </w:r>
            <w:r>
              <w:rPr>
                <w:spacing w:val="-80"/>
              </w:rPr>
              <w:t xml:space="preserve"> </w:t>
            </w:r>
            <w:r>
              <w:rPr>
                <w:spacing w:val="3"/>
              </w:rPr>
              <w:t>由采购</w:t>
            </w:r>
            <w:r>
              <w:t xml:space="preserve"> </w:t>
            </w:r>
            <w:r>
              <w:rPr>
                <w:spacing w:val="-2"/>
              </w:rPr>
              <w:t>人或采购代理机构查询结果为准</w:t>
            </w:r>
            <w:r>
              <w:rPr>
                <w:spacing w:val="3"/>
              </w:rPr>
              <w:t>）；</w:t>
            </w:r>
          </w:p>
        </w:tc>
      </w:tr>
    </w:tbl>
    <w:p w14:paraId="7A68F4C4">
      <w:pPr>
        <w:pStyle w:val="6"/>
      </w:pPr>
    </w:p>
    <w:p w14:paraId="1E5395E7">
      <w:pPr>
        <w:sectPr>
          <w:footerReference r:id="rId36" w:type="default"/>
          <w:pgSz w:w="11906" w:h="16839"/>
          <w:pgMar w:top="400" w:right="748" w:bottom="1378" w:left="1224" w:header="0" w:footer="1212" w:gutter="0"/>
          <w:cols w:space="720" w:num="1"/>
        </w:sectPr>
      </w:pPr>
    </w:p>
    <w:p w14:paraId="3020A62F">
      <w:pPr>
        <w:pStyle w:val="6"/>
        <w:spacing w:line="309" w:lineRule="auto"/>
      </w:pPr>
    </w:p>
    <w:p w14:paraId="4A8C8F1A">
      <w:pPr>
        <w:pStyle w:val="6"/>
        <w:spacing w:line="309" w:lineRule="auto"/>
      </w:pPr>
    </w:p>
    <w:p w14:paraId="6785F407">
      <w:pPr>
        <w:spacing w:before="91" w:line="221" w:lineRule="auto"/>
        <w:ind w:left="4400"/>
        <w:rPr>
          <w:rFonts w:ascii="仿宋" w:hAnsi="仿宋" w:eastAsia="仿宋" w:cs="仿宋"/>
          <w:sz w:val="28"/>
          <w:szCs w:val="28"/>
        </w:rPr>
      </w:pPr>
      <w:r>
        <w:rPr>
          <w:rFonts w:ascii="仿宋" w:hAnsi="仿宋" w:eastAsia="仿宋" w:cs="仿宋"/>
          <w:b/>
          <w:bCs/>
          <w:spacing w:val="-8"/>
          <w:sz w:val="28"/>
          <w:szCs w:val="28"/>
        </w:rPr>
        <w:t>符合性审查</w:t>
      </w:r>
    </w:p>
    <w:p w14:paraId="6E1D4BD7">
      <w:pPr>
        <w:spacing w:before="329" w:line="224" w:lineRule="auto"/>
        <w:ind w:left="39"/>
        <w:rPr>
          <w:rFonts w:ascii="仿宋" w:hAnsi="仿宋" w:eastAsia="仿宋" w:cs="仿宋"/>
          <w:sz w:val="28"/>
          <w:szCs w:val="28"/>
        </w:rPr>
      </w:pPr>
      <w:r>
        <w:rPr>
          <w:rFonts w:ascii="仿宋" w:hAnsi="仿宋" w:eastAsia="仿宋" w:cs="仿宋"/>
          <w:spacing w:val="-7"/>
          <w:sz w:val="28"/>
          <w:szCs w:val="28"/>
        </w:rPr>
        <w:t>项目编号：</w:t>
      </w:r>
      <w:r>
        <w:rPr>
          <w:rFonts w:ascii="仿宋" w:hAnsi="仿宋" w:eastAsia="仿宋" w:cs="仿宋"/>
          <w:spacing w:val="2"/>
          <w:sz w:val="28"/>
          <w:szCs w:val="28"/>
        </w:rPr>
        <w:t xml:space="preserve">                                               </w:t>
      </w:r>
      <w:r>
        <w:rPr>
          <w:rFonts w:ascii="仿宋" w:hAnsi="仿宋" w:eastAsia="仿宋" w:cs="仿宋"/>
          <w:spacing w:val="-7"/>
          <w:sz w:val="28"/>
          <w:szCs w:val="28"/>
        </w:rPr>
        <w:t>时间：</w:t>
      </w:r>
    </w:p>
    <w:p w14:paraId="05470C50">
      <w:pPr>
        <w:spacing w:line="105" w:lineRule="exact"/>
      </w:pPr>
    </w:p>
    <w:tbl>
      <w:tblPr>
        <w:tblStyle w:val="13"/>
        <w:tblW w:w="101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7"/>
        <w:gridCol w:w="7554"/>
        <w:gridCol w:w="834"/>
        <w:gridCol w:w="849"/>
        <w:gridCol w:w="430"/>
      </w:tblGrid>
      <w:tr w14:paraId="17A2CE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487" w:type="dxa"/>
            <w:vMerge w:val="restart"/>
            <w:tcBorders>
              <w:bottom w:val="nil"/>
            </w:tcBorders>
            <w:textDirection w:val="tbRlV"/>
            <w:vAlign w:val="top"/>
          </w:tcPr>
          <w:p w14:paraId="53E32B17">
            <w:pPr>
              <w:pStyle w:val="14"/>
              <w:spacing w:before="100" w:line="202" w:lineRule="auto"/>
              <w:ind w:left="315"/>
            </w:pPr>
            <w:r>
              <w:rPr>
                <w:spacing w:val="7"/>
              </w:rPr>
              <w:t>序</w:t>
            </w:r>
            <w:r>
              <w:rPr>
                <w:spacing w:val="45"/>
              </w:rPr>
              <w:t xml:space="preserve"> </w:t>
            </w:r>
            <w:r>
              <w:rPr>
                <w:spacing w:val="7"/>
              </w:rPr>
              <w:t>号</w:t>
            </w:r>
          </w:p>
        </w:tc>
        <w:tc>
          <w:tcPr>
            <w:tcW w:w="7554" w:type="dxa"/>
            <w:vMerge w:val="restart"/>
            <w:tcBorders>
              <w:bottom w:val="nil"/>
            </w:tcBorders>
            <w:vAlign w:val="top"/>
          </w:tcPr>
          <w:p w14:paraId="1C15BA08">
            <w:pPr>
              <w:spacing w:line="460" w:lineRule="auto"/>
              <w:rPr>
                <w:rFonts w:ascii="Arial"/>
                <w:sz w:val="21"/>
              </w:rPr>
            </w:pPr>
          </w:p>
          <w:p w14:paraId="0082CEE7">
            <w:pPr>
              <w:pStyle w:val="14"/>
              <w:spacing w:before="91" w:line="224" w:lineRule="auto"/>
              <w:ind w:left="3514"/>
            </w:pPr>
            <w:r>
              <w:rPr>
                <w:spacing w:val="-9"/>
              </w:rPr>
              <w:t>项目</w:t>
            </w:r>
          </w:p>
        </w:tc>
        <w:tc>
          <w:tcPr>
            <w:tcW w:w="834" w:type="dxa"/>
            <w:vAlign w:val="top"/>
          </w:tcPr>
          <w:p w14:paraId="75A37B43">
            <w:pPr>
              <w:pStyle w:val="14"/>
              <w:spacing w:before="61" w:line="369" w:lineRule="exact"/>
              <w:ind w:left="44"/>
            </w:pPr>
            <w:r>
              <w:rPr>
                <w:position w:val="2"/>
              </w:rPr>
              <w:t>1</w:t>
            </w:r>
          </w:p>
        </w:tc>
        <w:tc>
          <w:tcPr>
            <w:tcW w:w="849" w:type="dxa"/>
            <w:vAlign w:val="top"/>
          </w:tcPr>
          <w:p w14:paraId="4020CA9C">
            <w:pPr>
              <w:pStyle w:val="14"/>
              <w:spacing w:before="61" w:line="369" w:lineRule="exact"/>
              <w:ind w:left="28"/>
            </w:pPr>
            <w:r>
              <w:rPr>
                <w:position w:val="2"/>
              </w:rPr>
              <w:t>2</w:t>
            </w:r>
          </w:p>
        </w:tc>
        <w:tc>
          <w:tcPr>
            <w:tcW w:w="430" w:type="dxa"/>
            <w:vAlign w:val="top"/>
          </w:tcPr>
          <w:p w14:paraId="58EBA187">
            <w:pPr>
              <w:pStyle w:val="14"/>
              <w:spacing w:before="60" w:line="242" w:lineRule="auto"/>
              <w:ind w:left="30"/>
            </w:pPr>
            <w:r>
              <w:t>3</w:t>
            </w:r>
          </w:p>
        </w:tc>
      </w:tr>
      <w:tr w14:paraId="687317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487" w:type="dxa"/>
            <w:vMerge w:val="continue"/>
            <w:tcBorders>
              <w:top w:val="nil"/>
            </w:tcBorders>
            <w:textDirection w:val="tbRlV"/>
            <w:vAlign w:val="top"/>
          </w:tcPr>
          <w:p w14:paraId="0BF5ADB3">
            <w:pPr>
              <w:rPr>
                <w:rFonts w:ascii="Arial"/>
                <w:sz w:val="21"/>
              </w:rPr>
            </w:pPr>
          </w:p>
        </w:tc>
        <w:tc>
          <w:tcPr>
            <w:tcW w:w="7554" w:type="dxa"/>
            <w:vMerge w:val="continue"/>
            <w:tcBorders>
              <w:top w:val="nil"/>
            </w:tcBorders>
            <w:vAlign w:val="top"/>
          </w:tcPr>
          <w:p w14:paraId="30407F39">
            <w:pPr>
              <w:rPr>
                <w:rFonts w:ascii="Arial"/>
                <w:sz w:val="21"/>
              </w:rPr>
            </w:pPr>
          </w:p>
        </w:tc>
        <w:tc>
          <w:tcPr>
            <w:tcW w:w="834" w:type="dxa"/>
            <w:vAlign w:val="top"/>
          </w:tcPr>
          <w:p w14:paraId="4F376021">
            <w:pPr>
              <w:pStyle w:val="14"/>
              <w:spacing w:before="54" w:line="301" w:lineRule="auto"/>
              <w:ind w:left="39" w:right="11" w:hanging="6"/>
            </w:pPr>
            <w:r>
              <w:rPr>
                <w:spacing w:val="-22"/>
              </w:rPr>
              <w:t>是</w:t>
            </w:r>
            <w:r>
              <w:rPr>
                <w:spacing w:val="127"/>
              </w:rPr>
              <w:t xml:space="preserve"> </w:t>
            </w:r>
            <w:r>
              <w:rPr>
                <w:spacing w:val="-22"/>
              </w:rPr>
              <w:t>否</w:t>
            </w:r>
            <w:r>
              <w:t xml:space="preserve"> </w:t>
            </w:r>
            <w:r>
              <w:rPr>
                <w:spacing w:val="-13"/>
              </w:rPr>
              <w:t>合格</w:t>
            </w:r>
          </w:p>
        </w:tc>
        <w:tc>
          <w:tcPr>
            <w:tcW w:w="849" w:type="dxa"/>
            <w:vAlign w:val="top"/>
          </w:tcPr>
          <w:p w14:paraId="4AF6327C">
            <w:pPr>
              <w:pStyle w:val="14"/>
              <w:spacing w:before="54" w:line="301" w:lineRule="auto"/>
              <w:ind w:left="40" w:right="8" w:hanging="6"/>
            </w:pPr>
            <w:r>
              <w:rPr>
                <w:spacing w:val="-22"/>
              </w:rPr>
              <w:t>是</w:t>
            </w:r>
            <w:r>
              <w:rPr>
                <w:spacing w:val="2"/>
              </w:rPr>
              <w:t xml:space="preserve">  </w:t>
            </w:r>
            <w:r>
              <w:rPr>
                <w:spacing w:val="-22"/>
              </w:rPr>
              <w:t>否</w:t>
            </w:r>
            <w:r>
              <w:t xml:space="preserve"> </w:t>
            </w:r>
            <w:r>
              <w:rPr>
                <w:spacing w:val="-13"/>
              </w:rPr>
              <w:t>合格</w:t>
            </w:r>
          </w:p>
        </w:tc>
        <w:tc>
          <w:tcPr>
            <w:tcW w:w="430" w:type="dxa"/>
            <w:vAlign w:val="top"/>
          </w:tcPr>
          <w:p w14:paraId="7DA67696">
            <w:pPr>
              <w:pStyle w:val="14"/>
              <w:spacing w:before="269" w:line="109" w:lineRule="exact"/>
              <w:ind w:left="33"/>
            </w:pPr>
            <w:r>
              <w:rPr>
                <w:position w:val="2"/>
              </w:rPr>
              <w:t>..</w:t>
            </w:r>
          </w:p>
          <w:p w14:paraId="5B852FBA">
            <w:pPr>
              <w:spacing w:line="271" w:lineRule="auto"/>
              <w:rPr>
                <w:rFonts w:ascii="Arial"/>
                <w:sz w:val="21"/>
              </w:rPr>
            </w:pPr>
          </w:p>
          <w:p w14:paraId="1CBD92D3">
            <w:pPr>
              <w:pStyle w:val="14"/>
              <w:spacing w:before="91" w:line="109" w:lineRule="exact"/>
              <w:ind w:left="33"/>
            </w:pPr>
            <w:r>
              <w:rPr>
                <w:position w:val="2"/>
              </w:rPr>
              <w:t>.</w:t>
            </w:r>
          </w:p>
        </w:tc>
      </w:tr>
      <w:tr w14:paraId="2766D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487" w:type="dxa"/>
            <w:vAlign w:val="top"/>
          </w:tcPr>
          <w:p w14:paraId="5E1B06EB">
            <w:pPr>
              <w:pStyle w:val="14"/>
              <w:spacing w:before="57" w:line="369" w:lineRule="exact"/>
              <w:ind w:left="201"/>
            </w:pPr>
            <w:r>
              <w:rPr>
                <w:position w:val="2"/>
              </w:rPr>
              <w:t>1</w:t>
            </w:r>
          </w:p>
        </w:tc>
        <w:tc>
          <w:tcPr>
            <w:tcW w:w="7554" w:type="dxa"/>
            <w:vAlign w:val="top"/>
          </w:tcPr>
          <w:p w14:paraId="7C803AC9">
            <w:pPr>
              <w:pStyle w:val="14"/>
              <w:spacing w:before="58" w:line="300" w:lineRule="auto"/>
              <w:ind w:left="27" w:right="10" w:firstLine="9"/>
            </w:pPr>
            <w:r>
              <w:rPr>
                <w:spacing w:val="8"/>
              </w:rPr>
              <w:t>法定代表人授权的代理人未随投标文件一起提交有效的“授</w:t>
            </w:r>
            <w:r>
              <w:rPr>
                <w:spacing w:val="12"/>
              </w:rPr>
              <w:t xml:space="preserve"> </w:t>
            </w:r>
            <w:r>
              <w:rPr>
                <w:spacing w:val="1"/>
              </w:rPr>
              <w:t>权委托书</w:t>
            </w:r>
            <w:r>
              <w:rPr>
                <w:spacing w:val="-102"/>
              </w:rPr>
              <w:t xml:space="preserve"> </w:t>
            </w:r>
            <w:r>
              <w:rPr>
                <w:spacing w:val="1"/>
              </w:rPr>
              <w:t>”的</w:t>
            </w:r>
            <w:r>
              <w:rPr>
                <w:spacing w:val="-39"/>
              </w:rPr>
              <w:t>；（</w:t>
            </w:r>
            <w:r>
              <w:rPr>
                <w:spacing w:val="1"/>
              </w:rPr>
              <w:t>若法定代表人参加可不提供授权委托书）</w:t>
            </w:r>
          </w:p>
        </w:tc>
        <w:tc>
          <w:tcPr>
            <w:tcW w:w="834" w:type="dxa"/>
            <w:vAlign w:val="top"/>
          </w:tcPr>
          <w:p w14:paraId="4ACAC6C9">
            <w:pPr>
              <w:rPr>
                <w:rFonts w:ascii="Arial"/>
                <w:sz w:val="21"/>
              </w:rPr>
            </w:pPr>
          </w:p>
        </w:tc>
        <w:tc>
          <w:tcPr>
            <w:tcW w:w="849" w:type="dxa"/>
            <w:vAlign w:val="top"/>
          </w:tcPr>
          <w:p w14:paraId="7EF4F8A3">
            <w:pPr>
              <w:rPr>
                <w:rFonts w:ascii="Arial"/>
                <w:sz w:val="21"/>
              </w:rPr>
            </w:pPr>
          </w:p>
        </w:tc>
        <w:tc>
          <w:tcPr>
            <w:tcW w:w="430" w:type="dxa"/>
            <w:vAlign w:val="top"/>
          </w:tcPr>
          <w:p w14:paraId="11558424">
            <w:pPr>
              <w:rPr>
                <w:rFonts w:ascii="Arial"/>
                <w:sz w:val="21"/>
              </w:rPr>
            </w:pPr>
          </w:p>
        </w:tc>
      </w:tr>
      <w:tr w14:paraId="06220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9" w:hRule="atLeast"/>
        </w:trPr>
        <w:tc>
          <w:tcPr>
            <w:tcW w:w="487" w:type="dxa"/>
            <w:vAlign w:val="top"/>
          </w:tcPr>
          <w:p w14:paraId="33FDD4E4">
            <w:pPr>
              <w:pStyle w:val="14"/>
              <w:spacing w:before="58" w:line="369" w:lineRule="exact"/>
              <w:ind w:left="183"/>
            </w:pPr>
            <w:r>
              <w:rPr>
                <w:position w:val="2"/>
              </w:rPr>
              <w:t>2</w:t>
            </w:r>
          </w:p>
        </w:tc>
        <w:tc>
          <w:tcPr>
            <w:tcW w:w="7554" w:type="dxa"/>
            <w:vAlign w:val="top"/>
          </w:tcPr>
          <w:p w14:paraId="754187A5">
            <w:pPr>
              <w:pStyle w:val="14"/>
              <w:spacing w:before="59" w:line="300" w:lineRule="auto"/>
              <w:ind w:left="34" w:right="10" w:hanging="4"/>
            </w:pPr>
            <w:r>
              <w:rPr>
                <w:spacing w:val="9"/>
              </w:rPr>
              <w:t>未按规定加盖投标人公章和未经法定代表人</w:t>
            </w:r>
            <w:r>
              <w:rPr>
                <w:spacing w:val="8"/>
              </w:rPr>
              <w:t>或其授权代理人</w:t>
            </w:r>
            <w:r>
              <w:t xml:space="preserve"> </w:t>
            </w:r>
            <w:r>
              <w:rPr>
                <w:spacing w:val="-4"/>
              </w:rPr>
              <w:t>签字或盖章的；</w:t>
            </w:r>
          </w:p>
        </w:tc>
        <w:tc>
          <w:tcPr>
            <w:tcW w:w="834" w:type="dxa"/>
            <w:vAlign w:val="top"/>
          </w:tcPr>
          <w:p w14:paraId="5F9506B8">
            <w:pPr>
              <w:rPr>
                <w:rFonts w:ascii="Arial"/>
                <w:sz w:val="21"/>
              </w:rPr>
            </w:pPr>
          </w:p>
        </w:tc>
        <w:tc>
          <w:tcPr>
            <w:tcW w:w="849" w:type="dxa"/>
            <w:vAlign w:val="top"/>
          </w:tcPr>
          <w:p w14:paraId="317C680B">
            <w:pPr>
              <w:rPr>
                <w:rFonts w:ascii="Arial"/>
                <w:sz w:val="21"/>
              </w:rPr>
            </w:pPr>
          </w:p>
        </w:tc>
        <w:tc>
          <w:tcPr>
            <w:tcW w:w="430" w:type="dxa"/>
            <w:vAlign w:val="top"/>
          </w:tcPr>
          <w:p w14:paraId="69C01634">
            <w:pPr>
              <w:rPr>
                <w:rFonts w:ascii="Arial"/>
                <w:sz w:val="21"/>
              </w:rPr>
            </w:pPr>
          </w:p>
        </w:tc>
      </w:tr>
      <w:tr w14:paraId="1DC4F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487" w:type="dxa"/>
            <w:vAlign w:val="top"/>
          </w:tcPr>
          <w:p w14:paraId="7919205B">
            <w:pPr>
              <w:pStyle w:val="14"/>
              <w:spacing w:before="58" w:line="242" w:lineRule="auto"/>
              <w:ind w:left="186"/>
            </w:pPr>
            <w:r>
              <w:t>3</w:t>
            </w:r>
          </w:p>
        </w:tc>
        <w:tc>
          <w:tcPr>
            <w:tcW w:w="7554" w:type="dxa"/>
            <w:vAlign w:val="top"/>
          </w:tcPr>
          <w:p w14:paraId="3A764CCC">
            <w:pPr>
              <w:pStyle w:val="14"/>
              <w:spacing w:before="57" w:line="222" w:lineRule="auto"/>
              <w:ind w:left="36"/>
            </w:pPr>
            <w:r>
              <w:rPr>
                <w:spacing w:val="-2"/>
              </w:rPr>
              <w:t>合同履行期限不符合招标文件要求；</w:t>
            </w:r>
          </w:p>
        </w:tc>
        <w:tc>
          <w:tcPr>
            <w:tcW w:w="834" w:type="dxa"/>
            <w:vAlign w:val="top"/>
          </w:tcPr>
          <w:p w14:paraId="1FB02ACE">
            <w:pPr>
              <w:rPr>
                <w:rFonts w:ascii="Arial"/>
                <w:sz w:val="21"/>
              </w:rPr>
            </w:pPr>
          </w:p>
        </w:tc>
        <w:tc>
          <w:tcPr>
            <w:tcW w:w="849" w:type="dxa"/>
            <w:vAlign w:val="top"/>
          </w:tcPr>
          <w:p w14:paraId="0DF8C72E">
            <w:pPr>
              <w:rPr>
                <w:rFonts w:ascii="Arial"/>
                <w:sz w:val="21"/>
              </w:rPr>
            </w:pPr>
          </w:p>
        </w:tc>
        <w:tc>
          <w:tcPr>
            <w:tcW w:w="430" w:type="dxa"/>
            <w:vAlign w:val="top"/>
          </w:tcPr>
          <w:p w14:paraId="5A15F56F">
            <w:pPr>
              <w:rPr>
                <w:rFonts w:ascii="Arial"/>
                <w:sz w:val="21"/>
              </w:rPr>
            </w:pPr>
          </w:p>
        </w:tc>
      </w:tr>
      <w:tr w14:paraId="0222A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487" w:type="dxa"/>
            <w:vAlign w:val="top"/>
          </w:tcPr>
          <w:p w14:paraId="0A00F771">
            <w:pPr>
              <w:pStyle w:val="14"/>
              <w:spacing w:before="60" w:line="368" w:lineRule="exact"/>
              <w:ind w:left="179"/>
            </w:pPr>
            <w:r>
              <w:rPr>
                <w:position w:val="2"/>
              </w:rPr>
              <w:t>4</w:t>
            </w:r>
          </w:p>
        </w:tc>
        <w:tc>
          <w:tcPr>
            <w:tcW w:w="7554" w:type="dxa"/>
            <w:vAlign w:val="top"/>
          </w:tcPr>
          <w:p w14:paraId="76BA4F32">
            <w:pPr>
              <w:pStyle w:val="14"/>
              <w:spacing w:before="59" w:line="222" w:lineRule="auto"/>
              <w:ind w:left="27"/>
            </w:pPr>
            <w:r>
              <w:rPr>
                <w:spacing w:val="-1"/>
              </w:rPr>
              <w:t>投标文件的关键内容字迹模糊、无法辨认的；</w:t>
            </w:r>
          </w:p>
        </w:tc>
        <w:tc>
          <w:tcPr>
            <w:tcW w:w="834" w:type="dxa"/>
            <w:vAlign w:val="top"/>
          </w:tcPr>
          <w:p w14:paraId="54D059EE">
            <w:pPr>
              <w:rPr>
                <w:rFonts w:ascii="Arial"/>
                <w:sz w:val="21"/>
              </w:rPr>
            </w:pPr>
          </w:p>
        </w:tc>
        <w:tc>
          <w:tcPr>
            <w:tcW w:w="849" w:type="dxa"/>
            <w:vAlign w:val="top"/>
          </w:tcPr>
          <w:p w14:paraId="6387592A">
            <w:pPr>
              <w:rPr>
                <w:rFonts w:ascii="Arial"/>
                <w:sz w:val="21"/>
              </w:rPr>
            </w:pPr>
          </w:p>
        </w:tc>
        <w:tc>
          <w:tcPr>
            <w:tcW w:w="430" w:type="dxa"/>
            <w:vAlign w:val="top"/>
          </w:tcPr>
          <w:p w14:paraId="731A05E3">
            <w:pPr>
              <w:rPr>
                <w:rFonts w:ascii="Arial"/>
                <w:sz w:val="21"/>
              </w:rPr>
            </w:pPr>
          </w:p>
        </w:tc>
      </w:tr>
      <w:tr w14:paraId="311CE9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487" w:type="dxa"/>
            <w:vAlign w:val="top"/>
          </w:tcPr>
          <w:p w14:paraId="2662FA30">
            <w:pPr>
              <w:pStyle w:val="14"/>
              <w:spacing w:before="58" w:line="242" w:lineRule="auto"/>
              <w:ind w:left="186"/>
            </w:pPr>
            <w:r>
              <w:t>5</w:t>
            </w:r>
          </w:p>
        </w:tc>
        <w:tc>
          <w:tcPr>
            <w:tcW w:w="7554" w:type="dxa"/>
            <w:vAlign w:val="top"/>
          </w:tcPr>
          <w:p w14:paraId="7076B729">
            <w:pPr>
              <w:pStyle w:val="14"/>
              <w:spacing w:before="57" w:line="300" w:lineRule="auto"/>
              <w:ind w:left="29" w:right="10" w:firstLine="2"/>
            </w:pPr>
            <w:r>
              <w:rPr>
                <w:spacing w:val="8"/>
              </w:rPr>
              <w:t>没有按照招标文件要求提供投标保证金，或者所提供的投标</w:t>
            </w:r>
            <w:r>
              <w:rPr>
                <w:spacing w:val="17"/>
              </w:rPr>
              <w:t xml:space="preserve"> </w:t>
            </w:r>
            <w:r>
              <w:rPr>
                <w:spacing w:val="-3"/>
              </w:rPr>
              <w:t>保证金有瑕疵的；</w:t>
            </w:r>
          </w:p>
        </w:tc>
        <w:tc>
          <w:tcPr>
            <w:tcW w:w="834" w:type="dxa"/>
            <w:vAlign w:val="top"/>
          </w:tcPr>
          <w:p w14:paraId="5E60B0E9">
            <w:pPr>
              <w:rPr>
                <w:rFonts w:ascii="Arial"/>
                <w:sz w:val="21"/>
              </w:rPr>
            </w:pPr>
          </w:p>
        </w:tc>
        <w:tc>
          <w:tcPr>
            <w:tcW w:w="849" w:type="dxa"/>
            <w:vAlign w:val="top"/>
          </w:tcPr>
          <w:p w14:paraId="1BF630DA">
            <w:pPr>
              <w:rPr>
                <w:rFonts w:ascii="Arial"/>
                <w:sz w:val="21"/>
              </w:rPr>
            </w:pPr>
          </w:p>
        </w:tc>
        <w:tc>
          <w:tcPr>
            <w:tcW w:w="430" w:type="dxa"/>
            <w:vAlign w:val="top"/>
          </w:tcPr>
          <w:p w14:paraId="7F990D4D">
            <w:pPr>
              <w:rPr>
                <w:rFonts w:ascii="Arial"/>
                <w:sz w:val="21"/>
              </w:rPr>
            </w:pPr>
          </w:p>
        </w:tc>
      </w:tr>
      <w:tr w14:paraId="44500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87" w:type="dxa"/>
            <w:vAlign w:val="top"/>
          </w:tcPr>
          <w:p w14:paraId="4AD134FC">
            <w:pPr>
              <w:pStyle w:val="14"/>
              <w:spacing w:before="59" w:line="242" w:lineRule="auto"/>
              <w:ind w:left="182"/>
            </w:pPr>
            <w:r>
              <w:t>6</w:t>
            </w:r>
          </w:p>
        </w:tc>
        <w:tc>
          <w:tcPr>
            <w:tcW w:w="7554" w:type="dxa"/>
            <w:vAlign w:val="top"/>
          </w:tcPr>
          <w:p w14:paraId="01F1D684">
            <w:pPr>
              <w:pStyle w:val="14"/>
              <w:spacing w:before="132" w:line="223" w:lineRule="auto"/>
              <w:ind w:left="27"/>
            </w:pPr>
            <w:r>
              <w:rPr>
                <w:spacing w:val="-1"/>
              </w:rPr>
              <w:t>投标人资格条件不满足招标文件要求的；</w:t>
            </w:r>
          </w:p>
        </w:tc>
        <w:tc>
          <w:tcPr>
            <w:tcW w:w="834" w:type="dxa"/>
            <w:vAlign w:val="top"/>
          </w:tcPr>
          <w:p w14:paraId="613978AD">
            <w:pPr>
              <w:rPr>
                <w:rFonts w:ascii="Arial"/>
                <w:sz w:val="21"/>
              </w:rPr>
            </w:pPr>
          </w:p>
        </w:tc>
        <w:tc>
          <w:tcPr>
            <w:tcW w:w="849" w:type="dxa"/>
            <w:vAlign w:val="top"/>
          </w:tcPr>
          <w:p w14:paraId="6A062551">
            <w:pPr>
              <w:rPr>
                <w:rFonts w:ascii="Arial"/>
                <w:sz w:val="21"/>
              </w:rPr>
            </w:pPr>
          </w:p>
        </w:tc>
        <w:tc>
          <w:tcPr>
            <w:tcW w:w="430" w:type="dxa"/>
            <w:vAlign w:val="top"/>
          </w:tcPr>
          <w:p w14:paraId="2FA1235C">
            <w:pPr>
              <w:rPr>
                <w:rFonts w:ascii="Arial"/>
                <w:sz w:val="21"/>
              </w:rPr>
            </w:pPr>
          </w:p>
        </w:tc>
      </w:tr>
      <w:tr w14:paraId="345EC8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487" w:type="dxa"/>
            <w:vAlign w:val="top"/>
          </w:tcPr>
          <w:p w14:paraId="6C9EC5D3">
            <w:pPr>
              <w:pStyle w:val="14"/>
              <w:spacing w:before="60" w:line="242" w:lineRule="auto"/>
              <w:ind w:left="187"/>
            </w:pPr>
            <w:r>
              <w:t>7</w:t>
            </w:r>
          </w:p>
        </w:tc>
        <w:tc>
          <w:tcPr>
            <w:tcW w:w="7554" w:type="dxa"/>
            <w:vAlign w:val="top"/>
          </w:tcPr>
          <w:p w14:paraId="2D1C0202">
            <w:pPr>
              <w:pStyle w:val="14"/>
              <w:spacing w:before="60" w:line="222" w:lineRule="auto"/>
              <w:ind w:left="27"/>
            </w:pPr>
            <w:r>
              <w:rPr>
                <w:spacing w:val="-1"/>
              </w:rPr>
              <w:t>投标文件附有采购人不能接受条件的；</w:t>
            </w:r>
          </w:p>
        </w:tc>
        <w:tc>
          <w:tcPr>
            <w:tcW w:w="834" w:type="dxa"/>
            <w:vAlign w:val="top"/>
          </w:tcPr>
          <w:p w14:paraId="4ADDD0B5">
            <w:pPr>
              <w:rPr>
                <w:rFonts w:ascii="Arial"/>
                <w:sz w:val="21"/>
              </w:rPr>
            </w:pPr>
          </w:p>
        </w:tc>
        <w:tc>
          <w:tcPr>
            <w:tcW w:w="849" w:type="dxa"/>
            <w:vAlign w:val="top"/>
          </w:tcPr>
          <w:p w14:paraId="537F6E7F">
            <w:pPr>
              <w:rPr>
                <w:rFonts w:ascii="Arial"/>
                <w:sz w:val="21"/>
              </w:rPr>
            </w:pPr>
          </w:p>
        </w:tc>
        <w:tc>
          <w:tcPr>
            <w:tcW w:w="430" w:type="dxa"/>
            <w:vAlign w:val="top"/>
          </w:tcPr>
          <w:p w14:paraId="7C3FD885">
            <w:pPr>
              <w:rPr>
                <w:rFonts w:ascii="Arial"/>
                <w:sz w:val="21"/>
              </w:rPr>
            </w:pPr>
          </w:p>
        </w:tc>
      </w:tr>
      <w:tr w14:paraId="38B75F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07" w:hRule="atLeast"/>
        </w:trPr>
        <w:tc>
          <w:tcPr>
            <w:tcW w:w="487" w:type="dxa"/>
            <w:vAlign w:val="top"/>
          </w:tcPr>
          <w:p w14:paraId="26F28FCE">
            <w:pPr>
              <w:pStyle w:val="14"/>
              <w:spacing w:before="59" w:line="242" w:lineRule="auto"/>
              <w:ind w:left="181"/>
            </w:pPr>
            <w:r>
              <w:t>8</w:t>
            </w:r>
          </w:p>
        </w:tc>
        <w:tc>
          <w:tcPr>
            <w:tcW w:w="7554" w:type="dxa"/>
            <w:vAlign w:val="top"/>
          </w:tcPr>
          <w:p w14:paraId="19447552">
            <w:pPr>
              <w:pStyle w:val="14"/>
              <w:spacing w:before="59" w:line="221" w:lineRule="auto"/>
              <w:ind w:left="35"/>
            </w:pPr>
            <w:r>
              <w:rPr>
                <w:spacing w:val="-1"/>
              </w:rPr>
              <w:t>不满足招标文件实质性要求的其他情形.</w:t>
            </w:r>
          </w:p>
        </w:tc>
        <w:tc>
          <w:tcPr>
            <w:tcW w:w="834" w:type="dxa"/>
            <w:vAlign w:val="top"/>
          </w:tcPr>
          <w:p w14:paraId="77EE1E46">
            <w:pPr>
              <w:rPr>
                <w:rFonts w:ascii="Arial"/>
                <w:sz w:val="21"/>
              </w:rPr>
            </w:pPr>
          </w:p>
        </w:tc>
        <w:tc>
          <w:tcPr>
            <w:tcW w:w="849" w:type="dxa"/>
            <w:vAlign w:val="top"/>
          </w:tcPr>
          <w:p w14:paraId="5101B3BA">
            <w:pPr>
              <w:rPr>
                <w:rFonts w:ascii="Arial"/>
                <w:sz w:val="21"/>
              </w:rPr>
            </w:pPr>
          </w:p>
        </w:tc>
        <w:tc>
          <w:tcPr>
            <w:tcW w:w="430" w:type="dxa"/>
            <w:vAlign w:val="top"/>
          </w:tcPr>
          <w:p w14:paraId="47FACAE3">
            <w:pPr>
              <w:rPr>
                <w:rFonts w:ascii="Arial"/>
                <w:sz w:val="21"/>
              </w:rPr>
            </w:pPr>
          </w:p>
        </w:tc>
      </w:tr>
      <w:tr w14:paraId="7E9CF9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487" w:type="dxa"/>
            <w:vAlign w:val="top"/>
          </w:tcPr>
          <w:p w14:paraId="0F6E657E">
            <w:pPr>
              <w:pStyle w:val="14"/>
              <w:spacing w:before="60" w:line="242" w:lineRule="auto"/>
              <w:ind w:left="181"/>
            </w:pPr>
            <w:r>
              <w:t>9</w:t>
            </w:r>
          </w:p>
        </w:tc>
        <w:tc>
          <w:tcPr>
            <w:tcW w:w="7554" w:type="dxa"/>
            <w:vAlign w:val="top"/>
          </w:tcPr>
          <w:p w14:paraId="0A49B348">
            <w:pPr>
              <w:pStyle w:val="14"/>
              <w:spacing w:before="61" w:line="223" w:lineRule="auto"/>
              <w:ind w:left="27"/>
            </w:pPr>
            <w:r>
              <w:rPr>
                <w:spacing w:val="-1"/>
              </w:rPr>
              <w:t>投标人报价是否超过招标文件规定的最高投标限价</w:t>
            </w:r>
          </w:p>
        </w:tc>
        <w:tc>
          <w:tcPr>
            <w:tcW w:w="834" w:type="dxa"/>
            <w:vAlign w:val="top"/>
          </w:tcPr>
          <w:p w14:paraId="46931026">
            <w:pPr>
              <w:rPr>
                <w:rFonts w:ascii="Arial"/>
                <w:sz w:val="21"/>
              </w:rPr>
            </w:pPr>
          </w:p>
        </w:tc>
        <w:tc>
          <w:tcPr>
            <w:tcW w:w="849" w:type="dxa"/>
            <w:vAlign w:val="top"/>
          </w:tcPr>
          <w:p w14:paraId="17B62C69">
            <w:pPr>
              <w:rPr>
                <w:rFonts w:ascii="Arial"/>
                <w:sz w:val="21"/>
              </w:rPr>
            </w:pPr>
          </w:p>
        </w:tc>
        <w:tc>
          <w:tcPr>
            <w:tcW w:w="430" w:type="dxa"/>
            <w:vAlign w:val="top"/>
          </w:tcPr>
          <w:p w14:paraId="2A24D2F9">
            <w:pPr>
              <w:rPr>
                <w:rFonts w:ascii="Arial"/>
                <w:sz w:val="21"/>
              </w:rPr>
            </w:pPr>
          </w:p>
        </w:tc>
      </w:tr>
      <w:tr w14:paraId="486BB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487" w:type="dxa"/>
            <w:vAlign w:val="top"/>
          </w:tcPr>
          <w:p w14:paraId="100BB75A">
            <w:pPr>
              <w:pStyle w:val="14"/>
              <w:spacing w:before="60" w:line="242" w:lineRule="auto"/>
              <w:ind w:left="131"/>
            </w:pPr>
            <w:r>
              <w:rPr>
                <w:spacing w:val="-15"/>
              </w:rPr>
              <w:t>10</w:t>
            </w:r>
          </w:p>
        </w:tc>
        <w:tc>
          <w:tcPr>
            <w:tcW w:w="7554" w:type="dxa"/>
            <w:vAlign w:val="top"/>
          </w:tcPr>
          <w:p w14:paraId="3B8E5B41">
            <w:pPr>
              <w:pStyle w:val="14"/>
              <w:spacing w:before="60" w:line="223" w:lineRule="auto"/>
              <w:ind w:left="30"/>
            </w:pPr>
            <w:r>
              <w:rPr>
                <w:spacing w:val="-2"/>
              </w:rPr>
              <w:t>未按招标文件要求签字盖章的；</w:t>
            </w:r>
          </w:p>
        </w:tc>
        <w:tc>
          <w:tcPr>
            <w:tcW w:w="834" w:type="dxa"/>
            <w:vAlign w:val="top"/>
          </w:tcPr>
          <w:p w14:paraId="4F35AC66">
            <w:pPr>
              <w:rPr>
                <w:rFonts w:ascii="Arial"/>
                <w:sz w:val="21"/>
              </w:rPr>
            </w:pPr>
          </w:p>
        </w:tc>
        <w:tc>
          <w:tcPr>
            <w:tcW w:w="849" w:type="dxa"/>
            <w:vAlign w:val="top"/>
          </w:tcPr>
          <w:p w14:paraId="4C9B84A5">
            <w:pPr>
              <w:rPr>
                <w:rFonts w:ascii="Arial"/>
                <w:sz w:val="21"/>
              </w:rPr>
            </w:pPr>
          </w:p>
        </w:tc>
        <w:tc>
          <w:tcPr>
            <w:tcW w:w="430" w:type="dxa"/>
            <w:vAlign w:val="top"/>
          </w:tcPr>
          <w:p w14:paraId="25E4F23A">
            <w:pPr>
              <w:rPr>
                <w:rFonts w:ascii="Arial"/>
                <w:sz w:val="21"/>
              </w:rPr>
            </w:pPr>
          </w:p>
        </w:tc>
      </w:tr>
      <w:tr w14:paraId="46E687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07" w:hRule="atLeast"/>
        </w:trPr>
        <w:tc>
          <w:tcPr>
            <w:tcW w:w="8041" w:type="dxa"/>
            <w:gridSpan w:val="2"/>
            <w:vAlign w:val="top"/>
          </w:tcPr>
          <w:p w14:paraId="22F079E1">
            <w:pPr>
              <w:pStyle w:val="14"/>
              <w:spacing w:before="62" w:line="223" w:lineRule="auto"/>
              <w:ind w:left="34"/>
            </w:pPr>
            <w:r>
              <w:rPr>
                <w:spacing w:val="-5"/>
              </w:rPr>
              <w:t>评审结果</w:t>
            </w:r>
          </w:p>
        </w:tc>
        <w:tc>
          <w:tcPr>
            <w:tcW w:w="834" w:type="dxa"/>
            <w:vAlign w:val="top"/>
          </w:tcPr>
          <w:p w14:paraId="5D8B901D">
            <w:pPr>
              <w:rPr>
                <w:rFonts w:ascii="Arial"/>
                <w:sz w:val="21"/>
              </w:rPr>
            </w:pPr>
          </w:p>
        </w:tc>
        <w:tc>
          <w:tcPr>
            <w:tcW w:w="849" w:type="dxa"/>
            <w:vAlign w:val="top"/>
          </w:tcPr>
          <w:p w14:paraId="446CD6F8">
            <w:pPr>
              <w:rPr>
                <w:rFonts w:ascii="Arial"/>
                <w:sz w:val="21"/>
              </w:rPr>
            </w:pPr>
          </w:p>
        </w:tc>
        <w:tc>
          <w:tcPr>
            <w:tcW w:w="430" w:type="dxa"/>
            <w:vAlign w:val="top"/>
          </w:tcPr>
          <w:p w14:paraId="3E0B6AC4">
            <w:pPr>
              <w:rPr>
                <w:rFonts w:ascii="Arial"/>
                <w:sz w:val="21"/>
              </w:rPr>
            </w:pPr>
          </w:p>
        </w:tc>
      </w:tr>
      <w:tr w14:paraId="6B94C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10154" w:type="dxa"/>
            <w:gridSpan w:val="5"/>
            <w:vAlign w:val="top"/>
          </w:tcPr>
          <w:p w14:paraId="4B339C4D">
            <w:pPr>
              <w:pStyle w:val="14"/>
              <w:spacing w:before="59" w:line="301" w:lineRule="auto"/>
              <w:ind w:left="38" w:right="15" w:hanging="34"/>
            </w:pPr>
            <w:r>
              <w:rPr>
                <w:spacing w:val="-4"/>
              </w:rPr>
              <w:t>“</w:t>
            </w:r>
            <w:r>
              <w:rPr>
                <w:spacing w:val="-61"/>
              </w:rPr>
              <w:t xml:space="preserve"> </w:t>
            </w:r>
            <w:r>
              <w:rPr>
                <w:spacing w:val="-4"/>
              </w:rPr>
              <w:t>√</w:t>
            </w:r>
            <w:r>
              <w:rPr>
                <w:spacing w:val="-102"/>
              </w:rPr>
              <w:t xml:space="preserve"> </w:t>
            </w:r>
            <w:r>
              <w:rPr>
                <w:spacing w:val="-4"/>
              </w:rPr>
              <w:t>”表示合格；“</w:t>
            </w:r>
            <w:r>
              <w:rPr>
                <w:spacing w:val="-88"/>
              </w:rPr>
              <w:t xml:space="preserve"> </w:t>
            </w:r>
            <w:r>
              <w:rPr>
                <w:spacing w:val="-4"/>
              </w:rPr>
              <w:t>×</w:t>
            </w:r>
            <w:r>
              <w:rPr>
                <w:spacing w:val="-103"/>
              </w:rPr>
              <w:t xml:space="preserve"> </w:t>
            </w:r>
            <w:r>
              <w:rPr>
                <w:spacing w:val="-4"/>
              </w:rPr>
              <w:t>”表示不合格，一项不合</w:t>
            </w:r>
            <w:r>
              <w:rPr>
                <w:spacing w:val="-5"/>
              </w:rPr>
              <w:t>格结果为不合格，如不合格，请在</w:t>
            </w:r>
            <w:r>
              <w:t xml:space="preserve"> </w:t>
            </w:r>
            <w:r>
              <w:rPr>
                <w:spacing w:val="-3"/>
              </w:rPr>
              <w:t>结果中写明原因。</w:t>
            </w:r>
          </w:p>
        </w:tc>
      </w:tr>
    </w:tbl>
    <w:p w14:paraId="06F904F8">
      <w:pPr>
        <w:pStyle w:val="6"/>
      </w:pPr>
    </w:p>
    <w:p w14:paraId="45262C40">
      <w:pPr>
        <w:sectPr>
          <w:footerReference r:id="rId37" w:type="default"/>
          <w:pgSz w:w="11906" w:h="16839"/>
          <w:pgMar w:top="400" w:right="873" w:bottom="1377" w:left="873" w:header="0" w:footer="1212" w:gutter="0"/>
          <w:cols w:space="720" w:num="1"/>
        </w:sectPr>
      </w:pPr>
    </w:p>
    <w:p w14:paraId="2E099715">
      <w:pPr>
        <w:pStyle w:val="6"/>
        <w:spacing w:line="292" w:lineRule="auto"/>
      </w:pPr>
    </w:p>
    <w:p w14:paraId="331F0979">
      <w:pPr>
        <w:pStyle w:val="6"/>
        <w:spacing w:line="292" w:lineRule="auto"/>
      </w:pPr>
    </w:p>
    <w:p w14:paraId="0337D605">
      <w:pPr>
        <w:spacing w:before="184" w:line="187" w:lineRule="auto"/>
        <w:ind w:left="3022"/>
        <w:rPr>
          <w:rFonts w:ascii="微软雅黑" w:hAnsi="微软雅黑" w:eastAsia="微软雅黑" w:cs="微软雅黑"/>
          <w:sz w:val="43"/>
          <w:szCs w:val="43"/>
        </w:rPr>
      </w:pPr>
      <w:r>
        <w:rPr>
          <w:rFonts w:ascii="微软雅黑" w:hAnsi="微软雅黑" w:eastAsia="微软雅黑" w:cs="微软雅黑"/>
          <w:spacing w:val="8"/>
          <w:sz w:val="43"/>
          <w:szCs w:val="43"/>
        </w:rPr>
        <w:t>一包综合评分表</w:t>
      </w:r>
    </w:p>
    <w:p w14:paraId="0DBBBE89">
      <w:pPr>
        <w:spacing w:line="43" w:lineRule="exact"/>
      </w:pPr>
    </w:p>
    <w:p w14:paraId="594F5499">
      <w:pPr>
        <w:pStyle w:val="6"/>
      </w:pPr>
    </w:p>
    <w:tbl>
      <w:tblPr>
        <w:tblStyle w:val="10"/>
        <w:tblW w:w="8834"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Layout w:type="fixed"/>
        <w:tblCellMar>
          <w:top w:w="0" w:type="dxa"/>
          <w:left w:w="108" w:type="dxa"/>
          <w:bottom w:w="0" w:type="dxa"/>
          <w:right w:w="108" w:type="dxa"/>
        </w:tblCellMar>
      </w:tblPr>
      <w:tblGrid>
        <w:gridCol w:w="1096"/>
        <w:gridCol w:w="1947"/>
        <w:gridCol w:w="5791"/>
      </w:tblGrid>
      <w:tr w14:paraId="6B11BF88">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300" w:hRule="atLeast"/>
        </w:trPr>
        <w:tc>
          <w:tcPr>
            <w:tcW w:w="1096" w:type="dxa"/>
            <w:tcBorders>
              <w:tl2br w:val="nil"/>
              <w:tr2bl w:val="nil"/>
            </w:tcBorders>
            <w:shd w:val="clear" w:color="auto" w:fill="auto"/>
            <w:vAlign w:val="center"/>
          </w:tcPr>
          <w:p w14:paraId="10264B4F">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b/>
                <w:color w:val="auto"/>
              </w:rPr>
              <w:t>评审项目</w:t>
            </w:r>
          </w:p>
        </w:tc>
        <w:tc>
          <w:tcPr>
            <w:tcW w:w="1947" w:type="dxa"/>
            <w:tcBorders>
              <w:tl2br w:val="nil"/>
              <w:tr2bl w:val="nil"/>
            </w:tcBorders>
            <w:shd w:val="clear" w:color="auto" w:fill="auto"/>
            <w:vAlign w:val="center"/>
          </w:tcPr>
          <w:p w14:paraId="5A718F6F">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c>
          <w:tcPr>
            <w:tcW w:w="5791" w:type="dxa"/>
            <w:tcBorders>
              <w:tl2br w:val="nil"/>
              <w:tr2bl w:val="nil"/>
            </w:tcBorders>
            <w:shd w:val="clear" w:color="auto" w:fill="auto"/>
            <w:vAlign w:val="center"/>
          </w:tcPr>
          <w:p w14:paraId="7839310E">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评审因素</w:t>
            </w:r>
          </w:p>
        </w:tc>
      </w:tr>
      <w:tr w14:paraId="207F12CB">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96" w:type="dxa"/>
            <w:vMerge w:val="restart"/>
            <w:tcBorders>
              <w:tl2br w:val="nil"/>
              <w:tr2bl w:val="nil"/>
            </w:tcBorders>
            <w:shd w:val="clear" w:color="auto" w:fill="auto"/>
            <w:vAlign w:val="center"/>
          </w:tcPr>
          <w:p w14:paraId="2BB63056">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c>
          <w:tcPr>
            <w:tcW w:w="1947" w:type="dxa"/>
            <w:vMerge w:val="restart"/>
            <w:tcBorders>
              <w:tl2br w:val="nil"/>
              <w:tr2bl w:val="nil"/>
            </w:tcBorders>
            <w:shd w:val="clear" w:color="auto" w:fill="auto"/>
            <w:vAlign w:val="center"/>
          </w:tcPr>
          <w:p w14:paraId="0D548C10">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10分</w:t>
            </w:r>
          </w:p>
        </w:tc>
        <w:tc>
          <w:tcPr>
            <w:tcW w:w="5791" w:type="dxa"/>
            <w:tcBorders>
              <w:tl2br w:val="nil"/>
              <w:tr2bl w:val="nil"/>
            </w:tcBorders>
            <w:shd w:val="clear" w:color="auto" w:fill="auto"/>
            <w:vAlign w:val="center"/>
          </w:tcPr>
          <w:p w14:paraId="011697D6">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r>
      <w:tr w14:paraId="20A2D6C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290" w:hRule="atLeast"/>
        </w:trPr>
        <w:tc>
          <w:tcPr>
            <w:tcW w:w="1096" w:type="dxa"/>
            <w:vMerge w:val="continue"/>
            <w:tcBorders>
              <w:tl2br w:val="nil"/>
              <w:tr2bl w:val="nil"/>
            </w:tcBorders>
            <w:shd w:val="clear" w:color="auto" w:fill="auto"/>
            <w:vAlign w:val="center"/>
          </w:tcPr>
          <w:p w14:paraId="5EE3F7D8">
            <w:pPr>
              <w:jc w:val="center"/>
              <w:rPr>
                <w:rFonts w:hint="eastAsia" w:ascii="宋体" w:hAnsi="宋体" w:eastAsia="宋体" w:cs="宋体"/>
                <w:i w:val="0"/>
                <w:iCs w:val="0"/>
                <w:color w:val="auto"/>
                <w:sz w:val="21"/>
                <w:szCs w:val="21"/>
                <w:u w:val="none"/>
              </w:rPr>
            </w:pPr>
          </w:p>
        </w:tc>
        <w:tc>
          <w:tcPr>
            <w:tcW w:w="1947" w:type="dxa"/>
            <w:vMerge w:val="continue"/>
            <w:tcBorders>
              <w:tl2br w:val="nil"/>
              <w:tr2bl w:val="nil"/>
            </w:tcBorders>
            <w:shd w:val="clear" w:color="auto" w:fill="auto"/>
            <w:vAlign w:val="center"/>
          </w:tcPr>
          <w:p w14:paraId="0AEE297E">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78CBA5E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综合评分法中的价格分统一采用低价优先法计算，即满足招标文件要求且投标价格最低的投标报价为评标基准价，其价格分为满分10分，其它投标报价得分=评标基准价/投标报价*10计算公式的计算结果值在小数点后均保留两位小数，后余位数四舍五入计。</w:t>
            </w:r>
          </w:p>
        </w:tc>
      </w:tr>
      <w:tr w14:paraId="2BE7511B">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6130" w:hRule="atLeast"/>
        </w:trPr>
        <w:tc>
          <w:tcPr>
            <w:tcW w:w="8834" w:type="dxa"/>
            <w:gridSpan w:val="3"/>
            <w:tcBorders>
              <w:tl2br w:val="nil"/>
              <w:tr2bl w:val="nil"/>
            </w:tcBorders>
            <w:shd w:val="clear" w:color="auto" w:fill="auto"/>
            <w:vAlign w:val="center"/>
          </w:tcPr>
          <w:p w14:paraId="79D2E223">
            <w:pPr>
              <w:keepNext w:val="0"/>
              <w:keepLines w:val="0"/>
              <w:widowControl/>
              <w:suppressLineNumbers w:val="0"/>
              <w:jc w:val="left"/>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属于中小企业评标优惠内容及价格扣除幅度，本项目的价格扣除为10%</w:t>
            </w:r>
          </w:p>
          <w:p w14:paraId="1153978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根据中华人民共和国财政部、中华人民共和国工业和信息化部《政府采购促进中小企业发展管理办法》（财库〔2020〕46号）文件的规定，属于中小企业评标优惠内容及幅度如下：</w:t>
            </w:r>
          </w:p>
          <w:p w14:paraId="4D1BD1EE">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（一）中小企业（含中型、小型、微型企业）应当同时符合以下条件：</w:t>
            </w:r>
          </w:p>
          <w:p w14:paraId="6472C92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①符合中小企业划分标准(按《关于印发中小企业划型标准规定的通知》（工信部联企业[2011]300号））执行）；</w:t>
            </w:r>
          </w:p>
          <w:p w14:paraId="3A62BE7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②提供本企业制造的货物、承担的项目或者服务，或者提供其他中小企业制造的货物。本项所称货物不包括使用大型企业注册商标的货物；</w:t>
            </w:r>
          </w:p>
          <w:p w14:paraId="63BB8221">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③小型、微型企业提供中型企业制造的货物的，视同为中型企业。</w:t>
            </w:r>
          </w:p>
          <w:p w14:paraId="6E862B02">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（二）价格扣除办法：</w:t>
            </w:r>
          </w:p>
          <w:p w14:paraId="66B98DF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①对于非专门面向中小企业的项目，对小型和微型企业（或联合体各方均为小型、微型企业的）产品的价格给予10%的扣除，用扣除后的价格参与价格分的评标。</w:t>
            </w:r>
          </w:p>
          <w:p w14:paraId="18E7B58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②大中型企业和其他自然人、法人或者其他组织与小型、微型企业组成联合体，联合体协议中约定，小型、微型企业的协议合同金额占到联合体协议合同总金额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r>
              <w:rPr>
                <w:rStyle w:val="15"/>
                <w:color w:val="auto"/>
                <w:lang w:val="en-US" w:eastAsia="zh-CN" w:bidi="ar"/>
              </w:rPr>
              <w:t xml:space="preserve"> </w:t>
            </w:r>
          </w:p>
          <w:p w14:paraId="2424E21F">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（三）小型和微型企业适用价格扣除办法时应提供的相关资料：</w:t>
            </w:r>
          </w:p>
          <w:p w14:paraId="2061666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①《中小企业声明函》；</w:t>
            </w:r>
          </w:p>
        </w:tc>
      </w:tr>
      <w:tr w14:paraId="4C48F3D9">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2456" w:hRule="atLeast"/>
        </w:trPr>
        <w:tc>
          <w:tcPr>
            <w:tcW w:w="1096" w:type="dxa"/>
            <w:vMerge w:val="restart"/>
            <w:tcBorders>
              <w:tl2br w:val="nil"/>
              <w:tr2bl w:val="nil"/>
            </w:tcBorders>
            <w:shd w:val="clear" w:color="auto" w:fill="auto"/>
            <w:vAlign w:val="center"/>
          </w:tcPr>
          <w:p w14:paraId="09684183">
            <w:pPr>
              <w:keepNext w:val="0"/>
              <w:keepLines w:val="0"/>
              <w:widowControl/>
              <w:suppressLineNumbers w:val="0"/>
              <w:jc w:val="both"/>
              <w:textAlignment w:val="center"/>
              <w:rPr>
                <w:rFonts w:hint="default" w:ascii="宋体" w:hAnsi="宋体" w:eastAsia="宋体" w:cs="宋体"/>
                <w:i w:val="0"/>
                <w:iCs w:val="0"/>
                <w:color w:val="auto"/>
                <w:sz w:val="21"/>
                <w:szCs w:val="21"/>
                <w:u w:val="none"/>
                <w:lang w:val="en-US"/>
              </w:rPr>
            </w:pPr>
            <w:r>
              <w:rPr>
                <w:rFonts w:hint="eastAsia" w:ascii="宋体" w:hAnsi="宋体" w:eastAsia="宋体" w:cs="宋体"/>
                <w:i w:val="0"/>
                <w:iCs w:val="0"/>
                <w:color w:val="auto"/>
                <w:kern w:val="0"/>
                <w:sz w:val="21"/>
                <w:szCs w:val="21"/>
                <w:u w:val="none"/>
                <w:lang w:val="en-US" w:eastAsia="zh-CN" w:bidi="ar"/>
              </w:rPr>
              <w:t>商务部分(15分)</w:t>
            </w:r>
          </w:p>
        </w:tc>
        <w:tc>
          <w:tcPr>
            <w:tcW w:w="1947" w:type="dxa"/>
            <w:tcBorders>
              <w:tl2br w:val="nil"/>
              <w:tr2bl w:val="nil"/>
            </w:tcBorders>
            <w:shd w:val="clear" w:color="auto" w:fill="auto"/>
            <w:vAlign w:val="center"/>
          </w:tcPr>
          <w:p w14:paraId="37B308C3">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能力验证</w:t>
            </w:r>
          </w:p>
          <w:p w14:paraId="4D672E4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参考投标人的经营资质、行业口碑、资信情况进行打分（</w:t>
            </w:r>
            <w:r>
              <w:rPr>
                <w:rStyle w:val="16"/>
                <w:rFonts w:eastAsia="宋体"/>
                <w:color w:val="auto"/>
                <w:lang w:val="en-US" w:eastAsia="zh-CN" w:bidi="ar"/>
              </w:rPr>
              <w:t>10</w:t>
            </w:r>
            <w:r>
              <w:rPr>
                <w:rStyle w:val="15"/>
                <w:color w:val="auto"/>
                <w:lang w:val="en-US" w:eastAsia="zh-CN" w:bidi="ar"/>
              </w:rPr>
              <w:t>分）</w:t>
            </w:r>
          </w:p>
        </w:tc>
        <w:tc>
          <w:tcPr>
            <w:tcW w:w="5791" w:type="dxa"/>
            <w:tcBorders>
              <w:tl2br w:val="nil"/>
              <w:tr2bl w:val="nil"/>
            </w:tcBorders>
            <w:shd w:val="clear" w:color="auto" w:fill="auto"/>
            <w:vAlign w:val="center"/>
          </w:tcPr>
          <w:p w14:paraId="553C0810">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eastAsia="宋体"/>
                <w:color w:val="auto"/>
                <w:lang w:val="en-US" w:eastAsia="zh-CN" w:bidi="ar"/>
              </w:rPr>
              <w:t>1-</w:t>
            </w:r>
            <w:r>
              <w:rPr>
                <w:rStyle w:val="16"/>
                <w:rFonts w:hint="eastAsia" w:eastAsia="宋体"/>
                <w:color w:val="auto"/>
                <w:lang w:val="en-US" w:eastAsia="zh-CN" w:bidi="ar"/>
              </w:rPr>
              <w:t>2</w:t>
            </w:r>
            <w:r>
              <w:rPr>
                <w:rStyle w:val="15"/>
                <w:color w:val="auto"/>
                <w:lang w:val="en-US" w:eastAsia="zh-CN" w:bidi="ar"/>
              </w:rPr>
              <w:t>项（不含</w:t>
            </w:r>
            <w:r>
              <w:rPr>
                <w:rStyle w:val="16"/>
                <w:rFonts w:hint="eastAsia" w:eastAsia="宋体"/>
                <w:color w:val="auto"/>
                <w:lang w:val="en-US" w:eastAsia="zh-CN" w:bidi="ar"/>
              </w:rPr>
              <w:t>2</w:t>
            </w:r>
            <w:r>
              <w:rPr>
                <w:rStyle w:val="15"/>
                <w:color w:val="auto"/>
                <w:lang w:val="en-US" w:eastAsia="zh-CN" w:bidi="ar"/>
              </w:rPr>
              <w:t>项）：</w:t>
            </w:r>
            <w:r>
              <w:rPr>
                <w:rStyle w:val="16"/>
                <w:rFonts w:hint="eastAsia" w:eastAsia="宋体"/>
                <w:color w:val="auto"/>
                <w:lang w:val="en-US" w:eastAsia="zh-CN" w:bidi="ar"/>
              </w:rPr>
              <w:t>2</w:t>
            </w:r>
            <w:r>
              <w:rPr>
                <w:rStyle w:val="15"/>
                <w:color w:val="auto"/>
                <w:lang w:val="en-US" w:eastAsia="zh-CN" w:bidi="ar"/>
              </w:rPr>
              <w:t>分；</w:t>
            </w:r>
          </w:p>
          <w:p w14:paraId="75FF734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2</w:t>
            </w:r>
            <w:r>
              <w:rPr>
                <w:rStyle w:val="15"/>
                <w:color w:val="auto"/>
                <w:lang w:val="en-US" w:eastAsia="zh-CN" w:bidi="ar"/>
              </w:rPr>
              <w:t>项（含</w:t>
            </w:r>
            <w:r>
              <w:rPr>
                <w:rStyle w:val="16"/>
                <w:rFonts w:hint="eastAsia" w:eastAsia="宋体"/>
                <w:color w:val="auto"/>
                <w:lang w:val="en-US" w:eastAsia="zh-CN" w:bidi="ar"/>
              </w:rPr>
              <w:t>2</w:t>
            </w:r>
            <w:r>
              <w:rPr>
                <w:rStyle w:val="15"/>
                <w:color w:val="auto"/>
                <w:lang w:val="en-US" w:eastAsia="zh-CN" w:bidi="ar"/>
              </w:rPr>
              <w:t>项）</w:t>
            </w:r>
            <w:r>
              <w:rPr>
                <w:rStyle w:val="16"/>
                <w:rFonts w:eastAsia="宋体"/>
                <w:color w:val="auto"/>
                <w:lang w:val="en-US" w:eastAsia="zh-CN" w:bidi="ar"/>
              </w:rPr>
              <w:t>-</w:t>
            </w:r>
            <w:r>
              <w:rPr>
                <w:rStyle w:val="16"/>
                <w:rFonts w:hint="eastAsia" w:eastAsia="宋体"/>
                <w:color w:val="auto"/>
                <w:lang w:val="en-US" w:eastAsia="zh-CN" w:bidi="ar"/>
              </w:rPr>
              <w:t>3</w:t>
            </w:r>
            <w:r>
              <w:rPr>
                <w:rStyle w:val="15"/>
                <w:color w:val="auto"/>
                <w:lang w:val="en-US" w:eastAsia="zh-CN" w:bidi="ar"/>
              </w:rPr>
              <w:t>项（不含</w:t>
            </w:r>
            <w:r>
              <w:rPr>
                <w:rStyle w:val="16"/>
                <w:rFonts w:hint="eastAsia" w:eastAsia="宋体"/>
                <w:color w:val="auto"/>
                <w:lang w:val="en-US" w:eastAsia="zh-CN" w:bidi="ar"/>
              </w:rPr>
              <w:t>3</w:t>
            </w:r>
            <w:r>
              <w:rPr>
                <w:rStyle w:val="15"/>
                <w:color w:val="auto"/>
                <w:lang w:val="en-US" w:eastAsia="zh-CN" w:bidi="ar"/>
              </w:rPr>
              <w:t>项）：</w:t>
            </w:r>
            <w:r>
              <w:rPr>
                <w:rStyle w:val="16"/>
                <w:rFonts w:eastAsia="宋体"/>
                <w:color w:val="auto"/>
                <w:lang w:val="en-US" w:eastAsia="zh-CN" w:bidi="ar"/>
              </w:rPr>
              <w:t>6</w:t>
            </w:r>
            <w:r>
              <w:rPr>
                <w:rStyle w:val="15"/>
                <w:color w:val="auto"/>
                <w:lang w:val="en-US" w:eastAsia="zh-CN" w:bidi="ar"/>
              </w:rPr>
              <w:t>分；</w:t>
            </w:r>
          </w:p>
          <w:p w14:paraId="3E4FC51A">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3</w:t>
            </w:r>
            <w:r>
              <w:rPr>
                <w:rStyle w:val="15"/>
                <w:color w:val="auto"/>
                <w:lang w:val="en-US" w:eastAsia="zh-CN" w:bidi="ar"/>
              </w:rPr>
              <w:t>项（含</w:t>
            </w:r>
            <w:r>
              <w:rPr>
                <w:rStyle w:val="16"/>
                <w:rFonts w:hint="eastAsia" w:eastAsia="宋体"/>
                <w:color w:val="auto"/>
                <w:lang w:val="en-US" w:eastAsia="zh-CN" w:bidi="ar"/>
              </w:rPr>
              <w:t>3</w:t>
            </w:r>
            <w:r>
              <w:rPr>
                <w:rStyle w:val="15"/>
                <w:color w:val="auto"/>
                <w:lang w:val="en-US" w:eastAsia="zh-CN" w:bidi="ar"/>
              </w:rPr>
              <w:t>项）及以上的：</w:t>
            </w:r>
            <w:r>
              <w:rPr>
                <w:rStyle w:val="16"/>
                <w:rFonts w:eastAsia="宋体"/>
                <w:color w:val="auto"/>
                <w:lang w:val="en-US" w:eastAsia="zh-CN" w:bidi="ar"/>
              </w:rPr>
              <w:t>10</w:t>
            </w:r>
            <w:r>
              <w:rPr>
                <w:rStyle w:val="15"/>
                <w:color w:val="auto"/>
                <w:lang w:val="en-US" w:eastAsia="zh-CN" w:bidi="ar"/>
              </w:rPr>
              <w:t>分。</w:t>
            </w:r>
          </w:p>
          <w:p w14:paraId="41B6785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注：须提供近三年国家级实验室比对满意结果证书复印件或公告证明资料。（未提供的不得分）</w:t>
            </w:r>
          </w:p>
        </w:tc>
      </w:tr>
      <w:tr w14:paraId="55E60048">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401" w:hRule="atLeast"/>
        </w:trPr>
        <w:tc>
          <w:tcPr>
            <w:tcW w:w="1096" w:type="dxa"/>
            <w:vMerge w:val="continue"/>
            <w:tcBorders>
              <w:tl2br w:val="nil"/>
              <w:tr2bl w:val="nil"/>
            </w:tcBorders>
            <w:shd w:val="clear" w:color="auto" w:fill="auto"/>
            <w:vAlign w:val="center"/>
          </w:tcPr>
          <w:p w14:paraId="2603AA6B">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726BF46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类似项目经营业绩及其它有利投标资料（3</w:t>
            </w:r>
            <w:r>
              <w:rPr>
                <w:rStyle w:val="15"/>
                <w:color w:val="auto"/>
                <w:lang w:val="en-US" w:eastAsia="zh-CN" w:bidi="ar"/>
              </w:rPr>
              <w:t>分）</w:t>
            </w:r>
          </w:p>
        </w:tc>
        <w:tc>
          <w:tcPr>
            <w:tcW w:w="5791" w:type="dxa"/>
            <w:tcBorders>
              <w:tl2br w:val="nil"/>
              <w:tr2bl w:val="nil"/>
            </w:tcBorders>
            <w:shd w:val="clear" w:color="auto" w:fill="auto"/>
            <w:vAlign w:val="center"/>
          </w:tcPr>
          <w:p w14:paraId="12835CBA">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投标人近三年承担过食品抽检任务的，每提供一个有效业绩得1</w:t>
            </w:r>
            <w:r>
              <w:rPr>
                <w:rStyle w:val="16"/>
                <w:rFonts w:eastAsia="宋体"/>
                <w:color w:val="auto"/>
                <w:lang w:val="en-US" w:eastAsia="zh-CN" w:bidi="ar"/>
              </w:rPr>
              <w:t>.5</w:t>
            </w:r>
            <w:r>
              <w:rPr>
                <w:rStyle w:val="15"/>
                <w:color w:val="auto"/>
                <w:lang w:val="en-US" w:eastAsia="zh-CN" w:bidi="ar"/>
              </w:rPr>
              <w:t>分，满分</w:t>
            </w:r>
            <w:r>
              <w:rPr>
                <w:rStyle w:val="15"/>
                <w:rFonts w:hint="eastAsia"/>
                <w:color w:val="auto"/>
                <w:lang w:val="en-US" w:eastAsia="zh-CN" w:bidi="ar"/>
              </w:rPr>
              <w:t>3</w:t>
            </w:r>
            <w:r>
              <w:rPr>
                <w:rStyle w:val="15"/>
                <w:color w:val="auto"/>
                <w:lang w:val="en-US" w:eastAsia="zh-CN" w:bidi="ar"/>
              </w:rPr>
              <w:t>分。（提供业绩证明材料复印件）</w:t>
            </w:r>
          </w:p>
        </w:tc>
      </w:tr>
      <w:tr w14:paraId="3660A345">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166" w:hRule="atLeast"/>
        </w:trPr>
        <w:tc>
          <w:tcPr>
            <w:tcW w:w="1096" w:type="dxa"/>
            <w:vMerge w:val="continue"/>
            <w:tcBorders>
              <w:tl2br w:val="nil"/>
              <w:tr2bl w:val="nil"/>
            </w:tcBorders>
            <w:shd w:val="clear" w:color="auto" w:fill="auto"/>
            <w:vAlign w:val="center"/>
          </w:tcPr>
          <w:p w14:paraId="09CF80DE">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152C6B46">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项目负责人及证书（2分）</w:t>
            </w:r>
          </w:p>
        </w:tc>
        <w:tc>
          <w:tcPr>
            <w:tcW w:w="5791" w:type="dxa"/>
            <w:tcBorders>
              <w:tl2br w:val="nil"/>
              <w:tr2bl w:val="nil"/>
            </w:tcBorders>
            <w:shd w:val="clear" w:color="auto" w:fill="auto"/>
            <w:vAlign w:val="center"/>
          </w:tcPr>
          <w:p w14:paraId="4C426F4F">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项目负责人具备高级（含副高）及以上职称，得2分；具备中级职称，得1分。（需提供职称证书复印件和社保证明并加盖公章）</w:t>
            </w:r>
          </w:p>
        </w:tc>
      </w:tr>
      <w:tr w14:paraId="09F67448">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545" w:hRule="atLeast"/>
        </w:trPr>
        <w:tc>
          <w:tcPr>
            <w:tcW w:w="1096" w:type="dxa"/>
            <w:vMerge w:val="restart"/>
            <w:tcBorders>
              <w:tl2br w:val="nil"/>
              <w:tr2bl w:val="nil"/>
            </w:tcBorders>
            <w:shd w:val="clear" w:color="auto" w:fill="auto"/>
            <w:noWrap/>
            <w:vAlign w:val="center"/>
          </w:tcPr>
          <w:p w14:paraId="23EB4AD9">
            <w:pPr>
              <w:keepNext w:val="0"/>
              <w:keepLines w:val="0"/>
              <w:widowControl/>
              <w:suppressLineNumbers w:val="0"/>
              <w:jc w:val="center"/>
              <w:textAlignment w:val="center"/>
              <w:rPr>
                <w:rFonts w:hint="default" w:ascii="宋体" w:hAnsi="宋体" w:eastAsia="宋体" w:cs="宋体"/>
                <w:i w:val="0"/>
                <w:iCs w:val="0"/>
                <w:color w:val="auto"/>
                <w:sz w:val="22"/>
                <w:szCs w:val="22"/>
                <w:u w:val="none"/>
                <w:lang w:val="en-US"/>
              </w:rPr>
            </w:pPr>
            <w:r>
              <w:rPr>
                <w:rFonts w:hint="eastAsia" w:ascii="宋体" w:hAnsi="宋体" w:eastAsia="宋体" w:cs="宋体"/>
                <w:i w:val="0"/>
                <w:iCs w:val="0"/>
                <w:color w:val="auto"/>
                <w:kern w:val="0"/>
                <w:sz w:val="22"/>
                <w:szCs w:val="22"/>
                <w:u w:val="none"/>
                <w:lang w:val="en-US" w:eastAsia="zh-CN" w:bidi="ar"/>
              </w:rPr>
              <w:t>技术部分(75分)</w:t>
            </w:r>
          </w:p>
        </w:tc>
        <w:tc>
          <w:tcPr>
            <w:tcW w:w="1947" w:type="dxa"/>
            <w:tcBorders>
              <w:tl2br w:val="nil"/>
              <w:tr2bl w:val="nil"/>
            </w:tcBorders>
            <w:shd w:val="clear" w:color="auto" w:fill="auto"/>
            <w:vAlign w:val="center"/>
          </w:tcPr>
          <w:p w14:paraId="1AE55106">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管理制度（5分）</w:t>
            </w:r>
          </w:p>
        </w:tc>
        <w:tc>
          <w:tcPr>
            <w:tcW w:w="5791" w:type="dxa"/>
            <w:tcBorders>
              <w:tl2br w:val="nil"/>
              <w:tr2bl w:val="nil"/>
            </w:tcBorders>
            <w:shd w:val="clear" w:color="auto" w:fill="auto"/>
            <w:vAlign w:val="center"/>
          </w:tcPr>
          <w:p w14:paraId="601744A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质量管理体系完善、健全得1分：财务会计制度完善、健全得1分；食品安全检验检测制度特别是抽样检验法规规范及知识培训制度完善（有相应的培训记录佐证材料）、健全得1分；责任追究制度完善、健全得1分；检验档案管理制度完善、健全得1分。（包括但不限于以上制度）</w:t>
            </w:r>
          </w:p>
        </w:tc>
      </w:tr>
      <w:tr w14:paraId="0ADE2BA2">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4898" w:hRule="atLeast"/>
        </w:trPr>
        <w:tc>
          <w:tcPr>
            <w:tcW w:w="1096" w:type="dxa"/>
            <w:vMerge w:val="continue"/>
            <w:tcBorders>
              <w:tl2br w:val="nil"/>
              <w:tr2bl w:val="nil"/>
            </w:tcBorders>
            <w:shd w:val="clear" w:color="auto" w:fill="auto"/>
            <w:noWrap/>
            <w:vAlign w:val="center"/>
          </w:tcPr>
          <w:p w14:paraId="6C37F963">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613B42ED">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突发事件的应急响应方案（10分）</w:t>
            </w:r>
          </w:p>
        </w:tc>
        <w:tc>
          <w:tcPr>
            <w:tcW w:w="5791" w:type="dxa"/>
            <w:tcBorders>
              <w:tl2br w:val="nil"/>
              <w:tr2bl w:val="nil"/>
            </w:tcBorders>
            <w:shd w:val="clear" w:color="auto" w:fill="auto"/>
            <w:vAlign w:val="center"/>
          </w:tcPr>
          <w:p w14:paraId="00355F12">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根据投标人应对突发食品安全事件的应急响应方案的可行性、时效性、工作对接便捷性、监督方便性及应急响应性进行评分：</w:t>
            </w:r>
          </w:p>
          <w:p w14:paraId="0E9AEA87">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（1）优：实验室售后服务方案的时效性高、工作对接便捷、实验室离项目区域近、监督方便性及应急响应性快捷、响应并到场时间1小时内（含1小时），得10分；</w:t>
            </w:r>
          </w:p>
          <w:p w14:paraId="42EBF8C3">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（2）良：实验室售后服务方案的时效性较高、工作对接较便捷、实验室离项目区域较近、监督方便性及应急响应性相对快捷、响应并到场时间2小时内（含2小时），得5分；</w:t>
            </w:r>
          </w:p>
          <w:p w14:paraId="13651879">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（3）中：实验室售后服务方案的时效性一般、工作对接不太方便、实验室离项目区域较远、监督方便性及应急响应性较慢、响应并到场时间4小时内（含4小时），得3分；</w:t>
            </w:r>
          </w:p>
          <w:p w14:paraId="45C6280A">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（4）差：实验室售后服务方案的时效性差、工作对接差、实验室离项目区域远、监督方便性及应急响应性较慢、响应并到场时间超过4小时的（不含4小时），得1分。</w:t>
            </w:r>
          </w:p>
        </w:tc>
      </w:tr>
      <w:tr w14:paraId="33B7A589">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852" w:hRule="atLeast"/>
        </w:trPr>
        <w:tc>
          <w:tcPr>
            <w:tcW w:w="1096" w:type="dxa"/>
            <w:vMerge w:val="continue"/>
            <w:tcBorders>
              <w:tl2br w:val="nil"/>
              <w:tr2bl w:val="nil"/>
            </w:tcBorders>
            <w:shd w:val="clear" w:color="auto" w:fill="auto"/>
            <w:noWrap/>
            <w:vAlign w:val="center"/>
          </w:tcPr>
          <w:p w14:paraId="5A41A050">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7CDEFF4D">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项目服务方案(15分）</w:t>
            </w:r>
          </w:p>
        </w:tc>
        <w:tc>
          <w:tcPr>
            <w:tcW w:w="5791" w:type="dxa"/>
            <w:tcBorders>
              <w:tl2br w:val="nil"/>
              <w:tr2bl w:val="nil"/>
            </w:tcBorders>
            <w:shd w:val="clear" w:color="auto" w:fill="auto"/>
            <w:vAlign w:val="center"/>
          </w:tcPr>
          <w:p w14:paraId="62F00F71">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投标方在应标过程中应充分替用户考虑，根据投标人所提供的本项目的项目服务方案的完整性、流畅性、针对性、可操作性等进行打分（应包含：抽样、流转、检验、出具报告等内容）（分为优、良、中、差四档打分）</w:t>
            </w:r>
          </w:p>
          <w:p w14:paraId="31904FD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优(15分)；良(10分)；中(5分)；差(0分)</w:t>
            </w:r>
          </w:p>
        </w:tc>
      </w:tr>
      <w:tr w14:paraId="336FFCFA">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365" w:hRule="atLeast"/>
        </w:trPr>
        <w:tc>
          <w:tcPr>
            <w:tcW w:w="1096" w:type="dxa"/>
            <w:vMerge w:val="continue"/>
            <w:tcBorders>
              <w:tl2br w:val="nil"/>
              <w:tr2bl w:val="nil"/>
            </w:tcBorders>
            <w:shd w:val="clear" w:color="auto" w:fill="auto"/>
            <w:noWrap/>
            <w:vAlign w:val="center"/>
          </w:tcPr>
          <w:p w14:paraId="30DBF22E">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3372011A">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项目实施时间进度(10分)</w:t>
            </w:r>
          </w:p>
        </w:tc>
        <w:tc>
          <w:tcPr>
            <w:tcW w:w="5791" w:type="dxa"/>
            <w:tcBorders>
              <w:tl2br w:val="nil"/>
              <w:tr2bl w:val="nil"/>
            </w:tcBorders>
            <w:shd w:val="clear" w:color="auto" w:fill="auto"/>
            <w:vAlign w:val="center"/>
          </w:tcPr>
          <w:p w14:paraId="1F38E07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的合理、可操作性强（合同规定期限内完成所有任务，2025年12月8日前完成所有抽样检验任务，逾期视为违约）得10分；项目实施时间进度较合理、可操作性较强得5分；项目实施时间进度不合理、操作性不足得1分；否则不得分。</w:t>
            </w:r>
          </w:p>
        </w:tc>
      </w:tr>
      <w:tr w14:paraId="3A1FDA99">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90" w:hRule="atLeast"/>
        </w:trPr>
        <w:tc>
          <w:tcPr>
            <w:tcW w:w="1096" w:type="dxa"/>
            <w:vMerge w:val="continue"/>
            <w:tcBorders>
              <w:tl2br w:val="nil"/>
              <w:tr2bl w:val="nil"/>
            </w:tcBorders>
            <w:shd w:val="clear" w:color="auto" w:fill="auto"/>
            <w:noWrap/>
            <w:vAlign w:val="center"/>
          </w:tcPr>
          <w:p w14:paraId="090565E5">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49C7A505">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检验设备设施(5分)</w:t>
            </w:r>
          </w:p>
        </w:tc>
        <w:tc>
          <w:tcPr>
            <w:tcW w:w="5791" w:type="dxa"/>
            <w:tcBorders>
              <w:tl2br w:val="nil"/>
              <w:tr2bl w:val="nil"/>
            </w:tcBorders>
            <w:shd w:val="clear" w:color="auto" w:fill="auto"/>
            <w:vAlign w:val="center"/>
          </w:tcPr>
          <w:p w14:paraId="096F740E">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具备HPLC（高效液相色谱仪）、GC（气相色谱仪）、UV（紫外分光光度计）、AFS（原子荧光分光光度计）、AAS（原子吸收光谱仪）、微波消解仪等（或同功能设备）、GC/MS（气相色谱/质谱联用仪）、LC/MS(液相色谱/串联质谱联用仪)、IC（离子色谱仪）与本项目相关的设备，得5分，少一项扣0.5分，扣完为止。（提供购置发票及仪器计量校准认证证书复印件并加盖公章）</w:t>
            </w:r>
          </w:p>
        </w:tc>
      </w:tr>
      <w:tr w14:paraId="4F91EDF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545" w:hRule="atLeast"/>
        </w:trPr>
        <w:tc>
          <w:tcPr>
            <w:tcW w:w="1096" w:type="dxa"/>
            <w:vMerge w:val="continue"/>
            <w:tcBorders>
              <w:tl2br w:val="nil"/>
              <w:tr2bl w:val="nil"/>
            </w:tcBorders>
            <w:shd w:val="clear" w:color="auto" w:fill="auto"/>
            <w:noWrap/>
            <w:vAlign w:val="center"/>
          </w:tcPr>
          <w:p w14:paraId="0DC55DF1">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3DFA81A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样品运输及冷藏设备（5分）</w:t>
            </w:r>
          </w:p>
        </w:tc>
        <w:tc>
          <w:tcPr>
            <w:tcW w:w="5791" w:type="dxa"/>
            <w:tcBorders>
              <w:tl2br w:val="nil"/>
              <w:tr2bl w:val="nil"/>
            </w:tcBorders>
            <w:shd w:val="clear" w:color="auto" w:fill="auto"/>
            <w:vAlign w:val="center"/>
          </w:tcPr>
          <w:p w14:paraId="68079F9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样品运输设备，如冷藏设备及车辆配置等情况进行比较（提供发票复印件）：自有车辆4辆以上（含4辆），冷藏设备7台以上（含7台）得5分；自有车辆4辆以下，冷藏设备5-6台得3分；自有或租赁车辆3辆以下（含3辆），冷藏设备5台以下得2分；不提供不得分。</w:t>
            </w:r>
          </w:p>
        </w:tc>
      </w:tr>
      <w:tr w14:paraId="1CB1666E">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2476" w:hRule="atLeast"/>
        </w:trPr>
        <w:tc>
          <w:tcPr>
            <w:tcW w:w="1096" w:type="dxa"/>
            <w:vMerge w:val="continue"/>
            <w:tcBorders>
              <w:tl2br w:val="nil"/>
              <w:tr2bl w:val="nil"/>
            </w:tcBorders>
            <w:shd w:val="clear" w:color="auto" w:fill="auto"/>
            <w:noWrap/>
            <w:vAlign w:val="center"/>
          </w:tcPr>
          <w:p w14:paraId="1536D981">
            <w:pPr>
              <w:jc w:val="center"/>
              <w:rPr>
                <w:rFonts w:hint="eastAsia" w:ascii="宋体" w:hAnsi="宋体" w:eastAsia="宋体" w:cs="宋体"/>
                <w:i w:val="0"/>
                <w:iCs w:val="0"/>
                <w:color w:val="auto"/>
                <w:sz w:val="22"/>
                <w:szCs w:val="22"/>
                <w:u w:val="none"/>
              </w:rPr>
            </w:pPr>
          </w:p>
        </w:tc>
        <w:tc>
          <w:tcPr>
            <w:tcW w:w="1947" w:type="dxa"/>
            <w:vMerge w:val="restart"/>
            <w:tcBorders>
              <w:tl2br w:val="nil"/>
              <w:tr2bl w:val="nil"/>
            </w:tcBorders>
            <w:shd w:val="clear" w:color="auto" w:fill="auto"/>
            <w:vAlign w:val="center"/>
          </w:tcPr>
          <w:p w14:paraId="6C394D6B">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项目实施团队能力(4分)</w:t>
            </w:r>
          </w:p>
        </w:tc>
        <w:tc>
          <w:tcPr>
            <w:tcW w:w="5791" w:type="dxa"/>
            <w:tcBorders>
              <w:tl2br w:val="nil"/>
              <w:tr2bl w:val="nil"/>
            </w:tcBorders>
            <w:shd w:val="clear" w:color="auto" w:fill="auto"/>
            <w:vAlign w:val="center"/>
          </w:tcPr>
          <w:p w14:paraId="25F56F4C">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1.投标人所配服务人员专职从事食品检验人员（本单位人员或劳务派遣到本单位人员）数量：25人及以上得2分；16-24人得1分；15人及以下得0分。</w:t>
            </w:r>
          </w:p>
          <w:p w14:paraId="7799726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专职从事食品检验人员名单及食品检验人员上岗证（或其他证明性材料）复印件并加盖公章；（2）提供近一年的人员单位缴纳社会保障证明材料（劳务派遣人员还需提供用人单位与劳务公司合同和该人员的用工证明）。</w:t>
            </w:r>
          </w:p>
        </w:tc>
      </w:tr>
      <w:tr w14:paraId="66F3FA5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788" w:hRule="atLeast"/>
        </w:trPr>
        <w:tc>
          <w:tcPr>
            <w:tcW w:w="1096" w:type="dxa"/>
            <w:vMerge w:val="continue"/>
            <w:tcBorders>
              <w:tl2br w:val="nil"/>
              <w:tr2bl w:val="nil"/>
            </w:tcBorders>
            <w:shd w:val="clear" w:color="auto" w:fill="auto"/>
            <w:noWrap/>
            <w:vAlign w:val="center"/>
          </w:tcPr>
          <w:p w14:paraId="2FDF8D89">
            <w:pPr>
              <w:jc w:val="center"/>
              <w:rPr>
                <w:rFonts w:hint="eastAsia" w:ascii="宋体" w:hAnsi="宋体" w:eastAsia="宋体" w:cs="宋体"/>
                <w:i w:val="0"/>
                <w:iCs w:val="0"/>
                <w:color w:val="auto"/>
                <w:sz w:val="22"/>
                <w:szCs w:val="22"/>
                <w:u w:val="none"/>
              </w:rPr>
            </w:pPr>
          </w:p>
        </w:tc>
        <w:tc>
          <w:tcPr>
            <w:tcW w:w="1947" w:type="dxa"/>
            <w:vMerge w:val="continue"/>
            <w:tcBorders>
              <w:tl2br w:val="nil"/>
              <w:tr2bl w:val="nil"/>
            </w:tcBorders>
            <w:shd w:val="clear" w:color="auto" w:fill="auto"/>
            <w:vAlign w:val="center"/>
          </w:tcPr>
          <w:p w14:paraId="37586381">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4F7BAB0F">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2.投标人所配专职抽检及检验人员具有中级及以上职称的人员（本单位人员或劳务派遣到本单位人员）数量：3人及以上得2分；2人及以下得0分。</w:t>
            </w:r>
          </w:p>
          <w:p w14:paraId="3D04F71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人员名单（至少包含：姓名、年龄、文化程度、职务、职称、从事本技术领域年限、现在部门岗位）并加盖公章；（2）提供人员职称证书复印件；（3）提供近一年的人员单位缴纳社会保障证明材料（劳务派遣人员还需提供用人单位与劳务公司合同和该人员的用工证明）。</w:t>
            </w:r>
          </w:p>
        </w:tc>
      </w:tr>
      <w:tr w14:paraId="289546BA">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5" w:hRule="atLeast"/>
        </w:trPr>
        <w:tc>
          <w:tcPr>
            <w:tcW w:w="1096" w:type="dxa"/>
            <w:vMerge w:val="continue"/>
            <w:tcBorders>
              <w:tl2br w:val="nil"/>
              <w:tr2bl w:val="nil"/>
            </w:tcBorders>
            <w:shd w:val="clear" w:color="auto" w:fill="auto"/>
            <w:noWrap/>
            <w:vAlign w:val="center"/>
          </w:tcPr>
          <w:p w14:paraId="7A1457BC">
            <w:pPr>
              <w:keepNext w:val="0"/>
              <w:keepLines w:val="0"/>
              <w:widowControl/>
              <w:suppressLineNumbers w:val="0"/>
              <w:jc w:val="both"/>
              <w:textAlignment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33EF30C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售后服务（5分）</w:t>
            </w:r>
          </w:p>
        </w:tc>
        <w:tc>
          <w:tcPr>
            <w:tcW w:w="5791" w:type="dxa"/>
            <w:tcBorders>
              <w:tl2br w:val="nil"/>
              <w:tr2bl w:val="nil"/>
            </w:tcBorders>
            <w:shd w:val="clear" w:color="auto" w:fill="auto"/>
            <w:vAlign w:val="center"/>
          </w:tcPr>
          <w:p w14:paraId="2A0389A6">
            <w:pPr>
              <w:pStyle w:val="5"/>
              <w:ind w:left="0" w:leftChars="0" w:firstLine="0" w:firstLineChars="0"/>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能够派遣工作人员全年在昌吉州市场监督管理局开展抽检监测数据汇总和信息公示等工作进行打分，如果乙方未按甲方要求派遣人员赴昌吉州市场监督管理局开展工作，甲方有权解除合同，并在省级报刊中公开乙方的违约行为，承诺派遣2名人员协助抽检监测数据汇总和信息公示等工作得5分，否则不得分（需另附承诺函并加盖公章）。</w:t>
            </w:r>
          </w:p>
        </w:tc>
      </w:tr>
      <w:tr w14:paraId="232FD8FB">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1" w:hRule="atLeast"/>
        </w:trPr>
        <w:tc>
          <w:tcPr>
            <w:tcW w:w="1096" w:type="dxa"/>
            <w:vMerge w:val="continue"/>
            <w:tcBorders>
              <w:tl2br w:val="nil"/>
              <w:tr2bl w:val="nil"/>
            </w:tcBorders>
            <w:shd w:val="clear" w:color="auto" w:fill="auto"/>
            <w:noWrap/>
            <w:vAlign w:val="center"/>
          </w:tcPr>
          <w:p w14:paraId="5314D74E">
            <w:pPr>
              <w:jc w:val="both"/>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B96F1A6">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服务承诺（16分）</w:t>
            </w:r>
          </w:p>
        </w:tc>
        <w:tc>
          <w:tcPr>
            <w:tcW w:w="5791" w:type="dxa"/>
            <w:tcBorders>
              <w:tl2br w:val="nil"/>
              <w:tr2bl w:val="nil"/>
            </w:tcBorders>
            <w:shd w:val="clear" w:color="auto" w:fill="auto"/>
            <w:vAlign w:val="center"/>
          </w:tcPr>
          <w:p w14:paraId="4E46BF1D">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服务承诺全面合理（应包括但不限于以下内容）：</w:t>
            </w:r>
          </w:p>
          <w:p w14:paraId="08FDCD4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项目实施期间，定时在甲方指定地点参加任务部署会、推进会；</w:t>
            </w:r>
          </w:p>
          <w:p w14:paraId="19ABF3D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合同期内及质保期内提供24小时应急响应到场服务，承诺响应服务处理结束后提交问题处理报告；</w:t>
            </w:r>
          </w:p>
          <w:p w14:paraId="040E169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有保密责任承诺书；</w:t>
            </w:r>
          </w:p>
          <w:p w14:paraId="6D9F56D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协助做好重大活动等时间节点保障活动食品抽检工作；</w:t>
            </w:r>
          </w:p>
          <w:p w14:paraId="19B7809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服务承诺全面且合理得16分；服务承诺合理性不足得10分；服务承诺一般得5分；不提供得0分。</w:t>
            </w:r>
          </w:p>
        </w:tc>
      </w:tr>
    </w:tbl>
    <w:p w14:paraId="1F61E246">
      <w:pPr>
        <w:sectPr>
          <w:footerReference r:id="rId38" w:type="default"/>
          <w:pgSz w:w="11906" w:h="16839"/>
          <w:pgMar w:top="400" w:right="1664" w:bottom="1378" w:left="1398" w:header="0" w:footer="1212" w:gutter="0"/>
          <w:cols w:space="720" w:num="1"/>
        </w:sectPr>
      </w:pPr>
    </w:p>
    <w:p w14:paraId="4C84682B">
      <w:pPr>
        <w:spacing w:before="94"/>
      </w:pPr>
    </w:p>
    <w:p w14:paraId="672D950A">
      <w:pPr>
        <w:spacing w:before="94"/>
      </w:pPr>
    </w:p>
    <w:p w14:paraId="2DC4665C">
      <w:pPr>
        <w:pStyle w:val="6"/>
      </w:pPr>
    </w:p>
    <w:p w14:paraId="3791C88C">
      <w:pPr>
        <w:pStyle w:val="6"/>
        <w:spacing w:line="292" w:lineRule="auto"/>
      </w:pPr>
    </w:p>
    <w:p w14:paraId="37816137">
      <w:pPr>
        <w:pStyle w:val="6"/>
        <w:spacing w:line="292" w:lineRule="auto"/>
      </w:pPr>
    </w:p>
    <w:p w14:paraId="76E8A0AE">
      <w:pPr>
        <w:spacing w:before="184" w:line="187" w:lineRule="auto"/>
        <w:ind w:left="3028"/>
        <w:rPr>
          <w:rFonts w:ascii="微软雅黑" w:hAnsi="微软雅黑" w:eastAsia="微软雅黑" w:cs="微软雅黑"/>
          <w:sz w:val="43"/>
          <w:szCs w:val="43"/>
        </w:rPr>
      </w:pPr>
      <w:r>
        <w:rPr>
          <w:rFonts w:ascii="微软雅黑" w:hAnsi="微软雅黑" w:eastAsia="微软雅黑" w:cs="微软雅黑"/>
          <w:spacing w:val="8"/>
          <w:sz w:val="43"/>
          <w:szCs w:val="43"/>
        </w:rPr>
        <w:t>二包综合评分表</w:t>
      </w:r>
    </w:p>
    <w:p w14:paraId="5774052F">
      <w:pPr>
        <w:spacing w:line="43" w:lineRule="exact"/>
      </w:pPr>
    </w:p>
    <w:p w14:paraId="5A756509">
      <w:pPr>
        <w:pStyle w:val="6"/>
      </w:pPr>
    </w:p>
    <w:tbl>
      <w:tblPr>
        <w:tblStyle w:val="10"/>
        <w:tblW w:w="8834"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Layout w:type="fixed"/>
        <w:tblCellMar>
          <w:top w:w="0" w:type="dxa"/>
          <w:left w:w="108" w:type="dxa"/>
          <w:bottom w:w="0" w:type="dxa"/>
          <w:right w:w="108" w:type="dxa"/>
        </w:tblCellMar>
      </w:tblPr>
      <w:tblGrid>
        <w:gridCol w:w="1096"/>
        <w:gridCol w:w="1947"/>
        <w:gridCol w:w="5791"/>
      </w:tblGrid>
      <w:tr w14:paraId="7C9F287A">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300" w:hRule="atLeast"/>
        </w:trPr>
        <w:tc>
          <w:tcPr>
            <w:tcW w:w="1096" w:type="dxa"/>
            <w:tcBorders>
              <w:tl2br w:val="nil"/>
              <w:tr2bl w:val="nil"/>
            </w:tcBorders>
            <w:shd w:val="clear" w:color="auto" w:fill="auto"/>
            <w:vAlign w:val="center"/>
          </w:tcPr>
          <w:p w14:paraId="3E783F71">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b/>
                <w:color w:val="auto"/>
              </w:rPr>
              <w:t>评审项目</w:t>
            </w:r>
          </w:p>
        </w:tc>
        <w:tc>
          <w:tcPr>
            <w:tcW w:w="1947" w:type="dxa"/>
            <w:tcBorders>
              <w:tl2br w:val="nil"/>
              <w:tr2bl w:val="nil"/>
            </w:tcBorders>
            <w:shd w:val="clear" w:color="auto" w:fill="auto"/>
            <w:vAlign w:val="center"/>
          </w:tcPr>
          <w:p w14:paraId="1435FAF9">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c>
          <w:tcPr>
            <w:tcW w:w="5791" w:type="dxa"/>
            <w:tcBorders>
              <w:tl2br w:val="nil"/>
              <w:tr2bl w:val="nil"/>
            </w:tcBorders>
            <w:shd w:val="clear" w:color="auto" w:fill="auto"/>
            <w:vAlign w:val="center"/>
          </w:tcPr>
          <w:p w14:paraId="5F611C3F">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评审因素</w:t>
            </w:r>
          </w:p>
        </w:tc>
      </w:tr>
      <w:tr w14:paraId="4BC3F582">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285" w:hRule="atLeast"/>
        </w:trPr>
        <w:tc>
          <w:tcPr>
            <w:tcW w:w="1096" w:type="dxa"/>
            <w:vMerge w:val="restart"/>
            <w:tcBorders>
              <w:tl2br w:val="nil"/>
              <w:tr2bl w:val="nil"/>
            </w:tcBorders>
            <w:shd w:val="clear" w:color="auto" w:fill="auto"/>
            <w:vAlign w:val="center"/>
          </w:tcPr>
          <w:p w14:paraId="2895B60B">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c>
          <w:tcPr>
            <w:tcW w:w="1947" w:type="dxa"/>
            <w:vMerge w:val="restart"/>
            <w:tcBorders>
              <w:tl2br w:val="nil"/>
              <w:tr2bl w:val="nil"/>
            </w:tcBorders>
            <w:shd w:val="clear" w:color="auto" w:fill="auto"/>
            <w:vAlign w:val="center"/>
          </w:tcPr>
          <w:p w14:paraId="61AC505F">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10分</w:t>
            </w:r>
          </w:p>
        </w:tc>
        <w:tc>
          <w:tcPr>
            <w:tcW w:w="5791" w:type="dxa"/>
            <w:tcBorders>
              <w:tl2br w:val="nil"/>
              <w:tr2bl w:val="nil"/>
            </w:tcBorders>
            <w:shd w:val="clear" w:color="auto" w:fill="auto"/>
            <w:vAlign w:val="center"/>
          </w:tcPr>
          <w:p w14:paraId="4516F616">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r>
      <w:tr w14:paraId="062C7E7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290" w:hRule="atLeast"/>
        </w:trPr>
        <w:tc>
          <w:tcPr>
            <w:tcW w:w="1096" w:type="dxa"/>
            <w:vMerge w:val="continue"/>
            <w:tcBorders>
              <w:tl2br w:val="nil"/>
              <w:tr2bl w:val="nil"/>
            </w:tcBorders>
            <w:shd w:val="clear" w:color="auto" w:fill="auto"/>
            <w:vAlign w:val="center"/>
          </w:tcPr>
          <w:p w14:paraId="626912CB">
            <w:pPr>
              <w:jc w:val="center"/>
              <w:rPr>
                <w:rFonts w:hint="eastAsia" w:ascii="宋体" w:hAnsi="宋体" w:eastAsia="宋体" w:cs="宋体"/>
                <w:i w:val="0"/>
                <w:iCs w:val="0"/>
                <w:color w:val="auto"/>
                <w:sz w:val="21"/>
                <w:szCs w:val="21"/>
                <w:u w:val="none"/>
              </w:rPr>
            </w:pPr>
          </w:p>
        </w:tc>
        <w:tc>
          <w:tcPr>
            <w:tcW w:w="1947" w:type="dxa"/>
            <w:vMerge w:val="continue"/>
            <w:tcBorders>
              <w:tl2br w:val="nil"/>
              <w:tr2bl w:val="nil"/>
            </w:tcBorders>
            <w:shd w:val="clear" w:color="auto" w:fill="auto"/>
            <w:vAlign w:val="center"/>
          </w:tcPr>
          <w:p w14:paraId="052CE5F4">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280F9A4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综合评分法中的价格分统一采用低价优先法计算，即满足招标文件要求且投标价格最低的投标报价为评标基准价，其价格分为满分10分，其它投标报价得分=评标基准价/投标报价*10计算公式的计算结果值在小数点后均保留两位小数，后余位数四舍五入计。</w:t>
            </w:r>
          </w:p>
        </w:tc>
      </w:tr>
      <w:tr w14:paraId="28E63E25">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6130" w:hRule="atLeast"/>
        </w:trPr>
        <w:tc>
          <w:tcPr>
            <w:tcW w:w="8834" w:type="dxa"/>
            <w:gridSpan w:val="3"/>
            <w:tcBorders>
              <w:tl2br w:val="nil"/>
              <w:tr2bl w:val="nil"/>
            </w:tcBorders>
            <w:shd w:val="clear" w:color="auto" w:fill="auto"/>
            <w:vAlign w:val="center"/>
          </w:tcPr>
          <w:p w14:paraId="3EA2C96B">
            <w:pPr>
              <w:keepNext w:val="0"/>
              <w:keepLines w:val="0"/>
              <w:widowControl/>
              <w:suppressLineNumbers w:val="0"/>
              <w:jc w:val="left"/>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属于中小企业评标优惠内容及价格扣除幅度，本项目的价格扣除为10%</w:t>
            </w:r>
          </w:p>
          <w:p w14:paraId="00D1436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根据中华人民共和国财政部、中华人民共和国工业和信息化部《政府采购促进中小企业发展管理办法》（财库〔2020〕46号）文件的规定，属于中小企业评标优惠内容及幅度如下：</w:t>
            </w:r>
          </w:p>
          <w:p w14:paraId="1280093B">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（一）中小企业（含中型、小型、微型企业）应当同时符合以下条件：</w:t>
            </w:r>
          </w:p>
          <w:p w14:paraId="53C2010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①符合中小企业划分标准(按《关于印发中小企业划型标准规定的通知》（工信部联企业[2011]300号））执行）；</w:t>
            </w:r>
          </w:p>
          <w:p w14:paraId="789EE37A">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②提供本企业制造的货物、承担的项目或者服务，或者提供其他中小企业制造的货物。本项所称货物不包括使用大型企业注册商标的货物；</w:t>
            </w:r>
          </w:p>
          <w:p w14:paraId="74E28BB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③小型、微型企业提供中型企业制造的货物的，视同为中型企业。</w:t>
            </w:r>
          </w:p>
          <w:p w14:paraId="3AB24D42">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（二）价格扣除办法：</w:t>
            </w:r>
          </w:p>
          <w:p w14:paraId="4BA77D9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①对于非专门面向中小企业的项目，对小型和微型企业（或联合体各方均为小型、微型企业的）产品的价格给予10%的扣除，用扣除后的价格参与价格分的评标。</w:t>
            </w:r>
          </w:p>
          <w:p w14:paraId="13D4AF4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②大中型企业和其他自然人、法人或者其他组织与小型、微型企业组成联合体，联合体协议中约定，小型、微型企业的协议合同金额占到联合体协议合同总金额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r>
              <w:rPr>
                <w:rStyle w:val="15"/>
                <w:color w:val="auto"/>
                <w:lang w:val="en-US" w:eastAsia="zh-CN" w:bidi="ar"/>
              </w:rPr>
              <w:t xml:space="preserve"> </w:t>
            </w:r>
          </w:p>
          <w:p w14:paraId="77EED974">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（三）小型和微型企业适用价格扣除办法时应提供的相关资料：</w:t>
            </w:r>
          </w:p>
          <w:p w14:paraId="1166F23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①《中小企业声明函》；</w:t>
            </w:r>
          </w:p>
        </w:tc>
      </w:tr>
      <w:tr w14:paraId="6246C1EC">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456" w:hRule="atLeast"/>
        </w:trPr>
        <w:tc>
          <w:tcPr>
            <w:tcW w:w="1096" w:type="dxa"/>
            <w:vMerge w:val="restart"/>
            <w:tcBorders>
              <w:tl2br w:val="nil"/>
              <w:tr2bl w:val="nil"/>
            </w:tcBorders>
            <w:shd w:val="clear" w:color="auto" w:fill="auto"/>
            <w:vAlign w:val="center"/>
          </w:tcPr>
          <w:p w14:paraId="12A41404">
            <w:pPr>
              <w:keepNext w:val="0"/>
              <w:keepLines w:val="0"/>
              <w:widowControl/>
              <w:suppressLineNumbers w:val="0"/>
              <w:jc w:val="both"/>
              <w:textAlignment w:val="center"/>
              <w:rPr>
                <w:rFonts w:hint="default" w:ascii="宋体" w:hAnsi="宋体" w:eastAsia="宋体" w:cs="宋体"/>
                <w:i w:val="0"/>
                <w:iCs w:val="0"/>
                <w:color w:val="auto"/>
                <w:sz w:val="21"/>
                <w:szCs w:val="21"/>
                <w:u w:val="none"/>
                <w:lang w:val="en-US"/>
              </w:rPr>
            </w:pPr>
            <w:r>
              <w:rPr>
                <w:rFonts w:hint="eastAsia" w:ascii="宋体" w:hAnsi="宋体" w:eastAsia="宋体" w:cs="宋体"/>
                <w:i w:val="0"/>
                <w:iCs w:val="0"/>
                <w:color w:val="auto"/>
                <w:kern w:val="0"/>
                <w:sz w:val="21"/>
                <w:szCs w:val="21"/>
                <w:u w:val="none"/>
                <w:lang w:val="en-US" w:eastAsia="zh-CN" w:bidi="ar"/>
              </w:rPr>
              <w:t>商务部分(15分)</w:t>
            </w:r>
          </w:p>
        </w:tc>
        <w:tc>
          <w:tcPr>
            <w:tcW w:w="1947" w:type="dxa"/>
            <w:tcBorders>
              <w:tl2br w:val="nil"/>
              <w:tr2bl w:val="nil"/>
            </w:tcBorders>
            <w:shd w:val="clear" w:color="auto" w:fill="auto"/>
            <w:vAlign w:val="center"/>
          </w:tcPr>
          <w:p w14:paraId="370C44F9">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能力验证</w:t>
            </w:r>
          </w:p>
          <w:p w14:paraId="6A3AAE2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参考投标人的经营资质、行业口碑、资信情况进行打分（</w:t>
            </w:r>
            <w:r>
              <w:rPr>
                <w:rStyle w:val="16"/>
                <w:rFonts w:eastAsia="宋体"/>
                <w:color w:val="auto"/>
                <w:lang w:val="en-US" w:eastAsia="zh-CN" w:bidi="ar"/>
              </w:rPr>
              <w:t>10</w:t>
            </w:r>
            <w:r>
              <w:rPr>
                <w:rStyle w:val="15"/>
                <w:color w:val="auto"/>
                <w:lang w:val="en-US" w:eastAsia="zh-CN" w:bidi="ar"/>
              </w:rPr>
              <w:t>分）</w:t>
            </w:r>
          </w:p>
        </w:tc>
        <w:tc>
          <w:tcPr>
            <w:tcW w:w="5791" w:type="dxa"/>
            <w:tcBorders>
              <w:tl2br w:val="nil"/>
              <w:tr2bl w:val="nil"/>
            </w:tcBorders>
            <w:shd w:val="clear" w:color="auto" w:fill="auto"/>
            <w:vAlign w:val="center"/>
          </w:tcPr>
          <w:p w14:paraId="3A5B0852">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eastAsia="宋体"/>
                <w:color w:val="auto"/>
                <w:lang w:val="en-US" w:eastAsia="zh-CN" w:bidi="ar"/>
              </w:rPr>
              <w:t>1-</w:t>
            </w:r>
            <w:r>
              <w:rPr>
                <w:rStyle w:val="16"/>
                <w:rFonts w:hint="eastAsia" w:eastAsia="宋体"/>
                <w:color w:val="auto"/>
                <w:lang w:val="en-US" w:eastAsia="zh-CN" w:bidi="ar"/>
              </w:rPr>
              <w:t>2</w:t>
            </w:r>
            <w:r>
              <w:rPr>
                <w:rStyle w:val="15"/>
                <w:color w:val="auto"/>
                <w:lang w:val="en-US" w:eastAsia="zh-CN" w:bidi="ar"/>
              </w:rPr>
              <w:t>项（不含</w:t>
            </w:r>
            <w:r>
              <w:rPr>
                <w:rStyle w:val="16"/>
                <w:rFonts w:hint="eastAsia" w:eastAsia="宋体"/>
                <w:color w:val="auto"/>
                <w:lang w:val="en-US" w:eastAsia="zh-CN" w:bidi="ar"/>
              </w:rPr>
              <w:t>2</w:t>
            </w:r>
            <w:r>
              <w:rPr>
                <w:rStyle w:val="15"/>
                <w:color w:val="auto"/>
                <w:lang w:val="en-US" w:eastAsia="zh-CN" w:bidi="ar"/>
              </w:rPr>
              <w:t>项）：</w:t>
            </w:r>
            <w:r>
              <w:rPr>
                <w:rStyle w:val="16"/>
                <w:rFonts w:hint="eastAsia" w:eastAsia="宋体"/>
                <w:color w:val="auto"/>
                <w:lang w:val="en-US" w:eastAsia="zh-CN" w:bidi="ar"/>
              </w:rPr>
              <w:t>2</w:t>
            </w:r>
            <w:r>
              <w:rPr>
                <w:rStyle w:val="15"/>
                <w:color w:val="auto"/>
                <w:lang w:val="en-US" w:eastAsia="zh-CN" w:bidi="ar"/>
              </w:rPr>
              <w:t>分；</w:t>
            </w:r>
          </w:p>
          <w:p w14:paraId="718241E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2</w:t>
            </w:r>
            <w:r>
              <w:rPr>
                <w:rStyle w:val="15"/>
                <w:color w:val="auto"/>
                <w:lang w:val="en-US" w:eastAsia="zh-CN" w:bidi="ar"/>
              </w:rPr>
              <w:t>项（含</w:t>
            </w:r>
            <w:r>
              <w:rPr>
                <w:rStyle w:val="16"/>
                <w:rFonts w:hint="eastAsia" w:eastAsia="宋体"/>
                <w:color w:val="auto"/>
                <w:lang w:val="en-US" w:eastAsia="zh-CN" w:bidi="ar"/>
              </w:rPr>
              <w:t>2</w:t>
            </w:r>
            <w:r>
              <w:rPr>
                <w:rStyle w:val="15"/>
                <w:color w:val="auto"/>
                <w:lang w:val="en-US" w:eastAsia="zh-CN" w:bidi="ar"/>
              </w:rPr>
              <w:t>项）</w:t>
            </w:r>
            <w:r>
              <w:rPr>
                <w:rStyle w:val="16"/>
                <w:rFonts w:eastAsia="宋体"/>
                <w:color w:val="auto"/>
                <w:lang w:val="en-US" w:eastAsia="zh-CN" w:bidi="ar"/>
              </w:rPr>
              <w:t>-</w:t>
            </w:r>
            <w:r>
              <w:rPr>
                <w:rStyle w:val="16"/>
                <w:rFonts w:hint="eastAsia" w:eastAsia="宋体"/>
                <w:color w:val="auto"/>
                <w:lang w:val="en-US" w:eastAsia="zh-CN" w:bidi="ar"/>
              </w:rPr>
              <w:t>3</w:t>
            </w:r>
            <w:r>
              <w:rPr>
                <w:rStyle w:val="15"/>
                <w:color w:val="auto"/>
                <w:lang w:val="en-US" w:eastAsia="zh-CN" w:bidi="ar"/>
              </w:rPr>
              <w:t>项（不含</w:t>
            </w:r>
            <w:r>
              <w:rPr>
                <w:rStyle w:val="16"/>
                <w:rFonts w:hint="eastAsia" w:eastAsia="宋体"/>
                <w:color w:val="auto"/>
                <w:lang w:val="en-US" w:eastAsia="zh-CN" w:bidi="ar"/>
              </w:rPr>
              <w:t>3</w:t>
            </w:r>
            <w:r>
              <w:rPr>
                <w:rStyle w:val="15"/>
                <w:color w:val="auto"/>
                <w:lang w:val="en-US" w:eastAsia="zh-CN" w:bidi="ar"/>
              </w:rPr>
              <w:t>项）：</w:t>
            </w:r>
            <w:r>
              <w:rPr>
                <w:rStyle w:val="16"/>
                <w:rFonts w:eastAsia="宋体"/>
                <w:color w:val="auto"/>
                <w:lang w:val="en-US" w:eastAsia="zh-CN" w:bidi="ar"/>
              </w:rPr>
              <w:t>6</w:t>
            </w:r>
            <w:r>
              <w:rPr>
                <w:rStyle w:val="15"/>
                <w:color w:val="auto"/>
                <w:lang w:val="en-US" w:eastAsia="zh-CN" w:bidi="ar"/>
              </w:rPr>
              <w:t>分；</w:t>
            </w:r>
          </w:p>
          <w:p w14:paraId="2B9F5CD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3</w:t>
            </w:r>
            <w:r>
              <w:rPr>
                <w:rStyle w:val="15"/>
                <w:color w:val="auto"/>
                <w:lang w:val="en-US" w:eastAsia="zh-CN" w:bidi="ar"/>
              </w:rPr>
              <w:t>项（含</w:t>
            </w:r>
            <w:r>
              <w:rPr>
                <w:rStyle w:val="16"/>
                <w:rFonts w:hint="eastAsia" w:eastAsia="宋体"/>
                <w:color w:val="auto"/>
                <w:lang w:val="en-US" w:eastAsia="zh-CN" w:bidi="ar"/>
              </w:rPr>
              <w:t>3</w:t>
            </w:r>
            <w:r>
              <w:rPr>
                <w:rStyle w:val="15"/>
                <w:color w:val="auto"/>
                <w:lang w:val="en-US" w:eastAsia="zh-CN" w:bidi="ar"/>
              </w:rPr>
              <w:t>项）及以上的：</w:t>
            </w:r>
            <w:r>
              <w:rPr>
                <w:rStyle w:val="16"/>
                <w:rFonts w:eastAsia="宋体"/>
                <w:color w:val="auto"/>
                <w:lang w:val="en-US" w:eastAsia="zh-CN" w:bidi="ar"/>
              </w:rPr>
              <w:t>10</w:t>
            </w:r>
            <w:r>
              <w:rPr>
                <w:rStyle w:val="15"/>
                <w:color w:val="auto"/>
                <w:lang w:val="en-US" w:eastAsia="zh-CN" w:bidi="ar"/>
              </w:rPr>
              <w:t>分。</w:t>
            </w:r>
          </w:p>
          <w:p w14:paraId="7868DDE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注：须提供近三年国家级实验室比对满意结果证书复印件或公告证明资料。（未提供的不得分）</w:t>
            </w:r>
          </w:p>
        </w:tc>
      </w:tr>
      <w:tr w14:paraId="4553F470">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401" w:hRule="atLeast"/>
        </w:trPr>
        <w:tc>
          <w:tcPr>
            <w:tcW w:w="1096" w:type="dxa"/>
            <w:vMerge w:val="continue"/>
            <w:tcBorders>
              <w:tl2br w:val="nil"/>
              <w:tr2bl w:val="nil"/>
            </w:tcBorders>
            <w:shd w:val="clear" w:color="auto" w:fill="auto"/>
            <w:vAlign w:val="center"/>
          </w:tcPr>
          <w:p w14:paraId="13F80875">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13B6754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类似项目经营业绩及其它有利投标资料（3</w:t>
            </w:r>
            <w:r>
              <w:rPr>
                <w:rStyle w:val="15"/>
                <w:color w:val="auto"/>
                <w:lang w:val="en-US" w:eastAsia="zh-CN" w:bidi="ar"/>
              </w:rPr>
              <w:t>分）</w:t>
            </w:r>
          </w:p>
        </w:tc>
        <w:tc>
          <w:tcPr>
            <w:tcW w:w="5791" w:type="dxa"/>
            <w:tcBorders>
              <w:tl2br w:val="nil"/>
              <w:tr2bl w:val="nil"/>
            </w:tcBorders>
            <w:shd w:val="clear" w:color="auto" w:fill="auto"/>
            <w:vAlign w:val="center"/>
          </w:tcPr>
          <w:p w14:paraId="3823548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投标人近三年承担过食品抽检任务的，每提供一个有效业绩得1</w:t>
            </w:r>
            <w:r>
              <w:rPr>
                <w:rStyle w:val="16"/>
                <w:rFonts w:eastAsia="宋体"/>
                <w:color w:val="auto"/>
                <w:lang w:val="en-US" w:eastAsia="zh-CN" w:bidi="ar"/>
              </w:rPr>
              <w:t>.5</w:t>
            </w:r>
            <w:r>
              <w:rPr>
                <w:rStyle w:val="15"/>
                <w:color w:val="auto"/>
                <w:lang w:val="en-US" w:eastAsia="zh-CN" w:bidi="ar"/>
              </w:rPr>
              <w:t>分，满分</w:t>
            </w:r>
            <w:r>
              <w:rPr>
                <w:rStyle w:val="15"/>
                <w:rFonts w:hint="eastAsia"/>
                <w:color w:val="auto"/>
                <w:lang w:val="en-US" w:eastAsia="zh-CN" w:bidi="ar"/>
              </w:rPr>
              <w:t>3</w:t>
            </w:r>
            <w:r>
              <w:rPr>
                <w:rStyle w:val="15"/>
                <w:color w:val="auto"/>
                <w:lang w:val="en-US" w:eastAsia="zh-CN" w:bidi="ar"/>
              </w:rPr>
              <w:t>分。（提供业绩证明材料复印件）</w:t>
            </w:r>
          </w:p>
        </w:tc>
      </w:tr>
      <w:tr w14:paraId="02EB6993">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166" w:hRule="atLeast"/>
        </w:trPr>
        <w:tc>
          <w:tcPr>
            <w:tcW w:w="1096" w:type="dxa"/>
            <w:tcBorders>
              <w:tl2br w:val="nil"/>
              <w:tr2bl w:val="nil"/>
            </w:tcBorders>
            <w:shd w:val="clear" w:color="auto" w:fill="auto"/>
            <w:vAlign w:val="center"/>
          </w:tcPr>
          <w:p w14:paraId="2B77571E">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69BBFE20">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项目负责人及证书（2分）</w:t>
            </w:r>
          </w:p>
        </w:tc>
        <w:tc>
          <w:tcPr>
            <w:tcW w:w="5791" w:type="dxa"/>
            <w:tcBorders>
              <w:tl2br w:val="nil"/>
              <w:tr2bl w:val="nil"/>
            </w:tcBorders>
            <w:shd w:val="clear" w:color="auto" w:fill="auto"/>
            <w:vAlign w:val="center"/>
          </w:tcPr>
          <w:p w14:paraId="1A63BA5E">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项目负责人具备高级（含副高）及以上职称，得2分；具备中级职称，得1分。（需提供职称证书复印件和社保证明并加盖公章）</w:t>
            </w:r>
          </w:p>
        </w:tc>
      </w:tr>
      <w:tr w14:paraId="4969C512">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restart"/>
            <w:tcBorders>
              <w:tl2br w:val="nil"/>
              <w:tr2bl w:val="nil"/>
            </w:tcBorders>
            <w:shd w:val="clear" w:color="auto" w:fill="auto"/>
            <w:noWrap/>
            <w:vAlign w:val="center"/>
          </w:tcPr>
          <w:p w14:paraId="1E6C0DB8">
            <w:pPr>
              <w:keepNext w:val="0"/>
              <w:keepLines w:val="0"/>
              <w:widowControl/>
              <w:suppressLineNumbers w:val="0"/>
              <w:jc w:val="center"/>
              <w:textAlignment w:val="center"/>
              <w:rPr>
                <w:rFonts w:hint="default" w:ascii="宋体" w:hAnsi="宋体" w:eastAsia="宋体" w:cs="宋体"/>
                <w:i w:val="0"/>
                <w:iCs w:val="0"/>
                <w:color w:val="auto"/>
                <w:sz w:val="22"/>
                <w:szCs w:val="22"/>
                <w:u w:val="none"/>
                <w:lang w:val="en-US"/>
              </w:rPr>
            </w:pPr>
            <w:r>
              <w:rPr>
                <w:rFonts w:hint="eastAsia" w:ascii="宋体" w:hAnsi="宋体" w:eastAsia="宋体" w:cs="宋体"/>
                <w:i w:val="0"/>
                <w:iCs w:val="0"/>
                <w:color w:val="auto"/>
                <w:kern w:val="0"/>
                <w:sz w:val="22"/>
                <w:szCs w:val="22"/>
                <w:u w:val="none"/>
                <w:lang w:val="en-US" w:eastAsia="zh-CN" w:bidi="ar"/>
              </w:rPr>
              <w:t>技术部分(75分)</w:t>
            </w:r>
          </w:p>
        </w:tc>
        <w:tc>
          <w:tcPr>
            <w:tcW w:w="1947" w:type="dxa"/>
            <w:tcBorders>
              <w:tl2br w:val="nil"/>
              <w:tr2bl w:val="nil"/>
            </w:tcBorders>
            <w:shd w:val="clear" w:color="auto" w:fill="auto"/>
            <w:vAlign w:val="center"/>
          </w:tcPr>
          <w:p w14:paraId="7217F5A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管理制度（5分）</w:t>
            </w:r>
          </w:p>
        </w:tc>
        <w:tc>
          <w:tcPr>
            <w:tcW w:w="5791" w:type="dxa"/>
            <w:tcBorders>
              <w:tl2br w:val="nil"/>
              <w:tr2bl w:val="nil"/>
            </w:tcBorders>
            <w:shd w:val="clear" w:color="auto" w:fill="auto"/>
            <w:vAlign w:val="center"/>
          </w:tcPr>
          <w:p w14:paraId="20411DE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质量管理体系完善、健全得1分：财务会计制度完善、健全得1分；食品安全检验检测制度特别是抽样检验法规规范及知识培训制度完善（有相应的培训记录佐证材料）、健全得1分；责任追究制度完善、健全得1分；检验档案管理制度完善、健全得1分。（包括但不限于以上制度）</w:t>
            </w:r>
          </w:p>
        </w:tc>
      </w:tr>
      <w:tr w14:paraId="7FDA094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4898" w:hRule="atLeast"/>
        </w:trPr>
        <w:tc>
          <w:tcPr>
            <w:tcW w:w="1096" w:type="dxa"/>
            <w:vMerge w:val="continue"/>
            <w:tcBorders>
              <w:tl2br w:val="nil"/>
              <w:tr2bl w:val="nil"/>
            </w:tcBorders>
            <w:shd w:val="clear" w:color="auto" w:fill="auto"/>
            <w:noWrap/>
            <w:vAlign w:val="center"/>
          </w:tcPr>
          <w:p w14:paraId="76E02593">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4E3F7AC5">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突发事件的应急响应方案（10分）</w:t>
            </w:r>
          </w:p>
        </w:tc>
        <w:tc>
          <w:tcPr>
            <w:tcW w:w="5791" w:type="dxa"/>
            <w:tcBorders>
              <w:tl2br w:val="nil"/>
              <w:tr2bl w:val="nil"/>
            </w:tcBorders>
            <w:shd w:val="clear" w:color="auto" w:fill="auto"/>
            <w:vAlign w:val="center"/>
          </w:tcPr>
          <w:p w14:paraId="2A2B697A">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根据投标人应对突发食品安全事件的应急响应方案的可行性、时效性、工作对接便捷性、监督方便性及应急响应性进行评分：</w:t>
            </w:r>
          </w:p>
          <w:p w14:paraId="22E2F2FB">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（1）优：实验室售后服务方案的时效性高、工作对接便捷、实验室离项目区域近、监督方便性及应急响应性快捷、响应并到场时间1小时内（含1小时），得10分；</w:t>
            </w:r>
          </w:p>
          <w:p w14:paraId="2A0CAD6C">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（2）良：实验室售后服务方案的时效性较高、工作对接较便捷、实验室离项目区域较近、监督方便性及应急响应性相对快捷、响应并到场时间2小时内（含2小时），得5分；</w:t>
            </w:r>
          </w:p>
          <w:p w14:paraId="1059A4D7">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（3）中：实验室售后服务方案的时效性一般、工作对接不太方便、实验室离项目区域较远、监督方便性及应急响应性较慢、响应并到场时间4小时内（含4小时），得3分；</w:t>
            </w:r>
          </w:p>
          <w:p w14:paraId="39AADA46">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（4）差：实验室售后服务方案的时效性差、工作对接差、实验室离项目区域远、监督方便性及应急响应性较慢、响应并到场时间超过4小时的（不含4小时），得1分。</w:t>
            </w:r>
          </w:p>
        </w:tc>
      </w:tr>
      <w:tr w14:paraId="4771E1C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852" w:hRule="atLeast"/>
        </w:trPr>
        <w:tc>
          <w:tcPr>
            <w:tcW w:w="1096" w:type="dxa"/>
            <w:vMerge w:val="continue"/>
            <w:tcBorders>
              <w:tl2br w:val="nil"/>
              <w:tr2bl w:val="nil"/>
            </w:tcBorders>
            <w:shd w:val="clear" w:color="auto" w:fill="auto"/>
            <w:noWrap/>
            <w:vAlign w:val="center"/>
          </w:tcPr>
          <w:p w14:paraId="3DACE114">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1C91D6E5">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项目服务方案(15分）</w:t>
            </w:r>
          </w:p>
        </w:tc>
        <w:tc>
          <w:tcPr>
            <w:tcW w:w="5791" w:type="dxa"/>
            <w:tcBorders>
              <w:tl2br w:val="nil"/>
              <w:tr2bl w:val="nil"/>
            </w:tcBorders>
            <w:shd w:val="clear" w:color="auto" w:fill="auto"/>
            <w:vAlign w:val="center"/>
          </w:tcPr>
          <w:p w14:paraId="0F13A59E">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投标方在应标过程中应充分替用户考虑，根据投标人所提供的本项目的项目服务方案的完整性、流畅性、针对性、可操作性等进行打分（应包含：抽样、流转、检验、出具报告等内容）（分为优、良、中、差四档打分）</w:t>
            </w:r>
          </w:p>
          <w:p w14:paraId="13BBD2F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优(15分)；良(10分)；中(5分)；差(0分)</w:t>
            </w:r>
          </w:p>
        </w:tc>
      </w:tr>
      <w:tr w14:paraId="48CEE879">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365" w:hRule="atLeast"/>
        </w:trPr>
        <w:tc>
          <w:tcPr>
            <w:tcW w:w="1096" w:type="dxa"/>
            <w:vMerge w:val="continue"/>
            <w:tcBorders>
              <w:tl2br w:val="nil"/>
              <w:tr2bl w:val="nil"/>
            </w:tcBorders>
            <w:shd w:val="clear" w:color="auto" w:fill="auto"/>
            <w:noWrap/>
            <w:vAlign w:val="center"/>
          </w:tcPr>
          <w:p w14:paraId="1CA6A1A4">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198F3A31">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项目实施时间进度(10分)</w:t>
            </w:r>
          </w:p>
        </w:tc>
        <w:tc>
          <w:tcPr>
            <w:tcW w:w="5791" w:type="dxa"/>
            <w:tcBorders>
              <w:tl2br w:val="nil"/>
              <w:tr2bl w:val="nil"/>
            </w:tcBorders>
            <w:shd w:val="clear" w:color="auto" w:fill="auto"/>
            <w:vAlign w:val="center"/>
          </w:tcPr>
          <w:p w14:paraId="79E414A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的合理、可操作性强（合同规定期限内完成所有任务，2025年12月8日前完成所有抽样检验任务，逾期视为违约）得10分；项目实施时间进度较合理、可操作性较强得5分；项目实施时间进度不合理、操作性不足得1分；否则不得分。</w:t>
            </w:r>
          </w:p>
        </w:tc>
      </w:tr>
      <w:tr w14:paraId="2165FEC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90" w:hRule="atLeast"/>
        </w:trPr>
        <w:tc>
          <w:tcPr>
            <w:tcW w:w="1096" w:type="dxa"/>
            <w:vMerge w:val="continue"/>
            <w:tcBorders>
              <w:tl2br w:val="nil"/>
              <w:tr2bl w:val="nil"/>
            </w:tcBorders>
            <w:shd w:val="clear" w:color="auto" w:fill="auto"/>
            <w:noWrap/>
            <w:vAlign w:val="center"/>
          </w:tcPr>
          <w:p w14:paraId="659B90E8">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B04A5CF">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检验设备设施(5分)</w:t>
            </w:r>
          </w:p>
        </w:tc>
        <w:tc>
          <w:tcPr>
            <w:tcW w:w="5791" w:type="dxa"/>
            <w:tcBorders>
              <w:tl2br w:val="nil"/>
              <w:tr2bl w:val="nil"/>
            </w:tcBorders>
            <w:shd w:val="clear" w:color="auto" w:fill="auto"/>
            <w:vAlign w:val="center"/>
          </w:tcPr>
          <w:p w14:paraId="5C2CBEB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具备HPLC（高效液相色谱仪）、GC（气相色谱仪）、UV（紫外分光光度计）、AFS（原子荧光分光光度计）、AAS（原子吸收光谱仪）、微波消解仪等（或同功能设备）、GC/MS（气相色谱/质谱联用仪）、LC/MS(液相色谱/串联质谱联用仪)、IC（离子色谱仪）与本项目相关的设备，得5分，少一项扣0.5分，扣完为止。（提供购置发票及仪器计量校准认证证书复印件并加盖公章）</w:t>
            </w:r>
          </w:p>
        </w:tc>
      </w:tr>
      <w:tr w14:paraId="21B25584">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continue"/>
            <w:tcBorders>
              <w:tl2br w:val="nil"/>
              <w:tr2bl w:val="nil"/>
            </w:tcBorders>
            <w:shd w:val="clear" w:color="auto" w:fill="auto"/>
            <w:noWrap/>
            <w:vAlign w:val="center"/>
          </w:tcPr>
          <w:p w14:paraId="38C141EB">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ED6B0A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样品运输及冷藏设备（5分）</w:t>
            </w:r>
          </w:p>
        </w:tc>
        <w:tc>
          <w:tcPr>
            <w:tcW w:w="5791" w:type="dxa"/>
            <w:tcBorders>
              <w:tl2br w:val="nil"/>
              <w:tr2bl w:val="nil"/>
            </w:tcBorders>
            <w:shd w:val="clear" w:color="auto" w:fill="auto"/>
            <w:vAlign w:val="center"/>
          </w:tcPr>
          <w:p w14:paraId="666AD77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样品运输设备，如冷藏设备及车辆配置等情况进行比较（提供发票复印件）：自有车辆4辆以上（含4辆），冷藏设备7台以上（含7台）得5分；自有车辆4辆以下，冷藏设备5-6台得3分；自有或租赁车辆3辆以下（含3辆），冷藏设备5台以下得2分；不提供不得分。</w:t>
            </w:r>
          </w:p>
        </w:tc>
      </w:tr>
      <w:tr w14:paraId="14D9C55F">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476" w:hRule="atLeast"/>
        </w:trPr>
        <w:tc>
          <w:tcPr>
            <w:tcW w:w="1096" w:type="dxa"/>
            <w:vMerge w:val="continue"/>
            <w:tcBorders>
              <w:tl2br w:val="nil"/>
              <w:tr2bl w:val="nil"/>
            </w:tcBorders>
            <w:shd w:val="clear" w:color="auto" w:fill="auto"/>
            <w:noWrap/>
            <w:vAlign w:val="center"/>
          </w:tcPr>
          <w:p w14:paraId="39A696F0">
            <w:pPr>
              <w:jc w:val="center"/>
              <w:rPr>
                <w:rFonts w:hint="eastAsia" w:ascii="宋体" w:hAnsi="宋体" w:eastAsia="宋体" w:cs="宋体"/>
                <w:i w:val="0"/>
                <w:iCs w:val="0"/>
                <w:color w:val="auto"/>
                <w:sz w:val="22"/>
                <w:szCs w:val="22"/>
                <w:u w:val="none"/>
              </w:rPr>
            </w:pPr>
          </w:p>
        </w:tc>
        <w:tc>
          <w:tcPr>
            <w:tcW w:w="1947" w:type="dxa"/>
            <w:vMerge w:val="restart"/>
            <w:tcBorders>
              <w:tl2br w:val="nil"/>
              <w:tr2bl w:val="nil"/>
            </w:tcBorders>
            <w:shd w:val="clear" w:color="auto" w:fill="auto"/>
            <w:vAlign w:val="center"/>
          </w:tcPr>
          <w:p w14:paraId="748A4124">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项目实施团队能力(4分)</w:t>
            </w:r>
          </w:p>
        </w:tc>
        <w:tc>
          <w:tcPr>
            <w:tcW w:w="5791" w:type="dxa"/>
            <w:tcBorders>
              <w:tl2br w:val="nil"/>
              <w:tr2bl w:val="nil"/>
            </w:tcBorders>
            <w:shd w:val="clear" w:color="auto" w:fill="auto"/>
            <w:vAlign w:val="center"/>
          </w:tcPr>
          <w:p w14:paraId="708542A8">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1.投标人所配服务人员专职从事食品检验人员（本单位人员或劳务派遣到本单位人员）数量：25人及以上得2分；16-24人得1分；15人及以下得0分。</w:t>
            </w:r>
          </w:p>
          <w:p w14:paraId="679BA63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专职从事食品检验人员名单及食品检验人员上岗证（或其他证明性材料）复印件并加盖公章；（2）提供近一年的人员单位缴纳社会保障证明材料（劳务派遣人员还需提供用人单位与劳务公司合同和该人员的用工证明）。</w:t>
            </w:r>
          </w:p>
        </w:tc>
      </w:tr>
      <w:tr w14:paraId="74FF9BE4">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788" w:hRule="atLeast"/>
        </w:trPr>
        <w:tc>
          <w:tcPr>
            <w:tcW w:w="1096" w:type="dxa"/>
            <w:vMerge w:val="continue"/>
            <w:tcBorders>
              <w:tl2br w:val="nil"/>
              <w:tr2bl w:val="nil"/>
            </w:tcBorders>
            <w:shd w:val="clear" w:color="auto" w:fill="auto"/>
            <w:noWrap/>
            <w:vAlign w:val="center"/>
          </w:tcPr>
          <w:p w14:paraId="61FA14DE">
            <w:pPr>
              <w:jc w:val="center"/>
              <w:rPr>
                <w:rFonts w:hint="eastAsia" w:ascii="宋体" w:hAnsi="宋体" w:eastAsia="宋体" w:cs="宋体"/>
                <w:i w:val="0"/>
                <w:iCs w:val="0"/>
                <w:color w:val="auto"/>
                <w:sz w:val="22"/>
                <w:szCs w:val="22"/>
                <w:u w:val="none"/>
              </w:rPr>
            </w:pPr>
          </w:p>
        </w:tc>
        <w:tc>
          <w:tcPr>
            <w:tcW w:w="1947" w:type="dxa"/>
            <w:vMerge w:val="continue"/>
            <w:tcBorders>
              <w:tl2br w:val="nil"/>
              <w:tr2bl w:val="nil"/>
            </w:tcBorders>
            <w:shd w:val="clear" w:color="auto" w:fill="auto"/>
            <w:vAlign w:val="center"/>
          </w:tcPr>
          <w:p w14:paraId="3A381798">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11A2F3D5">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2.投标人所配专职抽检及检验人员具有中级及以上职称的人员（本单位人员或劳务派遣到本单位人员）数量：3人及以上得2分；2人及以下得0分。</w:t>
            </w:r>
          </w:p>
          <w:p w14:paraId="405330B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人员名单（至少包含：姓名、年龄、文化程度、职务、职称、从事本技术领域年限、现在部门岗位）并加盖公章；（2）提供人员职称证书复印件；（3）提供近一年的人员单位缴纳社会保障证明材料（劳务派遣人员还需提供用人单位与劳务公司合同和该人员的用工证明）。</w:t>
            </w:r>
          </w:p>
        </w:tc>
      </w:tr>
      <w:tr w14:paraId="1AD758D0">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5" w:hRule="atLeast"/>
        </w:trPr>
        <w:tc>
          <w:tcPr>
            <w:tcW w:w="1096" w:type="dxa"/>
            <w:vMerge w:val="continue"/>
            <w:tcBorders>
              <w:tl2br w:val="nil"/>
              <w:tr2bl w:val="nil"/>
            </w:tcBorders>
            <w:shd w:val="clear" w:color="auto" w:fill="auto"/>
            <w:noWrap/>
            <w:vAlign w:val="center"/>
          </w:tcPr>
          <w:p w14:paraId="0BC160BC">
            <w:pPr>
              <w:keepNext w:val="0"/>
              <w:keepLines w:val="0"/>
              <w:widowControl/>
              <w:suppressLineNumbers w:val="0"/>
              <w:jc w:val="both"/>
              <w:textAlignment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1422ED4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售后服务（5分）</w:t>
            </w:r>
          </w:p>
        </w:tc>
        <w:tc>
          <w:tcPr>
            <w:tcW w:w="5791" w:type="dxa"/>
            <w:tcBorders>
              <w:tl2br w:val="nil"/>
              <w:tr2bl w:val="nil"/>
            </w:tcBorders>
            <w:shd w:val="clear" w:color="auto" w:fill="auto"/>
            <w:vAlign w:val="center"/>
          </w:tcPr>
          <w:p w14:paraId="41226B59">
            <w:pPr>
              <w:pStyle w:val="5"/>
              <w:ind w:left="0" w:leftChars="0" w:firstLine="0" w:firstLineChars="0"/>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能够派遣工作人员全年在昌吉州市场监督管理局开展抽检监测数据汇总和信息公示等工作进行打分，如果乙方未按甲方要求派遣人员赴昌吉州市场监督管理局开展工作，甲方有权解除合同，并在省级报刊中公开乙方的违约行为，承诺派遣2名人员协助抽检监测数据汇总和信息公示等工作得5分，否则不得分（需另附承诺函并加盖公章）。</w:t>
            </w:r>
          </w:p>
        </w:tc>
      </w:tr>
      <w:tr w14:paraId="6050561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1" w:hRule="atLeast"/>
        </w:trPr>
        <w:tc>
          <w:tcPr>
            <w:tcW w:w="1096" w:type="dxa"/>
            <w:vMerge w:val="continue"/>
            <w:tcBorders>
              <w:tl2br w:val="nil"/>
              <w:tr2bl w:val="nil"/>
            </w:tcBorders>
            <w:shd w:val="clear" w:color="auto" w:fill="auto"/>
            <w:noWrap/>
            <w:vAlign w:val="center"/>
          </w:tcPr>
          <w:p w14:paraId="3EB21359">
            <w:pPr>
              <w:jc w:val="both"/>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F2FC06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服务承诺（16分）</w:t>
            </w:r>
          </w:p>
        </w:tc>
        <w:tc>
          <w:tcPr>
            <w:tcW w:w="5791" w:type="dxa"/>
            <w:tcBorders>
              <w:tl2br w:val="nil"/>
              <w:tr2bl w:val="nil"/>
            </w:tcBorders>
            <w:shd w:val="clear" w:color="auto" w:fill="auto"/>
            <w:vAlign w:val="center"/>
          </w:tcPr>
          <w:p w14:paraId="1E2EF2E3">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服务承诺全面合理（应包括但不限于以下内容）：</w:t>
            </w:r>
          </w:p>
          <w:p w14:paraId="725B488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项目实施期间，定时在甲方指定地点参加任务部署会、推进会；</w:t>
            </w:r>
          </w:p>
          <w:p w14:paraId="73A8EAA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合同期内及质保期内提供24小时应急响应到场服务，承诺响应服务处理结束后提交问题处理报告；</w:t>
            </w:r>
          </w:p>
          <w:p w14:paraId="5D2866DC">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有保密责任承诺书；</w:t>
            </w:r>
          </w:p>
          <w:p w14:paraId="7CF6EBB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协助做好重大活动等时间节点保障活动食品抽检工作；</w:t>
            </w:r>
          </w:p>
          <w:p w14:paraId="4114EE3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服务承诺全面且合理得16分；服务承诺合理性不足得10分；服务承诺一般得5分；不提供得0分。</w:t>
            </w:r>
          </w:p>
        </w:tc>
      </w:tr>
    </w:tbl>
    <w:p w14:paraId="5167F088">
      <w:pPr>
        <w:spacing w:before="94"/>
      </w:pPr>
    </w:p>
    <w:p w14:paraId="665E56F9">
      <w:pPr>
        <w:spacing w:before="94"/>
      </w:pPr>
    </w:p>
    <w:p w14:paraId="261B7DA6">
      <w:pPr>
        <w:pStyle w:val="6"/>
      </w:pPr>
    </w:p>
    <w:p w14:paraId="230E6832">
      <w:pPr>
        <w:sectPr>
          <w:footerReference r:id="rId39" w:type="default"/>
          <w:pgSz w:w="11906" w:h="16839"/>
          <w:pgMar w:top="400" w:right="1664" w:bottom="1376" w:left="1398" w:header="0" w:footer="1212" w:gutter="0"/>
          <w:cols w:space="720" w:num="1"/>
        </w:sectPr>
      </w:pPr>
    </w:p>
    <w:p w14:paraId="2C63329F">
      <w:pPr>
        <w:pStyle w:val="6"/>
        <w:spacing w:line="292" w:lineRule="auto"/>
      </w:pPr>
    </w:p>
    <w:p w14:paraId="177195A8">
      <w:pPr>
        <w:pStyle w:val="6"/>
        <w:spacing w:line="292" w:lineRule="auto"/>
      </w:pPr>
    </w:p>
    <w:p w14:paraId="2F645B9B">
      <w:pPr>
        <w:spacing w:before="184" w:line="187" w:lineRule="auto"/>
        <w:ind w:left="3028"/>
        <w:rPr>
          <w:rFonts w:ascii="微软雅黑" w:hAnsi="微软雅黑" w:eastAsia="微软雅黑" w:cs="微软雅黑"/>
          <w:sz w:val="43"/>
          <w:szCs w:val="43"/>
        </w:rPr>
      </w:pPr>
      <w:r>
        <w:rPr>
          <w:rFonts w:ascii="微软雅黑" w:hAnsi="微软雅黑" w:eastAsia="微软雅黑" w:cs="微软雅黑"/>
          <w:spacing w:val="8"/>
          <w:sz w:val="43"/>
          <w:szCs w:val="43"/>
        </w:rPr>
        <w:t>三包综合评分表</w:t>
      </w:r>
    </w:p>
    <w:p w14:paraId="18657904">
      <w:pPr>
        <w:spacing w:line="43" w:lineRule="exact"/>
      </w:pPr>
    </w:p>
    <w:p w14:paraId="42DE4DA1">
      <w:pPr>
        <w:pStyle w:val="6"/>
      </w:pPr>
    </w:p>
    <w:tbl>
      <w:tblPr>
        <w:tblStyle w:val="10"/>
        <w:tblW w:w="8834"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Layout w:type="fixed"/>
        <w:tblCellMar>
          <w:top w:w="0" w:type="dxa"/>
          <w:left w:w="108" w:type="dxa"/>
          <w:bottom w:w="0" w:type="dxa"/>
          <w:right w:w="108" w:type="dxa"/>
        </w:tblCellMar>
      </w:tblPr>
      <w:tblGrid>
        <w:gridCol w:w="1096"/>
        <w:gridCol w:w="1947"/>
        <w:gridCol w:w="5791"/>
      </w:tblGrid>
      <w:tr w14:paraId="0CEAC282">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300" w:hRule="atLeast"/>
        </w:trPr>
        <w:tc>
          <w:tcPr>
            <w:tcW w:w="1096" w:type="dxa"/>
            <w:tcBorders>
              <w:tl2br w:val="nil"/>
              <w:tr2bl w:val="nil"/>
            </w:tcBorders>
            <w:shd w:val="clear" w:color="auto" w:fill="auto"/>
            <w:vAlign w:val="center"/>
          </w:tcPr>
          <w:p w14:paraId="7C225ECE">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b/>
                <w:color w:val="auto"/>
              </w:rPr>
              <w:t>评审项目</w:t>
            </w:r>
          </w:p>
        </w:tc>
        <w:tc>
          <w:tcPr>
            <w:tcW w:w="1947" w:type="dxa"/>
            <w:tcBorders>
              <w:tl2br w:val="nil"/>
              <w:tr2bl w:val="nil"/>
            </w:tcBorders>
            <w:shd w:val="clear" w:color="auto" w:fill="auto"/>
            <w:vAlign w:val="center"/>
          </w:tcPr>
          <w:p w14:paraId="550565B0">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c>
          <w:tcPr>
            <w:tcW w:w="5791" w:type="dxa"/>
            <w:tcBorders>
              <w:tl2br w:val="nil"/>
              <w:tr2bl w:val="nil"/>
            </w:tcBorders>
            <w:shd w:val="clear" w:color="auto" w:fill="auto"/>
            <w:vAlign w:val="center"/>
          </w:tcPr>
          <w:p w14:paraId="218D743D">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评审因素</w:t>
            </w:r>
          </w:p>
        </w:tc>
      </w:tr>
      <w:tr w14:paraId="67E04424">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85" w:hRule="atLeast"/>
        </w:trPr>
        <w:tc>
          <w:tcPr>
            <w:tcW w:w="1096" w:type="dxa"/>
            <w:vMerge w:val="restart"/>
            <w:tcBorders>
              <w:tl2br w:val="nil"/>
              <w:tr2bl w:val="nil"/>
            </w:tcBorders>
            <w:shd w:val="clear" w:color="auto" w:fill="auto"/>
            <w:vAlign w:val="center"/>
          </w:tcPr>
          <w:p w14:paraId="314585F8">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c>
          <w:tcPr>
            <w:tcW w:w="1947" w:type="dxa"/>
            <w:vMerge w:val="restart"/>
            <w:tcBorders>
              <w:tl2br w:val="nil"/>
              <w:tr2bl w:val="nil"/>
            </w:tcBorders>
            <w:shd w:val="clear" w:color="auto" w:fill="auto"/>
            <w:vAlign w:val="center"/>
          </w:tcPr>
          <w:p w14:paraId="3DE66C9E">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10分</w:t>
            </w:r>
          </w:p>
        </w:tc>
        <w:tc>
          <w:tcPr>
            <w:tcW w:w="5791" w:type="dxa"/>
            <w:tcBorders>
              <w:tl2br w:val="nil"/>
              <w:tr2bl w:val="nil"/>
            </w:tcBorders>
            <w:shd w:val="clear" w:color="auto" w:fill="auto"/>
            <w:vAlign w:val="center"/>
          </w:tcPr>
          <w:p w14:paraId="471FB07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r>
      <w:tr w14:paraId="6580D625">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290" w:hRule="atLeast"/>
        </w:trPr>
        <w:tc>
          <w:tcPr>
            <w:tcW w:w="1096" w:type="dxa"/>
            <w:vMerge w:val="continue"/>
            <w:tcBorders>
              <w:tl2br w:val="nil"/>
              <w:tr2bl w:val="nil"/>
            </w:tcBorders>
            <w:shd w:val="clear" w:color="auto" w:fill="auto"/>
            <w:vAlign w:val="center"/>
          </w:tcPr>
          <w:p w14:paraId="67AA79EA">
            <w:pPr>
              <w:jc w:val="center"/>
              <w:rPr>
                <w:rFonts w:hint="eastAsia" w:ascii="宋体" w:hAnsi="宋体" w:eastAsia="宋体" w:cs="宋体"/>
                <w:i w:val="0"/>
                <w:iCs w:val="0"/>
                <w:color w:val="auto"/>
                <w:sz w:val="21"/>
                <w:szCs w:val="21"/>
                <w:u w:val="none"/>
              </w:rPr>
            </w:pPr>
          </w:p>
        </w:tc>
        <w:tc>
          <w:tcPr>
            <w:tcW w:w="1947" w:type="dxa"/>
            <w:vMerge w:val="continue"/>
            <w:tcBorders>
              <w:tl2br w:val="nil"/>
              <w:tr2bl w:val="nil"/>
            </w:tcBorders>
            <w:shd w:val="clear" w:color="auto" w:fill="auto"/>
            <w:vAlign w:val="center"/>
          </w:tcPr>
          <w:p w14:paraId="55EB2C06">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7EA8FD7A">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综合评分法中的价格分统一采用低价优先法计算，即满足招标文件要求且投标价格最低的投标报价为评标基准价，其价格分为满分10分，其它投标报价得分=评标基准价/投标报价*10计算公式的计算结果值在小数点后均保留两位小数，后余位数四舍五入计。</w:t>
            </w:r>
          </w:p>
        </w:tc>
      </w:tr>
      <w:tr w14:paraId="6F6ED450">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6130" w:hRule="atLeast"/>
        </w:trPr>
        <w:tc>
          <w:tcPr>
            <w:tcW w:w="8834" w:type="dxa"/>
            <w:gridSpan w:val="3"/>
            <w:tcBorders>
              <w:tl2br w:val="nil"/>
              <w:tr2bl w:val="nil"/>
            </w:tcBorders>
            <w:shd w:val="clear" w:color="auto" w:fill="auto"/>
            <w:vAlign w:val="center"/>
          </w:tcPr>
          <w:p w14:paraId="656F5A44">
            <w:pPr>
              <w:keepNext w:val="0"/>
              <w:keepLines w:val="0"/>
              <w:widowControl/>
              <w:suppressLineNumbers w:val="0"/>
              <w:jc w:val="left"/>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属于中小企业评标优惠内容及价格扣除幅度，本项目的价格扣除为10%</w:t>
            </w:r>
          </w:p>
          <w:p w14:paraId="064E728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根据中华人民共和国财政部、中华人民共和国工业和信息化部《政府采购促进中小企业发展管理办法》（财库〔2020〕46号）文件的规定，属于中小企业评标优惠内容及幅度如下：</w:t>
            </w:r>
          </w:p>
          <w:p w14:paraId="6A42A13C">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（一）中小企业（含中型、小型、微型企业）应当同时符合以下条件：</w:t>
            </w:r>
          </w:p>
          <w:p w14:paraId="0C7FDDD1">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①符合中小企业划分标准(按《关于印发中小企业划型标准规定的通知》（工信部联企业[2011]300号））执行）；</w:t>
            </w:r>
          </w:p>
          <w:p w14:paraId="3418E3B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②提供本企业制造的货物、承担的项目或者服务，或者提供其他中小企业制造的货物。本项所称货物不包括使用大型企业注册商标的货物；</w:t>
            </w:r>
          </w:p>
          <w:p w14:paraId="3F213DF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③小型、微型企业提供中型企业制造的货物的，视同为中型企业。</w:t>
            </w:r>
          </w:p>
          <w:p w14:paraId="55813A43">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（二）价格扣除办法：</w:t>
            </w:r>
          </w:p>
          <w:p w14:paraId="182E31BE">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①对于非专门面向中小企业的项目，对小型和微型企业（或联合体各方均为小型、微型企业的）产品的价格给予10%的扣除，用扣除后的价格参与价格分的评标。</w:t>
            </w:r>
          </w:p>
          <w:p w14:paraId="4E67D5D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②大中型企业和其他自然人、法人或者其他组织与小型、微型企业组成联合体，联合体协议中约定，小型、微型企业的协议合同金额占到联合体协议合同总金额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r>
              <w:rPr>
                <w:rStyle w:val="15"/>
                <w:color w:val="auto"/>
                <w:lang w:val="en-US" w:eastAsia="zh-CN" w:bidi="ar"/>
              </w:rPr>
              <w:t xml:space="preserve"> </w:t>
            </w:r>
          </w:p>
          <w:p w14:paraId="2421455F">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（三）小型和微型企业适用价格扣除办法时应提供的相关资料：</w:t>
            </w:r>
          </w:p>
          <w:p w14:paraId="19C4D7D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①《中小企业声明函》；</w:t>
            </w:r>
          </w:p>
        </w:tc>
      </w:tr>
      <w:tr w14:paraId="6B011DD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456" w:hRule="atLeast"/>
        </w:trPr>
        <w:tc>
          <w:tcPr>
            <w:tcW w:w="1096" w:type="dxa"/>
            <w:vMerge w:val="restart"/>
            <w:tcBorders>
              <w:tl2br w:val="nil"/>
              <w:tr2bl w:val="nil"/>
            </w:tcBorders>
            <w:shd w:val="clear" w:color="auto" w:fill="auto"/>
            <w:vAlign w:val="center"/>
          </w:tcPr>
          <w:p w14:paraId="01E090C8">
            <w:pPr>
              <w:keepNext w:val="0"/>
              <w:keepLines w:val="0"/>
              <w:widowControl/>
              <w:suppressLineNumbers w:val="0"/>
              <w:jc w:val="both"/>
              <w:textAlignment w:val="center"/>
              <w:rPr>
                <w:rFonts w:hint="default" w:ascii="宋体" w:hAnsi="宋体" w:eastAsia="宋体" w:cs="宋体"/>
                <w:i w:val="0"/>
                <w:iCs w:val="0"/>
                <w:color w:val="auto"/>
                <w:sz w:val="21"/>
                <w:szCs w:val="21"/>
                <w:u w:val="none"/>
                <w:lang w:val="en-US"/>
              </w:rPr>
            </w:pPr>
            <w:r>
              <w:rPr>
                <w:rFonts w:hint="eastAsia" w:ascii="宋体" w:hAnsi="宋体" w:eastAsia="宋体" w:cs="宋体"/>
                <w:i w:val="0"/>
                <w:iCs w:val="0"/>
                <w:color w:val="auto"/>
                <w:kern w:val="0"/>
                <w:sz w:val="21"/>
                <w:szCs w:val="21"/>
                <w:u w:val="none"/>
                <w:lang w:val="en-US" w:eastAsia="zh-CN" w:bidi="ar"/>
              </w:rPr>
              <w:t>商务部分(15分)</w:t>
            </w:r>
          </w:p>
        </w:tc>
        <w:tc>
          <w:tcPr>
            <w:tcW w:w="1947" w:type="dxa"/>
            <w:tcBorders>
              <w:tl2br w:val="nil"/>
              <w:tr2bl w:val="nil"/>
            </w:tcBorders>
            <w:shd w:val="clear" w:color="auto" w:fill="auto"/>
            <w:vAlign w:val="center"/>
          </w:tcPr>
          <w:p w14:paraId="1B71E051">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能力验证</w:t>
            </w:r>
          </w:p>
          <w:p w14:paraId="552EFBA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参考投标人的经营资质、行业口碑、资信情况进行打分（</w:t>
            </w:r>
            <w:r>
              <w:rPr>
                <w:rStyle w:val="16"/>
                <w:rFonts w:eastAsia="宋体"/>
                <w:color w:val="auto"/>
                <w:lang w:val="en-US" w:eastAsia="zh-CN" w:bidi="ar"/>
              </w:rPr>
              <w:t>10</w:t>
            </w:r>
            <w:r>
              <w:rPr>
                <w:rStyle w:val="15"/>
                <w:color w:val="auto"/>
                <w:lang w:val="en-US" w:eastAsia="zh-CN" w:bidi="ar"/>
              </w:rPr>
              <w:t>分）</w:t>
            </w:r>
          </w:p>
        </w:tc>
        <w:tc>
          <w:tcPr>
            <w:tcW w:w="5791" w:type="dxa"/>
            <w:tcBorders>
              <w:tl2br w:val="nil"/>
              <w:tr2bl w:val="nil"/>
            </w:tcBorders>
            <w:shd w:val="clear" w:color="auto" w:fill="auto"/>
            <w:vAlign w:val="center"/>
          </w:tcPr>
          <w:p w14:paraId="33C76455">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eastAsia="宋体"/>
                <w:color w:val="auto"/>
                <w:lang w:val="en-US" w:eastAsia="zh-CN" w:bidi="ar"/>
              </w:rPr>
              <w:t>1-</w:t>
            </w:r>
            <w:r>
              <w:rPr>
                <w:rStyle w:val="16"/>
                <w:rFonts w:hint="eastAsia" w:eastAsia="宋体"/>
                <w:color w:val="auto"/>
                <w:lang w:val="en-US" w:eastAsia="zh-CN" w:bidi="ar"/>
              </w:rPr>
              <w:t>2</w:t>
            </w:r>
            <w:r>
              <w:rPr>
                <w:rStyle w:val="15"/>
                <w:color w:val="auto"/>
                <w:lang w:val="en-US" w:eastAsia="zh-CN" w:bidi="ar"/>
              </w:rPr>
              <w:t>项（不含</w:t>
            </w:r>
            <w:r>
              <w:rPr>
                <w:rStyle w:val="16"/>
                <w:rFonts w:hint="eastAsia" w:eastAsia="宋体"/>
                <w:color w:val="auto"/>
                <w:lang w:val="en-US" w:eastAsia="zh-CN" w:bidi="ar"/>
              </w:rPr>
              <w:t>2</w:t>
            </w:r>
            <w:r>
              <w:rPr>
                <w:rStyle w:val="15"/>
                <w:color w:val="auto"/>
                <w:lang w:val="en-US" w:eastAsia="zh-CN" w:bidi="ar"/>
              </w:rPr>
              <w:t>项）：</w:t>
            </w:r>
            <w:r>
              <w:rPr>
                <w:rStyle w:val="16"/>
                <w:rFonts w:hint="eastAsia" w:eastAsia="宋体"/>
                <w:color w:val="auto"/>
                <w:lang w:val="en-US" w:eastAsia="zh-CN" w:bidi="ar"/>
              </w:rPr>
              <w:t>2</w:t>
            </w:r>
            <w:r>
              <w:rPr>
                <w:rStyle w:val="15"/>
                <w:color w:val="auto"/>
                <w:lang w:val="en-US" w:eastAsia="zh-CN" w:bidi="ar"/>
              </w:rPr>
              <w:t>分；</w:t>
            </w:r>
          </w:p>
          <w:p w14:paraId="7277B2E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2</w:t>
            </w:r>
            <w:r>
              <w:rPr>
                <w:rStyle w:val="15"/>
                <w:color w:val="auto"/>
                <w:lang w:val="en-US" w:eastAsia="zh-CN" w:bidi="ar"/>
              </w:rPr>
              <w:t>项（含</w:t>
            </w:r>
            <w:r>
              <w:rPr>
                <w:rStyle w:val="16"/>
                <w:rFonts w:hint="eastAsia" w:eastAsia="宋体"/>
                <w:color w:val="auto"/>
                <w:lang w:val="en-US" w:eastAsia="zh-CN" w:bidi="ar"/>
              </w:rPr>
              <w:t>2</w:t>
            </w:r>
            <w:r>
              <w:rPr>
                <w:rStyle w:val="15"/>
                <w:color w:val="auto"/>
                <w:lang w:val="en-US" w:eastAsia="zh-CN" w:bidi="ar"/>
              </w:rPr>
              <w:t>项）</w:t>
            </w:r>
            <w:r>
              <w:rPr>
                <w:rStyle w:val="16"/>
                <w:rFonts w:eastAsia="宋体"/>
                <w:color w:val="auto"/>
                <w:lang w:val="en-US" w:eastAsia="zh-CN" w:bidi="ar"/>
              </w:rPr>
              <w:t>-</w:t>
            </w:r>
            <w:r>
              <w:rPr>
                <w:rStyle w:val="16"/>
                <w:rFonts w:hint="eastAsia" w:eastAsia="宋体"/>
                <w:color w:val="auto"/>
                <w:lang w:val="en-US" w:eastAsia="zh-CN" w:bidi="ar"/>
              </w:rPr>
              <w:t>3</w:t>
            </w:r>
            <w:r>
              <w:rPr>
                <w:rStyle w:val="15"/>
                <w:color w:val="auto"/>
                <w:lang w:val="en-US" w:eastAsia="zh-CN" w:bidi="ar"/>
              </w:rPr>
              <w:t>项（不含</w:t>
            </w:r>
            <w:r>
              <w:rPr>
                <w:rStyle w:val="16"/>
                <w:rFonts w:hint="eastAsia" w:eastAsia="宋体"/>
                <w:color w:val="auto"/>
                <w:lang w:val="en-US" w:eastAsia="zh-CN" w:bidi="ar"/>
              </w:rPr>
              <w:t>3</w:t>
            </w:r>
            <w:r>
              <w:rPr>
                <w:rStyle w:val="15"/>
                <w:color w:val="auto"/>
                <w:lang w:val="en-US" w:eastAsia="zh-CN" w:bidi="ar"/>
              </w:rPr>
              <w:t>项）：</w:t>
            </w:r>
            <w:r>
              <w:rPr>
                <w:rStyle w:val="16"/>
                <w:rFonts w:eastAsia="宋体"/>
                <w:color w:val="auto"/>
                <w:lang w:val="en-US" w:eastAsia="zh-CN" w:bidi="ar"/>
              </w:rPr>
              <w:t>6</w:t>
            </w:r>
            <w:r>
              <w:rPr>
                <w:rStyle w:val="15"/>
                <w:color w:val="auto"/>
                <w:lang w:val="en-US" w:eastAsia="zh-CN" w:bidi="ar"/>
              </w:rPr>
              <w:t>分；</w:t>
            </w:r>
          </w:p>
          <w:p w14:paraId="3295ECB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3</w:t>
            </w:r>
            <w:r>
              <w:rPr>
                <w:rStyle w:val="15"/>
                <w:color w:val="auto"/>
                <w:lang w:val="en-US" w:eastAsia="zh-CN" w:bidi="ar"/>
              </w:rPr>
              <w:t>项（含</w:t>
            </w:r>
            <w:r>
              <w:rPr>
                <w:rStyle w:val="16"/>
                <w:rFonts w:hint="eastAsia" w:eastAsia="宋体"/>
                <w:color w:val="auto"/>
                <w:lang w:val="en-US" w:eastAsia="zh-CN" w:bidi="ar"/>
              </w:rPr>
              <w:t>3</w:t>
            </w:r>
            <w:r>
              <w:rPr>
                <w:rStyle w:val="15"/>
                <w:color w:val="auto"/>
                <w:lang w:val="en-US" w:eastAsia="zh-CN" w:bidi="ar"/>
              </w:rPr>
              <w:t>项）及以上的：</w:t>
            </w:r>
            <w:r>
              <w:rPr>
                <w:rStyle w:val="16"/>
                <w:rFonts w:eastAsia="宋体"/>
                <w:color w:val="auto"/>
                <w:lang w:val="en-US" w:eastAsia="zh-CN" w:bidi="ar"/>
              </w:rPr>
              <w:t>10</w:t>
            </w:r>
            <w:r>
              <w:rPr>
                <w:rStyle w:val="15"/>
                <w:color w:val="auto"/>
                <w:lang w:val="en-US" w:eastAsia="zh-CN" w:bidi="ar"/>
              </w:rPr>
              <w:t>分。</w:t>
            </w:r>
          </w:p>
          <w:p w14:paraId="6955656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注：须提供近三年国家级实验室比对满意结果证书复印件或公告证明资料。（未提供的不得分）</w:t>
            </w:r>
          </w:p>
        </w:tc>
      </w:tr>
      <w:tr w14:paraId="1E50BED9">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401" w:hRule="atLeast"/>
        </w:trPr>
        <w:tc>
          <w:tcPr>
            <w:tcW w:w="1096" w:type="dxa"/>
            <w:vMerge w:val="continue"/>
            <w:tcBorders>
              <w:tl2br w:val="nil"/>
              <w:tr2bl w:val="nil"/>
            </w:tcBorders>
            <w:shd w:val="clear" w:color="auto" w:fill="auto"/>
            <w:vAlign w:val="center"/>
          </w:tcPr>
          <w:p w14:paraId="6A8664B0">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01BAE16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类似项目经营业绩及其它有利投标资料（3</w:t>
            </w:r>
            <w:r>
              <w:rPr>
                <w:rStyle w:val="15"/>
                <w:color w:val="auto"/>
                <w:lang w:val="en-US" w:eastAsia="zh-CN" w:bidi="ar"/>
              </w:rPr>
              <w:t>分）</w:t>
            </w:r>
          </w:p>
        </w:tc>
        <w:tc>
          <w:tcPr>
            <w:tcW w:w="5791" w:type="dxa"/>
            <w:tcBorders>
              <w:tl2br w:val="nil"/>
              <w:tr2bl w:val="nil"/>
            </w:tcBorders>
            <w:shd w:val="clear" w:color="auto" w:fill="auto"/>
            <w:vAlign w:val="center"/>
          </w:tcPr>
          <w:p w14:paraId="7F8461D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投标人近三年承担过食品抽检任务的，每提供一个有效业绩得1</w:t>
            </w:r>
            <w:r>
              <w:rPr>
                <w:rStyle w:val="16"/>
                <w:rFonts w:eastAsia="宋体"/>
                <w:color w:val="auto"/>
                <w:lang w:val="en-US" w:eastAsia="zh-CN" w:bidi="ar"/>
              </w:rPr>
              <w:t>.5</w:t>
            </w:r>
            <w:r>
              <w:rPr>
                <w:rStyle w:val="15"/>
                <w:color w:val="auto"/>
                <w:lang w:val="en-US" w:eastAsia="zh-CN" w:bidi="ar"/>
              </w:rPr>
              <w:t>分，满分</w:t>
            </w:r>
            <w:r>
              <w:rPr>
                <w:rStyle w:val="15"/>
                <w:rFonts w:hint="eastAsia"/>
                <w:color w:val="auto"/>
                <w:lang w:val="en-US" w:eastAsia="zh-CN" w:bidi="ar"/>
              </w:rPr>
              <w:t>3</w:t>
            </w:r>
            <w:r>
              <w:rPr>
                <w:rStyle w:val="15"/>
                <w:color w:val="auto"/>
                <w:lang w:val="en-US" w:eastAsia="zh-CN" w:bidi="ar"/>
              </w:rPr>
              <w:t>分。（提供业绩证明材料复印件）</w:t>
            </w:r>
          </w:p>
        </w:tc>
      </w:tr>
      <w:tr w14:paraId="3980B39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166" w:hRule="atLeast"/>
        </w:trPr>
        <w:tc>
          <w:tcPr>
            <w:tcW w:w="1096" w:type="dxa"/>
            <w:vMerge w:val="continue"/>
            <w:tcBorders>
              <w:tl2br w:val="nil"/>
              <w:tr2bl w:val="nil"/>
            </w:tcBorders>
            <w:shd w:val="clear" w:color="auto" w:fill="auto"/>
            <w:vAlign w:val="center"/>
          </w:tcPr>
          <w:p w14:paraId="46246057">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0657F781">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项目负责人及证书（2分）</w:t>
            </w:r>
          </w:p>
        </w:tc>
        <w:tc>
          <w:tcPr>
            <w:tcW w:w="5791" w:type="dxa"/>
            <w:tcBorders>
              <w:tl2br w:val="nil"/>
              <w:tr2bl w:val="nil"/>
            </w:tcBorders>
            <w:shd w:val="clear" w:color="auto" w:fill="auto"/>
            <w:vAlign w:val="center"/>
          </w:tcPr>
          <w:p w14:paraId="6D9F62B0">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项目负责人具备高级（含副高）及以上职称，得2分；具备中级职称，得1分。（需提供职称证书复印件和社保证明并加盖公章）</w:t>
            </w:r>
          </w:p>
        </w:tc>
      </w:tr>
      <w:tr w14:paraId="43CFAE8A">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restart"/>
            <w:tcBorders>
              <w:tl2br w:val="nil"/>
              <w:tr2bl w:val="nil"/>
            </w:tcBorders>
            <w:shd w:val="clear" w:color="auto" w:fill="auto"/>
            <w:noWrap/>
            <w:vAlign w:val="center"/>
          </w:tcPr>
          <w:p w14:paraId="7EF95CE0">
            <w:pPr>
              <w:keepNext w:val="0"/>
              <w:keepLines w:val="0"/>
              <w:widowControl/>
              <w:suppressLineNumbers w:val="0"/>
              <w:jc w:val="center"/>
              <w:textAlignment w:val="center"/>
              <w:rPr>
                <w:rFonts w:hint="default" w:ascii="宋体" w:hAnsi="宋体" w:eastAsia="宋体" w:cs="宋体"/>
                <w:i w:val="0"/>
                <w:iCs w:val="0"/>
                <w:color w:val="auto"/>
                <w:sz w:val="22"/>
                <w:szCs w:val="22"/>
                <w:u w:val="none"/>
                <w:lang w:val="en-US"/>
              </w:rPr>
            </w:pPr>
            <w:r>
              <w:rPr>
                <w:rFonts w:hint="eastAsia" w:ascii="宋体" w:hAnsi="宋体" w:eastAsia="宋体" w:cs="宋体"/>
                <w:i w:val="0"/>
                <w:iCs w:val="0"/>
                <w:color w:val="auto"/>
                <w:kern w:val="0"/>
                <w:sz w:val="22"/>
                <w:szCs w:val="22"/>
                <w:u w:val="none"/>
                <w:lang w:val="en-US" w:eastAsia="zh-CN" w:bidi="ar"/>
              </w:rPr>
              <w:t>技术部分(75分)</w:t>
            </w:r>
          </w:p>
        </w:tc>
        <w:tc>
          <w:tcPr>
            <w:tcW w:w="1947" w:type="dxa"/>
            <w:tcBorders>
              <w:tl2br w:val="nil"/>
              <w:tr2bl w:val="nil"/>
            </w:tcBorders>
            <w:shd w:val="clear" w:color="auto" w:fill="auto"/>
            <w:vAlign w:val="center"/>
          </w:tcPr>
          <w:p w14:paraId="4770D7BA">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管理制度（5分）</w:t>
            </w:r>
          </w:p>
        </w:tc>
        <w:tc>
          <w:tcPr>
            <w:tcW w:w="5791" w:type="dxa"/>
            <w:tcBorders>
              <w:tl2br w:val="nil"/>
              <w:tr2bl w:val="nil"/>
            </w:tcBorders>
            <w:shd w:val="clear" w:color="auto" w:fill="auto"/>
            <w:vAlign w:val="center"/>
          </w:tcPr>
          <w:p w14:paraId="74E71AD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质量管理体系完善、健全得1分：财务会计制度完善、健全得1分；食品安全检验检测制度特别是抽样检验法规规范及知识培训制度完善（有相应的培训记录佐证材料）、健全得1分；责任追究制度完善、健全得1分；检验档案管理制度完善、健全得1分。（包括但不限于以上制度）</w:t>
            </w:r>
          </w:p>
        </w:tc>
      </w:tr>
      <w:tr w14:paraId="3359C42E">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4898" w:hRule="atLeast"/>
        </w:trPr>
        <w:tc>
          <w:tcPr>
            <w:tcW w:w="1096" w:type="dxa"/>
            <w:vMerge w:val="continue"/>
            <w:tcBorders>
              <w:tl2br w:val="nil"/>
              <w:tr2bl w:val="nil"/>
            </w:tcBorders>
            <w:shd w:val="clear" w:color="auto" w:fill="auto"/>
            <w:noWrap/>
            <w:vAlign w:val="center"/>
          </w:tcPr>
          <w:p w14:paraId="595171FE">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2AE2ACAF">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突发事件的应急响应方案（10分）</w:t>
            </w:r>
          </w:p>
        </w:tc>
        <w:tc>
          <w:tcPr>
            <w:tcW w:w="5791" w:type="dxa"/>
            <w:tcBorders>
              <w:tl2br w:val="nil"/>
              <w:tr2bl w:val="nil"/>
            </w:tcBorders>
            <w:shd w:val="clear" w:color="auto" w:fill="auto"/>
            <w:vAlign w:val="center"/>
          </w:tcPr>
          <w:p w14:paraId="49419503">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根据投标人应对突发食品安全事件的应急响应方案的可行性、时效性、工作对接便捷性、监督方便性及应急响应性进行评分：</w:t>
            </w:r>
          </w:p>
          <w:p w14:paraId="5501BB1D">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（1）优：实验室售后服务方案的时效性高、工作对接便捷、实验室离项目区域近、监督方便性及应急响应性快捷、响应并到场时间1小时内（含1小时），得10分；</w:t>
            </w:r>
          </w:p>
          <w:p w14:paraId="15E7F29E">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（2）良：实验室售后服务方案的时效性较高、工作对接较便捷、实验室离项目区域较近、监督方便性及应急响应性相对快捷、响应并到场时间2小时内（含2小时），得5分；</w:t>
            </w:r>
          </w:p>
          <w:p w14:paraId="59C35B8B">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（3）中：实验室售后服务方案的时效性一般、工作对接不太方便、实验室离项目区域较远、监督方便性及应急响应性较慢、响应并到场时间4小时内（含4小时），得3分；</w:t>
            </w:r>
          </w:p>
          <w:p w14:paraId="3452B2F7">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（4）差：实验室售后服务方案的时效性差、工作对接差、实验室离项目区域远、监督方便性及应急响应性较慢、响应并到场时间超过4小时的（不含4小时），得1分。</w:t>
            </w:r>
          </w:p>
        </w:tc>
      </w:tr>
      <w:tr w14:paraId="49220100">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852" w:hRule="atLeast"/>
        </w:trPr>
        <w:tc>
          <w:tcPr>
            <w:tcW w:w="1096" w:type="dxa"/>
            <w:vMerge w:val="continue"/>
            <w:tcBorders>
              <w:tl2br w:val="nil"/>
              <w:tr2bl w:val="nil"/>
            </w:tcBorders>
            <w:shd w:val="clear" w:color="auto" w:fill="auto"/>
            <w:noWrap/>
            <w:vAlign w:val="center"/>
          </w:tcPr>
          <w:p w14:paraId="1A82CB59">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32936192">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项目服务方案(15分）</w:t>
            </w:r>
          </w:p>
        </w:tc>
        <w:tc>
          <w:tcPr>
            <w:tcW w:w="5791" w:type="dxa"/>
            <w:tcBorders>
              <w:tl2br w:val="nil"/>
              <w:tr2bl w:val="nil"/>
            </w:tcBorders>
            <w:shd w:val="clear" w:color="auto" w:fill="auto"/>
            <w:vAlign w:val="center"/>
          </w:tcPr>
          <w:p w14:paraId="01D2C83F">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投标方在应标过程中应充分替用户考虑，根据投标人所提供的本项目的项目服务方案的完整性、流畅性、针对性、可操作性等进行打分（应包含：抽样、流转、检验、出具报告等内容）（分为优、良、中、差四档打分）</w:t>
            </w:r>
          </w:p>
          <w:p w14:paraId="00CAC94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优(15分)；良(10分)；中(5分)；差(0分)</w:t>
            </w:r>
          </w:p>
        </w:tc>
      </w:tr>
      <w:tr w14:paraId="0B0444CE">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365" w:hRule="atLeast"/>
        </w:trPr>
        <w:tc>
          <w:tcPr>
            <w:tcW w:w="1096" w:type="dxa"/>
            <w:vMerge w:val="continue"/>
            <w:tcBorders>
              <w:tl2br w:val="nil"/>
              <w:tr2bl w:val="nil"/>
            </w:tcBorders>
            <w:shd w:val="clear" w:color="auto" w:fill="auto"/>
            <w:noWrap/>
            <w:vAlign w:val="center"/>
          </w:tcPr>
          <w:p w14:paraId="2B22A1D4">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0CD89190">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项目实施时间进度(10分)</w:t>
            </w:r>
          </w:p>
        </w:tc>
        <w:tc>
          <w:tcPr>
            <w:tcW w:w="5791" w:type="dxa"/>
            <w:tcBorders>
              <w:tl2br w:val="nil"/>
              <w:tr2bl w:val="nil"/>
            </w:tcBorders>
            <w:shd w:val="clear" w:color="auto" w:fill="auto"/>
            <w:vAlign w:val="center"/>
          </w:tcPr>
          <w:p w14:paraId="5947836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的合理、可操作性强（合同规定期限内完成所有任务，2025年12月8日前完成所有抽样检验任务，逾期视为违约）得10分；项目实施时间进度较合理、可操作性较强得5分；项目实施时间进度不合理、操作性不足得1分；否则不得分。</w:t>
            </w:r>
          </w:p>
        </w:tc>
      </w:tr>
      <w:tr w14:paraId="323ADF5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90" w:hRule="atLeast"/>
        </w:trPr>
        <w:tc>
          <w:tcPr>
            <w:tcW w:w="1096" w:type="dxa"/>
            <w:vMerge w:val="continue"/>
            <w:tcBorders>
              <w:tl2br w:val="nil"/>
              <w:tr2bl w:val="nil"/>
            </w:tcBorders>
            <w:shd w:val="clear" w:color="auto" w:fill="auto"/>
            <w:noWrap/>
            <w:vAlign w:val="center"/>
          </w:tcPr>
          <w:p w14:paraId="60ADB00F">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1F675C23">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检验设备设施(5分)</w:t>
            </w:r>
          </w:p>
        </w:tc>
        <w:tc>
          <w:tcPr>
            <w:tcW w:w="5791" w:type="dxa"/>
            <w:tcBorders>
              <w:tl2br w:val="nil"/>
              <w:tr2bl w:val="nil"/>
            </w:tcBorders>
            <w:shd w:val="clear" w:color="auto" w:fill="auto"/>
            <w:vAlign w:val="center"/>
          </w:tcPr>
          <w:p w14:paraId="0C44637C">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具备HPLC（高效液相色谱仪）、GC（气相色谱仪）、UV（紫外分光光度计）、AFS（原子荧光分光光度计）、AAS（原子吸收光谱仪）、微波消解仪等（或同功能设备）、GC/MS（气相色谱/质谱联用仪）、LC/MS(液相色谱/串联质谱联用仪)、IC（离子色谱仪）与本项目相关的设备，得5分，少一项扣0.5分，扣完为止。（提供购置发票及仪器计量校准认证证书复印件并加盖公章）</w:t>
            </w:r>
          </w:p>
        </w:tc>
      </w:tr>
      <w:tr w14:paraId="533D5F0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continue"/>
            <w:tcBorders>
              <w:tl2br w:val="nil"/>
              <w:tr2bl w:val="nil"/>
            </w:tcBorders>
            <w:shd w:val="clear" w:color="auto" w:fill="auto"/>
            <w:noWrap/>
            <w:vAlign w:val="center"/>
          </w:tcPr>
          <w:p w14:paraId="3F5F285E">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7C0731E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样品运输及冷藏设备（5分）</w:t>
            </w:r>
          </w:p>
        </w:tc>
        <w:tc>
          <w:tcPr>
            <w:tcW w:w="5791" w:type="dxa"/>
            <w:tcBorders>
              <w:tl2br w:val="nil"/>
              <w:tr2bl w:val="nil"/>
            </w:tcBorders>
            <w:shd w:val="clear" w:color="auto" w:fill="auto"/>
            <w:vAlign w:val="center"/>
          </w:tcPr>
          <w:p w14:paraId="4C51C20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样品运输设备，如冷藏设备及车辆配置等情况进行比较（提供发票复印件）：自有车辆4辆以上（含4辆），冷藏设备7台以上（含7台）得5分；自有车辆4辆以下，冷藏设备5-6台得3分；自有或租赁车辆3辆以下（含3辆），冷藏设备5台以下得2分；不提供不得分。</w:t>
            </w:r>
          </w:p>
        </w:tc>
      </w:tr>
      <w:tr w14:paraId="3345422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476" w:hRule="atLeast"/>
        </w:trPr>
        <w:tc>
          <w:tcPr>
            <w:tcW w:w="1096" w:type="dxa"/>
            <w:vMerge w:val="continue"/>
            <w:tcBorders>
              <w:tl2br w:val="nil"/>
              <w:tr2bl w:val="nil"/>
            </w:tcBorders>
            <w:shd w:val="clear" w:color="auto" w:fill="auto"/>
            <w:noWrap/>
            <w:vAlign w:val="center"/>
          </w:tcPr>
          <w:p w14:paraId="331AB320">
            <w:pPr>
              <w:jc w:val="center"/>
              <w:rPr>
                <w:rFonts w:hint="eastAsia" w:ascii="宋体" w:hAnsi="宋体" w:eastAsia="宋体" w:cs="宋体"/>
                <w:i w:val="0"/>
                <w:iCs w:val="0"/>
                <w:color w:val="auto"/>
                <w:sz w:val="22"/>
                <w:szCs w:val="22"/>
                <w:u w:val="none"/>
              </w:rPr>
            </w:pPr>
          </w:p>
        </w:tc>
        <w:tc>
          <w:tcPr>
            <w:tcW w:w="1947" w:type="dxa"/>
            <w:vMerge w:val="restart"/>
            <w:tcBorders>
              <w:tl2br w:val="nil"/>
              <w:tr2bl w:val="nil"/>
            </w:tcBorders>
            <w:shd w:val="clear" w:color="auto" w:fill="auto"/>
            <w:vAlign w:val="center"/>
          </w:tcPr>
          <w:p w14:paraId="7847455F">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项目实施团队能力(4分)</w:t>
            </w:r>
          </w:p>
        </w:tc>
        <w:tc>
          <w:tcPr>
            <w:tcW w:w="5791" w:type="dxa"/>
            <w:tcBorders>
              <w:tl2br w:val="nil"/>
              <w:tr2bl w:val="nil"/>
            </w:tcBorders>
            <w:shd w:val="clear" w:color="auto" w:fill="auto"/>
            <w:vAlign w:val="center"/>
          </w:tcPr>
          <w:p w14:paraId="5CE6C942">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1.投标人所配服务人员专职从事食品检验人员（本单位人员或劳务派遣到本单位人员）数量：25人及以上得2分；16-24人得1分；15人及以下得0分。</w:t>
            </w:r>
          </w:p>
          <w:p w14:paraId="1C9AAF0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专职从事食品检验人员名单及食品检验人员上岗证（或其他证明性材料）复印件并加盖公章；（2）提供近一年的人员单位缴纳社会保障证明材料（劳务派遣人员还需提供用人单位与劳务公司合同和该人员的用工证明）。</w:t>
            </w:r>
          </w:p>
        </w:tc>
      </w:tr>
      <w:tr w14:paraId="13380745">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788" w:hRule="atLeast"/>
        </w:trPr>
        <w:tc>
          <w:tcPr>
            <w:tcW w:w="1096" w:type="dxa"/>
            <w:vMerge w:val="continue"/>
            <w:tcBorders>
              <w:tl2br w:val="nil"/>
              <w:tr2bl w:val="nil"/>
            </w:tcBorders>
            <w:shd w:val="clear" w:color="auto" w:fill="auto"/>
            <w:noWrap/>
            <w:vAlign w:val="center"/>
          </w:tcPr>
          <w:p w14:paraId="6B9A6B61">
            <w:pPr>
              <w:jc w:val="center"/>
              <w:rPr>
                <w:rFonts w:hint="eastAsia" w:ascii="宋体" w:hAnsi="宋体" w:eastAsia="宋体" w:cs="宋体"/>
                <w:i w:val="0"/>
                <w:iCs w:val="0"/>
                <w:color w:val="auto"/>
                <w:sz w:val="22"/>
                <w:szCs w:val="22"/>
                <w:u w:val="none"/>
              </w:rPr>
            </w:pPr>
          </w:p>
        </w:tc>
        <w:tc>
          <w:tcPr>
            <w:tcW w:w="1947" w:type="dxa"/>
            <w:vMerge w:val="continue"/>
            <w:tcBorders>
              <w:tl2br w:val="nil"/>
              <w:tr2bl w:val="nil"/>
            </w:tcBorders>
            <w:shd w:val="clear" w:color="auto" w:fill="auto"/>
            <w:vAlign w:val="center"/>
          </w:tcPr>
          <w:p w14:paraId="5A1419AC">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0369614B">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2.投标人所配专职抽检及检验人员具有中级及以上职称的人员（本单位人员或劳务派遣到本单位人员）数量：3人及以上得2分；2人及以下得0分。</w:t>
            </w:r>
          </w:p>
          <w:p w14:paraId="7A51C95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人员名单（至少包含：姓名、年龄、文化程度、职务、职称、从事本技术领域年限、现在部门岗位）并加盖公章；（2）提供人员职称证书复印件；（3）提供近一年的人员单位缴纳社会保障证明材料（劳务派遣人员还需提供用人单位与劳务公司合同和该人员的用工证明）。</w:t>
            </w:r>
          </w:p>
        </w:tc>
      </w:tr>
      <w:tr w14:paraId="2B6D7B32">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5" w:hRule="atLeast"/>
        </w:trPr>
        <w:tc>
          <w:tcPr>
            <w:tcW w:w="1096" w:type="dxa"/>
            <w:vMerge w:val="continue"/>
            <w:tcBorders>
              <w:tl2br w:val="nil"/>
              <w:tr2bl w:val="nil"/>
            </w:tcBorders>
            <w:shd w:val="clear" w:color="auto" w:fill="auto"/>
            <w:noWrap/>
            <w:vAlign w:val="center"/>
          </w:tcPr>
          <w:p w14:paraId="3E83DCF1">
            <w:pPr>
              <w:keepNext w:val="0"/>
              <w:keepLines w:val="0"/>
              <w:widowControl/>
              <w:suppressLineNumbers w:val="0"/>
              <w:jc w:val="both"/>
              <w:textAlignment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0CB549D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售后服务（5分）</w:t>
            </w:r>
          </w:p>
        </w:tc>
        <w:tc>
          <w:tcPr>
            <w:tcW w:w="5791" w:type="dxa"/>
            <w:tcBorders>
              <w:tl2br w:val="nil"/>
              <w:tr2bl w:val="nil"/>
            </w:tcBorders>
            <w:shd w:val="clear" w:color="auto" w:fill="auto"/>
            <w:vAlign w:val="center"/>
          </w:tcPr>
          <w:p w14:paraId="17293620">
            <w:pPr>
              <w:pStyle w:val="5"/>
              <w:ind w:left="0" w:leftChars="0" w:firstLine="0" w:firstLineChars="0"/>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能够派遣工作人员全年在昌吉州市场监督管理局开展抽检监测数据汇总和信息公示等工作进行打分，如果乙方未按甲方要求派遣人员赴昌吉州市场监督管理局开展工作，甲方有权解除合同，并在省级报刊中公开乙方的违约行为，承诺派遣2名人员协助抽检监测数据汇总和信息公示等工作得5分，否则不得分（需另附承诺函并加盖公章）。</w:t>
            </w:r>
          </w:p>
        </w:tc>
      </w:tr>
      <w:tr w14:paraId="66C21DD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1" w:hRule="atLeast"/>
        </w:trPr>
        <w:tc>
          <w:tcPr>
            <w:tcW w:w="1096" w:type="dxa"/>
            <w:vMerge w:val="continue"/>
            <w:tcBorders>
              <w:tl2br w:val="nil"/>
              <w:tr2bl w:val="nil"/>
            </w:tcBorders>
            <w:shd w:val="clear" w:color="auto" w:fill="auto"/>
            <w:noWrap/>
            <w:vAlign w:val="center"/>
          </w:tcPr>
          <w:p w14:paraId="374820A9">
            <w:pPr>
              <w:jc w:val="both"/>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68896B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服务承诺（16分）</w:t>
            </w:r>
          </w:p>
        </w:tc>
        <w:tc>
          <w:tcPr>
            <w:tcW w:w="5791" w:type="dxa"/>
            <w:tcBorders>
              <w:tl2br w:val="nil"/>
              <w:tr2bl w:val="nil"/>
            </w:tcBorders>
            <w:shd w:val="clear" w:color="auto" w:fill="auto"/>
            <w:vAlign w:val="center"/>
          </w:tcPr>
          <w:p w14:paraId="7EF8D853">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服务承诺全面合理（应包括但不限于以下内容）：</w:t>
            </w:r>
          </w:p>
          <w:p w14:paraId="293498B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项目实施期间，定时在甲方指定地点参加任务部署会、推进会；</w:t>
            </w:r>
          </w:p>
          <w:p w14:paraId="438CC28B">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合同期内及质保期内提供24小时应急响应到场服务，承诺响应服务处理结束后提交问题处理报告；</w:t>
            </w:r>
          </w:p>
          <w:p w14:paraId="4ADA779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有保密责任承诺书；</w:t>
            </w:r>
          </w:p>
          <w:p w14:paraId="6029429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协助做好重大活动等时间节点保障活动食品抽检工作；</w:t>
            </w:r>
          </w:p>
          <w:p w14:paraId="1125242E">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服务承诺全面且合理得16分；服务承诺合理性不足得10分；服务承诺一般得5分；不提供得0分。</w:t>
            </w:r>
          </w:p>
        </w:tc>
      </w:tr>
    </w:tbl>
    <w:p w14:paraId="2991708E">
      <w:pPr>
        <w:spacing w:before="94"/>
      </w:pPr>
    </w:p>
    <w:p w14:paraId="56152429">
      <w:pPr>
        <w:spacing w:before="94"/>
      </w:pPr>
    </w:p>
    <w:p w14:paraId="21C82BD7">
      <w:pPr>
        <w:pStyle w:val="6"/>
      </w:pPr>
    </w:p>
    <w:p w14:paraId="69B56CE4">
      <w:pPr>
        <w:sectPr>
          <w:footerReference r:id="rId40" w:type="default"/>
          <w:pgSz w:w="11906" w:h="16839"/>
          <w:pgMar w:top="400" w:right="1664" w:bottom="1378" w:left="1398" w:header="0" w:footer="1212" w:gutter="0"/>
          <w:cols w:space="720" w:num="1"/>
        </w:sectPr>
      </w:pPr>
    </w:p>
    <w:p w14:paraId="4EBA6C38">
      <w:pPr>
        <w:pStyle w:val="6"/>
        <w:spacing w:line="292" w:lineRule="auto"/>
      </w:pPr>
    </w:p>
    <w:p w14:paraId="31664FB5">
      <w:pPr>
        <w:pStyle w:val="6"/>
        <w:spacing w:line="292" w:lineRule="auto"/>
      </w:pPr>
    </w:p>
    <w:p w14:paraId="0E59BC75">
      <w:pPr>
        <w:spacing w:before="184" w:line="187" w:lineRule="auto"/>
        <w:ind w:left="3055"/>
        <w:rPr>
          <w:rFonts w:ascii="微软雅黑" w:hAnsi="微软雅黑" w:eastAsia="微软雅黑" w:cs="微软雅黑"/>
          <w:sz w:val="43"/>
          <w:szCs w:val="43"/>
        </w:rPr>
      </w:pPr>
      <w:r>
        <w:rPr>
          <w:rFonts w:ascii="微软雅黑" w:hAnsi="微软雅黑" w:eastAsia="微软雅黑" w:cs="微软雅黑"/>
          <w:spacing w:val="4"/>
          <w:sz w:val="43"/>
          <w:szCs w:val="43"/>
        </w:rPr>
        <w:t>四包综合评分表</w:t>
      </w:r>
    </w:p>
    <w:p w14:paraId="34C971D8">
      <w:pPr>
        <w:spacing w:line="43" w:lineRule="exact"/>
      </w:pPr>
    </w:p>
    <w:p w14:paraId="5E38B452">
      <w:pPr>
        <w:pStyle w:val="6"/>
      </w:pPr>
    </w:p>
    <w:tbl>
      <w:tblPr>
        <w:tblStyle w:val="10"/>
        <w:tblW w:w="8834"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Layout w:type="fixed"/>
        <w:tblCellMar>
          <w:top w:w="0" w:type="dxa"/>
          <w:left w:w="108" w:type="dxa"/>
          <w:bottom w:w="0" w:type="dxa"/>
          <w:right w:w="108" w:type="dxa"/>
        </w:tblCellMar>
      </w:tblPr>
      <w:tblGrid>
        <w:gridCol w:w="1096"/>
        <w:gridCol w:w="1947"/>
        <w:gridCol w:w="5791"/>
      </w:tblGrid>
      <w:tr w14:paraId="5AD5D9FE">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300" w:hRule="atLeast"/>
        </w:trPr>
        <w:tc>
          <w:tcPr>
            <w:tcW w:w="1096" w:type="dxa"/>
            <w:tcBorders>
              <w:tl2br w:val="nil"/>
              <w:tr2bl w:val="nil"/>
            </w:tcBorders>
            <w:shd w:val="clear" w:color="auto" w:fill="auto"/>
            <w:vAlign w:val="center"/>
          </w:tcPr>
          <w:p w14:paraId="54E1606A">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b/>
                <w:color w:val="auto"/>
              </w:rPr>
              <w:t>评审项目</w:t>
            </w:r>
          </w:p>
        </w:tc>
        <w:tc>
          <w:tcPr>
            <w:tcW w:w="1947" w:type="dxa"/>
            <w:tcBorders>
              <w:tl2br w:val="nil"/>
              <w:tr2bl w:val="nil"/>
            </w:tcBorders>
            <w:shd w:val="clear" w:color="auto" w:fill="auto"/>
            <w:vAlign w:val="center"/>
          </w:tcPr>
          <w:p w14:paraId="658ABB22">
            <w:pPr>
              <w:keepNext w:val="0"/>
              <w:keepLines w:val="0"/>
              <w:widowControl/>
              <w:suppressLineNumbers w:val="0"/>
              <w:jc w:val="center"/>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分值</w:t>
            </w:r>
          </w:p>
        </w:tc>
        <w:tc>
          <w:tcPr>
            <w:tcW w:w="5791" w:type="dxa"/>
            <w:tcBorders>
              <w:tl2br w:val="nil"/>
              <w:tr2bl w:val="nil"/>
            </w:tcBorders>
            <w:shd w:val="clear" w:color="auto" w:fill="auto"/>
            <w:vAlign w:val="center"/>
          </w:tcPr>
          <w:p w14:paraId="0BD3211D">
            <w:pPr>
              <w:keepNext w:val="0"/>
              <w:keepLines w:val="0"/>
              <w:widowControl/>
              <w:suppressLineNumbers w:val="0"/>
              <w:jc w:val="center"/>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评审因素</w:t>
            </w:r>
          </w:p>
        </w:tc>
      </w:tr>
      <w:tr w14:paraId="0FBF00F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85" w:hRule="atLeast"/>
        </w:trPr>
        <w:tc>
          <w:tcPr>
            <w:tcW w:w="1096" w:type="dxa"/>
            <w:vMerge w:val="restart"/>
            <w:tcBorders>
              <w:tl2br w:val="nil"/>
              <w:tr2bl w:val="nil"/>
            </w:tcBorders>
            <w:shd w:val="clear" w:color="auto" w:fill="auto"/>
            <w:vAlign w:val="center"/>
          </w:tcPr>
          <w:p w14:paraId="16D6AE94">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c>
          <w:tcPr>
            <w:tcW w:w="1947" w:type="dxa"/>
            <w:vMerge w:val="restart"/>
            <w:tcBorders>
              <w:tl2br w:val="nil"/>
              <w:tr2bl w:val="nil"/>
            </w:tcBorders>
            <w:shd w:val="clear" w:color="auto" w:fill="auto"/>
            <w:vAlign w:val="center"/>
          </w:tcPr>
          <w:p w14:paraId="200F52EE">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10分</w:t>
            </w:r>
          </w:p>
        </w:tc>
        <w:tc>
          <w:tcPr>
            <w:tcW w:w="5791" w:type="dxa"/>
            <w:tcBorders>
              <w:tl2br w:val="nil"/>
              <w:tr2bl w:val="nil"/>
            </w:tcBorders>
            <w:shd w:val="clear" w:color="auto" w:fill="auto"/>
            <w:vAlign w:val="center"/>
          </w:tcPr>
          <w:p w14:paraId="72CBFC91">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投标报价：</w:t>
            </w:r>
          </w:p>
        </w:tc>
      </w:tr>
      <w:tr w14:paraId="463A7C5B">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290" w:hRule="atLeast"/>
        </w:trPr>
        <w:tc>
          <w:tcPr>
            <w:tcW w:w="1096" w:type="dxa"/>
            <w:vMerge w:val="continue"/>
            <w:tcBorders>
              <w:tl2br w:val="nil"/>
              <w:tr2bl w:val="nil"/>
            </w:tcBorders>
            <w:shd w:val="clear" w:color="auto" w:fill="auto"/>
            <w:vAlign w:val="center"/>
          </w:tcPr>
          <w:p w14:paraId="2803837B">
            <w:pPr>
              <w:jc w:val="center"/>
              <w:rPr>
                <w:rFonts w:hint="eastAsia" w:ascii="宋体" w:hAnsi="宋体" w:eastAsia="宋体" w:cs="宋体"/>
                <w:i w:val="0"/>
                <w:iCs w:val="0"/>
                <w:color w:val="auto"/>
                <w:sz w:val="21"/>
                <w:szCs w:val="21"/>
                <w:u w:val="none"/>
              </w:rPr>
            </w:pPr>
          </w:p>
        </w:tc>
        <w:tc>
          <w:tcPr>
            <w:tcW w:w="1947" w:type="dxa"/>
            <w:vMerge w:val="continue"/>
            <w:tcBorders>
              <w:tl2br w:val="nil"/>
              <w:tr2bl w:val="nil"/>
            </w:tcBorders>
            <w:shd w:val="clear" w:color="auto" w:fill="auto"/>
            <w:vAlign w:val="center"/>
          </w:tcPr>
          <w:p w14:paraId="26985614">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19EE3EB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综合评分法中的价格分统一采用低价优先法计算，即满足招标文件要求且投标价格最低的投标报价为评标基准价，其价格分为满分10分，其它投标报价得分=评标基准价/投标报价*10计算公式的计算结果值在小数点后均保留两位小数，后余位数四舍五入计。</w:t>
            </w:r>
          </w:p>
        </w:tc>
      </w:tr>
      <w:tr w14:paraId="68A9B868">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6130" w:hRule="atLeast"/>
        </w:trPr>
        <w:tc>
          <w:tcPr>
            <w:tcW w:w="8834" w:type="dxa"/>
            <w:gridSpan w:val="3"/>
            <w:tcBorders>
              <w:tl2br w:val="nil"/>
              <w:tr2bl w:val="nil"/>
            </w:tcBorders>
            <w:shd w:val="clear" w:color="auto" w:fill="auto"/>
            <w:vAlign w:val="center"/>
          </w:tcPr>
          <w:p w14:paraId="661E39AE">
            <w:pPr>
              <w:keepNext w:val="0"/>
              <w:keepLines w:val="0"/>
              <w:widowControl/>
              <w:suppressLineNumbers w:val="0"/>
              <w:jc w:val="left"/>
              <w:textAlignment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属于中小企业评标优惠内容及价格扣除幅度，本项目的价格扣除为10%</w:t>
            </w:r>
          </w:p>
          <w:p w14:paraId="45FA6B7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根据中华人民共和国财政部、中华人民共和国工业和信息化部《政府采购促进中小企业发展管理办法》（财库〔2020〕46号）文件的规定，属于中小企业评标优惠内容及幅度如下：</w:t>
            </w:r>
          </w:p>
          <w:p w14:paraId="6A7E362A">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（一）中小企业（含中型、小型、微型企业）应当同时符合以下条件：</w:t>
            </w:r>
          </w:p>
          <w:p w14:paraId="31FA5C2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①符合中小企业划分标准(按《关于印发中小企业划型标准规定的通知》（工信部联企业[2011]300号））执行）；</w:t>
            </w:r>
          </w:p>
          <w:p w14:paraId="6325FC1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②提供本企业制造的货物、承担的项目或者服务，或者提供其他中小企业制造的货物。本项所称货物不包括使用大型企业注册商标的货物；</w:t>
            </w:r>
          </w:p>
          <w:p w14:paraId="1AC54E5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③小型、微型企业提供中型企业制造的货物的，视同为中型企业。</w:t>
            </w:r>
          </w:p>
          <w:p w14:paraId="23FD535E">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（二）价格扣除办法：</w:t>
            </w:r>
          </w:p>
          <w:p w14:paraId="6E44A9DE">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①对于非专门面向中小企业的项目，对小型和微型企业（或联合体各方均为小型、微型企业的）产品的价格给予10%的扣除，用扣除后的价格参与价格分的评标。</w:t>
            </w:r>
          </w:p>
          <w:p w14:paraId="7C4A413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②大中型企业和其他自然人、法人或者其他组织与小型、微型企业组成联合体，联合体协议中约定，小型、微型企业的协议合同金额占到联合体协议合同总金额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r>
              <w:rPr>
                <w:rStyle w:val="15"/>
                <w:color w:val="auto"/>
                <w:lang w:val="en-US" w:eastAsia="zh-CN" w:bidi="ar"/>
              </w:rPr>
              <w:t xml:space="preserve"> </w:t>
            </w:r>
          </w:p>
          <w:p w14:paraId="48153E1B">
            <w:pPr>
              <w:keepNext w:val="0"/>
              <w:keepLines w:val="0"/>
              <w:widowControl/>
              <w:suppressLineNumbers w:val="0"/>
              <w:jc w:val="both"/>
              <w:textAlignment w:val="center"/>
              <w:rPr>
                <w:rFonts w:hint="eastAsia" w:ascii="宋体" w:hAnsi="宋体" w:eastAsia="宋体" w:cs="宋体"/>
                <w:b/>
                <w:bCs/>
                <w:i w:val="0"/>
                <w:iCs w:val="0"/>
                <w:color w:val="auto"/>
                <w:sz w:val="21"/>
                <w:szCs w:val="21"/>
                <w:u w:val="none"/>
              </w:rPr>
            </w:pPr>
            <w:r>
              <w:rPr>
                <w:rFonts w:hint="eastAsia" w:ascii="宋体" w:hAnsi="宋体" w:eastAsia="宋体" w:cs="宋体"/>
                <w:b/>
                <w:bCs/>
                <w:i w:val="0"/>
                <w:iCs w:val="0"/>
                <w:color w:val="auto"/>
                <w:kern w:val="0"/>
                <w:sz w:val="21"/>
                <w:szCs w:val="21"/>
                <w:u w:val="none"/>
                <w:lang w:val="en-US" w:eastAsia="zh-CN" w:bidi="ar"/>
              </w:rPr>
              <w:t>（三）小型和微型企业适用价格扣除办法时应提供的相关资料：</w:t>
            </w:r>
          </w:p>
          <w:p w14:paraId="4971E21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 xml:space="preserve">    </w:t>
            </w:r>
            <w:r>
              <w:rPr>
                <w:rStyle w:val="15"/>
                <w:color w:val="auto"/>
                <w:lang w:val="en-US" w:eastAsia="zh-CN" w:bidi="ar"/>
              </w:rPr>
              <w:t>①《中小企业声明函》；</w:t>
            </w:r>
          </w:p>
        </w:tc>
      </w:tr>
      <w:tr w14:paraId="1A1C2FD4">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2456" w:hRule="atLeast"/>
        </w:trPr>
        <w:tc>
          <w:tcPr>
            <w:tcW w:w="1096" w:type="dxa"/>
            <w:vMerge w:val="restart"/>
            <w:tcBorders>
              <w:tl2br w:val="nil"/>
              <w:tr2bl w:val="nil"/>
            </w:tcBorders>
            <w:shd w:val="clear" w:color="auto" w:fill="auto"/>
            <w:vAlign w:val="center"/>
          </w:tcPr>
          <w:p w14:paraId="79F9C418">
            <w:pPr>
              <w:keepNext w:val="0"/>
              <w:keepLines w:val="0"/>
              <w:widowControl/>
              <w:suppressLineNumbers w:val="0"/>
              <w:jc w:val="both"/>
              <w:textAlignment w:val="center"/>
              <w:rPr>
                <w:rFonts w:hint="default" w:ascii="宋体" w:hAnsi="宋体" w:eastAsia="宋体" w:cs="宋体"/>
                <w:i w:val="0"/>
                <w:iCs w:val="0"/>
                <w:color w:val="auto"/>
                <w:sz w:val="21"/>
                <w:szCs w:val="21"/>
                <w:u w:val="none"/>
                <w:lang w:val="en-US"/>
              </w:rPr>
            </w:pPr>
            <w:r>
              <w:rPr>
                <w:rFonts w:hint="eastAsia" w:ascii="宋体" w:hAnsi="宋体" w:eastAsia="宋体" w:cs="宋体"/>
                <w:i w:val="0"/>
                <w:iCs w:val="0"/>
                <w:color w:val="auto"/>
                <w:kern w:val="0"/>
                <w:sz w:val="21"/>
                <w:szCs w:val="21"/>
                <w:u w:val="none"/>
                <w:lang w:val="en-US" w:eastAsia="zh-CN" w:bidi="ar"/>
              </w:rPr>
              <w:t>商务部分(15分)</w:t>
            </w:r>
          </w:p>
        </w:tc>
        <w:tc>
          <w:tcPr>
            <w:tcW w:w="1947" w:type="dxa"/>
            <w:tcBorders>
              <w:tl2br w:val="nil"/>
              <w:tr2bl w:val="nil"/>
            </w:tcBorders>
            <w:shd w:val="clear" w:color="auto" w:fill="auto"/>
            <w:vAlign w:val="center"/>
          </w:tcPr>
          <w:p w14:paraId="33AF06A2">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能力验证</w:t>
            </w:r>
          </w:p>
          <w:p w14:paraId="57507951">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参考投标人的经营资质、行业口碑、资信情况进行打分（</w:t>
            </w:r>
            <w:r>
              <w:rPr>
                <w:rStyle w:val="16"/>
                <w:rFonts w:eastAsia="宋体"/>
                <w:color w:val="auto"/>
                <w:lang w:val="en-US" w:eastAsia="zh-CN" w:bidi="ar"/>
              </w:rPr>
              <w:t>10</w:t>
            </w:r>
            <w:r>
              <w:rPr>
                <w:rStyle w:val="15"/>
                <w:color w:val="auto"/>
                <w:lang w:val="en-US" w:eastAsia="zh-CN" w:bidi="ar"/>
              </w:rPr>
              <w:t>分）</w:t>
            </w:r>
          </w:p>
        </w:tc>
        <w:tc>
          <w:tcPr>
            <w:tcW w:w="5791" w:type="dxa"/>
            <w:tcBorders>
              <w:tl2br w:val="nil"/>
              <w:tr2bl w:val="nil"/>
            </w:tcBorders>
            <w:shd w:val="clear" w:color="auto" w:fill="auto"/>
            <w:vAlign w:val="center"/>
          </w:tcPr>
          <w:p w14:paraId="69976C90">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eastAsia="宋体"/>
                <w:color w:val="auto"/>
                <w:lang w:val="en-US" w:eastAsia="zh-CN" w:bidi="ar"/>
              </w:rPr>
              <w:t>1-</w:t>
            </w:r>
            <w:r>
              <w:rPr>
                <w:rStyle w:val="16"/>
                <w:rFonts w:hint="eastAsia" w:eastAsia="宋体"/>
                <w:color w:val="auto"/>
                <w:lang w:val="en-US" w:eastAsia="zh-CN" w:bidi="ar"/>
              </w:rPr>
              <w:t>2</w:t>
            </w:r>
            <w:r>
              <w:rPr>
                <w:rStyle w:val="15"/>
                <w:color w:val="auto"/>
                <w:lang w:val="en-US" w:eastAsia="zh-CN" w:bidi="ar"/>
              </w:rPr>
              <w:t>项（不含</w:t>
            </w:r>
            <w:r>
              <w:rPr>
                <w:rStyle w:val="16"/>
                <w:rFonts w:hint="eastAsia" w:eastAsia="宋体"/>
                <w:color w:val="auto"/>
                <w:lang w:val="en-US" w:eastAsia="zh-CN" w:bidi="ar"/>
              </w:rPr>
              <w:t>2</w:t>
            </w:r>
            <w:r>
              <w:rPr>
                <w:rStyle w:val="15"/>
                <w:color w:val="auto"/>
                <w:lang w:val="en-US" w:eastAsia="zh-CN" w:bidi="ar"/>
              </w:rPr>
              <w:t>项）：</w:t>
            </w:r>
            <w:r>
              <w:rPr>
                <w:rStyle w:val="16"/>
                <w:rFonts w:hint="eastAsia" w:eastAsia="宋体"/>
                <w:color w:val="auto"/>
                <w:lang w:val="en-US" w:eastAsia="zh-CN" w:bidi="ar"/>
              </w:rPr>
              <w:t>2</w:t>
            </w:r>
            <w:r>
              <w:rPr>
                <w:rStyle w:val="15"/>
                <w:color w:val="auto"/>
                <w:lang w:val="en-US" w:eastAsia="zh-CN" w:bidi="ar"/>
              </w:rPr>
              <w:t>分；</w:t>
            </w:r>
          </w:p>
          <w:p w14:paraId="72BB1C8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2</w:t>
            </w:r>
            <w:r>
              <w:rPr>
                <w:rStyle w:val="15"/>
                <w:color w:val="auto"/>
                <w:lang w:val="en-US" w:eastAsia="zh-CN" w:bidi="ar"/>
              </w:rPr>
              <w:t>项（含</w:t>
            </w:r>
            <w:r>
              <w:rPr>
                <w:rStyle w:val="16"/>
                <w:rFonts w:hint="eastAsia" w:eastAsia="宋体"/>
                <w:color w:val="auto"/>
                <w:lang w:val="en-US" w:eastAsia="zh-CN" w:bidi="ar"/>
              </w:rPr>
              <w:t>2</w:t>
            </w:r>
            <w:r>
              <w:rPr>
                <w:rStyle w:val="15"/>
                <w:color w:val="auto"/>
                <w:lang w:val="en-US" w:eastAsia="zh-CN" w:bidi="ar"/>
              </w:rPr>
              <w:t>项）</w:t>
            </w:r>
            <w:r>
              <w:rPr>
                <w:rStyle w:val="16"/>
                <w:rFonts w:eastAsia="宋体"/>
                <w:color w:val="auto"/>
                <w:lang w:val="en-US" w:eastAsia="zh-CN" w:bidi="ar"/>
              </w:rPr>
              <w:t>-</w:t>
            </w:r>
            <w:r>
              <w:rPr>
                <w:rStyle w:val="16"/>
                <w:rFonts w:hint="eastAsia" w:eastAsia="宋体"/>
                <w:color w:val="auto"/>
                <w:lang w:val="en-US" w:eastAsia="zh-CN" w:bidi="ar"/>
              </w:rPr>
              <w:t>3</w:t>
            </w:r>
            <w:r>
              <w:rPr>
                <w:rStyle w:val="15"/>
                <w:color w:val="auto"/>
                <w:lang w:val="en-US" w:eastAsia="zh-CN" w:bidi="ar"/>
              </w:rPr>
              <w:t>项（不含</w:t>
            </w:r>
            <w:r>
              <w:rPr>
                <w:rStyle w:val="16"/>
                <w:rFonts w:hint="eastAsia" w:eastAsia="宋体"/>
                <w:color w:val="auto"/>
                <w:lang w:val="en-US" w:eastAsia="zh-CN" w:bidi="ar"/>
              </w:rPr>
              <w:t>3</w:t>
            </w:r>
            <w:r>
              <w:rPr>
                <w:rStyle w:val="15"/>
                <w:color w:val="auto"/>
                <w:lang w:val="en-US" w:eastAsia="zh-CN" w:bidi="ar"/>
              </w:rPr>
              <w:t>项）：</w:t>
            </w:r>
            <w:r>
              <w:rPr>
                <w:rStyle w:val="16"/>
                <w:rFonts w:eastAsia="宋体"/>
                <w:color w:val="auto"/>
                <w:lang w:val="en-US" w:eastAsia="zh-CN" w:bidi="ar"/>
              </w:rPr>
              <w:t>6</w:t>
            </w:r>
            <w:r>
              <w:rPr>
                <w:rStyle w:val="15"/>
                <w:color w:val="auto"/>
                <w:lang w:val="en-US" w:eastAsia="zh-CN" w:bidi="ar"/>
              </w:rPr>
              <w:t>分；</w:t>
            </w:r>
          </w:p>
          <w:p w14:paraId="7778BD34">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获得国家级能力验证及实验室比对结果满意</w:t>
            </w:r>
            <w:r>
              <w:rPr>
                <w:rStyle w:val="16"/>
                <w:rFonts w:hint="eastAsia" w:eastAsia="宋体"/>
                <w:color w:val="auto"/>
                <w:lang w:val="en-US" w:eastAsia="zh-CN" w:bidi="ar"/>
              </w:rPr>
              <w:t>3</w:t>
            </w:r>
            <w:r>
              <w:rPr>
                <w:rStyle w:val="15"/>
                <w:color w:val="auto"/>
                <w:lang w:val="en-US" w:eastAsia="zh-CN" w:bidi="ar"/>
              </w:rPr>
              <w:t>项（含</w:t>
            </w:r>
            <w:r>
              <w:rPr>
                <w:rStyle w:val="16"/>
                <w:rFonts w:hint="eastAsia" w:eastAsia="宋体"/>
                <w:color w:val="auto"/>
                <w:lang w:val="en-US" w:eastAsia="zh-CN" w:bidi="ar"/>
              </w:rPr>
              <w:t>3</w:t>
            </w:r>
            <w:r>
              <w:rPr>
                <w:rStyle w:val="15"/>
                <w:color w:val="auto"/>
                <w:lang w:val="en-US" w:eastAsia="zh-CN" w:bidi="ar"/>
              </w:rPr>
              <w:t>项）及以上的：</w:t>
            </w:r>
            <w:r>
              <w:rPr>
                <w:rStyle w:val="16"/>
                <w:rFonts w:eastAsia="宋体"/>
                <w:color w:val="auto"/>
                <w:lang w:val="en-US" w:eastAsia="zh-CN" w:bidi="ar"/>
              </w:rPr>
              <w:t>10</w:t>
            </w:r>
            <w:r>
              <w:rPr>
                <w:rStyle w:val="15"/>
                <w:color w:val="auto"/>
                <w:lang w:val="en-US" w:eastAsia="zh-CN" w:bidi="ar"/>
              </w:rPr>
              <w:t>分。</w:t>
            </w:r>
          </w:p>
          <w:p w14:paraId="654434B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注：须提供近三年国家级实验室比对满意结果证书复印件或公告证明资料。（未提供的不得分）</w:t>
            </w:r>
          </w:p>
        </w:tc>
      </w:tr>
      <w:tr w14:paraId="0E060EDF">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401" w:hRule="atLeast"/>
        </w:trPr>
        <w:tc>
          <w:tcPr>
            <w:tcW w:w="1096" w:type="dxa"/>
            <w:vMerge w:val="continue"/>
            <w:tcBorders>
              <w:tl2br w:val="nil"/>
              <w:tr2bl w:val="nil"/>
            </w:tcBorders>
            <w:shd w:val="clear" w:color="auto" w:fill="auto"/>
            <w:vAlign w:val="center"/>
          </w:tcPr>
          <w:p w14:paraId="60C865C0">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1E1386A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类似项目经营业绩及其它有利投标资料（3</w:t>
            </w:r>
            <w:r>
              <w:rPr>
                <w:rStyle w:val="15"/>
                <w:color w:val="auto"/>
                <w:lang w:val="en-US" w:eastAsia="zh-CN" w:bidi="ar"/>
              </w:rPr>
              <w:t>分）</w:t>
            </w:r>
          </w:p>
        </w:tc>
        <w:tc>
          <w:tcPr>
            <w:tcW w:w="5791" w:type="dxa"/>
            <w:tcBorders>
              <w:tl2br w:val="nil"/>
              <w:tr2bl w:val="nil"/>
            </w:tcBorders>
            <w:shd w:val="clear" w:color="auto" w:fill="auto"/>
            <w:vAlign w:val="center"/>
          </w:tcPr>
          <w:p w14:paraId="1CF4E3FD">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投标人近三年承担过食品抽检任务的，每提供一个有效业绩得1</w:t>
            </w:r>
            <w:r>
              <w:rPr>
                <w:rStyle w:val="16"/>
                <w:rFonts w:eastAsia="宋体"/>
                <w:color w:val="auto"/>
                <w:lang w:val="en-US" w:eastAsia="zh-CN" w:bidi="ar"/>
              </w:rPr>
              <w:t>.5</w:t>
            </w:r>
            <w:r>
              <w:rPr>
                <w:rStyle w:val="15"/>
                <w:color w:val="auto"/>
                <w:lang w:val="en-US" w:eastAsia="zh-CN" w:bidi="ar"/>
              </w:rPr>
              <w:t>分，满分</w:t>
            </w:r>
            <w:r>
              <w:rPr>
                <w:rStyle w:val="15"/>
                <w:rFonts w:hint="eastAsia"/>
                <w:color w:val="auto"/>
                <w:lang w:val="en-US" w:eastAsia="zh-CN" w:bidi="ar"/>
              </w:rPr>
              <w:t>3</w:t>
            </w:r>
            <w:r>
              <w:rPr>
                <w:rStyle w:val="15"/>
                <w:color w:val="auto"/>
                <w:lang w:val="en-US" w:eastAsia="zh-CN" w:bidi="ar"/>
              </w:rPr>
              <w:t>分。（提供业绩证明材料复印件）</w:t>
            </w:r>
          </w:p>
        </w:tc>
      </w:tr>
      <w:tr w14:paraId="205A84F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166" w:hRule="atLeast"/>
        </w:trPr>
        <w:tc>
          <w:tcPr>
            <w:tcW w:w="1096" w:type="dxa"/>
            <w:vMerge w:val="continue"/>
            <w:tcBorders>
              <w:tl2br w:val="nil"/>
              <w:tr2bl w:val="nil"/>
            </w:tcBorders>
            <w:shd w:val="clear" w:color="auto" w:fill="auto"/>
            <w:vAlign w:val="center"/>
          </w:tcPr>
          <w:p w14:paraId="62E249AB">
            <w:pPr>
              <w:jc w:val="both"/>
              <w:rPr>
                <w:rFonts w:hint="eastAsia" w:ascii="宋体" w:hAnsi="宋体" w:eastAsia="宋体" w:cs="宋体"/>
                <w:i w:val="0"/>
                <w:iCs w:val="0"/>
                <w:color w:val="auto"/>
                <w:sz w:val="21"/>
                <w:szCs w:val="21"/>
                <w:u w:val="none"/>
              </w:rPr>
            </w:pPr>
          </w:p>
        </w:tc>
        <w:tc>
          <w:tcPr>
            <w:tcW w:w="1947" w:type="dxa"/>
            <w:tcBorders>
              <w:tl2br w:val="nil"/>
              <w:tr2bl w:val="nil"/>
            </w:tcBorders>
            <w:shd w:val="clear" w:color="auto" w:fill="auto"/>
            <w:vAlign w:val="center"/>
          </w:tcPr>
          <w:p w14:paraId="0479B4A8">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项目负责人及证书（2分）</w:t>
            </w:r>
          </w:p>
        </w:tc>
        <w:tc>
          <w:tcPr>
            <w:tcW w:w="5791" w:type="dxa"/>
            <w:tcBorders>
              <w:tl2br w:val="nil"/>
              <w:tr2bl w:val="nil"/>
            </w:tcBorders>
            <w:shd w:val="clear" w:color="auto" w:fill="auto"/>
            <w:vAlign w:val="center"/>
          </w:tcPr>
          <w:p w14:paraId="63A23BE7">
            <w:pPr>
              <w:keepNext w:val="0"/>
              <w:keepLines w:val="0"/>
              <w:widowControl/>
              <w:suppressLineNumbers w:val="0"/>
              <w:jc w:val="both"/>
              <w:textAlignment w:val="center"/>
              <w:rPr>
                <w:rFonts w:hint="eastAsia" w:ascii="宋体" w:hAnsi="宋体" w:eastAsia="宋体" w:cs="宋体"/>
                <w:i w:val="0"/>
                <w:iCs w:val="0"/>
                <w:color w:val="auto"/>
                <w:kern w:val="2"/>
                <w:sz w:val="21"/>
                <w:szCs w:val="21"/>
                <w:u w:val="none"/>
                <w:lang w:val="en-US" w:eastAsia="zh-CN" w:bidi="ar-SA"/>
              </w:rPr>
            </w:pPr>
            <w:r>
              <w:rPr>
                <w:rFonts w:hint="eastAsia" w:ascii="宋体" w:hAnsi="宋体" w:eastAsia="宋体" w:cs="宋体"/>
                <w:i w:val="0"/>
                <w:iCs w:val="0"/>
                <w:color w:val="auto"/>
                <w:kern w:val="0"/>
                <w:sz w:val="21"/>
                <w:szCs w:val="21"/>
                <w:u w:val="none"/>
                <w:lang w:val="en-US" w:eastAsia="zh-CN" w:bidi="ar"/>
              </w:rPr>
              <w:t>项目负责人具备高级（含副高）及以上职称，得2分；具备中级职称，得1分。（需提供职称证书复印件和社保证明并加盖公章）</w:t>
            </w:r>
          </w:p>
        </w:tc>
      </w:tr>
      <w:tr w14:paraId="0575806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restart"/>
            <w:tcBorders>
              <w:tl2br w:val="nil"/>
              <w:tr2bl w:val="nil"/>
            </w:tcBorders>
            <w:shd w:val="clear" w:color="auto" w:fill="auto"/>
            <w:noWrap/>
            <w:vAlign w:val="center"/>
          </w:tcPr>
          <w:p w14:paraId="20FABF98">
            <w:pPr>
              <w:keepNext w:val="0"/>
              <w:keepLines w:val="0"/>
              <w:widowControl/>
              <w:suppressLineNumbers w:val="0"/>
              <w:jc w:val="center"/>
              <w:textAlignment w:val="center"/>
              <w:rPr>
                <w:rFonts w:hint="default" w:ascii="宋体" w:hAnsi="宋体" w:eastAsia="宋体" w:cs="宋体"/>
                <w:i w:val="0"/>
                <w:iCs w:val="0"/>
                <w:color w:val="auto"/>
                <w:sz w:val="22"/>
                <w:szCs w:val="22"/>
                <w:u w:val="none"/>
                <w:lang w:val="en-US"/>
              </w:rPr>
            </w:pPr>
            <w:r>
              <w:rPr>
                <w:rFonts w:hint="eastAsia" w:ascii="宋体" w:hAnsi="宋体" w:eastAsia="宋体" w:cs="宋体"/>
                <w:i w:val="0"/>
                <w:iCs w:val="0"/>
                <w:color w:val="auto"/>
                <w:kern w:val="0"/>
                <w:sz w:val="22"/>
                <w:szCs w:val="22"/>
                <w:u w:val="none"/>
                <w:lang w:val="en-US" w:eastAsia="zh-CN" w:bidi="ar"/>
              </w:rPr>
              <w:t>技术部分(75分)</w:t>
            </w:r>
          </w:p>
        </w:tc>
        <w:tc>
          <w:tcPr>
            <w:tcW w:w="1947" w:type="dxa"/>
            <w:tcBorders>
              <w:tl2br w:val="nil"/>
              <w:tr2bl w:val="nil"/>
            </w:tcBorders>
            <w:shd w:val="clear" w:color="auto" w:fill="auto"/>
            <w:vAlign w:val="center"/>
          </w:tcPr>
          <w:p w14:paraId="44A7DA02">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管理制度（5分）</w:t>
            </w:r>
          </w:p>
        </w:tc>
        <w:tc>
          <w:tcPr>
            <w:tcW w:w="5791" w:type="dxa"/>
            <w:tcBorders>
              <w:tl2br w:val="nil"/>
              <w:tr2bl w:val="nil"/>
            </w:tcBorders>
            <w:shd w:val="clear" w:color="auto" w:fill="auto"/>
            <w:vAlign w:val="center"/>
          </w:tcPr>
          <w:p w14:paraId="684B4F1E">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质量管理体系完善、健全得1分：财务会计制度完善、健全得1分；食品安全检验检测制度特别是抽样检验法规规范及知识培训制度完善（有相应的培训记录佐证材料）、健全得1分；责任追究制度完善、健全得1分；检验档案管理制度完善、健全得1分。（包括但不限于以上制度）</w:t>
            </w:r>
          </w:p>
        </w:tc>
      </w:tr>
      <w:tr w14:paraId="092BA900">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4898" w:hRule="atLeast"/>
        </w:trPr>
        <w:tc>
          <w:tcPr>
            <w:tcW w:w="1096" w:type="dxa"/>
            <w:vMerge w:val="continue"/>
            <w:tcBorders>
              <w:tl2br w:val="nil"/>
              <w:tr2bl w:val="nil"/>
            </w:tcBorders>
            <w:shd w:val="clear" w:color="auto" w:fill="auto"/>
            <w:noWrap/>
            <w:vAlign w:val="center"/>
          </w:tcPr>
          <w:p w14:paraId="2CEE8275">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02666C61">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突发事件的应急响应方案（10分）</w:t>
            </w:r>
          </w:p>
        </w:tc>
        <w:tc>
          <w:tcPr>
            <w:tcW w:w="5791" w:type="dxa"/>
            <w:tcBorders>
              <w:tl2br w:val="nil"/>
              <w:tr2bl w:val="nil"/>
            </w:tcBorders>
            <w:shd w:val="clear" w:color="auto" w:fill="auto"/>
            <w:vAlign w:val="center"/>
          </w:tcPr>
          <w:p w14:paraId="1E227425">
            <w:pPr>
              <w:keepNext w:val="0"/>
              <w:keepLines w:val="0"/>
              <w:widowControl/>
              <w:suppressLineNumbers w:val="0"/>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根据投标人应对突发食品安全事件的应急响应方案的可行性、时效性、工作对接便捷性、监督方便性及应急响应性进行评分：</w:t>
            </w:r>
          </w:p>
          <w:p w14:paraId="6FA0638A">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（1）优：实验室售后服务方案的时效性高、工作对接便捷、实验室离项目区域近、监督方便性及应急响应性快捷、响应并到场时间1小时内（含1小时），得10分；</w:t>
            </w:r>
          </w:p>
          <w:p w14:paraId="49479DD9">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（2）良：实验室售后服务方案的时效性较高、工作对接较便捷、实验室离项目区域较近、监督方便性及应急响应性相对快捷、响应并到场时间2小时内（含2小时），得5分；</w:t>
            </w:r>
          </w:p>
          <w:p w14:paraId="69E9E404">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（3）中：实验室售后服务方案的时效性一般、工作对接不太方便、实验室离项目区域较远、监督方便性及应急响应性较慢、响应并到场时间4小时内（含4小时），得3分；</w:t>
            </w:r>
          </w:p>
          <w:p w14:paraId="37E9AFA6">
            <w:pPr>
              <w:keepNext w:val="0"/>
              <w:keepLines w:val="0"/>
              <w:widowControl/>
              <w:suppressLineNumbers w:val="0"/>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（4）差：实验室售后服务方案的时效性差、工作对接差、实验室离项目区域远、监督方便性及应急响应性较慢、响应并到场时间超过4小时的（不含4小时），得1分。</w:t>
            </w:r>
          </w:p>
        </w:tc>
      </w:tr>
      <w:tr w14:paraId="508A3668">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852" w:hRule="atLeast"/>
        </w:trPr>
        <w:tc>
          <w:tcPr>
            <w:tcW w:w="1096" w:type="dxa"/>
            <w:vMerge w:val="continue"/>
            <w:tcBorders>
              <w:tl2br w:val="nil"/>
              <w:tr2bl w:val="nil"/>
            </w:tcBorders>
            <w:shd w:val="clear" w:color="auto" w:fill="auto"/>
            <w:noWrap/>
            <w:vAlign w:val="center"/>
          </w:tcPr>
          <w:p w14:paraId="27CC8E67">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7E290829">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项目服务方案(15分）</w:t>
            </w:r>
          </w:p>
        </w:tc>
        <w:tc>
          <w:tcPr>
            <w:tcW w:w="5791" w:type="dxa"/>
            <w:tcBorders>
              <w:tl2br w:val="nil"/>
              <w:tr2bl w:val="nil"/>
            </w:tcBorders>
            <w:shd w:val="clear" w:color="auto" w:fill="auto"/>
            <w:vAlign w:val="center"/>
          </w:tcPr>
          <w:p w14:paraId="55EC90B0">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投标方在应标过程中应充分替用户考虑，根据投标人所提供的本项目的项目服务方案的完整性、流畅性、针对性、可操作性等进行打分（应包含：抽样、流转、检验、出具报告等内容）（分为优、良、中、差四档打分）</w:t>
            </w:r>
          </w:p>
          <w:p w14:paraId="5E354A0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优(15分)；良(10分)；中(5分)；差(0分)</w:t>
            </w:r>
          </w:p>
        </w:tc>
      </w:tr>
      <w:tr w14:paraId="2038FB83">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365" w:hRule="atLeast"/>
        </w:trPr>
        <w:tc>
          <w:tcPr>
            <w:tcW w:w="1096" w:type="dxa"/>
            <w:vMerge w:val="continue"/>
            <w:tcBorders>
              <w:tl2br w:val="nil"/>
              <w:tr2bl w:val="nil"/>
            </w:tcBorders>
            <w:shd w:val="clear" w:color="auto" w:fill="auto"/>
            <w:noWrap/>
            <w:vAlign w:val="center"/>
          </w:tcPr>
          <w:p w14:paraId="69DC7FA0">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235FA5DC">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项目实施时间进度(10分)</w:t>
            </w:r>
          </w:p>
        </w:tc>
        <w:tc>
          <w:tcPr>
            <w:tcW w:w="5791" w:type="dxa"/>
            <w:tcBorders>
              <w:tl2br w:val="nil"/>
              <w:tr2bl w:val="nil"/>
            </w:tcBorders>
            <w:shd w:val="clear" w:color="auto" w:fill="auto"/>
            <w:vAlign w:val="center"/>
          </w:tcPr>
          <w:p w14:paraId="3914C32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时间进度的合理、可操作性强（合同规定期限内完成所有任务，2025年12月8日前完成所有抽样检验任务，逾期视为违约）得10分；项目实施时间进度较合理、可操作性较强得5分；项目实施时间进度不合理、操作性不足得1分；否则不得分。</w:t>
            </w:r>
          </w:p>
        </w:tc>
      </w:tr>
      <w:tr w14:paraId="34033A1D">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90" w:hRule="atLeast"/>
        </w:trPr>
        <w:tc>
          <w:tcPr>
            <w:tcW w:w="1096" w:type="dxa"/>
            <w:vMerge w:val="continue"/>
            <w:tcBorders>
              <w:tl2br w:val="nil"/>
              <w:tr2bl w:val="nil"/>
            </w:tcBorders>
            <w:shd w:val="clear" w:color="auto" w:fill="auto"/>
            <w:noWrap/>
            <w:vAlign w:val="center"/>
          </w:tcPr>
          <w:p w14:paraId="50300EED">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545FE8EB">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检验设备设施(5分)</w:t>
            </w:r>
          </w:p>
        </w:tc>
        <w:tc>
          <w:tcPr>
            <w:tcW w:w="5791" w:type="dxa"/>
            <w:tcBorders>
              <w:tl2br w:val="nil"/>
              <w:tr2bl w:val="nil"/>
            </w:tcBorders>
            <w:shd w:val="clear" w:color="auto" w:fill="auto"/>
            <w:vAlign w:val="center"/>
          </w:tcPr>
          <w:p w14:paraId="7DDF81A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具备HPLC（高效液相色谱仪）、GC（气相色谱仪）、UV（紫外分光光度计）、AFS（原子荧光分光光度计）、AAS（原子吸收光谱仪）、微波消解仪等（或同功能设备）、GC/MS（气相色谱/质谱联用仪）、LC/MS(液相色谱/串联质谱联用仪)、IC（离子色谱仪）与本项目相关的设备，得5分，少一项扣0.5分，扣完为止。（提供购置发票及仪器计量校准认证证书复印件并加盖公章）</w:t>
            </w:r>
          </w:p>
        </w:tc>
      </w:tr>
      <w:tr w14:paraId="5A04A96F">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545" w:hRule="atLeast"/>
        </w:trPr>
        <w:tc>
          <w:tcPr>
            <w:tcW w:w="1096" w:type="dxa"/>
            <w:vMerge w:val="continue"/>
            <w:tcBorders>
              <w:tl2br w:val="nil"/>
              <w:tr2bl w:val="nil"/>
            </w:tcBorders>
            <w:shd w:val="clear" w:color="auto" w:fill="auto"/>
            <w:noWrap/>
            <w:vAlign w:val="center"/>
          </w:tcPr>
          <w:p w14:paraId="567BB724">
            <w:pPr>
              <w:jc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473BFAD0">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样品运输及冷藏设备（5分）</w:t>
            </w:r>
          </w:p>
        </w:tc>
        <w:tc>
          <w:tcPr>
            <w:tcW w:w="5791" w:type="dxa"/>
            <w:tcBorders>
              <w:tl2br w:val="nil"/>
              <w:tr2bl w:val="nil"/>
            </w:tcBorders>
            <w:shd w:val="clear" w:color="auto" w:fill="auto"/>
            <w:vAlign w:val="center"/>
          </w:tcPr>
          <w:p w14:paraId="2E11A68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根据样品运输设备，如冷藏设备及车辆配置等情况进行比较（提供发票复印件）：自有车辆4辆以上（含4辆），冷藏设备7台以上（含7台）得5分；自有车辆4辆以下，冷藏设备5-6台得3分；自有或租赁车辆3辆以下（含3辆），冷藏设备5台以下得2分；不提供不得分。</w:t>
            </w:r>
          </w:p>
        </w:tc>
      </w:tr>
      <w:tr w14:paraId="75137247">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476" w:hRule="atLeast"/>
        </w:trPr>
        <w:tc>
          <w:tcPr>
            <w:tcW w:w="1096" w:type="dxa"/>
            <w:vMerge w:val="continue"/>
            <w:tcBorders>
              <w:tl2br w:val="nil"/>
              <w:tr2bl w:val="nil"/>
            </w:tcBorders>
            <w:shd w:val="clear" w:color="auto" w:fill="auto"/>
            <w:noWrap/>
            <w:vAlign w:val="center"/>
          </w:tcPr>
          <w:p w14:paraId="7EEAC898">
            <w:pPr>
              <w:jc w:val="center"/>
              <w:rPr>
                <w:rFonts w:hint="eastAsia" w:ascii="宋体" w:hAnsi="宋体" w:eastAsia="宋体" w:cs="宋体"/>
                <w:i w:val="0"/>
                <w:iCs w:val="0"/>
                <w:color w:val="auto"/>
                <w:sz w:val="22"/>
                <w:szCs w:val="22"/>
                <w:u w:val="none"/>
              </w:rPr>
            </w:pPr>
          </w:p>
        </w:tc>
        <w:tc>
          <w:tcPr>
            <w:tcW w:w="1947" w:type="dxa"/>
            <w:vMerge w:val="restart"/>
            <w:tcBorders>
              <w:tl2br w:val="nil"/>
              <w:tr2bl w:val="nil"/>
            </w:tcBorders>
            <w:shd w:val="clear" w:color="auto" w:fill="auto"/>
            <w:vAlign w:val="center"/>
          </w:tcPr>
          <w:p w14:paraId="70AB2B3D">
            <w:pPr>
              <w:keepNext w:val="0"/>
              <w:keepLines w:val="0"/>
              <w:widowControl/>
              <w:suppressLineNumbers w:val="0"/>
              <w:jc w:val="center"/>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项目实施团队能力(4分)</w:t>
            </w:r>
          </w:p>
        </w:tc>
        <w:tc>
          <w:tcPr>
            <w:tcW w:w="5791" w:type="dxa"/>
            <w:tcBorders>
              <w:tl2br w:val="nil"/>
              <w:tr2bl w:val="nil"/>
            </w:tcBorders>
            <w:shd w:val="clear" w:color="auto" w:fill="auto"/>
            <w:vAlign w:val="center"/>
          </w:tcPr>
          <w:p w14:paraId="24EACF1A">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1.投标人所配服务人员专职从事食品检验人员（本单位人员或劳务派遣到本单位人员）数量：25人及以上得2分；16-24人得1分；15人及以下得0分。</w:t>
            </w:r>
          </w:p>
          <w:p w14:paraId="41A0A113">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专职从事食品检验人员名单及食品检验人员上岗证（或其他证明性材料）复印件并加盖公章；（2）提供近一年的人员单位缴纳社会保障证明材料（劳务派遣人员还需提供用人单位与劳务公司合同和该人员的用工证明）。</w:t>
            </w:r>
          </w:p>
        </w:tc>
      </w:tr>
      <w:tr w14:paraId="1C3F6F06">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2788" w:hRule="atLeast"/>
        </w:trPr>
        <w:tc>
          <w:tcPr>
            <w:tcW w:w="1096" w:type="dxa"/>
            <w:vMerge w:val="continue"/>
            <w:tcBorders>
              <w:tl2br w:val="nil"/>
              <w:tr2bl w:val="nil"/>
            </w:tcBorders>
            <w:shd w:val="clear" w:color="auto" w:fill="auto"/>
            <w:noWrap/>
            <w:vAlign w:val="center"/>
          </w:tcPr>
          <w:p w14:paraId="43EA4540">
            <w:pPr>
              <w:jc w:val="center"/>
              <w:rPr>
                <w:rFonts w:hint="eastAsia" w:ascii="宋体" w:hAnsi="宋体" w:eastAsia="宋体" w:cs="宋体"/>
                <w:i w:val="0"/>
                <w:iCs w:val="0"/>
                <w:color w:val="auto"/>
                <w:sz w:val="22"/>
                <w:szCs w:val="22"/>
                <w:u w:val="none"/>
              </w:rPr>
            </w:pPr>
          </w:p>
        </w:tc>
        <w:tc>
          <w:tcPr>
            <w:tcW w:w="1947" w:type="dxa"/>
            <w:vMerge w:val="continue"/>
            <w:tcBorders>
              <w:tl2br w:val="nil"/>
              <w:tr2bl w:val="nil"/>
            </w:tcBorders>
            <w:shd w:val="clear" w:color="auto" w:fill="auto"/>
            <w:vAlign w:val="center"/>
          </w:tcPr>
          <w:p w14:paraId="41F48E65">
            <w:pPr>
              <w:jc w:val="center"/>
              <w:rPr>
                <w:rFonts w:hint="eastAsia" w:ascii="宋体" w:hAnsi="宋体" w:eastAsia="宋体" w:cs="宋体"/>
                <w:i w:val="0"/>
                <w:iCs w:val="0"/>
                <w:color w:val="auto"/>
                <w:sz w:val="21"/>
                <w:szCs w:val="21"/>
                <w:u w:val="none"/>
              </w:rPr>
            </w:pPr>
          </w:p>
        </w:tc>
        <w:tc>
          <w:tcPr>
            <w:tcW w:w="5791" w:type="dxa"/>
            <w:tcBorders>
              <w:tl2br w:val="nil"/>
              <w:tr2bl w:val="nil"/>
            </w:tcBorders>
            <w:shd w:val="clear" w:color="auto" w:fill="auto"/>
            <w:vAlign w:val="center"/>
          </w:tcPr>
          <w:p w14:paraId="41E3CEFA">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2.投标人所配专职抽检及检验人员具有中级及以上职称的人员（本单位人员或劳务派遣到本单位人员）数量：3人及以上得2分；2人及以下得0分。</w:t>
            </w:r>
          </w:p>
          <w:p w14:paraId="730D81E7">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注：（1）须提供人员名单（至少包含：姓名、年龄、文化程度、职务、职称、从事本技术领域年限、现在部门岗位）并加盖公章；（2）提供人员职称证书复印件；（3）提供近一年的人员单位缴纳社会保障证明材料（劳务派遣人员还需提供用人单位与劳务公司合同和该人员的用工证明）。</w:t>
            </w:r>
          </w:p>
        </w:tc>
      </w:tr>
      <w:tr w14:paraId="1B543245">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shd w:val="clear" w:color="auto" w:fill="auto"/>
          <w:tblCellMar>
            <w:top w:w="0" w:type="dxa"/>
            <w:left w:w="108" w:type="dxa"/>
            <w:bottom w:w="0" w:type="dxa"/>
            <w:right w:w="108" w:type="dxa"/>
          </w:tblCellMar>
        </w:tblPrEx>
        <w:trPr>
          <w:trHeight w:val="1035" w:hRule="atLeast"/>
        </w:trPr>
        <w:tc>
          <w:tcPr>
            <w:tcW w:w="1096" w:type="dxa"/>
            <w:vMerge w:val="continue"/>
            <w:tcBorders>
              <w:tl2br w:val="nil"/>
              <w:tr2bl w:val="nil"/>
            </w:tcBorders>
            <w:shd w:val="clear" w:color="auto" w:fill="auto"/>
            <w:noWrap/>
            <w:vAlign w:val="center"/>
          </w:tcPr>
          <w:p w14:paraId="56C4805C">
            <w:pPr>
              <w:keepNext w:val="0"/>
              <w:keepLines w:val="0"/>
              <w:widowControl/>
              <w:suppressLineNumbers w:val="0"/>
              <w:jc w:val="both"/>
              <w:textAlignment w:val="center"/>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09A57F6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售后服务（5分）</w:t>
            </w:r>
          </w:p>
        </w:tc>
        <w:tc>
          <w:tcPr>
            <w:tcW w:w="5791" w:type="dxa"/>
            <w:tcBorders>
              <w:tl2br w:val="nil"/>
              <w:tr2bl w:val="nil"/>
            </w:tcBorders>
            <w:shd w:val="clear" w:color="auto" w:fill="auto"/>
            <w:vAlign w:val="center"/>
          </w:tcPr>
          <w:p w14:paraId="349BC575">
            <w:pPr>
              <w:pStyle w:val="5"/>
              <w:ind w:left="0" w:leftChars="0" w:firstLine="0" w:firstLineChars="0"/>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根据投标人能够派遣工作人员全年在昌吉州市场监督管理局开展抽检监测数据汇总和信息公示等工作进行打分，如果乙方未按甲方要求派遣人员赴昌吉州市场监督管理局开展工作，甲方有权解除合同，并在省级报刊中公开乙方的违约行为，承诺派遣2名人员协助抽检监测数据汇总和信息公示等工作得5分，否则不得分（需另附承诺函并加盖公章）。</w:t>
            </w:r>
          </w:p>
        </w:tc>
      </w:tr>
      <w:tr w14:paraId="2482324B">
        <w:tblPrEx>
          <w:tblBorders>
            <w:top w:val="single" w:color="auto" w:sz="4" w:space="0"/>
            <w:left w:val="single" w:color="auto" w:sz="4" w:space="0"/>
            <w:bottom w:val="single" w:color="auto" w:sz="4" w:space="0"/>
            <w:right w:val="single" w:color="auto" w:sz="4" w:space="0"/>
            <w:insideH w:val="single" w:color="auto" w:sz="4" w:space="0"/>
            <w:insideV w:val="single" w:color="000000" w:sz="8" w:space="0"/>
          </w:tblBorders>
          <w:tblCellMar>
            <w:top w:w="0" w:type="dxa"/>
            <w:left w:w="108" w:type="dxa"/>
            <w:bottom w:w="0" w:type="dxa"/>
            <w:right w:w="108" w:type="dxa"/>
          </w:tblCellMar>
        </w:tblPrEx>
        <w:trPr>
          <w:trHeight w:val="1031" w:hRule="atLeast"/>
        </w:trPr>
        <w:tc>
          <w:tcPr>
            <w:tcW w:w="1096" w:type="dxa"/>
            <w:vMerge w:val="continue"/>
            <w:tcBorders>
              <w:tl2br w:val="nil"/>
              <w:tr2bl w:val="nil"/>
            </w:tcBorders>
            <w:shd w:val="clear" w:color="auto" w:fill="auto"/>
            <w:noWrap/>
            <w:vAlign w:val="center"/>
          </w:tcPr>
          <w:p w14:paraId="04232D0C">
            <w:pPr>
              <w:jc w:val="both"/>
              <w:rPr>
                <w:rFonts w:hint="eastAsia" w:ascii="宋体" w:hAnsi="宋体" w:eastAsia="宋体" w:cs="宋体"/>
                <w:i w:val="0"/>
                <w:iCs w:val="0"/>
                <w:color w:val="auto"/>
                <w:sz w:val="22"/>
                <w:szCs w:val="22"/>
                <w:u w:val="none"/>
              </w:rPr>
            </w:pPr>
          </w:p>
        </w:tc>
        <w:tc>
          <w:tcPr>
            <w:tcW w:w="1947" w:type="dxa"/>
            <w:tcBorders>
              <w:tl2br w:val="nil"/>
              <w:tr2bl w:val="nil"/>
            </w:tcBorders>
            <w:shd w:val="clear" w:color="auto" w:fill="auto"/>
            <w:vAlign w:val="center"/>
          </w:tcPr>
          <w:p w14:paraId="74E21ED8">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服务承诺（16分）</w:t>
            </w:r>
          </w:p>
        </w:tc>
        <w:tc>
          <w:tcPr>
            <w:tcW w:w="5791" w:type="dxa"/>
            <w:tcBorders>
              <w:tl2br w:val="nil"/>
              <w:tr2bl w:val="nil"/>
            </w:tcBorders>
            <w:shd w:val="clear" w:color="auto" w:fill="auto"/>
            <w:vAlign w:val="center"/>
          </w:tcPr>
          <w:p w14:paraId="3707315E">
            <w:pPr>
              <w:keepNext w:val="0"/>
              <w:keepLines w:val="0"/>
              <w:widowControl/>
              <w:suppressLineNumbers w:val="0"/>
              <w:jc w:val="both"/>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服务承诺全面合理（应包括但不限于以下内容）：</w:t>
            </w:r>
          </w:p>
          <w:p w14:paraId="1CB66A79">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项目实施期间，定时在甲方指定地点参加任务部署会、推进会；</w:t>
            </w:r>
          </w:p>
          <w:p w14:paraId="3BE7546C">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合同期内及质保期内提供24小时应急响应到场服务，承诺响应服务处理结束后提交问题处理报告；</w:t>
            </w:r>
          </w:p>
          <w:p w14:paraId="29234035">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有保密责任承诺书；</w:t>
            </w:r>
          </w:p>
          <w:p w14:paraId="35B7891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协助做好重大活动等时间节点保障活动食品抽检工作；</w:t>
            </w:r>
          </w:p>
          <w:p w14:paraId="3041A4CF">
            <w:pPr>
              <w:keepNext w:val="0"/>
              <w:keepLines w:val="0"/>
              <w:widowControl/>
              <w:suppressLineNumbers w:val="0"/>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服务承诺全面且合理得16分；服务承诺合理性不足得10分；服务承诺一般得5分；不提供得0分。</w:t>
            </w:r>
          </w:p>
        </w:tc>
      </w:tr>
    </w:tbl>
    <w:p w14:paraId="68640065">
      <w:pPr>
        <w:spacing w:before="94"/>
      </w:pPr>
    </w:p>
    <w:p w14:paraId="45A4974C">
      <w:pPr>
        <w:spacing w:before="94"/>
      </w:pPr>
    </w:p>
    <w:p w14:paraId="5FA848AD">
      <w:pPr>
        <w:pStyle w:val="6"/>
      </w:pPr>
    </w:p>
    <w:p w14:paraId="0A931123">
      <w:pPr>
        <w:sectPr>
          <w:footerReference r:id="rId41" w:type="default"/>
          <w:pgSz w:w="11906" w:h="16839"/>
          <w:pgMar w:top="400" w:right="1664" w:bottom="1378" w:left="1398" w:header="0" w:footer="1212" w:gutter="0"/>
          <w:cols w:space="720" w:num="1"/>
        </w:sectPr>
      </w:pPr>
    </w:p>
    <w:p w14:paraId="2AA050C9">
      <w:pPr>
        <w:pStyle w:val="6"/>
        <w:spacing w:line="307" w:lineRule="auto"/>
      </w:pPr>
    </w:p>
    <w:p w14:paraId="1D81EFA6">
      <w:pPr>
        <w:pStyle w:val="6"/>
        <w:spacing w:line="307" w:lineRule="auto"/>
      </w:pPr>
    </w:p>
    <w:p w14:paraId="4257A6EC">
      <w:pPr>
        <w:spacing w:before="100" w:line="228" w:lineRule="auto"/>
        <w:ind w:left="2900"/>
        <w:outlineLvl w:val="0"/>
        <w:rPr>
          <w:rFonts w:ascii="仿宋" w:hAnsi="仿宋" w:eastAsia="仿宋" w:cs="仿宋"/>
          <w:sz w:val="31"/>
          <w:szCs w:val="31"/>
        </w:rPr>
      </w:pPr>
      <w:bookmarkStart w:id="8" w:name="bookmark5"/>
      <w:bookmarkEnd w:id="8"/>
      <w:bookmarkStart w:id="9" w:name="bookmark12"/>
      <w:bookmarkEnd w:id="9"/>
      <w:r>
        <w:rPr>
          <w:rFonts w:ascii="仿宋" w:hAnsi="仿宋" w:eastAsia="仿宋" w:cs="仿宋"/>
          <w:b/>
          <w:bCs/>
          <w:spacing w:val="4"/>
          <w:sz w:val="31"/>
          <w:szCs w:val="31"/>
        </w:rPr>
        <w:t>第五部分</w:t>
      </w:r>
      <w:r>
        <w:rPr>
          <w:rFonts w:ascii="仿宋" w:hAnsi="仿宋" w:eastAsia="仿宋" w:cs="仿宋"/>
          <w:spacing w:val="4"/>
          <w:sz w:val="31"/>
          <w:szCs w:val="31"/>
        </w:rPr>
        <w:t xml:space="preserve"> </w:t>
      </w:r>
      <w:r>
        <w:rPr>
          <w:rFonts w:ascii="仿宋" w:hAnsi="仿宋" w:eastAsia="仿宋" w:cs="仿宋"/>
          <w:b/>
          <w:bCs/>
          <w:spacing w:val="4"/>
          <w:sz w:val="31"/>
          <w:szCs w:val="31"/>
        </w:rPr>
        <w:t>项目采购需求</w:t>
      </w:r>
    </w:p>
    <w:p w14:paraId="471F0256">
      <w:pPr>
        <w:pStyle w:val="6"/>
        <w:spacing w:line="296" w:lineRule="auto"/>
      </w:pPr>
    </w:p>
    <w:p w14:paraId="42DE4D22">
      <w:pPr>
        <w:pStyle w:val="6"/>
        <w:spacing w:line="296" w:lineRule="auto"/>
      </w:pPr>
    </w:p>
    <w:p w14:paraId="10EF4180">
      <w:pPr>
        <w:spacing w:before="101" w:line="228" w:lineRule="auto"/>
        <w:ind w:left="3781"/>
        <w:rPr>
          <w:rFonts w:ascii="仿宋" w:hAnsi="仿宋" w:eastAsia="仿宋" w:cs="仿宋"/>
          <w:sz w:val="31"/>
          <w:szCs w:val="31"/>
        </w:rPr>
      </w:pPr>
      <w:r>
        <w:rPr>
          <w:rFonts w:ascii="仿宋" w:hAnsi="仿宋" w:eastAsia="仿宋" w:cs="仿宋"/>
          <w:b/>
          <w:bCs/>
          <w:spacing w:val="2"/>
          <w:sz w:val="31"/>
          <w:szCs w:val="31"/>
        </w:rPr>
        <w:t>第一包采购需求</w:t>
      </w:r>
    </w:p>
    <w:p w14:paraId="12A5B307">
      <w:pPr>
        <w:keepNext w:val="0"/>
        <w:keepLines w:val="0"/>
        <w:pageBreakBefore w:val="0"/>
        <w:widowControl w:val="0"/>
        <w:kinsoku/>
        <w:wordWrap w:val="0"/>
        <w:overflowPunct/>
        <w:topLinePunct/>
        <w:autoSpaceDE/>
        <w:autoSpaceDN/>
        <w:bidi w:val="0"/>
        <w:adjustRightInd w:val="0"/>
        <w:snapToGrid/>
        <w:spacing w:line="560" w:lineRule="exact"/>
        <w:ind w:left="0" w:firstLine="574" w:firstLineChars="200"/>
        <w:textAlignment w:val="auto"/>
        <w:rPr>
          <w:rFonts w:hint="default" w:ascii="Times New Roman" w:hAnsi="Times New Roman" w:eastAsia="黑体" w:cs="Times New Roman"/>
          <w:b w:val="0"/>
          <w:bCs w:val="0"/>
          <w:color w:val="auto"/>
          <w:sz w:val="32"/>
          <w:szCs w:val="32"/>
        </w:rPr>
      </w:pPr>
      <w:r>
        <w:rPr>
          <w:rFonts w:ascii="仿宋" w:hAnsi="仿宋" w:eastAsia="仿宋" w:cs="仿宋"/>
          <w:b/>
          <w:bCs/>
          <w:spacing w:val="-7"/>
          <w:sz w:val="30"/>
          <w:szCs w:val="30"/>
        </w:rPr>
        <w:t>一、</w:t>
      </w:r>
      <w:r>
        <w:rPr>
          <w:rFonts w:hint="default" w:ascii="Times New Roman" w:hAnsi="Times New Roman" w:eastAsia="黑体" w:cs="Times New Roman"/>
          <w:b w:val="0"/>
          <w:bCs w:val="0"/>
          <w:color w:val="auto"/>
          <w:sz w:val="32"/>
          <w:szCs w:val="32"/>
        </w:rPr>
        <w:t>工作任务</w:t>
      </w:r>
    </w:p>
    <w:p w14:paraId="27BC0C56">
      <w:pPr>
        <w:pStyle w:val="5"/>
        <w:keepNext w:val="0"/>
        <w:keepLines w:val="0"/>
        <w:pageBreakBefore w:val="0"/>
        <w:widowControl w:val="0"/>
        <w:kinsoku/>
        <w:overflowPunct/>
        <w:autoSpaceDE/>
        <w:autoSpaceDN/>
        <w:bidi w:val="0"/>
        <w:snapToGrid/>
        <w:spacing w:line="560" w:lineRule="exact"/>
        <w:ind w:left="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计划涵盖1个食品大类45个食品细类，食品抽检278批次。</w:t>
      </w:r>
    </w:p>
    <w:p w14:paraId="14B77963">
      <w:pPr>
        <w:pStyle w:val="3"/>
        <w:keepNext w:val="0"/>
        <w:keepLines w:val="0"/>
        <w:pageBreakBefore w:val="0"/>
        <w:widowControl/>
        <w:suppressLineNumbers w:val="0"/>
        <w:kinsoku/>
        <w:overflowPunct/>
        <w:autoSpaceDE/>
        <w:autoSpaceDN/>
        <w:bidi w:val="0"/>
        <w:snapToGrid/>
        <w:spacing w:before="0" w:beforeLines="0" w:after="0" w:afterLines="0" w:line="560" w:lineRule="exact"/>
        <w:ind w:left="0" w:firstLine="643" w:firstLineChars="2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bCs/>
          <w:color w:val="auto"/>
          <w:kern w:val="0"/>
          <w:sz w:val="32"/>
          <w:szCs w:val="32"/>
          <w:lang w:eastAsia="zh-CN"/>
        </w:rPr>
        <w:t>（一）抽检对象、品种及项目</w:t>
      </w:r>
      <w:r>
        <w:rPr>
          <w:rFonts w:hint="default" w:ascii="Times New Roman" w:hAnsi="Times New Roman" w:eastAsia="仿宋_GB2312" w:cs="Times New Roman"/>
          <w:b/>
          <w:bCs/>
          <w:color w:val="auto"/>
          <w:kern w:val="0"/>
          <w:sz w:val="32"/>
          <w:szCs w:val="32"/>
          <w:lang w:val="en-US" w:eastAsia="zh-CN"/>
        </w:rPr>
        <w:t>。</w:t>
      </w:r>
      <w:r>
        <w:rPr>
          <w:rFonts w:hint="default" w:ascii="Times New Roman" w:hAnsi="Times New Roman" w:eastAsia="仿宋_GB2312" w:cs="Times New Roman"/>
          <w:b w:val="0"/>
          <w:bCs w:val="0"/>
          <w:color w:val="auto"/>
          <w:kern w:val="2"/>
          <w:sz w:val="32"/>
          <w:szCs w:val="32"/>
          <w:lang w:val="en-US" w:eastAsia="zh-CN" w:bidi="ar-SA"/>
        </w:rPr>
        <w:t>品种、抽检项目根据《昌吉州202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批食品安全监督抽检项目一包</w:t>
      </w:r>
      <w:r>
        <w:rPr>
          <w:rFonts w:hint="default" w:ascii="Times New Roman" w:hAnsi="Times New Roman" w:cs="Times New Roman"/>
          <w:b w:val="0"/>
          <w:bCs w:val="0"/>
          <w:color w:val="auto"/>
          <w:kern w:val="2"/>
          <w:sz w:val="32"/>
          <w:szCs w:val="32"/>
          <w:lang w:val="en-US" w:eastAsia="zh-CN" w:bidi="ar-SA"/>
        </w:rPr>
        <w:t>食用农产品</w:t>
      </w:r>
      <w:r>
        <w:rPr>
          <w:rFonts w:hint="default" w:ascii="Times New Roman" w:hAnsi="Times New Roman" w:eastAsia="仿宋_GB2312" w:cs="Times New Roman"/>
          <w:b w:val="0"/>
          <w:bCs w:val="0"/>
          <w:color w:val="auto"/>
          <w:kern w:val="2"/>
          <w:sz w:val="32"/>
          <w:szCs w:val="32"/>
          <w:lang w:val="en-US" w:eastAsia="zh-CN" w:bidi="ar-SA"/>
        </w:rPr>
        <w:t>抽</w:t>
      </w:r>
      <w:r>
        <w:rPr>
          <w:rFonts w:hint="default" w:ascii="Times New Roman" w:hAnsi="Times New Roman" w:eastAsia="仿宋_GB2312" w:cs="Times New Roman"/>
          <w:b w:val="0"/>
          <w:color w:val="auto"/>
          <w:kern w:val="0"/>
          <w:sz w:val="32"/>
          <w:szCs w:val="32"/>
          <w:lang w:val="en-US" w:eastAsia="zh-CN" w:bidi="ar-SA"/>
        </w:rPr>
        <w:t>检技术参数</w:t>
      </w:r>
      <w:r>
        <w:rPr>
          <w:rFonts w:hint="default" w:ascii="Times New Roman" w:hAnsi="Times New Roman" w:eastAsia="仿宋_GB2312" w:cs="Times New Roman"/>
          <w:b w:val="0"/>
          <w:bCs w:val="0"/>
          <w:color w:val="auto"/>
          <w:kern w:val="2"/>
          <w:sz w:val="32"/>
          <w:szCs w:val="32"/>
          <w:lang w:val="en-US" w:eastAsia="zh-CN" w:bidi="ar-SA"/>
        </w:rPr>
        <w:t>》结合实际监管需要确定，应完成指定的必检品种、必检项目，甲方有权对品种和项目进行调整。</w:t>
      </w:r>
    </w:p>
    <w:p w14:paraId="7B15499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color w:val="auto"/>
          <w:kern w:val="0"/>
          <w:sz w:val="32"/>
          <w:szCs w:val="32"/>
          <w:shd w:val="clear" w:color="auto" w:fill="auto"/>
        </w:rPr>
      </w:pPr>
      <w:r>
        <w:rPr>
          <w:rFonts w:hint="default" w:ascii="Times New Roman" w:hAnsi="Times New Roman" w:eastAsia="仿宋_GB2312" w:cs="Times New Roman"/>
          <w:b/>
          <w:bCs/>
          <w:color w:val="auto"/>
          <w:sz w:val="32"/>
          <w:szCs w:val="32"/>
        </w:rPr>
        <w:t>（二）</w:t>
      </w:r>
      <w:r>
        <w:rPr>
          <w:rFonts w:hint="default" w:ascii="Times New Roman" w:hAnsi="Times New Roman" w:eastAsia="仿宋_GB2312" w:cs="Times New Roman"/>
          <w:b/>
          <w:bCs/>
          <w:color w:val="auto"/>
          <w:kern w:val="0"/>
          <w:sz w:val="32"/>
          <w:szCs w:val="32"/>
          <w:lang w:eastAsia="zh-CN"/>
        </w:rPr>
        <w:t>抽检时间和频次。</w:t>
      </w:r>
      <w:r>
        <w:rPr>
          <w:rFonts w:hint="default" w:ascii="Times New Roman" w:hAnsi="Times New Roman" w:eastAsia="仿宋_GB2312" w:cs="Times New Roman"/>
          <w:b w:val="0"/>
          <w:bCs w:val="0"/>
          <w:color w:val="auto"/>
          <w:kern w:val="2"/>
          <w:sz w:val="32"/>
          <w:szCs w:val="32"/>
          <w:lang w:val="en-US" w:eastAsia="zh-CN" w:bidi="ar-SA"/>
        </w:rPr>
        <w:t>合同签订后按照甲方要求开展工作，启动“周周抽检”行动，组织机构人员每周定时定点开展全面且细致的抽样检验工作；</w:t>
      </w:r>
      <w:r>
        <w:rPr>
          <w:rFonts w:hint="default" w:ascii="Times New Roman" w:hAnsi="Times New Roman" w:eastAsia="仿宋_GB2312" w:cs="Times New Roman"/>
          <w:color w:val="auto"/>
          <w:sz w:val="32"/>
          <w:szCs w:val="32"/>
        </w:rPr>
        <w:t>建立“随时抽检”的快速响应机制，密切关注舆情动态、消费者投诉举报以及其他各类反馈信息，一旦发现可能涉及食品安全问题的蛛丝马迹，立即组织</w:t>
      </w:r>
      <w:r>
        <w:rPr>
          <w:rFonts w:hint="default" w:ascii="Times New Roman" w:hAnsi="Times New Roman" w:eastAsia="仿宋_GB2312" w:cs="Times New Roman"/>
          <w:color w:val="auto"/>
          <w:sz w:val="32"/>
          <w:szCs w:val="32"/>
          <w:lang w:val="en-US" w:eastAsia="zh-CN"/>
        </w:rPr>
        <w:t>机构人员在规定时间内到场</w:t>
      </w:r>
      <w:r>
        <w:rPr>
          <w:rFonts w:hint="default" w:ascii="Times New Roman" w:hAnsi="Times New Roman" w:eastAsia="仿宋_GB2312" w:cs="Times New Roman"/>
          <w:color w:val="auto"/>
          <w:sz w:val="32"/>
          <w:szCs w:val="32"/>
        </w:rPr>
        <w:t>开展精准抽检行动。</w:t>
      </w:r>
      <w:r>
        <w:rPr>
          <w:rFonts w:hint="default" w:ascii="Times New Roman" w:hAnsi="Times New Roman" w:eastAsia="仿宋_GB2312" w:cs="Times New Roman"/>
          <w:b w:val="0"/>
          <w:bCs w:val="0"/>
          <w:color w:val="auto"/>
          <w:kern w:val="2"/>
          <w:sz w:val="32"/>
          <w:szCs w:val="32"/>
          <w:lang w:val="en-US" w:eastAsia="zh-CN" w:bidi="ar-SA"/>
        </w:rPr>
        <w:t>20</w:t>
      </w:r>
      <w:r>
        <w:rPr>
          <w:rFonts w:hint="default" w:ascii="Times New Roman" w:hAnsi="Times New Roman" w:eastAsia="仿宋_GB2312" w:cs="Times New Roman"/>
          <w:color w:val="auto"/>
          <w:kern w:val="0"/>
          <w:sz w:val="32"/>
          <w:szCs w:val="32"/>
          <w:u w:val="none"/>
          <w:shd w:val="clear" w:color="auto" w:fill="auto"/>
          <w:lang w:val="en-US" w:eastAsia="zh-CN"/>
        </w:rPr>
        <w:t>25年12</w:t>
      </w:r>
      <w:r>
        <w:rPr>
          <w:rFonts w:hint="default" w:ascii="Times New Roman" w:hAnsi="Times New Roman" w:eastAsia="仿宋_GB2312" w:cs="Times New Roman"/>
          <w:color w:val="auto"/>
          <w:kern w:val="0"/>
          <w:sz w:val="32"/>
          <w:szCs w:val="32"/>
          <w:u w:val="none"/>
          <w:shd w:val="clear" w:color="auto" w:fill="auto"/>
        </w:rPr>
        <w:t>月</w:t>
      </w:r>
      <w:r>
        <w:rPr>
          <w:rFonts w:hint="default" w:ascii="Times New Roman" w:hAnsi="Times New Roman" w:eastAsia="仿宋_GB2312" w:cs="Times New Roman"/>
          <w:color w:val="auto"/>
          <w:kern w:val="0"/>
          <w:sz w:val="32"/>
          <w:szCs w:val="32"/>
          <w:u w:val="none"/>
          <w:shd w:val="clear" w:color="auto" w:fill="auto"/>
          <w:lang w:val="en-US" w:eastAsia="zh-CN"/>
        </w:rPr>
        <w:t>8</w:t>
      </w:r>
      <w:r>
        <w:rPr>
          <w:rFonts w:hint="default" w:ascii="Times New Roman" w:hAnsi="Times New Roman" w:eastAsia="仿宋_GB2312" w:cs="Times New Roman"/>
          <w:color w:val="auto"/>
          <w:kern w:val="0"/>
          <w:sz w:val="32"/>
          <w:szCs w:val="32"/>
          <w:u w:val="none"/>
          <w:shd w:val="clear" w:color="auto" w:fill="auto"/>
        </w:rPr>
        <w:t>日前完成所有抽检任务</w:t>
      </w:r>
      <w:r>
        <w:rPr>
          <w:rFonts w:hint="default" w:ascii="Times New Roman" w:hAnsi="Times New Roman" w:eastAsia="仿宋_GB2312" w:cs="Times New Roman"/>
          <w:color w:val="auto"/>
          <w:kern w:val="0"/>
          <w:sz w:val="32"/>
          <w:szCs w:val="32"/>
          <w:shd w:val="clear" w:color="auto" w:fill="auto"/>
        </w:rPr>
        <w:t>。</w:t>
      </w:r>
    </w:p>
    <w:p w14:paraId="4A5A6E0A">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rPr>
        <w:t>（三）抽样场所。</w:t>
      </w:r>
      <w:r>
        <w:rPr>
          <w:rFonts w:hint="default" w:ascii="Times New Roman" w:hAnsi="Times New Roman" w:eastAsia="仿宋_GB2312" w:cs="Times New Roman"/>
          <w:color w:val="auto"/>
          <w:kern w:val="0"/>
          <w:sz w:val="32"/>
          <w:szCs w:val="32"/>
          <w:shd w:val="clear" w:color="auto" w:fill="auto"/>
          <w:lang w:val="en-US" w:eastAsia="zh-CN"/>
        </w:rPr>
        <w:t>按州市场监督管理局要求</w:t>
      </w:r>
      <w:r>
        <w:rPr>
          <w:rFonts w:hint="default" w:ascii="Times New Roman" w:hAnsi="Times New Roman" w:eastAsia="仿宋_GB2312" w:cs="Times New Roman"/>
          <w:color w:val="auto"/>
          <w:kern w:val="0"/>
          <w:sz w:val="32"/>
          <w:szCs w:val="32"/>
          <w:shd w:val="clear" w:color="auto" w:fill="auto"/>
        </w:rPr>
        <w:t>对</w:t>
      </w:r>
      <w:r>
        <w:rPr>
          <w:rFonts w:hint="default" w:ascii="Times New Roman" w:hAnsi="Times New Roman" w:eastAsia="仿宋_GB2312" w:cs="Times New Roman"/>
          <w:color w:val="auto"/>
          <w:kern w:val="0"/>
          <w:sz w:val="32"/>
          <w:szCs w:val="32"/>
          <w:shd w:val="clear" w:color="auto" w:fill="auto"/>
          <w:lang w:eastAsia="zh-CN"/>
        </w:rPr>
        <w:t>全州</w:t>
      </w:r>
      <w:r>
        <w:rPr>
          <w:rFonts w:hint="default" w:ascii="Times New Roman" w:hAnsi="Times New Roman" w:eastAsia="仿宋_GB2312" w:cs="Times New Roman"/>
          <w:color w:val="auto"/>
          <w:kern w:val="0"/>
          <w:sz w:val="32"/>
          <w:szCs w:val="32"/>
          <w:shd w:val="clear" w:color="auto" w:fill="auto"/>
          <w:lang w:val="en-US" w:eastAsia="zh-CN"/>
        </w:rPr>
        <w:t>各县市</w:t>
      </w:r>
      <w:r>
        <w:rPr>
          <w:rFonts w:hint="default" w:ascii="Times New Roman" w:hAnsi="Times New Roman" w:eastAsia="仿宋_GB2312" w:cs="Times New Roman"/>
          <w:color w:val="auto"/>
          <w:kern w:val="0"/>
          <w:sz w:val="32"/>
          <w:szCs w:val="32"/>
          <w:shd w:val="clear" w:color="auto" w:fill="auto"/>
        </w:rPr>
        <w:t>行政区域内</w:t>
      </w:r>
      <w:r>
        <w:rPr>
          <w:rFonts w:hint="default" w:ascii="Times New Roman" w:hAnsi="Times New Roman" w:eastAsia="仿宋_GB2312" w:cs="Times New Roman"/>
          <w:color w:val="auto"/>
          <w:kern w:val="0"/>
          <w:sz w:val="32"/>
          <w:szCs w:val="32"/>
          <w:shd w:val="clear" w:color="auto" w:fill="auto"/>
          <w:lang w:val="en-US" w:eastAsia="zh-CN"/>
        </w:rPr>
        <w:t>食用农产品</w:t>
      </w:r>
      <w:r>
        <w:rPr>
          <w:rFonts w:hint="default" w:ascii="Times New Roman" w:hAnsi="Times New Roman" w:eastAsia="仿宋_GB2312" w:cs="Times New Roman"/>
          <w:color w:val="auto"/>
          <w:kern w:val="0"/>
          <w:sz w:val="32"/>
          <w:szCs w:val="32"/>
          <w:shd w:val="clear" w:color="auto" w:fill="auto"/>
        </w:rPr>
        <w:t>进行抽样</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其中：</w:t>
      </w:r>
      <w:r>
        <w:rPr>
          <w:rFonts w:hint="default" w:ascii="Times New Roman" w:hAnsi="Times New Roman" w:eastAsia="仿宋_GB2312" w:cs="Times New Roman"/>
          <w:color w:val="auto"/>
          <w:kern w:val="0"/>
          <w:sz w:val="32"/>
          <w:szCs w:val="32"/>
          <w:shd w:val="clear" w:color="auto" w:fill="auto"/>
          <w:lang w:eastAsia="zh-CN"/>
        </w:rPr>
        <w:t>农村</w:t>
      </w:r>
      <w:r>
        <w:rPr>
          <w:rFonts w:hint="default" w:ascii="Times New Roman" w:hAnsi="Times New Roman" w:eastAsia="仿宋_GB2312" w:cs="Times New Roman"/>
          <w:color w:val="auto"/>
          <w:kern w:val="0"/>
          <w:sz w:val="32"/>
          <w:szCs w:val="32"/>
          <w:shd w:val="clear" w:color="auto" w:fill="auto"/>
          <w:lang w:val="en-US" w:eastAsia="zh-CN"/>
        </w:rPr>
        <w:t>占比15%（各乡镇全覆盖）</w:t>
      </w:r>
      <w:r>
        <w:rPr>
          <w:rFonts w:hint="default" w:ascii="Times New Roman" w:hAnsi="Times New Roman" w:eastAsia="仿宋_GB2312" w:cs="Times New Roman"/>
          <w:color w:val="auto"/>
          <w:kern w:val="0"/>
          <w:sz w:val="32"/>
          <w:szCs w:val="32"/>
          <w:shd w:val="clear" w:color="auto" w:fill="auto"/>
          <w:lang w:eastAsia="zh-CN"/>
        </w:rPr>
        <w:t>；城乡结合部</w:t>
      </w:r>
      <w:r>
        <w:rPr>
          <w:rFonts w:hint="default" w:ascii="Times New Roman" w:hAnsi="Times New Roman" w:eastAsia="仿宋_GB2312" w:cs="Times New Roman"/>
          <w:color w:val="auto"/>
          <w:kern w:val="0"/>
          <w:sz w:val="32"/>
          <w:szCs w:val="32"/>
          <w:shd w:val="clear" w:color="auto" w:fill="auto"/>
          <w:lang w:val="en-US" w:eastAsia="zh-CN"/>
        </w:rPr>
        <w:t>占比10%（结合部全覆盖）</w:t>
      </w:r>
      <w:r>
        <w:rPr>
          <w:rFonts w:hint="default" w:ascii="Times New Roman" w:hAnsi="Times New Roman" w:eastAsia="仿宋_GB2312" w:cs="Times New Roman"/>
          <w:color w:val="auto"/>
          <w:kern w:val="0"/>
          <w:sz w:val="32"/>
          <w:szCs w:val="32"/>
          <w:shd w:val="clear" w:color="auto" w:fill="auto"/>
          <w:lang w:eastAsia="zh-CN"/>
        </w:rPr>
        <w:t>、牧区</w:t>
      </w:r>
      <w:r>
        <w:rPr>
          <w:rFonts w:hint="default" w:ascii="Times New Roman" w:hAnsi="Times New Roman" w:eastAsia="仿宋_GB2312" w:cs="Times New Roman"/>
          <w:color w:val="auto"/>
          <w:kern w:val="0"/>
          <w:sz w:val="32"/>
          <w:szCs w:val="32"/>
          <w:shd w:val="clear" w:color="auto" w:fill="auto"/>
          <w:lang w:val="en-US" w:eastAsia="zh-CN"/>
        </w:rPr>
        <w:t>占比5%（牧区乡镇全覆盖）</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农家乐占比2%</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须每月20日提供抽样台账印证。</w:t>
      </w:r>
    </w:p>
    <w:p w14:paraId="5F08FD6F">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b w:val="0"/>
          <w:bCs w:val="0"/>
          <w:color w:val="auto"/>
          <w:sz w:val="32"/>
          <w:szCs w:val="32"/>
          <w:lang w:val="en-US" w:eastAsia="zh-CN"/>
        </w:rPr>
        <w:t>二</w:t>
      </w:r>
      <w:r>
        <w:rPr>
          <w:rFonts w:hint="default" w:ascii="Times New Roman" w:hAnsi="Times New Roman" w:eastAsia="黑体" w:cs="Times New Roman"/>
          <w:b w:val="0"/>
          <w:bCs w:val="0"/>
          <w:color w:val="auto"/>
          <w:sz w:val="32"/>
          <w:szCs w:val="32"/>
          <w:lang w:val="en-US" w:eastAsia="zh-CN"/>
        </w:rPr>
        <w:t>、准备工作</w:t>
      </w:r>
    </w:p>
    <w:p w14:paraId="3F5E1799">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lang w:eastAsia="zh-CN"/>
        </w:rPr>
        <w:t>（一）</w:t>
      </w:r>
      <w:r>
        <w:rPr>
          <w:rFonts w:hint="default" w:ascii="Times New Roman" w:hAnsi="Times New Roman" w:eastAsia="楷体" w:cs="Times New Roman"/>
          <w:b/>
          <w:bCs/>
          <w:color w:val="auto"/>
          <w:sz w:val="32"/>
          <w:szCs w:val="32"/>
          <w:highlight w:val="none"/>
        </w:rPr>
        <w:t>抽样</w:t>
      </w:r>
      <w:r>
        <w:rPr>
          <w:rFonts w:hint="default" w:ascii="Times New Roman" w:hAnsi="Times New Roman" w:eastAsia="楷体" w:cs="Times New Roman"/>
          <w:b/>
          <w:bCs/>
          <w:color w:val="auto"/>
          <w:sz w:val="32"/>
          <w:szCs w:val="32"/>
          <w:highlight w:val="none"/>
          <w:lang w:eastAsia="zh-CN"/>
        </w:rPr>
        <w:t>要求</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kern w:val="0"/>
          <w:sz w:val="32"/>
          <w:szCs w:val="32"/>
          <w:shd w:val="clear" w:color="auto" w:fill="auto"/>
          <w:lang w:eastAsia="zh-CN"/>
        </w:rPr>
        <w:t>为确保抽样的代表性、针对性和有效性，</w:t>
      </w:r>
      <w:r>
        <w:rPr>
          <w:rFonts w:hint="default" w:ascii="Times New Roman" w:hAnsi="Times New Roman" w:eastAsia="仿宋_GB2312" w:cs="Times New Roman"/>
          <w:color w:val="auto"/>
          <w:sz w:val="32"/>
          <w:szCs w:val="32"/>
          <w:highlight w:val="none"/>
        </w:rPr>
        <w:t>在同一被抽样单位，一个月内不得抽取</w:t>
      </w:r>
      <w:r>
        <w:rPr>
          <w:rFonts w:hint="default" w:ascii="Times New Roman" w:hAnsi="Times New Roman" w:eastAsia="仿宋_GB2312" w:cs="Times New Roman"/>
          <w:color w:val="auto"/>
          <w:sz w:val="32"/>
          <w:szCs w:val="32"/>
          <w:highlight w:val="none"/>
          <w:lang w:eastAsia="zh-CN"/>
        </w:rPr>
        <w:t>不同品种</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批次</w:t>
      </w:r>
      <w:r>
        <w:rPr>
          <w:rFonts w:hint="default" w:ascii="Times New Roman" w:hAnsi="Times New Roman" w:eastAsia="仿宋_GB2312" w:cs="Times New Roman"/>
          <w:color w:val="auto"/>
          <w:sz w:val="32"/>
          <w:szCs w:val="32"/>
          <w:highlight w:val="none"/>
          <w:lang w:eastAsia="zh-CN"/>
        </w:rPr>
        <w:t>以上样品</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kern w:val="0"/>
          <w:sz w:val="32"/>
          <w:szCs w:val="32"/>
          <w:highlight w:val="none"/>
          <w:lang w:val="en-US" w:eastAsia="zh-CN"/>
        </w:rPr>
        <w:t>抽样间隔不少于3个月</w:t>
      </w:r>
      <w:r>
        <w:rPr>
          <w:rFonts w:hint="default" w:ascii="Times New Roman" w:hAnsi="Times New Roman" w:eastAsia="仿宋_GB2312" w:cs="Times New Roman"/>
          <w:color w:val="auto"/>
          <w:sz w:val="32"/>
          <w:szCs w:val="32"/>
          <w:highlight w:val="none"/>
        </w:rPr>
        <w:t>。</w:t>
      </w:r>
    </w:p>
    <w:p w14:paraId="2AA3B34B">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应根据有关食品安全法律法规、规章以及相关工作规定的要求开展抽检工作，抽检工作开展前需明确并完成以下内容：</w:t>
      </w:r>
    </w:p>
    <w:p w14:paraId="58A13F0B">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由</w:t>
      </w:r>
      <w:r>
        <w:rPr>
          <w:rFonts w:hint="default" w:ascii="Times New Roman" w:hAnsi="Times New Roman" w:eastAsia="仿宋_GB2312" w:cs="Times New Roman"/>
          <w:color w:val="auto"/>
          <w:sz w:val="32"/>
          <w:szCs w:val="32"/>
          <w:highlight w:val="none"/>
          <w:lang w:val="en-US" w:eastAsia="zh-CN"/>
        </w:rPr>
        <w:t>州市场监管局</w:t>
      </w:r>
      <w:r>
        <w:rPr>
          <w:rFonts w:hint="default" w:ascii="Times New Roman" w:hAnsi="Times New Roman" w:eastAsia="仿宋_GB2312" w:cs="Times New Roman"/>
          <w:color w:val="auto"/>
          <w:sz w:val="32"/>
          <w:szCs w:val="32"/>
          <w:highlight w:val="none"/>
          <w:lang w:eastAsia="zh-CN"/>
        </w:rPr>
        <w:t>自行建立报送分类，</w:t>
      </w:r>
      <w:r>
        <w:rPr>
          <w:rFonts w:hint="default" w:ascii="Times New Roman" w:hAnsi="Times New Roman" w:eastAsia="仿宋_GB2312" w:cs="Times New Roman"/>
          <w:color w:val="auto"/>
          <w:sz w:val="32"/>
          <w:szCs w:val="32"/>
          <w:highlight w:val="none"/>
        </w:rPr>
        <w:t>在</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系统系统中部署抽样任务后方能开展抽样工作。</w:t>
      </w:r>
    </w:p>
    <w:p w14:paraId="3690AD89">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color w:val="auto"/>
          <w:sz w:val="32"/>
          <w:szCs w:val="32"/>
        </w:rPr>
        <w:t>抽样应使用移动终端并使用执法记录仪全程记录抽样过程，承检机构应出具合法有效的电子版检验报告。</w:t>
      </w:r>
    </w:p>
    <w:p w14:paraId="5F35B3C3">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
          <w:bCs/>
          <w:color w:val="auto"/>
          <w:sz w:val="32"/>
          <w:szCs w:val="32"/>
          <w:lang w:eastAsia="zh-CN"/>
        </w:rPr>
        <w:t>（二）</w:t>
      </w:r>
      <w:r>
        <w:rPr>
          <w:rFonts w:hint="default" w:ascii="Times New Roman" w:hAnsi="Times New Roman" w:eastAsia="楷体" w:cs="Times New Roman"/>
          <w:b/>
          <w:bCs/>
          <w:color w:val="auto"/>
          <w:sz w:val="32"/>
          <w:szCs w:val="32"/>
          <w:highlight w:val="none"/>
          <w:lang w:eastAsia="zh-CN"/>
        </w:rPr>
        <w:t>信息填报</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sz w:val="32"/>
          <w:szCs w:val="32"/>
          <w:highlight w:val="none"/>
          <w:lang w:eastAsia="zh-CN"/>
        </w:rPr>
        <w:t>抽样人员应严格按现场提供或确认的信息填写抽样单，有关溯源信息凭证应拍照并上传国抽系统。当溯源信息仅有生产者、供应商名称或证照编号（统一社会信用代码或注册号）时，可通过“国家企业信用公示系统”等平台查询缺失信息，并按实际情形备注说明。溯源信息不全时，被抽样单位至少要提供供货商姓名、地址和联系电话，同时标注“是否地产”信息。</w:t>
      </w:r>
    </w:p>
    <w:p w14:paraId="0F3146BB">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3" w:firstLineChars="200"/>
        <w:textAlignment w:val="auto"/>
        <w:rPr>
          <w:rFonts w:hint="default" w:ascii="Times New Roman" w:hAnsi="Times New Roman" w:eastAsia="楷体" w:cs="Times New Roman"/>
          <w:b/>
          <w:bCs/>
          <w:color w:val="auto"/>
          <w:kern w:val="0"/>
          <w:sz w:val="32"/>
          <w:szCs w:val="32"/>
        </w:rPr>
      </w:pPr>
      <w:r>
        <w:rPr>
          <w:rFonts w:hint="default" w:ascii="Times New Roman" w:hAnsi="Times New Roman" w:eastAsia="仿宋_GB2312" w:cs="Times New Roman"/>
          <w:b/>
          <w:bCs/>
          <w:color w:val="auto"/>
          <w:sz w:val="32"/>
          <w:szCs w:val="32"/>
          <w:lang w:eastAsia="zh-CN"/>
        </w:rPr>
        <w:t>（三）</w:t>
      </w:r>
      <w:r>
        <w:rPr>
          <w:rFonts w:hint="default" w:ascii="Times New Roman" w:hAnsi="Times New Roman" w:eastAsia="楷体" w:cs="Times New Roman"/>
          <w:b/>
          <w:bCs/>
          <w:color w:val="auto"/>
          <w:kern w:val="0"/>
          <w:sz w:val="32"/>
          <w:szCs w:val="32"/>
        </w:rPr>
        <w:t>品种项目。</w:t>
      </w:r>
    </w:p>
    <w:p w14:paraId="3AFE6AC5">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kern w:val="0"/>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eastAsia="zh-CN"/>
        </w:rPr>
        <w:t>抽检品种、项目规定如下：</w:t>
      </w:r>
    </w:p>
    <w:p w14:paraId="1B7BB1FE">
      <w:pPr>
        <w:keepNext w:val="0"/>
        <w:keepLines w:val="0"/>
        <w:pageBreakBefore w:val="0"/>
        <w:shd w:val="clear" w:color="auto" w:fill="auto"/>
        <w:kinsoku/>
        <w:overflow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kern w:val="0"/>
          <w:sz w:val="32"/>
          <w:szCs w:val="32"/>
          <w:lang w:eastAsia="zh-CN"/>
        </w:rPr>
        <w:t>品种项目</w:t>
      </w:r>
      <w:r>
        <w:rPr>
          <w:rFonts w:hint="default" w:ascii="Times New Roman" w:hAnsi="Times New Roman" w:eastAsia="仿宋_GB2312" w:cs="Times New Roman"/>
          <w:color w:val="auto"/>
          <w:kern w:val="0"/>
          <w:sz w:val="32"/>
          <w:szCs w:val="32"/>
          <w:highlight w:val="none"/>
        </w:rPr>
        <w:t>见</w:t>
      </w:r>
      <w:r>
        <w:rPr>
          <w:rFonts w:hint="default" w:ascii="Times New Roman" w:hAnsi="Times New Roman" w:eastAsia="仿宋_GB2312" w:cs="Times New Roman"/>
          <w:b w:val="0"/>
          <w:bCs w:val="0"/>
          <w:color w:val="auto"/>
          <w:kern w:val="2"/>
          <w:sz w:val="32"/>
          <w:szCs w:val="32"/>
          <w:lang w:val="en-US" w:eastAsia="zh-CN" w:bidi="ar-SA"/>
        </w:rPr>
        <w:t>《昌吉州202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年第二批食品安全监督抽检项目一包食用农产品抽</w:t>
      </w:r>
      <w:r>
        <w:rPr>
          <w:rFonts w:hint="default" w:ascii="Times New Roman" w:hAnsi="Times New Roman" w:eastAsia="仿宋_GB2312" w:cs="Times New Roman"/>
          <w:b w:val="0"/>
          <w:color w:val="auto"/>
          <w:kern w:val="0"/>
          <w:sz w:val="32"/>
          <w:szCs w:val="32"/>
          <w:lang w:val="en-US" w:eastAsia="zh-CN" w:bidi="ar-SA"/>
        </w:rPr>
        <w:t>检技术参数</w:t>
      </w:r>
      <w:r>
        <w:rPr>
          <w:rFonts w:hint="default"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0"/>
          <w:sz w:val="32"/>
          <w:szCs w:val="32"/>
          <w:lang w:eastAsia="zh-CN"/>
        </w:rPr>
        <w:t>，完成指定的必检品种</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rPr>
        <w:t>必检项目</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甲方有权对品种和项目进行调整</w:t>
      </w:r>
      <w:r>
        <w:rPr>
          <w:rFonts w:hint="default" w:ascii="Times New Roman" w:hAnsi="Times New Roman" w:eastAsia="仿宋_GB2312" w:cs="Times New Roman"/>
          <w:color w:val="auto"/>
          <w:kern w:val="0"/>
          <w:sz w:val="32"/>
          <w:szCs w:val="32"/>
          <w:shd w:val="clear" w:color="auto" w:fill="auto"/>
          <w:lang w:eastAsia="zh-CN"/>
        </w:rPr>
        <w:t>。</w:t>
      </w:r>
    </w:p>
    <w:p w14:paraId="5D7AAC0B">
      <w:pPr>
        <w:keepNext w:val="0"/>
        <w:keepLines w:val="0"/>
        <w:pageBreakBefore w:val="0"/>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承检机构</w:t>
      </w:r>
      <w:r>
        <w:rPr>
          <w:rFonts w:hint="default" w:ascii="Times New Roman" w:hAnsi="Times New Roman" w:eastAsia="仿宋_GB2312" w:cs="Times New Roman"/>
          <w:color w:val="auto"/>
          <w:sz w:val="32"/>
          <w:szCs w:val="32"/>
          <w:highlight w:val="none"/>
        </w:rPr>
        <w:t>抽样和检测等工作的实施应严格执行有关法律法规、规章以及</w:t>
      </w:r>
      <w:r>
        <w:rPr>
          <w:rFonts w:hint="default" w:ascii="Times New Roman" w:hAnsi="Times New Roman" w:eastAsia="仿宋_GB2312" w:cs="Times New Roman"/>
          <w:color w:val="auto"/>
          <w:spacing w:val="8"/>
          <w:sz w:val="32"/>
          <w:szCs w:val="32"/>
          <w:lang w:val="en-US" w:eastAsia="zh-CN"/>
        </w:rPr>
        <w:t>《食品安全抽样检验管理办法》(总局第15号令)、《全国食品安全监督抽检实施细则(2024年版)》、《自治区食品安全监督抽检实施细则（2024年版）》</w:t>
      </w:r>
      <w:r>
        <w:rPr>
          <w:rFonts w:hint="default" w:ascii="Times New Roman" w:hAnsi="Times New Roman" w:eastAsia="仿宋_GB2312" w:cs="Times New Roman"/>
          <w:color w:val="auto"/>
          <w:sz w:val="32"/>
          <w:szCs w:val="32"/>
          <w:highlight w:val="none"/>
          <w:lang w:val="en-US" w:eastAsia="zh-CN"/>
        </w:rPr>
        <w:t>等</w:t>
      </w:r>
      <w:r>
        <w:rPr>
          <w:rFonts w:hint="default" w:ascii="Times New Roman" w:hAnsi="Times New Roman" w:eastAsia="仿宋_GB2312" w:cs="Times New Roman"/>
          <w:color w:val="auto"/>
          <w:sz w:val="32"/>
          <w:szCs w:val="32"/>
          <w:highlight w:val="none"/>
        </w:rPr>
        <w:t>；抽样过程应严格按照监督抽检工作程序，履行相应的法定手续，应使用规范的抽样文书。</w:t>
      </w:r>
    </w:p>
    <w:p w14:paraId="36FE2F09">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检验人员应按照食品安全标准和检验规范对食品进行检验，保证数据和结论客观、公正。承检机构对不合格样品必须进行复核，确保检验结果准确可靠。此外，检验报告编号应该与抽样编号保持一致（或是在检验报告封皮醒目处加注抽样编号），便于不合格样品的核查处置。</w:t>
      </w:r>
    </w:p>
    <w:p w14:paraId="4ECDF306">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eastAsia" w:ascii="Times New Roman" w:hAnsi="Times New Roman" w:eastAsia="黑体" w:cs="Times New Roman"/>
          <w:b w:val="0"/>
          <w:bCs w:val="0"/>
          <w:color w:val="auto"/>
          <w:sz w:val="32"/>
          <w:szCs w:val="32"/>
          <w:lang w:val="en-US" w:eastAsia="zh-CN"/>
        </w:rPr>
        <w:t>三</w:t>
      </w:r>
      <w:r>
        <w:rPr>
          <w:rFonts w:hint="default" w:ascii="Times New Roman" w:hAnsi="Times New Roman" w:eastAsia="黑体" w:cs="Times New Roman"/>
          <w:b w:val="0"/>
          <w:bCs w:val="0"/>
          <w:color w:val="auto"/>
          <w:sz w:val="32"/>
          <w:szCs w:val="32"/>
          <w:lang w:val="en-US" w:eastAsia="zh-CN"/>
        </w:rPr>
        <w:t>、</w:t>
      </w:r>
      <w:r>
        <w:rPr>
          <w:rFonts w:hint="default" w:ascii="Times New Roman" w:hAnsi="Times New Roman" w:eastAsia="黑体" w:cs="Times New Roman"/>
          <w:b w:val="0"/>
          <w:bCs w:val="0"/>
          <w:color w:val="auto"/>
          <w:sz w:val="32"/>
          <w:szCs w:val="32"/>
        </w:rPr>
        <w:t>数据报送</w:t>
      </w:r>
    </w:p>
    <w:p w14:paraId="01079B3C">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 w:eastAsia="zh-CN" w:bidi="ar-SA"/>
        </w:rPr>
      </w:pPr>
      <w:r>
        <w:rPr>
          <w:rFonts w:hint="default" w:ascii="Times New Roman" w:hAnsi="Times New Roman" w:eastAsia="仿宋_GB2312" w:cs="Times New Roman"/>
          <w:color w:val="auto"/>
          <w:sz w:val="32"/>
          <w:szCs w:val="32"/>
        </w:rPr>
        <w:t>抽检数据</w:t>
      </w:r>
      <w:r>
        <w:rPr>
          <w:rFonts w:hint="default" w:ascii="Times New Roman" w:hAnsi="Times New Roman" w:eastAsia="仿宋_GB2312" w:cs="Times New Roman"/>
          <w:color w:val="auto"/>
          <w:sz w:val="32"/>
          <w:szCs w:val="32"/>
          <w:lang w:eastAsia="zh-CN"/>
        </w:rPr>
        <w:t>、核查处置、信息公布工作</w:t>
      </w:r>
      <w:r>
        <w:rPr>
          <w:rFonts w:hint="default" w:ascii="Times New Roman" w:hAnsi="Times New Roman" w:eastAsia="仿宋_GB2312" w:cs="Times New Roman"/>
          <w:color w:val="auto"/>
          <w:sz w:val="32"/>
          <w:szCs w:val="32"/>
        </w:rPr>
        <w:t>均应按要求及时报送至</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网址</w:t>
      </w:r>
      <w:r>
        <w:rPr>
          <w:rFonts w:hint="default" w:ascii="Times New Roman" w:hAnsi="Times New Roman" w:eastAsia="仿宋_GB2312" w:cs="Times New Roman"/>
          <w:color w:val="auto"/>
          <w:sz w:val="32"/>
          <w:szCs w:val="32"/>
          <w:u w:val="none"/>
        </w:rPr>
        <w:t>：</w:t>
      </w:r>
      <w:r>
        <w:rPr>
          <w:rFonts w:hint="default" w:ascii="Times New Roman" w:hAnsi="Times New Roman" w:eastAsia="仿宋_GB2312" w:cs="Times New Roman"/>
          <w:b w:val="0"/>
          <w:bCs w:val="0"/>
          <w:color w:val="auto"/>
          <w:kern w:val="2"/>
          <w:sz w:val="32"/>
          <w:szCs w:val="32"/>
          <w:lang w:val="en" w:eastAsia="zh-CN" w:bidi="ar-SA"/>
        </w:rPr>
        <w:fldChar w:fldCharType="begin"/>
      </w:r>
      <w:r>
        <w:rPr>
          <w:rFonts w:hint="default" w:ascii="Times New Roman" w:hAnsi="Times New Roman" w:eastAsia="仿宋_GB2312" w:cs="Times New Roman"/>
          <w:b w:val="0"/>
          <w:bCs w:val="0"/>
          <w:color w:val="auto"/>
          <w:kern w:val="2"/>
          <w:sz w:val="32"/>
          <w:szCs w:val="32"/>
          <w:lang w:val="en" w:eastAsia="zh-CN" w:bidi="ar-SA"/>
        </w:rPr>
        <w:instrText xml:space="preserve"> HYPERLINK "http://spcj.gsxt.gov.cn/login）。" </w:instrText>
      </w:r>
      <w:r>
        <w:rPr>
          <w:rFonts w:hint="default" w:ascii="Times New Roman" w:hAnsi="Times New Roman" w:eastAsia="仿宋_GB2312" w:cs="Times New Roman"/>
          <w:b w:val="0"/>
          <w:bCs w:val="0"/>
          <w:color w:val="auto"/>
          <w:kern w:val="2"/>
          <w:sz w:val="32"/>
          <w:szCs w:val="32"/>
          <w:lang w:val="en" w:eastAsia="zh-CN" w:bidi="ar-SA"/>
        </w:rPr>
        <w:fldChar w:fldCharType="separate"/>
      </w:r>
      <w:r>
        <w:rPr>
          <w:rFonts w:hint="default" w:ascii="Times New Roman" w:hAnsi="Times New Roman" w:eastAsia="仿宋_GB2312" w:cs="Times New Roman"/>
          <w:b w:val="0"/>
          <w:bCs w:val="0"/>
          <w:color w:val="auto"/>
          <w:kern w:val="2"/>
          <w:sz w:val="32"/>
          <w:szCs w:val="32"/>
          <w:lang w:val="en" w:eastAsia="zh-CN" w:bidi="ar-SA"/>
        </w:rPr>
        <w:t>https://fsp.samr.gov.cn/。</w:t>
      </w:r>
      <w:r>
        <w:rPr>
          <w:rFonts w:hint="default" w:ascii="Times New Roman" w:hAnsi="Times New Roman" w:eastAsia="仿宋_GB2312" w:cs="Times New Roman"/>
          <w:b w:val="0"/>
          <w:bCs w:val="0"/>
          <w:color w:val="auto"/>
          <w:kern w:val="2"/>
          <w:sz w:val="32"/>
          <w:szCs w:val="32"/>
          <w:lang w:val="en" w:eastAsia="zh-CN" w:bidi="ar-SA"/>
        </w:rPr>
        <w:fldChar w:fldCharType="end"/>
      </w:r>
    </w:p>
    <w:p w14:paraId="4C507352">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 w:eastAsia="zh-CN"/>
        </w:rPr>
        <w:t>.</w:t>
      </w:r>
      <w:r>
        <w:rPr>
          <w:rFonts w:hint="default" w:ascii="Times New Roman" w:hAnsi="Times New Roman" w:eastAsia="仿宋_GB2312" w:cs="Times New Roman"/>
          <w:color w:val="auto"/>
          <w:sz w:val="32"/>
          <w:szCs w:val="32"/>
        </w:rPr>
        <w:t>登录国抽系统后，抽样单中的样品信息录入到任务大平台模块，检测数据信息录入到检测模块，不合格样品核查处置信息录入到核查处置模块。</w:t>
      </w:r>
    </w:p>
    <w:p w14:paraId="4404930B">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color w:val="auto"/>
          <w:kern w:val="0"/>
          <w:sz w:val="32"/>
          <w:szCs w:val="32"/>
          <w:highlight w:val="none"/>
          <w:shd w:val="clear" w:color="auto" w:fill="auto"/>
          <w:lang w:val="en"/>
        </w:rPr>
        <w:t>2.</w:t>
      </w:r>
      <w:r>
        <w:rPr>
          <w:rFonts w:hint="default" w:ascii="Times New Roman" w:hAnsi="Times New Roman" w:eastAsia="仿宋_GB2312" w:cs="Times New Roman"/>
          <w:b w:val="0"/>
          <w:bCs w:val="0"/>
          <w:color w:val="auto"/>
          <w:kern w:val="2"/>
          <w:sz w:val="32"/>
          <w:szCs w:val="32"/>
          <w:lang w:val="en-US" w:eastAsia="zh-CN" w:bidi="ar-SA"/>
        </w:rPr>
        <w:t>州市场监管局应指定专人负责食品安全抽检数据的录入工作，州局负责整理统计并上报本部门及各县（市）局机构、用户申请表等相关信息，自治区局依据上报资料对地县局开放数据报送权限（账号和密码），并统一培训数据上报人员，以确保数据报送的准确性、规范性和安全性。</w:t>
      </w:r>
    </w:p>
    <w:p w14:paraId="3803C089">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val="en"/>
        </w:rPr>
        <w:t>3.</w:t>
      </w:r>
      <w:r>
        <w:rPr>
          <w:rFonts w:hint="default" w:ascii="Times New Roman" w:hAnsi="Times New Roman" w:eastAsia="仿宋_GB2312" w:cs="Times New Roman"/>
          <w:color w:val="auto"/>
          <w:sz w:val="32"/>
          <w:szCs w:val="32"/>
        </w:rPr>
        <w:t>各承检机构应严格按照有关法律法规、规章和有关要求，将检验工作中发现的食品安全问题和有关检验报告及时上报组织实施抽检工作的市场监管部门。发现不合格样品中可能存在重大风险隐患或急性健康风险的，应当在确认检验结果后24小时之内填写《食品安全抽样检验限时报告情况表》，报告相关市场监管部</w:t>
      </w:r>
      <w:r>
        <w:rPr>
          <w:rFonts w:hint="default" w:ascii="Times New Roman" w:hAnsi="Times New Roman" w:eastAsia="仿宋_GB2312" w:cs="Times New Roman"/>
          <w:color w:val="auto"/>
          <w:sz w:val="32"/>
          <w:szCs w:val="32"/>
          <w:highlight w:val="none"/>
        </w:rPr>
        <w:t>门。</w:t>
      </w:r>
    </w:p>
    <w:p w14:paraId="5712B716">
      <w:pPr>
        <w:pStyle w:val="5"/>
        <w:keepNext w:val="0"/>
        <w:keepLines w:val="0"/>
        <w:pageBreakBefore w:val="0"/>
        <w:numPr>
          <w:ilvl w:val="0"/>
          <w:numId w:val="0"/>
        </w:numPr>
        <w:kinsoku/>
        <w:overflowPunct/>
        <w:autoSpaceDE/>
        <w:autoSpaceDN/>
        <w:bidi w:val="0"/>
        <w:snapToGrid/>
        <w:spacing w:line="560" w:lineRule="exact"/>
        <w:ind w:left="0" w:firstLine="640" w:firstLineChars="200"/>
        <w:textAlignment w:val="auto"/>
        <w:rPr>
          <w:rFonts w:hint="default" w:ascii="Times New Roman" w:hAnsi="Times New Roman" w:eastAsia="黑体" w:cs="Times New Roman"/>
          <w:b w:val="0"/>
          <w:bCs w:val="0"/>
          <w:color w:val="auto"/>
          <w:kern w:val="2"/>
          <w:sz w:val="32"/>
          <w:szCs w:val="32"/>
          <w:lang w:val="en-US" w:eastAsia="zh-CN" w:bidi="ar-SA"/>
        </w:rPr>
      </w:pPr>
      <w:r>
        <w:rPr>
          <w:rFonts w:hint="eastAsia" w:ascii="Times New Roman" w:hAnsi="Times New Roman" w:eastAsia="黑体" w:cs="Times New Roman"/>
          <w:b w:val="0"/>
          <w:bCs w:val="0"/>
          <w:color w:val="auto"/>
          <w:kern w:val="2"/>
          <w:sz w:val="32"/>
          <w:szCs w:val="32"/>
          <w:lang w:val="en-US" w:eastAsia="zh-CN" w:bidi="ar-SA"/>
        </w:rPr>
        <w:t>四</w:t>
      </w:r>
      <w:r>
        <w:rPr>
          <w:rFonts w:hint="default" w:ascii="Times New Roman" w:hAnsi="Times New Roman" w:eastAsia="黑体" w:cs="Times New Roman"/>
          <w:b w:val="0"/>
          <w:bCs w:val="0"/>
          <w:color w:val="auto"/>
          <w:kern w:val="2"/>
          <w:sz w:val="32"/>
          <w:szCs w:val="32"/>
          <w:lang w:val="en-US" w:eastAsia="zh-CN" w:bidi="ar-SA"/>
        </w:rPr>
        <w:t>、其他</w:t>
      </w:r>
    </w:p>
    <w:p w14:paraId="46C94E65">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default" w:ascii="Times New Roman" w:hAnsi="Times New Roman" w:eastAsia="仿宋_GB2312" w:cs="Times New Roman"/>
          <w:b w:val="0"/>
          <w:bCs/>
          <w:color w:val="auto"/>
          <w:kern w:val="2"/>
          <w:sz w:val="32"/>
          <w:szCs w:val="32"/>
          <w:lang w:val="en-US" w:eastAsia="zh-CN" w:bidi="ar-SA"/>
        </w:rPr>
      </w:pPr>
      <w:r>
        <w:rPr>
          <w:rFonts w:hint="default" w:ascii="Times New Roman" w:hAnsi="Times New Roman" w:eastAsia="仿宋_GB2312" w:cs="Times New Roman"/>
          <w:b w:val="0"/>
          <w:bCs/>
          <w:color w:val="auto"/>
          <w:kern w:val="2"/>
          <w:sz w:val="32"/>
          <w:szCs w:val="32"/>
          <w:lang w:val="en-US" w:eastAsia="zh-CN" w:bidi="ar-SA"/>
        </w:rPr>
        <w:t>1.供应商需负责按甲方要求派遣2名工作人员全年在</w:t>
      </w:r>
      <w:r>
        <w:rPr>
          <w:rFonts w:hint="default" w:ascii="Times New Roman" w:hAnsi="Times New Roman" w:eastAsia="仿宋_GB2312" w:cs="Times New Roman"/>
          <w:color w:val="auto"/>
          <w:spacing w:val="8"/>
          <w:sz w:val="32"/>
          <w:szCs w:val="32"/>
        </w:rPr>
        <w:t>昌吉州市场监督管理局开展相关工作，包括方案制定、指导各县市开展监督抽检、抽检监测数据汇总、信息公示、核查处置、完成数据审核等甲方要求的工作，整理并上报州级及各县市局相关信息，提高抽检工作质量</w:t>
      </w:r>
      <w:r>
        <w:rPr>
          <w:rFonts w:hint="default" w:ascii="Times New Roman" w:hAnsi="Times New Roman" w:eastAsia="仿宋_GB2312" w:cs="Times New Roman"/>
          <w:color w:val="auto"/>
          <w:spacing w:val="8"/>
          <w:sz w:val="32"/>
          <w:szCs w:val="32"/>
          <w:lang w:eastAsia="zh-CN"/>
        </w:rPr>
        <w:t>。</w:t>
      </w:r>
      <w:r>
        <w:rPr>
          <w:rFonts w:hint="default" w:ascii="Times New Roman" w:hAnsi="Times New Roman" w:eastAsia="仿宋_GB2312" w:cs="Times New Roman"/>
          <w:b w:val="0"/>
          <w:bCs/>
          <w:color w:val="auto"/>
          <w:kern w:val="2"/>
          <w:sz w:val="32"/>
          <w:szCs w:val="32"/>
          <w:lang w:val="en-US" w:eastAsia="zh-CN" w:bidi="ar-SA"/>
        </w:rPr>
        <w:t>如有特殊情况临时安排其他任务做补充协议。</w:t>
      </w:r>
    </w:p>
    <w:p w14:paraId="2022B00F">
      <w:pPr>
        <w:keepNext w:val="0"/>
        <w:keepLines w:val="0"/>
        <w:pageBreakBefore w:val="0"/>
        <w:widowControl w:val="0"/>
        <w:kinsoku/>
        <w:wordWrap/>
        <w:overflowPunct/>
        <w:topLinePunct w:val="0"/>
        <w:autoSpaceDE/>
        <w:autoSpaceDN/>
        <w:bidi w:val="0"/>
        <w:adjustRightInd/>
        <w:snapToGrid/>
        <w:spacing w:line="560" w:lineRule="exact"/>
        <w:ind w:left="0" w:firstLine="672" w:firstLineChars="200"/>
        <w:textAlignment w:val="auto"/>
        <w:rPr>
          <w:rFonts w:hint="default" w:ascii="Times New Roman" w:hAnsi="Times New Roman" w:eastAsia="仿宋_GB2312" w:cs="Times New Roman"/>
          <w:color w:val="auto"/>
          <w:spacing w:val="8"/>
          <w:sz w:val="32"/>
          <w:szCs w:val="32"/>
          <w:lang w:val="en-US" w:eastAsia="zh-CN"/>
        </w:rPr>
      </w:pPr>
      <w:r>
        <w:rPr>
          <w:rFonts w:hint="default" w:ascii="Times New Roman" w:hAnsi="Times New Roman" w:eastAsia="仿宋_GB2312" w:cs="Times New Roman"/>
          <w:color w:val="auto"/>
          <w:spacing w:val="8"/>
          <w:sz w:val="32"/>
          <w:szCs w:val="32"/>
          <w:lang w:val="en-US" w:eastAsia="zh-CN"/>
        </w:rPr>
        <w:t>2.鉴于监督抽检问题导向的重要性，提高问题发现率，不低于上年度全区平均不合格水平（每月20日进行印证），对集中出现的不合格样品，应进行原因分析，提出降低风险和日常监管意见及建议，并及时报送书面报告。</w:t>
      </w:r>
    </w:p>
    <w:p w14:paraId="3977DBA9">
      <w:pPr>
        <w:pStyle w:val="5"/>
        <w:keepNext w:val="0"/>
        <w:keepLines w:val="0"/>
        <w:pageBreakBefore w:val="0"/>
        <w:widowControl w:val="0"/>
        <w:numPr>
          <w:ilvl w:val="0"/>
          <w:numId w:val="0"/>
        </w:numPr>
        <w:kinsoku/>
        <w:overflowPunct/>
        <w:autoSpaceDE/>
        <w:autoSpaceDN/>
        <w:bidi w:val="0"/>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sz w:val="32"/>
          <w:szCs w:val="32"/>
          <w:highlight w:val="none"/>
          <w:lang w:val="en-US" w:eastAsia="zh-CN"/>
        </w:rPr>
        <w:t>2025</w:t>
      </w:r>
      <w:r>
        <w:rPr>
          <w:rFonts w:hint="default" w:ascii="Times New Roman" w:hAnsi="Times New Roman" w:eastAsia="仿宋_GB2312" w:cs="Times New Roman"/>
          <w:color w:val="auto"/>
          <w:kern w:val="2"/>
          <w:sz w:val="32"/>
          <w:szCs w:val="32"/>
          <w:lang w:val="en-US" w:eastAsia="zh-CN" w:bidi="ar-SA"/>
        </w:rPr>
        <w:t>年实施的抽检工作严格按照</w:t>
      </w:r>
      <w:r>
        <w:rPr>
          <w:rFonts w:hint="default" w:ascii="Times New Roman" w:hAnsi="Times New Roman" w:eastAsia="仿宋_GB2312" w:cs="Times New Roman"/>
          <w:color w:val="auto"/>
          <w:spacing w:val="8"/>
          <w:sz w:val="32"/>
          <w:szCs w:val="32"/>
          <w:lang w:val="en-US" w:eastAsia="zh-CN"/>
        </w:rPr>
        <w:t>《全国食品安全监督抽检实施细则(2024年版)》、《自治区食品安全监督抽检实施细则（2024年版）》（如有更新，及时按照最新细则标准执行）。</w:t>
      </w:r>
    </w:p>
    <w:p w14:paraId="4454B6EE">
      <w:pPr>
        <w:spacing w:before="207" w:line="319" w:lineRule="auto"/>
        <w:ind w:firstLine="597"/>
        <w:rPr>
          <w:rFonts w:ascii="仿宋" w:hAnsi="仿宋" w:eastAsia="仿宋" w:cs="仿宋"/>
          <w:sz w:val="30"/>
          <w:szCs w:val="30"/>
        </w:rPr>
      </w:pPr>
    </w:p>
    <w:p w14:paraId="537EA710">
      <w:pPr>
        <w:spacing w:line="304" w:lineRule="auto"/>
        <w:rPr>
          <w:rFonts w:ascii="仿宋" w:hAnsi="仿宋" w:eastAsia="仿宋" w:cs="仿宋"/>
          <w:sz w:val="28"/>
          <w:szCs w:val="28"/>
        </w:rPr>
        <w:sectPr>
          <w:footerReference r:id="rId42" w:type="default"/>
          <w:pgSz w:w="11906" w:h="16839"/>
          <w:pgMar w:top="400" w:right="1418" w:bottom="1378" w:left="1437" w:header="0" w:footer="1212" w:gutter="0"/>
          <w:cols w:space="720" w:num="1"/>
        </w:sectPr>
      </w:pPr>
    </w:p>
    <w:p w14:paraId="6961D611">
      <w:pPr>
        <w:pStyle w:val="6"/>
        <w:spacing w:line="273" w:lineRule="auto"/>
      </w:pPr>
    </w:p>
    <w:p w14:paraId="7F56A72D">
      <w:pPr>
        <w:pStyle w:val="6"/>
        <w:spacing w:line="273" w:lineRule="auto"/>
      </w:pPr>
    </w:p>
    <w:p w14:paraId="5E608922">
      <w:pPr>
        <w:pStyle w:val="6"/>
        <w:spacing w:line="273" w:lineRule="auto"/>
      </w:pPr>
    </w:p>
    <w:p w14:paraId="5F7E2554">
      <w:pPr>
        <w:spacing w:before="45" w:line="186" w:lineRule="auto"/>
        <w:ind w:left="5670" w:leftChars="2700" w:firstLine="0" w:firstLineChars="0"/>
        <w:rPr>
          <w:rFonts w:ascii="微软雅黑" w:hAnsi="微软雅黑" w:eastAsia="微软雅黑" w:cs="微软雅黑"/>
          <w:sz w:val="43"/>
          <w:szCs w:val="43"/>
        </w:rPr>
      </w:pPr>
    </w:p>
    <w:p w14:paraId="1FDA382B">
      <w:pPr>
        <w:pStyle w:val="4"/>
        <w:bidi w:val="0"/>
        <w:jc w:val="distribute"/>
      </w:pPr>
      <w:r>
        <w:rPr>
          <w:rFonts w:hint="eastAsia"/>
          <w:lang w:val="en-US" w:eastAsia="zh-CN"/>
        </w:rPr>
        <w:t xml:space="preserve">            </w:t>
      </w:r>
      <w:r>
        <w:rPr>
          <w:rFonts w:hint="eastAsia"/>
        </w:rPr>
        <w:t>昌吉州2025年第二批食品安全监督抽检项目一包食用农产品抽检技术参数</w:t>
      </w:r>
    </w:p>
    <w:p w14:paraId="1060FBD7">
      <w:pPr>
        <w:spacing w:line="15" w:lineRule="exact"/>
      </w:pPr>
    </w:p>
    <w:p w14:paraId="23EF6583">
      <w:pPr>
        <w:pStyle w:val="6"/>
      </w:pPr>
    </w:p>
    <w:tbl>
      <w:tblPr>
        <w:tblStyle w:val="10"/>
        <w:tblW w:w="1443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2"/>
        <w:gridCol w:w="1086"/>
        <w:gridCol w:w="1089"/>
        <w:gridCol w:w="1134"/>
        <w:gridCol w:w="1242"/>
        <w:gridCol w:w="8430"/>
        <w:gridCol w:w="943"/>
      </w:tblGrid>
      <w:tr w14:paraId="04A26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trPr>
        <w:tc>
          <w:tcPr>
            <w:tcW w:w="5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3226C">
            <w:pPr>
              <w:keepNext w:val="0"/>
              <w:keepLines w:val="0"/>
              <w:widowControl/>
              <w:suppressLineNumbers w:val="0"/>
              <w:jc w:val="center"/>
              <w:textAlignment w:val="center"/>
              <w:rPr>
                <w:rFonts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序号</w:t>
            </w:r>
          </w:p>
        </w:tc>
        <w:tc>
          <w:tcPr>
            <w:tcW w:w="1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246B2">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食品大类（一级）</w:t>
            </w:r>
          </w:p>
        </w:tc>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C8E90">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食品亚类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（二级）</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E8570">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食品品种（三级）</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FD61E">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食品细类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（四级）</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F2992">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检验项目</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5ABC6">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批次数</w:t>
            </w:r>
          </w:p>
        </w:tc>
      </w:tr>
      <w:tr w14:paraId="54BCE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13493"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BD9B388">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合计</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B9345">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278</w:t>
            </w:r>
          </w:p>
        </w:tc>
      </w:tr>
      <w:tr w14:paraId="10AF3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0" w:hRule="atLeast"/>
        </w:trPr>
        <w:tc>
          <w:tcPr>
            <w:tcW w:w="512" w:type="dxa"/>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14:paraId="33831CD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c>
          <w:tcPr>
            <w:tcW w:w="1086" w:type="dxa"/>
            <w:vMerge w:val="restart"/>
            <w:tcBorders>
              <w:top w:val="single" w:color="auto" w:sz="4" w:space="0"/>
              <w:left w:val="single" w:color="auto" w:sz="4" w:space="0"/>
              <w:bottom w:val="single" w:color="auto" w:sz="4" w:space="0"/>
              <w:right w:val="single" w:color="000000" w:sz="4" w:space="0"/>
            </w:tcBorders>
            <w:shd w:val="clear" w:color="auto" w:fill="auto"/>
            <w:vAlign w:val="center"/>
          </w:tcPr>
          <w:p w14:paraId="14453B7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食用农产品</w:t>
            </w:r>
          </w:p>
        </w:tc>
        <w:tc>
          <w:tcPr>
            <w:tcW w:w="1089" w:type="dxa"/>
            <w:vMerge w:val="restart"/>
            <w:tcBorders>
              <w:top w:val="single" w:color="auto" w:sz="4" w:space="0"/>
              <w:left w:val="single" w:color="000000" w:sz="4" w:space="0"/>
              <w:bottom w:val="single" w:color="auto" w:sz="4" w:space="0"/>
              <w:right w:val="single" w:color="auto" w:sz="4" w:space="0"/>
            </w:tcBorders>
            <w:shd w:val="clear" w:color="auto" w:fill="auto"/>
            <w:vAlign w:val="center"/>
          </w:tcPr>
          <w:p w14:paraId="7D25DCA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畜禽肉及副产品</w:t>
            </w:r>
          </w:p>
        </w:tc>
        <w:tc>
          <w:tcPr>
            <w:tcW w:w="1134" w:type="dxa"/>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14:paraId="4D926BF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畜肉</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9B15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猪肉</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C1C2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氟苯尼考、挥发性盐基氮、呋喃唑酮代谢物、呋喃西林代谢物、氯霉素、五氯酚酸纳(以五氯酚计)、克伦特罗、莱克多巴胺、沙丁胺醇、喹乙醇、恩诺沙星、替米考星、磺胺类(总量)、甲氧苄啶、多西环素、地塞米松、甲硝唑、氯丙嗪、土霉素/金霉素/四环素(组合含量)</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A87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74811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9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278F06D">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F2655F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1188E90">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60976E83">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7820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牛肉</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BCFD8">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地塞米松、挥发性盐基氮、水分、呋喃唑酮代谢物、呋喃西林代谢物、氯霉素、五氯酚酸钠(以五氯酚计)、克伦特罗、莱克多巴胺、沙丁胺醇、恩诺沙星、磺胺类(总量)、甲氧苄啶、氟苯尼考、多西环素、林可霉素、倍他米松、土霉素/金霉素/四环素(组合含量)</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E82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21616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3CDD744">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E62985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4ABB4B5B">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2A51B766">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CC9B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羊肉</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9498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五氯酚酸钠(以五氯酚计)、磺胺类(总量)、呋喃唑酮代谢物、呋喃西林代谢物、氯霉素、克伦特罗、莱克多巴胺、沙丁胺醇、恩诺沙星、氟苯尼考、林可毒素、环丙氨嗪、土霉素/金霉素/四环素(组合含量)</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3386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16</w:t>
            </w:r>
          </w:p>
        </w:tc>
      </w:tr>
      <w:tr w14:paraId="70AE3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7"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45C2DDC">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C61265">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1029E121">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14:paraId="0937BF6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禽肉</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F1DD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鸡肉</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93E3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氧氟沙星、甲氧苄啶、恩诺沙星、挥发性盐基氮、呋喃唑酮代谢物、呋喃西林代谢物、呋喃它酮代谢物、氯霉素、五氯酚酸钠(以五氯酚计)、培氟沙星、诺氟沙星、沙拉沙星、替米考星、磺胺类(总量)、氟苯尼考、多西环素、甲硝唑、尼卡巴嗪、环丙氨嗪、土霉素/金霉素/四环素(组合含量)</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9134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11</w:t>
            </w:r>
          </w:p>
        </w:tc>
      </w:tr>
      <w:tr w14:paraId="5A4D94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EFF0D54">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E99B4EC">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51C3BFE4">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05D09818">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28AC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鸭肉</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5A4C">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呋喃唑酮代谢物、呋喃妥因代谢物、氯霉素、五氯酚酸钠（以五氯酚计）、氧氟沙星、恩诺沙星、磺胺类（总量</w:t>
            </w:r>
            <w:r>
              <w:rPr>
                <w:rStyle w:val="18"/>
                <w:rFonts w:hAnsi="等线"/>
                <w:snapToGrid w:val="0"/>
                <w:color w:val="000000"/>
                <w:lang w:val="en-US" w:eastAsia="zh-CN" w:bidi="ar"/>
              </w:rPr>
              <w:t>)</w:t>
            </w:r>
            <w:r>
              <w:rPr>
                <w:rStyle w:val="17"/>
                <w:rFonts w:hAnsi="等线"/>
                <w:snapToGrid w:val="0"/>
                <w:color w:val="000000"/>
                <w:lang w:val="en-US" w:eastAsia="zh-CN" w:bidi="ar"/>
              </w:rPr>
              <w:t>、甲氧苄啶、氟苯尼考、多西环素、甲硝唑、环丙氨嗪、土霉素</w:t>
            </w:r>
            <w:r>
              <w:rPr>
                <w:rStyle w:val="18"/>
                <w:rFonts w:hAnsi="等线"/>
                <w:snapToGrid w:val="0"/>
                <w:color w:val="000000"/>
                <w:lang w:val="en-US" w:eastAsia="zh-CN" w:bidi="ar"/>
              </w:rPr>
              <w:t>/</w:t>
            </w:r>
            <w:r>
              <w:rPr>
                <w:rStyle w:val="17"/>
                <w:rFonts w:hAnsi="等线"/>
                <w:snapToGrid w:val="0"/>
                <w:color w:val="000000"/>
                <w:lang w:val="en-US" w:eastAsia="zh-CN" w:bidi="ar"/>
              </w:rPr>
              <w:t>金霉素</w:t>
            </w:r>
            <w:r>
              <w:rPr>
                <w:rStyle w:val="18"/>
                <w:rFonts w:hAnsi="等线"/>
                <w:snapToGrid w:val="0"/>
                <w:color w:val="000000"/>
                <w:lang w:val="en-US" w:eastAsia="zh-CN" w:bidi="ar"/>
              </w:rPr>
              <w:t>/</w:t>
            </w:r>
            <w:r>
              <w:rPr>
                <w:rStyle w:val="17"/>
                <w:rFonts w:hAnsi="等线"/>
                <w:snapToGrid w:val="0"/>
                <w:color w:val="000000"/>
                <w:lang w:val="en-US" w:eastAsia="zh-CN" w:bidi="ar"/>
              </w:rPr>
              <w:t>四环素（组合含量</w:t>
            </w:r>
            <w:r>
              <w:rPr>
                <w:rStyle w:val="18"/>
                <w:rFonts w:hAnsi="等线"/>
                <w:snapToGrid w:val="0"/>
                <w:color w:val="000000"/>
                <w:lang w:val="en-US" w:eastAsia="zh-CN" w:bidi="ar"/>
              </w:rPr>
              <w:t>)</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3030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7758C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7"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5DCF643">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E2D56A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5943D51">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4A8DCDD7">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7868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其他禽肉（重点品种：鹅、鸽子）</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77E7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呋喃唑酮代谢物、氯霉素、五氯酚酸钠（以五氯酚计）、氧氟沙星、诺氟沙星、恩诺沙星、磺胺类（总量</w:t>
            </w:r>
            <w:r>
              <w:rPr>
                <w:rStyle w:val="18"/>
                <w:rFonts w:hAnsi="等线"/>
                <w:snapToGrid w:val="0"/>
                <w:color w:val="000000"/>
                <w:lang w:val="en-US" w:eastAsia="zh-CN" w:bidi="ar"/>
              </w:rPr>
              <w:t>)</w:t>
            </w:r>
            <w:r>
              <w:rPr>
                <w:rStyle w:val="17"/>
                <w:rFonts w:hAnsi="等线"/>
                <w:snapToGrid w:val="0"/>
                <w:color w:val="000000"/>
                <w:lang w:val="en-US" w:eastAsia="zh-CN" w:bidi="ar"/>
              </w:rPr>
              <w:t>、氟苯尼考、多西环素、甲硝唑、环丙氨嗪、土霉素</w:t>
            </w:r>
            <w:r>
              <w:rPr>
                <w:rStyle w:val="18"/>
                <w:rFonts w:hAnsi="等线"/>
                <w:snapToGrid w:val="0"/>
                <w:color w:val="000000"/>
                <w:lang w:val="en-US" w:eastAsia="zh-CN" w:bidi="ar"/>
              </w:rPr>
              <w:t>/</w:t>
            </w:r>
            <w:r>
              <w:rPr>
                <w:rStyle w:val="17"/>
                <w:rFonts w:hAnsi="等线"/>
                <w:snapToGrid w:val="0"/>
                <w:color w:val="000000"/>
                <w:lang w:val="en-US" w:eastAsia="zh-CN" w:bidi="ar"/>
              </w:rPr>
              <w:t>金霉素</w:t>
            </w:r>
            <w:r>
              <w:rPr>
                <w:rStyle w:val="18"/>
                <w:rFonts w:hAnsi="等线"/>
                <w:snapToGrid w:val="0"/>
                <w:color w:val="000000"/>
                <w:lang w:val="en-US" w:eastAsia="zh-CN" w:bidi="ar"/>
              </w:rPr>
              <w:t>/</w:t>
            </w:r>
            <w:r>
              <w:rPr>
                <w:rStyle w:val="17"/>
                <w:rFonts w:hAnsi="等线"/>
                <w:snapToGrid w:val="0"/>
                <w:color w:val="000000"/>
                <w:lang w:val="en-US" w:eastAsia="zh-CN" w:bidi="ar"/>
              </w:rPr>
              <w:t>四环素（组合含量</w:t>
            </w:r>
            <w:r>
              <w:rPr>
                <w:rStyle w:val="18"/>
                <w:rFonts w:hAnsi="等线"/>
                <w:snapToGrid w:val="0"/>
                <w:color w:val="000000"/>
                <w:lang w:val="en-US" w:eastAsia="zh-CN" w:bidi="ar"/>
              </w:rPr>
              <w:t>)</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1B42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5502D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0A52B07">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9F8C7D3">
            <w:pPr>
              <w:jc w:val="center"/>
              <w:rPr>
                <w:rFonts w:hint="default" w:ascii="仿宋_GB2312" w:hAnsi="等线" w:eastAsia="仿宋_GB2312" w:cs="仿宋_GB2312"/>
                <w:i w:val="0"/>
                <w:iCs w:val="0"/>
                <w:color w:val="000000"/>
                <w:sz w:val="24"/>
                <w:szCs w:val="24"/>
                <w:u w:val="none"/>
              </w:rPr>
            </w:pPr>
          </w:p>
        </w:tc>
        <w:tc>
          <w:tcPr>
            <w:tcW w:w="10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5722221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3D85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豆芽</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132E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豆芽</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84DB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4-氯苯氧乙酸钠(以4-氯苯氧乙酸计)、6-苄基腺嘌呤(6-BA)、铅(以Pb计)、亚硫酸盐(以SO2计)、总汞(以Hg计)</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DC08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0B781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E7EC34A">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6000CAE">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DE35ACE">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nil"/>
              <w:right w:val="single" w:color="000000" w:sz="4" w:space="0"/>
            </w:tcBorders>
            <w:shd w:val="clear" w:color="auto" w:fill="auto"/>
            <w:vAlign w:val="center"/>
          </w:tcPr>
          <w:p w14:paraId="6448460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鳞茎类蔬菜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B4CF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韭菜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9C0E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毒死蜱、阿维菌素、敌敌畏、多菌灵、二甲戊灵、氟虫腈、腐霉利、镉(以Cd计)、甲胺磷、甲拌磷、甲基异柳磷、克百威、乐果、六六六、氯氟氰菊酯和高效氯氟氰菊酯、氯氰菊酯和高效氯氰菊酯、铅(以Pb计)、三唑磷、水胺硫磷、辛硫磷、氧乐果、乙酸甲胺磷、吡虫啉、啶虫脒</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72DF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r>
      <w:tr w14:paraId="3DB02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429532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27727C3">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D429367">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3DE795DD">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E9AC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洋葱</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4F41F">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阿维菌素、氧乐果、水胺硫磷、灭多威、吡唑醚菌酯、铅、镉</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C6C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49EC7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75483E96">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C4CC075">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D7D4D93">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6977B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叶菜类蔬菜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5F16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普通白菜</w:t>
            </w:r>
          </w:p>
        </w:tc>
        <w:tc>
          <w:tcPr>
            <w:tcW w:w="8430" w:type="dxa"/>
            <w:tcBorders>
              <w:top w:val="single" w:color="000000" w:sz="4" w:space="0"/>
              <w:left w:val="single" w:color="000000" w:sz="4" w:space="0"/>
              <w:bottom w:val="single" w:color="000000" w:sz="4" w:space="0"/>
              <w:right w:val="nil"/>
            </w:tcBorders>
            <w:shd w:val="clear" w:color="auto" w:fill="auto"/>
            <w:vAlign w:val="center"/>
          </w:tcPr>
          <w:p w14:paraId="441DA31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啶虫脒、毒死蜱、阿维菌素、吡虫啉、氟虫腈、镉（以Cd计）、甲氨基阿维菌素苯甲酸盐、甲胺磷、甲拌磷、甲基异柳磷、克百威、氯氟氰菊酯和高效氯氟氰菊酯、氯氰菊酯和高效氯氰菊酯、水胺硫磷、氧乐果、乙酰甲胺磷、敌敌畏、铅（以Pb计）</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2BA42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40</w:t>
            </w:r>
          </w:p>
        </w:tc>
      </w:tr>
      <w:tr w14:paraId="2D3958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7EE1B7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BE037C8">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FFC4024">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77133C">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F2AD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油麦菜</w:t>
            </w:r>
          </w:p>
        </w:tc>
        <w:tc>
          <w:tcPr>
            <w:tcW w:w="8430" w:type="dxa"/>
            <w:tcBorders>
              <w:top w:val="single" w:color="000000" w:sz="4" w:space="0"/>
              <w:left w:val="single" w:color="000000" w:sz="4" w:space="0"/>
              <w:bottom w:val="single" w:color="000000" w:sz="4" w:space="0"/>
              <w:right w:val="nil"/>
            </w:tcBorders>
            <w:shd w:val="clear" w:color="auto" w:fill="auto"/>
            <w:vAlign w:val="center"/>
          </w:tcPr>
          <w:p w14:paraId="2740CDA2">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吡虫啉、啶虫脒、毒死蜱、氟虫腈、甲氨基阿维菌素苯甲酸盐、甲胺磷、甲拌磷、腈菌唑、克百威、氯氟氰菊酯和高效氯氟氰菊酯、灭多威、噻虫嗪、三氯杀螨醇、水胺硫磷、氧乐果、乙酰甲胺磷、甲基异柳磷</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8FB891">
            <w:pPr>
              <w:jc w:val="center"/>
              <w:rPr>
                <w:rFonts w:hint="default" w:ascii="仿宋_GB2312" w:hAnsi="等线" w:eastAsia="仿宋_GB2312" w:cs="仿宋_GB2312"/>
                <w:i w:val="0"/>
                <w:iCs w:val="0"/>
                <w:color w:val="000000"/>
                <w:sz w:val="24"/>
                <w:szCs w:val="24"/>
                <w:u w:val="none"/>
              </w:rPr>
            </w:pPr>
          </w:p>
        </w:tc>
      </w:tr>
      <w:tr w14:paraId="1BD5B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26F6314">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9AC9098">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AC68CFF">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24F2C8">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BBEA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菠菜</w:t>
            </w:r>
          </w:p>
        </w:tc>
        <w:tc>
          <w:tcPr>
            <w:tcW w:w="8430" w:type="dxa"/>
            <w:tcBorders>
              <w:top w:val="single" w:color="000000" w:sz="4" w:space="0"/>
              <w:left w:val="single" w:color="000000" w:sz="4" w:space="0"/>
              <w:bottom w:val="single" w:color="000000" w:sz="4" w:space="0"/>
              <w:right w:val="nil"/>
            </w:tcBorders>
            <w:shd w:val="clear" w:color="auto" w:fill="auto"/>
            <w:vAlign w:val="center"/>
          </w:tcPr>
          <w:p w14:paraId="478E2251">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铅</w:t>
            </w:r>
            <w:r>
              <w:rPr>
                <w:rStyle w:val="18"/>
                <w:rFonts w:hAnsi="等线"/>
                <w:snapToGrid w:val="0"/>
                <w:color w:val="000000"/>
                <w:lang w:val="en-US" w:eastAsia="zh-CN" w:bidi="ar"/>
              </w:rPr>
              <w:t>(</w:t>
            </w:r>
            <w:r>
              <w:rPr>
                <w:rStyle w:val="17"/>
                <w:rFonts w:hAnsi="等线"/>
                <w:snapToGrid w:val="0"/>
                <w:color w:val="000000"/>
                <w:lang w:val="en-US" w:eastAsia="zh-CN" w:bidi="ar"/>
              </w:rPr>
              <w:t>以</w:t>
            </w:r>
            <w:r>
              <w:rPr>
                <w:rStyle w:val="18"/>
                <w:rFonts w:hAnsi="等线"/>
                <w:snapToGrid w:val="0"/>
                <w:color w:val="000000"/>
                <w:lang w:val="en-US" w:eastAsia="zh-CN" w:bidi="ar"/>
              </w:rPr>
              <w:t>Pb</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7"/>
                <w:rFonts w:hAnsi="等线"/>
                <w:snapToGrid w:val="0"/>
                <w:color w:val="000000"/>
                <w:lang w:val="en-US" w:eastAsia="zh-CN" w:bidi="ar"/>
              </w:rPr>
              <w:t>、镉（以</w:t>
            </w:r>
            <w:r>
              <w:rPr>
                <w:rStyle w:val="18"/>
                <w:rFonts w:hAnsi="等线"/>
                <w:snapToGrid w:val="0"/>
                <w:color w:val="000000"/>
                <w:lang w:val="en-US" w:eastAsia="zh-CN" w:bidi="ar"/>
              </w:rPr>
              <w:t>Cd</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7"/>
                <w:rFonts w:hAnsi="等线"/>
                <w:snapToGrid w:val="0"/>
                <w:color w:val="000000"/>
                <w:lang w:val="en-US" w:eastAsia="zh-CN" w:bidi="ar"/>
              </w:rPr>
              <w:t>、铬（以</w:t>
            </w:r>
            <w:r>
              <w:rPr>
                <w:rStyle w:val="18"/>
                <w:rFonts w:hAnsi="等线"/>
                <w:snapToGrid w:val="0"/>
                <w:color w:val="000000"/>
                <w:lang w:val="en-US" w:eastAsia="zh-CN" w:bidi="ar"/>
              </w:rPr>
              <w:t>Cr</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7"/>
                <w:rFonts w:hAnsi="等线"/>
                <w:snapToGrid w:val="0"/>
                <w:color w:val="000000"/>
                <w:lang w:val="en-US" w:eastAsia="zh-CN" w:bidi="ar"/>
              </w:rPr>
              <w:t>、阿维菌素、毒死蜱、氟虫腈、腐霉利、甲氨基阿维菌素苯甲酸盐、甲拌磷、克百威、乐果、六六六、氯氟氰菊酯和高效氯氟氰菊酯、氯氰菊酯和高效氯氰菊酯、氧乐果、乙酰甲胺磷</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5949DE">
            <w:pPr>
              <w:jc w:val="center"/>
              <w:rPr>
                <w:rFonts w:hint="default" w:ascii="仿宋_GB2312" w:hAnsi="等线" w:eastAsia="仿宋_GB2312" w:cs="仿宋_GB2312"/>
                <w:i w:val="0"/>
                <w:iCs w:val="0"/>
                <w:color w:val="000000"/>
                <w:sz w:val="24"/>
                <w:szCs w:val="24"/>
                <w:u w:val="none"/>
              </w:rPr>
            </w:pPr>
          </w:p>
        </w:tc>
      </w:tr>
      <w:tr w14:paraId="1855D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5C4409B">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F5652D5">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7B3C5B5">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6DBA1C">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B81C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芹菜</w:t>
            </w:r>
          </w:p>
        </w:tc>
        <w:tc>
          <w:tcPr>
            <w:tcW w:w="8430" w:type="dxa"/>
            <w:tcBorders>
              <w:top w:val="single" w:color="000000" w:sz="4" w:space="0"/>
              <w:left w:val="single" w:color="000000" w:sz="4" w:space="0"/>
              <w:bottom w:val="single" w:color="000000" w:sz="4" w:space="0"/>
              <w:right w:val="nil"/>
            </w:tcBorders>
            <w:shd w:val="clear" w:color="auto" w:fill="auto"/>
            <w:vAlign w:val="center"/>
          </w:tcPr>
          <w:p w14:paraId="6F24069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毒死蜱、甲拌磷、噻虫胺、阿维菌素、百菌清、苯醚甲环唑、敌敌畏、啶虫脒、二甲戊灵、氟虫腈、镉（以Cd计）、甲基异柳磷、腈菌唑、克百威、乐果、氯氟氰菊酯和高效氯氟氰菊酯、铅（以Pb计）、噻虫嗪、三氯杀螨醇、水胺硫磷、辛硫磷、氧乐果、乙酰甲胺磷、对硫磷、氯氰菊酯和高效氯氰菊酯</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1A054">
            <w:pPr>
              <w:jc w:val="center"/>
              <w:rPr>
                <w:rFonts w:hint="default" w:ascii="仿宋_GB2312" w:hAnsi="等线" w:eastAsia="仿宋_GB2312" w:cs="仿宋_GB2312"/>
                <w:i w:val="0"/>
                <w:iCs w:val="0"/>
                <w:color w:val="000000"/>
                <w:sz w:val="24"/>
                <w:szCs w:val="24"/>
                <w:u w:val="none"/>
              </w:rPr>
            </w:pPr>
          </w:p>
        </w:tc>
      </w:tr>
      <w:tr w14:paraId="7068D5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4ABE411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C2E7B92">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6C7B03A">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09C12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茄果类蔬菜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A2FD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甜椒</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B8BD">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噻虫胺、阿维菌素、倍硫磷、吡虫啉、吡唑醚菌酯、毒死蜱、氟虫腈、镉（以Cd计）、克百威、噻虫嗪、水胺硫磷、氧乐果</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93619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1EF9B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742F4010">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EDE99E8">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17EF26">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2486E1">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8DA9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辣椒</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E98C6">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啶虫脒、噻虫胺、倍硫磷、吡虫啉、吡唑醚菌酯、敌敌畏、毒死蜱、氟虫腈、镉（以Cd计）、甲氨基阿维菌素苯甲酸盐、甲胺磷、甲拌磷、克百威、乐果、联苯菊酯、氯氟氰菊酯和高效氯氟氰菊酯、铅（以Pb计）、噻虫嗪、三唑磷、杀扑磷、水胺硫磷、氧乐果、乙酰甲胺磷、苯醚甲环唑、氯氰菊酯和高效氯氰菊酯</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F04E49">
            <w:pPr>
              <w:jc w:val="center"/>
              <w:rPr>
                <w:rFonts w:hint="default" w:ascii="仿宋_GB2312" w:hAnsi="等线" w:eastAsia="仿宋_GB2312" w:cs="仿宋_GB2312"/>
                <w:i w:val="0"/>
                <w:iCs w:val="0"/>
                <w:color w:val="000000"/>
                <w:sz w:val="24"/>
                <w:szCs w:val="24"/>
                <w:u w:val="none"/>
              </w:rPr>
            </w:pPr>
          </w:p>
        </w:tc>
      </w:tr>
      <w:tr w14:paraId="2575A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FE6A1C7">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A17888D">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0758477">
            <w:pPr>
              <w:jc w:val="center"/>
              <w:rPr>
                <w:rFonts w:hint="default" w:ascii="仿宋_GB2312" w:hAnsi="等线" w:eastAsia="仿宋_GB2312" w:cs="仿宋_GB2312"/>
                <w:i w:val="0"/>
                <w:iCs w:val="0"/>
                <w:color w:val="000000"/>
                <w:sz w:val="24"/>
                <w:szCs w:val="24"/>
                <w:u w:val="none"/>
              </w:rPr>
            </w:pP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1066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瓜类蔬菜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B1D6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黄瓜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9CA31">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阿维菌素、哒螨灵、敌敌畏、毒死蜱、腐霉利、甲氨基阿维菌素苯甲酸盐、甲拌磷、克百威、乐果、噻虫嗪、氧乐果、乙螨唑、乙酰甲胺磷、异丙威</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4707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r>
      <w:tr w14:paraId="20230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2"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F4A23E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898F3E9">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75203C9">
            <w:pPr>
              <w:jc w:val="center"/>
              <w:rPr>
                <w:rFonts w:hint="default" w:ascii="仿宋_GB2312" w:hAnsi="等线" w:eastAsia="仿宋_GB2312" w:cs="仿宋_GB2312"/>
                <w:i w:val="0"/>
                <w:iCs w:val="0"/>
                <w:color w:val="000000"/>
                <w:sz w:val="24"/>
                <w:szCs w:val="24"/>
                <w:u w:val="none"/>
              </w:rPr>
            </w:pP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5053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794C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豇豆</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2D1FF">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倍硫磷、灭蝇胺、噻虫胺、噻虫嗪、阿维菌素、啶虫脒、毒死蜱、氟虫腈、甲氨基阿维菌素苯甲酸盐、甲胺磷、甲拌磷、甲基异柳磷、克百威、乐果、氯氟氰菊酯和高效氯氟氰菊酯、氯唑磷、灭多威、三唑磷、水胺硫磷、氧乐果、乙酰甲胺磷、氯氰菊酯和高效氯氰菊酯</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5E98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r>
      <w:tr w14:paraId="6A175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5"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CF0604E">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F65186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23A4726">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nil"/>
              <w:right w:val="single" w:color="000000" w:sz="4" w:space="0"/>
            </w:tcBorders>
            <w:shd w:val="clear" w:color="auto" w:fill="auto"/>
            <w:vAlign w:val="center"/>
          </w:tcPr>
          <w:p w14:paraId="426007F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根茎类和薯芋类蔬菜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03E7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C7E5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二氧化硫残留量、噻虫胺、噻虫嗪、吡虫啉、敌敌畏、毒死蜱、镉(以Cd计)、甲拌磷、克百威、六六六、氯氟氰菊酯和高效氯氟氰菊酯、氯氰菊酯和高效氯氰菊酯、氯唑磷、铅(以Pb计)、氧乐果</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9BBD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08286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E85105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BAAFDD9">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0F116DE">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76261532">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3BA4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恰玛古（芜菁）</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04CF1">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阿维菌素、吡虫啉、马拉硫磷、噻虫胺、倍硫磷</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EF1B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4978D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2"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735924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B59B26E">
            <w:pPr>
              <w:jc w:val="center"/>
              <w:rPr>
                <w:rFonts w:hint="default" w:ascii="仿宋_GB2312" w:hAnsi="等线" w:eastAsia="仿宋_GB2312" w:cs="仿宋_GB2312"/>
                <w:i w:val="0"/>
                <w:iCs w:val="0"/>
                <w:color w:val="000000"/>
                <w:sz w:val="24"/>
                <w:szCs w:val="24"/>
                <w:u w:val="none"/>
              </w:rPr>
            </w:pPr>
          </w:p>
        </w:tc>
        <w:tc>
          <w:tcPr>
            <w:tcW w:w="10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9C8269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水产品</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F9D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淡水产品</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5EF0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淡水鱼</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1BD2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恩诺沙星、挥发性盐基氮、多氯联苯、镉(以Cd计)、孔雀石绿、氯霉素、氟苯尼考、呋喃唑酮代谢物、呋喃西林代谢物、呋喃妥因代谢物、磺胺类(总量)、甲氧苄啶、甲硝唑、地西泮、五氯酚酸钠(以五氯酚计)、氧氟沙星、诺氟沙星、培氟沙星</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FAC4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2B724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4"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89F412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AE1CE57">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5587C1F">
            <w:pPr>
              <w:jc w:val="center"/>
              <w:rPr>
                <w:rFonts w:hint="default" w:ascii="仿宋_GB2312" w:hAnsi="等线" w:eastAsia="仿宋_GB2312" w:cs="仿宋_GB2312"/>
                <w:i w:val="0"/>
                <w:iCs w:val="0"/>
                <w:color w:val="000000"/>
                <w:sz w:val="24"/>
                <w:szCs w:val="24"/>
                <w:u w:val="none"/>
              </w:rPr>
            </w:pP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C8A3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其他水产品</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9CE1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其他水产品（重点品种：牛蛙）</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D8353">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镉</w:t>
            </w:r>
            <w:r>
              <w:rPr>
                <w:rStyle w:val="18"/>
                <w:rFonts w:hAnsi="等线"/>
                <w:snapToGrid w:val="0"/>
                <w:color w:val="000000"/>
                <w:lang w:val="en-US" w:eastAsia="zh-CN" w:bidi="ar"/>
              </w:rPr>
              <w:t>(</w:t>
            </w:r>
            <w:r>
              <w:rPr>
                <w:rStyle w:val="17"/>
                <w:rFonts w:hAnsi="等线"/>
                <w:snapToGrid w:val="0"/>
                <w:color w:val="000000"/>
                <w:lang w:val="en-US" w:eastAsia="zh-CN" w:bidi="ar"/>
              </w:rPr>
              <w:t>以</w:t>
            </w:r>
            <w:r>
              <w:rPr>
                <w:rStyle w:val="18"/>
                <w:rFonts w:hAnsi="等线"/>
                <w:snapToGrid w:val="0"/>
                <w:color w:val="000000"/>
                <w:lang w:val="en-US" w:eastAsia="zh-CN" w:bidi="ar"/>
              </w:rPr>
              <w:t>Cd</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9"/>
                <w:rFonts w:hAnsi="等线"/>
                <w:snapToGrid w:val="0"/>
                <w:color w:val="000000"/>
                <w:lang w:val="en-US" w:eastAsia="zh-CN" w:bidi="ar"/>
              </w:rPr>
              <w:t>b</w:t>
            </w:r>
            <w:r>
              <w:rPr>
                <w:rStyle w:val="17"/>
                <w:rFonts w:hAnsi="等线"/>
                <w:snapToGrid w:val="0"/>
                <w:color w:val="000000"/>
                <w:lang w:val="en-US" w:eastAsia="zh-CN" w:bidi="ar"/>
              </w:rPr>
              <w:t>、孔雀石绿、氯霉素、呋喃唑酮代谢物、呋喃西林代谢物、呋喃妥因代谢物、磺胺类</w:t>
            </w:r>
            <w:r>
              <w:rPr>
                <w:rStyle w:val="18"/>
                <w:rFonts w:hAnsi="等线"/>
                <w:snapToGrid w:val="0"/>
                <w:color w:val="000000"/>
                <w:lang w:val="en-US" w:eastAsia="zh-CN" w:bidi="ar"/>
              </w:rPr>
              <w:t>(</w:t>
            </w:r>
            <w:r>
              <w:rPr>
                <w:rStyle w:val="17"/>
                <w:rFonts w:hAnsi="等线"/>
                <w:snapToGrid w:val="0"/>
                <w:color w:val="000000"/>
                <w:lang w:val="en-US" w:eastAsia="zh-CN" w:bidi="ar"/>
              </w:rPr>
              <w:t>总量</w:t>
            </w:r>
            <w:r>
              <w:rPr>
                <w:rStyle w:val="18"/>
                <w:rFonts w:hAnsi="等线"/>
                <w:snapToGrid w:val="0"/>
                <w:color w:val="000000"/>
                <w:lang w:val="en-US" w:eastAsia="zh-CN" w:bidi="ar"/>
              </w:rPr>
              <w:t>)</w:t>
            </w:r>
            <w:r>
              <w:rPr>
                <w:rStyle w:val="19"/>
                <w:rFonts w:hAnsi="等线"/>
                <w:snapToGrid w:val="0"/>
                <w:color w:val="000000"/>
                <w:lang w:val="en-US" w:eastAsia="zh-CN" w:bidi="ar"/>
              </w:rPr>
              <w:t>a</w:t>
            </w:r>
            <w:r>
              <w:rPr>
                <w:rStyle w:val="17"/>
                <w:rFonts w:hAnsi="等线"/>
                <w:snapToGrid w:val="0"/>
                <w:color w:val="000000"/>
                <w:lang w:val="en-US" w:eastAsia="zh-CN" w:bidi="ar"/>
              </w:rPr>
              <w:t>、氟苯尼考</w:t>
            </w:r>
            <w:r>
              <w:rPr>
                <w:rStyle w:val="19"/>
                <w:rFonts w:hAnsi="等线"/>
                <w:snapToGrid w:val="0"/>
                <w:color w:val="000000"/>
                <w:lang w:val="en-US" w:eastAsia="zh-CN" w:bidi="ar"/>
              </w:rPr>
              <w:t>a</w:t>
            </w:r>
            <w:r>
              <w:rPr>
                <w:rStyle w:val="17"/>
                <w:rFonts w:hAnsi="等线"/>
                <w:snapToGrid w:val="0"/>
                <w:color w:val="000000"/>
                <w:lang w:val="en-US" w:eastAsia="zh-CN" w:bidi="ar"/>
              </w:rPr>
              <w:t>、甲硝唑</w:t>
            </w:r>
            <w:r>
              <w:rPr>
                <w:rStyle w:val="19"/>
                <w:rFonts w:hAnsi="等线"/>
                <w:snapToGrid w:val="0"/>
                <w:color w:val="000000"/>
                <w:lang w:val="en-US" w:eastAsia="zh-CN" w:bidi="ar"/>
              </w:rPr>
              <w:t>a</w:t>
            </w:r>
            <w:r>
              <w:rPr>
                <w:rStyle w:val="17"/>
                <w:rFonts w:hAnsi="等线"/>
                <w:snapToGrid w:val="0"/>
                <w:color w:val="000000"/>
                <w:lang w:val="en-US" w:eastAsia="zh-CN" w:bidi="ar"/>
              </w:rPr>
              <w:t>、氧氟沙星、诺氟沙星</w:t>
            </w:r>
          </w:p>
        </w:tc>
        <w:tc>
          <w:tcPr>
            <w:tcW w:w="943" w:type="dxa"/>
            <w:tcBorders>
              <w:top w:val="single" w:color="000000" w:sz="4" w:space="0"/>
              <w:left w:val="single" w:color="000000" w:sz="4" w:space="0"/>
              <w:bottom w:val="nil"/>
              <w:right w:val="single" w:color="000000" w:sz="4" w:space="0"/>
            </w:tcBorders>
            <w:shd w:val="clear" w:color="auto" w:fill="auto"/>
            <w:vAlign w:val="center"/>
          </w:tcPr>
          <w:p w14:paraId="0DA9943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33364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47C7B35">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53BA09F">
            <w:pPr>
              <w:jc w:val="center"/>
              <w:rPr>
                <w:rFonts w:hint="default" w:ascii="仿宋_GB2312" w:hAnsi="等线" w:eastAsia="仿宋_GB2312" w:cs="仿宋_GB2312"/>
                <w:i w:val="0"/>
                <w:iCs w:val="0"/>
                <w:color w:val="000000"/>
                <w:sz w:val="24"/>
                <w:szCs w:val="24"/>
                <w:u w:val="none"/>
              </w:rPr>
            </w:pPr>
          </w:p>
        </w:tc>
        <w:tc>
          <w:tcPr>
            <w:tcW w:w="108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66609C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水果类</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BE341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仁果类水果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7884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苹果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A92D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敌敌畏、啶虫脒、毒死蜱、甲拌磷、克百威、氧乐果、三氯杀螨醇、丙溴磷</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693E2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13</w:t>
            </w:r>
          </w:p>
        </w:tc>
      </w:tr>
      <w:tr w14:paraId="0852F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B9A3952">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85E5420">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AC930E1">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CA62D">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BA7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梨</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843F3">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吡虫啉、敌敌畏、毒死蜱、多菌灵、克百威、氯氟氰菊酯和高效氯氟氰菊酯、氧乐果、水胺硫磷、苯醚甲环唑、咪鲜胺和咪鲜胺锰盐、噻虫嗪、乙螨唑</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9E416">
            <w:pPr>
              <w:jc w:val="center"/>
              <w:rPr>
                <w:rFonts w:hint="default" w:ascii="仿宋_GB2312" w:hAnsi="等线" w:eastAsia="仿宋_GB2312" w:cs="仿宋_GB2312"/>
                <w:i w:val="0"/>
                <w:iCs w:val="0"/>
                <w:color w:val="000000"/>
                <w:sz w:val="24"/>
                <w:szCs w:val="24"/>
                <w:u w:val="none"/>
              </w:rPr>
            </w:pPr>
          </w:p>
        </w:tc>
      </w:tr>
      <w:tr w14:paraId="2F3FE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38F259D">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0FB6490">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36F8817">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nil"/>
              <w:right w:val="single" w:color="000000" w:sz="4" w:space="0"/>
            </w:tcBorders>
            <w:shd w:val="clear" w:color="auto" w:fill="auto"/>
            <w:vAlign w:val="center"/>
          </w:tcPr>
          <w:p w14:paraId="3B74ED8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核果类水果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748B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杏</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B55C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克百威、氧乐果、氟硅唑、腈苯唑、抗蚜威、氯氰菊酯和高效氯氰菊酯、敌敌畏</w:t>
            </w:r>
          </w:p>
        </w:tc>
        <w:tc>
          <w:tcPr>
            <w:tcW w:w="943" w:type="dxa"/>
            <w:vMerge w:val="restart"/>
            <w:tcBorders>
              <w:top w:val="single" w:color="000000" w:sz="4" w:space="0"/>
              <w:left w:val="single" w:color="000000" w:sz="4" w:space="0"/>
              <w:bottom w:val="nil"/>
              <w:right w:val="single" w:color="000000" w:sz="4" w:space="0"/>
            </w:tcBorders>
            <w:shd w:val="clear" w:color="auto" w:fill="auto"/>
            <w:vAlign w:val="center"/>
          </w:tcPr>
          <w:p w14:paraId="482049D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1ABAD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192DF6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E100276">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9740C67">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27286D8F">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C602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枣</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2C7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多菌灵、氟虫腈、氰戊菊酯和</w:t>
            </w:r>
            <w:r>
              <w:rPr>
                <w:rStyle w:val="18"/>
                <w:rFonts w:hAnsi="等线"/>
                <w:snapToGrid w:val="0"/>
                <w:color w:val="000000"/>
                <w:lang w:val="en-US" w:eastAsia="zh-CN" w:bidi="ar"/>
              </w:rPr>
              <w:t>S-</w:t>
            </w:r>
            <w:r>
              <w:rPr>
                <w:rStyle w:val="17"/>
                <w:rFonts w:hAnsi="等线"/>
                <w:snapToGrid w:val="0"/>
                <w:color w:val="000000"/>
                <w:lang w:val="en-US" w:eastAsia="zh-CN" w:bidi="ar"/>
              </w:rPr>
              <w:t>氰戊菊酯、氧乐果、糖精钠（以糖精计</w:t>
            </w:r>
            <w:r>
              <w:rPr>
                <w:rStyle w:val="18"/>
                <w:rFonts w:hAnsi="等线"/>
                <w:snapToGrid w:val="0"/>
                <w:color w:val="000000"/>
                <w:lang w:val="en-US" w:eastAsia="zh-CN" w:bidi="ar"/>
              </w:rPr>
              <w:t>)</w:t>
            </w:r>
          </w:p>
        </w:tc>
        <w:tc>
          <w:tcPr>
            <w:tcW w:w="943" w:type="dxa"/>
            <w:vMerge w:val="continue"/>
            <w:tcBorders>
              <w:top w:val="single" w:color="000000" w:sz="4" w:space="0"/>
              <w:left w:val="single" w:color="000000" w:sz="4" w:space="0"/>
              <w:bottom w:val="nil"/>
              <w:right w:val="single" w:color="000000" w:sz="4" w:space="0"/>
            </w:tcBorders>
            <w:shd w:val="clear" w:color="auto" w:fill="auto"/>
            <w:vAlign w:val="center"/>
          </w:tcPr>
          <w:p w14:paraId="615D9137">
            <w:pPr>
              <w:jc w:val="center"/>
              <w:rPr>
                <w:rFonts w:hint="default" w:ascii="仿宋_GB2312" w:hAnsi="等线" w:eastAsia="仿宋_GB2312" w:cs="仿宋_GB2312"/>
                <w:i w:val="0"/>
                <w:iCs w:val="0"/>
                <w:color w:val="000000"/>
                <w:sz w:val="24"/>
                <w:szCs w:val="24"/>
                <w:u w:val="none"/>
              </w:rPr>
            </w:pPr>
          </w:p>
        </w:tc>
      </w:tr>
      <w:tr w14:paraId="5CB85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4141D89C">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197934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E52A72F">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6A7E5952">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6BBA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桃</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7D13C">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苯醚甲环唑、敌敌畏、多菌灵、氟硅唑、甲胺磷、克百威、氧乐果、溴氰菊酯、吡虫啉</w:t>
            </w:r>
          </w:p>
        </w:tc>
        <w:tc>
          <w:tcPr>
            <w:tcW w:w="943" w:type="dxa"/>
            <w:vMerge w:val="continue"/>
            <w:tcBorders>
              <w:top w:val="single" w:color="000000" w:sz="4" w:space="0"/>
              <w:left w:val="single" w:color="000000" w:sz="4" w:space="0"/>
              <w:bottom w:val="nil"/>
              <w:right w:val="single" w:color="000000" w:sz="4" w:space="0"/>
            </w:tcBorders>
            <w:shd w:val="clear" w:color="auto" w:fill="auto"/>
            <w:vAlign w:val="center"/>
          </w:tcPr>
          <w:p w14:paraId="05BE01F9">
            <w:pPr>
              <w:jc w:val="center"/>
              <w:rPr>
                <w:rFonts w:hint="default" w:ascii="仿宋_GB2312" w:hAnsi="等线" w:eastAsia="仿宋_GB2312" w:cs="仿宋_GB2312"/>
                <w:i w:val="0"/>
                <w:iCs w:val="0"/>
                <w:color w:val="000000"/>
                <w:sz w:val="24"/>
                <w:szCs w:val="24"/>
                <w:u w:val="none"/>
              </w:rPr>
            </w:pPr>
          </w:p>
        </w:tc>
      </w:tr>
      <w:tr w14:paraId="7D515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09A32DF">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4A34A502">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143AA98">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4B16A8D0">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E61E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油桃</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D7FBD">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多菌灵、甲胺磷、克百威、氧乐果、敌敌畏、苯醚甲环唑、噻虫胺</w:t>
            </w:r>
          </w:p>
        </w:tc>
        <w:tc>
          <w:tcPr>
            <w:tcW w:w="943" w:type="dxa"/>
            <w:vMerge w:val="continue"/>
            <w:tcBorders>
              <w:top w:val="single" w:color="000000" w:sz="4" w:space="0"/>
              <w:left w:val="single" w:color="000000" w:sz="4" w:space="0"/>
              <w:bottom w:val="nil"/>
              <w:right w:val="single" w:color="000000" w:sz="4" w:space="0"/>
            </w:tcBorders>
            <w:shd w:val="clear" w:color="auto" w:fill="auto"/>
            <w:vAlign w:val="center"/>
          </w:tcPr>
          <w:p w14:paraId="4E93E3C4">
            <w:pPr>
              <w:jc w:val="center"/>
              <w:rPr>
                <w:rFonts w:hint="default" w:ascii="仿宋_GB2312" w:hAnsi="等线" w:eastAsia="仿宋_GB2312" w:cs="仿宋_GB2312"/>
                <w:i w:val="0"/>
                <w:iCs w:val="0"/>
                <w:color w:val="000000"/>
                <w:sz w:val="24"/>
                <w:szCs w:val="24"/>
                <w:u w:val="none"/>
              </w:rPr>
            </w:pPr>
          </w:p>
        </w:tc>
      </w:tr>
      <w:tr w14:paraId="08982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2C6CF7E">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29D187E">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7A588568">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nil"/>
              <w:right w:val="single" w:color="000000" w:sz="4" w:space="0"/>
            </w:tcBorders>
            <w:shd w:val="clear" w:color="auto" w:fill="auto"/>
            <w:vAlign w:val="center"/>
          </w:tcPr>
          <w:p w14:paraId="30749DE0">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6F35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西梅</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AC58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克百威、氧乐果、甲胺磷、敌敌畏、倍硫磷、啶虫脒、氟虫腈</w:t>
            </w:r>
          </w:p>
        </w:tc>
        <w:tc>
          <w:tcPr>
            <w:tcW w:w="943" w:type="dxa"/>
            <w:vMerge w:val="continue"/>
            <w:tcBorders>
              <w:top w:val="single" w:color="000000" w:sz="4" w:space="0"/>
              <w:left w:val="single" w:color="000000" w:sz="4" w:space="0"/>
              <w:bottom w:val="nil"/>
              <w:right w:val="single" w:color="000000" w:sz="4" w:space="0"/>
            </w:tcBorders>
            <w:shd w:val="clear" w:color="auto" w:fill="auto"/>
            <w:vAlign w:val="center"/>
          </w:tcPr>
          <w:p w14:paraId="3CB4A44B">
            <w:pPr>
              <w:jc w:val="center"/>
              <w:rPr>
                <w:rFonts w:hint="default" w:ascii="仿宋_GB2312" w:hAnsi="等线" w:eastAsia="仿宋_GB2312" w:cs="仿宋_GB2312"/>
                <w:i w:val="0"/>
                <w:iCs w:val="0"/>
                <w:color w:val="000000"/>
                <w:sz w:val="24"/>
                <w:szCs w:val="24"/>
                <w:u w:val="none"/>
              </w:rPr>
            </w:pPr>
          </w:p>
        </w:tc>
      </w:tr>
      <w:tr w14:paraId="16987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AA5CC0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6534CDD6">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07D5A3B4">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07A7E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柑橘类水果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A6F0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柑、橘</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E1F5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苯醚甲环唑、丙溴磷、克百威、联苯菊酯、氯唑磷、三唑磷、水胺硫磷、氧乐果、氯氟氰菊酯和高效氯氟氰菊酯、甲拌磷、2,4-滴和2,4-滴钠盐、狄氏剂、毒死蜱、杀扑磷</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47240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11</w:t>
            </w:r>
          </w:p>
        </w:tc>
      </w:tr>
      <w:tr w14:paraId="5EF4F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C1E4C51">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C9DB199">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495CE0E5">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7B5A4B">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90E1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橙</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2FDE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丙溴磷、克百威、联苯菊酯、三唑磷、杀扑磷、水胺硫磷、氧乐果、</w:t>
            </w:r>
            <w:r>
              <w:rPr>
                <w:rStyle w:val="18"/>
                <w:rFonts w:hAnsi="等线"/>
                <w:snapToGrid w:val="0"/>
                <w:color w:val="000000"/>
                <w:lang w:val="en-US" w:eastAsia="zh-CN" w:bidi="ar"/>
              </w:rPr>
              <w:t>2</w:t>
            </w:r>
            <w:r>
              <w:rPr>
                <w:rStyle w:val="17"/>
                <w:rFonts w:hAnsi="等线"/>
                <w:snapToGrid w:val="0"/>
                <w:color w:val="000000"/>
                <w:lang w:val="en-US" w:eastAsia="zh-CN" w:bidi="ar"/>
              </w:rPr>
              <w:t>，</w:t>
            </w:r>
            <w:r>
              <w:rPr>
                <w:rStyle w:val="18"/>
                <w:rFonts w:hAnsi="等线"/>
                <w:snapToGrid w:val="0"/>
                <w:color w:val="000000"/>
                <w:lang w:val="en-US" w:eastAsia="zh-CN" w:bidi="ar"/>
              </w:rPr>
              <w:t>4-</w:t>
            </w:r>
            <w:r>
              <w:rPr>
                <w:rStyle w:val="17"/>
                <w:rFonts w:hAnsi="等线"/>
                <w:snapToGrid w:val="0"/>
                <w:color w:val="000000"/>
                <w:lang w:val="en-US" w:eastAsia="zh-CN" w:bidi="ar"/>
              </w:rPr>
              <w:t>滴和</w:t>
            </w:r>
            <w:r>
              <w:rPr>
                <w:rStyle w:val="18"/>
                <w:rFonts w:hAnsi="等线"/>
                <w:snapToGrid w:val="0"/>
                <w:color w:val="000000"/>
                <w:lang w:val="en-US" w:eastAsia="zh-CN" w:bidi="ar"/>
              </w:rPr>
              <w:t>2</w:t>
            </w:r>
            <w:r>
              <w:rPr>
                <w:rStyle w:val="17"/>
                <w:rFonts w:hAnsi="等线"/>
                <w:snapToGrid w:val="0"/>
                <w:color w:val="000000"/>
                <w:lang w:val="en-US" w:eastAsia="zh-CN" w:bidi="ar"/>
              </w:rPr>
              <w:t>，</w:t>
            </w:r>
            <w:r>
              <w:rPr>
                <w:rStyle w:val="18"/>
                <w:rFonts w:hAnsi="等线"/>
                <w:snapToGrid w:val="0"/>
                <w:color w:val="000000"/>
                <w:lang w:val="en-US" w:eastAsia="zh-CN" w:bidi="ar"/>
              </w:rPr>
              <w:t>4-</w:t>
            </w:r>
            <w:r>
              <w:rPr>
                <w:rStyle w:val="17"/>
                <w:rFonts w:hAnsi="等线"/>
                <w:snapToGrid w:val="0"/>
                <w:color w:val="000000"/>
                <w:lang w:val="en-US" w:eastAsia="zh-CN" w:bidi="ar"/>
              </w:rPr>
              <w:t>滴钠盐、苯醚甲环唑、狄氏剂、氯唑磷</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E41A0">
            <w:pPr>
              <w:jc w:val="center"/>
              <w:rPr>
                <w:rFonts w:hint="default" w:ascii="仿宋_GB2312" w:hAnsi="等线" w:eastAsia="仿宋_GB2312" w:cs="仿宋_GB2312"/>
                <w:i w:val="0"/>
                <w:iCs w:val="0"/>
                <w:color w:val="000000"/>
                <w:sz w:val="24"/>
                <w:szCs w:val="24"/>
                <w:u w:val="none"/>
              </w:rPr>
            </w:pPr>
          </w:p>
        </w:tc>
      </w:tr>
      <w:tr w14:paraId="744C5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8A0246D">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D91289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60AD6B6">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C55D8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浆果和其他小型水果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7687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桑葚</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37B8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脱氢乙酸及其钠盐（以脱氢乙酸计）、糖精钠（以糖精计）、苯甲酸及其钠盐（以苯甲酸计）、山梨酸及其钾盐（以山梨酸计）、三氯蔗糖、甜蜜素（以环己基氨基磺酸钠计）、多菌灵</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2ED7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00FD9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7D1D311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BD6D887">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350DDD9">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47AFFF">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48A9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猕猴桃</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237B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敌敌畏、多菌灵、氯吡脲</w:t>
            </w:r>
            <w:r>
              <w:rPr>
                <w:rStyle w:val="18"/>
                <w:rFonts w:hAnsi="等线"/>
                <w:snapToGrid w:val="0"/>
                <w:color w:val="000000"/>
                <w:lang w:val="en-US" w:eastAsia="zh-CN" w:bidi="ar"/>
              </w:rPr>
              <w:t>*</w:t>
            </w:r>
            <w:r>
              <w:rPr>
                <w:rStyle w:val="17"/>
                <w:rFonts w:hAnsi="等线"/>
                <w:snapToGrid w:val="0"/>
                <w:color w:val="000000"/>
                <w:lang w:val="en-US" w:eastAsia="zh-CN" w:bidi="ar"/>
              </w:rPr>
              <w:t>、氧乐果</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D097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20C4D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4F0E84A">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3C63BB9">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69B647DB">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4E410F">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E7D7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葡萄</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AC2E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苯醚甲环唑、己唑醇、克百威、氯氰菊酯和高效氯氰菊酯、霜霉威和霜霉威盐酸盐、氧乐果、氯氟氰菊酯和高效氯氟氰菊酯、氟虫腈、氯吡脲、联苯菊酯</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F813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r>
      <w:tr w14:paraId="71953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6A4D2A8">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CB24651">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4542997">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70CB364E">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auto" w:sz="4" w:space="0"/>
              <w:right w:val="single" w:color="000000" w:sz="4" w:space="0"/>
            </w:tcBorders>
            <w:shd w:val="clear" w:color="auto" w:fill="auto"/>
            <w:vAlign w:val="center"/>
          </w:tcPr>
          <w:p w14:paraId="4A59EAC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草莓</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D86C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阿维菌素、敌敌畏、多菌灵、克百威、烯酰吗啉、氧乐果、戊菌唑、吡虫啉、乙酰甲胺磷</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D9BD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64E82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6"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2A5405F8">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11CC4480">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31910A9F">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C5A0C6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热带和亚热带水果</w:t>
            </w:r>
          </w:p>
        </w:tc>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14:paraId="40964D5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荔枝</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5A4A4018">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吡唑醚菌酯、氯氟氰菊酯和高效氯氟氰菊酯、多菌灵、氧乐果、毒死蜱、苯醚甲环唑、氯氰菊酯和高效氯氰菊酯、除虫脲、氰霜</w:t>
            </w:r>
            <w:r>
              <w:rPr>
                <w:rFonts w:hint="eastAsia" w:ascii="宋体" w:hAnsi="宋体" w:eastAsia="宋体" w:cs="宋体"/>
                <w:i w:val="0"/>
                <w:iCs w:val="0"/>
                <w:snapToGrid w:val="0"/>
                <w:color w:val="000000"/>
                <w:kern w:val="0"/>
                <w:sz w:val="24"/>
                <w:szCs w:val="24"/>
                <w:u w:val="none"/>
                <w:lang w:val="en-US" w:eastAsia="zh-CN" w:bidi="ar"/>
              </w:rPr>
              <w:t>咗</w:t>
            </w:r>
            <w:r>
              <w:rPr>
                <w:rStyle w:val="17"/>
                <w:rFonts w:hAnsi="等线"/>
                <w:snapToGrid w:val="0"/>
                <w:color w:val="000000"/>
                <w:lang w:val="en-US" w:eastAsia="zh-CN" w:bidi="ar"/>
              </w:rPr>
              <w:t>、氟吗啉</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7AF7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4F0E4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8F3C24C">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331E2EC">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76DAF54D">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50FFFBC">
            <w:pPr>
              <w:jc w:val="center"/>
              <w:rPr>
                <w:rFonts w:hint="default" w:ascii="仿宋_GB2312" w:hAnsi="等线" w:eastAsia="仿宋_GB2312" w:cs="仿宋_GB2312"/>
                <w:i w:val="0"/>
                <w:iCs w:val="0"/>
                <w:color w:val="000000"/>
                <w:sz w:val="24"/>
                <w:szCs w:val="24"/>
                <w:u w:val="none"/>
              </w:rPr>
            </w:pPr>
          </w:p>
        </w:tc>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14:paraId="4FA5F49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芒果</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7201DEF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吡唑醚菌酯、噻虫胺、苯醚甲环唑、多菌灵、戊唑醇、氧乐果、乙酰甲胺磷、吡虫啉、噻虫嗪、噻嗪酮</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2CC5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39EB5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CC3DFA9">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A7B0E1A">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0BF619F">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2AAAC93">
            <w:pPr>
              <w:jc w:val="center"/>
              <w:rPr>
                <w:rFonts w:hint="default" w:ascii="仿宋_GB2312" w:hAnsi="等线" w:eastAsia="仿宋_GB2312" w:cs="仿宋_GB2312"/>
                <w:i w:val="0"/>
                <w:iCs w:val="0"/>
                <w:color w:val="000000"/>
                <w:sz w:val="24"/>
                <w:szCs w:val="24"/>
                <w:u w:val="none"/>
              </w:rPr>
            </w:pPr>
          </w:p>
        </w:tc>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14:paraId="36F57F0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香蕉</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32F0C2E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吡虫啉、噻虫胺、噻虫嗪、腈苯唑、苯醚甲环唑、吡唑醚菌酯、多菌灵、氟虫腈、甲拌磷、氟环唑、联苯菊酯、烯唑醇、百菌清、噻唑膦、狄氏剂、水胺硫磷</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B0F6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36D69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2"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929075E">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2DB29AC4">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66B9EAD1">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2D846B4">
            <w:pPr>
              <w:jc w:val="center"/>
              <w:rPr>
                <w:rFonts w:hint="default" w:ascii="仿宋_GB2312" w:hAnsi="等线" w:eastAsia="仿宋_GB2312" w:cs="仿宋_GB2312"/>
                <w:i w:val="0"/>
                <w:iCs w:val="0"/>
                <w:color w:val="000000"/>
                <w:sz w:val="24"/>
                <w:szCs w:val="24"/>
                <w:u w:val="none"/>
              </w:rPr>
            </w:pPr>
          </w:p>
        </w:tc>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14:paraId="34C23D2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杨梅</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32F1652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脱氢乙酸及其钠盐（以脱氢乙酸计）、糖精钠（以糖精计）、甜蜜素（以环己基氨基磺酸钠计）、苯甲酸及其钠盐（以苯甲酸计）、山梨酸及其钾盐（以山梨酸计）、三氯蔗糖、敌敌畏、氧乐果</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A86E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12742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1B9325B8">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06B63688">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2B03EA05">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42A842A">
            <w:pPr>
              <w:jc w:val="center"/>
              <w:rPr>
                <w:rFonts w:hint="default" w:ascii="仿宋_GB2312" w:hAnsi="等线" w:eastAsia="仿宋_GB2312" w:cs="仿宋_GB2312"/>
                <w:i w:val="0"/>
                <w:iCs w:val="0"/>
                <w:color w:val="000000"/>
                <w:sz w:val="24"/>
                <w:szCs w:val="24"/>
                <w:u w:val="none"/>
              </w:rPr>
            </w:pPr>
          </w:p>
        </w:tc>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14:paraId="243ADB8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石榴</w:t>
            </w:r>
          </w:p>
        </w:tc>
        <w:tc>
          <w:tcPr>
            <w:tcW w:w="8430" w:type="dxa"/>
            <w:tcBorders>
              <w:top w:val="single" w:color="000000" w:sz="4" w:space="0"/>
              <w:left w:val="single" w:color="auto" w:sz="4" w:space="0"/>
              <w:bottom w:val="single" w:color="000000" w:sz="4" w:space="0"/>
              <w:right w:val="single" w:color="000000" w:sz="4" w:space="0"/>
            </w:tcBorders>
            <w:shd w:val="clear" w:color="auto" w:fill="auto"/>
            <w:vAlign w:val="center"/>
          </w:tcPr>
          <w:p w14:paraId="1C9E4A3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克百威、啶虫脒、敌敌畏、倍硫磷、吡虫啉</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935E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5A89F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5902CF0B">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75CB9F22">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auto" w:sz="4" w:space="0"/>
            </w:tcBorders>
            <w:shd w:val="clear" w:color="auto" w:fill="auto"/>
            <w:vAlign w:val="center"/>
          </w:tcPr>
          <w:p w14:paraId="056E12E7">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auto" w:sz="4" w:space="0"/>
              <w:left w:val="single" w:color="auto" w:sz="4" w:space="0"/>
              <w:bottom w:val="single" w:color="000000" w:sz="4" w:space="0"/>
              <w:right w:val="single" w:color="000000" w:sz="4" w:space="0"/>
            </w:tcBorders>
            <w:shd w:val="clear" w:color="auto" w:fill="auto"/>
            <w:vAlign w:val="center"/>
          </w:tcPr>
          <w:p w14:paraId="69D41B1E">
            <w:pPr>
              <w:jc w:val="center"/>
              <w:rPr>
                <w:rFonts w:hint="default" w:ascii="仿宋_GB2312" w:hAnsi="等线" w:eastAsia="仿宋_GB2312" w:cs="仿宋_GB2312"/>
                <w:i w:val="0"/>
                <w:iCs w:val="0"/>
                <w:color w:val="000000"/>
                <w:sz w:val="24"/>
                <w:szCs w:val="24"/>
                <w:u w:val="none"/>
              </w:rPr>
            </w:pPr>
          </w:p>
        </w:tc>
        <w:tc>
          <w:tcPr>
            <w:tcW w:w="1242" w:type="dxa"/>
            <w:tcBorders>
              <w:top w:val="single" w:color="auto" w:sz="4" w:space="0"/>
              <w:left w:val="single" w:color="000000" w:sz="4" w:space="0"/>
              <w:bottom w:val="single" w:color="000000" w:sz="4" w:space="0"/>
              <w:right w:val="single" w:color="000000" w:sz="4" w:space="0"/>
            </w:tcBorders>
            <w:shd w:val="clear" w:color="auto" w:fill="auto"/>
            <w:vAlign w:val="center"/>
          </w:tcPr>
          <w:p w14:paraId="6281ABD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火龙果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902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氟虫腈、甲胺磷、克百威、氧乐果、乙酰甲胺磷</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722F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34F21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2830AEF">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595B6C5B">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EFB92AB">
            <w:pPr>
              <w:jc w:val="center"/>
              <w:rPr>
                <w:rFonts w:hint="default" w:ascii="仿宋_GB2312" w:hAnsi="等线" w:eastAsia="仿宋_GB2312" w:cs="仿宋_GB2312"/>
                <w:i w:val="0"/>
                <w:iCs w:val="0"/>
                <w:color w:val="000000"/>
                <w:sz w:val="24"/>
                <w:szCs w:val="24"/>
                <w:u w:val="none"/>
              </w:rPr>
            </w:pP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82A3E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瓜果类水果</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460A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西瓜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9873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克百威、噻虫嗪、氧乐果、乙酰甲胺磷、苯醚甲环唑</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A9D58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r>
      <w:tr w14:paraId="1E2EF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6AA9C5CC">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auto" w:sz="4" w:space="0"/>
              <w:right w:val="single" w:color="000000" w:sz="4" w:space="0"/>
            </w:tcBorders>
            <w:shd w:val="clear" w:color="auto" w:fill="auto"/>
            <w:vAlign w:val="center"/>
          </w:tcPr>
          <w:p w14:paraId="3E389FD3">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C7BF8F2">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F2BB02">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C91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甜瓜类</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8602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克百威、烯酰吗啉、氧乐果、乙酰甲胺磷</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627A9">
            <w:pPr>
              <w:jc w:val="center"/>
              <w:rPr>
                <w:rFonts w:hint="default" w:ascii="仿宋_GB2312" w:hAnsi="等线" w:eastAsia="仿宋_GB2312" w:cs="仿宋_GB2312"/>
                <w:i w:val="0"/>
                <w:iCs w:val="0"/>
                <w:color w:val="000000"/>
                <w:sz w:val="24"/>
                <w:szCs w:val="24"/>
                <w:u w:val="none"/>
              </w:rPr>
            </w:pPr>
          </w:p>
        </w:tc>
      </w:tr>
      <w:tr w14:paraId="130E0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75693F75">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auto" w:sz="4" w:space="0"/>
              <w:left w:val="single" w:color="auto" w:sz="4" w:space="0"/>
              <w:bottom w:val="single" w:color="000000" w:sz="4" w:space="0"/>
              <w:right w:val="single" w:color="000000" w:sz="4" w:space="0"/>
            </w:tcBorders>
            <w:shd w:val="clear" w:color="auto" w:fill="auto"/>
            <w:vAlign w:val="center"/>
          </w:tcPr>
          <w:p w14:paraId="6168D72F">
            <w:pPr>
              <w:jc w:val="center"/>
              <w:rPr>
                <w:rFonts w:hint="default" w:ascii="仿宋_GB2312" w:hAnsi="等线" w:eastAsia="仿宋_GB2312" w:cs="仿宋_GB2312"/>
                <w:i w:val="0"/>
                <w:iCs w:val="0"/>
                <w:color w:val="000000"/>
                <w:sz w:val="24"/>
                <w:szCs w:val="24"/>
                <w:u w:val="none"/>
              </w:rPr>
            </w:pPr>
          </w:p>
        </w:tc>
        <w:tc>
          <w:tcPr>
            <w:tcW w:w="1089" w:type="dxa"/>
            <w:tcBorders>
              <w:top w:val="single" w:color="auto" w:sz="4" w:space="0"/>
              <w:left w:val="single" w:color="000000" w:sz="4" w:space="0"/>
              <w:bottom w:val="single" w:color="000000" w:sz="4" w:space="0"/>
              <w:right w:val="single" w:color="000000" w:sz="4" w:space="0"/>
            </w:tcBorders>
            <w:shd w:val="clear" w:color="auto" w:fill="auto"/>
            <w:vAlign w:val="center"/>
          </w:tcPr>
          <w:p w14:paraId="6987CDB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鲜蛋</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F3D5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鲜蛋</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118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鸡蛋</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96F5C">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地美硝唑、恩诺沙星、甲硝唑、呋喃唑酮代谢物、氟虫腈、氯霉素、氟苯尼考、甲砜霉素、氧氟沙星、沙拉沙星、甲氧苄啶、磺胺类（总量）、多西环素、地克珠利、托曲珠利</w:t>
            </w:r>
          </w:p>
        </w:tc>
        <w:tc>
          <w:tcPr>
            <w:tcW w:w="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921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4E771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3EFCC96F">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113384E6">
            <w:pPr>
              <w:jc w:val="center"/>
              <w:rPr>
                <w:rFonts w:hint="default" w:ascii="仿宋_GB2312" w:hAnsi="等线" w:eastAsia="仿宋_GB2312" w:cs="仿宋_GB2312"/>
                <w:i w:val="0"/>
                <w:iCs w:val="0"/>
                <w:color w:val="000000"/>
                <w:sz w:val="24"/>
                <w:szCs w:val="24"/>
                <w:u w:val="none"/>
              </w:rPr>
            </w:pPr>
          </w:p>
        </w:tc>
        <w:tc>
          <w:tcPr>
            <w:tcW w:w="10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3C423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生干坚果与籽类食品</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49DEE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生干坚果与籽类食品</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23C5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F766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酸价（以脂肪计</w:t>
            </w:r>
            <w:r>
              <w:rPr>
                <w:rStyle w:val="18"/>
                <w:rFonts w:hAnsi="等线"/>
                <w:snapToGrid w:val="0"/>
                <w:color w:val="000000"/>
                <w:lang w:val="en-US" w:eastAsia="zh-CN" w:bidi="ar"/>
              </w:rPr>
              <w:t>)</w:t>
            </w:r>
            <w:r>
              <w:rPr>
                <w:rStyle w:val="17"/>
                <w:rFonts w:hAnsi="等线"/>
                <w:snapToGrid w:val="0"/>
                <w:color w:val="000000"/>
                <w:lang w:val="en-US" w:eastAsia="zh-CN" w:bidi="ar"/>
              </w:rPr>
              <w:t>（</w:t>
            </w:r>
            <w:r>
              <w:rPr>
                <w:rStyle w:val="18"/>
                <w:rFonts w:hAnsi="等线"/>
                <w:snapToGrid w:val="0"/>
                <w:color w:val="000000"/>
                <w:lang w:val="en-US" w:eastAsia="zh-CN" w:bidi="ar"/>
              </w:rPr>
              <w:t>KOH</w:t>
            </w:r>
            <w:r>
              <w:rPr>
                <w:rStyle w:val="17"/>
                <w:rFonts w:hAnsi="等线"/>
                <w:snapToGrid w:val="0"/>
                <w:color w:val="000000"/>
                <w:lang w:val="en-US" w:eastAsia="zh-CN" w:bidi="ar"/>
              </w:rPr>
              <w:t>）、过氧化值（以脂肪计</w:t>
            </w:r>
            <w:r>
              <w:rPr>
                <w:rStyle w:val="18"/>
                <w:rFonts w:hAnsi="等线"/>
                <w:snapToGrid w:val="0"/>
                <w:color w:val="000000"/>
                <w:lang w:val="en-US" w:eastAsia="zh-CN" w:bidi="ar"/>
              </w:rPr>
              <w:t>)</w:t>
            </w:r>
            <w:r>
              <w:rPr>
                <w:rStyle w:val="17"/>
                <w:rFonts w:hAnsi="等线"/>
                <w:snapToGrid w:val="0"/>
                <w:color w:val="000000"/>
                <w:lang w:val="en-US" w:eastAsia="zh-CN" w:bidi="ar"/>
              </w:rPr>
              <w:t>、铅（以</w:t>
            </w:r>
            <w:r>
              <w:rPr>
                <w:rStyle w:val="18"/>
                <w:rFonts w:hAnsi="等线"/>
                <w:snapToGrid w:val="0"/>
                <w:color w:val="000000"/>
                <w:lang w:val="en-US" w:eastAsia="zh-CN" w:bidi="ar"/>
              </w:rPr>
              <w:t>Pb</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7"/>
                <w:rFonts w:hAnsi="等线"/>
                <w:snapToGrid w:val="0"/>
                <w:color w:val="000000"/>
                <w:lang w:val="en-US" w:eastAsia="zh-CN" w:bidi="ar"/>
              </w:rPr>
              <w:t>、吡虫啉、二氧化硫、糖精钠</w:t>
            </w:r>
          </w:p>
        </w:tc>
        <w:tc>
          <w:tcPr>
            <w:tcW w:w="9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968B0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r>
      <w:tr w14:paraId="6CDE6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8" w:hRule="atLeast"/>
        </w:trPr>
        <w:tc>
          <w:tcPr>
            <w:tcW w:w="512" w:type="dxa"/>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14:paraId="0EDDAC37">
            <w:pPr>
              <w:jc w:val="center"/>
              <w:rPr>
                <w:rFonts w:hint="default" w:ascii="仿宋_GB2312" w:hAnsi="等线" w:eastAsia="仿宋_GB2312" w:cs="仿宋_GB2312"/>
                <w:i w:val="0"/>
                <w:iCs w:val="0"/>
                <w:color w:val="000000"/>
                <w:sz w:val="24"/>
                <w:szCs w:val="24"/>
                <w:u w:val="none"/>
              </w:rPr>
            </w:pPr>
          </w:p>
        </w:tc>
        <w:tc>
          <w:tcPr>
            <w:tcW w:w="1086"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250A549C">
            <w:pPr>
              <w:jc w:val="center"/>
              <w:rPr>
                <w:rFonts w:hint="default" w:ascii="仿宋_GB2312" w:hAnsi="等线" w:eastAsia="仿宋_GB2312" w:cs="仿宋_GB2312"/>
                <w:i w:val="0"/>
                <w:iCs w:val="0"/>
                <w:color w:val="000000"/>
                <w:sz w:val="24"/>
                <w:szCs w:val="24"/>
                <w:u w:val="none"/>
              </w:rPr>
            </w:pPr>
          </w:p>
        </w:tc>
        <w:tc>
          <w:tcPr>
            <w:tcW w:w="10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3147BE">
            <w:pPr>
              <w:jc w:val="center"/>
              <w:rPr>
                <w:rFonts w:hint="default" w:ascii="仿宋_GB2312" w:hAnsi="等线" w:eastAsia="仿宋_GB2312" w:cs="仿宋_GB2312"/>
                <w:i w:val="0"/>
                <w:iCs w:val="0"/>
                <w:color w:val="000000"/>
                <w:sz w:val="24"/>
                <w:szCs w:val="24"/>
                <w:u w:val="none"/>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E6E880">
            <w:pPr>
              <w:jc w:val="center"/>
              <w:rPr>
                <w:rFonts w:hint="default" w:ascii="仿宋_GB2312" w:hAnsi="等线" w:eastAsia="仿宋_GB2312" w:cs="仿宋_GB2312"/>
                <w:i w:val="0"/>
                <w:iCs w:val="0"/>
                <w:color w:val="000000"/>
                <w:sz w:val="24"/>
                <w:szCs w:val="24"/>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169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生干籽类</w:t>
            </w:r>
          </w:p>
        </w:tc>
        <w:tc>
          <w:tcPr>
            <w:tcW w:w="84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56CCD">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Style w:val="17"/>
                <w:rFonts w:hAnsi="等线"/>
                <w:snapToGrid w:val="0"/>
                <w:color w:val="000000"/>
                <w:lang w:val="en-US" w:eastAsia="zh-CN" w:bidi="ar"/>
              </w:rPr>
              <w:t>酸价（以脂肪计）（</w:t>
            </w:r>
            <w:r>
              <w:rPr>
                <w:rStyle w:val="18"/>
                <w:rFonts w:hAnsi="等线"/>
                <w:snapToGrid w:val="0"/>
                <w:color w:val="000000"/>
                <w:lang w:val="en-US" w:eastAsia="zh-CN" w:bidi="ar"/>
              </w:rPr>
              <w:t>KOH</w:t>
            </w:r>
            <w:r>
              <w:rPr>
                <w:rStyle w:val="17"/>
                <w:rFonts w:hAnsi="等线"/>
                <w:snapToGrid w:val="0"/>
                <w:color w:val="000000"/>
                <w:lang w:val="en-US" w:eastAsia="zh-CN" w:bidi="ar"/>
              </w:rPr>
              <w:t>）、过氧化值（以脂肪计）、铅（以</w:t>
            </w:r>
            <w:r>
              <w:rPr>
                <w:rStyle w:val="18"/>
                <w:rFonts w:hAnsi="等线"/>
                <w:snapToGrid w:val="0"/>
                <w:color w:val="000000"/>
                <w:lang w:val="en-US" w:eastAsia="zh-CN" w:bidi="ar"/>
              </w:rPr>
              <w:t>Pb</w:t>
            </w:r>
            <w:r>
              <w:rPr>
                <w:rStyle w:val="17"/>
                <w:rFonts w:hAnsi="等线"/>
                <w:snapToGrid w:val="0"/>
                <w:color w:val="000000"/>
                <w:lang w:val="en-US" w:eastAsia="zh-CN" w:bidi="ar"/>
              </w:rPr>
              <w:t>计</w:t>
            </w:r>
            <w:r>
              <w:rPr>
                <w:rStyle w:val="18"/>
                <w:rFonts w:hAnsi="等线"/>
                <w:snapToGrid w:val="0"/>
                <w:color w:val="000000"/>
                <w:lang w:val="en-US" w:eastAsia="zh-CN" w:bidi="ar"/>
              </w:rPr>
              <w:t>)</w:t>
            </w:r>
            <w:r>
              <w:rPr>
                <w:rStyle w:val="17"/>
                <w:rFonts w:hAnsi="等线"/>
                <w:snapToGrid w:val="0"/>
                <w:color w:val="000000"/>
                <w:lang w:val="en-US" w:eastAsia="zh-CN" w:bidi="ar"/>
              </w:rPr>
              <w:t>、镉（以</w:t>
            </w:r>
            <w:r>
              <w:rPr>
                <w:rStyle w:val="18"/>
                <w:rFonts w:hAnsi="等线"/>
                <w:snapToGrid w:val="0"/>
                <w:color w:val="000000"/>
                <w:lang w:val="en-US" w:eastAsia="zh-CN" w:bidi="ar"/>
              </w:rPr>
              <w:t>Cd计)、黄曲霉毒素B1*（限花生）、噻虫嗪、二氧化硫</w:t>
            </w:r>
          </w:p>
        </w:tc>
        <w:tc>
          <w:tcPr>
            <w:tcW w:w="9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D7BF2">
            <w:pPr>
              <w:jc w:val="center"/>
              <w:rPr>
                <w:rFonts w:hint="default" w:ascii="仿宋_GB2312" w:hAnsi="等线" w:eastAsia="仿宋_GB2312" w:cs="仿宋_GB2312"/>
                <w:i w:val="0"/>
                <w:iCs w:val="0"/>
                <w:color w:val="000000"/>
                <w:sz w:val="24"/>
                <w:szCs w:val="24"/>
                <w:u w:val="none"/>
              </w:rPr>
            </w:pPr>
          </w:p>
        </w:tc>
      </w:tr>
    </w:tbl>
    <w:p w14:paraId="17C34840">
      <w:pPr>
        <w:sectPr>
          <w:footerReference r:id="rId43" w:type="default"/>
          <w:pgSz w:w="16839" w:h="11906"/>
          <w:pgMar w:top="400" w:right="2525" w:bottom="1378" w:left="1681" w:header="0" w:footer="1212" w:gutter="0"/>
          <w:cols w:space="720" w:num="1"/>
        </w:sectPr>
      </w:pPr>
    </w:p>
    <w:p w14:paraId="36A9A5A7">
      <w:pPr>
        <w:spacing w:before="97" w:line="222" w:lineRule="auto"/>
        <w:jc w:val="center"/>
        <w:rPr>
          <w:rFonts w:ascii="仿宋" w:hAnsi="仿宋" w:eastAsia="仿宋" w:cs="仿宋"/>
          <w:sz w:val="30"/>
          <w:szCs w:val="30"/>
        </w:rPr>
      </w:pPr>
      <w:r>
        <w:rPr>
          <w:rFonts w:ascii="仿宋" w:hAnsi="仿宋" w:eastAsia="仿宋" w:cs="仿宋"/>
          <w:b/>
          <w:bCs/>
          <w:spacing w:val="-7"/>
          <w:sz w:val="30"/>
          <w:szCs w:val="30"/>
        </w:rPr>
        <w:t>第二包采购需求</w:t>
      </w:r>
    </w:p>
    <w:p w14:paraId="3F1A8780">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eastAsia" w:ascii="Times New Roman" w:hAnsi="Times New Roman" w:eastAsia="黑体" w:cs="Times New Roman"/>
          <w:b w:val="0"/>
          <w:bCs w:val="0"/>
          <w:color w:val="auto"/>
          <w:sz w:val="32"/>
          <w:szCs w:val="32"/>
          <w:lang w:val="en-US" w:eastAsia="zh-CN"/>
        </w:rPr>
        <w:t>一、</w:t>
      </w:r>
      <w:r>
        <w:rPr>
          <w:rFonts w:hint="default" w:ascii="Times New Roman" w:hAnsi="Times New Roman" w:eastAsia="黑体" w:cs="Times New Roman"/>
          <w:b w:val="0"/>
          <w:bCs w:val="0"/>
          <w:color w:val="auto"/>
          <w:sz w:val="32"/>
          <w:szCs w:val="32"/>
        </w:rPr>
        <w:t>工作任务</w:t>
      </w:r>
    </w:p>
    <w:p w14:paraId="250F38F7">
      <w:pPr>
        <w:pStyle w:val="5"/>
        <w:keepNext w:val="0"/>
        <w:keepLines w:val="0"/>
        <w:pageBreakBefore w:val="0"/>
        <w:widowControl w:val="0"/>
        <w:kinsoku/>
        <w:overflowPunct/>
        <w:autoSpaceDE/>
        <w:autoSpaceDN/>
        <w:bidi w:val="0"/>
        <w:snapToGrid/>
        <w:spacing w:line="560" w:lineRule="exact"/>
        <w:ind w:left="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计划涵盖1个食品大类45个食品细类，食品抽检230批次。</w:t>
      </w:r>
    </w:p>
    <w:p w14:paraId="1CE258B3">
      <w:pPr>
        <w:pStyle w:val="3"/>
        <w:keepNext w:val="0"/>
        <w:keepLines w:val="0"/>
        <w:pageBreakBefore w:val="0"/>
        <w:widowControl/>
        <w:suppressLineNumbers w:val="0"/>
        <w:kinsoku/>
        <w:overflowPunct/>
        <w:autoSpaceDE/>
        <w:autoSpaceDN/>
        <w:bidi w:val="0"/>
        <w:snapToGrid/>
        <w:spacing w:before="0" w:beforeLines="0" w:after="0" w:afterLines="0" w:line="560" w:lineRule="exact"/>
        <w:ind w:left="0" w:firstLine="643" w:firstLineChars="2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bCs/>
          <w:color w:val="auto"/>
          <w:kern w:val="0"/>
          <w:sz w:val="32"/>
          <w:szCs w:val="32"/>
          <w:lang w:eastAsia="zh-CN"/>
        </w:rPr>
        <w:t>（一）抽检对象、品种及项目</w:t>
      </w:r>
      <w:r>
        <w:rPr>
          <w:rFonts w:hint="default" w:ascii="Times New Roman" w:hAnsi="Times New Roman" w:eastAsia="仿宋_GB2312" w:cs="Times New Roman"/>
          <w:b/>
          <w:bCs/>
          <w:color w:val="auto"/>
          <w:kern w:val="0"/>
          <w:sz w:val="32"/>
          <w:szCs w:val="32"/>
          <w:lang w:val="en-US" w:eastAsia="zh-CN"/>
        </w:rPr>
        <w:t>。</w:t>
      </w:r>
      <w:r>
        <w:rPr>
          <w:rFonts w:hint="default" w:ascii="Times New Roman" w:hAnsi="Times New Roman" w:eastAsia="仿宋_GB2312" w:cs="Times New Roman"/>
          <w:b w:val="0"/>
          <w:bCs w:val="0"/>
          <w:color w:val="auto"/>
          <w:kern w:val="2"/>
          <w:sz w:val="32"/>
          <w:szCs w:val="32"/>
          <w:lang w:val="en-US" w:eastAsia="zh-CN" w:bidi="ar-SA"/>
        </w:rPr>
        <w:t>品种、抽检项目根据《昌吉州202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批食品安全监督抽检项目</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包</w:t>
      </w:r>
      <w:r>
        <w:rPr>
          <w:rFonts w:hint="default" w:ascii="Times New Roman" w:hAnsi="Times New Roman" w:cs="Times New Roman"/>
          <w:b w:val="0"/>
          <w:bCs w:val="0"/>
          <w:color w:val="auto"/>
          <w:kern w:val="2"/>
          <w:sz w:val="32"/>
          <w:szCs w:val="32"/>
          <w:lang w:val="en-US" w:eastAsia="zh-CN" w:bidi="ar-SA"/>
        </w:rPr>
        <w:t>食用农产品</w:t>
      </w:r>
      <w:r>
        <w:rPr>
          <w:rFonts w:hint="default" w:ascii="Times New Roman" w:hAnsi="Times New Roman" w:eastAsia="仿宋_GB2312" w:cs="Times New Roman"/>
          <w:b w:val="0"/>
          <w:bCs w:val="0"/>
          <w:color w:val="auto"/>
          <w:kern w:val="2"/>
          <w:sz w:val="32"/>
          <w:szCs w:val="32"/>
          <w:lang w:val="en-US" w:eastAsia="zh-CN" w:bidi="ar-SA"/>
        </w:rPr>
        <w:t>抽</w:t>
      </w:r>
      <w:r>
        <w:rPr>
          <w:rFonts w:hint="default" w:ascii="Times New Roman" w:hAnsi="Times New Roman" w:eastAsia="仿宋_GB2312" w:cs="Times New Roman"/>
          <w:b w:val="0"/>
          <w:color w:val="auto"/>
          <w:kern w:val="0"/>
          <w:sz w:val="32"/>
          <w:szCs w:val="32"/>
          <w:lang w:val="en-US" w:eastAsia="zh-CN" w:bidi="ar-SA"/>
        </w:rPr>
        <w:t>检技术参数</w:t>
      </w:r>
      <w:r>
        <w:rPr>
          <w:rFonts w:hint="default" w:ascii="Times New Roman" w:hAnsi="Times New Roman" w:eastAsia="仿宋_GB2312" w:cs="Times New Roman"/>
          <w:b w:val="0"/>
          <w:bCs w:val="0"/>
          <w:color w:val="auto"/>
          <w:kern w:val="2"/>
          <w:sz w:val="32"/>
          <w:szCs w:val="32"/>
          <w:lang w:val="en-US" w:eastAsia="zh-CN" w:bidi="ar-SA"/>
        </w:rPr>
        <w:t>》结合实际监管需要确定，应完成指定的必检品种、必检项目，甲方有权对品种和项目进行调整。</w:t>
      </w:r>
    </w:p>
    <w:p w14:paraId="6C406398">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rPr>
      </w:pPr>
      <w:r>
        <w:rPr>
          <w:rFonts w:hint="default" w:ascii="Times New Roman" w:hAnsi="Times New Roman" w:eastAsia="仿宋_GB2312" w:cs="Times New Roman"/>
          <w:b/>
          <w:bCs/>
          <w:color w:val="auto"/>
          <w:sz w:val="32"/>
          <w:szCs w:val="32"/>
        </w:rPr>
        <w:t>（二）</w:t>
      </w:r>
      <w:r>
        <w:rPr>
          <w:rFonts w:hint="default" w:ascii="Times New Roman" w:hAnsi="Times New Roman" w:eastAsia="仿宋_GB2312" w:cs="Times New Roman"/>
          <w:b/>
          <w:bCs/>
          <w:color w:val="auto"/>
          <w:kern w:val="0"/>
          <w:sz w:val="32"/>
          <w:szCs w:val="32"/>
          <w:lang w:eastAsia="zh-CN"/>
        </w:rPr>
        <w:t>抽检时间和频次。</w:t>
      </w:r>
      <w:r>
        <w:rPr>
          <w:rFonts w:hint="default" w:ascii="Times New Roman" w:hAnsi="Times New Roman" w:eastAsia="仿宋_GB2312" w:cs="Times New Roman"/>
          <w:b w:val="0"/>
          <w:bCs w:val="0"/>
          <w:color w:val="auto"/>
          <w:kern w:val="2"/>
          <w:sz w:val="32"/>
          <w:szCs w:val="32"/>
          <w:lang w:val="en-US" w:eastAsia="zh-CN" w:bidi="ar-SA"/>
        </w:rPr>
        <w:t>合同签订后按照甲方要求开展工作，启动“周周抽检”行动，组织机构人员每周定时定点开展全面且细致的抽样检验工作；</w:t>
      </w:r>
      <w:r>
        <w:rPr>
          <w:rFonts w:hint="default" w:ascii="Times New Roman" w:hAnsi="Times New Roman" w:eastAsia="仿宋_GB2312" w:cs="Times New Roman"/>
          <w:color w:val="auto"/>
          <w:sz w:val="32"/>
          <w:szCs w:val="32"/>
        </w:rPr>
        <w:t>建立“随时抽检”的快速响应机制，密切关注舆情动态、消费者投诉举报以及其他各类反馈信息，一旦发现可能涉及食品安全问题的蛛丝马迹，立即组织</w:t>
      </w:r>
      <w:r>
        <w:rPr>
          <w:rFonts w:hint="default" w:ascii="Times New Roman" w:hAnsi="Times New Roman" w:eastAsia="仿宋_GB2312" w:cs="Times New Roman"/>
          <w:color w:val="auto"/>
          <w:sz w:val="32"/>
          <w:szCs w:val="32"/>
          <w:lang w:val="en-US" w:eastAsia="zh-CN"/>
        </w:rPr>
        <w:t>机构人员在规定时间内到场</w:t>
      </w:r>
      <w:r>
        <w:rPr>
          <w:rFonts w:hint="default" w:ascii="Times New Roman" w:hAnsi="Times New Roman" w:eastAsia="仿宋_GB2312" w:cs="Times New Roman"/>
          <w:color w:val="auto"/>
          <w:sz w:val="32"/>
          <w:szCs w:val="32"/>
        </w:rPr>
        <w:t>开展精准抽检行动。</w:t>
      </w:r>
      <w:r>
        <w:rPr>
          <w:rFonts w:hint="default" w:ascii="Times New Roman" w:hAnsi="Times New Roman" w:eastAsia="仿宋_GB2312" w:cs="Times New Roman"/>
          <w:b w:val="0"/>
          <w:bCs w:val="0"/>
          <w:color w:val="auto"/>
          <w:kern w:val="2"/>
          <w:sz w:val="32"/>
          <w:szCs w:val="32"/>
          <w:lang w:val="en-US" w:eastAsia="zh-CN" w:bidi="ar-SA"/>
        </w:rPr>
        <w:t>20</w:t>
      </w:r>
      <w:r>
        <w:rPr>
          <w:rFonts w:hint="default" w:ascii="Times New Roman" w:hAnsi="Times New Roman" w:eastAsia="仿宋_GB2312" w:cs="Times New Roman"/>
          <w:color w:val="auto"/>
          <w:kern w:val="0"/>
          <w:sz w:val="32"/>
          <w:szCs w:val="32"/>
          <w:u w:val="none"/>
          <w:shd w:val="clear" w:color="auto" w:fill="auto"/>
          <w:lang w:val="en-US" w:eastAsia="zh-CN"/>
        </w:rPr>
        <w:t>25年12</w:t>
      </w:r>
      <w:r>
        <w:rPr>
          <w:rFonts w:hint="default" w:ascii="Times New Roman" w:hAnsi="Times New Roman" w:eastAsia="仿宋_GB2312" w:cs="Times New Roman"/>
          <w:color w:val="auto"/>
          <w:kern w:val="0"/>
          <w:sz w:val="32"/>
          <w:szCs w:val="32"/>
          <w:u w:val="none"/>
          <w:shd w:val="clear" w:color="auto" w:fill="auto"/>
        </w:rPr>
        <w:t>月</w:t>
      </w:r>
      <w:r>
        <w:rPr>
          <w:rFonts w:hint="default" w:ascii="Times New Roman" w:hAnsi="Times New Roman" w:eastAsia="仿宋_GB2312" w:cs="Times New Roman"/>
          <w:color w:val="auto"/>
          <w:kern w:val="0"/>
          <w:sz w:val="32"/>
          <w:szCs w:val="32"/>
          <w:u w:val="none"/>
          <w:shd w:val="clear" w:color="auto" w:fill="auto"/>
          <w:lang w:val="en-US" w:eastAsia="zh-CN"/>
        </w:rPr>
        <w:t>8</w:t>
      </w:r>
      <w:r>
        <w:rPr>
          <w:rFonts w:hint="default" w:ascii="Times New Roman" w:hAnsi="Times New Roman" w:eastAsia="仿宋_GB2312" w:cs="Times New Roman"/>
          <w:color w:val="auto"/>
          <w:kern w:val="0"/>
          <w:sz w:val="32"/>
          <w:szCs w:val="32"/>
          <w:u w:val="none"/>
          <w:shd w:val="clear" w:color="auto" w:fill="auto"/>
        </w:rPr>
        <w:t>日前完成所有抽检任务</w:t>
      </w:r>
      <w:r>
        <w:rPr>
          <w:rFonts w:hint="default" w:ascii="Times New Roman" w:hAnsi="Times New Roman" w:eastAsia="仿宋_GB2312" w:cs="Times New Roman"/>
          <w:color w:val="auto"/>
          <w:kern w:val="0"/>
          <w:sz w:val="32"/>
          <w:szCs w:val="32"/>
          <w:shd w:val="clear" w:color="auto" w:fill="auto"/>
        </w:rPr>
        <w:t>。</w:t>
      </w:r>
    </w:p>
    <w:p w14:paraId="5241D008">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rPr>
        <w:t>（三）抽样场所。</w:t>
      </w:r>
      <w:r>
        <w:rPr>
          <w:rFonts w:hint="default" w:ascii="Times New Roman" w:hAnsi="Times New Roman" w:eastAsia="仿宋_GB2312" w:cs="Times New Roman"/>
          <w:color w:val="auto"/>
          <w:kern w:val="0"/>
          <w:sz w:val="32"/>
          <w:szCs w:val="32"/>
          <w:shd w:val="clear" w:color="auto" w:fill="auto"/>
          <w:lang w:val="en-US" w:eastAsia="zh-CN"/>
        </w:rPr>
        <w:t>按州市场监督管理局要求</w:t>
      </w:r>
      <w:r>
        <w:rPr>
          <w:rFonts w:hint="default" w:ascii="Times New Roman" w:hAnsi="Times New Roman" w:eastAsia="仿宋_GB2312" w:cs="Times New Roman"/>
          <w:color w:val="auto"/>
          <w:kern w:val="0"/>
          <w:sz w:val="32"/>
          <w:szCs w:val="32"/>
          <w:shd w:val="clear" w:color="auto" w:fill="auto"/>
        </w:rPr>
        <w:t>对</w:t>
      </w:r>
      <w:r>
        <w:rPr>
          <w:rFonts w:hint="default" w:ascii="Times New Roman" w:hAnsi="Times New Roman" w:eastAsia="仿宋_GB2312" w:cs="Times New Roman"/>
          <w:color w:val="auto"/>
          <w:kern w:val="0"/>
          <w:sz w:val="32"/>
          <w:szCs w:val="32"/>
          <w:shd w:val="clear" w:color="auto" w:fill="auto"/>
          <w:lang w:eastAsia="zh-CN"/>
        </w:rPr>
        <w:t>全州</w:t>
      </w:r>
      <w:r>
        <w:rPr>
          <w:rFonts w:hint="default" w:ascii="Times New Roman" w:hAnsi="Times New Roman" w:eastAsia="仿宋_GB2312" w:cs="Times New Roman"/>
          <w:color w:val="auto"/>
          <w:kern w:val="0"/>
          <w:sz w:val="32"/>
          <w:szCs w:val="32"/>
          <w:shd w:val="clear" w:color="auto" w:fill="auto"/>
          <w:lang w:val="en-US" w:eastAsia="zh-CN"/>
        </w:rPr>
        <w:t>各县市</w:t>
      </w:r>
      <w:r>
        <w:rPr>
          <w:rFonts w:hint="default" w:ascii="Times New Roman" w:hAnsi="Times New Roman" w:eastAsia="仿宋_GB2312" w:cs="Times New Roman"/>
          <w:color w:val="auto"/>
          <w:kern w:val="0"/>
          <w:sz w:val="32"/>
          <w:szCs w:val="32"/>
          <w:shd w:val="clear" w:color="auto" w:fill="auto"/>
        </w:rPr>
        <w:t>行政区域内</w:t>
      </w:r>
      <w:r>
        <w:rPr>
          <w:rFonts w:hint="default" w:ascii="Times New Roman" w:hAnsi="Times New Roman" w:eastAsia="仿宋_GB2312" w:cs="Times New Roman"/>
          <w:color w:val="auto"/>
          <w:kern w:val="0"/>
          <w:sz w:val="32"/>
          <w:szCs w:val="32"/>
          <w:shd w:val="clear" w:color="auto" w:fill="auto"/>
          <w:lang w:val="en-US" w:eastAsia="zh-CN"/>
        </w:rPr>
        <w:t>食用农产品</w:t>
      </w:r>
      <w:r>
        <w:rPr>
          <w:rFonts w:hint="default" w:ascii="Times New Roman" w:hAnsi="Times New Roman" w:eastAsia="仿宋_GB2312" w:cs="Times New Roman"/>
          <w:color w:val="auto"/>
          <w:kern w:val="0"/>
          <w:sz w:val="32"/>
          <w:szCs w:val="32"/>
          <w:shd w:val="clear" w:color="auto" w:fill="auto"/>
        </w:rPr>
        <w:t>进行抽样</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其中：</w:t>
      </w:r>
      <w:r>
        <w:rPr>
          <w:rFonts w:hint="default" w:ascii="Times New Roman" w:hAnsi="Times New Roman" w:eastAsia="仿宋_GB2312" w:cs="Times New Roman"/>
          <w:color w:val="auto"/>
          <w:kern w:val="0"/>
          <w:sz w:val="32"/>
          <w:szCs w:val="32"/>
          <w:shd w:val="clear" w:color="auto" w:fill="auto"/>
          <w:lang w:eastAsia="zh-CN"/>
        </w:rPr>
        <w:t>农村</w:t>
      </w:r>
      <w:r>
        <w:rPr>
          <w:rFonts w:hint="default" w:ascii="Times New Roman" w:hAnsi="Times New Roman" w:eastAsia="仿宋_GB2312" w:cs="Times New Roman"/>
          <w:color w:val="auto"/>
          <w:kern w:val="0"/>
          <w:sz w:val="32"/>
          <w:szCs w:val="32"/>
          <w:shd w:val="clear" w:color="auto" w:fill="auto"/>
          <w:lang w:val="en-US" w:eastAsia="zh-CN"/>
        </w:rPr>
        <w:t>占比15%（各乡镇全覆盖）</w:t>
      </w:r>
      <w:r>
        <w:rPr>
          <w:rFonts w:hint="default" w:ascii="Times New Roman" w:hAnsi="Times New Roman" w:eastAsia="仿宋_GB2312" w:cs="Times New Roman"/>
          <w:color w:val="auto"/>
          <w:kern w:val="0"/>
          <w:sz w:val="32"/>
          <w:szCs w:val="32"/>
          <w:shd w:val="clear" w:color="auto" w:fill="auto"/>
          <w:lang w:eastAsia="zh-CN"/>
        </w:rPr>
        <w:t>；城乡结合部</w:t>
      </w:r>
      <w:r>
        <w:rPr>
          <w:rFonts w:hint="default" w:ascii="Times New Roman" w:hAnsi="Times New Roman" w:eastAsia="仿宋_GB2312" w:cs="Times New Roman"/>
          <w:color w:val="auto"/>
          <w:kern w:val="0"/>
          <w:sz w:val="32"/>
          <w:szCs w:val="32"/>
          <w:shd w:val="clear" w:color="auto" w:fill="auto"/>
          <w:lang w:val="en-US" w:eastAsia="zh-CN"/>
        </w:rPr>
        <w:t>占比10%（结合部全覆盖）</w:t>
      </w:r>
      <w:r>
        <w:rPr>
          <w:rFonts w:hint="default" w:ascii="Times New Roman" w:hAnsi="Times New Roman" w:eastAsia="仿宋_GB2312" w:cs="Times New Roman"/>
          <w:color w:val="auto"/>
          <w:kern w:val="0"/>
          <w:sz w:val="32"/>
          <w:szCs w:val="32"/>
          <w:shd w:val="clear" w:color="auto" w:fill="auto"/>
          <w:lang w:eastAsia="zh-CN"/>
        </w:rPr>
        <w:t>、牧区</w:t>
      </w:r>
      <w:r>
        <w:rPr>
          <w:rFonts w:hint="default" w:ascii="Times New Roman" w:hAnsi="Times New Roman" w:eastAsia="仿宋_GB2312" w:cs="Times New Roman"/>
          <w:color w:val="auto"/>
          <w:kern w:val="0"/>
          <w:sz w:val="32"/>
          <w:szCs w:val="32"/>
          <w:shd w:val="clear" w:color="auto" w:fill="auto"/>
          <w:lang w:val="en-US" w:eastAsia="zh-CN"/>
        </w:rPr>
        <w:t>占比5%（牧区乡镇全覆盖）</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农家乐占比2%</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须每月20日提供抽样台账印证。</w:t>
      </w:r>
    </w:p>
    <w:p w14:paraId="2C5BAA1E">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b w:val="0"/>
          <w:bCs w:val="0"/>
          <w:color w:val="auto"/>
          <w:sz w:val="32"/>
          <w:szCs w:val="32"/>
          <w:lang w:val="en-US" w:eastAsia="zh-CN"/>
        </w:rPr>
        <w:t>四、准备工作</w:t>
      </w:r>
    </w:p>
    <w:p w14:paraId="3284EDC6">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lang w:eastAsia="zh-CN"/>
        </w:rPr>
        <w:t>（一）</w:t>
      </w:r>
      <w:r>
        <w:rPr>
          <w:rFonts w:hint="default" w:ascii="Times New Roman" w:hAnsi="Times New Roman" w:eastAsia="楷体" w:cs="Times New Roman"/>
          <w:b/>
          <w:bCs/>
          <w:color w:val="auto"/>
          <w:sz w:val="32"/>
          <w:szCs w:val="32"/>
          <w:highlight w:val="none"/>
        </w:rPr>
        <w:t>抽样</w:t>
      </w:r>
      <w:r>
        <w:rPr>
          <w:rFonts w:hint="default" w:ascii="Times New Roman" w:hAnsi="Times New Roman" w:eastAsia="楷体" w:cs="Times New Roman"/>
          <w:b/>
          <w:bCs/>
          <w:color w:val="auto"/>
          <w:sz w:val="32"/>
          <w:szCs w:val="32"/>
          <w:highlight w:val="none"/>
          <w:lang w:eastAsia="zh-CN"/>
        </w:rPr>
        <w:t>要求</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kern w:val="0"/>
          <w:sz w:val="32"/>
          <w:szCs w:val="32"/>
          <w:shd w:val="clear" w:color="auto" w:fill="auto"/>
          <w:lang w:eastAsia="zh-CN"/>
        </w:rPr>
        <w:t>为确保抽样的代表性、针对性和有效性，</w:t>
      </w:r>
      <w:r>
        <w:rPr>
          <w:rFonts w:hint="default" w:ascii="Times New Roman" w:hAnsi="Times New Roman" w:eastAsia="仿宋_GB2312" w:cs="Times New Roman"/>
          <w:color w:val="auto"/>
          <w:sz w:val="32"/>
          <w:szCs w:val="32"/>
          <w:highlight w:val="none"/>
        </w:rPr>
        <w:t>在同一被抽样单位，一个月内不得抽取</w:t>
      </w:r>
      <w:r>
        <w:rPr>
          <w:rFonts w:hint="default" w:ascii="Times New Roman" w:hAnsi="Times New Roman" w:eastAsia="仿宋_GB2312" w:cs="Times New Roman"/>
          <w:color w:val="auto"/>
          <w:sz w:val="32"/>
          <w:szCs w:val="32"/>
          <w:highlight w:val="none"/>
          <w:lang w:eastAsia="zh-CN"/>
        </w:rPr>
        <w:t>不同品种</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批次</w:t>
      </w:r>
      <w:r>
        <w:rPr>
          <w:rFonts w:hint="default" w:ascii="Times New Roman" w:hAnsi="Times New Roman" w:eastAsia="仿宋_GB2312" w:cs="Times New Roman"/>
          <w:color w:val="auto"/>
          <w:sz w:val="32"/>
          <w:szCs w:val="32"/>
          <w:highlight w:val="none"/>
          <w:lang w:eastAsia="zh-CN"/>
        </w:rPr>
        <w:t>以上样品</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kern w:val="0"/>
          <w:sz w:val="32"/>
          <w:szCs w:val="32"/>
          <w:highlight w:val="none"/>
          <w:lang w:val="en-US" w:eastAsia="zh-CN"/>
        </w:rPr>
        <w:t>抽样间隔不少于3个月</w:t>
      </w:r>
      <w:r>
        <w:rPr>
          <w:rFonts w:hint="default" w:ascii="Times New Roman" w:hAnsi="Times New Roman" w:eastAsia="仿宋_GB2312" w:cs="Times New Roman"/>
          <w:color w:val="auto"/>
          <w:sz w:val="32"/>
          <w:szCs w:val="32"/>
          <w:highlight w:val="none"/>
        </w:rPr>
        <w:t>。</w:t>
      </w:r>
    </w:p>
    <w:p w14:paraId="2A37BC63">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应根据有关食品安全法律法规、规章以及相关工作规定的要求开展抽检工作，抽检工作开展前需明确并完成以下内容：</w:t>
      </w:r>
    </w:p>
    <w:p w14:paraId="2DFDE039">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由</w:t>
      </w:r>
      <w:r>
        <w:rPr>
          <w:rFonts w:hint="default" w:ascii="Times New Roman" w:hAnsi="Times New Roman" w:eastAsia="仿宋_GB2312" w:cs="Times New Roman"/>
          <w:color w:val="auto"/>
          <w:sz w:val="32"/>
          <w:szCs w:val="32"/>
          <w:highlight w:val="none"/>
          <w:lang w:val="en-US" w:eastAsia="zh-CN"/>
        </w:rPr>
        <w:t>州市场监管局</w:t>
      </w:r>
      <w:r>
        <w:rPr>
          <w:rFonts w:hint="default" w:ascii="Times New Roman" w:hAnsi="Times New Roman" w:eastAsia="仿宋_GB2312" w:cs="Times New Roman"/>
          <w:color w:val="auto"/>
          <w:sz w:val="32"/>
          <w:szCs w:val="32"/>
          <w:highlight w:val="none"/>
          <w:lang w:eastAsia="zh-CN"/>
        </w:rPr>
        <w:t>自行建立报送分类，</w:t>
      </w:r>
      <w:r>
        <w:rPr>
          <w:rFonts w:hint="default" w:ascii="Times New Roman" w:hAnsi="Times New Roman" w:eastAsia="仿宋_GB2312" w:cs="Times New Roman"/>
          <w:color w:val="auto"/>
          <w:sz w:val="32"/>
          <w:szCs w:val="32"/>
          <w:highlight w:val="none"/>
        </w:rPr>
        <w:t>在</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系统系统中部署抽样任务后方能开展抽样工作。</w:t>
      </w:r>
    </w:p>
    <w:p w14:paraId="680141EB">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color w:val="auto"/>
          <w:sz w:val="32"/>
          <w:szCs w:val="32"/>
        </w:rPr>
        <w:t>抽样应使用移动终端并使用执法记录仪全程记录抽样过程，承检机构应出具合法有效的电子版检验报告。</w:t>
      </w:r>
    </w:p>
    <w:p w14:paraId="0EF1C29D">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
          <w:bCs/>
          <w:color w:val="auto"/>
          <w:sz w:val="32"/>
          <w:szCs w:val="32"/>
          <w:lang w:eastAsia="zh-CN"/>
        </w:rPr>
        <w:t>（二）</w:t>
      </w:r>
      <w:r>
        <w:rPr>
          <w:rFonts w:hint="default" w:ascii="Times New Roman" w:hAnsi="Times New Roman" w:eastAsia="楷体" w:cs="Times New Roman"/>
          <w:b/>
          <w:bCs/>
          <w:color w:val="auto"/>
          <w:sz w:val="32"/>
          <w:szCs w:val="32"/>
          <w:highlight w:val="none"/>
          <w:lang w:eastAsia="zh-CN"/>
        </w:rPr>
        <w:t>信息填报</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sz w:val="32"/>
          <w:szCs w:val="32"/>
          <w:highlight w:val="none"/>
          <w:lang w:eastAsia="zh-CN"/>
        </w:rPr>
        <w:t>抽样人员应严格按现场提供或确认的信息填写抽样单，有关溯源信息凭证应拍照并上传国抽系统。当溯源信息仅有生产者、供应商名称或证照编号（统一社会信用代码或注册号）时，可通过“国家企业信用公示系统”等平台查询缺失信息，并按实际情形备注说明。溯源信息不全时，被抽样单位至少要提供供货商姓名、地址和联系电话，同时标注“是否地产”信息。</w:t>
      </w:r>
    </w:p>
    <w:p w14:paraId="3E3F87DA">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3" w:firstLineChars="200"/>
        <w:textAlignment w:val="auto"/>
        <w:rPr>
          <w:rFonts w:hint="default" w:ascii="Times New Roman" w:hAnsi="Times New Roman" w:eastAsia="楷体" w:cs="Times New Roman"/>
          <w:b/>
          <w:bCs/>
          <w:color w:val="auto"/>
          <w:kern w:val="0"/>
          <w:sz w:val="32"/>
          <w:szCs w:val="32"/>
        </w:rPr>
      </w:pPr>
      <w:r>
        <w:rPr>
          <w:rFonts w:hint="default" w:ascii="Times New Roman" w:hAnsi="Times New Roman" w:eastAsia="仿宋_GB2312" w:cs="Times New Roman"/>
          <w:b/>
          <w:bCs/>
          <w:color w:val="auto"/>
          <w:sz w:val="32"/>
          <w:szCs w:val="32"/>
          <w:lang w:eastAsia="zh-CN"/>
        </w:rPr>
        <w:t>（三）</w:t>
      </w:r>
      <w:r>
        <w:rPr>
          <w:rFonts w:hint="default" w:ascii="Times New Roman" w:hAnsi="Times New Roman" w:eastAsia="楷体" w:cs="Times New Roman"/>
          <w:b/>
          <w:bCs/>
          <w:color w:val="auto"/>
          <w:kern w:val="0"/>
          <w:sz w:val="32"/>
          <w:szCs w:val="32"/>
        </w:rPr>
        <w:t>品种项目。</w:t>
      </w:r>
    </w:p>
    <w:p w14:paraId="115FBB72">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kern w:val="0"/>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eastAsia="zh-CN"/>
        </w:rPr>
        <w:t>抽检品种、项目规定如下：</w:t>
      </w:r>
    </w:p>
    <w:p w14:paraId="609B2290">
      <w:pPr>
        <w:keepNext w:val="0"/>
        <w:keepLines w:val="0"/>
        <w:pageBreakBefore w:val="0"/>
        <w:shd w:val="clear" w:color="auto" w:fill="auto"/>
        <w:kinsoku/>
        <w:overflow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kern w:val="0"/>
          <w:sz w:val="32"/>
          <w:szCs w:val="32"/>
          <w:lang w:eastAsia="zh-CN"/>
        </w:rPr>
        <w:t>品种项目</w:t>
      </w:r>
      <w:r>
        <w:rPr>
          <w:rFonts w:hint="default" w:ascii="Times New Roman" w:hAnsi="Times New Roman" w:eastAsia="仿宋_GB2312" w:cs="Times New Roman"/>
          <w:color w:val="auto"/>
          <w:kern w:val="0"/>
          <w:sz w:val="32"/>
          <w:szCs w:val="32"/>
          <w:highlight w:val="none"/>
        </w:rPr>
        <w:t>见</w:t>
      </w:r>
      <w:r>
        <w:rPr>
          <w:rFonts w:hint="default" w:ascii="Times New Roman" w:hAnsi="Times New Roman" w:eastAsia="仿宋_GB2312" w:cs="Times New Roman"/>
          <w:b w:val="0"/>
          <w:bCs w:val="0"/>
          <w:color w:val="auto"/>
          <w:kern w:val="2"/>
          <w:sz w:val="32"/>
          <w:szCs w:val="32"/>
          <w:lang w:val="en-US" w:eastAsia="zh-CN" w:bidi="ar-SA"/>
        </w:rPr>
        <w:t>《昌吉州202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年第二批食品安全监督抽检项目二包食用农产品抽</w:t>
      </w:r>
      <w:r>
        <w:rPr>
          <w:rFonts w:hint="default" w:ascii="Times New Roman" w:hAnsi="Times New Roman" w:eastAsia="仿宋_GB2312" w:cs="Times New Roman"/>
          <w:b w:val="0"/>
          <w:color w:val="auto"/>
          <w:kern w:val="0"/>
          <w:sz w:val="32"/>
          <w:szCs w:val="32"/>
          <w:lang w:val="en-US" w:eastAsia="zh-CN" w:bidi="ar-SA"/>
        </w:rPr>
        <w:t>检技术参数</w:t>
      </w:r>
      <w:r>
        <w:rPr>
          <w:rFonts w:hint="default"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kern w:val="0"/>
          <w:sz w:val="32"/>
          <w:szCs w:val="32"/>
          <w:lang w:eastAsia="zh-CN"/>
        </w:rPr>
        <w:t>，完成指定的必检品种</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rPr>
        <w:t>必检项目</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甲方有权对品种和项目进行调整</w:t>
      </w:r>
      <w:r>
        <w:rPr>
          <w:rFonts w:hint="default" w:ascii="Times New Roman" w:hAnsi="Times New Roman" w:eastAsia="仿宋_GB2312" w:cs="Times New Roman"/>
          <w:color w:val="auto"/>
          <w:kern w:val="0"/>
          <w:sz w:val="32"/>
          <w:szCs w:val="32"/>
          <w:shd w:val="clear" w:color="auto" w:fill="auto"/>
          <w:lang w:eastAsia="zh-CN"/>
        </w:rPr>
        <w:t>。</w:t>
      </w:r>
    </w:p>
    <w:p w14:paraId="3A00B8CA">
      <w:pPr>
        <w:keepNext w:val="0"/>
        <w:keepLines w:val="0"/>
        <w:pageBreakBefore w:val="0"/>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承检机构</w:t>
      </w:r>
      <w:r>
        <w:rPr>
          <w:rFonts w:hint="default" w:ascii="Times New Roman" w:hAnsi="Times New Roman" w:eastAsia="仿宋_GB2312" w:cs="Times New Roman"/>
          <w:color w:val="auto"/>
          <w:sz w:val="32"/>
          <w:szCs w:val="32"/>
          <w:highlight w:val="none"/>
        </w:rPr>
        <w:t>抽样和检测等工作的实施应严格执行有关法律法规、规章以及</w:t>
      </w:r>
      <w:r>
        <w:rPr>
          <w:rFonts w:hint="default" w:ascii="Times New Roman" w:hAnsi="Times New Roman" w:eastAsia="仿宋_GB2312" w:cs="Times New Roman"/>
          <w:color w:val="auto"/>
          <w:spacing w:val="8"/>
          <w:sz w:val="32"/>
          <w:szCs w:val="32"/>
          <w:lang w:val="en-US" w:eastAsia="zh-CN"/>
        </w:rPr>
        <w:t>《食品安全抽样检验管理办法》(总局第15号令)、《全国食品安全监督抽检实施细则(2024年版)》、《自治区食品安全监督抽检实施细则（2024年版）》</w:t>
      </w:r>
      <w:r>
        <w:rPr>
          <w:rFonts w:hint="default" w:ascii="Times New Roman" w:hAnsi="Times New Roman" w:eastAsia="仿宋_GB2312" w:cs="Times New Roman"/>
          <w:color w:val="auto"/>
          <w:sz w:val="32"/>
          <w:szCs w:val="32"/>
          <w:highlight w:val="none"/>
          <w:lang w:val="en-US" w:eastAsia="zh-CN"/>
        </w:rPr>
        <w:t>等</w:t>
      </w:r>
      <w:r>
        <w:rPr>
          <w:rFonts w:hint="default" w:ascii="Times New Roman" w:hAnsi="Times New Roman" w:eastAsia="仿宋_GB2312" w:cs="Times New Roman"/>
          <w:color w:val="auto"/>
          <w:sz w:val="32"/>
          <w:szCs w:val="32"/>
          <w:highlight w:val="none"/>
        </w:rPr>
        <w:t>；抽样过程应严格按照监督抽检工作程序，履行相应的法定手续，应使用规范的抽样文书。</w:t>
      </w:r>
    </w:p>
    <w:p w14:paraId="45FBB11F">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检验人员应按照食品安全标准和检验规范对食品进行检验，保证数据和结论客观、公正。承检机构对不合格样品必须进行复核，确保检验结果准确可靠。此外，检验报告编号应该与抽样编号保持一致（或是在检验报告封皮醒目处加注抽样编号），便于不合格样品的核查处置。</w:t>
      </w:r>
    </w:p>
    <w:p w14:paraId="262C53BE">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五、</w:t>
      </w:r>
      <w:r>
        <w:rPr>
          <w:rFonts w:hint="default" w:ascii="Times New Roman" w:hAnsi="Times New Roman" w:eastAsia="黑体" w:cs="Times New Roman"/>
          <w:b w:val="0"/>
          <w:bCs w:val="0"/>
          <w:color w:val="auto"/>
          <w:sz w:val="32"/>
          <w:szCs w:val="32"/>
        </w:rPr>
        <w:t>数据报送</w:t>
      </w:r>
    </w:p>
    <w:p w14:paraId="6208C48E">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 w:eastAsia="zh-CN" w:bidi="ar-SA"/>
        </w:rPr>
      </w:pPr>
      <w:r>
        <w:rPr>
          <w:rFonts w:hint="default" w:ascii="Times New Roman" w:hAnsi="Times New Roman" w:eastAsia="仿宋_GB2312" w:cs="Times New Roman"/>
          <w:color w:val="auto"/>
          <w:sz w:val="32"/>
          <w:szCs w:val="32"/>
        </w:rPr>
        <w:t>抽检数据</w:t>
      </w:r>
      <w:r>
        <w:rPr>
          <w:rFonts w:hint="default" w:ascii="Times New Roman" w:hAnsi="Times New Roman" w:eastAsia="仿宋_GB2312" w:cs="Times New Roman"/>
          <w:color w:val="auto"/>
          <w:sz w:val="32"/>
          <w:szCs w:val="32"/>
          <w:lang w:eastAsia="zh-CN"/>
        </w:rPr>
        <w:t>、核查处置、信息公布工作</w:t>
      </w:r>
      <w:r>
        <w:rPr>
          <w:rFonts w:hint="default" w:ascii="Times New Roman" w:hAnsi="Times New Roman" w:eastAsia="仿宋_GB2312" w:cs="Times New Roman"/>
          <w:color w:val="auto"/>
          <w:sz w:val="32"/>
          <w:szCs w:val="32"/>
        </w:rPr>
        <w:t>均应按要求及时报送至</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网址</w:t>
      </w:r>
      <w:r>
        <w:rPr>
          <w:rFonts w:hint="default" w:ascii="Times New Roman" w:hAnsi="Times New Roman" w:eastAsia="仿宋_GB2312" w:cs="Times New Roman"/>
          <w:color w:val="auto"/>
          <w:sz w:val="32"/>
          <w:szCs w:val="32"/>
          <w:u w:val="none"/>
        </w:rPr>
        <w:t>：</w:t>
      </w:r>
      <w:r>
        <w:rPr>
          <w:rFonts w:hint="default" w:ascii="Times New Roman" w:hAnsi="Times New Roman" w:eastAsia="仿宋_GB2312" w:cs="Times New Roman"/>
          <w:b w:val="0"/>
          <w:bCs w:val="0"/>
          <w:color w:val="auto"/>
          <w:kern w:val="2"/>
          <w:sz w:val="32"/>
          <w:szCs w:val="32"/>
          <w:lang w:val="en" w:eastAsia="zh-CN" w:bidi="ar-SA"/>
        </w:rPr>
        <w:fldChar w:fldCharType="begin"/>
      </w:r>
      <w:r>
        <w:rPr>
          <w:rFonts w:hint="default" w:ascii="Times New Roman" w:hAnsi="Times New Roman" w:eastAsia="仿宋_GB2312" w:cs="Times New Roman"/>
          <w:b w:val="0"/>
          <w:bCs w:val="0"/>
          <w:color w:val="auto"/>
          <w:kern w:val="2"/>
          <w:sz w:val="32"/>
          <w:szCs w:val="32"/>
          <w:lang w:val="en" w:eastAsia="zh-CN" w:bidi="ar-SA"/>
        </w:rPr>
        <w:instrText xml:space="preserve"> HYPERLINK "http://spcj.gsxt.gov.cn/login）。" </w:instrText>
      </w:r>
      <w:r>
        <w:rPr>
          <w:rFonts w:hint="default" w:ascii="Times New Roman" w:hAnsi="Times New Roman" w:eastAsia="仿宋_GB2312" w:cs="Times New Roman"/>
          <w:b w:val="0"/>
          <w:bCs w:val="0"/>
          <w:color w:val="auto"/>
          <w:kern w:val="2"/>
          <w:sz w:val="32"/>
          <w:szCs w:val="32"/>
          <w:lang w:val="en" w:eastAsia="zh-CN" w:bidi="ar-SA"/>
        </w:rPr>
        <w:fldChar w:fldCharType="separate"/>
      </w:r>
      <w:r>
        <w:rPr>
          <w:rFonts w:hint="default" w:ascii="Times New Roman" w:hAnsi="Times New Roman" w:eastAsia="仿宋_GB2312" w:cs="Times New Roman"/>
          <w:b w:val="0"/>
          <w:bCs w:val="0"/>
          <w:color w:val="auto"/>
          <w:kern w:val="2"/>
          <w:sz w:val="32"/>
          <w:szCs w:val="32"/>
          <w:lang w:val="en" w:eastAsia="zh-CN" w:bidi="ar-SA"/>
        </w:rPr>
        <w:t>https://fsp.samr.gov.cn/。</w:t>
      </w:r>
      <w:r>
        <w:rPr>
          <w:rFonts w:hint="default" w:ascii="Times New Roman" w:hAnsi="Times New Roman" w:eastAsia="仿宋_GB2312" w:cs="Times New Roman"/>
          <w:b w:val="0"/>
          <w:bCs w:val="0"/>
          <w:color w:val="auto"/>
          <w:kern w:val="2"/>
          <w:sz w:val="32"/>
          <w:szCs w:val="32"/>
          <w:lang w:val="en" w:eastAsia="zh-CN" w:bidi="ar-SA"/>
        </w:rPr>
        <w:fldChar w:fldCharType="end"/>
      </w:r>
    </w:p>
    <w:p w14:paraId="69D50C1A">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 w:eastAsia="zh-CN"/>
        </w:rPr>
        <w:t>.</w:t>
      </w:r>
      <w:r>
        <w:rPr>
          <w:rFonts w:hint="default" w:ascii="Times New Roman" w:hAnsi="Times New Roman" w:eastAsia="仿宋_GB2312" w:cs="Times New Roman"/>
          <w:color w:val="auto"/>
          <w:sz w:val="32"/>
          <w:szCs w:val="32"/>
        </w:rPr>
        <w:t>登录国抽系统后，抽样单中的样品信息录入到任务大平台模块，检测数据信息录入到检测模块，不合格样品核查处置信息录入到核查处置模块。</w:t>
      </w:r>
    </w:p>
    <w:p w14:paraId="511DE5FC">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color w:val="auto"/>
          <w:kern w:val="0"/>
          <w:sz w:val="32"/>
          <w:szCs w:val="32"/>
          <w:highlight w:val="none"/>
          <w:shd w:val="clear" w:color="auto" w:fill="auto"/>
          <w:lang w:val="en"/>
        </w:rPr>
        <w:t>2.</w:t>
      </w:r>
      <w:r>
        <w:rPr>
          <w:rFonts w:hint="default" w:ascii="Times New Roman" w:hAnsi="Times New Roman" w:eastAsia="仿宋_GB2312" w:cs="Times New Roman"/>
          <w:b w:val="0"/>
          <w:bCs w:val="0"/>
          <w:color w:val="auto"/>
          <w:kern w:val="2"/>
          <w:sz w:val="32"/>
          <w:szCs w:val="32"/>
          <w:lang w:val="en-US" w:eastAsia="zh-CN" w:bidi="ar-SA"/>
        </w:rPr>
        <w:t>州市场监管局应指定专人负责食品安全抽检数据的录入工作，州局负责整理统计并上报本部门及各县（市）局机构、用户申请表等相关信息，自治区局依据上报资料对地县局开放数据报送权限（账号和密码），并统一培训数据上报人员，以确保数据报送的准确性、规范性和安全性。</w:t>
      </w:r>
    </w:p>
    <w:p w14:paraId="3554DFDA">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val="en"/>
        </w:rPr>
        <w:t>3.</w:t>
      </w:r>
      <w:r>
        <w:rPr>
          <w:rFonts w:hint="default" w:ascii="Times New Roman" w:hAnsi="Times New Roman" w:eastAsia="仿宋_GB2312" w:cs="Times New Roman"/>
          <w:color w:val="auto"/>
          <w:sz w:val="32"/>
          <w:szCs w:val="32"/>
        </w:rPr>
        <w:t>各承检机构应严格按照有关法律法规、规章和有关要求，将检验工作中发现的食品安全问题和有关检验报告及时上报组织实施抽检工作的市场监管部门。发现不合格样品中可能存在重大风险隐患或急性健康风险的，应当在确认检验结果后24小时之内填写《食品安全抽样检验限时报告情况表》，报告相关市场监管部</w:t>
      </w:r>
      <w:r>
        <w:rPr>
          <w:rFonts w:hint="default" w:ascii="Times New Roman" w:hAnsi="Times New Roman" w:eastAsia="仿宋_GB2312" w:cs="Times New Roman"/>
          <w:color w:val="auto"/>
          <w:sz w:val="32"/>
          <w:szCs w:val="32"/>
          <w:highlight w:val="none"/>
        </w:rPr>
        <w:t>门。</w:t>
      </w:r>
    </w:p>
    <w:p w14:paraId="71F2047E">
      <w:pPr>
        <w:pStyle w:val="5"/>
        <w:keepNext w:val="0"/>
        <w:keepLines w:val="0"/>
        <w:pageBreakBefore w:val="0"/>
        <w:numPr>
          <w:ilvl w:val="0"/>
          <w:numId w:val="0"/>
        </w:numPr>
        <w:kinsoku/>
        <w:overflowPunct/>
        <w:autoSpaceDE/>
        <w:autoSpaceDN/>
        <w:bidi w:val="0"/>
        <w:snapToGrid/>
        <w:spacing w:line="560" w:lineRule="exact"/>
        <w:ind w:left="0" w:firstLine="640" w:firstLineChars="200"/>
        <w:textAlignment w:val="auto"/>
        <w:rPr>
          <w:rFonts w:hint="default" w:ascii="Times New Roman" w:hAnsi="Times New Roman" w:eastAsia="黑体" w:cs="Times New Roman"/>
          <w:b w:val="0"/>
          <w:bCs w:val="0"/>
          <w:color w:val="auto"/>
          <w:kern w:val="2"/>
          <w:sz w:val="32"/>
          <w:szCs w:val="32"/>
          <w:lang w:val="en-US" w:eastAsia="zh-CN" w:bidi="ar-SA"/>
        </w:rPr>
      </w:pPr>
      <w:r>
        <w:rPr>
          <w:rFonts w:hint="default" w:ascii="Times New Roman" w:hAnsi="Times New Roman" w:eastAsia="黑体" w:cs="Times New Roman"/>
          <w:b w:val="0"/>
          <w:bCs w:val="0"/>
          <w:color w:val="auto"/>
          <w:kern w:val="2"/>
          <w:sz w:val="32"/>
          <w:szCs w:val="32"/>
          <w:lang w:val="en-US" w:eastAsia="zh-CN" w:bidi="ar-SA"/>
        </w:rPr>
        <w:t>六、其他</w:t>
      </w:r>
    </w:p>
    <w:p w14:paraId="6BD8A104">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default" w:ascii="Times New Roman" w:hAnsi="Times New Roman" w:eastAsia="仿宋_GB2312" w:cs="Times New Roman"/>
          <w:b w:val="0"/>
          <w:bCs/>
          <w:color w:val="auto"/>
          <w:kern w:val="2"/>
          <w:sz w:val="32"/>
          <w:szCs w:val="32"/>
          <w:lang w:val="en-US" w:eastAsia="zh-CN" w:bidi="ar-SA"/>
        </w:rPr>
      </w:pPr>
      <w:r>
        <w:rPr>
          <w:rFonts w:hint="default" w:ascii="Times New Roman" w:hAnsi="Times New Roman" w:eastAsia="仿宋_GB2312" w:cs="Times New Roman"/>
          <w:b w:val="0"/>
          <w:bCs/>
          <w:color w:val="auto"/>
          <w:kern w:val="2"/>
          <w:sz w:val="32"/>
          <w:szCs w:val="32"/>
          <w:lang w:val="en-US" w:eastAsia="zh-CN" w:bidi="ar-SA"/>
        </w:rPr>
        <w:t>1.供应商需负责按甲方要求派遣2名工作人员全年在</w:t>
      </w:r>
      <w:r>
        <w:rPr>
          <w:rFonts w:hint="default" w:ascii="Times New Roman" w:hAnsi="Times New Roman" w:eastAsia="仿宋_GB2312" w:cs="Times New Roman"/>
          <w:color w:val="auto"/>
          <w:spacing w:val="8"/>
          <w:sz w:val="32"/>
          <w:szCs w:val="32"/>
        </w:rPr>
        <w:t>昌吉州市场监督管理局开展相关工作，包括方案制定、指导各县市开展监督抽检、抽检监测数据汇总、信息公示、核查处置、完成数据审核等甲方要求的工作，整理并上报州级及各县市局相关信息，提高抽检工作质量</w:t>
      </w:r>
      <w:r>
        <w:rPr>
          <w:rFonts w:hint="default" w:ascii="Times New Roman" w:hAnsi="Times New Roman" w:eastAsia="仿宋_GB2312" w:cs="Times New Roman"/>
          <w:color w:val="auto"/>
          <w:spacing w:val="8"/>
          <w:sz w:val="32"/>
          <w:szCs w:val="32"/>
          <w:lang w:eastAsia="zh-CN"/>
        </w:rPr>
        <w:t>。</w:t>
      </w:r>
      <w:r>
        <w:rPr>
          <w:rFonts w:hint="default" w:ascii="Times New Roman" w:hAnsi="Times New Roman" w:eastAsia="仿宋_GB2312" w:cs="Times New Roman"/>
          <w:b w:val="0"/>
          <w:bCs/>
          <w:color w:val="auto"/>
          <w:kern w:val="2"/>
          <w:sz w:val="32"/>
          <w:szCs w:val="32"/>
          <w:lang w:val="en-US" w:eastAsia="zh-CN" w:bidi="ar-SA"/>
        </w:rPr>
        <w:t>如有特殊情况临时安排其他任务做补充协议。</w:t>
      </w:r>
    </w:p>
    <w:p w14:paraId="3B3E3BFC">
      <w:pPr>
        <w:keepNext w:val="0"/>
        <w:keepLines w:val="0"/>
        <w:pageBreakBefore w:val="0"/>
        <w:widowControl w:val="0"/>
        <w:kinsoku/>
        <w:wordWrap/>
        <w:overflowPunct/>
        <w:topLinePunct w:val="0"/>
        <w:autoSpaceDE/>
        <w:autoSpaceDN/>
        <w:bidi w:val="0"/>
        <w:adjustRightInd/>
        <w:snapToGrid/>
        <w:spacing w:line="560" w:lineRule="exact"/>
        <w:ind w:left="0" w:firstLine="672" w:firstLineChars="200"/>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color w:val="auto"/>
          <w:spacing w:val="8"/>
          <w:sz w:val="32"/>
          <w:szCs w:val="32"/>
          <w:lang w:val="en-US" w:eastAsia="zh-CN"/>
        </w:rPr>
        <w:t>2.鉴于监督抽检问题导向的重要性，提高问题发现率，不低于上年度全区平均不合格水平（每月20日进行印证），对集中出现的不合格样品，应进行原因分析，提出降低风险和日常监管意见及建议，并及时报送书面报告。</w:t>
      </w:r>
    </w:p>
    <w:p w14:paraId="300D4C3B">
      <w:pPr>
        <w:pStyle w:val="5"/>
        <w:keepNext w:val="0"/>
        <w:keepLines w:val="0"/>
        <w:pageBreakBefore w:val="0"/>
        <w:widowControl w:val="0"/>
        <w:numPr>
          <w:ilvl w:val="0"/>
          <w:numId w:val="0"/>
        </w:numPr>
        <w:kinsoku/>
        <w:overflowPunct/>
        <w:autoSpaceDE/>
        <w:autoSpaceDN/>
        <w:bidi w:val="0"/>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sz w:val="32"/>
          <w:szCs w:val="32"/>
          <w:highlight w:val="none"/>
          <w:lang w:val="en-US" w:eastAsia="zh-CN"/>
        </w:rPr>
        <w:t>2025</w:t>
      </w:r>
      <w:r>
        <w:rPr>
          <w:rFonts w:hint="default" w:ascii="Times New Roman" w:hAnsi="Times New Roman" w:eastAsia="仿宋_GB2312" w:cs="Times New Roman"/>
          <w:color w:val="auto"/>
          <w:kern w:val="2"/>
          <w:sz w:val="32"/>
          <w:szCs w:val="32"/>
          <w:lang w:val="en-US" w:eastAsia="zh-CN" w:bidi="ar-SA"/>
        </w:rPr>
        <w:t>年实施的抽检工作严格按照</w:t>
      </w:r>
      <w:r>
        <w:rPr>
          <w:rFonts w:hint="default" w:ascii="Times New Roman" w:hAnsi="Times New Roman" w:eastAsia="仿宋_GB2312" w:cs="Times New Roman"/>
          <w:color w:val="auto"/>
          <w:spacing w:val="8"/>
          <w:sz w:val="32"/>
          <w:szCs w:val="32"/>
          <w:lang w:val="en-US" w:eastAsia="zh-CN"/>
        </w:rPr>
        <w:t>《全国食品安全监督抽检实施细则(2024年版)》、《自治区食品安全监督抽检实施细则（2024年版）》（如有更新，及时按照最新细则标准执行）。</w:t>
      </w:r>
    </w:p>
    <w:p w14:paraId="4350E46E">
      <w:pPr>
        <w:pStyle w:val="6"/>
        <w:spacing w:line="281" w:lineRule="auto"/>
      </w:pPr>
    </w:p>
    <w:p w14:paraId="336F9AC0">
      <w:pPr>
        <w:pStyle w:val="6"/>
        <w:spacing w:line="281" w:lineRule="auto"/>
      </w:pPr>
    </w:p>
    <w:p w14:paraId="1A0FDE88"/>
    <w:p w14:paraId="2207A77A">
      <w:pPr>
        <w:pStyle w:val="2"/>
      </w:pPr>
    </w:p>
    <w:p w14:paraId="028558AB"/>
    <w:p w14:paraId="37A97AEA">
      <w:pPr>
        <w:pStyle w:val="2"/>
      </w:pPr>
    </w:p>
    <w:p w14:paraId="10860D89"/>
    <w:p w14:paraId="607C0B4F">
      <w:pPr>
        <w:pStyle w:val="2"/>
      </w:pPr>
    </w:p>
    <w:p w14:paraId="068E92BF"/>
    <w:p w14:paraId="75808C08">
      <w:pPr>
        <w:pStyle w:val="2"/>
      </w:pPr>
    </w:p>
    <w:p w14:paraId="749D3A20"/>
    <w:p w14:paraId="2312D232">
      <w:pPr>
        <w:pStyle w:val="2"/>
      </w:pPr>
    </w:p>
    <w:p w14:paraId="7E3812A8"/>
    <w:p w14:paraId="09A198C9">
      <w:pPr>
        <w:pStyle w:val="2"/>
      </w:pPr>
    </w:p>
    <w:p w14:paraId="27D8D851"/>
    <w:p w14:paraId="2AD31AA0">
      <w:r>
        <w:br w:type="page"/>
      </w:r>
    </w:p>
    <w:p w14:paraId="3886AE17">
      <w:pPr>
        <w:sectPr>
          <w:footerReference r:id="rId44" w:type="default"/>
          <w:pgSz w:w="11906" w:h="16839"/>
          <w:pgMar w:top="1440" w:right="1080" w:bottom="1440" w:left="1080" w:header="0" w:footer="1212" w:gutter="0"/>
          <w:cols w:space="720" w:num="1"/>
        </w:sectPr>
      </w:pPr>
    </w:p>
    <w:p w14:paraId="71D42CE3">
      <w:pPr>
        <w:pStyle w:val="2"/>
      </w:pPr>
    </w:p>
    <w:p w14:paraId="481E7DDB">
      <w:pPr>
        <w:pStyle w:val="6"/>
        <w:rPr>
          <w:b/>
          <w:bCs/>
        </w:rPr>
      </w:pPr>
    </w:p>
    <w:p w14:paraId="05D2D390">
      <w:pPr>
        <w:jc w:val="center"/>
        <w:rPr>
          <w:rFonts w:hint="eastAsia"/>
          <w:b/>
          <w:bCs/>
          <w:sz w:val="36"/>
          <w:szCs w:val="36"/>
        </w:rPr>
      </w:pPr>
      <w:r>
        <w:rPr>
          <w:rFonts w:hint="eastAsia" w:eastAsia="宋体"/>
          <w:b/>
          <w:bCs/>
          <w:sz w:val="36"/>
          <w:szCs w:val="36"/>
          <w:lang w:val="en-US" w:eastAsia="zh-CN"/>
        </w:rPr>
        <w:t xml:space="preserve">     </w:t>
      </w:r>
      <w:r>
        <w:rPr>
          <w:rFonts w:hint="eastAsia"/>
          <w:b/>
          <w:bCs/>
          <w:sz w:val="36"/>
          <w:szCs w:val="36"/>
        </w:rPr>
        <w:t>昌吉州2025年第二批食品安全监督抽检项目二包食用农产品抽检技术参数</w:t>
      </w:r>
    </w:p>
    <w:p w14:paraId="31F080F0">
      <w:pPr>
        <w:rPr>
          <w:rFonts w:hint="eastAsia"/>
        </w:rPr>
      </w:pPr>
    </w:p>
    <w:tbl>
      <w:tblPr>
        <w:tblStyle w:val="10"/>
        <w:tblW w:w="1437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12"/>
        <w:gridCol w:w="1088"/>
        <w:gridCol w:w="1090"/>
        <w:gridCol w:w="1135"/>
        <w:gridCol w:w="1244"/>
        <w:gridCol w:w="8447"/>
        <w:gridCol w:w="860"/>
      </w:tblGrid>
      <w:tr w14:paraId="50173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61" w:hRule="atLeast"/>
        </w:trPr>
        <w:tc>
          <w:tcPr>
            <w:tcW w:w="512" w:type="dxa"/>
            <w:shd w:val="clear" w:color="auto" w:fill="auto"/>
            <w:vAlign w:val="center"/>
          </w:tcPr>
          <w:p w14:paraId="1247D095">
            <w:pPr>
              <w:keepNext w:val="0"/>
              <w:keepLines w:val="0"/>
              <w:widowControl/>
              <w:suppressLineNumbers w:val="0"/>
              <w:jc w:val="center"/>
              <w:textAlignment w:val="center"/>
              <w:rPr>
                <w:rFonts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序号</w:t>
            </w:r>
          </w:p>
        </w:tc>
        <w:tc>
          <w:tcPr>
            <w:tcW w:w="1088" w:type="dxa"/>
            <w:shd w:val="clear" w:color="auto" w:fill="auto"/>
            <w:vAlign w:val="center"/>
          </w:tcPr>
          <w:p w14:paraId="22FC911E">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食品大类（一级）</w:t>
            </w:r>
          </w:p>
        </w:tc>
        <w:tc>
          <w:tcPr>
            <w:tcW w:w="1090" w:type="dxa"/>
            <w:shd w:val="clear" w:color="auto" w:fill="auto"/>
            <w:vAlign w:val="center"/>
          </w:tcPr>
          <w:p w14:paraId="2C0ECED1">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食品亚类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（二级）</w:t>
            </w:r>
          </w:p>
        </w:tc>
        <w:tc>
          <w:tcPr>
            <w:tcW w:w="1135" w:type="dxa"/>
            <w:shd w:val="clear" w:color="auto" w:fill="auto"/>
            <w:vAlign w:val="center"/>
          </w:tcPr>
          <w:p w14:paraId="26DF6685">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食品品种（三级）</w:t>
            </w:r>
          </w:p>
        </w:tc>
        <w:tc>
          <w:tcPr>
            <w:tcW w:w="1244" w:type="dxa"/>
            <w:shd w:val="clear" w:color="auto" w:fill="auto"/>
            <w:vAlign w:val="center"/>
          </w:tcPr>
          <w:p w14:paraId="12D035D8">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食品细类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（四级）</w:t>
            </w:r>
          </w:p>
        </w:tc>
        <w:tc>
          <w:tcPr>
            <w:tcW w:w="8447" w:type="dxa"/>
            <w:shd w:val="clear" w:color="auto" w:fill="auto"/>
            <w:vAlign w:val="center"/>
          </w:tcPr>
          <w:p w14:paraId="1A5980F7">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检验项目</w:t>
            </w:r>
          </w:p>
        </w:tc>
        <w:tc>
          <w:tcPr>
            <w:tcW w:w="860" w:type="dxa"/>
            <w:shd w:val="clear" w:color="auto" w:fill="auto"/>
            <w:vAlign w:val="center"/>
          </w:tcPr>
          <w:p w14:paraId="52357A63">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批次数</w:t>
            </w:r>
          </w:p>
        </w:tc>
      </w:tr>
      <w:tr w14:paraId="10050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13516" w:type="dxa"/>
            <w:gridSpan w:val="6"/>
            <w:shd w:val="clear" w:color="auto" w:fill="auto"/>
            <w:vAlign w:val="center"/>
          </w:tcPr>
          <w:p w14:paraId="28B633BF">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合计</w:t>
            </w:r>
          </w:p>
        </w:tc>
        <w:tc>
          <w:tcPr>
            <w:tcW w:w="860" w:type="dxa"/>
            <w:shd w:val="clear" w:color="auto" w:fill="auto"/>
            <w:vAlign w:val="center"/>
          </w:tcPr>
          <w:p w14:paraId="065F9311">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230</w:t>
            </w:r>
          </w:p>
        </w:tc>
      </w:tr>
      <w:tr w14:paraId="5E3F9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restart"/>
            <w:shd w:val="clear" w:color="auto" w:fill="auto"/>
            <w:vAlign w:val="center"/>
          </w:tcPr>
          <w:p w14:paraId="7795A96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c>
          <w:tcPr>
            <w:tcW w:w="1088" w:type="dxa"/>
            <w:vMerge w:val="restart"/>
            <w:shd w:val="clear" w:color="auto" w:fill="auto"/>
            <w:vAlign w:val="center"/>
          </w:tcPr>
          <w:p w14:paraId="69752F2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食用农产品</w:t>
            </w:r>
          </w:p>
        </w:tc>
        <w:tc>
          <w:tcPr>
            <w:tcW w:w="1090" w:type="dxa"/>
            <w:vMerge w:val="restart"/>
            <w:shd w:val="clear" w:color="auto" w:fill="auto"/>
            <w:vAlign w:val="center"/>
          </w:tcPr>
          <w:p w14:paraId="027B78B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畜禽肉及副产品</w:t>
            </w:r>
          </w:p>
        </w:tc>
        <w:tc>
          <w:tcPr>
            <w:tcW w:w="1135" w:type="dxa"/>
            <w:vMerge w:val="restart"/>
            <w:shd w:val="clear" w:color="auto" w:fill="auto"/>
            <w:vAlign w:val="center"/>
          </w:tcPr>
          <w:p w14:paraId="685F144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畜肉</w:t>
            </w:r>
          </w:p>
        </w:tc>
        <w:tc>
          <w:tcPr>
            <w:tcW w:w="1244" w:type="dxa"/>
            <w:shd w:val="clear" w:color="auto" w:fill="auto"/>
            <w:vAlign w:val="center"/>
          </w:tcPr>
          <w:p w14:paraId="16B63D3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猪肉</w:t>
            </w:r>
          </w:p>
        </w:tc>
        <w:tc>
          <w:tcPr>
            <w:tcW w:w="8447" w:type="dxa"/>
            <w:shd w:val="clear" w:color="auto" w:fill="auto"/>
            <w:vAlign w:val="center"/>
          </w:tcPr>
          <w:p w14:paraId="42A2C22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氟苯尼考、挥发性盐基氮、呋喃唑酮代谢物、呋喃西林代谢物、氯霉素、五氯酚酸纳(以五氯酚计)、克伦特罗、莱克多巴胺、沙丁胺醇、喹乙醇、恩诺沙星、替米考星、磺胺类(总量)、甲氧苄啶、多西环素、地塞米松、甲硝唑、氯丙嗪、土霉素/金霉素/四环素(组合含量)</w:t>
            </w:r>
          </w:p>
        </w:tc>
        <w:tc>
          <w:tcPr>
            <w:tcW w:w="860" w:type="dxa"/>
            <w:shd w:val="clear" w:color="auto" w:fill="auto"/>
            <w:vAlign w:val="center"/>
          </w:tcPr>
          <w:p w14:paraId="07709C6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1C287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78D106C8">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6B3A3F2">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F38113C">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30DB1031">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7CA587B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牛肉</w:t>
            </w:r>
          </w:p>
        </w:tc>
        <w:tc>
          <w:tcPr>
            <w:tcW w:w="8447" w:type="dxa"/>
            <w:shd w:val="clear" w:color="auto" w:fill="auto"/>
            <w:vAlign w:val="center"/>
          </w:tcPr>
          <w:p w14:paraId="0BF78B3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地塞米松、挥发性盐基氮、水分、呋喃唑酮代谢物、呋喃西林代谢物、氯霉素、五氯酚酸钠(以五氯酚计)、克伦特罗、莱克多巴胺、沙丁胺醇、恩诺沙星、磺胺类(总量)、甲氧苄啶、氟苯尼考、多西环素、林可霉素、倍他米松、土霉素/金霉素/四环素(组合含量)</w:t>
            </w:r>
          </w:p>
        </w:tc>
        <w:tc>
          <w:tcPr>
            <w:tcW w:w="860" w:type="dxa"/>
            <w:shd w:val="clear" w:color="auto" w:fill="auto"/>
            <w:vAlign w:val="center"/>
          </w:tcPr>
          <w:p w14:paraId="1C51A15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2AE5D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4AE79EFD">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15C9B738">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A178CA4">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7EBD1350">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4F5F92C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羊肉</w:t>
            </w:r>
          </w:p>
        </w:tc>
        <w:tc>
          <w:tcPr>
            <w:tcW w:w="8447" w:type="dxa"/>
            <w:shd w:val="clear" w:color="auto" w:fill="auto"/>
            <w:vAlign w:val="center"/>
          </w:tcPr>
          <w:p w14:paraId="070E6B4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五氯酚酸钠(以五氯酚计)、磺胺类(总量)、呋喃唑酮代谢物、呋喃西林代谢物、氯霉素、克伦特罗、莱克多巴胺、沙丁胺醇、恩诺沙星、氟苯尼考、林可毒素、环丙氨嗪、土霉素/金霉素/四环素(组合含量)</w:t>
            </w:r>
          </w:p>
        </w:tc>
        <w:tc>
          <w:tcPr>
            <w:tcW w:w="860" w:type="dxa"/>
            <w:shd w:val="clear" w:color="auto" w:fill="auto"/>
            <w:vAlign w:val="center"/>
          </w:tcPr>
          <w:p w14:paraId="46B2C09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r>
      <w:tr w14:paraId="6E9C3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4F515831">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36AC2E33">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42F5368">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7960AE7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禽肉</w:t>
            </w:r>
          </w:p>
        </w:tc>
        <w:tc>
          <w:tcPr>
            <w:tcW w:w="1244" w:type="dxa"/>
            <w:shd w:val="clear" w:color="auto" w:fill="auto"/>
            <w:vAlign w:val="center"/>
          </w:tcPr>
          <w:p w14:paraId="119C680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鸡肉</w:t>
            </w:r>
          </w:p>
        </w:tc>
        <w:tc>
          <w:tcPr>
            <w:tcW w:w="8447" w:type="dxa"/>
            <w:shd w:val="clear" w:color="auto" w:fill="auto"/>
            <w:vAlign w:val="center"/>
          </w:tcPr>
          <w:p w14:paraId="7B56E3C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氧氟沙星、甲氧苄啶、恩诺沙星、挥发性盐基氮、呋喃唑酮代谢物、呋喃西林代谢物、呋喃它酮代谢物、氯霉素、五氯酚酸钠(以五氯酚计)、培氟沙星、诺氟沙星、沙拉沙星、替米考星、磺胺类(总量)、氟苯尼考、多西环素、甲硝唑、尼卡巴嗪、环丙氨嗪、土霉素/金霉素/四环素(组合含量)</w:t>
            </w:r>
          </w:p>
        </w:tc>
        <w:tc>
          <w:tcPr>
            <w:tcW w:w="860" w:type="dxa"/>
            <w:shd w:val="clear" w:color="auto" w:fill="auto"/>
            <w:vAlign w:val="center"/>
          </w:tcPr>
          <w:p w14:paraId="6788308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6F0FD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4CB13D91">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456AE88">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2CF2A0A7">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1D42B106">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3028B82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鸭肉</w:t>
            </w:r>
          </w:p>
        </w:tc>
        <w:tc>
          <w:tcPr>
            <w:tcW w:w="8447" w:type="dxa"/>
            <w:shd w:val="clear" w:color="auto" w:fill="auto"/>
            <w:vAlign w:val="center"/>
          </w:tcPr>
          <w:p w14:paraId="224C23C2">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呋喃唑酮代谢物、呋喃妥因代谢物、氯霉素、五氯酚酸钠（以五氯酚计）、氧氟沙星、恩诺沙星、磺胺类（总量)、甲氧苄啶、氟苯尼考、多西环素、甲硝唑、环丙氨嗪、土霉素/金霉素/四环素（组合含量)</w:t>
            </w:r>
          </w:p>
        </w:tc>
        <w:tc>
          <w:tcPr>
            <w:tcW w:w="860" w:type="dxa"/>
            <w:shd w:val="clear" w:color="auto" w:fill="auto"/>
            <w:vAlign w:val="center"/>
          </w:tcPr>
          <w:p w14:paraId="4D783AC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2BF6A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1B965F1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CAAFE76">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41CC28C8">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321128AB">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612FE3C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其他禽肉（重点品种：鹅、鸽子）</w:t>
            </w:r>
          </w:p>
        </w:tc>
        <w:tc>
          <w:tcPr>
            <w:tcW w:w="8447" w:type="dxa"/>
            <w:shd w:val="clear" w:color="auto" w:fill="auto"/>
            <w:vAlign w:val="center"/>
          </w:tcPr>
          <w:p w14:paraId="60EDC312">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呋喃唑酮代谢物、氯霉素、五氯酚酸钠（以五氯酚计）、氧氟沙星、诺氟沙星、恩诺沙星、磺胺类（总量)、氟苯尼考、多西环素、甲硝唑、环丙氨嗪、土霉素/金霉素/四环素（组合含量)</w:t>
            </w:r>
          </w:p>
        </w:tc>
        <w:tc>
          <w:tcPr>
            <w:tcW w:w="860" w:type="dxa"/>
            <w:shd w:val="clear" w:color="auto" w:fill="auto"/>
            <w:vAlign w:val="center"/>
          </w:tcPr>
          <w:p w14:paraId="26F8A80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453AA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018372A5">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46EA380">
            <w:pPr>
              <w:jc w:val="center"/>
              <w:rPr>
                <w:rFonts w:hint="default" w:ascii="仿宋_GB2312" w:hAnsi="等线" w:eastAsia="仿宋_GB2312" w:cs="仿宋_GB2312"/>
                <w:i w:val="0"/>
                <w:iCs w:val="0"/>
                <w:color w:val="000000"/>
                <w:sz w:val="24"/>
                <w:szCs w:val="24"/>
                <w:u w:val="none"/>
              </w:rPr>
            </w:pPr>
          </w:p>
        </w:tc>
        <w:tc>
          <w:tcPr>
            <w:tcW w:w="1090" w:type="dxa"/>
            <w:vMerge w:val="restart"/>
            <w:shd w:val="clear" w:color="auto" w:fill="auto"/>
            <w:vAlign w:val="center"/>
          </w:tcPr>
          <w:p w14:paraId="5273904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w:t>
            </w:r>
          </w:p>
        </w:tc>
        <w:tc>
          <w:tcPr>
            <w:tcW w:w="1135" w:type="dxa"/>
            <w:shd w:val="clear" w:color="auto" w:fill="auto"/>
            <w:vAlign w:val="center"/>
          </w:tcPr>
          <w:p w14:paraId="6B85445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豆芽</w:t>
            </w:r>
          </w:p>
        </w:tc>
        <w:tc>
          <w:tcPr>
            <w:tcW w:w="1244" w:type="dxa"/>
            <w:shd w:val="clear" w:color="auto" w:fill="auto"/>
            <w:vAlign w:val="center"/>
          </w:tcPr>
          <w:p w14:paraId="6ACCFBB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豆芽</w:t>
            </w:r>
          </w:p>
        </w:tc>
        <w:tc>
          <w:tcPr>
            <w:tcW w:w="8447" w:type="dxa"/>
            <w:shd w:val="clear" w:color="auto" w:fill="auto"/>
            <w:vAlign w:val="center"/>
          </w:tcPr>
          <w:p w14:paraId="571ABB5E">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4-氯苯氧乙酸钠(以4-氯苯氧乙酸计)、6-苄基腺嘌呤(6-BA)、铅(以Pb计)、亚硫酸盐(以SO2计)、总汞(以Hg计)</w:t>
            </w:r>
          </w:p>
        </w:tc>
        <w:tc>
          <w:tcPr>
            <w:tcW w:w="860" w:type="dxa"/>
            <w:shd w:val="clear" w:color="auto" w:fill="auto"/>
            <w:vAlign w:val="center"/>
          </w:tcPr>
          <w:p w14:paraId="4756F4C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r>
      <w:tr w14:paraId="6BB40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277ECC12">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54A42267">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E93F295">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7045593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鳞茎类蔬菜</w:t>
            </w:r>
          </w:p>
        </w:tc>
        <w:tc>
          <w:tcPr>
            <w:tcW w:w="1244" w:type="dxa"/>
            <w:shd w:val="clear" w:color="auto" w:fill="auto"/>
            <w:vAlign w:val="center"/>
          </w:tcPr>
          <w:p w14:paraId="0A7FA46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韭菜</w:t>
            </w:r>
          </w:p>
        </w:tc>
        <w:tc>
          <w:tcPr>
            <w:tcW w:w="8447" w:type="dxa"/>
            <w:shd w:val="clear" w:color="auto" w:fill="auto"/>
            <w:vAlign w:val="center"/>
          </w:tcPr>
          <w:p w14:paraId="3D3A037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毒死蜱、阿维菌素、敌敌畏、多菌灵、二甲戊灵、氟虫腈、腐霉利、镉(以Cd计)、甲胺磷、甲拌磷、甲基异柳磷、克百威、乐果、六六六、氯氟氰菊酯和高效氯氟氰菊酯、氯氰菊酯和高效氯氰菊酯、铅(以Pb计)、三唑磷、水胺硫磷、辛硫磷、氧乐果、乙酸甲胺磷、吡虫啉、啶虫脒</w:t>
            </w:r>
          </w:p>
        </w:tc>
        <w:tc>
          <w:tcPr>
            <w:tcW w:w="860" w:type="dxa"/>
            <w:shd w:val="clear" w:color="auto" w:fill="auto"/>
            <w:vAlign w:val="center"/>
          </w:tcPr>
          <w:p w14:paraId="35CB35F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7D5DB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23" w:hRule="atLeast"/>
        </w:trPr>
        <w:tc>
          <w:tcPr>
            <w:tcW w:w="512" w:type="dxa"/>
            <w:vMerge w:val="continue"/>
            <w:shd w:val="clear" w:color="auto" w:fill="auto"/>
            <w:vAlign w:val="center"/>
          </w:tcPr>
          <w:p w14:paraId="0F10A60A">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727171C">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3B88FD3">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0AD9CF4">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30A7874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洋葱</w:t>
            </w:r>
          </w:p>
        </w:tc>
        <w:tc>
          <w:tcPr>
            <w:tcW w:w="8447" w:type="dxa"/>
            <w:shd w:val="clear" w:color="auto" w:fill="auto"/>
            <w:vAlign w:val="center"/>
          </w:tcPr>
          <w:p w14:paraId="7B3A6A8C">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阿维菌素、氧乐果、水胺硫磷、灭多威、吡唑醚菌酯、铅、镉</w:t>
            </w:r>
          </w:p>
        </w:tc>
        <w:tc>
          <w:tcPr>
            <w:tcW w:w="860" w:type="dxa"/>
            <w:shd w:val="clear" w:color="auto" w:fill="auto"/>
            <w:vAlign w:val="center"/>
          </w:tcPr>
          <w:p w14:paraId="1AAA0BA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0516C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57A6456F">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650F2DCE">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DC53017">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46E606A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叶菜类蔬菜</w:t>
            </w:r>
          </w:p>
        </w:tc>
        <w:tc>
          <w:tcPr>
            <w:tcW w:w="1244" w:type="dxa"/>
            <w:shd w:val="clear" w:color="auto" w:fill="auto"/>
            <w:vAlign w:val="center"/>
          </w:tcPr>
          <w:p w14:paraId="0C349B5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普通白菜</w:t>
            </w:r>
          </w:p>
        </w:tc>
        <w:tc>
          <w:tcPr>
            <w:tcW w:w="8447" w:type="dxa"/>
            <w:shd w:val="clear" w:color="auto" w:fill="auto"/>
            <w:vAlign w:val="center"/>
          </w:tcPr>
          <w:p w14:paraId="021101C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啶虫脒、毒死蜱、阿维菌素、吡虫啉、氟虫腈、镉（以Cd计）、甲氨基阿维菌素苯甲酸盐、甲胺磷、甲拌磷、甲基异柳磷、克百威、氯氟氰菊酯和高效氯氟氰菊酯、氯氰菊酯和高效氯氰菊酯、水胺硫磷、氧乐果、乙酰甲胺磷、敌敌畏、铅（以Pb计）</w:t>
            </w:r>
          </w:p>
        </w:tc>
        <w:tc>
          <w:tcPr>
            <w:tcW w:w="860" w:type="dxa"/>
            <w:vMerge w:val="restart"/>
            <w:shd w:val="clear" w:color="auto" w:fill="auto"/>
            <w:vAlign w:val="center"/>
          </w:tcPr>
          <w:p w14:paraId="5E028DC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43</w:t>
            </w:r>
          </w:p>
        </w:tc>
      </w:tr>
      <w:tr w14:paraId="5F8EE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625EA2A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00857C2D">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4D8EE346">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54DBBA16">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3087765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油麦菜</w:t>
            </w:r>
          </w:p>
        </w:tc>
        <w:tc>
          <w:tcPr>
            <w:tcW w:w="8447" w:type="dxa"/>
            <w:shd w:val="clear" w:color="auto" w:fill="auto"/>
            <w:vAlign w:val="center"/>
          </w:tcPr>
          <w:p w14:paraId="1F182442">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吡虫啉、啶虫脒、毒死蜱、氟虫腈、甲氨基阿维菌素苯甲酸盐、甲胺磷、甲拌磷、腈菌唑、克百威、氯氟氰菊酯和高效氯氟氰菊酯、灭多威、噻虫嗪、三氯杀螨醇、水胺硫磷、氧乐果、乙酰甲胺磷、甲基异柳磷</w:t>
            </w:r>
          </w:p>
        </w:tc>
        <w:tc>
          <w:tcPr>
            <w:tcW w:w="860" w:type="dxa"/>
            <w:vMerge w:val="continue"/>
            <w:shd w:val="clear" w:color="auto" w:fill="auto"/>
            <w:vAlign w:val="center"/>
          </w:tcPr>
          <w:p w14:paraId="35A8F730">
            <w:pPr>
              <w:jc w:val="center"/>
              <w:rPr>
                <w:rFonts w:hint="default" w:ascii="仿宋_GB2312" w:hAnsi="等线" w:eastAsia="仿宋_GB2312" w:cs="仿宋_GB2312"/>
                <w:i w:val="0"/>
                <w:iCs w:val="0"/>
                <w:color w:val="000000"/>
                <w:sz w:val="24"/>
                <w:szCs w:val="24"/>
                <w:u w:val="none"/>
              </w:rPr>
            </w:pPr>
          </w:p>
        </w:tc>
      </w:tr>
      <w:tr w14:paraId="0E58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39065D2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12221BAF">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75D32ECC">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0B1FF9B2">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4949C0D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菠菜</w:t>
            </w:r>
          </w:p>
        </w:tc>
        <w:tc>
          <w:tcPr>
            <w:tcW w:w="8447" w:type="dxa"/>
            <w:shd w:val="clear" w:color="auto" w:fill="auto"/>
            <w:vAlign w:val="center"/>
          </w:tcPr>
          <w:p w14:paraId="705659E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镉（以Cd计)、铬（以Cr计)、阿维菌素、毒死蜱、氟虫腈、腐霉利、甲氨基阿维菌素苯甲酸盐、甲拌磷、克百威、乐果、六六六、氯氟氰菊酯和高效氯氟氰菊酯、氯氰菊酯和高效氯氰菊酯、氧乐果、乙酰甲胺磷</w:t>
            </w:r>
          </w:p>
        </w:tc>
        <w:tc>
          <w:tcPr>
            <w:tcW w:w="860" w:type="dxa"/>
            <w:vMerge w:val="continue"/>
            <w:shd w:val="clear" w:color="auto" w:fill="auto"/>
            <w:vAlign w:val="center"/>
          </w:tcPr>
          <w:p w14:paraId="65423900">
            <w:pPr>
              <w:jc w:val="center"/>
              <w:rPr>
                <w:rFonts w:hint="default" w:ascii="仿宋_GB2312" w:hAnsi="等线" w:eastAsia="仿宋_GB2312" w:cs="仿宋_GB2312"/>
                <w:i w:val="0"/>
                <w:iCs w:val="0"/>
                <w:color w:val="000000"/>
                <w:sz w:val="24"/>
                <w:szCs w:val="24"/>
                <w:u w:val="none"/>
              </w:rPr>
            </w:pPr>
          </w:p>
        </w:tc>
      </w:tr>
      <w:tr w14:paraId="54E3A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059FFB49">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68E1769">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7C91E5A">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1865B28">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03A6E20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芹菜</w:t>
            </w:r>
          </w:p>
        </w:tc>
        <w:tc>
          <w:tcPr>
            <w:tcW w:w="8447" w:type="dxa"/>
            <w:shd w:val="clear" w:color="auto" w:fill="auto"/>
            <w:vAlign w:val="center"/>
          </w:tcPr>
          <w:p w14:paraId="24DF750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毒死蜱、甲拌磷、噻虫胺、阿维菌素、百菌清、苯醚甲环唑、敌敌畏、啶虫脒、二甲戊灵、氟虫腈、镉（以Cd计）、甲基异柳磷、腈菌唑、克百威、乐果、氯氟氰菊酯和高效氯氟氰菊酯、铅（以Pb计）、噻虫嗪、三氯杀螨醇、水胺硫磷、辛硫磷、氧乐果、乙酰甲胺磷、对硫磷、氯氰菊酯和高效氯氰菊酯</w:t>
            </w:r>
          </w:p>
        </w:tc>
        <w:tc>
          <w:tcPr>
            <w:tcW w:w="860" w:type="dxa"/>
            <w:vMerge w:val="continue"/>
            <w:shd w:val="clear" w:color="auto" w:fill="auto"/>
            <w:vAlign w:val="center"/>
          </w:tcPr>
          <w:p w14:paraId="575B5A2E">
            <w:pPr>
              <w:jc w:val="center"/>
              <w:rPr>
                <w:rFonts w:hint="default" w:ascii="仿宋_GB2312" w:hAnsi="等线" w:eastAsia="仿宋_GB2312" w:cs="仿宋_GB2312"/>
                <w:i w:val="0"/>
                <w:iCs w:val="0"/>
                <w:color w:val="000000"/>
                <w:sz w:val="24"/>
                <w:szCs w:val="24"/>
                <w:u w:val="none"/>
              </w:rPr>
            </w:pPr>
          </w:p>
        </w:tc>
      </w:tr>
      <w:tr w14:paraId="63761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6DE74F1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2C081E0">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5B4438C2">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03D0570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茄果类蔬菜</w:t>
            </w:r>
          </w:p>
        </w:tc>
        <w:tc>
          <w:tcPr>
            <w:tcW w:w="1244" w:type="dxa"/>
            <w:shd w:val="clear" w:color="auto" w:fill="auto"/>
            <w:vAlign w:val="center"/>
          </w:tcPr>
          <w:p w14:paraId="1A77DAE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甜椒</w:t>
            </w:r>
          </w:p>
        </w:tc>
        <w:tc>
          <w:tcPr>
            <w:tcW w:w="8447" w:type="dxa"/>
            <w:shd w:val="clear" w:color="auto" w:fill="auto"/>
            <w:vAlign w:val="center"/>
          </w:tcPr>
          <w:p w14:paraId="35CCDF96">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噻虫胺、阿维菌素、倍硫磷、吡虫啉、吡唑醚菌酯、毒死蜱、氟虫腈、镉（以Cd计）、克百威、噻虫嗪、水胺硫磷、氧乐果</w:t>
            </w:r>
          </w:p>
        </w:tc>
        <w:tc>
          <w:tcPr>
            <w:tcW w:w="860" w:type="dxa"/>
            <w:vMerge w:val="restart"/>
            <w:shd w:val="clear" w:color="auto" w:fill="auto"/>
            <w:vAlign w:val="center"/>
          </w:tcPr>
          <w:p w14:paraId="2658A77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213A1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4038040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B30DA2E">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78E6F90">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171DE177">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285FC81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辣椒</w:t>
            </w:r>
          </w:p>
        </w:tc>
        <w:tc>
          <w:tcPr>
            <w:tcW w:w="8447" w:type="dxa"/>
            <w:shd w:val="clear" w:color="auto" w:fill="auto"/>
            <w:vAlign w:val="center"/>
          </w:tcPr>
          <w:p w14:paraId="71D28D2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啶虫脒、噻虫胺、倍硫磷、吡虫啉、吡唑醚菌酯、敌敌畏、毒死蜱、氟虫腈、镉（以Cd计）、甲氨基阿维菌素苯甲酸盐、甲胺磷、甲拌磷、克百威、乐果、联苯菊酯、氯氟氰菊酯和高效氯氟氰菊酯、铅（以Pb计）、噻虫嗪、三唑磷、杀扑磷、水胺硫磷、氧乐果、乙酰甲胺磷、苯醚甲环唑、氯氰菊酯和高效氯氰菊酯</w:t>
            </w:r>
          </w:p>
        </w:tc>
        <w:tc>
          <w:tcPr>
            <w:tcW w:w="860" w:type="dxa"/>
            <w:vMerge w:val="continue"/>
            <w:shd w:val="clear" w:color="auto" w:fill="auto"/>
            <w:vAlign w:val="center"/>
          </w:tcPr>
          <w:p w14:paraId="10C1D12F">
            <w:pPr>
              <w:jc w:val="center"/>
              <w:rPr>
                <w:rFonts w:hint="default" w:ascii="仿宋_GB2312" w:hAnsi="等线" w:eastAsia="仿宋_GB2312" w:cs="仿宋_GB2312"/>
                <w:i w:val="0"/>
                <w:iCs w:val="0"/>
                <w:color w:val="000000"/>
                <w:sz w:val="24"/>
                <w:szCs w:val="24"/>
                <w:u w:val="none"/>
              </w:rPr>
            </w:pPr>
          </w:p>
        </w:tc>
      </w:tr>
      <w:tr w14:paraId="7BCC6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72838AE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773F48A">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703E5BD">
            <w:pPr>
              <w:jc w:val="center"/>
              <w:rPr>
                <w:rFonts w:hint="default" w:ascii="仿宋_GB2312" w:hAnsi="等线" w:eastAsia="仿宋_GB2312" w:cs="仿宋_GB2312"/>
                <w:i w:val="0"/>
                <w:iCs w:val="0"/>
                <w:color w:val="000000"/>
                <w:sz w:val="24"/>
                <w:szCs w:val="24"/>
                <w:u w:val="none"/>
              </w:rPr>
            </w:pPr>
          </w:p>
        </w:tc>
        <w:tc>
          <w:tcPr>
            <w:tcW w:w="1135" w:type="dxa"/>
            <w:shd w:val="clear" w:color="auto" w:fill="auto"/>
            <w:vAlign w:val="center"/>
          </w:tcPr>
          <w:p w14:paraId="7C8D7FF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瓜类蔬菜</w:t>
            </w:r>
          </w:p>
        </w:tc>
        <w:tc>
          <w:tcPr>
            <w:tcW w:w="1244" w:type="dxa"/>
            <w:shd w:val="clear" w:color="auto" w:fill="auto"/>
            <w:vAlign w:val="center"/>
          </w:tcPr>
          <w:p w14:paraId="1FFB283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黄瓜</w:t>
            </w:r>
          </w:p>
        </w:tc>
        <w:tc>
          <w:tcPr>
            <w:tcW w:w="8447" w:type="dxa"/>
            <w:shd w:val="clear" w:color="auto" w:fill="auto"/>
            <w:vAlign w:val="center"/>
          </w:tcPr>
          <w:p w14:paraId="6C6869EF">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阿维菌素、哒螨灵、敌敌畏、毒死蜱、腐霉利、甲氨基阿维菌素苯甲酸盐、甲拌磷、克百威、乐果、噻虫嗪、氧乐果、乙螨唑、乙酰甲胺磷、异丙威</w:t>
            </w:r>
          </w:p>
        </w:tc>
        <w:tc>
          <w:tcPr>
            <w:tcW w:w="860" w:type="dxa"/>
            <w:shd w:val="clear" w:color="auto" w:fill="auto"/>
            <w:vAlign w:val="center"/>
          </w:tcPr>
          <w:p w14:paraId="149335F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r>
      <w:tr w14:paraId="1A1D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1A56AD1A">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0BD115AA">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724C92B">
            <w:pPr>
              <w:jc w:val="center"/>
              <w:rPr>
                <w:rFonts w:hint="default" w:ascii="仿宋_GB2312" w:hAnsi="等线" w:eastAsia="仿宋_GB2312" w:cs="仿宋_GB2312"/>
                <w:i w:val="0"/>
                <w:iCs w:val="0"/>
                <w:color w:val="000000"/>
                <w:sz w:val="24"/>
                <w:szCs w:val="24"/>
                <w:u w:val="none"/>
              </w:rPr>
            </w:pPr>
          </w:p>
        </w:tc>
        <w:tc>
          <w:tcPr>
            <w:tcW w:w="1135" w:type="dxa"/>
            <w:shd w:val="clear" w:color="auto" w:fill="auto"/>
            <w:vAlign w:val="center"/>
          </w:tcPr>
          <w:p w14:paraId="0ACBFA1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豆类蔬菜</w:t>
            </w:r>
          </w:p>
        </w:tc>
        <w:tc>
          <w:tcPr>
            <w:tcW w:w="1244" w:type="dxa"/>
            <w:shd w:val="clear" w:color="auto" w:fill="auto"/>
            <w:vAlign w:val="center"/>
          </w:tcPr>
          <w:p w14:paraId="66D5432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豇豆</w:t>
            </w:r>
          </w:p>
        </w:tc>
        <w:tc>
          <w:tcPr>
            <w:tcW w:w="8447" w:type="dxa"/>
            <w:shd w:val="clear" w:color="auto" w:fill="auto"/>
            <w:vAlign w:val="center"/>
          </w:tcPr>
          <w:p w14:paraId="07C9900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倍硫磷、灭蝇胺、噻虫胺、噻虫嗪、阿维菌素、啶虫脒、毒死蜱、氟虫腈、甲氨基阿维菌素苯甲酸盐、甲胺磷、甲拌磷、甲基异柳磷、克百威、乐果、氯氟氰菊酯和高效氯氟氰菊酯、氯唑磷、灭多威、三唑磷、水胺硫磷、氧乐果、乙酰甲胺磷、氯氰菊酯和高效氯氰菊酯</w:t>
            </w:r>
          </w:p>
        </w:tc>
        <w:tc>
          <w:tcPr>
            <w:tcW w:w="860" w:type="dxa"/>
            <w:shd w:val="clear" w:color="auto" w:fill="auto"/>
            <w:vAlign w:val="center"/>
          </w:tcPr>
          <w:p w14:paraId="49ADF78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03F95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56506C51">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78FC755">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14CFBE81">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67E8B4F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根茎类和薯芋类蔬菜</w:t>
            </w:r>
          </w:p>
        </w:tc>
        <w:tc>
          <w:tcPr>
            <w:tcW w:w="1244" w:type="dxa"/>
            <w:shd w:val="clear" w:color="auto" w:fill="auto"/>
            <w:vAlign w:val="center"/>
          </w:tcPr>
          <w:p w14:paraId="71DBEF5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姜</w:t>
            </w:r>
          </w:p>
        </w:tc>
        <w:tc>
          <w:tcPr>
            <w:tcW w:w="8447" w:type="dxa"/>
            <w:shd w:val="clear" w:color="auto" w:fill="auto"/>
            <w:vAlign w:val="center"/>
          </w:tcPr>
          <w:p w14:paraId="6590A1EE">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二氧化硫残留量、噻虫胺、噻虫嗪、吡虫啉、敌敌畏、毒死蜱、镉(以Cd计)、甲拌磷、克百威、六六六、氯氟氰菊酯和高效氯氟氰菊酯、氯氰菊酯和高效氯氰菊酯、氯唑磷、铅(以Pb计)、氧乐果</w:t>
            </w:r>
          </w:p>
        </w:tc>
        <w:tc>
          <w:tcPr>
            <w:tcW w:w="860" w:type="dxa"/>
            <w:shd w:val="clear" w:color="auto" w:fill="auto"/>
            <w:vAlign w:val="center"/>
          </w:tcPr>
          <w:p w14:paraId="0922380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7AB04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12" w:hRule="atLeast"/>
        </w:trPr>
        <w:tc>
          <w:tcPr>
            <w:tcW w:w="512" w:type="dxa"/>
            <w:vMerge w:val="continue"/>
            <w:shd w:val="clear" w:color="auto" w:fill="auto"/>
            <w:vAlign w:val="center"/>
          </w:tcPr>
          <w:p w14:paraId="29E74F69">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038FE0C8">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5D42EBA3">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5A81A492">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6441B52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恰玛古（芜菁）</w:t>
            </w:r>
          </w:p>
        </w:tc>
        <w:tc>
          <w:tcPr>
            <w:tcW w:w="8447" w:type="dxa"/>
            <w:shd w:val="clear" w:color="auto" w:fill="auto"/>
            <w:vAlign w:val="center"/>
          </w:tcPr>
          <w:p w14:paraId="7650BCB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阿维菌素、吡虫啉、马拉硫磷、噻虫胺、倍硫磷</w:t>
            </w:r>
          </w:p>
        </w:tc>
        <w:tc>
          <w:tcPr>
            <w:tcW w:w="860" w:type="dxa"/>
            <w:shd w:val="clear" w:color="auto" w:fill="auto"/>
            <w:vAlign w:val="center"/>
          </w:tcPr>
          <w:p w14:paraId="7D59D4E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4205B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2AF095AD">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08C04FCD">
            <w:pPr>
              <w:jc w:val="center"/>
              <w:rPr>
                <w:rFonts w:hint="default" w:ascii="仿宋_GB2312" w:hAnsi="等线" w:eastAsia="仿宋_GB2312" w:cs="仿宋_GB2312"/>
                <w:i w:val="0"/>
                <w:iCs w:val="0"/>
                <w:color w:val="000000"/>
                <w:sz w:val="24"/>
                <w:szCs w:val="24"/>
                <w:u w:val="none"/>
              </w:rPr>
            </w:pPr>
          </w:p>
        </w:tc>
        <w:tc>
          <w:tcPr>
            <w:tcW w:w="1090" w:type="dxa"/>
            <w:vMerge w:val="restart"/>
            <w:shd w:val="clear" w:color="auto" w:fill="auto"/>
            <w:vAlign w:val="center"/>
          </w:tcPr>
          <w:p w14:paraId="0A9D9DC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水产品</w:t>
            </w:r>
          </w:p>
        </w:tc>
        <w:tc>
          <w:tcPr>
            <w:tcW w:w="1135" w:type="dxa"/>
            <w:shd w:val="clear" w:color="auto" w:fill="auto"/>
            <w:vAlign w:val="center"/>
          </w:tcPr>
          <w:p w14:paraId="49F86CD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淡水产品</w:t>
            </w:r>
          </w:p>
        </w:tc>
        <w:tc>
          <w:tcPr>
            <w:tcW w:w="1244" w:type="dxa"/>
            <w:shd w:val="clear" w:color="auto" w:fill="auto"/>
            <w:vAlign w:val="center"/>
          </w:tcPr>
          <w:p w14:paraId="432497F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淡水鱼</w:t>
            </w:r>
          </w:p>
        </w:tc>
        <w:tc>
          <w:tcPr>
            <w:tcW w:w="8447" w:type="dxa"/>
            <w:shd w:val="clear" w:color="auto" w:fill="auto"/>
            <w:vAlign w:val="center"/>
          </w:tcPr>
          <w:p w14:paraId="22922F73">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恩诺沙星、挥发性盐基氮、多氯联苯、镉(以Cd计)、孔雀石绿、氯霉素、氟苯尼考、呋喃唑酮代谢物、呋喃西林代谢物、呋喃妥因代谢物、磺胺类(总量)、甲氧苄啶、甲硝唑、地西泮、五氯酚酸钠(以五氯酚计)、氧氟沙星、诺氟沙星、培氟沙星</w:t>
            </w:r>
          </w:p>
        </w:tc>
        <w:tc>
          <w:tcPr>
            <w:tcW w:w="860" w:type="dxa"/>
            <w:shd w:val="clear" w:color="auto" w:fill="auto"/>
            <w:vAlign w:val="center"/>
          </w:tcPr>
          <w:p w14:paraId="0CC22E3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r>
      <w:tr w14:paraId="435FA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512" w:type="dxa"/>
            <w:vMerge w:val="continue"/>
            <w:shd w:val="clear" w:color="auto" w:fill="auto"/>
            <w:vAlign w:val="center"/>
          </w:tcPr>
          <w:p w14:paraId="0D61D15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62CA671">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7E56C9E">
            <w:pPr>
              <w:jc w:val="center"/>
              <w:rPr>
                <w:rFonts w:hint="default" w:ascii="仿宋_GB2312" w:hAnsi="等线" w:eastAsia="仿宋_GB2312" w:cs="仿宋_GB2312"/>
                <w:i w:val="0"/>
                <w:iCs w:val="0"/>
                <w:color w:val="000000"/>
                <w:sz w:val="24"/>
                <w:szCs w:val="24"/>
                <w:u w:val="none"/>
              </w:rPr>
            </w:pPr>
          </w:p>
        </w:tc>
        <w:tc>
          <w:tcPr>
            <w:tcW w:w="1135" w:type="dxa"/>
            <w:shd w:val="clear" w:color="auto" w:fill="auto"/>
            <w:vAlign w:val="center"/>
          </w:tcPr>
          <w:p w14:paraId="4A28752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其他水产品</w:t>
            </w:r>
          </w:p>
        </w:tc>
        <w:tc>
          <w:tcPr>
            <w:tcW w:w="1244" w:type="dxa"/>
            <w:shd w:val="clear" w:color="auto" w:fill="auto"/>
            <w:vAlign w:val="center"/>
          </w:tcPr>
          <w:p w14:paraId="6522187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其他水产品（重点品种：牛蛙）</w:t>
            </w:r>
          </w:p>
        </w:tc>
        <w:tc>
          <w:tcPr>
            <w:tcW w:w="8447" w:type="dxa"/>
            <w:shd w:val="clear" w:color="auto" w:fill="auto"/>
            <w:vAlign w:val="center"/>
          </w:tcPr>
          <w:p w14:paraId="4181535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镉(以Cd计)</w:t>
            </w:r>
            <w:r>
              <w:rPr>
                <w:rFonts w:hint="default" w:ascii="仿宋_GB2312" w:hAnsi="等线" w:eastAsia="仿宋_GB2312" w:cs="仿宋_GB2312"/>
                <w:i w:val="0"/>
                <w:iCs w:val="0"/>
                <w:snapToGrid w:val="0"/>
                <w:color w:val="000000"/>
                <w:kern w:val="0"/>
                <w:sz w:val="24"/>
                <w:szCs w:val="24"/>
                <w:u w:val="none"/>
                <w:vertAlign w:val="superscript"/>
                <w:lang w:val="en-US" w:eastAsia="zh-CN" w:bidi="ar"/>
              </w:rPr>
              <w:t>b</w:t>
            </w:r>
            <w:r>
              <w:rPr>
                <w:rFonts w:hint="default" w:ascii="仿宋_GB2312" w:hAnsi="等线" w:eastAsia="仿宋_GB2312" w:cs="仿宋_GB2312"/>
                <w:i w:val="0"/>
                <w:iCs w:val="0"/>
                <w:snapToGrid w:val="0"/>
                <w:color w:val="000000"/>
                <w:kern w:val="0"/>
                <w:sz w:val="24"/>
                <w:szCs w:val="24"/>
                <w:u w:val="none"/>
                <w:lang w:val="en-US" w:eastAsia="zh-CN" w:bidi="ar"/>
              </w:rPr>
              <w:t>、孔雀石绿、氯霉素、呋喃唑酮代谢物、呋喃西林代谢物、呋喃妥因代谢物、磺胺类(总量)</w:t>
            </w:r>
            <w:r>
              <w:rPr>
                <w:rFonts w:hint="default" w:ascii="仿宋_GB2312" w:hAnsi="等线" w:eastAsia="仿宋_GB2312" w:cs="仿宋_GB2312"/>
                <w:i w:val="0"/>
                <w:iCs w:val="0"/>
                <w:snapToGrid w:val="0"/>
                <w:color w:val="000000"/>
                <w:kern w:val="0"/>
                <w:sz w:val="24"/>
                <w:szCs w:val="24"/>
                <w:u w:val="none"/>
                <w:vertAlign w:val="superscript"/>
                <w:lang w:val="en-US" w:eastAsia="zh-CN" w:bidi="ar"/>
              </w:rPr>
              <w:t>a</w:t>
            </w:r>
            <w:r>
              <w:rPr>
                <w:rFonts w:hint="default" w:ascii="仿宋_GB2312" w:hAnsi="等线" w:eastAsia="仿宋_GB2312" w:cs="仿宋_GB2312"/>
                <w:i w:val="0"/>
                <w:iCs w:val="0"/>
                <w:snapToGrid w:val="0"/>
                <w:color w:val="000000"/>
                <w:kern w:val="0"/>
                <w:sz w:val="24"/>
                <w:szCs w:val="24"/>
                <w:u w:val="none"/>
                <w:lang w:val="en-US" w:eastAsia="zh-CN" w:bidi="ar"/>
              </w:rPr>
              <w:t>、氟苯尼考</w:t>
            </w:r>
            <w:r>
              <w:rPr>
                <w:rFonts w:hint="default" w:ascii="仿宋_GB2312" w:hAnsi="等线" w:eastAsia="仿宋_GB2312" w:cs="仿宋_GB2312"/>
                <w:i w:val="0"/>
                <w:iCs w:val="0"/>
                <w:snapToGrid w:val="0"/>
                <w:color w:val="000000"/>
                <w:kern w:val="0"/>
                <w:sz w:val="24"/>
                <w:szCs w:val="24"/>
                <w:u w:val="none"/>
                <w:vertAlign w:val="superscript"/>
                <w:lang w:val="en-US" w:eastAsia="zh-CN" w:bidi="ar"/>
              </w:rPr>
              <w:t>a</w:t>
            </w:r>
            <w:r>
              <w:rPr>
                <w:rFonts w:hint="default" w:ascii="仿宋_GB2312" w:hAnsi="等线" w:eastAsia="仿宋_GB2312" w:cs="仿宋_GB2312"/>
                <w:i w:val="0"/>
                <w:iCs w:val="0"/>
                <w:snapToGrid w:val="0"/>
                <w:color w:val="000000"/>
                <w:kern w:val="0"/>
                <w:sz w:val="24"/>
                <w:szCs w:val="24"/>
                <w:u w:val="none"/>
                <w:lang w:val="en-US" w:eastAsia="zh-CN" w:bidi="ar"/>
              </w:rPr>
              <w:t>、甲硝唑</w:t>
            </w:r>
            <w:r>
              <w:rPr>
                <w:rFonts w:hint="default" w:ascii="仿宋_GB2312" w:hAnsi="等线" w:eastAsia="仿宋_GB2312" w:cs="仿宋_GB2312"/>
                <w:i w:val="0"/>
                <w:iCs w:val="0"/>
                <w:snapToGrid w:val="0"/>
                <w:color w:val="000000"/>
                <w:kern w:val="0"/>
                <w:sz w:val="24"/>
                <w:szCs w:val="24"/>
                <w:u w:val="none"/>
                <w:vertAlign w:val="superscript"/>
                <w:lang w:val="en-US" w:eastAsia="zh-CN" w:bidi="ar"/>
              </w:rPr>
              <w:t>a</w:t>
            </w:r>
            <w:r>
              <w:rPr>
                <w:rFonts w:hint="default" w:ascii="仿宋_GB2312" w:hAnsi="等线" w:eastAsia="仿宋_GB2312" w:cs="仿宋_GB2312"/>
                <w:i w:val="0"/>
                <w:iCs w:val="0"/>
                <w:snapToGrid w:val="0"/>
                <w:color w:val="000000"/>
                <w:kern w:val="0"/>
                <w:sz w:val="24"/>
                <w:szCs w:val="24"/>
                <w:u w:val="none"/>
                <w:lang w:val="en-US" w:eastAsia="zh-CN" w:bidi="ar"/>
              </w:rPr>
              <w:t>、氧氟沙星、诺氟沙星</w:t>
            </w:r>
          </w:p>
        </w:tc>
        <w:tc>
          <w:tcPr>
            <w:tcW w:w="860" w:type="dxa"/>
            <w:shd w:val="clear" w:color="auto" w:fill="auto"/>
            <w:vAlign w:val="center"/>
          </w:tcPr>
          <w:p w14:paraId="5A3D0DF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47AE0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46" w:hRule="atLeast"/>
        </w:trPr>
        <w:tc>
          <w:tcPr>
            <w:tcW w:w="512" w:type="dxa"/>
            <w:vMerge w:val="continue"/>
            <w:shd w:val="clear" w:color="auto" w:fill="auto"/>
            <w:vAlign w:val="center"/>
          </w:tcPr>
          <w:p w14:paraId="121386B6">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1B9286E1">
            <w:pPr>
              <w:jc w:val="center"/>
              <w:rPr>
                <w:rFonts w:hint="default" w:ascii="仿宋_GB2312" w:hAnsi="等线" w:eastAsia="仿宋_GB2312" w:cs="仿宋_GB2312"/>
                <w:i w:val="0"/>
                <w:iCs w:val="0"/>
                <w:color w:val="000000"/>
                <w:sz w:val="24"/>
                <w:szCs w:val="24"/>
                <w:u w:val="none"/>
              </w:rPr>
            </w:pPr>
          </w:p>
        </w:tc>
        <w:tc>
          <w:tcPr>
            <w:tcW w:w="1090" w:type="dxa"/>
            <w:vMerge w:val="restart"/>
            <w:shd w:val="clear" w:color="auto" w:fill="auto"/>
            <w:vAlign w:val="center"/>
          </w:tcPr>
          <w:p w14:paraId="48DAAB1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水果类</w:t>
            </w:r>
          </w:p>
        </w:tc>
        <w:tc>
          <w:tcPr>
            <w:tcW w:w="1135" w:type="dxa"/>
            <w:vMerge w:val="restart"/>
            <w:shd w:val="clear" w:color="auto" w:fill="auto"/>
            <w:vAlign w:val="center"/>
          </w:tcPr>
          <w:p w14:paraId="2A123EC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仁果类水果</w:t>
            </w:r>
          </w:p>
        </w:tc>
        <w:tc>
          <w:tcPr>
            <w:tcW w:w="1244" w:type="dxa"/>
            <w:shd w:val="clear" w:color="auto" w:fill="auto"/>
            <w:vAlign w:val="center"/>
          </w:tcPr>
          <w:p w14:paraId="2757779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苹果</w:t>
            </w:r>
          </w:p>
        </w:tc>
        <w:tc>
          <w:tcPr>
            <w:tcW w:w="8447" w:type="dxa"/>
            <w:shd w:val="clear" w:color="auto" w:fill="auto"/>
            <w:vAlign w:val="center"/>
          </w:tcPr>
          <w:p w14:paraId="6551E3EA">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敌敌畏、啶虫脒、毒死蜱、甲拌磷、克百威、氧乐果、三氯杀螨醇、丙溴磷</w:t>
            </w:r>
          </w:p>
        </w:tc>
        <w:tc>
          <w:tcPr>
            <w:tcW w:w="860" w:type="dxa"/>
            <w:vMerge w:val="restart"/>
            <w:shd w:val="clear" w:color="auto" w:fill="auto"/>
            <w:vAlign w:val="center"/>
          </w:tcPr>
          <w:p w14:paraId="4F0FCA7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7D2E9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5DDED8E5">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3E21286">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1056A9A9">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AFF20D0">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1DEE33E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梨</w:t>
            </w:r>
          </w:p>
        </w:tc>
        <w:tc>
          <w:tcPr>
            <w:tcW w:w="8447" w:type="dxa"/>
            <w:shd w:val="clear" w:color="auto" w:fill="auto"/>
            <w:vAlign w:val="center"/>
          </w:tcPr>
          <w:p w14:paraId="19BFD47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吡虫啉、敌敌畏、毒死蜱、多菌灵、克百威、氯氟氰菊酯和高效氯氟氰菊酯、氧乐果、水胺硫磷、苯醚甲环唑、咪鲜胺和咪鲜胺锰盐、噻虫嗪、乙螨唑</w:t>
            </w:r>
          </w:p>
        </w:tc>
        <w:tc>
          <w:tcPr>
            <w:tcW w:w="860" w:type="dxa"/>
            <w:vMerge w:val="continue"/>
            <w:shd w:val="clear" w:color="auto" w:fill="auto"/>
            <w:vAlign w:val="center"/>
          </w:tcPr>
          <w:p w14:paraId="437065E0">
            <w:pPr>
              <w:jc w:val="center"/>
              <w:rPr>
                <w:rFonts w:hint="default" w:ascii="仿宋_GB2312" w:hAnsi="等线" w:eastAsia="仿宋_GB2312" w:cs="仿宋_GB2312"/>
                <w:i w:val="0"/>
                <w:iCs w:val="0"/>
                <w:color w:val="000000"/>
                <w:sz w:val="24"/>
                <w:szCs w:val="24"/>
                <w:u w:val="none"/>
              </w:rPr>
            </w:pPr>
          </w:p>
        </w:tc>
      </w:tr>
      <w:tr w14:paraId="714B2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5444A4A6">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5F0A0A4">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7E4EDA45">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2B1E231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核果类水果</w:t>
            </w:r>
          </w:p>
        </w:tc>
        <w:tc>
          <w:tcPr>
            <w:tcW w:w="1244" w:type="dxa"/>
            <w:shd w:val="clear" w:color="auto" w:fill="auto"/>
            <w:vAlign w:val="center"/>
          </w:tcPr>
          <w:p w14:paraId="679E0CF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杏</w:t>
            </w:r>
          </w:p>
        </w:tc>
        <w:tc>
          <w:tcPr>
            <w:tcW w:w="8447" w:type="dxa"/>
            <w:shd w:val="clear" w:color="auto" w:fill="auto"/>
            <w:vAlign w:val="center"/>
          </w:tcPr>
          <w:p w14:paraId="633E180F">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克百威、氧乐果、氟硅唑、腈苯唑、抗蚜威、氯氰菊酯和高效氯氰菊酯、敌敌畏</w:t>
            </w:r>
          </w:p>
        </w:tc>
        <w:tc>
          <w:tcPr>
            <w:tcW w:w="860" w:type="dxa"/>
            <w:vMerge w:val="restart"/>
            <w:shd w:val="clear" w:color="auto" w:fill="auto"/>
            <w:vAlign w:val="center"/>
          </w:tcPr>
          <w:p w14:paraId="57ACDAC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12</w:t>
            </w:r>
          </w:p>
        </w:tc>
      </w:tr>
      <w:tr w14:paraId="34C7A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7" w:hRule="atLeast"/>
        </w:trPr>
        <w:tc>
          <w:tcPr>
            <w:tcW w:w="512" w:type="dxa"/>
            <w:vMerge w:val="continue"/>
            <w:shd w:val="clear" w:color="auto" w:fill="auto"/>
            <w:vAlign w:val="center"/>
          </w:tcPr>
          <w:p w14:paraId="62FCABC7">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3017E23F">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1E27277F">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D261CB7">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461263F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枣</w:t>
            </w:r>
          </w:p>
        </w:tc>
        <w:tc>
          <w:tcPr>
            <w:tcW w:w="8447" w:type="dxa"/>
            <w:shd w:val="clear" w:color="auto" w:fill="auto"/>
            <w:vAlign w:val="center"/>
          </w:tcPr>
          <w:p w14:paraId="05877790">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多菌灵、氟虫腈、氰戊菊酯和S-氰戊菊酯、氧乐果、糖精钠（以糖精计)</w:t>
            </w:r>
          </w:p>
        </w:tc>
        <w:tc>
          <w:tcPr>
            <w:tcW w:w="860" w:type="dxa"/>
            <w:vMerge w:val="continue"/>
            <w:shd w:val="clear" w:color="auto" w:fill="auto"/>
            <w:vAlign w:val="center"/>
          </w:tcPr>
          <w:p w14:paraId="4DEF8190">
            <w:pPr>
              <w:jc w:val="center"/>
              <w:rPr>
                <w:rFonts w:hint="default" w:ascii="仿宋_GB2312" w:hAnsi="等线" w:eastAsia="仿宋_GB2312" w:cs="仿宋_GB2312"/>
                <w:i w:val="0"/>
                <w:iCs w:val="0"/>
                <w:color w:val="000000"/>
                <w:sz w:val="24"/>
                <w:szCs w:val="24"/>
                <w:u w:val="none"/>
              </w:rPr>
            </w:pPr>
          </w:p>
        </w:tc>
      </w:tr>
      <w:tr w14:paraId="30792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091E8F3B">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5A1AA9C">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63AC5A5">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0B1EBB4">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38722B1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桃</w:t>
            </w:r>
          </w:p>
        </w:tc>
        <w:tc>
          <w:tcPr>
            <w:tcW w:w="8447" w:type="dxa"/>
            <w:shd w:val="clear" w:color="auto" w:fill="auto"/>
            <w:vAlign w:val="center"/>
          </w:tcPr>
          <w:p w14:paraId="20F11B5E">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苯醚甲环唑、敌敌畏、多菌灵、氟硅唑、甲胺磷、克百威、氧乐果、溴氰菊酯、吡虫啉</w:t>
            </w:r>
          </w:p>
        </w:tc>
        <w:tc>
          <w:tcPr>
            <w:tcW w:w="860" w:type="dxa"/>
            <w:vMerge w:val="continue"/>
            <w:shd w:val="clear" w:color="auto" w:fill="auto"/>
            <w:vAlign w:val="center"/>
          </w:tcPr>
          <w:p w14:paraId="0D0ECD5D">
            <w:pPr>
              <w:jc w:val="center"/>
              <w:rPr>
                <w:rFonts w:hint="default" w:ascii="仿宋_GB2312" w:hAnsi="等线" w:eastAsia="仿宋_GB2312" w:cs="仿宋_GB2312"/>
                <w:i w:val="0"/>
                <w:iCs w:val="0"/>
                <w:color w:val="000000"/>
                <w:sz w:val="24"/>
                <w:szCs w:val="24"/>
                <w:u w:val="none"/>
              </w:rPr>
            </w:pPr>
          </w:p>
        </w:tc>
      </w:tr>
      <w:tr w14:paraId="76C19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7" w:hRule="atLeast"/>
        </w:trPr>
        <w:tc>
          <w:tcPr>
            <w:tcW w:w="512" w:type="dxa"/>
            <w:vMerge w:val="continue"/>
            <w:shd w:val="clear" w:color="auto" w:fill="auto"/>
            <w:vAlign w:val="center"/>
          </w:tcPr>
          <w:p w14:paraId="211E4922">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071F8DBB">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47D9F479">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280E7853">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114F316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油桃</w:t>
            </w:r>
          </w:p>
        </w:tc>
        <w:tc>
          <w:tcPr>
            <w:tcW w:w="8447" w:type="dxa"/>
            <w:shd w:val="clear" w:color="auto" w:fill="auto"/>
            <w:vAlign w:val="center"/>
          </w:tcPr>
          <w:p w14:paraId="0E98546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多菌灵、甲胺磷、克百威、氧乐果、敌敌畏、苯醚甲环唑、噻虫胺</w:t>
            </w:r>
          </w:p>
        </w:tc>
        <w:tc>
          <w:tcPr>
            <w:tcW w:w="860" w:type="dxa"/>
            <w:vMerge w:val="continue"/>
            <w:shd w:val="clear" w:color="auto" w:fill="auto"/>
            <w:vAlign w:val="center"/>
          </w:tcPr>
          <w:p w14:paraId="137A6DCE">
            <w:pPr>
              <w:jc w:val="center"/>
              <w:rPr>
                <w:rFonts w:hint="default" w:ascii="仿宋_GB2312" w:hAnsi="等线" w:eastAsia="仿宋_GB2312" w:cs="仿宋_GB2312"/>
                <w:i w:val="0"/>
                <w:iCs w:val="0"/>
                <w:color w:val="000000"/>
                <w:sz w:val="24"/>
                <w:szCs w:val="24"/>
                <w:u w:val="none"/>
              </w:rPr>
            </w:pPr>
          </w:p>
        </w:tc>
      </w:tr>
      <w:tr w14:paraId="39334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7" w:hRule="atLeast"/>
        </w:trPr>
        <w:tc>
          <w:tcPr>
            <w:tcW w:w="512" w:type="dxa"/>
            <w:vMerge w:val="continue"/>
            <w:shd w:val="clear" w:color="auto" w:fill="auto"/>
            <w:vAlign w:val="center"/>
          </w:tcPr>
          <w:p w14:paraId="2F2FF098">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29B2E87">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1B190FB2">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7704E156">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107C79E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西梅</w:t>
            </w:r>
          </w:p>
        </w:tc>
        <w:tc>
          <w:tcPr>
            <w:tcW w:w="8447" w:type="dxa"/>
            <w:shd w:val="clear" w:color="auto" w:fill="auto"/>
            <w:vAlign w:val="center"/>
          </w:tcPr>
          <w:p w14:paraId="37CEDD6C">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克百威、氧乐果、甲胺磷、敌敌畏、倍硫磷、啶虫脒、氟虫腈</w:t>
            </w:r>
          </w:p>
        </w:tc>
        <w:tc>
          <w:tcPr>
            <w:tcW w:w="860" w:type="dxa"/>
            <w:vMerge w:val="continue"/>
            <w:shd w:val="clear" w:color="auto" w:fill="auto"/>
            <w:vAlign w:val="center"/>
          </w:tcPr>
          <w:p w14:paraId="3D13AE53">
            <w:pPr>
              <w:jc w:val="center"/>
              <w:rPr>
                <w:rFonts w:hint="default" w:ascii="仿宋_GB2312" w:hAnsi="等线" w:eastAsia="仿宋_GB2312" w:cs="仿宋_GB2312"/>
                <w:i w:val="0"/>
                <w:iCs w:val="0"/>
                <w:color w:val="000000"/>
                <w:sz w:val="24"/>
                <w:szCs w:val="24"/>
                <w:u w:val="none"/>
              </w:rPr>
            </w:pPr>
          </w:p>
        </w:tc>
      </w:tr>
      <w:tr w14:paraId="6B837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51790319">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732CFFF">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79C9FF8E">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50A3E3B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柑橘类水果</w:t>
            </w:r>
          </w:p>
        </w:tc>
        <w:tc>
          <w:tcPr>
            <w:tcW w:w="1244" w:type="dxa"/>
            <w:shd w:val="clear" w:color="auto" w:fill="auto"/>
            <w:vAlign w:val="center"/>
          </w:tcPr>
          <w:p w14:paraId="4E3ADAC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柑、橘</w:t>
            </w:r>
          </w:p>
        </w:tc>
        <w:tc>
          <w:tcPr>
            <w:tcW w:w="8447" w:type="dxa"/>
            <w:shd w:val="clear" w:color="auto" w:fill="auto"/>
            <w:vAlign w:val="center"/>
          </w:tcPr>
          <w:p w14:paraId="4614DF5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苯醚甲环唑、丙溴磷、克百威、联苯菊酯、氯唑磷、三唑磷、水胺硫磷、氧乐果、氯氟氰菊酯和高效氯氟氰菊酯、甲拌磷、2,4-滴和2,4-滴钠盐、狄氏剂、毒死蜱、杀扑磷</w:t>
            </w:r>
          </w:p>
        </w:tc>
        <w:tc>
          <w:tcPr>
            <w:tcW w:w="860" w:type="dxa"/>
            <w:vMerge w:val="restart"/>
            <w:shd w:val="clear" w:color="auto" w:fill="auto"/>
            <w:vAlign w:val="center"/>
          </w:tcPr>
          <w:p w14:paraId="47A61E4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36B74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50B12432">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C147990">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D3B3463">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850208D">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4A43E35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橙</w:t>
            </w:r>
          </w:p>
        </w:tc>
        <w:tc>
          <w:tcPr>
            <w:tcW w:w="8447" w:type="dxa"/>
            <w:shd w:val="clear" w:color="auto" w:fill="auto"/>
            <w:vAlign w:val="center"/>
          </w:tcPr>
          <w:p w14:paraId="1B37B0D5">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丙溴磷、克百威、联苯菊酯、三唑磷、杀扑磷、水胺硫磷、氧乐果、2，4-滴和2，4-滴钠盐、苯醚甲环唑、狄氏剂、氯唑磷</w:t>
            </w:r>
          </w:p>
        </w:tc>
        <w:tc>
          <w:tcPr>
            <w:tcW w:w="860" w:type="dxa"/>
            <w:vMerge w:val="continue"/>
            <w:shd w:val="clear" w:color="auto" w:fill="auto"/>
            <w:vAlign w:val="center"/>
          </w:tcPr>
          <w:p w14:paraId="6E360FF3">
            <w:pPr>
              <w:jc w:val="center"/>
              <w:rPr>
                <w:rFonts w:hint="default" w:ascii="仿宋_GB2312" w:hAnsi="等线" w:eastAsia="仿宋_GB2312" w:cs="仿宋_GB2312"/>
                <w:i w:val="0"/>
                <w:iCs w:val="0"/>
                <w:color w:val="000000"/>
                <w:sz w:val="24"/>
                <w:szCs w:val="24"/>
                <w:u w:val="none"/>
              </w:rPr>
            </w:pPr>
          </w:p>
        </w:tc>
      </w:tr>
      <w:tr w14:paraId="03927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16E52C4D">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384BAACA">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58F4E1ED">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520A9F3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浆果和其他小型水果</w:t>
            </w:r>
          </w:p>
        </w:tc>
        <w:tc>
          <w:tcPr>
            <w:tcW w:w="1244" w:type="dxa"/>
            <w:shd w:val="clear" w:color="auto" w:fill="auto"/>
            <w:vAlign w:val="center"/>
          </w:tcPr>
          <w:p w14:paraId="160099E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桑葚</w:t>
            </w:r>
          </w:p>
        </w:tc>
        <w:tc>
          <w:tcPr>
            <w:tcW w:w="8447" w:type="dxa"/>
            <w:shd w:val="clear" w:color="auto" w:fill="auto"/>
            <w:vAlign w:val="center"/>
          </w:tcPr>
          <w:p w14:paraId="1CBE1CD1">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脱氢乙酸及其钠盐（以脱氢乙酸计）、糖精钠（以糖精计）、苯甲酸及其钠盐（以苯甲酸计）、山梨酸及其钾盐（以山梨酸计）、三氯蔗糖、甜蜜素（以环己基氨基磺酸钠计）、多菌灵</w:t>
            </w:r>
          </w:p>
        </w:tc>
        <w:tc>
          <w:tcPr>
            <w:tcW w:w="860" w:type="dxa"/>
            <w:shd w:val="clear" w:color="auto" w:fill="auto"/>
            <w:vAlign w:val="center"/>
          </w:tcPr>
          <w:p w14:paraId="0DB1CD4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22CF6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54" w:hRule="atLeast"/>
        </w:trPr>
        <w:tc>
          <w:tcPr>
            <w:tcW w:w="512" w:type="dxa"/>
            <w:vMerge w:val="continue"/>
            <w:shd w:val="clear" w:color="auto" w:fill="auto"/>
            <w:vAlign w:val="center"/>
          </w:tcPr>
          <w:p w14:paraId="445B9B7C">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168D445B">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D8ACD02">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7CE4F251">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6044AB9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猕猴桃</w:t>
            </w:r>
          </w:p>
        </w:tc>
        <w:tc>
          <w:tcPr>
            <w:tcW w:w="8447" w:type="dxa"/>
            <w:shd w:val="clear" w:color="auto" w:fill="auto"/>
            <w:vAlign w:val="center"/>
          </w:tcPr>
          <w:p w14:paraId="2DB8813F">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敌敌畏、多菌灵、氯吡脲*、氧乐果</w:t>
            </w:r>
          </w:p>
        </w:tc>
        <w:tc>
          <w:tcPr>
            <w:tcW w:w="860" w:type="dxa"/>
            <w:shd w:val="clear" w:color="auto" w:fill="auto"/>
            <w:vAlign w:val="center"/>
          </w:tcPr>
          <w:p w14:paraId="244FC5E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r>
      <w:tr w14:paraId="568AE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428ABABB">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23F6057F">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6E8E0C09">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6BD22986">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742EA6D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葡萄</w:t>
            </w:r>
          </w:p>
        </w:tc>
        <w:tc>
          <w:tcPr>
            <w:tcW w:w="8447" w:type="dxa"/>
            <w:shd w:val="clear" w:color="auto" w:fill="auto"/>
            <w:vAlign w:val="center"/>
          </w:tcPr>
          <w:p w14:paraId="0B83ABCD">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苯醚甲环唑、己唑醇、克百威、氯氰菊酯和高效氯氰菊酯、霜霉威和霜霉威盐酸盐、氧乐果、氯氟氰菊酯和高效氯氟氰菊酯、氟虫腈、氯吡脲、联苯菊酯</w:t>
            </w:r>
          </w:p>
        </w:tc>
        <w:tc>
          <w:tcPr>
            <w:tcW w:w="860" w:type="dxa"/>
            <w:shd w:val="clear" w:color="auto" w:fill="auto"/>
            <w:vAlign w:val="center"/>
          </w:tcPr>
          <w:p w14:paraId="1794FBC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60035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77902EA6">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3273BE05">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CDC7AAC">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1E3C0D1C">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07CD0F1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草莓</w:t>
            </w:r>
          </w:p>
        </w:tc>
        <w:tc>
          <w:tcPr>
            <w:tcW w:w="8447" w:type="dxa"/>
            <w:shd w:val="clear" w:color="auto" w:fill="auto"/>
            <w:vAlign w:val="center"/>
          </w:tcPr>
          <w:p w14:paraId="57C5B3FE">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阿维菌素、敌敌畏、多菌灵、克百威、烯酰吗啉、氧乐果、戊菌唑、吡虫啉、乙酰甲胺磷</w:t>
            </w:r>
          </w:p>
        </w:tc>
        <w:tc>
          <w:tcPr>
            <w:tcW w:w="860" w:type="dxa"/>
            <w:shd w:val="clear" w:color="auto" w:fill="auto"/>
            <w:vAlign w:val="center"/>
          </w:tcPr>
          <w:p w14:paraId="0ECF3A1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r>
      <w:tr w14:paraId="6D872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615300EC">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60E215F8">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77360AEA">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4DEDBDD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热带和亚热带水果</w:t>
            </w:r>
          </w:p>
        </w:tc>
        <w:tc>
          <w:tcPr>
            <w:tcW w:w="1244" w:type="dxa"/>
            <w:shd w:val="clear" w:color="auto" w:fill="auto"/>
            <w:vAlign w:val="center"/>
          </w:tcPr>
          <w:p w14:paraId="33B53C2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荔枝</w:t>
            </w:r>
          </w:p>
        </w:tc>
        <w:tc>
          <w:tcPr>
            <w:tcW w:w="8447" w:type="dxa"/>
            <w:shd w:val="clear" w:color="auto" w:fill="auto"/>
            <w:vAlign w:val="center"/>
          </w:tcPr>
          <w:p w14:paraId="72A764C8">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吡唑醚菌酯、氯氟氰菊酯和高效氯氟氰菊酯、多菌灵、氧乐果、毒死蜱、苯醚甲环唑、氯氰菊酯和高效氯氰菊酯、除虫脲、氰霜</w:t>
            </w:r>
            <w:r>
              <w:rPr>
                <w:rStyle w:val="20"/>
                <w:snapToGrid w:val="0"/>
                <w:color w:val="000000"/>
                <w:lang w:val="en-US" w:eastAsia="zh-CN" w:bidi="ar"/>
              </w:rPr>
              <w:t>咗</w:t>
            </w:r>
            <w:r>
              <w:rPr>
                <w:rFonts w:hint="default" w:ascii="仿宋_GB2312" w:hAnsi="等线" w:eastAsia="仿宋_GB2312" w:cs="仿宋_GB2312"/>
                <w:i w:val="0"/>
                <w:iCs w:val="0"/>
                <w:snapToGrid w:val="0"/>
                <w:color w:val="000000"/>
                <w:kern w:val="0"/>
                <w:sz w:val="24"/>
                <w:szCs w:val="24"/>
                <w:u w:val="none"/>
                <w:lang w:val="en-US" w:eastAsia="zh-CN" w:bidi="ar"/>
              </w:rPr>
              <w:t>、氟吗啉</w:t>
            </w:r>
          </w:p>
        </w:tc>
        <w:tc>
          <w:tcPr>
            <w:tcW w:w="860" w:type="dxa"/>
            <w:shd w:val="clear" w:color="auto" w:fill="auto"/>
            <w:vAlign w:val="center"/>
          </w:tcPr>
          <w:p w14:paraId="16A90C0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4C113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5BE9565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51938737">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2D3DAAAA">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375D415B">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1D9AAD8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芒果</w:t>
            </w:r>
          </w:p>
        </w:tc>
        <w:tc>
          <w:tcPr>
            <w:tcW w:w="8447" w:type="dxa"/>
            <w:shd w:val="clear" w:color="auto" w:fill="auto"/>
            <w:vAlign w:val="center"/>
          </w:tcPr>
          <w:p w14:paraId="1734F3F3">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吡唑醚菌酯、噻虫胺、苯醚甲环唑、多菌灵、戊唑醇、氧乐果、乙酰甲胺磷、吡虫啉、噻虫嗪、噻嗪酮</w:t>
            </w:r>
          </w:p>
        </w:tc>
        <w:tc>
          <w:tcPr>
            <w:tcW w:w="860" w:type="dxa"/>
            <w:shd w:val="clear" w:color="auto" w:fill="auto"/>
            <w:vAlign w:val="center"/>
          </w:tcPr>
          <w:p w14:paraId="7502A40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19B96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2859CFB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3C718F41">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DF81B82">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44558C92">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738E0FE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香蕉</w:t>
            </w:r>
          </w:p>
        </w:tc>
        <w:tc>
          <w:tcPr>
            <w:tcW w:w="8447" w:type="dxa"/>
            <w:shd w:val="clear" w:color="auto" w:fill="auto"/>
            <w:vAlign w:val="center"/>
          </w:tcPr>
          <w:p w14:paraId="18E2F248">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吡虫啉、噻虫胺、噻虫嗪、腈苯唑、苯醚甲环唑、吡唑醚菌酯、多菌灵、氟虫腈、甲拌磷、氟环唑、联苯菊酯、烯唑醇、百菌清、噻唑膦、狄氏剂、水胺硫磷</w:t>
            </w:r>
          </w:p>
        </w:tc>
        <w:tc>
          <w:tcPr>
            <w:tcW w:w="860" w:type="dxa"/>
            <w:shd w:val="clear" w:color="auto" w:fill="auto"/>
            <w:vAlign w:val="center"/>
          </w:tcPr>
          <w:p w14:paraId="32DAA10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3F3CB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6A2E4EB7">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60C5E36E">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7A003AE4">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326E0E1C">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49EB772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杨梅</w:t>
            </w:r>
          </w:p>
        </w:tc>
        <w:tc>
          <w:tcPr>
            <w:tcW w:w="8447" w:type="dxa"/>
            <w:shd w:val="clear" w:color="auto" w:fill="auto"/>
            <w:vAlign w:val="center"/>
          </w:tcPr>
          <w:p w14:paraId="2464BC5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脱氢乙酸及其钠盐（以脱氢乙酸计）、糖精钠（以糖精计）、甜蜜素（以环己基氨基磺酸钠计）、苯甲酸及其钠盐（以苯甲酸计）、山梨酸及其钾盐（以山梨酸计）、三氯蔗糖、敌敌畏、氧乐果</w:t>
            </w:r>
          </w:p>
        </w:tc>
        <w:tc>
          <w:tcPr>
            <w:tcW w:w="860" w:type="dxa"/>
            <w:shd w:val="clear" w:color="auto" w:fill="auto"/>
            <w:vAlign w:val="center"/>
          </w:tcPr>
          <w:p w14:paraId="4DD4CCC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17B91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512" w:type="dxa"/>
            <w:vMerge w:val="continue"/>
            <w:shd w:val="clear" w:color="auto" w:fill="auto"/>
            <w:vAlign w:val="center"/>
          </w:tcPr>
          <w:p w14:paraId="060CA46A">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D8BD2A2">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74D89C4">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0C0862F3">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1B244A7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石榴</w:t>
            </w:r>
          </w:p>
        </w:tc>
        <w:tc>
          <w:tcPr>
            <w:tcW w:w="8447" w:type="dxa"/>
            <w:shd w:val="clear" w:color="auto" w:fill="auto"/>
            <w:vAlign w:val="center"/>
          </w:tcPr>
          <w:p w14:paraId="6D882892">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克百威、啶虫脒、敌敌畏、倍硫磷、吡虫啉</w:t>
            </w:r>
          </w:p>
        </w:tc>
        <w:tc>
          <w:tcPr>
            <w:tcW w:w="860" w:type="dxa"/>
            <w:shd w:val="clear" w:color="auto" w:fill="auto"/>
            <w:vAlign w:val="center"/>
          </w:tcPr>
          <w:p w14:paraId="4F2AC47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60D01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512" w:type="dxa"/>
            <w:vMerge w:val="continue"/>
            <w:shd w:val="clear" w:color="auto" w:fill="auto"/>
            <w:vAlign w:val="center"/>
          </w:tcPr>
          <w:p w14:paraId="492AA94B">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4DA3865">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4338C0B3">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47EC3647">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003C200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火龙果</w:t>
            </w:r>
          </w:p>
        </w:tc>
        <w:tc>
          <w:tcPr>
            <w:tcW w:w="8447" w:type="dxa"/>
            <w:shd w:val="clear" w:color="auto" w:fill="auto"/>
            <w:vAlign w:val="center"/>
          </w:tcPr>
          <w:p w14:paraId="289818C4">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氟虫腈、甲胺磷、克百威、氧乐果、乙酰甲胺磷</w:t>
            </w:r>
          </w:p>
        </w:tc>
        <w:tc>
          <w:tcPr>
            <w:tcW w:w="860" w:type="dxa"/>
            <w:shd w:val="clear" w:color="auto" w:fill="auto"/>
            <w:vAlign w:val="center"/>
          </w:tcPr>
          <w:p w14:paraId="49CC476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2A5FE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67" w:hRule="atLeast"/>
        </w:trPr>
        <w:tc>
          <w:tcPr>
            <w:tcW w:w="512" w:type="dxa"/>
            <w:vMerge w:val="continue"/>
            <w:shd w:val="clear" w:color="auto" w:fill="auto"/>
            <w:vAlign w:val="center"/>
          </w:tcPr>
          <w:p w14:paraId="684A095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41DFAFDC">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33E8DAAB">
            <w:pPr>
              <w:jc w:val="center"/>
              <w:rPr>
                <w:rFonts w:hint="default" w:ascii="仿宋_GB2312" w:hAnsi="等线" w:eastAsia="仿宋_GB2312" w:cs="仿宋_GB2312"/>
                <w:i w:val="0"/>
                <w:iCs w:val="0"/>
                <w:color w:val="000000"/>
                <w:sz w:val="24"/>
                <w:szCs w:val="24"/>
                <w:u w:val="none"/>
              </w:rPr>
            </w:pPr>
          </w:p>
        </w:tc>
        <w:tc>
          <w:tcPr>
            <w:tcW w:w="1135" w:type="dxa"/>
            <w:vMerge w:val="restart"/>
            <w:shd w:val="clear" w:color="auto" w:fill="auto"/>
            <w:vAlign w:val="center"/>
          </w:tcPr>
          <w:p w14:paraId="2F8B5E8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瓜果类水果</w:t>
            </w:r>
          </w:p>
        </w:tc>
        <w:tc>
          <w:tcPr>
            <w:tcW w:w="1244" w:type="dxa"/>
            <w:shd w:val="clear" w:color="auto" w:fill="auto"/>
            <w:vAlign w:val="center"/>
          </w:tcPr>
          <w:p w14:paraId="2E9868C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西瓜</w:t>
            </w:r>
          </w:p>
        </w:tc>
        <w:tc>
          <w:tcPr>
            <w:tcW w:w="8447" w:type="dxa"/>
            <w:shd w:val="clear" w:color="auto" w:fill="auto"/>
            <w:vAlign w:val="center"/>
          </w:tcPr>
          <w:p w14:paraId="5F5C09C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克百威、噻虫嗪、氧乐果、乙酰甲胺磷、苯醚甲环唑</w:t>
            </w:r>
          </w:p>
        </w:tc>
        <w:tc>
          <w:tcPr>
            <w:tcW w:w="860" w:type="dxa"/>
            <w:vMerge w:val="restart"/>
            <w:shd w:val="clear" w:color="auto" w:fill="auto"/>
            <w:vAlign w:val="center"/>
          </w:tcPr>
          <w:p w14:paraId="0C75470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0FBD1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512" w:type="dxa"/>
            <w:vMerge w:val="continue"/>
            <w:shd w:val="clear" w:color="auto" w:fill="auto"/>
            <w:vAlign w:val="center"/>
          </w:tcPr>
          <w:p w14:paraId="1AC3F194">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7E84A58">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6AAD35C">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1589A60B">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536C425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甜瓜类</w:t>
            </w:r>
          </w:p>
        </w:tc>
        <w:tc>
          <w:tcPr>
            <w:tcW w:w="8447" w:type="dxa"/>
            <w:shd w:val="clear" w:color="auto" w:fill="auto"/>
            <w:vAlign w:val="center"/>
          </w:tcPr>
          <w:p w14:paraId="78DB1F5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克百威、烯酰吗啉、氧乐果、乙酰甲胺磷</w:t>
            </w:r>
          </w:p>
        </w:tc>
        <w:tc>
          <w:tcPr>
            <w:tcW w:w="860" w:type="dxa"/>
            <w:vMerge w:val="continue"/>
            <w:shd w:val="clear" w:color="auto" w:fill="auto"/>
            <w:vAlign w:val="center"/>
          </w:tcPr>
          <w:p w14:paraId="60781C1B">
            <w:pPr>
              <w:jc w:val="center"/>
              <w:rPr>
                <w:rFonts w:hint="default" w:ascii="仿宋_GB2312" w:hAnsi="等线" w:eastAsia="仿宋_GB2312" w:cs="仿宋_GB2312"/>
                <w:i w:val="0"/>
                <w:iCs w:val="0"/>
                <w:color w:val="000000"/>
                <w:sz w:val="24"/>
                <w:szCs w:val="24"/>
                <w:u w:val="none"/>
              </w:rPr>
            </w:pPr>
          </w:p>
        </w:tc>
      </w:tr>
      <w:tr w14:paraId="2E93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5" w:hRule="atLeast"/>
        </w:trPr>
        <w:tc>
          <w:tcPr>
            <w:tcW w:w="512" w:type="dxa"/>
            <w:vMerge w:val="continue"/>
            <w:shd w:val="clear" w:color="auto" w:fill="auto"/>
            <w:vAlign w:val="center"/>
          </w:tcPr>
          <w:p w14:paraId="3EFA2A71">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65C3FE44">
            <w:pPr>
              <w:jc w:val="center"/>
              <w:rPr>
                <w:rFonts w:hint="default" w:ascii="仿宋_GB2312" w:hAnsi="等线" w:eastAsia="仿宋_GB2312" w:cs="仿宋_GB2312"/>
                <w:i w:val="0"/>
                <w:iCs w:val="0"/>
                <w:color w:val="000000"/>
                <w:sz w:val="24"/>
                <w:szCs w:val="24"/>
                <w:u w:val="none"/>
              </w:rPr>
            </w:pPr>
          </w:p>
        </w:tc>
        <w:tc>
          <w:tcPr>
            <w:tcW w:w="1090" w:type="dxa"/>
            <w:shd w:val="clear" w:color="auto" w:fill="auto"/>
            <w:vAlign w:val="center"/>
          </w:tcPr>
          <w:p w14:paraId="0ACB53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鲜蛋</w:t>
            </w:r>
          </w:p>
        </w:tc>
        <w:tc>
          <w:tcPr>
            <w:tcW w:w="1135" w:type="dxa"/>
            <w:shd w:val="clear" w:color="auto" w:fill="auto"/>
            <w:vAlign w:val="center"/>
          </w:tcPr>
          <w:p w14:paraId="3350757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鲜蛋</w:t>
            </w:r>
          </w:p>
        </w:tc>
        <w:tc>
          <w:tcPr>
            <w:tcW w:w="1244" w:type="dxa"/>
            <w:shd w:val="clear" w:color="auto" w:fill="auto"/>
            <w:vAlign w:val="center"/>
          </w:tcPr>
          <w:p w14:paraId="7489A97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鸡蛋</w:t>
            </w:r>
          </w:p>
        </w:tc>
        <w:tc>
          <w:tcPr>
            <w:tcW w:w="8447" w:type="dxa"/>
            <w:shd w:val="clear" w:color="auto" w:fill="auto"/>
            <w:vAlign w:val="center"/>
          </w:tcPr>
          <w:p w14:paraId="47CE4A5B">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地美硝唑、恩诺沙星、甲硝唑、呋喃唑酮代谢物、氟虫腈、氯霉素、氟苯尼考、甲砜霉素、氧氟沙星、沙拉沙星、甲氧苄啶、磺胺类（总量）、多西环素、地克珠利、托曲珠利</w:t>
            </w:r>
          </w:p>
        </w:tc>
        <w:tc>
          <w:tcPr>
            <w:tcW w:w="860" w:type="dxa"/>
            <w:shd w:val="clear" w:color="auto" w:fill="auto"/>
            <w:vAlign w:val="center"/>
          </w:tcPr>
          <w:p w14:paraId="6BA4E7F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17</w:t>
            </w:r>
          </w:p>
        </w:tc>
      </w:tr>
      <w:tr w14:paraId="2837C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512" w:type="dxa"/>
            <w:vMerge w:val="continue"/>
            <w:shd w:val="clear" w:color="auto" w:fill="auto"/>
            <w:vAlign w:val="center"/>
          </w:tcPr>
          <w:p w14:paraId="37ED8F73">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529D36E5">
            <w:pPr>
              <w:jc w:val="center"/>
              <w:rPr>
                <w:rFonts w:hint="default" w:ascii="仿宋_GB2312" w:hAnsi="等线" w:eastAsia="仿宋_GB2312" w:cs="仿宋_GB2312"/>
                <w:i w:val="0"/>
                <w:iCs w:val="0"/>
                <w:color w:val="000000"/>
                <w:sz w:val="24"/>
                <w:szCs w:val="24"/>
                <w:u w:val="none"/>
              </w:rPr>
            </w:pPr>
          </w:p>
        </w:tc>
        <w:tc>
          <w:tcPr>
            <w:tcW w:w="1090" w:type="dxa"/>
            <w:vMerge w:val="restart"/>
            <w:shd w:val="clear" w:color="auto" w:fill="auto"/>
            <w:vAlign w:val="center"/>
          </w:tcPr>
          <w:p w14:paraId="7F98315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生干坚果与籽类食品</w:t>
            </w:r>
          </w:p>
        </w:tc>
        <w:tc>
          <w:tcPr>
            <w:tcW w:w="1135" w:type="dxa"/>
            <w:vMerge w:val="restart"/>
            <w:shd w:val="clear" w:color="auto" w:fill="auto"/>
            <w:vAlign w:val="center"/>
          </w:tcPr>
          <w:p w14:paraId="2EA44EC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生干坚果与籽类食品</w:t>
            </w:r>
          </w:p>
        </w:tc>
        <w:tc>
          <w:tcPr>
            <w:tcW w:w="1244" w:type="dxa"/>
            <w:shd w:val="clear" w:color="auto" w:fill="auto"/>
            <w:vAlign w:val="center"/>
          </w:tcPr>
          <w:p w14:paraId="582A6DA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生干坚果</w:t>
            </w:r>
          </w:p>
        </w:tc>
        <w:tc>
          <w:tcPr>
            <w:tcW w:w="8447" w:type="dxa"/>
            <w:shd w:val="clear" w:color="auto" w:fill="auto"/>
            <w:vAlign w:val="center"/>
          </w:tcPr>
          <w:p w14:paraId="36DBA227">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酸价（以脂肪计)（KOH）、过氧化值（以脂肪计)、铅（以Pb计)、吡虫啉、二氧化硫、糖精钠</w:t>
            </w:r>
          </w:p>
        </w:tc>
        <w:tc>
          <w:tcPr>
            <w:tcW w:w="860" w:type="dxa"/>
            <w:vMerge w:val="restart"/>
            <w:shd w:val="clear" w:color="auto" w:fill="auto"/>
            <w:vAlign w:val="center"/>
          </w:tcPr>
          <w:p w14:paraId="38A41D5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r>
      <w:tr w14:paraId="22F59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5" w:hRule="atLeast"/>
        </w:trPr>
        <w:tc>
          <w:tcPr>
            <w:tcW w:w="512" w:type="dxa"/>
            <w:vMerge w:val="continue"/>
            <w:shd w:val="clear" w:color="auto" w:fill="auto"/>
            <w:vAlign w:val="center"/>
          </w:tcPr>
          <w:p w14:paraId="6744CA9F">
            <w:pPr>
              <w:jc w:val="center"/>
              <w:rPr>
                <w:rFonts w:hint="default" w:ascii="仿宋_GB2312" w:hAnsi="等线" w:eastAsia="仿宋_GB2312" w:cs="仿宋_GB2312"/>
                <w:i w:val="0"/>
                <w:iCs w:val="0"/>
                <w:color w:val="000000"/>
                <w:sz w:val="24"/>
                <w:szCs w:val="24"/>
                <w:u w:val="none"/>
              </w:rPr>
            </w:pPr>
          </w:p>
        </w:tc>
        <w:tc>
          <w:tcPr>
            <w:tcW w:w="1088" w:type="dxa"/>
            <w:vMerge w:val="continue"/>
            <w:shd w:val="clear" w:color="auto" w:fill="auto"/>
            <w:vAlign w:val="center"/>
          </w:tcPr>
          <w:p w14:paraId="75966D4B">
            <w:pPr>
              <w:jc w:val="center"/>
              <w:rPr>
                <w:rFonts w:hint="default" w:ascii="仿宋_GB2312" w:hAnsi="等线" w:eastAsia="仿宋_GB2312" w:cs="仿宋_GB2312"/>
                <w:i w:val="0"/>
                <w:iCs w:val="0"/>
                <w:color w:val="000000"/>
                <w:sz w:val="24"/>
                <w:szCs w:val="24"/>
                <w:u w:val="none"/>
              </w:rPr>
            </w:pPr>
          </w:p>
        </w:tc>
        <w:tc>
          <w:tcPr>
            <w:tcW w:w="1090" w:type="dxa"/>
            <w:vMerge w:val="continue"/>
            <w:shd w:val="clear" w:color="auto" w:fill="auto"/>
            <w:vAlign w:val="center"/>
          </w:tcPr>
          <w:p w14:paraId="022F99B0">
            <w:pPr>
              <w:jc w:val="center"/>
              <w:rPr>
                <w:rFonts w:hint="default" w:ascii="仿宋_GB2312" w:hAnsi="等线" w:eastAsia="仿宋_GB2312" w:cs="仿宋_GB2312"/>
                <w:i w:val="0"/>
                <w:iCs w:val="0"/>
                <w:color w:val="000000"/>
                <w:sz w:val="24"/>
                <w:szCs w:val="24"/>
                <w:u w:val="none"/>
              </w:rPr>
            </w:pPr>
          </w:p>
        </w:tc>
        <w:tc>
          <w:tcPr>
            <w:tcW w:w="1135" w:type="dxa"/>
            <w:vMerge w:val="continue"/>
            <w:shd w:val="clear" w:color="auto" w:fill="auto"/>
            <w:vAlign w:val="center"/>
          </w:tcPr>
          <w:p w14:paraId="1DEDBB0B">
            <w:pPr>
              <w:jc w:val="center"/>
              <w:rPr>
                <w:rFonts w:hint="default" w:ascii="仿宋_GB2312" w:hAnsi="等线" w:eastAsia="仿宋_GB2312" w:cs="仿宋_GB2312"/>
                <w:i w:val="0"/>
                <w:iCs w:val="0"/>
                <w:color w:val="000000"/>
                <w:sz w:val="24"/>
                <w:szCs w:val="24"/>
                <w:u w:val="none"/>
              </w:rPr>
            </w:pPr>
          </w:p>
        </w:tc>
        <w:tc>
          <w:tcPr>
            <w:tcW w:w="1244" w:type="dxa"/>
            <w:shd w:val="clear" w:color="auto" w:fill="auto"/>
            <w:vAlign w:val="center"/>
          </w:tcPr>
          <w:p w14:paraId="7752187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生干籽类</w:t>
            </w:r>
          </w:p>
        </w:tc>
        <w:tc>
          <w:tcPr>
            <w:tcW w:w="8447" w:type="dxa"/>
            <w:shd w:val="clear" w:color="auto" w:fill="auto"/>
            <w:vAlign w:val="center"/>
          </w:tcPr>
          <w:p w14:paraId="3F3E3799">
            <w:pPr>
              <w:keepNext w:val="0"/>
              <w:keepLines w:val="0"/>
              <w:widowControl/>
              <w:suppressLineNumbers w:val="0"/>
              <w:jc w:val="left"/>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酸价（以脂肪计）（KOH）、过氧化值（以脂肪计）、铅（以Pb计)、镉（以Cd计)、黄曲霉毒素B1*（限花生）、噻虫嗪、二氧化硫</w:t>
            </w:r>
          </w:p>
        </w:tc>
        <w:tc>
          <w:tcPr>
            <w:tcW w:w="860" w:type="dxa"/>
            <w:vMerge w:val="continue"/>
            <w:shd w:val="clear" w:color="auto" w:fill="auto"/>
            <w:vAlign w:val="center"/>
          </w:tcPr>
          <w:p w14:paraId="0E44C5B0">
            <w:pPr>
              <w:jc w:val="center"/>
              <w:rPr>
                <w:rFonts w:hint="default" w:ascii="仿宋_GB2312" w:hAnsi="等线" w:eastAsia="仿宋_GB2312" w:cs="仿宋_GB2312"/>
                <w:i w:val="0"/>
                <w:iCs w:val="0"/>
                <w:color w:val="000000"/>
                <w:sz w:val="24"/>
                <w:szCs w:val="24"/>
                <w:u w:val="none"/>
              </w:rPr>
            </w:pPr>
          </w:p>
        </w:tc>
      </w:tr>
    </w:tbl>
    <w:p w14:paraId="71F9BF6D">
      <w:pPr>
        <w:spacing w:before="13"/>
      </w:pPr>
    </w:p>
    <w:p w14:paraId="09E5E3B8">
      <w:pPr>
        <w:spacing w:before="13"/>
      </w:pPr>
    </w:p>
    <w:p w14:paraId="6B325194">
      <w:pPr>
        <w:spacing w:before="13"/>
      </w:pPr>
    </w:p>
    <w:p w14:paraId="06959093">
      <w:pPr>
        <w:spacing w:before="13"/>
      </w:pPr>
    </w:p>
    <w:p w14:paraId="7A024A37">
      <w:pPr>
        <w:pStyle w:val="6"/>
      </w:pPr>
    </w:p>
    <w:p w14:paraId="65A2FB0D">
      <w:pPr>
        <w:sectPr>
          <w:footerReference r:id="rId45" w:type="default"/>
          <w:pgSz w:w="16839" w:h="11906"/>
          <w:pgMar w:top="400" w:right="2525" w:bottom="1378" w:left="1681" w:header="0" w:footer="1212" w:gutter="0"/>
          <w:cols w:space="720" w:num="1"/>
        </w:sectPr>
      </w:pPr>
    </w:p>
    <w:p w14:paraId="3E5532AB">
      <w:pPr>
        <w:pStyle w:val="6"/>
        <w:spacing w:line="307" w:lineRule="auto"/>
      </w:pPr>
    </w:p>
    <w:p w14:paraId="6715CF28">
      <w:pPr>
        <w:pStyle w:val="6"/>
        <w:spacing w:line="308" w:lineRule="auto"/>
      </w:pPr>
    </w:p>
    <w:p w14:paraId="6C5FC671">
      <w:pPr>
        <w:spacing w:before="97" w:line="222" w:lineRule="auto"/>
        <w:ind w:left="3535"/>
        <w:rPr>
          <w:rFonts w:ascii="仿宋" w:hAnsi="仿宋" w:eastAsia="仿宋" w:cs="仿宋"/>
          <w:sz w:val="30"/>
          <w:szCs w:val="30"/>
        </w:rPr>
      </w:pPr>
      <w:r>
        <w:rPr>
          <w:rFonts w:ascii="仿宋" w:hAnsi="仿宋" w:eastAsia="仿宋" w:cs="仿宋"/>
          <w:b/>
          <w:bCs/>
          <w:spacing w:val="-7"/>
          <w:sz w:val="30"/>
          <w:szCs w:val="30"/>
        </w:rPr>
        <w:t>第三包采购需求</w:t>
      </w:r>
    </w:p>
    <w:p w14:paraId="39721230">
      <w:pPr>
        <w:spacing w:before="189" w:line="222" w:lineRule="auto"/>
        <w:ind w:left="559"/>
        <w:rPr>
          <w:rFonts w:ascii="仿宋" w:hAnsi="仿宋" w:eastAsia="仿宋" w:cs="仿宋"/>
          <w:spacing w:val="-2"/>
          <w:sz w:val="28"/>
          <w:szCs w:val="28"/>
        </w:rPr>
      </w:pPr>
      <w:r>
        <w:rPr>
          <w:rFonts w:ascii="黑体" w:hAnsi="黑体" w:eastAsia="黑体" w:cs="黑体"/>
          <w:spacing w:val="-3"/>
          <w:sz w:val="28"/>
          <w:szCs w:val="28"/>
        </w:rPr>
        <w:t>一、工作任务</w:t>
      </w:r>
    </w:p>
    <w:p w14:paraId="66EA6E6B">
      <w:pPr>
        <w:pStyle w:val="5"/>
        <w:keepNext w:val="0"/>
        <w:keepLines w:val="0"/>
        <w:pageBreakBefore w:val="0"/>
        <w:widowControl w:val="0"/>
        <w:kinsoku/>
        <w:overflowPunct/>
        <w:autoSpaceDE/>
        <w:autoSpaceDN/>
        <w:bidi w:val="0"/>
        <w:snapToGrid/>
        <w:spacing w:line="560" w:lineRule="exact"/>
        <w:ind w:left="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计划涵盖15个食品大类47个食品细类，食品抽检243批次。</w:t>
      </w:r>
    </w:p>
    <w:p w14:paraId="0F545CD4">
      <w:pPr>
        <w:pStyle w:val="3"/>
        <w:keepNext w:val="0"/>
        <w:keepLines w:val="0"/>
        <w:pageBreakBefore w:val="0"/>
        <w:widowControl/>
        <w:suppressLineNumbers w:val="0"/>
        <w:kinsoku/>
        <w:overflowPunct/>
        <w:autoSpaceDE/>
        <w:autoSpaceDN/>
        <w:bidi w:val="0"/>
        <w:snapToGrid/>
        <w:spacing w:before="0" w:beforeLines="0" w:after="0" w:afterLines="0" w:line="560" w:lineRule="exact"/>
        <w:ind w:left="0" w:firstLine="643" w:firstLineChars="2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bCs/>
          <w:color w:val="auto"/>
          <w:kern w:val="0"/>
          <w:sz w:val="32"/>
          <w:szCs w:val="32"/>
          <w:lang w:eastAsia="zh-CN"/>
        </w:rPr>
        <w:t>（一）抽检对象、品种及项目</w:t>
      </w:r>
      <w:r>
        <w:rPr>
          <w:rFonts w:hint="default" w:ascii="Times New Roman" w:hAnsi="Times New Roman" w:eastAsia="仿宋_GB2312" w:cs="Times New Roman"/>
          <w:b/>
          <w:bCs/>
          <w:color w:val="auto"/>
          <w:kern w:val="0"/>
          <w:sz w:val="32"/>
          <w:szCs w:val="32"/>
          <w:lang w:val="en-US" w:eastAsia="zh-CN"/>
        </w:rPr>
        <w:t>。</w:t>
      </w:r>
      <w:r>
        <w:rPr>
          <w:rFonts w:hint="default" w:ascii="Times New Roman" w:hAnsi="Times New Roman" w:eastAsia="仿宋_GB2312" w:cs="Times New Roman"/>
          <w:b w:val="0"/>
          <w:bCs w:val="0"/>
          <w:color w:val="auto"/>
          <w:kern w:val="2"/>
          <w:sz w:val="32"/>
          <w:szCs w:val="32"/>
          <w:lang w:val="en-US" w:eastAsia="zh-CN" w:bidi="ar-SA"/>
        </w:rPr>
        <w:t>品种、抽检项目根据《昌吉州202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批食品安全监督抽检</w:t>
      </w:r>
      <w:r>
        <w:rPr>
          <w:rFonts w:hint="default" w:ascii="Times New Roman" w:hAnsi="Times New Roman" w:cs="Times New Roman"/>
          <w:b w:val="0"/>
          <w:bCs w:val="0"/>
          <w:color w:val="auto"/>
          <w:kern w:val="2"/>
          <w:sz w:val="32"/>
          <w:szCs w:val="32"/>
          <w:lang w:val="en-US" w:eastAsia="zh-CN" w:bidi="ar-SA"/>
        </w:rPr>
        <w:t>项目</w:t>
      </w:r>
      <w:r>
        <w:rPr>
          <w:rFonts w:hint="default" w:ascii="Times New Roman" w:hAnsi="Times New Roman" w:eastAsia="仿宋_GB2312" w:cs="Times New Roman"/>
          <w:b w:val="0"/>
          <w:bCs w:val="0"/>
          <w:color w:val="auto"/>
          <w:kern w:val="2"/>
          <w:sz w:val="32"/>
          <w:szCs w:val="32"/>
          <w:lang w:val="en-US" w:eastAsia="zh-CN" w:bidi="ar-SA"/>
        </w:rPr>
        <w:t>三包小作坊专项抽检技术参数》结合实际监管需要确定，应完成指定的必检品种、必检项目，甲方有权对品种和项目进行调整。</w:t>
      </w:r>
    </w:p>
    <w:p w14:paraId="18E5A070">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rPr>
      </w:pPr>
      <w:r>
        <w:rPr>
          <w:rFonts w:hint="default" w:ascii="Times New Roman" w:hAnsi="Times New Roman" w:eastAsia="仿宋_GB2312" w:cs="Times New Roman"/>
          <w:b/>
          <w:bCs/>
          <w:color w:val="auto"/>
          <w:sz w:val="32"/>
          <w:szCs w:val="32"/>
        </w:rPr>
        <w:t>（二）</w:t>
      </w:r>
      <w:r>
        <w:rPr>
          <w:rFonts w:hint="default" w:ascii="Times New Roman" w:hAnsi="Times New Roman" w:eastAsia="仿宋_GB2312" w:cs="Times New Roman"/>
          <w:b/>
          <w:bCs/>
          <w:color w:val="auto"/>
          <w:kern w:val="0"/>
          <w:sz w:val="32"/>
          <w:szCs w:val="32"/>
          <w:lang w:eastAsia="zh-CN"/>
        </w:rPr>
        <w:t>抽检时间和频次。</w:t>
      </w:r>
      <w:r>
        <w:rPr>
          <w:rFonts w:hint="default" w:ascii="Times New Roman" w:hAnsi="Times New Roman" w:eastAsia="仿宋_GB2312" w:cs="Times New Roman"/>
          <w:b w:val="0"/>
          <w:bCs w:val="0"/>
          <w:color w:val="auto"/>
          <w:kern w:val="2"/>
          <w:sz w:val="32"/>
          <w:szCs w:val="32"/>
          <w:lang w:val="en-US" w:eastAsia="zh-CN" w:bidi="ar-SA"/>
        </w:rPr>
        <w:t>合同签订后按照甲方要求开展工作，启动“周周抽检”行动，组织机构人员每周定时定点开展全面且细致的抽样检验工作；</w:t>
      </w:r>
      <w:r>
        <w:rPr>
          <w:rFonts w:hint="default" w:ascii="Times New Roman" w:hAnsi="Times New Roman" w:eastAsia="仿宋_GB2312" w:cs="Times New Roman"/>
          <w:color w:val="auto"/>
          <w:sz w:val="32"/>
          <w:szCs w:val="32"/>
        </w:rPr>
        <w:t>建立“随时抽检”的快速响应机制，密切关注舆情动态、消费者投诉举报以及其他各类反馈信息，一旦发现可能涉及食品安全问题的蛛丝马迹，立即组织</w:t>
      </w:r>
      <w:r>
        <w:rPr>
          <w:rFonts w:hint="default" w:ascii="Times New Roman" w:hAnsi="Times New Roman" w:eastAsia="仿宋_GB2312" w:cs="Times New Roman"/>
          <w:color w:val="auto"/>
          <w:sz w:val="32"/>
          <w:szCs w:val="32"/>
          <w:lang w:val="en-US" w:eastAsia="zh-CN"/>
        </w:rPr>
        <w:t>机构人员在规定时间内到场</w:t>
      </w:r>
      <w:r>
        <w:rPr>
          <w:rFonts w:hint="default" w:ascii="Times New Roman" w:hAnsi="Times New Roman" w:eastAsia="仿宋_GB2312" w:cs="Times New Roman"/>
          <w:color w:val="auto"/>
          <w:sz w:val="32"/>
          <w:szCs w:val="32"/>
        </w:rPr>
        <w:t>开展精准抽检行动。</w:t>
      </w:r>
      <w:r>
        <w:rPr>
          <w:rFonts w:hint="default" w:ascii="Times New Roman" w:hAnsi="Times New Roman" w:eastAsia="仿宋_GB2312" w:cs="Times New Roman"/>
          <w:b w:val="0"/>
          <w:bCs w:val="0"/>
          <w:color w:val="auto"/>
          <w:kern w:val="2"/>
          <w:sz w:val="32"/>
          <w:szCs w:val="32"/>
          <w:lang w:val="en-US" w:eastAsia="zh-CN" w:bidi="ar-SA"/>
        </w:rPr>
        <w:t>20</w:t>
      </w:r>
      <w:r>
        <w:rPr>
          <w:rFonts w:hint="default" w:ascii="Times New Roman" w:hAnsi="Times New Roman" w:eastAsia="仿宋_GB2312" w:cs="Times New Roman"/>
          <w:color w:val="auto"/>
          <w:kern w:val="0"/>
          <w:sz w:val="32"/>
          <w:szCs w:val="32"/>
          <w:u w:val="none"/>
          <w:shd w:val="clear" w:color="auto" w:fill="auto"/>
          <w:lang w:val="en-US" w:eastAsia="zh-CN"/>
        </w:rPr>
        <w:t>25年12</w:t>
      </w:r>
      <w:r>
        <w:rPr>
          <w:rFonts w:hint="default" w:ascii="Times New Roman" w:hAnsi="Times New Roman" w:eastAsia="仿宋_GB2312" w:cs="Times New Roman"/>
          <w:color w:val="auto"/>
          <w:kern w:val="0"/>
          <w:sz w:val="32"/>
          <w:szCs w:val="32"/>
          <w:u w:val="none"/>
          <w:shd w:val="clear" w:color="auto" w:fill="auto"/>
        </w:rPr>
        <w:t>月</w:t>
      </w:r>
      <w:r>
        <w:rPr>
          <w:rFonts w:hint="default" w:ascii="Times New Roman" w:hAnsi="Times New Roman" w:eastAsia="仿宋_GB2312" w:cs="Times New Roman"/>
          <w:color w:val="auto"/>
          <w:kern w:val="0"/>
          <w:sz w:val="32"/>
          <w:szCs w:val="32"/>
          <w:u w:val="none"/>
          <w:shd w:val="clear" w:color="auto" w:fill="auto"/>
          <w:lang w:val="en-US" w:eastAsia="zh-CN"/>
        </w:rPr>
        <w:t>8</w:t>
      </w:r>
      <w:r>
        <w:rPr>
          <w:rFonts w:hint="default" w:ascii="Times New Roman" w:hAnsi="Times New Roman" w:eastAsia="仿宋_GB2312" w:cs="Times New Roman"/>
          <w:color w:val="auto"/>
          <w:kern w:val="0"/>
          <w:sz w:val="32"/>
          <w:szCs w:val="32"/>
          <w:u w:val="none"/>
          <w:shd w:val="clear" w:color="auto" w:fill="auto"/>
        </w:rPr>
        <w:t>日前完成所有抽检任务</w:t>
      </w:r>
      <w:r>
        <w:rPr>
          <w:rFonts w:hint="default" w:ascii="Times New Roman" w:hAnsi="Times New Roman" w:eastAsia="仿宋_GB2312" w:cs="Times New Roman"/>
          <w:color w:val="auto"/>
          <w:kern w:val="0"/>
          <w:sz w:val="32"/>
          <w:szCs w:val="32"/>
          <w:shd w:val="clear" w:color="auto" w:fill="auto"/>
        </w:rPr>
        <w:t>。</w:t>
      </w:r>
    </w:p>
    <w:p w14:paraId="0F7A5FBF">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eastAsia="zh-CN"/>
        </w:rPr>
      </w:pPr>
      <w:r>
        <w:rPr>
          <w:rFonts w:hint="default" w:ascii="Times New Roman" w:hAnsi="Times New Roman" w:eastAsia="仿宋_GB2312" w:cs="Times New Roman"/>
          <w:b/>
          <w:bCs/>
          <w:color w:val="auto"/>
          <w:sz w:val="32"/>
          <w:szCs w:val="32"/>
        </w:rPr>
        <w:t>（三）抽样场所。</w:t>
      </w:r>
      <w:r>
        <w:rPr>
          <w:rFonts w:hint="default" w:ascii="Times New Roman" w:hAnsi="Times New Roman" w:eastAsia="仿宋_GB2312" w:cs="Times New Roman"/>
          <w:color w:val="auto"/>
          <w:kern w:val="0"/>
          <w:sz w:val="32"/>
          <w:szCs w:val="32"/>
          <w:shd w:val="clear" w:color="auto" w:fill="auto"/>
          <w:lang w:val="en-US" w:eastAsia="zh-CN"/>
        </w:rPr>
        <w:t>按州市场监督管理局要求</w:t>
      </w:r>
      <w:r>
        <w:rPr>
          <w:rFonts w:hint="default" w:ascii="Times New Roman" w:hAnsi="Times New Roman" w:eastAsia="仿宋_GB2312" w:cs="Times New Roman"/>
          <w:color w:val="auto"/>
          <w:kern w:val="0"/>
          <w:sz w:val="32"/>
          <w:szCs w:val="32"/>
          <w:shd w:val="clear" w:color="auto" w:fill="auto"/>
        </w:rPr>
        <w:t>对</w:t>
      </w:r>
      <w:r>
        <w:rPr>
          <w:rFonts w:hint="default" w:ascii="Times New Roman" w:hAnsi="Times New Roman" w:eastAsia="仿宋_GB2312" w:cs="Times New Roman"/>
          <w:color w:val="auto"/>
          <w:kern w:val="0"/>
          <w:sz w:val="32"/>
          <w:szCs w:val="32"/>
          <w:shd w:val="clear" w:color="auto" w:fill="auto"/>
          <w:lang w:eastAsia="zh-CN"/>
        </w:rPr>
        <w:t>全州</w:t>
      </w:r>
      <w:r>
        <w:rPr>
          <w:rFonts w:hint="default" w:ascii="Times New Roman" w:hAnsi="Times New Roman" w:eastAsia="仿宋_GB2312" w:cs="Times New Roman"/>
          <w:color w:val="auto"/>
          <w:kern w:val="0"/>
          <w:sz w:val="32"/>
          <w:szCs w:val="32"/>
          <w:shd w:val="clear" w:color="auto" w:fill="auto"/>
        </w:rPr>
        <w:t>行政区域内</w:t>
      </w:r>
      <w:r>
        <w:rPr>
          <w:rFonts w:hint="default" w:ascii="Times New Roman" w:hAnsi="Times New Roman" w:eastAsia="仿宋_GB2312" w:cs="Times New Roman"/>
          <w:color w:val="auto"/>
          <w:kern w:val="0"/>
          <w:sz w:val="32"/>
          <w:szCs w:val="32"/>
          <w:shd w:val="clear" w:color="auto" w:fill="auto"/>
          <w:lang w:val="en-US" w:eastAsia="zh-CN"/>
        </w:rPr>
        <w:t>小作坊食品</w:t>
      </w:r>
      <w:r>
        <w:rPr>
          <w:rFonts w:hint="default" w:ascii="Times New Roman" w:hAnsi="Times New Roman" w:eastAsia="仿宋_GB2312" w:cs="Times New Roman"/>
          <w:color w:val="auto"/>
          <w:kern w:val="0"/>
          <w:sz w:val="32"/>
          <w:szCs w:val="32"/>
          <w:shd w:val="clear" w:color="auto" w:fill="auto"/>
        </w:rPr>
        <w:t>进行抽样</w:t>
      </w:r>
      <w:r>
        <w:rPr>
          <w:rFonts w:hint="default" w:ascii="Times New Roman" w:hAnsi="Times New Roman" w:eastAsia="仿宋_GB2312" w:cs="Times New Roman"/>
          <w:color w:val="auto"/>
          <w:kern w:val="0"/>
          <w:sz w:val="32"/>
          <w:szCs w:val="32"/>
          <w:shd w:val="clear" w:color="auto" w:fill="auto"/>
          <w:lang w:eastAsia="zh-CN"/>
        </w:rPr>
        <w:t>。</w:t>
      </w:r>
    </w:p>
    <w:p w14:paraId="52466846">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b w:val="0"/>
          <w:bCs w:val="0"/>
          <w:color w:val="auto"/>
          <w:sz w:val="32"/>
          <w:szCs w:val="32"/>
          <w:lang w:val="en-US" w:eastAsia="zh-CN"/>
        </w:rPr>
        <w:t>二</w:t>
      </w:r>
      <w:r>
        <w:rPr>
          <w:rFonts w:hint="default" w:ascii="Times New Roman" w:hAnsi="Times New Roman" w:eastAsia="黑体" w:cs="Times New Roman"/>
          <w:b w:val="0"/>
          <w:bCs w:val="0"/>
          <w:color w:val="auto"/>
          <w:sz w:val="32"/>
          <w:szCs w:val="32"/>
          <w:lang w:val="en-US" w:eastAsia="zh-CN"/>
        </w:rPr>
        <w:t>、准备工作</w:t>
      </w:r>
    </w:p>
    <w:p w14:paraId="67FFAF54">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lang w:eastAsia="zh-CN"/>
        </w:rPr>
        <w:t>（一）</w:t>
      </w:r>
      <w:r>
        <w:rPr>
          <w:rFonts w:hint="default" w:ascii="Times New Roman" w:hAnsi="Times New Roman" w:eastAsia="楷体" w:cs="Times New Roman"/>
          <w:b/>
          <w:bCs/>
          <w:color w:val="auto"/>
          <w:sz w:val="32"/>
          <w:szCs w:val="32"/>
          <w:highlight w:val="none"/>
        </w:rPr>
        <w:t>抽样</w:t>
      </w:r>
      <w:r>
        <w:rPr>
          <w:rFonts w:hint="default" w:ascii="Times New Roman" w:hAnsi="Times New Roman" w:eastAsia="楷体" w:cs="Times New Roman"/>
          <w:b/>
          <w:bCs/>
          <w:color w:val="auto"/>
          <w:sz w:val="32"/>
          <w:szCs w:val="32"/>
          <w:highlight w:val="none"/>
          <w:lang w:eastAsia="zh-CN"/>
        </w:rPr>
        <w:t>要求</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kern w:val="0"/>
          <w:sz w:val="32"/>
          <w:szCs w:val="32"/>
          <w:shd w:val="clear" w:color="auto" w:fill="auto"/>
          <w:lang w:eastAsia="zh-CN"/>
        </w:rPr>
        <w:t>为确保抽样的代表性、针对性和有效性，</w:t>
      </w:r>
      <w:r>
        <w:rPr>
          <w:rFonts w:hint="default" w:ascii="Times New Roman" w:hAnsi="Times New Roman" w:eastAsia="仿宋_GB2312" w:cs="Times New Roman"/>
          <w:color w:val="auto"/>
          <w:sz w:val="32"/>
          <w:szCs w:val="32"/>
          <w:highlight w:val="none"/>
        </w:rPr>
        <w:t>在同一被抽样单位，一个月内不得抽取</w:t>
      </w:r>
      <w:r>
        <w:rPr>
          <w:rFonts w:hint="default" w:ascii="Times New Roman" w:hAnsi="Times New Roman" w:eastAsia="仿宋_GB2312" w:cs="Times New Roman"/>
          <w:color w:val="auto"/>
          <w:sz w:val="32"/>
          <w:szCs w:val="32"/>
          <w:highlight w:val="none"/>
          <w:lang w:eastAsia="zh-CN"/>
        </w:rPr>
        <w:t>不同品种</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批次</w:t>
      </w:r>
      <w:r>
        <w:rPr>
          <w:rFonts w:hint="default" w:ascii="Times New Roman" w:hAnsi="Times New Roman" w:eastAsia="仿宋_GB2312" w:cs="Times New Roman"/>
          <w:color w:val="auto"/>
          <w:sz w:val="32"/>
          <w:szCs w:val="32"/>
          <w:highlight w:val="none"/>
          <w:lang w:eastAsia="zh-CN"/>
        </w:rPr>
        <w:t>以上样品</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kern w:val="0"/>
          <w:sz w:val="32"/>
          <w:szCs w:val="32"/>
          <w:highlight w:val="none"/>
          <w:lang w:val="en-US" w:eastAsia="zh-CN"/>
        </w:rPr>
        <w:t>抽样间隔不少于3个月</w:t>
      </w:r>
      <w:r>
        <w:rPr>
          <w:rFonts w:hint="default" w:ascii="Times New Roman" w:hAnsi="Times New Roman" w:eastAsia="仿宋_GB2312" w:cs="Times New Roman"/>
          <w:color w:val="auto"/>
          <w:sz w:val="32"/>
          <w:szCs w:val="32"/>
          <w:highlight w:val="none"/>
        </w:rPr>
        <w:t>。</w:t>
      </w:r>
    </w:p>
    <w:p w14:paraId="62422F34">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应根据有关食品安全法律法规、规章以及相关工作规定的要求开展抽检工作，抽检工作开展前需明确并完成以下内容：</w:t>
      </w:r>
    </w:p>
    <w:p w14:paraId="1AD9C475">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由</w:t>
      </w:r>
      <w:r>
        <w:rPr>
          <w:rFonts w:hint="default" w:ascii="Times New Roman" w:hAnsi="Times New Roman" w:eastAsia="仿宋_GB2312" w:cs="Times New Roman"/>
          <w:color w:val="auto"/>
          <w:sz w:val="32"/>
          <w:szCs w:val="32"/>
          <w:highlight w:val="none"/>
          <w:lang w:val="en-US" w:eastAsia="zh-CN"/>
        </w:rPr>
        <w:t>州市场监管局</w:t>
      </w:r>
      <w:r>
        <w:rPr>
          <w:rFonts w:hint="default" w:ascii="Times New Roman" w:hAnsi="Times New Roman" w:eastAsia="仿宋_GB2312" w:cs="Times New Roman"/>
          <w:color w:val="auto"/>
          <w:sz w:val="32"/>
          <w:szCs w:val="32"/>
          <w:highlight w:val="none"/>
          <w:lang w:eastAsia="zh-CN"/>
        </w:rPr>
        <w:t>自行建立报送分类，</w:t>
      </w:r>
      <w:r>
        <w:rPr>
          <w:rFonts w:hint="default" w:ascii="Times New Roman" w:hAnsi="Times New Roman" w:eastAsia="仿宋_GB2312" w:cs="Times New Roman"/>
          <w:color w:val="auto"/>
          <w:sz w:val="32"/>
          <w:szCs w:val="32"/>
          <w:highlight w:val="none"/>
        </w:rPr>
        <w:t>在</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系统系统中部署抽样任务后方能开展抽样工作。</w:t>
      </w:r>
    </w:p>
    <w:p w14:paraId="2E8A432D">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color w:val="auto"/>
          <w:sz w:val="32"/>
          <w:szCs w:val="32"/>
        </w:rPr>
        <w:t>抽样应使用移动终端并使用执法记录仪全程记录抽样过程，承检机构应出具合法有效的电子版检验报告。</w:t>
      </w:r>
    </w:p>
    <w:p w14:paraId="248A4FCB">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
          <w:bCs/>
          <w:color w:val="auto"/>
          <w:sz w:val="32"/>
          <w:szCs w:val="32"/>
          <w:lang w:eastAsia="zh-CN"/>
        </w:rPr>
        <w:t>（二）</w:t>
      </w:r>
      <w:r>
        <w:rPr>
          <w:rFonts w:hint="default" w:ascii="Times New Roman" w:hAnsi="Times New Roman" w:eastAsia="楷体" w:cs="Times New Roman"/>
          <w:b/>
          <w:bCs/>
          <w:color w:val="auto"/>
          <w:sz w:val="32"/>
          <w:szCs w:val="32"/>
          <w:highlight w:val="none"/>
          <w:lang w:eastAsia="zh-CN"/>
        </w:rPr>
        <w:t>信息填报</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sz w:val="32"/>
          <w:szCs w:val="32"/>
          <w:highlight w:val="none"/>
          <w:lang w:eastAsia="zh-CN"/>
        </w:rPr>
        <w:t>抽样人员应严格按现场提供或确认的信息填写抽样单，有关溯源信息凭证应拍照并上传国抽系统。当溯源信息仅有生产者、供应商名称或证照编号（统一社会信用代码或注册号）时，可通过“国家企业信用公示系统”等平台查询缺失信息，并按实际情形备注说明。溯源信息不全时，被抽样单位至少要提供供货商姓名、地址和联系电话，同时标注“是否地产”信息。</w:t>
      </w:r>
    </w:p>
    <w:p w14:paraId="7D787679">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3" w:firstLineChars="200"/>
        <w:textAlignment w:val="auto"/>
        <w:rPr>
          <w:rFonts w:hint="default" w:ascii="Times New Roman" w:hAnsi="Times New Roman" w:eastAsia="楷体" w:cs="Times New Roman"/>
          <w:b/>
          <w:bCs/>
          <w:color w:val="auto"/>
          <w:kern w:val="0"/>
          <w:sz w:val="32"/>
          <w:szCs w:val="32"/>
        </w:rPr>
      </w:pPr>
      <w:r>
        <w:rPr>
          <w:rFonts w:hint="default" w:ascii="Times New Roman" w:hAnsi="Times New Roman" w:eastAsia="仿宋_GB2312" w:cs="Times New Roman"/>
          <w:b/>
          <w:bCs/>
          <w:color w:val="auto"/>
          <w:sz w:val="32"/>
          <w:szCs w:val="32"/>
          <w:lang w:eastAsia="zh-CN"/>
        </w:rPr>
        <w:t>（三）</w:t>
      </w:r>
      <w:r>
        <w:rPr>
          <w:rFonts w:hint="default" w:ascii="Times New Roman" w:hAnsi="Times New Roman" w:eastAsia="楷体" w:cs="Times New Roman"/>
          <w:b/>
          <w:bCs/>
          <w:color w:val="auto"/>
          <w:kern w:val="0"/>
          <w:sz w:val="32"/>
          <w:szCs w:val="32"/>
        </w:rPr>
        <w:t>品种项目。</w:t>
      </w:r>
    </w:p>
    <w:p w14:paraId="63DBFA74">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kern w:val="0"/>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eastAsia="zh-CN"/>
        </w:rPr>
        <w:t>抽检品种、项目规定如下：</w:t>
      </w:r>
    </w:p>
    <w:p w14:paraId="38CF4AAB">
      <w:pPr>
        <w:keepNext w:val="0"/>
        <w:keepLines w:val="0"/>
        <w:pageBreakBefore w:val="0"/>
        <w:shd w:val="clear" w:color="auto" w:fill="auto"/>
        <w:kinsoku/>
        <w:overflow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kern w:val="0"/>
          <w:sz w:val="32"/>
          <w:szCs w:val="32"/>
          <w:lang w:eastAsia="zh-CN"/>
        </w:rPr>
        <w:t>品种项目</w:t>
      </w:r>
      <w:r>
        <w:rPr>
          <w:rFonts w:hint="default" w:ascii="Times New Roman" w:hAnsi="Times New Roman" w:eastAsia="仿宋_GB2312" w:cs="Times New Roman"/>
          <w:color w:val="auto"/>
          <w:kern w:val="0"/>
          <w:sz w:val="32"/>
          <w:szCs w:val="32"/>
          <w:highlight w:val="none"/>
        </w:rPr>
        <w:t>见</w:t>
      </w:r>
      <w:r>
        <w:rPr>
          <w:rFonts w:hint="default"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color w:val="auto"/>
          <w:sz w:val="32"/>
          <w:szCs w:val="32"/>
          <w:highlight w:val="none"/>
          <w:lang w:val="en-US" w:eastAsia="zh-CN"/>
        </w:rPr>
        <w:t>昌吉州2025年第二批食品安全监督抽检项目三包小作坊专项抽检技术参数》</w:t>
      </w:r>
      <w:r>
        <w:rPr>
          <w:rFonts w:hint="default" w:ascii="Times New Roman" w:hAnsi="Times New Roman" w:eastAsia="仿宋_GB2312" w:cs="Times New Roman"/>
          <w:color w:val="auto"/>
          <w:sz w:val="32"/>
          <w:szCs w:val="32"/>
          <w:highlight w:val="none"/>
          <w:lang w:eastAsia="zh-CN"/>
        </w:rPr>
        <w:t>，完成指定的必检品种、</w:t>
      </w:r>
      <w:r>
        <w:rPr>
          <w:rFonts w:hint="default" w:ascii="Times New Roman" w:hAnsi="Times New Roman" w:eastAsia="仿宋_GB2312" w:cs="Times New Roman"/>
          <w:color w:val="auto"/>
          <w:sz w:val="32"/>
          <w:szCs w:val="32"/>
          <w:highlight w:val="none"/>
        </w:rPr>
        <w:t>必检项目</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kern w:val="0"/>
          <w:sz w:val="32"/>
          <w:szCs w:val="32"/>
          <w:shd w:val="clear" w:color="auto" w:fill="auto"/>
          <w:lang w:val="en-US" w:eastAsia="zh-CN"/>
        </w:rPr>
        <w:t>甲方有权对品种和项目进行调整</w:t>
      </w:r>
      <w:r>
        <w:rPr>
          <w:rFonts w:hint="default" w:ascii="Times New Roman" w:hAnsi="Times New Roman" w:eastAsia="仿宋_GB2312" w:cs="Times New Roman"/>
          <w:color w:val="auto"/>
          <w:kern w:val="0"/>
          <w:sz w:val="32"/>
          <w:szCs w:val="32"/>
          <w:shd w:val="clear" w:color="auto" w:fill="auto"/>
          <w:lang w:eastAsia="zh-CN"/>
        </w:rPr>
        <w:t>。</w:t>
      </w:r>
    </w:p>
    <w:p w14:paraId="1C7B955A">
      <w:pPr>
        <w:keepNext w:val="0"/>
        <w:keepLines w:val="0"/>
        <w:pageBreakBefore w:val="0"/>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承检机构</w:t>
      </w:r>
      <w:r>
        <w:rPr>
          <w:rFonts w:hint="default" w:ascii="Times New Roman" w:hAnsi="Times New Roman" w:eastAsia="仿宋_GB2312" w:cs="Times New Roman"/>
          <w:color w:val="auto"/>
          <w:sz w:val="32"/>
          <w:szCs w:val="32"/>
          <w:highlight w:val="none"/>
        </w:rPr>
        <w:t>抽样和检测等工作的实施应严格执行有关法律法规、规章以及</w:t>
      </w:r>
      <w:r>
        <w:rPr>
          <w:rFonts w:hint="default" w:ascii="Times New Roman" w:hAnsi="Times New Roman" w:eastAsia="仿宋_GB2312" w:cs="Times New Roman"/>
          <w:color w:val="auto"/>
          <w:spacing w:val="8"/>
          <w:sz w:val="32"/>
          <w:szCs w:val="32"/>
          <w:lang w:val="en-US" w:eastAsia="zh-CN"/>
        </w:rPr>
        <w:t>《食品安全抽样检验管理办法》(总局第15号令)、《全国食品安全监督抽检实施细则(2024年版)》、《自治区食品安全监督抽检实施细则（2024年版）》</w:t>
      </w:r>
      <w:r>
        <w:rPr>
          <w:rFonts w:hint="default" w:ascii="Times New Roman" w:hAnsi="Times New Roman" w:eastAsia="仿宋_GB2312" w:cs="Times New Roman"/>
          <w:color w:val="auto"/>
          <w:sz w:val="32"/>
          <w:szCs w:val="32"/>
          <w:highlight w:val="none"/>
          <w:lang w:val="en-US" w:eastAsia="zh-CN"/>
        </w:rPr>
        <w:t>等</w:t>
      </w:r>
      <w:r>
        <w:rPr>
          <w:rFonts w:hint="default" w:ascii="Times New Roman" w:hAnsi="Times New Roman" w:eastAsia="仿宋_GB2312" w:cs="Times New Roman"/>
          <w:color w:val="auto"/>
          <w:sz w:val="32"/>
          <w:szCs w:val="32"/>
          <w:highlight w:val="none"/>
        </w:rPr>
        <w:t>；抽样过程应严格按照监督抽检工作程序，履行相应的法定手续，应使用规范的抽样文书。</w:t>
      </w:r>
    </w:p>
    <w:p w14:paraId="6B555421">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检验人员应按照食品安全标准和检验规范对食品进行检验，保证数据和结论客观、公正。承检机构对不合格样品必须进行复核，确保检验结果准确可靠。此外，检验报告编号应该与抽样编号保持一致（或是在检验报告封皮醒目处加注抽样编号），便于不合格样品的核查处置。</w:t>
      </w:r>
    </w:p>
    <w:p w14:paraId="5E2EEADD">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eastAsia" w:ascii="Times New Roman" w:hAnsi="Times New Roman" w:eastAsia="黑体" w:cs="Times New Roman"/>
          <w:b w:val="0"/>
          <w:bCs w:val="0"/>
          <w:color w:val="auto"/>
          <w:sz w:val="32"/>
          <w:szCs w:val="32"/>
          <w:lang w:val="en-US" w:eastAsia="zh-CN"/>
        </w:rPr>
        <w:t>三</w:t>
      </w:r>
      <w:r>
        <w:rPr>
          <w:rFonts w:hint="default" w:ascii="Times New Roman" w:hAnsi="Times New Roman" w:eastAsia="黑体" w:cs="Times New Roman"/>
          <w:b w:val="0"/>
          <w:bCs w:val="0"/>
          <w:color w:val="auto"/>
          <w:sz w:val="32"/>
          <w:szCs w:val="32"/>
          <w:lang w:val="en-US" w:eastAsia="zh-CN"/>
        </w:rPr>
        <w:t>、</w:t>
      </w:r>
      <w:r>
        <w:rPr>
          <w:rFonts w:hint="default" w:ascii="Times New Roman" w:hAnsi="Times New Roman" w:eastAsia="黑体" w:cs="Times New Roman"/>
          <w:b w:val="0"/>
          <w:bCs w:val="0"/>
          <w:color w:val="auto"/>
          <w:sz w:val="32"/>
          <w:szCs w:val="32"/>
        </w:rPr>
        <w:t>数据报送</w:t>
      </w:r>
    </w:p>
    <w:p w14:paraId="39BEFB06">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 w:eastAsia="zh-CN" w:bidi="ar-SA"/>
        </w:rPr>
      </w:pPr>
      <w:r>
        <w:rPr>
          <w:rFonts w:hint="default" w:ascii="Times New Roman" w:hAnsi="Times New Roman" w:eastAsia="仿宋_GB2312" w:cs="Times New Roman"/>
          <w:color w:val="auto"/>
          <w:sz w:val="32"/>
          <w:szCs w:val="32"/>
        </w:rPr>
        <w:t>抽检数据</w:t>
      </w:r>
      <w:r>
        <w:rPr>
          <w:rFonts w:hint="default" w:ascii="Times New Roman" w:hAnsi="Times New Roman" w:eastAsia="仿宋_GB2312" w:cs="Times New Roman"/>
          <w:color w:val="auto"/>
          <w:sz w:val="32"/>
          <w:szCs w:val="32"/>
          <w:lang w:eastAsia="zh-CN"/>
        </w:rPr>
        <w:t>、核查处置、信息公布工作</w:t>
      </w:r>
      <w:r>
        <w:rPr>
          <w:rFonts w:hint="default" w:ascii="Times New Roman" w:hAnsi="Times New Roman" w:eastAsia="仿宋_GB2312" w:cs="Times New Roman"/>
          <w:color w:val="auto"/>
          <w:sz w:val="32"/>
          <w:szCs w:val="32"/>
        </w:rPr>
        <w:t>均应按要求及时报送至</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网址</w:t>
      </w:r>
      <w:r>
        <w:rPr>
          <w:rFonts w:hint="default" w:ascii="Times New Roman" w:hAnsi="Times New Roman" w:eastAsia="仿宋_GB2312" w:cs="Times New Roman"/>
          <w:color w:val="auto"/>
          <w:sz w:val="32"/>
          <w:szCs w:val="32"/>
          <w:u w:val="none"/>
        </w:rPr>
        <w:t>：</w:t>
      </w:r>
      <w:r>
        <w:rPr>
          <w:rFonts w:hint="default" w:ascii="Times New Roman" w:hAnsi="Times New Roman" w:eastAsia="仿宋_GB2312" w:cs="Times New Roman"/>
          <w:b w:val="0"/>
          <w:bCs w:val="0"/>
          <w:color w:val="auto"/>
          <w:kern w:val="2"/>
          <w:sz w:val="32"/>
          <w:szCs w:val="32"/>
          <w:lang w:val="en" w:eastAsia="zh-CN" w:bidi="ar-SA"/>
        </w:rPr>
        <w:fldChar w:fldCharType="begin"/>
      </w:r>
      <w:r>
        <w:rPr>
          <w:rFonts w:hint="default" w:ascii="Times New Roman" w:hAnsi="Times New Roman" w:eastAsia="仿宋_GB2312" w:cs="Times New Roman"/>
          <w:b w:val="0"/>
          <w:bCs w:val="0"/>
          <w:color w:val="auto"/>
          <w:kern w:val="2"/>
          <w:sz w:val="32"/>
          <w:szCs w:val="32"/>
          <w:lang w:val="en" w:eastAsia="zh-CN" w:bidi="ar-SA"/>
        </w:rPr>
        <w:instrText xml:space="preserve"> HYPERLINK "http://spcj.gsxt.gov.cn/login）。" </w:instrText>
      </w:r>
      <w:r>
        <w:rPr>
          <w:rFonts w:hint="default" w:ascii="Times New Roman" w:hAnsi="Times New Roman" w:eastAsia="仿宋_GB2312" w:cs="Times New Roman"/>
          <w:b w:val="0"/>
          <w:bCs w:val="0"/>
          <w:color w:val="auto"/>
          <w:kern w:val="2"/>
          <w:sz w:val="32"/>
          <w:szCs w:val="32"/>
          <w:lang w:val="en" w:eastAsia="zh-CN" w:bidi="ar-SA"/>
        </w:rPr>
        <w:fldChar w:fldCharType="separate"/>
      </w:r>
      <w:r>
        <w:rPr>
          <w:rFonts w:hint="default" w:ascii="Times New Roman" w:hAnsi="Times New Roman" w:eastAsia="仿宋_GB2312" w:cs="Times New Roman"/>
          <w:b w:val="0"/>
          <w:bCs w:val="0"/>
          <w:color w:val="auto"/>
          <w:kern w:val="2"/>
          <w:sz w:val="32"/>
          <w:szCs w:val="32"/>
          <w:lang w:val="en" w:eastAsia="zh-CN" w:bidi="ar-SA"/>
        </w:rPr>
        <w:t>https://fsp.samr.gov.cn/。</w:t>
      </w:r>
      <w:r>
        <w:rPr>
          <w:rFonts w:hint="default" w:ascii="Times New Roman" w:hAnsi="Times New Roman" w:eastAsia="仿宋_GB2312" w:cs="Times New Roman"/>
          <w:b w:val="0"/>
          <w:bCs w:val="0"/>
          <w:color w:val="auto"/>
          <w:kern w:val="2"/>
          <w:sz w:val="32"/>
          <w:szCs w:val="32"/>
          <w:lang w:val="en" w:eastAsia="zh-CN" w:bidi="ar-SA"/>
        </w:rPr>
        <w:fldChar w:fldCharType="end"/>
      </w:r>
    </w:p>
    <w:p w14:paraId="0A556CE8">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 w:eastAsia="zh-CN"/>
        </w:rPr>
        <w:t>.</w:t>
      </w:r>
      <w:r>
        <w:rPr>
          <w:rFonts w:hint="default" w:ascii="Times New Roman" w:hAnsi="Times New Roman" w:eastAsia="仿宋_GB2312" w:cs="Times New Roman"/>
          <w:color w:val="auto"/>
          <w:sz w:val="32"/>
          <w:szCs w:val="32"/>
        </w:rPr>
        <w:t>登录国抽系统后，抽样单中的样品信息录入到任务大平台模块，检测数据信息录入到检测模块，不合格样品核查处置信息录入到核查处置模块。</w:t>
      </w:r>
    </w:p>
    <w:p w14:paraId="0D8F28DA">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color w:val="auto"/>
          <w:kern w:val="0"/>
          <w:sz w:val="32"/>
          <w:szCs w:val="32"/>
          <w:highlight w:val="none"/>
          <w:shd w:val="clear" w:color="auto" w:fill="auto"/>
          <w:lang w:val="en"/>
        </w:rPr>
        <w:t>2.</w:t>
      </w:r>
      <w:r>
        <w:rPr>
          <w:rFonts w:hint="default" w:ascii="Times New Roman" w:hAnsi="Times New Roman" w:eastAsia="仿宋_GB2312" w:cs="Times New Roman"/>
          <w:b w:val="0"/>
          <w:bCs w:val="0"/>
          <w:color w:val="auto"/>
          <w:kern w:val="2"/>
          <w:sz w:val="32"/>
          <w:szCs w:val="32"/>
          <w:lang w:val="en-US" w:eastAsia="zh-CN" w:bidi="ar-SA"/>
        </w:rPr>
        <w:t>州市场监管局应指定专人负责食品安全抽检数据的录入工作，州局负责整理统计并上报本部门及各县（市）局机构、用户申请表等相关信息，自治区局依据上报资料对地县局开放数据报送权限（账号和密码），并统一培训数据上报人员，以确保数据报送的准确性、规范性和安全性。</w:t>
      </w:r>
    </w:p>
    <w:p w14:paraId="262AD941">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val="en"/>
        </w:rPr>
        <w:t>3.</w:t>
      </w:r>
      <w:r>
        <w:rPr>
          <w:rFonts w:hint="default" w:ascii="Times New Roman" w:hAnsi="Times New Roman" w:eastAsia="仿宋_GB2312" w:cs="Times New Roman"/>
          <w:color w:val="auto"/>
          <w:sz w:val="32"/>
          <w:szCs w:val="32"/>
        </w:rPr>
        <w:t>各承检机构应严格按照有关法律法规、规章和有关要求，将检验工作中发现的食品安全问题和有关检验报告及时上报组织实施抽检工作的市场监管部门。发现不合格样品中可能存在重大风险隐患或急性健康风险的，应当在确认检验结果后24小时之内填写《食品安全抽样检验限时报告情况表》，报告相关市场监管部</w:t>
      </w:r>
      <w:r>
        <w:rPr>
          <w:rFonts w:hint="default" w:ascii="Times New Roman" w:hAnsi="Times New Roman" w:eastAsia="仿宋_GB2312" w:cs="Times New Roman"/>
          <w:color w:val="auto"/>
          <w:sz w:val="32"/>
          <w:szCs w:val="32"/>
          <w:highlight w:val="none"/>
        </w:rPr>
        <w:t>门。</w:t>
      </w:r>
    </w:p>
    <w:p w14:paraId="1D8EFD77">
      <w:pPr>
        <w:pStyle w:val="5"/>
        <w:keepNext w:val="0"/>
        <w:keepLines w:val="0"/>
        <w:pageBreakBefore w:val="0"/>
        <w:numPr>
          <w:ilvl w:val="0"/>
          <w:numId w:val="0"/>
        </w:numPr>
        <w:kinsoku/>
        <w:overflowPunct/>
        <w:autoSpaceDE/>
        <w:autoSpaceDN/>
        <w:bidi w:val="0"/>
        <w:snapToGrid/>
        <w:spacing w:line="560" w:lineRule="exact"/>
        <w:ind w:left="0" w:firstLine="640" w:firstLineChars="200"/>
        <w:textAlignment w:val="auto"/>
        <w:rPr>
          <w:rFonts w:hint="default" w:ascii="Times New Roman" w:hAnsi="Times New Roman" w:eastAsia="黑体" w:cs="Times New Roman"/>
          <w:b w:val="0"/>
          <w:bCs w:val="0"/>
          <w:color w:val="auto"/>
          <w:kern w:val="2"/>
          <w:sz w:val="32"/>
          <w:szCs w:val="32"/>
          <w:lang w:val="en-US" w:eastAsia="zh-CN" w:bidi="ar-SA"/>
        </w:rPr>
      </w:pPr>
      <w:r>
        <w:rPr>
          <w:rFonts w:hint="eastAsia" w:ascii="Times New Roman" w:hAnsi="Times New Roman" w:eastAsia="黑体" w:cs="Times New Roman"/>
          <w:b w:val="0"/>
          <w:bCs w:val="0"/>
          <w:color w:val="auto"/>
          <w:kern w:val="2"/>
          <w:sz w:val="32"/>
          <w:szCs w:val="32"/>
          <w:lang w:val="en-US" w:eastAsia="zh-CN" w:bidi="ar-SA"/>
        </w:rPr>
        <w:t>四</w:t>
      </w:r>
      <w:r>
        <w:rPr>
          <w:rFonts w:hint="default" w:ascii="Times New Roman" w:hAnsi="Times New Roman" w:eastAsia="黑体" w:cs="Times New Roman"/>
          <w:b w:val="0"/>
          <w:bCs w:val="0"/>
          <w:color w:val="auto"/>
          <w:kern w:val="2"/>
          <w:sz w:val="32"/>
          <w:szCs w:val="32"/>
          <w:lang w:val="en-US" w:eastAsia="zh-CN" w:bidi="ar-SA"/>
        </w:rPr>
        <w:t>、其他</w:t>
      </w:r>
    </w:p>
    <w:p w14:paraId="421EE8ED">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default" w:ascii="Times New Roman" w:hAnsi="Times New Roman" w:eastAsia="仿宋_GB2312" w:cs="Times New Roman"/>
          <w:b w:val="0"/>
          <w:bCs/>
          <w:color w:val="auto"/>
          <w:kern w:val="2"/>
          <w:sz w:val="32"/>
          <w:szCs w:val="32"/>
          <w:lang w:val="en-US" w:eastAsia="zh-CN" w:bidi="ar-SA"/>
        </w:rPr>
      </w:pPr>
      <w:r>
        <w:rPr>
          <w:rFonts w:hint="default" w:ascii="Times New Roman" w:hAnsi="Times New Roman" w:eastAsia="仿宋_GB2312" w:cs="Times New Roman"/>
          <w:b w:val="0"/>
          <w:bCs/>
          <w:color w:val="auto"/>
          <w:kern w:val="2"/>
          <w:sz w:val="32"/>
          <w:szCs w:val="32"/>
          <w:lang w:val="en-US" w:eastAsia="zh-CN" w:bidi="ar-SA"/>
        </w:rPr>
        <w:t>1.供应商需负责按甲方要求派遣2名工作人员</w:t>
      </w:r>
      <w:r>
        <w:rPr>
          <w:rFonts w:hint="default" w:ascii="Times New Roman" w:hAnsi="Times New Roman" w:eastAsia="仿宋_GB2312" w:cs="Times New Roman"/>
          <w:color w:val="auto"/>
          <w:spacing w:val="8"/>
          <w:sz w:val="32"/>
          <w:szCs w:val="32"/>
          <w:lang w:val="en-US" w:eastAsia="zh-CN"/>
        </w:rPr>
        <w:t>全年在</w:t>
      </w:r>
      <w:r>
        <w:rPr>
          <w:rFonts w:hint="default" w:ascii="Times New Roman" w:hAnsi="Times New Roman" w:eastAsia="仿宋_GB2312" w:cs="Times New Roman"/>
          <w:color w:val="auto"/>
          <w:spacing w:val="8"/>
          <w:sz w:val="32"/>
          <w:szCs w:val="32"/>
        </w:rPr>
        <w:t>昌吉州市场监督管理局开展相关工作，包括方案制定、指导各县市开展监督抽检、抽检监测数据汇总、信息公示、核查处置、完成数据审核等甲方要求的工作，整理并上报州级及各县市局相关信息，提高抽检工作质量</w:t>
      </w:r>
      <w:r>
        <w:rPr>
          <w:rFonts w:hint="default" w:ascii="Times New Roman" w:hAnsi="Times New Roman" w:eastAsia="仿宋_GB2312" w:cs="Times New Roman"/>
          <w:color w:val="auto"/>
          <w:spacing w:val="8"/>
          <w:sz w:val="32"/>
          <w:szCs w:val="32"/>
          <w:lang w:eastAsia="zh-CN"/>
        </w:rPr>
        <w:t>。</w:t>
      </w:r>
      <w:r>
        <w:rPr>
          <w:rFonts w:hint="default" w:ascii="Times New Roman" w:hAnsi="Times New Roman" w:eastAsia="仿宋_GB2312" w:cs="Times New Roman"/>
          <w:b w:val="0"/>
          <w:bCs/>
          <w:color w:val="auto"/>
          <w:kern w:val="2"/>
          <w:sz w:val="32"/>
          <w:szCs w:val="32"/>
          <w:lang w:val="en-US" w:eastAsia="zh-CN" w:bidi="ar-SA"/>
        </w:rPr>
        <w:t>如有特殊情况临时安排其他任务做补充协议。</w:t>
      </w:r>
    </w:p>
    <w:p w14:paraId="16204F37">
      <w:pPr>
        <w:keepNext w:val="0"/>
        <w:keepLines w:val="0"/>
        <w:pageBreakBefore w:val="0"/>
        <w:widowControl w:val="0"/>
        <w:kinsoku/>
        <w:wordWrap/>
        <w:overflowPunct/>
        <w:topLinePunct w:val="0"/>
        <w:autoSpaceDE/>
        <w:autoSpaceDN/>
        <w:bidi w:val="0"/>
        <w:adjustRightInd/>
        <w:snapToGrid/>
        <w:spacing w:line="560" w:lineRule="exact"/>
        <w:ind w:left="0" w:firstLine="672" w:firstLineChars="200"/>
        <w:textAlignment w:val="auto"/>
        <w:rPr>
          <w:rFonts w:hint="default" w:ascii="Times New Roman" w:hAnsi="Times New Roman" w:cs="Times New Roman"/>
          <w:lang w:val="en-US" w:eastAsia="zh-CN"/>
        </w:rPr>
      </w:pPr>
      <w:r>
        <w:rPr>
          <w:rFonts w:hint="default" w:ascii="Times New Roman" w:hAnsi="Times New Roman" w:eastAsia="仿宋_GB2312" w:cs="Times New Roman"/>
          <w:color w:val="auto"/>
          <w:spacing w:val="8"/>
          <w:sz w:val="32"/>
          <w:szCs w:val="32"/>
          <w:lang w:val="en-US" w:eastAsia="zh-CN"/>
        </w:rPr>
        <w:t>2.鉴于监督抽检问题导向的重要性，提高问题发现率，不低于上年度全区平均不合格水平（每月20日进行印证），对集中出现的不合格样品，应进行原因分析，提出降低风险和日常监管意见及建议，并及时报送书面报告。</w:t>
      </w:r>
    </w:p>
    <w:p w14:paraId="4D512014">
      <w:pPr>
        <w:pStyle w:val="5"/>
        <w:keepNext w:val="0"/>
        <w:keepLines w:val="0"/>
        <w:pageBreakBefore w:val="0"/>
        <w:widowControl w:val="0"/>
        <w:numPr>
          <w:ilvl w:val="0"/>
          <w:numId w:val="0"/>
        </w:numPr>
        <w:kinsoku/>
        <w:overflowPunct/>
        <w:autoSpaceDE/>
        <w:autoSpaceDN/>
        <w:bidi w:val="0"/>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sz w:val="32"/>
          <w:szCs w:val="32"/>
          <w:highlight w:val="none"/>
          <w:lang w:val="en-US" w:eastAsia="zh-CN"/>
        </w:rPr>
        <w:t>2025</w:t>
      </w:r>
      <w:r>
        <w:rPr>
          <w:rFonts w:hint="default" w:ascii="Times New Roman" w:hAnsi="Times New Roman" w:eastAsia="仿宋_GB2312" w:cs="Times New Roman"/>
          <w:color w:val="auto"/>
          <w:kern w:val="2"/>
          <w:sz w:val="32"/>
          <w:szCs w:val="32"/>
          <w:lang w:val="en-US" w:eastAsia="zh-CN" w:bidi="ar-SA"/>
        </w:rPr>
        <w:t>年实施的抽检工作严格按照</w:t>
      </w:r>
      <w:r>
        <w:rPr>
          <w:rFonts w:hint="default" w:ascii="Times New Roman" w:hAnsi="Times New Roman" w:eastAsia="仿宋_GB2312" w:cs="Times New Roman"/>
          <w:color w:val="auto"/>
          <w:spacing w:val="8"/>
          <w:sz w:val="32"/>
          <w:szCs w:val="32"/>
          <w:lang w:val="en-US" w:eastAsia="zh-CN"/>
        </w:rPr>
        <w:t>《全国食品安全监督抽检实施细则(2024年版)》、《自治区食品安全监督抽检实施细则（2024年版）》（如有更新，及时按照最新细则标准执行）。</w:t>
      </w:r>
    </w:p>
    <w:p w14:paraId="0A67A5C2">
      <w:pPr>
        <w:spacing w:line="311" w:lineRule="auto"/>
        <w:rPr>
          <w:rFonts w:ascii="仿宋" w:hAnsi="仿宋" w:eastAsia="仿宋" w:cs="仿宋"/>
          <w:sz w:val="28"/>
          <w:szCs w:val="28"/>
        </w:rPr>
        <w:sectPr>
          <w:footerReference r:id="rId46" w:type="default"/>
          <w:pgSz w:w="11906" w:h="16839"/>
          <w:pgMar w:top="400" w:right="1415" w:bottom="1377" w:left="1432" w:header="0" w:footer="1212" w:gutter="0"/>
          <w:cols w:space="720" w:num="1"/>
        </w:sectPr>
      </w:pPr>
    </w:p>
    <w:p w14:paraId="3AEA2FCB">
      <w:pPr>
        <w:pStyle w:val="6"/>
        <w:spacing w:line="317" w:lineRule="auto"/>
      </w:pPr>
    </w:p>
    <w:p w14:paraId="49EF49D5">
      <w:pPr>
        <w:pStyle w:val="6"/>
        <w:spacing w:line="317" w:lineRule="auto"/>
      </w:pPr>
    </w:p>
    <w:p w14:paraId="76561CB0">
      <w:pPr>
        <w:pStyle w:val="6"/>
        <w:spacing w:line="318" w:lineRule="auto"/>
      </w:pPr>
    </w:p>
    <w:p w14:paraId="60CFE485">
      <w:pPr>
        <w:spacing w:line="480" w:lineRule="auto"/>
      </w:pPr>
      <w:r>
        <w:rPr>
          <w:rFonts w:hint="eastAsia" w:ascii="黑体" w:hAnsi="黑体" w:eastAsia="黑体" w:cs="黑体"/>
          <w:b/>
          <w:bCs/>
          <w:spacing w:val="8"/>
          <w:sz w:val="43"/>
          <w:szCs w:val="43"/>
        </w:rPr>
        <w:t>昌吉州2025年第二批食品安全监督抽检项目三包小作坊专项抽检技术参数</w:t>
      </w:r>
    </w:p>
    <w:p w14:paraId="018177BF"/>
    <w:tbl>
      <w:tblPr>
        <w:tblStyle w:val="10"/>
        <w:tblW w:w="1407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23"/>
        <w:gridCol w:w="1011"/>
        <w:gridCol w:w="1137"/>
        <w:gridCol w:w="1185"/>
        <w:gridCol w:w="1652"/>
        <w:gridCol w:w="7572"/>
        <w:gridCol w:w="898"/>
      </w:tblGrid>
      <w:tr w14:paraId="1D8E9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D4C50">
            <w:pPr>
              <w:keepNext w:val="0"/>
              <w:keepLines w:val="0"/>
              <w:widowControl/>
              <w:suppressLineNumbers w:val="0"/>
              <w:jc w:val="center"/>
              <w:textAlignment w:val="center"/>
              <w:rPr>
                <w:rFonts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序号</w:t>
            </w:r>
          </w:p>
        </w:tc>
        <w:tc>
          <w:tcPr>
            <w:tcW w:w="1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9EC10">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食品大类（一级）</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35238">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食品亚类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（二级）</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6BE5A">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食品品种（三级）</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5CE67">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食品细类</w:t>
            </w:r>
            <w:r>
              <w:rPr>
                <w:rFonts w:hint="default" w:ascii="仿宋_GB2312" w:hAnsi="等线" w:eastAsia="仿宋_GB2312" w:cs="仿宋_GB2312"/>
                <w:b/>
                <w:bCs/>
                <w:i w:val="0"/>
                <w:iCs w:val="0"/>
                <w:snapToGrid w:val="0"/>
                <w:color w:val="000000"/>
                <w:kern w:val="0"/>
                <w:sz w:val="24"/>
                <w:szCs w:val="24"/>
                <w:u w:val="none"/>
                <w:lang w:val="en-US" w:eastAsia="zh-CN" w:bidi="ar"/>
              </w:rPr>
              <w:br w:type="textWrapping"/>
            </w:r>
            <w:r>
              <w:rPr>
                <w:rFonts w:hint="default" w:ascii="仿宋_GB2312" w:hAnsi="等线" w:eastAsia="仿宋_GB2312" w:cs="仿宋_GB2312"/>
                <w:b/>
                <w:bCs/>
                <w:i w:val="0"/>
                <w:iCs w:val="0"/>
                <w:snapToGrid w:val="0"/>
                <w:color w:val="000000"/>
                <w:kern w:val="0"/>
                <w:sz w:val="24"/>
                <w:szCs w:val="24"/>
                <w:u w:val="none"/>
                <w:lang w:val="en-US" w:eastAsia="zh-CN" w:bidi="ar"/>
              </w:rPr>
              <w:t>（四级）</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F13F4">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检验项目</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D0B73">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批次数</w:t>
            </w:r>
          </w:p>
        </w:tc>
      </w:tr>
      <w:tr w14:paraId="27CE6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131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C20256D">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合计</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F8A40">
            <w:pPr>
              <w:keepNext w:val="0"/>
              <w:keepLines w:val="0"/>
              <w:widowControl/>
              <w:suppressLineNumbers w:val="0"/>
              <w:jc w:val="center"/>
              <w:textAlignment w:val="center"/>
              <w:rPr>
                <w:rFonts w:hint="default" w:ascii="仿宋_GB2312" w:hAnsi="等线" w:eastAsia="仿宋_GB2312" w:cs="仿宋_GB2312"/>
                <w:b/>
                <w:bCs/>
                <w:i w:val="0"/>
                <w:iCs w:val="0"/>
                <w:color w:val="000000"/>
                <w:sz w:val="24"/>
                <w:szCs w:val="24"/>
                <w:u w:val="none"/>
              </w:rPr>
            </w:pPr>
            <w:r>
              <w:rPr>
                <w:rFonts w:hint="default" w:ascii="仿宋_GB2312" w:hAnsi="等线" w:eastAsia="仿宋_GB2312" w:cs="仿宋_GB2312"/>
                <w:b/>
                <w:bCs/>
                <w:i w:val="0"/>
                <w:iCs w:val="0"/>
                <w:snapToGrid w:val="0"/>
                <w:color w:val="000000"/>
                <w:kern w:val="0"/>
                <w:sz w:val="24"/>
                <w:szCs w:val="24"/>
                <w:u w:val="none"/>
                <w:lang w:val="en-US" w:eastAsia="zh-CN" w:bidi="ar"/>
              </w:rPr>
              <w:t>243</w:t>
            </w:r>
          </w:p>
        </w:tc>
      </w:tr>
      <w:tr w14:paraId="481A8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4"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D813C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F8C17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粮食加工品</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9076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挂面</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3E9E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挂面</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1035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挂面</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F8AAA">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铅（以Pb计）、脱氢乙酸及其钠盐（以脱氢乙酸计）、黄曲霉毒素B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、合成着色剂（柠檬黄、日落黄）</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DB4A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r>
      <w:tr w14:paraId="47DBE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2CD013">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3882B">
            <w:pPr>
              <w:jc w:val="center"/>
              <w:rPr>
                <w:rFonts w:hint="default" w:ascii="仿宋_GB2312" w:hAnsi="等线" w:eastAsia="仿宋_GB2312" w:cs="仿宋_GB2312"/>
                <w:i w:val="0"/>
                <w:iCs w:val="0"/>
                <w:color w:val="000000"/>
                <w:sz w:val="24"/>
                <w:szCs w:val="24"/>
                <w:u w:val="none"/>
              </w:rPr>
            </w:pP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37DD5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其他粮食加工品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1D8E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谷物加工品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46B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谷物加工品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0C42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铅（以Pb计）、镉（以Cd计）、黄曲霉毒素B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、赭曲霉毒素A</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5513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42F55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91EDC9">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12DE15">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73823">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3B1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谷物碾磨加工品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D89E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其他谷物碾磨加工品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599A6">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铅（以Pb计）、铬（以Cr计）、赭曲霉毒素A</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5D0F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5864E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B37D4C">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9B5F02">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42BA91">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0C05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谷物粉类制成品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87CA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生湿面制品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B1BA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铅（以Pb计）、苯甲酸及其钠盐（以苯甲酸计）、山梨酸及其钾盐（以山梨酸计）、脱氢乙酸及其钠盐（以脱氢乙酸计）、二氧化硫残留量、柠檬黄</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F983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62745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9B474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19FEE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食用油、油脂及其制品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9DB6B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食用植物油</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1F934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食用植物油</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82B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花生油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7A69B">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酸值/酸价、过氧化值、铅（以Pb计）、黄曲霉毒素B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、苯并[a]芘、溶剂残留量、特丁基对苯二酚（TBHQ）</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B5E03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r>
      <w:tr w14:paraId="381AE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3"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480333">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21DE5">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075B53">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E4F49">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E023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玉米油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B278A">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酸值/酸价、过氧化值、黄曲霉毒素B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、铅（以Pb计）、苯并[a]芘、特丁基对苯二酚（TBHQ）、乙基麦芽酚</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1117F">
            <w:pPr>
              <w:jc w:val="center"/>
              <w:rPr>
                <w:rFonts w:hint="default" w:ascii="仿宋_GB2312" w:hAnsi="等线" w:eastAsia="仿宋_GB2312" w:cs="仿宋_GB2312"/>
                <w:i w:val="0"/>
                <w:iCs w:val="0"/>
                <w:color w:val="000000"/>
                <w:sz w:val="24"/>
                <w:szCs w:val="24"/>
                <w:u w:val="none"/>
              </w:rPr>
            </w:pPr>
          </w:p>
        </w:tc>
      </w:tr>
      <w:tr w14:paraId="7D2D2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6EA6C">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72FD90">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6BD51D">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3980EA">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AA46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芝麻油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EA446">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酸值/酸价、过氧化值、铅（以Pb计）、苯并[a]芘、溶剂残留量、乙基麦芽酚</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14EFDB">
            <w:pPr>
              <w:jc w:val="center"/>
              <w:rPr>
                <w:rFonts w:hint="default" w:ascii="仿宋_GB2312" w:hAnsi="等线" w:eastAsia="仿宋_GB2312" w:cs="仿宋_GB2312"/>
                <w:i w:val="0"/>
                <w:iCs w:val="0"/>
                <w:color w:val="000000"/>
                <w:sz w:val="24"/>
                <w:szCs w:val="24"/>
                <w:u w:val="none"/>
              </w:rPr>
            </w:pPr>
          </w:p>
        </w:tc>
      </w:tr>
      <w:tr w14:paraId="3C415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295DCB">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E3F142">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D2AF8">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FA629E">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AC0A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菜籽油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F2895">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酸值/酸价、过氧化值、铅（以Pb计）、苯并[a]芘、溶剂残留量、特丁基对苯二酚（TBHQ）、乙基麦芽酚</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A581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14</w:t>
            </w:r>
          </w:p>
        </w:tc>
      </w:tr>
      <w:tr w14:paraId="17F72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0EA009">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68E09A">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A01EEE">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E6AF99">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A9D5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食用植物调和油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22585">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酸价、过氧化值、铅（以Pb计）、苯并[a]芘、溶剂残留量、特丁基对苯二酚（TBHQ）、乙基麦芽酚</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A4F9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r>
      <w:tr w14:paraId="2843E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8"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4F0D5">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D7E724">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67BCD5">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5CECF9">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2A9F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其他食用植物油（含红花籽油、核桃油、棉籽油、亚麻籽油、葵花籽油等）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343E9">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酸值/酸价、过氧化值、铅（以Pb计）、苯并[a]芘、溶剂残留量、特丁基对苯二酚（TBHQ）</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9CF3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53</w:t>
            </w:r>
          </w:p>
        </w:tc>
      </w:tr>
      <w:tr w14:paraId="6BAB2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383D1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B385F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调味品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677C6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香辛料类</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90414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香辛料类</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8F99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香辛料调味油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6DF5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酸价/酸值、过氧化值、铅（以Pb计）</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DB9B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7E192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BA0D3A">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215C8E">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9A39F">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B76A7">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BAFD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辣椒、花椒、辣椒粉、花椒粉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052C3">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铅（以Pb计）、罗丹明B、苏丹红I-IV、脱氢乙酸及其钠盐（以脱氢乙酸计）、二氧化硫残留量、合成着色剂（柠檬黄、日落黄、胭脂红）、沙门氏菌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692F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13F42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0CEBA">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C19937">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DA9FAD">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50725">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A406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其他香辛料调味品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317F6">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脱氢乙酸及其钠盐（以脱氢乙酸计）、二氧化硫残留量、甜蜜素（以环己基氨基磺酸计）、合成着色剂（柠檬黄、日落黄、苋菜红、胭脂红、亮蓝）、丙溴磷、氯氰菊酯和高效氯氰菊酯、多菌灵、沙门氏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F2F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1F117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138B99">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4510E2">
            <w:pPr>
              <w:jc w:val="center"/>
              <w:rPr>
                <w:rFonts w:hint="default" w:ascii="仿宋_GB2312" w:hAnsi="等线" w:eastAsia="仿宋_GB2312" w:cs="仿宋_GB2312"/>
                <w:i w:val="0"/>
                <w:iCs w:val="0"/>
                <w:color w:val="000000"/>
                <w:sz w:val="24"/>
                <w:szCs w:val="24"/>
                <w:u w:val="none"/>
              </w:rPr>
            </w:pP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BEC04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调味料</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EEBBE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半固体复合调味料</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C6EB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辣椒酱</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0BEC">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甲酸及其钠盐（以苯甲酸计）、山梨酸及其钾盐（以山梨酸计）、脱氢乙酸及其钠盐（以脱氢乙酸计）、防腐剂混合使用时各自用量占其最大使用量的比例之和、甜蜜素（以环己基氨基磺酸计）、二氧化硫残留量</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623E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5A0EB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9F5E2">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69C0FE">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36CC96">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B9C288">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A7C3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火锅底料、麻辣烫底料</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1DF9D">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罂粟碱、吗啡、可待因、那可丁、苯甲酸及其钠盐（以苯甲酸计）、山梨酸及其钾盐（以山梨酸计）、脱氢乙酸及其钠盐（以脱氢乙酸计）、防腐剂混合使用时各自用量占其最大使用量的比例之和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5ECF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r>
      <w:tr w14:paraId="2EA61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19A68">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A72584">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888ED">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D7F69B">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C4F7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其他半固体调味料（含非罐头工艺的番茄酱）</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D2C51">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罗丹明B、罂粟碱、吗啡、可待因、那可丁、苯甲酸及其钠盐（以苯甲酸计）、山梨酸及其钾盐（以山梨酸计）、脱氢乙酸及其钠盐（以脱氢乙酸计）、防腐剂混合使用时各自用量占其最大使用量的比例之和、甜蜜素（以环己基氨基磺酸计）、安赛蜜</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A444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4D92D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5"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4E739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4</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73B59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肉制品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5F7C3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熟肉制品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BF0F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酱卤肉制品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0053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酱卤肉制品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D1D79">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镉（以Cd计）、铬（以Cr计）、总砷（以As计）、N-二甲基亚硝胺、亚硝酸盐（以亚硝酸钠计）、苯甲酸及其钠盐（以苯甲酸计）、山梨酸及其钾盐（以山梨酸计）、脱氢乙酸及其钠盐（以脱氢乙酸计）、纳他霉素、防腐剂混合使用时各自用量占其最大使用量的比例之和、柠檬黄、日落黄、胭脂红、糖精钠（以糖精计）、氯霉素、酸性橙Ⅱ、菌落总数、大肠菌群、沙门氏菌、金黄色葡萄球菌、单核细胞增生李斯特氏菌、致泻大肠埃希氏菌、商业无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8DFA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08982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5A9F62">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7E1851">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19ABD5">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5774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油炸肉制品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FAF6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油炸肉制品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598BC">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N-二甲基亚硝胺、亚硝酸盐（以亚硝酸钠计）、苯甲酸及其钠盐（以苯甲酸计）、山梨酸及其钾盐（以山梨酸计）、沙门氏菌、金黄色葡萄球菌、单核细胞增生李斯特氏菌、致泻大肠埃希氏菌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94F5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0AF5A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9D8062">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98DDC0">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399EA3">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0035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熟肉干制品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5A7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熟肉干制品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9C7CB">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铬（以Cr计）、N-二甲基亚硝胺、苯甲酸及其钠盐（以苯甲酸计）、山梨酸及其钾盐（以山梨酸计）、脱氢乙酸及其钠盐（以脱氢乙酸计）、防腐剂混合使用时各自用量占其最大使用量的比例之和、胭脂红、氯霉素、菌落总数、大肠菌群、沙门氏菌、金黄色葡萄球菌、单核细胞增生李斯特氏菌、致泻大肠埃希氏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3FEA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5ED40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7A3E9F">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D047D">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57B354">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D81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熏煮香肠火腿制品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7A7E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熏煮香肠火腿制品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81CD4">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亚硝酸盐（以亚硝酸钠计）、苯甲酸及其钠盐（以苯甲酸计）、山梨酸及其钾盐（以山梨酸计）、脱氢乙酸及其钠盐（以脱氢乙酸计）、纳他霉素、防腐剂混合使用时各自用量占其最大使用量的比例之和、胭脂红、诱惑红、氯霉素、菌落总数、大肠菌群、沙门氏菌、金黄色葡萄球菌、单核细胞增生李斯特氏菌、致泻大肠埃希氏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B881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w:t>
            </w:r>
          </w:p>
        </w:tc>
      </w:tr>
      <w:tr w14:paraId="4B06B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2"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E12C4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5</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44E94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乳制品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64529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乳制品</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F36F1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液体乳</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C5A1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巴氏杀菌乳</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D83F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蛋白质、酸度、三聚氰胺、铅（以Pb计）、丙二醇、沙门氏菌、金黄色葡萄球菌、菌落总数、大肠菌群、黄曲霉毒素M1</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18583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17</w:t>
            </w:r>
          </w:p>
        </w:tc>
      </w:tr>
      <w:tr w14:paraId="7B787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B42597">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684C27">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65339">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FD45D">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4CA2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灭菌乳</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DD4C8">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蛋白质、非脂乳固体、酸度、脂肪、三聚氰胺、铅（以Pb计）、丙二醇、商业无菌、黄曲霉毒素M1</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572A2">
            <w:pPr>
              <w:jc w:val="center"/>
              <w:rPr>
                <w:rFonts w:hint="default" w:ascii="仿宋_GB2312" w:hAnsi="等线" w:eastAsia="仿宋_GB2312" w:cs="仿宋_GB2312"/>
                <w:i w:val="0"/>
                <w:iCs w:val="0"/>
                <w:color w:val="000000"/>
                <w:sz w:val="24"/>
                <w:szCs w:val="24"/>
                <w:u w:val="none"/>
              </w:rPr>
            </w:pPr>
          </w:p>
        </w:tc>
      </w:tr>
      <w:tr w14:paraId="3E005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93F76B">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9644A">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215334">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112CA3">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C127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发酵乳</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DD7F2">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脂肪、蛋白质、酸度、乳酸菌数、山梨酸及其钾盐、三聚氰胺、铅（以Pb计）、金黄色葡萄球菌、沙门氏菌、大肠菌群、酵母、霉菌、黄曲霉毒素M1</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4D46EF">
            <w:pPr>
              <w:jc w:val="center"/>
              <w:rPr>
                <w:rFonts w:hint="default" w:ascii="仿宋_GB2312" w:hAnsi="等线" w:eastAsia="仿宋_GB2312" w:cs="仿宋_GB2312"/>
                <w:i w:val="0"/>
                <w:iCs w:val="0"/>
                <w:color w:val="000000"/>
                <w:sz w:val="24"/>
                <w:szCs w:val="24"/>
                <w:u w:val="none"/>
              </w:rPr>
            </w:pPr>
          </w:p>
        </w:tc>
      </w:tr>
      <w:tr w14:paraId="77BD5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7"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3E2636">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2ABFAC">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68E4F2">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54219D">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B3CB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调制乳</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846A8">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蛋白质、三聚氰胺、铅（以Pb计）、商业无菌、菌落总数、大肠菌群、黄曲霉毒素M1</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0FD1B2">
            <w:pPr>
              <w:jc w:val="center"/>
              <w:rPr>
                <w:rFonts w:hint="default" w:ascii="仿宋_GB2312" w:hAnsi="等线" w:eastAsia="仿宋_GB2312" w:cs="仿宋_GB2312"/>
                <w:i w:val="0"/>
                <w:iCs w:val="0"/>
                <w:color w:val="000000"/>
                <w:sz w:val="24"/>
                <w:szCs w:val="24"/>
                <w:u w:val="none"/>
              </w:rPr>
            </w:pPr>
          </w:p>
        </w:tc>
      </w:tr>
      <w:tr w14:paraId="6E4A0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D72ADD">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CA4CA1">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CCE7D4">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A4EFD1">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914B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高温杀菌乳</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BF575">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蛋白质、酸度、三聚氰胺、沙门氏菌、菌落总数、大肠菌群、黄曲霉毒素M1</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4DF012">
            <w:pPr>
              <w:jc w:val="center"/>
              <w:rPr>
                <w:rFonts w:hint="default" w:ascii="仿宋_GB2312" w:hAnsi="等线" w:eastAsia="仿宋_GB2312" w:cs="仿宋_GB2312"/>
                <w:i w:val="0"/>
                <w:iCs w:val="0"/>
                <w:color w:val="000000"/>
                <w:sz w:val="24"/>
                <w:szCs w:val="24"/>
                <w:u w:val="none"/>
              </w:rPr>
            </w:pPr>
          </w:p>
        </w:tc>
      </w:tr>
      <w:tr w14:paraId="07DDB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0"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F37102">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6</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E02DF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方便食品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434E5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方便食品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51D1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调味面制品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87E8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调味面制品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7C9E4">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以脂肪计）（KOH）、过氧化值（以脂肪计）、苯甲酸及其钠盐（以苯甲酸计）、山梨酸及其钾盐（以山梨酸计）、脱氢乙酸及其钠盐（以脱氢乙酸计）、糖精钠（以糖精计）、甜蜜素（以环己基氨基磺酸计）、安赛蜜、三氯蔗糖、合成着色剂（柠檬黄、日落黄）、菌落总数、大肠菌群、霉菌、沙门氏菌、金黄色葡萄球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6D2E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21ECF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8B1D7F">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408FE">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741FE">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E5C2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其他方便食品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9521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方便粥、方便盒饭、冷面及其他熟制方便食品等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57103">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酸价（以脂肪计）（KOH）、过氧化值（以脂肪计）、铅（以Pb计）、黄曲霉毒素B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、苯甲酸及其钠盐（以苯甲酸计）、山梨酸及其钾盐（以山梨酸计）、糖精钠（以糖精计）、菌落总数、大肠菌群、霉菌、沙门氏菌、金黄色葡萄球菌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2A71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43F61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38"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450C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7</w:t>
            </w:r>
          </w:p>
        </w:tc>
        <w:tc>
          <w:tcPr>
            <w:tcW w:w="1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1DC8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饼干</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60F4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饼干</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6621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饼干</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9F1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饼干</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C5E0A">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以脂肪计）（KOH）、过氧化值（以脂肪计）、山梨酸及其钾盐（以山梨酸计）、铝的残留量（干样品，以A1计）、脱氢乙酸及其钠盐（以脱氢乙酸计）、甜蜜素（以环己基氨基磺酸计）、糖精钠（以糖精计）、二氧化硫残留量、苯甲酸及其钠盐（以苯甲酸计）、合成着色剂（柠檬黄、日落黄、胭脂红、苋菜红、亮蓝、新红、赤藓红、靛蓝、诱惑红、酸性红、喹啉黄）、菌落总数、大肠菌群、金黄色葡萄球菌、沙门氏菌、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7E2B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7CCFE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4"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FAE82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12BAF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10EA5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蔬菜制品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9402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酱腌菜</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F112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酱腌菜</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AB849">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亚硝酸盐（以NaNO2计）、苯甲酸及其钠盐（以苯甲酸计）、山梨酸及其钾盐（以山梨酸计）、脱氢乙酸及其钠盐（以脱氢乙酸计）、糖精钠（以糖精计）、甜蜜素（以环己基氨基磺酸计）、二氧化硫残留量、防腐剂混合使用时各自用量占其最大使用量的比例之和、安赛蜜、合成着色剂（柠檬黄、日落黄）、大肠菌群</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A2EFE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r>
      <w:tr w14:paraId="2199D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5932A6">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7A4237">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DD4411">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635C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蔬菜干制品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CDF3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蔬菜干制品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3BB1B">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铅（以Pb计）、苯甲酸及其钠盐（以苯甲酸计）、山梨酸及其钾盐（以山梨酸计）、二氧化硫残留量、合成着色剂（柠檬黄、日落黄、胭脂红、苋菜红、亮蓝）</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CAFEAB">
            <w:pPr>
              <w:jc w:val="center"/>
              <w:rPr>
                <w:rFonts w:hint="default" w:ascii="仿宋_GB2312" w:hAnsi="等线" w:eastAsia="仿宋_GB2312" w:cs="仿宋_GB2312"/>
                <w:i w:val="0"/>
                <w:iCs w:val="0"/>
                <w:color w:val="000000"/>
                <w:sz w:val="24"/>
                <w:szCs w:val="24"/>
                <w:u w:val="none"/>
              </w:rPr>
            </w:pPr>
          </w:p>
        </w:tc>
      </w:tr>
      <w:tr w14:paraId="0E37A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2331EE">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4E61A7">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86820">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4FCB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其他蔬菜制品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37AF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其他蔬菜制品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37D8D">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铅（以Pb计）、苯甲酸及其钠盐（以苯甲酸计）、山梨酸及其钾盐（以山梨酸计）、二氧化硫残留量</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69A2F1">
            <w:pPr>
              <w:jc w:val="center"/>
              <w:rPr>
                <w:rFonts w:hint="default" w:ascii="仿宋_GB2312" w:hAnsi="等线" w:eastAsia="仿宋_GB2312" w:cs="仿宋_GB2312"/>
                <w:i w:val="0"/>
                <w:iCs w:val="0"/>
                <w:color w:val="000000"/>
                <w:sz w:val="24"/>
                <w:szCs w:val="24"/>
                <w:u w:val="none"/>
              </w:rPr>
            </w:pPr>
          </w:p>
        </w:tc>
      </w:tr>
      <w:tr w14:paraId="5C1B2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8"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521A9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9</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7F20A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60DB3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水果制品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A93A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蜜饯</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B263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蜜饯类、凉果类、果脯类、话化类、果糕类</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20AA8">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防腐剂混合使用时各自用量占其最大使用量的比例之和、糖精钠（以糖精计）、甜蜜素（以环己基氨基磺酸计）、安赛蜜、二氧化硫残留量、合成着色剂（亮蓝、柠檬黄、日落黄、苋菜红、胭脂红）、相同色泽着色剂混合使用时各自用量占其最大使用量的比例之和、乙二胺四乙酸二钠、菌落总数、大肠菌群、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19CC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28E0D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3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2100BB">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AC994">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3433A1">
            <w:pPr>
              <w:jc w:val="center"/>
              <w:rPr>
                <w:rFonts w:hint="default" w:ascii="仿宋_GB2312" w:hAnsi="等线" w:eastAsia="仿宋_GB2312" w:cs="仿宋_GB2312"/>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6DB4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水果干制品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CAD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水果干制品（含干枸杞）</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C57CB">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啶虫脒、吡虫啉、克百威、炔螨特、毒死蜱、氯氟氰菊酯和高效氯氟氰菊酯、氯氰菊酯和高效氯氰菊酯、苯甲酸及其钠盐（以苯甲酸计）、山梨酸及其钾盐（以山梨酸计）、脱氢乙酸及其钠盐（以脱氢乙酸计）、糖精钠（以糖精计）、二氧化硫残留量、合成着色剂（亮蓝、柠檬黄、日落黄、苋菜红、胭脂红）、菌落总数、大肠菌群、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CBB4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50A1B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0"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F5E1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10</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0E6FB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炒货食品及坚果制品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A25F7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炒货食品及坚果制品</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5ED36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炒货食品及坚果制品（ 烘炒类、油炸类、其他类）</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AB71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开心果、杏仁、扁桃仁、松仁、瓜子</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790FD">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酸价（以脂肪计）（KOH）、过氧化值（以脂肪计）、铅（以Pb计）、黄曲霉毒素B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、苯甲酸及其钠盐（以苯甲酸计）、山梨酸及其钾盐（以山梨酸计）、脱氢乙酸及其钠盐（以脱氢乙酸计）、二氧化硫残留量、糖精钠（以糖精计）、甜蜜素（以环己基氨基磺酸计）、安赛蜜、大肠菌群、霉菌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3638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8</w:t>
            </w:r>
          </w:p>
        </w:tc>
      </w:tr>
      <w:tr w14:paraId="4004D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6"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1237A">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7CD5C3">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777007">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B2E286">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CAD6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其他炒货食品及坚果制品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AFD64">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酸价（以脂肪计）（KOH）、过氧化值（以脂肪计）、铅（以Pb计）、黄曲霉毒素B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、苯甲酸及其钠盐（以苯甲酸计）、山梨酸及其钾盐（以山梨酸计）、二氧化硫残留量、糖精钠（以糖精计）、甜蜜素（以环己基氨基磺酸计）、安赛蜜、大肠菌群、霉菌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3C79F">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6D9F2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EE7B9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11</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05CED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食糖</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84C7C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食糖</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91A15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食糖</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44E7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白砂糖</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9A6F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蔗糖分、还原糖分、色值、干燥失重、二氧化硫残留量、螨</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926B8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40B13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904E4">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0EFC48">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A8728A">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7FE31">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AE99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红糖</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19A5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总糖分、不溶于水杂质、干燥失重、二氧化硫残留量、螨、合成着色剂（柠檬黄、新红、苋菜红、胭脂红、日落黄、诱惑红、酸性红、喹啉黄、赤藓红）</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1086C">
            <w:pPr>
              <w:jc w:val="center"/>
              <w:rPr>
                <w:rFonts w:hint="default" w:ascii="仿宋_GB2312" w:hAnsi="等线" w:eastAsia="仿宋_GB2312" w:cs="仿宋_GB2312"/>
                <w:i w:val="0"/>
                <w:iCs w:val="0"/>
                <w:color w:val="000000"/>
                <w:sz w:val="24"/>
                <w:szCs w:val="24"/>
                <w:u w:val="none"/>
              </w:rPr>
            </w:pPr>
          </w:p>
        </w:tc>
      </w:tr>
      <w:tr w14:paraId="0D57B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B27511">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8DF9F">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0C0445">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102CAA">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9B07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冰糖</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22A8C">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蔗糖分、还原糖分、色值、干燥失重、二氧化硫残留量、螨、合成着色剂（柠檬黄、新红、苋菜红、胭脂红、日落黄、诱惑红、酸性红、喹啉黄、赤藓红）</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5A39E">
            <w:pPr>
              <w:jc w:val="center"/>
              <w:rPr>
                <w:rFonts w:hint="default" w:ascii="仿宋_GB2312" w:hAnsi="等线" w:eastAsia="仿宋_GB2312" w:cs="仿宋_GB2312"/>
                <w:i w:val="0"/>
                <w:iCs w:val="0"/>
                <w:color w:val="000000"/>
                <w:sz w:val="24"/>
                <w:szCs w:val="24"/>
                <w:u w:val="none"/>
              </w:rPr>
            </w:pPr>
          </w:p>
        </w:tc>
      </w:tr>
      <w:tr w14:paraId="3402D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EFB8FA">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6C1277">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39D7C4">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B71169">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BB61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冰片糖</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311F8">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总糖分、还原糖分、干燥失重、二氧化硫残留量、螨、合成着色剂（柠檬黄、新红、苋菜红、胭脂红、日落黄、诱惑红、酸性红、喹啉黄、赤藓红）</w:t>
            </w: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FB72BC">
            <w:pPr>
              <w:jc w:val="center"/>
              <w:rPr>
                <w:rFonts w:hint="default" w:ascii="仿宋_GB2312" w:hAnsi="等线" w:eastAsia="仿宋_GB2312" w:cs="仿宋_GB2312"/>
                <w:i w:val="0"/>
                <w:iCs w:val="0"/>
                <w:color w:val="000000"/>
                <w:sz w:val="24"/>
                <w:szCs w:val="24"/>
                <w:u w:val="none"/>
              </w:rPr>
            </w:pPr>
          </w:p>
        </w:tc>
      </w:tr>
      <w:tr w14:paraId="1465E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7"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11BE9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12</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7C5B6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淀粉及淀粉制品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3AABA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淀粉及淀粉制品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5BCCB">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淀粉</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1EDEA">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淀粉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84402">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铅（以Pb计）、菌落总数、大肠菌群、霉菌和酵母、二氧化硫残留量、脱氢乙酸及其钠盐（以脱氢乙酸计）、葛根素</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E7E0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2EED2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95773">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DE9E71">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EE462D">
            <w:pPr>
              <w:jc w:val="center"/>
              <w:rPr>
                <w:rFonts w:hint="default" w:ascii="仿宋_GB2312" w:hAnsi="等线" w:eastAsia="仿宋_GB2312" w:cs="仿宋_GB2312"/>
                <w:i w:val="0"/>
                <w:iCs w:val="0"/>
                <w:color w:val="000000"/>
                <w:sz w:val="24"/>
                <w:szCs w:val="24"/>
                <w:u w:val="none"/>
              </w:rPr>
            </w:pP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D15F6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淀粉制品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BB283">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粉丝粉条</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AE762">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铝的残留量（干样品，以A1计）、二氧化硫残留量、合成着色剂（柠檬黄、新红、苋菜红、靛蓝、胭脂红、日落黄、诱惑红、亮蓝、酸性红、喹啉黄、赤藓红）</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A026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12</w:t>
            </w:r>
          </w:p>
        </w:tc>
      </w:tr>
      <w:tr w14:paraId="22A7B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94454">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4A95A">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A9811">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0B674B">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8D51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其他淀粉制品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9E551">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苯甲酸及其钠盐（以苯甲酸计）、山梨酸及其钾盐（以山梨酸计）、铝的残留量（干样品，以A1计）、二氧化硫残留量、合成着色剂（柠檬黄、新红、苋菜红、靛蓝、胭脂红、日落黄、诱惑红、亮蓝、酸性红、喹啉黄、赤藓红）、相同色泽着色剂混合使用时各自用量占其最大使用量的比例之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2B38E">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3</w:t>
            </w:r>
          </w:p>
        </w:tc>
      </w:tr>
      <w:tr w14:paraId="672B9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6"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72F6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13</w:t>
            </w:r>
          </w:p>
        </w:tc>
        <w:tc>
          <w:tcPr>
            <w:tcW w:w="1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213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糕点</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97DB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糕点</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20CA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糕点</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0D261">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糕点</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7956A">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酸价（以脂肪计）（KOH）、过氧化值（以脂肪计）、铅（以Pb计）、苯甲酸及其钠盐（以苯甲酸计）、山梨酸及其钾盐（以山梨酸计）、糖精钠（以糖精计）、甜蜜素（以环己基氨基磺酸计）、安赛蜜、铝的残留量（干样品，以A1计）、丙酸及其钠盐、钙盐（以丙酸计）、脱氢乙酸及其钠盐（以脱氢乙酸计）、纳他霉素、三氯蔗糖、丙二醇、合成着色剂（柠檬黄、日落黄、胭脂红、苋菜红、亮蓝、新红、赤藓红、靛蓝、诱惑红、酸性红、喹啉黄）、防腐剂混合使用时各自用量占其最大使用量的比例之和、菌落总数、大肠菌群、金黄色葡萄球菌、沙门氏菌、霉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615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20</w:t>
            </w:r>
          </w:p>
        </w:tc>
      </w:tr>
      <w:tr w14:paraId="6835C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5AD38">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14</w:t>
            </w:r>
          </w:p>
        </w:tc>
        <w:tc>
          <w:tcPr>
            <w:tcW w:w="10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E8E7B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豆制品</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E7043C">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豆制品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ACCD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发酵性豆制品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B48A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腐乳、豆豉、纳豆等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BA8CD">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Style w:val="21"/>
                <w:rFonts w:hAnsi="等线"/>
                <w:snapToGrid w:val="0"/>
                <w:color w:val="000000"/>
                <w:lang w:val="en-US" w:eastAsia="zh-CN" w:bidi="ar"/>
              </w:rPr>
              <w:t>铅（以Pb计）、黄曲霉毒素B</w:t>
            </w:r>
            <w:r>
              <w:rPr>
                <w:rFonts w:hint="default" w:ascii="仿宋_GB2312" w:hAnsi="等线" w:eastAsia="仿宋_GB2312" w:cs="仿宋_GB2312"/>
                <w:i w:val="0"/>
                <w:iCs w:val="0"/>
                <w:snapToGrid w:val="0"/>
                <w:color w:val="000000"/>
                <w:kern w:val="0"/>
                <w:sz w:val="24"/>
                <w:szCs w:val="24"/>
                <w:u w:val="none"/>
                <w:vertAlign w:val="subscript"/>
                <w:lang w:val="en-US" w:eastAsia="zh-CN" w:bidi="ar"/>
              </w:rPr>
              <w:t>1</w:t>
            </w:r>
            <w:r>
              <w:rPr>
                <w:rStyle w:val="21"/>
                <w:rFonts w:hAnsi="等线"/>
                <w:snapToGrid w:val="0"/>
                <w:color w:val="000000"/>
                <w:lang w:val="en-US" w:eastAsia="zh-CN" w:bidi="ar"/>
              </w:rPr>
              <w:t>、苯甲酸及其钠盐（以苯甲酸计）、山梨酸及其钾盐（以山梨酸计）、脱氢乙酸及其钠盐（以脱氢乙酸计）、糖精钠（以糖精计）、甜蜜素（以环己基氨基磺酸计）、铝的残留量（干样品，以Al计）、大肠菌群</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D32C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30BFEE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7DC0D2">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64C416">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5CD73">
            <w:pPr>
              <w:jc w:val="center"/>
              <w:rPr>
                <w:rFonts w:hint="default" w:ascii="仿宋_GB2312" w:hAnsi="等线" w:eastAsia="仿宋_GB2312" w:cs="仿宋_GB2312"/>
                <w:i w:val="0"/>
                <w:iCs w:val="0"/>
                <w:color w:val="000000"/>
                <w:sz w:val="24"/>
                <w:szCs w:val="24"/>
                <w:u w:val="none"/>
              </w:rPr>
            </w:pP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93B87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非发酵性豆制品</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A174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豆干、豆腐、豆皮等</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DAA0C">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丙酸及其钠盐、钙盐（以丙酸计）、防腐剂混合使用时各自用量占其最大使用量的比例之和、糖精钠（以糖精计）、三氯蔗糖、甜蜜素（以环己基氨基磺酸计）、铝的残留量（干样品，以Al计）、合成着色剂（柠檬黄、日落黄）、大肠菌群、金黄色葡萄球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FFFF4">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18</w:t>
            </w:r>
          </w:p>
        </w:tc>
      </w:tr>
      <w:tr w14:paraId="67F24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453A78">
            <w:pPr>
              <w:jc w:val="center"/>
              <w:rPr>
                <w:rFonts w:hint="default" w:ascii="仿宋_GB2312" w:hAnsi="等线" w:eastAsia="仿宋_GB2312" w:cs="仿宋_GB2312"/>
                <w:i w:val="0"/>
                <w:iCs w:val="0"/>
                <w:color w:val="000000"/>
                <w:sz w:val="24"/>
                <w:szCs w:val="24"/>
                <w:u w:val="none"/>
              </w:rPr>
            </w:pPr>
          </w:p>
        </w:tc>
        <w:tc>
          <w:tcPr>
            <w:tcW w:w="10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3396FB">
            <w:pPr>
              <w:jc w:val="center"/>
              <w:rPr>
                <w:rFonts w:hint="default" w:ascii="仿宋_GB2312" w:hAnsi="等线" w:eastAsia="仿宋_GB2312" w:cs="仿宋_GB2312"/>
                <w:i w:val="0"/>
                <w:iCs w:val="0"/>
                <w:color w:val="000000"/>
                <w:sz w:val="24"/>
                <w:szCs w:val="24"/>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7246B4">
            <w:pPr>
              <w:jc w:val="center"/>
              <w:rPr>
                <w:rFonts w:hint="default" w:ascii="仿宋_GB2312" w:hAnsi="等线" w:eastAsia="仿宋_GB2312" w:cs="仿宋_GB2312"/>
                <w:i w:val="0"/>
                <w:iCs w:val="0"/>
                <w:color w:val="000000"/>
                <w:sz w:val="24"/>
                <w:szCs w:val="24"/>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46636">
            <w:pPr>
              <w:jc w:val="center"/>
              <w:rPr>
                <w:rFonts w:hint="default" w:ascii="仿宋_GB2312" w:hAnsi="等线" w:eastAsia="仿宋_GB2312" w:cs="仿宋_GB2312"/>
                <w:i w:val="0"/>
                <w:iCs w:val="0"/>
                <w:color w:val="000000"/>
                <w:sz w:val="24"/>
                <w:szCs w:val="24"/>
                <w:u w:val="none"/>
              </w:rPr>
            </w:pP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183B9">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腐竹、油皮及其再制品</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BBB00">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蛋白质、铅（以Pb计）、碱性嫩黄、苯甲酸及其钠盐（以苯甲酸计）、山梨酸及其钾盐（以山梨酸计）、脱氢乙酸及其钠盐（以脱氢乙酸计）、二氧化硫残留量、铝的残留量（干样品，以Al计）、合成着色剂（柠檬黄、日落黄）</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22256">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r w14:paraId="68741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2"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4C2F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15</w:t>
            </w:r>
          </w:p>
        </w:tc>
        <w:tc>
          <w:tcPr>
            <w:tcW w:w="1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21B3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蜂产品</w:t>
            </w:r>
          </w:p>
        </w:tc>
        <w:tc>
          <w:tcPr>
            <w:tcW w:w="11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299E0">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蜂产品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D2E5">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蜂蜜</w:t>
            </w:r>
          </w:p>
        </w:tc>
        <w:tc>
          <w:tcPr>
            <w:tcW w:w="16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FA937">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蜂蜜</w:t>
            </w:r>
          </w:p>
        </w:tc>
        <w:tc>
          <w:tcPr>
            <w:tcW w:w="7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A87D8">
            <w:pPr>
              <w:keepNext w:val="0"/>
              <w:keepLines w:val="0"/>
              <w:widowControl/>
              <w:suppressLineNumbers w:val="0"/>
              <w:jc w:val="both"/>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果糖和葡萄糖、蔗糖、铅（以Pb计）、山梨酸及其钾盐（以山梨酸计）、氯霉素、呋喃西林代谢物、呋喃唑酮代谢物、甲硝唑、双甲脒、氟胺氰菊酯、诺氟沙星、氧氟沙星、培氟沙星、菌落总数、霉菌计数、嗜渗酵母计数</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001BD">
            <w:pPr>
              <w:keepNext w:val="0"/>
              <w:keepLines w:val="0"/>
              <w:widowControl/>
              <w:suppressLineNumbers w:val="0"/>
              <w:jc w:val="center"/>
              <w:textAlignment w:val="center"/>
              <w:rPr>
                <w:rFonts w:hint="default" w:ascii="仿宋_GB2312" w:hAnsi="等线" w:eastAsia="仿宋_GB2312" w:cs="仿宋_GB2312"/>
                <w:i w:val="0"/>
                <w:iCs w:val="0"/>
                <w:color w:val="000000"/>
                <w:sz w:val="24"/>
                <w:szCs w:val="24"/>
                <w:u w:val="none"/>
              </w:rPr>
            </w:pPr>
            <w:r>
              <w:rPr>
                <w:rFonts w:hint="default" w:ascii="仿宋_GB2312" w:hAnsi="等线" w:eastAsia="仿宋_GB2312" w:cs="仿宋_GB2312"/>
                <w:i w:val="0"/>
                <w:iCs w:val="0"/>
                <w:snapToGrid w:val="0"/>
                <w:color w:val="000000"/>
                <w:kern w:val="0"/>
                <w:sz w:val="24"/>
                <w:szCs w:val="24"/>
                <w:u w:val="none"/>
                <w:lang w:val="en-US" w:eastAsia="zh-CN" w:bidi="ar"/>
              </w:rPr>
              <w:t>2</w:t>
            </w:r>
          </w:p>
        </w:tc>
      </w:tr>
    </w:tbl>
    <w:p w14:paraId="54C59470">
      <w:pPr>
        <w:sectPr>
          <w:footerReference r:id="rId47" w:type="default"/>
          <w:pgSz w:w="16839" w:h="11906"/>
          <w:pgMar w:top="400" w:right="943" w:bottom="1378" w:left="1681" w:header="0" w:footer="1212" w:gutter="0"/>
          <w:cols w:space="720" w:num="1"/>
        </w:sectPr>
      </w:pPr>
    </w:p>
    <w:p w14:paraId="550C928D">
      <w:pPr>
        <w:pStyle w:val="6"/>
        <w:spacing w:line="307" w:lineRule="auto"/>
      </w:pPr>
    </w:p>
    <w:p w14:paraId="182DCCA8">
      <w:pPr>
        <w:pStyle w:val="6"/>
        <w:spacing w:line="308" w:lineRule="auto"/>
      </w:pPr>
    </w:p>
    <w:p w14:paraId="430FDDC9">
      <w:pPr>
        <w:spacing w:before="97" w:line="222" w:lineRule="auto"/>
        <w:ind w:left="3617"/>
        <w:rPr>
          <w:rFonts w:ascii="仿宋" w:hAnsi="仿宋" w:eastAsia="仿宋" w:cs="仿宋"/>
          <w:sz w:val="30"/>
          <w:szCs w:val="30"/>
        </w:rPr>
      </w:pPr>
      <w:r>
        <w:rPr>
          <w:rFonts w:ascii="仿宋" w:hAnsi="仿宋" w:eastAsia="仿宋" w:cs="仿宋"/>
          <w:b/>
          <w:bCs/>
          <w:spacing w:val="-7"/>
          <w:sz w:val="30"/>
          <w:szCs w:val="30"/>
        </w:rPr>
        <w:t>第四包采购需求</w:t>
      </w:r>
    </w:p>
    <w:p w14:paraId="0B2347CE">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eastAsia" w:ascii="Times New Roman" w:hAnsi="Times New Roman" w:eastAsia="黑体" w:cs="Times New Roman"/>
          <w:b w:val="0"/>
          <w:bCs w:val="0"/>
          <w:color w:val="auto"/>
          <w:sz w:val="32"/>
          <w:szCs w:val="32"/>
          <w:lang w:val="en-US" w:eastAsia="zh-CN"/>
        </w:rPr>
        <w:t>一</w:t>
      </w:r>
      <w:r>
        <w:rPr>
          <w:rFonts w:hint="default" w:ascii="Times New Roman" w:hAnsi="Times New Roman" w:eastAsia="黑体" w:cs="Times New Roman"/>
          <w:b w:val="0"/>
          <w:bCs w:val="0"/>
          <w:color w:val="auto"/>
          <w:sz w:val="32"/>
          <w:szCs w:val="32"/>
        </w:rPr>
        <w:t>、工作任务</w:t>
      </w:r>
    </w:p>
    <w:p w14:paraId="58FFFBA8">
      <w:pPr>
        <w:pStyle w:val="5"/>
        <w:keepNext w:val="0"/>
        <w:keepLines w:val="0"/>
        <w:pageBreakBefore w:val="0"/>
        <w:widowControl w:val="0"/>
        <w:kinsoku/>
        <w:overflowPunct/>
        <w:autoSpaceDE/>
        <w:autoSpaceDN/>
        <w:bidi w:val="0"/>
        <w:snapToGrid/>
        <w:spacing w:line="560" w:lineRule="exact"/>
        <w:ind w:left="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val="0"/>
          <w:bCs w:val="0"/>
          <w:color w:val="auto"/>
          <w:kern w:val="2"/>
          <w:sz w:val="32"/>
          <w:szCs w:val="32"/>
          <w:lang w:val="en-US" w:eastAsia="zh-CN" w:bidi="ar-SA"/>
        </w:rPr>
        <w:t>计划涵盖17个食品大类87个食品细类，食品抽检98批次。</w:t>
      </w:r>
    </w:p>
    <w:p w14:paraId="14FFDFEB">
      <w:pPr>
        <w:pStyle w:val="3"/>
        <w:keepNext w:val="0"/>
        <w:keepLines w:val="0"/>
        <w:pageBreakBefore w:val="0"/>
        <w:widowControl/>
        <w:suppressLineNumbers w:val="0"/>
        <w:kinsoku/>
        <w:overflowPunct/>
        <w:autoSpaceDE/>
        <w:autoSpaceDN/>
        <w:bidi w:val="0"/>
        <w:snapToGrid/>
        <w:spacing w:before="0" w:beforeLines="0" w:after="0" w:afterLines="0" w:line="560" w:lineRule="exact"/>
        <w:ind w:left="0" w:firstLine="643" w:firstLineChars="200"/>
        <w:jc w:val="both"/>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b/>
          <w:bCs/>
          <w:color w:val="auto"/>
          <w:kern w:val="0"/>
          <w:sz w:val="32"/>
          <w:szCs w:val="32"/>
          <w:lang w:eastAsia="zh-CN"/>
        </w:rPr>
        <w:t>（一）抽检对象、品种及项目</w:t>
      </w:r>
      <w:r>
        <w:rPr>
          <w:rFonts w:hint="default" w:ascii="Times New Roman" w:hAnsi="Times New Roman" w:eastAsia="仿宋_GB2312" w:cs="Times New Roman"/>
          <w:b/>
          <w:bCs/>
          <w:color w:val="auto"/>
          <w:kern w:val="0"/>
          <w:sz w:val="32"/>
          <w:szCs w:val="32"/>
          <w:lang w:val="en-US" w:eastAsia="zh-CN"/>
        </w:rPr>
        <w:t>。</w:t>
      </w:r>
      <w:r>
        <w:rPr>
          <w:rFonts w:hint="default" w:ascii="Times New Roman" w:hAnsi="Times New Roman" w:eastAsia="仿宋_GB2312" w:cs="Times New Roman"/>
          <w:b w:val="0"/>
          <w:bCs w:val="0"/>
          <w:color w:val="auto"/>
          <w:kern w:val="2"/>
          <w:sz w:val="32"/>
          <w:szCs w:val="32"/>
          <w:lang w:val="en-US" w:eastAsia="zh-CN" w:bidi="ar-SA"/>
        </w:rPr>
        <w:t>品种、抽检项目根据《昌吉州202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批食品安全监督抽检</w:t>
      </w:r>
      <w:r>
        <w:rPr>
          <w:rFonts w:hint="default" w:ascii="Times New Roman" w:hAnsi="Times New Roman" w:cs="Times New Roman"/>
          <w:b w:val="0"/>
          <w:bCs w:val="0"/>
          <w:color w:val="auto"/>
          <w:kern w:val="2"/>
          <w:sz w:val="32"/>
          <w:szCs w:val="32"/>
          <w:lang w:val="en-US" w:eastAsia="zh-CN" w:bidi="ar-SA"/>
        </w:rPr>
        <w:t>项目</w:t>
      </w:r>
      <w:r>
        <w:rPr>
          <w:rFonts w:hint="default" w:ascii="Times New Roman" w:hAnsi="Times New Roman" w:eastAsia="仿宋_GB2312" w:cs="Times New Roman"/>
          <w:b w:val="0"/>
          <w:color w:val="auto"/>
          <w:kern w:val="2"/>
          <w:sz w:val="32"/>
          <w:szCs w:val="32"/>
          <w:lang w:val="en-US" w:eastAsia="zh-CN" w:bidi="ar-SA"/>
        </w:rPr>
        <w:t>四包重点领域专项抽检</w:t>
      </w:r>
      <w:r>
        <w:rPr>
          <w:rFonts w:hint="default" w:ascii="Times New Roman" w:hAnsi="Times New Roman" w:eastAsia="仿宋_GB2312" w:cs="Times New Roman"/>
          <w:b w:val="0"/>
          <w:bCs w:val="0"/>
          <w:color w:val="auto"/>
          <w:kern w:val="2"/>
          <w:sz w:val="32"/>
          <w:szCs w:val="32"/>
          <w:lang w:val="en-US" w:eastAsia="zh-CN" w:bidi="ar-SA"/>
        </w:rPr>
        <w:t>技术参数》结合实际监管需要确定，应完成指定的必检品种、必检项目，甲方有权对品种和项目进行调整。</w:t>
      </w:r>
    </w:p>
    <w:p w14:paraId="3685DD03">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rPr>
      </w:pPr>
      <w:r>
        <w:rPr>
          <w:rFonts w:hint="default" w:ascii="Times New Roman" w:hAnsi="Times New Roman" w:eastAsia="仿宋_GB2312" w:cs="Times New Roman"/>
          <w:b/>
          <w:bCs/>
          <w:color w:val="auto"/>
          <w:sz w:val="32"/>
          <w:szCs w:val="32"/>
        </w:rPr>
        <w:t>（二）</w:t>
      </w:r>
      <w:r>
        <w:rPr>
          <w:rFonts w:hint="default" w:ascii="Times New Roman" w:hAnsi="Times New Roman" w:eastAsia="仿宋_GB2312" w:cs="Times New Roman"/>
          <w:b/>
          <w:bCs/>
          <w:color w:val="auto"/>
          <w:kern w:val="0"/>
          <w:sz w:val="32"/>
          <w:szCs w:val="32"/>
          <w:lang w:eastAsia="zh-CN"/>
        </w:rPr>
        <w:t>抽检时间和频次。</w:t>
      </w:r>
      <w:r>
        <w:rPr>
          <w:rFonts w:hint="default" w:ascii="Times New Roman" w:hAnsi="Times New Roman" w:eastAsia="仿宋_GB2312" w:cs="Times New Roman"/>
          <w:b w:val="0"/>
          <w:bCs w:val="0"/>
          <w:color w:val="auto"/>
          <w:kern w:val="2"/>
          <w:sz w:val="32"/>
          <w:szCs w:val="32"/>
          <w:lang w:val="en-US" w:eastAsia="zh-CN" w:bidi="ar-SA"/>
        </w:rPr>
        <w:t>合同签订后按照甲方要求开展工作，启动“周周抽检”行动，组织机构人员每周定时定点开展全面且细致的抽样检验工作；</w:t>
      </w:r>
      <w:r>
        <w:rPr>
          <w:rFonts w:hint="default" w:ascii="Times New Roman" w:hAnsi="Times New Roman" w:eastAsia="仿宋_GB2312" w:cs="Times New Roman"/>
          <w:color w:val="auto"/>
          <w:sz w:val="32"/>
          <w:szCs w:val="32"/>
        </w:rPr>
        <w:t>建立“随时抽检”的快速响应机制，密切关注舆情动态、消费者投诉举报以及其他各类反馈信息，一旦发现可能涉及食品安全问题的蛛丝马迹，立即组织</w:t>
      </w:r>
      <w:r>
        <w:rPr>
          <w:rFonts w:hint="default" w:ascii="Times New Roman" w:hAnsi="Times New Roman" w:eastAsia="仿宋_GB2312" w:cs="Times New Roman"/>
          <w:color w:val="auto"/>
          <w:sz w:val="32"/>
          <w:szCs w:val="32"/>
          <w:lang w:val="en-US" w:eastAsia="zh-CN"/>
        </w:rPr>
        <w:t>机构人员在规定时间内到场</w:t>
      </w:r>
      <w:r>
        <w:rPr>
          <w:rFonts w:hint="default" w:ascii="Times New Roman" w:hAnsi="Times New Roman" w:eastAsia="仿宋_GB2312" w:cs="Times New Roman"/>
          <w:color w:val="auto"/>
          <w:sz w:val="32"/>
          <w:szCs w:val="32"/>
        </w:rPr>
        <w:t>开展精准抽检行动。</w:t>
      </w:r>
      <w:r>
        <w:rPr>
          <w:rFonts w:hint="default" w:ascii="Times New Roman" w:hAnsi="Times New Roman" w:eastAsia="仿宋_GB2312" w:cs="Times New Roman"/>
          <w:b w:val="0"/>
          <w:bCs w:val="0"/>
          <w:color w:val="auto"/>
          <w:kern w:val="2"/>
          <w:sz w:val="32"/>
          <w:szCs w:val="32"/>
          <w:lang w:val="en-US" w:eastAsia="zh-CN" w:bidi="ar-SA"/>
        </w:rPr>
        <w:t>20</w:t>
      </w:r>
      <w:r>
        <w:rPr>
          <w:rFonts w:hint="default" w:ascii="Times New Roman" w:hAnsi="Times New Roman" w:eastAsia="仿宋_GB2312" w:cs="Times New Roman"/>
          <w:color w:val="auto"/>
          <w:kern w:val="0"/>
          <w:sz w:val="32"/>
          <w:szCs w:val="32"/>
          <w:u w:val="none"/>
          <w:shd w:val="clear" w:color="auto" w:fill="auto"/>
          <w:lang w:val="en-US" w:eastAsia="zh-CN"/>
        </w:rPr>
        <w:t>25年12</w:t>
      </w:r>
      <w:r>
        <w:rPr>
          <w:rFonts w:hint="default" w:ascii="Times New Roman" w:hAnsi="Times New Roman" w:eastAsia="仿宋_GB2312" w:cs="Times New Roman"/>
          <w:color w:val="auto"/>
          <w:kern w:val="0"/>
          <w:sz w:val="32"/>
          <w:szCs w:val="32"/>
          <w:u w:val="none"/>
          <w:shd w:val="clear" w:color="auto" w:fill="auto"/>
        </w:rPr>
        <w:t>月</w:t>
      </w:r>
      <w:r>
        <w:rPr>
          <w:rFonts w:hint="default" w:ascii="Times New Roman" w:hAnsi="Times New Roman" w:eastAsia="仿宋_GB2312" w:cs="Times New Roman"/>
          <w:color w:val="auto"/>
          <w:kern w:val="0"/>
          <w:sz w:val="32"/>
          <w:szCs w:val="32"/>
          <w:u w:val="none"/>
          <w:shd w:val="clear" w:color="auto" w:fill="auto"/>
          <w:lang w:val="en-US" w:eastAsia="zh-CN"/>
        </w:rPr>
        <w:t>8</w:t>
      </w:r>
      <w:r>
        <w:rPr>
          <w:rFonts w:hint="default" w:ascii="Times New Roman" w:hAnsi="Times New Roman" w:eastAsia="仿宋_GB2312" w:cs="Times New Roman"/>
          <w:color w:val="auto"/>
          <w:kern w:val="0"/>
          <w:sz w:val="32"/>
          <w:szCs w:val="32"/>
          <w:u w:val="none"/>
          <w:shd w:val="clear" w:color="auto" w:fill="auto"/>
        </w:rPr>
        <w:t>日前完成所有抽检任务</w:t>
      </w:r>
      <w:r>
        <w:rPr>
          <w:rFonts w:hint="default" w:ascii="Times New Roman" w:hAnsi="Times New Roman" w:eastAsia="仿宋_GB2312" w:cs="Times New Roman"/>
          <w:color w:val="auto"/>
          <w:kern w:val="0"/>
          <w:sz w:val="32"/>
          <w:szCs w:val="32"/>
          <w:shd w:val="clear" w:color="auto" w:fill="auto"/>
        </w:rPr>
        <w:t>。</w:t>
      </w:r>
    </w:p>
    <w:p w14:paraId="1989AD05">
      <w:pPr>
        <w:keepNext w:val="0"/>
        <w:keepLines w:val="0"/>
        <w:pageBreakBefore w:val="0"/>
        <w:shd w:val="clear" w:color="auto" w:fill="auto"/>
        <w:kinsoku/>
        <w:overflow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rPr>
        <w:t>（三）抽样场所。</w:t>
      </w:r>
      <w:r>
        <w:rPr>
          <w:rFonts w:hint="default" w:ascii="Times New Roman" w:hAnsi="Times New Roman" w:eastAsia="仿宋_GB2312" w:cs="Times New Roman"/>
          <w:color w:val="auto"/>
          <w:kern w:val="0"/>
          <w:sz w:val="32"/>
          <w:szCs w:val="32"/>
          <w:shd w:val="clear" w:color="auto" w:fill="auto"/>
          <w:lang w:val="en-US" w:eastAsia="zh-CN"/>
        </w:rPr>
        <w:t>按州市场监督管理局要求</w:t>
      </w:r>
      <w:r>
        <w:rPr>
          <w:rFonts w:hint="default" w:ascii="Times New Roman" w:hAnsi="Times New Roman" w:eastAsia="仿宋_GB2312" w:cs="Times New Roman"/>
          <w:color w:val="auto"/>
          <w:kern w:val="0"/>
          <w:sz w:val="32"/>
          <w:szCs w:val="32"/>
          <w:shd w:val="clear" w:color="auto" w:fill="auto"/>
        </w:rPr>
        <w:t>对</w:t>
      </w:r>
      <w:r>
        <w:rPr>
          <w:rFonts w:hint="default" w:ascii="Times New Roman" w:hAnsi="Times New Roman" w:eastAsia="仿宋_GB2312" w:cs="Times New Roman"/>
          <w:color w:val="auto"/>
          <w:kern w:val="0"/>
          <w:sz w:val="32"/>
          <w:szCs w:val="32"/>
          <w:shd w:val="clear" w:color="auto" w:fill="auto"/>
          <w:lang w:eastAsia="zh-CN"/>
        </w:rPr>
        <w:t>全州</w:t>
      </w:r>
      <w:r>
        <w:rPr>
          <w:rFonts w:hint="default" w:ascii="Times New Roman" w:hAnsi="Times New Roman" w:eastAsia="仿宋_GB2312" w:cs="Times New Roman"/>
          <w:color w:val="auto"/>
          <w:kern w:val="0"/>
          <w:sz w:val="32"/>
          <w:szCs w:val="32"/>
          <w:shd w:val="clear" w:color="auto" w:fill="auto"/>
          <w:lang w:val="en-US" w:eastAsia="zh-CN"/>
        </w:rPr>
        <w:t>各县市</w:t>
      </w:r>
      <w:r>
        <w:rPr>
          <w:rFonts w:hint="default" w:ascii="Times New Roman" w:hAnsi="Times New Roman" w:eastAsia="仿宋_GB2312" w:cs="Times New Roman"/>
          <w:color w:val="auto"/>
          <w:kern w:val="0"/>
          <w:sz w:val="32"/>
          <w:szCs w:val="32"/>
          <w:shd w:val="clear" w:color="auto" w:fill="auto"/>
        </w:rPr>
        <w:t>行政区域内</w:t>
      </w:r>
      <w:r>
        <w:rPr>
          <w:rFonts w:hint="default" w:ascii="Times New Roman" w:hAnsi="Times New Roman" w:eastAsia="仿宋_GB2312" w:cs="Times New Roman"/>
          <w:color w:val="auto"/>
          <w:kern w:val="0"/>
          <w:sz w:val="32"/>
          <w:szCs w:val="32"/>
          <w:shd w:val="clear" w:color="auto" w:fill="auto"/>
          <w:lang w:val="en-US" w:eastAsia="zh-CN"/>
        </w:rPr>
        <w:t>相关</w:t>
      </w:r>
      <w:r>
        <w:rPr>
          <w:rFonts w:hint="default" w:ascii="Times New Roman" w:hAnsi="Times New Roman" w:eastAsia="仿宋_GB2312" w:cs="Times New Roman"/>
          <w:color w:val="auto"/>
          <w:kern w:val="0"/>
          <w:sz w:val="32"/>
          <w:szCs w:val="32"/>
          <w:shd w:val="clear" w:color="auto" w:fill="auto"/>
        </w:rPr>
        <w:t>进行抽样</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其中：</w:t>
      </w:r>
      <w:r>
        <w:rPr>
          <w:rFonts w:hint="default" w:ascii="Times New Roman" w:hAnsi="Times New Roman" w:eastAsia="仿宋_GB2312" w:cs="Times New Roman"/>
          <w:color w:val="auto"/>
          <w:kern w:val="0"/>
          <w:sz w:val="32"/>
          <w:szCs w:val="32"/>
          <w:shd w:val="clear" w:color="auto" w:fill="auto"/>
          <w:lang w:eastAsia="zh-CN"/>
        </w:rPr>
        <w:t>农村</w:t>
      </w:r>
      <w:r>
        <w:rPr>
          <w:rFonts w:hint="default" w:ascii="Times New Roman" w:hAnsi="Times New Roman" w:eastAsia="仿宋_GB2312" w:cs="Times New Roman"/>
          <w:color w:val="auto"/>
          <w:kern w:val="0"/>
          <w:sz w:val="32"/>
          <w:szCs w:val="32"/>
          <w:shd w:val="clear" w:color="auto" w:fill="auto"/>
          <w:lang w:val="en-US" w:eastAsia="zh-CN"/>
        </w:rPr>
        <w:t>占比15%（各乡镇全覆盖）</w:t>
      </w:r>
      <w:r>
        <w:rPr>
          <w:rFonts w:hint="default" w:ascii="Times New Roman" w:hAnsi="Times New Roman" w:eastAsia="仿宋_GB2312" w:cs="Times New Roman"/>
          <w:color w:val="auto"/>
          <w:kern w:val="0"/>
          <w:sz w:val="32"/>
          <w:szCs w:val="32"/>
          <w:shd w:val="clear" w:color="auto" w:fill="auto"/>
          <w:lang w:eastAsia="zh-CN"/>
        </w:rPr>
        <w:t>；城乡结合部</w:t>
      </w:r>
      <w:r>
        <w:rPr>
          <w:rFonts w:hint="default" w:ascii="Times New Roman" w:hAnsi="Times New Roman" w:eastAsia="仿宋_GB2312" w:cs="Times New Roman"/>
          <w:color w:val="auto"/>
          <w:kern w:val="0"/>
          <w:sz w:val="32"/>
          <w:szCs w:val="32"/>
          <w:shd w:val="clear" w:color="auto" w:fill="auto"/>
          <w:lang w:val="en-US" w:eastAsia="zh-CN"/>
        </w:rPr>
        <w:t>占比10%（结合部全覆盖）</w:t>
      </w:r>
      <w:r>
        <w:rPr>
          <w:rFonts w:hint="default" w:ascii="Times New Roman" w:hAnsi="Times New Roman" w:eastAsia="仿宋_GB2312" w:cs="Times New Roman"/>
          <w:color w:val="auto"/>
          <w:kern w:val="0"/>
          <w:sz w:val="32"/>
          <w:szCs w:val="32"/>
          <w:shd w:val="clear" w:color="auto" w:fill="auto"/>
          <w:lang w:eastAsia="zh-CN"/>
        </w:rPr>
        <w:t>、牧区</w:t>
      </w:r>
      <w:r>
        <w:rPr>
          <w:rFonts w:hint="default" w:ascii="Times New Roman" w:hAnsi="Times New Roman" w:eastAsia="仿宋_GB2312" w:cs="Times New Roman"/>
          <w:color w:val="auto"/>
          <w:kern w:val="0"/>
          <w:sz w:val="32"/>
          <w:szCs w:val="32"/>
          <w:shd w:val="clear" w:color="auto" w:fill="auto"/>
          <w:lang w:val="en-US" w:eastAsia="zh-CN"/>
        </w:rPr>
        <w:t>占比5%（牧区乡镇全覆盖）</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农家乐占比2%</w:t>
      </w:r>
      <w:r>
        <w:rPr>
          <w:rFonts w:hint="default" w:ascii="Times New Roman" w:hAnsi="Times New Roman" w:eastAsia="仿宋_GB2312" w:cs="Times New Roman"/>
          <w:color w:val="auto"/>
          <w:kern w:val="0"/>
          <w:sz w:val="32"/>
          <w:szCs w:val="32"/>
          <w:shd w:val="clear" w:color="auto" w:fill="auto"/>
          <w:lang w:eastAsia="zh-CN"/>
        </w:rPr>
        <w:t>，</w:t>
      </w:r>
      <w:r>
        <w:rPr>
          <w:rFonts w:hint="default" w:ascii="Times New Roman" w:hAnsi="Times New Roman" w:eastAsia="仿宋_GB2312" w:cs="Times New Roman"/>
          <w:color w:val="auto"/>
          <w:kern w:val="0"/>
          <w:sz w:val="32"/>
          <w:szCs w:val="32"/>
          <w:shd w:val="clear" w:color="auto" w:fill="auto"/>
          <w:lang w:val="en-US" w:eastAsia="zh-CN"/>
        </w:rPr>
        <w:t>须每月20日提供抽样台账印证。</w:t>
      </w:r>
    </w:p>
    <w:p w14:paraId="3383EF00">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b w:val="0"/>
          <w:bCs w:val="0"/>
          <w:color w:val="auto"/>
          <w:sz w:val="32"/>
          <w:szCs w:val="32"/>
          <w:lang w:val="en-US" w:eastAsia="zh-CN"/>
        </w:rPr>
        <w:t>二</w:t>
      </w:r>
      <w:r>
        <w:rPr>
          <w:rFonts w:hint="default" w:ascii="Times New Roman" w:hAnsi="Times New Roman" w:eastAsia="黑体" w:cs="Times New Roman"/>
          <w:b w:val="0"/>
          <w:bCs w:val="0"/>
          <w:color w:val="auto"/>
          <w:sz w:val="32"/>
          <w:szCs w:val="32"/>
          <w:lang w:val="en-US" w:eastAsia="zh-CN"/>
        </w:rPr>
        <w:t>、准备工作</w:t>
      </w:r>
    </w:p>
    <w:p w14:paraId="2C6EFF80">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kern w:val="0"/>
          <w:sz w:val="32"/>
          <w:szCs w:val="32"/>
          <w:shd w:val="clear" w:color="auto" w:fill="auto"/>
          <w:lang w:val="en-US" w:eastAsia="zh-CN"/>
        </w:rPr>
      </w:pPr>
      <w:r>
        <w:rPr>
          <w:rFonts w:hint="default" w:ascii="Times New Roman" w:hAnsi="Times New Roman" w:eastAsia="仿宋_GB2312" w:cs="Times New Roman"/>
          <w:b/>
          <w:bCs/>
          <w:color w:val="auto"/>
          <w:sz w:val="32"/>
          <w:szCs w:val="32"/>
          <w:lang w:eastAsia="zh-CN"/>
        </w:rPr>
        <w:t>（一）</w:t>
      </w:r>
      <w:r>
        <w:rPr>
          <w:rFonts w:hint="default" w:ascii="Times New Roman" w:hAnsi="Times New Roman" w:eastAsia="楷体" w:cs="Times New Roman"/>
          <w:b/>
          <w:bCs/>
          <w:color w:val="auto"/>
          <w:sz w:val="32"/>
          <w:szCs w:val="32"/>
          <w:highlight w:val="none"/>
        </w:rPr>
        <w:t>抽样</w:t>
      </w:r>
      <w:r>
        <w:rPr>
          <w:rFonts w:hint="default" w:ascii="Times New Roman" w:hAnsi="Times New Roman" w:eastAsia="楷体" w:cs="Times New Roman"/>
          <w:b/>
          <w:bCs/>
          <w:color w:val="auto"/>
          <w:sz w:val="32"/>
          <w:szCs w:val="32"/>
          <w:highlight w:val="none"/>
          <w:lang w:eastAsia="zh-CN"/>
        </w:rPr>
        <w:t>要求</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kern w:val="0"/>
          <w:sz w:val="32"/>
          <w:szCs w:val="32"/>
          <w:shd w:val="clear" w:color="auto" w:fill="auto"/>
          <w:lang w:eastAsia="zh-CN"/>
        </w:rPr>
        <w:t>为确保抽样的代表性、针对性和有效性，</w:t>
      </w:r>
      <w:r>
        <w:rPr>
          <w:rFonts w:hint="default" w:ascii="Times New Roman" w:hAnsi="Times New Roman" w:eastAsia="仿宋_GB2312" w:cs="Times New Roman"/>
          <w:color w:val="auto"/>
          <w:sz w:val="32"/>
          <w:szCs w:val="32"/>
          <w:highlight w:val="none"/>
        </w:rPr>
        <w:t>在同一被抽样单位，一个月内不得抽取</w:t>
      </w:r>
      <w:r>
        <w:rPr>
          <w:rFonts w:hint="default" w:ascii="Times New Roman" w:hAnsi="Times New Roman" w:eastAsia="仿宋_GB2312" w:cs="Times New Roman"/>
          <w:color w:val="auto"/>
          <w:sz w:val="32"/>
          <w:szCs w:val="32"/>
          <w:highlight w:val="none"/>
          <w:lang w:eastAsia="zh-CN"/>
        </w:rPr>
        <w:t>不同品种</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批次</w:t>
      </w:r>
      <w:r>
        <w:rPr>
          <w:rFonts w:hint="default" w:ascii="Times New Roman" w:hAnsi="Times New Roman" w:eastAsia="仿宋_GB2312" w:cs="Times New Roman"/>
          <w:color w:val="auto"/>
          <w:sz w:val="32"/>
          <w:szCs w:val="32"/>
          <w:highlight w:val="none"/>
          <w:lang w:eastAsia="zh-CN"/>
        </w:rPr>
        <w:t>以上样品</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kern w:val="0"/>
          <w:sz w:val="32"/>
          <w:szCs w:val="32"/>
          <w:highlight w:val="none"/>
          <w:lang w:val="en-US" w:eastAsia="zh-CN"/>
        </w:rPr>
        <w:t>抽样间隔不少于3个月</w:t>
      </w:r>
      <w:r>
        <w:rPr>
          <w:rFonts w:hint="default" w:ascii="Times New Roman" w:hAnsi="Times New Roman" w:eastAsia="仿宋_GB2312" w:cs="Times New Roman"/>
          <w:color w:val="auto"/>
          <w:sz w:val="32"/>
          <w:szCs w:val="32"/>
          <w:highlight w:val="none"/>
        </w:rPr>
        <w:t>。</w:t>
      </w:r>
    </w:p>
    <w:p w14:paraId="4720445C">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应根据有关食品安全法律法规、规章以及相关工作规定的要求开展抽检工作，抽检工作开展前需明确并完成以下内容：</w:t>
      </w:r>
    </w:p>
    <w:p w14:paraId="3A3D0668">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由</w:t>
      </w:r>
      <w:r>
        <w:rPr>
          <w:rFonts w:hint="default" w:ascii="Times New Roman" w:hAnsi="Times New Roman" w:eastAsia="仿宋_GB2312" w:cs="Times New Roman"/>
          <w:color w:val="auto"/>
          <w:sz w:val="32"/>
          <w:szCs w:val="32"/>
          <w:highlight w:val="none"/>
          <w:lang w:val="en-US" w:eastAsia="zh-CN"/>
        </w:rPr>
        <w:t>州市场监管局</w:t>
      </w:r>
      <w:r>
        <w:rPr>
          <w:rFonts w:hint="default" w:ascii="Times New Roman" w:hAnsi="Times New Roman" w:eastAsia="仿宋_GB2312" w:cs="Times New Roman"/>
          <w:color w:val="auto"/>
          <w:sz w:val="32"/>
          <w:szCs w:val="32"/>
          <w:highlight w:val="none"/>
          <w:lang w:eastAsia="zh-CN"/>
        </w:rPr>
        <w:t>自行建立报送分类，</w:t>
      </w:r>
      <w:r>
        <w:rPr>
          <w:rFonts w:hint="default" w:ascii="Times New Roman" w:hAnsi="Times New Roman" w:eastAsia="仿宋_GB2312" w:cs="Times New Roman"/>
          <w:color w:val="auto"/>
          <w:sz w:val="32"/>
          <w:szCs w:val="32"/>
          <w:highlight w:val="none"/>
        </w:rPr>
        <w:t>在</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系统系统中部署抽样任务后方能开展抽样工作。</w:t>
      </w:r>
    </w:p>
    <w:p w14:paraId="2504607E">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bCs/>
          <w:color w:val="auto"/>
          <w:sz w:val="32"/>
          <w:szCs w:val="32"/>
        </w:rPr>
      </w:pPr>
      <w:r>
        <w:rPr>
          <w:rFonts w:hint="default" w:ascii="Times New Roman" w:hAnsi="Times New Roman" w:eastAsia="仿宋_GB2312" w:cs="Times New Roman"/>
          <w:color w:val="auto"/>
          <w:sz w:val="32"/>
          <w:szCs w:val="32"/>
        </w:rPr>
        <w:t>抽样应使用移动终端并使用执法记录仪全程记录抽样过程，承检机构应出具合法有效的电子版检验报告。</w:t>
      </w:r>
    </w:p>
    <w:p w14:paraId="7FCFD865">
      <w:pPr>
        <w:keepNext w:val="0"/>
        <w:keepLines w:val="0"/>
        <w:pageBreakBefore w:val="0"/>
        <w:kinsoku/>
        <w:wordWrap w:val="0"/>
        <w:overflowPunct/>
        <w:topLinePunct/>
        <w:autoSpaceDE/>
        <w:autoSpaceDN/>
        <w:bidi w:val="0"/>
        <w:adjustRightInd w:val="0"/>
        <w:snapToGrid/>
        <w:spacing w:line="560" w:lineRule="exact"/>
        <w:ind w:left="0" w:firstLine="643"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
          <w:bCs/>
          <w:color w:val="auto"/>
          <w:sz w:val="32"/>
          <w:szCs w:val="32"/>
          <w:lang w:eastAsia="zh-CN"/>
        </w:rPr>
        <w:t>（二）</w:t>
      </w:r>
      <w:r>
        <w:rPr>
          <w:rFonts w:hint="default" w:ascii="Times New Roman" w:hAnsi="Times New Roman" w:eastAsia="楷体" w:cs="Times New Roman"/>
          <w:b/>
          <w:bCs/>
          <w:color w:val="auto"/>
          <w:sz w:val="32"/>
          <w:szCs w:val="32"/>
          <w:highlight w:val="none"/>
          <w:lang w:eastAsia="zh-CN"/>
        </w:rPr>
        <w:t>信息填报</w:t>
      </w:r>
      <w:r>
        <w:rPr>
          <w:rFonts w:hint="default" w:ascii="Times New Roman" w:hAnsi="Times New Roman" w:eastAsia="楷体" w:cs="Times New Roman"/>
          <w:b/>
          <w:bCs/>
          <w:color w:val="auto"/>
          <w:sz w:val="32"/>
          <w:szCs w:val="32"/>
          <w:highlight w:val="none"/>
        </w:rPr>
        <w:t>。</w:t>
      </w:r>
      <w:r>
        <w:rPr>
          <w:rFonts w:hint="default" w:ascii="Times New Roman" w:hAnsi="Times New Roman" w:eastAsia="仿宋_GB2312" w:cs="Times New Roman"/>
          <w:color w:val="auto"/>
          <w:sz w:val="32"/>
          <w:szCs w:val="32"/>
          <w:highlight w:val="none"/>
          <w:lang w:eastAsia="zh-CN"/>
        </w:rPr>
        <w:t>抽样人员应严格按现场提供或确认的信息填写抽样单，有关溯源信息凭证应拍照并上传国抽系统。当溯源信息仅有生产者、供应商名称或证照编号（统一社会信用代码或注册号）时，可通过“国家企业信用公示系统”等平台查询缺失信息，并按实际情形备注说明。溯源信息不全时，被抽样单位至少要提供供货商姓名、地址和联系电话，同时标注“是否地产”信息。</w:t>
      </w:r>
    </w:p>
    <w:p w14:paraId="51A6D0D0">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3" w:firstLineChars="200"/>
        <w:textAlignment w:val="auto"/>
        <w:rPr>
          <w:rFonts w:hint="default" w:ascii="Times New Roman" w:hAnsi="Times New Roman" w:eastAsia="楷体" w:cs="Times New Roman"/>
          <w:b/>
          <w:bCs/>
          <w:color w:val="auto"/>
          <w:kern w:val="0"/>
          <w:sz w:val="32"/>
          <w:szCs w:val="32"/>
        </w:rPr>
      </w:pPr>
      <w:r>
        <w:rPr>
          <w:rFonts w:hint="default" w:ascii="Times New Roman" w:hAnsi="Times New Roman" w:eastAsia="仿宋_GB2312" w:cs="Times New Roman"/>
          <w:b/>
          <w:bCs/>
          <w:color w:val="auto"/>
          <w:sz w:val="32"/>
          <w:szCs w:val="32"/>
          <w:lang w:eastAsia="zh-CN"/>
        </w:rPr>
        <w:t>（三）</w:t>
      </w:r>
      <w:r>
        <w:rPr>
          <w:rFonts w:hint="default" w:ascii="Times New Roman" w:hAnsi="Times New Roman" w:eastAsia="楷体" w:cs="Times New Roman"/>
          <w:b/>
          <w:bCs/>
          <w:color w:val="auto"/>
          <w:kern w:val="0"/>
          <w:sz w:val="32"/>
          <w:szCs w:val="32"/>
        </w:rPr>
        <w:t>品种项目。</w:t>
      </w:r>
    </w:p>
    <w:p w14:paraId="47941E4D">
      <w:pPr>
        <w:keepNext w:val="0"/>
        <w:keepLines w:val="0"/>
        <w:pageBreakBefore w:val="0"/>
        <w:shd w:val="clear" w:color="auto" w:fill="auto"/>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kern w:val="0"/>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eastAsia="zh-CN"/>
        </w:rPr>
        <w:t>抽检品种、项目规定如下：</w:t>
      </w:r>
    </w:p>
    <w:p w14:paraId="792AABF2">
      <w:pPr>
        <w:keepNext w:val="0"/>
        <w:keepLines w:val="0"/>
        <w:pageBreakBefore w:val="0"/>
        <w:shd w:val="clear" w:color="auto" w:fill="auto"/>
        <w:kinsoku/>
        <w:overflow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kern w:val="0"/>
          <w:sz w:val="32"/>
          <w:szCs w:val="32"/>
          <w:lang w:eastAsia="zh-CN"/>
        </w:rPr>
        <w:t>品种项目</w:t>
      </w:r>
      <w:r>
        <w:rPr>
          <w:rFonts w:hint="default" w:ascii="Times New Roman" w:hAnsi="Times New Roman" w:eastAsia="仿宋_GB2312" w:cs="Times New Roman"/>
          <w:color w:val="auto"/>
          <w:kern w:val="0"/>
          <w:sz w:val="32"/>
          <w:szCs w:val="32"/>
          <w:highlight w:val="none"/>
        </w:rPr>
        <w:t>见</w:t>
      </w:r>
      <w:r>
        <w:rPr>
          <w:rFonts w:hint="default" w:ascii="Times New Roman" w:hAnsi="Times New Roman" w:eastAsia="仿宋_GB2312" w:cs="Times New Roman"/>
          <w:b w:val="0"/>
          <w:bCs w:val="0"/>
          <w:color w:val="auto"/>
          <w:kern w:val="2"/>
          <w:sz w:val="32"/>
          <w:szCs w:val="32"/>
          <w:lang w:val="en-US" w:eastAsia="zh-CN" w:bidi="ar-SA"/>
        </w:rPr>
        <w:t>《昌吉州202</w:t>
      </w:r>
      <w:r>
        <w:rPr>
          <w:rFonts w:hint="default" w:ascii="Times New Roman" w:hAnsi="Times New Roman" w:cs="Times New Roman"/>
          <w:b w:val="0"/>
          <w:bCs w:val="0"/>
          <w:color w:val="auto"/>
          <w:kern w:val="2"/>
          <w:sz w:val="32"/>
          <w:szCs w:val="32"/>
          <w:lang w:val="en-US" w:eastAsia="zh-CN" w:bidi="ar-SA"/>
        </w:rPr>
        <w:t>5</w:t>
      </w:r>
      <w:r>
        <w:rPr>
          <w:rFonts w:hint="default" w:ascii="Times New Roman" w:hAnsi="Times New Roman" w:eastAsia="仿宋_GB2312" w:cs="Times New Roman"/>
          <w:b w:val="0"/>
          <w:bCs w:val="0"/>
          <w:color w:val="auto"/>
          <w:kern w:val="2"/>
          <w:sz w:val="32"/>
          <w:szCs w:val="32"/>
          <w:lang w:val="en-US" w:eastAsia="zh-CN" w:bidi="ar-SA"/>
        </w:rPr>
        <w:t>年第</w:t>
      </w:r>
      <w:r>
        <w:rPr>
          <w:rFonts w:hint="default" w:ascii="Times New Roman" w:hAnsi="Times New Roman" w:cs="Times New Roman"/>
          <w:b w:val="0"/>
          <w:bCs w:val="0"/>
          <w:color w:val="auto"/>
          <w:kern w:val="2"/>
          <w:sz w:val="32"/>
          <w:szCs w:val="32"/>
          <w:lang w:val="en-US" w:eastAsia="zh-CN" w:bidi="ar-SA"/>
        </w:rPr>
        <w:t>二</w:t>
      </w:r>
      <w:r>
        <w:rPr>
          <w:rFonts w:hint="default" w:ascii="Times New Roman" w:hAnsi="Times New Roman" w:eastAsia="仿宋_GB2312" w:cs="Times New Roman"/>
          <w:b w:val="0"/>
          <w:bCs w:val="0"/>
          <w:color w:val="auto"/>
          <w:kern w:val="2"/>
          <w:sz w:val="32"/>
          <w:szCs w:val="32"/>
          <w:lang w:val="en-US" w:eastAsia="zh-CN" w:bidi="ar-SA"/>
        </w:rPr>
        <w:t>批食品安全监督抽检项目</w:t>
      </w:r>
      <w:r>
        <w:rPr>
          <w:rFonts w:hint="default" w:ascii="Times New Roman" w:hAnsi="Times New Roman" w:eastAsia="仿宋_GB2312" w:cs="Times New Roman"/>
          <w:b w:val="0"/>
          <w:color w:val="auto"/>
          <w:kern w:val="2"/>
          <w:sz w:val="32"/>
          <w:szCs w:val="32"/>
          <w:lang w:val="en-US" w:eastAsia="zh-CN" w:bidi="ar-SA"/>
        </w:rPr>
        <w:t>四包重点领域专项抽检</w:t>
      </w:r>
      <w:r>
        <w:rPr>
          <w:rFonts w:hint="default" w:ascii="Times New Roman" w:hAnsi="Times New Roman" w:eastAsia="仿宋_GB2312" w:cs="Times New Roman"/>
          <w:b w:val="0"/>
          <w:bCs w:val="0"/>
          <w:color w:val="auto"/>
          <w:kern w:val="2"/>
          <w:sz w:val="32"/>
          <w:szCs w:val="32"/>
          <w:lang w:val="en-US" w:eastAsia="zh-CN" w:bidi="ar-SA"/>
        </w:rPr>
        <w:t>技术参数</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eastAsia="zh-CN"/>
        </w:rPr>
        <w:t>，完成指定的必检品种、</w:t>
      </w:r>
      <w:r>
        <w:rPr>
          <w:rFonts w:hint="default" w:ascii="Times New Roman" w:hAnsi="Times New Roman" w:eastAsia="仿宋_GB2312" w:cs="Times New Roman"/>
          <w:color w:val="auto"/>
          <w:sz w:val="32"/>
          <w:szCs w:val="32"/>
          <w:highlight w:val="none"/>
        </w:rPr>
        <w:t>必检项目</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kern w:val="0"/>
          <w:sz w:val="32"/>
          <w:szCs w:val="32"/>
          <w:shd w:val="clear" w:color="auto" w:fill="auto"/>
          <w:lang w:val="en-US" w:eastAsia="zh-CN"/>
        </w:rPr>
        <w:t>甲方有权对品种和项目进行调整</w:t>
      </w:r>
      <w:r>
        <w:rPr>
          <w:rFonts w:hint="default" w:ascii="Times New Roman" w:hAnsi="Times New Roman" w:eastAsia="仿宋_GB2312" w:cs="Times New Roman"/>
          <w:color w:val="auto"/>
          <w:kern w:val="0"/>
          <w:sz w:val="32"/>
          <w:szCs w:val="32"/>
          <w:shd w:val="clear" w:color="auto" w:fill="auto"/>
          <w:lang w:eastAsia="zh-CN"/>
        </w:rPr>
        <w:t>。</w:t>
      </w:r>
    </w:p>
    <w:p w14:paraId="5B6E9832">
      <w:pPr>
        <w:keepNext w:val="0"/>
        <w:keepLines w:val="0"/>
        <w:pageBreakBefore w:val="0"/>
        <w:kinsoku/>
        <w:wordWrap/>
        <w:overflowPunct/>
        <w:topLinePunct w:val="0"/>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承检机构</w:t>
      </w:r>
      <w:r>
        <w:rPr>
          <w:rFonts w:hint="default" w:ascii="Times New Roman" w:hAnsi="Times New Roman" w:eastAsia="仿宋_GB2312" w:cs="Times New Roman"/>
          <w:color w:val="auto"/>
          <w:sz w:val="32"/>
          <w:szCs w:val="32"/>
          <w:highlight w:val="none"/>
        </w:rPr>
        <w:t>抽样和检测等工作的实施应严格执行有关法律法规、规章以及</w:t>
      </w:r>
      <w:r>
        <w:rPr>
          <w:rFonts w:hint="default" w:ascii="Times New Roman" w:hAnsi="Times New Roman" w:eastAsia="仿宋_GB2312" w:cs="Times New Roman"/>
          <w:color w:val="auto"/>
          <w:spacing w:val="8"/>
          <w:sz w:val="32"/>
          <w:szCs w:val="32"/>
          <w:lang w:val="en-US" w:eastAsia="zh-CN"/>
        </w:rPr>
        <w:t>《食品安全抽样检验管理办法》(总局第15号令)、《全国食品安全监督抽检实施细则(2024年版)》、《自治区食品安全监督抽检实施细则（2024年版）》</w:t>
      </w:r>
      <w:r>
        <w:rPr>
          <w:rFonts w:hint="default" w:ascii="Times New Roman" w:hAnsi="Times New Roman" w:eastAsia="仿宋_GB2312" w:cs="Times New Roman"/>
          <w:color w:val="auto"/>
          <w:sz w:val="32"/>
          <w:szCs w:val="32"/>
          <w:highlight w:val="none"/>
          <w:lang w:val="en-US" w:eastAsia="zh-CN"/>
        </w:rPr>
        <w:t>等</w:t>
      </w:r>
      <w:r>
        <w:rPr>
          <w:rFonts w:hint="default" w:ascii="Times New Roman" w:hAnsi="Times New Roman" w:eastAsia="仿宋_GB2312" w:cs="Times New Roman"/>
          <w:color w:val="auto"/>
          <w:sz w:val="32"/>
          <w:szCs w:val="32"/>
          <w:highlight w:val="none"/>
        </w:rPr>
        <w:t>；抽样过程应严格按照监督抽检工作程序，履行相应的法定手续，应使用规范的抽样文书。</w:t>
      </w:r>
    </w:p>
    <w:p w14:paraId="3FEF4D97">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检验人员应按照食品安全标准和检验规范对食品进行检验，保证数据和结论客观、公正。承检机构对不合格样品必须进行复核，确保检验结果准确可靠。此外，检验报告编号应该与抽样编号保持一致（或是在检验报告封皮醒目处加注抽样编号），便于不合格样品的核查处置。</w:t>
      </w:r>
    </w:p>
    <w:p w14:paraId="3A822D3E">
      <w:pPr>
        <w:keepNext w:val="0"/>
        <w:keepLines w:val="0"/>
        <w:pageBreakBefore w:val="0"/>
        <w:widowControl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黑体" w:cs="Times New Roman"/>
          <w:b w:val="0"/>
          <w:bCs w:val="0"/>
          <w:color w:val="auto"/>
          <w:sz w:val="32"/>
          <w:szCs w:val="32"/>
        </w:rPr>
      </w:pPr>
      <w:r>
        <w:rPr>
          <w:rFonts w:hint="eastAsia" w:ascii="Times New Roman" w:hAnsi="Times New Roman" w:eastAsia="黑体" w:cs="Times New Roman"/>
          <w:b w:val="0"/>
          <w:bCs w:val="0"/>
          <w:color w:val="auto"/>
          <w:sz w:val="32"/>
          <w:szCs w:val="32"/>
          <w:lang w:val="en-US" w:eastAsia="zh-CN"/>
        </w:rPr>
        <w:t>三</w:t>
      </w:r>
      <w:r>
        <w:rPr>
          <w:rFonts w:hint="default" w:ascii="Times New Roman" w:hAnsi="Times New Roman" w:eastAsia="黑体" w:cs="Times New Roman"/>
          <w:b w:val="0"/>
          <w:bCs w:val="0"/>
          <w:color w:val="auto"/>
          <w:sz w:val="32"/>
          <w:szCs w:val="32"/>
          <w:lang w:val="en-US" w:eastAsia="zh-CN"/>
        </w:rPr>
        <w:t>、</w:t>
      </w:r>
      <w:r>
        <w:rPr>
          <w:rFonts w:hint="default" w:ascii="Times New Roman" w:hAnsi="Times New Roman" w:eastAsia="黑体" w:cs="Times New Roman"/>
          <w:b w:val="0"/>
          <w:bCs w:val="0"/>
          <w:color w:val="auto"/>
          <w:sz w:val="32"/>
          <w:szCs w:val="32"/>
        </w:rPr>
        <w:t>数据报送</w:t>
      </w:r>
    </w:p>
    <w:p w14:paraId="0CF2086B">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 w:eastAsia="zh-CN" w:bidi="ar-SA"/>
        </w:rPr>
      </w:pPr>
      <w:r>
        <w:rPr>
          <w:rFonts w:hint="default" w:ascii="Times New Roman" w:hAnsi="Times New Roman" w:eastAsia="仿宋_GB2312" w:cs="Times New Roman"/>
          <w:color w:val="auto"/>
          <w:sz w:val="32"/>
          <w:szCs w:val="32"/>
        </w:rPr>
        <w:t>抽检数据</w:t>
      </w:r>
      <w:r>
        <w:rPr>
          <w:rFonts w:hint="default" w:ascii="Times New Roman" w:hAnsi="Times New Roman" w:eastAsia="仿宋_GB2312" w:cs="Times New Roman"/>
          <w:color w:val="auto"/>
          <w:sz w:val="32"/>
          <w:szCs w:val="32"/>
          <w:lang w:eastAsia="zh-CN"/>
        </w:rPr>
        <w:t>、核查处置、信息公布工作</w:t>
      </w:r>
      <w:r>
        <w:rPr>
          <w:rFonts w:hint="default" w:ascii="Times New Roman" w:hAnsi="Times New Roman" w:eastAsia="仿宋_GB2312" w:cs="Times New Roman"/>
          <w:color w:val="auto"/>
          <w:sz w:val="32"/>
          <w:szCs w:val="32"/>
        </w:rPr>
        <w:t>均应按要求及时报送至</w:t>
      </w:r>
      <w:r>
        <w:rPr>
          <w:rFonts w:hint="default" w:ascii="Times New Roman" w:hAnsi="Times New Roman" w:eastAsia="仿宋_GB2312" w:cs="Times New Roman"/>
          <w:color w:val="auto"/>
          <w:sz w:val="32"/>
          <w:szCs w:val="32"/>
          <w:highlight w:val="none"/>
          <w:lang w:eastAsia="zh-CN"/>
        </w:rPr>
        <w:t>国抽</w:t>
      </w:r>
      <w:r>
        <w:rPr>
          <w:rFonts w:hint="default" w:ascii="Times New Roman" w:hAnsi="Times New Roman" w:eastAsia="仿宋_GB2312" w:cs="Times New Roman"/>
          <w:color w:val="auto"/>
          <w:sz w:val="32"/>
          <w:szCs w:val="32"/>
          <w:highlight w:val="none"/>
        </w:rPr>
        <w:t>系统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网址</w:t>
      </w:r>
      <w:r>
        <w:rPr>
          <w:rFonts w:hint="default" w:ascii="Times New Roman" w:hAnsi="Times New Roman" w:eastAsia="仿宋_GB2312" w:cs="Times New Roman"/>
          <w:color w:val="auto"/>
          <w:sz w:val="32"/>
          <w:szCs w:val="32"/>
          <w:u w:val="none"/>
        </w:rPr>
        <w:t>：</w:t>
      </w:r>
      <w:r>
        <w:rPr>
          <w:rFonts w:hint="default" w:ascii="Times New Roman" w:hAnsi="Times New Roman" w:eastAsia="仿宋_GB2312" w:cs="Times New Roman"/>
          <w:b w:val="0"/>
          <w:bCs w:val="0"/>
          <w:color w:val="auto"/>
          <w:kern w:val="2"/>
          <w:sz w:val="32"/>
          <w:szCs w:val="32"/>
          <w:lang w:val="en" w:eastAsia="zh-CN" w:bidi="ar-SA"/>
        </w:rPr>
        <w:fldChar w:fldCharType="begin"/>
      </w:r>
      <w:r>
        <w:rPr>
          <w:rFonts w:hint="default" w:ascii="Times New Roman" w:hAnsi="Times New Roman" w:eastAsia="仿宋_GB2312" w:cs="Times New Roman"/>
          <w:b w:val="0"/>
          <w:bCs w:val="0"/>
          <w:color w:val="auto"/>
          <w:kern w:val="2"/>
          <w:sz w:val="32"/>
          <w:szCs w:val="32"/>
          <w:lang w:val="en" w:eastAsia="zh-CN" w:bidi="ar-SA"/>
        </w:rPr>
        <w:instrText xml:space="preserve"> HYPERLINK "http://spcj.gsxt.gov.cn/login）。" </w:instrText>
      </w:r>
      <w:r>
        <w:rPr>
          <w:rFonts w:hint="default" w:ascii="Times New Roman" w:hAnsi="Times New Roman" w:eastAsia="仿宋_GB2312" w:cs="Times New Roman"/>
          <w:b w:val="0"/>
          <w:bCs w:val="0"/>
          <w:color w:val="auto"/>
          <w:kern w:val="2"/>
          <w:sz w:val="32"/>
          <w:szCs w:val="32"/>
          <w:lang w:val="en" w:eastAsia="zh-CN" w:bidi="ar-SA"/>
        </w:rPr>
        <w:fldChar w:fldCharType="separate"/>
      </w:r>
      <w:r>
        <w:rPr>
          <w:rFonts w:hint="default" w:ascii="Times New Roman" w:hAnsi="Times New Roman" w:eastAsia="仿宋_GB2312" w:cs="Times New Roman"/>
          <w:b w:val="0"/>
          <w:bCs w:val="0"/>
          <w:color w:val="auto"/>
          <w:kern w:val="2"/>
          <w:sz w:val="32"/>
          <w:szCs w:val="32"/>
          <w:lang w:val="en" w:eastAsia="zh-CN" w:bidi="ar-SA"/>
        </w:rPr>
        <w:t>https://fsp.samr.gov.cn/。</w:t>
      </w:r>
      <w:r>
        <w:rPr>
          <w:rFonts w:hint="default" w:ascii="Times New Roman" w:hAnsi="Times New Roman" w:eastAsia="仿宋_GB2312" w:cs="Times New Roman"/>
          <w:b w:val="0"/>
          <w:bCs w:val="0"/>
          <w:color w:val="auto"/>
          <w:kern w:val="2"/>
          <w:sz w:val="32"/>
          <w:szCs w:val="32"/>
          <w:lang w:val="en" w:eastAsia="zh-CN" w:bidi="ar-SA"/>
        </w:rPr>
        <w:fldChar w:fldCharType="end"/>
      </w:r>
    </w:p>
    <w:p w14:paraId="7FEB407F">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 w:eastAsia="zh-CN"/>
        </w:rPr>
        <w:t>.</w:t>
      </w:r>
      <w:r>
        <w:rPr>
          <w:rFonts w:hint="default" w:ascii="Times New Roman" w:hAnsi="Times New Roman" w:eastAsia="仿宋_GB2312" w:cs="Times New Roman"/>
          <w:color w:val="auto"/>
          <w:sz w:val="32"/>
          <w:szCs w:val="32"/>
        </w:rPr>
        <w:t>登录国抽系统后，抽样单中的样品信息录入到任务大平台模块，检测数据信息录入到检测模块，不合格样品核查处置信息录入到核查处置模块。</w:t>
      </w:r>
    </w:p>
    <w:p w14:paraId="34D34F4C">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color w:val="auto"/>
          <w:kern w:val="0"/>
          <w:sz w:val="32"/>
          <w:szCs w:val="32"/>
          <w:highlight w:val="none"/>
          <w:shd w:val="clear" w:color="auto" w:fill="auto"/>
          <w:lang w:val="en"/>
        </w:rPr>
        <w:t>2.</w:t>
      </w:r>
      <w:r>
        <w:rPr>
          <w:rFonts w:hint="default" w:ascii="Times New Roman" w:hAnsi="Times New Roman" w:eastAsia="仿宋_GB2312" w:cs="Times New Roman"/>
          <w:b w:val="0"/>
          <w:bCs w:val="0"/>
          <w:color w:val="auto"/>
          <w:kern w:val="2"/>
          <w:sz w:val="32"/>
          <w:szCs w:val="32"/>
          <w:lang w:val="en-US" w:eastAsia="zh-CN" w:bidi="ar-SA"/>
        </w:rPr>
        <w:t>州市场监管局应指定专人负责食品安全抽检数据的录入工作，州局负责整理统计并上报本部门及各县（市）局机构、用户申请表等相关信息，自治区局依据上报资料对地县局开放数据报送权限（账号和密码），并统一培训数据上报人员，以确保数据报送的准确性、规范性和安全性。</w:t>
      </w:r>
    </w:p>
    <w:p w14:paraId="6FC55F2E">
      <w:pPr>
        <w:keepNext w:val="0"/>
        <w:keepLines w:val="0"/>
        <w:pageBreakBefore w:val="0"/>
        <w:kinsoku/>
        <w:wordWrap w:val="0"/>
        <w:overflowPunct/>
        <w:topLinePunct/>
        <w:autoSpaceDE/>
        <w:autoSpaceDN/>
        <w:bidi w:val="0"/>
        <w:adjustRightInd w:val="0"/>
        <w:snapToGrid/>
        <w:spacing w:line="560" w:lineRule="exact"/>
        <w:ind w:left="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0"/>
          <w:sz w:val="32"/>
          <w:szCs w:val="32"/>
          <w:highlight w:val="none"/>
          <w:shd w:val="clear" w:color="auto" w:fill="auto"/>
          <w:lang w:val="en"/>
        </w:rPr>
        <w:t>3.</w:t>
      </w:r>
      <w:r>
        <w:rPr>
          <w:rFonts w:hint="default" w:ascii="Times New Roman" w:hAnsi="Times New Roman" w:eastAsia="仿宋_GB2312" w:cs="Times New Roman"/>
          <w:color w:val="auto"/>
          <w:sz w:val="32"/>
          <w:szCs w:val="32"/>
        </w:rPr>
        <w:t>各承检机构应严格按照有关法律法规、规章和有关要求，将检验工作中发现的食品安全问题和有关检验报告及时上报组织实施抽检工作的市场监管部门。发现不合格样品中可能存在重大风险隐患或急性健康风险的，应当在确认检验结果后24小时之内填写《食品安全抽样检验限时报告情况表》，报告相关市场监管部</w:t>
      </w:r>
      <w:r>
        <w:rPr>
          <w:rFonts w:hint="default" w:ascii="Times New Roman" w:hAnsi="Times New Roman" w:eastAsia="仿宋_GB2312" w:cs="Times New Roman"/>
          <w:color w:val="auto"/>
          <w:sz w:val="32"/>
          <w:szCs w:val="32"/>
          <w:highlight w:val="none"/>
        </w:rPr>
        <w:t>门。</w:t>
      </w:r>
    </w:p>
    <w:p w14:paraId="5D80AED8">
      <w:pPr>
        <w:pStyle w:val="5"/>
        <w:keepNext w:val="0"/>
        <w:keepLines w:val="0"/>
        <w:pageBreakBefore w:val="0"/>
        <w:numPr>
          <w:ilvl w:val="0"/>
          <w:numId w:val="0"/>
        </w:numPr>
        <w:kinsoku/>
        <w:overflowPunct/>
        <w:autoSpaceDE/>
        <w:autoSpaceDN/>
        <w:bidi w:val="0"/>
        <w:snapToGrid/>
        <w:spacing w:line="560" w:lineRule="exact"/>
        <w:ind w:left="0" w:firstLine="640" w:firstLineChars="200"/>
        <w:textAlignment w:val="auto"/>
        <w:rPr>
          <w:rFonts w:hint="default" w:ascii="Times New Roman" w:hAnsi="Times New Roman" w:eastAsia="黑体" w:cs="Times New Roman"/>
          <w:b w:val="0"/>
          <w:bCs w:val="0"/>
          <w:color w:val="auto"/>
          <w:kern w:val="2"/>
          <w:sz w:val="32"/>
          <w:szCs w:val="32"/>
          <w:lang w:val="en-US" w:eastAsia="zh-CN" w:bidi="ar-SA"/>
        </w:rPr>
      </w:pPr>
      <w:r>
        <w:rPr>
          <w:rFonts w:hint="eastAsia" w:ascii="Times New Roman" w:hAnsi="Times New Roman" w:eastAsia="黑体" w:cs="Times New Roman"/>
          <w:b w:val="0"/>
          <w:bCs w:val="0"/>
          <w:color w:val="auto"/>
          <w:kern w:val="2"/>
          <w:sz w:val="32"/>
          <w:szCs w:val="32"/>
          <w:lang w:val="en-US" w:eastAsia="zh-CN" w:bidi="ar-SA"/>
        </w:rPr>
        <w:t>四</w:t>
      </w:r>
      <w:r>
        <w:rPr>
          <w:rFonts w:hint="default" w:ascii="Times New Roman" w:hAnsi="Times New Roman" w:eastAsia="黑体" w:cs="Times New Roman"/>
          <w:b w:val="0"/>
          <w:bCs w:val="0"/>
          <w:color w:val="auto"/>
          <w:kern w:val="2"/>
          <w:sz w:val="32"/>
          <w:szCs w:val="32"/>
          <w:lang w:val="en-US" w:eastAsia="zh-CN" w:bidi="ar-SA"/>
        </w:rPr>
        <w:t>、其他</w:t>
      </w:r>
    </w:p>
    <w:p w14:paraId="37A1A913">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default" w:ascii="Times New Roman" w:hAnsi="Times New Roman" w:eastAsia="仿宋_GB2312" w:cs="Times New Roman"/>
          <w:b w:val="0"/>
          <w:bCs/>
          <w:color w:val="auto"/>
          <w:kern w:val="2"/>
          <w:sz w:val="32"/>
          <w:szCs w:val="32"/>
          <w:lang w:val="en-US" w:eastAsia="zh-CN" w:bidi="ar-SA"/>
        </w:rPr>
      </w:pPr>
      <w:r>
        <w:rPr>
          <w:rFonts w:hint="default" w:ascii="Times New Roman" w:hAnsi="Times New Roman" w:eastAsia="仿宋_GB2312" w:cs="Times New Roman"/>
          <w:b w:val="0"/>
          <w:bCs/>
          <w:color w:val="auto"/>
          <w:kern w:val="2"/>
          <w:sz w:val="32"/>
          <w:szCs w:val="32"/>
          <w:lang w:val="en-US" w:eastAsia="zh-CN" w:bidi="ar-SA"/>
        </w:rPr>
        <w:t>1.供应商需负责按甲方要求派遣2名工作人员</w:t>
      </w:r>
      <w:r>
        <w:rPr>
          <w:rFonts w:hint="default" w:ascii="Times New Roman" w:hAnsi="Times New Roman" w:eastAsia="仿宋_GB2312" w:cs="Times New Roman"/>
          <w:color w:val="auto"/>
          <w:spacing w:val="8"/>
          <w:sz w:val="32"/>
          <w:szCs w:val="32"/>
          <w:lang w:val="en-US" w:eastAsia="zh-CN"/>
        </w:rPr>
        <w:t>全年在</w:t>
      </w:r>
      <w:r>
        <w:rPr>
          <w:rFonts w:hint="default" w:ascii="Times New Roman" w:hAnsi="Times New Roman" w:eastAsia="仿宋_GB2312" w:cs="Times New Roman"/>
          <w:color w:val="auto"/>
          <w:spacing w:val="8"/>
          <w:sz w:val="32"/>
          <w:szCs w:val="32"/>
        </w:rPr>
        <w:t>昌吉州市场监督管理局开展相关工作，包括方案制定、指导各县市开展监督抽检、抽检监测数据汇总、信息公示、核查处置、完成数据审核等甲方要求的工作，整理并上报州级及各县市局相关信息，提高抽检工作质量</w:t>
      </w:r>
      <w:r>
        <w:rPr>
          <w:rFonts w:hint="default" w:ascii="Times New Roman" w:hAnsi="Times New Roman" w:eastAsia="仿宋_GB2312" w:cs="Times New Roman"/>
          <w:color w:val="auto"/>
          <w:spacing w:val="8"/>
          <w:sz w:val="32"/>
          <w:szCs w:val="32"/>
          <w:lang w:eastAsia="zh-CN"/>
        </w:rPr>
        <w:t>。</w:t>
      </w:r>
      <w:r>
        <w:rPr>
          <w:rFonts w:hint="default" w:ascii="Times New Roman" w:hAnsi="Times New Roman" w:eastAsia="仿宋_GB2312" w:cs="Times New Roman"/>
          <w:b w:val="0"/>
          <w:bCs/>
          <w:color w:val="auto"/>
          <w:kern w:val="2"/>
          <w:sz w:val="32"/>
          <w:szCs w:val="32"/>
          <w:lang w:val="en-US" w:eastAsia="zh-CN" w:bidi="ar-SA"/>
        </w:rPr>
        <w:t>如有特殊情况临时安排其他任务做补充协议。</w:t>
      </w:r>
    </w:p>
    <w:p w14:paraId="13ECE5D5">
      <w:pPr>
        <w:keepNext w:val="0"/>
        <w:keepLines w:val="0"/>
        <w:pageBreakBefore w:val="0"/>
        <w:widowControl w:val="0"/>
        <w:kinsoku/>
        <w:wordWrap/>
        <w:overflowPunct/>
        <w:topLinePunct w:val="0"/>
        <w:autoSpaceDE/>
        <w:autoSpaceDN/>
        <w:bidi w:val="0"/>
        <w:adjustRightInd/>
        <w:snapToGrid/>
        <w:spacing w:line="560" w:lineRule="exact"/>
        <w:ind w:left="0" w:firstLine="672" w:firstLineChars="200"/>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color w:val="auto"/>
          <w:spacing w:val="8"/>
          <w:sz w:val="32"/>
          <w:szCs w:val="32"/>
          <w:lang w:val="en-US" w:eastAsia="zh-CN"/>
        </w:rPr>
        <w:t>2.鉴于监督抽检问题导向的重要性，提高问题发现率，不低于上年度全区平均不合格水平（每月20日进行印证），对集中出现的不合格样品，应进行原因分析，提出降低风险和日常监管意见及建议，并及时报送书面报告。</w:t>
      </w:r>
    </w:p>
    <w:p w14:paraId="4804F622">
      <w:pPr>
        <w:pStyle w:val="5"/>
        <w:keepNext w:val="0"/>
        <w:keepLines w:val="0"/>
        <w:pageBreakBefore w:val="0"/>
        <w:widowControl w:val="0"/>
        <w:numPr>
          <w:ilvl w:val="0"/>
          <w:numId w:val="0"/>
        </w:numPr>
        <w:kinsoku/>
        <w:overflowPunct/>
        <w:autoSpaceDE/>
        <w:autoSpaceDN/>
        <w:bidi w:val="0"/>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sz w:val="32"/>
          <w:szCs w:val="32"/>
          <w:highlight w:val="none"/>
          <w:lang w:val="en-US" w:eastAsia="zh-CN"/>
        </w:rPr>
        <w:t>2025</w:t>
      </w:r>
      <w:r>
        <w:rPr>
          <w:rFonts w:hint="default" w:ascii="Times New Roman" w:hAnsi="Times New Roman" w:eastAsia="仿宋_GB2312" w:cs="Times New Roman"/>
          <w:color w:val="auto"/>
          <w:kern w:val="2"/>
          <w:sz w:val="32"/>
          <w:szCs w:val="32"/>
          <w:lang w:val="en-US" w:eastAsia="zh-CN" w:bidi="ar-SA"/>
        </w:rPr>
        <w:t>年实施的抽检工作严格按照</w:t>
      </w:r>
      <w:r>
        <w:rPr>
          <w:rFonts w:hint="default" w:ascii="Times New Roman" w:hAnsi="Times New Roman" w:eastAsia="仿宋_GB2312" w:cs="Times New Roman"/>
          <w:color w:val="auto"/>
          <w:spacing w:val="8"/>
          <w:sz w:val="32"/>
          <w:szCs w:val="32"/>
          <w:lang w:val="en-US" w:eastAsia="zh-CN"/>
        </w:rPr>
        <w:t>《全国食品安全监督抽检实施细则(2024年版)》、《自治区食品安全监督抽检实施细则（2024年版）》（如有更新，及时按照最新细则标准执行）。</w:t>
      </w:r>
    </w:p>
    <w:p w14:paraId="69CAF423">
      <w:pPr>
        <w:spacing w:line="313" w:lineRule="auto"/>
        <w:rPr>
          <w:rFonts w:ascii="仿宋" w:hAnsi="仿宋" w:eastAsia="仿宋" w:cs="仿宋"/>
          <w:sz w:val="28"/>
          <w:szCs w:val="28"/>
        </w:rPr>
        <w:sectPr>
          <w:footerReference r:id="rId48" w:type="default"/>
          <w:pgSz w:w="11906" w:h="16839"/>
          <w:pgMar w:top="400" w:right="1415" w:bottom="1378" w:left="1432" w:header="0" w:footer="1212" w:gutter="0"/>
          <w:cols w:space="720" w:num="1"/>
        </w:sectPr>
      </w:pPr>
    </w:p>
    <w:p w14:paraId="66F786F3">
      <w:pPr>
        <w:pStyle w:val="6"/>
        <w:spacing w:line="279" w:lineRule="auto"/>
      </w:pPr>
    </w:p>
    <w:p w14:paraId="4FAE1289">
      <w:pPr>
        <w:pStyle w:val="6"/>
        <w:spacing w:line="279" w:lineRule="auto"/>
      </w:pPr>
    </w:p>
    <w:p w14:paraId="2D2993B5">
      <w:pPr>
        <w:pStyle w:val="6"/>
        <w:spacing w:line="279" w:lineRule="auto"/>
      </w:pPr>
    </w:p>
    <w:p w14:paraId="3CC526FF">
      <w:pPr>
        <w:pStyle w:val="6"/>
        <w:spacing w:line="480" w:lineRule="auto"/>
      </w:pPr>
    </w:p>
    <w:p w14:paraId="0FAA2396">
      <w:pPr>
        <w:spacing w:line="480" w:lineRule="auto"/>
        <w:ind w:firstLine="720" w:firstLineChars="200"/>
        <w:rPr>
          <w:rFonts w:hint="eastAsia"/>
          <w:sz w:val="36"/>
          <w:szCs w:val="36"/>
        </w:rPr>
      </w:pPr>
      <w:r>
        <w:rPr>
          <w:rFonts w:hint="eastAsia"/>
          <w:sz w:val="36"/>
          <w:szCs w:val="36"/>
        </w:rPr>
        <w:t>昌吉州2025年第二批食品安全监督抽检项目四包重点领域专项抽检技术参数</w:t>
      </w:r>
    </w:p>
    <w:tbl>
      <w:tblPr>
        <w:tblStyle w:val="10"/>
        <w:tblW w:w="1465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23"/>
        <w:gridCol w:w="991"/>
        <w:gridCol w:w="1117"/>
        <w:gridCol w:w="1175"/>
        <w:gridCol w:w="1947"/>
        <w:gridCol w:w="7825"/>
        <w:gridCol w:w="979"/>
      </w:tblGrid>
      <w:tr w14:paraId="1C0A3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1"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51DDE">
            <w:pPr>
              <w:keepNext w:val="0"/>
              <w:keepLines w:val="0"/>
              <w:widowControl/>
              <w:suppressLineNumbers w:val="0"/>
              <w:jc w:val="center"/>
              <w:textAlignment w:val="center"/>
              <w:rPr>
                <w:rFonts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序号</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800FA">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食品大类（一级）</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8491E">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食品亚类</w:t>
            </w:r>
            <w:r>
              <w:rPr>
                <w:rFonts w:hint="default" w:ascii="仿宋_GB2312" w:hAnsi="宋体" w:eastAsia="仿宋_GB2312" w:cs="仿宋_GB2312"/>
                <w:b/>
                <w:bCs/>
                <w:i w:val="0"/>
                <w:iCs w:val="0"/>
                <w:snapToGrid w:val="0"/>
                <w:color w:val="000000"/>
                <w:kern w:val="0"/>
                <w:sz w:val="24"/>
                <w:szCs w:val="24"/>
                <w:u w:val="none"/>
                <w:lang w:val="en-US" w:eastAsia="zh-CN" w:bidi="ar"/>
              </w:rPr>
              <w:br w:type="textWrapping"/>
            </w:r>
            <w:r>
              <w:rPr>
                <w:rFonts w:hint="default" w:ascii="仿宋_GB2312" w:hAnsi="宋体" w:eastAsia="仿宋_GB2312" w:cs="仿宋_GB2312"/>
                <w:b/>
                <w:bCs/>
                <w:i w:val="0"/>
                <w:iCs w:val="0"/>
                <w:snapToGrid w:val="0"/>
                <w:color w:val="000000"/>
                <w:kern w:val="0"/>
                <w:sz w:val="24"/>
                <w:szCs w:val="24"/>
                <w:u w:val="none"/>
                <w:lang w:val="en-US" w:eastAsia="zh-CN" w:bidi="ar"/>
              </w:rPr>
              <w:t>（二级）</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E4AAF">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食品品种（三级）</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972BF">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食品细类</w:t>
            </w:r>
            <w:r>
              <w:rPr>
                <w:rFonts w:hint="default" w:ascii="仿宋_GB2312" w:hAnsi="宋体" w:eastAsia="仿宋_GB2312" w:cs="仿宋_GB2312"/>
                <w:b/>
                <w:bCs/>
                <w:i w:val="0"/>
                <w:iCs w:val="0"/>
                <w:snapToGrid w:val="0"/>
                <w:color w:val="000000"/>
                <w:kern w:val="0"/>
                <w:sz w:val="24"/>
                <w:szCs w:val="24"/>
                <w:u w:val="none"/>
                <w:lang w:val="en-US" w:eastAsia="zh-CN" w:bidi="ar"/>
              </w:rPr>
              <w:br w:type="textWrapping"/>
            </w:r>
            <w:r>
              <w:rPr>
                <w:rFonts w:hint="default" w:ascii="仿宋_GB2312" w:hAnsi="宋体" w:eastAsia="仿宋_GB2312" w:cs="仿宋_GB2312"/>
                <w:b/>
                <w:bCs/>
                <w:i w:val="0"/>
                <w:iCs w:val="0"/>
                <w:snapToGrid w:val="0"/>
                <w:color w:val="000000"/>
                <w:kern w:val="0"/>
                <w:sz w:val="24"/>
                <w:szCs w:val="24"/>
                <w:u w:val="none"/>
                <w:lang w:val="en-US" w:eastAsia="zh-CN" w:bidi="ar"/>
              </w:rPr>
              <w:t>（四级）</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F026C">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检验项目</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8B36C">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批次数</w:t>
            </w:r>
          </w:p>
        </w:tc>
      </w:tr>
      <w:tr w14:paraId="54EDB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1367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F350543">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合计</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08D09">
            <w:pPr>
              <w:keepNext w:val="0"/>
              <w:keepLines w:val="0"/>
              <w:widowControl/>
              <w:suppressLineNumbers w:val="0"/>
              <w:jc w:val="center"/>
              <w:textAlignment w:val="center"/>
              <w:rPr>
                <w:rFonts w:hint="default" w:ascii="仿宋_GB2312" w:hAnsi="宋体" w:eastAsia="仿宋_GB2312" w:cs="仿宋_GB2312"/>
                <w:b/>
                <w:bCs/>
                <w:i w:val="0"/>
                <w:iCs w:val="0"/>
                <w:color w:val="000000"/>
                <w:sz w:val="24"/>
                <w:szCs w:val="24"/>
                <w:u w:val="none"/>
              </w:rPr>
            </w:pPr>
            <w:r>
              <w:rPr>
                <w:rFonts w:hint="default" w:ascii="仿宋_GB2312" w:hAnsi="宋体" w:eastAsia="仿宋_GB2312" w:cs="仿宋_GB2312"/>
                <w:b/>
                <w:bCs/>
                <w:i w:val="0"/>
                <w:iCs w:val="0"/>
                <w:snapToGrid w:val="0"/>
                <w:color w:val="000000"/>
                <w:kern w:val="0"/>
                <w:sz w:val="24"/>
                <w:szCs w:val="24"/>
                <w:u w:val="none"/>
                <w:lang w:val="en-US" w:eastAsia="zh-CN" w:bidi="ar"/>
              </w:rPr>
              <w:t>98</w:t>
            </w:r>
          </w:p>
        </w:tc>
      </w:tr>
      <w:tr w14:paraId="0887C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6"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85BCC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88231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粮食加工品</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2A29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大米</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C076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大米</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6AA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大米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D994B">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铅（以Pb计）、镉（以Cd计）、无机砷（以As计）、苯并[a]芘、黄曲霉毒素B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、赭曲霉毒素A</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E554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60D2B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BD321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14566C">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48A0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其他粮食加工品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1894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谷物粉类制成品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1FCE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生湿面制品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096A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铅（以Pb计）、苯甲酸及其钠盐（以苯甲酸计）、山梨酸及其钾盐（以山梨酸计）、脱氢乙酸及其钠盐（以脱氢乙酸计）、二氧化硫残留量、柠檬黄</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35C7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2E350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73860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2F9C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食用油、油脂及其制品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30037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食用植物油</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5EDB2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食用植物油</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3963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花生油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40D8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酸值/酸价、过氧化值、铅（以Pb计）、黄曲霉毒素B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、苯并[a]芘、溶剂残留量、特丁基对苯二酚（TBHQ）</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12AF2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5</w:t>
            </w:r>
          </w:p>
        </w:tc>
      </w:tr>
      <w:tr w14:paraId="1CDFA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B616A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618C6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5EBE90">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BF66C">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EFC5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橄榄油、油橄榄果渣油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248C4">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酸值/酸价、过氧化值、铅（以Pb计）、溶剂残留量、特丁基对苯二酚（TBHQ）</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41EF22">
            <w:pPr>
              <w:jc w:val="center"/>
              <w:rPr>
                <w:rFonts w:hint="default" w:ascii="仿宋_GB2312" w:hAnsi="宋体" w:eastAsia="仿宋_GB2312" w:cs="仿宋_GB2312"/>
                <w:i w:val="0"/>
                <w:iCs w:val="0"/>
                <w:color w:val="000000"/>
                <w:sz w:val="24"/>
                <w:szCs w:val="24"/>
                <w:u w:val="none"/>
              </w:rPr>
            </w:pPr>
          </w:p>
        </w:tc>
      </w:tr>
      <w:tr w14:paraId="40C08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A45A1">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3C4B0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D8D1C7">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777197">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C09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菜籽油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9C58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酸值/酸价、过氧化值、铅（以Pb计）、苯并[a]芘、溶剂残留量、特丁基对苯二酚（TBHQ）、乙基麦芽酚</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9E0B21">
            <w:pPr>
              <w:jc w:val="center"/>
              <w:rPr>
                <w:rFonts w:hint="default" w:ascii="仿宋_GB2312" w:hAnsi="宋体" w:eastAsia="仿宋_GB2312" w:cs="仿宋_GB2312"/>
                <w:i w:val="0"/>
                <w:iCs w:val="0"/>
                <w:color w:val="000000"/>
                <w:sz w:val="24"/>
                <w:szCs w:val="24"/>
                <w:u w:val="none"/>
              </w:rPr>
            </w:pPr>
          </w:p>
        </w:tc>
      </w:tr>
      <w:tr w14:paraId="1EFB9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B6027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127EB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4A21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D771CA">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DE14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食用植物调和油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6EFD8">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酸价、过氧化值、铅（以Pb计）、苯并[a]芘、溶剂残留量、特丁基对苯二酚（TBHQ）、乙基麦芽酚</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31686E">
            <w:pPr>
              <w:jc w:val="center"/>
              <w:rPr>
                <w:rFonts w:hint="default" w:ascii="仿宋_GB2312" w:hAnsi="宋体" w:eastAsia="仿宋_GB2312" w:cs="仿宋_GB2312"/>
                <w:i w:val="0"/>
                <w:iCs w:val="0"/>
                <w:color w:val="000000"/>
                <w:sz w:val="24"/>
                <w:szCs w:val="24"/>
                <w:u w:val="none"/>
              </w:rPr>
            </w:pPr>
          </w:p>
        </w:tc>
      </w:tr>
      <w:tr w14:paraId="55A74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0C2AB">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77C1C9">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328DFA">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410D60">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BE73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其他食用植物油（含红花籽油、核桃油、棉籽油、亚麻籽油、葵花籽油等）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2B68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酸值/酸价、过氧化值、铅（以Pb计）、苯并[a]芘、溶剂残留量、特丁基对苯二酚（TBHQ）</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8B5F1">
            <w:pPr>
              <w:jc w:val="center"/>
              <w:rPr>
                <w:rFonts w:hint="default" w:ascii="仿宋_GB2312" w:hAnsi="宋体" w:eastAsia="仿宋_GB2312" w:cs="仿宋_GB2312"/>
                <w:i w:val="0"/>
                <w:iCs w:val="0"/>
                <w:color w:val="000000"/>
                <w:sz w:val="24"/>
                <w:szCs w:val="24"/>
                <w:u w:val="none"/>
              </w:rPr>
            </w:pPr>
          </w:p>
        </w:tc>
      </w:tr>
      <w:tr w14:paraId="3C240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2"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554ED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4CFC6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调味品</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E7BD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酱油</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3459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酱油</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3313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酱油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9B6ED">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氨基酸态氮、全氮（以氮计）、铵盐（以占氨基酸态氮的百分比计）、苯甲酸及其钠盐（以苯甲酸计）、山梨酸及其钾盐（以山梨酸计）、脱氢乙酸及其钠盐（以脱氢乙酸计）、对羟基苯甲酸酯类及其钠盐（以对羟基苯甲酸计）、防腐剂混合使用时各自用量占其最大使用量的比例之和、糖精钠（以糖精计）、三氯蔗糖、甜蜜素（以环己基氨基磺酸计）、菌落总数、大肠菌群</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9D7F3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r>
      <w:tr w14:paraId="6BDCE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F9E4B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5CD3DF">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8577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食醋</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45B3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食醋</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9334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食醋</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9DFE4">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总酸（以乙酸计）、不挥发酸（以乳酸计）、苯甲酸及其钠盐（以苯甲酸计）、山梨酸及其钾盐（以山梨酸计）、脱氢乙酸及其钠盐（以脱氢乙酸计）、对羟基苯甲酸酯类及其钠盐（以对羟基苯甲酸计）、防腐剂混合使用时各自用量占其最大使用量的比例之和、糖精钠（以糖精计）、三氯蔗糖、甜蜜素（以环己基氨基磺酸计）、菌落总数</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2154DA">
            <w:pPr>
              <w:jc w:val="center"/>
              <w:rPr>
                <w:rFonts w:hint="default" w:ascii="仿宋_GB2312" w:hAnsi="宋体" w:eastAsia="仿宋_GB2312" w:cs="仿宋_GB2312"/>
                <w:i w:val="0"/>
                <w:iCs w:val="0"/>
                <w:color w:val="000000"/>
                <w:sz w:val="24"/>
                <w:szCs w:val="24"/>
                <w:u w:val="none"/>
              </w:rPr>
            </w:pPr>
          </w:p>
        </w:tc>
      </w:tr>
      <w:tr w14:paraId="72715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DBAF0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EB04F1">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9BD8C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香辛料类</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E5BED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香辛料类</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D6CC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香辛料调味油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4BFE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酸价/酸值、过氧化值、铅（以Pb计）</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D74C7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1AE17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6C6B1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E23912">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BE3397">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16ECF">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E66E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辣椒、花椒、辣椒粉、花椒粉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F977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铅（以Pb计）、罗丹明B、苏丹红I-IV、脱氢乙酸及其钠盐（以脱氢乙酸计）、二氧化硫残留量、合成着色剂（柠檬黄、日落黄、胭脂红）、沙门氏菌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E7C2FC">
            <w:pPr>
              <w:jc w:val="center"/>
              <w:rPr>
                <w:rFonts w:hint="default" w:ascii="仿宋_GB2312" w:hAnsi="宋体" w:eastAsia="仿宋_GB2312" w:cs="仿宋_GB2312"/>
                <w:i w:val="0"/>
                <w:iCs w:val="0"/>
                <w:color w:val="000000"/>
                <w:sz w:val="24"/>
                <w:szCs w:val="24"/>
                <w:u w:val="none"/>
              </w:rPr>
            </w:pPr>
          </w:p>
        </w:tc>
      </w:tr>
      <w:tr w14:paraId="5A05C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8833D">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3C3ED">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13EF8">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3CBA83">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0B81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其他香辛料调味品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180D9">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脱氢乙酸及其钠盐（以脱氢乙酸计）、二氧化硫残留量、甜蜜素（以环己基氨基磺酸计）、合成着色剂（柠檬黄、日落黄、苋菜红、胭脂红、亮蓝）、丙溴磷、氯氰菊酯和高效氯氰菊酯、多菌灵、沙门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886DBB">
            <w:pPr>
              <w:jc w:val="center"/>
              <w:rPr>
                <w:rFonts w:hint="default" w:ascii="仿宋_GB2312" w:hAnsi="宋体" w:eastAsia="仿宋_GB2312" w:cs="仿宋_GB2312"/>
                <w:i w:val="0"/>
                <w:iCs w:val="0"/>
                <w:color w:val="000000"/>
                <w:sz w:val="24"/>
                <w:szCs w:val="24"/>
                <w:u w:val="none"/>
              </w:rPr>
            </w:pPr>
          </w:p>
        </w:tc>
      </w:tr>
      <w:tr w14:paraId="1C60F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916445">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C2D55">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20F42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调味料</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0A280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半固体复合调味料</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0598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辣椒酱</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4E2A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苯甲酸及其钠盐（以苯甲酸计）、山梨酸及其钾盐（以山梨酸计）、脱氢乙酸及其钠盐（以脱氢乙酸计）、防腐剂混合使用时各自用量占其最大使用量的比例之和、甜蜜素（以环己基氨基磺酸计）、二氧化硫残留量</w:t>
            </w:r>
          </w:p>
        </w:tc>
        <w:tc>
          <w:tcPr>
            <w:tcW w:w="979" w:type="dxa"/>
            <w:vMerge w:val="restart"/>
            <w:tcBorders>
              <w:top w:val="nil"/>
              <w:left w:val="single" w:color="000000" w:sz="4" w:space="0"/>
              <w:bottom w:val="single" w:color="000000" w:sz="4" w:space="0"/>
              <w:right w:val="single" w:color="000000" w:sz="4" w:space="0"/>
            </w:tcBorders>
            <w:shd w:val="clear" w:color="auto" w:fill="auto"/>
            <w:vAlign w:val="center"/>
          </w:tcPr>
          <w:p w14:paraId="4BDBD0D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r>
      <w:tr w14:paraId="73942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5D0A73">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1C33D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4CFED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B86DA1">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0AA7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火锅底料、麻辣烫底料</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A7BB8">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罂粟碱、吗啡、可待因、那可丁、苯甲酸及其钠盐（以苯甲酸计）、山梨酸及其钾盐（以山梨酸计）、脱氢乙酸及其钠盐（以脱氢乙酸计）、防腐剂混合使用时各自用量占其最大使用量的比例之和</w:t>
            </w:r>
          </w:p>
        </w:tc>
        <w:tc>
          <w:tcPr>
            <w:tcW w:w="979" w:type="dxa"/>
            <w:vMerge w:val="continue"/>
            <w:tcBorders>
              <w:top w:val="nil"/>
              <w:left w:val="single" w:color="000000" w:sz="4" w:space="0"/>
              <w:bottom w:val="single" w:color="000000" w:sz="4" w:space="0"/>
              <w:right w:val="single" w:color="000000" w:sz="4" w:space="0"/>
            </w:tcBorders>
            <w:shd w:val="clear" w:color="auto" w:fill="auto"/>
            <w:vAlign w:val="center"/>
          </w:tcPr>
          <w:p w14:paraId="4F4A1583">
            <w:pPr>
              <w:jc w:val="center"/>
              <w:rPr>
                <w:rFonts w:hint="default" w:ascii="仿宋_GB2312" w:hAnsi="宋体" w:eastAsia="仿宋_GB2312" w:cs="仿宋_GB2312"/>
                <w:i w:val="0"/>
                <w:iCs w:val="0"/>
                <w:color w:val="000000"/>
                <w:sz w:val="24"/>
                <w:szCs w:val="24"/>
                <w:u w:val="none"/>
              </w:rPr>
            </w:pPr>
          </w:p>
        </w:tc>
      </w:tr>
      <w:tr w14:paraId="1F2E5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98"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552125">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081590">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D28755">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F60D6">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582F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其他半固体调味料（含非罐头工艺的番茄酱）</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0324E">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罗丹明B、罂粟碱、吗啡、可待因、那可丁、苯甲酸及其钠盐（以苯甲酸计）、山梨酸及其钾盐（以山梨酸计）、脱氢乙酸及其钠盐（以脱氢乙酸计）、防腐剂混合使用时各自用量占其最大使用量的比例之和、甜蜜素（以环己基氨基磺酸计）、安赛蜜</w:t>
            </w:r>
          </w:p>
        </w:tc>
        <w:tc>
          <w:tcPr>
            <w:tcW w:w="979" w:type="dxa"/>
            <w:vMerge w:val="continue"/>
            <w:tcBorders>
              <w:top w:val="nil"/>
              <w:left w:val="single" w:color="000000" w:sz="4" w:space="0"/>
              <w:bottom w:val="single" w:color="000000" w:sz="4" w:space="0"/>
              <w:right w:val="single" w:color="000000" w:sz="4" w:space="0"/>
            </w:tcBorders>
            <w:shd w:val="clear" w:color="auto" w:fill="auto"/>
            <w:vAlign w:val="center"/>
          </w:tcPr>
          <w:p w14:paraId="306FDFAA">
            <w:pPr>
              <w:jc w:val="center"/>
              <w:rPr>
                <w:rFonts w:hint="default" w:ascii="仿宋_GB2312" w:hAnsi="宋体" w:eastAsia="仿宋_GB2312" w:cs="仿宋_GB2312"/>
                <w:i w:val="0"/>
                <w:iCs w:val="0"/>
                <w:color w:val="000000"/>
                <w:sz w:val="24"/>
                <w:szCs w:val="24"/>
                <w:u w:val="none"/>
              </w:rPr>
            </w:pPr>
          </w:p>
        </w:tc>
      </w:tr>
      <w:tr w14:paraId="05DFE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3A869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C650F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肉制品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09B93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熟肉制品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B027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发酵肉制品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66B0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发酵肉制品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466D7">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亚硝酸盐（以亚硝酸钠计）、纳他霉素、氯霉素、大肠菌群、沙门氏菌、金黄色葡萄球菌、单核细胞增生李斯特氏菌、致泻大肠埃希氏菌</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F6743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6</w:t>
            </w:r>
          </w:p>
        </w:tc>
      </w:tr>
      <w:tr w14:paraId="7555D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3"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BF969">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DD245D">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F4D7CE">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7E78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酱卤肉制品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0FBC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酱卤肉制品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5DEF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铬（以Cr计）、总砷（以As计）、N-二甲基亚硝胺、亚硝酸盐（以亚硝酸钠计）、苯甲酸及其钠盐（以苯甲酸计）、山梨酸及其钾盐（以山梨酸计）、脱氢乙酸及其钠盐（以脱氢乙酸计）、纳他霉素、防腐剂混合使用时各自用量占其最大使用量的比例之和、柠檬黄、日落黄、胭脂红、糖精钠（以糖精计）、氯霉素、酸性橙Ⅱ、菌落总数、大肠菌群、沙门氏菌、金黄色葡萄球菌、单核细胞增生李斯特氏菌、致泻大肠埃希氏菌、商业无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03C115">
            <w:pPr>
              <w:jc w:val="center"/>
              <w:rPr>
                <w:rFonts w:hint="default" w:ascii="仿宋_GB2312" w:hAnsi="宋体" w:eastAsia="仿宋_GB2312" w:cs="仿宋_GB2312"/>
                <w:i w:val="0"/>
                <w:iCs w:val="0"/>
                <w:color w:val="000000"/>
                <w:sz w:val="24"/>
                <w:szCs w:val="24"/>
                <w:u w:val="none"/>
              </w:rPr>
            </w:pPr>
          </w:p>
        </w:tc>
      </w:tr>
      <w:tr w14:paraId="045E4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32095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EDE55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80B21">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C41B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油炸肉制品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3C7B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油炸肉制品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6BF5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N-二甲基亚硝胺、亚硝酸盐（以亚硝酸钠计）、苯甲酸及其钠盐（以苯甲酸计）、山梨酸及其钾盐（以山梨酸计）、沙门氏菌、金黄色葡萄球菌、单核细胞增生李斯特氏菌、致泻大肠埃希氏菌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A9B348">
            <w:pPr>
              <w:jc w:val="center"/>
              <w:rPr>
                <w:rFonts w:hint="default" w:ascii="仿宋_GB2312" w:hAnsi="宋体" w:eastAsia="仿宋_GB2312" w:cs="仿宋_GB2312"/>
                <w:i w:val="0"/>
                <w:iCs w:val="0"/>
                <w:color w:val="000000"/>
                <w:sz w:val="24"/>
                <w:szCs w:val="24"/>
                <w:u w:val="none"/>
              </w:rPr>
            </w:pPr>
          </w:p>
        </w:tc>
      </w:tr>
      <w:tr w14:paraId="5C9ED0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A7F34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F7B31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026770">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1A5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熟肉干制品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A604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熟肉干制品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BE10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铬（以Cr计）、N-二甲基亚硝胺、苯甲酸及其钠盐（以苯甲酸计）、山梨酸及其钾盐（以山梨酸计）、脱氢乙酸及其钠盐（以脱氢乙酸计）、防腐剂混合使用时各自用量占其最大使用量的比例之和、胭脂红、氯霉素、菌落总数、大肠菌群、沙门氏菌、金黄色葡萄球菌、单核细胞增生李斯特氏菌、致泻大肠埃希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F94BC">
            <w:pPr>
              <w:jc w:val="center"/>
              <w:rPr>
                <w:rFonts w:hint="default" w:ascii="仿宋_GB2312" w:hAnsi="宋体" w:eastAsia="仿宋_GB2312" w:cs="仿宋_GB2312"/>
                <w:i w:val="0"/>
                <w:iCs w:val="0"/>
                <w:color w:val="000000"/>
                <w:sz w:val="24"/>
                <w:szCs w:val="24"/>
                <w:u w:val="none"/>
              </w:rPr>
            </w:pPr>
          </w:p>
        </w:tc>
      </w:tr>
      <w:tr w14:paraId="6588B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69EE9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74594E">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73818B">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8098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熏烧烤肉制品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FE0C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熏烧烤肉制品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C7EF3">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苯并[a]芘、N-二甲基亚硝胺、亚硝酸盐（以亚硝酸钠计）、苯甲酸及其钠盐（以苯甲酸计）、山梨酸及其钾盐（以山梨酸计）、纳他霉素、糖精钠（以糖精计）、柠檬黄、日落黄、胭脂红、氯霉素、菌落总数、大肠菌群、沙门氏菌、金黄色葡萄球菌、单核细胞增生李斯特氏菌、致泻大肠埃希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CFC6AA">
            <w:pPr>
              <w:jc w:val="center"/>
              <w:rPr>
                <w:rFonts w:hint="default" w:ascii="仿宋_GB2312" w:hAnsi="宋体" w:eastAsia="仿宋_GB2312" w:cs="仿宋_GB2312"/>
                <w:i w:val="0"/>
                <w:iCs w:val="0"/>
                <w:color w:val="000000"/>
                <w:sz w:val="24"/>
                <w:szCs w:val="24"/>
                <w:u w:val="none"/>
              </w:rPr>
            </w:pPr>
          </w:p>
        </w:tc>
      </w:tr>
      <w:tr w14:paraId="66FD2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7"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9FFB9">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F2DAEE">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3CE5C">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6E27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熏煮香肠火腿制品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7A6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熏煮香肠火腿制品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B36C3">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亚硝酸盐（以亚硝酸钠计）、苯甲酸及其钠盐（以苯甲酸计）、山梨酸及其钾盐（以山梨酸计）、脱氢乙酸及其钠盐（以脱氢乙酸计）、纳他霉素、防腐剂混合使用时各自用量占其最大使用量的比例之和、胭脂红、诱惑红、氯霉素、菌落总数、大肠菌群、沙门氏菌、金黄色葡萄球菌、单核细胞增生李斯特氏菌、致泻大肠埃希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B4DF39">
            <w:pPr>
              <w:jc w:val="center"/>
              <w:rPr>
                <w:rFonts w:hint="default" w:ascii="仿宋_GB2312" w:hAnsi="宋体" w:eastAsia="仿宋_GB2312" w:cs="仿宋_GB2312"/>
                <w:i w:val="0"/>
                <w:iCs w:val="0"/>
                <w:color w:val="000000"/>
                <w:sz w:val="24"/>
                <w:szCs w:val="24"/>
                <w:u w:val="none"/>
              </w:rPr>
            </w:pPr>
          </w:p>
        </w:tc>
      </w:tr>
      <w:tr w14:paraId="4C773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14C97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5</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CEA33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乳制品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AC1DC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乳制品</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8B23E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液体乳</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609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巴氏杀菌乳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58A3B">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蛋白质、酸度、三聚氰胺、铅（以Pb计）、丙二醇、沙门氏菌、金黄色葡萄球菌、菌落总数、大肠菌群、黄曲霉毒素M1</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C39B2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6</w:t>
            </w:r>
          </w:p>
        </w:tc>
      </w:tr>
      <w:tr w14:paraId="500C5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0ED41">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462C5E">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C9EF0E">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F3A1F8">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0BAF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灭菌乳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07697">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蛋白质、非脂乳固体、酸度、脂肪、三聚氰胺、铅（以Pb计）、丙二醇、商业无菌、黄曲霉毒素M1</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866275">
            <w:pPr>
              <w:jc w:val="center"/>
              <w:rPr>
                <w:rFonts w:hint="default" w:ascii="仿宋_GB2312" w:hAnsi="宋体" w:eastAsia="仿宋_GB2312" w:cs="仿宋_GB2312"/>
                <w:i w:val="0"/>
                <w:iCs w:val="0"/>
                <w:color w:val="000000"/>
                <w:sz w:val="24"/>
                <w:szCs w:val="24"/>
                <w:u w:val="none"/>
              </w:rPr>
            </w:pPr>
          </w:p>
        </w:tc>
      </w:tr>
      <w:tr w14:paraId="5C3B6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4BA5C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B56C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BC60C2">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D6614">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A9D9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发酵乳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F029">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脂肪、蛋白质、酸度、乳酸菌数、山梨酸及其钾盐、三聚氰胺、铅（以Pb计）、金黄色葡萄球菌、沙门氏菌、大肠菌群、酵母、霉菌、黄曲霉毒素M1</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957E02">
            <w:pPr>
              <w:jc w:val="center"/>
              <w:rPr>
                <w:rFonts w:hint="default" w:ascii="仿宋_GB2312" w:hAnsi="宋体" w:eastAsia="仿宋_GB2312" w:cs="仿宋_GB2312"/>
                <w:i w:val="0"/>
                <w:iCs w:val="0"/>
                <w:color w:val="000000"/>
                <w:sz w:val="24"/>
                <w:szCs w:val="24"/>
                <w:u w:val="none"/>
              </w:rPr>
            </w:pPr>
          </w:p>
        </w:tc>
      </w:tr>
      <w:tr w14:paraId="6CF49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A1EF91">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BB52C9">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CE0863">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E8D9C">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5B75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调制乳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FAF4">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蛋白质、三聚氰胺、铅（以Pb计）、商业无菌、菌落总数、大肠菌群、黄曲霉毒素M1</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393BE">
            <w:pPr>
              <w:jc w:val="center"/>
              <w:rPr>
                <w:rFonts w:hint="default" w:ascii="仿宋_GB2312" w:hAnsi="宋体" w:eastAsia="仿宋_GB2312" w:cs="仿宋_GB2312"/>
                <w:i w:val="0"/>
                <w:iCs w:val="0"/>
                <w:color w:val="000000"/>
                <w:sz w:val="24"/>
                <w:szCs w:val="24"/>
                <w:u w:val="none"/>
              </w:rPr>
            </w:pPr>
          </w:p>
        </w:tc>
      </w:tr>
      <w:tr w14:paraId="03721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06D9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7C5252">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151F70">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A696E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其他乳制品（炼乳、奶油、干酪、固态成型产品）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D30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淡炼乳、加糖炼乳和调制炼乳</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0D3D8">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蛋白质、三聚氰胺、商业无菌、菌落总数、大肠菌群</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28D0F9">
            <w:pPr>
              <w:jc w:val="center"/>
              <w:rPr>
                <w:rFonts w:hint="default" w:ascii="仿宋_GB2312" w:hAnsi="宋体" w:eastAsia="仿宋_GB2312" w:cs="仿宋_GB2312"/>
                <w:i w:val="0"/>
                <w:iCs w:val="0"/>
                <w:color w:val="000000"/>
                <w:sz w:val="24"/>
                <w:szCs w:val="24"/>
                <w:u w:val="none"/>
              </w:rPr>
            </w:pPr>
          </w:p>
        </w:tc>
      </w:tr>
      <w:tr w14:paraId="37784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7258C1">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7282F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B6CE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A5E328">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A98D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稀奶油、奶油和无水奶油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65FCA">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脂肪、酸度、三聚氰胺、沙门氏菌、商业无菌、菌落总数、大肠菌群、霉菌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9385D1">
            <w:pPr>
              <w:jc w:val="center"/>
              <w:rPr>
                <w:rFonts w:hint="default" w:ascii="仿宋_GB2312" w:hAnsi="宋体" w:eastAsia="仿宋_GB2312" w:cs="仿宋_GB2312"/>
                <w:i w:val="0"/>
                <w:iCs w:val="0"/>
                <w:color w:val="000000"/>
                <w:sz w:val="24"/>
                <w:szCs w:val="24"/>
                <w:u w:val="none"/>
              </w:rPr>
            </w:pPr>
          </w:p>
        </w:tc>
      </w:tr>
      <w:tr w14:paraId="19641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6A02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4E9D9D">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E698AA">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82F24E">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CEB1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干酪(奶酪)、再制干酪</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9FBA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三聚氰胺、金黄色葡萄球菌、沙门氏菌、单核细胞增生李斯特氏菌、菌落总数、大肠菌群、霉菌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92CC90">
            <w:pPr>
              <w:jc w:val="center"/>
              <w:rPr>
                <w:rFonts w:hint="default" w:ascii="仿宋_GB2312" w:hAnsi="宋体" w:eastAsia="仿宋_GB2312" w:cs="仿宋_GB2312"/>
                <w:i w:val="0"/>
                <w:iCs w:val="0"/>
                <w:color w:val="000000"/>
                <w:sz w:val="24"/>
                <w:szCs w:val="24"/>
                <w:u w:val="none"/>
              </w:rPr>
            </w:pPr>
          </w:p>
        </w:tc>
      </w:tr>
      <w:tr w14:paraId="04A22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6"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CFF89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37BD1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00679E">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2201D0">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BD07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奶片、奶条等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9843D">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蛋白质、脱氢乙酸及其钠盐、三聚氰胺、沙门氏菌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1AAFF">
            <w:pPr>
              <w:jc w:val="center"/>
              <w:rPr>
                <w:rFonts w:hint="default" w:ascii="仿宋_GB2312" w:hAnsi="宋体" w:eastAsia="仿宋_GB2312" w:cs="仿宋_GB2312"/>
                <w:i w:val="0"/>
                <w:iCs w:val="0"/>
                <w:color w:val="000000"/>
                <w:sz w:val="24"/>
                <w:szCs w:val="24"/>
                <w:u w:val="none"/>
              </w:rPr>
            </w:pPr>
          </w:p>
        </w:tc>
      </w:tr>
      <w:tr w14:paraId="73D893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AC290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6</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76A2C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饮料</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62E9E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饮料</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E411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果蔬汁类及其饮料</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D099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果蔬汁类及其饮料</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E7691">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展青霉素、苯甲酸及其钠盐（以苯甲酸计）、山梨酸及其钾盐（以山梨酸计）、脱氢乙酸及其钠盐（以脱氢乙酸计）、防腐剂混合使用时各自用量占其最大使用量的比例之和、安赛蜜、甜蜜素（以环己基氨基磺酸计）、合成着色剂（苋菜红、胭脂红、柠檬黄、日落黄、亮蓝）、菌落总数、大肠菌群、霉菌、酵母</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653D7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r>
      <w:tr w14:paraId="38CCB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64A596">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C1099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9EA9E2">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F54A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蛋白饮料</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A51A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蛋白饮料</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5992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乳酸菌数、三聚氰胺、苯甲酸及其钠盐（以苯甲酸计）、山梨酸及其钾盐（以山梨酸计）、脱氢乙酸及其钠盐（以脱氢乙酸计）、防腐剂混合使用时各自用量占其最大使用量的比例之和、菌落总数、大肠菌群、霉菌、酵母、商业无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A8B67F">
            <w:pPr>
              <w:jc w:val="center"/>
              <w:rPr>
                <w:rFonts w:hint="default" w:ascii="仿宋_GB2312" w:hAnsi="宋体" w:eastAsia="仿宋_GB2312" w:cs="仿宋_GB2312"/>
                <w:i w:val="0"/>
                <w:iCs w:val="0"/>
                <w:color w:val="000000"/>
                <w:sz w:val="24"/>
                <w:szCs w:val="24"/>
                <w:u w:val="none"/>
              </w:rPr>
            </w:pPr>
          </w:p>
        </w:tc>
      </w:tr>
      <w:tr w14:paraId="61BF5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2"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C701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7</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C1B2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方便食品</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56CC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方便食品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ED5C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调味面制品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C105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调味面制品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C2810">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苯甲酸及其钠盐（以苯甲酸计）、山梨酸及其钾盐（以山梨酸计）、脱氢乙酸及其钠盐（以脱氢乙酸计）、糖精钠（以糖精计）、甜蜜素（以环己基氨基磺酸计）、安赛蜜、三氯蔗糖、合成着色剂（柠檬黄、日落黄）、菌落总数、大肠菌群、霉菌、沙门氏菌、金黄色葡萄球菌</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BF2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r>
      <w:tr w14:paraId="110FB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3"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B71A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8</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022C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饼干</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41E5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饼干</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52B3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饼干</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AAF3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饼干</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31379">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山梨酸及其钾盐（以山梨酸计）、铝的残留量（干样品，以A1计）、脱氢乙酸及其钠盐（以脱氢乙酸计）、甜蜜素（以环己基氨基磺酸计）、糖精钠（以糖精计）、二氧化硫残留量、苯甲酸及其钠盐（以苯甲酸计）、合成着色剂（柠檬黄、日落黄、胭脂红、苋菜红、亮蓝、新红、赤藓红、靛蓝、诱惑红、酸性红、喹啉黄）、菌落总数、大肠菌群、金黄色葡萄球菌、沙门氏菌、霉菌</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9C25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7009B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3047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9</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E97E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糖果制品</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3CD4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糖果制品(含巧克力及制品)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53A3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糖果</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8751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糖果</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E44C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w:t>
            </w:r>
            <w:r>
              <w:rPr>
                <w:rFonts w:hint="default" w:ascii="仿宋_GB2312" w:hAnsi="宋体" w:eastAsia="仿宋_GB2312" w:cs="仿宋_GB2312"/>
                <w:b/>
                <w:bCs/>
                <w:i w:val="0"/>
                <w:iCs w:val="0"/>
                <w:snapToGrid w:val="0"/>
                <w:color w:val="000000"/>
                <w:kern w:val="0"/>
                <w:sz w:val="24"/>
                <w:szCs w:val="24"/>
                <w:u w:val="none"/>
                <w:lang w:val="en-US" w:eastAsia="zh-CN" w:bidi="ar"/>
              </w:rPr>
              <w:t>Pb</w:t>
            </w:r>
            <w:r>
              <w:rPr>
                <w:rFonts w:hint="default" w:ascii="仿宋_GB2312" w:hAnsi="宋体" w:eastAsia="仿宋_GB2312" w:cs="仿宋_GB2312"/>
                <w:i w:val="0"/>
                <w:iCs w:val="0"/>
                <w:snapToGrid w:val="0"/>
                <w:color w:val="000000"/>
                <w:kern w:val="0"/>
                <w:sz w:val="24"/>
                <w:szCs w:val="24"/>
                <w:u w:val="none"/>
                <w:lang w:val="en-US" w:eastAsia="zh-CN" w:bidi="ar"/>
              </w:rPr>
              <w:t>计）、糖精钠（以糖精计）、甜蜜素（以环己基氨基磺酸计）、合成着色剂（柠檬黄、新红、苋菜红、靛蓝、胭脂红、日落黄、诱惑红、亮蓝、酸性红、喹啉黄、赤藓红）、相同色泽着色剂混合使用时各自用量占其最大使用量的比例之和、二氧化硫残留量、菌落总数、大肠菌群</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E999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17E14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53813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10</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F7FAA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酒类</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012A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蒸馏酒</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AC9F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白酒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11CB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白酒、白酒(液态)、白酒(原酒)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BD1DE">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酒精度、铅（以Pb计）、甲醇、氰化物（以HCN计）、糖精钠（以糖精计）、甜蜜素（以环己基氨基磺酸计）、三氯蔗糖、安赛蜜</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0C6DB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r>
      <w:tr w14:paraId="0FFBE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558923">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3EE7B2">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7109D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发酵酒</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FD15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啤酒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1289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啤酒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98B61">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酒精度、甲醛</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8BE7C7">
            <w:pPr>
              <w:jc w:val="center"/>
              <w:rPr>
                <w:rFonts w:hint="default" w:ascii="仿宋_GB2312" w:hAnsi="宋体" w:eastAsia="仿宋_GB2312" w:cs="仿宋_GB2312"/>
                <w:i w:val="0"/>
                <w:iCs w:val="0"/>
                <w:color w:val="000000"/>
                <w:sz w:val="24"/>
                <w:szCs w:val="24"/>
                <w:u w:val="none"/>
              </w:rPr>
            </w:pPr>
          </w:p>
        </w:tc>
      </w:tr>
      <w:tr w14:paraId="3F38B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4"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1B48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5149E4">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823F69">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7403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葡萄酒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C2ED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葡萄酒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06020">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甲醇、苯甲酸及其钠盐（以苯甲酸计）、山梨酸及其钾盐（以山梨酸计）、糖精钠（以糖精计）、二氧化硫残留量、甜蜜素（以环己基氨基磺酸计）、三氯蔗糖、合成着色剂（柠檬黄、日落黄、新红、胭脂红、赤藓红、苋菜红、诱惑红、酸性红、亮蓝）</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09D073">
            <w:pPr>
              <w:jc w:val="center"/>
              <w:rPr>
                <w:rFonts w:hint="default" w:ascii="仿宋_GB2312" w:hAnsi="宋体" w:eastAsia="仿宋_GB2312" w:cs="仿宋_GB2312"/>
                <w:i w:val="0"/>
                <w:iCs w:val="0"/>
                <w:color w:val="000000"/>
                <w:sz w:val="24"/>
                <w:szCs w:val="24"/>
                <w:u w:val="none"/>
              </w:rPr>
            </w:pPr>
          </w:p>
        </w:tc>
      </w:tr>
      <w:tr w14:paraId="393C7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629B7">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34F4F0">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0DD608">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1977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果酒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4F07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果酒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F374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酒精度、展青霉素、糖精钠（以糖精计）、甜蜜素（以环己基氨基磺酸计）、安赛蜜、二氧化硫残留量、酸性红</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6124E5">
            <w:pPr>
              <w:jc w:val="center"/>
              <w:rPr>
                <w:rFonts w:hint="default" w:ascii="仿宋_GB2312" w:hAnsi="宋体" w:eastAsia="仿宋_GB2312" w:cs="仿宋_GB2312"/>
                <w:i w:val="0"/>
                <w:iCs w:val="0"/>
                <w:color w:val="000000"/>
                <w:sz w:val="24"/>
                <w:szCs w:val="24"/>
                <w:u w:val="none"/>
              </w:rPr>
            </w:pPr>
          </w:p>
        </w:tc>
      </w:tr>
      <w:tr w14:paraId="0CED8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FA926">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B7C563">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EE468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其他酒</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11F08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配制酒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8E7D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以蒸馏酒及食用酒精为酒基的配制酒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14CE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酒精度、甲醇、氰化物（以HCN计）、甜蜜素（以环己基氨基磺酸计）、安赛蜜</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86AFEB">
            <w:pPr>
              <w:jc w:val="center"/>
              <w:rPr>
                <w:rFonts w:hint="default" w:ascii="仿宋_GB2312" w:hAnsi="宋体" w:eastAsia="仿宋_GB2312" w:cs="仿宋_GB2312"/>
                <w:i w:val="0"/>
                <w:iCs w:val="0"/>
                <w:color w:val="000000"/>
                <w:sz w:val="24"/>
                <w:szCs w:val="24"/>
                <w:u w:val="none"/>
              </w:rPr>
            </w:pPr>
          </w:p>
        </w:tc>
      </w:tr>
      <w:tr w14:paraId="5916D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A227F">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51DA17">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2372B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EF2493">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3EDB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以发酵酒为酒基的配制酒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AF57B">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酒精度、苯甲酸及其钠盐（以苯甲酸计）、山梨酸及其钾盐（以山梨酸计）、甜蜜素（以环己基氨基磺酸计）、防腐剂混合使用时各自用量占其最大使用量的比例之和、安赛蜜</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0A17D">
            <w:pPr>
              <w:jc w:val="center"/>
              <w:rPr>
                <w:rFonts w:hint="default" w:ascii="仿宋_GB2312" w:hAnsi="宋体" w:eastAsia="仿宋_GB2312" w:cs="仿宋_GB2312"/>
                <w:i w:val="0"/>
                <w:iCs w:val="0"/>
                <w:color w:val="000000"/>
                <w:sz w:val="24"/>
                <w:szCs w:val="24"/>
                <w:u w:val="none"/>
              </w:rPr>
            </w:pPr>
          </w:p>
        </w:tc>
      </w:tr>
      <w:tr w14:paraId="04F4E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40BDE">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0D389">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47CEC7">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E94D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其他蒸馏酒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CAD9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其他蒸馏酒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8B83E">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酒精度、铅（以Pb计）、甲醇、氰化物（以HCN计）、三氯蔗糖</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D4A04F">
            <w:pPr>
              <w:jc w:val="center"/>
              <w:rPr>
                <w:rFonts w:hint="default" w:ascii="仿宋_GB2312" w:hAnsi="宋体" w:eastAsia="仿宋_GB2312" w:cs="仿宋_GB2312"/>
                <w:i w:val="0"/>
                <w:iCs w:val="0"/>
                <w:color w:val="000000"/>
                <w:sz w:val="24"/>
                <w:szCs w:val="24"/>
                <w:u w:val="none"/>
              </w:rPr>
            </w:pPr>
          </w:p>
        </w:tc>
      </w:tr>
      <w:tr w14:paraId="5C117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44AFB6">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0326D8">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16032A">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B1D5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其他发酵酒</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25B3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其他发酵酒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9B9A3">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酒精度、苯甲酸及其钠盐（以苯甲酸计）、山梨酸及其钾盐（以山梨酸计）、糖精钠（以糖精计）、甜蜜素（以环己基氨基磺酸计）、安赛蜜</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5A60A0">
            <w:pPr>
              <w:jc w:val="center"/>
              <w:rPr>
                <w:rFonts w:hint="default" w:ascii="仿宋_GB2312" w:hAnsi="宋体" w:eastAsia="仿宋_GB2312" w:cs="仿宋_GB2312"/>
                <w:i w:val="0"/>
                <w:iCs w:val="0"/>
                <w:color w:val="000000"/>
                <w:sz w:val="24"/>
                <w:szCs w:val="24"/>
                <w:u w:val="none"/>
              </w:rPr>
            </w:pPr>
          </w:p>
        </w:tc>
      </w:tr>
      <w:tr w14:paraId="6952B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52"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5CA9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11</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5325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水果制品</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F3F7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水果制品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1169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水果干制品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CADE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水果干制品（含干枸杞）</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C63C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啶虫脒、吡虫啉、克百威、炔螨特、毒死蜱、氯氟氰菊酯和高效氯氟氰菊酯、氯氰菊酯和高效氯氰菊酯、苯甲酸及其钠盐（以苯甲酸计）、山梨酸及其钾盐（以山梨酸计）、脱氢乙酸及其钠盐（以脱氢乙酸计）、糖精钠（以糖精计）、二氧化硫残留量、合成着色剂（亮蓝、柠檬黄、日落黄、苋菜红、胭脂红）、菌落总数、大肠菌群、霉菌</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0D49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r>
      <w:tr w14:paraId="07F57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5"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C2DD8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12</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2DAB1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炒货食品及坚果制品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17D25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炒货食品及坚果制品</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9FAF2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炒货食品及坚果制品（ 烘炒类、油炸类、其他类）</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9B3D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开心果、杏仁、扁桃仁、松仁、瓜子</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DC6CA">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酸价（以脂肪计）（KOH）、过氧化值（以脂肪计）、铅（以Pb计）、黄曲霉毒素B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、苯甲酸及其钠盐（以苯甲酸计）、山梨酸及其钾盐（以山梨酸计）、脱氢乙酸及其钠盐（以脱氢乙酸计）、二氧化硫残留量、糖精钠（以糖精计）、甜蜜素（以环己基氨基磺酸计）、安赛蜜、大肠菌群、霉菌</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C566E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4</w:t>
            </w:r>
          </w:p>
        </w:tc>
      </w:tr>
      <w:tr w14:paraId="67B58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F6FFA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78160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2AC0C2">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772F7A">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48C1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其他炒货食品及坚果制品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978F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酸价（以脂肪计）（KOH）、过氧化值（以脂肪计）、铅（以Pb计）、黄曲霉毒素B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、苯甲酸及其钠盐（以苯甲酸计）、山梨酸及其钾盐（以山梨酸计）、二氧化硫残留量、糖精钠（以糖精计）、甜蜜素（以环己基氨基磺酸计）、安赛蜜、大肠菌群、霉菌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ED63A">
            <w:pPr>
              <w:jc w:val="center"/>
              <w:rPr>
                <w:rFonts w:hint="default" w:ascii="仿宋_GB2312" w:hAnsi="宋体" w:eastAsia="仿宋_GB2312" w:cs="仿宋_GB2312"/>
                <w:i w:val="0"/>
                <w:iCs w:val="0"/>
                <w:color w:val="000000"/>
                <w:sz w:val="24"/>
                <w:szCs w:val="24"/>
                <w:u w:val="none"/>
              </w:rPr>
            </w:pPr>
          </w:p>
        </w:tc>
      </w:tr>
      <w:tr w14:paraId="78503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666CD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13</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95B10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淀粉及淀粉制品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AD2B9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淀粉及淀粉制品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74A0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淀粉</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D06A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淀粉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9891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铅（以Pb计）、菌落总数、大肠菌群、霉菌和酵母、二氧化硫残留量、脱氢乙酸及其钠盐（以脱氢乙酸计）、葛根素</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56911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r>
      <w:tr w14:paraId="664A7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99126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505680">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F2DA16">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40CB7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淀粉制品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D1CC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粉丝粉条</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342F9">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苯甲酸及其钠盐（以苯甲酸计）、山梨酸及其钾盐（以山梨酸计）、铝的残留量（干样品，以A1计）、二氧化硫残留量、合成着色剂（柠檬黄、新红、苋菜红、靛蓝、胭脂红、日落黄、诱惑红、亮蓝、酸性红、喹啉黄、赤藓红）</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95081">
            <w:pPr>
              <w:jc w:val="center"/>
              <w:rPr>
                <w:rFonts w:hint="default" w:ascii="仿宋_GB2312" w:hAnsi="宋体" w:eastAsia="仿宋_GB2312" w:cs="仿宋_GB2312"/>
                <w:i w:val="0"/>
                <w:iCs w:val="0"/>
                <w:color w:val="000000"/>
                <w:sz w:val="24"/>
                <w:szCs w:val="24"/>
                <w:u w:val="none"/>
              </w:rPr>
            </w:pPr>
          </w:p>
        </w:tc>
      </w:tr>
      <w:tr w14:paraId="31965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74580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AFAFE">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06310">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6FE661">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450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其他淀粉制品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E66B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苯甲酸及其钠盐（以苯甲酸计）、山梨酸及其钾盐（以山梨酸计）、铝的残留量（干样品，以A1计）、二氧化硫残留量、合成着色剂（柠檬黄、新红、苋菜红、靛蓝、胭脂红、日落黄、诱惑红、亮蓝、酸性红、喹啉黄、赤藓红）、相同色泽着色剂混合使用时各自用量占其最大使用量的比例之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03D324">
            <w:pPr>
              <w:jc w:val="center"/>
              <w:rPr>
                <w:rFonts w:hint="default" w:ascii="仿宋_GB2312" w:hAnsi="宋体" w:eastAsia="仿宋_GB2312" w:cs="仿宋_GB2312"/>
                <w:i w:val="0"/>
                <w:iCs w:val="0"/>
                <w:color w:val="000000"/>
                <w:sz w:val="24"/>
                <w:szCs w:val="24"/>
                <w:u w:val="none"/>
              </w:rPr>
            </w:pPr>
          </w:p>
        </w:tc>
      </w:tr>
      <w:tr w14:paraId="33D67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800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14</w:t>
            </w:r>
          </w:p>
        </w:tc>
        <w:tc>
          <w:tcPr>
            <w:tcW w:w="9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CC53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糕点</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81A6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糕点</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DF64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糕点</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49A1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糕点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361B3">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铅（以Pb计）、苯甲酸及其钠盐（以苯甲酸计）、山梨酸及其钾盐（以山梨酸计）、糖精钠（以糖精计）、甜蜜素（以环己基氨基磺酸计）、安赛蜜、铝的残留量（干样品，以A1计）、丙酸及其钠盐、钙盐（以丙酸计）、脱氢乙酸及其钠盐（以脱氢乙酸计）、纳他霉素、三氯蔗糖、丙二醇、合成着色剂（柠檬黄、日落黄、胭脂红、苋菜红、亮蓝、新红、赤藓红、靛蓝、诱惑红、酸性红、喹啉黄）、防腐剂混合使用时各自用量占其最大使用量的比例之和、菌落总数、大肠菌群、金黄色葡萄球菌、沙门氏菌、霉菌</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5874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12</w:t>
            </w:r>
          </w:p>
        </w:tc>
      </w:tr>
      <w:tr w14:paraId="46DCD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1"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A8A88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15</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6B547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豆制品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A4FF5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豆制品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8153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发酵性豆制品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9930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腐乳、豆豉、纳豆等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6451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、苯甲酸及其钠盐（以苯甲酸计）、山梨酸及其钾盐（以山梨酸计）、脱氢乙酸及其钠盐（以脱氢乙酸计）、糖精钠（以糖精计）、甜蜜素（以环己基氨基磺酸计）、铝的残留量（干样品，以Al计）、大肠菌群</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1E761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r>
      <w:tr w14:paraId="39940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42BC7C">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763634">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9829C3">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6B33B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非发酵性豆制品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5B45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豆干、豆腐、豆皮等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6EA48">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丙酸及其钠盐、钙盐（以丙酸计）、防腐剂混合使用时各自用量占其最大使用量的比例之和、糖精钠（以糖精计）、三氯蔗糖、甜蜜素（以环己基氨基磺酸计）、铝的残留量（干样品，以Al计）、合成着色剂（柠檬黄、日落黄）、大肠菌群、金黄色葡萄球菌</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9F3FD">
            <w:pPr>
              <w:jc w:val="center"/>
              <w:rPr>
                <w:rFonts w:hint="default" w:ascii="仿宋_GB2312" w:hAnsi="宋体" w:eastAsia="仿宋_GB2312" w:cs="仿宋_GB2312"/>
                <w:i w:val="0"/>
                <w:iCs w:val="0"/>
                <w:color w:val="000000"/>
                <w:sz w:val="24"/>
                <w:szCs w:val="24"/>
                <w:u w:val="none"/>
              </w:rPr>
            </w:pPr>
          </w:p>
        </w:tc>
      </w:tr>
      <w:tr w14:paraId="73F55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D47AAD">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E24B90">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6899A">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853D17">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B484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腐竹、油皮及其再制品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6A1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蛋白质、铅（以Pb计）、碱性嫩黄、苯甲酸及其钠盐（以苯甲酸计）、山梨酸及其钾盐（以山梨酸计）、脱氢乙酸及其钠盐（以脱氢乙酸计）、二氧化硫残留量、铝的残留量（干样品，以Al计）、合成着色剂（柠檬黄、日落黄）</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24B742">
            <w:pPr>
              <w:jc w:val="center"/>
              <w:rPr>
                <w:rFonts w:hint="default" w:ascii="仿宋_GB2312" w:hAnsi="宋体" w:eastAsia="仿宋_GB2312" w:cs="仿宋_GB2312"/>
                <w:i w:val="0"/>
                <w:iCs w:val="0"/>
                <w:color w:val="000000"/>
                <w:sz w:val="24"/>
                <w:szCs w:val="24"/>
                <w:u w:val="none"/>
              </w:rPr>
            </w:pPr>
          </w:p>
        </w:tc>
      </w:tr>
      <w:tr w14:paraId="23F94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D1643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9E9E3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9483CB">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55F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其他豆制品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A46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大豆蛋白类制品等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8609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铅（以Pb计）、苯甲酸及其钠盐（以苯甲酸计）、山梨酸及其钾盐（以山梨酸计）、脱氢乙酸及其钠盐（以脱氢乙酸计）、糖精钠（以糖精计）、三氯蔗糖、铝的残留量（干样品，以Al计）、大肠菌群</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44A682">
            <w:pPr>
              <w:jc w:val="center"/>
              <w:rPr>
                <w:rFonts w:hint="default" w:ascii="仿宋_GB2312" w:hAnsi="宋体" w:eastAsia="仿宋_GB2312" w:cs="仿宋_GB2312"/>
                <w:i w:val="0"/>
                <w:iCs w:val="0"/>
                <w:color w:val="000000"/>
                <w:sz w:val="24"/>
                <w:szCs w:val="24"/>
                <w:u w:val="none"/>
              </w:rPr>
            </w:pPr>
          </w:p>
        </w:tc>
      </w:tr>
      <w:tr w14:paraId="556D7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130F5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26</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A745D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餐饮食品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B5C4F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米面及其制品(自制)</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59559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小麦粉制品(自制)</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9FFE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油饼油条(自制)</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B0E71">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铝的残留量（干样品，以Al计）</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43A04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6</w:t>
            </w:r>
          </w:p>
        </w:tc>
      </w:tr>
      <w:tr w14:paraId="12A06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145F2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CA2E2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A4561A">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F9765D">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BD8E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其他生制面制品(自制)*</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4D536">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 Pb 计）、苯甲酸及其钠盐 （以苯甲酸计）、山梨酸及其钾盐 （以山梨酸计）、脱氢乙酸及其钠盐 （以脱氢乙酸计）</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5672F5">
            <w:pPr>
              <w:jc w:val="center"/>
              <w:rPr>
                <w:rFonts w:hint="default" w:ascii="仿宋_GB2312" w:hAnsi="宋体" w:eastAsia="仿宋_GB2312" w:cs="仿宋_GB2312"/>
                <w:i w:val="0"/>
                <w:iCs w:val="0"/>
                <w:color w:val="000000"/>
                <w:sz w:val="24"/>
                <w:szCs w:val="24"/>
                <w:u w:val="none"/>
              </w:rPr>
            </w:pPr>
          </w:p>
        </w:tc>
      </w:tr>
      <w:tr w14:paraId="4C8B0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FB1989">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0EB5B9">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6BED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焙烤食品（自制）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1123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焙烤食品（自制）</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CB63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糕点（自制）</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6042C">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酸价（以脂肪计）（KOH）、过氧化值（以脂肪计）、山梨酸及其钾盐（以山梨酸计）、脱氢乙酸及其钠盐（以脱氢乙酸计）、铝的残留量（干样品，以Al计）、防腐剂混合使用时各自用量占其最大使用量的比例之和、丙酸及其钠盐、钙盐（以丙酸计）</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A8B807">
            <w:pPr>
              <w:jc w:val="center"/>
              <w:rPr>
                <w:rFonts w:hint="default" w:ascii="仿宋_GB2312" w:hAnsi="宋体" w:eastAsia="仿宋_GB2312" w:cs="仿宋_GB2312"/>
                <w:i w:val="0"/>
                <w:iCs w:val="0"/>
                <w:color w:val="000000"/>
                <w:sz w:val="24"/>
                <w:szCs w:val="24"/>
                <w:u w:val="none"/>
              </w:rPr>
            </w:pPr>
          </w:p>
        </w:tc>
      </w:tr>
      <w:tr w14:paraId="25AA4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A1E96">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EA5B04">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2C2C6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调味料(自制)</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96222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调味料(自制)</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A2D8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火锅麻辣烫底料</w:t>
            </w:r>
            <w:r>
              <w:rPr>
                <w:rFonts w:hint="default" w:ascii="仿宋_GB2312" w:hAnsi="宋体" w:eastAsia="仿宋_GB2312" w:cs="仿宋_GB2312"/>
                <w:i w:val="0"/>
                <w:iCs w:val="0"/>
                <w:snapToGrid w:val="0"/>
                <w:color w:val="000000"/>
                <w:kern w:val="0"/>
                <w:sz w:val="24"/>
                <w:szCs w:val="24"/>
                <w:u w:val="none"/>
                <w:lang w:val="en-US" w:eastAsia="zh-CN" w:bidi="ar"/>
              </w:rPr>
              <w:br w:type="textWrapping"/>
            </w:r>
            <w:r>
              <w:rPr>
                <w:rFonts w:hint="default" w:ascii="仿宋_GB2312" w:hAnsi="宋体" w:eastAsia="仿宋_GB2312" w:cs="仿宋_GB2312"/>
                <w:i w:val="0"/>
                <w:iCs w:val="0"/>
                <w:snapToGrid w:val="0"/>
                <w:color w:val="000000"/>
                <w:kern w:val="0"/>
                <w:sz w:val="24"/>
                <w:szCs w:val="24"/>
                <w:u w:val="none"/>
                <w:lang w:val="en-US" w:eastAsia="zh-CN" w:bidi="ar"/>
              </w:rPr>
              <w:t>(自制)</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74FAA">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罂粟碱、吗啡、可待因、那可丁</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7924B8">
            <w:pPr>
              <w:jc w:val="center"/>
              <w:rPr>
                <w:rFonts w:hint="default" w:ascii="仿宋_GB2312" w:hAnsi="宋体" w:eastAsia="仿宋_GB2312" w:cs="仿宋_GB2312"/>
                <w:i w:val="0"/>
                <w:iCs w:val="0"/>
                <w:color w:val="000000"/>
                <w:sz w:val="24"/>
                <w:szCs w:val="24"/>
                <w:u w:val="none"/>
              </w:rPr>
            </w:pPr>
          </w:p>
        </w:tc>
      </w:tr>
      <w:tr w14:paraId="440A7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1F4CCA">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79F807">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CBB0B7">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80932">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37C1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火锅麻辣烫蘸料</w:t>
            </w:r>
            <w:r>
              <w:rPr>
                <w:rFonts w:hint="default" w:ascii="仿宋_GB2312" w:hAnsi="宋体" w:eastAsia="仿宋_GB2312" w:cs="仿宋_GB2312"/>
                <w:i w:val="0"/>
                <w:iCs w:val="0"/>
                <w:snapToGrid w:val="0"/>
                <w:color w:val="000000"/>
                <w:kern w:val="0"/>
                <w:sz w:val="24"/>
                <w:szCs w:val="24"/>
                <w:u w:val="none"/>
                <w:lang w:val="en-US" w:eastAsia="zh-CN" w:bidi="ar"/>
              </w:rPr>
              <w:br w:type="textWrapping"/>
            </w:r>
            <w:r>
              <w:rPr>
                <w:rFonts w:hint="default" w:ascii="仿宋_GB2312" w:hAnsi="宋体" w:eastAsia="仿宋_GB2312" w:cs="仿宋_GB2312"/>
                <w:i w:val="0"/>
                <w:iCs w:val="0"/>
                <w:snapToGrid w:val="0"/>
                <w:color w:val="000000"/>
                <w:kern w:val="0"/>
                <w:sz w:val="24"/>
                <w:szCs w:val="24"/>
                <w:u w:val="none"/>
                <w:lang w:val="en-US" w:eastAsia="zh-CN" w:bidi="ar"/>
              </w:rPr>
              <w:t>(自制)</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5B728">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罂粟碱、吗啡、可待因、那可丁、黄曲霉毒素B</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1</w:t>
            </w:r>
            <w:r>
              <w:rPr>
                <w:rFonts w:hint="default" w:ascii="仿宋_GB2312" w:hAnsi="宋体" w:eastAsia="仿宋_GB2312" w:cs="仿宋_GB2312"/>
                <w:i w:val="0"/>
                <w:iCs w:val="0"/>
                <w:snapToGrid w:val="0"/>
                <w:color w:val="000000"/>
                <w:kern w:val="0"/>
                <w:sz w:val="24"/>
                <w:szCs w:val="24"/>
                <w:u w:val="none"/>
                <w:lang w:val="en-US" w:eastAsia="zh-CN" w:bidi="ar"/>
              </w:rPr>
              <w:t>（限花生酱检测）</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F9EBDF">
            <w:pPr>
              <w:jc w:val="center"/>
              <w:rPr>
                <w:rFonts w:hint="default" w:ascii="仿宋_GB2312" w:hAnsi="宋体" w:eastAsia="仿宋_GB2312" w:cs="仿宋_GB2312"/>
                <w:i w:val="0"/>
                <w:iCs w:val="0"/>
                <w:color w:val="000000"/>
                <w:sz w:val="24"/>
                <w:szCs w:val="24"/>
                <w:u w:val="none"/>
              </w:rPr>
            </w:pPr>
          </w:p>
        </w:tc>
      </w:tr>
      <w:tr w14:paraId="5D9DF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773E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C8D87">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77B0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食用油、油脂及其制品（自制）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8B78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食用油、油脂及其制品（自制）</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CF17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煎炸过程用油</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FE686">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极性组分、酸价（以脂肪计）（KOH）</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27A443">
            <w:pPr>
              <w:jc w:val="center"/>
              <w:rPr>
                <w:rFonts w:hint="default" w:ascii="仿宋_GB2312" w:hAnsi="宋体" w:eastAsia="仿宋_GB2312" w:cs="仿宋_GB2312"/>
                <w:i w:val="0"/>
                <w:iCs w:val="0"/>
                <w:color w:val="000000"/>
                <w:sz w:val="24"/>
                <w:szCs w:val="24"/>
                <w:u w:val="none"/>
              </w:rPr>
            </w:pPr>
          </w:p>
        </w:tc>
      </w:tr>
      <w:tr w14:paraId="29379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7B93C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D1E089">
            <w:pPr>
              <w:jc w:val="center"/>
              <w:rPr>
                <w:rFonts w:hint="default" w:ascii="仿宋_GB2312" w:hAnsi="宋体" w:eastAsia="仿宋_GB2312" w:cs="仿宋_GB2312"/>
                <w:i w:val="0"/>
                <w:iCs w:val="0"/>
                <w:color w:val="000000"/>
                <w:sz w:val="24"/>
                <w:szCs w:val="24"/>
                <w:u w:val="none"/>
              </w:rPr>
            </w:pP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8A8D3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餐饮具</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66859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复用餐饮具</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F03B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复用餐饮具（餐馆自行消毒）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92E4D">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阴离子合成洗涤剂（以十二烷基苯磺酸钠计）、大肠菌群</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CCF786">
            <w:pPr>
              <w:jc w:val="center"/>
              <w:rPr>
                <w:rFonts w:hint="default" w:ascii="仿宋_GB2312" w:hAnsi="宋体" w:eastAsia="仿宋_GB2312" w:cs="仿宋_GB2312"/>
                <w:i w:val="0"/>
                <w:iCs w:val="0"/>
                <w:color w:val="000000"/>
                <w:sz w:val="24"/>
                <w:szCs w:val="24"/>
                <w:u w:val="none"/>
              </w:rPr>
            </w:pPr>
          </w:p>
        </w:tc>
      </w:tr>
      <w:tr w14:paraId="5D208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EE845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114059">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FD61F">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DCC79D">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5A03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复用餐饮具（集中清洗消毒服务单位消毒）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A98CA">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阴离子合成洗涤剂（以十二烷基苯磺酸钠计）、大肠菌群</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5695BD">
            <w:pPr>
              <w:jc w:val="center"/>
              <w:rPr>
                <w:rFonts w:hint="default" w:ascii="仿宋_GB2312" w:hAnsi="宋体" w:eastAsia="仿宋_GB2312" w:cs="仿宋_GB2312"/>
                <w:i w:val="0"/>
                <w:iCs w:val="0"/>
                <w:color w:val="000000"/>
                <w:sz w:val="24"/>
                <w:szCs w:val="24"/>
                <w:u w:val="none"/>
              </w:rPr>
            </w:pPr>
          </w:p>
        </w:tc>
      </w:tr>
      <w:tr w14:paraId="3CD95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B85B1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17</w:t>
            </w: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50276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食用农产品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AFD41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畜禽肉及副产品</w:t>
            </w: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43CEA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畜肉</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07B8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猪肉*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31FEB">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挥发性盐基氮、呋喃唑酮代谢物、呋喃西林代谢物、氯霉素、五氯酚酸钠（以五氯酚计）、克伦特罗、莱克多巴胺、沙丁胺醇、喹乙醇、恩诺沙星、替米考星、磺胺类（总量)、甲氧苄啶、氟苯尼考、多西环素、地塞米松、甲硝唑、氯丙嗪、土霉素/金霉素/四环素（组合含量)、畜禽肉水分限量</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47BA3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8</w:t>
            </w:r>
          </w:p>
        </w:tc>
      </w:tr>
      <w:tr w14:paraId="04C52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12A34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D6BC1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2AC89">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B12086">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D2E7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牛肉*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A4DE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挥发性盐基氮、呋喃唑酮代谢物、呋喃西林代谢物、氯霉素、五氯酚酸钠（以五氯酚计）、克伦特罗、莱克多巴胺、沙丁胺醇、恩诺沙星、磺胺类（总量)、甲氧苄啶、氟苯尼考、多西环素、地塞米松、林可霉素、倍他米松、土霉素/金霉素/四环素（组合含量)、畜禽肉水分限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EAE60A">
            <w:pPr>
              <w:jc w:val="center"/>
              <w:rPr>
                <w:rFonts w:hint="default" w:ascii="仿宋_GB2312" w:hAnsi="宋体" w:eastAsia="仿宋_GB2312" w:cs="仿宋_GB2312"/>
                <w:i w:val="0"/>
                <w:iCs w:val="0"/>
                <w:color w:val="000000"/>
                <w:sz w:val="24"/>
                <w:szCs w:val="24"/>
                <w:u w:val="none"/>
              </w:rPr>
            </w:pPr>
          </w:p>
        </w:tc>
      </w:tr>
      <w:tr w14:paraId="01BB0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25A91">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1E44B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5A087">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FD69E">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4D88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羊肉*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C99A0">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唑酮代谢物、呋喃西林代谢物、氯霉素、五氯酚酸钠(以五氯酚计）、克伦特罗、莱克多巴胺、沙丁胺醇、恩诺沙星、磺胺类（总量)、氟苯尼考、林可霉素、环丙氨嗪、土霉素/金霉素/四环素（组合含量)、畜禽肉水分限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806DF2">
            <w:pPr>
              <w:jc w:val="center"/>
              <w:rPr>
                <w:rFonts w:hint="default" w:ascii="仿宋_GB2312" w:hAnsi="宋体" w:eastAsia="仿宋_GB2312" w:cs="仿宋_GB2312"/>
                <w:i w:val="0"/>
                <w:iCs w:val="0"/>
                <w:color w:val="000000"/>
                <w:sz w:val="24"/>
                <w:szCs w:val="24"/>
                <w:u w:val="none"/>
              </w:rPr>
            </w:pPr>
          </w:p>
        </w:tc>
      </w:tr>
      <w:tr w14:paraId="65698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1F017D">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6FF75F">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038DB7">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9A7CB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禽肉</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F9EA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鸡肉*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3852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挥发性盐基氮、呋喃唑酮代谢物、呋喃西林代谢物、呋喃它酮代谢物、氯霉素、五氯酚酸钠（以五氯酚计)、氧氟沙星、培氟沙星、诺氟沙星、恩诺沙星、沙拉沙星、替米考星、磺胺类（总量）、甲氧苄啶、氟苯尼考、多西环素、甲硝唑、尼卡巴嗪、环丙氨嗪、土霉素/金霉素/四环素（组合含量)、畜禽肉水分限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68BC5">
            <w:pPr>
              <w:jc w:val="center"/>
              <w:rPr>
                <w:rFonts w:hint="default" w:ascii="仿宋_GB2312" w:hAnsi="宋体" w:eastAsia="仿宋_GB2312" w:cs="仿宋_GB2312"/>
                <w:i w:val="0"/>
                <w:iCs w:val="0"/>
                <w:color w:val="000000"/>
                <w:sz w:val="24"/>
                <w:szCs w:val="24"/>
                <w:u w:val="none"/>
              </w:rPr>
            </w:pPr>
          </w:p>
        </w:tc>
      </w:tr>
      <w:tr w14:paraId="7FC64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C0C89">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7BEB5E">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291C68">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22F9CE">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04DC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鸭肉</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63E4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呋喃唑酮代谢物、呋喃妥因代谢物、氯霉素、五氯酚酸钠（以五氯酚计）、氧氟沙星、恩诺沙星、磺胺类（总量)、甲氧苄啶、氟苯尼考、多西环素、甲硝唑、环丙氨嗪、土霉素/金霉素/四环素（组合含量)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61F2AC">
            <w:pPr>
              <w:jc w:val="center"/>
              <w:rPr>
                <w:rFonts w:hint="default" w:ascii="仿宋_GB2312" w:hAnsi="宋体" w:eastAsia="仿宋_GB2312" w:cs="仿宋_GB2312"/>
                <w:i w:val="0"/>
                <w:iCs w:val="0"/>
                <w:color w:val="000000"/>
                <w:sz w:val="24"/>
                <w:szCs w:val="24"/>
                <w:u w:val="none"/>
              </w:rPr>
            </w:pPr>
          </w:p>
        </w:tc>
      </w:tr>
      <w:tr w14:paraId="2E50A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F39F55">
            <w:pPr>
              <w:jc w:val="center"/>
              <w:rPr>
                <w:rFonts w:hint="default" w:ascii="仿宋_GB2312" w:hAnsi="宋体" w:eastAsia="仿宋_GB2312" w:cs="仿宋_GB2312"/>
                <w:i w:val="0"/>
                <w:iCs w:val="0"/>
                <w:color w:val="000000"/>
                <w:sz w:val="24"/>
                <w:szCs w:val="24"/>
                <w:u w:val="none"/>
              </w:rPr>
            </w:pP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B84DF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食用农产品</w:t>
            </w: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2A2055">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86C19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畜副产品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F114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猪肝</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F42BA">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镉（以Cd计)、呋喃唑酮代谢物、呋喃西林代谢物、氯霉素、五氯酚酸钠（以五氯酚计)、克伦特罗、莱克多巴胺、沙丁胺醇、恩诺沙星、磺胺类（总量)、甲氧苄啶、多西环素、氯丙嗪、土霉素/金霉素/四环素（组合含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9638AB">
            <w:pPr>
              <w:jc w:val="center"/>
              <w:rPr>
                <w:rFonts w:hint="default" w:ascii="仿宋_GB2312" w:hAnsi="宋体" w:eastAsia="仿宋_GB2312" w:cs="仿宋_GB2312"/>
                <w:i w:val="0"/>
                <w:iCs w:val="0"/>
                <w:color w:val="000000"/>
                <w:sz w:val="24"/>
                <w:szCs w:val="24"/>
                <w:u w:val="none"/>
              </w:rPr>
            </w:pPr>
          </w:p>
        </w:tc>
      </w:tr>
      <w:tr w14:paraId="25379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FEC8C">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5B75ED">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4E83AB">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2F5A11">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F685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牛肝</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8A0C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克伦特罗、莱克多巴胺、沙丁胺醇</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3EA5E8">
            <w:pPr>
              <w:jc w:val="center"/>
              <w:rPr>
                <w:rFonts w:hint="default" w:ascii="仿宋_GB2312" w:hAnsi="宋体" w:eastAsia="仿宋_GB2312" w:cs="仿宋_GB2312"/>
                <w:i w:val="0"/>
                <w:iCs w:val="0"/>
                <w:color w:val="000000"/>
                <w:sz w:val="24"/>
                <w:szCs w:val="24"/>
                <w:u w:val="none"/>
              </w:rPr>
            </w:pPr>
          </w:p>
        </w:tc>
      </w:tr>
      <w:tr w14:paraId="3AE58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59191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81F35B">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3FB2F9">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DFA53">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2365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羊肝</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7DDF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克伦特罗、莱克多巴胺、沙丁胺醇、磺胺类（总量)、环丙氨嗪、</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5DA86B">
            <w:pPr>
              <w:jc w:val="center"/>
              <w:rPr>
                <w:rFonts w:hint="default" w:ascii="仿宋_GB2312" w:hAnsi="宋体" w:eastAsia="仿宋_GB2312" w:cs="仿宋_GB2312"/>
                <w:i w:val="0"/>
                <w:iCs w:val="0"/>
                <w:color w:val="000000"/>
                <w:sz w:val="24"/>
                <w:szCs w:val="24"/>
                <w:u w:val="none"/>
              </w:rPr>
            </w:pPr>
          </w:p>
        </w:tc>
      </w:tr>
      <w:tr w14:paraId="7B1D3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7A39C0">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BFA01B">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0BE0AD">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E90A04">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2D30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猪肾</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C8FB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呋喃西林代谢物、氯霉素、五氯酚酸钠（以五氯酚计）、克伦特罗、莱克多巴胺、沙丁胺醇、恩诺沙星、磺胺类（总量)、甲氧苄啶、土霉素/金霉素/四环素（组合含量)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1DE165">
            <w:pPr>
              <w:jc w:val="center"/>
              <w:rPr>
                <w:rFonts w:hint="default" w:ascii="仿宋_GB2312" w:hAnsi="宋体" w:eastAsia="仿宋_GB2312" w:cs="仿宋_GB2312"/>
                <w:i w:val="0"/>
                <w:iCs w:val="0"/>
                <w:color w:val="000000"/>
                <w:sz w:val="24"/>
                <w:szCs w:val="24"/>
                <w:u w:val="none"/>
              </w:rPr>
            </w:pPr>
          </w:p>
        </w:tc>
      </w:tr>
      <w:tr w14:paraId="1D981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68198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82B1A8">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2A6847">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DA1894">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B8C3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牛肾</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6DD4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克伦特罗、莱克多巴胺、沙丁胺醇、恩诺沙星</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AE6C2E">
            <w:pPr>
              <w:jc w:val="center"/>
              <w:rPr>
                <w:rFonts w:hint="default" w:ascii="仿宋_GB2312" w:hAnsi="宋体" w:eastAsia="仿宋_GB2312" w:cs="仿宋_GB2312"/>
                <w:i w:val="0"/>
                <w:iCs w:val="0"/>
                <w:color w:val="000000"/>
                <w:sz w:val="24"/>
                <w:szCs w:val="24"/>
                <w:u w:val="none"/>
              </w:rPr>
            </w:pPr>
          </w:p>
        </w:tc>
      </w:tr>
      <w:tr w14:paraId="5E704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A7EAA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5EE3D7">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8A4BE">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3B6C74">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828A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羊肾</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96D2">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镉（以Cd计)、克伦特罗、莱克多巴胺、沙丁胺醇、恩诺沙星、环丙氨嗪</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26ADD">
            <w:pPr>
              <w:jc w:val="center"/>
              <w:rPr>
                <w:rFonts w:hint="default" w:ascii="仿宋_GB2312" w:hAnsi="宋体" w:eastAsia="仿宋_GB2312" w:cs="仿宋_GB2312"/>
                <w:i w:val="0"/>
                <w:iCs w:val="0"/>
                <w:color w:val="000000"/>
                <w:sz w:val="24"/>
                <w:szCs w:val="24"/>
                <w:u w:val="none"/>
              </w:rPr>
            </w:pPr>
          </w:p>
        </w:tc>
      </w:tr>
      <w:tr w14:paraId="5017F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AF5B88">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FA136">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D5B2C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DC6A73">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6815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其他畜副产品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7E5F7">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呋喃唑酮代谢物、呋喃西林代谢物、氯霉素、五氯酚酸钠（以五氯酚计）、克伦特罗、莱克多巴胺、沙丁胺醇、氧氟沙星、诺氟沙星、磺胺类（总量)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2D07FF">
            <w:pPr>
              <w:jc w:val="center"/>
              <w:rPr>
                <w:rFonts w:hint="default" w:ascii="仿宋_GB2312" w:hAnsi="宋体" w:eastAsia="仿宋_GB2312" w:cs="仿宋_GB2312"/>
                <w:i w:val="0"/>
                <w:iCs w:val="0"/>
                <w:color w:val="000000"/>
                <w:sz w:val="24"/>
                <w:szCs w:val="24"/>
                <w:u w:val="none"/>
              </w:rPr>
            </w:pPr>
          </w:p>
        </w:tc>
      </w:tr>
      <w:tr w14:paraId="6351A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9C8D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2759E4">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CB29BE">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79AEE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禽副产品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0CE9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鸡肝</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A6BEF">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呋喃唑酮代谢物、呋喃西林代谢物、氯霉素、五氯酚酸钠（以五氯酚计)、氧氟沙星、恩诺沙星、环丙氨嗪</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CD46C0">
            <w:pPr>
              <w:jc w:val="center"/>
              <w:rPr>
                <w:rFonts w:hint="default" w:ascii="仿宋_GB2312" w:hAnsi="宋体" w:eastAsia="仿宋_GB2312" w:cs="仿宋_GB2312"/>
                <w:i w:val="0"/>
                <w:iCs w:val="0"/>
                <w:color w:val="000000"/>
                <w:sz w:val="24"/>
                <w:szCs w:val="24"/>
                <w:u w:val="none"/>
              </w:rPr>
            </w:pPr>
          </w:p>
        </w:tc>
      </w:tr>
      <w:tr w14:paraId="5E8D5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955875">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F852BA">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47E19">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68EEC6">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8720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其他禽副产品</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0AAFD">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呋喃唑酮代谢物、呋喃西林代谢物、氯霉素、五氯酚酸钠（以五氯酚计)、氧氟沙星、诺氟沙星、恩诺沙星、环丙氨嗪</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064533">
            <w:pPr>
              <w:jc w:val="center"/>
              <w:rPr>
                <w:rFonts w:hint="default" w:ascii="仿宋_GB2312" w:hAnsi="宋体" w:eastAsia="仿宋_GB2312" w:cs="仿宋_GB2312"/>
                <w:i w:val="0"/>
                <w:iCs w:val="0"/>
                <w:color w:val="000000"/>
                <w:sz w:val="24"/>
                <w:szCs w:val="24"/>
                <w:u w:val="none"/>
              </w:rPr>
            </w:pPr>
          </w:p>
        </w:tc>
      </w:tr>
      <w:tr w14:paraId="0E29B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69D466">
            <w:pPr>
              <w:jc w:val="center"/>
              <w:rPr>
                <w:rFonts w:hint="default" w:ascii="仿宋_GB2312" w:hAnsi="宋体" w:eastAsia="仿宋_GB2312" w:cs="仿宋_GB2312"/>
                <w:i w:val="0"/>
                <w:iCs w:val="0"/>
                <w:color w:val="000000"/>
                <w:sz w:val="24"/>
                <w:szCs w:val="24"/>
                <w:u w:val="none"/>
              </w:rPr>
            </w:pPr>
          </w:p>
        </w:tc>
        <w:tc>
          <w:tcPr>
            <w:tcW w:w="9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508C4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食用农产品</w:t>
            </w:r>
          </w:p>
        </w:tc>
        <w:tc>
          <w:tcPr>
            <w:tcW w:w="11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6F74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蔬菜</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1470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豆芽</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FD9B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豆芽*</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AAEBD">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铅(以Pb计）、总汞(以Hg计）、4-氯苯氧乙酸钠（以4-氯苯氧乙酸计）*、6-苄基腺嘌呤(6-BA)*、亚硫酸盐（以SO</w:t>
            </w:r>
            <w:r>
              <w:rPr>
                <w:rFonts w:hint="default" w:ascii="仿宋_GB2312" w:hAnsi="宋体" w:eastAsia="仿宋_GB2312" w:cs="仿宋_GB2312"/>
                <w:i w:val="0"/>
                <w:iCs w:val="0"/>
                <w:snapToGrid w:val="0"/>
                <w:color w:val="000000"/>
                <w:kern w:val="0"/>
                <w:sz w:val="24"/>
                <w:szCs w:val="24"/>
                <w:u w:val="none"/>
                <w:vertAlign w:val="subscript"/>
                <w:lang w:val="en-US" w:eastAsia="zh-CN" w:bidi="ar"/>
              </w:rPr>
              <w:t>2</w:t>
            </w:r>
            <w:r>
              <w:rPr>
                <w:rFonts w:hint="default" w:ascii="仿宋_GB2312" w:hAnsi="宋体" w:eastAsia="仿宋_GB2312" w:cs="仿宋_GB2312"/>
                <w:i w:val="0"/>
                <w:iCs w:val="0"/>
                <w:snapToGrid w:val="0"/>
                <w:color w:val="000000"/>
                <w:kern w:val="0"/>
                <w:sz w:val="24"/>
                <w:szCs w:val="24"/>
                <w:u w:val="none"/>
                <w:lang w:val="en-US" w:eastAsia="zh-CN" w:bidi="ar"/>
              </w:rPr>
              <w:t>计）</w:t>
            </w:r>
          </w:p>
        </w:tc>
        <w:tc>
          <w:tcPr>
            <w:tcW w:w="9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5DFF9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8</w:t>
            </w:r>
          </w:p>
        </w:tc>
      </w:tr>
      <w:tr w14:paraId="5B7BCE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B425C">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C086C2">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FAC10">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467E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鲜食用菌</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7035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鲜食用菌</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8CC8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镉（以Cd计)、百菌清、除虫脲、氯氟氰菊酯和高效氯氟氰菊酯、氯氰菊酯和高效氯氰菊酯、咪鲜胺和咪鲜胺锰盐</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9260BB">
            <w:pPr>
              <w:jc w:val="center"/>
              <w:rPr>
                <w:rFonts w:hint="default" w:ascii="仿宋_GB2312" w:hAnsi="宋体" w:eastAsia="仿宋_GB2312" w:cs="仿宋_GB2312"/>
                <w:i w:val="0"/>
                <w:iCs w:val="0"/>
                <w:color w:val="000000"/>
                <w:sz w:val="24"/>
                <w:szCs w:val="24"/>
                <w:u w:val="none"/>
              </w:rPr>
            </w:pPr>
          </w:p>
        </w:tc>
      </w:tr>
      <w:tr w14:paraId="65DE6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650035">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D4CA4C">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A287C9">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2CFDE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鳞茎类蔬菜</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72C1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葱*</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EE4A4">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铅(以Pb计）、镉（以Cd计)、丙环唑、毒死蜱、甲拌磷、甲基异柳磷、克百威、氯氟氰菊酯和高效氯氟氰菊酯、噻虫嗪、三唑磷、水胺硫磷、戊唑醇、氧乐果</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2045C7">
            <w:pPr>
              <w:jc w:val="center"/>
              <w:rPr>
                <w:rFonts w:hint="default" w:ascii="仿宋_GB2312" w:hAnsi="宋体" w:eastAsia="仿宋_GB2312" w:cs="仿宋_GB2312"/>
                <w:i w:val="0"/>
                <w:iCs w:val="0"/>
                <w:color w:val="000000"/>
                <w:sz w:val="24"/>
                <w:szCs w:val="24"/>
                <w:u w:val="none"/>
              </w:rPr>
            </w:pPr>
          </w:p>
        </w:tc>
      </w:tr>
      <w:tr w14:paraId="04F29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27CE64">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7F66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EAB0AC">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CD3E7">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40C4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韭菜*</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0243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阿维菌素、敌敌畏、毒死蜱、多菌灵、二甲戊灵、氟虫腈、腐霉利、甲胺磷、甲拌磷、甲基异柳磷、克百威、乐果、六六六、氯氟氰菊酯和高效氯氟氰菊酯、氯氰菊酯和高效氯氰菊酯、三唑磷、水胺硫磷、辛硫磷、氧乐果、乙酰甲胺磷</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C84390">
            <w:pPr>
              <w:jc w:val="center"/>
              <w:rPr>
                <w:rFonts w:hint="default" w:ascii="仿宋_GB2312" w:hAnsi="宋体" w:eastAsia="仿宋_GB2312" w:cs="仿宋_GB2312"/>
                <w:i w:val="0"/>
                <w:iCs w:val="0"/>
                <w:color w:val="000000"/>
                <w:sz w:val="24"/>
                <w:szCs w:val="24"/>
                <w:u w:val="none"/>
              </w:rPr>
            </w:pPr>
          </w:p>
        </w:tc>
      </w:tr>
      <w:tr w14:paraId="1D6D4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D631FB">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257B95">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1BAB0">
            <w:pPr>
              <w:jc w:val="center"/>
              <w:rPr>
                <w:rFonts w:hint="default" w:ascii="仿宋_GB2312" w:hAnsi="宋体" w:eastAsia="仿宋_GB2312" w:cs="仿宋_GB2312"/>
                <w:i w:val="0"/>
                <w:iCs w:val="0"/>
                <w:color w:val="000000"/>
                <w:sz w:val="24"/>
                <w:szCs w:val="24"/>
                <w:u w:val="none"/>
              </w:rPr>
            </w:pPr>
          </w:p>
        </w:tc>
        <w:tc>
          <w:tcPr>
            <w:tcW w:w="11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0604F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茄果类蔬菜</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459A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番茄</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DBC26">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铅（以Pb计)、镉（以Cd计)、吡唑醚菌酯、敌敌畏、毒死蜱、腐霉利、甲拌磷、氯氟氰菊酯和高效氯氟氰菊酯、噻虫嗪、烯酰吗啉、氧乐果、乙酰甲胺磷</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2C6E88">
            <w:pPr>
              <w:jc w:val="center"/>
              <w:rPr>
                <w:rFonts w:hint="default" w:ascii="仿宋_GB2312" w:hAnsi="宋体" w:eastAsia="仿宋_GB2312" w:cs="仿宋_GB2312"/>
                <w:i w:val="0"/>
                <w:iCs w:val="0"/>
                <w:color w:val="000000"/>
                <w:sz w:val="24"/>
                <w:szCs w:val="24"/>
                <w:u w:val="none"/>
              </w:rPr>
            </w:pPr>
          </w:p>
        </w:tc>
      </w:tr>
      <w:tr w14:paraId="6D1A3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49623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B1D1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08839">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9B0FDA">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E3DB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茄子</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5BEE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铅(以Pb计)、镉（以Cd计)、吡唑醚菌酯、毒死蜱、氟虫腈、甲氨基阿维菌素苯甲酸盐、甲胺磷、甲拌磷、克百威、噻虫胺、噻虫嗪、霜霉威和霜霉威盐酸盐、水胺硫磷、氧乐果、乙酰甲胺磷</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E33D24">
            <w:pPr>
              <w:jc w:val="center"/>
              <w:rPr>
                <w:rFonts w:hint="default" w:ascii="仿宋_GB2312" w:hAnsi="宋体" w:eastAsia="仿宋_GB2312" w:cs="仿宋_GB2312"/>
                <w:i w:val="0"/>
                <w:iCs w:val="0"/>
                <w:color w:val="000000"/>
                <w:sz w:val="24"/>
                <w:szCs w:val="24"/>
                <w:u w:val="none"/>
              </w:rPr>
            </w:pPr>
          </w:p>
        </w:tc>
      </w:tr>
      <w:tr w14:paraId="7B146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D5DCB6">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3095A3">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73F65">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9961B">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237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辣椒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1FD9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倍硫磷、吡虫啉、吡唑醚菌酯、敌敌畏、啶虫脒、毒死蜱、氟虫腈、甲氨基阿维菌素苯甲酸盐、甲胺磷、甲拌磷、克百威、乐果、联苯菊酯、氯氟氰菊酯和高效氯氟氰菊酯、噻虫胺、噻虫嗪、三唑磷、杀扑磷、水胺硫磷、氧乐果、乙酰甲胺磷</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A1C89">
            <w:pPr>
              <w:jc w:val="center"/>
              <w:rPr>
                <w:rFonts w:hint="default" w:ascii="仿宋_GB2312" w:hAnsi="宋体" w:eastAsia="仿宋_GB2312" w:cs="仿宋_GB2312"/>
                <w:i w:val="0"/>
                <w:iCs w:val="0"/>
                <w:color w:val="000000"/>
                <w:sz w:val="24"/>
                <w:szCs w:val="24"/>
                <w:u w:val="none"/>
              </w:rPr>
            </w:pPr>
          </w:p>
        </w:tc>
      </w:tr>
      <w:tr w14:paraId="53B1D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0100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74317">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A6711">
            <w:pPr>
              <w:jc w:val="center"/>
              <w:rPr>
                <w:rFonts w:hint="default" w:ascii="仿宋_GB2312" w:hAnsi="宋体" w:eastAsia="仿宋_GB2312" w:cs="仿宋_GB2312"/>
                <w:i w:val="0"/>
                <w:iCs w:val="0"/>
                <w:color w:val="000000"/>
                <w:sz w:val="24"/>
                <w:szCs w:val="24"/>
                <w:u w:val="none"/>
              </w:rPr>
            </w:pPr>
          </w:p>
        </w:tc>
        <w:tc>
          <w:tcPr>
            <w:tcW w:w="11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34CC78">
            <w:pPr>
              <w:jc w:val="center"/>
              <w:rPr>
                <w:rFonts w:hint="default" w:ascii="仿宋_GB2312" w:hAnsi="宋体" w:eastAsia="仿宋_GB2312" w:cs="仿宋_GB2312"/>
                <w:i w:val="0"/>
                <w:iCs w:val="0"/>
                <w:color w:val="000000"/>
                <w:sz w:val="24"/>
                <w:szCs w:val="24"/>
                <w:u w:val="none"/>
              </w:rPr>
            </w:pP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48B3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甜椒</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888B9">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镉（以Cd计)、阿维菌素、倍硫磷、吡虫啉、吡唑醚菌酯、毒死蜱、氟虫腈、克百威、噻虫胺、噻虫嗪、水胺硫磷、氧乐果</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CBE9F6">
            <w:pPr>
              <w:jc w:val="center"/>
              <w:rPr>
                <w:rFonts w:hint="default" w:ascii="仿宋_GB2312" w:hAnsi="宋体" w:eastAsia="仿宋_GB2312" w:cs="仿宋_GB2312"/>
                <w:i w:val="0"/>
                <w:iCs w:val="0"/>
                <w:color w:val="000000"/>
                <w:sz w:val="24"/>
                <w:szCs w:val="24"/>
                <w:u w:val="none"/>
              </w:rPr>
            </w:pPr>
          </w:p>
        </w:tc>
      </w:tr>
      <w:tr w14:paraId="71627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1"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753925">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46B221">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329E0A">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195F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豆类蔬菜</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7C36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豇豆</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F9E13">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阿维菌素、倍硫磷、啶虫脒、毒死蜱、氟虫腈、甲氨基阿维菌素苯甲酸盐、甲胺磷、甲拌磷、甲基异柳磷、克百威、乐果、氯氟氰菊酯和高效氯氟氰菊酯、氯唑磷、灭多威、灭蝇胺、噻虫胺、噻虫嗪、三唑磷、水胺硫磷、氧乐果、乙酰甲胺磷</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61C5D0">
            <w:pPr>
              <w:jc w:val="center"/>
              <w:rPr>
                <w:rFonts w:hint="default" w:ascii="仿宋_GB2312" w:hAnsi="宋体" w:eastAsia="仿宋_GB2312" w:cs="仿宋_GB2312"/>
                <w:i w:val="0"/>
                <w:iCs w:val="0"/>
                <w:color w:val="000000"/>
                <w:sz w:val="24"/>
                <w:szCs w:val="24"/>
                <w:u w:val="none"/>
              </w:rPr>
            </w:pPr>
          </w:p>
        </w:tc>
      </w:tr>
      <w:tr w14:paraId="60F3F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D4996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C16CDB">
            <w:pPr>
              <w:jc w:val="center"/>
              <w:rPr>
                <w:rFonts w:hint="default" w:ascii="仿宋_GB2312" w:hAnsi="宋体" w:eastAsia="仿宋_GB2312" w:cs="仿宋_GB2312"/>
                <w:i w:val="0"/>
                <w:iCs w:val="0"/>
                <w:color w:val="000000"/>
                <w:sz w:val="24"/>
                <w:szCs w:val="24"/>
                <w:u w:val="none"/>
              </w:rPr>
            </w:pPr>
          </w:p>
        </w:tc>
        <w:tc>
          <w:tcPr>
            <w:tcW w:w="11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D4285C">
            <w:pPr>
              <w:jc w:val="center"/>
              <w:rPr>
                <w:rFonts w:hint="default" w:ascii="仿宋_GB2312" w:hAnsi="宋体" w:eastAsia="仿宋_GB2312" w:cs="仿宋_GB2312"/>
                <w:i w:val="0"/>
                <w:iCs w:val="0"/>
                <w:color w:val="000000"/>
                <w:sz w:val="24"/>
                <w:szCs w:val="24"/>
                <w:u w:val="none"/>
              </w:rPr>
            </w:pP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000B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根茎类和薯芋类蔬菜</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ED5E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姜</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7666C">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铅（以Pb计)、镉（以Cd计)、吡虫啉、敌敌畏、毒死蜱、甲拌磷、克百威、六六六、氯氟氰菊酯和高效氯氟氰菊酯、氯氰菊酯和高效氯氰菊酯、氯唑磷、噻虫胺*、噻虫嗪*、氧乐果、二氧化硫残留量</w:t>
            </w:r>
          </w:p>
        </w:tc>
        <w:tc>
          <w:tcPr>
            <w:tcW w:w="9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8D2C85">
            <w:pPr>
              <w:jc w:val="center"/>
              <w:rPr>
                <w:rFonts w:hint="default" w:ascii="仿宋_GB2312" w:hAnsi="宋体" w:eastAsia="仿宋_GB2312" w:cs="仿宋_GB2312"/>
                <w:i w:val="0"/>
                <w:iCs w:val="0"/>
                <w:color w:val="000000"/>
                <w:sz w:val="24"/>
                <w:szCs w:val="24"/>
                <w:u w:val="none"/>
              </w:rPr>
            </w:pPr>
          </w:p>
        </w:tc>
      </w:tr>
      <w:tr w14:paraId="554F9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0"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569CC">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9C6FE">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6A1A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水产品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216E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其他水产品</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C28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其他水产品（重点品种：牛蛙）</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26564">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镉（以Cd计)、孔雀石绿、氯霉素、呋喃唑酮代谢物、呋喃西林代谢物、呋喃妥因代谢物、恩诺沙星*、磺胺类（总量)、氟苯尼考、甲硝唑、氧氟沙星、诺氟沙星</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D00E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2</w:t>
            </w:r>
          </w:p>
        </w:tc>
      </w:tr>
      <w:tr w14:paraId="753A1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7" w:hRule="atLeast"/>
        </w:trPr>
        <w:tc>
          <w:tcPr>
            <w:tcW w:w="6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F3CC42">
            <w:pPr>
              <w:jc w:val="center"/>
              <w:rPr>
                <w:rFonts w:hint="default" w:ascii="仿宋_GB2312" w:hAnsi="宋体" w:eastAsia="仿宋_GB2312" w:cs="仿宋_GB2312"/>
                <w:i w:val="0"/>
                <w:iCs w:val="0"/>
                <w:color w:val="000000"/>
                <w:sz w:val="24"/>
                <w:szCs w:val="24"/>
                <w:u w:val="none"/>
              </w:rPr>
            </w:pPr>
          </w:p>
        </w:tc>
        <w:tc>
          <w:tcPr>
            <w:tcW w:w="9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B2373">
            <w:pPr>
              <w:jc w:val="center"/>
              <w:rPr>
                <w:rFonts w:hint="default" w:ascii="仿宋_GB2312" w:hAnsi="宋体" w:eastAsia="仿宋_GB2312" w:cs="仿宋_GB2312"/>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33D7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鲜蛋</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2675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鲜蛋</w:t>
            </w:r>
          </w:p>
        </w:tc>
        <w:tc>
          <w:tcPr>
            <w:tcW w:w="1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DEF6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鸡蛋</w:t>
            </w:r>
          </w:p>
        </w:tc>
        <w:tc>
          <w:tcPr>
            <w:tcW w:w="78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AF1E5">
            <w:pPr>
              <w:keepNext w:val="0"/>
              <w:keepLines w:val="0"/>
              <w:widowControl/>
              <w:suppressLineNumbers w:val="0"/>
              <w:jc w:val="both"/>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甲硝唑、地美硝唑、呋喃唑酮代谢物、氟虫腈、氯霉素、氟苯尼考、甲砜霉素、恩诺沙星、氧氟沙星、沙拉沙星、甲氧苄啶、磺胺类（总量）、多西环素、地克珠利、托曲珠利</w:t>
            </w:r>
          </w:p>
        </w:tc>
        <w:tc>
          <w:tcPr>
            <w:tcW w:w="9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4AB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snapToGrid w:val="0"/>
                <w:color w:val="000000"/>
                <w:kern w:val="0"/>
                <w:sz w:val="24"/>
                <w:szCs w:val="24"/>
                <w:u w:val="none"/>
                <w:lang w:val="en-US" w:eastAsia="zh-CN" w:bidi="ar"/>
              </w:rPr>
              <w:t>3</w:t>
            </w:r>
          </w:p>
        </w:tc>
      </w:tr>
    </w:tbl>
    <w:p w14:paraId="2D2A9BEA">
      <w:pPr>
        <w:sectPr>
          <w:footerReference r:id="rId49" w:type="default"/>
          <w:pgSz w:w="16839" w:h="11906"/>
          <w:pgMar w:top="400" w:right="1407" w:bottom="1378" w:left="1681" w:header="0" w:footer="1212" w:gutter="0"/>
          <w:cols w:space="720" w:num="1"/>
        </w:sectPr>
      </w:pPr>
    </w:p>
    <w:p w14:paraId="02D60A04">
      <w:pPr>
        <w:pStyle w:val="6"/>
        <w:spacing w:line="317" w:lineRule="auto"/>
      </w:pPr>
    </w:p>
    <w:p w14:paraId="43CD399B">
      <w:pPr>
        <w:pStyle w:val="6"/>
        <w:spacing w:line="317" w:lineRule="auto"/>
      </w:pPr>
    </w:p>
    <w:p w14:paraId="380936FB">
      <w:pPr>
        <w:pStyle w:val="6"/>
        <w:spacing w:line="318" w:lineRule="auto"/>
      </w:pPr>
    </w:p>
    <w:p w14:paraId="2BB47298">
      <w:pPr>
        <w:spacing w:before="101" w:line="228" w:lineRule="auto"/>
        <w:ind w:left="2584"/>
        <w:outlineLvl w:val="0"/>
        <w:rPr>
          <w:rFonts w:ascii="仿宋" w:hAnsi="仿宋" w:eastAsia="仿宋" w:cs="仿宋"/>
          <w:sz w:val="31"/>
          <w:szCs w:val="31"/>
        </w:rPr>
      </w:pPr>
      <w:bookmarkStart w:id="10" w:name="bookmark6"/>
      <w:bookmarkEnd w:id="10"/>
      <w:bookmarkStart w:id="11" w:name="bookmark13"/>
      <w:bookmarkEnd w:id="11"/>
      <w:r>
        <w:rPr>
          <w:rFonts w:ascii="仿宋" w:hAnsi="仿宋" w:eastAsia="仿宋" w:cs="仿宋"/>
          <w:b/>
          <w:bCs/>
          <w:spacing w:val="5"/>
          <w:sz w:val="31"/>
          <w:szCs w:val="31"/>
        </w:rPr>
        <w:t>第六部分合同条款及合同格式</w:t>
      </w:r>
    </w:p>
    <w:p w14:paraId="1482984F">
      <w:pPr>
        <w:pStyle w:val="6"/>
        <w:spacing w:line="244" w:lineRule="auto"/>
      </w:pPr>
    </w:p>
    <w:p w14:paraId="65747681">
      <w:pPr>
        <w:pStyle w:val="6"/>
        <w:spacing w:line="245" w:lineRule="auto"/>
      </w:pPr>
    </w:p>
    <w:p w14:paraId="44EF6CC0">
      <w:pPr>
        <w:spacing w:before="71" w:line="220" w:lineRule="auto"/>
        <w:ind w:left="2204"/>
        <w:outlineLvl w:val="0"/>
        <w:rPr>
          <w:rFonts w:ascii="仿宋" w:hAnsi="仿宋" w:eastAsia="仿宋" w:cs="仿宋"/>
          <w:sz w:val="22"/>
          <w:szCs w:val="22"/>
        </w:rPr>
      </w:pPr>
      <w:r>
        <w:rPr>
          <w:rFonts w:ascii="仿宋" w:hAnsi="仿宋" w:eastAsia="仿宋" w:cs="仿宋"/>
          <w:b/>
          <w:bCs/>
          <w:spacing w:val="-2"/>
          <w:sz w:val="22"/>
          <w:szCs w:val="22"/>
        </w:rPr>
        <w:t>（本合同为范本，最终合同由采购人提供具</w:t>
      </w:r>
      <w:r>
        <w:rPr>
          <w:rFonts w:ascii="仿宋" w:hAnsi="仿宋" w:eastAsia="仿宋" w:cs="仿宋"/>
          <w:b/>
          <w:bCs/>
          <w:spacing w:val="-3"/>
          <w:sz w:val="22"/>
          <w:szCs w:val="22"/>
        </w:rPr>
        <w:t>体样本）</w:t>
      </w:r>
    </w:p>
    <w:p w14:paraId="7FA085C2">
      <w:pPr>
        <w:pStyle w:val="6"/>
        <w:spacing w:line="411" w:lineRule="auto"/>
      </w:pPr>
    </w:p>
    <w:p w14:paraId="1D5D2461">
      <w:pPr>
        <w:spacing w:before="91" w:line="359" w:lineRule="auto"/>
        <w:ind w:left="10" w:right="2" w:firstLine="559"/>
        <w:jc w:val="both"/>
        <w:rPr>
          <w:rFonts w:ascii="仿宋" w:hAnsi="仿宋" w:eastAsia="仿宋" w:cs="仿宋"/>
          <w:sz w:val="28"/>
          <w:szCs w:val="28"/>
        </w:rPr>
      </w:pPr>
      <w:r>
        <w:rPr>
          <w:rFonts w:ascii="仿宋" w:hAnsi="仿宋" w:eastAsia="仿宋" w:cs="仿宋"/>
          <w:spacing w:val="3"/>
          <w:sz w:val="28"/>
          <w:szCs w:val="28"/>
        </w:rPr>
        <w:t>根据《中华人民共和国民法典》及相关法律法规的规定，合同双方经</w:t>
      </w:r>
      <w:r>
        <w:rPr>
          <w:rFonts w:ascii="仿宋" w:hAnsi="仿宋" w:eastAsia="仿宋" w:cs="仿宋"/>
          <w:sz w:val="28"/>
          <w:szCs w:val="28"/>
        </w:rPr>
        <w:t xml:space="preserve"> 协商达成一致，</w:t>
      </w:r>
      <w:r>
        <w:rPr>
          <w:rFonts w:ascii="仿宋" w:hAnsi="仿宋" w:eastAsia="仿宋" w:cs="仿宋"/>
          <w:spacing w:val="-52"/>
          <w:sz w:val="28"/>
          <w:szCs w:val="28"/>
        </w:rPr>
        <w:t xml:space="preserve"> </w:t>
      </w:r>
      <w:r>
        <w:rPr>
          <w:rFonts w:ascii="仿宋" w:hAnsi="仿宋" w:eastAsia="仿宋" w:cs="仿宋"/>
          <w:sz w:val="28"/>
          <w:szCs w:val="28"/>
        </w:rPr>
        <w:t xml:space="preserve">自愿订立本合同，遵循公平原则明确双方的权利、义务， </w:t>
      </w:r>
      <w:r>
        <w:rPr>
          <w:rFonts w:ascii="仿宋" w:hAnsi="仿宋" w:eastAsia="仿宋" w:cs="仿宋"/>
          <w:spacing w:val="-2"/>
          <w:sz w:val="28"/>
          <w:szCs w:val="28"/>
        </w:rPr>
        <w:t>确保双方诚实守信地履行合同。</w:t>
      </w:r>
    </w:p>
    <w:p w14:paraId="118B8817">
      <w:pPr>
        <w:spacing w:line="226" w:lineRule="auto"/>
        <w:ind w:left="21"/>
        <w:rPr>
          <w:rFonts w:ascii="仿宋" w:hAnsi="仿宋" w:eastAsia="仿宋" w:cs="仿宋"/>
          <w:sz w:val="28"/>
          <w:szCs w:val="28"/>
        </w:rPr>
      </w:pPr>
      <w:r>
        <w:rPr>
          <w:rFonts w:ascii="仿宋" w:hAnsi="仿宋" w:eastAsia="仿宋" w:cs="仿宋"/>
          <w:b/>
          <w:bCs/>
          <w:spacing w:val="-10"/>
          <w:sz w:val="28"/>
          <w:szCs w:val="28"/>
        </w:rPr>
        <w:t>1.定义</w:t>
      </w:r>
    </w:p>
    <w:p w14:paraId="7315CD02">
      <w:pPr>
        <w:spacing w:before="201" w:line="223" w:lineRule="auto"/>
        <w:ind w:left="490"/>
        <w:rPr>
          <w:rFonts w:ascii="仿宋" w:hAnsi="仿宋" w:eastAsia="仿宋" w:cs="仿宋"/>
          <w:sz w:val="28"/>
          <w:szCs w:val="28"/>
        </w:rPr>
      </w:pPr>
      <w:r>
        <w:rPr>
          <w:rFonts w:ascii="仿宋" w:hAnsi="仿宋" w:eastAsia="仿宋" w:cs="仿宋"/>
          <w:spacing w:val="-2"/>
          <w:sz w:val="28"/>
          <w:szCs w:val="28"/>
        </w:rPr>
        <w:t>本合同中的下列术语应解释为：</w:t>
      </w:r>
    </w:p>
    <w:p w14:paraId="3F1157A3">
      <w:pPr>
        <w:spacing w:before="207" w:line="291" w:lineRule="auto"/>
        <w:ind w:left="20" w:right="60" w:firstLine="481"/>
        <w:rPr>
          <w:rFonts w:ascii="仿宋" w:hAnsi="仿宋" w:eastAsia="仿宋" w:cs="仿宋"/>
          <w:sz w:val="28"/>
          <w:szCs w:val="28"/>
        </w:rPr>
      </w:pPr>
      <w:r>
        <w:rPr>
          <w:rFonts w:ascii="仿宋" w:hAnsi="仿宋" w:eastAsia="仿宋" w:cs="仿宋"/>
          <w:spacing w:val="2"/>
          <w:sz w:val="28"/>
          <w:szCs w:val="28"/>
        </w:rPr>
        <w:t>1.1 “合同</w:t>
      </w:r>
      <w:r>
        <w:rPr>
          <w:rFonts w:ascii="仿宋" w:hAnsi="仿宋" w:eastAsia="仿宋" w:cs="仿宋"/>
          <w:spacing w:val="-96"/>
          <w:sz w:val="28"/>
          <w:szCs w:val="28"/>
        </w:rPr>
        <w:t xml:space="preserve"> </w:t>
      </w:r>
      <w:r>
        <w:rPr>
          <w:rFonts w:ascii="仿宋" w:hAnsi="仿宋" w:eastAsia="仿宋" w:cs="仿宋"/>
          <w:spacing w:val="2"/>
          <w:sz w:val="28"/>
          <w:szCs w:val="28"/>
        </w:rPr>
        <w:t>”指甲乙双方签署的、载明的甲乙双</w:t>
      </w:r>
      <w:r>
        <w:rPr>
          <w:rFonts w:ascii="仿宋" w:hAnsi="仿宋" w:eastAsia="仿宋" w:cs="仿宋"/>
          <w:spacing w:val="1"/>
          <w:sz w:val="28"/>
          <w:szCs w:val="28"/>
        </w:rPr>
        <w:t>方权利义务的协议，</w:t>
      </w:r>
      <w:r>
        <w:rPr>
          <w:rFonts w:ascii="仿宋" w:hAnsi="仿宋" w:eastAsia="仿宋" w:cs="仿宋"/>
          <w:sz w:val="28"/>
          <w:szCs w:val="28"/>
        </w:rPr>
        <w:t xml:space="preserve"> </w:t>
      </w:r>
      <w:r>
        <w:rPr>
          <w:rFonts w:ascii="仿宋" w:hAnsi="仿宋" w:eastAsia="仿宋" w:cs="仿宋"/>
          <w:spacing w:val="-1"/>
          <w:sz w:val="28"/>
          <w:szCs w:val="28"/>
        </w:rPr>
        <w:t>包括所有的附件、附录和上述文件所提到的构成合同的所有文件。</w:t>
      </w:r>
    </w:p>
    <w:p w14:paraId="4741462C">
      <w:pPr>
        <w:spacing w:before="207" w:line="223" w:lineRule="auto"/>
        <w:ind w:left="501"/>
        <w:rPr>
          <w:rFonts w:ascii="仿宋" w:hAnsi="仿宋" w:eastAsia="仿宋" w:cs="仿宋"/>
          <w:sz w:val="28"/>
          <w:szCs w:val="28"/>
        </w:rPr>
      </w:pPr>
      <w:r>
        <w:rPr>
          <w:rFonts w:ascii="仿宋" w:hAnsi="仿宋" w:eastAsia="仿宋" w:cs="仿宋"/>
          <w:spacing w:val="-4"/>
          <w:sz w:val="28"/>
          <w:szCs w:val="28"/>
        </w:rPr>
        <w:t>1.2 “合同条款</w:t>
      </w:r>
      <w:r>
        <w:rPr>
          <w:rFonts w:ascii="仿宋" w:hAnsi="仿宋" w:eastAsia="仿宋" w:cs="仿宋"/>
          <w:spacing w:val="-105"/>
          <w:sz w:val="28"/>
          <w:szCs w:val="28"/>
        </w:rPr>
        <w:t xml:space="preserve"> </w:t>
      </w:r>
      <w:r>
        <w:rPr>
          <w:rFonts w:ascii="仿宋" w:hAnsi="仿宋" w:eastAsia="仿宋" w:cs="仿宋"/>
          <w:spacing w:val="-4"/>
          <w:sz w:val="28"/>
          <w:szCs w:val="28"/>
        </w:rPr>
        <w:t>”指本合同条款。</w:t>
      </w:r>
    </w:p>
    <w:p w14:paraId="73205131">
      <w:pPr>
        <w:spacing w:before="202" w:line="315" w:lineRule="auto"/>
        <w:ind w:left="12" w:firstLine="489"/>
        <w:rPr>
          <w:rFonts w:ascii="仿宋" w:hAnsi="仿宋" w:eastAsia="仿宋" w:cs="仿宋"/>
          <w:sz w:val="28"/>
          <w:szCs w:val="28"/>
        </w:rPr>
      </w:pPr>
      <w:r>
        <w:rPr>
          <w:rFonts w:ascii="仿宋" w:hAnsi="仿宋" w:eastAsia="仿宋" w:cs="仿宋"/>
          <w:spacing w:val="11"/>
          <w:sz w:val="28"/>
          <w:szCs w:val="28"/>
        </w:rPr>
        <w:t>1.3 “</w:t>
      </w:r>
      <w:r>
        <w:rPr>
          <w:rFonts w:ascii="仿宋" w:hAnsi="仿宋" w:eastAsia="仿宋" w:cs="仿宋"/>
          <w:spacing w:val="-97"/>
          <w:sz w:val="28"/>
          <w:szCs w:val="28"/>
        </w:rPr>
        <w:t xml:space="preserve"> </w:t>
      </w:r>
      <w:r>
        <w:rPr>
          <w:rFonts w:ascii="仿宋" w:hAnsi="仿宋" w:eastAsia="仿宋" w:cs="仿宋"/>
          <w:spacing w:val="11"/>
          <w:sz w:val="28"/>
          <w:szCs w:val="28"/>
        </w:rPr>
        <w:t>服务</w:t>
      </w:r>
      <w:r>
        <w:rPr>
          <w:rFonts w:ascii="仿宋" w:hAnsi="仿宋" w:eastAsia="仿宋" w:cs="仿宋"/>
          <w:spacing w:val="-86"/>
          <w:sz w:val="28"/>
          <w:szCs w:val="28"/>
        </w:rPr>
        <w:t xml:space="preserve"> </w:t>
      </w:r>
      <w:r>
        <w:rPr>
          <w:rFonts w:ascii="仿宋" w:hAnsi="仿宋" w:eastAsia="仿宋" w:cs="仿宋"/>
          <w:spacing w:val="11"/>
          <w:sz w:val="28"/>
          <w:szCs w:val="28"/>
        </w:rPr>
        <w:t>”指根据本合同规定乙方承担与有关的辅助服务，如运</w:t>
      </w:r>
      <w:r>
        <w:rPr>
          <w:rFonts w:ascii="仿宋" w:hAnsi="仿宋" w:eastAsia="仿宋" w:cs="仿宋"/>
          <w:sz w:val="28"/>
          <w:szCs w:val="28"/>
        </w:rPr>
        <w:t xml:space="preserve"> </w:t>
      </w:r>
      <w:r>
        <w:rPr>
          <w:rFonts w:ascii="仿宋" w:hAnsi="仿宋" w:eastAsia="仿宋" w:cs="仿宋"/>
          <w:spacing w:val="3"/>
          <w:sz w:val="28"/>
          <w:szCs w:val="28"/>
        </w:rPr>
        <w:t>输、保险及安装、调试、提供技术援助、培训和合同中规定</w:t>
      </w:r>
      <w:r>
        <w:rPr>
          <w:rFonts w:ascii="仿宋" w:hAnsi="仿宋" w:eastAsia="仿宋" w:cs="仿宋"/>
          <w:spacing w:val="2"/>
          <w:sz w:val="28"/>
          <w:szCs w:val="28"/>
        </w:rPr>
        <w:t>乙方应承担的</w:t>
      </w:r>
      <w:r>
        <w:rPr>
          <w:rFonts w:ascii="仿宋" w:hAnsi="仿宋" w:eastAsia="仿宋" w:cs="仿宋"/>
          <w:sz w:val="28"/>
          <w:szCs w:val="28"/>
        </w:rPr>
        <w:t xml:space="preserve"> </w:t>
      </w:r>
      <w:r>
        <w:rPr>
          <w:rFonts w:ascii="仿宋" w:hAnsi="仿宋" w:eastAsia="仿宋" w:cs="仿宋"/>
          <w:spacing w:val="-4"/>
          <w:sz w:val="28"/>
          <w:szCs w:val="28"/>
        </w:rPr>
        <w:t>其它义务。</w:t>
      </w:r>
    </w:p>
    <w:p w14:paraId="5DC25760">
      <w:pPr>
        <w:spacing w:before="205" w:line="221" w:lineRule="auto"/>
        <w:ind w:left="501"/>
        <w:rPr>
          <w:rFonts w:ascii="仿宋" w:hAnsi="仿宋" w:eastAsia="仿宋" w:cs="仿宋"/>
          <w:sz w:val="28"/>
          <w:szCs w:val="28"/>
        </w:rPr>
      </w:pPr>
      <w:r>
        <w:rPr>
          <w:rFonts w:ascii="仿宋" w:hAnsi="仿宋" w:eastAsia="仿宋" w:cs="仿宋"/>
          <w:spacing w:val="-4"/>
          <w:sz w:val="28"/>
          <w:szCs w:val="28"/>
        </w:rPr>
        <w:t>1.4 “工作日</w:t>
      </w:r>
      <w:r>
        <w:rPr>
          <w:rFonts w:ascii="仿宋" w:hAnsi="仿宋" w:eastAsia="仿宋" w:cs="仿宋"/>
          <w:spacing w:val="-101"/>
          <w:sz w:val="28"/>
          <w:szCs w:val="28"/>
        </w:rPr>
        <w:t xml:space="preserve"> </w:t>
      </w:r>
      <w:r>
        <w:rPr>
          <w:rFonts w:ascii="仿宋" w:hAnsi="仿宋" w:eastAsia="仿宋" w:cs="仿宋"/>
          <w:spacing w:val="-4"/>
          <w:sz w:val="28"/>
          <w:szCs w:val="28"/>
        </w:rPr>
        <w:t>”指国家法定工作日，“天</w:t>
      </w:r>
      <w:r>
        <w:rPr>
          <w:rFonts w:ascii="仿宋" w:hAnsi="仿宋" w:eastAsia="仿宋" w:cs="仿宋"/>
          <w:spacing w:val="-103"/>
          <w:sz w:val="28"/>
          <w:szCs w:val="28"/>
        </w:rPr>
        <w:t xml:space="preserve"> </w:t>
      </w:r>
      <w:r>
        <w:rPr>
          <w:rFonts w:ascii="仿宋" w:hAnsi="仿宋" w:eastAsia="仿宋" w:cs="仿宋"/>
          <w:spacing w:val="-4"/>
          <w:sz w:val="28"/>
          <w:szCs w:val="28"/>
        </w:rPr>
        <w:t>”指日历天数。</w:t>
      </w:r>
    </w:p>
    <w:p w14:paraId="17B28A4C">
      <w:pPr>
        <w:spacing w:before="207" w:line="224" w:lineRule="auto"/>
        <w:ind w:left="4"/>
        <w:rPr>
          <w:rFonts w:ascii="仿宋" w:hAnsi="仿宋" w:eastAsia="仿宋" w:cs="仿宋"/>
          <w:sz w:val="28"/>
          <w:szCs w:val="28"/>
        </w:rPr>
      </w:pPr>
      <w:r>
        <w:rPr>
          <w:rFonts w:ascii="仿宋" w:hAnsi="仿宋" w:eastAsia="仿宋" w:cs="仿宋"/>
          <w:b/>
          <w:bCs/>
          <w:spacing w:val="-5"/>
          <w:sz w:val="28"/>
          <w:szCs w:val="28"/>
        </w:rPr>
        <w:t>2.合同范围</w:t>
      </w:r>
    </w:p>
    <w:p w14:paraId="37BA5ED8">
      <w:pPr>
        <w:spacing w:before="207" w:line="359" w:lineRule="auto"/>
        <w:ind w:left="17" w:right="2" w:firstLine="466"/>
        <w:rPr>
          <w:rFonts w:ascii="仿宋" w:hAnsi="仿宋" w:eastAsia="仿宋" w:cs="仿宋"/>
          <w:sz w:val="28"/>
          <w:szCs w:val="28"/>
        </w:rPr>
      </w:pPr>
      <w:r>
        <w:rPr>
          <w:rFonts w:ascii="仿宋" w:hAnsi="仿宋" w:eastAsia="仿宋" w:cs="仿宋"/>
          <w:spacing w:val="15"/>
          <w:sz w:val="28"/>
          <w:szCs w:val="28"/>
        </w:rPr>
        <w:t>2.1 按照甲方的要求，乙方应在合同规定的</w:t>
      </w:r>
      <w:r>
        <w:rPr>
          <w:rFonts w:ascii="仿宋" w:hAnsi="仿宋" w:eastAsia="仿宋" w:cs="仿宋"/>
          <w:spacing w:val="14"/>
          <w:sz w:val="28"/>
          <w:szCs w:val="28"/>
        </w:rPr>
        <w:t>期限内完成项目实施服</w:t>
      </w:r>
      <w:r>
        <w:rPr>
          <w:rFonts w:ascii="仿宋" w:hAnsi="仿宋" w:eastAsia="仿宋" w:cs="仿宋"/>
          <w:sz w:val="28"/>
          <w:szCs w:val="28"/>
        </w:rPr>
        <w:t xml:space="preserve"> </w:t>
      </w:r>
      <w:r>
        <w:rPr>
          <w:rFonts w:ascii="仿宋" w:hAnsi="仿宋" w:eastAsia="仿宋" w:cs="仿宋"/>
          <w:spacing w:val="-13"/>
          <w:sz w:val="28"/>
          <w:szCs w:val="28"/>
        </w:rPr>
        <w:t>务。</w:t>
      </w:r>
    </w:p>
    <w:p w14:paraId="283B9BAF">
      <w:pPr>
        <w:spacing w:before="1" w:line="220" w:lineRule="auto"/>
        <w:ind w:left="6"/>
        <w:rPr>
          <w:rFonts w:ascii="仿宋" w:hAnsi="仿宋" w:eastAsia="仿宋" w:cs="仿宋"/>
          <w:sz w:val="28"/>
          <w:szCs w:val="28"/>
        </w:rPr>
      </w:pPr>
      <w:r>
        <w:rPr>
          <w:rFonts w:ascii="仿宋" w:hAnsi="仿宋" w:eastAsia="仿宋" w:cs="仿宋"/>
          <w:b/>
          <w:bCs/>
          <w:spacing w:val="-4"/>
          <w:sz w:val="28"/>
          <w:szCs w:val="28"/>
        </w:rPr>
        <w:t>3.合同文件和资料</w:t>
      </w:r>
    </w:p>
    <w:p w14:paraId="091CA2A0">
      <w:pPr>
        <w:spacing w:before="211" w:line="359" w:lineRule="auto"/>
        <w:ind w:left="6" w:firstLine="480"/>
        <w:jc w:val="both"/>
        <w:rPr>
          <w:rFonts w:ascii="仿宋" w:hAnsi="仿宋" w:eastAsia="仿宋" w:cs="仿宋"/>
          <w:sz w:val="28"/>
          <w:szCs w:val="28"/>
        </w:rPr>
      </w:pPr>
      <w:r>
        <w:rPr>
          <w:rFonts w:ascii="仿宋" w:hAnsi="仿宋" w:eastAsia="仿宋" w:cs="仿宋"/>
          <w:spacing w:val="5"/>
          <w:sz w:val="28"/>
          <w:szCs w:val="28"/>
        </w:rPr>
        <w:t>3.1 未经甲方事先的书面同意，乙方不得将由甲方或代表甲方提供的</w:t>
      </w:r>
      <w:r>
        <w:rPr>
          <w:rFonts w:ascii="仿宋" w:hAnsi="仿宋" w:eastAsia="仿宋" w:cs="仿宋"/>
          <w:spacing w:val="13"/>
          <w:sz w:val="28"/>
          <w:szCs w:val="28"/>
        </w:rPr>
        <w:t xml:space="preserve"> </w:t>
      </w:r>
      <w:r>
        <w:rPr>
          <w:rFonts w:ascii="仿宋" w:hAnsi="仿宋" w:eastAsia="仿宋" w:cs="仿宋"/>
          <w:spacing w:val="3"/>
          <w:sz w:val="28"/>
          <w:szCs w:val="28"/>
        </w:rPr>
        <w:t>有关合同或任何合同条文、规格、计划或资料提供给与履行本合同无关的</w:t>
      </w:r>
      <w:r>
        <w:rPr>
          <w:rFonts w:ascii="仿宋" w:hAnsi="仿宋" w:eastAsia="仿宋" w:cs="仿宋"/>
          <w:sz w:val="28"/>
          <w:szCs w:val="28"/>
        </w:rPr>
        <w:t xml:space="preserve"> </w:t>
      </w:r>
      <w:r>
        <w:rPr>
          <w:rFonts w:ascii="仿宋" w:hAnsi="仿宋" w:eastAsia="仿宋" w:cs="仿宋"/>
          <w:spacing w:val="3"/>
          <w:sz w:val="28"/>
          <w:szCs w:val="28"/>
        </w:rPr>
        <w:t>任何其他人，如向与履行本合同有关的人员提供，则应严格保密并限于履</w:t>
      </w:r>
      <w:r>
        <w:rPr>
          <w:rFonts w:ascii="仿宋" w:hAnsi="仿宋" w:eastAsia="仿宋" w:cs="仿宋"/>
          <w:sz w:val="28"/>
          <w:szCs w:val="28"/>
        </w:rPr>
        <w:t xml:space="preserve"> </w:t>
      </w:r>
      <w:r>
        <w:rPr>
          <w:rFonts w:ascii="仿宋" w:hAnsi="仿宋" w:eastAsia="仿宋" w:cs="仿宋"/>
          <w:spacing w:val="-2"/>
          <w:sz w:val="28"/>
          <w:szCs w:val="28"/>
        </w:rPr>
        <w:t>行本合同所必须的范围。</w:t>
      </w:r>
    </w:p>
    <w:p w14:paraId="778C02E7">
      <w:pPr>
        <w:spacing w:before="1" w:line="221" w:lineRule="auto"/>
        <w:rPr>
          <w:rFonts w:ascii="仿宋" w:hAnsi="仿宋" w:eastAsia="仿宋" w:cs="仿宋"/>
          <w:sz w:val="28"/>
          <w:szCs w:val="28"/>
        </w:rPr>
      </w:pPr>
      <w:r>
        <w:rPr>
          <w:rFonts w:ascii="仿宋" w:hAnsi="仿宋" w:eastAsia="仿宋" w:cs="仿宋"/>
          <w:b/>
          <w:bCs/>
          <w:spacing w:val="-5"/>
          <w:sz w:val="28"/>
          <w:szCs w:val="28"/>
        </w:rPr>
        <w:t>4.保密</w:t>
      </w:r>
    </w:p>
    <w:p w14:paraId="073AC065">
      <w:pPr>
        <w:spacing w:line="221" w:lineRule="auto"/>
        <w:rPr>
          <w:rFonts w:ascii="仿宋" w:hAnsi="仿宋" w:eastAsia="仿宋" w:cs="仿宋"/>
          <w:sz w:val="28"/>
          <w:szCs w:val="28"/>
        </w:rPr>
        <w:sectPr>
          <w:footerReference r:id="rId50" w:type="default"/>
          <w:pgSz w:w="11906" w:h="16839"/>
          <w:pgMar w:top="400" w:right="1415" w:bottom="1378" w:left="1427" w:header="0" w:footer="1212" w:gutter="0"/>
          <w:cols w:space="720" w:num="1"/>
        </w:sectPr>
      </w:pPr>
    </w:p>
    <w:p w14:paraId="052EC33F">
      <w:pPr>
        <w:pStyle w:val="6"/>
        <w:spacing w:line="309" w:lineRule="auto"/>
      </w:pPr>
    </w:p>
    <w:p w14:paraId="36E1BDE1">
      <w:pPr>
        <w:pStyle w:val="6"/>
        <w:spacing w:line="310" w:lineRule="auto"/>
      </w:pPr>
    </w:p>
    <w:p w14:paraId="115B4DE7">
      <w:pPr>
        <w:spacing w:before="91" w:line="313" w:lineRule="auto"/>
        <w:ind w:left="13" w:firstLine="464"/>
        <w:rPr>
          <w:rFonts w:ascii="仿宋" w:hAnsi="仿宋" w:eastAsia="仿宋" w:cs="仿宋"/>
          <w:sz w:val="28"/>
          <w:szCs w:val="28"/>
        </w:rPr>
      </w:pPr>
      <w:r>
        <w:rPr>
          <w:rFonts w:ascii="仿宋" w:hAnsi="仿宋" w:eastAsia="仿宋" w:cs="仿宋"/>
          <w:spacing w:val="6"/>
          <w:sz w:val="28"/>
          <w:szCs w:val="28"/>
        </w:rPr>
        <w:t>4.1 在本合同履行期间及履行完毕后的任</w:t>
      </w:r>
      <w:r>
        <w:rPr>
          <w:rFonts w:ascii="仿宋" w:hAnsi="仿宋" w:eastAsia="仿宋" w:cs="仿宋"/>
          <w:spacing w:val="5"/>
          <w:sz w:val="28"/>
          <w:szCs w:val="28"/>
        </w:rPr>
        <w:t>何时候，任何一方均应对因</w:t>
      </w:r>
      <w:r>
        <w:rPr>
          <w:rFonts w:ascii="仿宋" w:hAnsi="仿宋" w:eastAsia="仿宋" w:cs="仿宋"/>
          <w:sz w:val="28"/>
          <w:szCs w:val="28"/>
        </w:rPr>
        <w:t xml:space="preserve"> </w:t>
      </w:r>
      <w:r>
        <w:rPr>
          <w:rFonts w:ascii="仿宋" w:hAnsi="仿宋" w:eastAsia="仿宋" w:cs="仿宋"/>
          <w:spacing w:val="3"/>
          <w:sz w:val="28"/>
          <w:szCs w:val="28"/>
        </w:rPr>
        <w:t>履行本合同从对方获取或知悉的保密信息承担保密</w:t>
      </w:r>
      <w:r>
        <w:rPr>
          <w:rFonts w:ascii="仿宋" w:hAnsi="仿宋" w:eastAsia="仿宋" w:cs="仿宋"/>
          <w:spacing w:val="2"/>
          <w:sz w:val="28"/>
          <w:szCs w:val="28"/>
        </w:rPr>
        <w:t>责任，未经对方书面同</w:t>
      </w:r>
      <w:r>
        <w:rPr>
          <w:rFonts w:ascii="仿宋" w:hAnsi="仿宋" w:eastAsia="仿宋" w:cs="仿宋"/>
          <w:sz w:val="28"/>
          <w:szCs w:val="28"/>
        </w:rPr>
        <w:t xml:space="preserve"> </w:t>
      </w:r>
      <w:r>
        <w:rPr>
          <w:rFonts w:ascii="仿宋" w:hAnsi="仿宋" w:eastAsia="仿宋" w:cs="仿宋"/>
          <w:spacing w:val="-1"/>
          <w:sz w:val="28"/>
          <w:szCs w:val="28"/>
        </w:rPr>
        <w:t>意不得向第三方透露，否则应赔偿由此给对方造成的全部损失。</w:t>
      </w:r>
    </w:p>
    <w:p w14:paraId="0BF6117D">
      <w:pPr>
        <w:spacing w:before="208" w:line="290" w:lineRule="auto"/>
        <w:ind w:left="9" w:right="2" w:firstLine="467"/>
        <w:rPr>
          <w:rFonts w:ascii="仿宋" w:hAnsi="仿宋" w:eastAsia="仿宋" w:cs="仿宋"/>
          <w:sz w:val="28"/>
          <w:szCs w:val="28"/>
        </w:rPr>
      </w:pPr>
      <w:r>
        <w:rPr>
          <w:rFonts w:ascii="仿宋" w:hAnsi="仿宋" w:eastAsia="仿宋" w:cs="仿宋"/>
          <w:spacing w:val="6"/>
          <w:sz w:val="28"/>
          <w:szCs w:val="28"/>
        </w:rPr>
        <w:t>4.2 任何涉及对方过去、现在或将来的商</w:t>
      </w:r>
      <w:r>
        <w:rPr>
          <w:rFonts w:ascii="仿宋" w:hAnsi="仿宋" w:eastAsia="仿宋" w:cs="仿宋"/>
          <w:spacing w:val="5"/>
          <w:sz w:val="28"/>
          <w:szCs w:val="28"/>
        </w:rPr>
        <w:t>业计划、规章制度、操作规</w:t>
      </w:r>
      <w:r>
        <w:rPr>
          <w:rFonts w:ascii="仿宋" w:hAnsi="仿宋" w:eastAsia="仿宋" w:cs="仿宋"/>
          <w:sz w:val="28"/>
          <w:szCs w:val="28"/>
        </w:rPr>
        <w:t xml:space="preserve"> </w:t>
      </w:r>
      <w:r>
        <w:rPr>
          <w:rFonts w:ascii="仿宋" w:hAnsi="仿宋" w:eastAsia="仿宋" w:cs="仿宋"/>
          <w:spacing w:val="-2"/>
          <w:sz w:val="28"/>
          <w:szCs w:val="28"/>
        </w:rPr>
        <w:t>程、处理手段、财务信息；</w:t>
      </w:r>
    </w:p>
    <w:p w14:paraId="4B6F0EB3">
      <w:pPr>
        <w:spacing w:before="207" w:line="291" w:lineRule="auto"/>
        <w:ind w:left="7" w:right="2" w:firstLine="470"/>
        <w:rPr>
          <w:rFonts w:ascii="仿宋" w:hAnsi="仿宋" w:eastAsia="仿宋" w:cs="仿宋"/>
          <w:sz w:val="28"/>
          <w:szCs w:val="28"/>
        </w:rPr>
      </w:pPr>
      <w:r>
        <w:rPr>
          <w:rFonts w:ascii="仿宋" w:hAnsi="仿宋" w:eastAsia="仿宋" w:cs="仿宋"/>
          <w:spacing w:val="8"/>
          <w:sz w:val="28"/>
          <w:szCs w:val="28"/>
        </w:rPr>
        <w:t>4.3 任何对方的技术秘密或专有知识、文件</w:t>
      </w:r>
      <w:r>
        <w:rPr>
          <w:rFonts w:ascii="仿宋" w:hAnsi="仿宋" w:eastAsia="仿宋" w:cs="仿宋"/>
          <w:spacing w:val="72"/>
          <w:sz w:val="28"/>
          <w:szCs w:val="28"/>
        </w:rPr>
        <w:t xml:space="preserve"> </w:t>
      </w:r>
      <w:r>
        <w:rPr>
          <w:rFonts w:ascii="仿宋" w:hAnsi="仿宋" w:eastAsia="仿宋" w:cs="仿宋"/>
          <w:spacing w:val="8"/>
          <w:sz w:val="28"/>
          <w:szCs w:val="28"/>
        </w:rPr>
        <w:t>、报告、数据、客户软</w:t>
      </w:r>
      <w:r>
        <w:rPr>
          <w:rFonts w:ascii="仿宋" w:hAnsi="仿宋" w:eastAsia="仿宋" w:cs="仿宋"/>
          <w:sz w:val="28"/>
          <w:szCs w:val="28"/>
        </w:rPr>
        <w:t xml:space="preserve"> </w:t>
      </w:r>
      <w:r>
        <w:rPr>
          <w:rFonts w:ascii="仿宋" w:hAnsi="仿宋" w:eastAsia="仿宋" w:cs="仿宋"/>
          <w:spacing w:val="-1"/>
          <w:sz w:val="28"/>
          <w:szCs w:val="28"/>
        </w:rPr>
        <w:t>件、流程图、数据库、发明、知识、贸易秘密。</w:t>
      </w:r>
    </w:p>
    <w:p w14:paraId="375311C5">
      <w:pPr>
        <w:spacing w:before="206" w:line="222" w:lineRule="auto"/>
        <w:ind w:left="4"/>
        <w:rPr>
          <w:rFonts w:ascii="仿宋" w:hAnsi="仿宋" w:eastAsia="仿宋" w:cs="仿宋"/>
          <w:sz w:val="28"/>
          <w:szCs w:val="28"/>
        </w:rPr>
      </w:pPr>
      <w:r>
        <w:rPr>
          <w:rFonts w:ascii="仿宋" w:hAnsi="仿宋" w:eastAsia="仿宋" w:cs="仿宋"/>
          <w:b/>
          <w:bCs/>
          <w:spacing w:val="-9"/>
          <w:sz w:val="28"/>
          <w:szCs w:val="28"/>
        </w:rPr>
        <w:t>5.</w:t>
      </w:r>
      <w:r>
        <w:rPr>
          <w:rFonts w:ascii="仿宋" w:hAnsi="仿宋" w:eastAsia="仿宋" w:cs="仿宋"/>
          <w:spacing w:val="25"/>
          <w:sz w:val="28"/>
          <w:szCs w:val="28"/>
        </w:rPr>
        <w:t xml:space="preserve"> </w:t>
      </w:r>
      <w:r>
        <w:rPr>
          <w:rFonts w:ascii="仿宋" w:hAnsi="仿宋" w:eastAsia="仿宋" w:cs="仿宋"/>
          <w:b/>
          <w:bCs/>
          <w:spacing w:val="-9"/>
          <w:sz w:val="28"/>
          <w:szCs w:val="28"/>
        </w:rPr>
        <w:t>质量保证</w:t>
      </w:r>
    </w:p>
    <w:p w14:paraId="17CACDDC">
      <w:pPr>
        <w:spacing w:before="208" w:line="222" w:lineRule="auto"/>
        <w:ind w:left="484"/>
        <w:rPr>
          <w:rFonts w:ascii="仿宋" w:hAnsi="仿宋" w:eastAsia="仿宋" w:cs="仿宋"/>
          <w:sz w:val="28"/>
          <w:szCs w:val="28"/>
        </w:rPr>
      </w:pPr>
      <w:r>
        <w:rPr>
          <w:rFonts w:ascii="仿宋" w:hAnsi="仿宋" w:eastAsia="仿宋" w:cs="仿宋"/>
          <w:spacing w:val="-2"/>
          <w:sz w:val="28"/>
          <w:szCs w:val="28"/>
        </w:rPr>
        <w:t>5.1</w:t>
      </w:r>
      <w:r>
        <w:rPr>
          <w:rFonts w:ascii="仿宋" w:hAnsi="仿宋" w:eastAsia="仿宋" w:cs="仿宋"/>
          <w:spacing w:val="36"/>
          <w:sz w:val="28"/>
          <w:szCs w:val="28"/>
        </w:rPr>
        <w:t xml:space="preserve"> </w:t>
      </w:r>
      <w:r>
        <w:rPr>
          <w:rFonts w:ascii="仿宋" w:hAnsi="仿宋" w:eastAsia="仿宋" w:cs="仿宋"/>
          <w:spacing w:val="-2"/>
          <w:sz w:val="28"/>
          <w:szCs w:val="28"/>
        </w:rPr>
        <w:t>乙方必须保证所承担的服务满足甲方验收</w:t>
      </w:r>
      <w:r>
        <w:rPr>
          <w:rFonts w:ascii="仿宋" w:hAnsi="仿宋" w:eastAsia="仿宋" w:cs="仿宋"/>
          <w:spacing w:val="-3"/>
          <w:sz w:val="28"/>
          <w:szCs w:val="28"/>
        </w:rPr>
        <w:t>的要求。</w:t>
      </w:r>
    </w:p>
    <w:p w14:paraId="322ADE37">
      <w:pPr>
        <w:spacing w:before="208" w:line="222" w:lineRule="auto"/>
        <w:ind w:left="1"/>
        <w:rPr>
          <w:rFonts w:ascii="仿宋" w:hAnsi="仿宋" w:eastAsia="仿宋" w:cs="仿宋"/>
          <w:sz w:val="28"/>
          <w:szCs w:val="28"/>
        </w:rPr>
      </w:pPr>
      <w:r>
        <w:rPr>
          <w:rFonts w:ascii="仿宋" w:hAnsi="仿宋" w:eastAsia="仿宋" w:cs="仿宋"/>
          <w:b/>
          <w:bCs/>
          <w:spacing w:val="-5"/>
          <w:sz w:val="28"/>
          <w:szCs w:val="28"/>
        </w:rPr>
        <w:t>6.履行期限</w:t>
      </w:r>
    </w:p>
    <w:p w14:paraId="4EB86EEE">
      <w:pPr>
        <w:spacing w:before="208" w:line="222" w:lineRule="auto"/>
        <w:ind w:left="488"/>
        <w:rPr>
          <w:rFonts w:ascii="仿宋" w:hAnsi="仿宋" w:eastAsia="仿宋" w:cs="仿宋"/>
          <w:sz w:val="28"/>
          <w:szCs w:val="28"/>
        </w:rPr>
      </w:pPr>
      <w:r>
        <w:rPr>
          <w:rFonts w:ascii="仿宋" w:hAnsi="仿宋" w:eastAsia="仿宋" w:cs="仿宋"/>
          <w:spacing w:val="-2"/>
          <w:sz w:val="28"/>
          <w:szCs w:val="28"/>
        </w:rPr>
        <w:t>依据甲乙双方签订合同执行。</w:t>
      </w:r>
    </w:p>
    <w:p w14:paraId="4414AC3B">
      <w:pPr>
        <w:spacing w:before="209" w:line="223" w:lineRule="auto"/>
        <w:ind w:left="5"/>
        <w:rPr>
          <w:rFonts w:ascii="仿宋" w:hAnsi="仿宋" w:eastAsia="仿宋" w:cs="仿宋"/>
          <w:sz w:val="28"/>
          <w:szCs w:val="28"/>
        </w:rPr>
      </w:pPr>
      <w:r>
        <w:rPr>
          <w:rFonts w:ascii="仿宋" w:hAnsi="仿宋" w:eastAsia="仿宋" w:cs="仿宋"/>
          <w:b/>
          <w:bCs/>
          <w:spacing w:val="-6"/>
          <w:sz w:val="28"/>
          <w:szCs w:val="28"/>
        </w:rPr>
        <w:t>7.违约赔偿</w:t>
      </w:r>
    </w:p>
    <w:p w14:paraId="3330D763">
      <w:pPr>
        <w:spacing w:before="206" w:line="359" w:lineRule="auto"/>
        <w:ind w:left="13" w:right="2" w:firstLine="487"/>
        <w:rPr>
          <w:rFonts w:ascii="仿宋" w:hAnsi="仿宋" w:eastAsia="仿宋" w:cs="仿宋"/>
          <w:sz w:val="28"/>
          <w:szCs w:val="28"/>
        </w:rPr>
      </w:pPr>
      <w:r>
        <w:rPr>
          <w:rFonts w:ascii="仿宋" w:hAnsi="仿宋" w:eastAsia="仿宋" w:cs="仿宋"/>
          <w:spacing w:val="3"/>
          <w:sz w:val="28"/>
          <w:szCs w:val="28"/>
        </w:rPr>
        <w:t>除不可抗力因素外，乙方没有按照合同规定的时间提供服务，</w:t>
      </w:r>
      <w:r>
        <w:rPr>
          <w:rFonts w:ascii="仿宋" w:hAnsi="仿宋" w:eastAsia="仿宋" w:cs="仿宋"/>
          <w:spacing w:val="-74"/>
          <w:sz w:val="28"/>
          <w:szCs w:val="28"/>
        </w:rPr>
        <w:t xml:space="preserve"> </w:t>
      </w:r>
      <w:r>
        <w:rPr>
          <w:rFonts w:ascii="仿宋" w:hAnsi="仿宋" w:eastAsia="仿宋" w:cs="仿宋"/>
          <w:spacing w:val="3"/>
          <w:sz w:val="28"/>
          <w:szCs w:val="28"/>
        </w:rPr>
        <w:t>甲方可</w:t>
      </w:r>
      <w:r>
        <w:rPr>
          <w:rFonts w:ascii="仿宋" w:hAnsi="仿宋" w:eastAsia="仿宋" w:cs="仿宋"/>
          <w:sz w:val="28"/>
          <w:szCs w:val="28"/>
        </w:rPr>
        <w:t xml:space="preserve"> </w:t>
      </w:r>
      <w:r>
        <w:rPr>
          <w:rFonts w:ascii="仿宋" w:hAnsi="仿宋" w:eastAsia="仿宋" w:cs="仿宋"/>
          <w:spacing w:val="-1"/>
          <w:sz w:val="28"/>
          <w:szCs w:val="28"/>
        </w:rPr>
        <w:t>要求乙方支付违约金。违约金在甲乙双方合同中约定。</w:t>
      </w:r>
    </w:p>
    <w:p w14:paraId="1188974A">
      <w:pPr>
        <w:spacing w:before="1" w:line="224" w:lineRule="auto"/>
        <w:rPr>
          <w:rFonts w:ascii="仿宋" w:hAnsi="仿宋" w:eastAsia="仿宋" w:cs="仿宋"/>
          <w:sz w:val="28"/>
          <w:szCs w:val="28"/>
        </w:rPr>
      </w:pPr>
      <w:r>
        <w:rPr>
          <w:rFonts w:ascii="仿宋" w:hAnsi="仿宋" w:eastAsia="仿宋" w:cs="仿宋"/>
          <w:b/>
          <w:bCs/>
          <w:spacing w:val="-5"/>
          <w:sz w:val="28"/>
          <w:szCs w:val="28"/>
        </w:rPr>
        <w:t>8.不可抗力</w:t>
      </w:r>
    </w:p>
    <w:p w14:paraId="24E46C26">
      <w:pPr>
        <w:spacing w:before="205" w:line="314" w:lineRule="auto"/>
        <w:ind w:left="27" w:firstLine="452"/>
        <w:rPr>
          <w:rFonts w:ascii="仿宋" w:hAnsi="仿宋" w:eastAsia="仿宋" w:cs="仿宋"/>
          <w:sz w:val="28"/>
          <w:szCs w:val="28"/>
        </w:rPr>
      </w:pPr>
      <w:r>
        <w:rPr>
          <w:rFonts w:ascii="仿宋" w:hAnsi="仿宋" w:eastAsia="仿宋" w:cs="仿宋"/>
          <w:spacing w:val="15"/>
          <w:sz w:val="28"/>
          <w:szCs w:val="28"/>
        </w:rPr>
        <w:t>8.1 双方中任何一方遭遇法律规定的不可抗力，</w:t>
      </w:r>
      <w:r>
        <w:rPr>
          <w:rFonts w:ascii="仿宋" w:hAnsi="仿宋" w:eastAsia="仿宋" w:cs="仿宋"/>
          <w:spacing w:val="14"/>
          <w:sz w:val="28"/>
          <w:szCs w:val="28"/>
        </w:rPr>
        <w:t>致使合同履行受阻</w:t>
      </w:r>
      <w:r>
        <w:rPr>
          <w:rFonts w:ascii="仿宋" w:hAnsi="仿宋" w:eastAsia="仿宋" w:cs="仿宋"/>
          <w:sz w:val="28"/>
          <w:szCs w:val="28"/>
        </w:rPr>
        <w:t xml:space="preserve"> </w:t>
      </w:r>
      <w:r>
        <w:rPr>
          <w:rFonts w:ascii="仿宋" w:hAnsi="仿宋" w:eastAsia="仿宋" w:cs="仿宋"/>
          <w:spacing w:val="2"/>
          <w:sz w:val="28"/>
          <w:szCs w:val="28"/>
        </w:rPr>
        <w:t>时，履行合同的期限应予延长，延长的期限应相当于不可抗力所影响的时</w:t>
      </w:r>
      <w:r>
        <w:rPr>
          <w:rFonts w:ascii="仿宋" w:hAnsi="仿宋" w:eastAsia="仿宋" w:cs="仿宋"/>
          <w:spacing w:val="8"/>
          <w:sz w:val="28"/>
          <w:szCs w:val="28"/>
        </w:rPr>
        <w:t xml:space="preserve"> </w:t>
      </w:r>
      <w:r>
        <w:rPr>
          <w:rFonts w:ascii="仿宋" w:hAnsi="仿宋" w:eastAsia="仿宋" w:cs="仿宋"/>
          <w:spacing w:val="-19"/>
          <w:sz w:val="28"/>
          <w:szCs w:val="28"/>
        </w:rPr>
        <w:t>间。</w:t>
      </w:r>
    </w:p>
    <w:p w14:paraId="6C57D026">
      <w:pPr>
        <w:spacing w:before="207" w:line="292" w:lineRule="auto"/>
        <w:ind w:left="12" w:right="2" w:firstLine="467"/>
        <w:rPr>
          <w:rFonts w:ascii="仿宋" w:hAnsi="仿宋" w:eastAsia="仿宋" w:cs="仿宋"/>
          <w:sz w:val="28"/>
          <w:szCs w:val="28"/>
        </w:rPr>
      </w:pPr>
      <w:r>
        <w:rPr>
          <w:rFonts w:ascii="仿宋" w:hAnsi="仿宋" w:eastAsia="仿宋" w:cs="仿宋"/>
          <w:spacing w:val="5"/>
          <w:sz w:val="28"/>
          <w:szCs w:val="28"/>
        </w:rPr>
        <w:t>8.2 受事故影响的一方应在不可抗力的事故发生后以书面形式通知另</w:t>
      </w:r>
      <w:r>
        <w:rPr>
          <w:rFonts w:ascii="仿宋" w:hAnsi="仿宋" w:eastAsia="仿宋" w:cs="仿宋"/>
          <w:spacing w:val="17"/>
          <w:sz w:val="28"/>
          <w:szCs w:val="28"/>
        </w:rPr>
        <w:t xml:space="preserve"> </w:t>
      </w:r>
      <w:r>
        <w:rPr>
          <w:rFonts w:ascii="仿宋" w:hAnsi="仿宋" w:eastAsia="仿宋" w:cs="仿宋"/>
          <w:spacing w:val="-8"/>
          <w:sz w:val="28"/>
          <w:szCs w:val="28"/>
        </w:rPr>
        <w:t>一方。</w:t>
      </w:r>
    </w:p>
    <w:p w14:paraId="16E16DD8">
      <w:pPr>
        <w:spacing w:before="201" w:line="291" w:lineRule="auto"/>
        <w:ind w:left="9" w:right="2" w:firstLine="470"/>
        <w:rPr>
          <w:rFonts w:ascii="仿宋" w:hAnsi="仿宋" w:eastAsia="仿宋" w:cs="仿宋"/>
          <w:sz w:val="28"/>
          <w:szCs w:val="28"/>
        </w:rPr>
      </w:pPr>
      <w:r>
        <w:rPr>
          <w:rFonts w:ascii="仿宋" w:hAnsi="仿宋" w:eastAsia="仿宋" w:cs="仿宋"/>
          <w:spacing w:val="5"/>
          <w:sz w:val="28"/>
          <w:szCs w:val="28"/>
        </w:rPr>
        <w:t>8.3 不可抗力使合同的某些内容有变更必要的，双方应通过协商达成</w:t>
      </w:r>
      <w:r>
        <w:rPr>
          <w:rFonts w:ascii="仿宋" w:hAnsi="仿宋" w:eastAsia="仿宋" w:cs="仿宋"/>
          <w:spacing w:val="17"/>
          <w:sz w:val="28"/>
          <w:szCs w:val="28"/>
        </w:rPr>
        <w:t xml:space="preserve"> </w:t>
      </w:r>
      <w:r>
        <w:rPr>
          <w:rFonts w:ascii="仿宋" w:hAnsi="仿宋" w:eastAsia="仿宋" w:cs="仿宋"/>
          <w:spacing w:val="-1"/>
          <w:sz w:val="28"/>
          <w:szCs w:val="28"/>
        </w:rPr>
        <w:t>进一步履行合同的协议，因不可抗力致使合同不能履行的，合同终止。</w:t>
      </w:r>
    </w:p>
    <w:p w14:paraId="7799338E">
      <w:pPr>
        <w:spacing w:before="209" w:line="223" w:lineRule="auto"/>
        <w:rPr>
          <w:rFonts w:ascii="仿宋" w:hAnsi="仿宋" w:eastAsia="仿宋" w:cs="仿宋"/>
          <w:sz w:val="28"/>
          <w:szCs w:val="28"/>
        </w:rPr>
      </w:pPr>
      <w:r>
        <w:rPr>
          <w:rFonts w:ascii="仿宋" w:hAnsi="仿宋" w:eastAsia="仿宋" w:cs="仿宋"/>
          <w:b/>
          <w:bCs/>
          <w:spacing w:val="-6"/>
          <w:sz w:val="28"/>
          <w:szCs w:val="28"/>
        </w:rPr>
        <w:t>9.税费</w:t>
      </w:r>
    </w:p>
    <w:p w14:paraId="715C3D1D">
      <w:pPr>
        <w:spacing w:before="204" w:line="223" w:lineRule="auto"/>
        <w:ind w:left="498"/>
        <w:rPr>
          <w:rFonts w:ascii="仿宋" w:hAnsi="仿宋" w:eastAsia="仿宋" w:cs="仿宋"/>
          <w:sz w:val="28"/>
          <w:szCs w:val="28"/>
        </w:rPr>
      </w:pPr>
      <w:r>
        <w:rPr>
          <w:rFonts w:ascii="仿宋" w:hAnsi="仿宋" w:eastAsia="仿宋" w:cs="仿宋"/>
          <w:spacing w:val="-2"/>
          <w:sz w:val="28"/>
          <w:szCs w:val="28"/>
        </w:rPr>
        <w:t>与本合同有关的一切税费均由乙方承担。</w:t>
      </w:r>
    </w:p>
    <w:p w14:paraId="7399095D">
      <w:pPr>
        <w:spacing w:before="207" w:line="223" w:lineRule="auto"/>
        <w:ind w:left="19"/>
        <w:rPr>
          <w:rFonts w:ascii="仿宋" w:hAnsi="仿宋" w:eastAsia="仿宋" w:cs="仿宋"/>
          <w:sz w:val="28"/>
          <w:szCs w:val="28"/>
        </w:rPr>
      </w:pPr>
      <w:r>
        <w:rPr>
          <w:rFonts w:ascii="仿宋" w:hAnsi="仿宋" w:eastAsia="仿宋" w:cs="仿宋"/>
          <w:b/>
          <w:bCs/>
          <w:spacing w:val="-5"/>
          <w:sz w:val="28"/>
          <w:szCs w:val="28"/>
        </w:rPr>
        <w:t>10.合同争议的解决</w:t>
      </w:r>
    </w:p>
    <w:p w14:paraId="4F2AA5CE">
      <w:pPr>
        <w:spacing w:line="223" w:lineRule="auto"/>
        <w:rPr>
          <w:rFonts w:ascii="仿宋" w:hAnsi="仿宋" w:eastAsia="仿宋" w:cs="仿宋"/>
          <w:sz w:val="28"/>
          <w:szCs w:val="28"/>
        </w:rPr>
        <w:sectPr>
          <w:footerReference r:id="rId51" w:type="default"/>
          <w:pgSz w:w="11906" w:h="16839"/>
          <w:pgMar w:top="400" w:right="1415" w:bottom="1378" w:left="1429" w:header="0" w:footer="1212" w:gutter="0"/>
          <w:cols w:space="720" w:num="1"/>
        </w:sectPr>
      </w:pPr>
    </w:p>
    <w:p w14:paraId="05B05933">
      <w:pPr>
        <w:pStyle w:val="6"/>
        <w:spacing w:line="309" w:lineRule="auto"/>
      </w:pPr>
    </w:p>
    <w:p w14:paraId="7F357649">
      <w:pPr>
        <w:pStyle w:val="6"/>
        <w:spacing w:line="310" w:lineRule="auto"/>
      </w:pPr>
    </w:p>
    <w:p w14:paraId="602286E9">
      <w:pPr>
        <w:spacing w:before="91" w:line="290" w:lineRule="auto"/>
        <w:ind w:left="1" w:right="2" w:firstLine="490"/>
        <w:rPr>
          <w:rFonts w:ascii="仿宋" w:hAnsi="仿宋" w:eastAsia="仿宋" w:cs="仿宋"/>
          <w:sz w:val="28"/>
          <w:szCs w:val="28"/>
        </w:rPr>
      </w:pPr>
      <w:r>
        <w:rPr>
          <w:rFonts w:ascii="仿宋" w:hAnsi="仿宋" w:eastAsia="仿宋" w:cs="仿宋"/>
          <w:spacing w:val="-1"/>
          <w:sz w:val="28"/>
          <w:szCs w:val="28"/>
        </w:rPr>
        <w:t>10.1</w:t>
      </w:r>
      <w:r>
        <w:rPr>
          <w:rFonts w:ascii="仿宋" w:hAnsi="仿宋" w:eastAsia="仿宋" w:cs="仿宋"/>
          <w:spacing w:val="56"/>
          <w:sz w:val="28"/>
          <w:szCs w:val="28"/>
        </w:rPr>
        <w:t xml:space="preserve"> </w:t>
      </w:r>
      <w:r>
        <w:rPr>
          <w:rFonts w:ascii="仿宋" w:hAnsi="仿宋" w:eastAsia="仿宋" w:cs="仿宋"/>
          <w:spacing w:val="-1"/>
          <w:sz w:val="28"/>
          <w:szCs w:val="28"/>
        </w:rPr>
        <w:t>甲方和乙方由于本合同的履行而发生任何争议时</w:t>
      </w:r>
      <w:r>
        <w:rPr>
          <w:rFonts w:ascii="仿宋" w:hAnsi="仿宋" w:eastAsia="仿宋" w:cs="仿宋"/>
          <w:spacing w:val="-2"/>
          <w:sz w:val="28"/>
          <w:szCs w:val="28"/>
        </w:rPr>
        <w:t>，双方可先通过</w:t>
      </w:r>
      <w:r>
        <w:rPr>
          <w:rFonts w:ascii="仿宋" w:hAnsi="仿宋" w:eastAsia="仿宋" w:cs="仿宋"/>
          <w:sz w:val="28"/>
          <w:szCs w:val="28"/>
        </w:rPr>
        <w:t xml:space="preserve"> </w:t>
      </w:r>
      <w:r>
        <w:rPr>
          <w:rFonts w:ascii="仿宋" w:hAnsi="仿宋" w:eastAsia="仿宋" w:cs="仿宋"/>
          <w:spacing w:val="-4"/>
          <w:sz w:val="28"/>
          <w:szCs w:val="28"/>
        </w:rPr>
        <w:t>协商解决。</w:t>
      </w:r>
    </w:p>
    <w:p w14:paraId="2F71D0B7">
      <w:pPr>
        <w:spacing w:before="207" w:line="290" w:lineRule="auto"/>
        <w:ind w:right="2" w:firstLine="492"/>
        <w:rPr>
          <w:rFonts w:ascii="仿宋" w:hAnsi="仿宋" w:eastAsia="仿宋" w:cs="仿宋"/>
          <w:sz w:val="28"/>
          <w:szCs w:val="28"/>
        </w:rPr>
      </w:pPr>
      <w:r>
        <w:rPr>
          <w:rFonts w:ascii="仿宋" w:hAnsi="仿宋" w:eastAsia="仿宋" w:cs="仿宋"/>
          <w:sz w:val="28"/>
          <w:szCs w:val="28"/>
        </w:rPr>
        <w:t>10.2 任何一方不愿通过协商或通过协商仍不能解决争议，则双方中任</w:t>
      </w:r>
      <w:r>
        <w:rPr>
          <w:rFonts w:ascii="仿宋" w:hAnsi="仿宋" w:eastAsia="仿宋" w:cs="仿宋"/>
          <w:spacing w:val="17"/>
          <w:sz w:val="28"/>
          <w:szCs w:val="28"/>
        </w:rPr>
        <w:t xml:space="preserve"> </w:t>
      </w:r>
      <w:r>
        <w:rPr>
          <w:rFonts w:ascii="仿宋" w:hAnsi="仿宋" w:eastAsia="仿宋" w:cs="仿宋"/>
          <w:spacing w:val="-1"/>
          <w:sz w:val="28"/>
          <w:szCs w:val="28"/>
        </w:rPr>
        <w:t>何一方均应向甲方所在地人民法院起诉。</w:t>
      </w:r>
    </w:p>
    <w:p w14:paraId="68B79568">
      <w:pPr>
        <w:spacing w:before="208" w:line="223" w:lineRule="auto"/>
        <w:ind w:left="12"/>
        <w:rPr>
          <w:rFonts w:ascii="仿宋" w:hAnsi="仿宋" w:eastAsia="仿宋" w:cs="仿宋"/>
          <w:sz w:val="28"/>
          <w:szCs w:val="28"/>
        </w:rPr>
      </w:pPr>
      <w:r>
        <w:rPr>
          <w:rFonts w:ascii="仿宋" w:hAnsi="仿宋" w:eastAsia="仿宋" w:cs="仿宋"/>
          <w:b/>
          <w:bCs/>
          <w:spacing w:val="-6"/>
          <w:sz w:val="28"/>
          <w:szCs w:val="28"/>
        </w:rPr>
        <w:t>11.违约解除合同</w:t>
      </w:r>
    </w:p>
    <w:p w14:paraId="704E1480">
      <w:pPr>
        <w:spacing w:before="207" w:line="359" w:lineRule="auto"/>
        <w:ind w:left="3" w:right="2" w:firstLine="489"/>
        <w:rPr>
          <w:rFonts w:ascii="仿宋" w:hAnsi="仿宋" w:eastAsia="仿宋" w:cs="仿宋"/>
          <w:sz w:val="28"/>
          <w:szCs w:val="28"/>
        </w:rPr>
      </w:pPr>
      <w:r>
        <w:rPr>
          <w:rFonts w:ascii="仿宋" w:hAnsi="仿宋" w:eastAsia="仿宋" w:cs="仿宋"/>
          <w:spacing w:val="3"/>
          <w:sz w:val="28"/>
          <w:szCs w:val="28"/>
        </w:rPr>
        <w:t>11.1出现下列情形之一的，视为乙方违约。</w:t>
      </w:r>
      <w:r>
        <w:rPr>
          <w:rFonts w:ascii="仿宋" w:hAnsi="仿宋" w:eastAsia="仿宋" w:cs="仿宋"/>
          <w:spacing w:val="-78"/>
          <w:sz w:val="28"/>
          <w:szCs w:val="28"/>
        </w:rPr>
        <w:t xml:space="preserve"> </w:t>
      </w:r>
      <w:r>
        <w:rPr>
          <w:rFonts w:ascii="仿宋" w:hAnsi="仿宋" w:eastAsia="仿宋" w:cs="仿宋"/>
          <w:spacing w:val="3"/>
          <w:sz w:val="28"/>
          <w:szCs w:val="28"/>
        </w:rPr>
        <w:t>甲方可向乙方发出书面通</w:t>
      </w:r>
      <w:r>
        <w:rPr>
          <w:rFonts w:ascii="仿宋" w:hAnsi="仿宋" w:eastAsia="仿宋" w:cs="仿宋"/>
          <w:sz w:val="28"/>
          <w:szCs w:val="28"/>
        </w:rPr>
        <w:t xml:space="preserve"> </w:t>
      </w:r>
      <w:r>
        <w:rPr>
          <w:rFonts w:ascii="仿宋" w:hAnsi="仿宋" w:eastAsia="仿宋" w:cs="仿宋"/>
          <w:spacing w:val="-1"/>
          <w:sz w:val="28"/>
          <w:szCs w:val="28"/>
        </w:rPr>
        <w:t>知，部分或全部终止合同，同时保留向乙方索赔的权利。</w:t>
      </w:r>
    </w:p>
    <w:p w14:paraId="70CB058A">
      <w:pPr>
        <w:spacing w:line="291" w:lineRule="auto"/>
        <w:ind w:left="1" w:right="2" w:firstLine="490"/>
        <w:rPr>
          <w:rFonts w:ascii="仿宋" w:hAnsi="仿宋" w:eastAsia="仿宋" w:cs="仿宋"/>
          <w:sz w:val="28"/>
          <w:szCs w:val="28"/>
        </w:rPr>
      </w:pPr>
      <w:r>
        <w:rPr>
          <w:rFonts w:ascii="仿宋" w:hAnsi="仿宋" w:eastAsia="仿宋" w:cs="仿宋"/>
          <w:spacing w:val="-1"/>
          <w:sz w:val="28"/>
          <w:szCs w:val="28"/>
        </w:rPr>
        <w:t>11.1.1</w:t>
      </w:r>
      <w:r>
        <w:rPr>
          <w:rFonts w:ascii="仿宋" w:hAnsi="仿宋" w:eastAsia="仿宋" w:cs="仿宋"/>
          <w:spacing w:val="50"/>
          <w:sz w:val="28"/>
          <w:szCs w:val="28"/>
        </w:rPr>
        <w:t xml:space="preserve"> </w:t>
      </w:r>
      <w:r>
        <w:rPr>
          <w:rFonts w:ascii="仿宋" w:hAnsi="仿宋" w:eastAsia="仿宋" w:cs="仿宋"/>
          <w:spacing w:val="-1"/>
          <w:sz w:val="28"/>
          <w:szCs w:val="28"/>
        </w:rPr>
        <w:t>乙方未能在合同规定的限期或甲方同意延长的限期内，提供全</w:t>
      </w:r>
      <w:r>
        <w:rPr>
          <w:rFonts w:ascii="仿宋" w:hAnsi="仿宋" w:eastAsia="仿宋" w:cs="仿宋"/>
          <w:sz w:val="28"/>
          <w:szCs w:val="28"/>
        </w:rPr>
        <w:t xml:space="preserve"> </w:t>
      </w:r>
      <w:r>
        <w:rPr>
          <w:rFonts w:ascii="仿宋" w:hAnsi="仿宋" w:eastAsia="仿宋" w:cs="仿宋"/>
          <w:spacing w:val="-3"/>
          <w:sz w:val="28"/>
          <w:szCs w:val="28"/>
        </w:rPr>
        <w:t>部或部分服务的；</w:t>
      </w:r>
    </w:p>
    <w:p w14:paraId="4A1BD503">
      <w:pPr>
        <w:spacing w:before="206" w:line="222" w:lineRule="auto"/>
        <w:ind w:left="492"/>
        <w:rPr>
          <w:rFonts w:ascii="仿宋" w:hAnsi="仿宋" w:eastAsia="仿宋" w:cs="仿宋"/>
          <w:sz w:val="28"/>
          <w:szCs w:val="28"/>
        </w:rPr>
      </w:pPr>
      <w:r>
        <w:rPr>
          <w:rFonts w:ascii="仿宋" w:hAnsi="仿宋" w:eastAsia="仿宋" w:cs="仿宋"/>
          <w:spacing w:val="-3"/>
          <w:sz w:val="28"/>
          <w:szCs w:val="28"/>
        </w:rPr>
        <w:t>11.1.2</w:t>
      </w:r>
      <w:r>
        <w:rPr>
          <w:rFonts w:ascii="仿宋" w:hAnsi="仿宋" w:eastAsia="仿宋" w:cs="仿宋"/>
          <w:spacing w:val="42"/>
          <w:sz w:val="28"/>
          <w:szCs w:val="28"/>
        </w:rPr>
        <w:t xml:space="preserve"> </w:t>
      </w:r>
      <w:r>
        <w:rPr>
          <w:rFonts w:ascii="仿宋" w:hAnsi="仿宋" w:eastAsia="仿宋" w:cs="仿宋"/>
          <w:spacing w:val="-3"/>
          <w:sz w:val="28"/>
          <w:szCs w:val="28"/>
        </w:rPr>
        <w:t>乙方未能履行合同规定的其它主要义务的；</w:t>
      </w:r>
    </w:p>
    <w:p w14:paraId="7D604C93">
      <w:pPr>
        <w:spacing w:before="209" w:line="220" w:lineRule="auto"/>
        <w:ind w:left="492"/>
        <w:rPr>
          <w:rFonts w:ascii="仿宋" w:hAnsi="仿宋" w:eastAsia="仿宋" w:cs="仿宋"/>
          <w:sz w:val="28"/>
          <w:szCs w:val="28"/>
        </w:rPr>
      </w:pPr>
      <w:r>
        <w:rPr>
          <w:rFonts w:ascii="仿宋" w:hAnsi="仿宋" w:eastAsia="仿宋" w:cs="仿宋"/>
          <w:spacing w:val="-3"/>
          <w:sz w:val="28"/>
          <w:szCs w:val="28"/>
        </w:rPr>
        <w:t>11.1.3</w:t>
      </w:r>
      <w:r>
        <w:rPr>
          <w:rFonts w:ascii="仿宋" w:hAnsi="仿宋" w:eastAsia="仿宋" w:cs="仿宋"/>
          <w:spacing w:val="41"/>
          <w:sz w:val="28"/>
          <w:szCs w:val="28"/>
        </w:rPr>
        <w:t xml:space="preserve"> </w:t>
      </w:r>
      <w:r>
        <w:rPr>
          <w:rFonts w:ascii="仿宋" w:hAnsi="仿宋" w:eastAsia="仿宋" w:cs="仿宋"/>
          <w:spacing w:val="-3"/>
          <w:sz w:val="28"/>
          <w:szCs w:val="28"/>
        </w:rPr>
        <w:t>乙方在本合同履行过程中有欺诈行为的。</w:t>
      </w:r>
    </w:p>
    <w:p w14:paraId="5229C277">
      <w:pPr>
        <w:spacing w:before="211" w:line="224" w:lineRule="auto"/>
        <w:ind w:left="12"/>
        <w:rPr>
          <w:rFonts w:ascii="仿宋" w:hAnsi="仿宋" w:eastAsia="仿宋" w:cs="仿宋"/>
          <w:sz w:val="28"/>
          <w:szCs w:val="28"/>
        </w:rPr>
      </w:pPr>
      <w:r>
        <w:rPr>
          <w:rFonts w:ascii="仿宋" w:hAnsi="仿宋" w:eastAsia="仿宋" w:cs="仿宋"/>
          <w:b/>
          <w:bCs/>
          <w:spacing w:val="-6"/>
          <w:sz w:val="28"/>
          <w:szCs w:val="28"/>
        </w:rPr>
        <w:t>12.破产终止合同</w:t>
      </w:r>
    </w:p>
    <w:p w14:paraId="17A1812F">
      <w:pPr>
        <w:spacing w:before="206" w:line="359" w:lineRule="auto"/>
        <w:ind w:left="1" w:firstLine="498"/>
        <w:jc w:val="both"/>
        <w:rPr>
          <w:rFonts w:ascii="仿宋" w:hAnsi="仿宋" w:eastAsia="仿宋" w:cs="仿宋"/>
          <w:sz w:val="28"/>
          <w:szCs w:val="28"/>
        </w:rPr>
      </w:pPr>
      <w:r>
        <w:rPr>
          <w:rFonts w:ascii="仿宋" w:hAnsi="仿宋" w:eastAsia="仿宋" w:cs="仿宋"/>
          <w:spacing w:val="3"/>
          <w:sz w:val="28"/>
          <w:szCs w:val="28"/>
        </w:rPr>
        <w:t>乙方破产而无法完全履行本合同义务时，</w:t>
      </w:r>
      <w:r>
        <w:rPr>
          <w:rFonts w:ascii="仿宋" w:hAnsi="仿宋" w:eastAsia="仿宋" w:cs="仿宋"/>
          <w:spacing w:val="-78"/>
          <w:sz w:val="28"/>
          <w:szCs w:val="28"/>
        </w:rPr>
        <w:t xml:space="preserve"> </w:t>
      </w:r>
      <w:r>
        <w:rPr>
          <w:rFonts w:ascii="仿宋" w:hAnsi="仿宋" w:eastAsia="仿宋" w:cs="仿宋"/>
          <w:spacing w:val="3"/>
          <w:sz w:val="28"/>
          <w:szCs w:val="28"/>
        </w:rPr>
        <w:t>甲方可以书面方式通知</w:t>
      </w:r>
      <w:r>
        <w:rPr>
          <w:rFonts w:ascii="仿宋" w:hAnsi="仿宋" w:eastAsia="仿宋" w:cs="仿宋"/>
          <w:spacing w:val="2"/>
          <w:sz w:val="28"/>
          <w:szCs w:val="28"/>
        </w:rPr>
        <w:t>乙方</w:t>
      </w:r>
      <w:r>
        <w:rPr>
          <w:rFonts w:ascii="仿宋" w:hAnsi="仿宋" w:eastAsia="仿宋" w:cs="仿宋"/>
          <w:sz w:val="28"/>
          <w:szCs w:val="28"/>
        </w:rPr>
        <w:t xml:space="preserve"> </w:t>
      </w:r>
      <w:r>
        <w:rPr>
          <w:rFonts w:ascii="仿宋" w:hAnsi="仿宋" w:eastAsia="仿宋" w:cs="仿宋"/>
          <w:spacing w:val="3"/>
          <w:sz w:val="28"/>
          <w:szCs w:val="28"/>
        </w:rPr>
        <w:t>终止合同而不给予乙方补偿。该合同的终止将不损害或不影响</w:t>
      </w:r>
      <w:r>
        <w:rPr>
          <w:rFonts w:ascii="仿宋" w:hAnsi="仿宋" w:eastAsia="仿宋" w:cs="仿宋"/>
          <w:spacing w:val="2"/>
          <w:sz w:val="28"/>
          <w:szCs w:val="28"/>
        </w:rPr>
        <w:t>甲方已经采</w:t>
      </w:r>
      <w:r>
        <w:rPr>
          <w:rFonts w:ascii="仿宋" w:hAnsi="仿宋" w:eastAsia="仿宋" w:cs="仿宋"/>
          <w:sz w:val="28"/>
          <w:szCs w:val="28"/>
        </w:rPr>
        <w:t xml:space="preserve"> </w:t>
      </w:r>
      <w:r>
        <w:rPr>
          <w:rFonts w:ascii="仿宋" w:hAnsi="仿宋" w:eastAsia="仿宋" w:cs="仿宋"/>
          <w:spacing w:val="-2"/>
          <w:sz w:val="28"/>
          <w:szCs w:val="28"/>
        </w:rPr>
        <w:t>取或将要采取任何行动或补救措施的权利。</w:t>
      </w:r>
    </w:p>
    <w:p w14:paraId="36C87288">
      <w:pPr>
        <w:spacing w:before="1" w:line="222" w:lineRule="auto"/>
        <w:ind w:left="12"/>
        <w:rPr>
          <w:rFonts w:ascii="仿宋" w:hAnsi="仿宋" w:eastAsia="仿宋" w:cs="仿宋"/>
          <w:sz w:val="28"/>
          <w:szCs w:val="28"/>
        </w:rPr>
      </w:pPr>
      <w:r>
        <w:rPr>
          <w:rFonts w:ascii="仿宋" w:hAnsi="仿宋" w:eastAsia="仿宋" w:cs="仿宋"/>
          <w:b/>
          <w:bCs/>
          <w:spacing w:val="-7"/>
          <w:sz w:val="28"/>
          <w:szCs w:val="28"/>
        </w:rPr>
        <w:t>13.合同修改</w:t>
      </w:r>
    </w:p>
    <w:p w14:paraId="1B6AB1EF">
      <w:pPr>
        <w:spacing w:before="208" w:line="359" w:lineRule="auto"/>
        <w:ind w:firstLine="597"/>
        <w:jc w:val="both"/>
        <w:rPr>
          <w:rFonts w:ascii="仿宋" w:hAnsi="仿宋" w:eastAsia="仿宋" w:cs="仿宋"/>
          <w:sz w:val="28"/>
          <w:szCs w:val="28"/>
        </w:rPr>
      </w:pPr>
      <w:r>
        <w:rPr>
          <w:rFonts w:ascii="仿宋" w:hAnsi="仿宋" w:eastAsia="仿宋" w:cs="仿宋"/>
          <w:spacing w:val="2"/>
          <w:sz w:val="28"/>
          <w:szCs w:val="28"/>
        </w:rPr>
        <w:t>甲方和乙方都不得擅自变更本合同，但合同继续履行</w:t>
      </w:r>
      <w:r>
        <w:rPr>
          <w:rFonts w:ascii="仿宋" w:hAnsi="仿宋" w:eastAsia="仿宋" w:cs="仿宋"/>
          <w:spacing w:val="1"/>
          <w:sz w:val="28"/>
          <w:szCs w:val="28"/>
        </w:rPr>
        <w:t>将损害国家和社</w:t>
      </w:r>
      <w:r>
        <w:rPr>
          <w:rFonts w:ascii="仿宋" w:hAnsi="仿宋" w:eastAsia="仿宋" w:cs="仿宋"/>
          <w:sz w:val="28"/>
          <w:szCs w:val="28"/>
        </w:rPr>
        <w:t xml:space="preserve"> </w:t>
      </w:r>
      <w:r>
        <w:rPr>
          <w:rFonts w:ascii="仿宋" w:hAnsi="仿宋" w:eastAsia="仿宋" w:cs="仿宋"/>
          <w:spacing w:val="3"/>
          <w:sz w:val="28"/>
          <w:szCs w:val="28"/>
        </w:rPr>
        <w:t>会公共利益的除外。如必须对合同条款进行改动时，当事人双方须</w:t>
      </w:r>
      <w:r>
        <w:rPr>
          <w:rFonts w:ascii="仿宋" w:hAnsi="仿宋" w:eastAsia="仿宋" w:cs="仿宋"/>
          <w:spacing w:val="2"/>
          <w:sz w:val="28"/>
          <w:szCs w:val="28"/>
        </w:rPr>
        <w:t>共同签</w:t>
      </w:r>
      <w:r>
        <w:rPr>
          <w:rFonts w:ascii="仿宋" w:hAnsi="仿宋" w:eastAsia="仿宋" w:cs="仿宋"/>
          <w:sz w:val="28"/>
          <w:szCs w:val="28"/>
        </w:rPr>
        <w:t xml:space="preserve"> </w:t>
      </w:r>
      <w:r>
        <w:rPr>
          <w:rFonts w:ascii="仿宋" w:hAnsi="仿宋" w:eastAsia="仿宋" w:cs="仿宋"/>
          <w:spacing w:val="-2"/>
          <w:sz w:val="28"/>
          <w:szCs w:val="28"/>
        </w:rPr>
        <w:t>署书面文件，做为合同的补充。</w:t>
      </w:r>
    </w:p>
    <w:p w14:paraId="62B9B8DA">
      <w:pPr>
        <w:spacing w:line="228" w:lineRule="auto"/>
        <w:ind w:left="12"/>
        <w:rPr>
          <w:rFonts w:ascii="仿宋" w:hAnsi="仿宋" w:eastAsia="仿宋" w:cs="仿宋"/>
          <w:sz w:val="28"/>
          <w:szCs w:val="28"/>
        </w:rPr>
      </w:pPr>
      <w:r>
        <w:rPr>
          <w:rFonts w:ascii="仿宋" w:hAnsi="仿宋" w:eastAsia="仿宋" w:cs="仿宋"/>
          <w:b/>
          <w:bCs/>
          <w:spacing w:val="-9"/>
          <w:sz w:val="28"/>
          <w:szCs w:val="28"/>
        </w:rPr>
        <w:t>14.通知</w:t>
      </w:r>
    </w:p>
    <w:p w14:paraId="61D39EF5">
      <w:pPr>
        <w:spacing w:before="196" w:line="360" w:lineRule="auto"/>
        <w:ind w:right="2" w:firstLine="481"/>
        <w:rPr>
          <w:rFonts w:ascii="仿宋" w:hAnsi="仿宋" w:eastAsia="仿宋" w:cs="仿宋"/>
          <w:sz w:val="28"/>
          <w:szCs w:val="28"/>
        </w:rPr>
      </w:pPr>
      <w:r>
        <w:rPr>
          <w:rFonts w:ascii="仿宋" w:hAnsi="仿宋" w:eastAsia="仿宋" w:cs="仿宋"/>
          <w:spacing w:val="6"/>
          <w:sz w:val="28"/>
          <w:szCs w:val="28"/>
        </w:rPr>
        <w:t>本合同任何一方给另一方的通知，都应以书</w:t>
      </w:r>
      <w:r>
        <w:rPr>
          <w:rFonts w:ascii="仿宋" w:hAnsi="仿宋" w:eastAsia="仿宋" w:cs="仿宋"/>
          <w:spacing w:val="5"/>
          <w:sz w:val="28"/>
          <w:szCs w:val="28"/>
        </w:rPr>
        <w:t>面形式发送，而另一方也</w:t>
      </w:r>
      <w:r>
        <w:rPr>
          <w:rFonts w:ascii="仿宋" w:hAnsi="仿宋" w:eastAsia="仿宋" w:cs="仿宋"/>
          <w:sz w:val="28"/>
          <w:szCs w:val="28"/>
        </w:rPr>
        <w:t xml:space="preserve"> </w:t>
      </w:r>
      <w:r>
        <w:rPr>
          <w:rFonts w:ascii="仿宋" w:hAnsi="仿宋" w:eastAsia="仿宋" w:cs="仿宋"/>
          <w:spacing w:val="-1"/>
          <w:sz w:val="28"/>
          <w:szCs w:val="28"/>
        </w:rPr>
        <w:t>应以书面形式确认并发送到对方明确的地址。</w:t>
      </w:r>
    </w:p>
    <w:p w14:paraId="40C19CE1">
      <w:pPr>
        <w:spacing w:before="2" w:line="222" w:lineRule="auto"/>
        <w:ind w:left="12"/>
        <w:rPr>
          <w:rFonts w:ascii="仿宋" w:hAnsi="仿宋" w:eastAsia="仿宋" w:cs="仿宋"/>
          <w:sz w:val="28"/>
          <w:szCs w:val="28"/>
        </w:rPr>
      </w:pPr>
      <w:r>
        <w:rPr>
          <w:rFonts w:ascii="仿宋" w:hAnsi="仿宋" w:eastAsia="仿宋" w:cs="仿宋"/>
          <w:spacing w:val="-1"/>
          <w:sz w:val="28"/>
          <w:szCs w:val="28"/>
        </w:rPr>
        <w:t>15.本合同一式陆份，甲方肆份，乙方贰份，经双方签字盖章后生效。</w:t>
      </w:r>
    </w:p>
    <w:p w14:paraId="773F106C">
      <w:pPr>
        <w:pStyle w:val="6"/>
        <w:spacing w:line="329" w:lineRule="auto"/>
      </w:pPr>
    </w:p>
    <w:p w14:paraId="2EBE236A">
      <w:pPr>
        <w:spacing w:before="91" w:line="223" w:lineRule="auto"/>
        <w:ind w:left="38"/>
        <w:rPr>
          <w:rFonts w:ascii="仿宋" w:hAnsi="仿宋" w:eastAsia="仿宋" w:cs="仿宋"/>
          <w:sz w:val="28"/>
          <w:szCs w:val="28"/>
        </w:rPr>
      </w:pPr>
      <w:r>
        <w:rPr>
          <w:rFonts w:ascii="仿宋" w:hAnsi="仿宋" w:eastAsia="仿宋" w:cs="仿宋"/>
          <w:spacing w:val="-12"/>
          <w:sz w:val="28"/>
          <w:szCs w:val="28"/>
        </w:rPr>
        <w:t>甲</w:t>
      </w:r>
      <w:r>
        <w:rPr>
          <w:rFonts w:ascii="仿宋" w:hAnsi="仿宋" w:eastAsia="仿宋" w:cs="仿宋"/>
          <w:spacing w:val="13"/>
          <w:sz w:val="28"/>
          <w:szCs w:val="28"/>
        </w:rPr>
        <w:t xml:space="preserve">  </w:t>
      </w:r>
      <w:r>
        <w:rPr>
          <w:rFonts w:ascii="仿宋" w:hAnsi="仿宋" w:eastAsia="仿宋" w:cs="仿宋"/>
          <w:spacing w:val="-12"/>
          <w:sz w:val="28"/>
          <w:szCs w:val="28"/>
        </w:rPr>
        <w:t>方（盖章</w:t>
      </w:r>
      <w:r>
        <w:rPr>
          <w:rFonts w:ascii="仿宋" w:hAnsi="仿宋" w:eastAsia="仿宋" w:cs="仿宋"/>
          <w:spacing w:val="-1"/>
          <w:sz w:val="28"/>
          <w:szCs w:val="28"/>
        </w:rPr>
        <w:t>）：</w:t>
      </w:r>
      <w:r>
        <w:rPr>
          <w:rFonts w:ascii="仿宋" w:hAnsi="仿宋" w:eastAsia="仿宋" w:cs="仿宋"/>
          <w:spacing w:val="1"/>
          <w:sz w:val="28"/>
          <w:szCs w:val="28"/>
        </w:rPr>
        <w:t xml:space="preserve">                     </w:t>
      </w:r>
      <w:r>
        <w:rPr>
          <w:rFonts w:ascii="仿宋" w:hAnsi="仿宋" w:eastAsia="仿宋" w:cs="仿宋"/>
          <w:spacing w:val="-12"/>
          <w:sz w:val="28"/>
          <w:szCs w:val="28"/>
        </w:rPr>
        <w:t>乙方（盖章</w:t>
      </w:r>
      <w:r>
        <w:rPr>
          <w:rFonts w:ascii="仿宋" w:hAnsi="仿宋" w:eastAsia="仿宋" w:cs="仿宋"/>
          <w:spacing w:val="-1"/>
          <w:sz w:val="28"/>
          <w:szCs w:val="28"/>
        </w:rPr>
        <w:t>）：</w:t>
      </w:r>
    </w:p>
    <w:p w14:paraId="4EEFC3D8">
      <w:pPr>
        <w:pStyle w:val="6"/>
        <w:spacing w:line="331" w:lineRule="auto"/>
      </w:pPr>
    </w:p>
    <w:p w14:paraId="4D4F9FDA">
      <w:pPr>
        <w:spacing w:before="92" w:line="222" w:lineRule="auto"/>
        <w:rPr>
          <w:rFonts w:ascii="仿宋" w:hAnsi="仿宋" w:eastAsia="仿宋" w:cs="仿宋"/>
          <w:sz w:val="28"/>
          <w:szCs w:val="28"/>
        </w:rPr>
      </w:pPr>
      <w:r>
        <w:rPr>
          <w:rFonts w:ascii="仿宋" w:hAnsi="仿宋" w:eastAsia="仿宋" w:cs="仿宋"/>
          <w:spacing w:val="-5"/>
          <w:sz w:val="28"/>
          <w:szCs w:val="28"/>
        </w:rPr>
        <w:t>开户行：</w:t>
      </w:r>
      <w:r>
        <w:rPr>
          <w:rFonts w:ascii="仿宋" w:hAnsi="仿宋" w:eastAsia="仿宋" w:cs="仿宋"/>
          <w:spacing w:val="1"/>
          <w:sz w:val="28"/>
          <w:szCs w:val="28"/>
        </w:rPr>
        <w:t xml:space="preserve">                   </w:t>
      </w:r>
      <w:r>
        <w:rPr>
          <w:rFonts w:ascii="仿宋" w:hAnsi="仿宋" w:eastAsia="仿宋" w:cs="仿宋"/>
          <w:sz w:val="28"/>
          <w:szCs w:val="28"/>
        </w:rPr>
        <w:t xml:space="preserve">            </w:t>
      </w:r>
      <w:r>
        <w:rPr>
          <w:rFonts w:ascii="仿宋" w:hAnsi="仿宋" w:eastAsia="仿宋" w:cs="仿宋"/>
          <w:spacing w:val="-5"/>
          <w:sz w:val="28"/>
          <w:szCs w:val="28"/>
        </w:rPr>
        <w:t>开户行：</w:t>
      </w:r>
    </w:p>
    <w:p w14:paraId="0574C46E">
      <w:pPr>
        <w:spacing w:line="222" w:lineRule="auto"/>
        <w:rPr>
          <w:rFonts w:ascii="仿宋" w:hAnsi="仿宋" w:eastAsia="仿宋" w:cs="仿宋"/>
          <w:sz w:val="28"/>
          <w:szCs w:val="28"/>
        </w:rPr>
        <w:sectPr>
          <w:footerReference r:id="rId52" w:type="default"/>
          <w:pgSz w:w="11906" w:h="16839"/>
          <w:pgMar w:top="400" w:right="1415" w:bottom="1378" w:left="1436" w:header="0" w:footer="1212" w:gutter="0"/>
          <w:cols w:space="720" w:num="1"/>
        </w:sectPr>
      </w:pPr>
    </w:p>
    <w:p w14:paraId="548766B9">
      <w:pPr>
        <w:pStyle w:val="6"/>
        <w:spacing w:line="309" w:lineRule="auto"/>
      </w:pPr>
    </w:p>
    <w:p w14:paraId="23E0A880">
      <w:pPr>
        <w:pStyle w:val="6"/>
        <w:spacing w:line="310" w:lineRule="auto"/>
      </w:pPr>
    </w:p>
    <w:p w14:paraId="12E83654">
      <w:pPr>
        <w:spacing w:before="91" w:line="224" w:lineRule="auto"/>
        <w:rPr>
          <w:rFonts w:ascii="仿宋" w:hAnsi="仿宋" w:eastAsia="仿宋" w:cs="仿宋"/>
          <w:sz w:val="28"/>
          <w:szCs w:val="28"/>
        </w:rPr>
      </w:pPr>
      <w:r>
        <w:rPr>
          <w:rFonts w:ascii="仿宋" w:hAnsi="仿宋" w:eastAsia="仿宋" w:cs="仿宋"/>
          <w:spacing w:val="-20"/>
          <w:sz w:val="28"/>
          <w:szCs w:val="28"/>
        </w:rPr>
        <w:t>账</w:t>
      </w:r>
      <w:r>
        <w:rPr>
          <w:rFonts w:ascii="仿宋" w:hAnsi="仿宋" w:eastAsia="仿宋" w:cs="仿宋"/>
          <w:spacing w:val="12"/>
          <w:sz w:val="28"/>
          <w:szCs w:val="28"/>
        </w:rPr>
        <w:t xml:space="preserve">  </w:t>
      </w:r>
      <w:r>
        <w:rPr>
          <w:rFonts w:ascii="仿宋" w:hAnsi="仿宋" w:eastAsia="仿宋" w:cs="仿宋"/>
          <w:spacing w:val="-20"/>
          <w:sz w:val="28"/>
          <w:szCs w:val="28"/>
        </w:rPr>
        <w:t>号</w:t>
      </w:r>
      <w:r>
        <w:rPr>
          <w:rFonts w:ascii="仿宋" w:hAnsi="仿宋" w:eastAsia="仿宋" w:cs="仿宋"/>
          <w:spacing w:val="-100"/>
          <w:sz w:val="28"/>
          <w:szCs w:val="28"/>
        </w:rPr>
        <w:t xml:space="preserve"> </w:t>
      </w:r>
      <w:r>
        <w:rPr>
          <w:rFonts w:ascii="仿宋" w:hAnsi="仿宋" w:eastAsia="仿宋" w:cs="仿宋"/>
          <w:spacing w:val="-20"/>
          <w:sz w:val="28"/>
          <w:szCs w:val="28"/>
        </w:rPr>
        <w:t>：</w:t>
      </w:r>
      <w:r>
        <w:rPr>
          <w:rFonts w:ascii="仿宋" w:hAnsi="仿宋" w:eastAsia="仿宋" w:cs="仿宋"/>
          <w:sz w:val="28"/>
          <w:szCs w:val="28"/>
        </w:rPr>
        <w:t xml:space="preserve">                               </w:t>
      </w:r>
      <w:r>
        <w:rPr>
          <w:rFonts w:ascii="仿宋" w:hAnsi="仿宋" w:eastAsia="仿宋" w:cs="仿宋"/>
          <w:spacing w:val="-20"/>
          <w:sz w:val="28"/>
          <w:szCs w:val="28"/>
        </w:rPr>
        <w:t>账</w:t>
      </w:r>
      <w:r>
        <w:rPr>
          <w:rFonts w:ascii="仿宋" w:hAnsi="仿宋" w:eastAsia="仿宋" w:cs="仿宋"/>
          <w:spacing w:val="19"/>
          <w:sz w:val="28"/>
          <w:szCs w:val="28"/>
        </w:rPr>
        <w:t xml:space="preserve">  </w:t>
      </w:r>
      <w:r>
        <w:rPr>
          <w:rFonts w:ascii="仿宋" w:hAnsi="仿宋" w:eastAsia="仿宋" w:cs="仿宋"/>
          <w:spacing w:val="-20"/>
          <w:sz w:val="28"/>
          <w:szCs w:val="28"/>
        </w:rPr>
        <w:t>号：</w:t>
      </w:r>
    </w:p>
    <w:p w14:paraId="3976D033">
      <w:pPr>
        <w:pStyle w:val="6"/>
        <w:spacing w:line="326" w:lineRule="auto"/>
      </w:pPr>
    </w:p>
    <w:p w14:paraId="18E1B1C4">
      <w:pPr>
        <w:spacing w:before="91" w:line="224" w:lineRule="auto"/>
        <w:ind w:left="12"/>
        <w:rPr>
          <w:rFonts w:ascii="仿宋" w:hAnsi="仿宋" w:eastAsia="仿宋" w:cs="仿宋"/>
          <w:sz w:val="28"/>
          <w:szCs w:val="28"/>
        </w:rPr>
      </w:pPr>
      <w:r>
        <w:rPr>
          <w:rFonts w:ascii="仿宋" w:hAnsi="仿宋" w:eastAsia="仿宋" w:cs="仿宋"/>
          <w:spacing w:val="-6"/>
          <w:sz w:val="28"/>
          <w:szCs w:val="28"/>
        </w:rPr>
        <w:t>法人代表：</w:t>
      </w:r>
      <w:r>
        <w:rPr>
          <w:rFonts w:ascii="仿宋" w:hAnsi="仿宋" w:eastAsia="仿宋" w:cs="仿宋"/>
          <w:spacing w:val="1"/>
          <w:sz w:val="28"/>
          <w:szCs w:val="28"/>
        </w:rPr>
        <w:t xml:space="preserve">                            </w:t>
      </w:r>
      <w:r>
        <w:rPr>
          <w:rFonts w:ascii="仿宋" w:hAnsi="仿宋" w:eastAsia="仿宋" w:cs="仿宋"/>
          <w:spacing w:val="-6"/>
          <w:sz w:val="28"/>
          <w:szCs w:val="28"/>
        </w:rPr>
        <w:t>法人代表：</w:t>
      </w:r>
    </w:p>
    <w:p w14:paraId="67AC94BA">
      <w:pPr>
        <w:pStyle w:val="6"/>
        <w:spacing w:line="330" w:lineRule="auto"/>
      </w:pPr>
    </w:p>
    <w:p w14:paraId="678D67C5">
      <w:pPr>
        <w:spacing w:before="91" w:line="224" w:lineRule="auto"/>
        <w:ind w:left="9"/>
        <w:rPr>
          <w:rFonts w:ascii="仿宋" w:hAnsi="仿宋" w:eastAsia="仿宋" w:cs="仿宋"/>
          <w:sz w:val="28"/>
          <w:szCs w:val="28"/>
        </w:rPr>
      </w:pPr>
      <w:r>
        <w:rPr>
          <w:rFonts w:ascii="仿宋" w:hAnsi="仿宋" w:eastAsia="仿宋" w:cs="仿宋"/>
          <w:spacing w:val="-5"/>
          <w:sz w:val="28"/>
          <w:szCs w:val="28"/>
        </w:rPr>
        <w:t>签约代表：</w:t>
      </w:r>
      <w:r>
        <w:rPr>
          <w:rFonts w:ascii="仿宋" w:hAnsi="仿宋" w:eastAsia="仿宋" w:cs="仿宋"/>
          <w:spacing w:val="1"/>
          <w:sz w:val="28"/>
          <w:szCs w:val="28"/>
        </w:rPr>
        <w:t xml:space="preserve">                      </w:t>
      </w:r>
      <w:r>
        <w:rPr>
          <w:rFonts w:ascii="仿宋" w:hAnsi="仿宋" w:eastAsia="仿宋" w:cs="仿宋"/>
          <w:sz w:val="28"/>
          <w:szCs w:val="28"/>
        </w:rPr>
        <w:t xml:space="preserve">        </w:t>
      </w:r>
      <w:r>
        <w:rPr>
          <w:rFonts w:ascii="仿宋" w:hAnsi="仿宋" w:eastAsia="仿宋" w:cs="仿宋"/>
          <w:spacing w:val="-5"/>
          <w:sz w:val="28"/>
          <w:szCs w:val="28"/>
        </w:rPr>
        <w:t>签约代表：</w:t>
      </w:r>
    </w:p>
    <w:p w14:paraId="3C61B244">
      <w:pPr>
        <w:pStyle w:val="6"/>
        <w:spacing w:line="247" w:lineRule="auto"/>
      </w:pPr>
    </w:p>
    <w:p w14:paraId="69C46C37">
      <w:pPr>
        <w:pStyle w:val="6"/>
        <w:spacing w:line="248" w:lineRule="auto"/>
      </w:pPr>
    </w:p>
    <w:p w14:paraId="0C7ED212">
      <w:pPr>
        <w:spacing w:before="91" w:line="223" w:lineRule="auto"/>
        <w:ind w:left="62"/>
        <w:rPr>
          <w:rFonts w:ascii="仿宋" w:hAnsi="仿宋" w:eastAsia="仿宋" w:cs="仿宋"/>
          <w:sz w:val="28"/>
          <w:szCs w:val="28"/>
        </w:rPr>
      </w:pPr>
      <w:r>
        <w:rPr>
          <w:rFonts w:ascii="仿宋" w:hAnsi="仿宋" w:eastAsia="仿宋" w:cs="仿宋"/>
          <w:spacing w:val="-23"/>
          <w:sz w:val="28"/>
          <w:szCs w:val="28"/>
        </w:rPr>
        <w:t>日期：</w:t>
      </w:r>
      <w:r>
        <w:rPr>
          <w:rFonts w:ascii="仿宋" w:hAnsi="仿宋" w:eastAsia="仿宋" w:cs="仿宋"/>
          <w:spacing w:val="7"/>
          <w:sz w:val="28"/>
          <w:szCs w:val="28"/>
        </w:rPr>
        <w:t xml:space="preserve">     </w:t>
      </w:r>
      <w:r>
        <w:rPr>
          <w:rFonts w:ascii="仿宋" w:hAnsi="仿宋" w:eastAsia="仿宋" w:cs="仿宋"/>
          <w:spacing w:val="-23"/>
          <w:sz w:val="28"/>
          <w:szCs w:val="28"/>
        </w:rPr>
        <w:t>年</w:t>
      </w:r>
      <w:r>
        <w:rPr>
          <w:rFonts w:ascii="仿宋" w:hAnsi="仿宋" w:eastAsia="仿宋" w:cs="仿宋"/>
          <w:spacing w:val="8"/>
          <w:sz w:val="28"/>
          <w:szCs w:val="28"/>
        </w:rPr>
        <w:t xml:space="preserve">    </w:t>
      </w:r>
      <w:r>
        <w:rPr>
          <w:rFonts w:ascii="仿宋" w:hAnsi="仿宋" w:eastAsia="仿宋" w:cs="仿宋"/>
          <w:spacing w:val="-23"/>
          <w:sz w:val="28"/>
          <w:szCs w:val="28"/>
        </w:rPr>
        <w:t>月     日</w:t>
      </w:r>
      <w:r>
        <w:rPr>
          <w:rFonts w:ascii="仿宋" w:hAnsi="仿宋" w:eastAsia="仿宋" w:cs="仿宋"/>
          <w:spacing w:val="7"/>
          <w:sz w:val="28"/>
          <w:szCs w:val="28"/>
        </w:rPr>
        <w:t xml:space="preserve">           </w:t>
      </w:r>
      <w:r>
        <w:rPr>
          <w:rFonts w:ascii="仿宋" w:hAnsi="仿宋" w:eastAsia="仿宋" w:cs="仿宋"/>
          <w:spacing w:val="-23"/>
          <w:sz w:val="28"/>
          <w:szCs w:val="28"/>
        </w:rPr>
        <w:t>日期：</w:t>
      </w:r>
      <w:r>
        <w:rPr>
          <w:rFonts w:ascii="仿宋" w:hAnsi="仿宋" w:eastAsia="仿宋" w:cs="仿宋"/>
          <w:spacing w:val="5"/>
          <w:sz w:val="28"/>
          <w:szCs w:val="28"/>
        </w:rPr>
        <w:t xml:space="preserve">     </w:t>
      </w:r>
      <w:r>
        <w:rPr>
          <w:rFonts w:ascii="仿宋" w:hAnsi="仿宋" w:eastAsia="仿宋" w:cs="仿宋"/>
          <w:spacing w:val="-23"/>
          <w:sz w:val="28"/>
          <w:szCs w:val="28"/>
        </w:rPr>
        <w:t>年</w:t>
      </w:r>
      <w:r>
        <w:rPr>
          <w:rFonts w:ascii="仿宋" w:hAnsi="仿宋" w:eastAsia="仿宋" w:cs="仿宋"/>
          <w:spacing w:val="10"/>
          <w:sz w:val="28"/>
          <w:szCs w:val="28"/>
        </w:rPr>
        <w:t xml:space="preserve">   </w:t>
      </w:r>
      <w:r>
        <w:rPr>
          <w:rFonts w:ascii="仿宋" w:hAnsi="仿宋" w:eastAsia="仿宋" w:cs="仿宋"/>
          <w:spacing w:val="-23"/>
          <w:sz w:val="28"/>
          <w:szCs w:val="28"/>
        </w:rPr>
        <w:t>月    日</w:t>
      </w:r>
    </w:p>
    <w:p w14:paraId="5272C8AF">
      <w:pPr>
        <w:spacing w:line="223" w:lineRule="auto"/>
        <w:rPr>
          <w:rFonts w:ascii="仿宋" w:hAnsi="仿宋" w:eastAsia="仿宋" w:cs="仿宋"/>
          <w:sz w:val="28"/>
          <w:szCs w:val="28"/>
        </w:rPr>
        <w:sectPr>
          <w:footerReference r:id="rId53" w:type="default"/>
          <w:pgSz w:w="11906" w:h="16839"/>
          <w:pgMar w:top="400" w:right="1785" w:bottom="1378" w:left="1433" w:header="0" w:footer="1212" w:gutter="0"/>
          <w:cols w:space="720" w:num="1"/>
        </w:sectPr>
      </w:pPr>
    </w:p>
    <w:p w14:paraId="66FA32B0">
      <w:pPr>
        <w:pStyle w:val="6"/>
        <w:spacing w:line="278" w:lineRule="auto"/>
      </w:pPr>
    </w:p>
    <w:p w14:paraId="63E8B2E1">
      <w:pPr>
        <w:pStyle w:val="6"/>
        <w:spacing w:line="279" w:lineRule="auto"/>
      </w:pPr>
    </w:p>
    <w:p w14:paraId="6866C793">
      <w:pPr>
        <w:pStyle w:val="6"/>
        <w:spacing w:line="279" w:lineRule="auto"/>
      </w:pPr>
    </w:p>
    <w:p w14:paraId="0E4CB571">
      <w:pPr>
        <w:pStyle w:val="6"/>
        <w:spacing w:line="279" w:lineRule="auto"/>
      </w:pPr>
    </w:p>
    <w:p w14:paraId="4597C3A0">
      <w:pPr>
        <w:pStyle w:val="6"/>
        <w:spacing w:line="279" w:lineRule="auto"/>
      </w:pPr>
    </w:p>
    <w:p w14:paraId="7A5DBE3B">
      <w:pPr>
        <w:spacing w:before="140" w:line="223" w:lineRule="auto"/>
        <w:ind w:left="1739"/>
        <w:outlineLvl w:val="0"/>
        <w:rPr>
          <w:rFonts w:ascii="宋体" w:hAnsi="宋体" w:eastAsia="宋体" w:cs="宋体"/>
          <w:sz w:val="43"/>
          <w:szCs w:val="43"/>
        </w:rPr>
      </w:pPr>
      <w:bookmarkStart w:id="12" w:name="bookmark7"/>
      <w:bookmarkEnd w:id="12"/>
      <w:bookmarkStart w:id="13" w:name="bookmark14"/>
      <w:bookmarkEnd w:id="13"/>
      <w:r>
        <w:rPr>
          <w:rFonts w:ascii="宋体" w:hAnsi="宋体" w:eastAsia="宋体" w:cs="宋体"/>
          <w:b/>
          <w:bCs/>
          <w:spacing w:val="-4"/>
          <w:sz w:val="43"/>
          <w:szCs w:val="43"/>
        </w:rPr>
        <w:t>第七部分</w:t>
      </w:r>
      <w:r>
        <w:rPr>
          <w:rFonts w:ascii="宋体" w:hAnsi="宋体" w:eastAsia="宋体" w:cs="宋体"/>
          <w:spacing w:val="-4"/>
          <w:sz w:val="43"/>
          <w:szCs w:val="43"/>
        </w:rPr>
        <w:t xml:space="preserve">  </w:t>
      </w:r>
      <w:r>
        <w:rPr>
          <w:rFonts w:ascii="宋体" w:hAnsi="宋体" w:eastAsia="宋体" w:cs="宋体"/>
          <w:b/>
          <w:bCs/>
          <w:spacing w:val="-4"/>
          <w:sz w:val="43"/>
          <w:szCs w:val="43"/>
        </w:rPr>
        <w:t>投标文件格式</w:t>
      </w:r>
    </w:p>
    <w:p w14:paraId="1E991832">
      <w:pPr>
        <w:pStyle w:val="6"/>
        <w:spacing w:line="312" w:lineRule="auto"/>
      </w:pPr>
    </w:p>
    <w:p w14:paraId="4AFEC87D">
      <w:pPr>
        <w:pStyle w:val="6"/>
        <w:spacing w:line="312" w:lineRule="auto"/>
      </w:pPr>
    </w:p>
    <w:p w14:paraId="7F45234A">
      <w:pPr>
        <w:pStyle w:val="6"/>
        <w:spacing w:line="312" w:lineRule="auto"/>
      </w:pPr>
    </w:p>
    <w:p w14:paraId="4C7135FC">
      <w:pPr>
        <w:pStyle w:val="6"/>
        <w:spacing w:line="263" w:lineRule="auto"/>
        <w:rPr>
          <w:rFonts w:ascii="宋体" w:hAnsi="宋体" w:eastAsia="宋体" w:cs="宋体"/>
          <w:b/>
          <w:bCs/>
          <w:snapToGrid w:val="0"/>
          <w:color w:val="000000"/>
          <w:spacing w:val="-4"/>
          <w:kern w:val="0"/>
          <w:sz w:val="43"/>
          <w:szCs w:val="43"/>
          <w:lang w:val="en-US" w:eastAsia="en-US" w:bidi="ar-SA"/>
        </w:rPr>
      </w:pPr>
      <w:r>
        <w:rPr>
          <w:rFonts w:hint="eastAsia" w:ascii="宋体" w:hAnsi="宋体" w:eastAsia="宋体" w:cs="宋体"/>
          <w:b/>
          <w:bCs/>
          <w:snapToGrid w:val="0"/>
          <w:color w:val="000000"/>
          <w:spacing w:val="-4"/>
          <w:kern w:val="0"/>
          <w:sz w:val="43"/>
          <w:szCs w:val="43"/>
          <w:lang w:val="en-US" w:eastAsia="en-US" w:bidi="ar-SA"/>
        </w:rPr>
        <w:t>昌吉州2025年第二批食品安全监督抽检项目</w:t>
      </w:r>
    </w:p>
    <w:p w14:paraId="5A9B169D">
      <w:pPr>
        <w:pStyle w:val="6"/>
        <w:spacing w:line="263" w:lineRule="auto"/>
      </w:pPr>
    </w:p>
    <w:p w14:paraId="6FB5C569">
      <w:pPr>
        <w:pStyle w:val="6"/>
        <w:spacing w:line="263" w:lineRule="auto"/>
      </w:pPr>
    </w:p>
    <w:p w14:paraId="7D91FA98">
      <w:pPr>
        <w:pStyle w:val="6"/>
        <w:spacing w:line="263" w:lineRule="auto"/>
      </w:pPr>
    </w:p>
    <w:p w14:paraId="4856B19C">
      <w:pPr>
        <w:pStyle w:val="6"/>
        <w:spacing w:line="263" w:lineRule="auto"/>
      </w:pPr>
    </w:p>
    <w:p w14:paraId="28E1AF27">
      <w:pPr>
        <w:pStyle w:val="6"/>
        <w:spacing w:line="263" w:lineRule="auto"/>
      </w:pPr>
    </w:p>
    <w:p w14:paraId="7C739A0D">
      <w:pPr>
        <w:pStyle w:val="6"/>
        <w:spacing w:line="264" w:lineRule="auto"/>
      </w:pPr>
    </w:p>
    <w:p w14:paraId="0CE929DD">
      <w:pPr>
        <w:spacing w:before="309" w:line="229" w:lineRule="auto"/>
        <w:ind w:left="2276"/>
        <w:rPr>
          <w:rFonts w:ascii="楷体" w:hAnsi="楷体" w:eastAsia="楷体" w:cs="楷体"/>
          <w:sz w:val="95"/>
          <w:szCs w:val="95"/>
        </w:rPr>
      </w:pPr>
      <w:r>
        <w:rPr>
          <w:rFonts w:ascii="楷体" w:hAnsi="楷体" w:eastAsia="楷体" w:cs="楷体"/>
          <w:b/>
          <w:bCs/>
          <w:spacing w:val="-6"/>
          <w:sz w:val="95"/>
          <w:szCs w:val="95"/>
        </w:rPr>
        <w:t>投标文件</w:t>
      </w:r>
    </w:p>
    <w:p w14:paraId="6C7F396F">
      <w:pPr>
        <w:pStyle w:val="6"/>
        <w:spacing w:line="258" w:lineRule="auto"/>
      </w:pPr>
    </w:p>
    <w:p w14:paraId="07714C52">
      <w:pPr>
        <w:pStyle w:val="6"/>
        <w:spacing w:line="258" w:lineRule="auto"/>
      </w:pPr>
    </w:p>
    <w:p w14:paraId="3C1C7DEA">
      <w:pPr>
        <w:pStyle w:val="6"/>
        <w:spacing w:line="258" w:lineRule="auto"/>
      </w:pPr>
    </w:p>
    <w:p w14:paraId="1A1FAB1C">
      <w:pPr>
        <w:pStyle w:val="6"/>
        <w:spacing w:line="258" w:lineRule="auto"/>
      </w:pPr>
    </w:p>
    <w:p w14:paraId="22946155">
      <w:pPr>
        <w:pStyle w:val="6"/>
        <w:spacing w:line="258" w:lineRule="auto"/>
      </w:pPr>
    </w:p>
    <w:p w14:paraId="52F69312">
      <w:pPr>
        <w:pStyle w:val="6"/>
        <w:spacing w:line="258" w:lineRule="auto"/>
      </w:pPr>
    </w:p>
    <w:p w14:paraId="000EE74A">
      <w:pPr>
        <w:pStyle w:val="6"/>
        <w:spacing w:line="259" w:lineRule="auto"/>
      </w:pPr>
    </w:p>
    <w:p w14:paraId="6EB3B73E">
      <w:pPr>
        <w:pStyle w:val="6"/>
        <w:spacing w:line="259" w:lineRule="auto"/>
      </w:pPr>
    </w:p>
    <w:p w14:paraId="2EB8EE31">
      <w:pPr>
        <w:spacing w:before="91" w:line="223" w:lineRule="auto"/>
        <w:ind w:left="3154"/>
        <w:rPr>
          <w:rFonts w:ascii="仿宋" w:hAnsi="仿宋" w:eastAsia="仿宋" w:cs="仿宋"/>
          <w:sz w:val="28"/>
          <w:szCs w:val="28"/>
        </w:rPr>
      </w:pPr>
      <w:r>
        <w:rPr>
          <w:rFonts w:ascii="仿宋" w:hAnsi="仿宋" w:eastAsia="仿宋" w:cs="仿宋"/>
          <w:b/>
          <w:bCs/>
          <w:spacing w:val="-5"/>
          <w:sz w:val="28"/>
          <w:szCs w:val="28"/>
        </w:rPr>
        <w:t>投标文件编号：</w:t>
      </w:r>
    </w:p>
    <w:p w14:paraId="36BBFB32">
      <w:pPr>
        <w:pStyle w:val="6"/>
        <w:spacing w:line="273" w:lineRule="auto"/>
      </w:pPr>
    </w:p>
    <w:p w14:paraId="551EEB46">
      <w:pPr>
        <w:pStyle w:val="6"/>
        <w:spacing w:line="273" w:lineRule="auto"/>
      </w:pPr>
    </w:p>
    <w:p w14:paraId="550F40B8">
      <w:pPr>
        <w:pStyle w:val="6"/>
        <w:spacing w:line="273" w:lineRule="auto"/>
      </w:pPr>
    </w:p>
    <w:p w14:paraId="57E73B88">
      <w:pPr>
        <w:pStyle w:val="6"/>
        <w:spacing w:line="274" w:lineRule="auto"/>
      </w:pPr>
    </w:p>
    <w:p w14:paraId="363FF779">
      <w:pPr>
        <w:pStyle w:val="6"/>
        <w:spacing w:line="274" w:lineRule="auto"/>
      </w:pPr>
    </w:p>
    <w:p w14:paraId="10DC49BA">
      <w:pPr>
        <w:pStyle w:val="6"/>
        <w:spacing w:line="274" w:lineRule="auto"/>
      </w:pPr>
    </w:p>
    <w:p w14:paraId="6C9B98E8">
      <w:pPr>
        <w:spacing w:before="91" w:line="223" w:lineRule="auto"/>
        <w:ind w:left="969"/>
        <w:rPr>
          <w:rFonts w:ascii="仿宋" w:hAnsi="仿宋" w:eastAsia="仿宋" w:cs="仿宋"/>
          <w:sz w:val="28"/>
          <w:szCs w:val="28"/>
        </w:rPr>
      </w:pPr>
      <w:r>
        <w:rPr>
          <w:rFonts w:ascii="仿宋" w:hAnsi="仿宋" w:eastAsia="仿宋" w:cs="仿宋"/>
          <w:spacing w:val="6"/>
          <w:sz w:val="28"/>
          <w:szCs w:val="28"/>
        </w:rPr>
        <w:t>投标人</w:t>
      </w:r>
      <w:r>
        <w:rPr>
          <w:rFonts w:ascii="仿宋" w:hAnsi="仿宋" w:eastAsia="仿宋" w:cs="仿宋"/>
          <w:spacing w:val="7"/>
          <w:sz w:val="28"/>
          <w:szCs w:val="28"/>
        </w:rPr>
        <w:t>：</w:t>
      </w:r>
      <w:r>
        <w:rPr>
          <w:rFonts w:ascii="仿宋" w:hAnsi="仿宋" w:eastAsia="仿宋" w:cs="仿宋"/>
          <w:spacing w:val="7"/>
          <w:sz w:val="28"/>
          <w:szCs w:val="28"/>
          <w:u w:val="single" w:color="auto"/>
        </w:rPr>
        <w:t>（</w:t>
      </w:r>
      <w:r>
        <w:rPr>
          <w:rFonts w:ascii="仿宋" w:hAnsi="仿宋" w:eastAsia="仿宋" w:cs="仿宋"/>
          <w:spacing w:val="6"/>
          <w:sz w:val="28"/>
          <w:szCs w:val="28"/>
          <w:u w:val="single" w:color="auto"/>
        </w:rPr>
        <w:t>公章）</w:t>
      </w:r>
    </w:p>
    <w:p w14:paraId="40133CDE">
      <w:pPr>
        <w:pStyle w:val="6"/>
        <w:spacing w:line="328" w:lineRule="auto"/>
      </w:pPr>
    </w:p>
    <w:p w14:paraId="351A568D">
      <w:pPr>
        <w:pStyle w:val="6"/>
        <w:spacing w:line="328" w:lineRule="auto"/>
      </w:pPr>
    </w:p>
    <w:p w14:paraId="1C176BD5">
      <w:pPr>
        <w:spacing w:before="91" w:line="223" w:lineRule="auto"/>
        <w:ind w:left="214"/>
        <w:rPr>
          <w:rFonts w:ascii="仿宋" w:hAnsi="仿宋" w:eastAsia="仿宋" w:cs="仿宋"/>
          <w:sz w:val="28"/>
          <w:szCs w:val="28"/>
        </w:rPr>
      </w:pPr>
      <w:r>
        <w:rPr>
          <w:rFonts w:ascii="仿宋" w:hAnsi="仿宋" w:eastAsia="仿宋" w:cs="仿宋"/>
          <w:spacing w:val="-1"/>
          <w:sz w:val="28"/>
          <w:szCs w:val="28"/>
        </w:rPr>
        <w:t>法定代表人或负责人或授权委托人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1BEB48DC">
      <w:pPr>
        <w:pStyle w:val="6"/>
      </w:pPr>
    </w:p>
    <w:p w14:paraId="603EF045">
      <w:pPr>
        <w:pStyle w:val="6"/>
        <w:spacing w:line="241" w:lineRule="auto"/>
      </w:pPr>
    </w:p>
    <w:p w14:paraId="4C0C7A37">
      <w:pPr>
        <w:pStyle w:val="6"/>
        <w:spacing w:line="241" w:lineRule="auto"/>
      </w:pPr>
    </w:p>
    <w:p w14:paraId="051A8367">
      <w:pPr>
        <w:pStyle w:val="6"/>
        <w:spacing w:line="241" w:lineRule="auto"/>
      </w:pPr>
    </w:p>
    <w:p w14:paraId="0E6F28A6">
      <w:pPr>
        <w:pStyle w:val="6"/>
        <w:spacing w:line="241" w:lineRule="auto"/>
      </w:pPr>
    </w:p>
    <w:p w14:paraId="00F1E156">
      <w:pPr>
        <w:spacing w:before="92" w:line="223" w:lineRule="auto"/>
        <w:ind w:left="2962"/>
        <w:rPr>
          <w:rFonts w:ascii="仿宋" w:hAnsi="仿宋" w:eastAsia="仿宋" w:cs="仿宋"/>
          <w:sz w:val="28"/>
          <w:szCs w:val="28"/>
        </w:rPr>
      </w:pPr>
      <w:r>
        <w:rPr>
          <w:rFonts w:ascii="仿宋" w:hAnsi="仿宋" w:eastAsia="仿宋" w:cs="仿宋"/>
          <w:spacing w:val="-32"/>
          <w:sz w:val="28"/>
          <w:szCs w:val="28"/>
        </w:rPr>
        <w:t>日</w:t>
      </w:r>
      <w:r>
        <w:rPr>
          <w:rFonts w:ascii="仿宋" w:hAnsi="仿宋" w:eastAsia="仿宋" w:cs="仿宋"/>
          <w:spacing w:val="10"/>
          <w:sz w:val="28"/>
          <w:szCs w:val="28"/>
        </w:rPr>
        <w:t xml:space="preserve">  </w:t>
      </w:r>
      <w:r>
        <w:rPr>
          <w:rFonts w:ascii="仿宋" w:hAnsi="仿宋" w:eastAsia="仿宋" w:cs="仿宋"/>
          <w:spacing w:val="-32"/>
          <w:sz w:val="28"/>
          <w:szCs w:val="28"/>
        </w:rPr>
        <w:t>期</w:t>
      </w:r>
      <w:r>
        <w:rPr>
          <w:rFonts w:ascii="仿宋" w:hAnsi="仿宋" w:eastAsia="仿宋" w:cs="仿宋"/>
          <w:spacing w:val="-101"/>
          <w:sz w:val="28"/>
          <w:szCs w:val="28"/>
        </w:rPr>
        <w:t xml:space="preserve"> </w:t>
      </w:r>
      <w:r>
        <w:rPr>
          <w:rFonts w:ascii="仿宋" w:hAnsi="仿宋" w:eastAsia="仿宋" w:cs="仿宋"/>
          <w:spacing w:val="-32"/>
          <w:sz w:val="28"/>
          <w:szCs w:val="28"/>
        </w:rPr>
        <w:t>：</w:t>
      </w:r>
      <w:r>
        <w:rPr>
          <w:rFonts w:ascii="仿宋" w:hAnsi="仿宋" w:eastAsia="仿宋" w:cs="仿宋"/>
          <w:spacing w:val="-36"/>
          <w:sz w:val="28"/>
          <w:szCs w:val="28"/>
        </w:rPr>
        <w:t xml:space="preserve"> </w:t>
      </w:r>
      <w:r>
        <w:rPr>
          <w:rFonts w:ascii="仿宋" w:hAnsi="仿宋" w:eastAsia="仿宋" w:cs="仿宋"/>
          <w:spacing w:val="-32"/>
          <w:sz w:val="28"/>
          <w:szCs w:val="28"/>
        </w:rPr>
        <w:t>年</w:t>
      </w:r>
      <w:r>
        <w:rPr>
          <w:rFonts w:ascii="仿宋" w:hAnsi="仿宋" w:eastAsia="仿宋" w:cs="仿宋"/>
          <w:spacing w:val="35"/>
          <w:sz w:val="28"/>
          <w:szCs w:val="28"/>
        </w:rPr>
        <w:t xml:space="preserve">  </w:t>
      </w:r>
      <w:r>
        <w:rPr>
          <w:rFonts w:ascii="仿宋" w:hAnsi="仿宋" w:eastAsia="仿宋" w:cs="仿宋"/>
          <w:spacing w:val="-32"/>
          <w:sz w:val="28"/>
          <w:szCs w:val="28"/>
        </w:rPr>
        <w:t>月</w:t>
      </w:r>
      <w:r>
        <w:rPr>
          <w:rFonts w:ascii="仿宋" w:hAnsi="仿宋" w:eastAsia="仿宋" w:cs="仿宋"/>
          <w:spacing w:val="58"/>
          <w:sz w:val="28"/>
          <w:szCs w:val="28"/>
        </w:rPr>
        <w:t xml:space="preserve">  </w:t>
      </w:r>
      <w:r>
        <w:rPr>
          <w:rFonts w:ascii="仿宋" w:hAnsi="仿宋" w:eastAsia="仿宋" w:cs="仿宋"/>
          <w:spacing w:val="-32"/>
          <w:sz w:val="28"/>
          <w:szCs w:val="28"/>
        </w:rPr>
        <w:t>日</w:t>
      </w:r>
    </w:p>
    <w:p w14:paraId="075B4D04">
      <w:pPr>
        <w:spacing w:line="223" w:lineRule="auto"/>
        <w:rPr>
          <w:rFonts w:ascii="仿宋" w:hAnsi="仿宋" w:eastAsia="仿宋" w:cs="仿宋"/>
          <w:sz w:val="28"/>
          <w:szCs w:val="28"/>
        </w:rPr>
        <w:sectPr>
          <w:footerReference r:id="rId54" w:type="default"/>
          <w:pgSz w:w="11906" w:h="16839"/>
          <w:pgMar w:top="400" w:right="1640" w:bottom="1378" w:left="1785" w:header="0" w:footer="1212" w:gutter="0"/>
          <w:cols w:space="720" w:num="1"/>
        </w:sectPr>
      </w:pPr>
    </w:p>
    <w:p w14:paraId="7FB127D7">
      <w:pPr>
        <w:pStyle w:val="6"/>
        <w:spacing w:line="287" w:lineRule="auto"/>
      </w:pPr>
    </w:p>
    <w:p w14:paraId="18C5574D">
      <w:pPr>
        <w:pStyle w:val="6"/>
        <w:spacing w:line="287" w:lineRule="auto"/>
      </w:pPr>
    </w:p>
    <w:p w14:paraId="5CD9DFBD">
      <w:pPr>
        <w:pStyle w:val="6"/>
        <w:spacing w:line="287" w:lineRule="auto"/>
      </w:pPr>
    </w:p>
    <w:p w14:paraId="3152862B">
      <w:pPr>
        <w:pStyle w:val="6"/>
        <w:spacing w:line="287" w:lineRule="auto"/>
      </w:pPr>
    </w:p>
    <w:p w14:paraId="3CB6E23B">
      <w:pPr>
        <w:spacing w:before="97" w:line="227" w:lineRule="auto"/>
        <w:ind w:left="4521"/>
        <w:rPr>
          <w:rFonts w:ascii="楷体" w:hAnsi="楷体" w:eastAsia="楷体" w:cs="楷体"/>
          <w:sz w:val="30"/>
          <w:szCs w:val="30"/>
        </w:rPr>
      </w:pPr>
      <w:r>
        <w:rPr>
          <w:rFonts w:ascii="楷体" w:hAnsi="楷体" w:eastAsia="楷体" w:cs="楷体"/>
          <w:b/>
          <w:bCs/>
          <w:spacing w:val="-21"/>
          <w:sz w:val="30"/>
          <w:szCs w:val="30"/>
        </w:rPr>
        <w:t>目录</w:t>
      </w:r>
    </w:p>
    <w:p w14:paraId="24B8A3E8">
      <w:pPr>
        <w:spacing w:before="212" w:line="223" w:lineRule="auto"/>
        <w:ind w:left="564"/>
        <w:rPr>
          <w:rFonts w:ascii="仿宋" w:hAnsi="仿宋" w:eastAsia="仿宋" w:cs="仿宋"/>
          <w:sz w:val="28"/>
          <w:szCs w:val="28"/>
        </w:rPr>
      </w:pPr>
      <w:r>
        <w:rPr>
          <w:rFonts w:ascii="仿宋" w:hAnsi="仿宋" w:eastAsia="仿宋" w:cs="仿宋"/>
          <w:b/>
          <w:bCs/>
          <w:spacing w:val="-6"/>
          <w:sz w:val="28"/>
          <w:szCs w:val="28"/>
        </w:rPr>
        <w:t>一、商务部分</w:t>
      </w:r>
    </w:p>
    <w:p w14:paraId="09E00448">
      <w:pPr>
        <w:spacing w:before="206" w:line="223" w:lineRule="auto"/>
        <w:ind w:left="600"/>
        <w:rPr>
          <w:rFonts w:ascii="仿宋" w:hAnsi="仿宋" w:eastAsia="仿宋" w:cs="仿宋"/>
          <w:sz w:val="28"/>
          <w:szCs w:val="28"/>
        </w:rPr>
      </w:pPr>
      <w:r>
        <w:rPr>
          <w:rFonts w:ascii="仿宋" w:hAnsi="仿宋" w:eastAsia="仿宋" w:cs="仿宋"/>
          <w:spacing w:val="-9"/>
          <w:sz w:val="28"/>
          <w:szCs w:val="28"/>
        </w:rPr>
        <w:t>(1)投标函；</w:t>
      </w:r>
    </w:p>
    <w:p w14:paraId="3DE9449D">
      <w:pPr>
        <w:spacing w:before="206" w:line="223" w:lineRule="auto"/>
        <w:ind w:left="600"/>
        <w:rPr>
          <w:rFonts w:ascii="仿宋" w:hAnsi="仿宋" w:eastAsia="仿宋" w:cs="仿宋"/>
          <w:sz w:val="28"/>
          <w:szCs w:val="28"/>
        </w:rPr>
      </w:pPr>
      <w:r>
        <w:rPr>
          <w:rFonts w:ascii="仿宋" w:hAnsi="仿宋" w:eastAsia="仿宋" w:cs="仿宋"/>
          <w:spacing w:val="-3"/>
          <w:sz w:val="28"/>
          <w:szCs w:val="28"/>
        </w:rPr>
        <w:t>(2)法定代表人身份证明（附法定代表人身份证扫描件</w:t>
      </w:r>
      <w:r>
        <w:rPr>
          <w:rFonts w:ascii="仿宋" w:hAnsi="仿宋" w:eastAsia="仿宋" w:cs="仿宋"/>
          <w:spacing w:val="7"/>
          <w:sz w:val="28"/>
          <w:szCs w:val="28"/>
        </w:rPr>
        <w:t>）；</w:t>
      </w:r>
    </w:p>
    <w:p w14:paraId="384B819F">
      <w:pPr>
        <w:spacing w:before="206" w:line="223" w:lineRule="auto"/>
        <w:ind w:left="600"/>
        <w:rPr>
          <w:rFonts w:ascii="仿宋" w:hAnsi="仿宋" w:eastAsia="仿宋" w:cs="仿宋"/>
          <w:sz w:val="28"/>
          <w:szCs w:val="28"/>
        </w:rPr>
      </w:pPr>
      <w:r>
        <w:rPr>
          <w:rFonts w:ascii="仿宋" w:hAnsi="仿宋" w:eastAsia="仿宋" w:cs="仿宋"/>
          <w:spacing w:val="-3"/>
          <w:sz w:val="28"/>
          <w:szCs w:val="28"/>
        </w:rPr>
        <w:t>(3)委托授权书（附被授权人身份证扫描件</w:t>
      </w:r>
      <w:r>
        <w:rPr>
          <w:rFonts w:ascii="仿宋" w:hAnsi="仿宋" w:eastAsia="仿宋" w:cs="仿宋"/>
          <w:sz w:val="28"/>
          <w:szCs w:val="28"/>
        </w:rPr>
        <w:t>）；</w:t>
      </w:r>
    </w:p>
    <w:p w14:paraId="5EF76DA2">
      <w:pPr>
        <w:spacing w:before="206" w:line="222" w:lineRule="auto"/>
        <w:ind w:left="600"/>
        <w:rPr>
          <w:rFonts w:ascii="仿宋" w:hAnsi="仿宋" w:eastAsia="仿宋" w:cs="仿宋"/>
          <w:sz w:val="28"/>
          <w:szCs w:val="28"/>
        </w:rPr>
      </w:pPr>
      <w:r>
        <w:rPr>
          <w:rFonts w:ascii="仿宋" w:hAnsi="仿宋" w:eastAsia="仿宋" w:cs="仿宋"/>
          <w:spacing w:val="-5"/>
          <w:sz w:val="28"/>
          <w:szCs w:val="28"/>
        </w:rPr>
        <w:t>(4)投标保证金缴纳凭证；</w:t>
      </w:r>
    </w:p>
    <w:p w14:paraId="60A22C28">
      <w:pPr>
        <w:spacing w:before="208" w:line="222" w:lineRule="auto"/>
        <w:ind w:left="600"/>
        <w:rPr>
          <w:rFonts w:ascii="仿宋" w:hAnsi="仿宋" w:eastAsia="仿宋" w:cs="仿宋"/>
          <w:sz w:val="28"/>
          <w:szCs w:val="28"/>
        </w:rPr>
      </w:pPr>
      <w:r>
        <w:rPr>
          <w:rFonts w:ascii="仿宋" w:hAnsi="仿宋" w:eastAsia="仿宋" w:cs="仿宋"/>
          <w:spacing w:val="-7"/>
          <w:sz w:val="28"/>
          <w:szCs w:val="28"/>
        </w:rPr>
        <w:t>(5)投标报价单；</w:t>
      </w:r>
    </w:p>
    <w:p w14:paraId="267723CF">
      <w:pPr>
        <w:spacing w:before="209" w:line="223" w:lineRule="auto"/>
        <w:ind w:left="600"/>
        <w:rPr>
          <w:rFonts w:ascii="仿宋" w:hAnsi="仿宋" w:eastAsia="仿宋" w:cs="仿宋"/>
          <w:sz w:val="28"/>
          <w:szCs w:val="28"/>
        </w:rPr>
      </w:pPr>
      <w:r>
        <w:rPr>
          <w:rFonts w:ascii="仿宋" w:hAnsi="仿宋" w:eastAsia="仿宋" w:cs="仿宋"/>
          <w:spacing w:val="-6"/>
          <w:sz w:val="28"/>
          <w:szCs w:val="28"/>
        </w:rPr>
        <w:t>(6)投标报价明细表；</w:t>
      </w:r>
    </w:p>
    <w:p w14:paraId="54E3D59A">
      <w:pPr>
        <w:spacing w:before="207" w:line="223" w:lineRule="auto"/>
        <w:ind w:left="600"/>
        <w:rPr>
          <w:rFonts w:ascii="仿宋" w:hAnsi="仿宋" w:eastAsia="仿宋" w:cs="仿宋"/>
          <w:sz w:val="28"/>
          <w:szCs w:val="28"/>
        </w:rPr>
      </w:pPr>
      <w:r>
        <w:rPr>
          <w:rFonts w:ascii="仿宋" w:hAnsi="仿宋" w:eastAsia="仿宋" w:cs="仿宋"/>
          <w:spacing w:val="-6"/>
          <w:sz w:val="28"/>
          <w:szCs w:val="28"/>
        </w:rPr>
        <w:t>(7)投标人基本情况；</w:t>
      </w:r>
    </w:p>
    <w:p w14:paraId="0DC01E2C">
      <w:pPr>
        <w:spacing w:before="206" w:line="223" w:lineRule="auto"/>
        <w:ind w:left="572"/>
        <w:rPr>
          <w:rFonts w:ascii="仿宋" w:hAnsi="仿宋" w:eastAsia="仿宋" w:cs="仿宋"/>
          <w:sz w:val="28"/>
          <w:szCs w:val="28"/>
        </w:rPr>
      </w:pPr>
      <w:r>
        <w:rPr>
          <w:rFonts w:ascii="仿宋" w:hAnsi="仿宋" w:eastAsia="仿宋" w:cs="仿宋"/>
          <w:spacing w:val="-3"/>
          <w:sz w:val="28"/>
          <w:szCs w:val="28"/>
        </w:rPr>
        <w:t>1）投标人基本情况表；</w:t>
      </w:r>
    </w:p>
    <w:p w14:paraId="196B32C3">
      <w:pPr>
        <w:spacing w:before="206" w:line="359" w:lineRule="auto"/>
        <w:ind w:firstLine="554"/>
        <w:jc w:val="both"/>
        <w:rPr>
          <w:rFonts w:ascii="仿宋" w:hAnsi="仿宋" w:eastAsia="仿宋" w:cs="仿宋"/>
          <w:sz w:val="28"/>
          <w:szCs w:val="28"/>
        </w:rPr>
      </w:pPr>
      <w:r>
        <w:rPr>
          <w:rFonts w:ascii="仿宋" w:hAnsi="仿宋" w:eastAsia="仿宋" w:cs="仿宋"/>
          <w:spacing w:val="8"/>
          <w:sz w:val="28"/>
          <w:szCs w:val="28"/>
        </w:rPr>
        <w:t>2）具有有效的营业执照或具有同等法律效力的证明文件；</w:t>
      </w:r>
      <w:r>
        <w:rPr>
          <w:rFonts w:ascii="仿宋" w:hAnsi="仿宋" w:eastAsia="仿宋" w:cs="仿宋"/>
          <w:spacing w:val="7"/>
          <w:sz w:val="28"/>
          <w:szCs w:val="28"/>
        </w:rPr>
        <w:t>投标人必</w:t>
      </w:r>
      <w:r>
        <w:rPr>
          <w:rFonts w:ascii="仿宋" w:hAnsi="仿宋" w:eastAsia="仿宋" w:cs="仿宋"/>
          <w:sz w:val="28"/>
          <w:szCs w:val="28"/>
        </w:rPr>
        <w:t xml:space="preserve"> </w:t>
      </w:r>
      <w:r>
        <w:rPr>
          <w:rFonts w:ascii="仿宋" w:hAnsi="仿宋" w:eastAsia="仿宋" w:cs="仿宋"/>
          <w:spacing w:val="7"/>
          <w:sz w:val="28"/>
          <w:szCs w:val="28"/>
        </w:rPr>
        <w:t>须具有检验全项目的检验检测机构资质认定</w:t>
      </w:r>
      <w:r>
        <w:rPr>
          <w:rFonts w:ascii="仿宋" w:hAnsi="仿宋" w:eastAsia="仿宋" w:cs="仿宋"/>
          <w:spacing w:val="6"/>
          <w:sz w:val="28"/>
          <w:szCs w:val="28"/>
        </w:rPr>
        <w:t>资质（</w:t>
      </w:r>
      <w:r>
        <w:rPr>
          <w:rFonts w:ascii="仿宋" w:hAnsi="仿宋" w:eastAsia="仿宋" w:cs="仿宋"/>
          <w:sz w:val="28"/>
          <w:szCs w:val="28"/>
        </w:rPr>
        <w:t>CMA</w:t>
      </w:r>
      <w:r>
        <w:rPr>
          <w:rFonts w:ascii="仿宋" w:hAnsi="仿宋" w:eastAsia="仿宋" w:cs="仿宋"/>
          <w:spacing w:val="22"/>
          <w:sz w:val="28"/>
          <w:szCs w:val="28"/>
        </w:rPr>
        <w:t>），</w:t>
      </w:r>
      <w:r>
        <w:rPr>
          <w:rFonts w:ascii="仿宋" w:hAnsi="仿宋" w:eastAsia="仿宋" w:cs="仿宋"/>
          <w:spacing w:val="6"/>
          <w:sz w:val="28"/>
          <w:szCs w:val="28"/>
        </w:rPr>
        <w:t>具备与承检任</w:t>
      </w:r>
      <w:r>
        <w:rPr>
          <w:rFonts w:ascii="仿宋" w:hAnsi="仿宋" w:eastAsia="仿宋" w:cs="仿宋"/>
          <w:sz w:val="28"/>
          <w:szCs w:val="28"/>
        </w:rPr>
        <w:t xml:space="preserve"> </w:t>
      </w:r>
      <w:r>
        <w:rPr>
          <w:rFonts w:ascii="仿宋" w:hAnsi="仿宋" w:eastAsia="仿宋" w:cs="仿宋"/>
          <w:spacing w:val="3"/>
          <w:sz w:val="28"/>
          <w:szCs w:val="28"/>
        </w:rPr>
        <w:t>务中食品品种、检测项目、检品数量相适应的检验检测能力；不存</w:t>
      </w:r>
      <w:r>
        <w:rPr>
          <w:rFonts w:ascii="仿宋" w:hAnsi="仿宋" w:eastAsia="仿宋" w:cs="仿宋"/>
          <w:spacing w:val="2"/>
          <w:sz w:val="28"/>
          <w:szCs w:val="28"/>
        </w:rPr>
        <w:t>在与参</w:t>
      </w:r>
      <w:r>
        <w:rPr>
          <w:rFonts w:ascii="仿宋" w:hAnsi="仿宋" w:eastAsia="仿宋" w:cs="仿宋"/>
          <w:sz w:val="28"/>
          <w:szCs w:val="28"/>
        </w:rPr>
        <w:t xml:space="preserve"> </w:t>
      </w:r>
      <w:r>
        <w:rPr>
          <w:rFonts w:ascii="仿宋" w:hAnsi="仿宋" w:eastAsia="仿宋" w:cs="仿宋"/>
          <w:spacing w:val="3"/>
          <w:sz w:val="28"/>
          <w:szCs w:val="28"/>
        </w:rPr>
        <w:t>加本项目的其它供应商单位负责人为同一人或者存在直接控股、管</w:t>
      </w:r>
      <w:r>
        <w:rPr>
          <w:rFonts w:ascii="仿宋" w:hAnsi="仿宋" w:eastAsia="仿宋" w:cs="仿宋"/>
          <w:spacing w:val="2"/>
          <w:sz w:val="28"/>
          <w:szCs w:val="28"/>
        </w:rPr>
        <w:t>理关系</w:t>
      </w:r>
      <w:r>
        <w:rPr>
          <w:rFonts w:ascii="仿宋" w:hAnsi="仿宋" w:eastAsia="仿宋" w:cs="仿宋"/>
          <w:sz w:val="28"/>
          <w:szCs w:val="28"/>
        </w:rPr>
        <w:t xml:space="preserve"> </w:t>
      </w:r>
      <w:r>
        <w:rPr>
          <w:rFonts w:ascii="仿宋" w:hAnsi="仿宋" w:eastAsia="仿宋" w:cs="仿宋"/>
          <w:spacing w:val="-1"/>
          <w:sz w:val="28"/>
          <w:szCs w:val="28"/>
        </w:rPr>
        <w:t>承诺；参加政府采购活动前三年内，在经营活动中没有重大违法记录；</w:t>
      </w:r>
    </w:p>
    <w:sdt>
      <w:sdtPr>
        <w:rPr>
          <w:rFonts w:ascii="仿宋" w:hAnsi="仿宋" w:eastAsia="仿宋" w:cs="仿宋"/>
          <w:sz w:val="28"/>
          <w:szCs w:val="28"/>
        </w:rPr>
        <w:id w:val="147474885"/>
        <w:docPartObj>
          <w:docPartGallery w:val="Table of Contents"/>
          <w:docPartUnique/>
        </w:docPartObj>
      </w:sdtPr>
      <w:sdtEndPr>
        <w:rPr>
          <w:rFonts w:ascii="仿宋" w:hAnsi="仿宋" w:eastAsia="仿宋" w:cs="仿宋"/>
          <w:sz w:val="28"/>
          <w:szCs w:val="28"/>
        </w:rPr>
      </w:sdtEndPr>
      <w:sdtContent>
        <w:p w14:paraId="16C92ADF">
          <w:pPr>
            <w:spacing w:before="1" w:line="221" w:lineRule="auto"/>
            <w:ind w:left="556"/>
            <w:rPr>
              <w:rFonts w:ascii="仿宋" w:hAnsi="仿宋" w:eastAsia="仿宋" w:cs="仿宋"/>
              <w:sz w:val="28"/>
              <w:szCs w:val="28"/>
            </w:rPr>
          </w:pPr>
          <w:r>
            <w:rPr>
              <w:rFonts w:ascii="仿宋" w:hAnsi="仿宋" w:eastAsia="仿宋" w:cs="仿宋"/>
              <w:spacing w:val="-2"/>
              <w:sz w:val="28"/>
              <w:szCs w:val="28"/>
            </w:rPr>
            <w:t>3）本项目负责人简历表</w:t>
          </w:r>
        </w:p>
        <w:p w14:paraId="5A066A7B">
          <w:pPr>
            <w:spacing w:before="209" w:line="223" w:lineRule="auto"/>
            <w:ind w:left="550"/>
            <w:rPr>
              <w:rFonts w:ascii="仿宋" w:hAnsi="仿宋" w:eastAsia="仿宋" w:cs="仿宋"/>
              <w:sz w:val="28"/>
              <w:szCs w:val="28"/>
            </w:rPr>
          </w:pPr>
          <w:r>
            <w:rPr>
              <w:rFonts w:ascii="仿宋" w:hAnsi="仿宋" w:eastAsia="仿宋" w:cs="仿宋"/>
              <w:spacing w:val="-1"/>
              <w:sz w:val="28"/>
              <w:szCs w:val="28"/>
            </w:rPr>
            <w:t>4）拟投入本项目主要人员汇总表（除项目负责人外）</w:t>
          </w:r>
        </w:p>
        <w:p w14:paraId="2B4316F5">
          <w:pPr>
            <w:spacing w:before="206" w:line="223" w:lineRule="auto"/>
            <w:ind w:left="556"/>
            <w:rPr>
              <w:rFonts w:ascii="仿宋" w:hAnsi="仿宋" w:eastAsia="仿宋" w:cs="仿宋"/>
              <w:sz w:val="28"/>
              <w:szCs w:val="28"/>
            </w:rPr>
          </w:pPr>
          <w:r>
            <w:rPr>
              <w:rFonts w:ascii="仿宋" w:hAnsi="仿宋" w:eastAsia="仿宋" w:cs="仿宋"/>
              <w:spacing w:val="-2"/>
              <w:sz w:val="28"/>
              <w:szCs w:val="28"/>
            </w:rPr>
            <w:t>5）拟投入本项目设备汇总表</w:t>
          </w:r>
        </w:p>
      </w:sdtContent>
    </w:sdt>
    <w:p w14:paraId="6C6B4741">
      <w:pPr>
        <w:spacing w:before="207" w:line="223" w:lineRule="auto"/>
        <w:ind w:left="600"/>
        <w:rPr>
          <w:rFonts w:ascii="仿宋" w:hAnsi="仿宋" w:eastAsia="仿宋" w:cs="仿宋"/>
          <w:sz w:val="28"/>
          <w:szCs w:val="28"/>
        </w:rPr>
      </w:pPr>
      <w:r>
        <w:rPr>
          <w:rFonts w:ascii="仿宋" w:hAnsi="仿宋" w:eastAsia="仿宋" w:cs="仿宋"/>
          <w:spacing w:val="-5"/>
          <w:sz w:val="28"/>
          <w:szCs w:val="28"/>
        </w:rPr>
        <w:t>(8)一般商务条款偏离表；</w:t>
      </w:r>
    </w:p>
    <w:p w14:paraId="3187CCCE">
      <w:pPr>
        <w:spacing w:before="206" w:line="223" w:lineRule="auto"/>
        <w:ind w:left="600"/>
        <w:rPr>
          <w:rFonts w:ascii="仿宋" w:hAnsi="仿宋" w:eastAsia="仿宋" w:cs="仿宋"/>
          <w:sz w:val="28"/>
          <w:szCs w:val="28"/>
        </w:rPr>
      </w:pPr>
      <w:r>
        <w:rPr>
          <w:rFonts w:ascii="仿宋" w:hAnsi="仿宋" w:eastAsia="仿宋" w:cs="仿宋"/>
          <w:spacing w:val="-4"/>
          <w:sz w:val="28"/>
          <w:szCs w:val="28"/>
        </w:rPr>
        <w:t>(9)投标人类似项目业绩介绍；</w:t>
      </w:r>
    </w:p>
    <w:p w14:paraId="25DBFE4F">
      <w:pPr>
        <w:spacing w:before="207" w:line="223" w:lineRule="auto"/>
        <w:ind w:left="279"/>
        <w:rPr>
          <w:rFonts w:ascii="仿宋" w:hAnsi="仿宋" w:eastAsia="仿宋" w:cs="仿宋"/>
          <w:sz w:val="28"/>
          <w:szCs w:val="28"/>
        </w:rPr>
      </w:pPr>
      <w:r>
        <w:rPr>
          <w:rFonts w:ascii="仿宋" w:hAnsi="仿宋" w:eastAsia="仿宋" w:cs="仿宋"/>
          <w:spacing w:val="-2"/>
          <w:sz w:val="28"/>
          <w:szCs w:val="28"/>
        </w:rPr>
        <w:t>（10）中小企业声明函（服务）</w:t>
      </w:r>
    </w:p>
    <w:p w14:paraId="18663D51">
      <w:pPr>
        <w:spacing w:before="206" w:line="221" w:lineRule="auto"/>
        <w:ind w:left="600"/>
        <w:rPr>
          <w:rFonts w:ascii="仿宋" w:hAnsi="仿宋" w:eastAsia="仿宋" w:cs="仿宋"/>
          <w:sz w:val="28"/>
          <w:szCs w:val="28"/>
        </w:rPr>
      </w:pPr>
      <w:r>
        <w:rPr>
          <w:rFonts w:ascii="仿宋" w:hAnsi="仿宋" w:eastAsia="仿宋" w:cs="仿宋"/>
          <w:spacing w:val="-3"/>
          <w:sz w:val="28"/>
          <w:szCs w:val="28"/>
        </w:rPr>
        <w:t>(11)其他商务资格证明资料（格式自定）。</w:t>
      </w:r>
    </w:p>
    <w:p w14:paraId="370C5F14">
      <w:pPr>
        <w:spacing w:before="210" w:line="223" w:lineRule="auto"/>
        <w:ind w:left="569"/>
        <w:rPr>
          <w:rFonts w:ascii="仿宋" w:hAnsi="仿宋" w:eastAsia="仿宋" w:cs="仿宋"/>
          <w:sz w:val="28"/>
          <w:szCs w:val="28"/>
        </w:rPr>
      </w:pPr>
      <w:r>
        <w:rPr>
          <w:rFonts w:ascii="仿宋" w:hAnsi="仿宋" w:eastAsia="仿宋" w:cs="仿宋"/>
          <w:b/>
          <w:bCs/>
          <w:spacing w:val="-7"/>
          <w:sz w:val="28"/>
          <w:szCs w:val="28"/>
        </w:rPr>
        <w:t>二、技术部分</w:t>
      </w:r>
    </w:p>
    <w:p w14:paraId="093ABF67">
      <w:pPr>
        <w:spacing w:before="207" w:line="223" w:lineRule="auto"/>
        <w:ind w:left="600"/>
        <w:rPr>
          <w:rFonts w:ascii="仿宋" w:hAnsi="仿宋" w:eastAsia="仿宋" w:cs="仿宋"/>
          <w:sz w:val="28"/>
          <w:szCs w:val="28"/>
        </w:rPr>
      </w:pPr>
      <w:r>
        <w:rPr>
          <w:rFonts w:ascii="仿宋" w:hAnsi="仿宋" w:eastAsia="仿宋" w:cs="仿宋"/>
          <w:spacing w:val="-6"/>
          <w:sz w:val="28"/>
          <w:szCs w:val="28"/>
        </w:rPr>
        <w:t>(12)项目实施方案；</w:t>
      </w:r>
    </w:p>
    <w:p w14:paraId="6B6C51C7">
      <w:pPr>
        <w:spacing w:before="206" w:line="221" w:lineRule="auto"/>
        <w:ind w:left="600"/>
        <w:rPr>
          <w:rFonts w:ascii="仿宋" w:hAnsi="仿宋" w:eastAsia="仿宋" w:cs="仿宋"/>
          <w:sz w:val="28"/>
          <w:szCs w:val="28"/>
        </w:rPr>
      </w:pPr>
      <w:r>
        <w:rPr>
          <w:rFonts w:ascii="仿宋" w:hAnsi="仿宋" w:eastAsia="仿宋" w:cs="仿宋"/>
          <w:spacing w:val="-4"/>
          <w:sz w:val="28"/>
          <w:szCs w:val="28"/>
        </w:rPr>
        <w:t>(13)投标人认为需要提交的技术资料；</w:t>
      </w:r>
    </w:p>
    <w:p w14:paraId="5B17BA2A">
      <w:pPr>
        <w:spacing w:line="221" w:lineRule="auto"/>
        <w:rPr>
          <w:rFonts w:ascii="仿宋" w:hAnsi="仿宋" w:eastAsia="仿宋" w:cs="仿宋"/>
          <w:sz w:val="28"/>
          <w:szCs w:val="28"/>
        </w:rPr>
        <w:sectPr>
          <w:footerReference r:id="rId55" w:type="default"/>
          <w:pgSz w:w="11906" w:h="16839"/>
          <w:pgMar w:top="400" w:right="1415" w:bottom="1378" w:left="1436" w:header="0" w:footer="1212" w:gutter="0"/>
          <w:cols w:space="720" w:num="1"/>
        </w:sectPr>
      </w:pPr>
    </w:p>
    <w:p w14:paraId="2A7D6743">
      <w:pPr>
        <w:pStyle w:val="6"/>
        <w:spacing w:line="309" w:lineRule="auto"/>
      </w:pPr>
    </w:p>
    <w:p w14:paraId="33640286">
      <w:pPr>
        <w:pStyle w:val="6"/>
        <w:spacing w:line="310" w:lineRule="auto"/>
      </w:pPr>
    </w:p>
    <w:p w14:paraId="797CEDCF">
      <w:pPr>
        <w:spacing w:before="91" w:line="357" w:lineRule="auto"/>
        <w:ind w:firstLine="567"/>
        <w:rPr>
          <w:rFonts w:ascii="仿宋" w:hAnsi="仿宋" w:eastAsia="仿宋" w:cs="仿宋"/>
          <w:sz w:val="28"/>
          <w:szCs w:val="28"/>
        </w:rPr>
      </w:pPr>
      <w:r>
        <w:rPr>
          <w:rFonts w:ascii="仿宋" w:hAnsi="仿宋" w:eastAsia="仿宋" w:cs="仿宋"/>
          <w:spacing w:val="10"/>
          <w:sz w:val="28"/>
          <w:szCs w:val="28"/>
        </w:rPr>
        <w:t>注：1.请投标人按照以下文件的要求格式、</w:t>
      </w:r>
      <w:r>
        <w:rPr>
          <w:rFonts w:ascii="仿宋" w:hAnsi="仿宋" w:eastAsia="仿宋" w:cs="仿宋"/>
          <w:spacing w:val="-72"/>
          <w:sz w:val="28"/>
          <w:szCs w:val="28"/>
        </w:rPr>
        <w:t xml:space="preserve"> </w:t>
      </w:r>
      <w:r>
        <w:rPr>
          <w:rFonts w:ascii="仿宋" w:hAnsi="仿宋" w:eastAsia="仿宋" w:cs="仿宋"/>
          <w:spacing w:val="10"/>
          <w:sz w:val="28"/>
          <w:szCs w:val="28"/>
        </w:rPr>
        <w:t>内容，顺序</w:t>
      </w:r>
      <w:r>
        <w:rPr>
          <w:rFonts w:ascii="仿宋" w:hAnsi="仿宋" w:eastAsia="仿宋" w:cs="仿宋"/>
          <w:spacing w:val="9"/>
          <w:sz w:val="28"/>
          <w:szCs w:val="28"/>
        </w:rPr>
        <w:t>制作投标文</w:t>
      </w:r>
      <w:r>
        <w:rPr>
          <w:rFonts w:ascii="仿宋" w:hAnsi="仿宋" w:eastAsia="仿宋" w:cs="仿宋"/>
          <w:sz w:val="28"/>
          <w:szCs w:val="28"/>
        </w:rPr>
        <w:t xml:space="preserve"> </w:t>
      </w:r>
      <w:r>
        <w:rPr>
          <w:rFonts w:ascii="仿宋" w:hAnsi="仿宋" w:eastAsia="仿宋" w:cs="仿宋"/>
          <w:spacing w:val="-1"/>
          <w:sz w:val="28"/>
          <w:szCs w:val="28"/>
        </w:rPr>
        <w:t>件，并请编制目录及页码，否则可能将影响对投标文件的评价。</w:t>
      </w:r>
    </w:p>
    <w:p w14:paraId="0B740804">
      <w:pPr>
        <w:spacing w:line="357" w:lineRule="auto"/>
        <w:rPr>
          <w:rFonts w:ascii="仿宋" w:hAnsi="仿宋" w:eastAsia="仿宋" w:cs="仿宋"/>
          <w:sz w:val="28"/>
          <w:szCs w:val="28"/>
        </w:rPr>
        <w:sectPr>
          <w:footerReference r:id="rId56" w:type="default"/>
          <w:pgSz w:w="11906" w:h="16839"/>
          <w:pgMar w:top="400" w:right="1417" w:bottom="1378" w:left="1436" w:header="0" w:footer="1212" w:gutter="0"/>
          <w:cols w:space="720" w:num="1"/>
        </w:sectPr>
      </w:pPr>
    </w:p>
    <w:p w14:paraId="663049B2">
      <w:pPr>
        <w:pStyle w:val="6"/>
        <w:spacing w:line="248" w:lineRule="auto"/>
      </w:pPr>
    </w:p>
    <w:p w14:paraId="2F7DFA6C">
      <w:pPr>
        <w:pStyle w:val="6"/>
        <w:spacing w:line="248" w:lineRule="auto"/>
      </w:pPr>
    </w:p>
    <w:p w14:paraId="14FAE743">
      <w:pPr>
        <w:pStyle w:val="6"/>
        <w:spacing w:line="249" w:lineRule="auto"/>
      </w:pPr>
    </w:p>
    <w:p w14:paraId="5E8B028A">
      <w:pPr>
        <w:pStyle w:val="6"/>
        <w:spacing w:line="249" w:lineRule="auto"/>
      </w:pPr>
    </w:p>
    <w:p w14:paraId="63FC928A">
      <w:pPr>
        <w:pStyle w:val="6"/>
        <w:spacing w:line="249" w:lineRule="auto"/>
      </w:pPr>
    </w:p>
    <w:p w14:paraId="722427E1">
      <w:pPr>
        <w:pStyle w:val="6"/>
        <w:spacing w:line="249" w:lineRule="auto"/>
      </w:pPr>
    </w:p>
    <w:p w14:paraId="35A436D0">
      <w:pPr>
        <w:pStyle w:val="6"/>
        <w:spacing w:line="249" w:lineRule="auto"/>
      </w:pPr>
    </w:p>
    <w:p w14:paraId="16BC8914">
      <w:pPr>
        <w:spacing w:before="309" w:line="224" w:lineRule="auto"/>
        <w:ind w:left="862"/>
        <w:rPr>
          <w:rFonts w:ascii="仿宋" w:hAnsi="仿宋" w:eastAsia="仿宋" w:cs="仿宋"/>
          <w:sz w:val="95"/>
          <w:szCs w:val="95"/>
        </w:rPr>
      </w:pPr>
      <w:r>
        <w:rPr>
          <w:rFonts w:ascii="仿宋" w:hAnsi="仿宋" w:eastAsia="仿宋" w:cs="仿宋"/>
          <w:b/>
          <w:bCs/>
          <w:spacing w:val="-7"/>
          <w:sz w:val="95"/>
          <w:szCs w:val="95"/>
        </w:rPr>
        <w:t>（一）商务部分</w:t>
      </w:r>
    </w:p>
    <w:p w14:paraId="103B4AAE">
      <w:pPr>
        <w:spacing w:line="224" w:lineRule="auto"/>
        <w:rPr>
          <w:rFonts w:ascii="仿宋" w:hAnsi="仿宋" w:eastAsia="仿宋" w:cs="仿宋"/>
          <w:sz w:val="95"/>
          <w:szCs w:val="95"/>
        </w:rPr>
        <w:sectPr>
          <w:footerReference r:id="rId57" w:type="default"/>
          <w:pgSz w:w="11906" w:h="16839"/>
          <w:pgMar w:top="400" w:right="1785" w:bottom="1378" w:left="1785" w:header="0" w:footer="1212" w:gutter="0"/>
          <w:cols w:space="720" w:num="1"/>
        </w:sectPr>
      </w:pPr>
    </w:p>
    <w:p w14:paraId="2F860136">
      <w:pPr>
        <w:pStyle w:val="6"/>
        <w:spacing w:line="245" w:lineRule="auto"/>
      </w:pPr>
    </w:p>
    <w:p w14:paraId="34016D48">
      <w:pPr>
        <w:pStyle w:val="6"/>
        <w:spacing w:line="245" w:lineRule="auto"/>
      </w:pPr>
    </w:p>
    <w:p w14:paraId="7FA48AF3">
      <w:pPr>
        <w:pStyle w:val="6"/>
        <w:spacing w:line="245" w:lineRule="auto"/>
      </w:pPr>
    </w:p>
    <w:p w14:paraId="558F780C">
      <w:pPr>
        <w:spacing w:before="114" w:line="228" w:lineRule="auto"/>
        <w:ind w:left="3878"/>
        <w:rPr>
          <w:rFonts w:ascii="仿宋" w:hAnsi="仿宋" w:eastAsia="仿宋" w:cs="仿宋"/>
          <w:sz w:val="35"/>
          <w:szCs w:val="35"/>
        </w:rPr>
      </w:pPr>
      <w:r>
        <w:rPr>
          <w:rFonts w:ascii="仿宋" w:hAnsi="仿宋" w:eastAsia="仿宋" w:cs="仿宋"/>
          <w:b/>
          <w:bCs/>
          <w:spacing w:val="1"/>
          <w:sz w:val="35"/>
          <w:szCs w:val="35"/>
        </w:rPr>
        <w:t>一、投标函</w:t>
      </w:r>
    </w:p>
    <w:p w14:paraId="705AD753">
      <w:pPr>
        <w:spacing w:before="257" w:line="223" w:lineRule="auto"/>
        <w:ind w:left="563"/>
        <w:rPr>
          <w:rFonts w:ascii="仿宋" w:hAnsi="仿宋" w:eastAsia="仿宋" w:cs="仿宋"/>
          <w:sz w:val="28"/>
          <w:szCs w:val="28"/>
        </w:rPr>
      </w:pPr>
      <w:r>
        <w:rPr>
          <w:rFonts w:ascii="仿宋" w:hAnsi="仿宋" w:eastAsia="仿宋" w:cs="仿宋"/>
          <w:spacing w:val="3"/>
          <w:sz w:val="28"/>
          <w:szCs w:val="28"/>
        </w:rPr>
        <w:t>致</w:t>
      </w:r>
      <w:r>
        <w:rPr>
          <w:rFonts w:ascii="仿宋" w:hAnsi="仿宋" w:eastAsia="仿宋" w:cs="仿宋"/>
          <w:spacing w:val="-19"/>
          <w:sz w:val="28"/>
          <w:szCs w:val="28"/>
        </w:rPr>
        <w:t>：</w:t>
      </w:r>
      <w:r>
        <w:rPr>
          <w:rFonts w:ascii="仿宋" w:hAnsi="仿宋" w:eastAsia="仿宋" w:cs="仿宋"/>
          <w:sz w:val="28"/>
          <w:szCs w:val="28"/>
          <w:u w:val="single" w:color="auto"/>
        </w:rPr>
        <w:t xml:space="preserve">         </w:t>
      </w:r>
      <w:r>
        <w:rPr>
          <w:rFonts w:ascii="仿宋" w:hAnsi="仿宋" w:eastAsia="仿宋" w:cs="仿宋"/>
          <w:spacing w:val="-19"/>
          <w:sz w:val="28"/>
          <w:szCs w:val="28"/>
        </w:rPr>
        <w:t>（</w:t>
      </w:r>
      <w:r>
        <w:rPr>
          <w:rFonts w:ascii="仿宋" w:hAnsi="仿宋" w:eastAsia="仿宋" w:cs="仿宋"/>
          <w:spacing w:val="3"/>
          <w:sz w:val="28"/>
          <w:szCs w:val="28"/>
        </w:rPr>
        <w:t>采购人）</w:t>
      </w:r>
    </w:p>
    <w:p w14:paraId="47DDB57A">
      <w:pPr>
        <w:spacing w:before="206" w:line="223" w:lineRule="auto"/>
        <w:ind w:left="570"/>
        <w:rPr>
          <w:rFonts w:ascii="仿宋" w:hAnsi="仿宋" w:eastAsia="仿宋" w:cs="仿宋"/>
          <w:sz w:val="28"/>
          <w:szCs w:val="28"/>
        </w:rPr>
      </w:pPr>
      <w:r>
        <w:rPr>
          <w:rFonts w:ascii="仿宋" w:hAnsi="仿宋" w:eastAsia="仿宋" w:cs="仿宋"/>
          <w:spacing w:val="-1"/>
          <w:sz w:val="28"/>
          <w:szCs w:val="28"/>
        </w:rPr>
        <w:t>为响应你方组织的项目的招标[项目编号为：]，我方愿参与投标。</w:t>
      </w:r>
    </w:p>
    <w:p w14:paraId="6B453630">
      <w:pPr>
        <w:spacing w:before="204" w:line="223" w:lineRule="auto"/>
        <w:ind w:left="570"/>
        <w:rPr>
          <w:rFonts w:ascii="仿宋" w:hAnsi="仿宋" w:eastAsia="仿宋" w:cs="仿宋"/>
          <w:sz w:val="28"/>
          <w:szCs w:val="28"/>
        </w:rPr>
      </w:pPr>
      <w:r>
        <w:rPr>
          <w:rFonts w:ascii="仿宋" w:hAnsi="仿宋" w:eastAsia="仿宋" w:cs="仿宋"/>
          <w:spacing w:val="-2"/>
          <w:sz w:val="28"/>
          <w:szCs w:val="28"/>
        </w:rPr>
        <w:t>我方确认收到贵方提供的招标文件的全部内容。</w:t>
      </w:r>
    </w:p>
    <w:p w14:paraId="7F7D1DA0">
      <w:pPr>
        <w:spacing w:before="208" w:line="359" w:lineRule="auto"/>
        <w:ind w:left="4" w:firstLine="565"/>
        <w:rPr>
          <w:rFonts w:ascii="仿宋" w:hAnsi="仿宋" w:eastAsia="仿宋" w:cs="仿宋"/>
          <w:sz w:val="28"/>
          <w:szCs w:val="28"/>
        </w:rPr>
      </w:pPr>
      <w:r>
        <w:rPr>
          <w:rFonts w:ascii="仿宋" w:hAnsi="仿宋" w:eastAsia="仿宋" w:cs="仿宋"/>
          <w:spacing w:val="3"/>
          <w:sz w:val="28"/>
          <w:szCs w:val="28"/>
        </w:rPr>
        <w:t>我方在参与投标前已详细研究了招标文件的所</w:t>
      </w:r>
      <w:r>
        <w:rPr>
          <w:rFonts w:ascii="仿宋" w:hAnsi="仿宋" w:eastAsia="仿宋" w:cs="仿宋"/>
          <w:spacing w:val="2"/>
          <w:sz w:val="28"/>
          <w:szCs w:val="28"/>
        </w:rPr>
        <w:t>有内容，包括澄清、修</w:t>
      </w:r>
      <w:r>
        <w:rPr>
          <w:rFonts w:ascii="仿宋" w:hAnsi="仿宋" w:eastAsia="仿宋" w:cs="仿宋"/>
          <w:sz w:val="28"/>
          <w:szCs w:val="28"/>
        </w:rPr>
        <w:t xml:space="preserve"> </w:t>
      </w:r>
      <w:r>
        <w:rPr>
          <w:rFonts w:ascii="仿宋" w:hAnsi="仿宋" w:eastAsia="仿宋" w:cs="仿宋"/>
          <w:spacing w:val="3"/>
          <w:sz w:val="28"/>
          <w:szCs w:val="28"/>
        </w:rPr>
        <w:t>改文件（如果有）和所有已提供的参考资料以及有关附</w:t>
      </w:r>
      <w:r>
        <w:rPr>
          <w:rFonts w:ascii="仿宋" w:hAnsi="仿宋" w:eastAsia="仿宋" w:cs="仿宋"/>
          <w:spacing w:val="2"/>
          <w:sz w:val="28"/>
          <w:szCs w:val="28"/>
        </w:rPr>
        <w:t>件，我方完全明白</w:t>
      </w:r>
      <w:r>
        <w:rPr>
          <w:rFonts w:ascii="仿宋" w:hAnsi="仿宋" w:eastAsia="仿宋" w:cs="仿宋"/>
          <w:sz w:val="28"/>
          <w:szCs w:val="28"/>
        </w:rPr>
        <w:t xml:space="preserve"> </w:t>
      </w:r>
      <w:r>
        <w:rPr>
          <w:rFonts w:ascii="仿宋" w:hAnsi="仿宋" w:eastAsia="仿宋" w:cs="仿宋"/>
          <w:spacing w:val="3"/>
          <w:sz w:val="28"/>
          <w:szCs w:val="28"/>
        </w:rPr>
        <w:t>并认为此招标文件没有倾向性，也不存在排斥潜在报价</w:t>
      </w:r>
      <w:r>
        <w:rPr>
          <w:rFonts w:ascii="仿宋" w:hAnsi="仿宋" w:eastAsia="仿宋" w:cs="仿宋"/>
          <w:spacing w:val="2"/>
          <w:sz w:val="28"/>
          <w:szCs w:val="28"/>
        </w:rPr>
        <w:t>投标人的内容，我</w:t>
      </w:r>
      <w:r>
        <w:rPr>
          <w:rFonts w:ascii="仿宋" w:hAnsi="仿宋" w:eastAsia="仿宋" w:cs="仿宋"/>
          <w:sz w:val="28"/>
          <w:szCs w:val="28"/>
        </w:rPr>
        <w:t xml:space="preserve"> </w:t>
      </w:r>
      <w:r>
        <w:rPr>
          <w:rFonts w:ascii="仿宋" w:hAnsi="仿宋" w:eastAsia="仿宋" w:cs="仿宋"/>
          <w:spacing w:val="12"/>
          <w:sz w:val="28"/>
          <w:szCs w:val="28"/>
        </w:rPr>
        <w:t>方同意招标文件的相关条款，放弃对招标文件提出误解和</w:t>
      </w:r>
      <w:r>
        <w:rPr>
          <w:rFonts w:ascii="仿宋" w:hAnsi="仿宋" w:eastAsia="仿宋" w:cs="仿宋"/>
          <w:spacing w:val="11"/>
          <w:sz w:val="28"/>
          <w:szCs w:val="28"/>
        </w:rPr>
        <w:t>质疑的一切权</w:t>
      </w:r>
      <w:r>
        <w:rPr>
          <w:rFonts w:ascii="仿宋" w:hAnsi="仿宋" w:eastAsia="仿宋" w:cs="仿宋"/>
          <w:sz w:val="28"/>
          <w:szCs w:val="28"/>
        </w:rPr>
        <w:t xml:space="preserve"> </w:t>
      </w:r>
      <w:r>
        <w:rPr>
          <w:rFonts w:ascii="仿宋" w:hAnsi="仿宋" w:eastAsia="仿宋" w:cs="仿宋"/>
          <w:spacing w:val="-11"/>
          <w:sz w:val="28"/>
          <w:szCs w:val="28"/>
        </w:rPr>
        <w:t>力。</w:t>
      </w:r>
    </w:p>
    <w:p w14:paraId="1123DB7E">
      <w:pPr>
        <w:tabs>
          <w:tab w:val="left" w:pos="1440"/>
        </w:tabs>
        <w:spacing w:line="359" w:lineRule="auto"/>
        <w:ind w:left="1" w:right="2" w:firstLine="538"/>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3"/>
          <w:sz w:val="28"/>
          <w:szCs w:val="28"/>
          <w:u w:val="single" w:color="auto"/>
        </w:rPr>
        <w:t xml:space="preserve">(投标人名称)      </w:t>
      </w:r>
      <w:r>
        <w:rPr>
          <w:rFonts w:ascii="仿宋" w:hAnsi="仿宋" w:eastAsia="仿宋" w:cs="仿宋"/>
          <w:spacing w:val="-116"/>
          <w:sz w:val="28"/>
          <w:szCs w:val="28"/>
        </w:rPr>
        <w:t xml:space="preserve"> </w:t>
      </w:r>
      <w:r>
        <w:rPr>
          <w:rFonts w:ascii="仿宋" w:hAnsi="仿宋" w:eastAsia="仿宋" w:cs="仿宋"/>
          <w:spacing w:val="3"/>
          <w:sz w:val="28"/>
          <w:szCs w:val="28"/>
        </w:rPr>
        <w:t>作为投标投标人正式授</w:t>
      </w:r>
      <w:r>
        <w:rPr>
          <w:rFonts w:ascii="仿宋" w:hAnsi="仿宋" w:eastAsia="仿宋" w:cs="仿宋"/>
          <w:spacing w:val="2"/>
          <w:sz w:val="28"/>
          <w:szCs w:val="28"/>
        </w:rPr>
        <w:t>权</w:t>
      </w:r>
      <w:r>
        <w:rPr>
          <w:rFonts w:ascii="仿宋" w:hAnsi="仿宋" w:eastAsia="仿宋" w:cs="仿宋"/>
          <w:spacing w:val="-134"/>
          <w:sz w:val="28"/>
          <w:szCs w:val="28"/>
        </w:rPr>
        <w:t xml:space="preserve"> </w:t>
      </w:r>
      <w:r>
        <w:rPr>
          <w:rFonts w:ascii="仿宋" w:hAnsi="仿宋" w:eastAsia="仿宋" w:cs="仿宋"/>
          <w:spacing w:val="39"/>
          <w:sz w:val="28"/>
          <w:szCs w:val="28"/>
          <w:u w:val="single" w:color="auto"/>
        </w:rPr>
        <w:t xml:space="preserve">  </w:t>
      </w:r>
      <w:r>
        <w:rPr>
          <w:rFonts w:ascii="仿宋" w:hAnsi="仿宋" w:eastAsia="仿宋" w:cs="仿宋"/>
          <w:spacing w:val="2"/>
          <w:sz w:val="28"/>
          <w:szCs w:val="28"/>
          <w:u w:val="single" w:color="auto"/>
        </w:rPr>
        <w:t>(授权代表全</w:t>
      </w:r>
      <w:r>
        <w:rPr>
          <w:rFonts w:ascii="仿宋" w:hAnsi="仿宋" w:eastAsia="仿宋" w:cs="仿宋"/>
          <w:sz w:val="28"/>
          <w:szCs w:val="28"/>
        </w:rPr>
        <w:t xml:space="preserve"> </w:t>
      </w:r>
      <w:r>
        <w:rPr>
          <w:rFonts w:ascii="仿宋" w:hAnsi="仿宋" w:eastAsia="仿宋" w:cs="仿宋"/>
          <w:spacing w:val="-2"/>
          <w:sz w:val="28"/>
          <w:szCs w:val="28"/>
          <w:u w:val="single" w:color="auto"/>
        </w:rPr>
        <w:t xml:space="preserve">名, 职务)  </w:t>
      </w:r>
      <w:r>
        <w:rPr>
          <w:rFonts w:ascii="仿宋" w:hAnsi="仿宋" w:eastAsia="仿宋" w:cs="仿宋"/>
          <w:spacing w:val="-109"/>
          <w:sz w:val="28"/>
          <w:szCs w:val="28"/>
        </w:rPr>
        <w:t xml:space="preserve"> </w:t>
      </w:r>
      <w:r>
        <w:rPr>
          <w:rFonts w:ascii="仿宋" w:hAnsi="仿宋" w:eastAsia="仿宋" w:cs="仿宋"/>
          <w:spacing w:val="-2"/>
          <w:sz w:val="28"/>
          <w:szCs w:val="28"/>
        </w:rPr>
        <w:t>代表我方全权处理有关本报价的一切事宜。</w:t>
      </w:r>
    </w:p>
    <w:p w14:paraId="636FF93D">
      <w:pPr>
        <w:spacing w:before="1" w:line="220" w:lineRule="auto"/>
        <w:ind w:left="570"/>
        <w:rPr>
          <w:rFonts w:ascii="仿宋" w:hAnsi="仿宋" w:eastAsia="仿宋" w:cs="仿宋"/>
          <w:sz w:val="28"/>
          <w:szCs w:val="28"/>
        </w:rPr>
      </w:pPr>
      <w:r>
        <w:rPr>
          <w:rFonts w:ascii="仿宋" w:hAnsi="仿宋" w:eastAsia="仿宋" w:cs="仿宋"/>
          <w:spacing w:val="-1"/>
          <w:sz w:val="28"/>
          <w:szCs w:val="28"/>
        </w:rPr>
        <w:t>我方已完全明白招标文件的所有条款要求，并</w:t>
      </w:r>
      <w:r>
        <w:rPr>
          <w:rFonts w:ascii="仿宋" w:hAnsi="仿宋" w:eastAsia="仿宋" w:cs="仿宋"/>
          <w:spacing w:val="-2"/>
          <w:sz w:val="28"/>
          <w:szCs w:val="28"/>
        </w:rPr>
        <w:t>申明如下：</w:t>
      </w:r>
    </w:p>
    <w:p w14:paraId="3AA15AD4">
      <w:pPr>
        <w:spacing w:before="209" w:line="222" w:lineRule="auto"/>
        <w:ind w:left="560"/>
        <w:rPr>
          <w:rFonts w:ascii="仿宋" w:hAnsi="仿宋" w:eastAsia="仿宋" w:cs="仿宋"/>
          <w:sz w:val="28"/>
          <w:szCs w:val="28"/>
        </w:rPr>
      </w:pPr>
      <w:r>
        <w:rPr>
          <w:rFonts w:ascii="仿宋" w:hAnsi="仿宋" w:eastAsia="仿宋" w:cs="仿宋"/>
          <w:spacing w:val="-1"/>
          <w:sz w:val="28"/>
          <w:szCs w:val="28"/>
        </w:rPr>
        <w:t>（一）按招标文件提供的全部服务的投标总价详见《报价一览表》。</w:t>
      </w:r>
    </w:p>
    <w:p w14:paraId="332C9E95">
      <w:pPr>
        <w:spacing w:before="212" w:line="324" w:lineRule="auto"/>
        <w:ind w:firstLine="559"/>
        <w:rPr>
          <w:rFonts w:ascii="仿宋" w:hAnsi="仿宋" w:eastAsia="仿宋" w:cs="仿宋"/>
          <w:sz w:val="28"/>
          <w:szCs w:val="28"/>
        </w:rPr>
      </w:pPr>
      <w:r>
        <w:rPr>
          <w:rFonts w:ascii="仿宋" w:hAnsi="仿宋" w:eastAsia="仿宋" w:cs="仿宋"/>
          <w:spacing w:val="6"/>
          <w:sz w:val="28"/>
          <w:szCs w:val="28"/>
        </w:rPr>
        <w:t>（二）本投标文件的有效期为投标截止时间起</w:t>
      </w:r>
      <w:r>
        <w:rPr>
          <w:rFonts w:ascii="仿宋" w:hAnsi="仿宋" w:eastAsia="仿宋" w:cs="仿宋"/>
          <w:spacing w:val="-45"/>
          <w:sz w:val="28"/>
          <w:szCs w:val="28"/>
        </w:rPr>
        <w:t xml:space="preserve"> </w:t>
      </w:r>
      <w:r>
        <w:rPr>
          <w:rFonts w:ascii="仿宋" w:hAnsi="仿宋" w:eastAsia="仿宋" w:cs="仿宋"/>
          <w:spacing w:val="6"/>
          <w:sz w:val="28"/>
          <w:szCs w:val="28"/>
        </w:rPr>
        <w:t>60</w:t>
      </w:r>
      <w:r>
        <w:rPr>
          <w:rFonts w:ascii="仿宋" w:hAnsi="仿宋" w:eastAsia="仿宋" w:cs="仿宋"/>
          <w:spacing w:val="-45"/>
          <w:sz w:val="28"/>
          <w:szCs w:val="28"/>
        </w:rPr>
        <w:t xml:space="preserve"> </w:t>
      </w:r>
      <w:r>
        <w:rPr>
          <w:rFonts w:ascii="仿宋" w:hAnsi="仿宋" w:eastAsia="仿宋" w:cs="仿宋"/>
          <w:spacing w:val="6"/>
          <w:sz w:val="28"/>
          <w:szCs w:val="28"/>
        </w:rPr>
        <w:t>天。如中标，有效</w:t>
      </w:r>
      <w:r>
        <w:rPr>
          <w:rFonts w:ascii="仿宋" w:hAnsi="仿宋" w:eastAsia="仿宋" w:cs="仿宋"/>
          <w:sz w:val="28"/>
          <w:szCs w:val="28"/>
        </w:rPr>
        <w:t xml:space="preserve"> </w:t>
      </w:r>
      <w:r>
        <w:rPr>
          <w:rFonts w:ascii="仿宋" w:hAnsi="仿宋" w:eastAsia="仿宋" w:cs="仿宋"/>
          <w:spacing w:val="6"/>
          <w:sz w:val="28"/>
          <w:szCs w:val="28"/>
        </w:rPr>
        <w:t>期将延至合同终止</w:t>
      </w:r>
      <w:r>
        <w:rPr>
          <w:rFonts w:ascii="仿宋" w:hAnsi="仿宋" w:eastAsia="仿宋" w:cs="仿宋"/>
          <w:spacing w:val="-46"/>
          <w:sz w:val="28"/>
          <w:szCs w:val="28"/>
        </w:rPr>
        <w:t xml:space="preserve"> </w:t>
      </w:r>
      <w:r>
        <w:rPr>
          <w:rFonts w:ascii="仿宋" w:hAnsi="仿宋" w:eastAsia="仿宋" w:cs="仿宋"/>
          <w:spacing w:val="6"/>
          <w:sz w:val="28"/>
          <w:szCs w:val="28"/>
        </w:rPr>
        <w:t>日为止。在此提交的资格证明文件均至投标截止</w:t>
      </w:r>
      <w:r>
        <w:rPr>
          <w:rFonts w:ascii="仿宋" w:hAnsi="仿宋" w:eastAsia="仿宋" w:cs="仿宋"/>
          <w:spacing w:val="-50"/>
          <w:sz w:val="28"/>
          <w:szCs w:val="28"/>
        </w:rPr>
        <w:t xml:space="preserve"> </w:t>
      </w:r>
      <w:r>
        <w:rPr>
          <w:rFonts w:ascii="仿宋" w:hAnsi="仿宋" w:eastAsia="仿宋" w:cs="仿宋"/>
          <w:spacing w:val="6"/>
          <w:sz w:val="28"/>
          <w:szCs w:val="28"/>
        </w:rPr>
        <w:t>日有</w:t>
      </w:r>
      <w:r>
        <w:rPr>
          <w:rFonts w:ascii="仿宋" w:hAnsi="仿宋" w:eastAsia="仿宋" w:cs="仿宋"/>
          <w:sz w:val="28"/>
          <w:szCs w:val="28"/>
        </w:rPr>
        <w:t xml:space="preserve"> </w:t>
      </w:r>
      <w:r>
        <w:rPr>
          <w:rFonts w:ascii="仿宋" w:hAnsi="仿宋" w:eastAsia="仿宋" w:cs="仿宋"/>
          <w:spacing w:val="3"/>
          <w:sz w:val="28"/>
          <w:szCs w:val="28"/>
        </w:rPr>
        <w:t>效，如有在投标有效期内失效的，我方承诺在中标后补齐一切手</w:t>
      </w:r>
      <w:r>
        <w:rPr>
          <w:rFonts w:ascii="仿宋" w:hAnsi="仿宋" w:eastAsia="仿宋" w:cs="仿宋"/>
          <w:spacing w:val="2"/>
          <w:sz w:val="28"/>
          <w:szCs w:val="28"/>
        </w:rPr>
        <w:t>续，保证</w:t>
      </w:r>
      <w:r>
        <w:rPr>
          <w:rFonts w:ascii="仿宋" w:hAnsi="仿宋" w:eastAsia="仿宋" w:cs="仿宋"/>
          <w:sz w:val="28"/>
          <w:szCs w:val="28"/>
        </w:rPr>
        <w:t xml:space="preserve"> </w:t>
      </w:r>
      <w:r>
        <w:rPr>
          <w:rFonts w:ascii="仿宋" w:hAnsi="仿宋" w:eastAsia="仿宋" w:cs="仿宋"/>
          <w:spacing w:val="-1"/>
          <w:sz w:val="28"/>
          <w:szCs w:val="28"/>
        </w:rPr>
        <w:t>所有资格证明文件能在签订采购合同时直至采购合同终止日有效。</w:t>
      </w:r>
    </w:p>
    <w:p w14:paraId="57D1F9D9">
      <w:pPr>
        <w:spacing w:before="212" w:line="313" w:lineRule="auto"/>
        <w:ind w:right="2" w:firstLine="560"/>
        <w:rPr>
          <w:rFonts w:ascii="仿宋" w:hAnsi="仿宋" w:eastAsia="仿宋" w:cs="仿宋"/>
          <w:sz w:val="28"/>
          <w:szCs w:val="28"/>
        </w:rPr>
      </w:pPr>
      <w:r>
        <w:rPr>
          <w:rFonts w:ascii="仿宋" w:hAnsi="仿宋" w:eastAsia="仿宋" w:cs="仿宋"/>
          <w:spacing w:val="3"/>
          <w:sz w:val="28"/>
          <w:szCs w:val="28"/>
        </w:rPr>
        <w:t>（三）我方明白并同意，在规定的开标日之后，投标有效期之内撤回</w:t>
      </w:r>
      <w:r>
        <w:rPr>
          <w:rFonts w:ascii="仿宋" w:hAnsi="仿宋" w:eastAsia="仿宋" w:cs="仿宋"/>
          <w:sz w:val="28"/>
          <w:szCs w:val="28"/>
        </w:rPr>
        <w:t xml:space="preserve"> </w:t>
      </w:r>
      <w:r>
        <w:rPr>
          <w:rFonts w:ascii="仿宋" w:hAnsi="仿宋" w:eastAsia="仿宋" w:cs="仿宋"/>
          <w:spacing w:val="3"/>
          <w:sz w:val="28"/>
          <w:szCs w:val="28"/>
        </w:rPr>
        <w:t>投标或中标后不按规定与采购人签订合同或不提交履约保</w:t>
      </w:r>
      <w:r>
        <w:rPr>
          <w:rFonts w:ascii="仿宋" w:hAnsi="仿宋" w:eastAsia="仿宋" w:cs="仿宋"/>
          <w:spacing w:val="2"/>
          <w:sz w:val="28"/>
          <w:szCs w:val="28"/>
        </w:rPr>
        <w:t>证金, 则贵方将</w:t>
      </w:r>
      <w:r>
        <w:rPr>
          <w:rFonts w:ascii="仿宋" w:hAnsi="仿宋" w:eastAsia="仿宋" w:cs="仿宋"/>
          <w:sz w:val="28"/>
          <w:szCs w:val="28"/>
        </w:rPr>
        <w:t xml:space="preserve"> </w:t>
      </w:r>
      <w:r>
        <w:rPr>
          <w:rFonts w:ascii="仿宋" w:hAnsi="仿宋" w:eastAsia="仿宋" w:cs="仿宋"/>
          <w:spacing w:val="-2"/>
          <w:sz w:val="28"/>
          <w:szCs w:val="28"/>
        </w:rPr>
        <w:t>不予退还投标保证金。</w:t>
      </w:r>
    </w:p>
    <w:p w14:paraId="76C57AEE">
      <w:pPr>
        <w:spacing w:before="209" w:line="290" w:lineRule="auto"/>
        <w:ind w:left="21" w:right="2" w:firstLine="538"/>
        <w:rPr>
          <w:rFonts w:ascii="仿宋" w:hAnsi="仿宋" w:eastAsia="仿宋" w:cs="仿宋"/>
          <w:sz w:val="28"/>
          <w:szCs w:val="28"/>
        </w:rPr>
      </w:pPr>
      <w:r>
        <w:rPr>
          <w:rFonts w:ascii="仿宋" w:hAnsi="仿宋" w:eastAsia="仿宋" w:cs="仿宋"/>
          <w:spacing w:val="3"/>
          <w:sz w:val="28"/>
          <w:szCs w:val="28"/>
        </w:rPr>
        <w:t>（四）我方同意按照贵方可能提出的要求而提供与投标有关的任何其</w:t>
      </w:r>
      <w:r>
        <w:rPr>
          <w:rFonts w:ascii="仿宋" w:hAnsi="仿宋" w:eastAsia="仿宋" w:cs="仿宋"/>
          <w:sz w:val="28"/>
          <w:szCs w:val="28"/>
        </w:rPr>
        <w:t xml:space="preserve"> </w:t>
      </w:r>
      <w:r>
        <w:rPr>
          <w:rFonts w:ascii="仿宋" w:hAnsi="仿宋" w:eastAsia="仿宋" w:cs="仿宋"/>
          <w:spacing w:val="-4"/>
          <w:sz w:val="28"/>
          <w:szCs w:val="28"/>
        </w:rPr>
        <w:t>它数据、信息或资料。</w:t>
      </w:r>
    </w:p>
    <w:p w14:paraId="326642B8">
      <w:pPr>
        <w:spacing w:before="208" w:line="291" w:lineRule="auto"/>
        <w:ind w:right="2" w:firstLine="560"/>
        <w:rPr>
          <w:rFonts w:ascii="仿宋" w:hAnsi="仿宋" w:eastAsia="仿宋" w:cs="仿宋"/>
          <w:sz w:val="28"/>
          <w:szCs w:val="28"/>
        </w:rPr>
      </w:pPr>
      <w:r>
        <w:rPr>
          <w:rFonts w:ascii="仿宋" w:hAnsi="仿宋" w:eastAsia="仿宋" w:cs="仿宋"/>
          <w:spacing w:val="3"/>
          <w:sz w:val="28"/>
          <w:szCs w:val="28"/>
        </w:rPr>
        <w:t>（五）我方理解贵方不一定接受最低投标价或任何贵方可能收到的投</w:t>
      </w:r>
      <w:r>
        <w:rPr>
          <w:rFonts w:ascii="仿宋" w:hAnsi="仿宋" w:eastAsia="仿宋" w:cs="仿宋"/>
          <w:sz w:val="28"/>
          <w:szCs w:val="28"/>
        </w:rPr>
        <w:t xml:space="preserve"> </w:t>
      </w:r>
      <w:r>
        <w:rPr>
          <w:rFonts w:ascii="仿宋" w:hAnsi="仿宋" w:eastAsia="仿宋" w:cs="仿宋"/>
          <w:spacing w:val="-9"/>
          <w:sz w:val="28"/>
          <w:szCs w:val="28"/>
        </w:rPr>
        <w:t>标。</w:t>
      </w:r>
    </w:p>
    <w:p w14:paraId="0AB7C2B0">
      <w:pPr>
        <w:spacing w:line="291" w:lineRule="auto"/>
        <w:rPr>
          <w:rFonts w:ascii="仿宋" w:hAnsi="仿宋" w:eastAsia="仿宋" w:cs="仿宋"/>
          <w:sz w:val="28"/>
          <w:szCs w:val="28"/>
        </w:rPr>
        <w:sectPr>
          <w:footerReference r:id="rId58" w:type="default"/>
          <w:pgSz w:w="11906" w:h="16839"/>
          <w:pgMar w:top="400" w:right="1415" w:bottom="1378" w:left="1436" w:header="0" w:footer="1212" w:gutter="0"/>
          <w:cols w:space="720" w:num="1"/>
        </w:sectPr>
      </w:pPr>
    </w:p>
    <w:p w14:paraId="41B33D4C">
      <w:pPr>
        <w:pStyle w:val="6"/>
        <w:spacing w:line="309" w:lineRule="auto"/>
      </w:pPr>
    </w:p>
    <w:p w14:paraId="1897C052">
      <w:pPr>
        <w:pStyle w:val="6"/>
        <w:spacing w:line="310" w:lineRule="auto"/>
      </w:pPr>
    </w:p>
    <w:p w14:paraId="30537F54">
      <w:pPr>
        <w:spacing w:before="91" w:line="290" w:lineRule="auto"/>
        <w:ind w:left="2" w:firstLine="557"/>
        <w:rPr>
          <w:rFonts w:ascii="仿宋" w:hAnsi="仿宋" w:eastAsia="仿宋" w:cs="仿宋"/>
          <w:sz w:val="28"/>
          <w:szCs w:val="28"/>
        </w:rPr>
      </w:pPr>
      <w:r>
        <w:rPr>
          <w:rFonts w:ascii="仿宋" w:hAnsi="仿宋" w:eastAsia="仿宋" w:cs="仿宋"/>
          <w:spacing w:val="3"/>
          <w:sz w:val="28"/>
          <w:szCs w:val="28"/>
        </w:rPr>
        <w:t>（六）我方如果中标，将保证履行招标文件及其澄清、修改文件（如</w:t>
      </w:r>
      <w:r>
        <w:rPr>
          <w:rFonts w:ascii="仿宋" w:hAnsi="仿宋" w:eastAsia="仿宋" w:cs="仿宋"/>
          <w:sz w:val="28"/>
          <w:szCs w:val="28"/>
        </w:rPr>
        <w:t xml:space="preserve"> </w:t>
      </w:r>
      <w:r>
        <w:rPr>
          <w:rFonts w:ascii="仿宋" w:hAnsi="仿宋" w:eastAsia="仿宋" w:cs="仿宋"/>
          <w:spacing w:val="-1"/>
          <w:sz w:val="28"/>
          <w:szCs w:val="28"/>
        </w:rPr>
        <w:t>果有）中的全部责任和义务，按质、按量、按期完成全部任务。</w:t>
      </w:r>
    </w:p>
    <w:p w14:paraId="42AE9CE9">
      <w:pPr>
        <w:spacing w:before="206" w:line="294" w:lineRule="auto"/>
        <w:ind w:left="16" w:firstLine="543"/>
        <w:rPr>
          <w:rFonts w:ascii="仿宋" w:hAnsi="仿宋" w:eastAsia="仿宋" w:cs="仿宋"/>
          <w:sz w:val="28"/>
          <w:szCs w:val="28"/>
        </w:rPr>
      </w:pPr>
      <w:r>
        <w:rPr>
          <w:rFonts w:ascii="仿宋" w:hAnsi="仿宋" w:eastAsia="仿宋" w:cs="仿宋"/>
          <w:spacing w:val="13"/>
          <w:sz w:val="28"/>
          <w:szCs w:val="28"/>
        </w:rPr>
        <w:t>（七）我方在此保证所提交的所有文件和全部说明</w:t>
      </w:r>
      <w:r>
        <w:rPr>
          <w:rFonts w:ascii="仿宋" w:hAnsi="仿宋" w:eastAsia="仿宋" w:cs="仿宋"/>
          <w:spacing w:val="12"/>
          <w:sz w:val="28"/>
          <w:szCs w:val="28"/>
        </w:rPr>
        <w:t>是真实的和正确</w:t>
      </w:r>
      <w:r>
        <w:rPr>
          <w:rFonts w:ascii="仿宋" w:hAnsi="仿宋" w:eastAsia="仿宋" w:cs="仿宋"/>
          <w:sz w:val="28"/>
          <w:szCs w:val="28"/>
        </w:rPr>
        <w:t xml:space="preserve"> </w:t>
      </w:r>
      <w:r>
        <w:rPr>
          <w:rFonts w:ascii="仿宋" w:hAnsi="仿宋" w:eastAsia="仿宋" w:cs="仿宋"/>
          <w:spacing w:val="-18"/>
          <w:sz w:val="28"/>
          <w:szCs w:val="28"/>
        </w:rPr>
        <w:t>的。</w:t>
      </w:r>
    </w:p>
    <w:p w14:paraId="694753C0">
      <w:pPr>
        <w:spacing w:before="197" w:line="291" w:lineRule="auto"/>
        <w:ind w:left="8" w:firstLine="550"/>
        <w:rPr>
          <w:rFonts w:ascii="仿宋" w:hAnsi="仿宋" w:eastAsia="仿宋" w:cs="仿宋"/>
          <w:sz w:val="28"/>
          <w:szCs w:val="28"/>
        </w:rPr>
      </w:pPr>
      <w:r>
        <w:rPr>
          <w:rFonts w:ascii="仿宋" w:hAnsi="仿宋" w:eastAsia="仿宋" w:cs="仿宋"/>
          <w:spacing w:val="3"/>
          <w:sz w:val="28"/>
          <w:szCs w:val="28"/>
        </w:rPr>
        <w:t>（八）我方投标报价已包含应向知识产权所有权人支付的所有相关税</w:t>
      </w:r>
      <w:r>
        <w:rPr>
          <w:rFonts w:ascii="仿宋" w:hAnsi="仿宋" w:eastAsia="仿宋" w:cs="仿宋"/>
          <w:sz w:val="28"/>
          <w:szCs w:val="28"/>
        </w:rPr>
        <w:t xml:space="preserve"> </w:t>
      </w:r>
      <w:r>
        <w:rPr>
          <w:rFonts w:ascii="仿宋" w:hAnsi="仿宋" w:eastAsia="仿宋" w:cs="仿宋"/>
          <w:spacing w:val="-1"/>
          <w:sz w:val="28"/>
          <w:szCs w:val="28"/>
        </w:rPr>
        <w:t>费，如有第三方提出侵犯其知识产权主张的，责任由我方承担。</w:t>
      </w:r>
    </w:p>
    <w:p w14:paraId="43423071">
      <w:pPr>
        <w:spacing w:before="208" w:line="291" w:lineRule="auto"/>
        <w:ind w:left="1" w:firstLine="558"/>
        <w:rPr>
          <w:rFonts w:ascii="仿宋" w:hAnsi="仿宋" w:eastAsia="仿宋" w:cs="仿宋"/>
          <w:sz w:val="28"/>
          <w:szCs w:val="28"/>
        </w:rPr>
      </w:pPr>
      <w:r>
        <w:rPr>
          <w:rFonts w:ascii="仿宋" w:hAnsi="仿宋" w:eastAsia="仿宋" w:cs="仿宋"/>
          <w:spacing w:val="3"/>
          <w:sz w:val="28"/>
          <w:szCs w:val="28"/>
        </w:rPr>
        <w:t>（九）我方与其他投标投标人不存在单位负责人为同一人或者存在直</w:t>
      </w:r>
      <w:r>
        <w:rPr>
          <w:rFonts w:ascii="仿宋" w:hAnsi="仿宋" w:eastAsia="仿宋" w:cs="仿宋"/>
          <w:sz w:val="28"/>
          <w:szCs w:val="28"/>
        </w:rPr>
        <w:t xml:space="preserve"> </w:t>
      </w:r>
      <w:r>
        <w:rPr>
          <w:rFonts w:ascii="仿宋" w:hAnsi="仿宋" w:eastAsia="仿宋" w:cs="仿宋"/>
          <w:spacing w:val="-2"/>
          <w:sz w:val="28"/>
          <w:szCs w:val="28"/>
        </w:rPr>
        <w:t>接控股、管理关系。</w:t>
      </w:r>
    </w:p>
    <w:p w14:paraId="1A4C0CF5">
      <w:pPr>
        <w:spacing w:before="205" w:line="290" w:lineRule="auto"/>
        <w:ind w:left="7" w:right="45" w:firstLine="551"/>
        <w:rPr>
          <w:rFonts w:ascii="仿宋" w:hAnsi="仿宋" w:eastAsia="仿宋" w:cs="仿宋"/>
          <w:sz w:val="28"/>
          <w:szCs w:val="28"/>
        </w:rPr>
      </w:pPr>
      <w:r>
        <w:rPr>
          <w:rFonts w:ascii="仿宋" w:hAnsi="仿宋" w:eastAsia="仿宋" w:cs="仿宋"/>
          <w:spacing w:val="1"/>
          <w:sz w:val="28"/>
          <w:szCs w:val="28"/>
        </w:rPr>
        <w:t>（十）我方承诺未为本项目提供整体设计、规范编制或者项目管理、</w:t>
      </w:r>
      <w:r>
        <w:rPr>
          <w:rFonts w:ascii="仿宋" w:hAnsi="仿宋" w:eastAsia="仿宋" w:cs="仿宋"/>
          <w:spacing w:val="14"/>
          <w:sz w:val="28"/>
          <w:szCs w:val="28"/>
        </w:rPr>
        <w:t xml:space="preserve"> </w:t>
      </w:r>
      <w:r>
        <w:rPr>
          <w:rFonts w:ascii="仿宋" w:hAnsi="仿宋" w:eastAsia="仿宋" w:cs="仿宋"/>
          <w:spacing w:val="-3"/>
          <w:sz w:val="28"/>
          <w:szCs w:val="28"/>
        </w:rPr>
        <w:t>监理、检测等服务。</w:t>
      </w:r>
    </w:p>
    <w:p w14:paraId="431A7ACB">
      <w:pPr>
        <w:spacing w:before="210" w:line="291" w:lineRule="auto"/>
        <w:ind w:left="5" w:firstLine="554"/>
        <w:rPr>
          <w:rFonts w:ascii="仿宋" w:hAnsi="仿宋" w:eastAsia="仿宋" w:cs="仿宋"/>
          <w:sz w:val="28"/>
          <w:szCs w:val="28"/>
        </w:rPr>
      </w:pPr>
      <w:r>
        <w:rPr>
          <w:rFonts w:ascii="仿宋" w:hAnsi="仿宋" w:eastAsia="仿宋" w:cs="仿宋"/>
          <w:spacing w:val="11"/>
          <w:sz w:val="28"/>
          <w:szCs w:val="28"/>
        </w:rPr>
        <w:t>（十一）我方具备《政府采购法》</w:t>
      </w:r>
      <w:r>
        <w:rPr>
          <w:rFonts w:ascii="仿宋" w:hAnsi="仿宋" w:eastAsia="仿宋" w:cs="仿宋"/>
          <w:spacing w:val="-82"/>
          <w:sz w:val="28"/>
          <w:szCs w:val="28"/>
        </w:rPr>
        <w:t xml:space="preserve"> </w:t>
      </w:r>
      <w:r>
        <w:rPr>
          <w:rFonts w:ascii="仿宋" w:hAnsi="仿宋" w:eastAsia="仿宋" w:cs="仿宋"/>
          <w:spacing w:val="11"/>
          <w:sz w:val="28"/>
          <w:szCs w:val="28"/>
        </w:rPr>
        <w:t>第二十二条规定</w:t>
      </w:r>
      <w:r>
        <w:rPr>
          <w:rFonts w:ascii="仿宋" w:hAnsi="仿宋" w:eastAsia="仿宋" w:cs="仿宋"/>
          <w:spacing w:val="10"/>
          <w:sz w:val="28"/>
          <w:szCs w:val="28"/>
        </w:rPr>
        <w:t>的条件，承诺如</w:t>
      </w:r>
      <w:r>
        <w:rPr>
          <w:rFonts w:ascii="仿宋" w:hAnsi="仿宋" w:eastAsia="仿宋" w:cs="仿宋"/>
          <w:sz w:val="28"/>
          <w:szCs w:val="28"/>
        </w:rPr>
        <w:t xml:space="preserve"> </w:t>
      </w:r>
      <w:r>
        <w:rPr>
          <w:rFonts w:ascii="仿宋" w:hAnsi="仿宋" w:eastAsia="仿宋" w:cs="仿宋"/>
          <w:spacing w:val="-12"/>
          <w:sz w:val="28"/>
          <w:szCs w:val="28"/>
        </w:rPr>
        <w:t>下：</w:t>
      </w:r>
    </w:p>
    <w:p w14:paraId="463F7782">
      <w:pPr>
        <w:spacing w:before="206" w:line="291" w:lineRule="auto"/>
        <w:ind w:left="19" w:firstLine="539"/>
        <w:rPr>
          <w:rFonts w:ascii="仿宋" w:hAnsi="仿宋" w:eastAsia="仿宋" w:cs="仿宋"/>
          <w:sz w:val="28"/>
          <w:szCs w:val="28"/>
        </w:rPr>
      </w:pPr>
      <w:r>
        <w:rPr>
          <w:rFonts w:ascii="仿宋" w:hAnsi="仿宋" w:eastAsia="仿宋" w:cs="仿宋"/>
          <w:spacing w:val="8"/>
          <w:sz w:val="28"/>
          <w:szCs w:val="28"/>
        </w:rPr>
        <w:t>（1）我方已依法缴纳了各项税费及社会保险</w:t>
      </w:r>
      <w:r>
        <w:rPr>
          <w:rFonts w:ascii="仿宋" w:hAnsi="仿宋" w:eastAsia="仿宋" w:cs="仿宋"/>
          <w:spacing w:val="7"/>
          <w:sz w:val="28"/>
          <w:szCs w:val="28"/>
        </w:rPr>
        <w:t>费用，如有需要，可随</w:t>
      </w:r>
      <w:r>
        <w:rPr>
          <w:rFonts w:ascii="仿宋" w:hAnsi="仿宋" w:eastAsia="仿宋" w:cs="仿宋"/>
          <w:sz w:val="28"/>
          <w:szCs w:val="28"/>
        </w:rPr>
        <w:t xml:space="preserve"> </w:t>
      </w:r>
      <w:r>
        <w:rPr>
          <w:rFonts w:ascii="仿宋" w:hAnsi="仿宋" w:eastAsia="仿宋" w:cs="仿宋"/>
          <w:spacing w:val="-2"/>
          <w:sz w:val="28"/>
          <w:szCs w:val="28"/>
        </w:rPr>
        <w:t>时向采购人提供近三个月内的相关缴费证明，以便核查。</w:t>
      </w:r>
    </w:p>
    <w:p w14:paraId="4A03BFD0">
      <w:pPr>
        <w:spacing w:before="208" w:line="290" w:lineRule="auto"/>
        <w:ind w:firstLine="559"/>
        <w:rPr>
          <w:rFonts w:ascii="仿宋" w:hAnsi="仿宋" w:eastAsia="仿宋" w:cs="仿宋"/>
          <w:sz w:val="28"/>
          <w:szCs w:val="28"/>
        </w:rPr>
      </w:pPr>
      <w:r>
        <w:rPr>
          <w:rFonts w:ascii="仿宋" w:hAnsi="仿宋" w:eastAsia="仿宋" w:cs="仿宋"/>
          <w:spacing w:val="8"/>
          <w:sz w:val="28"/>
          <w:szCs w:val="28"/>
        </w:rPr>
        <w:t>（2）我方已依法建立健全的财务会计制度，</w:t>
      </w:r>
      <w:r>
        <w:rPr>
          <w:rFonts w:ascii="仿宋" w:hAnsi="仿宋" w:eastAsia="仿宋" w:cs="仿宋"/>
          <w:spacing w:val="7"/>
          <w:sz w:val="28"/>
          <w:szCs w:val="28"/>
        </w:rPr>
        <w:t>如有需要，可随时向采</w:t>
      </w:r>
      <w:r>
        <w:rPr>
          <w:rFonts w:ascii="仿宋" w:hAnsi="仿宋" w:eastAsia="仿宋" w:cs="仿宋"/>
          <w:sz w:val="28"/>
          <w:szCs w:val="28"/>
        </w:rPr>
        <w:t xml:space="preserve"> </w:t>
      </w:r>
      <w:r>
        <w:rPr>
          <w:rFonts w:ascii="仿宋" w:hAnsi="仿宋" w:eastAsia="仿宋" w:cs="仿宋"/>
          <w:spacing w:val="-2"/>
          <w:sz w:val="28"/>
          <w:szCs w:val="28"/>
        </w:rPr>
        <w:t>购人提供相关的证明材料，以便核查。</w:t>
      </w:r>
    </w:p>
    <w:p w14:paraId="1E1AAB51">
      <w:pPr>
        <w:spacing w:before="211" w:line="291" w:lineRule="auto"/>
        <w:ind w:left="2" w:firstLine="557"/>
        <w:rPr>
          <w:rFonts w:ascii="仿宋" w:hAnsi="仿宋" w:eastAsia="仿宋" w:cs="仿宋"/>
          <w:sz w:val="28"/>
          <w:szCs w:val="28"/>
        </w:rPr>
      </w:pPr>
      <w:r>
        <w:rPr>
          <w:rFonts w:ascii="仿宋" w:hAnsi="仿宋" w:eastAsia="仿宋" w:cs="仿宋"/>
          <w:spacing w:val="6"/>
          <w:sz w:val="28"/>
          <w:szCs w:val="28"/>
        </w:rPr>
        <w:t>（3）我方参加本项目政府采购活动前</w:t>
      </w:r>
      <w:r>
        <w:rPr>
          <w:rFonts w:ascii="仿宋" w:hAnsi="仿宋" w:eastAsia="仿宋" w:cs="仿宋"/>
          <w:spacing w:val="-48"/>
          <w:sz w:val="28"/>
          <w:szCs w:val="28"/>
        </w:rPr>
        <w:t xml:space="preserve"> </w:t>
      </w:r>
      <w:r>
        <w:rPr>
          <w:rFonts w:ascii="仿宋" w:hAnsi="仿宋" w:eastAsia="仿宋" w:cs="仿宋"/>
          <w:spacing w:val="6"/>
          <w:sz w:val="28"/>
          <w:szCs w:val="28"/>
        </w:rPr>
        <w:t>3</w:t>
      </w:r>
      <w:r>
        <w:rPr>
          <w:rFonts w:ascii="仿宋" w:hAnsi="仿宋" w:eastAsia="仿宋" w:cs="仿宋"/>
          <w:spacing w:val="-38"/>
          <w:sz w:val="28"/>
          <w:szCs w:val="28"/>
        </w:rPr>
        <w:t xml:space="preserve"> </w:t>
      </w:r>
      <w:r>
        <w:rPr>
          <w:rFonts w:ascii="仿宋" w:hAnsi="仿宋" w:eastAsia="仿宋" w:cs="仿宋"/>
          <w:spacing w:val="6"/>
          <w:sz w:val="28"/>
          <w:szCs w:val="28"/>
        </w:rPr>
        <w:t>年内在经营活动中</w:t>
      </w:r>
      <w:r>
        <w:rPr>
          <w:rFonts w:ascii="仿宋" w:hAnsi="仿宋" w:eastAsia="仿宋" w:cs="仿宋"/>
          <w:spacing w:val="5"/>
          <w:sz w:val="28"/>
          <w:szCs w:val="28"/>
        </w:rPr>
        <w:t>没有重大</w:t>
      </w:r>
      <w:r>
        <w:rPr>
          <w:rFonts w:ascii="仿宋" w:hAnsi="仿宋" w:eastAsia="仿宋" w:cs="仿宋"/>
          <w:sz w:val="28"/>
          <w:szCs w:val="28"/>
        </w:rPr>
        <w:t xml:space="preserve"> </w:t>
      </w:r>
      <w:r>
        <w:rPr>
          <w:rFonts w:ascii="仿宋" w:hAnsi="仿宋" w:eastAsia="仿宋" w:cs="仿宋"/>
          <w:spacing w:val="-4"/>
          <w:sz w:val="28"/>
          <w:szCs w:val="28"/>
        </w:rPr>
        <w:t>违法记录。</w:t>
      </w:r>
    </w:p>
    <w:p w14:paraId="5F73CE33">
      <w:pPr>
        <w:spacing w:before="205" w:line="222" w:lineRule="auto"/>
        <w:ind w:left="559"/>
        <w:rPr>
          <w:rFonts w:ascii="仿宋" w:hAnsi="仿宋" w:eastAsia="仿宋" w:cs="仿宋"/>
          <w:sz w:val="28"/>
          <w:szCs w:val="28"/>
        </w:rPr>
      </w:pPr>
      <w:r>
        <w:rPr>
          <w:rFonts w:ascii="仿宋" w:hAnsi="仿宋" w:eastAsia="仿宋" w:cs="仿宋"/>
          <w:spacing w:val="-1"/>
          <w:sz w:val="28"/>
          <w:szCs w:val="28"/>
        </w:rPr>
        <w:t>（4）我方具备履行合同所必需的设备和专业技术能力。</w:t>
      </w:r>
    </w:p>
    <w:p w14:paraId="5965FC54">
      <w:pPr>
        <w:spacing w:before="208" w:line="222" w:lineRule="auto"/>
        <w:ind w:left="559"/>
        <w:rPr>
          <w:rFonts w:ascii="仿宋" w:hAnsi="仿宋" w:eastAsia="仿宋" w:cs="仿宋"/>
          <w:sz w:val="28"/>
          <w:szCs w:val="28"/>
        </w:rPr>
      </w:pPr>
      <w:r>
        <w:rPr>
          <w:rFonts w:ascii="仿宋" w:hAnsi="仿宋" w:eastAsia="仿宋" w:cs="仿宋"/>
          <w:spacing w:val="-1"/>
          <w:sz w:val="28"/>
          <w:szCs w:val="28"/>
        </w:rPr>
        <w:t>（5）我方符合法律、行政法规规定的其他条件。</w:t>
      </w:r>
    </w:p>
    <w:p w14:paraId="34C8076A">
      <w:pPr>
        <w:spacing w:before="206" w:line="360" w:lineRule="auto"/>
        <w:ind w:left="1" w:firstLine="586"/>
        <w:rPr>
          <w:rFonts w:ascii="仿宋" w:hAnsi="仿宋" w:eastAsia="仿宋" w:cs="仿宋"/>
          <w:sz w:val="28"/>
          <w:szCs w:val="28"/>
        </w:rPr>
      </w:pPr>
      <w:r>
        <w:rPr>
          <w:rFonts w:ascii="仿宋" w:hAnsi="仿宋" w:eastAsia="仿宋" w:cs="仿宋"/>
          <w:spacing w:val="2"/>
          <w:sz w:val="28"/>
          <w:szCs w:val="28"/>
        </w:rPr>
        <w:t xml:space="preserve">以上内容如有虚假或与事实不符的，评审委员会可将我方做无效投标 </w:t>
      </w:r>
      <w:r>
        <w:rPr>
          <w:rFonts w:ascii="仿宋" w:hAnsi="仿宋" w:eastAsia="仿宋" w:cs="仿宋"/>
          <w:spacing w:val="-2"/>
          <w:sz w:val="28"/>
          <w:szCs w:val="28"/>
        </w:rPr>
        <w:t>处理，我方愿意承担相应的法律责任。</w:t>
      </w:r>
    </w:p>
    <w:p w14:paraId="52D5007F">
      <w:pPr>
        <w:spacing w:before="1" w:line="220" w:lineRule="auto"/>
        <w:ind w:left="559"/>
        <w:rPr>
          <w:rFonts w:ascii="仿宋" w:hAnsi="仿宋" w:eastAsia="仿宋" w:cs="仿宋"/>
          <w:sz w:val="28"/>
          <w:szCs w:val="28"/>
        </w:rPr>
      </w:pPr>
      <w:r>
        <w:rPr>
          <w:rFonts w:ascii="仿宋" w:hAnsi="仿宋" w:eastAsia="仿宋" w:cs="仿宋"/>
          <w:spacing w:val="-1"/>
          <w:sz w:val="28"/>
          <w:szCs w:val="28"/>
        </w:rPr>
        <w:t>（十二）我方对在本函及投标文件中所作的所有承诺承担法律责任。</w:t>
      </w:r>
    </w:p>
    <w:p w14:paraId="79E0A4B6">
      <w:pPr>
        <w:pStyle w:val="6"/>
        <w:spacing w:line="299" w:lineRule="auto"/>
      </w:pPr>
    </w:p>
    <w:p w14:paraId="67FFD5D5">
      <w:pPr>
        <w:pStyle w:val="6"/>
        <w:spacing w:line="300" w:lineRule="auto"/>
      </w:pPr>
    </w:p>
    <w:p w14:paraId="25D9357B">
      <w:pPr>
        <w:pStyle w:val="6"/>
        <w:spacing w:line="300" w:lineRule="auto"/>
      </w:pPr>
    </w:p>
    <w:p w14:paraId="3A073B4D">
      <w:pPr>
        <w:pStyle w:val="6"/>
        <w:spacing w:line="300" w:lineRule="auto"/>
      </w:pPr>
    </w:p>
    <w:p w14:paraId="548817AD">
      <w:pPr>
        <w:spacing w:before="91" w:line="223" w:lineRule="auto"/>
        <w:ind w:left="4083"/>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18"/>
          <w:sz w:val="28"/>
          <w:szCs w:val="28"/>
        </w:rPr>
        <w:t>：</w:t>
      </w:r>
      <w:r>
        <w:rPr>
          <w:rFonts w:ascii="仿宋" w:hAnsi="仿宋" w:eastAsia="仿宋" w:cs="仿宋"/>
          <w:spacing w:val="19"/>
          <w:sz w:val="28"/>
          <w:szCs w:val="28"/>
          <w:u w:val="single" w:color="auto"/>
        </w:rPr>
        <w:t xml:space="preserve">       </w:t>
      </w:r>
      <w:r>
        <w:rPr>
          <w:rFonts w:ascii="仿宋" w:hAnsi="仿宋" w:eastAsia="仿宋" w:cs="仿宋"/>
          <w:spacing w:val="-18"/>
          <w:sz w:val="28"/>
          <w:szCs w:val="28"/>
        </w:rPr>
        <w:t>（</w:t>
      </w:r>
      <w:r>
        <w:rPr>
          <w:rFonts w:ascii="仿宋" w:hAnsi="仿宋" w:eastAsia="仿宋" w:cs="仿宋"/>
          <w:spacing w:val="3"/>
          <w:sz w:val="28"/>
          <w:szCs w:val="28"/>
        </w:rPr>
        <w:t>公章）</w:t>
      </w:r>
    </w:p>
    <w:p w14:paraId="0CD8A463">
      <w:pPr>
        <w:spacing w:line="223" w:lineRule="auto"/>
        <w:rPr>
          <w:rFonts w:ascii="仿宋" w:hAnsi="仿宋" w:eastAsia="仿宋" w:cs="仿宋"/>
          <w:sz w:val="28"/>
          <w:szCs w:val="28"/>
        </w:rPr>
        <w:sectPr>
          <w:footerReference r:id="rId59" w:type="default"/>
          <w:pgSz w:w="11906" w:h="16839"/>
          <w:pgMar w:top="400" w:right="1417" w:bottom="1378" w:left="1436" w:header="0" w:footer="1212" w:gutter="0"/>
          <w:cols w:space="720" w:num="1"/>
        </w:sectPr>
      </w:pPr>
    </w:p>
    <w:p w14:paraId="178D4617">
      <w:pPr>
        <w:pStyle w:val="6"/>
        <w:spacing w:line="308" w:lineRule="auto"/>
      </w:pPr>
    </w:p>
    <w:p w14:paraId="6464F415">
      <w:pPr>
        <w:pStyle w:val="6"/>
        <w:spacing w:line="309" w:lineRule="auto"/>
      </w:pPr>
    </w:p>
    <w:p w14:paraId="6E43C76A">
      <w:pPr>
        <w:tabs>
          <w:tab w:val="left" w:pos="6630"/>
        </w:tabs>
        <w:spacing w:before="91" w:line="359" w:lineRule="auto"/>
        <w:ind w:left="6351" w:right="54" w:hanging="4186"/>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4"/>
          <w:sz w:val="28"/>
          <w:szCs w:val="28"/>
        </w:rPr>
        <w:t>：</w:t>
      </w:r>
      <w:r>
        <w:rPr>
          <w:rFonts w:ascii="仿宋" w:hAnsi="仿宋" w:eastAsia="仿宋" w:cs="仿宋"/>
          <w:spacing w:val="140"/>
          <w:sz w:val="28"/>
          <w:szCs w:val="28"/>
        </w:rPr>
        <w:t xml:space="preserve"> </w:t>
      </w:r>
      <w:r>
        <w:rPr>
          <w:rFonts w:ascii="仿宋" w:hAnsi="仿宋" w:eastAsia="仿宋" w:cs="仿宋"/>
          <w:spacing w:val="-14"/>
          <w:sz w:val="28"/>
          <w:szCs w:val="28"/>
        </w:rPr>
        <w:t>（</w:t>
      </w:r>
      <w:r>
        <w:rPr>
          <w:rFonts w:ascii="仿宋" w:hAnsi="仿宋" w:eastAsia="仿宋" w:cs="仿宋"/>
          <w:spacing w:val="-1"/>
          <w:sz w:val="28"/>
          <w:szCs w:val="28"/>
        </w:rPr>
        <w:t>签字或盖章）</w:t>
      </w:r>
      <w:r>
        <w:rPr>
          <w:rFonts w:ascii="仿宋" w:hAnsi="仿宋" w:eastAsia="仿宋" w:cs="仿宋"/>
          <w:sz w:val="28"/>
          <w:szCs w:val="28"/>
        </w:rPr>
        <w:t xml:space="preserve"> </w:t>
      </w:r>
      <w:r>
        <w:rPr>
          <w:rFonts w:ascii="仿宋" w:hAnsi="仿宋" w:eastAsia="仿宋" w:cs="仿宋"/>
          <w:sz w:val="28"/>
          <w:szCs w:val="28"/>
          <w:u w:val="single" w:color="auto"/>
        </w:rPr>
        <w:tab/>
      </w:r>
      <w:r>
        <w:rPr>
          <w:rFonts w:ascii="仿宋" w:hAnsi="仿宋" w:eastAsia="仿宋" w:cs="仿宋"/>
          <w:spacing w:val="-115"/>
          <w:sz w:val="28"/>
          <w:szCs w:val="28"/>
        </w:rPr>
        <w:t xml:space="preserve"> </w:t>
      </w:r>
      <w:r>
        <w:rPr>
          <w:rFonts w:ascii="仿宋" w:hAnsi="仿宋" w:eastAsia="仿宋" w:cs="仿宋"/>
          <w:spacing w:val="-18"/>
          <w:sz w:val="28"/>
          <w:szCs w:val="28"/>
        </w:rPr>
        <w:t>年</w:t>
      </w:r>
      <w:r>
        <w:rPr>
          <w:rFonts w:ascii="仿宋" w:hAnsi="仿宋" w:eastAsia="仿宋" w:cs="仿宋"/>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137"/>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8"/>
          <w:sz w:val="28"/>
          <w:szCs w:val="28"/>
        </w:rPr>
        <w:t>日</w:t>
      </w:r>
    </w:p>
    <w:p w14:paraId="67C96DDB">
      <w:pPr>
        <w:spacing w:line="359" w:lineRule="auto"/>
        <w:rPr>
          <w:rFonts w:ascii="仿宋" w:hAnsi="仿宋" w:eastAsia="仿宋" w:cs="仿宋"/>
          <w:sz w:val="28"/>
          <w:szCs w:val="28"/>
        </w:rPr>
        <w:sectPr>
          <w:footerReference r:id="rId60" w:type="default"/>
          <w:pgSz w:w="11906" w:h="16839"/>
          <w:pgMar w:top="400" w:right="1785" w:bottom="1378" w:left="1785" w:header="0" w:footer="1212" w:gutter="0"/>
          <w:cols w:space="720" w:num="1"/>
        </w:sectPr>
      </w:pPr>
    </w:p>
    <w:p w14:paraId="4DF66077">
      <w:pPr>
        <w:pStyle w:val="6"/>
        <w:spacing w:line="319" w:lineRule="auto"/>
      </w:pPr>
    </w:p>
    <w:p w14:paraId="35BACACD">
      <w:pPr>
        <w:pStyle w:val="6"/>
        <w:spacing w:line="320" w:lineRule="auto"/>
      </w:pPr>
    </w:p>
    <w:p w14:paraId="25B28A8D">
      <w:pPr>
        <w:spacing w:before="114" w:line="228" w:lineRule="auto"/>
        <w:ind w:left="1669"/>
        <w:rPr>
          <w:rFonts w:ascii="仿宋" w:hAnsi="仿宋" w:eastAsia="仿宋" w:cs="仿宋"/>
          <w:sz w:val="35"/>
          <w:szCs w:val="35"/>
        </w:rPr>
      </w:pPr>
      <w:r>
        <w:rPr>
          <w:rFonts w:ascii="仿宋" w:hAnsi="仿宋" w:eastAsia="仿宋" w:cs="仿宋"/>
          <w:b/>
          <w:bCs/>
          <w:spacing w:val="5"/>
          <w:sz w:val="35"/>
          <w:szCs w:val="35"/>
        </w:rPr>
        <w:t>二、法定代表人或负责人身份证明</w:t>
      </w:r>
    </w:p>
    <w:p w14:paraId="3EFD3C5C">
      <w:pPr>
        <w:spacing w:before="257" w:line="222" w:lineRule="auto"/>
        <w:ind w:left="209"/>
        <w:rPr>
          <w:rFonts w:ascii="仿宋" w:hAnsi="仿宋" w:eastAsia="仿宋" w:cs="仿宋"/>
          <w:sz w:val="28"/>
          <w:szCs w:val="28"/>
        </w:rPr>
      </w:pPr>
      <w:r>
        <w:rPr>
          <w:rFonts w:ascii="仿宋" w:hAnsi="仿宋" w:eastAsia="仿宋" w:cs="仿宋"/>
          <w:spacing w:val="-3"/>
          <w:sz w:val="28"/>
          <w:szCs w:val="28"/>
        </w:rPr>
        <w:t>投标人单位名称：</w:t>
      </w:r>
    </w:p>
    <w:p w14:paraId="123D7D3A">
      <w:pPr>
        <w:spacing w:before="208" w:line="221" w:lineRule="auto"/>
        <w:ind w:left="215"/>
        <w:rPr>
          <w:rFonts w:ascii="仿宋" w:hAnsi="仿宋" w:eastAsia="仿宋" w:cs="仿宋"/>
          <w:sz w:val="28"/>
          <w:szCs w:val="28"/>
        </w:rPr>
      </w:pPr>
      <w:r>
        <w:rPr>
          <w:rFonts w:ascii="仿宋" w:hAnsi="仿宋" w:eastAsia="仿宋" w:cs="仿宋"/>
          <w:spacing w:val="-5"/>
          <w:sz w:val="28"/>
          <w:szCs w:val="28"/>
        </w:rPr>
        <w:t>单位性质：</w:t>
      </w:r>
    </w:p>
    <w:p w14:paraId="3BA3681B">
      <w:pPr>
        <w:spacing w:before="208" w:line="232" w:lineRule="auto"/>
        <w:ind w:left="211"/>
        <w:rPr>
          <w:rFonts w:ascii="仿宋" w:hAnsi="仿宋" w:eastAsia="仿宋" w:cs="仿宋"/>
          <w:sz w:val="28"/>
          <w:szCs w:val="28"/>
        </w:rPr>
      </w:pPr>
      <w:r>
        <w:rPr>
          <w:rFonts w:ascii="仿宋" w:hAnsi="仿宋" w:eastAsia="仿宋" w:cs="仿宋"/>
          <w:spacing w:val="-6"/>
          <w:sz w:val="28"/>
          <w:szCs w:val="28"/>
        </w:rPr>
        <w:t>地址：</w:t>
      </w:r>
    </w:p>
    <w:p w14:paraId="3358E7B4">
      <w:pPr>
        <w:spacing w:before="192" w:line="223" w:lineRule="auto"/>
        <w:ind w:left="214"/>
        <w:rPr>
          <w:rFonts w:ascii="仿宋" w:hAnsi="仿宋" w:eastAsia="仿宋" w:cs="仿宋"/>
          <w:sz w:val="28"/>
          <w:szCs w:val="28"/>
        </w:rPr>
      </w:pPr>
      <w:r>
        <w:rPr>
          <w:rFonts w:ascii="仿宋" w:hAnsi="仿宋" w:eastAsia="仿宋" w:cs="仿宋"/>
          <w:spacing w:val="-3"/>
          <w:sz w:val="28"/>
          <w:szCs w:val="28"/>
        </w:rPr>
        <w:t>成立时间：年月日</w:t>
      </w:r>
    </w:p>
    <w:p w14:paraId="2E88AC91">
      <w:pPr>
        <w:spacing w:before="206" w:line="223" w:lineRule="auto"/>
        <w:ind w:left="210"/>
        <w:rPr>
          <w:rFonts w:ascii="仿宋" w:hAnsi="仿宋" w:eastAsia="仿宋" w:cs="仿宋"/>
          <w:sz w:val="28"/>
          <w:szCs w:val="28"/>
        </w:rPr>
      </w:pPr>
      <w:r>
        <w:rPr>
          <w:rFonts w:ascii="仿宋" w:hAnsi="仿宋" w:eastAsia="仿宋" w:cs="仿宋"/>
          <w:spacing w:val="-4"/>
          <w:sz w:val="28"/>
          <w:szCs w:val="28"/>
        </w:rPr>
        <w:t>经营期限：</w:t>
      </w:r>
    </w:p>
    <w:p w14:paraId="1B35DEA5">
      <w:pPr>
        <w:spacing w:before="206" w:line="221" w:lineRule="auto"/>
        <w:ind w:left="210"/>
        <w:rPr>
          <w:rFonts w:ascii="仿宋" w:hAnsi="仿宋" w:eastAsia="仿宋" w:cs="仿宋"/>
          <w:sz w:val="28"/>
          <w:szCs w:val="28"/>
        </w:rPr>
      </w:pPr>
      <w:r>
        <w:rPr>
          <w:rFonts w:ascii="仿宋" w:hAnsi="仿宋" w:eastAsia="仿宋" w:cs="仿宋"/>
          <w:spacing w:val="-2"/>
          <w:sz w:val="28"/>
          <w:szCs w:val="28"/>
        </w:rPr>
        <w:t>姓名：性别：年龄：职务：</w:t>
      </w:r>
    </w:p>
    <w:p w14:paraId="5A5C8B9D">
      <w:pPr>
        <w:spacing w:before="210" w:line="223" w:lineRule="auto"/>
        <w:ind w:left="210"/>
        <w:rPr>
          <w:rFonts w:ascii="仿宋" w:hAnsi="仿宋" w:eastAsia="仿宋" w:cs="仿宋"/>
          <w:sz w:val="28"/>
          <w:szCs w:val="28"/>
        </w:rPr>
      </w:pPr>
      <w:r>
        <w:rPr>
          <w:rFonts w:ascii="仿宋" w:hAnsi="仿宋" w:eastAsia="仿宋" w:cs="仿宋"/>
          <w:spacing w:val="-3"/>
          <w:sz w:val="28"/>
          <w:szCs w:val="28"/>
        </w:rPr>
        <w:t>身份证号码：</w:t>
      </w:r>
    </w:p>
    <w:p w14:paraId="5CCD9522">
      <w:pPr>
        <w:spacing w:before="206" w:line="222" w:lineRule="auto"/>
        <w:ind w:left="221"/>
        <w:rPr>
          <w:rFonts w:ascii="仿宋" w:hAnsi="仿宋" w:eastAsia="仿宋" w:cs="仿宋"/>
          <w:sz w:val="28"/>
          <w:szCs w:val="28"/>
        </w:rPr>
      </w:pPr>
      <w:r>
        <w:rPr>
          <w:rFonts w:ascii="仿宋" w:hAnsi="仿宋" w:eastAsia="仿宋" w:cs="仿宋"/>
          <w:spacing w:val="-2"/>
          <w:sz w:val="28"/>
          <w:szCs w:val="28"/>
        </w:rPr>
        <w:t>系（投标人单位名称）的法定代表人或负责人。</w:t>
      </w:r>
    </w:p>
    <w:p w14:paraId="0C5FA0AB">
      <w:pPr>
        <w:spacing w:before="209" w:line="224" w:lineRule="auto"/>
        <w:ind w:left="768"/>
        <w:rPr>
          <w:rFonts w:ascii="仿宋" w:hAnsi="仿宋" w:eastAsia="仿宋" w:cs="仿宋"/>
          <w:sz w:val="28"/>
          <w:szCs w:val="28"/>
        </w:rPr>
      </w:pPr>
      <w:r>
        <w:rPr>
          <w:rFonts w:ascii="仿宋" w:hAnsi="仿宋" w:eastAsia="仿宋" w:cs="仿宋"/>
          <w:spacing w:val="-4"/>
          <w:sz w:val="28"/>
          <w:szCs w:val="28"/>
        </w:rPr>
        <w:t>特此证明。</w:t>
      </w:r>
    </w:p>
    <w:p w14:paraId="7BB70F93">
      <w:pPr>
        <w:pStyle w:val="6"/>
        <w:spacing w:line="262" w:lineRule="auto"/>
      </w:pPr>
    </w:p>
    <w:p w14:paraId="75F738C2">
      <w:pPr>
        <w:pStyle w:val="6"/>
        <w:spacing w:line="263" w:lineRule="auto"/>
      </w:pPr>
    </w:p>
    <w:p w14:paraId="7AA19FBA">
      <w:pPr>
        <w:spacing w:before="1" w:line="2745" w:lineRule="exact"/>
        <w:ind w:firstLine="112"/>
      </w:pPr>
      <w:r>
        <w:rPr>
          <w:position w:val="-54"/>
        </w:rPr>
        <w:drawing>
          <wp:inline distT="0" distB="0" distL="0" distR="0">
            <wp:extent cx="5514975" cy="174307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106"/>
                    <a:stretch>
                      <a:fillRect/>
                    </a:stretch>
                  </pic:blipFill>
                  <pic:spPr>
                    <a:xfrm>
                      <a:off x="0" y="0"/>
                      <a:ext cx="5515356" cy="1743455"/>
                    </a:xfrm>
                    <a:prstGeom prst="rect">
                      <a:avLst/>
                    </a:prstGeom>
                  </pic:spPr>
                </pic:pic>
              </a:graphicData>
            </a:graphic>
          </wp:inline>
        </w:drawing>
      </w:r>
    </w:p>
    <w:p w14:paraId="1C3C7152">
      <w:pPr>
        <w:pStyle w:val="6"/>
        <w:spacing w:line="255" w:lineRule="auto"/>
      </w:pPr>
    </w:p>
    <w:p w14:paraId="30CB3D0E">
      <w:pPr>
        <w:pStyle w:val="6"/>
        <w:spacing w:line="255" w:lineRule="auto"/>
      </w:pPr>
    </w:p>
    <w:p w14:paraId="54AC9B96">
      <w:pPr>
        <w:pStyle w:val="6"/>
        <w:spacing w:line="255" w:lineRule="auto"/>
      </w:pPr>
    </w:p>
    <w:p w14:paraId="4482D1CA">
      <w:pPr>
        <w:pStyle w:val="6"/>
        <w:spacing w:line="255" w:lineRule="auto"/>
      </w:pPr>
    </w:p>
    <w:p w14:paraId="7672FF93">
      <w:pPr>
        <w:pStyle w:val="6"/>
        <w:spacing w:line="256" w:lineRule="auto"/>
      </w:pPr>
    </w:p>
    <w:p w14:paraId="5E0C569E">
      <w:pPr>
        <w:pStyle w:val="6"/>
        <w:spacing w:line="256" w:lineRule="auto"/>
      </w:pPr>
    </w:p>
    <w:p w14:paraId="40989E91">
      <w:pPr>
        <w:pStyle w:val="6"/>
        <w:spacing w:line="256" w:lineRule="auto"/>
      </w:pPr>
    </w:p>
    <w:p w14:paraId="136D63F5">
      <w:pPr>
        <w:pStyle w:val="6"/>
        <w:spacing w:line="256" w:lineRule="auto"/>
      </w:pPr>
    </w:p>
    <w:p w14:paraId="3D2FCF8A">
      <w:pPr>
        <w:pStyle w:val="6"/>
        <w:spacing w:line="256" w:lineRule="auto"/>
      </w:pPr>
    </w:p>
    <w:p w14:paraId="74A6B035">
      <w:pPr>
        <w:pStyle w:val="6"/>
        <w:spacing w:line="256" w:lineRule="auto"/>
      </w:pPr>
    </w:p>
    <w:p w14:paraId="2368BB4C">
      <w:pPr>
        <w:pStyle w:val="6"/>
        <w:spacing w:line="256" w:lineRule="auto"/>
      </w:pPr>
    </w:p>
    <w:p w14:paraId="77A43444">
      <w:pPr>
        <w:spacing w:before="92" w:line="360" w:lineRule="auto"/>
        <w:ind w:left="215" w:right="6383" w:hanging="6"/>
        <w:rPr>
          <w:rFonts w:ascii="仿宋" w:hAnsi="仿宋" w:eastAsia="仿宋" w:cs="仿宋"/>
          <w:sz w:val="28"/>
          <w:szCs w:val="28"/>
        </w:rPr>
      </w:pPr>
      <w:r>
        <w:rPr>
          <w:rFonts w:ascii="仿宋" w:hAnsi="仿宋" w:eastAsia="仿宋" w:cs="仿宋"/>
          <w:sz w:val="28"/>
          <w:szCs w:val="28"/>
        </w:rPr>
        <w:t>投标人</w:t>
      </w:r>
      <w:r>
        <w:rPr>
          <w:rFonts w:ascii="仿宋" w:hAnsi="仿宋" w:eastAsia="仿宋" w:cs="仿宋"/>
          <w:spacing w:val="-18"/>
          <w:sz w:val="28"/>
          <w:szCs w:val="28"/>
        </w:rPr>
        <w:t>：（</w:t>
      </w:r>
      <w:r>
        <w:rPr>
          <w:rFonts w:ascii="仿宋" w:hAnsi="仿宋" w:eastAsia="仿宋" w:cs="仿宋"/>
          <w:sz w:val="28"/>
          <w:szCs w:val="28"/>
        </w:rPr>
        <w:t xml:space="preserve">公章） </w:t>
      </w:r>
      <w:r>
        <w:rPr>
          <w:rFonts w:ascii="仿宋" w:hAnsi="仿宋" w:eastAsia="仿宋" w:cs="仿宋"/>
          <w:spacing w:val="-8"/>
          <w:sz w:val="28"/>
          <w:szCs w:val="28"/>
        </w:rPr>
        <w:t>年月日</w:t>
      </w:r>
    </w:p>
    <w:p w14:paraId="25FB3D1E">
      <w:pPr>
        <w:spacing w:line="360" w:lineRule="auto"/>
        <w:rPr>
          <w:rFonts w:ascii="仿宋" w:hAnsi="仿宋" w:eastAsia="仿宋" w:cs="仿宋"/>
          <w:sz w:val="28"/>
          <w:szCs w:val="28"/>
        </w:rPr>
        <w:sectPr>
          <w:footerReference r:id="rId61" w:type="default"/>
          <w:pgSz w:w="11906" w:h="16839"/>
          <w:pgMar w:top="400" w:right="1321" w:bottom="1378" w:left="1785" w:header="0" w:footer="1212" w:gutter="0"/>
          <w:cols w:space="720" w:num="1"/>
        </w:sectPr>
      </w:pPr>
    </w:p>
    <w:p w14:paraId="5DE15E1C">
      <w:pPr>
        <w:pStyle w:val="6"/>
        <w:spacing w:line="319" w:lineRule="auto"/>
      </w:pPr>
    </w:p>
    <w:p w14:paraId="744CF81A">
      <w:pPr>
        <w:pStyle w:val="6"/>
        <w:spacing w:line="320" w:lineRule="auto"/>
      </w:pPr>
    </w:p>
    <w:p w14:paraId="5BD0DC67">
      <w:pPr>
        <w:spacing w:before="114" w:line="228" w:lineRule="auto"/>
        <w:ind w:left="3461"/>
        <w:rPr>
          <w:rFonts w:ascii="仿宋" w:hAnsi="仿宋" w:eastAsia="仿宋" w:cs="仿宋"/>
          <w:sz w:val="35"/>
          <w:szCs w:val="35"/>
        </w:rPr>
      </w:pPr>
      <w:r>
        <w:rPr>
          <w:rFonts w:ascii="仿宋" w:hAnsi="仿宋" w:eastAsia="仿宋" w:cs="仿宋"/>
          <w:b/>
          <w:bCs/>
          <w:spacing w:val="2"/>
          <w:sz w:val="35"/>
          <w:szCs w:val="35"/>
        </w:rPr>
        <w:t>三、授权委托书</w:t>
      </w:r>
    </w:p>
    <w:p w14:paraId="0F486FF7">
      <w:pPr>
        <w:spacing w:before="257" w:line="222" w:lineRule="auto"/>
        <w:ind w:left="2"/>
        <w:rPr>
          <w:rFonts w:ascii="仿宋" w:hAnsi="仿宋" w:eastAsia="仿宋" w:cs="仿宋"/>
          <w:sz w:val="28"/>
          <w:szCs w:val="28"/>
        </w:rPr>
      </w:pPr>
      <w:r>
        <w:rPr>
          <w:rFonts w:ascii="仿宋" w:hAnsi="仿宋" w:eastAsia="仿宋" w:cs="仿宋"/>
          <w:spacing w:val="-3"/>
          <w:sz w:val="28"/>
          <w:szCs w:val="28"/>
        </w:rPr>
        <w:t>致：</w:t>
      </w:r>
      <w:r>
        <w:rPr>
          <w:rFonts w:ascii="仿宋" w:hAnsi="仿宋" w:eastAsia="仿宋" w:cs="仿宋"/>
          <w:spacing w:val="-3"/>
          <w:sz w:val="28"/>
          <w:szCs w:val="28"/>
          <w:u w:val="single" w:color="auto"/>
        </w:rPr>
        <w:t>采购人名称</w:t>
      </w:r>
    </w:p>
    <w:p w14:paraId="4DE9B2AE">
      <w:pPr>
        <w:spacing w:before="206" w:line="359" w:lineRule="auto"/>
        <w:ind w:right="2" w:firstLine="559"/>
        <w:jc w:val="both"/>
        <w:rPr>
          <w:rFonts w:ascii="仿宋" w:hAnsi="仿宋" w:eastAsia="仿宋" w:cs="仿宋"/>
          <w:sz w:val="28"/>
          <w:szCs w:val="28"/>
        </w:rPr>
      </w:pPr>
      <w:r>
        <w:rPr>
          <w:rFonts w:ascii="仿宋" w:hAnsi="仿宋" w:eastAsia="仿宋" w:cs="仿宋"/>
          <w:spacing w:val="3"/>
          <w:sz w:val="28"/>
          <w:szCs w:val="28"/>
        </w:rPr>
        <w:t>本授权书声明：注册于</w:t>
      </w:r>
      <w:r>
        <w:rPr>
          <w:rFonts w:ascii="仿宋" w:hAnsi="仿宋" w:eastAsia="仿宋" w:cs="仿宋"/>
          <w:spacing w:val="3"/>
          <w:sz w:val="28"/>
          <w:szCs w:val="28"/>
          <w:u w:val="single" w:color="auto"/>
        </w:rPr>
        <w:t>（投标人地址）</w:t>
      </w:r>
      <w:r>
        <w:rPr>
          <w:rFonts w:ascii="仿宋" w:hAnsi="仿宋" w:eastAsia="仿宋" w:cs="仿宋"/>
          <w:spacing w:val="3"/>
          <w:sz w:val="28"/>
          <w:szCs w:val="28"/>
        </w:rPr>
        <w:t>的</w:t>
      </w:r>
      <w:r>
        <w:rPr>
          <w:rFonts w:ascii="仿宋" w:hAnsi="仿宋" w:eastAsia="仿宋" w:cs="仿宋"/>
          <w:spacing w:val="3"/>
          <w:sz w:val="28"/>
          <w:szCs w:val="28"/>
          <w:u w:val="single" w:color="auto"/>
        </w:rPr>
        <w:t>（投标人名称）</w:t>
      </w:r>
      <w:r>
        <w:rPr>
          <w:rFonts w:ascii="仿宋" w:hAnsi="仿宋" w:eastAsia="仿宋" w:cs="仿宋"/>
          <w:spacing w:val="3"/>
          <w:sz w:val="28"/>
          <w:szCs w:val="28"/>
        </w:rPr>
        <w:t>法定代表人</w:t>
      </w:r>
      <w:r>
        <w:rPr>
          <w:rFonts w:ascii="仿宋" w:hAnsi="仿宋" w:eastAsia="仿宋" w:cs="仿宋"/>
          <w:sz w:val="28"/>
          <w:szCs w:val="28"/>
        </w:rPr>
        <w:t xml:space="preserve"> </w:t>
      </w:r>
      <w:r>
        <w:rPr>
          <w:rFonts w:ascii="仿宋" w:hAnsi="仿宋" w:eastAsia="仿宋" w:cs="仿宋"/>
          <w:spacing w:val="3"/>
          <w:sz w:val="28"/>
          <w:szCs w:val="28"/>
        </w:rPr>
        <w:t>（负责人）</w:t>
      </w:r>
      <w:r>
        <w:rPr>
          <w:rFonts w:ascii="仿宋" w:hAnsi="仿宋" w:eastAsia="仿宋" w:cs="仿宋"/>
          <w:spacing w:val="3"/>
          <w:sz w:val="28"/>
          <w:szCs w:val="28"/>
          <w:u w:val="single" w:color="auto"/>
        </w:rPr>
        <w:t>姓名、职务或职称）</w:t>
      </w:r>
      <w:r>
        <w:rPr>
          <w:rFonts w:ascii="仿宋" w:hAnsi="仿宋" w:eastAsia="仿宋" w:cs="仿宋"/>
          <w:spacing w:val="3"/>
          <w:sz w:val="28"/>
          <w:szCs w:val="28"/>
        </w:rPr>
        <w:t>代表本公司授权</w:t>
      </w:r>
      <w:r>
        <w:rPr>
          <w:rFonts w:ascii="仿宋" w:hAnsi="仿宋" w:eastAsia="仿宋" w:cs="仿宋"/>
          <w:spacing w:val="3"/>
          <w:sz w:val="28"/>
          <w:szCs w:val="28"/>
          <w:u w:val="single" w:color="auto"/>
        </w:rPr>
        <w:t>（姓名）</w:t>
      </w:r>
      <w:r>
        <w:rPr>
          <w:rFonts w:ascii="仿宋" w:hAnsi="仿宋" w:eastAsia="仿宋" w:cs="仿宋"/>
          <w:spacing w:val="2"/>
          <w:sz w:val="28"/>
          <w:szCs w:val="28"/>
        </w:rPr>
        <w:t>为本单位的合法</w:t>
      </w:r>
      <w:r>
        <w:rPr>
          <w:rFonts w:ascii="仿宋" w:hAnsi="仿宋" w:eastAsia="仿宋" w:cs="仿宋"/>
          <w:sz w:val="28"/>
          <w:szCs w:val="28"/>
        </w:rPr>
        <w:t xml:space="preserve"> </w:t>
      </w:r>
      <w:r>
        <w:rPr>
          <w:rFonts w:ascii="仿宋" w:hAnsi="仿宋" w:eastAsia="仿宋" w:cs="仿宋"/>
          <w:spacing w:val="3"/>
          <w:sz w:val="28"/>
          <w:szCs w:val="28"/>
        </w:rPr>
        <w:t>代理人，参与贵方组织的</w:t>
      </w:r>
      <w:r>
        <w:rPr>
          <w:rFonts w:ascii="仿宋" w:hAnsi="仿宋" w:eastAsia="仿宋" w:cs="仿宋"/>
          <w:spacing w:val="3"/>
          <w:sz w:val="28"/>
          <w:szCs w:val="28"/>
          <w:u w:val="single" w:color="auto"/>
        </w:rPr>
        <w:t>（项目名称及项目编号）</w:t>
      </w:r>
      <w:r>
        <w:rPr>
          <w:rFonts w:ascii="仿宋" w:hAnsi="仿宋" w:eastAsia="仿宋" w:cs="仿宋"/>
          <w:spacing w:val="3"/>
          <w:sz w:val="28"/>
          <w:szCs w:val="28"/>
        </w:rPr>
        <w:t>的投标</w:t>
      </w:r>
      <w:r>
        <w:rPr>
          <w:rFonts w:ascii="仿宋" w:hAnsi="仿宋" w:eastAsia="仿宋" w:cs="仿宋"/>
          <w:spacing w:val="2"/>
          <w:sz w:val="28"/>
          <w:szCs w:val="28"/>
        </w:rPr>
        <w:t>、谈判、签约等</w:t>
      </w:r>
      <w:r>
        <w:rPr>
          <w:rFonts w:ascii="仿宋" w:hAnsi="仿宋" w:eastAsia="仿宋" w:cs="仿宋"/>
          <w:sz w:val="28"/>
          <w:szCs w:val="28"/>
        </w:rPr>
        <w:t xml:space="preserve"> </w:t>
      </w:r>
      <w:r>
        <w:rPr>
          <w:rFonts w:ascii="仿宋" w:hAnsi="仿宋" w:eastAsia="仿宋" w:cs="仿宋"/>
          <w:spacing w:val="-1"/>
          <w:sz w:val="28"/>
          <w:szCs w:val="28"/>
        </w:rPr>
        <w:t>具体工作，并签署全部有关文件、协议及合同。</w:t>
      </w:r>
    </w:p>
    <w:p w14:paraId="3AFA2545">
      <w:pPr>
        <w:spacing w:before="3" w:line="359" w:lineRule="auto"/>
        <w:ind w:left="1" w:firstLine="567"/>
        <w:jc w:val="both"/>
        <w:rPr>
          <w:rFonts w:ascii="仿宋" w:hAnsi="仿宋" w:eastAsia="仿宋" w:cs="仿宋"/>
          <w:sz w:val="28"/>
          <w:szCs w:val="28"/>
        </w:rPr>
      </w:pPr>
      <w:r>
        <w:rPr>
          <w:rFonts w:ascii="仿宋" w:hAnsi="仿宋" w:eastAsia="仿宋" w:cs="仿宋"/>
          <w:spacing w:val="3"/>
          <w:sz w:val="28"/>
          <w:szCs w:val="28"/>
        </w:rPr>
        <w:t>我单位对被授权人的上述经济活动负全部责任</w:t>
      </w:r>
      <w:r>
        <w:rPr>
          <w:rFonts w:ascii="仿宋" w:hAnsi="仿宋" w:eastAsia="仿宋" w:cs="仿宋"/>
          <w:spacing w:val="2"/>
          <w:sz w:val="28"/>
          <w:szCs w:val="28"/>
        </w:rPr>
        <w:t>。在撤销授权的书面通</w:t>
      </w:r>
      <w:r>
        <w:rPr>
          <w:rFonts w:ascii="仿宋" w:hAnsi="仿宋" w:eastAsia="仿宋" w:cs="仿宋"/>
          <w:sz w:val="28"/>
          <w:szCs w:val="28"/>
        </w:rPr>
        <w:t xml:space="preserve"> </w:t>
      </w:r>
      <w:r>
        <w:rPr>
          <w:rFonts w:ascii="仿宋" w:hAnsi="仿宋" w:eastAsia="仿宋" w:cs="仿宋"/>
          <w:spacing w:val="3"/>
          <w:sz w:val="28"/>
          <w:szCs w:val="28"/>
        </w:rPr>
        <w:t>知前，本授权书一直有效。被授权人在授权书有效期内签署</w:t>
      </w:r>
      <w:r>
        <w:rPr>
          <w:rFonts w:ascii="仿宋" w:hAnsi="仿宋" w:eastAsia="仿宋" w:cs="仿宋"/>
          <w:spacing w:val="2"/>
          <w:sz w:val="28"/>
          <w:szCs w:val="28"/>
        </w:rPr>
        <w:t>的所有文件不</w:t>
      </w:r>
      <w:r>
        <w:rPr>
          <w:rFonts w:ascii="仿宋" w:hAnsi="仿宋" w:eastAsia="仿宋" w:cs="仿宋"/>
          <w:sz w:val="28"/>
          <w:szCs w:val="28"/>
        </w:rPr>
        <w:t xml:space="preserve"> </w:t>
      </w:r>
      <w:r>
        <w:rPr>
          <w:rFonts w:ascii="仿宋" w:hAnsi="仿宋" w:eastAsia="仿宋" w:cs="仿宋"/>
          <w:spacing w:val="-3"/>
          <w:sz w:val="28"/>
          <w:szCs w:val="28"/>
        </w:rPr>
        <w:t>因授权的撤消而失效。</w:t>
      </w:r>
    </w:p>
    <w:p w14:paraId="50674401">
      <w:pPr>
        <w:spacing w:before="115" w:line="223" w:lineRule="auto"/>
        <w:ind w:left="1129"/>
        <w:rPr>
          <w:rFonts w:ascii="仿宋" w:hAnsi="仿宋" w:eastAsia="仿宋" w:cs="仿宋"/>
          <w:sz w:val="28"/>
          <w:szCs w:val="28"/>
        </w:rPr>
      </w:pPr>
      <w:r>
        <w:rPr>
          <w:rFonts w:ascii="仿宋" w:hAnsi="仿宋" w:eastAsia="仿宋" w:cs="仿宋"/>
          <w:spacing w:val="-2"/>
          <w:sz w:val="28"/>
          <w:szCs w:val="28"/>
        </w:rPr>
        <w:t>附：法定代表人或负责人、委托代理人身份证扫描件</w:t>
      </w:r>
    </w:p>
    <w:p w14:paraId="4E2DFBCB">
      <w:pPr>
        <w:spacing w:before="3" w:line="5468" w:lineRule="exact"/>
        <w:ind w:firstLine="460"/>
      </w:pPr>
      <w:r>
        <w:rPr>
          <w:position w:val="-109"/>
        </w:rPr>
        <w:drawing>
          <wp:inline distT="0" distB="0" distL="0" distR="0">
            <wp:extent cx="5228590" cy="347154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107"/>
                    <a:stretch>
                      <a:fillRect/>
                    </a:stretch>
                  </pic:blipFill>
                  <pic:spPr>
                    <a:xfrm>
                      <a:off x="0" y="0"/>
                      <a:ext cx="5228844" cy="3471672"/>
                    </a:xfrm>
                    <a:prstGeom prst="rect">
                      <a:avLst/>
                    </a:prstGeom>
                  </pic:spPr>
                </pic:pic>
              </a:graphicData>
            </a:graphic>
          </wp:inline>
        </w:drawing>
      </w:r>
    </w:p>
    <w:p w14:paraId="5F5983CD">
      <w:pPr>
        <w:spacing w:before="223" w:line="219" w:lineRule="auto"/>
        <w:ind w:left="608"/>
        <w:rPr>
          <w:rFonts w:ascii="宋体" w:hAnsi="宋体" w:eastAsia="宋体" w:cs="宋体"/>
          <w:sz w:val="28"/>
          <w:szCs w:val="28"/>
        </w:rPr>
      </w:pPr>
      <w:r>
        <w:rPr>
          <w:rFonts w:ascii="宋体" w:hAnsi="宋体" w:eastAsia="宋体" w:cs="宋体"/>
          <w:spacing w:val="-1"/>
          <w:sz w:val="28"/>
          <w:szCs w:val="28"/>
        </w:rPr>
        <w:t>被授权代表（签字</w:t>
      </w:r>
      <w:r>
        <w:rPr>
          <w:rFonts w:ascii="宋体" w:hAnsi="宋体" w:eastAsia="宋体" w:cs="宋体"/>
          <w:spacing w:val="3"/>
          <w:sz w:val="28"/>
          <w:szCs w:val="28"/>
        </w:rPr>
        <w:t>）：</w:t>
      </w:r>
      <w:r>
        <w:rPr>
          <w:rFonts w:ascii="宋体" w:hAnsi="宋体" w:eastAsia="宋体" w:cs="宋体"/>
          <w:spacing w:val="-1"/>
          <w:sz w:val="28"/>
          <w:szCs w:val="28"/>
        </w:rPr>
        <w:t>投标人法定代表人或负责人（签字或盖章</w:t>
      </w:r>
      <w:r>
        <w:rPr>
          <w:rFonts w:ascii="宋体" w:hAnsi="宋体" w:eastAsia="宋体" w:cs="宋体"/>
          <w:spacing w:val="3"/>
          <w:sz w:val="28"/>
          <w:szCs w:val="28"/>
        </w:rPr>
        <w:t>）：</w:t>
      </w:r>
    </w:p>
    <w:p w14:paraId="4C8DEC2E">
      <w:pPr>
        <w:spacing w:before="296" w:line="220" w:lineRule="auto"/>
        <w:ind w:left="609"/>
        <w:rPr>
          <w:rFonts w:ascii="宋体" w:hAnsi="宋体" w:eastAsia="宋体" w:cs="宋体"/>
          <w:sz w:val="28"/>
          <w:szCs w:val="28"/>
        </w:rPr>
      </w:pPr>
      <w:r>
        <w:rPr>
          <w:rFonts w:ascii="宋体" w:hAnsi="宋体" w:eastAsia="宋体" w:cs="宋体"/>
          <w:spacing w:val="-14"/>
          <w:sz w:val="28"/>
          <w:szCs w:val="28"/>
        </w:rPr>
        <w:t>职</w:t>
      </w:r>
      <w:r>
        <w:rPr>
          <w:rFonts w:ascii="宋体" w:hAnsi="宋体" w:eastAsia="宋体" w:cs="宋体"/>
          <w:spacing w:val="73"/>
          <w:sz w:val="28"/>
          <w:szCs w:val="28"/>
        </w:rPr>
        <w:t xml:space="preserve"> </w:t>
      </w:r>
      <w:r>
        <w:rPr>
          <w:rFonts w:ascii="宋体" w:hAnsi="宋体" w:eastAsia="宋体" w:cs="宋体"/>
          <w:spacing w:val="-14"/>
          <w:sz w:val="28"/>
          <w:szCs w:val="28"/>
        </w:rPr>
        <w:t>务</w:t>
      </w:r>
      <w:r>
        <w:rPr>
          <w:rFonts w:ascii="宋体" w:hAnsi="宋体" w:eastAsia="宋体" w:cs="宋体"/>
          <w:spacing w:val="-105"/>
          <w:sz w:val="28"/>
          <w:szCs w:val="28"/>
        </w:rPr>
        <w:t xml:space="preserve"> </w:t>
      </w:r>
      <w:r>
        <w:rPr>
          <w:rFonts w:ascii="宋体" w:hAnsi="宋体" w:eastAsia="宋体" w:cs="宋体"/>
          <w:spacing w:val="-14"/>
          <w:sz w:val="28"/>
          <w:szCs w:val="28"/>
        </w:rPr>
        <w:t>：</w:t>
      </w:r>
      <w:r>
        <w:rPr>
          <w:rFonts w:ascii="宋体" w:hAnsi="宋体" w:eastAsia="宋体" w:cs="宋体"/>
          <w:sz w:val="28"/>
          <w:szCs w:val="28"/>
        </w:rPr>
        <w:t xml:space="preserve">                          </w:t>
      </w:r>
      <w:r>
        <w:rPr>
          <w:rFonts w:ascii="宋体" w:hAnsi="宋体" w:eastAsia="宋体" w:cs="宋体"/>
          <w:spacing w:val="-14"/>
          <w:sz w:val="28"/>
          <w:szCs w:val="28"/>
        </w:rPr>
        <w:t>职</w:t>
      </w:r>
      <w:r>
        <w:rPr>
          <w:rFonts w:ascii="宋体" w:hAnsi="宋体" w:eastAsia="宋体" w:cs="宋体"/>
          <w:spacing w:val="83"/>
          <w:sz w:val="28"/>
          <w:szCs w:val="28"/>
        </w:rPr>
        <w:t xml:space="preserve"> </w:t>
      </w:r>
      <w:r>
        <w:rPr>
          <w:rFonts w:ascii="宋体" w:hAnsi="宋体" w:eastAsia="宋体" w:cs="宋体"/>
          <w:spacing w:val="-14"/>
          <w:sz w:val="28"/>
          <w:szCs w:val="28"/>
        </w:rPr>
        <w:t>务：</w:t>
      </w:r>
    </w:p>
    <w:p w14:paraId="23D820CB">
      <w:pPr>
        <w:spacing w:before="295" w:line="222" w:lineRule="auto"/>
        <w:ind w:left="641"/>
        <w:rPr>
          <w:rFonts w:ascii="宋体" w:hAnsi="宋体" w:eastAsia="宋体" w:cs="宋体"/>
          <w:sz w:val="28"/>
          <w:szCs w:val="28"/>
        </w:rPr>
      </w:pPr>
      <w:r>
        <w:rPr>
          <w:rFonts w:ascii="宋体" w:hAnsi="宋体" w:eastAsia="宋体" w:cs="宋体"/>
          <w:spacing w:val="-24"/>
          <w:sz w:val="28"/>
          <w:szCs w:val="28"/>
        </w:rPr>
        <w:t>电</w:t>
      </w:r>
      <w:r>
        <w:rPr>
          <w:rFonts w:ascii="宋体" w:hAnsi="宋体" w:eastAsia="宋体" w:cs="宋体"/>
          <w:spacing w:val="72"/>
          <w:sz w:val="28"/>
          <w:szCs w:val="28"/>
        </w:rPr>
        <w:t xml:space="preserve"> </w:t>
      </w:r>
      <w:r>
        <w:rPr>
          <w:rFonts w:ascii="宋体" w:hAnsi="宋体" w:eastAsia="宋体" w:cs="宋体"/>
          <w:spacing w:val="-24"/>
          <w:sz w:val="28"/>
          <w:szCs w:val="28"/>
        </w:rPr>
        <w:t>话</w:t>
      </w:r>
      <w:r>
        <w:rPr>
          <w:rFonts w:ascii="宋体" w:hAnsi="宋体" w:eastAsia="宋体" w:cs="宋体"/>
          <w:spacing w:val="-105"/>
          <w:sz w:val="28"/>
          <w:szCs w:val="28"/>
        </w:rPr>
        <w:t xml:space="preserve"> </w:t>
      </w:r>
      <w:r>
        <w:rPr>
          <w:rFonts w:ascii="宋体" w:hAnsi="宋体" w:eastAsia="宋体" w:cs="宋体"/>
          <w:spacing w:val="-24"/>
          <w:sz w:val="28"/>
          <w:szCs w:val="28"/>
        </w:rPr>
        <w:t>：</w:t>
      </w:r>
      <w:r>
        <w:rPr>
          <w:rFonts w:ascii="宋体" w:hAnsi="宋体" w:eastAsia="宋体" w:cs="宋体"/>
          <w:spacing w:val="1"/>
          <w:sz w:val="28"/>
          <w:szCs w:val="28"/>
        </w:rPr>
        <w:t xml:space="preserve">                          </w:t>
      </w:r>
      <w:r>
        <w:rPr>
          <w:rFonts w:ascii="宋体" w:hAnsi="宋体" w:eastAsia="宋体" w:cs="宋体"/>
          <w:spacing w:val="-24"/>
          <w:sz w:val="28"/>
          <w:szCs w:val="28"/>
        </w:rPr>
        <w:t>电</w:t>
      </w:r>
      <w:r>
        <w:rPr>
          <w:rFonts w:ascii="宋体" w:hAnsi="宋体" w:eastAsia="宋体" w:cs="宋体"/>
          <w:spacing w:val="87"/>
          <w:sz w:val="28"/>
          <w:szCs w:val="28"/>
        </w:rPr>
        <w:t xml:space="preserve"> </w:t>
      </w:r>
      <w:r>
        <w:rPr>
          <w:rFonts w:ascii="宋体" w:hAnsi="宋体" w:eastAsia="宋体" w:cs="宋体"/>
          <w:spacing w:val="-24"/>
          <w:sz w:val="28"/>
          <w:szCs w:val="28"/>
        </w:rPr>
        <w:t>话：</w:t>
      </w:r>
    </w:p>
    <w:p w14:paraId="344E9FD9">
      <w:pPr>
        <w:pStyle w:val="6"/>
        <w:spacing w:line="281" w:lineRule="auto"/>
      </w:pPr>
    </w:p>
    <w:p w14:paraId="08883F39">
      <w:pPr>
        <w:spacing w:before="92" w:line="219" w:lineRule="auto"/>
        <w:ind w:left="5035"/>
        <w:rPr>
          <w:rFonts w:ascii="宋体" w:hAnsi="宋体" w:eastAsia="宋体" w:cs="宋体"/>
          <w:sz w:val="28"/>
          <w:szCs w:val="28"/>
        </w:rPr>
      </w:pPr>
      <w:r>
        <w:rPr>
          <w:rFonts w:ascii="宋体" w:hAnsi="宋体" w:eastAsia="宋体" w:cs="宋体"/>
          <w:spacing w:val="4"/>
          <w:sz w:val="28"/>
          <w:szCs w:val="28"/>
        </w:rPr>
        <w:t>投标人</w:t>
      </w:r>
      <w:r>
        <w:rPr>
          <w:rFonts w:ascii="宋体" w:hAnsi="宋体" w:eastAsia="宋体" w:cs="宋体"/>
          <w:spacing w:val="-21"/>
          <w:sz w:val="28"/>
          <w:szCs w:val="28"/>
        </w:rPr>
        <w:t>：</w:t>
      </w:r>
      <w:r>
        <w:rPr>
          <w:rFonts w:ascii="宋体" w:hAnsi="宋体" w:eastAsia="宋体" w:cs="宋体"/>
          <w:spacing w:val="4"/>
          <w:sz w:val="28"/>
          <w:szCs w:val="28"/>
          <w:u w:val="single" w:color="auto"/>
        </w:rPr>
        <w:t xml:space="preserve">   </w:t>
      </w:r>
      <w:r>
        <w:rPr>
          <w:rFonts w:ascii="宋体" w:hAnsi="宋体" w:eastAsia="宋体" w:cs="宋体"/>
          <w:spacing w:val="-21"/>
          <w:sz w:val="28"/>
          <w:szCs w:val="28"/>
        </w:rPr>
        <w:t>（</w:t>
      </w:r>
      <w:r>
        <w:rPr>
          <w:rFonts w:ascii="宋体" w:hAnsi="宋体" w:eastAsia="宋体" w:cs="宋体"/>
          <w:spacing w:val="4"/>
          <w:sz w:val="28"/>
          <w:szCs w:val="28"/>
        </w:rPr>
        <w:t>盖章）</w:t>
      </w:r>
    </w:p>
    <w:p w14:paraId="13A4C37C">
      <w:pPr>
        <w:spacing w:line="219" w:lineRule="auto"/>
        <w:rPr>
          <w:rFonts w:ascii="宋体" w:hAnsi="宋体" w:eastAsia="宋体" w:cs="宋体"/>
          <w:sz w:val="28"/>
          <w:szCs w:val="28"/>
        </w:rPr>
        <w:sectPr>
          <w:footerReference r:id="rId62" w:type="default"/>
          <w:pgSz w:w="11906" w:h="16839"/>
          <w:pgMar w:top="400" w:right="1415" w:bottom="1378" w:left="1437" w:header="0" w:footer="1212" w:gutter="0"/>
          <w:cols w:space="720" w:num="1"/>
        </w:sectPr>
      </w:pPr>
    </w:p>
    <w:p w14:paraId="2485CD9E">
      <w:pPr>
        <w:pStyle w:val="6"/>
        <w:spacing w:line="309" w:lineRule="auto"/>
      </w:pPr>
    </w:p>
    <w:p w14:paraId="670B0CDD">
      <w:pPr>
        <w:pStyle w:val="6"/>
        <w:spacing w:line="309" w:lineRule="auto"/>
      </w:pPr>
    </w:p>
    <w:p w14:paraId="4E47F6E7">
      <w:pPr>
        <w:spacing w:before="91" w:line="220" w:lineRule="auto"/>
        <w:ind w:left="5139"/>
        <w:rPr>
          <w:rFonts w:ascii="宋体" w:hAnsi="宋体" w:eastAsia="宋体" w:cs="宋体"/>
          <w:sz w:val="28"/>
          <w:szCs w:val="28"/>
        </w:rPr>
      </w:pPr>
      <w:r>
        <w:rPr>
          <w:rFonts w:ascii="宋体" w:hAnsi="宋体" w:eastAsia="宋体" w:cs="宋体"/>
          <w:spacing w:val="-21"/>
          <w:sz w:val="28"/>
          <w:szCs w:val="28"/>
        </w:rPr>
        <w:t>日</w:t>
      </w:r>
      <w:r>
        <w:rPr>
          <w:rFonts w:ascii="宋体" w:hAnsi="宋体" w:eastAsia="宋体" w:cs="宋体"/>
          <w:spacing w:val="6"/>
          <w:sz w:val="28"/>
          <w:szCs w:val="28"/>
        </w:rPr>
        <w:t xml:space="preserve">  </w:t>
      </w:r>
      <w:r>
        <w:rPr>
          <w:rFonts w:ascii="宋体" w:hAnsi="宋体" w:eastAsia="宋体" w:cs="宋体"/>
          <w:spacing w:val="-21"/>
          <w:sz w:val="28"/>
          <w:szCs w:val="28"/>
        </w:rPr>
        <w:t>期</w:t>
      </w:r>
      <w:r>
        <w:rPr>
          <w:rFonts w:ascii="宋体" w:hAnsi="宋体" w:eastAsia="宋体" w:cs="宋体"/>
          <w:spacing w:val="-104"/>
          <w:sz w:val="28"/>
          <w:szCs w:val="28"/>
        </w:rPr>
        <w:t xml:space="preserve"> </w:t>
      </w:r>
      <w:r>
        <w:rPr>
          <w:rFonts w:ascii="宋体" w:hAnsi="宋体" w:eastAsia="宋体" w:cs="宋体"/>
          <w:spacing w:val="-21"/>
          <w:sz w:val="28"/>
          <w:szCs w:val="28"/>
        </w:rPr>
        <w:t>：年</w:t>
      </w:r>
      <w:r>
        <w:rPr>
          <w:rFonts w:ascii="宋体" w:hAnsi="宋体" w:eastAsia="宋体" w:cs="宋体"/>
          <w:spacing w:val="17"/>
          <w:sz w:val="28"/>
          <w:szCs w:val="28"/>
        </w:rPr>
        <w:t xml:space="preserve"> </w:t>
      </w:r>
      <w:r>
        <w:rPr>
          <w:rFonts w:ascii="宋体" w:hAnsi="宋体" w:eastAsia="宋体" w:cs="宋体"/>
          <w:spacing w:val="-21"/>
          <w:sz w:val="28"/>
          <w:szCs w:val="28"/>
        </w:rPr>
        <w:t>月</w:t>
      </w:r>
      <w:r>
        <w:rPr>
          <w:rFonts w:ascii="宋体" w:hAnsi="宋体" w:eastAsia="宋体" w:cs="宋体"/>
          <w:spacing w:val="58"/>
          <w:sz w:val="28"/>
          <w:szCs w:val="28"/>
        </w:rPr>
        <w:t xml:space="preserve"> </w:t>
      </w:r>
      <w:r>
        <w:rPr>
          <w:rFonts w:ascii="宋体" w:hAnsi="宋体" w:eastAsia="宋体" w:cs="宋体"/>
          <w:spacing w:val="-21"/>
          <w:sz w:val="28"/>
          <w:szCs w:val="28"/>
        </w:rPr>
        <w:t>日</w:t>
      </w:r>
    </w:p>
    <w:p w14:paraId="547F0E4E">
      <w:pPr>
        <w:pStyle w:val="6"/>
        <w:spacing w:line="278" w:lineRule="auto"/>
      </w:pPr>
    </w:p>
    <w:p w14:paraId="2C9282E5">
      <w:pPr>
        <w:pStyle w:val="6"/>
        <w:spacing w:line="279" w:lineRule="auto"/>
      </w:pPr>
    </w:p>
    <w:p w14:paraId="2B6F213E">
      <w:pPr>
        <w:spacing w:before="91" w:line="222" w:lineRule="auto"/>
        <w:ind w:left="1584"/>
        <w:rPr>
          <w:rFonts w:ascii="仿宋" w:hAnsi="仿宋" w:eastAsia="仿宋" w:cs="仿宋"/>
          <w:sz w:val="28"/>
          <w:szCs w:val="28"/>
        </w:rPr>
      </w:pPr>
      <w:r>
        <w:rPr>
          <w:rFonts w:ascii="仿宋" w:hAnsi="仿宋" w:eastAsia="仿宋" w:cs="仿宋"/>
          <w:b/>
          <w:bCs/>
          <w:spacing w:val="-5"/>
          <w:sz w:val="28"/>
          <w:szCs w:val="28"/>
        </w:rPr>
        <w:t>四、投标保证金缴纳凭证（扫描件加盖公章）</w:t>
      </w:r>
    </w:p>
    <w:p w14:paraId="146B9CC0">
      <w:pPr>
        <w:spacing w:line="222" w:lineRule="auto"/>
        <w:rPr>
          <w:rFonts w:ascii="仿宋" w:hAnsi="仿宋" w:eastAsia="仿宋" w:cs="仿宋"/>
          <w:sz w:val="28"/>
          <w:szCs w:val="28"/>
        </w:rPr>
        <w:sectPr>
          <w:footerReference r:id="rId63" w:type="default"/>
          <w:pgSz w:w="11906" w:h="16839"/>
          <w:pgMar w:top="400" w:right="1785" w:bottom="1378" w:left="1785" w:header="0" w:footer="1212" w:gutter="0"/>
          <w:cols w:space="720" w:num="1"/>
        </w:sectPr>
      </w:pPr>
    </w:p>
    <w:p w14:paraId="77F430CD">
      <w:pPr>
        <w:pStyle w:val="6"/>
        <w:spacing w:line="250" w:lineRule="auto"/>
      </w:pPr>
    </w:p>
    <w:p w14:paraId="4AA5600F">
      <w:pPr>
        <w:pStyle w:val="6"/>
        <w:spacing w:line="250" w:lineRule="auto"/>
      </w:pPr>
    </w:p>
    <w:p w14:paraId="5E14CCA6">
      <w:pPr>
        <w:pStyle w:val="6"/>
        <w:spacing w:line="251" w:lineRule="auto"/>
      </w:pPr>
    </w:p>
    <w:p w14:paraId="5555C14C">
      <w:pPr>
        <w:pStyle w:val="6"/>
        <w:spacing w:line="251" w:lineRule="auto"/>
      </w:pPr>
    </w:p>
    <w:p w14:paraId="15080D08">
      <w:pPr>
        <w:spacing w:before="114" w:line="231" w:lineRule="auto"/>
        <w:ind w:left="3643"/>
        <w:rPr>
          <w:rFonts w:ascii="楷体" w:hAnsi="楷体" w:eastAsia="楷体" w:cs="楷体"/>
          <w:sz w:val="35"/>
          <w:szCs w:val="35"/>
        </w:rPr>
      </w:pPr>
      <w:r>
        <w:rPr>
          <w:rFonts w:ascii="楷体" w:hAnsi="楷体" w:eastAsia="楷体" w:cs="楷体"/>
          <w:b/>
          <w:bCs/>
          <w:spacing w:val="5"/>
          <w:sz w:val="35"/>
          <w:szCs w:val="35"/>
        </w:rPr>
        <w:t>五、投标报价单</w:t>
      </w:r>
    </w:p>
    <w:p w14:paraId="6DB78A5C">
      <w:pPr>
        <w:pStyle w:val="6"/>
        <w:spacing w:line="319" w:lineRule="auto"/>
      </w:pPr>
    </w:p>
    <w:p w14:paraId="30C97607">
      <w:pPr>
        <w:pStyle w:val="6"/>
        <w:spacing w:line="320" w:lineRule="auto"/>
      </w:pPr>
    </w:p>
    <w:p w14:paraId="2FC0911D">
      <w:pPr>
        <w:spacing w:before="91" w:line="222" w:lineRule="auto"/>
        <w:ind w:left="200"/>
        <w:rPr>
          <w:rFonts w:ascii="仿宋" w:hAnsi="仿宋" w:eastAsia="仿宋" w:cs="仿宋"/>
          <w:sz w:val="28"/>
          <w:szCs w:val="28"/>
        </w:rPr>
      </w:pPr>
      <w:r>
        <w:rPr>
          <w:rFonts w:ascii="仿宋" w:hAnsi="仿宋" w:eastAsia="仿宋" w:cs="仿宋"/>
          <w:spacing w:val="-4"/>
          <w:sz w:val="28"/>
          <w:szCs w:val="28"/>
        </w:rPr>
        <w:t>采购项目名称：</w:t>
      </w:r>
      <w:r>
        <w:rPr>
          <w:rFonts w:ascii="仿宋" w:hAnsi="仿宋" w:eastAsia="仿宋" w:cs="仿宋"/>
          <w:sz w:val="28"/>
          <w:szCs w:val="28"/>
          <w:u w:val="single" w:color="auto"/>
        </w:rPr>
        <w:t xml:space="preserve">                                    </w:t>
      </w:r>
    </w:p>
    <w:p w14:paraId="23E5D250">
      <w:pPr>
        <w:spacing w:before="208" w:line="223" w:lineRule="auto"/>
        <w:ind w:left="200"/>
        <w:rPr>
          <w:rFonts w:ascii="仿宋" w:hAnsi="仿宋" w:eastAsia="仿宋" w:cs="仿宋"/>
          <w:sz w:val="28"/>
          <w:szCs w:val="28"/>
        </w:rPr>
      </w:pPr>
      <w:r>
        <w:rPr>
          <w:rFonts w:ascii="仿宋" w:hAnsi="仿宋" w:eastAsia="仿宋" w:cs="仿宋"/>
          <w:spacing w:val="-4"/>
          <w:sz w:val="28"/>
          <w:szCs w:val="28"/>
        </w:rPr>
        <w:t>采购项目编号：</w:t>
      </w:r>
      <w:r>
        <w:rPr>
          <w:rFonts w:ascii="仿宋" w:hAnsi="仿宋" w:eastAsia="仿宋" w:cs="仿宋"/>
          <w:sz w:val="28"/>
          <w:szCs w:val="28"/>
          <w:u w:val="single" w:color="auto"/>
        </w:rPr>
        <w:t xml:space="preserve">                                    </w:t>
      </w:r>
    </w:p>
    <w:p w14:paraId="74377A30">
      <w:pPr>
        <w:spacing w:line="165" w:lineRule="exact"/>
      </w:pPr>
    </w:p>
    <w:tbl>
      <w:tblPr>
        <w:tblStyle w:val="13"/>
        <w:tblW w:w="94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2"/>
        <w:gridCol w:w="7692"/>
      </w:tblGrid>
      <w:tr w14:paraId="116E7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732" w:type="dxa"/>
            <w:vAlign w:val="top"/>
          </w:tcPr>
          <w:p w14:paraId="05D7F6F8">
            <w:pPr>
              <w:pStyle w:val="14"/>
              <w:spacing w:before="54" w:line="222" w:lineRule="auto"/>
              <w:ind w:left="125"/>
            </w:pPr>
            <w:r>
              <w:rPr>
                <w:spacing w:val="-4"/>
              </w:rPr>
              <w:t>投标人名称</w:t>
            </w:r>
          </w:p>
        </w:tc>
        <w:tc>
          <w:tcPr>
            <w:tcW w:w="7692" w:type="dxa"/>
            <w:vAlign w:val="top"/>
          </w:tcPr>
          <w:p w14:paraId="3E76D3EF">
            <w:pPr>
              <w:rPr>
                <w:rFonts w:ascii="Arial"/>
                <w:sz w:val="21"/>
              </w:rPr>
            </w:pPr>
          </w:p>
        </w:tc>
      </w:tr>
      <w:tr w14:paraId="3571B9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732" w:type="dxa"/>
            <w:vAlign w:val="top"/>
          </w:tcPr>
          <w:p w14:paraId="647A72F2">
            <w:pPr>
              <w:pStyle w:val="14"/>
              <w:spacing w:before="53" w:line="223" w:lineRule="auto"/>
              <w:ind w:left="125"/>
            </w:pPr>
            <w:r>
              <w:rPr>
                <w:spacing w:val="-5"/>
              </w:rPr>
              <w:t>投标内容</w:t>
            </w:r>
          </w:p>
        </w:tc>
        <w:tc>
          <w:tcPr>
            <w:tcW w:w="7692" w:type="dxa"/>
            <w:vAlign w:val="top"/>
          </w:tcPr>
          <w:p w14:paraId="64F1105B">
            <w:pPr>
              <w:rPr>
                <w:rFonts w:ascii="Arial"/>
                <w:sz w:val="21"/>
              </w:rPr>
            </w:pPr>
          </w:p>
        </w:tc>
      </w:tr>
      <w:tr w14:paraId="66C0E8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732" w:type="dxa"/>
            <w:vAlign w:val="top"/>
          </w:tcPr>
          <w:p w14:paraId="648150F3">
            <w:pPr>
              <w:pStyle w:val="14"/>
              <w:spacing w:before="53" w:line="223" w:lineRule="auto"/>
              <w:ind w:left="125"/>
            </w:pPr>
            <w:r>
              <w:rPr>
                <w:spacing w:val="-5"/>
              </w:rPr>
              <w:t>投标总价</w:t>
            </w:r>
          </w:p>
        </w:tc>
        <w:tc>
          <w:tcPr>
            <w:tcW w:w="7692" w:type="dxa"/>
            <w:vAlign w:val="top"/>
          </w:tcPr>
          <w:p w14:paraId="7860E94C">
            <w:pPr>
              <w:pStyle w:val="14"/>
              <w:spacing w:before="53" w:line="224" w:lineRule="auto"/>
              <w:ind w:left="122"/>
            </w:pPr>
            <w:r>
              <w:rPr>
                <w:spacing w:val="-9"/>
              </w:rPr>
              <w:t>小写：</w:t>
            </w:r>
            <w:r>
              <w:rPr>
                <w:spacing w:val="2"/>
              </w:rPr>
              <w:t xml:space="preserve">         </w:t>
            </w:r>
            <w:r>
              <w:rPr>
                <w:spacing w:val="-9"/>
              </w:rPr>
              <w:t>元</w:t>
            </w:r>
            <w:r>
              <w:rPr>
                <w:spacing w:val="3"/>
              </w:rPr>
              <w:t xml:space="preserve">        </w:t>
            </w:r>
            <w:r>
              <w:rPr>
                <w:spacing w:val="-9"/>
              </w:rPr>
              <w:t>大写：</w:t>
            </w:r>
          </w:p>
        </w:tc>
      </w:tr>
      <w:tr w14:paraId="7410D9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1732" w:type="dxa"/>
            <w:vAlign w:val="top"/>
          </w:tcPr>
          <w:p w14:paraId="133B2C21">
            <w:pPr>
              <w:pStyle w:val="14"/>
              <w:spacing w:before="42" w:line="343" w:lineRule="auto"/>
              <w:ind w:left="143" w:right="106" w:hanging="9"/>
            </w:pPr>
            <w:r>
              <w:rPr>
                <w:spacing w:val="17"/>
              </w:rPr>
              <w:t>合同履行期</w:t>
            </w:r>
            <w:r>
              <w:t xml:space="preserve"> 限</w:t>
            </w:r>
          </w:p>
        </w:tc>
        <w:tc>
          <w:tcPr>
            <w:tcW w:w="7692" w:type="dxa"/>
            <w:vAlign w:val="top"/>
          </w:tcPr>
          <w:p w14:paraId="65D5844E">
            <w:pPr>
              <w:rPr>
                <w:rFonts w:ascii="Arial"/>
                <w:sz w:val="21"/>
              </w:rPr>
            </w:pPr>
          </w:p>
        </w:tc>
      </w:tr>
      <w:tr w14:paraId="2C08C6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732" w:type="dxa"/>
            <w:vAlign w:val="top"/>
          </w:tcPr>
          <w:p w14:paraId="1AFCE840">
            <w:pPr>
              <w:pStyle w:val="14"/>
              <w:spacing w:before="56" w:line="223" w:lineRule="auto"/>
              <w:ind w:left="125"/>
            </w:pPr>
            <w:r>
              <w:rPr>
                <w:spacing w:val="-4"/>
              </w:rPr>
              <w:t>投标有效期</w:t>
            </w:r>
          </w:p>
        </w:tc>
        <w:tc>
          <w:tcPr>
            <w:tcW w:w="7692" w:type="dxa"/>
            <w:vAlign w:val="top"/>
          </w:tcPr>
          <w:p w14:paraId="1259AE1F">
            <w:pPr>
              <w:rPr>
                <w:rFonts w:ascii="Arial"/>
                <w:sz w:val="21"/>
              </w:rPr>
            </w:pPr>
          </w:p>
        </w:tc>
      </w:tr>
      <w:tr w14:paraId="2918F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1732" w:type="dxa"/>
            <w:vAlign w:val="top"/>
          </w:tcPr>
          <w:p w14:paraId="041EB424">
            <w:pPr>
              <w:pStyle w:val="14"/>
              <w:spacing w:before="46" w:line="342" w:lineRule="auto"/>
              <w:ind w:left="143" w:right="106" w:hanging="15"/>
            </w:pPr>
            <w:r>
              <w:rPr>
                <w:spacing w:val="18"/>
              </w:rPr>
              <w:t>其他事项声</w:t>
            </w:r>
            <w:r>
              <w:t xml:space="preserve"> 明</w:t>
            </w:r>
          </w:p>
        </w:tc>
        <w:tc>
          <w:tcPr>
            <w:tcW w:w="7692" w:type="dxa"/>
            <w:vAlign w:val="top"/>
          </w:tcPr>
          <w:p w14:paraId="43C30ACE">
            <w:pPr>
              <w:rPr>
                <w:rFonts w:ascii="Arial"/>
                <w:sz w:val="21"/>
              </w:rPr>
            </w:pPr>
          </w:p>
        </w:tc>
      </w:tr>
    </w:tbl>
    <w:p w14:paraId="2DCC791B">
      <w:pPr>
        <w:pStyle w:val="6"/>
        <w:spacing w:line="420" w:lineRule="auto"/>
      </w:pPr>
    </w:p>
    <w:p w14:paraId="42002294">
      <w:pPr>
        <w:spacing w:before="78" w:line="218" w:lineRule="auto"/>
        <w:ind w:left="192"/>
        <w:rPr>
          <w:rFonts w:ascii="宋体" w:hAnsi="宋体" w:eastAsia="宋体" w:cs="宋体"/>
          <w:sz w:val="24"/>
          <w:szCs w:val="24"/>
        </w:rPr>
      </w:pPr>
      <w:r>
        <w:rPr>
          <w:rFonts w:ascii="宋体" w:hAnsi="宋体" w:eastAsia="宋体" w:cs="宋体"/>
          <w:b/>
          <w:bCs/>
          <w:spacing w:val="-2"/>
          <w:sz w:val="24"/>
          <w:szCs w:val="24"/>
        </w:rPr>
        <w:t>备注：投标总价为完成本项目招标范围内所有服务的全</w:t>
      </w:r>
      <w:r>
        <w:rPr>
          <w:rFonts w:ascii="宋体" w:hAnsi="宋体" w:eastAsia="宋体" w:cs="宋体"/>
          <w:b/>
          <w:bCs/>
          <w:spacing w:val="-3"/>
          <w:sz w:val="24"/>
          <w:szCs w:val="24"/>
        </w:rPr>
        <w:t>部费用。</w:t>
      </w:r>
    </w:p>
    <w:p w14:paraId="7F3BB2AC">
      <w:pPr>
        <w:spacing w:before="184" w:line="218" w:lineRule="auto"/>
        <w:ind w:left="868"/>
        <w:rPr>
          <w:rFonts w:ascii="宋体" w:hAnsi="宋体" w:eastAsia="宋体" w:cs="宋体"/>
          <w:sz w:val="24"/>
          <w:szCs w:val="24"/>
        </w:rPr>
      </w:pPr>
      <w:r>
        <w:rPr>
          <w:rFonts w:ascii="宋体" w:hAnsi="宋体" w:eastAsia="宋体" w:cs="宋体"/>
          <w:b/>
          <w:bCs/>
          <w:spacing w:val="-5"/>
          <w:sz w:val="24"/>
          <w:szCs w:val="24"/>
        </w:rPr>
        <w:t>附详细的投标报价明细表</w:t>
      </w:r>
    </w:p>
    <w:p w14:paraId="115ACD67">
      <w:pPr>
        <w:pStyle w:val="6"/>
        <w:spacing w:line="280" w:lineRule="auto"/>
      </w:pPr>
    </w:p>
    <w:p w14:paraId="3FC39AC3">
      <w:pPr>
        <w:pStyle w:val="6"/>
        <w:spacing w:line="281" w:lineRule="auto"/>
      </w:pPr>
    </w:p>
    <w:p w14:paraId="259E80F2">
      <w:pPr>
        <w:spacing w:before="92" w:line="223" w:lineRule="auto"/>
        <w:ind w:left="5797"/>
        <w:rPr>
          <w:rFonts w:ascii="仿宋" w:hAnsi="仿宋" w:eastAsia="仿宋" w:cs="仿宋"/>
          <w:sz w:val="28"/>
          <w:szCs w:val="28"/>
        </w:rPr>
      </w:pPr>
      <w:r>
        <w:rPr>
          <w:rFonts w:ascii="仿宋" w:hAnsi="仿宋" w:eastAsia="仿宋" w:cs="仿宋"/>
          <w:spacing w:val="-2"/>
          <w:sz w:val="28"/>
          <w:szCs w:val="28"/>
        </w:rPr>
        <w:t>投标人</w:t>
      </w:r>
      <w:r>
        <w:rPr>
          <w:rFonts w:ascii="仿宋" w:hAnsi="仿宋" w:eastAsia="仿宋" w:cs="仿宋"/>
          <w:spacing w:val="-26"/>
          <w:sz w:val="28"/>
          <w:szCs w:val="28"/>
        </w:rPr>
        <w:t>：</w:t>
      </w:r>
      <w:r>
        <w:rPr>
          <w:rFonts w:ascii="仿宋" w:hAnsi="仿宋" w:eastAsia="仿宋" w:cs="仿宋"/>
          <w:spacing w:val="34"/>
          <w:sz w:val="28"/>
          <w:szCs w:val="28"/>
          <w:u w:val="single" w:color="auto"/>
        </w:rPr>
        <w:t xml:space="preserve">    </w:t>
      </w:r>
      <w:r>
        <w:rPr>
          <w:rFonts w:ascii="仿宋" w:hAnsi="仿宋" w:eastAsia="仿宋" w:cs="仿宋"/>
          <w:spacing w:val="-26"/>
          <w:sz w:val="28"/>
          <w:szCs w:val="28"/>
        </w:rPr>
        <w:t>（</w:t>
      </w:r>
      <w:r>
        <w:rPr>
          <w:rFonts w:ascii="仿宋" w:hAnsi="仿宋" w:eastAsia="仿宋" w:cs="仿宋"/>
          <w:spacing w:val="-2"/>
          <w:sz w:val="28"/>
          <w:szCs w:val="28"/>
        </w:rPr>
        <w:t>盖章）</w:t>
      </w:r>
    </w:p>
    <w:p w14:paraId="6567738C">
      <w:pPr>
        <w:spacing w:before="206" w:line="223" w:lineRule="auto"/>
        <w:ind w:left="2166"/>
        <w:rPr>
          <w:rFonts w:ascii="仿宋" w:hAnsi="仿宋" w:eastAsia="仿宋" w:cs="仿宋"/>
          <w:sz w:val="28"/>
          <w:szCs w:val="28"/>
        </w:rPr>
      </w:pPr>
      <w:r>
        <w:rPr>
          <w:rFonts w:ascii="仿宋" w:hAnsi="仿宋" w:eastAsia="仿宋" w:cs="仿宋"/>
          <w:spacing w:val="-4"/>
          <w:sz w:val="28"/>
          <w:szCs w:val="28"/>
        </w:rPr>
        <w:t>法定代表人或负责人或被授权人</w:t>
      </w:r>
      <w:r>
        <w:rPr>
          <w:rFonts w:ascii="仿宋" w:hAnsi="仿宋" w:eastAsia="仿宋" w:cs="仿宋"/>
          <w:spacing w:val="-20"/>
          <w:sz w:val="28"/>
          <w:szCs w:val="28"/>
        </w:rPr>
        <w:t>：</w:t>
      </w:r>
      <w:r>
        <w:rPr>
          <w:rFonts w:ascii="仿宋" w:hAnsi="仿宋" w:eastAsia="仿宋" w:cs="仿宋"/>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4"/>
          <w:sz w:val="28"/>
          <w:szCs w:val="28"/>
        </w:rPr>
        <w:t>签字或盖章）</w:t>
      </w:r>
    </w:p>
    <w:p w14:paraId="6AF987D2">
      <w:pPr>
        <w:spacing w:before="252" w:line="223" w:lineRule="auto"/>
        <w:ind w:left="5089"/>
        <w:rPr>
          <w:rFonts w:ascii="仿宋" w:hAnsi="仿宋" w:eastAsia="仿宋" w:cs="仿宋"/>
          <w:sz w:val="28"/>
          <w:szCs w:val="28"/>
        </w:rPr>
      </w:pPr>
      <w:r>
        <w:rPr>
          <w:rFonts w:ascii="仿宋" w:hAnsi="仿宋" w:eastAsia="仿宋" w:cs="仿宋"/>
          <w:spacing w:val="-19"/>
          <w:sz w:val="28"/>
          <w:szCs w:val="28"/>
        </w:rPr>
        <w:t>日</w:t>
      </w:r>
      <w:r>
        <w:rPr>
          <w:rFonts w:ascii="仿宋" w:hAnsi="仿宋" w:eastAsia="仿宋" w:cs="仿宋"/>
          <w:spacing w:val="12"/>
          <w:sz w:val="28"/>
          <w:szCs w:val="28"/>
        </w:rPr>
        <w:t xml:space="preserve">   </w:t>
      </w:r>
      <w:r>
        <w:rPr>
          <w:rFonts w:ascii="仿宋" w:hAnsi="仿宋" w:eastAsia="仿宋" w:cs="仿宋"/>
          <w:spacing w:val="-19"/>
          <w:sz w:val="28"/>
          <w:szCs w:val="28"/>
        </w:rPr>
        <w:t>期：</w:t>
      </w:r>
      <w:r>
        <w:rPr>
          <w:rFonts w:ascii="仿宋" w:hAnsi="仿宋" w:eastAsia="仿宋" w:cs="仿宋"/>
          <w:spacing w:val="-19"/>
          <w:sz w:val="28"/>
          <w:szCs w:val="28"/>
          <w:u w:val="single" w:color="auto"/>
        </w:rPr>
        <w:t xml:space="preserve">   </w:t>
      </w:r>
      <w:r>
        <w:rPr>
          <w:rFonts w:ascii="仿宋" w:hAnsi="仿宋" w:eastAsia="仿宋" w:cs="仿宋"/>
          <w:spacing w:val="-114"/>
          <w:sz w:val="28"/>
          <w:szCs w:val="28"/>
        </w:rPr>
        <w:t xml:space="preserve"> </w:t>
      </w:r>
      <w:r>
        <w:rPr>
          <w:rFonts w:ascii="仿宋" w:hAnsi="仿宋" w:eastAsia="仿宋" w:cs="仿宋"/>
          <w:spacing w:val="-19"/>
          <w:sz w:val="28"/>
          <w:szCs w:val="28"/>
        </w:rPr>
        <w:t>年</w:t>
      </w:r>
      <w:r>
        <w:rPr>
          <w:rFonts w:ascii="仿宋" w:hAnsi="仿宋" w:eastAsia="仿宋" w:cs="仿宋"/>
          <w:spacing w:val="19"/>
          <w:sz w:val="28"/>
          <w:szCs w:val="28"/>
          <w:u w:val="single" w:color="auto"/>
        </w:rPr>
        <w:t xml:space="preserve">  </w:t>
      </w:r>
      <w:r>
        <w:rPr>
          <w:rFonts w:ascii="仿宋" w:hAnsi="仿宋" w:eastAsia="仿宋" w:cs="仿宋"/>
          <w:spacing w:val="-107"/>
          <w:sz w:val="28"/>
          <w:szCs w:val="28"/>
        </w:rPr>
        <w:t xml:space="preserve"> </w:t>
      </w:r>
      <w:r>
        <w:rPr>
          <w:rFonts w:ascii="仿宋" w:hAnsi="仿宋" w:eastAsia="仿宋" w:cs="仿宋"/>
          <w:spacing w:val="-19"/>
          <w:sz w:val="28"/>
          <w:szCs w:val="28"/>
        </w:rPr>
        <w:t>月</w:t>
      </w:r>
      <w:r>
        <w:rPr>
          <w:rFonts w:ascii="仿宋" w:hAnsi="仿宋" w:eastAsia="仿宋" w:cs="仿宋"/>
          <w:spacing w:val="19"/>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9"/>
          <w:sz w:val="28"/>
          <w:szCs w:val="28"/>
        </w:rPr>
        <w:t>日</w:t>
      </w:r>
    </w:p>
    <w:p w14:paraId="79A5E510">
      <w:pPr>
        <w:spacing w:line="223" w:lineRule="auto"/>
        <w:rPr>
          <w:rFonts w:ascii="仿宋" w:hAnsi="仿宋" w:eastAsia="仿宋" w:cs="仿宋"/>
          <w:sz w:val="28"/>
          <w:szCs w:val="28"/>
        </w:rPr>
        <w:sectPr>
          <w:footerReference r:id="rId64" w:type="default"/>
          <w:pgSz w:w="11906" w:h="16839"/>
          <w:pgMar w:top="400" w:right="1238" w:bottom="1378" w:left="1238" w:header="0" w:footer="1212" w:gutter="0"/>
          <w:cols w:space="720" w:num="1"/>
        </w:sectPr>
      </w:pPr>
    </w:p>
    <w:p w14:paraId="18E13700">
      <w:pPr>
        <w:pStyle w:val="6"/>
        <w:spacing w:line="325" w:lineRule="auto"/>
      </w:pPr>
    </w:p>
    <w:p w14:paraId="48D475AF">
      <w:pPr>
        <w:pStyle w:val="6"/>
        <w:spacing w:line="326" w:lineRule="auto"/>
      </w:pPr>
    </w:p>
    <w:p w14:paraId="43A19D79">
      <w:pPr>
        <w:spacing w:before="91" w:line="223" w:lineRule="auto"/>
        <w:ind w:left="3099"/>
        <w:rPr>
          <w:rFonts w:ascii="仿宋" w:hAnsi="仿宋" w:eastAsia="仿宋" w:cs="仿宋"/>
          <w:sz w:val="28"/>
          <w:szCs w:val="28"/>
        </w:rPr>
      </w:pPr>
      <w:r>
        <w:rPr>
          <w:rFonts w:ascii="仿宋" w:hAnsi="仿宋" w:eastAsia="仿宋" w:cs="仿宋"/>
          <w:b/>
          <w:bCs/>
          <w:spacing w:val="-4"/>
          <w:sz w:val="28"/>
          <w:szCs w:val="28"/>
        </w:rPr>
        <w:t>六</w:t>
      </w:r>
      <w:r>
        <w:rPr>
          <w:rFonts w:ascii="仿宋" w:hAnsi="仿宋" w:eastAsia="仿宋" w:cs="仿宋"/>
          <w:spacing w:val="-4"/>
          <w:sz w:val="28"/>
          <w:szCs w:val="28"/>
        </w:rPr>
        <w:t>、</w:t>
      </w:r>
      <w:r>
        <w:rPr>
          <w:rFonts w:ascii="仿宋" w:hAnsi="仿宋" w:eastAsia="仿宋" w:cs="仿宋"/>
          <w:b/>
          <w:bCs/>
          <w:spacing w:val="-4"/>
          <w:sz w:val="28"/>
          <w:szCs w:val="28"/>
        </w:rPr>
        <w:t>投标报价明细表</w:t>
      </w:r>
    </w:p>
    <w:p w14:paraId="363BFCB7">
      <w:pPr>
        <w:spacing w:before="196" w:line="227" w:lineRule="auto"/>
        <w:ind w:left="3553"/>
        <w:rPr>
          <w:rFonts w:ascii="宋体" w:hAnsi="宋体" w:eastAsia="宋体" w:cs="宋体"/>
          <w:sz w:val="20"/>
          <w:szCs w:val="20"/>
        </w:rPr>
      </w:pPr>
      <w:r>
        <w:rPr>
          <w:rFonts w:ascii="宋体" w:hAnsi="宋体" w:eastAsia="宋体" w:cs="宋体"/>
          <w:b/>
          <w:bCs/>
          <w:spacing w:val="3"/>
          <w:sz w:val="20"/>
          <w:szCs w:val="20"/>
        </w:rPr>
        <w:t>（格式自拟）</w:t>
      </w:r>
    </w:p>
    <w:p w14:paraId="05CAF9A9">
      <w:pPr>
        <w:pStyle w:val="6"/>
        <w:spacing w:line="283" w:lineRule="auto"/>
      </w:pPr>
    </w:p>
    <w:p w14:paraId="6D28C06E">
      <w:pPr>
        <w:pStyle w:val="6"/>
        <w:spacing w:line="284" w:lineRule="auto"/>
      </w:pPr>
    </w:p>
    <w:p w14:paraId="65E40335">
      <w:pPr>
        <w:pStyle w:val="6"/>
        <w:spacing w:line="284" w:lineRule="auto"/>
      </w:pPr>
    </w:p>
    <w:p w14:paraId="2A4E8CC9">
      <w:pPr>
        <w:spacing w:before="78" w:line="221" w:lineRule="auto"/>
        <w:ind w:left="135"/>
        <w:rPr>
          <w:rFonts w:ascii="仿宋" w:hAnsi="仿宋" w:eastAsia="仿宋" w:cs="仿宋"/>
          <w:sz w:val="24"/>
          <w:szCs w:val="24"/>
        </w:rPr>
      </w:pPr>
      <w:r>
        <w:rPr>
          <w:rFonts w:ascii="仿宋" w:hAnsi="仿宋" w:eastAsia="仿宋" w:cs="仿宋"/>
          <w:spacing w:val="-1"/>
          <w:sz w:val="24"/>
          <w:szCs w:val="24"/>
        </w:rPr>
        <w:t>注：1）报价单中应有成本分析、人员安排表等详细信息。</w:t>
      </w:r>
    </w:p>
    <w:p w14:paraId="426917DD">
      <w:pPr>
        <w:spacing w:before="181" w:line="220" w:lineRule="auto"/>
        <w:ind w:left="603"/>
        <w:rPr>
          <w:rFonts w:ascii="仿宋" w:hAnsi="仿宋" w:eastAsia="仿宋" w:cs="仿宋"/>
          <w:sz w:val="24"/>
          <w:szCs w:val="24"/>
        </w:rPr>
      </w:pPr>
      <w:r>
        <w:rPr>
          <w:rFonts w:ascii="仿宋" w:hAnsi="仿宋" w:eastAsia="仿宋" w:cs="仿宋"/>
          <w:sz w:val="24"/>
          <w:szCs w:val="24"/>
        </w:rPr>
        <w:t>2)以上报价包括人工、材料费、税费、管</w:t>
      </w:r>
      <w:r>
        <w:rPr>
          <w:rFonts w:ascii="仿宋" w:hAnsi="仿宋" w:eastAsia="仿宋" w:cs="仿宋"/>
          <w:spacing w:val="-1"/>
          <w:sz w:val="24"/>
          <w:szCs w:val="24"/>
        </w:rPr>
        <w:t>理费、社会保险等一切费用。</w:t>
      </w:r>
    </w:p>
    <w:p w14:paraId="7EB03A30">
      <w:pPr>
        <w:pStyle w:val="6"/>
        <w:spacing w:line="262" w:lineRule="auto"/>
      </w:pPr>
    </w:p>
    <w:p w14:paraId="6A318EA4">
      <w:pPr>
        <w:pStyle w:val="6"/>
        <w:spacing w:line="262" w:lineRule="auto"/>
      </w:pPr>
    </w:p>
    <w:p w14:paraId="4565587B">
      <w:pPr>
        <w:pStyle w:val="6"/>
        <w:spacing w:line="262" w:lineRule="auto"/>
      </w:pPr>
    </w:p>
    <w:p w14:paraId="77B2DAC4">
      <w:pPr>
        <w:pStyle w:val="6"/>
        <w:spacing w:line="262" w:lineRule="auto"/>
      </w:pPr>
    </w:p>
    <w:p w14:paraId="2875DCD5">
      <w:pPr>
        <w:pStyle w:val="6"/>
        <w:spacing w:line="262" w:lineRule="auto"/>
      </w:pPr>
    </w:p>
    <w:p w14:paraId="62598DF5">
      <w:pPr>
        <w:pStyle w:val="6"/>
        <w:spacing w:line="262" w:lineRule="auto"/>
      </w:pPr>
    </w:p>
    <w:p w14:paraId="3E970264">
      <w:pPr>
        <w:pStyle w:val="6"/>
        <w:spacing w:line="262" w:lineRule="auto"/>
      </w:pPr>
    </w:p>
    <w:p w14:paraId="3927E006">
      <w:pPr>
        <w:spacing w:before="91" w:line="223" w:lineRule="auto"/>
        <w:ind w:left="3677"/>
        <w:rPr>
          <w:rFonts w:ascii="仿宋" w:hAnsi="仿宋" w:eastAsia="仿宋" w:cs="仿宋"/>
          <w:sz w:val="28"/>
          <w:szCs w:val="28"/>
        </w:rPr>
      </w:pPr>
      <w:r>
        <w:rPr>
          <w:rFonts w:ascii="仿宋" w:hAnsi="仿宋" w:eastAsia="仿宋" w:cs="仿宋"/>
          <w:spacing w:val="-2"/>
          <w:sz w:val="28"/>
          <w:szCs w:val="28"/>
        </w:rPr>
        <w:t>投标人</w:t>
      </w:r>
      <w:r>
        <w:rPr>
          <w:rFonts w:ascii="仿宋" w:hAnsi="仿宋" w:eastAsia="仿宋" w:cs="仿宋"/>
          <w:spacing w:val="-27"/>
          <w:sz w:val="28"/>
          <w:szCs w:val="28"/>
        </w:rPr>
        <w:t>：</w:t>
      </w:r>
      <w:r>
        <w:rPr>
          <w:rFonts w:ascii="仿宋" w:hAnsi="仿宋" w:eastAsia="仿宋" w:cs="仿宋"/>
          <w:sz w:val="28"/>
          <w:szCs w:val="28"/>
          <w:u w:val="single" w:color="auto"/>
        </w:rPr>
        <w:t xml:space="preserve">       </w:t>
      </w:r>
      <w:r>
        <w:rPr>
          <w:rFonts w:ascii="仿宋" w:hAnsi="仿宋" w:eastAsia="仿宋" w:cs="仿宋"/>
          <w:spacing w:val="-27"/>
          <w:sz w:val="28"/>
          <w:szCs w:val="28"/>
        </w:rPr>
        <w:t>（</w:t>
      </w:r>
      <w:r>
        <w:rPr>
          <w:rFonts w:ascii="仿宋" w:hAnsi="仿宋" w:eastAsia="仿宋" w:cs="仿宋"/>
          <w:spacing w:val="-2"/>
          <w:sz w:val="28"/>
          <w:szCs w:val="28"/>
        </w:rPr>
        <w:t>盖章）</w:t>
      </w:r>
    </w:p>
    <w:p w14:paraId="3E10C0B9">
      <w:pPr>
        <w:spacing w:before="206" w:line="223" w:lineRule="auto"/>
        <w:ind w:left="1059"/>
        <w:rPr>
          <w:rFonts w:ascii="仿宋" w:hAnsi="仿宋" w:eastAsia="仿宋" w:cs="仿宋"/>
          <w:sz w:val="28"/>
          <w:szCs w:val="28"/>
        </w:rPr>
      </w:pPr>
      <w:r>
        <w:rPr>
          <w:rFonts w:ascii="仿宋" w:hAnsi="仿宋" w:eastAsia="仿宋" w:cs="仿宋"/>
          <w:spacing w:val="-4"/>
          <w:sz w:val="28"/>
          <w:szCs w:val="28"/>
        </w:rPr>
        <w:t>法定代表人或负责人或被授权人</w:t>
      </w:r>
      <w:r>
        <w:rPr>
          <w:rFonts w:ascii="仿宋" w:hAnsi="仿宋" w:eastAsia="仿宋" w:cs="仿宋"/>
          <w:spacing w:val="-20"/>
          <w:sz w:val="28"/>
          <w:szCs w:val="28"/>
        </w:rPr>
        <w:t>：</w:t>
      </w:r>
      <w:r>
        <w:rPr>
          <w:rFonts w:ascii="仿宋" w:hAnsi="仿宋" w:eastAsia="仿宋" w:cs="仿宋"/>
          <w:spacing w:val="46"/>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4"/>
          <w:sz w:val="28"/>
          <w:szCs w:val="28"/>
        </w:rPr>
        <w:t>签字或盖章）</w:t>
      </w:r>
    </w:p>
    <w:p w14:paraId="350ACC6E">
      <w:pPr>
        <w:spacing w:before="252" w:line="223" w:lineRule="auto"/>
        <w:ind w:left="4541"/>
        <w:rPr>
          <w:rFonts w:ascii="仿宋" w:hAnsi="仿宋" w:eastAsia="仿宋" w:cs="仿宋"/>
          <w:sz w:val="28"/>
          <w:szCs w:val="28"/>
        </w:rPr>
      </w:pPr>
      <w:r>
        <w:rPr>
          <w:rFonts w:ascii="仿宋" w:hAnsi="仿宋" w:eastAsia="仿宋" w:cs="仿宋"/>
          <w:spacing w:val="-19"/>
          <w:sz w:val="28"/>
          <w:szCs w:val="28"/>
        </w:rPr>
        <w:t>日</w:t>
      </w:r>
      <w:r>
        <w:rPr>
          <w:rFonts w:ascii="仿宋" w:hAnsi="仿宋" w:eastAsia="仿宋" w:cs="仿宋"/>
          <w:spacing w:val="12"/>
          <w:sz w:val="28"/>
          <w:szCs w:val="28"/>
        </w:rPr>
        <w:t xml:space="preserve">   </w:t>
      </w:r>
      <w:r>
        <w:rPr>
          <w:rFonts w:ascii="仿宋" w:hAnsi="仿宋" w:eastAsia="仿宋" w:cs="仿宋"/>
          <w:spacing w:val="-19"/>
          <w:sz w:val="28"/>
          <w:szCs w:val="28"/>
        </w:rPr>
        <w:t>期：</w:t>
      </w:r>
      <w:r>
        <w:rPr>
          <w:rFonts w:ascii="仿宋" w:hAnsi="仿宋" w:eastAsia="仿宋" w:cs="仿宋"/>
          <w:spacing w:val="-19"/>
          <w:sz w:val="28"/>
          <w:szCs w:val="28"/>
          <w:u w:val="single" w:color="auto"/>
        </w:rPr>
        <w:t xml:space="preserve">   </w:t>
      </w:r>
      <w:r>
        <w:rPr>
          <w:rFonts w:ascii="仿宋" w:hAnsi="仿宋" w:eastAsia="仿宋" w:cs="仿宋"/>
          <w:spacing w:val="-114"/>
          <w:sz w:val="28"/>
          <w:szCs w:val="28"/>
        </w:rPr>
        <w:t xml:space="preserve"> </w:t>
      </w:r>
      <w:r>
        <w:rPr>
          <w:rFonts w:ascii="仿宋" w:hAnsi="仿宋" w:eastAsia="仿宋" w:cs="仿宋"/>
          <w:spacing w:val="-19"/>
          <w:sz w:val="28"/>
          <w:szCs w:val="28"/>
        </w:rPr>
        <w:t>年</w:t>
      </w:r>
      <w:r>
        <w:rPr>
          <w:rFonts w:ascii="仿宋" w:hAnsi="仿宋" w:eastAsia="仿宋" w:cs="仿宋"/>
          <w:spacing w:val="19"/>
          <w:sz w:val="28"/>
          <w:szCs w:val="28"/>
          <w:u w:val="single" w:color="auto"/>
        </w:rPr>
        <w:t xml:space="preserve">  </w:t>
      </w:r>
      <w:r>
        <w:rPr>
          <w:rFonts w:ascii="仿宋" w:hAnsi="仿宋" w:eastAsia="仿宋" w:cs="仿宋"/>
          <w:spacing w:val="-107"/>
          <w:sz w:val="28"/>
          <w:szCs w:val="28"/>
        </w:rPr>
        <w:t xml:space="preserve"> </w:t>
      </w:r>
      <w:r>
        <w:rPr>
          <w:rFonts w:ascii="仿宋" w:hAnsi="仿宋" w:eastAsia="仿宋" w:cs="仿宋"/>
          <w:spacing w:val="-19"/>
          <w:sz w:val="28"/>
          <w:szCs w:val="28"/>
        </w:rPr>
        <w:t>月</w:t>
      </w:r>
      <w:r>
        <w:rPr>
          <w:rFonts w:ascii="仿宋" w:hAnsi="仿宋" w:eastAsia="仿宋" w:cs="仿宋"/>
          <w:spacing w:val="19"/>
          <w:sz w:val="28"/>
          <w:szCs w:val="28"/>
          <w:u w:val="single" w:color="auto"/>
        </w:rPr>
        <w:t xml:space="preserve">  </w:t>
      </w:r>
      <w:r>
        <w:rPr>
          <w:rFonts w:ascii="仿宋" w:hAnsi="仿宋" w:eastAsia="仿宋" w:cs="仿宋"/>
          <w:spacing w:val="-62"/>
          <w:sz w:val="28"/>
          <w:szCs w:val="28"/>
        </w:rPr>
        <w:t xml:space="preserve"> </w:t>
      </w:r>
      <w:r>
        <w:rPr>
          <w:rFonts w:ascii="仿宋" w:hAnsi="仿宋" w:eastAsia="仿宋" w:cs="仿宋"/>
          <w:spacing w:val="-19"/>
          <w:sz w:val="28"/>
          <w:szCs w:val="28"/>
        </w:rPr>
        <w:t>日</w:t>
      </w:r>
    </w:p>
    <w:p w14:paraId="5968B4A8">
      <w:pPr>
        <w:spacing w:line="223" w:lineRule="auto"/>
        <w:rPr>
          <w:rFonts w:ascii="仿宋" w:hAnsi="仿宋" w:eastAsia="仿宋" w:cs="仿宋"/>
          <w:sz w:val="28"/>
          <w:szCs w:val="28"/>
        </w:rPr>
        <w:sectPr>
          <w:footerReference r:id="rId65" w:type="default"/>
          <w:pgSz w:w="11906" w:h="16839"/>
          <w:pgMar w:top="400" w:right="1785" w:bottom="1378" w:left="1785" w:header="0" w:footer="1212" w:gutter="0"/>
          <w:cols w:space="720" w:num="1"/>
        </w:sectPr>
      </w:pPr>
    </w:p>
    <w:p w14:paraId="70A57A1F">
      <w:pPr>
        <w:pStyle w:val="6"/>
        <w:spacing w:line="325" w:lineRule="auto"/>
      </w:pPr>
    </w:p>
    <w:p w14:paraId="37796726">
      <w:pPr>
        <w:pStyle w:val="6"/>
        <w:spacing w:line="326" w:lineRule="auto"/>
      </w:pPr>
    </w:p>
    <w:p w14:paraId="3A24DB71">
      <w:pPr>
        <w:spacing w:before="114" w:line="231" w:lineRule="auto"/>
        <w:ind w:left="2996"/>
        <w:rPr>
          <w:rFonts w:ascii="楷体" w:hAnsi="楷体" w:eastAsia="楷体" w:cs="楷体"/>
          <w:sz w:val="35"/>
          <w:szCs w:val="35"/>
        </w:rPr>
      </w:pPr>
      <w:r>
        <w:rPr>
          <w:rFonts w:ascii="楷体" w:hAnsi="楷体" w:eastAsia="楷体" w:cs="楷体"/>
          <w:b/>
          <w:bCs/>
          <w:spacing w:val="5"/>
          <w:sz w:val="35"/>
          <w:szCs w:val="35"/>
        </w:rPr>
        <w:t>七、投标人基本情况</w:t>
      </w:r>
    </w:p>
    <w:p w14:paraId="3BD8B2C5">
      <w:pPr>
        <w:spacing w:before="254" w:line="219" w:lineRule="auto"/>
        <w:rPr>
          <w:rFonts w:ascii="宋体" w:hAnsi="宋体" w:eastAsia="宋体" w:cs="宋体"/>
          <w:sz w:val="30"/>
          <w:szCs w:val="30"/>
        </w:rPr>
      </w:pPr>
      <w:r>
        <w:rPr>
          <w:rFonts w:ascii="宋体" w:hAnsi="宋体" w:eastAsia="宋体" w:cs="宋体"/>
          <w:b/>
          <w:bCs/>
          <w:spacing w:val="-5"/>
          <w:sz w:val="30"/>
          <w:szCs w:val="30"/>
        </w:rPr>
        <w:t>（一）投标人基本情况表</w:t>
      </w:r>
    </w:p>
    <w:p w14:paraId="515BBAAF">
      <w:pPr>
        <w:spacing w:before="56"/>
      </w:pPr>
    </w:p>
    <w:tbl>
      <w:tblPr>
        <w:tblStyle w:val="13"/>
        <w:tblW w:w="8718" w:type="dxa"/>
        <w:tblInd w:w="1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46"/>
        <w:gridCol w:w="1444"/>
        <w:gridCol w:w="848"/>
        <w:gridCol w:w="493"/>
        <w:gridCol w:w="654"/>
        <w:gridCol w:w="687"/>
        <w:gridCol w:w="458"/>
        <w:gridCol w:w="367"/>
        <w:gridCol w:w="552"/>
        <w:gridCol w:w="1969"/>
      </w:tblGrid>
      <w:tr w14:paraId="24FB37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1246" w:type="dxa"/>
            <w:vAlign w:val="top"/>
          </w:tcPr>
          <w:p w14:paraId="7F8FA122">
            <w:pPr>
              <w:spacing w:before="185" w:line="220" w:lineRule="auto"/>
              <w:ind w:left="152"/>
              <w:rPr>
                <w:rFonts w:ascii="宋体" w:hAnsi="宋体" w:eastAsia="宋体" w:cs="宋体"/>
                <w:sz w:val="24"/>
                <w:szCs w:val="24"/>
              </w:rPr>
            </w:pPr>
            <w:r>
              <w:rPr>
                <w:rFonts w:ascii="宋体" w:hAnsi="宋体" w:eastAsia="宋体" w:cs="宋体"/>
                <w:spacing w:val="-3"/>
                <w:sz w:val="24"/>
                <w:szCs w:val="24"/>
              </w:rPr>
              <w:t>单位名称</w:t>
            </w:r>
          </w:p>
        </w:tc>
        <w:tc>
          <w:tcPr>
            <w:tcW w:w="7472" w:type="dxa"/>
            <w:gridSpan w:val="9"/>
            <w:vAlign w:val="top"/>
          </w:tcPr>
          <w:p w14:paraId="44729877">
            <w:pPr>
              <w:rPr>
                <w:rFonts w:ascii="Arial"/>
                <w:sz w:val="21"/>
              </w:rPr>
            </w:pPr>
          </w:p>
        </w:tc>
      </w:tr>
      <w:tr w14:paraId="734BBD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Align w:val="top"/>
          </w:tcPr>
          <w:p w14:paraId="29EA198E">
            <w:pPr>
              <w:spacing w:before="181" w:line="220" w:lineRule="auto"/>
              <w:ind w:left="152"/>
              <w:rPr>
                <w:rFonts w:ascii="宋体" w:hAnsi="宋体" w:eastAsia="宋体" w:cs="宋体"/>
                <w:sz w:val="24"/>
                <w:szCs w:val="24"/>
              </w:rPr>
            </w:pPr>
            <w:r>
              <w:rPr>
                <w:rFonts w:ascii="宋体" w:hAnsi="宋体" w:eastAsia="宋体" w:cs="宋体"/>
                <w:spacing w:val="-3"/>
                <w:sz w:val="24"/>
                <w:szCs w:val="24"/>
              </w:rPr>
              <w:t>单位地址</w:t>
            </w:r>
          </w:p>
        </w:tc>
        <w:tc>
          <w:tcPr>
            <w:tcW w:w="7472" w:type="dxa"/>
            <w:gridSpan w:val="9"/>
            <w:vAlign w:val="top"/>
          </w:tcPr>
          <w:p w14:paraId="40D5E8A2">
            <w:pPr>
              <w:rPr>
                <w:rFonts w:ascii="Arial"/>
                <w:sz w:val="21"/>
              </w:rPr>
            </w:pPr>
          </w:p>
        </w:tc>
      </w:tr>
      <w:tr w14:paraId="006FF8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46" w:type="dxa"/>
            <w:vAlign w:val="top"/>
          </w:tcPr>
          <w:p w14:paraId="0578A5CE">
            <w:pPr>
              <w:spacing w:before="181" w:line="219" w:lineRule="auto"/>
              <w:ind w:left="152"/>
              <w:rPr>
                <w:rFonts w:ascii="宋体" w:hAnsi="宋体" w:eastAsia="宋体" w:cs="宋体"/>
                <w:sz w:val="24"/>
                <w:szCs w:val="24"/>
              </w:rPr>
            </w:pPr>
            <w:r>
              <w:rPr>
                <w:rFonts w:ascii="宋体" w:hAnsi="宋体" w:eastAsia="宋体" w:cs="宋体"/>
                <w:spacing w:val="-3"/>
                <w:sz w:val="24"/>
                <w:szCs w:val="24"/>
              </w:rPr>
              <w:t>主管部门</w:t>
            </w:r>
          </w:p>
        </w:tc>
        <w:tc>
          <w:tcPr>
            <w:tcW w:w="7472" w:type="dxa"/>
            <w:gridSpan w:val="9"/>
            <w:vAlign w:val="top"/>
          </w:tcPr>
          <w:p w14:paraId="542D3913">
            <w:pPr>
              <w:rPr>
                <w:rFonts w:ascii="Arial"/>
                <w:sz w:val="21"/>
              </w:rPr>
            </w:pPr>
          </w:p>
        </w:tc>
      </w:tr>
      <w:tr w14:paraId="38867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46" w:type="dxa"/>
            <w:vAlign w:val="top"/>
          </w:tcPr>
          <w:p w14:paraId="1457D9E2">
            <w:pPr>
              <w:spacing w:before="182" w:line="221" w:lineRule="auto"/>
              <w:ind w:left="152"/>
              <w:rPr>
                <w:rFonts w:ascii="宋体" w:hAnsi="宋体" w:eastAsia="宋体" w:cs="宋体"/>
                <w:sz w:val="24"/>
                <w:szCs w:val="24"/>
              </w:rPr>
            </w:pPr>
            <w:r>
              <w:rPr>
                <w:rFonts w:ascii="宋体" w:hAnsi="宋体" w:eastAsia="宋体" w:cs="宋体"/>
                <w:spacing w:val="-3"/>
                <w:sz w:val="24"/>
                <w:szCs w:val="24"/>
              </w:rPr>
              <w:t>成立时间</w:t>
            </w:r>
          </w:p>
        </w:tc>
        <w:tc>
          <w:tcPr>
            <w:tcW w:w="2292" w:type="dxa"/>
            <w:gridSpan w:val="2"/>
            <w:vAlign w:val="top"/>
          </w:tcPr>
          <w:p w14:paraId="45B773F1">
            <w:pPr>
              <w:rPr>
                <w:rFonts w:ascii="Arial"/>
                <w:sz w:val="21"/>
              </w:rPr>
            </w:pPr>
          </w:p>
        </w:tc>
        <w:tc>
          <w:tcPr>
            <w:tcW w:w="2292" w:type="dxa"/>
            <w:gridSpan w:val="4"/>
            <w:vAlign w:val="top"/>
          </w:tcPr>
          <w:p w14:paraId="7F2263F0">
            <w:pPr>
              <w:spacing w:before="182" w:line="220" w:lineRule="auto"/>
              <w:ind w:left="193"/>
              <w:rPr>
                <w:rFonts w:ascii="宋体" w:hAnsi="宋体" w:eastAsia="宋体" w:cs="宋体"/>
                <w:sz w:val="24"/>
                <w:szCs w:val="24"/>
              </w:rPr>
            </w:pPr>
            <w:r>
              <w:rPr>
                <w:rFonts w:ascii="宋体" w:hAnsi="宋体" w:eastAsia="宋体" w:cs="宋体"/>
                <w:spacing w:val="-2"/>
                <w:sz w:val="24"/>
                <w:szCs w:val="24"/>
              </w:rPr>
              <w:t>注册资金（万元）</w:t>
            </w:r>
          </w:p>
        </w:tc>
        <w:tc>
          <w:tcPr>
            <w:tcW w:w="2888" w:type="dxa"/>
            <w:gridSpan w:val="3"/>
            <w:vAlign w:val="top"/>
          </w:tcPr>
          <w:p w14:paraId="37171658">
            <w:pPr>
              <w:rPr>
                <w:rFonts w:ascii="Arial"/>
                <w:sz w:val="21"/>
              </w:rPr>
            </w:pPr>
          </w:p>
        </w:tc>
      </w:tr>
      <w:tr w14:paraId="0067EF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Align w:val="top"/>
          </w:tcPr>
          <w:p w14:paraId="5E34571C">
            <w:pPr>
              <w:spacing w:before="183" w:line="220" w:lineRule="auto"/>
              <w:ind w:left="152"/>
              <w:rPr>
                <w:rFonts w:ascii="宋体" w:hAnsi="宋体" w:eastAsia="宋体" w:cs="宋体"/>
                <w:sz w:val="24"/>
                <w:szCs w:val="24"/>
              </w:rPr>
            </w:pPr>
            <w:r>
              <w:rPr>
                <w:rFonts w:ascii="宋体" w:hAnsi="宋体" w:eastAsia="宋体" w:cs="宋体"/>
                <w:spacing w:val="-3"/>
                <w:sz w:val="24"/>
                <w:szCs w:val="24"/>
              </w:rPr>
              <w:t>单位性质</w:t>
            </w:r>
          </w:p>
        </w:tc>
        <w:tc>
          <w:tcPr>
            <w:tcW w:w="7472" w:type="dxa"/>
            <w:gridSpan w:val="9"/>
            <w:vAlign w:val="top"/>
          </w:tcPr>
          <w:p w14:paraId="36C0FDDC">
            <w:pPr>
              <w:rPr>
                <w:rFonts w:ascii="Arial"/>
                <w:sz w:val="21"/>
              </w:rPr>
            </w:pPr>
          </w:p>
        </w:tc>
      </w:tr>
      <w:tr w14:paraId="1F57E2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7" w:hRule="atLeast"/>
        </w:trPr>
        <w:tc>
          <w:tcPr>
            <w:tcW w:w="1246" w:type="dxa"/>
            <w:vAlign w:val="top"/>
          </w:tcPr>
          <w:p w14:paraId="621DE5E2">
            <w:pPr>
              <w:spacing w:before="178" w:line="284" w:lineRule="auto"/>
              <w:ind w:left="271" w:right="139" w:hanging="118"/>
              <w:rPr>
                <w:rFonts w:ascii="宋体" w:hAnsi="宋体" w:eastAsia="宋体" w:cs="宋体"/>
                <w:sz w:val="24"/>
                <w:szCs w:val="24"/>
              </w:rPr>
            </w:pPr>
            <w:r>
              <w:rPr>
                <w:rFonts w:ascii="宋体" w:hAnsi="宋体" w:eastAsia="宋体" w:cs="宋体"/>
                <w:spacing w:val="-4"/>
                <w:sz w:val="24"/>
                <w:szCs w:val="24"/>
              </w:rPr>
              <w:t>投标期间</w:t>
            </w:r>
            <w:r>
              <w:rPr>
                <w:rFonts w:ascii="宋体" w:hAnsi="宋体" w:eastAsia="宋体" w:cs="宋体"/>
                <w:spacing w:val="2"/>
                <w:sz w:val="24"/>
                <w:szCs w:val="24"/>
              </w:rPr>
              <w:t xml:space="preserve"> </w:t>
            </w:r>
            <w:r>
              <w:rPr>
                <w:rFonts w:ascii="宋体" w:hAnsi="宋体" w:eastAsia="宋体" w:cs="宋体"/>
                <w:spacing w:val="-4"/>
                <w:sz w:val="24"/>
                <w:szCs w:val="24"/>
              </w:rPr>
              <w:t>联系人</w:t>
            </w:r>
          </w:p>
        </w:tc>
        <w:tc>
          <w:tcPr>
            <w:tcW w:w="1444" w:type="dxa"/>
            <w:vAlign w:val="top"/>
          </w:tcPr>
          <w:p w14:paraId="1444C9EE">
            <w:pPr>
              <w:rPr>
                <w:rFonts w:ascii="Arial"/>
                <w:sz w:val="21"/>
              </w:rPr>
            </w:pPr>
          </w:p>
        </w:tc>
        <w:tc>
          <w:tcPr>
            <w:tcW w:w="1341" w:type="dxa"/>
            <w:gridSpan w:val="2"/>
            <w:vAlign w:val="top"/>
          </w:tcPr>
          <w:p w14:paraId="3A328962">
            <w:pPr>
              <w:spacing w:line="428" w:lineRule="auto"/>
              <w:rPr>
                <w:rFonts w:ascii="Arial"/>
                <w:sz w:val="21"/>
              </w:rPr>
            </w:pPr>
          </w:p>
          <w:p w14:paraId="2CC9612B">
            <w:pPr>
              <w:spacing w:before="78" w:line="221" w:lineRule="auto"/>
              <w:ind w:left="404"/>
              <w:rPr>
                <w:rFonts w:ascii="宋体" w:hAnsi="宋体" w:eastAsia="宋体" w:cs="宋体"/>
                <w:sz w:val="24"/>
                <w:szCs w:val="24"/>
              </w:rPr>
            </w:pPr>
            <w:r>
              <w:rPr>
                <w:rFonts w:ascii="宋体" w:hAnsi="宋体" w:eastAsia="宋体" w:cs="宋体"/>
                <w:spacing w:val="-19"/>
                <w:sz w:val="24"/>
                <w:szCs w:val="24"/>
              </w:rPr>
              <w:t>电话</w:t>
            </w:r>
          </w:p>
        </w:tc>
        <w:tc>
          <w:tcPr>
            <w:tcW w:w="1341" w:type="dxa"/>
            <w:gridSpan w:val="2"/>
            <w:vAlign w:val="top"/>
          </w:tcPr>
          <w:p w14:paraId="0DC4A6F9">
            <w:pPr>
              <w:rPr>
                <w:rFonts w:ascii="Arial"/>
                <w:sz w:val="21"/>
              </w:rPr>
            </w:pPr>
          </w:p>
        </w:tc>
        <w:tc>
          <w:tcPr>
            <w:tcW w:w="1377" w:type="dxa"/>
            <w:gridSpan w:val="3"/>
            <w:vAlign w:val="top"/>
          </w:tcPr>
          <w:p w14:paraId="090D2484">
            <w:pPr>
              <w:spacing w:line="426" w:lineRule="auto"/>
              <w:rPr>
                <w:rFonts w:ascii="Arial"/>
                <w:sz w:val="21"/>
              </w:rPr>
            </w:pPr>
          </w:p>
          <w:p w14:paraId="0213A177">
            <w:pPr>
              <w:spacing w:before="78" w:line="219" w:lineRule="auto"/>
              <w:ind w:left="395"/>
              <w:rPr>
                <w:rFonts w:ascii="宋体" w:hAnsi="宋体" w:eastAsia="宋体" w:cs="宋体"/>
                <w:sz w:val="24"/>
                <w:szCs w:val="24"/>
              </w:rPr>
            </w:pPr>
            <w:r>
              <w:rPr>
                <w:rFonts w:ascii="宋体" w:hAnsi="宋体" w:eastAsia="宋体" w:cs="宋体"/>
                <w:spacing w:val="-4"/>
                <w:sz w:val="24"/>
                <w:szCs w:val="24"/>
              </w:rPr>
              <w:t>传真</w:t>
            </w:r>
          </w:p>
        </w:tc>
        <w:tc>
          <w:tcPr>
            <w:tcW w:w="1969" w:type="dxa"/>
            <w:vAlign w:val="top"/>
          </w:tcPr>
          <w:p w14:paraId="45CFA292">
            <w:pPr>
              <w:rPr>
                <w:rFonts w:ascii="Arial"/>
                <w:sz w:val="21"/>
              </w:rPr>
            </w:pPr>
          </w:p>
        </w:tc>
      </w:tr>
      <w:tr w14:paraId="3DFF85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restart"/>
            <w:tcBorders>
              <w:bottom w:val="nil"/>
            </w:tcBorders>
            <w:textDirection w:val="tbRlV"/>
            <w:vAlign w:val="top"/>
          </w:tcPr>
          <w:p w14:paraId="5118AD95">
            <w:pPr>
              <w:spacing w:line="406" w:lineRule="auto"/>
              <w:rPr>
                <w:rFonts w:ascii="Arial"/>
                <w:sz w:val="21"/>
              </w:rPr>
            </w:pPr>
          </w:p>
          <w:p w14:paraId="0990FF94">
            <w:pPr>
              <w:spacing w:before="80" w:line="208" w:lineRule="auto"/>
              <w:ind w:left="1438"/>
              <w:rPr>
                <w:rFonts w:ascii="宋体" w:hAnsi="宋体" w:eastAsia="宋体" w:cs="宋体"/>
                <w:sz w:val="24"/>
                <w:szCs w:val="24"/>
              </w:rPr>
            </w:pPr>
            <w:r>
              <w:rPr>
                <w:rFonts w:ascii="宋体" w:hAnsi="宋体" w:eastAsia="宋体" w:cs="宋体"/>
                <w:spacing w:val="-1"/>
                <w:sz w:val="24"/>
                <w:szCs w:val="24"/>
              </w:rPr>
              <w:t>职</w:t>
            </w:r>
            <w:r>
              <w:rPr>
                <w:rFonts w:ascii="宋体" w:hAnsi="宋体" w:eastAsia="宋体" w:cs="宋体"/>
                <w:spacing w:val="110"/>
                <w:sz w:val="24"/>
                <w:szCs w:val="24"/>
              </w:rPr>
              <w:t xml:space="preserve"> </w:t>
            </w:r>
            <w:r>
              <w:rPr>
                <w:rFonts w:ascii="宋体" w:hAnsi="宋体" w:eastAsia="宋体" w:cs="宋体"/>
                <w:spacing w:val="-1"/>
                <w:sz w:val="24"/>
                <w:szCs w:val="24"/>
              </w:rPr>
              <w:t>工</w:t>
            </w:r>
            <w:r>
              <w:rPr>
                <w:rFonts w:ascii="宋体" w:hAnsi="宋体" w:eastAsia="宋体" w:cs="宋体"/>
                <w:spacing w:val="106"/>
                <w:sz w:val="24"/>
                <w:szCs w:val="24"/>
              </w:rPr>
              <w:t xml:space="preserve"> </w:t>
            </w:r>
            <w:r>
              <w:rPr>
                <w:rFonts w:ascii="宋体" w:hAnsi="宋体" w:eastAsia="宋体" w:cs="宋体"/>
                <w:spacing w:val="-1"/>
                <w:sz w:val="24"/>
                <w:szCs w:val="24"/>
              </w:rPr>
              <w:t>概</w:t>
            </w:r>
            <w:r>
              <w:rPr>
                <w:rFonts w:ascii="宋体" w:hAnsi="宋体" w:eastAsia="宋体" w:cs="宋体"/>
                <w:spacing w:val="108"/>
                <w:sz w:val="24"/>
                <w:szCs w:val="24"/>
              </w:rPr>
              <w:t xml:space="preserve"> </w:t>
            </w:r>
            <w:r>
              <w:rPr>
                <w:rFonts w:ascii="宋体" w:hAnsi="宋体" w:eastAsia="宋体" w:cs="宋体"/>
                <w:spacing w:val="-1"/>
                <w:sz w:val="24"/>
                <w:szCs w:val="24"/>
              </w:rPr>
              <w:t>况</w:t>
            </w:r>
          </w:p>
        </w:tc>
        <w:tc>
          <w:tcPr>
            <w:tcW w:w="1444" w:type="dxa"/>
            <w:vAlign w:val="top"/>
          </w:tcPr>
          <w:p w14:paraId="56C7929E">
            <w:pPr>
              <w:spacing w:before="183" w:line="219" w:lineRule="auto"/>
              <w:ind w:left="247"/>
              <w:rPr>
                <w:rFonts w:ascii="宋体" w:hAnsi="宋体" w:eastAsia="宋体" w:cs="宋体"/>
                <w:sz w:val="24"/>
                <w:szCs w:val="24"/>
              </w:rPr>
            </w:pPr>
            <w:r>
              <w:rPr>
                <w:rFonts w:ascii="宋体" w:hAnsi="宋体" w:eastAsia="宋体" w:cs="宋体"/>
                <w:spacing w:val="-3"/>
                <w:sz w:val="24"/>
                <w:szCs w:val="24"/>
              </w:rPr>
              <w:t>职工总数</w:t>
            </w:r>
          </w:p>
        </w:tc>
        <w:tc>
          <w:tcPr>
            <w:tcW w:w="1341" w:type="dxa"/>
            <w:gridSpan w:val="2"/>
            <w:vAlign w:val="top"/>
          </w:tcPr>
          <w:p w14:paraId="61E89421">
            <w:pPr>
              <w:rPr>
                <w:rFonts w:ascii="Arial"/>
                <w:sz w:val="21"/>
              </w:rPr>
            </w:pPr>
          </w:p>
        </w:tc>
        <w:tc>
          <w:tcPr>
            <w:tcW w:w="2166" w:type="dxa"/>
            <w:gridSpan w:val="4"/>
            <w:vAlign w:val="top"/>
          </w:tcPr>
          <w:p w14:paraId="6E0EBF76">
            <w:pPr>
              <w:spacing w:before="183" w:line="219" w:lineRule="auto"/>
              <w:ind w:left="131"/>
              <w:rPr>
                <w:rFonts w:ascii="宋体" w:hAnsi="宋体" w:eastAsia="宋体" w:cs="宋体"/>
                <w:sz w:val="24"/>
                <w:szCs w:val="24"/>
              </w:rPr>
            </w:pPr>
            <w:r>
              <w:rPr>
                <w:rFonts w:ascii="宋体" w:hAnsi="宋体" w:eastAsia="宋体" w:cs="宋体"/>
                <w:spacing w:val="-2"/>
                <w:sz w:val="24"/>
                <w:szCs w:val="24"/>
              </w:rPr>
              <w:t>其中：技术人员数</w:t>
            </w:r>
          </w:p>
        </w:tc>
        <w:tc>
          <w:tcPr>
            <w:tcW w:w="2521" w:type="dxa"/>
            <w:gridSpan w:val="2"/>
            <w:vAlign w:val="top"/>
          </w:tcPr>
          <w:p w14:paraId="001810B8">
            <w:pPr>
              <w:rPr>
                <w:rFonts w:ascii="Arial"/>
                <w:sz w:val="21"/>
              </w:rPr>
            </w:pPr>
          </w:p>
        </w:tc>
      </w:tr>
      <w:tr w14:paraId="1B2FF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7E46AD31">
            <w:pPr>
              <w:rPr>
                <w:rFonts w:ascii="Arial"/>
                <w:sz w:val="21"/>
              </w:rPr>
            </w:pPr>
          </w:p>
        </w:tc>
        <w:tc>
          <w:tcPr>
            <w:tcW w:w="7472" w:type="dxa"/>
            <w:gridSpan w:val="9"/>
            <w:vAlign w:val="top"/>
          </w:tcPr>
          <w:p w14:paraId="0A48D91E">
            <w:pPr>
              <w:spacing w:before="183" w:line="219" w:lineRule="auto"/>
              <w:ind w:left="2542"/>
              <w:rPr>
                <w:rFonts w:ascii="宋体" w:hAnsi="宋体" w:eastAsia="宋体" w:cs="宋体"/>
                <w:sz w:val="24"/>
                <w:szCs w:val="24"/>
              </w:rPr>
            </w:pPr>
            <w:r>
              <w:rPr>
                <w:rFonts w:ascii="宋体" w:hAnsi="宋体" w:eastAsia="宋体" w:cs="宋体"/>
                <w:spacing w:val="-2"/>
                <w:sz w:val="24"/>
                <w:szCs w:val="24"/>
              </w:rPr>
              <w:t>单位行政和技术负责人</w:t>
            </w:r>
          </w:p>
        </w:tc>
      </w:tr>
      <w:tr w14:paraId="5373E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22E8F329">
            <w:pPr>
              <w:rPr>
                <w:rFonts w:ascii="Arial"/>
                <w:sz w:val="21"/>
              </w:rPr>
            </w:pPr>
          </w:p>
        </w:tc>
        <w:tc>
          <w:tcPr>
            <w:tcW w:w="1444" w:type="dxa"/>
            <w:vAlign w:val="top"/>
          </w:tcPr>
          <w:p w14:paraId="74296717">
            <w:pPr>
              <w:spacing w:before="184" w:line="219" w:lineRule="auto"/>
              <w:ind w:left="426"/>
              <w:rPr>
                <w:rFonts w:ascii="宋体" w:hAnsi="宋体" w:eastAsia="宋体" w:cs="宋体"/>
                <w:sz w:val="24"/>
                <w:szCs w:val="24"/>
              </w:rPr>
            </w:pPr>
            <w:r>
              <w:rPr>
                <w:rFonts w:ascii="宋体" w:hAnsi="宋体" w:eastAsia="宋体" w:cs="宋体"/>
                <w:spacing w:val="-5"/>
                <w:sz w:val="24"/>
                <w:szCs w:val="24"/>
              </w:rPr>
              <w:t>姓名</w:t>
            </w:r>
          </w:p>
        </w:tc>
        <w:tc>
          <w:tcPr>
            <w:tcW w:w="1995" w:type="dxa"/>
            <w:gridSpan w:val="3"/>
            <w:vAlign w:val="top"/>
          </w:tcPr>
          <w:p w14:paraId="7202DC4A">
            <w:pPr>
              <w:spacing w:before="184" w:line="219" w:lineRule="auto"/>
              <w:ind w:left="464"/>
              <w:rPr>
                <w:rFonts w:ascii="宋体" w:hAnsi="宋体" w:eastAsia="宋体" w:cs="宋体"/>
                <w:sz w:val="24"/>
                <w:szCs w:val="24"/>
              </w:rPr>
            </w:pPr>
            <w:r>
              <w:rPr>
                <w:rFonts w:ascii="宋体" w:hAnsi="宋体" w:eastAsia="宋体" w:cs="宋体"/>
                <w:spacing w:val="-3"/>
                <w:sz w:val="24"/>
                <w:szCs w:val="24"/>
              </w:rPr>
              <w:t>职务/职称</w:t>
            </w:r>
          </w:p>
        </w:tc>
        <w:tc>
          <w:tcPr>
            <w:tcW w:w="1512" w:type="dxa"/>
            <w:gridSpan w:val="3"/>
            <w:vAlign w:val="top"/>
          </w:tcPr>
          <w:p w14:paraId="107A7A79">
            <w:pPr>
              <w:spacing w:before="184" w:line="219" w:lineRule="auto"/>
              <w:ind w:left="463"/>
              <w:rPr>
                <w:rFonts w:ascii="宋体" w:hAnsi="宋体" w:eastAsia="宋体" w:cs="宋体"/>
                <w:sz w:val="24"/>
                <w:szCs w:val="24"/>
              </w:rPr>
            </w:pPr>
            <w:r>
              <w:rPr>
                <w:rFonts w:ascii="宋体" w:hAnsi="宋体" w:eastAsia="宋体" w:cs="宋体"/>
                <w:spacing w:val="-6"/>
                <w:sz w:val="24"/>
                <w:szCs w:val="24"/>
              </w:rPr>
              <w:t>年龄</w:t>
            </w:r>
          </w:p>
        </w:tc>
        <w:tc>
          <w:tcPr>
            <w:tcW w:w="2521" w:type="dxa"/>
            <w:gridSpan w:val="2"/>
            <w:vAlign w:val="top"/>
          </w:tcPr>
          <w:p w14:paraId="25E85A0E">
            <w:pPr>
              <w:spacing w:before="183" w:line="220" w:lineRule="auto"/>
              <w:ind w:left="907"/>
              <w:rPr>
                <w:rFonts w:ascii="宋体" w:hAnsi="宋体" w:eastAsia="宋体" w:cs="宋体"/>
                <w:sz w:val="24"/>
                <w:szCs w:val="24"/>
              </w:rPr>
            </w:pPr>
            <w:r>
              <w:rPr>
                <w:rFonts w:ascii="宋体" w:hAnsi="宋体" w:eastAsia="宋体" w:cs="宋体"/>
                <w:spacing w:val="-6"/>
                <w:sz w:val="24"/>
                <w:szCs w:val="24"/>
              </w:rPr>
              <w:t>专</w:t>
            </w:r>
            <w:r>
              <w:rPr>
                <w:rFonts w:ascii="宋体" w:hAnsi="宋体" w:eastAsia="宋体" w:cs="宋体"/>
                <w:spacing w:val="4"/>
                <w:sz w:val="24"/>
                <w:szCs w:val="24"/>
              </w:rPr>
              <w:t xml:space="preserve">  </w:t>
            </w:r>
            <w:r>
              <w:rPr>
                <w:rFonts w:ascii="宋体" w:hAnsi="宋体" w:eastAsia="宋体" w:cs="宋体"/>
                <w:spacing w:val="-6"/>
                <w:sz w:val="24"/>
                <w:szCs w:val="24"/>
              </w:rPr>
              <w:t>业</w:t>
            </w:r>
          </w:p>
        </w:tc>
      </w:tr>
      <w:tr w14:paraId="6D9EA9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263D398F">
            <w:pPr>
              <w:rPr>
                <w:rFonts w:ascii="Arial"/>
                <w:sz w:val="21"/>
              </w:rPr>
            </w:pPr>
          </w:p>
        </w:tc>
        <w:tc>
          <w:tcPr>
            <w:tcW w:w="1444" w:type="dxa"/>
            <w:vAlign w:val="top"/>
          </w:tcPr>
          <w:p w14:paraId="6AA82D0C">
            <w:pPr>
              <w:rPr>
                <w:rFonts w:ascii="Arial"/>
                <w:sz w:val="21"/>
              </w:rPr>
            </w:pPr>
          </w:p>
        </w:tc>
        <w:tc>
          <w:tcPr>
            <w:tcW w:w="1995" w:type="dxa"/>
            <w:gridSpan w:val="3"/>
            <w:vAlign w:val="top"/>
          </w:tcPr>
          <w:p w14:paraId="6D17E59A">
            <w:pPr>
              <w:rPr>
                <w:rFonts w:ascii="Arial"/>
                <w:sz w:val="21"/>
              </w:rPr>
            </w:pPr>
          </w:p>
        </w:tc>
        <w:tc>
          <w:tcPr>
            <w:tcW w:w="1512" w:type="dxa"/>
            <w:gridSpan w:val="3"/>
            <w:vAlign w:val="top"/>
          </w:tcPr>
          <w:p w14:paraId="51A52FE0">
            <w:pPr>
              <w:rPr>
                <w:rFonts w:ascii="Arial"/>
                <w:sz w:val="21"/>
              </w:rPr>
            </w:pPr>
          </w:p>
        </w:tc>
        <w:tc>
          <w:tcPr>
            <w:tcW w:w="2521" w:type="dxa"/>
            <w:gridSpan w:val="2"/>
            <w:vAlign w:val="top"/>
          </w:tcPr>
          <w:p w14:paraId="275781BB">
            <w:pPr>
              <w:rPr>
                <w:rFonts w:ascii="Arial"/>
                <w:sz w:val="21"/>
              </w:rPr>
            </w:pPr>
          </w:p>
        </w:tc>
      </w:tr>
      <w:tr w14:paraId="3C40B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bottom w:val="nil"/>
            </w:tcBorders>
            <w:textDirection w:val="tbRlV"/>
            <w:vAlign w:val="top"/>
          </w:tcPr>
          <w:p w14:paraId="6C1A3CC6">
            <w:pPr>
              <w:rPr>
                <w:rFonts w:ascii="Arial"/>
                <w:sz w:val="21"/>
              </w:rPr>
            </w:pPr>
          </w:p>
        </w:tc>
        <w:tc>
          <w:tcPr>
            <w:tcW w:w="1444" w:type="dxa"/>
            <w:vAlign w:val="top"/>
          </w:tcPr>
          <w:p w14:paraId="2C3C8F5A">
            <w:pPr>
              <w:rPr>
                <w:rFonts w:ascii="Arial"/>
                <w:sz w:val="21"/>
              </w:rPr>
            </w:pPr>
          </w:p>
        </w:tc>
        <w:tc>
          <w:tcPr>
            <w:tcW w:w="1995" w:type="dxa"/>
            <w:gridSpan w:val="3"/>
            <w:vAlign w:val="top"/>
          </w:tcPr>
          <w:p w14:paraId="2E080D7F">
            <w:pPr>
              <w:rPr>
                <w:rFonts w:ascii="Arial"/>
                <w:sz w:val="21"/>
              </w:rPr>
            </w:pPr>
          </w:p>
        </w:tc>
        <w:tc>
          <w:tcPr>
            <w:tcW w:w="1512" w:type="dxa"/>
            <w:gridSpan w:val="3"/>
            <w:vAlign w:val="top"/>
          </w:tcPr>
          <w:p w14:paraId="72604DBC">
            <w:pPr>
              <w:rPr>
                <w:rFonts w:ascii="Arial"/>
                <w:sz w:val="21"/>
              </w:rPr>
            </w:pPr>
          </w:p>
        </w:tc>
        <w:tc>
          <w:tcPr>
            <w:tcW w:w="2521" w:type="dxa"/>
            <w:gridSpan w:val="2"/>
            <w:vAlign w:val="top"/>
          </w:tcPr>
          <w:p w14:paraId="1E2FE793">
            <w:pPr>
              <w:rPr>
                <w:rFonts w:ascii="Arial"/>
                <w:sz w:val="21"/>
              </w:rPr>
            </w:pPr>
          </w:p>
        </w:tc>
      </w:tr>
      <w:tr w14:paraId="3C722A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46" w:type="dxa"/>
            <w:vMerge w:val="continue"/>
            <w:tcBorders>
              <w:top w:val="nil"/>
            </w:tcBorders>
            <w:textDirection w:val="tbRlV"/>
            <w:vAlign w:val="top"/>
          </w:tcPr>
          <w:p w14:paraId="19C818E6">
            <w:pPr>
              <w:rPr>
                <w:rFonts w:ascii="Arial"/>
                <w:sz w:val="21"/>
              </w:rPr>
            </w:pPr>
          </w:p>
        </w:tc>
        <w:tc>
          <w:tcPr>
            <w:tcW w:w="1444" w:type="dxa"/>
            <w:vAlign w:val="top"/>
          </w:tcPr>
          <w:p w14:paraId="024AE1A2">
            <w:pPr>
              <w:rPr>
                <w:rFonts w:ascii="Arial"/>
                <w:sz w:val="21"/>
              </w:rPr>
            </w:pPr>
          </w:p>
        </w:tc>
        <w:tc>
          <w:tcPr>
            <w:tcW w:w="1995" w:type="dxa"/>
            <w:gridSpan w:val="3"/>
            <w:vAlign w:val="top"/>
          </w:tcPr>
          <w:p w14:paraId="0DFBE6C0">
            <w:pPr>
              <w:rPr>
                <w:rFonts w:ascii="Arial"/>
                <w:sz w:val="21"/>
              </w:rPr>
            </w:pPr>
          </w:p>
        </w:tc>
        <w:tc>
          <w:tcPr>
            <w:tcW w:w="1512" w:type="dxa"/>
            <w:gridSpan w:val="3"/>
            <w:vAlign w:val="top"/>
          </w:tcPr>
          <w:p w14:paraId="372552F5">
            <w:pPr>
              <w:rPr>
                <w:rFonts w:ascii="Arial"/>
                <w:sz w:val="21"/>
              </w:rPr>
            </w:pPr>
          </w:p>
        </w:tc>
        <w:tc>
          <w:tcPr>
            <w:tcW w:w="2521" w:type="dxa"/>
            <w:gridSpan w:val="2"/>
            <w:vAlign w:val="top"/>
          </w:tcPr>
          <w:p w14:paraId="19C634D3">
            <w:pPr>
              <w:rPr>
                <w:rFonts w:ascii="Arial"/>
                <w:sz w:val="21"/>
              </w:rPr>
            </w:pPr>
          </w:p>
        </w:tc>
      </w:tr>
      <w:tr w14:paraId="2C123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4" w:hRule="atLeast"/>
        </w:trPr>
        <w:tc>
          <w:tcPr>
            <w:tcW w:w="1246" w:type="dxa"/>
            <w:textDirection w:val="tbRlV"/>
            <w:vAlign w:val="top"/>
          </w:tcPr>
          <w:p w14:paraId="454274E3">
            <w:pPr>
              <w:spacing w:line="406" w:lineRule="auto"/>
              <w:rPr>
                <w:rFonts w:ascii="Arial"/>
                <w:sz w:val="21"/>
              </w:rPr>
            </w:pPr>
          </w:p>
          <w:p w14:paraId="437A5995">
            <w:pPr>
              <w:spacing w:before="80" w:line="208" w:lineRule="auto"/>
              <w:ind w:left="971"/>
              <w:rPr>
                <w:rFonts w:ascii="宋体" w:hAnsi="宋体" w:eastAsia="宋体" w:cs="宋体"/>
                <w:sz w:val="24"/>
                <w:szCs w:val="24"/>
              </w:rPr>
            </w:pPr>
            <w:r>
              <w:rPr>
                <w:rFonts w:ascii="宋体" w:hAnsi="宋体" w:eastAsia="宋体" w:cs="宋体"/>
                <w:spacing w:val="-1"/>
                <w:sz w:val="24"/>
                <w:szCs w:val="24"/>
              </w:rPr>
              <w:t>单</w:t>
            </w:r>
            <w:r>
              <w:rPr>
                <w:rFonts w:ascii="宋体" w:hAnsi="宋体" w:eastAsia="宋体" w:cs="宋体"/>
                <w:spacing w:val="110"/>
                <w:sz w:val="24"/>
                <w:szCs w:val="24"/>
              </w:rPr>
              <w:t xml:space="preserve"> </w:t>
            </w:r>
            <w:r>
              <w:rPr>
                <w:rFonts w:ascii="宋体" w:hAnsi="宋体" w:eastAsia="宋体" w:cs="宋体"/>
                <w:spacing w:val="-1"/>
                <w:sz w:val="24"/>
                <w:szCs w:val="24"/>
              </w:rPr>
              <w:t>位</w:t>
            </w:r>
            <w:r>
              <w:rPr>
                <w:rFonts w:ascii="宋体" w:hAnsi="宋体" w:eastAsia="宋体" w:cs="宋体"/>
                <w:spacing w:val="108"/>
                <w:sz w:val="24"/>
                <w:szCs w:val="24"/>
              </w:rPr>
              <w:t xml:space="preserve"> </w:t>
            </w:r>
            <w:r>
              <w:rPr>
                <w:rFonts w:ascii="宋体" w:hAnsi="宋体" w:eastAsia="宋体" w:cs="宋体"/>
                <w:spacing w:val="-1"/>
                <w:sz w:val="24"/>
                <w:szCs w:val="24"/>
              </w:rPr>
              <w:t>概</w:t>
            </w:r>
            <w:r>
              <w:rPr>
                <w:rFonts w:ascii="宋体" w:hAnsi="宋体" w:eastAsia="宋体" w:cs="宋体"/>
                <w:spacing w:val="106"/>
                <w:sz w:val="24"/>
                <w:szCs w:val="24"/>
              </w:rPr>
              <w:t xml:space="preserve"> </w:t>
            </w:r>
            <w:r>
              <w:rPr>
                <w:rFonts w:ascii="宋体" w:hAnsi="宋体" w:eastAsia="宋体" w:cs="宋体"/>
                <w:spacing w:val="-1"/>
                <w:sz w:val="24"/>
                <w:szCs w:val="24"/>
              </w:rPr>
              <w:t>况</w:t>
            </w:r>
          </w:p>
        </w:tc>
        <w:tc>
          <w:tcPr>
            <w:tcW w:w="7472" w:type="dxa"/>
            <w:gridSpan w:val="9"/>
            <w:vAlign w:val="top"/>
          </w:tcPr>
          <w:p w14:paraId="673A4257">
            <w:pPr>
              <w:rPr>
                <w:rFonts w:ascii="Arial"/>
                <w:sz w:val="21"/>
              </w:rPr>
            </w:pPr>
          </w:p>
        </w:tc>
      </w:tr>
    </w:tbl>
    <w:p w14:paraId="2E485E48">
      <w:pPr>
        <w:pStyle w:val="6"/>
      </w:pPr>
    </w:p>
    <w:p w14:paraId="59E497F3">
      <w:pPr>
        <w:sectPr>
          <w:footerReference r:id="rId66" w:type="default"/>
          <w:pgSz w:w="11906" w:h="16839"/>
          <w:pgMar w:top="400" w:right="1591" w:bottom="1378" w:left="1443" w:header="0" w:footer="1212" w:gutter="0"/>
          <w:cols w:space="720" w:num="1"/>
        </w:sectPr>
      </w:pPr>
    </w:p>
    <w:p w14:paraId="58905B16">
      <w:pPr>
        <w:pStyle w:val="6"/>
        <w:spacing w:line="305" w:lineRule="auto"/>
      </w:pPr>
    </w:p>
    <w:p w14:paraId="482AE039">
      <w:pPr>
        <w:pStyle w:val="6"/>
        <w:spacing w:line="306" w:lineRule="auto"/>
      </w:pPr>
    </w:p>
    <w:p w14:paraId="24C26DE5">
      <w:pPr>
        <w:spacing w:before="98" w:line="360" w:lineRule="auto"/>
        <w:ind w:firstLine="476"/>
        <w:jc w:val="both"/>
        <w:rPr>
          <w:rFonts w:ascii="仿宋" w:hAnsi="仿宋" w:eastAsia="仿宋" w:cs="仿宋"/>
          <w:sz w:val="28"/>
          <w:szCs w:val="28"/>
        </w:rPr>
      </w:pPr>
      <w:r>
        <w:rPr>
          <w:rFonts w:ascii="宋体" w:hAnsi="宋体" w:eastAsia="宋体" w:cs="宋体"/>
          <w:b/>
          <w:bCs/>
          <w:spacing w:val="12"/>
          <w:sz w:val="30"/>
          <w:szCs w:val="30"/>
        </w:rPr>
        <w:t>（二）</w:t>
      </w:r>
      <w:r>
        <w:rPr>
          <w:rFonts w:ascii="仿宋" w:hAnsi="仿宋" w:eastAsia="仿宋" w:cs="仿宋"/>
          <w:spacing w:val="12"/>
          <w:sz w:val="28"/>
          <w:szCs w:val="28"/>
        </w:rPr>
        <w:t>具有有效的营业执照或具有同等法律效力的证明文件（</w:t>
      </w:r>
      <w:r>
        <w:rPr>
          <w:rFonts w:ascii="仿宋" w:hAnsi="仿宋" w:eastAsia="仿宋" w:cs="仿宋"/>
          <w:b/>
          <w:bCs/>
          <w:spacing w:val="12"/>
          <w:sz w:val="28"/>
          <w:szCs w:val="28"/>
        </w:rPr>
        <w:t>扫描</w:t>
      </w:r>
      <w:r>
        <w:rPr>
          <w:rFonts w:ascii="仿宋" w:hAnsi="仿宋" w:eastAsia="仿宋" w:cs="仿宋"/>
          <w:spacing w:val="14"/>
          <w:sz w:val="28"/>
          <w:szCs w:val="28"/>
        </w:rPr>
        <w:t xml:space="preserve"> </w:t>
      </w:r>
      <w:r>
        <w:rPr>
          <w:rFonts w:ascii="仿宋" w:hAnsi="仿宋" w:eastAsia="仿宋" w:cs="仿宋"/>
          <w:b/>
          <w:bCs/>
          <w:spacing w:val="10"/>
          <w:sz w:val="28"/>
          <w:szCs w:val="28"/>
        </w:rPr>
        <w:t>件加盖公章</w:t>
      </w:r>
      <w:r>
        <w:rPr>
          <w:rFonts w:ascii="仿宋" w:hAnsi="仿宋" w:eastAsia="仿宋" w:cs="仿宋"/>
          <w:spacing w:val="-4"/>
          <w:sz w:val="28"/>
          <w:szCs w:val="28"/>
        </w:rPr>
        <w:t>）</w:t>
      </w:r>
      <w:r>
        <w:rPr>
          <w:rFonts w:ascii="仿宋" w:hAnsi="仿宋" w:eastAsia="仿宋" w:cs="仿宋"/>
          <w:spacing w:val="-76"/>
          <w:sz w:val="28"/>
          <w:szCs w:val="28"/>
        </w:rPr>
        <w:t xml:space="preserve"> </w:t>
      </w:r>
      <w:r>
        <w:rPr>
          <w:rFonts w:ascii="仿宋" w:hAnsi="仿宋" w:eastAsia="仿宋" w:cs="仿宋"/>
          <w:spacing w:val="-4"/>
          <w:sz w:val="28"/>
          <w:szCs w:val="28"/>
        </w:rPr>
        <w:t>；</w:t>
      </w:r>
      <w:r>
        <w:rPr>
          <w:rFonts w:ascii="仿宋" w:hAnsi="仿宋" w:eastAsia="仿宋" w:cs="仿宋"/>
          <w:spacing w:val="10"/>
          <w:sz w:val="28"/>
          <w:szCs w:val="28"/>
        </w:rPr>
        <w:t>投标人必须具有检验全项目的检验检测机构</w:t>
      </w:r>
      <w:r>
        <w:rPr>
          <w:rFonts w:ascii="仿宋" w:hAnsi="仿宋" w:eastAsia="仿宋" w:cs="仿宋"/>
          <w:spacing w:val="9"/>
          <w:sz w:val="28"/>
          <w:szCs w:val="28"/>
        </w:rPr>
        <w:t>资质认定资</w:t>
      </w:r>
      <w:r>
        <w:rPr>
          <w:rFonts w:ascii="仿宋" w:hAnsi="仿宋" w:eastAsia="仿宋" w:cs="仿宋"/>
          <w:sz w:val="28"/>
          <w:szCs w:val="28"/>
        </w:rPr>
        <w:t xml:space="preserve"> </w:t>
      </w:r>
      <w:r>
        <w:rPr>
          <w:rFonts w:ascii="仿宋" w:hAnsi="仿宋" w:eastAsia="仿宋" w:cs="仿宋"/>
          <w:spacing w:val="11"/>
          <w:sz w:val="28"/>
          <w:szCs w:val="28"/>
        </w:rPr>
        <w:t>质（</w:t>
      </w:r>
      <w:r>
        <w:rPr>
          <w:rFonts w:ascii="仿宋" w:hAnsi="仿宋" w:eastAsia="仿宋" w:cs="仿宋"/>
          <w:sz w:val="28"/>
          <w:szCs w:val="28"/>
        </w:rPr>
        <w:t>CMA</w:t>
      </w:r>
      <w:r>
        <w:rPr>
          <w:rFonts w:ascii="仿宋" w:hAnsi="仿宋" w:eastAsia="仿宋" w:cs="仿宋"/>
          <w:spacing w:val="7"/>
          <w:sz w:val="28"/>
          <w:szCs w:val="28"/>
        </w:rPr>
        <w:t>）</w:t>
      </w:r>
      <w:r>
        <w:rPr>
          <w:rFonts w:ascii="仿宋" w:hAnsi="仿宋" w:eastAsia="仿宋" w:cs="仿宋"/>
          <w:spacing w:val="-71"/>
          <w:sz w:val="28"/>
          <w:szCs w:val="28"/>
        </w:rPr>
        <w:t xml:space="preserve"> </w:t>
      </w:r>
      <w:r>
        <w:rPr>
          <w:rFonts w:ascii="仿宋" w:hAnsi="仿宋" w:eastAsia="仿宋" w:cs="仿宋"/>
          <w:spacing w:val="7"/>
          <w:sz w:val="28"/>
          <w:szCs w:val="28"/>
        </w:rPr>
        <w:t>，</w:t>
      </w:r>
      <w:r>
        <w:rPr>
          <w:rFonts w:ascii="仿宋" w:hAnsi="仿宋" w:eastAsia="仿宋" w:cs="仿宋"/>
          <w:spacing w:val="11"/>
          <w:sz w:val="28"/>
          <w:szCs w:val="28"/>
        </w:rPr>
        <w:t>具备与承检任务中食品品种</w:t>
      </w:r>
      <w:r>
        <w:rPr>
          <w:rFonts w:ascii="仿宋" w:hAnsi="仿宋" w:eastAsia="仿宋" w:cs="仿宋"/>
          <w:spacing w:val="-83"/>
          <w:sz w:val="28"/>
          <w:szCs w:val="28"/>
        </w:rPr>
        <w:t xml:space="preserve"> </w:t>
      </w:r>
      <w:r>
        <w:rPr>
          <w:rFonts w:ascii="仿宋" w:hAnsi="仿宋" w:eastAsia="仿宋" w:cs="仿宋"/>
          <w:spacing w:val="11"/>
          <w:sz w:val="28"/>
          <w:szCs w:val="28"/>
        </w:rPr>
        <w:t>、检测项目</w:t>
      </w:r>
      <w:r>
        <w:rPr>
          <w:rFonts w:ascii="仿宋" w:hAnsi="仿宋" w:eastAsia="仿宋" w:cs="仿宋"/>
          <w:spacing w:val="-84"/>
          <w:sz w:val="28"/>
          <w:szCs w:val="28"/>
        </w:rPr>
        <w:t xml:space="preserve"> </w:t>
      </w:r>
      <w:r>
        <w:rPr>
          <w:rFonts w:ascii="仿宋" w:hAnsi="仿宋" w:eastAsia="仿宋" w:cs="仿宋"/>
          <w:spacing w:val="11"/>
          <w:sz w:val="28"/>
          <w:szCs w:val="28"/>
        </w:rPr>
        <w:t>、检品数量相适应</w:t>
      </w:r>
      <w:r>
        <w:rPr>
          <w:rFonts w:ascii="仿宋" w:hAnsi="仿宋" w:eastAsia="仿宋" w:cs="仿宋"/>
          <w:sz w:val="28"/>
          <w:szCs w:val="28"/>
        </w:rPr>
        <w:t xml:space="preserve"> </w:t>
      </w:r>
      <w:r>
        <w:rPr>
          <w:rFonts w:ascii="仿宋" w:hAnsi="仿宋" w:eastAsia="仿宋" w:cs="仿宋"/>
          <w:spacing w:val="9"/>
          <w:sz w:val="28"/>
          <w:szCs w:val="28"/>
        </w:rPr>
        <w:t>的检验检测能力（</w:t>
      </w:r>
      <w:r>
        <w:rPr>
          <w:rFonts w:ascii="仿宋" w:hAnsi="仿宋" w:eastAsia="仿宋" w:cs="仿宋"/>
          <w:b/>
          <w:bCs/>
          <w:spacing w:val="9"/>
          <w:sz w:val="28"/>
          <w:szCs w:val="28"/>
        </w:rPr>
        <w:t>扫描件加盖公章</w:t>
      </w:r>
      <w:r>
        <w:rPr>
          <w:rFonts w:ascii="仿宋" w:hAnsi="仿宋" w:eastAsia="仿宋" w:cs="仿宋"/>
          <w:spacing w:val="5"/>
          <w:sz w:val="28"/>
          <w:szCs w:val="28"/>
        </w:rPr>
        <w:t>）</w:t>
      </w:r>
      <w:r>
        <w:rPr>
          <w:rFonts w:ascii="仿宋" w:hAnsi="仿宋" w:eastAsia="仿宋" w:cs="仿宋"/>
          <w:spacing w:val="-76"/>
          <w:sz w:val="28"/>
          <w:szCs w:val="28"/>
        </w:rPr>
        <w:t xml:space="preserve"> </w:t>
      </w:r>
      <w:r>
        <w:rPr>
          <w:rFonts w:ascii="仿宋" w:hAnsi="仿宋" w:eastAsia="仿宋" w:cs="仿宋"/>
          <w:spacing w:val="5"/>
          <w:sz w:val="28"/>
          <w:szCs w:val="28"/>
        </w:rPr>
        <w:t>；</w:t>
      </w:r>
      <w:r>
        <w:rPr>
          <w:rFonts w:ascii="仿宋" w:hAnsi="仿宋" w:eastAsia="仿宋" w:cs="仿宋"/>
          <w:spacing w:val="9"/>
          <w:sz w:val="28"/>
          <w:szCs w:val="28"/>
        </w:rPr>
        <w:t>不存在与参加本项目的其它供应</w:t>
      </w:r>
      <w:r>
        <w:rPr>
          <w:rFonts w:ascii="仿宋" w:hAnsi="仿宋" w:eastAsia="仿宋" w:cs="仿宋"/>
          <w:sz w:val="28"/>
          <w:szCs w:val="28"/>
        </w:rPr>
        <w:t xml:space="preserve"> </w:t>
      </w:r>
      <w:r>
        <w:rPr>
          <w:rFonts w:ascii="仿宋" w:hAnsi="仿宋" w:eastAsia="仿宋" w:cs="仿宋"/>
          <w:spacing w:val="11"/>
          <w:sz w:val="28"/>
          <w:szCs w:val="28"/>
        </w:rPr>
        <w:t>商单位负责人为同一人或者存在直接控股、管理关系承诺；参加政府采</w:t>
      </w:r>
      <w:r>
        <w:rPr>
          <w:rFonts w:ascii="仿宋" w:hAnsi="仿宋" w:eastAsia="仿宋" w:cs="仿宋"/>
          <w:spacing w:val="14"/>
          <w:sz w:val="28"/>
          <w:szCs w:val="28"/>
        </w:rPr>
        <w:t xml:space="preserve"> </w:t>
      </w:r>
      <w:r>
        <w:rPr>
          <w:rFonts w:ascii="仿宋" w:hAnsi="仿宋" w:eastAsia="仿宋" w:cs="仿宋"/>
          <w:spacing w:val="11"/>
          <w:sz w:val="28"/>
          <w:szCs w:val="28"/>
        </w:rPr>
        <w:t>购活动前三年内，在经营活动中没有重大违</w:t>
      </w:r>
      <w:r>
        <w:rPr>
          <w:rFonts w:ascii="仿宋" w:hAnsi="仿宋" w:eastAsia="仿宋" w:cs="仿宋"/>
          <w:spacing w:val="10"/>
          <w:sz w:val="28"/>
          <w:szCs w:val="28"/>
        </w:rPr>
        <w:t>法记录（</w:t>
      </w:r>
      <w:r>
        <w:rPr>
          <w:rFonts w:ascii="仿宋" w:hAnsi="仿宋" w:eastAsia="仿宋" w:cs="仿宋"/>
          <w:b/>
          <w:bCs/>
          <w:spacing w:val="10"/>
          <w:sz w:val="28"/>
          <w:szCs w:val="28"/>
        </w:rPr>
        <w:t>格式自拟加盖公章</w:t>
      </w:r>
      <w:r>
        <w:rPr>
          <w:rFonts w:ascii="仿宋" w:hAnsi="仿宋" w:eastAsia="仿宋" w:cs="仿宋"/>
          <w:sz w:val="28"/>
          <w:szCs w:val="28"/>
        </w:rPr>
        <w:t xml:space="preserve"> </w:t>
      </w:r>
      <w:r>
        <w:rPr>
          <w:rFonts w:ascii="仿宋" w:hAnsi="仿宋" w:eastAsia="仿宋" w:cs="仿宋"/>
          <w:spacing w:val="-19"/>
          <w:sz w:val="28"/>
          <w:szCs w:val="28"/>
        </w:rPr>
        <w:t>)</w:t>
      </w:r>
      <w:r>
        <w:rPr>
          <w:rFonts w:ascii="仿宋" w:hAnsi="仿宋" w:eastAsia="仿宋" w:cs="仿宋"/>
          <w:spacing w:val="26"/>
          <w:sz w:val="28"/>
          <w:szCs w:val="28"/>
        </w:rPr>
        <w:t xml:space="preserve"> </w:t>
      </w:r>
      <w:r>
        <w:rPr>
          <w:rFonts w:ascii="仿宋" w:hAnsi="仿宋" w:eastAsia="仿宋" w:cs="仿宋"/>
          <w:spacing w:val="-19"/>
          <w:sz w:val="28"/>
          <w:szCs w:val="28"/>
        </w:rPr>
        <w:t>。</w:t>
      </w:r>
    </w:p>
    <w:p w14:paraId="67BA0F46">
      <w:pPr>
        <w:spacing w:line="360" w:lineRule="auto"/>
        <w:rPr>
          <w:rFonts w:ascii="仿宋" w:hAnsi="仿宋" w:eastAsia="仿宋" w:cs="仿宋"/>
          <w:sz w:val="28"/>
          <w:szCs w:val="28"/>
        </w:rPr>
        <w:sectPr>
          <w:footerReference r:id="rId67" w:type="default"/>
          <w:pgSz w:w="11906" w:h="16839"/>
          <w:pgMar w:top="400" w:right="1432" w:bottom="1378" w:left="1436" w:header="0" w:footer="1212" w:gutter="0"/>
          <w:cols w:space="720" w:num="1"/>
        </w:sectPr>
      </w:pPr>
    </w:p>
    <w:p w14:paraId="47E70495">
      <w:pPr>
        <w:pStyle w:val="6"/>
        <w:spacing w:line="307" w:lineRule="auto"/>
      </w:pPr>
    </w:p>
    <w:p w14:paraId="55599980">
      <w:pPr>
        <w:pStyle w:val="6"/>
        <w:spacing w:line="308" w:lineRule="auto"/>
      </w:pPr>
    </w:p>
    <w:p w14:paraId="6A3679CA">
      <w:pPr>
        <w:spacing w:before="100" w:line="226" w:lineRule="auto"/>
        <w:ind w:left="3078"/>
        <w:rPr>
          <w:rFonts w:ascii="仿宋" w:hAnsi="仿宋" w:eastAsia="仿宋" w:cs="仿宋"/>
          <w:sz w:val="31"/>
          <w:szCs w:val="31"/>
        </w:rPr>
      </w:pPr>
      <w:r>
        <w:rPr>
          <w:rFonts w:ascii="仿宋" w:hAnsi="仿宋" w:eastAsia="仿宋" w:cs="仿宋"/>
          <w:b/>
          <w:bCs/>
          <w:spacing w:val="5"/>
          <w:sz w:val="31"/>
          <w:szCs w:val="31"/>
        </w:rPr>
        <w:t>（三）本项目负责人简历表</w:t>
      </w:r>
    </w:p>
    <w:p w14:paraId="2C058E98">
      <w:pPr>
        <w:spacing w:before="221"/>
      </w:pPr>
    </w:p>
    <w:tbl>
      <w:tblPr>
        <w:tblStyle w:val="13"/>
        <w:tblW w:w="94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30"/>
        <w:gridCol w:w="454"/>
        <w:gridCol w:w="1139"/>
        <w:gridCol w:w="1088"/>
        <w:gridCol w:w="502"/>
        <w:gridCol w:w="587"/>
        <w:gridCol w:w="1675"/>
        <w:gridCol w:w="2162"/>
      </w:tblGrid>
      <w:tr w14:paraId="667AAF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3" w:hRule="atLeast"/>
        </w:trPr>
        <w:tc>
          <w:tcPr>
            <w:tcW w:w="1830" w:type="dxa"/>
            <w:vAlign w:val="top"/>
          </w:tcPr>
          <w:p w14:paraId="13F2EBAE">
            <w:pPr>
              <w:spacing w:line="244" w:lineRule="auto"/>
              <w:rPr>
                <w:rFonts w:ascii="Arial"/>
                <w:sz w:val="21"/>
              </w:rPr>
            </w:pPr>
          </w:p>
          <w:p w14:paraId="200FBBBB">
            <w:pPr>
              <w:pStyle w:val="14"/>
              <w:spacing w:before="91" w:line="225" w:lineRule="auto"/>
              <w:ind w:left="651"/>
            </w:pPr>
            <w:r>
              <w:rPr>
                <w:spacing w:val="-9"/>
              </w:rPr>
              <w:t>姓名</w:t>
            </w:r>
          </w:p>
        </w:tc>
        <w:tc>
          <w:tcPr>
            <w:tcW w:w="1593" w:type="dxa"/>
            <w:gridSpan w:val="2"/>
            <w:vAlign w:val="top"/>
          </w:tcPr>
          <w:p w14:paraId="0CCD548D">
            <w:pPr>
              <w:rPr>
                <w:rFonts w:ascii="Arial"/>
                <w:sz w:val="21"/>
              </w:rPr>
            </w:pPr>
          </w:p>
        </w:tc>
        <w:tc>
          <w:tcPr>
            <w:tcW w:w="1088" w:type="dxa"/>
            <w:vAlign w:val="top"/>
          </w:tcPr>
          <w:p w14:paraId="6211C835">
            <w:pPr>
              <w:spacing w:line="243" w:lineRule="auto"/>
              <w:rPr>
                <w:rFonts w:ascii="Arial"/>
                <w:sz w:val="21"/>
              </w:rPr>
            </w:pPr>
          </w:p>
          <w:p w14:paraId="002E2569">
            <w:pPr>
              <w:pStyle w:val="14"/>
              <w:spacing w:before="91" w:line="221" w:lineRule="auto"/>
              <w:ind w:left="283"/>
            </w:pPr>
            <w:r>
              <w:rPr>
                <w:spacing w:val="-11"/>
              </w:rPr>
              <w:t>性别</w:t>
            </w:r>
          </w:p>
        </w:tc>
        <w:tc>
          <w:tcPr>
            <w:tcW w:w="1089" w:type="dxa"/>
            <w:gridSpan w:val="2"/>
            <w:vAlign w:val="top"/>
          </w:tcPr>
          <w:p w14:paraId="0D08CF57">
            <w:pPr>
              <w:rPr>
                <w:rFonts w:ascii="Arial"/>
                <w:sz w:val="21"/>
              </w:rPr>
            </w:pPr>
          </w:p>
        </w:tc>
        <w:tc>
          <w:tcPr>
            <w:tcW w:w="1675" w:type="dxa"/>
            <w:vAlign w:val="top"/>
          </w:tcPr>
          <w:p w14:paraId="29AB30E6">
            <w:pPr>
              <w:spacing w:line="244" w:lineRule="auto"/>
              <w:rPr>
                <w:rFonts w:ascii="Arial"/>
                <w:sz w:val="21"/>
              </w:rPr>
            </w:pPr>
          </w:p>
          <w:p w14:paraId="1465C971">
            <w:pPr>
              <w:pStyle w:val="14"/>
              <w:spacing w:before="91" w:line="223" w:lineRule="auto"/>
              <w:ind w:left="579"/>
            </w:pPr>
            <w:r>
              <w:rPr>
                <w:spacing w:val="-12"/>
              </w:rPr>
              <w:t>年龄</w:t>
            </w:r>
          </w:p>
        </w:tc>
        <w:tc>
          <w:tcPr>
            <w:tcW w:w="2162" w:type="dxa"/>
            <w:vAlign w:val="top"/>
          </w:tcPr>
          <w:p w14:paraId="4ECA5893">
            <w:pPr>
              <w:rPr>
                <w:rFonts w:ascii="Arial"/>
                <w:sz w:val="21"/>
              </w:rPr>
            </w:pPr>
          </w:p>
        </w:tc>
      </w:tr>
      <w:tr w14:paraId="6C6A3B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5" w:hRule="atLeast"/>
        </w:trPr>
        <w:tc>
          <w:tcPr>
            <w:tcW w:w="2284" w:type="dxa"/>
            <w:gridSpan w:val="2"/>
            <w:vAlign w:val="top"/>
          </w:tcPr>
          <w:p w14:paraId="678EBBE9">
            <w:pPr>
              <w:spacing w:line="250" w:lineRule="auto"/>
              <w:rPr>
                <w:rFonts w:ascii="Arial"/>
                <w:sz w:val="21"/>
              </w:rPr>
            </w:pPr>
          </w:p>
          <w:p w14:paraId="2B1F5830">
            <w:pPr>
              <w:spacing w:line="251" w:lineRule="auto"/>
              <w:rPr>
                <w:rFonts w:ascii="Arial"/>
                <w:sz w:val="21"/>
              </w:rPr>
            </w:pPr>
          </w:p>
          <w:p w14:paraId="4B280BB9">
            <w:pPr>
              <w:spacing w:line="251" w:lineRule="auto"/>
              <w:rPr>
                <w:rFonts w:ascii="Arial"/>
                <w:sz w:val="21"/>
              </w:rPr>
            </w:pPr>
          </w:p>
          <w:p w14:paraId="3657C7C5">
            <w:pPr>
              <w:pStyle w:val="14"/>
              <w:spacing w:before="91" w:line="224" w:lineRule="auto"/>
              <w:ind w:left="880"/>
            </w:pPr>
            <w:r>
              <w:rPr>
                <w:spacing w:val="-11"/>
              </w:rPr>
              <w:t>专业</w:t>
            </w:r>
          </w:p>
        </w:tc>
        <w:tc>
          <w:tcPr>
            <w:tcW w:w="2729" w:type="dxa"/>
            <w:gridSpan w:val="3"/>
            <w:vAlign w:val="top"/>
          </w:tcPr>
          <w:p w14:paraId="19B4DD66">
            <w:pPr>
              <w:rPr>
                <w:rFonts w:ascii="Arial"/>
                <w:sz w:val="21"/>
              </w:rPr>
            </w:pPr>
          </w:p>
        </w:tc>
        <w:tc>
          <w:tcPr>
            <w:tcW w:w="2262" w:type="dxa"/>
            <w:gridSpan w:val="2"/>
            <w:vAlign w:val="top"/>
          </w:tcPr>
          <w:p w14:paraId="54F94068">
            <w:pPr>
              <w:spacing w:line="250" w:lineRule="auto"/>
              <w:rPr>
                <w:rFonts w:ascii="Arial"/>
                <w:sz w:val="21"/>
              </w:rPr>
            </w:pPr>
          </w:p>
          <w:p w14:paraId="3E57F5A4">
            <w:pPr>
              <w:spacing w:line="250" w:lineRule="auto"/>
              <w:rPr>
                <w:rFonts w:ascii="Arial"/>
                <w:sz w:val="21"/>
              </w:rPr>
            </w:pPr>
          </w:p>
          <w:p w14:paraId="031258A5">
            <w:pPr>
              <w:spacing w:line="251" w:lineRule="auto"/>
              <w:rPr>
                <w:rFonts w:ascii="Arial"/>
                <w:sz w:val="21"/>
              </w:rPr>
            </w:pPr>
          </w:p>
          <w:p w14:paraId="3A9CE13C">
            <w:pPr>
              <w:pStyle w:val="14"/>
              <w:spacing w:before="91" w:line="222" w:lineRule="auto"/>
              <w:ind w:left="306"/>
            </w:pPr>
            <w:r>
              <w:rPr>
                <w:spacing w:val="-3"/>
              </w:rPr>
              <w:t>职称（如有）</w:t>
            </w:r>
          </w:p>
        </w:tc>
        <w:tc>
          <w:tcPr>
            <w:tcW w:w="2162" w:type="dxa"/>
            <w:vAlign w:val="top"/>
          </w:tcPr>
          <w:p w14:paraId="00654829">
            <w:pPr>
              <w:rPr>
                <w:rFonts w:ascii="Arial"/>
                <w:sz w:val="21"/>
              </w:rPr>
            </w:pPr>
          </w:p>
        </w:tc>
      </w:tr>
      <w:tr w14:paraId="77CA54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2284" w:type="dxa"/>
            <w:gridSpan w:val="2"/>
            <w:vAlign w:val="top"/>
          </w:tcPr>
          <w:p w14:paraId="4C0BDA9B">
            <w:pPr>
              <w:spacing w:line="393" w:lineRule="auto"/>
              <w:rPr>
                <w:rFonts w:ascii="Arial"/>
                <w:sz w:val="21"/>
              </w:rPr>
            </w:pPr>
          </w:p>
          <w:p w14:paraId="286BF6CB">
            <w:pPr>
              <w:pStyle w:val="14"/>
              <w:spacing w:before="91" w:line="223" w:lineRule="auto"/>
              <w:ind w:left="178"/>
            </w:pPr>
            <w:r>
              <w:rPr>
                <w:spacing w:val="-3"/>
              </w:rPr>
              <w:t>从事本专业时间</w:t>
            </w:r>
          </w:p>
        </w:tc>
        <w:tc>
          <w:tcPr>
            <w:tcW w:w="7153" w:type="dxa"/>
            <w:gridSpan w:val="6"/>
            <w:vAlign w:val="top"/>
          </w:tcPr>
          <w:p w14:paraId="28E653C7">
            <w:pPr>
              <w:rPr>
                <w:rFonts w:ascii="Arial"/>
                <w:sz w:val="21"/>
              </w:rPr>
            </w:pPr>
          </w:p>
        </w:tc>
      </w:tr>
    </w:tbl>
    <w:p w14:paraId="0FFEA611">
      <w:pPr>
        <w:spacing w:before="42" w:line="239" w:lineRule="auto"/>
        <w:ind w:left="30" w:right="365" w:firstLine="562"/>
        <w:rPr>
          <w:rFonts w:ascii="仿宋" w:hAnsi="仿宋" w:eastAsia="仿宋" w:cs="仿宋"/>
          <w:sz w:val="28"/>
          <w:szCs w:val="28"/>
        </w:rPr>
      </w:pPr>
      <w:r>
        <w:rPr>
          <w:rFonts w:ascii="仿宋" w:hAnsi="仿宋" w:eastAsia="仿宋" w:cs="仿宋"/>
          <w:spacing w:val="7"/>
          <w:sz w:val="28"/>
          <w:szCs w:val="28"/>
        </w:rPr>
        <w:t>注：1、随此表附上按照招标文件要求提供证明材料（扫描件应清晰</w:t>
      </w:r>
      <w:r>
        <w:rPr>
          <w:rFonts w:ascii="仿宋" w:hAnsi="仿宋" w:eastAsia="仿宋" w:cs="仿宋"/>
          <w:spacing w:val="13"/>
          <w:sz w:val="28"/>
          <w:szCs w:val="28"/>
        </w:rPr>
        <w:t xml:space="preserve"> </w:t>
      </w:r>
      <w:r>
        <w:rPr>
          <w:rFonts w:ascii="仿宋" w:hAnsi="仿宋" w:eastAsia="仿宋" w:cs="仿宋"/>
          <w:spacing w:val="-2"/>
          <w:sz w:val="28"/>
          <w:szCs w:val="28"/>
        </w:rPr>
        <w:t>可辨认并加盖单位公章）。</w:t>
      </w:r>
    </w:p>
    <w:p w14:paraId="74D844BC">
      <w:pPr>
        <w:spacing w:line="239" w:lineRule="auto"/>
        <w:rPr>
          <w:rFonts w:ascii="仿宋" w:hAnsi="仿宋" w:eastAsia="仿宋" w:cs="仿宋"/>
          <w:sz w:val="28"/>
          <w:szCs w:val="28"/>
        </w:rPr>
        <w:sectPr>
          <w:footerReference r:id="rId68" w:type="default"/>
          <w:pgSz w:w="11906" w:h="16839"/>
          <w:pgMar w:top="400" w:right="1052" w:bottom="1378" w:left="1411" w:header="0" w:footer="1212" w:gutter="0"/>
          <w:cols w:space="720" w:num="1"/>
        </w:sectPr>
      </w:pPr>
    </w:p>
    <w:p w14:paraId="21A482A1">
      <w:pPr>
        <w:pStyle w:val="6"/>
        <w:spacing w:line="309" w:lineRule="auto"/>
      </w:pPr>
    </w:p>
    <w:p w14:paraId="5EC7BC81">
      <w:pPr>
        <w:pStyle w:val="6"/>
        <w:spacing w:line="309" w:lineRule="auto"/>
      </w:pPr>
    </w:p>
    <w:p w14:paraId="7901842C">
      <w:pPr>
        <w:spacing w:before="91" w:line="223" w:lineRule="auto"/>
        <w:ind w:left="1306"/>
        <w:rPr>
          <w:rFonts w:ascii="仿宋" w:hAnsi="仿宋" w:eastAsia="仿宋" w:cs="仿宋"/>
          <w:sz w:val="28"/>
          <w:szCs w:val="28"/>
        </w:rPr>
      </w:pPr>
      <w:r>
        <w:rPr>
          <w:rFonts w:ascii="仿宋" w:hAnsi="仿宋" w:eastAsia="仿宋" w:cs="仿宋"/>
          <w:b/>
          <w:bCs/>
          <w:spacing w:val="-3"/>
          <w:sz w:val="28"/>
          <w:szCs w:val="28"/>
        </w:rPr>
        <w:t>（四）拟投入本项目主要人员汇总表（除项目负责人外）</w:t>
      </w:r>
    </w:p>
    <w:p w14:paraId="3D1BF511">
      <w:pPr>
        <w:spacing w:line="164" w:lineRule="exact"/>
      </w:pPr>
    </w:p>
    <w:tbl>
      <w:tblPr>
        <w:tblStyle w:val="13"/>
        <w:tblW w:w="95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8"/>
        <w:gridCol w:w="1057"/>
        <w:gridCol w:w="996"/>
        <w:gridCol w:w="2020"/>
        <w:gridCol w:w="2514"/>
        <w:gridCol w:w="2073"/>
      </w:tblGrid>
      <w:tr w14:paraId="5D9344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938" w:type="dxa"/>
            <w:vAlign w:val="top"/>
          </w:tcPr>
          <w:p w14:paraId="3B15D55D">
            <w:pPr>
              <w:pStyle w:val="14"/>
              <w:spacing w:before="116" w:line="225" w:lineRule="auto"/>
              <w:ind w:left="206"/>
            </w:pPr>
            <w:r>
              <w:rPr>
                <w:spacing w:val="-9"/>
              </w:rPr>
              <w:t>姓名</w:t>
            </w:r>
          </w:p>
        </w:tc>
        <w:tc>
          <w:tcPr>
            <w:tcW w:w="1057" w:type="dxa"/>
            <w:vAlign w:val="top"/>
          </w:tcPr>
          <w:p w14:paraId="4C79F883">
            <w:pPr>
              <w:pStyle w:val="14"/>
              <w:spacing w:before="115" w:line="224" w:lineRule="auto"/>
              <w:ind w:left="276"/>
            </w:pPr>
            <w:r>
              <w:rPr>
                <w:spacing w:val="-15"/>
              </w:rPr>
              <w:t>学历</w:t>
            </w:r>
          </w:p>
        </w:tc>
        <w:tc>
          <w:tcPr>
            <w:tcW w:w="996" w:type="dxa"/>
            <w:vAlign w:val="top"/>
          </w:tcPr>
          <w:p w14:paraId="0251A0CA">
            <w:pPr>
              <w:pStyle w:val="14"/>
              <w:spacing w:before="116" w:line="224" w:lineRule="auto"/>
              <w:ind w:left="235"/>
            </w:pPr>
            <w:r>
              <w:rPr>
                <w:spacing w:val="-11"/>
              </w:rPr>
              <w:t>专业</w:t>
            </w:r>
          </w:p>
        </w:tc>
        <w:tc>
          <w:tcPr>
            <w:tcW w:w="2020" w:type="dxa"/>
            <w:vAlign w:val="top"/>
          </w:tcPr>
          <w:p w14:paraId="12EC643A">
            <w:pPr>
              <w:pStyle w:val="14"/>
              <w:spacing w:before="115" w:line="222" w:lineRule="auto"/>
              <w:ind w:left="185"/>
            </w:pPr>
            <w:r>
              <w:rPr>
                <w:spacing w:val="-3"/>
              </w:rPr>
              <w:t>职称（如有）</w:t>
            </w:r>
          </w:p>
        </w:tc>
        <w:tc>
          <w:tcPr>
            <w:tcW w:w="2514" w:type="dxa"/>
            <w:vAlign w:val="top"/>
          </w:tcPr>
          <w:p w14:paraId="5E6098F2">
            <w:pPr>
              <w:pStyle w:val="14"/>
              <w:spacing w:before="116" w:line="223" w:lineRule="auto"/>
              <w:ind w:left="124"/>
            </w:pPr>
            <w:r>
              <w:rPr>
                <w:spacing w:val="-3"/>
              </w:rPr>
              <w:t>执业资格（如有）</w:t>
            </w:r>
          </w:p>
        </w:tc>
        <w:tc>
          <w:tcPr>
            <w:tcW w:w="2073" w:type="dxa"/>
            <w:vAlign w:val="top"/>
          </w:tcPr>
          <w:p w14:paraId="5A88FB0C">
            <w:pPr>
              <w:pStyle w:val="14"/>
              <w:spacing w:before="117" w:line="251" w:lineRule="auto"/>
              <w:ind w:left="770" w:right="193" w:hanging="556"/>
            </w:pPr>
            <w:r>
              <w:rPr>
                <w:spacing w:val="-4"/>
              </w:rPr>
              <w:t>在本项目拟任</w:t>
            </w:r>
            <w:r>
              <w:rPr>
                <w:spacing w:val="2"/>
              </w:rPr>
              <w:t xml:space="preserve"> </w:t>
            </w:r>
            <w:r>
              <w:rPr>
                <w:spacing w:val="-8"/>
              </w:rPr>
              <w:t>职务</w:t>
            </w:r>
          </w:p>
        </w:tc>
      </w:tr>
      <w:tr w14:paraId="5985E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12253A7D">
            <w:pPr>
              <w:rPr>
                <w:rFonts w:ascii="Arial"/>
                <w:sz w:val="21"/>
              </w:rPr>
            </w:pPr>
          </w:p>
        </w:tc>
        <w:tc>
          <w:tcPr>
            <w:tcW w:w="1057" w:type="dxa"/>
            <w:vAlign w:val="top"/>
          </w:tcPr>
          <w:p w14:paraId="5C308ED4">
            <w:pPr>
              <w:rPr>
                <w:rFonts w:ascii="Arial"/>
                <w:sz w:val="21"/>
              </w:rPr>
            </w:pPr>
          </w:p>
        </w:tc>
        <w:tc>
          <w:tcPr>
            <w:tcW w:w="996" w:type="dxa"/>
            <w:vAlign w:val="top"/>
          </w:tcPr>
          <w:p w14:paraId="773B195A">
            <w:pPr>
              <w:rPr>
                <w:rFonts w:ascii="Arial"/>
                <w:sz w:val="21"/>
              </w:rPr>
            </w:pPr>
          </w:p>
        </w:tc>
        <w:tc>
          <w:tcPr>
            <w:tcW w:w="2020" w:type="dxa"/>
            <w:vAlign w:val="top"/>
          </w:tcPr>
          <w:p w14:paraId="2305AB2C">
            <w:pPr>
              <w:rPr>
                <w:rFonts w:ascii="Arial"/>
                <w:sz w:val="21"/>
              </w:rPr>
            </w:pPr>
          </w:p>
        </w:tc>
        <w:tc>
          <w:tcPr>
            <w:tcW w:w="2514" w:type="dxa"/>
            <w:vAlign w:val="top"/>
          </w:tcPr>
          <w:p w14:paraId="6FAB4519">
            <w:pPr>
              <w:rPr>
                <w:rFonts w:ascii="Arial"/>
                <w:sz w:val="21"/>
              </w:rPr>
            </w:pPr>
          </w:p>
        </w:tc>
        <w:tc>
          <w:tcPr>
            <w:tcW w:w="2073" w:type="dxa"/>
            <w:vAlign w:val="top"/>
          </w:tcPr>
          <w:p w14:paraId="24D476A9">
            <w:pPr>
              <w:rPr>
                <w:rFonts w:ascii="Arial"/>
                <w:sz w:val="21"/>
              </w:rPr>
            </w:pPr>
          </w:p>
        </w:tc>
      </w:tr>
      <w:tr w14:paraId="02C224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67BAD5B7">
            <w:pPr>
              <w:rPr>
                <w:rFonts w:ascii="Arial"/>
                <w:sz w:val="21"/>
              </w:rPr>
            </w:pPr>
          </w:p>
        </w:tc>
        <w:tc>
          <w:tcPr>
            <w:tcW w:w="1057" w:type="dxa"/>
            <w:vAlign w:val="top"/>
          </w:tcPr>
          <w:p w14:paraId="03BC0991">
            <w:pPr>
              <w:rPr>
                <w:rFonts w:ascii="Arial"/>
                <w:sz w:val="21"/>
              </w:rPr>
            </w:pPr>
          </w:p>
        </w:tc>
        <w:tc>
          <w:tcPr>
            <w:tcW w:w="996" w:type="dxa"/>
            <w:vAlign w:val="top"/>
          </w:tcPr>
          <w:p w14:paraId="05D7F98E">
            <w:pPr>
              <w:rPr>
                <w:rFonts w:ascii="Arial"/>
                <w:sz w:val="21"/>
              </w:rPr>
            </w:pPr>
          </w:p>
        </w:tc>
        <w:tc>
          <w:tcPr>
            <w:tcW w:w="2020" w:type="dxa"/>
            <w:vAlign w:val="top"/>
          </w:tcPr>
          <w:p w14:paraId="6728F1D2">
            <w:pPr>
              <w:rPr>
                <w:rFonts w:ascii="Arial"/>
                <w:sz w:val="21"/>
              </w:rPr>
            </w:pPr>
          </w:p>
        </w:tc>
        <w:tc>
          <w:tcPr>
            <w:tcW w:w="2514" w:type="dxa"/>
            <w:vAlign w:val="top"/>
          </w:tcPr>
          <w:p w14:paraId="3A38F517">
            <w:pPr>
              <w:rPr>
                <w:rFonts w:ascii="Arial"/>
                <w:sz w:val="21"/>
              </w:rPr>
            </w:pPr>
          </w:p>
        </w:tc>
        <w:tc>
          <w:tcPr>
            <w:tcW w:w="2073" w:type="dxa"/>
            <w:vAlign w:val="top"/>
          </w:tcPr>
          <w:p w14:paraId="52FC2A8B">
            <w:pPr>
              <w:rPr>
                <w:rFonts w:ascii="Arial"/>
                <w:sz w:val="21"/>
              </w:rPr>
            </w:pPr>
          </w:p>
        </w:tc>
      </w:tr>
      <w:tr w14:paraId="19B6F2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5A8745B0">
            <w:pPr>
              <w:rPr>
                <w:rFonts w:ascii="Arial"/>
                <w:sz w:val="21"/>
              </w:rPr>
            </w:pPr>
          </w:p>
        </w:tc>
        <w:tc>
          <w:tcPr>
            <w:tcW w:w="1057" w:type="dxa"/>
            <w:vAlign w:val="top"/>
          </w:tcPr>
          <w:p w14:paraId="5DF843FC">
            <w:pPr>
              <w:rPr>
                <w:rFonts w:ascii="Arial"/>
                <w:sz w:val="21"/>
              </w:rPr>
            </w:pPr>
          </w:p>
        </w:tc>
        <w:tc>
          <w:tcPr>
            <w:tcW w:w="996" w:type="dxa"/>
            <w:vAlign w:val="top"/>
          </w:tcPr>
          <w:p w14:paraId="7A028A03">
            <w:pPr>
              <w:rPr>
                <w:rFonts w:ascii="Arial"/>
                <w:sz w:val="21"/>
              </w:rPr>
            </w:pPr>
          </w:p>
        </w:tc>
        <w:tc>
          <w:tcPr>
            <w:tcW w:w="2020" w:type="dxa"/>
            <w:vAlign w:val="top"/>
          </w:tcPr>
          <w:p w14:paraId="262E6EA9">
            <w:pPr>
              <w:rPr>
                <w:rFonts w:ascii="Arial"/>
                <w:sz w:val="21"/>
              </w:rPr>
            </w:pPr>
          </w:p>
        </w:tc>
        <w:tc>
          <w:tcPr>
            <w:tcW w:w="2514" w:type="dxa"/>
            <w:vAlign w:val="top"/>
          </w:tcPr>
          <w:p w14:paraId="54A14957">
            <w:pPr>
              <w:rPr>
                <w:rFonts w:ascii="Arial"/>
                <w:sz w:val="21"/>
              </w:rPr>
            </w:pPr>
          </w:p>
        </w:tc>
        <w:tc>
          <w:tcPr>
            <w:tcW w:w="2073" w:type="dxa"/>
            <w:vAlign w:val="top"/>
          </w:tcPr>
          <w:p w14:paraId="2AC7671C">
            <w:pPr>
              <w:rPr>
                <w:rFonts w:ascii="Arial"/>
                <w:sz w:val="21"/>
              </w:rPr>
            </w:pPr>
          </w:p>
        </w:tc>
      </w:tr>
      <w:tr w14:paraId="339F48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938" w:type="dxa"/>
            <w:vAlign w:val="top"/>
          </w:tcPr>
          <w:p w14:paraId="068CE429">
            <w:pPr>
              <w:rPr>
                <w:rFonts w:ascii="Arial"/>
                <w:sz w:val="21"/>
              </w:rPr>
            </w:pPr>
          </w:p>
        </w:tc>
        <w:tc>
          <w:tcPr>
            <w:tcW w:w="1057" w:type="dxa"/>
            <w:vAlign w:val="top"/>
          </w:tcPr>
          <w:p w14:paraId="21D33220">
            <w:pPr>
              <w:rPr>
                <w:rFonts w:ascii="Arial"/>
                <w:sz w:val="21"/>
              </w:rPr>
            </w:pPr>
          </w:p>
        </w:tc>
        <w:tc>
          <w:tcPr>
            <w:tcW w:w="996" w:type="dxa"/>
            <w:vAlign w:val="top"/>
          </w:tcPr>
          <w:p w14:paraId="7F00DBDD">
            <w:pPr>
              <w:rPr>
                <w:rFonts w:ascii="Arial"/>
                <w:sz w:val="21"/>
              </w:rPr>
            </w:pPr>
          </w:p>
        </w:tc>
        <w:tc>
          <w:tcPr>
            <w:tcW w:w="2020" w:type="dxa"/>
            <w:vAlign w:val="top"/>
          </w:tcPr>
          <w:p w14:paraId="028D618A">
            <w:pPr>
              <w:rPr>
                <w:rFonts w:ascii="Arial"/>
                <w:sz w:val="21"/>
              </w:rPr>
            </w:pPr>
          </w:p>
        </w:tc>
        <w:tc>
          <w:tcPr>
            <w:tcW w:w="2514" w:type="dxa"/>
            <w:vAlign w:val="top"/>
          </w:tcPr>
          <w:p w14:paraId="380B0CFC">
            <w:pPr>
              <w:rPr>
                <w:rFonts w:ascii="Arial"/>
                <w:sz w:val="21"/>
              </w:rPr>
            </w:pPr>
          </w:p>
        </w:tc>
        <w:tc>
          <w:tcPr>
            <w:tcW w:w="2073" w:type="dxa"/>
            <w:vAlign w:val="top"/>
          </w:tcPr>
          <w:p w14:paraId="2A53318C">
            <w:pPr>
              <w:rPr>
                <w:rFonts w:ascii="Arial"/>
                <w:sz w:val="21"/>
              </w:rPr>
            </w:pPr>
          </w:p>
        </w:tc>
      </w:tr>
      <w:tr w14:paraId="728FC7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938" w:type="dxa"/>
            <w:vAlign w:val="top"/>
          </w:tcPr>
          <w:p w14:paraId="6222D976">
            <w:pPr>
              <w:rPr>
                <w:rFonts w:ascii="Arial"/>
                <w:sz w:val="21"/>
              </w:rPr>
            </w:pPr>
          </w:p>
        </w:tc>
        <w:tc>
          <w:tcPr>
            <w:tcW w:w="1057" w:type="dxa"/>
            <w:vAlign w:val="top"/>
          </w:tcPr>
          <w:p w14:paraId="4B022CBE">
            <w:pPr>
              <w:rPr>
                <w:rFonts w:ascii="Arial"/>
                <w:sz w:val="21"/>
              </w:rPr>
            </w:pPr>
          </w:p>
        </w:tc>
        <w:tc>
          <w:tcPr>
            <w:tcW w:w="996" w:type="dxa"/>
            <w:vAlign w:val="top"/>
          </w:tcPr>
          <w:p w14:paraId="14B45BCD">
            <w:pPr>
              <w:rPr>
                <w:rFonts w:ascii="Arial"/>
                <w:sz w:val="21"/>
              </w:rPr>
            </w:pPr>
          </w:p>
        </w:tc>
        <w:tc>
          <w:tcPr>
            <w:tcW w:w="2020" w:type="dxa"/>
            <w:vAlign w:val="top"/>
          </w:tcPr>
          <w:p w14:paraId="140CC03E">
            <w:pPr>
              <w:rPr>
                <w:rFonts w:ascii="Arial"/>
                <w:sz w:val="21"/>
              </w:rPr>
            </w:pPr>
          </w:p>
        </w:tc>
        <w:tc>
          <w:tcPr>
            <w:tcW w:w="2514" w:type="dxa"/>
            <w:vAlign w:val="top"/>
          </w:tcPr>
          <w:p w14:paraId="568D95F3">
            <w:pPr>
              <w:rPr>
                <w:rFonts w:ascii="Arial"/>
                <w:sz w:val="21"/>
              </w:rPr>
            </w:pPr>
          </w:p>
        </w:tc>
        <w:tc>
          <w:tcPr>
            <w:tcW w:w="2073" w:type="dxa"/>
            <w:vAlign w:val="top"/>
          </w:tcPr>
          <w:p w14:paraId="123D5964">
            <w:pPr>
              <w:rPr>
                <w:rFonts w:ascii="Arial"/>
                <w:sz w:val="21"/>
              </w:rPr>
            </w:pPr>
          </w:p>
        </w:tc>
      </w:tr>
      <w:tr w14:paraId="0BA88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938" w:type="dxa"/>
            <w:vAlign w:val="top"/>
          </w:tcPr>
          <w:p w14:paraId="1E654D7F">
            <w:pPr>
              <w:rPr>
                <w:rFonts w:ascii="Arial"/>
                <w:sz w:val="21"/>
              </w:rPr>
            </w:pPr>
          </w:p>
        </w:tc>
        <w:tc>
          <w:tcPr>
            <w:tcW w:w="1057" w:type="dxa"/>
            <w:vAlign w:val="top"/>
          </w:tcPr>
          <w:p w14:paraId="659516E3">
            <w:pPr>
              <w:rPr>
                <w:rFonts w:ascii="Arial"/>
                <w:sz w:val="21"/>
              </w:rPr>
            </w:pPr>
          </w:p>
        </w:tc>
        <w:tc>
          <w:tcPr>
            <w:tcW w:w="996" w:type="dxa"/>
            <w:vAlign w:val="top"/>
          </w:tcPr>
          <w:p w14:paraId="56BB1264">
            <w:pPr>
              <w:rPr>
                <w:rFonts w:ascii="Arial"/>
                <w:sz w:val="21"/>
              </w:rPr>
            </w:pPr>
          </w:p>
        </w:tc>
        <w:tc>
          <w:tcPr>
            <w:tcW w:w="2020" w:type="dxa"/>
            <w:vAlign w:val="top"/>
          </w:tcPr>
          <w:p w14:paraId="797BD1C3">
            <w:pPr>
              <w:rPr>
                <w:rFonts w:ascii="Arial"/>
                <w:sz w:val="21"/>
              </w:rPr>
            </w:pPr>
          </w:p>
        </w:tc>
        <w:tc>
          <w:tcPr>
            <w:tcW w:w="2514" w:type="dxa"/>
            <w:vAlign w:val="top"/>
          </w:tcPr>
          <w:p w14:paraId="60F2AA85">
            <w:pPr>
              <w:rPr>
                <w:rFonts w:ascii="Arial"/>
                <w:sz w:val="21"/>
              </w:rPr>
            </w:pPr>
          </w:p>
        </w:tc>
        <w:tc>
          <w:tcPr>
            <w:tcW w:w="2073" w:type="dxa"/>
            <w:vAlign w:val="top"/>
          </w:tcPr>
          <w:p w14:paraId="6D9AC858">
            <w:pPr>
              <w:rPr>
                <w:rFonts w:ascii="Arial"/>
                <w:sz w:val="21"/>
              </w:rPr>
            </w:pPr>
          </w:p>
        </w:tc>
      </w:tr>
    </w:tbl>
    <w:p w14:paraId="73749B08">
      <w:pPr>
        <w:spacing w:before="31" w:line="229" w:lineRule="auto"/>
        <w:ind w:left="286"/>
        <w:rPr>
          <w:rFonts w:ascii="仿宋" w:hAnsi="仿宋" w:eastAsia="仿宋" w:cs="仿宋"/>
          <w:sz w:val="20"/>
          <w:szCs w:val="20"/>
        </w:rPr>
      </w:pPr>
      <w:r>
        <w:rPr>
          <w:rFonts w:ascii="仿宋" w:hAnsi="仿宋" w:eastAsia="仿宋" w:cs="仿宋"/>
          <w:spacing w:val="9"/>
          <w:sz w:val="20"/>
          <w:szCs w:val="20"/>
        </w:rPr>
        <w:t>注：1、随此表附上按照招标文件要求提供证明材料（扫描件应清晰可辨认并加盖单</w:t>
      </w:r>
      <w:r>
        <w:rPr>
          <w:rFonts w:ascii="仿宋" w:hAnsi="仿宋" w:eastAsia="仿宋" w:cs="仿宋"/>
          <w:spacing w:val="8"/>
          <w:sz w:val="20"/>
          <w:szCs w:val="20"/>
        </w:rPr>
        <w:t>位公章）。</w:t>
      </w:r>
    </w:p>
    <w:p w14:paraId="63063940">
      <w:pPr>
        <w:spacing w:before="160" w:line="231" w:lineRule="auto"/>
        <w:ind w:left="742"/>
        <w:rPr>
          <w:rFonts w:ascii="仿宋" w:hAnsi="仿宋" w:eastAsia="仿宋" w:cs="仿宋"/>
          <w:sz w:val="20"/>
          <w:szCs w:val="20"/>
        </w:rPr>
      </w:pPr>
      <w:r>
        <w:rPr>
          <w:rFonts w:ascii="仿宋" w:hAnsi="仿宋" w:eastAsia="仿宋" w:cs="仿宋"/>
          <w:spacing w:val="7"/>
          <w:sz w:val="20"/>
          <w:szCs w:val="20"/>
        </w:rPr>
        <w:t>2、本表可扩展</w:t>
      </w:r>
    </w:p>
    <w:p w14:paraId="175DCCD2">
      <w:pPr>
        <w:spacing w:line="231" w:lineRule="auto"/>
        <w:rPr>
          <w:rFonts w:ascii="仿宋" w:hAnsi="仿宋" w:eastAsia="仿宋" w:cs="仿宋"/>
          <w:sz w:val="20"/>
          <w:szCs w:val="20"/>
        </w:rPr>
        <w:sectPr>
          <w:footerReference r:id="rId69" w:type="default"/>
          <w:pgSz w:w="11906" w:h="16839"/>
          <w:pgMar w:top="400" w:right="1151" w:bottom="1378" w:left="1151" w:header="0" w:footer="1212" w:gutter="0"/>
          <w:cols w:space="720" w:num="1"/>
        </w:sectPr>
      </w:pPr>
    </w:p>
    <w:p w14:paraId="7661FAE7">
      <w:pPr>
        <w:pStyle w:val="6"/>
        <w:spacing w:line="309" w:lineRule="auto"/>
      </w:pPr>
    </w:p>
    <w:p w14:paraId="3F19A29A">
      <w:pPr>
        <w:pStyle w:val="6"/>
        <w:spacing w:line="309" w:lineRule="auto"/>
      </w:pPr>
    </w:p>
    <w:p w14:paraId="48C582FA">
      <w:pPr>
        <w:spacing w:before="91" w:line="223" w:lineRule="auto"/>
        <w:ind w:left="2379"/>
        <w:rPr>
          <w:rFonts w:ascii="仿宋" w:hAnsi="仿宋" w:eastAsia="仿宋" w:cs="仿宋"/>
          <w:sz w:val="28"/>
          <w:szCs w:val="28"/>
        </w:rPr>
      </w:pPr>
      <w:r>
        <w:rPr>
          <w:rFonts w:ascii="仿宋" w:hAnsi="仿宋" w:eastAsia="仿宋" w:cs="仿宋"/>
          <w:b/>
          <w:bCs/>
          <w:spacing w:val="-4"/>
          <w:sz w:val="28"/>
          <w:szCs w:val="28"/>
        </w:rPr>
        <w:t>（五）拟投入本项目设备汇总表</w:t>
      </w:r>
    </w:p>
    <w:p w14:paraId="3CC5BD23">
      <w:pPr>
        <w:spacing w:line="164" w:lineRule="exact"/>
      </w:pPr>
    </w:p>
    <w:tbl>
      <w:tblPr>
        <w:tblStyle w:val="13"/>
        <w:tblW w:w="86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9"/>
        <w:gridCol w:w="2220"/>
        <w:gridCol w:w="1446"/>
        <w:gridCol w:w="1702"/>
        <w:gridCol w:w="1111"/>
        <w:gridCol w:w="1116"/>
      </w:tblGrid>
      <w:tr w14:paraId="698CE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59" w:type="dxa"/>
            <w:vAlign w:val="top"/>
          </w:tcPr>
          <w:p w14:paraId="6DF4E1AA">
            <w:pPr>
              <w:pStyle w:val="14"/>
              <w:spacing w:before="115" w:line="221" w:lineRule="auto"/>
              <w:ind w:left="264"/>
            </w:pPr>
            <w:r>
              <w:rPr>
                <w:spacing w:val="-9"/>
              </w:rPr>
              <w:t>序号</w:t>
            </w:r>
          </w:p>
        </w:tc>
        <w:tc>
          <w:tcPr>
            <w:tcW w:w="2220" w:type="dxa"/>
            <w:vAlign w:val="top"/>
          </w:tcPr>
          <w:p w14:paraId="785B03D3">
            <w:pPr>
              <w:pStyle w:val="14"/>
              <w:spacing w:before="115" w:line="221" w:lineRule="auto"/>
              <w:ind w:left="846"/>
            </w:pPr>
            <w:r>
              <w:rPr>
                <w:spacing w:val="-9"/>
              </w:rPr>
              <w:t>名称</w:t>
            </w:r>
          </w:p>
        </w:tc>
        <w:tc>
          <w:tcPr>
            <w:tcW w:w="1446" w:type="dxa"/>
            <w:vAlign w:val="top"/>
          </w:tcPr>
          <w:p w14:paraId="5E5946AF">
            <w:pPr>
              <w:pStyle w:val="14"/>
              <w:spacing w:before="115" w:line="221" w:lineRule="auto"/>
              <w:ind w:left="176"/>
            </w:pPr>
            <w:r>
              <w:rPr>
                <w:spacing w:val="-5"/>
              </w:rPr>
              <w:t>规格型号</w:t>
            </w:r>
          </w:p>
        </w:tc>
        <w:tc>
          <w:tcPr>
            <w:tcW w:w="1702" w:type="dxa"/>
            <w:vAlign w:val="top"/>
          </w:tcPr>
          <w:p w14:paraId="1CD90598">
            <w:pPr>
              <w:pStyle w:val="14"/>
              <w:spacing w:before="115" w:line="221" w:lineRule="auto"/>
              <w:ind w:left="592"/>
            </w:pPr>
            <w:r>
              <w:rPr>
                <w:spacing w:val="-12"/>
              </w:rPr>
              <w:t>单位</w:t>
            </w:r>
          </w:p>
        </w:tc>
        <w:tc>
          <w:tcPr>
            <w:tcW w:w="1111" w:type="dxa"/>
            <w:vAlign w:val="top"/>
          </w:tcPr>
          <w:p w14:paraId="3ACA26F7">
            <w:pPr>
              <w:pStyle w:val="14"/>
              <w:spacing w:before="115" w:line="221" w:lineRule="auto"/>
              <w:ind w:left="292"/>
            </w:pPr>
            <w:r>
              <w:rPr>
                <w:spacing w:val="-8"/>
              </w:rPr>
              <w:t>数量</w:t>
            </w:r>
          </w:p>
        </w:tc>
        <w:tc>
          <w:tcPr>
            <w:tcW w:w="1116" w:type="dxa"/>
            <w:vAlign w:val="top"/>
          </w:tcPr>
          <w:p w14:paraId="3E9E9448">
            <w:pPr>
              <w:pStyle w:val="14"/>
              <w:spacing w:before="115" w:line="221" w:lineRule="auto"/>
              <w:ind w:left="296"/>
            </w:pPr>
            <w:r>
              <w:rPr>
                <w:spacing w:val="-10"/>
              </w:rPr>
              <w:t>备注</w:t>
            </w:r>
          </w:p>
        </w:tc>
      </w:tr>
      <w:tr w14:paraId="692EE7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059" w:type="dxa"/>
            <w:vAlign w:val="top"/>
          </w:tcPr>
          <w:p w14:paraId="5234BFFA">
            <w:pPr>
              <w:rPr>
                <w:rFonts w:ascii="Arial"/>
                <w:sz w:val="21"/>
              </w:rPr>
            </w:pPr>
          </w:p>
        </w:tc>
        <w:tc>
          <w:tcPr>
            <w:tcW w:w="2220" w:type="dxa"/>
            <w:vAlign w:val="top"/>
          </w:tcPr>
          <w:p w14:paraId="6BFE57AA">
            <w:pPr>
              <w:rPr>
                <w:rFonts w:ascii="Arial"/>
                <w:sz w:val="21"/>
              </w:rPr>
            </w:pPr>
          </w:p>
        </w:tc>
        <w:tc>
          <w:tcPr>
            <w:tcW w:w="1446" w:type="dxa"/>
            <w:vAlign w:val="top"/>
          </w:tcPr>
          <w:p w14:paraId="59371651">
            <w:pPr>
              <w:rPr>
                <w:rFonts w:ascii="Arial"/>
                <w:sz w:val="21"/>
              </w:rPr>
            </w:pPr>
          </w:p>
        </w:tc>
        <w:tc>
          <w:tcPr>
            <w:tcW w:w="1702" w:type="dxa"/>
            <w:vAlign w:val="top"/>
          </w:tcPr>
          <w:p w14:paraId="5871BE59">
            <w:pPr>
              <w:rPr>
                <w:rFonts w:ascii="Arial"/>
                <w:sz w:val="21"/>
              </w:rPr>
            </w:pPr>
          </w:p>
        </w:tc>
        <w:tc>
          <w:tcPr>
            <w:tcW w:w="1111" w:type="dxa"/>
            <w:vAlign w:val="top"/>
          </w:tcPr>
          <w:p w14:paraId="033A7A57">
            <w:pPr>
              <w:rPr>
                <w:rFonts w:ascii="Arial"/>
                <w:sz w:val="21"/>
              </w:rPr>
            </w:pPr>
          </w:p>
        </w:tc>
        <w:tc>
          <w:tcPr>
            <w:tcW w:w="1116" w:type="dxa"/>
            <w:vAlign w:val="top"/>
          </w:tcPr>
          <w:p w14:paraId="1DF81724">
            <w:pPr>
              <w:rPr>
                <w:rFonts w:ascii="Arial"/>
                <w:sz w:val="21"/>
              </w:rPr>
            </w:pPr>
          </w:p>
        </w:tc>
      </w:tr>
      <w:tr w14:paraId="0D3C6E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059" w:type="dxa"/>
            <w:vAlign w:val="top"/>
          </w:tcPr>
          <w:p w14:paraId="0394AB60">
            <w:pPr>
              <w:rPr>
                <w:rFonts w:ascii="Arial"/>
                <w:sz w:val="21"/>
              </w:rPr>
            </w:pPr>
          </w:p>
        </w:tc>
        <w:tc>
          <w:tcPr>
            <w:tcW w:w="2220" w:type="dxa"/>
            <w:vAlign w:val="top"/>
          </w:tcPr>
          <w:p w14:paraId="5AD4B020">
            <w:pPr>
              <w:rPr>
                <w:rFonts w:ascii="Arial"/>
                <w:sz w:val="21"/>
              </w:rPr>
            </w:pPr>
          </w:p>
        </w:tc>
        <w:tc>
          <w:tcPr>
            <w:tcW w:w="1446" w:type="dxa"/>
            <w:vAlign w:val="top"/>
          </w:tcPr>
          <w:p w14:paraId="4B6CFA68">
            <w:pPr>
              <w:rPr>
                <w:rFonts w:ascii="Arial"/>
                <w:sz w:val="21"/>
              </w:rPr>
            </w:pPr>
          </w:p>
        </w:tc>
        <w:tc>
          <w:tcPr>
            <w:tcW w:w="1702" w:type="dxa"/>
            <w:vAlign w:val="top"/>
          </w:tcPr>
          <w:p w14:paraId="1B8AA110">
            <w:pPr>
              <w:rPr>
                <w:rFonts w:ascii="Arial"/>
                <w:sz w:val="21"/>
              </w:rPr>
            </w:pPr>
          </w:p>
        </w:tc>
        <w:tc>
          <w:tcPr>
            <w:tcW w:w="1111" w:type="dxa"/>
            <w:vAlign w:val="top"/>
          </w:tcPr>
          <w:p w14:paraId="1B9BD978">
            <w:pPr>
              <w:rPr>
                <w:rFonts w:ascii="Arial"/>
                <w:sz w:val="21"/>
              </w:rPr>
            </w:pPr>
          </w:p>
        </w:tc>
        <w:tc>
          <w:tcPr>
            <w:tcW w:w="1116" w:type="dxa"/>
            <w:vAlign w:val="top"/>
          </w:tcPr>
          <w:p w14:paraId="0E80BC68">
            <w:pPr>
              <w:rPr>
                <w:rFonts w:ascii="Arial"/>
                <w:sz w:val="21"/>
              </w:rPr>
            </w:pPr>
          </w:p>
        </w:tc>
      </w:tr>
      <w:tr w14:paraId="3CDF61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059" w:type="dxa"/>
            <w:vAlign w:val="top"/>
          </w:tcPr>
          <w:p w14:paraId="143895EC">
            <w:pPr>
              <w:rPr>
                <w:rFonts w:ascii="Arial"/>
                <w:sz w:val="21"/>
              </w:rPr>
            </w:pPr>
          </w:p>
        </w:tc>
        <w:tc>
          <w:tcPr>
            <w:tcW w:w="2220" w:type="dxa"/>
            <w:vAlign w:val="top"/>
          </w:tcPr>
          <w:p w14:paraId="42F6B8AF">
            <w:pPr>
              <w:rPr>
                <w:rFonts w:ascii="Arial"/>
                <w:sz w:val="21"/>
              </w:rPr>
            </w:pPr>
          </w:p>
        </w:tc>
        <w:tc>
          <w:tcPr>
            <w:tcW w:w="1446" w:type="dxa"/>
            <w:vAlign w:val="top"/>
          </w:tcPr>
          <w:p w14:paraId="2A8EBE45">
            <w:pPr>
              <w:rPr>
                <w:rFonts w:ascii="Arial"/>
                <w:sz w:val="21"/>
              </w:rPr>
            </w:pPr>
          </w:p>
        </w:tc>
        <w:tc>
          <w:tcPr>
            <w:tcW w:w="1702" w:type="dxa"/>
            <w:vAlign w:val="top"/>
          </w:tcPr>
          <w:p w14:paraId="742BA780">
            <w:pPr>
              <w:rPr>
                <w:rFonts w:ascii="Arial"/>
                <w:sz w:val="21"/>
              </w:rPr>
            </w:pPr>
          </w:p>
        </w:tc>
        <w:tc>
          <w:tcPr>
            <w:tcW w:w="1111" w:type="dxa"/>
            <w:vAlign w:val="top"/>
          </w:tcPr>
          <w:p w14:paraId="3E4D30E4">
            <w:pPr>
              <w:rPr>
                <w:rFonts w:ascii="Arial"/>
                <w:sz w:val="21"/>
              </w:rPr>
            </w:pPr>
          </w:p>
        </w:tc>
        <w:tc>
          <w:tcPr>
            <w:tcW w:w="1116" w:type="dxa"/>
            <w:vAlign w:val="top"/>
          </w:tcPr>
          <w:p w14:paraId="29222784">
            <w:pPr>
              <w:rPr>
                <w:rFonts w:ascii="Arial"/>
                <w:sz w:val="21"/>
              </w:rPr>
            </w:pPr>
          </w:p>
        </w:tc>
      </w:tr>
      <w:tr w14:paraId="3F49D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059" w:type="dxa"/>
            <w:vAlign w:val="top"/>
          </w:tcPr>
          <w:p w14:paraId="7F0AB0D9">
            <w:pPr>
              <w:rPr>
                <w:rFonts w:ascii="Arial"/>
                <w:sz w:val="21"/>
              </w:rPr>
            </w:pPr>
          </w:p>
        </w:tc>
        <w:tc>
          <w:tcPr>
            <w:tcW w:w="2220" w:type="dxa"/>
            <w:vAlign w:val="top"/>
          </w:tcPr>
          <w:p w14:paraId="1DEE1EE1">
            <w:pPr>
              <w:rPr>
                <w:rFonts w:ascii="Arial"/>
                <w:sz w:val="21"/>
              </w:rPr>
            </w:pPr>
          </w:p>
        </w:tc>
        <w:tc>
          <w:tcPr>
            <w:tcW w:w="1446" w:type="dxa"/>
            <w:vAlign w:val="top"/>
          </w:tcPr>
          <w:p w14:paraId="747642D2">
            <w:pPr>
              <w:rPr>
                <w:rFonts w:ascii="Arial"/>
                <w:sz w:val="21"/>
              </w:rPr>
            </w:pPr>
          </w:p>
        </w:tc>
        <w:tc>
          <w:tcPr>
            <w:tcW w:w="1702" w:type="dxa"/>
            <w:vAlign w:val="top"/>
          </w:tcPr>
          <w:p w14:paraId="55E9A505">
            <w:pPr>
              <w:rPr>
                <w:rFonts w:ascii="Arial"/>
                <w:sz w:val="21"/>
              </w:rPr>
            </w:pPr>
          </w:p>
        </w:tc>
        <w:tc>
          <w:tcPr>
            <w:tcW w:w="1111" w:type="dxa"/>
            <w:vAlign w:val="top"/>
          </w:tcPr>
          <w:p w14:paraId="569A1BF6">
            <w:pPr>
              <w:rPr>
                <w:rFonts w:ascii="Arial"/>
                <w:sz w:val="21"/>
              </w:rPr>
            </w:pPr>
          </w:p>
        </w:tc>
        <w:tc>
          <w:tcPr>
            <w:tcW w:w="1116" w:type="dxa"/>
            <w:vAlign w:val="top"/>
          </w:tcPr>
          <w:p w14:paraId="5C8887CA">
            <w:pPr>
              <w:rPr>
                <w:rFonts w:ascii="Arial"/>
                <w:sz w:val="21"/>
              </w:rPr>
            </w:pPr>
          </w:p>
        </w:tc>
      </w:tr>
      <w:tr w14:paraId="01402D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059" w:type="dxa"/>
            <w:vAlign w:val="top"/>
          </w:tcPr>
          <w:p w14:paraId="6F78F18C">
            <w:pPr>
              <w:rPr>
                <w:rFonts w:ascii="Arial"/>
                <w:sz w:val="21"/>
              </w:rPr>
            </w:pPr>
          </w:p>
        </w:tc>
        <w:tc>
          <w:tcPr>
            <w:tcW w:w="2220" w:type="dxa"/>
            <w:vAlign w:val="top"/>
          </w:tcPr>
          <w:p w14:paraId="5143E3D7">
            <w:pPr>
              <w:rPr>
                <w:rFonts w:ascii="Arial"/>
                <w:sz w:val="21"/>
              </w:rPr>
            </w:pPr>
          </w:p>
        </w:tc>
        <w:tc>
          <w:tcPr>
            <w:tcW w:w="1446" w:type="dxa"/>
            <w:vAlign w:val="top"/>
          </w:tcPr>
          <w:p w14:paraId="2C6F6FF8">
            <w:pPr>
              <w:rPr>
                <w:rFonts w:ascii="Arial"/>
                <w:sz w:val="21"/>
              </w:rPr>
            </w:pPr>
          </w:p>
        </w:tc>
        <w:tc>
          <w:tcPr>
            <w:tcW w:w="1702" w:type="dxa"/>
            <w:vAlign w:val="top"/>
          </w:tcPr>
          <w:p w14:paraId="2757038B">
            <w:pPr>
              <w:rPr>
                <w:rFonts w:ascii="Arial"/>
                <w:sz w:val="21"/>
              </w:rPr>
            </w:pPr>
          </w:p>
        </w:tc>
        <w:tc>
          <w:tcPr>
            <w:tcW w:w="1111" w:type="dxa"/>
            <w:vAlign w:val="top"/>
          </w:tcPr>
          <w:p w14:paraId="5E0801DE">
            <w:pPr>
              <w:rPr>
                <w:rFonts w:ascii="Arial"/>
                <w:sz w:val="21"/>
              </w:rPr>
            </w:pPr>
          </w:p>
        </w:tc>
        <w:tc>
          <w:tcPr>
            <w:tcW w:w="1116" w:type="dxa"/>
            <w:vAlign w:val="top"/>
          </w:tcPr>
          <w:p w14:paraId="325C4C3A">
            <w:pPr>
              <w:rPr>
                <w:rFonts w:ascii="Arial"/>
                <w:sz w:val="21"/>
              </w:rPr>
            </w:pPr>
          </w:p>
        </w:tc>
      </w:tr>
      <w:tr w14:paraId="3AC60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059" w:type="dxa"/>
            <w:vAlign w:val="top"/>
          </w:tcPr>
          <w:p w14:paraId="72C91118">
            <w:pPr>
              <w:rPr>
                <w:rFonts w:ascii="Arial"/>
                <w:sz w:val="21"/>
              </w:rPr>
            </w:pPr>
          </w:p>
        </w:tc>
        <w:tc>
          <w:tcPr>
            <w:tcW w:w="2220" w:type="dxa"/>
            <w:vAlign w:val="top"/>
          </w:tcPr>
          <w:p w14:paraId="5B78CC83">
            <w:pPr>
              <w:rPr>
                <w:rFonts w:ascii="Arial"/>
                <w:sz w:val="21"/>
              </w:rPr>
            </w:pPr>
          </w:p>
        </w:tc>
        <w:tc>
          <w:tcPr>
            <w:tcW w:w="1446" w:type="dxa"/>
            <w:vAlign w:val="top"/>
          </w:tcPr>
          <w:p w14:paraId="76B39C21">
            <w:pPr>
              <w:rPr>
                <w:rFonts w:ascii="Arial"/>
                <w:sz w:val="21"/>
              </w:rPr>
            </w:pPr>
          </w:p>
        </w:tc>
        <w:tc>
          <w:tcPr>
            <w:tcW w:w="1702" w:type="dxa"/>
            <w:vAlign w:val="top"/>
          </w:tcPr>
          <w:p w14:paraId="7FAF2B62">
            <w:pPr>
              <w:rPr>
                <w:rFonts w:ascii="Arial"/>
                <w:sz w:val="21"/>
              </w:rPr>
            </w:pPr>
          </w:p>
        </w:tc>
        <w:tc>
          <w:tcPr>
            <w:tcW w:w="1111" w:type="dxa"/>
            <w:vAlign w:val="top"/>
          </w:tcPr>
          <w:p w14:paraId="546904DA">
            <w:pPr>
              <w:rPr>
                <w:rFonts w:ascii="Arial"/>
                <w:sz w:val="21"/>
              </w:rPr>
            </w:pPr>
          </w:p>
        </w:tc>
        <w:tc>
          <w:tcPr>
            <w:tcW w:w="1116" w:type="dxa"/>
            <w:vAlign w:val="top"/>
          </w:tcPr>
          <w:p w14:paraId="5687AF24">
            <w:pPr>
              <w:rPr>
                <w:rFonts w:ascii="Arial"/>
                <w:sz w:val="21"/>
              </w:rPr>
            </w:pPr>
          </w:p>
        </w:tc>
      </w:tr>
      <w:tr w14:paraId="5D49CB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59" w:type="dxa"/>
            <w:vAlign w:val="top"/>
          </w:tcPr>
          <w:p w14:paraId="75565841">
            <w:pPr>
              <w:rPr>
                <w:rFonts w:ascii="Arial"/>
                <w:sz w:val="21"/>
              </w:rPr>
            </w:pPr>
          </w:p>
        </w:tc>
        <w:tc>
          <w:tcPr>
            <w:tcW w:w="2220" w:type="dxa"/>
            <w:vAlign w:val="top"/>
          </w:tcPr>
          <w:p w14:paraId="09EBF13C">
            <w:pPr>
              <w:rPr>
                <w:rFonts w:ascii="Arial"/>
                <w:sz w:val="21"/>
              </w:rPr>
            </w:pPr>
          </w:p>
        </w:tc>
        <w:tc>
          <w:tcPr>
            <w:tcW w:w="1446" w:type="dxa"/>
            <w:vAlign w:val="top"/>
          </w:tcPr>
          <w:p w14:paraId="53D348B1">
            <w:pPr>
              <w:rPr>
                <w:rFonts w:ascii="Arial"/>
                <w:sz w:val="21"/>
              </w:rPr>
            </w:pPr>
          </w:p>
        </w:tc>
        <w:tc>
          <w:tcPr>
            <w:tcW w:w="1702" w:type="dxa"/>
            <w:vAlign w:val="top"/>
          </w:tcPr>
          <w:p w14:paraId="40F29418">
            <w:pPr>
              <w:rPr>
                <w:rFonts w:ascii="Arial"/>
                <w:sz w:val="21"/>
              </w:rPr>
            </w:pPr>
          </w:p>
        </w:tc>
        <w:tc>
          <w:tcPr>
            <w:tcW w:w="1111" w:type="dxa"/>
            <w:vAlign w:val="top"/>
          </w:tcPr>
          <w:p w14:paraId="3265C41A">
            <w:pPr>
              <w:rPr>
                <w:rFonts w:ascii="Arial"/>
                <w:sz w:val="21"/>
              </w:rPr>
            </w:pPr>
          </w:p>
        </w:tc>
        <w:tc>
          <w:tcPr>
            <w:tcW w:w="1116" w:type="dxa"/>
            <w:vAlign w:val="top"/>
          </w:tcPr>
          <w:p w14:paraId="547B4EE4">
            <w:pPr>
              <w:rPr>
                <w:rFonts w:ascii="Arial"/>
                <w:sz w:val="21"/>
              </w:rPr>
            </w:pPr>
          </w:p>
        </w:tc>
      </w:tr>
    </w:tbl>
    <w:p w14:paraId="55148196">
      <w:pPr>
        <w:spacing w:before="36" w:line="222" w:lineRule="auto"/>
        <w:ind w:left="132"/>
        <w:rPr>
          <w:rFonts w:ascii="仿宋" w:hAnsi="仿宋" w:eastAsia="仿宋" w:cs="仿宋"/>
          <w:sz w:val="24"/>
          <w:szCs w:val="24"/>
        </w:rPr>
      </w:pPr>
      <w:r>
        <w:rPr>
          <w:rFonts w:ascii="仿宋" w:hAnsi="仿宋" w:eastAsia="仿宋" w:cs="仿宋"/>
          <w:b/>
          <w:bCs/>
          <w:spacing w:val="-4"/>
          <w:sz w:val="24"/>
          <w:szCs w:val="24"/>
        </w:rPr>
        <w:t>注：1、此表格可扩展</w:t>
      </w:r>
    </w:p>
    <w:p w14:paraId="3058C71D">
      <w:pPr>
        <w:spacing w:before="20" w:line="220" w:lineRule="auto"/>
        <w:ind w:left="555"/>
        <w:rPr>
          <w:rFonts w:ascii="仿宋" w:hAnsi="仿宋" w:eastAsia="仿宋" w:cs="仿宋"/>
          <w:sz w:val="24"/>
          <w:szCs w:val="24"/>
        </w:rPr>
      </w:pPr>
      <w:r>
        <w:rPr>
          <w:rFonts w:ascii="仿宋" w:hAnsi="仿宋" w:eastAsia="仿宋" w:cs="仿宋"/>
          <w:b/>
          <w:bCs/>
          <w:spacing w:val="-3"/>
          <w:sz w:val="24"/>
          <w:szCs w:val="24"/>
        </w:rPr>
        <w:t>2、证明材料根据评审表要求提供</w:t>
      </w:r>
    </w:p>
    <w:p w14:paraId="39FDF6E9">
      <w:pPr>
        <w:spacing w:line="220" w:lineRule="auto"/>
        <w:rPr>
          <w:rFonts w:ascii="仿宋" w:hAnsi="仿宋" w:eastAsia="仿宋" w:cs="仿宋"/>
          <w:sz w:val="24"/>
          <w:szCs w:val="24"/>
        </w:rPr>
        <w:sectPr>
          <w:footerReference r:id="rId70" w:type="default"/>
          <w:pgSz w:w="11906" w:h="16839"/>
          <w:pgMar w:top="400" w:right="1623" w:bottom="1377" w:left="1623" w:header="0" w:footer="1212" w:gutter="0"/>
          <w:cols w:space="720" w:num="1"/>
        </w:sectPr>
      </w:pPr>
    </w:p>
    <w:p w14:paraId="6A35CA64">
      <w:pPr>
        <w:pStyle w:val="6"/>
        <w:spacing w:line="262" w:lineRule="auto"/>
      </w:pPr>
    </w:p>
    <w:p w14:paraId="1D1DF602">
      <w:pPr>
        <w:pStyle w:val="6"/>
        <w:spacing w:line="262" w:lineRule="auto"/>
      </w:pPr>
    </w:p>
    <w:p w14:paraId="01A414F5">
      <w:pPr>
        <w:pStyle w:val="6"/>
        <w:spacing w:line="262" w:lineRule="auto"/>
      </w:pPr>
    </w:p>
    <w:p w14:paraId="3859DF6A">
      <w:pPr>
        <w:pStyle w:val="6"/>
        <w:spacing w:line="263" w:lineRule="auto"/>
      </w:pPr>
    </w:p>
    <w:p w14:paraId="3EEDEE5E">
      <w:pPr>
        <w:pStyle w:val="6"/>
        <w:spacing w:line="263" w:lineRule="auto"/>
      </w:pPr>
    </w:p>
    <w:p w14:paraId="0EBA2B78">
      <w:pPr>
        <w:spacing w:before="91" w:line="220" w:lineRule="auto"/>
        <w:ind w:left="176"/>
        <w:rPr>
          <w:rFonts w:ascii="仿宋" w:hAnsi="仿宋" w:eastAsia="仿宋" w:cs="仿宋"/>
          <w:sz w:val="28"/>
          <w:szCs w:val="28"/>
        </w:rPr>
      </w:pPr>
      <w:r>
        <w:rPr>
          <w:rFonts w:ascii="仿宋" w:hAnsi="仿宋" w:eastAsia="仿宋" w:cs="仿宋"/>
          <w:b/>
          <w:bCs/>
          <w:spacing w:val="-3"/>
          <w:sz w:val="28"/>
          <w:szCs w:val="28"/>
        </w:rPr>
        <w:t>（六）不存在与参加本项目的其它供应商单位负责人为同一人或者存在</w:t>
      </w:r>
    </w:p>
    <w:p w14:paraId="69B25882">
      <w:pPr>
        <w:spacing w:before="210" w:line="224" w:lineRule="auto"/>
        <w:ind w:left="2797"/>
        <w:rPr>
          <w:rFonts w:ascii="仿宋" w:hAnsi="仿宋" w:eastAsia="仿宋" w:cs="仿宋"/>
          <w:sz w:val="28"/>
          <w:szCs w:val="28"/>
        </w:rPr>
      </w:pPr>
      <w:r>
        <w:rPr>
          <w:rFonts w:ascii="仿宋" w:hAnsi="仿宋" w:eastAsia="仿宋" w:cs="仿宋"/>
          <w:b/>
          <w:bCs/>
          <w:spacing w:val="-4"/>
          <w:sz w:val="28"/>
          <w:szCs w:val="28"/>
        </w:rPr>
        <w:t>直接控股、管理关系承诺</w:t>
      </w:r>
    </w:p>
    <w:p w14:paraId="7C2E89F5">
      <w:pPr>
        <w:spacing w:before="205" w:line="223" w:lineRule="auto"/>
        <w:ind w:left="1681"/>
        <w:rPr>
          <w:rFonts w:ascii="仿宋" w:hAnsi="仿宋" w:eastAsia="仿宋" w:cs="仿宋"/>
          <w:sz w:val="28"/>
          <w:szCs w:val="28"/>
        </w:rPr>
      </w:pPr>
      <w:r>
        <w:rPr>
          <w:rFonts w:ascii="仿宋" w:hAnsi="仿宋" w:eastAsia="仿宋" w:cs="仿宋"/>
          <w:spacing w:val="-6"/>
          <w:sz w:val="28"/>
          <w:szCs w:val="28"/>
          <w:u w:val="single" w:color="auto"/>
        </w:rPr>
        <w:t>采购人</w:t>
      </w:r>
      <w:r>
        <w:rPr>
          <w:rFonts w:ascii="仿宋" w:hAnsi="仿宋" w:eastAsia="仿宋" w:cs="仿宋"/>
          <w:spacing w:val="41"/>
          <w:sz w:val="28"/>
          <w:szCs w:val="28"/>
          <w:u w:val="single" w:color="auto"/>
        </w:rPr>
        <w:t xml:space="preserve"> </w:t>
      </w:r>
      <w:r>
        <w:rPr>
          <w:rFonts w:ascii="仿宋" w:hAnsi="仿宋" w:eastAsia="仿宋" w:cs="仿宋"/>
          <w:spacing w:val="-6"/>
          <w:sz w:val="28"/>
          <w:szCs w:val="28"/>
        </w:rPr>
        <w:t>:</w:t>
      </w:r>
    </w:p>
    <w:p w14:paraId="6C2AA459">
      <w:pPr>
        <w:spacing w:before="206" w:line="359" w:lineRule="auto"/>
        <w:ind w:firstLine="568"/>
        <w:jc w:val="both"/>
        <w:rPr>
          <w:rFonts w:ascii="仿宋" w:hAnsi="仿宋" w:eastAsia="仿宋" w:cs="仿宋"/>
          <w:sz w:val="28"/>
          <w:szCs w:val="28"/>
        </w:rPr>
      </w:pPr>
      <w:r>
        <w:rPr>
          <w:rFonts w:ascii="仿宋" w:hAnsi="仿宋" w:eastAsia="仿宋" w:cs="仿宋"/>
          <w:spacing w:val="2"/>
          <w:sz w:val="28"/>
          <w:szCs w:val="28"/>
        </w:rPr>
        <w:t>我单位参加贵单位组织的关于</w:t>
      </w:r>
      <w:r>
        <w:rPr>
          <w:rFonts w:ascii="仿宋" w:hAnsi="仿宋" w:eastAsia="仿宋" w:cs="仿宋"/>
          <w:spacing w:val="2"/>
          <w:sz w:val="28"/>
          <w:szCs w:val="28"/>
          <w:u w:val="single" w:color="auto"/>
        </w:rPr>
        <w:t>(项目名称及项目编号)</w:t>
      </w:r>
      <w:r>
        <w:rPr>
          <w:rFonts w:ascii="仿宋" w:hAnsi="仿宋" w:eastAsia="仿宋" w:cs="仿宋"/>
          <w:spacing w:val="2"/>
          <w:sz w:val="28"/>
          <w:szCs w:val="28"/>
        </w:rPr>
        <w:t>政府采购活动，</w:t>
      </w:r>
      <w:r>
        <w:rPr>
          <w:rFonts w:ascii="仿宋" w:hAnsi="仿宋" w:eastAsia="仿宋" w:cs="仿宋"/>
          <w:spacing w:val="18"/>
          <w:sz w:val="28"/>
          <w:szCs w:val="28"/>
        </w:rPr>
        <w:t xml:space="preserve"> </w:t>
      </w:r>
      <w:r>
        <w:rPr>
          <w:rFonts w:ascii="仿宋" w:hAnsi="仿宋" w:eastAsia="仿宋" w:cs="仿宋"/>
          <w:spacing w:val="7"/>
          <w:sz w:val="28"/>
          <w:szCs w:val="28"/>
        </w:rPr>
        <w:t>郑重承诺:在参加本次政府采购活动不存在与参加本项目的其它供应商单</w:t>
      </w:r>
      <w:r>
        <w:rPr>
          <w:rFonts w:ascii="仿宋" w:hAnsi="仿宋" w:eastAsia="仿宋" w:cs="仿宋"/>
          <w:spacing w:val="5"/>
          <w:sz w:val="28"/>
          <w:szCs w:val="28"/>
        </w:rPr>
        <w:t xml:space="preserve"> </w:t>
      </w:r>
      <w:r>
        <w:rPr>
          <w:rFonts w:ascii="仿宋" w:hAnsi="仿宋" w:eastAsia="仿宋" w:cs="仿宋"/>
          <w:spacing w:val="-1"/>
          <w:sz w:val="28"/>
          <w:szCs w:val="28"/>
        </w:rPr>
        <w:t>位负责人为同一人或者存在直接控股、管理关系。</w:t>
      </w:r>
    </w:p>
    <w:p w14:paraId="3E178505">
      <w:pPr>
        <w:spacing w:before="1" w:line="221" w:lineRule="auto"/>
        <w:ind w:left="559"/>
        <w:rPr>
          <w:rFonts w:ascii="仿宋" w:hAnsi="仿宋" w:eastAsia="仿宋" w:cs="仿宋"/>
          <w:sz w:val="28"/>
          <w:szCs w:val="28"/>
        </w:rPr>
      </w:pPr>
      <w:r>
        <w:rPr>
          <w:rFonts w:ascii="仿宋" w:hAnsi="仿宋" w:eastAsia="仿宋" w:cs="仿宋"/>
          <w:spacing w:val="-1"/>
          <w:sz w:val="28"/>
          <w:szCs w:val="28"/>
        </w:rPr>
        <w:t>本公司对上述承诺的真实性负责。如有虚假，将依法承担相应责任。</w:t>
      </w:r>
    </w:p>
    <w:p w14:paraId="0C952945">
      <w:pPr>
        <w:pStyle w:val="6"/>
      </w:pPr>
    </w:p>
    <w:p w14:paraId="1FBB02CA">
      <w:pPr>
        <w:pStyle w:val="6"/>
      </w:pPr>
    </w:p>
    <w:p w14:paraId="752A0721">
      <w:pPr>
        <w:pStyle w:val="6"/>
      </w:pPr>
    </w:p>
    <w:p w14:paraId="105B8961">
      <w:pPr>
        <w:pStyle w:val="6"/>
      </w:pPr>
    </w:p>
    <w:p w14:paraId="446C7AC4">
      <w:pPr>
        <w:spacing w:before="91" w:line="224" w:lineRule="auto"/>
        <w:ind w:left="977"/>
        <w:rPr>
          <w:rFonts w:ascii="仿宋" w:hAnsi="仿宋" w:eastAsia="仿宋" w:cs="仿宋"/>
          <w:sz w:val="28"/>
          <w:szCs w:val="28"/>
        </w:rPr>
      </w:pPr>
      <w:r>
        <w:rPr>
          <w:rFonts w:ascii="仿宋" w:hAnsi="仿宋" w:eastAsia="仿宋" w:cs="仿宋"/>
          <w:spacing w:val="-5"/>
          <w:sz w:val="28"/>
          <w:szCs w:val="28"/>
        </w:rPr>
        <w:t>特此承诺</w:t>
      </w:r>
    </w:p>
    <w:p w14:paraId="784D9D87">
      <w:pPr>
        <w:pStyle w:val="6"/>
        <w:spacing w:line="243" w:lineRule="auto"/>
      </w:pPr>
    </w:p>
    <w:p w14:paraId="3391DAB9">
      <w:pPr>
        <w:pStyle w:val="6"/>
        <w:spacing w:line="243" w:lineRule="auto"/>
      </w:pPr>
    </w:p>
    <w:p w14:paraId="4DEDA206">
      <w:pPr>
        <w:pStyle w:val="6"/>
        <w:spacing w:line="243" w:lineRule="auto"/>
      </w:pPr>
    </w:p>
    <w:p w14:paraId="65C22A9A">
      <w:pPr>
        <w:pStyle w:val="6"/>
        <w:spacing w:line="243" w:lineRule="auto"/>
      </w:pPr>
    </w:p>
    <w:p w14:paraId="1BA46600">
      <w:pPr>
        <w:pStyle w:val="6"/>
        <w:spacing w:line="243" w:lineRule="auto"/>
      </w:pPr>
    </w:p>
    <w:p w14:paraId="19D5FCEE">
      <w:pPr>
        <w:pStyle w:val="6"/>
        <w:spacing w:line="243" w:lineRule="auto"/>
      </w:pPr>
    </w:p>
    <w:p w14:paraId="034CE96D">
      <w:pPr>
        <w:pStyle w:val="6"/>
        <w:spacing w:line="243" w:lineRule="auto"/>
      </w:pPr>
    </w:p>
    <w:p w14:paraId="4005CF32">
      <w:pPr>
        <w:pStyle w:val="6"/>
        <w:spacing w:line="243" w:lineRule="auto"/>
      </w:pPr>
    </w:p>
    <w:p w14:paraId="136647F4">
      <w:pPr>
        <w:pStyle w:val="6"/>
        <w:spacing w:line="243" w:lineRule="auto"/>
      </w:pPr>
    </w:p>
    <w:p w14:paraId="475EA564">
      <w:pPr>
        <w:pStyle w:val="6"/>
        <w:spacing w:line="243" w:lineRule="auto"/>
      </w:pPr>
    </w:p>
    <w:p w14:paraId="2A02CACA">
      <w:pPr>
        <w:pStyle w:val="6"/>
        <w:spacing w:line="243" w:lineRule="auto"/>
      </w:pPr>
    </w:p>
    <w:p w14:paraId="23AE66B0">
      <w:pPr>
        <w:pStyle w:val="6"/>
        <w:spacing w:line="243" w:lineRule="auto"/>
      </w:pPr>
    </w:p>
    <w:p w14:paraId="600A5C99">
      <w:pPr>
        <w:pStyle w:val="6"/>
        <w:spacing w:line="243" w:lineRule="auto"/>
      </w:pPr>
    </w:p>
    <w:p w14:paraId="3E0CF12A">
      <w:pPr>
        <w:pStyle w:val="6"/>
        <w:spacing w:line="243" w:lineRule="auto"/>
      </w:pPr>
    </w:p>
    <w:p w14:paraId="1871A41F">
      <w:pPr>
        <w:pStyle w:val="6"/>
        <w:spacing w:line="243" w:lineRule="auto"/>
      </w:pPr>
    </w:p>
    <w:p w14:paraId="2A1CD3A3">
      <w:pPr>
        <w:pStyle w:val="6"/>
        <w:spacing w:line="243" w:lineRule="auto"/>
      </w:pPr>
    </w:p>
    <w:p w14:paraId="08E9C8BF">
      <w:pPr>
        <w:pStyle w:val="6"/>
        <w:spacing w:line="243" w:lineRule="auto"/>
      </w:pPr>
    </w:p>
    <w:p w14:paraId="7F866054">
      <w:pPr>
        <w:pStyle w:val="6"/>
        <w:spacing w:line="243" w:lineRule="auto"/>
      </w:pPr>
    </w:p>
    <w:p w14:paraId="7F73519A">
      <w:pPr>
        <w:pStyle w:val="6"/>
        <w:spacing w:line="244" w:lineRule="auto"/>
      </w:pPr>
    </w:p>
    <w:p w14:paraId="30E3D92A">
      <w:pPr>
        <w:pStyle w:val="6"/>
        <w:spacing w:line="244" w:lineRule="auto"/>
      </w:pPr>
    </w:p>
    <w:p w14:paraId="4586DBF3">
      <w:pPr>
        <w:pStyle w:val="6"/>
        <w:spacing w:line="244" w:lineRule="auto"/>
      </w:pPr>
    </w:p>
    <w:p w14:paraId="37E6B2B3">
      <w:pPr>
        <w:pStyle w:val="6"/>
        <w:spacing w:line="244" w:lineRule="auto"/>
      </w:pPr>
    </w:p>
    <w:p w14:paraId="72A0C8BE">
      <w:pPr>
        <w:spacing w:before="91" w:line="222" w:lineRule="auto"/>
        <w:ind w:left="977"/>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20"/>
          <w:sz w:val="28"/>
          <w:szCs w:val="28"/>
        </w:rPr>
        <w:t>：</w:t>
      </w:r>
      <w:r>
        <w:rPr>
          <w:rFonts w:ascii="仿宋" w:hAnsi="仿宋" w:eastAsia="仿宋" w:cs="仿宋"/>
          <w:spacing w:val="8"/>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3"/>
          <w:sz w:val="28"/>
          <w:szCs w:val="28"/>
        </w:rPr>
        <w:t>单位盖章）</w:t>
      </w:r>
    </w:p>
    <w:p w14:paraId="482CBD83">
      <w:pPr>
        <w:pStyle w:val="6"/>
        <w:spacing w:line="417" w:lineRule="auto"/>
      </w:pPr>
    </w:p>
    <w:p w14:paraId="58CCDA61">
      <w:pPr>
        <w:spacing w:before="92" w:line="223" w:lineRule="auto"/>
        <w:ind w:left="987"/>
        <w:rPr>
          <w:rFonts w:ascii="仿宋" w:hAnsi="仿宋" w:eastAsia="仿宋" w:cs="仿宋"/>
          <w:sz w:val="28"/>
          <w:szCs w:val="28"/>
        </w:rPr>
      </w:pPr>
      <w:r>
        <w:rPr>
          <w:rFonts w:ascii="仿宋" w:hAnsi="仿宋" w:eastAsia="仿宋" w:cs="仿宋"/>
          <w:sz w:val="28"/>
          <w:szCs w:val="28"/>
        </w:rPr>
        <w:t>法定代表人或负责人或被授权人</w:t>
      </w:r>
      <w:r>
        <w:rPr>
          <w:rFonts w:ascii="仿宋" w:hAnsi="仿宋" w:eastAsia="仿宋" w:cs="仿宋"/>
          <w:spacing w:val="-19"/>
          <w:sz w:val="28"/>
          <w:szCs w:val="28"/>
        </w:rPr>
        <w:t>：</w:t>
      </w:r>
      <w:r>
        <w:rPr>
          <w:rFonts w:ascii="仿宋" w:hAnsi="仿宋" w:eastAsia="仿宋" w:cs="仿宋"/>
          <w:sz w:val="28"/>
          <w:szCs w:val="28"/>
          <w:u w:val="single" w:color="auto"/>
        </w:rPr>
        <w:t xml:space="preserve">           </w:t>
      </w:r>
      <w:r>
        <w:rPr>
          <w:rFonts w:ascii="仿宋" w:hAnsi="仿宋" w:eastAsia="仿宋" w:cs="仿宋"/>
          <w:spacing w:val="-19"/>
          <w:sz w:val="28"/>
          <w:szCs w:val="28"/>
        </w:rPr>
        <w:t>（</w:t>
      </w:r>
      <w:r>
        <w:rPr>
          <w:rFonts w:ascii="仿宋" w:hAnsi="仿宋" w:eastAsia="仿宋" w:cs="仿宋"/>
          <w:sz w:val="28"/>
          <w:szCs w:val="28"/>
        </w:rPr>
        <w:t>签字或盖章）</w:t>
      </w:r>
    </w:p>
    <w:p w14:paraId="780059DD">
      <w:pPr>
        <w:pStyle w:val="6"/>
        <w:spacing w:line="413" w:lineRule="auto"/>
      </w:pPr>
    </w:p>
    <w:p w14:paraId="1AB65BC3">
      <w:pPr>
        <w:spacing w:before="91" w:line="223" w:lineRule="auto"/>
        <w:ind w:left="1037"/>
        <w:rPr>
          <w:rFonts w:ascii="仿宋" w:hAnsi="仿宋" w:eastAsia="仿宋" w:cs="仿宋"/>
          <w:sz w:val="28"/>
          <w:szCs w:val="28"/>
        </w:rPr>
      </w:pPr>
      <w:r>
        <w:rPr>
          <w:rFonts w:ascii="仿宋" w:hAnsi="仿宋" w:eastAsia="仿宋" w:cs="仿宋"/>
          <w:spacing w:val="-23"/>
          <w:sz w:val="28"/>
          <w:szCs w:val="28"/>
        </w:rPr>
        <w:t>日期：</w:t>
      </w:r>
      <w:r>
        <w:rPr>
          <w:rFonts w:ascii="仿宋" w:hAnsi="仿宋" w:eastAsia="仿宋" w:cs="仿宋"/>
          <w:spacing w:val="9"/>
          <w:sz w:val="28"/>
          <w:szCs w:val="28"/>
        </w:rPr>
        <w:t xml:space="preserve">   </w:t>
      </w:r>
      <w:r>
        <w:rPr>
          <w:rFonts w:ascii="仿宋" w:hAnsi="仿宋" w:eastAsia="仿宋" w:cs="仿宋"/>
          <w:spacing w:val="-23"/>
          <w:sz w:val="28"/>
          <w:szCs w:val="28"/>
        </w:rPr>
        <w:t>年</w:t>
      </w:r>
      <w:r>
        <w:rPr>
          <w:rFonts w:ascii="仿宋" w:hAnsi="仿宋" w:eastAsia="仿宋" w:cs="仿宋"/>
          <w:spacing w:val="16"/>
          <w:sz w:val="28"/>
          <w:szCs w:val="28"/>
        </w:rPr>
        <w:t xml:space="preserve">  </w:t>
      </w:r>
      <w:r>
        <w:rPr>
          <w:rFonts w:ascii="仿宋" w:hAnsi="仿宋" w:eastAsia="仿宋" w:cs="仿宋"/>
          <w:spacing w:val="-23"/>
          <w:sz w:val="28"/>
          <w:szCs w:val="28"/>
        </w:rPr>
        <w:t>月</w:t>
      </w:r>
      <w:r>
        <w:rPr>
          <w:rFonts w:ascii="仿宋" w:hAnsi="仿宋" w:eastAsia="仿宋" w:cs="仿宋"/>
          <w:spacing w:val="39"/>
          <w:sz w:val="28"/>
          <w:szCs w:val="28"/>
        </w:rPr>
        <w:t xml:space="preserve">  </w:t>
      </w:r>
      <w:r>
        <w:rPr>
          <w:rFonts w:ascii="仿宋" w:hAnsi="仿宋" w:eastAsia="仿宋" w:cs="仿宋"/>
          <w:spacing w:val="-23"/>
          <w:sz w:val="28"/>
          <w:szCs w:val="28"/>
        </w:rPr>
        <w:t>日</w:t>
      </w:r>
    </w:p>
    <w:p w14:paraId="6458419F">
      <w:pPr>
        <w:spacing w:line="223" w:lineRule="auto"/>
        <w:rPr>
          <w:rFonts w:ascii="仿宋" w:hAnsi="仿宋" w:eastAsia="仿宋" w:cs="仿宋"/>
          <w:sz w:val="28"/>
          <w:szCs w:val="28"/>
        </w:rPr>
        <w:sectPr>
          <w:footerReference r:id="rId71" w:type="default"/>
          <w:pgSz w:w="11906" w:h="16839"/>
          <w:pgMar w:top="400" w:right="1417" w:bottom="1378" w:left="1438" w:header="0" w:footer="1212" w:gutter="0"/>
          <w:cols w:space="720" w:num="1"/>
        </w:sectPr>
      </w:pPr>
    </w:p>
    <w:p w14:paraId="10681BFB">
      <w:pPr>
        <w:pStyle w:val="6"/>
        <w:spacing w:line="303" w:lineRule="auto"/>
      </w:pPr>
    </w:p>
    <w:p w14:paraId="3B141B7F">
      <w:pPr>
        <w:pStyle w:val="6"/>
        <w:spacing w:line="303" w:lineRule="auto"/>
      </w:pPr>
    </w:p>
    <w:p w14:paraId="2E72C5D2">
      <w:pPr>
        <w:spacing w:before="114" w:line="228" w:lineRule="auto"/>
        <w:ind w:left="2542"/>
        <w:rPr>
          <w:rFonts w:ascii="仿宋" w:hAnsi="仿宋" w:eastAsia="仿宋" w:cs="仿宋"/>
          <w:sz w:val="35"/>
          <w:szCs w:val="35"/>
        </w:rPr>
      </w:pPr>
      <w:r>
        <w:rPr>
          <w:rFonts w:ascii="仿宋" w:hAnsi="仿宋" w:eastAsia="仿宋" w:cs="仿宋"/>
          <w:b/>
          <w:bCs/>
          <w:spacing w:val="5"/>
          <w:sz w:val="35"/>
          <w:szCs w:val="35"/>
        </w:rPr>
        <w:t>八、一般商务条款偏离表</w:t>
      </w:r>
    </w:p>
    <w:p w14:paraId="4DEE51D3">
      <w:pPr>
        <w:spacing w:line="214" w:lineRule="exact"/>
      </w:pPr>
    </w:p>
    <w:tbl>
      <w:tblPr>
        <w:tblStyle w:val="13"/>
        <w:tblW w:w="9007" w:type="dxa"/>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2"/>
        <w:gridCol w:w="2153"/>
        <w:gridCol w:w="2268"/>
        <w:gridCol w:w="1340"/>
        <w:gridCol w:w="2454"/>
      </w:tblGrid>
      <w:tr w14:paraId="755860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trPr>
        <w:tc>
          <w:tcPr>
            <w:tcW w:w="792" w:type="dxa"/>
            <w:vAlign w:val="top"/>
          </w:tcPr>
          <w:p w14:paraId="6CE8900F">
            <w:pPr>
              <w:pStyle w:val="14"/>
              <w:spacing w:before="318" w:line="223" w:lineRule="auto"/>
              <w:ind w:left="127"/>
            </w:pPr>
            <w:r>
              <w:rPr>
                <w:spacing w:val="-9"/>
              </w:rPr>
              <w:t>序号</w:t>
            </w:r>
          </w:p>
        </w:tc>
        <w:tc>
          <w:tcPr>
            <w:tcW w:w="2153" w:type="dxa"/>
            <w:vAlign w:val="top"/>
          </w:tcPr>
          <w:p w14:paraId="58C3195A">
            <w:pPr>
              <w:pStyle w:val="14"/>
              <w:spacing w:before="48" w:line="343" w:lineRule="auto"/>
              <w:ind w:left="122" w:right="102" w:firstLine="4"/>
            </w:pPr>
            <w:r>
              <w:rPr>
                <w:spacing w:val="39"/>
              </w:rPr>
              <w:t>一般商务条款</w:t>
            </w:r>
            <w:r>
              <w:rPr>
                <w:spacing w:val="3"/>
              </w:rPr>
              <w:t xml:space="preserve"> </w:t>
            </w:r>
            <w:r>
              <w:rPr>
                <w:spacing w:val="-9"/>
              </w:rPr>
              <w:t>序号</w:t>
            </w:r>
          </w:p>
        </w:tc>
        <w:tc>
          <w:tcPr>
            <w:tcW w:w="2268" w:type="dxa"/>
            <w:vAlign w:val="top"/>
          </w:tcPr>
          <w:p w14:paraId="692AE510">
            <w:pPr>
              <w:pStyle w:val="14"/>
              <w:spacing w:before="318" w:line="223" w:lineRule="auto"/>
              <w:ind w:left="682"/>
            </w:pPr>
            <w:r>
              <w:rPr>
                <w:spacing w:val="-7"/>
              </w:rPr>
              <w:t>条款内容</w:t>
            </w:r>
          </w:p>
        </w:tc>
        <w:tc>
          <w:tcPr>
            <w:tcW w:w="1340" w:type="dxa"/>
            <w:vAlign w:val="top"/>
          </w:tcPr>
          <w:p w14:paraId="682943C1">
            <w:pPr>
              <w:pStyle w:val="14"/>
              <w:spacing w:before="318" w:line="224" w:lineRule="auto"/>
              <w:ind w:left="125"/>
            </w:pPr>
            <w:r>
              <w:rPr>
                <w:spacing w:val="-6"/>
              </w:rPr>
              <w:t>是否响应</w:t>
            </w:r>
          </w:p>
        </w:tc>
        <w:tc>
          <w:tcPr>
            <w:tcW w:w="2454" w:type="dxa"/>
            <w:vAlign w:val="top"/>
          </w:tcPr>
          <w:p w14:paraId="7461445F">
            <w:pPr>
              <w:pStyle w:val="14"/>
              <w:spacing w:before="318" w:line="223" w:lineRule="auto"/>
              <w:ind w:left="681"/>
            </w:pPr>
            <w:r>
              <w:rPr>
                <w:spacing w:val="-6"/>
              </w:rPr>
              <w:t>偏离说明</w:t>
            </w:r>
          </w:p>
        </w:tc>
      </w:tr>
      <w:tr w14:paraId="7BB0AC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792" w:type="dxa"/>
            <w:vAlign w:val="top"/>
          </w:tcPr>
          <w:p w14:paraId="3121E050">
            <w:pPr>
              <w:pStyle w:val="14"/>
              <w:spacing w:before="314" w:line="368" w:lineRule="exact"/>
              <w:ind w:left="139"/>
            </w:pPr>
            <w:r>
              <w:rPr>
                <w:position w:val="2"/>
              </w:rPr>
              <w:t>1</w:t>
            </w:r>
          </w:p>
        </w:tc>
        <w:tc>
          <w:tcPr>
            <w:tcW w:w="2153" w:type="dxa"/>
            <w:vAlign w:val="top"/>
          </w:tcPr>
          <w:p w14:paraId="497BCBEF">
            <w:pPr>
              <w:pStyle w:val="14"/>
              <w:spacing w:before="39" w:line="344" w:lineRule="auto"/>
              <w:ind w:left="133" w:right="102" w:hanging="12"/>
            </w:pPr>
            <w:r>
              <w:rPr>
                <w:spacing w:val="40"/>
              </w:rPr>
              <w:t>投标人须知前</w:t>
            </w:r>
            <w:r>
              <w:rPr>
                <w:spacing w:val="3"/>
              </w:rPr>
              <w:t xml:space="preserve"> </w:t>
            </w:r>
            <w:r>
              <w:rPr>
                <w:spacing w:val="6"/>
              </w:rPr>
              <w:t>附表第5</w:t>
            </w:r>
            <w:r>
              <w:rPr>
                <w:spacing w:val="-49"/>
              </w:rPr>
              <w:t xml:space="preserve"> </w:t>
            </w:r>
            <w:r>
              <w:rPr>
                <w:spacing w:val="6"/>
              </w:rPr>
              <w:t>条</w:t>
            </w:r>
          </w:p>
        </w:tc>
        <w:tc>
          <w:tcPr>
            <w:tcW w:w="2268" w:type="dxa"/>
            <w:vAlign w:val="top"/>
          </w:tcPr>
          <w:p w14:paraId="0179D6C1">
            <w:pPr>
              <w:rPr>
                <w:rFonts w:ascii="Arial"/>
                <w:sz w:val="21"/>
              </w:rPr>
            </w:pPr>
          </w:p>
        </w:tc>
        <w:tc>
          <w:tcPr>
            <w:tcW w:w="1340" w:type="dxa"/>
            <w:vAlign w:val="top"/>
          </w:tcPr>
          <w:p w14:paraId="6CF6D313">
            <w:pPr>
              <w:rPr>
                <w:rFonts w:ascii="Arial"/>
                <w:sz w:val="21"/>
              </w:rPr>
            </w:pPr>
          </w:p>
        </w:tc>
        <w:tc>
          <w:tcPr>
            <w:tcW w:w="2454" w:type="dxa"/>
            <w:vAlign w:val="top"/>
          </w:tcPr>
          <w:p w14:paraId="670FA88E">
            <w:pPr>
              <w:rPr>
                <w:rFonts w:ascii="Arial"/>
                <w:sz w:val="21"/>
              </w:rPr>
            </w:pPr>
          </w:p>
        </w:tc>
      </w:tr>
      <w:tr w14:paraId="21E376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792" w:type="dxa"/>
            <w:vAlign w:val="top"/>
          </w:tcPr>
          <w:p w14:paraId="016493DB">
            <w:pPr>
              <w:pStyle w:val="14"/>
              <w:spacing w:before="315" w:line="369" w:lineRule="exact"/>
              <w:ind w:left="122"/>
            </w:pPr>
            <w:r>
              <w:rPr>
                <w:position w:val="2"/>
              </w:rPr>
              <w:t>2</w:t>
            </w:r>
          </w:p>
        </w:tc>
        <w:tc>
          <w:tcPr>
            <w:tcW w:w="2153" w:type="dxa"/>
            <w:vAlign w:val="top"/>
          </w:tcPr>
          <w:p w14:paraId="0E38F58E">
            <w:pPr>
              <w:pStyle w:val="14"/>
              <w:spacing w:before="42" w:line="343" w:lineRule="auto"/>
              <w:ind w:left="133" w:right="102" w:hanging="12"/>
            </w:pPr>
            <w:r>
              <w:rPr>
                <w:spacing w:val="40"/>
              </w:rPr>
              <w:t>投标人须知前</w:t>
            </w:r>
            <w:r>
              <w:rPr>
                <w:spacing w:val="3"/>
              </w:rPr>
              <w:t xml:space="preserve"> </w:t>
            </w:r>
            <w:r>
              <w:rPr>
                <w:spacing w:val="6"/>
              </w:rPr>
              <w:t>附表第9</w:t>
            </w:r>
            <w:r>
              <w:rPr>
                <w:spacing w:val="-49"/>
              </w:rPr>
              <w:t xml:space="preserve"> </w:t>
            </w:r>
            <w:r>
              <w:rPr>
                <w:spacing w:val="6"/>
              </w:rPr>
              <w:t>条</w:t>
            </w:r>
          </w:p>
        </w:tc>
        <w:tc>
          <w:tcPr>
            <w:tcW w:w="2268" w:type="dxa"/>
            <w:vAlign w:val="top"/>
          </w:tcPr>
          <w:p w14:paraId="37E74DED">
            <w:pPr>
              <w:rPr>
                <w:rFonts w:ascii="Arial"/>
                <w:sz w:val="21"/>
              </w:rPr>
            </w:pPr>
          </w:p>
        </w:tc>
        <w:tc>
          <w:tcPr>
            <w:tcW w:w="1340" w:type="dxa"/>
            <w:vAlign w:val="top"/>
          </w:tcPr>
          <w:p w14:paraId="04D54C4F">
            <w:pPr>
              <w:rPr>
                <w:rFonts w:ascii="Arial"/>
                <w:sz w:val="21"/>
              </w:rPr>
            </w:pPr>
          </w:p>
        </w:tc>
        <w:tc>
          <w:tcPr>
            <w:tcW w:w="2454" w:type="dxa"/>
            <w:vAlign w:val="top"/>
          </w:tcPr>
          <w:p w14:paraId="27200343">
            <w:pPr>
              <w:rPr>
                <w:rFonts w:ascii="Arial"/>
                <w:sz w:val="21"/>
              </w:rPr>
            </w:pPr>
          </w:p>
        </w:tc>
      </w:tr>
      <w:tr w14:paraId="7704B1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792" w:type="dxa"/>
            <w:vAlign w:val="top"/>
          </w:tcPr>
          <w:p w14:paraId="34D879E9">
            <w:pPr>
              <w:pStyle w:val="14"/>
              <w:spacing w:before="316" w:line="242" w:lineRule="auto"/>
              <w:ind w:left="124"/>
            </w:pPr>
            <w:r>
              <w:t>3</w:t>
            </w:r>
          </w:p>
        </w:tc>
        <w:tc>
          <w:tcPr>
            <w:tcW w:w="2153" w:type="dxa"/>
            <w:vAlign w:val="top"/>
          </w:tcPr>
          <w:p w14:paraId="46DEC964">
            <w:pPr>
              <w:pStyle w:val="14"/>
              <w:spacing w:before="46" w:line="342" w:lineRule="auto"/>
              <w:ind w:left="133" w:right="102" w:hanging="12"/>
            </w:pPr>
            <w:r>
              <w:rPr>
                <w:spacing w:val="40"/>
              </w:rPr>
              <w:t>投标人须知前</w:t>
            </w:r>
            <w:r>
              <w:rPr>
                <w:spacing w:val="3"/>
              </w:rPr>
              <w:t xml:space="preserve"> </w:t>
            </w:r>
            <w:r>
              <w:rPr>
                <w:spacing w:val="-11"/>
              </w:rPr>
              <w:t>附表第</w:t>
            </w:r>
            <w:r>
              <w:rPr>
                <w:spacing w:val="-44"/>
              </w:rPr>
              <w:t xml:space="preserve"> </w:t>
            </w:r>
            <w:r>
              <w:rPr>
                <w:spacing w:val="-11"/>
              </w:rPr>
              <w:t>12</w:t>
            </w:r>
            <w:r>
              <w:rPr>
                <w:spacing w:val="-50"/>
              </w:rPr>
              <w:t xml:space="preserve"> </w:t>
            </w:r>
            <w:r>
              <w:rPr>
                <w:spacing w:val="-11"/>
              </w:rPr>
              <w:t>条</w:t>
            </w:r>
          </w:p>
        </w:tc>
        <w:tc>
          <w:tcPr>
            <w:tcW w:w="2268" w:type="dxa"/>
            <w:vAlign w:val="top"/>
          </w:tcPr>
          <w:p w14:paraId="47C21C32">
            <w:pPr>
              <w:rPr>
                <w:rFonts w:ascii="Arial"/>
                <w:sz w:val="21"/>
              </w:rPr>
            </w:pPr>
          </w:p>
        </w:tc>
        <w:tc>
          <w:tcPr>
            <w:tcW w:w="1340" w:type="dxa"/>
            <w:vAlign w:val="top"/>
          </w:tcPr>
          <w:p w14:paraId="63637996">
            <w:pPr>
              <w:rPr>
                <w:rFonts w:ascii="Arial"/>
                <w:sz w:val="21"/>
              </w:rPr>
            </w:pPr>
          </w:p>
        </w:tc>
        <w:tc>
          <w:tcPr>
            <w:tcW w:w="2454" w:type="dxa"/>
            <w:vAlign w:val="top"/>
          </w:tcPr>
          <w:p w14:paraId="423B2340">
            <w:pPr>
              <w:rPr>
                <w:rFonts w:ascii="Arial"/>
                <w:sz w:val="21"/>
              </w:rPr>
            </w:pPr>
          </w:p>
        </w:tc>
      </w:tr>
      <w:tr w14:paraId="258D78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792" w:type="dxa"/>
            <w:vAlign w:val="top"/>
          </w:tcPr>
          <w:p w14:paraId="576336A4">
            <w:pPr>
              <w:pStyle w:val="14"/>
              <w:spacing w:before="316" w:line="369" w:lineRule="exact"/>
              <w:ind w:left="117"/>
            </w:pPr>
            <w:r>
              <w:rPr>
                <w:position w:val="2"/>
              </w:rPr>
              <w:t>4</w:t>
            </w:r>
          </w:p>
        </w:tc>
        <w:tc>
          <w:tcPr>
            <w:tcW w:w="2153" w:type="dxa"/>
            <w:vAlign w:val="top"/>
          </w:tcPr>
          <w:p w14:paraId="666AB513">
            <w:pPr>
              <w:pStyle w:val="14"/>
              <w:spacing w:before="46" w:line="342" w:lineRule="auto"/>
              <w:ind w:left="133" w:right="102" w:hanging="12"/>
            </w:pPr>
            <w:r>
              <w:rPr>
                <w:spacing w:val="40"/>
              </w:rPr>
              <w:t>投标人须知前</w:t>
            </w:r>
            <w:r>
              <w:rPr>
                <w:spacing w:val="3"/>
              </w:rPr>
              <w:t xml:space="preserve"> </w:t>
            </w:r>
            <w:r>
              <w:rPr>
                <w:spacing w:val="5"/>
              </w:rPr>
              <w:t>附表第20</w:t>
            </w:r>
            <w:r>
              <w:rPr>
                <w:spacing w:val="-50"/>
              </w:rPr>
              <w:t xml:space="preserve"> </w:t>
            </w:r>
            <w:r>
              <w:rPr>
                <w:spacing w:val="5"/>
              </w:rPr>
              <w:t>条</w:t>
            </w:r>
          </w:p>
        </w:tc>
        <w:tc>
          <w:tcPr>
            <w:tcW w:w="2268" w:type="dxa"/>
            <w:vAlign w:val="top"/>
          </w:tcPr>
          <w:p w14:paraId="644025AE">
            <w:pPr>
              <w:rPr>
                <w:rFonts w:ascii="Arial"/>
                <w:sz w:val="21"/>
              </w:rPr>
            </w:pPr>
          </w:p>
        </w:tc>
        <w:tc>
          <w:tcPr>
            <w:tcW w:w="1340" w:type="dxa"/>
            <w:vAlign w:val="top"/>
          </w:tcPr>
          <w:p w14:paraId="655E325D">
            <w:pPr>
              <w:rPr>
                <w:rFonts w:ascii="Arial"/>
                <w:sz w:val="21"/>
              </w:rPr>
            </w:pPr>
          </w:p>
        </w:tc>
        <w:tc>
          <w:tcPr>
            <w:tcW w:w="2454" w:type="dxa"/>
            <w:vAlign w:val="top"/>
          </w:tcPr>
          <w:p w14:paraId="5EFD1441">
            <w:pPr>
              <w:rPr>
                <w:rFonts w:ascii="Arial"/>
                <w:sz w:val="21"/>
              </w:rPr>
            </w:pPr>
          </w:p>
        </w:tc>
      </w:tr>
      <w:tr w14:paraId="46431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4" w:hRule="atLeast"/>
        </w:trPr>
        <w:tc>
          <w:tcPr>
            <w:tcW w:w="792" w:type="dxa"/>
            <w:vAlign w:val="top"/>
          </w:tcPr>
          <w:p w14:paraId="3A13A81A">
            <w:pPr>
              <w:pStyle w:val="14"/>
              <w:spacing w:before="316" w:line="242" w:lineRule="auto"/>
              <w:ind w:left="124"/>
            </w:pPr>
            <w:r>
              <w:t>5</w:t>
            </w:r>
          </w:p>
        </w:tc>
        <w:tc>
          <w:tcPr>
            <w:tcW w:w="2153" w:type="dxa"/>
            <w:vAlign w:val="top"/>
          </w:tcPr>
          <w:p w14:paraId="40E77297">
            <w:pPr>
              <w:pStyle w:val="14"/>
              <w:spacing w:before="46" w:line="342" w:lineRule="auto"/>
              <w:ind w:left="133" w:right="102" w:hanging="12"/>
            </w:pPr>
            <w:r>
              <w:rPr>
                <w:spacing w:val="40"/>
              </w:rPr>
              <w:t>投标人须知前</w:t>
            </w:r>
            <w:r>
              <w:rPr>
                <w:spacing w:val="3"/>
              </w:rPr>
              <w:t xml:space="preserve"> </w:t>
            </w:r>
            <w:r>
              <w:rPr>
                <w:spacing w:val="5"/>
              </w:rPr>
              <w:t>附表第24</w:t>
            </w:r>
            <w:r>
              <w:rPr>
                <w:spacing w:val="-50"/>
              </w:rPr>
              <w:t xml:space="preserve"> </w:t>
            </w:r>
            <w:r>
              <w:rPr>
                <w:spacing w:val="5"/>
              </w:rPr>
              <w:t>条</w:t>
            </w:r>
          </w:p>
        </w:tc>
        <w:tc>
          <w:tcPr>
            <w:tcW w:w="2268" w:type="dxa"/>
            <w:vAlign w:val="top"/>
          </w:tcPr>
          <w:p w14:paraId="40548244">
            <w:pPr>
              <w:rPr>
                <w:rFonts w:ascii="Arial"/>
                <w:sz w:val="21"/>
              </w:rPr>
            </w:pPr>
          </w:p>
        </w:tc>
        <w:tc>
          <w:tcPr>
            <w:tcW w:w="1340" w:type="dxa"/>
            <w:vAlign w:val="top"/>
          </w:tcPr>
          <w:p w14:paraId="529B1194">
            <w:pPr>
              <w:rPr>
                <w:rFonts w:ascii="Arial"/>
                <w:sz w:val="21"/>
              </w:rPr>
            </w:pPr>
          </w:p>
        </w:tc>
        <w:tc>
          <w:tcPr>
            <w:tcW w:w="2454" w:type="dxa"/>
            <w:vAlign w:val="top"/>
          </w:tcPr>
          <w:p w14:paraId="72E8C134">
            <w:pPr>
              <w:rPr>
                <w:rFonts w:ascii="Arial"/>
                <w:sz w:val="21"/>
              </w:rPr>
            </w:pPr>
          </w:p>
        </w:tc>
      </w:tr>
      <w:tr w14:paraId="406903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792" w:type="dxa"/>
            <w:vAlign w:val="top"/>
          </w:tcPr>
          <w:p w14:paraId="68EF1C45">
            <w:pPr>
              <w:pStyle w:val="14"/>
              <w:spacing w:before="316" w:line="242" w:lineRule="auto"/>
              <w:ind w:left="120"/>
            </w:pPr>
            <w:r>
              <w:t>6</w:t>
            </w:r>
          </w:p>
        </w:tc>
        <w:tc>
          <w:tcPr>
            <w:tcW w:w="2153" w:type="dxa"/>
            <w:vAlign w:val="top"/>
          </w:tcPr>
          <w:p w14:paraId="33E7AA21">
            <w:pPr>
              <w:pStyle w:val="14"/>
              <w:spacing w:before="45" w:line="342" w:lineRule="auto"/>
              <w:ind w:left="133" w:right="102" w:hanging="12"/>
            </w:pPr>
            <w:r>
              <w:rPr>
                <w:spacing w:val="40"/>
              </w:rPr>
              <w:t>投标人须知前</w:t>
            </w:r>
            <w:r>
              <w:rPr>
                <w:spacing w:val="3"/>
              </w:rPr>
              <w:t xml:space="preserve"> </w:t>
            </w:r>
            <w:r>
              <w:rPr>
                <w:spacing w:val="5"/>
              </w:rPr>
              <w:t>附表第27</w:t>
            </w:r>
            <w:r>
              <w:rPr>
                <w:spacing w:val="-50"/>
              </w:rPr>
              <w:t xml:space="preserve"> </w:t>
            </w:r>
            <w:r>
              <w:rPr>
                <w:spacing w:val="5"/>
              </w:rPr>
              <w:t>条</w:t>
            </w:r>
          </w:p>
        </w:tc>
        <w:tc>
          <w:tcPr>
            <w:tcW w:w="2268" w:type="dxa"/>
            <w:vAlign w:val="top"/>
          </w:tcPr>
          <w:p w14:paraId="06A9FFF6">
            <w:pPr>
              <w:rPr>
                <w:rFonts w:ascii="Arial"/>
                <w:sz w:val="21"/>
              </w:rPr>
            </w:pPr>
          </w:p>
        </w:tc>
        <w:tc>
          <w:tcPr>
            <w:tcW w:w="1340" w:type="dxa"/>
            <w:vAlign w:val="top"/>
          </w:tcPr>
          <w:p w14:paraId="25819BA7">
            <w:pPr>
              <w:rPr>
                <w:rFonts w:ascii="Arial"/>
                <w:sz w:val="21"/>
              </w:rPr>
            </w:pPr>
          </w:p>
        </w:tc>
        <w:tc>
          <w:tcPr>
            <w:tcW w:w="2454" w:type="dxa"/>
            <w:vAlign w:val="top"/>
          </w:tcPr>
          <w:p w14:paraId="1937C15D">
            <w:pPr>
              <w:rPr>
                <w:rFonts w:ascii="Arial"/>
                <w:sz w:val="21"/>
              </w:rPr>
            </w:pPr>
          </w:p>
        </w:tc>
      </w:tr>
      <w:tr w14:paraId="51ABBD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792" w:type="dxa"/>
            <w:vAlign w:val="top"/>
          </w:tcPr>
          <w:p w14:paraId="0F6D34CF">
            <w:pPr>
              <w:pStyle w:val="14"/>
              <w:spacing w:before="46" w:line="242" w:lineRule="auto"/>
              <w:ind w:left="125"/>
            </w:pPr>
            <w:r>
              <w:t>7</w:t>
            </w:r>
          </w:p>
        </w:tc>
        <w:tc>
          <w:tcPr>
            <w:tcW w:w="2153" w:type="dxa"/>
            <w:vAlign w:val="top"/>
          </w:tcPr>
          <w:p w14:paraId="3B1CC6E8">
            <w:pPr>
              <w:rPr>
                <w:rFonts w:ascii="Arial"/>
                <w:sz w:val="21"/>
              </w:rPr>
            </w:pPr>
          </w:p>
        </w:tc>
        <w:tc>
          <w:tcPr>
            <w:tcW w:w="2268" w:type="dxa"/>
            <w:vAlign w:val="top"/>
          </w:tcPr>
          <w:p w14:paraId="6587DBFE">
            <w:pPr>
              <w:rPr>
                <w:rFonts w:ascii="Arial"/>
                <w:sz w:val="21"/>
              </w:rPr>
            </w:pPr>
          </w:p>
        </w:tc>
        <w:tc>
          <w:tcPr>
            <w:tcW w:w="1340" w:type="dxa"/>
            <w:vAlign w:val="top"/>
          </w:tcPr>
          <w:p w14:paraId="7D52F815">
            <w:pPr>
              <w:rPr>
                <w:rFonts w:ascii="Arial"/>
                <w:sz w:val="21"/>
              </w:rPr>
            </w:pPr>
          </w:p>
        </w:tc>
        <w:tc>
          <w:tcPr>
            <w:tcW w:w="2454" w:type="dxa"/>
            <w:vAlign w:val="top"/>
          </w:tcPr>
          <w:p w14:paraId="688CEDCD">
            <w:pPr>
              <w:rPr>
                <w:rFonts w:ascii="Arial"/>
                <w:sz w:val="21"/>
              </w:rPr>
            </w:pPr>
          </w:p>
        </w:tc>
      </w:tr>
    </w:tbl>
    <w:p w14:paraId="45BFDE08">
      <w:pPr>
        <w:pStyle w:val="6"/>
        <w:spacing w:line="353" w:lineRule="auto"/>
      </w:pPr>
    </w:p>
    <w:p w14:paraId="774D0A68">
      <w:pPr>
        <w:pStyle w:val="6"/>
        <w:spacing w:line="353" w:lineRule="auto"/>
      </w:pPr>
    </w:p>
    <w:p w14:paraId="407A6387">
      <w:pPr>
        <w:spacing w:before="91" w:line="220" w:lineRule="auto"/>
        <w:rPr>
          <w:rFonts w:ascii="仿宋" w:hAnsi="仿宋" w:eastAsia="仿宋" w:cs="仿宋"/>
          <w:sz w:val="28"/>
          <w:szCs w:val="28"/>
        </w:rPr>
      </w:pPr>
      <w:r>
        <w:rPr>
          <w:rFonts w:ascii="仿宋" w:hAnsi="仿宋" w:eastAsia="仿宋" w:cs="仿宋"/>
          <w:spacing w:val="-5"/>
          <w:sz w:val="28"/>
          <w:szCs w:val="28"/>
        </w:rPr>
        <w:t>注：请在“偏离说明</w:t>
      </w:r>
      <w:r>
        <w:rPr>
          <w:rFonts w:ascii="仿宋" w:hAnsi="仿宋" w:eastAsia="仿宋" w:cs="仿宋"/>
          <w:spacing w:val="-102"/>
          <w:sz w:val="28"/>
          <w:szCs w:val="28"/>
        </w:rPr>
        <w:t xml:space="preserve"> </w:t>
      </w:r>
      <w:r>
        <w:rPr>
          <w:rFonts w:ascii="仿宋" w:hAnsi="仿宋" w:eastAsia="仿宋" w:cs="仿宋"/>
          <w:spacing w:val="-5"/>
          <w:sz w:val="28"/>
          <w:szCs w:val="28"/>
        </w:rPr>
        <w:t>”栏内扼要说明偏离情况。</w:t>
      </w:r>
    </w:p>
    <w:p w14:paraId="584C99BA">
      <w:pPr>
        <w:spacing w:before="237" w:line="223" w:lineRule="auto"/>
        <w:ind w:left="4577"/>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23"/>
          <w:sz w:val="28"/>
          <w:szCs w:val="28"/>
        </w:rPr>
        <w:t>：</w:t>
      </w:r>
      <w:r>
        <w:rPr>
          <w:rFonts w:ascii="仿宋" w:hAnsi="仿宋" w:eastAsia="仿宋" w:cs="仿宋"/>
          <w:spacing w:val="-23"/>
          <w:sz w:val="28"/>
          <w:szCs w:val="28"/>
          <w:u w:val="single" w:color="auto"/>
        </w:rPr>
        <w:t>（</w:t>
      </w:r>
      <w:r>
        <w:rPr>
          <w:rFonts w:ascii="仿宋" w:hAnsi="仿宋" w:eastAsia="仿宋" w:cs="仿宋"/>
          <w:spacing w:val="3"/>
          <w:sz w:val="28"/>
          <w:szCs w:val="28"/>
          <w:u w:val="single" w:color="auto"/>
        </w:rPr>
        <w:t>公章）</w:t>
      </w:r>
    </w:p>
    <w:p w14:paraId="69903A69">
      <w:pPr>
        <w:spacing w:before="230" w:line="223" w:lineRule="auto"/>
        <w:ind w:left="1390"/>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389F00E6">
      <w:pPr>
        <w:pStyle w:val="6"/>
        <w:spacing w:line="347" w:lineRule="auto"/>
      </w:pPr>
    </w:p>
    <w:p w14:paraId="03F4F299">
      <w:pPr>
        <w:pStyle w:val="6"/>
        <w:spacing w:line="347" w:lineRule="auto"/>
      </w:pPr>
    </w:p>
    <w:p w14:paraId="48AFC1F4">
      <w:pPr>
        <w:tabs>
          <w:tab w:val="left" w:pos="5390"/>
        </w:tabs>
        <w:spacing w:before="91" w:line="223" w:lineRule="auto"/>
        <w:ind w:left="4670"/>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16"/>
          <w:sz w:val="28"/>
          <w:szCs w:val="28"/>
        </w:rPr>
        <w:t xml:space="preserve"> </w:t>
      </w:r>
      <w:r>
        <w:rPr>
          <w:rFonts w:ascii="仿宋" w:hAnsi="仿宋" w:eastAsia="仿宋" w:cs="仿宋"/>
          <w:spacing w:val="-18"/>
          <w:sz w:val="28"/>
          <w:szCs w:val="28"/>
        </w:rPr>
        <w:t>年</w:t>
      </w:r>
      <w:r>
        <w:rPr>
          <w:rFonts w:ascii="仿宋" w:hAnsi="仿宋" w:eastAsia="仿宋" w:cs="仿宋"/>
          <w:spacing w:val="46"/>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46"/>
          <w:sz w:val="28"/>
          <w:szCs w:val="28"/>
          <w:u w:val="single" w:color="auto"/>
        </w:rPr>
        <w:t xml:space="preserve">   </w:t>
      </w:r>
      <w:r>
        <w:rPr>
          <w:rFonts w:ascii="仿宋" w:hAnsi="仿宋" w:eastAsia="仿宋" w:cs="仿宋"/>
          <w:spacing w:val="-61"/>
          <w:sz w:val="28"/>
          <w:szCs w:val="28"/>
        </w:rPr>
        <w:t xml:space="preserve"> </w:t>
      </w:r>
      <w:r>
        <w:rPr>
          <w:rFonts w:ascii="仿宋" w:hAnsi="仿宋" w:eastAsia="仿宋" w:cs="仿宋"/>
          <w:spacing w:val="-18"/>
          <w:sz w:val="28"/>
          <w:szCs w:val="28"/>
        </w:rPr>
        <w:t>日</w:t>
      </w:r>
    </w:p>
    <w:p w14:paraId="683C07F9">
      <w:pPr>
        <w:spacing w:line="223" w:lineRule="auto"/>
        <w:rPr>
          <w:rFonts w:ascii="仿宋" w:hAnsi="仿宋" w:eastAsia="仿宋" w:cs="仿宋"/>
          <w:sz w:val="28"/>
          <w:szCs w:val="28"/>
        </w:rPr>
        <w:sectPr>
          <w:footerReference r:id="rId72" w:type="default"/>
          <w:pgSz w:w="11906" w:h="16839"/>
          <w:pgMar w:top="400" w:right="1447" w:bottom="1378" w:left="1444" w:header="0" w:footer="1212" w:gutter="0"/>
          <w:cols w:space="720" w:num="1"/>
        </w:sectPr>
      </w:pPr>
    </w:p>
    <w:p w14:paraId="36B4FBD1">
      <w:pPr>
        <w:pStyle w:val="6"/>
        <w:spacing w:line="319" w:lineRule="auto"/>
      </w:pPr>
    </w:p>
    <w:p w14:paraId="78A9ED65">
      <w:pPr>
        <w:pStyle w:val="6"/>
        <w:spacing w:line="320" w:lineRule="auto"/>
      </w:pPr>
    </w:p>
    <w:p w14:paraId="24BFB2A4">
      <w:pPr>
        <w:spacing w:before="114" w:line="228" w:lineRule="auto"/>
        <w:ind w:left="2388"/>
        <w:rPr>
          <w:rFonts w:ascii="仿宋" w:hAnsi="仿宋" w:eastAsia="仿宋" w:cs="仿宋"/>
          <w:sz w:val="35"/>
          <w:szCs w:val="35"/>
        </w:rPr>
      </w:pPr>
      <w:r>
        <w:rPr>
          <w:rFonts w:ascii="仿宋" w:hAnsi="仿宋" w:eastAsia="仿宋" w:cs="仿宋"/>
          <w:b/>
          <w:bCs/>
          <w:spacing w:val="4"/>
          <w:sz w:val="35"/>
          <w:szCs w:val="35"/>
        </w:rPr>
        <w:t>九、投标人类似项目业绩介绍</w:t>
      </w:r>
    </w:p>
    <w:p w14:paraId="675CB03A">
      <w:pPr>
        <w:spacing w:before="50"/>
      </w:pPr>
    </w:p>
    <w:p w14:paraId="0A5CE382">
      <w:pPr>
        <w:spacing w:before="49"/>
      </w:pPr>
    </w:p>
    <w:tbl>
      <w:tblPr>
        <w:tblStyle w:val="13"/>
        <w:tblW w:w="9007" w:type="dxa"/>
        <w:tblInd w:w="2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2203"/>
        <w:gridCol w:w="2489"/>
        <w:gridCol w:w="1667"/>
        <w:gridCol w:w="1812"/>
      </w:tblGrid>
      <w:tr w14:paraId="0EF19D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7" w:hRule="atLeast"/>
        </w:trPr>
        <w:tc>
          <w:tcPr>
            <w:tcW w:w="836" w:type="dxa"/>
            <w:vAlign w:val="top"/>
          </w:tcPr>
          <w:p w14:paraId="24F59574">
            <w:pPr>
              <w:pStyle w:val="14"/>
              <w:spacing w:before="318" w:line="223" w:lineRule="auto"/>
              <w:ind w:left="156"/>
            </w:pPr>
            <w:r>
              <w:rPr>
                <w:spacing w:val="-9"/>
              </w:rPr>
              <w:t>序号</w:t>
            </w:r>
          </w:p>
        </w:tc>
        <w:tc>
          <w:tcPr>
            <w:tcW w:w="2203" w:type="dxa"/>
            <w:vAlign w:val="top"/>
          </w:tcPr>
          <w:p w14:paraId="4D6EA6E0">
            <w:pPr>
              <w:pStyle w:val="14"/>
              <w:spacing w:before="45" w:line="223" w:lineRule="auto"/>
              <w:ind w:left="284"/>
            </w:pPr>
            <w:r>
              <w:rPr>
                <w:spacing w:val="-5"/>
              </w:rPr>
              <w:t>采购人（招标</w:t>
            </w:r>
          </w:p>
          <w:p w14:paraId="5A481C12">
            <w:pPr>
              <w:pStyle w:val="14"/>
              <w:spacing w:before="207" w:line="227" w:lineRule="auto"/>
              <w:ind w:left="843"/>
            </w:pPr>
            <w:r>
              <w:rPr>
                <w:spacing w:val="-12"/>
              </w:rPr>
              <w:t>人）</w:t>
            </w:r>
          </w:p>
        </w:tc>
        <w:tc>
          <w:tcPr>
            <w:tcW w:w="2489" w:type="dxa"/>
            <w:vAlign w:val="top"/>
          </w:tcPr>
          <w:p w14:paraId="38CA7A57">
            <w:pPr>
              <w:pStyle w:val="14"/>
              <w:spacing w:before="44" w:line="222" w:lineRule="auto"/>
              <w:ind w:left="149"/>
            </w:pPr>
            <w:r>
              <w:rPr>
                <w:spacing w:val="-4"/>
              </w:rPr>
              <w:t>项目名称及合同金</w:t>
            </w:r>
          </w:p>
          <w:p w14:paraId="0AD11DD6">
            <w:pPr>
              <w:pStyle w:val="14"/>
              <w:spacing w:before="208" w:line="224" w:lineRule="auto"/>
              <w:ind w:left="565"/>
            </w:pPr>
            <w:r>
              <w:rPr>
                <w:spacing w:val="-5"/>
              </w:rPr>
              <w:t>额（万元）</w:t>
            </w:r>
          </w:p>
        </w:tc>
        <w:tc>
          <w:tcPr>
            <w:tcW w:w="1667" w:type="dxa"/>
            <w:vAlign w:val="top"/>
          </w:tcPr>
          <w:p w14:paraId="31EFAE92">
            <w:pPr>
              <w:pStyle w:val="14"/>
              <w:spacing w:before="318" w:line="223" w:lineRule="auto"/>
              <w:ind w:left="300"/>
            </w:pPr>
            <w:r>
              <w:rPr>
                <w:spacing w:val="-7"/>
              </w:rPr>
              <w:t>实施时间</w:t>
            </w:r>
          </w:p>
        </w:tc>
        <w:tc>
          <w:tcPr>
            <w:tcW w:w="1812" w:type="dxa"/>
            <w:vAlign w:val="top"/>
          </w:tcPr>
          <w:p w14:paraId="6FEC4919">
            <w:pPr>
              <w:pStyle w:val="14"/>
              <w:spacing w:before="45" w:line="225" w:lineRule="auto"/>
              <w:ind w:left="225"/>
            </w:pPr>
            <w:r>
              <w:rPr>
                <w:spacing w:val="-5"/>
              </w:rPr>
              <w:t>联系人及电</w:t>
            </w:r>
          </w:p>
          <w:p w14:paraId="596729BF">
            <w:pPr>
              <w:pStyle w:val="14"/>
              <w:spacing w:before="202" w:line="224" w:lineRule="auto"/>
              <w:ind w:left="782"/>
            </w:pPr>
            <w:r>
              <w:t>话</w:t>
            </w:r>
          </w:p>
        </w:tc>
      </w:tr>
      <w:tr w14:paraId="3A19C9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0D5EEBC3">
            <w:pPr>
              <w:pStyle w:val="14"/>
              <w:spacing w:before="54" w:line="369" w:lineRule="exact"/>
              <w:ind w:left="377"/>
            </w:pPr>
            <w:r>
              <w:rPr>
                <w:position w:val="2"/>
              </w:rPr>
              <w:t>1</w:t>
            </w:r>
          </w:p>
        </w:tc>
        <w:tc>
          <w:tcPr>
            <w:tcW w:w="2203" w:type="dxa"/>
            <w:vAlign w:val="top"/>
          </w:tcPr>
          <w:p w14:paraId="1A454CF8">
            <w:pPr>
              <w:rPr>
                <w:rFonts w:ascii="Arial"/>
                <w:sz w:val="21"/>
              </w:rPr>
            </w:pPr>
          </w:p>
        </w:tc>
        <w:tc>
          <w:tcPr>
            <w:tcW w:w="2489" w:type="dxa"/>
            <w:vAlign w:val="top"/>
          </w:tcPr>
          <w:p w14:paraId="4A2CFC19">
            <w:pPr>
              <w:rPr>
                <w:rFonts w:ascii="Arial"/>
                <w:sz w:val="21"/>
              </w:rPr>
            </w:pPr>
          </w:p>
        </w:tc>
        <w:tc>
          <w:tcPr>
            <w:tcW w:w="1667" w:type="dxa"/>
            <w:vAlign w:val="top"/>
          </w:tcPr>
          <w:p w14:paraId="7C9EF2A0">
            <w:pPr>
              <w:rPr>
                <w:rFonts w:ascii="Arial"/>
                <w:sz w:val="21"/>
              </w:rPr>
            </w:pPr>
          </w:p>
        </w:tc>
        <w:tc>
          <w:tcPr>
            <w:tcW w:w="1812" w:type="dxa"/>
            <w:vAlign w:val="top"/>
          </w:tcPr>
          <w:p w14:paraId="34951718">
            <w:pPr>
              <w:rPr>
                <w:rFonts w:ascii="Arial"/>
                <w:sz w:val="21"/>
              </w:rPr>
            </w:pPr>
          </w:p>
        </w:tc>
      </w:tr>
      <w:tr w14:paraId="484F41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4B87AABE">
            <w:pPr>
              <w:pStyle w:val="14"/>
              <w:spacing w:before="54" w:line="369" w:lineRule="exact"/>
              <w:ind w:left="359"/>
            </w:pPr>
            <w:r>
              <w:rPr>
                <w:position w:val="2"/>
              </w:rPr>
              <w:t>2</w:t>
            </w:r>
          </w:p>
        </w:tc>
        <w:tc>
          <w:tcPr>
            <w:tcW w:w="2203" w:type="dxa"/>
            <w:vAlign w:val="top"/>
          </w:tcPr>
          <w:p w14:paraId="750D8187">
            <w:pPr>
              <w:rPr>
                <w:rFonts w:ascii="Arial"/>
                <w:sz w:val="21"/>
              </w:rPr>
            </w:pPr>
          </w:p>
        </w:tc>
        <w:tc>
          <w:tcPr>
            <w:tcW w:w="2489" w:type="dxa"/>
            <w:vAlign w:val="top"/>
          </w:tcPr>
          <w:p w14:paraId="4E00C249">
            <w:pPr>
              <w:rPr>
                <w:rFonts w:ascii="Arial"/>
                <w:sz w:val="21"/>
              </w:rPr>
            </w:pPr>
          </w:p>
        </w:tc>
        <w:tc>
          <w:tcPr>
            <w:tcW w:w="1667" w:type="dxa"/>
            <w:vAlign w:val="top"/>
          </w:tcPr>
          <w:p w14:paraId="067EEC52">
            <w:pPr>
              <w:rPr>
                <w:rFonts w:ascii="Arial"/>
                <w:sz w:val="21"/>
              </w:rPr>
            </w:pPr>
          </w:p>
        </w:tc>
        <w:tc>
          <w:tcPr>
            <w:tcW w:w="1812" w:type="dxa"/>
            <w:vAlign w:val="top"/>
          </w:tcPr>
          <w:p w14:paraId="4C82F3A4">
            <w:pPr>
              <w:rPr>
                <w:rFonts w:ascii="Arial"/>
                <w:sz w:val="21"/>
              </w:rPr>
            </w:pPr>
          </w:p>
        </w:tc>
      </w:tr>
      <w:tr w14:paraId="2D8F16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36" w:type="dxa"/>
            <w:vAlign w:val="top"/>
          </w:tcPr>
          <w:p w14:paraId="4EC14339">
            <w:pPr>
              <w:pStyle w:val="14"/>
              <w:spacing w:before="56" w:line="242" w:lineRule="auto"/>
              <w:ind w:left="361"/>
            </w:pPr>
            <w:r>
              <w:t>3</w:t>
            </w:r>
          </w:p>
        </w:tc>
        <w:tc>
          <w:tcPr>
            <w:tcW w:w="2203" w:type="dxa"/>
            <w:vAlign w:val="top"/>
          </w:tcPr>
          <w:p w14:paraId="346EC0C5">
            <w:pPr>
              <w:rPr>
                <w:rFonts w:ascii="Arial"/>
                <w:sz w:val="21"/>
              </w:rPr>
            </w:pPr>
          </w:p>
        </w:tc>
        <w:tc>
          <w:tcPr>
            <w:tcW w:w="2489" w:type="dxa"/>
            <w:vAlign w:val="top"/>
          </w:tcPr>
          <w:p w14:paraId="4AC6477E">
            <w:pPr>
              <w:rPr>
                <w:rFonts w:ascii="Arial"/>
                <w:sz w:val="21"/>
              </w:rPr>
            </w:pPr>
          </w:p>
        </w:tc>
        <w:tc>
          <w:tcPr>
            <w:tcW w:w="1667" w:type="dxa"/>
            <w:vAlign w:val="top"/>
          </w:tcPr>
          <w:p w14:paraId="42B73ABC">
            <w:pPr>
              <w:rPr>
                <w:rFonts w:ascii="Arial"/>
                <w:sz w:val="21"/>
              </w:rPr>
            </w:pPr>
          </w:p>
        </w:tc>
        <w:tc>
          <w:tcPr>
            <w:tcW w:w="1812" w:type="dxa"/>
            <w:vAlign w:val="top"/>
          </w:tcPr>
          <w:p w14:paraId="3ECEE501">
            <w:pPr>
              <w:rPr>
                <w:rFonts w:ascii="Arial"/>
                <w:sz w:val="21"/>
              </w:rPr>
            </w:pPr>
          </w:p>
        </w:tc>
      </w:tr>
      <w:tr w14:paraId="4898F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36" w:type="dxa"/>
            <w:vAlign w:val="top"/>
          </w:tcPr>
          <w:p w14:paraId="50F8B222">
            <w:pPr>
              <w:pStyle w:val="14"/>
              <w:spacing w:before="56" w:line="448" w:lineRule="exact"/>
              <w:ind w:left="306"/>
            </w:pPr>
            <w:r>
              <w:rPr>
                <w:position w:val="3"/>
              </w:rPr>
              <w:t>…</w:t>
            </w:r>
          </w:p>
        </w:tc>
        <w:tc>
          <w:tcPr>
            <w:tcW w:w="2203" w:type="dxa"/>
            <w:vAlign w:val="top"/>
          </w:tcPr>
          <w:p w14:paraId="65881B20">
            <w:pPr>
              <w:rPr>
                <w:rFonts w:ascii="Arial"/>
                <w:sz w:val="21"/>
              </w:rPr>
            </w:pPr>
          </w:p>
        </w:tc>
        <w:tc>
          <w:tcPr>
            <w:tcW w:w="2489" w:type="dxa"/>
            <w:vAlign w:val="top"/>
          </w:tcPr>
          <w:p w14:paraId="006F0C09">
            <w:pPr>
              <w:rPr>
                <w:rFonts w:ascii="Arial"/>
                <w:sz w:val="21"/>
              </w:rPr>
            </w:pPr>
          </w:p>
        </w:tc>
        <w:tc>
          <w:tcPr>
            <w:tcW w:w="1667" w:type="dxa"/>
            <w:vAlign w:val="top"/>
          </w:tcPr>
          <w:p w14:paraId="2596E161">
            <w:pPr>
              <w:rPr>
                <w:rFonts w:ascii="Arial"/>
                <w:sz w:val="21"/>
              </w:rPr>
            </w:pPr>
          </w:p>
        </w:tc>
        <w:tc>
          <w:tcPr>
            <w:tcW w:w="1812" w:type="dxa"/>
            <w:vAlign w:val="top"/>
          </w:tcPr>
          <w:p w14:paraId="0B08653E">
            <w:pPr>
              <w:rPr>
                <w:rFonts w:ascii="Arial"/>
                <w:sz w:val="21"/>
              </w:rPr>
            </w:pPr>
          </w:p>
        </w:tc>
      </w:tr>
    </w:tbl>
    <w:p w14:paraId="1FFC2B54">
      <w:pPr>
        <w:spacing w:before="36" w:line="219" w:lineRule="auto"/>
        <w:rPr>
          <w:rFonts w:ascii="宋体" w:hAnsi="宋体" w:eastAsia="宋体" w:cs="宋体"/>
          <w:sz w:val="24"/>
          <w:szCs w:val="24"/>
        </w:rPr>
      </w:pPr>
      <w:r>
        <w:rPr>
          <w:rFonts w:ascii="宋体" w:hAnsi="宋体" w:eastAsia="宋体" w:cs="宋体"/>
          <w:spacing w:val="-3"/>
          <w:sz w:val="24"/>
          <w:szCs w:val="24"/>
        </w:rPr>
        <w:t>注：根据评审表的要求提交相应资料。</w:t>
      </w:r>
    </w:p>
    <w:p w14:paraId="4060ADA5">
      <w:pPr>
        <w:pStyle w:val="6"/>
        <w:spacing w:line="245" w:lineRule="auto"/>
      </w:pPr>
    </w:p>
    <w:p w14:paraId="78D9E25B">
      <w:pPr>
        <w:pStyle w:val="6"/>
        <w:spacing w:line="245" w:lineRule="auto"/>
      </w:pPr>
    </w:p>
    <w:p w14:paraId="43D4C38F">
      <w:pPr>
        <w:pStyle w:val="6"/>
        <w:spacing w:line="245" w:lineRule="auto"/>
      </w:pPr>
    </w:p>
    <w:p w14:paraId="257889E5">
      <w:pPr>
        <w:pStyle w:val="6"/>
        <w:spacing w:line="245" w:lineRule="auto"/>
      </w:pPr>
    </w:p>
    <w:p w14:paraId="7D0F1A90">
      <w:pPr>
        <w:pStyle w:val="6"/>
        <w:spacing w:line="245" w:lineRule="auto"/>
      </w:pPr>
    </w:p>
    <w:p w14:paraId="1D048B87">
      <w:pPr>
        <w:pStyle w:val="6"/>
        <w:spacing w:line="245" w:lineRule="auto"/>
      </w:pPr>
    </w:p>
    <w:p w14:paraId="5D06B17C">
      <w:pPr>
        <w:spacing w:before="91" w:line="223" w:lineRule="auto"/>
        <w:ind w:left="4717"/>
        <w:rPr>
          <w:rFonts w:ascii="仿宋" w:hAnsi="仿宋" w:eastAsia="仿宋" w:cs="仿宋"/>
          <w:sz w:val="28"/>
          <w:szCs w:val="28"/>
        </w:rPr>
      </w:pPr>
      <w:r>
        <w:rPr>
          <w:rFonts w:ascii="仿宋" w:hAnsi="仿宋" w:eastAsia="仿宋" w:cs="仿宋"/>
          <w:spacing w:val="3"/>
          <w:sz w:val="28"/>
          <w:szCs w:val="28"/>
        </w:rPr>
        <w:t>投标人</w:t>
      </w:r>
      <w:r>
        <w:rPr>
          <w:rFonts w:ascii="仿宋" w:hAnsi="仿宋" w:eastAsia="仿宋" w:cs="仿宋"/>
          <w:spacing w:val="-22"/>
          <w:sz w:val="28"/>
          <w:szCs w:val="28"/>
        </w:rPr>
        <w:t>：</w:t>
      </w:r>
      <w:r>
        <w:rPr>
          <w:rFonts w:ascii="仿宋" w:hAnsi="仿宋" w:eastAsia="仿宋" w:cs="仿宋"/>
          <w:spacing w:val="-22"/>
          <w:sz w:val="28"/>
          <w:szCs w:val="28"/>
          <w:u w:val="single" w:color="auto"/>
        </w:rPr>
        <w:t>（</w:t>
      </w:r>
      <w:r>
        <w:rPr>
          <w:rFonts w:ascii="仿宋" w:hAnsi="仿宋" w:eastAsia="仿宋" w:cs="仿宋"/>
          <w:spacing w:val="3"/>
          <w:sz w:val="28"/>
          <w:szCs w:val="28"/>
          <w:u w:val="single" w:color="auto"/>
        </w:rPr>
        <w:t>公章）</w:t>
      </w:r>
    </w:p>
    <w:p w14:paraId="65543BE9">
      <w:pPr>
        <w:spacing w:before="206" w:line="223" w:lineRule="auto"/>
        <w:ind w:left="1129"/>
        <w:rPr>
          <w:rFonts w:ascii="仿宋" w:hAnsi="仿宋" w:eastAsia="仿宋" w:cs="仿宋"/>
          <w:sz w:val="28"/>
          <w:szCs w:val="28"/>
        </w:rPr>
      </w:pPr>
      <w:r>
        <w:rPr>
          <w:rFonts w:ascii="仿宋" w:hAnsi="仿宋" w:eastAsia="仿宋" w:cs="仿宋"/>
          <w:spacing w:val="-1"/>
          <w:sz w:val="28"/>
          <w:szCs w:val="28"/>
        </w:rPr>
        <w:t>法定代表人或负责人或委托人</w:t>
      </w:r>
      <w:r>
        <w:rPr>
          <w:rFonts w:ascii="仿宋" w:hAnsi="仿宋" w:eastAsia="仿宋" w:cs="仿宋"/>
          <w:spacing w:val="-19"/>
          <w:sz w:val="28"/>
          <w:szCs w:val="28"/>
        </w:rPr>
        <w:t>：</w:t>
      </w:r>
      <w:r>
        <w:rPr>
          <w:rFonts w:ascii="仿宋" w:hAnsi="仿宋" w:eastAsia="仿宋" w:cs="仿宋"/>
          <w:spacing w:val="-19"/>
          <w:sz w:val="28"/>
          <w:szCs w:val="28"/>
          <w:u w:val="single" w:color="auto"/>
        </w:rPr>
        <w:t>（</w:t>
      </w:r>
      <w:r>
        <w:rPr>
          <w:rFonts w:ascii="仿宋" w:hAnsi="仿宋" w:eastAsia="仿宋" w:cs="仿宋"/>
          <w:spacing w:val="-1"/>
          <w:sz w:val="28"/>
          <w:szCs w:val="28"/>
          <w:u w:val="single" w:color="auto"/>
        </w:rPr>
        <w:t>签字或盖章）</w:t>
      </w:r>
    </w:p>
    <w:p w14:paraId="0261797A">
      <w:pPr>
        <w:tabs>
          <w:tab w:val="left" w:pos="5147"/>
        </w:tabs>
        <w:spacing w:before="233" w:line="223" w:lineRule="auto"/>
        <w:ind w:left="4428"/>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16"/>
          <w:sz w:val="28"/>
          <w:szCs w:val="28"/>
        </w:rPr>
        <w:t xml:space="preserve"> </w:t>
      </w:r>
      <w:r>
        <w:rPr>
          <w:rFonts w:ascii="仿宋" w:hAnsi="仿宋" w:eastAsia="仿宋" w:cs="仿宋"/>
          <w:spacing w:val="-18"/>
          <w:sz w:val="28"/>
          <w:szCs w:val="28"/>
        </w:rPr>
        <w:t>年</w:t>
      </w:r>
      <w:r>
        <w:rPr>
          <w:rFonts w:ascii="仿宋" w:hAnsi="仿宋" w:eastAsia="仿宋" w:cs="仿宋"/>
          <w:spacing w:val="46"/>
          <w:sz w:val="28"/>
          <w:szCs w:val="28"/>
          <w:u w:val="single" w:color="auto"/>
        </w:rPr>
        <w:t xml:space="preserve">   </w:t>
      </w:r>
      <w:r>
        <w:rPr>
          <w:rFonts w:ascii="仿宋" w:hAnsi="仿宋" w:eastAsia="仿宋" w:cs="仿宋"/>
          <w:spacing w:val="-108"/>
          <w:sz w:val="28"/>
          <w:szCs w:val="28"/>
        </w:rPr>
        <w:t xml:space="preserve"> </w:t>
      </w:r>
      <w:r>
        <w:rPr>
          <w:rFonts w:ascii="仿宋" w:hAnsi="仿宋" w:eastAsia="仿宋" w:cs="仿宋"/>
          <w:spacing w:val="-18"/>
          <w:sz w:val="28"/>
          <w:szCs w:val="28"/>
        </w:rPr>
        <w:t>月</w:t>
      </w:r>
      <w:r>
        <w:rPr>
          <w:rFonts w:ascii="仿宋" w:hAnsi="仿宋" w:eastAsia="仿宋" w:cs="仿宋"/>
          <w:spacing w:val="46"/>
          <w:sz w:val="28"/>
          <w:szCs w:val="28"/>
          <w:u w:val="single" w:color="auto"/>
        </w:rPr>
        <w:t xml:space="preserve">   </w:t>
      </w:r>
      <w:r>
        <w:rPr>
          <w:rFonts w:ascii="仿宋" w:hAnsi="仿宋" w:eastAsia="仿宋" w:cs="仿宋"/>
          <w:spacing w:val="-61"/>
          <w:sz w:val="28"/>
          <w:szCs w:val="28"/>
        </w:rPr>
        <w:t xml:space="preserve"> </w:t>
      </w:r>
      <w:r>
        <w:rPr>
          <w:rFonts w:ascii="仿宋" w:hAnsi="仿宋" w:eastAsia="仿宋" w:cs="仿宋"/>
          <w:spacing w:val="-18"/>
          <w:sz w:val="28"/>
          <w:szCs w:val="28"/>
        </w:rPr>
        <w:t>日</w:t>
      </w:r>
    </w:p>
    <w:p w14:paraId="712FB89C">
      <w:pPr>
        <w:spacing w:line="223" w:lineRule="auto"/>
        <w:rPr>
          <w:rFonts w:ascii="仿宋" w:hAnsi="仿宋" w:eastAsia="仿宋" w:cs="仿宋"/>
          <w:sz w:val="28"/>
          <w:szCs w:val="28"/>
        </w:rPr>
        <w:sectPr>
          <w:footerReference r:id="rId73" w:type="default"/>
          <w:pgSz w:w="11906" w:h="16839"/>
          <w:pgMar w:top="400" w:right="1447" w:bottom="1377" w:left="1427" w:header="0" w:footer="1212" w:gutter="0"/>
          <w:cols w:space="720" w:num="1"/>
        </w:sectPr>
      </w:pPr>
    </w:p>
    <w:p w14:paraId="504C5EA1">
      <w:pPr>
        <w:pStyle w:val="6"/>
        <w:spacing w:line="248" w:lineRule="auto"/>
      </w:pPr>
    </w:p>
    <w:p w14:paraId="33E3475C">
      <w:pPr>
        <w:pStyle w:val="6"/>
        <w:spacing w:line="249" w:lineRule="auto"/>
      </w:pPr>
    </w:p>
    <w:p w14:paraId="6E16FC95">
      <w:pPr>
        <w:pStyle w:val="6"/>
        <w:spacing w:line="249" w:lineRule="auto"/>
      </w:pPr>
    </w:p>
    <w:p w14:paraId="0766984A">
      <w:pPr>
        <w:pStyle w:val="6"/>
        <w:spacing w:line="249" w:lineRule="auto"/>
      </w:pPr>
    </w:p>
    <w:p w14:paraId="6A78EFF3">
      <w:pPr>
        <w:spacing w:before="101" w:line="218" w:lineRule="auto"/>
        <w:ind w:left="2673"/>
        <w:rPr>
          <w:rFonts w:ascii="Calibri" w:hAnsi="Calibri" w:eastAsia="Calibri" w:cs="Calibri"/>
          <w:sz w:val="31"/>
          <w:szCs w:val="31"/>
        </w:rPr>
      </w:pPr>
      <w:r>
        <w:rPr>
          <w:rFonts w:ascii="宋体" w:hAnsi="宋体" w:eastAsia="宋体" w:cs="宋体"/>
          <w:b/>
          <w:bCs/>
          <w:spacing w:val="6"/>
          <w:sz w:val="31"/>
          <w:szCs w:val="31"/>
        </w:rPr>
        <w:t>十、中小企业声明函</w:t>
      </w:r>
      <w:r>
        <w:rPr>
          <w:rFonts w:ascii="Calibri" w:hAnsi="Calibri" w:eastAsia="Calibri" w:cs="Calibri"/>
          <w:b/>
          <w:bCs/>
          <w:spacing w:val="6"/>
          <w:sz w:val="31"/>
          <w:szCs w:val="31"/>
        </w:rPr>
        <w:t>(</w:t>
      </w:r>
      <w:r>
        <w:rPr>
          <w:rFonts w:ascii="宋体" w:hAnsi="宋体" w:eastAsia="宋体" w:cs="宋体"/>
          <w:b/>
          <w:bCs/>
          <w:spacing w:val="6"/>
          <w:sz w:val="31"/>
          <w:szCs w:val="31"/>
        </w:rPr>
        <w:t>服务</w:t>
      </w:r>
      <w:r>
        <w:rPr>
          <w:rFonts w:ascii="Calibri" w:hAnsi="Calibri" w:eastAsia="Calibri" w:cs="Calibri"/>
          <w:b/>
          <w:bCs/>
          <w:spacing w:val="6"/>
          <w:sz w:val="31"/>
          <w:szCs w:val="31"/>
        </w:rPr>
        <w:t>)</w:t>
      </w:r>
    </w:p>
    <w:p w14:paraId="7F9ABC3F">
      <w:pPr>
        <w:pStyle w:val="6"/>
        <w:spacing w:line="284" w:lineRule="auto"/>
      </w:pPr>
    </w:p>
    <w:p w14:paraId="310C77A2">
      <w:pPr>
        <w:pStyle w:val="6"/>
        <w:spacing w:line="284" w:lineRule="auto"/>
      </w:pPr>
    </w:p>
    <w:p w14:paraId="493433D8">
      <w:pPr>
        <w:spacing w:before="91" w:line="359" w:lineRule="auto"/>
        <w:ind w:left="12" w:firstLine="841"/>
        <w:jc w:val="both"/>
        <w:rPr>
          <w:rFonts w:ascii="仿宋" w:hAnsi="仿宋" w:eastAsia="仿宋" w:cs="仿宋"/>
          <w:sz w:val="28"/>
          <w:szCs w:val="28"/>
        </w:rPr>
      </w:pPr>
      <w:r>
        <w:rPr>
          <w:rFonts w:ascii="仿宋" w:hAnsi="仿宋" w:eastAsia="仿宋" w:cs="仿宋"/>
          <w:spacing w:val="13"/>
          <w:sz w:val="28"/>
          <w:szCs w:val="28"/>
        </w:rPr>
        <w:t>本公司郑重声明，根据《政府采购促进中小企业发展</w:t>
      </w:r>
      <w:r>
        <w:rPr>
          <w:rFonts w:ascii="仿宋" w:hAnsi="仿宋" w:eastAsia="仿宋" w:cs="仿宋"/>
          <w:spacing w:val="12"/>
          <w:sz w:val="28"/>
          <w:szCs w:val="28"/>
        </w:rPr>
        <w:t>管理办法》</w:t>
      </w:r>
      <w:r>
        <w:rPr>
          <w:rFonts w:ascii="仿宋" w:hAnsi="仿宋" w:eastAsia="仿宋" w:cs="仿宋"/>
          <w:sz w:val="28"/>
          <w:szCs w:val="28"/>
        </w:rPr>
        <w:t xml:space="preserve"> （财库[2020]46</w:t>
      </w:r>
      <w:r>
        <w:rPr>
          <w:rFonts w:ascii="仿宋" w:hAnsi="仿宋" w:eastAsia="仿宋" w:cs="仿宋"/>
          <w:spacing w:val="-44"/>
          <w:sz w:val="28"/>
          <w:szCs w:val="28"/>
        </w:rPr>
        <w:t xml:space="preserve"> </w:t>
      </w:r>
      <w:r>
        <w:rPr>
          <w:rFonts w:ascii="仿宋" w:hAnsi="仿宋" w:eastAsia="仿宋" w:cs="仿宋"/>
          <w:sz w:val="28"/>
          <w:szCs w:val="28"/>
        </w:rPr>
        <w:t>号）的规定，本公司参加</w:t>
      </w:r>
      <w:r>
        <w:rPr>
          <w:rFonts w:ascii="仿宋" w:hAnsi="仿宋" w:eastAsia="仿宋" w:cs="仿宋"/>
          <w:sz w:val="28"/>
          <w:szCs w:val="28"/>
          <w:u w:val="single" w:color="auto"/>
        </w:rPr>
        <w:t>（单位名称）</w:t>
      </w:r>
      <w:r>
        <w:rPr>
          <w:rFonts w:ascii="仿宋" w:hAnsi="仿宋" w:eastAsia="仿宋" w:cs="仿宋"/>
          <w:sz w:val="28"/>
          <w:szCs w:val="28"/>
        </w:rPr>
        <w:t>的</w:t>
      </w:r>
      <w:r>
        <w:rPr>
          <w:rFonts w:ascii="仿宋" w:hAnsi="仿宋" w:eastAsia="仿宋" w:cs="仿宋"/>
          <w:sz w:val="28"/>
          <w:szCs w:val="28"/>
          <w:u w:val="single" w:color="auto"/>
        </w:rPr>
        <w:t>（</w:t>
      </w:r>
      <w:r>
        <w:rPr>
          <w:rFonts w:ascii="仿宋" w:hAnsi="仿宋" w:eastAsia="仿宋" w:cs="仿宋"/>
          <w:spacing w:val="-1"/>
          <w:sz w:val="28"/>
          <w:szCs w:val="28"/>
          <w:u w:val="single" w:color="auto"/>
        </w:rPr>
        <w:t>项目名称）</w:t>
      </w:r>
      <w:r>
        <w:rPr>
          <w:rFonts w:ascii="仿宋" w:hAnsi="仿宋" w:eastAsia="仿宋" w:cs="仿宋"/>
          <w:spacing w:val="-1"/>
          <w:sz w:val="28"/>
          <w:szCs w:val="28"/>
        </w:rPr>
        <w:t>采</w:t>
      </w:r>
      <w:r>
        <w:rPr>
          <w:rFonts w:ascii="仿宋" w:hAnsi="仿宋" w:eastAsia="仿宋" w:cs="仿宋"/>
          <w:sz w:val="28"/>
          <w:szCs w:val="28"/>
        </w:rPr>
        <w:t xml:space="preserve"> </w:t>
      </w:r>
      <w:r>
        <w:rPr>
          <w:rFonts w:ascii="仿宋" w:hAnsi="仿宋" w:eastAsia="仿宋" w:cs="仿宋"/>
          <w:spacing w:val="3"/>
          <w:sz w:val="28"/>
          <w:szCs w:val="28"/>
        </w:rPr>
        <w:t>购活动，工程的施工单位全部为符合政策要求的中小企业（或者</w:t>
      </w:r>
      <w:r>
        <w:rPr>
          <w:rFonts w:ascii="仿宋" w:hAnsi="仿宋" w:eastAsia="仿宋" w:cs="仿宋"/>
          <w:spacing w:val="2"/>
          <w:sz w:val="28"/>
          <w:szCs w:val="28"/>
        </w:rPr>
        <w:t>：服务全</w:t>
      </w:r>
      <w:r>
        <w:rPr>
          <w:rFonts w:ascii="仿宋" w:hAnsi="仿宋" w:eastAsia="仿宋" w:cs="仿宋"/>
          <w:sz w:val="28"/>
          <w:szCs w:val="28"/>
        </w:rPr>
        <w:t xml:space="preserve"> </w:t>
      </w:r>
      <w:r>
        <w:rPr>
          <w:rFonts w:ascii="仿宋" w:hAnsi="仿宋" w:eastAsia="仿宋" w:cs="仿宋"/>
          <w:spacing w:val="10"/>
          <w:sz w:val="28"/>
          <w:szCs w:val="28"/>
        </w:rPr>
        <w:t>部由符合政策要求的中小企业承接）</w:t>
      </w:r>
      <w:r>
        <w:rPr>
          <w:rFonts w:ascii="仿宋" w:hAnsi="仿宋" w:eastAsia="仿宋" w:cs="仿宋"/>
          <w:spacing w:val="-75"/>
          <w:sz w:val="28"/>
          <w:szCs w:val="28"/>
        </w:rPr>
        <w:t xml:space="preserve"> </w:t>
      </w:r>
      <w:r>
        <w:rPr>
          <w:rFonts w:ascii="仿宋" w:hAnsi="仿宋" w:eastAsia="仿宋" w:cs="仿宋"/>
          <w:spacing w:val="10"/>
          <w:sz w:val="28"/>
          <w:szCs w:val="28"/>
        </w:rPr>
        <w:t>。相关企业（含联合体</w:t>
      </w:r>
      <w:r>
        <w:rPr>
          <w:rFonts w:ascii="仿宋" w:hAnsi="仿宋" w:eastAsia="仿宋" w:cs="仿宋"/>
          <w:spacing w:val="9"/>
          <w:sz w:val="28"/>
          <w:szCs w:val="28"/>
        </w:rPr>
        <w:t>中的中小企</w:t>
      </w:r>
      <w:r>
        <w:rPr>
          <w:rFonts w:ascii="仿宋" w:hAnsi="仿宋" w:eastAsia="仿宋" w:cs="仿宋"/>
          <w:sz w:val="28"/>
          <w:szCs w:val="28"/>
        </w:rPr>
        <w:t xml:space="preserve"> </w:t>
      </w:r>
      <w:r>
        <w:rPr>
          <w:rFonts w:ascii="仿宋" w:hAnsi="仿宋" w:eastAsia="仿宋" w:cs="仿宋"/>
          <w:spacing w:val="-1"/>
          <w:sz w:val="28"/>
          <w:szCs w:val="28"/>
        </w:rPr>
        <w:t>业、签订分包意向协议的中小企业）的具体情况如下：</w:t>
      </w:r>
    </w:p>
    <w:p w14:paraId="2893CA92">
      <w:pPr>
        <w:spacing w:before="3" w:line="313" w:lineRule="auto"/>
        <w:ind w:left="13" w:right="2" w:firstLine="850"/>
        <w:rPr>
          <w:rFonts w:ascii="仿宋" w:hAnsi="仿宋" w:eastAsia="仿宋" w:cs="仿宋"/>
          <w:sz w:val="28"/>
          <w:szCs w:val="28"/>
        </w:rPr>
      </w:pPr>
      <w:r>
        <w:rPr>
          <w:rFonts w:ascii="仿宋" w:hAnsi="仿宋" w:eastAsia="仿宋" w:cs="仿宋"/>
          <w:spacing w:val="1"/>
          <w:sz w:val="28"/>
          <w:szCs w:val="28"/>
        </w:rPr>
        <w:t>1.</w:t>
      </w:r>
      <w:r>
        <w:rPr>
          <w:rFonts w:ascii="仿宋" w:hAnsi="仿宋" w:eastAsia="仿宋" w:cs="仿宋"/>
          <w:spacing w:val="1"/>
          <w:sz w:val="28"/>
          <w:szCs w:val="28"/>
          <w:u w:val="single" w:color="auto"/>
        </w:rPr>
        <w:t>（标的名称</w:t>
      </w:r>
      <w:r>
        <w:rPr>
          <w:rFonts w:ascii="仿宋" w:hAnsi="仿宋" w:eastAsia="仿宋" w:cs="仿宋"/>
          <w:spacing w:val="14"/>
          <w:sz w:val="28"/>
          <w:szCs w:val="28"/>
          <w:u w:val="single" w:color="auto"/>
        </w:rPr>
        <w:t>）</w:t>
      </w:r>
      <w:r>
        <w:rPr>
          <w:rFonts w:ascii="仿宋" w:hAnsi="仿宋" w:eastAsia="仿宋" w:cs="仿宋"/>
          <w:spacing w:val="14"/>
          <w:sz w:val="28"/>
          <w:szCs w:val="28"/>
        </w:rPr>
        <w:t>，</w:t>
      </w:r>
      <w:r>
        <w:rPr>
          <w:rFonts w:ascii="仿宋" w:hAnsi="仿宋" w:eastAsia="仿宋" w:cs="仿宋"/>
          <w:spacing w:val="1"/>
          <w:sz w:val="28"/>
          <w:szCs w:val="28"/>
        </w:rPr>
        <w:t>属于</w:t>
      </w:r>
      <w:r>
        <w:rPr>
          <w:rFonts w:ascii="仿宋" w:hAnsi="仿宋" w:eastAsia="仿宋" w:cs="仿宋"/>
          <w:spacing w:val="1"/>
          <w:sz w:val="28"/>
          <w:szCs w:val="28"/>
          <w:u w:val="single" w:color="auto"/>
        </w:rPr>
        <w:t>（采购文件中明确的所属行</w:t>
      </w:r>
      <w:r>
        <w:rPr>
          <w:rFonts w:ascii="仿宋" w:hAnsi="仿宋" w:eastAsia="仿宋" w:cs="仿宋"/>
          <w:sz w:val="28"/>
          <w:szCs w:val="28"/>
          <w:u w:val="single" w:color="auto"/>
        </w:rPr>
        <w:t>业</w:t>
      </w:r>
      <w:r>
        <w:rPr>
          <w:rFonts w:ascii="仿宋" w:hAnsi="仿宋" w:eastAsia="仿宋" w:cs="仿宋"/>
          <w:spacing w:val="14"/>
          <w:sz w:val="28"/>
          <w:szCs w:val="28"/>
          <w:u w:val="single" w:color="auto"/>
        </w:rPr>
        <w:t>）</w:t>
      </w:r>
      <w:r>
        <w:rPr>
          <w:rFonts w:ascii="仿宋" w:hAnsi="仿宋" w:eastAsia="仿宋" w:cs="仿宋"/>
          <w:spacing w:val="14"/>
          <w:sz w:val="28"/>
          <w:szCs w:val="28"/>
        </w:rPr>
        <w:t>；</w:t>
      </w:r>
      <w:r>
        <w:rPr>
          <w:rFonts w:ascii="仿宋" w:hAnsi="仿宋" w:eastAsia="仿宋" w:cs="仿宋"/>
          <w:sz w:val="28"/>
          <w:szCs w:val="28"/>
        </w:rPr>
        <w:t>承建（承</w:t>
      </w:r>
      <w:r>
        <w:rPr>
          <w:rFonts w:ascii="仿宋" w:hAnsi="仿宋" w:eastAsia="仿宋" w:cs="仿宋"/>
          <w:spacing w:val="1"/>
          <w:sz w:val="28"/>
          <w:szCs w:val="28"/>
        </w:rPr>
        <w:t xml:space="preserve"> </w:t>
      </w:r>
      <w:r>
        <w:rPr>
          <w:rFonts w:ascii="仿宋" w:hAnsi="仿宋" w:eastAsia="仿宋" w:cs="仿宋"/>
          <w:sz w:val="28"/>
          <w:szCs w:val="28"/>
        </w:rPr>
        <w:t>接）企业为</w:t>
      </w:r>
      <w:r>
        <w:rPr>
          <w:rFonts w:ascii="仿宋" w:hAnsi="仿宋" w:eastAsia="仿宋" w:cs="仿宋"/>
          <w:sz w:val="28"/>
          <w:szCs w:val="28"/>
          <w:u w:val="single" w:color="auto"/>
        </w:rPr>
        <w:t>（企业名称</w:t>
      </w:r>
      <w:r>
        <w:rPr>
          <w:rFonts w:ascii="仿宋" w:hAnsi="仿宋" w:eastAsia="仿宋" w:cs="仿宋"/>
          <w:spacing w:val="13"/>
          <w:sz w:val="28"/>
          <w:szCs w:val="28"/>
          <w:u w:val="single" w:color="auto"/>
        </w:rPr>
        <w:t>）</w:t>
      </w:r>
      <w:r>
        <w:rPr>
          <w:rFonts w:ascii="仿宋" w:hAnsi="仿宋" w:eastAsia="仿宋" w:cs="仿宋"/>
          <w:spacing w:val="13"/>
          <w:sz w:val="28"/>
          <w:szCs w:val="28"/>
        </w:rPr>
        <w:t>，</w:t>
      </w:r>
      <w:r>
        <w:rPr>
          <w:rFonts w:ascii="仿宋" w:hAnsi="仿宋" w:eastAsia="仿宋" w:cs="仿宋"/>
          <w:sz w:val="28"/>
          <w:szCs w:val="28"/>
        </w:rPr>
        <w:t>从业人员</w:t>
      </w:r>
      <w:r>
        <w:rPr>
          <w:rFonts w:ascii="仿宋" w:hAnsi="仿宋" w:eastAsia="仿宋" w:cs="仿宋"/>
          <w:spacing w:val="-135"/>
          <w:sz w:val="28"/>
          <w:szCs w:val="28"/>
        </w:rPr>
        <w:t xml:space="preserve"> </w:t>
      </w:r>
      <w:r>
        <w:rPr>
          <w:rFonts w:ascii="仿宋" w:hAnsi="仿宋" w:eastAsia="仿宋" w:cs="仿宋"/>
          <w:spacing w:val="2"/>
          <w:sz w:val="28"/>
          <w:szCs w:val="28"/>
          <w:u w:val="single" w:color="auto"/>
        </w:rPr>
        <w:t xml:space="preserve">  </w:t>
      </w:r>
      <w:r>
        <w:rPr>
          <w:rFonts w:ascii="仿宋" w:hAnsi="仿宋" w:eastAsia="仿宋" w:cs="仿宋"/>
          <w:spacing w:val="-116"/>
          <w:sz w:val="28"/>
          <w:szCs w:val="28"/>
        </w:rPr>
        <w:t xml:space="preserve"> </w:t>
      </w:r>
      <w:r>
        <w:rPr>
          <w:rFonts w:ascii="仿宋" w:hAnsi="仿宋" w:eastAsia="仿宋" w:cs="仿宋"/>
          <w:sz w:val="28"/>
          <w:szCs w:val="28"/>
        </w:rPr>
        <w:t>人，营业收入为</w:t>
      </w:r>
      <w:r>
        <w:rPr>
          <w:rFonts w:ascii="仿宋" w:hAnsi="仿宋" w:eastAsia="仿宋" w:cs="仿宋"/>
          <w:spacing w:val="-137"/>
          <w:sz w:val="28"/>
          <w:szCs w:val="28"/>
        </w:rPr>
        <w:t xml:space="preserve"> </w:t>
      </w:r>
      <w:r>
        <w:rPr>
          <w:rFonts w:ascii="仿宋" w:hAnsi="仿宋" w:eastAsia="仿宋" w:cs="仿宋"/>
          <w:spacing w:val="4"/>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z w:val="28"/>
          <w:szCs w:val="28"/>
        </w:rPr>
        <w:t>万元，资产</w:t>
      </w:r>
      <w:r>
        <w:rPr>
          <w:rFonts w:ascii="仿宋" w:hAnsi="仿宋" w:eastAsia="仿宋" w:cs="仿宋"/>
          <w:spacing w:val="-1"/>
          <w:sz w:val="28"/>
          <w:szCs w:val="28"/>
        </w:rPr>
        <w:t>总额</w:t>
      </w:r>
      <w:r>
        <w:rPr>
          <w:rFonts w:ascii="仿宋" w:hAnsi="仿宋" w:eastAsia="仿宋" w:cs="仿宋"/>
          <w:sz w:val="28"/>
          <w:szCs w:val="28"/>
        </w:rPr>
        <w:t xml:space="preserve"> </w:t>
      </w:r>
      <w:r>
        <w:rPr>
          <w:rFonts w:ascii="仿宋" w:hAnsi="仿宋" w:eastAsia="仿宋" w:cs="仿宋"/>
          <w:spacing w:val="-2"/>
          <w:sz w:val="28"/>
          <w:szCs w:val="28"/>
        </w:rPr>
        <w:t>为</w:t>
      </w:r>
      <w:r>
        <w:rPr>
          <w:rFonts w:ascii="仿宋" w:hAnsi="仿宋" w:eastAsia="仿宋" w:cs="仿宋"/>
          <w:spacing w:val="138"/>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pacing w:val="-2"/>
          <w:sz w:val="28"/>
          <w:szCs w:val="28"/>
        </w:rPr>
        <w:t>万元，属于</w:t>
      </w:r>
      <w:r>
        <w:rPr>
          <w:rFonts w:ascii="仿宋" w:hAnsi="仿宋" w:eastAsia="仿宋" w:cs="仿宋"/>
          <w:spacing w:val="-2"/>
          <w:sz w:val="28"/>
          <w:szCs w:val="28"/>
          <w:u w:val="single" w:color="auto"/>
        </w:rPr>
        <w:t>（中型企业、小型企业、微型企业</w:t>
      </w:r>
      <w:r>
        <w:rPr>
          <w:rFonts w:ascii="仿宋" w:hAnsi="仿宋" w:eastAsia="仿宋" w:cs="仿宋"/>
          <w:sz w:val="28"/>
          <w:szCs w:val="28"/>
          <w:u w:val="single" w:color="auto"/>
        </w:rPr>
        <w:t>）</w:t>
      </w:r>
      <w:r>
        <w:rPr>
          <w:rFonts w:ascii="仿宋" w:hAnsi="仿宋" w:eastAsia="仿宋" w:cs="仿宋"/>
          <w:sz w:val="28"/>
          <w:szCs w:val="28"/>
        </w:rPr>
        <w:t>；</w:t>
      </w:r>
    </w:p>
    <w:p w14:paraId="484AA250">
      <w:pPr>
        <w:spacing w:before="205" w:line="314" w:lineRule="auto"/>
        <w:ind w:left="12" w:right="2" w:firstLine="834"/>
        <w:rPr>
          <w:rFonts w:ascii="仿宋" w:hAnsi="仿宋" w:eastAsia="仿宋" w:cs="仿宋"/>
          <w:sz w:val="28"/>
          <w:szCs w:val="28"/>
        </w:rPr>
      </w:pPr>
      <w:r>
        <w:rPr>
          <w:rFonts w:ascii="仿宋" w:hAnsi="仿宋" w:eastAsia="仿宋" w:cs="仿宋"/>
          <w:spacing w:val="14"/>
          <w:sz w:val="28"/>
          <w:szCs w:val="28"/>
        </w:rPr>
        <w:t xml:space="preserve">2. </w:t>
      </w:r>
      <w:r>
        <w:rPr>
          <w:rFonts w:ascii="仿宋" w:hAnsi="仿宋" w:eastAsia="仿宋" w:cs="仿宋"/>
          <w:spacing w:val="14"/>
          <w:sz w:val="28"/>
          <w:szCs w:val="28"/>
          <w:u w:val="single" w:color="auto"/>
        </w:rPr>
        <w:t>（标的名称</w:t>
      </w:r>
      <w:r>
        <w:rPr>
          <w:rFonts w:ascii="仿宋" w:hAnsi="仿宋" w:eastAsia="仿宋" w:cs="仿宋"/>
          <w:spacing w:val="2"/>
          <w:sz w:val="28"/>
          <w:szCs w:val="28"/>
          <w:u w:val="single" w:color="auto"/>
        </w:rPr>
        <w:t>）</w:t>
      </w:r>
      <w:r>
        <w:rPr>
          <w:rFonts w:ascii="仿宋" w:hAnsi="仿宋" w:eastAsia="仿宋" w:cs="仿宋"/>
          <w:spacing w:val="-101"/>
          <w:sz w:val="28"/>
          <w:szCs w:val="28"/>
          <w:u w:val="single" w:color="auto"/>
        </w:rPr>
        <w:t xml:space="preserve"> </w:t>
      </w:r>
      <w:r>
        <w:rPr>
          <w:rFonts w:ascii="仿宋" w:hAnsi="仿宋" w:eastAsia="仿宋" w:cs="仿宋"/>
          <w:spacing w:val="-102"/>
          <w:sz w:val="28"/>
          <w:szCs w:val="28"/>
        </w:rPr>
        <w:t xml:space="preserve"> </w:t>
      </w:r>
      <w:r>
        <w:rPr>
          <w:rFonts w:ascii="仿宋" w:hAnsi="仿宋" w:eastAsia="仿宋" w:cs="仿宋"/>
          <w:spacing w:val="2"/>
          <w:sz w:val="28"/>
          <w:szCs w:val="28"/>
        </w:rPr>
        <w:t>，</w:t>
      </w:r>
      <w:r>
        <w:rPr>
          <w:rFonts w:ascii="仿宋" w:hAnsi="仿宋" w:eastAsia="仿宋" w:cs="仿宋"/>
          <w:spacing w:val="14"/>
          <w:sz w:val="28"/>
          <w:szCs w:val="28"/>
        </w:rPr>
        <w:t>属于</w:t>
      </w:r>
      <w:r>
        <w:rPr>
          <w:rFonts w:ascii="仿宋" w:hAnsi="仿宋" w:eastAsia="仿宋" w:cs="仿宋"/>
          <w:spacing w:val="14"/>
          <w:sz w:val="28"/>
          <w:szCs w:val="28"/>
          <w:u w:val="single" w:color="auto"/>
        </w:rPr>
        <w:t>（采购文件中明确的所属行业</w:t>
      </w:r>
      <w:r>
        <w:rPr>
          <w:rFonts w:ascii="仿宋" w:hAnsi="仿宋" w:eastAsia="仿宋" w:cs="仿宋"/>
          <w:spacing w:val="2"/>
          <w:sz w:val="28"/>
          <w:szCs w:val="28"/>
          <w:u w:val="single" w:color="auto"/>
        </w:rPr>
        <w:t>）</w:t>
      </w:r>
      <w:r>
        <w:rPr>
          <w:rFonts w:ascii="仿宋" w:hAnsi="仿宋" w:eastAsia="仿宋" w:cs="仿宋"/>
          <w:spacing w:val="-99"/>
          <w:sz w:val="28"/>
          <w:szCs w:val="28"/>
          <w:u w:val="single" w:color="auto"/>
        </w:rPr>
        <w:t xml:space="preserve"> </w:t>
      </w:r>
      <w:r>
        <w:rPr>
          <w:rFonts w:ascii="仿宋" w:hAnsi="仿宋" w:eastAsia="仿宋" w:cs="仿宋"/>
          <w:spacing w:val="-101"/>
          <w:sz w:val="28"/>
          <w:szCs w:val="28"/>
        </w:rPr>
        <w:t xml:space="preserve"> </w:t>
      </w:r>
      <w:r>
        <w:rPr>
          <w:rFonts w:ascii="仿宋" w:hAnsi="仿宋" w:eastAsia="仿宋" w:cs="仿宋"/>
          <w:spacing w:val="2"/>
          <w:sz w:val="28"/>
          <w:szCs w:val="28"/>
        </w:rPr>
        <w:t>；</w:t>
      </w:r>
      <w:r>
        <w:rPr>
          <w:rFonts w:ascii="仿宋" w:hAnsi="仿宋" w:eastAsia="仿宋" w:cs="仿宋"/>
          <w:spacing w:val="14"/>
          <w:sz w:val="28"/>
          <w:szCs w:val="28"/>
        </w:rPr>
        <w:t>承建</w:t>
      </w:r>
      <w:r>
        <w:rPr>
          <w:rFonts w:ascii="仿宋" w:hAnsi="仿宋" w:eastAsia="仿宋" w:cs="仿宋"/>
          <w:sz w:val="28"/>
          <w:szCs w:val="28"/>
        </w:rPr>
        <w:t xml:space="preserve"> （承接）企业为</w:t>
      </w:r>
      <w:r>
        <w:rPr>
          <w:rFonts w:ascii="仿宋" w:hAnsi="仿宋" w:eastAsia="仿宋" w:cs="仿宋"/>
          <w:sz w:val="28"/>
          <w:szCs w:val="28"/>
          <w:u w:val="single" w:color="auto"/>
        </w:rPr>
        <w:t>（企业名称</w:t>
      </w:r>
      <w:r>
        <w:rPr>
          <w:rFonts w:ascii="仿宋" w:hAnsi="仿宋" w:eastAsia="仿宋" w:cs="仿宋"/>
          <w:spacing w:val="13"/>
          <w:sz w:val="28"/>
          <w:szCs w:val="28"/>
          <w:u w:val="single" w:color="auto"/>
        </w:rPr>
        <w:t>）</w:t>
      </w:r>
      <w:r>
        <w:rPr>
          <w:rFonts w:ascii="仿宋" w:hAnsi="仿宋" w:eastAsia="仿宋" w:cs="仿宋"/>
          <w:spacing w:val="13"/>
          <w:sz w:val="28"/>
          <w:szCs w:val="28"/>
        </w:rPr>
        <w:t>，</w:t>
      </w:r>
      <w:r>
        <w:rPr>
          <w:rFonts w:ascii="仿宋" w:hAnsi="仿宋" w:eastAsia="仿宋" w:cs="仿宋"/>
          <w:sz w:val="28"/>
          <w:szCs w:val="28"/>
        </w:rPr>
        <w:t>从业人员</w:t>
      </w:r>
      <w:r>
        <w:rPr>
          <w:rFonts w:ascii="仿宋" w:hAnsi="仿宋" w:eastAsia="仿宋" w:cs="仿宋"/>
          <w:spacing w:val="-136"/>
          <w:sz w:val="28"/>
          <w:szCs w:val="28"/>
        </w:rPr>
        <w:t xml:space="preserve"> </w:t>
      </w:r>
      <w:r>
        <w:rPr>
          <w:rFonts w:ascii="仿宋" w:hAnsi="仿宋" w:eastAsia="仿宋" w:cs="仿宋"/>
          <w:spacing w:val="3"/>
          <w:sz w:val="28"/>
          <w:szCs w:val="28"/>
          <w:u w:val="single" w:color="auto"/>
        </w:rPr>
        <w:t xml:space="preserve">  </w:t>
      </w:r>
      <w:r>
        <w:rPr>
          <w:rFonts w:ascii="仿宋" w:hAnsi="仿宋" w:eastAsia="仿宋" w:cs="仿宋"/>
          <w:spacing w:val="-117"/>
          <w:sz w:val="28"/>
          <w:szCs w:val="28"/>
        </w:rPr>
        <w:t xml:space="preserve"> </w:t>
      </w:r>
      <w:r>
        <w:rPr>
          <w:rFonts w:ascii="仿宋" w:hAnsi="仿宋" w:eastAsia="仿宋" w:cs="仿宋"/>
          <w:sz w:val="28"/>
          <w:szCs w:val="28"/>
        </w:rPr>
        <w:t>人，营业收入为</w:t>
      </w:r>
      <w:r>
        <w:rPr>
          <w:rFonts w:ascii="仿宋" w:hAnsi="仿宋" w:eastAsia="仿宋" w:cs="仿宋"/>
          <w:spacing w:val="-137"/>
          <w:sz w:val="28"/>
          <w:szCs w:val="28"/>
        </w:rPr>
        <w:t xml:space="preserve"> </w:t>
      </w:r>
      <w:r>
        <w:rPr>
          <w:rFonts w:ascii="仿宋" w:hAnsi="仿宋" w:eastAsia="仿宋" w:cs="仿宋"/>
          <w:spacing w:val="3"/>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z w:val="28"/>
          <w:szCs w:val="28"/>
        </w:rPr>
        <w:t xml:space="preserve">万元，资产 </w:t>
      </w:r>
      <w:r>
        <w:rPr>
          <w:rFonts w:ascii="仿宋" w:hAnsi="仿宋" w:eastAsia="仿宋" w:cs="仿宋"/>
          <w:spacing w:val="-2"/>
          <w:sz w:val="28"/>
          <w:szCs w:val="28"/>
        </w:rPr>
        <w:t>总额为</w:t>
      </w:r>
      <w:r>
        <w:rPr>
          <w:rFonts w:ascii="仿宋" w:hAnsi="仿宋" w:eastAsia="仿宋" w:cs="仿宋"/>
          <w:spacing w:val="138"/>
          <w:sz w:val="28"/>
          <w:szCs w:val="28"/>
          <w:u w:val="single" w:color="auto"/>
        </w:rPr>
        <w:t xml:space="preserve"> </w:t>
      </w:r>
      <w:r>
        <w:rPr>
          <w:rFonts w:ascii="仿宋" w:hAnsi="仿宋" w:eastAsia="仿宋" w:cs="仿宋"/>
          <w:spacing w:val="-118"/>
          <w:sz w:val="28"/>
          <w:szCs w:val="28"/>
        </w:rPr>
        <w:t xml:space="preserve"> </w:t>
      </w:r>
      <w:r>
        <w:rPr>
          <w:rFonts w:ascii="仿宋" w:hAnsi="仿宋" w:eastAsia="仿宋" w:cs="仿宋"/>
          <w:spacing w:val="-2"/>
          <w:sz w:val="28"/>
          <w:szCs w:val="28"/>
        </w:rPr>
        <w:t>万元，属于</w:t>
      </w:r>
      <w:r>
        <w:rPr>
          <w:rFonts w:ascii="仿宋" w:hAnsi="仿宋" w:eastAsia="仿宋" w:cs="仿宋"/>
          <w:spacing w:val="-2"/>
          <w:sz w:val="28"/>
          <w:szCs w:val="28"/>
          <w:u w:val="single" w:color="auto"/>
        </w:rPr>
        <w:t>（中型企业、小型企业、微型企业</w:t>
      </w:r>
      <w:r>
        <w:rPr>
          <w:rFonts w:ascii="仿宋" w:hAnsi="仿宋" w:eastAsia="仿宋" w:cs="仿宋"/>
          <w:spacing w:val="3"/>
          <w:sz w:val="28"/>
          <w:szCs w:val="28"/>
          <w:u w:val="single" w:color="auto"/>
        </w:rPr>
        <w:t>）</w:t>
      </w:r>
      <w:r>
        <w:rPr>
          <w:rFonts w:ascii="仿宋" w:hAnsi="仿宋" w:eastAsia="仿宋" w:cs="仿宋"/>
          <w:spacing w:val="3"/>
          <w:sz w:val="28"/>
          <w:szCs w:val="28"/>
        </w:rPr>
        <w:t>；</w:t>
      </w:r>
    </w:p>
    <w:p w14:paraId="17C850F5">
      <w:pPr>
        <w:spacing w:before="204" w:line="447" w:lineRule="exact"/>
        <w:ind w:left="863"/>
        <w:rPr>
          <w:rFonts w:ascii="仿宋" w:hAnsi="仿宋" w:eastAsia="仿宋" w:cs="仿宋"/>
          <w:sz w:val="28"/>
          <w:szCs w:val="28"/>
        </w:rPr>
      </w:pPr>
      <w:r>
        <w:rPr>
          <w:rFonts w:ascii="仿宋" w:hAnsi="仿宋" w:eastAsia="仿宋" w:cs="仿宋"/>
          <w:spacing w:val="-14"/>
          <w:position w:val="3"/>
          <w:sz w:val="28"/>
          <w:szCs w:val="28"/>
        </w:rPr>
        <w:t>……</w:t>
      </w:r>
    </w:p>
    <w:p w14:paraId="6AA6089E">
      <w:pPr>
        <w:spacing w:before="98" w:line="359" w:lineRule="auto"/>
        <w:ind w:left="18" w:right="2" w:firstLine="861"/>
        <w:rPr>
          <w:rFonts w:ascii="仿宋" w:hAnsi="仿宋" w:eastAsia="仿宋" w:cs="仿宋"/>
          <w:sz w:val="28"/>
          <w:szCs w:val="28"/>
        </w:rPr>
      </w:pPr>
      <w:r>
        <w:rPr>
          <w:rFonts w:ascii="仿宋" w:hAnsi="仿宋" w:eastAsia="仿宋" w:cs="仿宋"/>
          <w:spacing w:val="2"/>
          <w:sz w:val="28"/>
          <w:szCs w:val="28"/>
        </w:rPr>
        <w:t>以上企业，不属于大企业的分支机构，不存在控股股东为大企业的</w:t>
      </w:r>
      <w:r>
        <w:rPr>
          <w:rFonts w:ascii="仿宋" w:hAnsi="仿宋" w:eastAsia="仿宋" w:cs="仿宋"/>
          <w:spacing w:val="3"/>
          <w:sz w:val="28"/>
          <w:szCs w:val="28"/>
        </w:rPr>
        <w:t xml:space="preserve"> </w:t>
      </w:r>
      <w:r>
        <w:rPr>
          <w:rFonts w:ascii="仿宋" w:hAnsi="仿宋" w:eastAsia="仿宋" w:cs="仿宋"/>
          <w:spacing w:val="-1"/>
          <w:sz w:val="28"/>
          <w:szCs w:val="28"/>
        </w:rPr>
        <w:t>情形，也不存在与大企业的负责人为同一人的</w:t>
      </w:r>
      <w:r>
        <w:rPr>
          <w:rFonts w:ascii="仿宋" w:hAnsi="仿宋" w:eastAsia="仿宋" w:cs="仿宋"/>
          <w:spacing w:val="-2"/>
          <w:sz w:val="28"/>
          <w:szCs w:val="28"/>
        </w:rPr>
        <w:t>情形。</w:t>
      </w:r>
    </w:p>
    <w:p w14:paraId="4BFD0C7D">
      <w:pPr>
        <w:spacing w:before="1" w:line="360" w:lineRule="auto"/>
        <w:ind w:left="14" w:right="2" w:firstLine="838"/>
        <w:rPr>
          <w:rFonts w:ascii="仿宋" w:hAnsi="仿宋" w:eastAsia="仿宋" w:cs="仿宋"/>
          <w:sz w:val="28"/>
          <w:szCs w:val="28"/>
        </w:rPr>
      </w:pPr>
      <w:r>
        <w:rPr>
          <w:rFonts w:ascii="仿宋" w:hAnsi="仿宋" w:eastAsia="仿宋" w:cs="仿宋"/>
          <w:spacing w:val="3"/>
          <w:sz w:val="28"/>
          <w:szCs w:val="28"/>
        </w:rPr>
        <w:t>本企业对上述声明内容的真实性负责。如有虚假，将依法承担相应</w:t>
      </w:r>
      <w:r>
        <w:rPr>
          <w:rFonts w:ascii="仿宋" w:hAnsi="仿宋" w:eastAsia="仿宋" w:cs="仿宋"/>
          <w:spacing w:val="1"/>
          <w:sz w:val="28"/>
          <w:szCs w:val="28"/>
        </w:rPr>
        <w:t xml:space="preserve"> </w:t>
      </w:r>
      <w:r>
        <w:rPr>
          <w:rFonts w:ascii="仿宋" w:hAnsi="仿宋" w:eastAsia="仿宋" w:cs="仿宋"/>
          <w:spacing w:val="-7"/>
          <w:sz w:val="28"/>
          <w:szCs w:val="28"/>
        </w:rPr>
        <w:t>责任。</w:t>
      </w:r>
    </w:p>
    <w:p w14:paraId="42AC5BC0">
      <w:pPr>
        <w:pStyle w:val="6"/>
        <w:spacing w:line="243" w:lineRule="auto"/>
      </w:pPr>
    </w:p>
    <w:p w14:paraId="71CE56C8">
      <w:pPr>
        <w:pStyle w:val="6"/>
        <w:spacing w:line="243" w:lineRule="auto"/>
      </w:pPr>
    </w:p>
    <w:p w14:paraId="21458016">
      <w:pPr>
        <w:pStyle w:val="6"/>
        <w:spacing w:line="243" w:lineRule="auto"/>
      </w:pPr>
    </w:p>
    <w:p w14:paraId="2FC71A83">
      <w:pPr>
        <w:pStyle w:val="6"/>
        <w:spacing w:line="243" w:lineRule="auto"/>
      </w:pPr>
    </w:p>
    <w:p w14:paraId="7652BF47">
      <w:pPr>
        <w:pStyle w:val="6"/>
        <w:spacing w:line="244" w:lineRule="auto"/>
      </w:pPr>
    </w:p>
    <w:p w14:paraId="471D04A1">
      <w:pPr>
        <w:spacing w:before="92" w:line="222" w:lineRule="auto"/>
        <w:ind w:left="5192"/>
        <w:rPr>
          <w:rFonts w:ascii="仿宋" w:hAnsi="仿宋" w:eastAsia="仿宋" w:cs="仿宋"/>
          <w:sz w:val="28"/>
          <w:szCs w:val="28"/>
        </w:rPr>
      </w:pPr>
      <w:r>
        <w:rPr>
          <w:rFonts w:ascii="仿宋" w:hAnsi="仿宋" w:eastAsia="仿宋" w:cs="仿宋"/>
          <w:spacing w:val="-3"/>
          <w:sz w:val="28"/>
          <w:szCs w:val="28"/>
        </w:rPr>
        <w:t>企业名称（盖章</w:t>
      </w:r>
      <w:r>
        <w:rPr>
          <w:rFonts w:ascii="仿宋" w:hAnsi="仿宋" w:eastAsia="仿宋" w:cs="仿宋"/>
          <w:sz w:val="28"/>
          <w:szCs w:val="28"/>
        </w:rPr>
        <w:t>）：</w:t>
      </w:r>
    </w:p>
    <w:p w14:paraId="77797E7A">
      <w:pPr>
        <w:spacing w:before="208" w:line="224" w:lineRule="auto"/>
        <w:ind w:left="6930"/>
        <w:rPr>
          <w:rFonts w:ascii="仿宋" w:hAnsi="仿宋" w:eastAsia="仿宋" w:cs="仿宋"/>
          <w:sz w:val="28"/>
          <w:szCs w:val="28"/>
        </w:rPr>
      </w:pPr>
      <w:r>
        <w:rPr>
          <w:rFonts w:ascii="仿宋" w:hAnsi="仿宋" w:eastAsia="仿宋" w:cs="仿宋"/>
          <w:spacing w:val="-26"/>
          <w:sz w:val="28"/>
          <w:szCs w:val="28"/>
        </w:rPr>
        <w:t>日期：</w:t>
      </w:r>
    </w:p>
    <w:p w14:paraId="4634A737">
      <w:pPr>
        <w:pStyle w:val="6"/>
        <w:spacing w:line="260" w:lineRule="auto"/>
      </w:pPr>
    </w:p>
    <w:p w14:paraId="5B0682E6">
      <w:pPr>
        <w:pStyle w:val="6"/>
        <w:spacing w:line="260" w:lineRule="auto"/>
      </w:pPr>
    </w:p>
    <w:p w14:paraId="6066AA2B">
      <w:pPr>
        <w:pStyle w:val="6"/>
        <w:spacing w:line="260" w:lineRule="auto"/>
      </w:pPr>
    </w:p>
    <w:p w14:paraId="23D14EB1">
      <w:pPr>
        <w:spacing w:before="66" w:line="229" w:lineRule="auto"/>
        <w:rPr>
          <w:rFonts w:ascii="楷体" w:hAnsi="楷体" w:eastAsia="楷体" w:cs="楷体"/>
          <w:sz w:val="20"/>
          <w:szCs w:val="20"/>
        </w:rPr>
      </w:pPr>
      <w:r>
        <w:rPr>
          <w:rFonts w:ascii="楷体" w:hAnsi="楷体" w:eastAsia="楷体" w:cs="楷体"/>
          <w:b/>
          <w:bCs/>
          <w:spacing w:val="8"/>
          <w:sz w:val="20"/>
          <w:szCs w:val="20"/>
        </w:rPr>
        <w:t>从业人员、营业收入、资产总额填报上一年度数据，无上一年度数据的新成立企业可不填报。</w:t>
      </w:r>
    </w:p>
    <w:p w14:paraId="6F7AD145">
      <w:pPr>
        <w:spacing w:line="229" w:lineRule="auto"/>
        <w:rPr>
          <w:rFonts w:ascii="楷体" w:hAnsi="楷体" w:eastAsia="楷体" w:cs="楷体"/>
          <w:sz w:val="20"/>
          <w:szCs w:val="20"/>
        </w:rPr>
        <w:sectPr>
          <w:footerReference r:id="rId74" w:type="default"/>
          <w:pgSz w:w="11906" w:h="16839"/>
          <w:pgMar w:top="400" w:right="1415" w:bottom="1377" w:left="1424" w:header="0" w:footer="1212" w:gutter="0"/>
          <w:cols w:space="720" w:num="1"/>
        </w:sectPr>
      </w:pPr>
    </w:p>
    <w:p w14:paraId="26041183">
      <w:pPr>
        <w:pStyle w:val="6"/>
        <w:spacing w:line="309" w:lineRule="auto"/>
      </w:pPr>
    </w:p>
    <w:p w14:paraId="6949586E">
      <w:pPr>
        <w:pStyle w:val="6"/>
        <w:spacing w:line="309" w:lineRule="auto"/>
      </w:pPr>
    </w:p>
    <w:p w14:paraId="0C2D7F1A">
      <w:pPr>
        <w:spacing w:before="91" w:line="221" w:lineRule="auto"/>
        <w:ind w:left="1617"/>
        <w:rPr>
          <w:rFonts w:ascii="仿宋" w:hAnsi="仿宋" w:eastAsia="仿宋" w:cs="仿宋"/>
          <w:sz w:val="28"/>
          <w:szCs w:val="28"/>
        </w:rPr>
      </w:pPr>
      <w:r>
        <w:rPr>
          <w:rFonts w:ascii="仿宋" w:hAnsi="仿宋" w:eastAsia="仿宋" w:cs="仿宋"/>
          <w:b/>
          <w:bCs/>
          <w:spacing w:val="-4"/>
          <w:sz w:val="28"/>
          <w:szCs w:val="28"/>
        </w:rPr>
        <w:t>十一、其他商务资格证明资料</w:t>
      </w:r>
    </w:p>
    <w:p w14:paraId="36C78AAC">
      <w:pPr>
        <w:spacing w:before="207" w:line="221" w:lineRule="auto"/>
        <w:ind w:left="1385"/>
        <w:rPr>
          <w:rFonts w:ascii="仿宋" w:hAnsi="仿宋" w:eastAsia="仿宋" w:cs="仿宋"/>
          <w:sz w:val="28"/>
          <w:szCs w:val="28"/>
        </w:rPr>
      </w:pPr>
      <w:r>
        <w:rPr>
          <w:rFonts w:ascii="仿宋" w:hAnsi="仿宋" w:eastAsia="仿宋" w:cs="仿宋"/>
          <w:spacing w:val="-1"/>
          <w:sz w:val="28"/>
          <w:szCs w:val="28"/>
        </w:rPr>
        <w:t>投标人认为需要提交的其他商务资格证明资料，</w:t>
      </w:r>
    </w:p>
    <w:p w14:paraId="4C21E679">
      <w:pPr>
        <w:spacing w:line="221" w:lineRule="auto"/>
        <w:rPr>
          <w:rFonts w:ascii="仿宋" w:hAnsi="仿宋" w:eastAsia="仿宋" w:cs="仿宋"/>
          <w:sz w:val="28"/>
          <w:szCs w:val="28"/>
        </w:rPr>
        <w:sectPr>
          <w:footerReference r:id="rId75" w:type="default"/>
          <w:pgSz w:w="11906" w:h="16839"/>
          <w:pgMar w:top="400" w:right="1785" w:bottom="1378" w:left="1785" w:header="0" w:footer="1212" w:gutter="0"/>
          <w:cols w:space="720" w:num="1"/>
        </w:sectPr>
      </w:pPr>
    </w:p>
    <w:p w14:paraId="5E97BCB5">
      <w:pPr>
        <w:pStyle w:val="6"/>
      </w:pPr>
    </w:p>
    <w:p w14:paraId="6D66A4B5">
      <w:pPr>
        <w:pStyle w:val="6"/>
      </w:pPr>
    </w:p>
    <w:p w14:paraId="2A25A1A8">
      <w:pPr>
        <w:pStyle w:val="6"/>
      </w:pPr>
    </w:p>
    <w:p w14:paraId="3F9B70C0">
      <w:pPr>
        <w:pStyle w:val="6"/>
      </w:pPr>
    </w:p>
    <w:p w14:paraId="5B4A3674">
      <w:pPr>
        <w:pStyle w:val="6"/>
      </w:pPr>
    </w:p>
    <w:p w14:paraId="55445B46">
      <w:pPr>
        <w:pStyle w:val="6"/>
      </w:pPr>
    </w:p>
    <w:p w14:paraId="19F9A243">
      <w:pPr>
        <w:pStyle w:val="6"/>
      </w:pPr>
    </w:p>
    <w:p w14:paraId="4DF81040">
      <w:pPr>
        <w:pStyle w:val="6"/>
      </w:pPr>
    </w:p>
    <w:p w14:paraId="3917661C">
      <w:pPr>
        <w:pStyle w:val="6"/>
      </w:pPr>
    </w:p>
    <w:p w14:paraId="7622F8D0">
      <w:pPr>
        <w:pStyle w:val="6"/>
      </w:pPr>
    </w:p>
    <w:p w14:paraId="21EE2894">
      <w:pPr>
        <w:pStyle w:val="6"/>
      </w:pPr>
    </w:p>
    <w:p w14:paraId="71BF6465">
      <w:pPr>
        <w:pStyle w:val="6"/>
      </w:pPr>
    </w:p>
    <w:p w14:paraId="4D85D6EC">
      <w:pPr>
        <w:pStyle w:val="6"/>
      </w:pPr>
    </w:p>
    <w:p w14:paraId="3344259A">
      <w:pPr>
        <w:pStyle w:val="6"/>
        <w:spacing w:line="241" w:lineRule="auto"/>
      </w:pPr>
    </w:p>
    <w:p w14:paraId="5E1034CA">
      <w:pPr>
        <w:pStyle w:val="6"/>
        <w:spacing w:line="241" w:lineRule="auto"/>
      </w:pPr>
    </w:p>
    <w:p w14:paraId="0A2E0DDA">
      <w:pPr>
        <w:pStyle w:val="6"/>
        <w:spacing w:line="241" w:lineRule="auto"/>
      </w:pPr>
    </w:p>
    <w:p w14:paraId="142F0C26">
      <w:pPr>
        <w:pStyle w:val="6"/>
        <w:spacing w:line="241" w:lineRule="auto"/>
      </w:pPr>
    </w:p>
    <w:p w14:paraId="2D243B09">
      <w:pPr>
        <w:pStyle w:val="6"/>
        <w:spacing w:line="241" w:lineRule="auto"/>
      </w:pPr>
    </w:p>
    <w:p w14:paraId="243D3360">
      <w:pPr>
        <w:spacing w:before="309" w:line="226" w:lineRule="auto"/>
        <w:ind w:left="885"/>
        <w:rPr>
          <w:rFonts w:ascii="楷体" w:hAnsi="楷体" w:eastAsia="楷体" w:cs="楷体"/>
          <w:sz w:val="95"/>
          <w:szCs w:val="95"/>
        </w:rPr>
      </w:pPr>
      <w:r>
        <w:rPr>
          <w:rFonts w:ascii="楷体" w:hAnsi="楷体" w:eastAsia="楷体" w:cs="楷体"/>
          <w:b/>
          <w:bCs/>
          <w:spacing w:val="-9"/>
          <w:sz w:val="95"/>
          <w:szCs w:val="95"/>
        </w:rPr>
        <w:t>（二）技术部分</w:t>
      </w:r>
    </w:p>
    <w:p w14:paraId="312F8527">
      <w:pPr>
        <w:spacing w:line="226" w:lineRule="auto"/>
        <w:rPr>
          <w:rFonts w:ascii="楷体" w:hAnsi="楷体" w:eastAsia="楷体" w:cs="楷体"/>
          <w:sz w:val="95"/>
          <w:szCs w:val="95"/>
        </w:rPr>
        <w:sectPr>
          <w:footerReference r:id="rId76" w:type="default"/>
          <w:pgSz w:w="11906" w:h="16839"/>
          <w:pgMar w:top="400" w:right="1785" w:bottom="1377" w:left="1785" w:header="0" w:footer="1212" w:gutter="0"/>
          <w:cols w:space="720" w:num="1"/>
        </w:sectPr>
      </w:pPr>
    </w:p>
    <w:p w14:paraId="4AD7111C">
      <w:pPr>
        <w:pStyle w:val="6"/>
        <w:spacing w:line="319" w:lineRule="auto"/>
      </w:pPr>
    </w:p>
    <w:p w14:paraId="3EAE149A">
      <w:pPr>
        <w:pStyle w:val="6"/>
        <w:spacing w:line="320" w:lineRule="auto"/>
      </w:pPr>
    </w:p>
    <w:p w14:paraId="41EEB20F">
      <w:pPr>
        <w:spacing w:before="114" w:line="228" w:lineRule="auto"/>
        <w:ind w:left="2510"/>
        <w:rPr>
          <w:rFonts w:ascii="仿宋" w:hAnsi="仿宋" w:eastAsia="仿宋" w:cs="仿宋"/>
          <w:sz w:val="35"/>
          <w:szCs w:val="35"/>
        </w:rPr>
      </w:pPr>
      <w:r>
        <w:rPr>
          <w:rFonts w:ascii="仿宋" w:hAnsi="仿宋" w:eastAsia="仿宋" w:cs="仿宋"/>
          <w:b/>
          <w:bCs/>
          <w:spacing w:val="3"/>
          <w:sz w:val="35"/>
          <w:szCs w:val="35"/>
        </w:rPr>
        <w:t>十二、项目实施方案</w:t>
      </w:r>
    </w:p>
    <w:p w14:paraId="7BD0DA6E">
      <w:pPr>
        <w:spacing w:before="290" w:line="222" w:lineRule="auto"/>
        <w:ind w:left="2932"/>
        <w:rPr>
          <w:rFonts w:ascii="仿宋" w:hAnsi="仿宋" w:eastAsia="仿宋" w:cs="仿宋"/>
          <w:sz w:val="28"/>
          <w:szCs w:val="28"/>
        </w:rPr>
      </w:pPr>
      <w:r>
        <w:rPr>
          <w:rFonts w:ascii="仿宋" w:hAnsi="仿宋" w:eastAsia="仿宋" w:cs="仿宋"/>
          <w:spacing w:val="-2"/>
          <w:sz w:val="28"/>
          <w:szCs w:val="28"/>
        </w:rPr>
        <w:t>（根据评审表提供）</w:t>
      </w:r>
    </w:p>
    <w:p w14:paraId="2F0F4F8E">
      <w:pPr>
        <w:spacing w:line="222" w:lineRule="auto"/>
        <w:rPr>
          <w:rFonts w:ascii="仿宋" w:hAnsi="仿宋" w:eastAsia="仿宋" w:cs="仿宋"/>
          <w:sz w:val="28"/>
          <w:szCs w:val="28"/>
        </w:rPr>
        <w:sectPr>
          <w:footerReference r:id="rId77" w:type="default"/>
          <w:pgSz w:w="11906" w:h="16839"/>
          <w:pgMar w:top="400" w:right="1785" w:bottom="1378" w:left="1785" w:header="0" w:footer="1212" w:gutter="0"/>
          <w:cols w:space="720" w:num="1"/>
        </w:sectPr>
      </w:pPr>
    </w:p>
    <w:p w14:paraId="783AF97C">
      <w:pPr>
        <w:pStyle w:val="6"/>
        <w:spacing w:line="303" w:lineRule="auto"/>
      </w:pPr>
    </w:p>
    <w:p w14:paraId="078EB058">
      <w:pPr>
        <w:pStyle w:val="6"/>
        <w:spacing w:line="303" w:lineRule="auto"/>
      </w:pPr>
    </w:p>
    <w:p w14:paraId="5C9A0D3F">
      <w:pPr>
        <w:spacing w:before="113" w:line="226" w:lineRule="auto"/>
        <w:ind w:left="1156"/>
        <w:rPr>
          <w:rFonts w:ascii="仿宋" w:hAnsi="仿宋" w:eastAsia="仿宋" w:cs="仿宋"/>
          <w:sz w:val="35"/>
          <w:szCs w:val="35"/>
        </w:rPr>
      </w:pPr>
      <w:r>
        <w:rPr>
          <w:rFonts w:ascii="仿宋" w:hAnsi="仿宋" w:eastAsia="仿宋" w:cs="仿宋"/>
          <w:b/>
          <w:bCs/>
          <w:spacing w:val="5"/>
          <w:sz w:val="35"/>
          <w:szCs w:val="35"/>
        </w:rPr>
        <w:t>十三、投标人认为需要提交的技术资料</w:t>
      </w:r>
    </w:p>
    <w:p w14:paraId="66F239B5">
      <w:pPr>
        <w:spacing w:before="254" w:line="219" w:lineRule="auto"/>
        <w:ind w:left="2171"/>
        <w:rPr>
          <w:rFonts w:ascii="宋体" w:hAnsi="宋体" w:eastAsia="宋体" w:cs="宋体"/>
          <w:sz w:val="24"/>
          <w:szCs w:val="24"/>
        </w:rPr>
      </w:pPr>
      <w:r>
        <w:rPr>
          <w:rFonts w:ascii="宋体" w:hAnsi="宋体" w:eastAsia="宋体" w:cs="宋体"/>
          <w:spacing w:val="-1"/>
          <w:sz w:val="24"/>
          <w:szCs w:val="24"/>
        </w:rPr>
        <w:t>投标人认为需要提交的其他的技术资料</w:t>
      </w:r>
    </w:p>
    <w:p w14:paraId="46EDD757">
      <w:pPr>
        <w:spacing w:line="219" w:lineRule="auto"/>
        <w:rPr>
          <w:rFonts w:ascii="宋体" w:hAnsi="宋体" w:eastAsia="宋体" w:cs="宋体"/>
          <w:sz w:val="24"/>
          <w:szCs w:val="24"/>
        </w:rPr>
        <w:sectPr>
          <w:footerReference r:id="rId78" w:type="default"/>
          <w:pgSz w:w="11906" w:h="16839"/>
          <w:pgMar w:top="400" w:right="1785" w:bottom="1378" w:left="1785" w:header="0" w:footer="1212" w:gutter="0"/>
          <w:cols w:space="720" w:num="1"/>
        </w:sectPr>
      </w:pPr>
    </w:p>
    <w:p w14:paraId="2D8E39D7">
      <w:pPr>
        <w:pStyle w:val="6"/>
        <w:spacing w:line="254" w:lineRule="auto"/>
      </w:pPr>
    </w:p>
    <w:p w14:paraId="7A7E1035">
      <w:pPr>
        <w:pStyle w:val="6"/>
        <w:spacing w:line="255" w:lineRule="auto"/>
      </w:pPr>
    </w:p>
    <w:p w14:paraId="2EC70D1B">
      <w:pPr>
        <w:pStyle w:val="6"/>
        <w:spacing w:line="255" w:lineRule="auto"/>
      </w:pPr>
    </w:p>
    <w:p w14:paraId="185AE5DC">
      <w:pPr>
        <w:pStyle w:val="6"/>
        <w:spacing w:line="255" w:lineRule="auto"/>
      </w:pPr>
    </w:p>
    <w:p w14:paraId="5526EB4E">
      <w:pPr>
        <w:spacing w:before="114" w:line="227" w:lineRule="auto"/>
        <w:ind w:left="1477"/>
        <w:rPr>
          <w:rFonts w:ascii="仿宋" w:hAnsi="仿宋" w:eastAsia="仿宋" w:cs="仿宋"/>
          <w:sz w:val="35"/>
          <w:szCs w:val="35"/>
        </w:rPr>
      </w:pPr>
      <w:r>
        <w:rPr>
          <w:rFonts w:ascii="仿宋" w:hAnsi="仿宋" w:eastAsia="仿宋" w:cs="仿宋"/>
          <w:b/>
          <w:bCs/>
          <w:spacing w:val="5"/>
          <w:sz w:val="35"/>
          <w:szCs w:val="35"/>
        </w:rPr>
        <w:t>关于印发中小企业划型标准规定的通知</w:t>
      </w:r>
    </w:p>
    <w:p w14:paraId="1FFA1D08">
      <w:pPr>
        <w:spacing w:before="257" w:line="222" w:lineRule="auto"/>
        <w:ind w:left="2527"/>
        <w:rPr>
          <w:rFonts w:ascii="仿宋" w:hAnsi="仿宋" w:eastAsia="仿宋" w:cs="仿宋"/>
          <w:sz w:val="28"/>
          <w:szCs w:val="28"/>
        </w:rPr>
      </w:pPr>
      <w:r>
        <w:rPr>
          <w:rFonts w:ascii="仿宋" w:hAnsi="仿宋" w:eastAsia="仿宋" w:cs="仿宋"/>
          <w:b/>
          <w:bCs/>
          <w:spacing w:val="-2"/>
          <w:sz w:val="28"/>
          <w:szCs w:val="28"/>
        </w:rPr>
        <w:t>工信部联企业〔2011〕300</w:t>
      </w:r>
      <w:r>
        <w:rPr>
          <w:rFonts w:ascii="仿宋" w:hAnsi="仿宋" w:eastAsia="仿宋" w:cs="仿宋"/>
          <w:spacing w:val="-2"/>
          <w:sz w:val="28"/>
          <w:szCs w:val="28"/>
        </w:rPr>
        <w:t xml:space="preserve"> </w:t>
      </w:r>
      <w:r>
        <w:rPr>
          <w:rFonts w:ascii="仿宋" w:hAnsi="仿宋" w:eastAsia="仿宋" w:cs="仿宋"/>
          <w:b/>
          <w:bCs/>
          <w:spacing w:val="-2"/>
          <w:sz w:val="28"/>
          <w:szCs w:val="28"/>
        </w:rPr>
        <w:t>号</w:t>
      </w:r>
    </w:p>
    <w:p w14:paraId="6A161163">
      <w:pPr>
        <w:spacing w:before="208" w:line="359" w:lineRule="auto"/>
        <w:ind w:left="6" w:right="2" w:firstLine="554"/>
        <w:rPr>
          <w:rFonts w:ascii="仿宋" w:hAnsi="仿宋" w:eastAsia="仿宋" w:cs="仿宋"/>
          <w:sz w:val="28"/>
          <w:szCs w:val="28"/>
        </w:rPr>
      </w:pPr>
      <w:r>
        <w:rPr>
          <w:rFonts w:ascii="仿宋" w:hAnsi="仿宋" w:eastAsia="仿宋" w:cs="仿宋"/>
          <w:spacing w:val="-3"/>
          <w:sz w:val="28"/>
          <w:szCs w:val="28"/>
        </w:rPr>
        <w:t>各省、</w:t>
      </w:r>
      <w:r>
        <w:rPr>
          <w:rFonts w:ascii="仿宋" w:hAnsi="仿宋" w:eastAsia="仿宋" w:cs="仿宋"/>
          <w:spacing w:val="-68"/>
          <w:sz w:val="28"/>
          <w:szCs w:val="28"/>
        </w:rPr>
        <w:t xml:space="preserve"> </w:t>
      </w:r>
      <w:r>
        <w:rPr>
          <w:rFonts w:ascii="仿宋" w:hAnsi="仿宋" w:eastAsia="仿宋" w:cs="仿宋"/>
          <w:spacing w:val="-3"/>
          <w:sz w:val="28"/>
          <w:szCs w:val="28"/>
        </w:rPr>
        <w:t>自治区、直辖市人民政府，国务院各部委、各直属机构</w:t>
      </w:r>
      <w:r>
        <w:rPr>
          <w:rFonts w:ascii="仿宋" w:hAnsi="仿宋" w:eastAsia="仿宋" w:cs="仿宋"/>
          <w:spacing w:val="-4"/>
          <w:sz w:val="28"/>
          <w:szCs w:val="28"/>
        </w:rPr>
        <w:t>及有关</w:t>
      </w:r>
      <w:r>
        <w:rPr>
          <w:rFonts w:ascii="仿宋" w:hAnsi="仿宋" w:eastAsia="仿宋" w:cs="仿宋"/>
          <w:sz w:val="28"/>
          <w:szCs w:val="28"/>
        </w:rPr>
        <w:t xml:space="preserve"> </w:t>
      </w:r>
      <w:r>
        <w:rPr>
          <w:rFonts w:ascii="仿宋" w:hAnsi="仿宋" w:eastAsia="仿宋" w:cs="仿宋"/>
          <w:spacing w:val="-8"/>
          <w:sz w:val="28"/>
          <w:szCs w:val="28"/>
        </w:rPr>
        <w:t>单位：</w:t>
      </w:r>
    </w:p>
    <w:p w14:paraId="612FA59A">
      <w:pPr>
        <w:spacing w:line="359" w:lineRule="auto"/>
        <w:ind w:left="1" w:firstLine="568"/>
        <w:jc w:val="both"/>
        <w:rPr>
          <w:rFonts w:ascii="仿宋" w:hAnsi="仿宋" w:eastAsia="仿宋" w:cs="仿宋"/>
          <w:sz w:val="28"/>
          <w:szCs w:val="28"/>
        </w:rPr>
      </w:pPr>
      <w:r>
        <w:rPr>
          <w:rFonts w:ascii="仿宋" w:hAnsi="仿宋" w:eastAsia="仿宋" w:cs="仿宋"/>
          <w:spacing w:val="-1"/>
          <w:sz w:val="28"/>
          <w:szCs w:val="28"/>
        </w:rPr>
        <w:t>为贯彻落实《中华人民共和国中小企业促进法》和《国务院关于进一</w:t>
      </w:r>
      <w:r>
        <w:rPr>
          <w:rFonts w:ascii="仿宋" w:hAnsi="仿宋" w:eastAsia="仿宋" w:cs="仿宋"/>
          <w:sz w:val="28"/>
          <w:szCs w:val="28"/>
        </w:rPr>
        <w:t xml:space="preserve"> </w:t>
      </w:r>
      <w:r>
        <w:rPr>
          <w:rFonts w:ascii="仿宋" w:hAnsi="仿宋" w:eastAsia="仿宋" w:cs="仿宋"/>
          <w:spacing w:val="-1"/>
          <w:sz w:val="28"/>
          <w:szCs w:val="28"/>
        </w:rPr>
        <w:t>步促进中小企业发展的 若干意见》（国发〔2009</w:t>
      </w:r>
      <w:r>
        <w:rPr>
          <w:rFonts w:ascii="仿宋" w:hAnsi="仿宋" w:eastAsia="仿宋" w:cs="仿宋"/>
          <w:spacing w:val="-2"/>
          <w:sz w:val="28"/>
          <w:szCs w:val="28"/>
        </w:rPr>
        <w:t>〕36 号</w:t>
      </w:r>
      <w:r>
        <w:rPr>
          <w:rFonts w:ascii="仿宋" w:hAnsi="仿宋" w:eastAsia="仿宋" w:cs="仿宋"/>
          <w:spacing w:val="12"/>
          <w:sz w:val="28"/>
          <w:szCs w:val="28"/>
        </w:rPr>
        <w:t>），</w:t>
      </w:r>
      <w:r>
        <w:rPr>
          <w:rFonts w:ascii="仿宋" w:hAnsi="仿宋" w:eastAsia="仿宋" w:cs="仿宋"/>
          <w:spacing w:val="-2"/>
          <w:sz w:val="28"/>
          <w:szCs w:val="28"/>
        </w:rPr>
        <w:t>工业和信息</w:t>
      </w:r>
      <w:r>
        <w:rPr>
          <w:rFonts w:ascii="仿宋" w:hAnsi="仿宋" w:eastAsia="仿宋" w:cs="仿宋"/>
          <w:spacing w:val="1"/>
          <w:sz w:val="28"/>
          <w:szCs w:val="28"/>
        </w:rPr>
        <w:t xml:space="preserve"> </w:t>
      </w:r>
      <w:r>
        <w:rPr>
          <w:rFonts w:ascii="仿宋" w:hAnsi="仿宋" w:eastAsia="仿宋" w:cs="仿宋"/>
          <w:spacing w:val="-1"/>
          <w:sz w:val="28"/>
          <w:szCs w:val="28"/>
        </w:rPr>
        <w:t>化部、国家统计局、发展改革委、财政部研究制 定了《中小企业划型标</w:t>
      </w:r>
      <w:r>
        <w:rPr>
          <w:rFonts w:ascii="仿宋" w:hAnsi="仿宋" w:eastAsia="仿宋" w:cs="仿宋"/>
          <w:spacing w:val="5"/>
          <w:sz w:val="28"/>
          <w:szCs w:val="28"/>
        </w:rPr>
        <w:t xml:space="preserve">  </w:t>
      </w:r>
      <w:r>
        <w:rPr>
          <w:rFonts w:ascii="仿宋" w:hAnsi="仿宋" w:eastAsia="仿宋" w:cs="仿宋"/>
          <w:spacing w:val="-1"/>
          <w:sz w:val="28"/>
          <w:szCs w:val="28"/>
        </w:rPr>
        <w:t>准规定》。经国务院同意，现印发给你们，请遵照执行。</w:t>
      </w:r>
    </w:p>
    <w:p w14:paraId="2B4385F4">
      <w:pPr>
        <w:spacing w:before="1" w:line="359" w:lineRule="auto"/>
        <w:ind w:left="7311" w:right="280" w:hanging="584"/>
        <w:rPr>
          <w:rFonts w:ascii="仿宋" w:hAnsi="仿宋" w:eastAsia="仿宋" w:cs="仿宋"/>
          <w:sz w:val="28"/>
          <w:szCs w:val="28"/>
        </w:rPr>
      </w:pPr>
      <w:r>
        <w:rPr>
          <w:rFonts w:ascii="仿宋" w:hAnsi="仿宋" w:eastAsia="仿宋" w:cs="仿宋"/>
          <w:spacing w:val="-4"/>
          <w:sz w:val="28"/>
          <w:szCs w:val="28"/>
        </w:rPr>
        <w:t>工业和信息化部</w:t>
      </w:r>
      <w:r>
        <w:rPr>
          <w:rFonts w:ascii="仿宋" w:hAnsi="仿宋" w:eastAsia="仿宋" w:cs="仿宋"/>
          <w:spacing w:val="2"/>
          <w:sz w:val="28"/>
          <w:szCs w:val="28"/>
        </w:rPr>
        <w:t xml:space="preserve"> </w:t>
      </w:r>
      <w:r>
        <w:rPr>
          <w:rFonts w:ascii="仿宋" w:hAnsi="仿宋" w:eastAsia="仿宋" w:cs="仿宋"/>
          <w:spacing w:val="-10"/>
          <w:sz w:val="28"/>
          <w:szCs w:val="28"/>
        </w:rPr>
        <w:t>国家统计局</w:t>
      </w:r>
    </w:p>
    <w:p w14:paraId="1D7678EF">
      <w:pPr>
        <w:spacing w:line="359" w:lineRule="auto"/>
        <w:ind w:left="7841" w:right="280" w:hanging="1929"/>
        <w:rPr>
          <w:rFonts w:ascii="仿宋" w:hAnsi="仿宋" w:eastAsia="仿宋" w:cs="仿宋"/>
          <w:sz w:val="28"/>
          <w:szCs w:val="28"/>
        </w:rPr>
      </w:pPr>
      <w:r>
        <w:rPr>
          <w:rFonts w:ascii="仿宋" w:hAnsi="仿宋" w:eastAsia="仿宋" w:cs="仿宋"/>
          <w:spacing w:val="-5"/>
          <w:sz w:val="28"/>
          <w:szCs w:val="28"/>
        </w:rPr>
        <w:t>国家发展和改革委员会</w:t>
      </w:r>
      <w:r>
        <w:rPr>
          <w:rFonts w:ascii="仿宋" w:hAnsi="仿宋" w:eastAsia="仿宋" w:cs="仿宋"/>
          <w:sz w:val="28"/>
          <w:szCs w:val="28"/>
        </w:rPr>
        <w:t xml:space="preserve"> </w:t>
      </w:r>
      <w:r>
        <w:rPr>
          <w:rFonts w:ascii="仿宋" w:hAnsi="仿宋" w:eastAsia="仿宋" w:cs="仿宋"/>
          <w:spacing w:val="-7"/>
          <w:sz w:val="28"/>
          <w:szCs w:val="28"/>
        </w:rPr>
        <w:t>财政部</w:t>
      </w:r>
    </w:p>
    <w:p w14:paraId="6EFC1A80">
      <w:pPr>
        <w:spacing w:before="1" w:line="222" w:lineRule="auto"/>
        <w:ind w:left="5889"/>
        <w:rPr>
          <w:rFonts w:ascii="仿宋" w:hAnsi="仿宋" w:eastAsia="仿宋" w:cs="仿宋"/>
          <w:sz w:val="28"/>
          <w:szCs w:val="28"/>
        </w:rPr>
      </w:pPr>
      <w:r>
        <w:rPr>
          <w:rFonts w:ascii="仿宋" w:hAnsi="仿宋" w:eastAsia="仿宋" w:cs="仿宋"/>
          <w:spacing w:val="-6"/>
          <w:sz w:val="28"/>
          <w:szCs w:val="28"/>
        </w:rPr>
        <w:t>二</w:t>
      </w:r>
      <w:r>
        <w:rPr>
          <w:rFonts w:ascii="仿宋" w:hAnsi="仿宋" w:eastAsia="仿宋" w:cs="仿宋"/>
          <w:spacing w:val="-108"/>
          <w:sz w:val="28"/>
          <w:szCs w:val="28"/>
        </w:rPr>
        <w:t xml:space="preserve"> </w:t>
      </w:r>
      <w:r>
        <w:rPr>
          <w:rFonts w:ascii="仿宋" w:hAnsi="仿宋" w:eastAsia="仿宋" w:cs="仿宋"/>
          <w:spacing w:val="-6"/>
          <w:sz w:val="28"/>
          <w:szCs w:val="28"/>
        </w:rPr>
        <w:t>○一一年六月十八日</w:t>
      </w:r>
    </w:p>
    <w:p w14:paraId="2F9D3DFA">
      <w:pPr>
        <w:spacing w:before="207" w:line="223" w:lineRule="auto"/>
        <w:ind w:left="3116"/>
        <w:rPr>
          <w:rFonts w:ascii="仿宋" w:hAnsi="仿宋" w:eastAsia="仿宋" w:cs="仿宋"/>
          <w:sz w:val="28"/>
          <w:szCs w:val="28"/>
        </w:rPr>
      </w:pPr>
      <w:r>
        <w:rPr>
          <w:rFonts w:ascii="仿宋" w:hAnsi="仿宋" w:eastAsia="仿宋" w:cs="仿宋"/>
          <w:b/>
          <w:bCs/>
          <w:spacing w:val="-8"/>
          <w:sz w:val="28"/>
          <w:szCs w:val="28"/>
        </w:rPr>
        <w:t>中小企业划型标准规定</w:t>
      </w:r>
    </w:p>
    <w:p w14:paraId="77971FDE">
      <w:pPr>
        <w:spacing w:before="206" w:line="290" w:lineRule="auto"/>
        <w:ind w:left="36" w:hanging="31"/>
        <w:rPr>
          <w:rFonts w:ascii="仿宋" w:hAnsi="仿宋" w:eastAsia="仿宋" w:cs="仿宋"/>
          <w:sz w:val="28"/>
          <w:szCs w:val="28"/>
        </w:rPr>
      </w:pPr>
      <w:r>
        <w:rPr>
          <w:rFonts w:ascii="仿宋" w:hAnsi="仿宋" w:eastAsia="仿宋" w:cs="仿宋"/>
          <w:spacing w:val="-1"/>
          <w:sz w:val="28"/>
          <w:szCs w:val="28"/>
        </w:rPr>
        <w:t>一、根据《中华人民共和国中小企业促进法》和《国务院关于进一步促进</w:t>
      </w:r>
      <w:r>
        <w:rPr>
          <w:rFonts w:ascii="仿宋" w:hAnsi="仿宋" w:eastAsia="仿宋" w:cs="仿宋"/>
          <w:spacing w:val="9"/>
          <w:sz w:val="28"/>
          <w:szCs w:val="28"/>
        </w:rPr>
        <w:t xml:space="preserve"> </w:t>
      </w:r>
      <w:r>
        <w:rPr>
          <w:rFonts w:ascii="仿宋" w:hAnsi="仿宋" w:eastAsia="仿宋" w:cs="仿宋"/>
          <w:spacing w:val="-4"/>
          <w:sz w:val="28"/>
          <w:szCs w:val="28"/>
        </w:rPr>
        <w:t>中小企业发展的若干意见》</w:t>
      </w:r>
      <w:r>
        <w:rPr>
          <w:rFonts w:ascii="仿宋" w:hAnsi="仿宋" w:eastAsia="仿宋" w:cs="仿宋"/>
          <w:spacing w:val="-65"/>
          <w:sz w:val="28"/>
          <w:szCs w:val="28"/>
        </w:rPr>
        <w:t xml:space="preserve"> </w:t>
      </w:r>
      <w:r>
        <w:rPr>
          <w:rFonts w:ascii="仿宋" w:hAnsi="仿宋" w:eastAsia="仿宋" w:cs="仿宋"/>
          <w:spacing w:val="-4"/>
          <w:sz w:val="28"/>
          <w:szCs w:val="28"/>
        </w:rPr>
        <w:t>(国发〔2009〕36 号)，制定本规定。</w:t>
      </w:r>
    </w:p>
    <w:p w14:paraId="4D101D76">
      <w:pPr>
        <w:spacing w:before="209" w:line="291" w:lineRule="auto"/>
        <w:ind w:left="5" w:firstLine="4"/>
        <w:rPr>
          <w:rFonts w:ascii="仿宋" w:hAnsi="仿宋" w:eastAsia="仿宋" w:cs="仿宋"/>
          <w:sz w:val="28"/>
          <w:szCs w:val="28"/>
        </w:rPr>
      </w:pPr>
      <w:r>
        <w:rPr>
          <w:rFonts w:ascii="仿宋" w:hAnsi="仿宋" w:eastAsia="仿宋" w:cs="仿宋"/>
          <w:spacing w:val="-1"/>
          <w:sz w:val="28"/>
          <w:szCs w:val="28"/>
        </w:rPr>
        <w:t>二、中小企业划分为中型、小型、微型三种类型，具体标准根据企业从业</w:t>
      </w:r>
      <w:r>
        <w:rPr>
          <w:rFonts w:ascii="仿宋" w:hAnsi="仿宋" w:eastAsia="仿宋" w:cs="仿宋"/>
          <w:spacing w:val="5"/>
          <w:sz w:val="28"/>
          <w:szCs w:val="28"/>
        </w:rPr>
        <w:t xml:space="preserve"> </w:t>
      </w:r>
      <w:r>
        <w:rPr>
          <w:rFonts w:ascii="仿宋" w:hAnsi="仿宋" w:eastAsia="仿宋" w:cs="仿宋"/>
          <w:spacing w:val="-1"/>
          <w:sz w:val="28"/>
          <w:szCs w:val="28"/>
        </w:rPr>
        <w:t>人员、营业收入、资产总额等指标，结合行业特点制定。</w:t>
      </w:r>
    </w:p>
    <w:p w14:paraId="41E900A3">
      <w:pPr>
        <w:spacing w:before="211" w:line="339" w:lineRule="auto"/>
        <w:ind w:firstLine="8"/>
        <w:rPr>
          <w:rFonts w:ascii="仿宋" w:hAnsi="仿宋" w:eastAsia="仿宋" w:cs="仿宋"/>
          <w:sz w:val="28"/>
          <w:szCs w:val="28"/>
        </w:rPr>
      </w:pPr>
      <w:r>
        <w:rPr>
          <w:rFonts w:ascii="仿宋" w:hAnsi="仿宋" w:eastAsia="仿宋" w:cs="仿宋"/>
          <w:spacing w:val="-1"/>
          <w:sz w:val="28"/>
          <w:szCs w:val="28"/>
        </w:rPr>
        <w:t>三、本规定适用的行业包括：农、林、牧、渔业，工业（包括采矿业，制</w:t>
      </w:r>
      <w:r>
        <w:rPr>
          <w:rFonts w:ascii="仿宋" w:hAnsi="仿宋" w:eastAsia="仿宋" w:cs="仿宋"/>
          <w:spacing w:val="6"/>
          <w:sz w:val="28"/>
          <w:szCs w:val="28"/>
        </w:rPr>
        <w:t xml:space="preserve"> </w:t>
      </w:r>
      <w:r>
        <w:rPr>
          <w:rFonts w:ascii="仿宋" w:hAnsi="仿宋" w:eastAsia="仿宋" w:cs="仿宋"/>
          <w:spacing w:val="-1"/>
          <w:sz w:val="28"/>
          <w:szCs w:val="28"/>
        </w:rPr>
        <w:t>造业，电力、热力、 燃气及水生产和供应业</w:t>
      </w:r>
      <w:r>
        <w:rPr>
          <w:rFonts w:ascii="仿宋" w:hAnsi="仿宋" w:eastAsia="仿宋" w:cs="仿宋"/>
          <w:spacing w:val="9"/>
          <w:sz w:val="28"/>
          <w:szCs w:val="28"/>
        </w:rPr>
        <w:t>），</w:t>
      </w:r>
      <w:r>
        <w:rPr>
          <w:rFonts w:ascii="仿宋" w:hAnsi="仿宋" w:eastAsia="仿宋" w:cs="仿宋"/>
          <w:spacing w:val="-1"/>
          <w:sz w:val="28"/>
          <w:szCs w:val="28"/>
        </w:rPr>
        <w:t>建筑业</w:t>
      </w:r>
      <w:r>
        <w:rPr>
          <w:rFonts w:ascii="仿宋" w:hAnsi="仿宋" w:eastAsia="仿宋" w:cs="仿宋"/>
          <w:spacing w:val="-2"/>
          <w:sz w:val="28"/>
          <w:szCs w:val="28"/>
        </w:rPr>
        <w:t>，批发业，零售</w:t>
      </w:r>
      <w:r>
        <w:rPr>
          <w:rFonts w:ascii="仿宋" w:hAnsi="仿宋" w:eastAsia="仿宋" w:cs="仿宋"/>
          <w:sz w:val="28"/>
          <w:szCs w:val="28"/>
        </w:rPr>
        <w:t xml:space="preserve">  </w:t>
      </w:r>
      <w:r>
        <w:rPr>
          <w:rFonts w:ascii="仿宋" w:hAnsi="仿宋" w:eastAsia="仿宋" w:cs="仿宋"/>
          <w:spacing w:val="-3"/>
          <w:sz w:val="28"/>
          <w:szCs w:val="28"/>
        </w:rPr>
        <w:t>业，交通运输业（不含铁路运输业</w:t>
      </w:r>
      <w:r>
        <w:rPr>
          <w:rFonts w:ascii="仿宋" w:hAnsi="仿宋" w:eastAsia="仿宋" w:cs="仿宋"/>
          <w:spacing w:val="14"/>
          <w:sz w:val="28"/>
          <w:szCs w:val="28"/>
        </w:rPr>
        <w:t>），</w:t>
      </w:r>
      <w:r>
        <w:rPr>
          <w:rFonts w:ascii="仿宋" w:hAnsi="仿宋" w:eastAsia="仿宋" w:cs="仿宋"/>
          <w:spacing w:val="-3"/>
          <w:sz w:val="28"/>
          <w:szCs w:val="28"/>
        </w:rPr>
        <w:t>仓储业，</w:t>
      </w:r>
      <w:r>
        <w:rPr>
          <w:rFonts w:ascii="仿宋" w:hAnsi="仿宋" w:eastAsia="仿宋" w:cs="仿宋"/>
          <w:spacing w:val="40"/>
          <w:sz w:val="28"/>
          <w:szCs w:val="28"/>
        </w:rPr>
        <w:t xml:space="preserve"> </w:t>
      </w:r>
      <w:r>
        <w:rPr>
          <w:rFonts w:ascii="仿宋" w:hAnsi="仿宋" w:eastAsia="仿宋" w:cs="仿宋"/>
          <w:spacing w:val="-3"/>
          <w:sz w:val="28"/>
          <w:szCs w:val="28"/>
        </w:rPr>
        <w:t>邮政业，住宿业，餐饮</w:t>
      </w:r>
      <w:r>
        <w:rPr>
          <w:rFonts w:ascii="仿宋" w:hAnsi="仿宋" w:eastAsia="仿宋" w:cs="仿宋"/>
          <w:sz w:val="28"/>
          <w:szCs w:val="28"/>
        </w:rPr>
        <w:t xml:space="preserve">  </w:t>
      </w:r>
      <w:r>
        <w:rPr>
          <w:rFonts w:ascii="仿宋" w:hAnsi="仿宋" w:eastAsia="仿宋" w:cs="仿宋"/>
          <w:spacing w:val="-1"/>
          <w:sz w:val="28"/>
          <w:szCs w:val="28"/>
        </w:rPr>
        <w:t>业，信息传输业（包括电信、互联网和相关服务</w:t>
      </w:r>
      <w:r>
        <w:rPr>
          <w:rFonts w:ascii="仿宋" w:hAnsi="仿宋" w:eastAsia="仿宋" w:cs="仿宋"/>
          <w:spacing w:val="9"/>
          <w:sz w:val="28"/>
          <w:szCs w:val="28"/>
        </w:rPr>
        <w:t>），</w:t>
      </w:r>
      <w:r>
        <w:rPr>
          <w:rFonts w:ascii="仿宋" w:hAnsi="仿宋" w:eastAsia="仿宋" w:cs="仿宋"/>
          <w:spacing w:val="-1"/>
          <w:sz w:val="28"/>
          <w:szCs w:val="28"/>
        </w:rPr>
        <w:t>软件和</w:t>
      </w:r>
      <w:r>
        <w:rPr>
          <w:rFonts w:ascii="仿宋" w:hAnsi="仿宋" w:eastAsia="仿宋" w:cs="仿宋"/>
          <w:spacing w:val="-2"/>
          <w:sz w:val="28"/>
          <w:szCs w:val="28"/>
        </w:rPr>
        <w:t>信息技术服务</w:t>
      </w:r>
      <w:r>
        <w:rPr>
          <w:rFonts w:ascii="仿宋" w:hAnsi="仿宋" w:eastAsia="仿宋" w:cs="仿宋"/>
          <w:sz w:val="28"/>
          <w:szCs w:val="28"/>
        </w:rPr>
        <w:t xml:space="preserve"> </w:t>
      </w:r>
      <w:r>
        <w:rPr>
          <w:rFonts w:ascii="仿宋" w:hAnsi="仿宋" w:eastAsia="仿宋" w:cs="仿宋"/>
          <w:spacing w:val="-1"/>
          <w:sz w:val="28"/>
          <w:szCs w:val="28"/>
        </w:rPr>
        <w:t>业， 房地产开发经营，物业管理，租赁和商务服务业，其他未列明行业</w:t>
      </w:r>
      <w:r>
        <w:rPr>
          <w:rFonts w:ascii="仿宋" w:hAnsi="仿宋" w:eastAsia="仿宋" w:cs="仿宋"/>
          <w:spacing w:val="6"/>
          <w:sz w:val="28"/>
          <w:szCs w:val="28"/>
        </w:rPr>
        <w:t xml:space="preserve">  </w:t>
      </w:r>
      <w:r>
        <w:rPr>
          <w:rFonts w:ascii="仿宋" w:hAnsi="仿宋" w:eastAsia="仿宋" w:cs="仿宋"/>
          <w:spacing w:val="-1"/>
          <w:sz w:val="28"/>
          <w:szCs w:val="28"/>
        </w:rPr>
        <w:t>（包括科学研究和技术服务业， 水利、环境和公共设施管理业，居民服</w:t>
      </w:r>
      <w:r>
        <w:rPr>
          <w:rFonts w:ascii="仿宋" w:hAnsi="仿宋" w:eastAsia="仿宋" w:cs="仿宋"/>
          <w:spacing w:val="6"/>
          <w:sz w:val="28"/>
          <w:szCs w:val="28"/>
        </w:rPr>
        <w:t xml:space="preserve">  </w:t>
      </w:r>
      <w:r>
        <w:rPr>
          <w:rFonts w:ascii="仿宋" w:hAnsi="仿宋" w:eastAsia="仿宋" w:cs="仿宋"/>
          <w:spacing w:val="-1"/>
          <w:sz w:val="28"/>
          <w:szCs w:val="28"/>
        </w:rPr>
        <w:t>务、修理和其他服务业，社会工作，文化、体育和娱乐业等）。</w:t>
      </w:r>
    </w:p>
    <w:p w14:paraId="3BE6E5E2">
      <w:pPr>
        <w:spacing w:line="339" w:lineRule="auto"/>
        <w:rPr>
          <w:rFonts w:ascii="仿宋" w:hAnsi="仿宋" w:eastAsia="仿宋" w:cs="仿宋"/>
          <w:sz w:val="28"/>
          <w:szCs w:val="28"/>
        </w:rPr>
        <w:sectPr>
          <w:footerReference r:id="rId79" w:type="default"/>
          <w:pgSz w:w="11906" w:h="16839"/>
          <w:pgMar w:top="400" w:right="1525" w:bottom="1378" w:left="1436" w:header="0" w:footer="1212" w:gutter="0"/>
          <w:cols w:space="720" w:num="1"/>
        </w:sectPr>
      </w:pPr>
    </w:p>
    <w:p w14:paraId="28A3EE54">
      <w:pPr>
        <w:pStyle w:val="6"/>
        <w:spacing w:line="308" w:lineRule="auto"/>
      </w:pPr>
    </w:p>
    <w:p w14:paraId="1B0FE4A5">
      <w:pPr>
        <w:pStyle w:val="6"/>
        <w:spacing w:line="309" w:lineRule="auto"/>
      </w:pPr>
    </w:p>
    <w:p w14:paraId="6F8080B0">
      <w:pPr>
        <w:spacing w:before="91" w:line="222" w:lineRule="auto"/>
        <w:ind w:left="33"/>
        <w:rPr>
          <w:rFonts w:ascii="仿宋" w:hAnsi="仿宋" w:eastAsia="仿宋" w:cs="仿宋"/>
          <w:sz w:val="28"/>
          <w:szCs w:val="28"/>
        </w:rPr>
      </w:pPr>
      <w:r>
        <w:rPr>
          <w:rFonts w:ascii="仿宋" w:hAnsi="仿宋" w:eastAsia="仿宋" w:cs="仿宋"/>
          <w:spacing w:val="-5"/>
          <w:sz w:val="28"/>
          <w:szCs w:val="28"/>
        </w:rPr>
        <w:t>四、各行业划型标准为：</w:t>
      </w:r>
    </w:p>
    <w:p w14:paraId="59690125">
      <w:pPr>
        <w:spacing w:before="207" w:line="314" w:lineRule="auto"/>
        <w:ind w:right="69" w:firstLine="559"/>
        <w:rPr>
          <w:rFonts w:ascii="仿宋" w:hAnsi="仿宋" w:eastAsia="仿宋" w:cs="仿宋"/>
          <w:sz w:val="28"/>
          <w:szCs w:val="28"/>
        </w:rPr>
      </w:pPr>
      <w:r>
        <w:rPr>
          <w:rFonts w:ascii="仿宋" w:hAnsi="仿宋" w:eastAsia="仿宋" w:cs="仿宋"/>
          <w:spacing w:val="-2"/>
          <w:sz w:val="28"/>
          <w:szCs w:val="28"/>
        </w:rPr>
        <w:t>（一）农、林、牧、渔业。营业收入</w:t>
      </w:r>
      <w:r>
        <w:rPr>
          <w:rFonts w:ascii="仿宋" w:hAnsi="仿宋" w:eastAsia="仿宋" w:cs="仿宋"/>
          <w:spacing w:val="-43"/>
          <w:sz w:val="28"/>
          <w:szCs w:val="28"/>
        </w:rPr>
        <w:t xml:space="preserve"> </w:t>
      </w:r>
      <w:r>
        <w:rPr>
          <w:rFonts w:ascii="仿宋" w:hAnsi="仿宋" w:eastAsia="仿宋" w:cs="仿宋"/>
          <w:spacing w:val="-2"/>
          <w:sz w:val="28"/>
          <w:szCs w:val="28"/>
        </w:rPr>
        <w:t>20000</w:t>
      </w:r>
      <w:r>
        <w:rPr>
          <w:rFonts w:ascii="仿宋" w:hAnsi="仿宋" w:eastAsia="仿宋" w:cs="仿宋"/>
          <w:spacing w:val="-51"/>
          <w:sz w:val="28"/>
          <w:szCs w:val="28"/>
        </w:rPr>
        <w:t xml:space="preserve"> </w:t>
      </w:r>
      <w:r>
        <w:rPr>
          <w:rFonts w:ascii="仿宋" w:hAnsi="仿宋" w:eastAsia="仿宋" w:cs="仿宋"/>
          <w:spacing w:val="-2"/>
          <w:sz w:val="28"/>
          <w:szCs w:val="28"/>
        </w:rPr>
        <w:t>万元以下的为中小微型企</w:t>
      </w:r>
      <w:r>
        <w:rPr>
          <w:rFonts w:ascii="仿宋" w:hAnsi="仿宋" w:eastAsia="仿宋" w:cs="仿宋"/>
          <w:sz w:val="28"/>
          <w:szCs w:val="28"/>
        </w:rPr>
        <w:t xml:space="preserve"> </w:t>
      </w:r>
      <w:r>
        <w:rPr>
          <w:rFonts w:ascii="仿宋" w:hAnsi="仿宋" w:eastAsia="仿宋" w:cs="仿宋"/>
          <w:spacing w:val="2"/>
          <w:sz w:val="28"/>
          <w:szCs w:val="28"/>
        </w:rPr>
        <w:t>业。其中，营业收入500</w:t>
      </w:r>
      <w:r>
        <w:rPr>
          <w:rFonts w:ascii="仿宋" w:hAnsi="仿宋" w:eastAsia="仿宋" w:cs="仿宋"/>
          <w:spacing w:val="-35"/>
          <w:sz w:val="28"/>
          <w:szCs w:val="28"/>
        </w:rPr>
        <w:t xml:space="preserve"> </w:t>
      </w:r>
      <w:r>
        <w:rPr>
          <w:rFonts w:ascii="仿宋" w:hAnsi="仿宋" w:eastAsia="仿宋" w:cs="仿宋"/>
          <w:spacing w:val="2"/>
          <w:sz w:val="28"/>
          <w:szCs w:val="28"/>
        </w:rPr>
        <w:t>万元及以上的为中型企业，营业收入50</w:t>
      </w:r>
      <w:r>
        <w:rPr>
          <w:rFonts w:ascii="仿宋" w:hAnsi="仿宋" w:eastAsia="仿宋" w:cs="仿宋"/>
          <w:spacing w:val="-51"/>
          <w:sz w:val="28"/>
          <w:szCs w:val="28"/>
        </w:rPr>
        <w:t xml:space="preserve"> </w:t>
      </w:r>
      <w:r>
        <w:rPr>
          <w:rFonts w:ascii="仿宋" w:hAnsi="仿宋" w:eastAsia="仿宋" w:cs="仿宋"/>
          <w:spacing w:val="2"/>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以上的为小型企业，营业收入50</w:t>
      </w:r>
      <w:r>
        <w:rPr>
          <w:rFonts w:ascii="仿宋" w:hAnsi="仿宋" w:eastAsia="仿宋" w:cs="仿宋"/>
          <w:spacing w:val="-47"/>
          <w:sz w:val="28"/>
          <w:szCs w:val="28"/>
        </w:rPr>
        <w:t xml:space="preserve"> </w:t>
      </w:r>
      <w:r>
        <w:rPr>
          <w:rFonts w:ascii="仿宋" w:hAnsi="仿宋" w:eastAsia="仿宋" w:cs="仿宋"/>
          <w:spacing w:val="1"/>
          <w:sz w:val="28"/>
          <w:szCs w:val="28"/>
        </w:rPr>
        <w:t>万元以下的为微型企业。</w:t>
      </w:r>
    </w:p>
    <w:p w14:paraId="4DB19BDD">
      <w:pPr>
        <w:spacing w:before="205" w:line="334" w:lineRule="auto"/>
        <w:ind w:right="72" w:firstLine="559"/>
        <w:rPr>
          <w:rFonts w:ascii="仿宋" w:hAnsi="仿宋" w:eastAsia="仿宋" w:cs="仿宋"/>
          <w:sz w:val="28"/>
          <w:szCs w:val="28"/>
        </w:rPr>
      </w:pPr>
      <w:r>
        <w:rPr>
          <w:rFonts w:ascii="仿宋" w:hAnsi="仿宋" w:eastAsia="仿宋" w:cs="仿宋"/>
          <w:spacing w:val="-1"/>
          <w:sz w:val="28"/>
          <w:szCs w:val="28"/>
        </w:rPr>
        <w:t>（二）工业。从业人员</w:t>
      </w:r>
      <w:r>
        <w:rPr>
          <w:rFonts w:ascii="仿宋" w:hAnsi="仿宋" w:eastAsia="仿宋" w:cs="仿宋"/>
          <w:spacing w:val="-27"/>
          <w:sz w:val="28"/>
          <w:szCs w:val="28"/>
        </w:rPr>
        <w:t xml:space="preserve"> </w:t>
      </w:r>
      <w:r>
        <w:rPr>
          <w:rFonts w:ascii="仿宋" w:hAnsi="仿宋" w:eastAsia="仿宋" w:cs="仿宋"/>
          <w:spacing w:val="-1"/>
          <w:sz w:val="28"/>
          <w:szCs w:val="28"/>
        </w:rPr>
        <w:t>1000</w:t>
      </w:r>
      <w:r>
        <w:rPr>
          <w:rFonts w:ascii="仿宋" w:hAnsi="仿宋" w:eastAsia="仿宋" w:cs="仿宋"/>
          <w:spacing w:val="-49"/>
          <w:sz w:val="28"/>
          <w:szCs w:val="28"/>
        </w:rPr>
        <w:t xml:space="preserve"> </w:t>
      </w:r>
      <w:r>
        <w:rPr>
          <w:rFonts w:ascii="仿宋" w:hAnsi="仿宋" w:eastAsia="仿宋" w:cs="仿宋"/>
          <w:spacing w:val="-1"/>
          <w:sz w:val="28"/>
          <w:szCs w:val="28"/>
        </w:rPr>
        <w:t>人以下或营业收入40000</w:t>
      </w:r>
      <w:r>
        <w:rPr>
          <w:rFonts w:ascii="仿宋" w:hAnsi="仿宋" w:eastAsia="仿宋" w:cs="仿宋"/>
          <w:spacing w:val="-51"/>
          <w:sz w:val="28"/>
          <w:szCs w:val="28"/>
        </w:rPr>
        <w:t xml:space="preserve"> </w:t>
      </w:r>
      <w:r>
        <w:rPr>
          <w:rFonts w:ascii="仿宋" w:hAnsi="仿宋" w:eastAsia="仿宋" w:cs="仿宋"/>
          <w:spacing w:val="-1"/>
          <w:sz w:val="28"/>
          <w:szCs w:val="28"/>
        </w:rPr>
        <w:t>万元以下的为</w:t>
      </w:r>
      <w:r>
        <w:rPr>
          <w:rFonts w:ascii="仿宋" w:hAnsi="仿宋" w:eastAsia="仿宋" w:cs="仿宋"/>
          <w:sz w:val="28"/>
          <w:szCs w:val="28"/>
        </w:rPr>
        <w:t xml:space="preserve">  </w:t>
      </w:r>
      <w:r>
        <w:rPr>
          <w:rFonts w:ascii="仿宋" w:hAnsi="仿宋" w:eastAsia="仿宋" w:cs="仿宋"/>
          <w:spacing w:val="2"/>
          <w:sz w:val="28"/>
          <w:szCs w:val="28"/>
        </w:rPr>
        <w:t>中小微型企业。其中，从业人员300</w:t>
      </w:r>
      <w:r>
        <w:rPr>
          <w:rFonts w:ascii="仿宋" w:hAnsi="仿宋" w:eastAsia="仿宋" w:cs="仿宋"/>
          <w:spacing w:val="-39"/>
          <w:sz w:val="28"/>
          <w:szCs w:val="28"/>
        </w:rPr>
        <w:t xml:space="preserve"> </w:t>
      </w:r>
      <w:r>
        <w:rPr>
          <w:rFonts w:ascii="仿宋" w:hAnsi="仿宋" w:eastAsia="仿宋" w:cs="仿宋"/>
          <w:spacing w:val="2"/>
          <w:sz w:val="28"/>
          <w:szCs w:val="28"/>
        </w:rPr>
        <w:t>人及以上，且营业收入2000</w:t>
      </w:r>
      <w:r>
        <w:rPr>
          <w:rFonts w:ascii="仿宋" w:hAnsi="仿宋" w:eastAsia="仿宋" w:cs="仿宋"/>
          <w:spacing w:val="-49"/>
          <w:sz w:val="28"/>
          <w:szCs w:val="28"/>
        </w:rPr>
        <w:t xml:space="preserve"> </w:t>
      </w:r>
      <w:r>
        <w:rPr>
          <w:rFonts w:ascii="仿宋" w:hAnsi="仿宋" w:eastAsia="仿宋" w:cs="仿宋"/>
          <w:spacing w:val="2"/>
          <w:sz w:val="28"/>
          <w:szCs w:val="28"/>
        </w:rPr>
        <w:t>万元及</w:t>
      </w:r>
      <w:r>
        <w:rPr>
          <w:rFonts w:ascii="仿宋" w:hAnsi="仿宋" w:eastAsia="仿宋" w:cs="仿宋"/>
          <w:sz w:val="28"/>
          <w:szCs w:val="28"/>
        </w:rPr>
        <w:t xml:space="preserve">  </w:t>
      </w:r>
      <w:r>
        <w:rPr>
          <w:rFonts w:ascii="仿宋" w:hAnsi="仿宋" w:eastAsia="仿宋" w:cs="仿宋"/>
          <w:spacing w:val="2"/>
          <w:sz w:val="28"/>
          <w:szCs w:val="28"/>
        </w:rPr>
        <w:t>以上的为中型企业；从业人员20</w:t>
      </w:r>
      <w:r>
        <w:rPr>
          <w:rFonts w:ascii="仿宋" w:hAnsi="仿宋" w:eastAsia="仿宋" w:cs="仿宋"/>
          <w:spacing w:val="-35"/>
          <w:sz w:val="28"/>
          <w:szCs w:val="28"/>
        </w:rPr>
        <w:t xml:space="preserve"> </w:t>
      </w:r>
      <w:r>
        <w:rPr>
          <w:rFonts w:ascii="仿宋" w:hAnsi="仿宋" w:eastAsia="仿宋" w:cs="仿宋"/>
          <w:spacing w:val="2"/>
          <w:sz w:val="28"/>
          <w:szCs w:val="28"/>
        </w:rPr>
        <w:t>人及以上，且营业收入300</w:t>
      </w:r>
      <w:r>
        <w:rPr>
          <w:rFonts w:ascii="仿宋" w:hAnsi="仿宋" w:eastAsia="仿宋" w:cs="仿宋"/>
          <w:spacing w:val="-51"/>
          <w:sz w:val="28"/>
          <w:szCs w:val="28"/>
        </w:rPr>
        <w:t xml:space="preserve"> </w:t>
      </w:r>
      <w:r>
        <w:rPr>
          <w:rFonts w:ascii="仿宋" w:hAnsi="仿宋" w:eastAsia="仿宋" w:cs="仿宋"/>
          <w:spacing w:val="2"/>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 20 人以下或营业收入300</w:t>
      </w:r>
      <w:r>
        <w:rPr>
          <w:rFonts w:ascii="仿宋" w:hAnsi="仿宋" w:eastAsia="仿宋" w:cs="仿宋"/>
          <w:spacing w:val="-51"/>
          <w:sz w:val="28"/>
          <w:szCs w:val="28"/>
        </w:rPr>
        <w:t xml:space="preserve"> </w:t>
      </w:r>
      <w:r>
        <w:rPr>
          <w:rFonts w:ascii="仿宋" w:hAnsi="仿宋" w:eastAsia="仿宋" w:cs="仿宋"/>
          <w:spacing w:val="1"/>
          <w:sz w:val="28"/>
          <w:szCs w:val="28"/>
        </w:rPr>
        <w:t>万元以下</w:t>
      </w:r>
      <w:r>
        <w:rPr>
          <w:rFonts w:ascii="仿宋" w:hAnsi="仿宋" w:eastAsia="仿宋" w:cs="仿宋"/>
          <w:sz w:val="28"/>
          <w:szCs w:val="28"/>
        </w:rPr>
        <w:t xml:space="preserve">的为微型企 </w:t>
      </w:r>
      <w:r>
        <w:rPr>
          <w:rFonts w:ascii="仿宋" w:hAnsi="仿宋" w:eastAsia="仿宋" w:cs="仿宋"/>
          <w:spacing w:val="-9"/>
          <w:sz w:val="28"/>
          <w:szCs w:val="28"/>
        </w:rPr>
        <w:t>业。</w:t>
      </w:r>
    </w:p>
    <w:p w14:paraId="7AADE69E">
      <w:pPr>
        <w:spacing w:before="189" w:line="332" w:lineRule="auto"/>
        <w:ind w:left="2" w:right="71" w:firstLine="557"/>
        <w:rPr>
          <w:rFonts w:ascii="仿宋" w:hAnsi="仿宋" w:eastAsia="仿宋" w:cs="仿宋"/>
          <w:sz w:val="28"/>
          <w:szCs w:val="28"/>
        </w:rPr>
      </w:pPr>
      <w:r>
        <w:rPr>
          <w:rFonts w:ascii="仿宋" w:hAnsi="仿宋" w:eastAsia="仿宋" w:cs="仿宋"/>
          <w:sz w:val="28"/>
          <w:szCs w:val="28"/>
        </w:rPr>
        <w:t>（三）建筑业。营业收入80000</w:t>
      </w:r>
      <w:r>
        <w:rPr>
          <w:rFonts w:ascii="仿宋" w:hAnsi="仿宋" w:eastAsia="仿宋" w:cs="仿宋"/>
          <w:spacing w:val="-51"/>
          <w:sz w:val="28"/>
          <w:szCs w:val="28"/>
        </w:rPr>
        <w:t xml:space="preserve"> </w:t>
      </w:r>
      <w:r>
        <w:rPr>
          <w:rFonts w:ascii="仿宋" w:hAnsi="仿宋" w:eastAsia="仿宋" w:cs="仿宋"/>
          <w:sz w:val="28"/>
          <w:szCs w:val="28"/>
        </w:rPr>
        <w:t>万元以下或资产总额</w:t>
      </w:r>
      <w:r>
        <w:rPr>
          <w:rFonts w:ascii="仿宋" w:hAnsi="仿宋" w:eastAsia="仿宋" w:cs="仿宋"/>
          <w:spacing w:val="-58"/>
          <w:sz w:val="28"/>
          <w:szCs w:val="28"/>
        </w:rPr>
        <w:t xml:space="preserve"> </w:t>
      </w:r>
      <w:r>
        <w:rPr>
          <w:rFonts w:ascii="仿宋" w:hAnsi="仿宋" w:eastAsia="仿宋" w:cs="仿宋"/>
          <w:sz w:val="28"/>
          <w:szCs w:val="28"/>
        </w:rPr>
        <w:t>80000</w:t>
      </w:r>
      <w:r>
        <w:rPr>
          <w:rFonts w:ascii="仿宋" w:hAnsi="仿宋" w:eastAsia="仿宋" w:cs="仿宋"/>
          <w:spacing w:val="-51"/>
          <w:sz w:val="28"/>
          <w:szCs w:val="28"/>
        </w:rPr>
        <w:t xml:space="preserve"> </w:t>
      </w:r>
      <w:r>
        <w:rPr>
          <w:rFonts w:ascii="仿宋" w:hAnsi="仿宋" w:eastAsia="仿宋" w:cs="仿宋"/>
          <w:sz w:val="28"/>
          <w:szCs w:val="28"/>
        </w:rPr>
        <w:t>万元以下 的为中小微型企业。其中，营业收入6000</w:t>
      </w:r>
      <w:r>
        <w:rPr>
          <w:rFonts w:ascii="仿宋" w:hAnsi="仿宋" w:eastAsia="仿宋" w:cs="仿宋"/>
          <w:spacing w:val="-36"/>
          <w:sz w:val="28"/>
          <w:szCs w:val="28"/>
        </w:rPr>
        <w:t xml:space="preserve"> </w:t>
      </w:r>
      <w:r>
        <w:rPr>
          <w:rFonts w:ascii="仿宋" w:hAnsi="仿宋" w:eastAsia="仿宋" w:cs="仿宋"/>
          <w:sz w:val="28"/>
          <w:szCs w:val="28"/>
        </w:rPr>
        <w:t>万元及以上，且资产总额</w:t>
      </w:r>
      <w:r>
        <w:rPr>
          <w:rFonts w:ascii="仿宋" w:hAnsi="仿宋" w:eastAsia="仿宋" w:cs="仿宋"/>
          <w:spacing w:val="-55"/>
          <w:sz w:val="28"/>
          <w:szCs w:val="28"/>
        </w:rPr>
        <w:t xml:space="preserve"> </w:t>
      </w:r>
      <w:r>
        <w:rPr>
          <w:rFonts w:ascii="仿宋" w:hAnsi="仿宋" w:eastAsia="仿宋" w:cs="仿宋"/>
          <w:sz w:val="28"/>
          <w:szCs w:val="28"/>
        </w:rPr>
        <w:t xml:space="preserve">5000 </w:t>
      </w:r>
      <w:r>
        <w:rPr>
          <w:rFonts w:ascii="仿宋" w:hAnsi="仿宋" w:eastAsia="仿宋" w:cs="仿宋"/>
          <w:spacing w:val="2"/>
          <w:sz w:val="28"/>
          <w:szCs w:val="28"/>
        </w:rPr>
        <w:t>万元及以上的为中型企业；营业收入300</w:t>
      </w:r>
      <w:r>
        <w:rPr>
          <w:rFonts w:ascii="仿宋" w:hAnsi="仿宋" w:eastAsia="仿宋" w:cs="仿宋"/>
          <w:spacing w:val="-40"/>
          <w:sz w:val="28"/>
          <w:szCs w:val="28"/>
        </w:rPr>
        <w:t xml:space="preserve"> </w:t>
      </w:r>
      <w:r>
        <w:rPr>
          <w:rFonts w:ascii="仿宋" w:hAnsi="仿宋" w:eastAsia="仿宋" w:cs="仿宋"/>
          <w:spacing w:val="2"/>
          <w:sz w:val="28"/>
          <w:szCs w:val="28"/>
        </w:rPr>
        <w:t>万元及以上，且资产总额300</w:t>
      </w:r>
      <w:r>
        <w:rPr>
          <w:rFonts w:ascii="仿宋" w:hAnsi="仿宋" w:eastAsia="仿宋" w:cs="仿宋"/>
          <w:spacing w:val="-51"/>
          <w:sz w:val="28"/>
          <w:szCs w:val="28"/>
        </w:rPr>
        <w:t xml:space="preserve"> </w:t>
      </w:r>
      <w:r>
        <w:rPr>
          <w:rFonts w:ascii="仿宋" w:hAnsi="仿宋" w:eastAsia="仿宋" w:cs="仿宋"/>
          <w:spacing w:val="2"/>
          <w:sz w:val="28"/>
          <w:szCs w:val="28"/>
        </w:rPr>
        <w:t>万</w:t>
      </w:r>
      <w:r>
        <w:rPr>
          <w:rFonts w:ascii="仿宋" w:hAnsi="仿宋" w:eastAsia="仿宋" w:cs="仿宋"/>
          <w:sz w:val="28"/>
          <w:szCs w:val="28"/>
        </w:rPr>
        <w:t xml:space="preserve"> </w:t>
      </w:r>
      <w:r>
        <w:rPr>
          <w:rFonts w:ascii="仿宋" w:hAnsi="仿宋" w:eastAsia="仿宋" w:cs="仿宋"/>
          <w:spacing w:val="1"/>
          <w:sz w:val="28"/>
          <w:szCs w:val="28"/>
        </w:rPr>
        <w:t>元及以上的为小型企业；营业收入300</w:t>
      </w:r>
      <w:r>
        <w:rPr>
          <w:rFonts w:ascii="仿宋" w:hAnsi="仿宋" w:eastAsia="仿宋" w:cs="仿宋"/>
          <w:spacing w:val="-51"/>
          <w:sz w:val="28"/>
          <w:szCs w:val="28"/>
        </w:rPr>
        <w:t xml:space="preserve"> </w:t>
      </w:r>
      <w:r>
        <w:rPr>
          <w:rFonts w:ascii="仿宋" w:hAnsi="仿宋" w:eastAsia="仿宋" w:cs="仿宋"/>
          <w:spacing w:val="1"/>
          <w:sz w:val="28"/>
          <w:szCs w:val="28"/>
        </w:rPr>
        <w:t>万元以下或资产总额 3</w:t>
      </w:r>
      <w:r>
        <w:rPr>
          <w:rFonts w:ascii="仿宋" w:hAnsi="仿宋" w:eastAsia="仿宋" w:cs="仿宋"/>
          <w:sz w:val="28"/>
          <w:szCs w:val="28"/>
        </w:rPr>
        <w:t xml:space="preserve">00 万元以  </w:t>
      </w:r>
      <w:r>
        <w:rPr>
          <w:rFonts w:ascii="仿宋" w:hAnsi="仿宋" w:eastAsia="仿宋" w:cs="仿宋"/>
          <w:spacing w:val="-3"/>
          <w:sz w:val="28"/>
          <w:szCs w:val="28"/>
        </w:rPr>
        <w:t>下的为微型企业。</w:t>
      </w:r>
    </w:p>
    <w:p w14:paraId="67EDCCCA">
      <w:pPr>
        <w:spacing w:before="208" w:line="325" w:lineRule="auto"/>
        <w:ind w:left="2" w:firstLine="557"/>
        <w:rPr>
          <w:rFonts w:ascii="仿宋" w:hAnsi="仿宋" w:eastAsia="仿宋" w:cs="仿宋"/>
          <w:sz w:val="28"/>
          <w:szCs w:val="28"/>
        </w:rPr>
      </w:pPr>
      <w:r>
        <w:rPr>
          <w:rFonts w:ascii="仿宋" w:hAnsi="仿宋" w:eastAsia="仿宋" w:cs="仿宋"/>
          <w:spacing w:val="2"/>
          <w:sz w:val="28"/>
          <w:szCs w:val="28"/>
        </w:rPr>
        <w:t>（四）批发业。从业人员200</w:t>
      </w:r>
      <w:r>
        <w:rPr>
          <w:rFonts w:ascii="仿宋" w:hAnsi="仿宋" w:eastAsia="仿宋" w:cs="仿宋"/>
          <w:spacing w:val="-36"/>
          <w:sz w:val="28"/>
          <w:szCs w:val="28"/>
        </w:rPr>
        <w:t xml:space="preserve"> </w:t>
      </w:r>
      <w:r>
        <w:rPr>
          <w:rFonts w:ascii="仿宋" w:hAnsi="仿宋" w:eastAsia="仿宋" w:cs="仿宋"/>
          <w:spacing w:val="2"/>
          <w:sz w:val="28"/>
          <w:szCs w:val="28"/>
        </w:rPr>
        <w:t>人以下或营业收入40000</w:t>
      </w:r>
      <w:r>
        <w:rPr>
          <w:rFonts w:ascii="仿宋" w:hAnsi="仿宋" w:eastAsia="仿宋" w:cs="仿宋"/>
          <w:spacing w:val="-50"/>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中小微型企业。其中，从业人员20</w:t>
      </w:r>
      <w:r>
        <w:rPr>
          <w:rFonts w:ascii="仿宋" w:hAnsi="仿宋" w:eastAsia="仿宋" w:cs="仿宋"/>
          <w:spacing w:val="-42"/>
          <w:sz w:val="28"/>
          <w:szCs w:val="28"/>
        </w:rPr>
        <w:t xml:space="preserve"> </w:t>
      </w:r>
      <w:r>
        <w:rPr>
          <w:rFonts w:ascii="仿宋" w:hAnsi="仿宋" w:eastAsia="仿宋" w:cs="仿宋"/>
          <w:sz w:val="28"/>
          <w:szCs w:val="28"/>
        </w:rPr>
        <w:t>人及以上，且营业收入 5000</w:t>
      </w:r>
      <w:r>
        <w:rPr>
          <w:rFonts w:ascii="仿宋" w:hAnsi="仿宋" w:eastAsia="仿宋" w:cs="仿宋"/>
          <w:spacing w:val="-49"/>
          <w:sz w:val="28"/>
          <w:szCs w:val="28"/>
        </w:rPr>
        <w:t xml:space="preserve"> </w:t>
      </w:r>
      <w:r>
        <w:rPr>
          <w:rFonts w:ascii="仿宋" w:hAnsi="仿宋" w:eastAsia="仿宋" w:cs="仿宋"/>
          <w:sz w:val="28"/>
          <w:szCs w:val="28"/>
        </w:rPr>
        <w:t xml:space="preserve">万元及以 </w:t>
      </w:r>
      <w:r>
        <w:rPr>
          <w:rFonts w:ascii="仿宋" w:hAnsi="仿宋" w:eastAsia="仿宋" w:cs="仿宋"/>
          <w:spacing w:val="-1"/>
          <w:sz w:val="28"/>
          <w:szCs w:val="28"/>
        </w:rPr>
        <w:t>上的为中型企业；从业人员5</w:t>
      </w:r>
      <w:r>
        <w:rPr>
          <w:rFonts w:ascii="仿宋" w:hAnsi="仿宋" w:eastAsia="仿宋" w:cs="仿宋"/>
          <w:spacing w:val="-41"/>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1000</w:t>
      </w:r>
      <w:r>
        <w:rPr>
          <w:rFonts w:ascii="仿宋" w:hAnsi="仿宋" w:eastAsia="仿宋" w:cs="仿宋"/>
          <w:spacing w:val="-48"/>
          <w:sz w:val="28"/>
          <w:szCs w:val="28"/>
        </w:rPr>
        <w:t xml:space="preserve"> </w:t>
      </w:r>
      <w:r>
        <w:rPr>
          <w:rFonts w:ascii="仿宋" w:hAnsi="仿宋" w:eastAsia="仿宋" w:cs="仿宋"/>
          <w:spacing w:val="-1"/>
          <w:sz w:val="28"/>
          <w:szCs w:val="28"/>
        </w:rPr>
        <w:t>万元及以上的</w:t>
      </w:r>
      <w:r>
        <w:rPr>
          <w:rFonts w:ascii="仿宋" w:hAnsi="仿宋" w:eastAsia="仿宋" w:cs="仿宋"/>
          <w:sz w:val="28"/>
          <w:szCs w:val="28"/>
        </w:rPr>
        <w:t xml:space="preserve">  为小型企业；从业人员5</w:t>
      </w:r>
      <w:r>
        <w:rPr>
          <w:rFonts w:ascii="仿宋" w:hAnsi="仿宋" w:eastAsia="仿宋" w:cs="仿宋"/>
          <w:spacing w:val="-41"/>
          <w:sz w:val="28"/>
          <w:szCs w:val="28"/>
        </w:rPr>
        <w:t xml:space="preserve"> </w:t>
      </w:r>
      <w:r>
        <w:rPr>
          <w:rFonts w:ascii="仿宋" w:hAnsi="仿宋" w:eastAsia="仿宋" w:cs="仿宋"/>
          <w:sz w:val="28"/>
          <w:szCs w:val="28"/>
        </w:rPr>
        <w:t>人以下或营业收入 1000</w:t>
      </w:r>
      <w:r>
        <w:rPr>
          <w:rFonts w:ascii="仿宋" w:hAnsi="仿宋" w:eastAsia="仿宋" w:cs="仿宋"/>
          <w:spacing w:val="-51"/>
          <w:sz w:val="28"/>
          <w:szCs w:val="28"/>
        </w:rPr>
        <w:t xml:space="preserve"> </w:t>
      </w:r>
      <w:r>
        <w:rPr>
          <w:rFonts w:ascii="仿宋" w:hAnsi="仿宋" w:eastAsia="仿宋" w:cs="仿宋"/>
          <w:sz w:val="28"/>
          <w:szCs w:val="28"/>
        </w:rPr>
        <w:t>万元以下的为微型企</w:t>
      </w:r>
    </w:p>
    <w:p w14:paraId="698E84E9">
      <w:pPr>
        <w:spacing w:before="206" w:line="234" w:lineRule="auto"/>
        <w:rPr>
          <w:rFonts w:ascii="仿宋" w:hAnsi="仿宋" w:eastAsia="仿宋" w:cs="仿宋"/>
          <w:sz w:val="28"/>
          <w:szCs w:val="28"/>
        </w:rPr>
      </w:pPr>
      <w:r>
        <w:rPr>
          <w:rFonts w:ascii="仿宋" w:hAnsi="仿宋" w:eastAsia="仿宋" w:cs="仿宋"/>
          <w:spacing w:val="-9"/>
          <w:sz w:val="28"/>
          <w:szCs w:val="28"/>
        </w:rPr>
        <w:t>业。</w:t>
      </w:r>
    </w:p>
    <w:p w14:paraId="4E17ECF1">
      <w:pPr>
        <w:spacing w:before="191" w:line="325" w:lineRule="auto"/>
        <w:ind w:left="2" w:right="72" w:firstLine="557"/>
        <w:rPr>
          <w:rFonts w:ascii="仿宋" w:hAnsi="仿宋" w:eastAsia="仿宋" w:cs="仿宋"/>
          <w:sz w:val="28"/>
          <w:szCs w:val="28"/>
        </w:rPr>
      </w:pPr>
      <w:r>
        <w:rPr>
          <w:rFonts w:ascii="仿宋" w:hAnsi="仿宋" w:eastAsia="仿宋" w:cs="仿宋"/>
          <w:sz w:val="28"/>
          <w:szCs w:val="28"/>
        </w:rPr>
        <w:t>（五）零售业。从业人员</w:t>
      </w:r>
      <w:r>
        <w:rPr>
          <w:rFonts w:ascii="仿宋" w:hAnsi="仿宋" w:eastAsia="仿宋" w:cs="仿宋"/>
          <w:spacing w:val="-55"/>
          <w:sz w:val="28"/>
          <w:szCs w:val="28"/>
        </w:rPr>
        <w:t xml:space="preserve"> </w:t>
      </w:r>
      <w:r>
        <w:rPr>
          <w:rFonts w:ascii="仿宋" w:hAnsi="仿宋" w:eastAsia="仿宋" w:cs="仿宋"/>
          <w:sz w:val="28"/>
          <w:szCs w:val="28"/>
        </w:rPr>
        <w:t>300</w:t>
      </w:r>
      <w:r>
        <w:rPr>
          <w:rFonts w:ascii="仿宋" w:hAnsi="仿宋" w:eastAsia="仿宋" w:cs="仿宋"/>
          <w:spacing w:val="-49"/>
          <w:sz w:val="28"/>
          <w:szCs w:val="28"/>
        </w:rPr>
        <w:t xml:space="preserve"> </w:t>
      </w:r>
      <w:r>
        <w:rPr>
          <w:rFonts w:ascii="仿宋" w:hAnsi="仿宋" w:eastAsia="仿宋" w:cs="仿宋"/>
          <w:sz w:val="28"/>
          <w:szCs w:val="28"/>
        </w:rPr>
        <w:t>人以下或营业收入20000</w:t>
      </w:r>
      <w:r>
        <w:rPr>
          <w:rFonts w:ascii="仿宋" w:hAnsi="仿宋" w:eastAsia="仿宋" w:cs="仿宋"/>
          <w:spacing w:val="-50"/>
          <w:sz w:val="28"/>
          <w:szCs w:val="28"/>
        </w:rPr>
        <w:t xml:space="preserve"> </w:t>
      </w:r>
      <w:r>
        <w:rPr>
          <w:rFonts w:ascii="仿宋" w:hAnsi="仿宋" w:eastAsia="仿宋" w:cs="仿宋"/>
          <w:spacing w:val="-1"/>
          <w:sz w:val="28"/>
          <w:szCs w:val="28"/>
        </w:rPr>
        <w:t>万元以下的为</w:t>
      </w:r>
      <w:r>
        <w:rPr>
          <w:rFonts w:ascii="仿宋" w:hAnsi="仿宋" w:eastAsia="仿宋" w:cs="仿宋"/>
          <w:sz w:val="28"/>
          <w:szCs w:val="28"/>
        </w:rPr>
        <w:t xml:space="preserve"> </w:t>
      </w:r>
      <w:r>
        <w:rPr>
          <w:rFonts w:ascii="仿宋" w:hAnsi="仿宋" w:eastAsia="仿宋" w:cs="仿宋"/>
          <w:spacing w:val="2"/>
          <w:sz w:val="28"/>
          <w:szCs w:val="28"/>
        </w:rPr>
        <w:t>中小微型企业。其中，从业人员50</w:t>
      </w:r>
      <w:r>
        <w:rPr>
          <w:rFonts w:ascii="仿宋" w:hAnsi="仿宋" w:eastAsia="仿宋" w:cs="仿宋"/>
          <w:spacing w:val="-37"/>
          <w:sz w:val="28"/>
          <w:szCs w:val="28"/>
        </w:rPr>
        <w:t xml:space="preserve"> </w:t>
      </w:r>
      <w:r>
        <w:rPr>
          <w:rFonts w:ascii="仿宋" w:hAnsi="仿宋" w:eastAsia="仿宋" w:cs="仿宋"/>
          <w:spacing w:val="2"/>
          <w:sz w:val="28"/>
          <w:szCs w:val="28"/>
        </w:rPr>
        <w:t>人及以上，且营业收入500</w:t>
      </w:r>
      <w:r>
        <w:rPr>
          <w:rFonts w:ascii="仿宋" w:hAnsi="仿宋" w:eastAsia="仿宋" w:cs="仿宋"/>
          <w:spacing w:val="-51"/>
          <w:sz w:val="28"/>
          <w:szCs w:val="28"/>
        </w:rPr>
        <w:t xml:space="preserve"> </w:t>
      </w:r>
      <w:r>
        <w:rPr>
          <w:rFonts w:ascii="仿宋" w:hAnsi="仿宋" w:eastAsia="仿宋" w:cs="仿宋"/>
          <w:spacing w:val="2"/>
          <w:sz w:val="28"/>
          <w:szCs w:val="28"/>
        </w:rPr>
        <w:t>万元及以</w:t>
      </w:r>
      <w:r>
        <w:rPr>
          <w:rFonts w:ascii="仿宋" w:hAnsi="仿宋" w:eastAsia="仿宋" w:cs="仿宋"/>
          <w:sz w:val="28"/>
          <w:szCs w:val="28"/>
        </w:rPr>
        <w:t xml:space="preserve">  </w:t>
      </w:r>
      <w:r>
        <w:rPr>
          <w:rFonts w:ascii="仿宋" w:hAnsi="仿宋" w:eastAsia="仿宋" w:cs="仿宋"/>
          <w:spacing w:val="-4"/>
          <w:sz w:val="28"/>
          <w:szCs w:val="28"/>
        </w:rPr>
        <w:t>上的为中型企业；从业人员</w:t>
      </w:r>
      <w:r>
        <w:rPr>
          <w:rFonts w:ascii="仿宋" w:hAnsi="仿宋" w:eastAsia="仿宋" w:cs="仿宋"/>
          <w:spacing w:val="-31"/>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万元及以上的</w:t>
      </w:r>
      <w:r>
        <w:rPr>
          <w:rFonts w:ascii="仿宋" w:hAnsi="仿宋" w:eastAsia="仿宋" w:cs="仿宋"/>
          <w:sz w:val="28"/>
          <w:szCs w:val="28"/>
        </w:rPr>
        <w:t xml:space="preserve">  </w:t>
      </w:r>
      <w:r>
        <w:rPr>
          <w:rFonts w:ascii="仿宋" w:hAnsi="仿宋" w:eastAsia="仿宋" w:cs="仿宋"/>
          <w:spacing w:val="-4"/>
          <w:sz w:val="28"/>
          <w:szCs w:val="28"/>
        </w:rPr>
        <w:t>为小型企业；从业人员</w:t>
      </w:r>
      <w:r>
        <w:rPr>
          <w:rFonts w:ascii="仿宋" w:hAnsi="仿宋" w:eastAsia="仿宋" w:cs="仿宋"/>
          <w:spacing w:val="-34"/>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39"/>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万元以下的为微型企</w:t>
      </w:r>
    </w:p>
    <w:p w14:paraId="63EE6F52">
      <w:pPr>
        <w:spacing w:before="204" w:line="234" w:lineRule="auto"/>
        <w:rPr>
          <w:rFonts w:ascii="仿宋" w:hAnsi="仿宋" w:eastAsia="仿宋" w:cs="仿宋"/>
          <w:sz w:val="28"/>
          <w:szCs w:val="28"/>
        </w:rPr>
      </w:pPr>
      <w:r>
        <w:rPr>
          <w:rFonts w:ascii="仿宋" w:hAnsi="仿宋" w:eastAsia="仿宋" w:cs="仿宋"/>
          <w:spacing w:val="-9"/>
          <w:sz w:val="28"/>
          <w:szCs w:val="28"/>
        </w:rPr>
        <w:t>业。</w:t>
      </w:r>
    </w:p>
    <w:p w14:paraId="58CE692D">
      <w:pPr>
        <w:spacing w:before="191" w:line="291" w:lineRule="auto"/>
        <w:ind w:left="5" w:right="211" w:firstLine="554"/>
        <w:rPr>
          <w:rFonts w:ascii="仿宋" w:hAnsi="仿宋" w:eastAsia="仿宋" w:cs="仿宋"/>
          <w:sz w:val="28"/>
          <w:szCs w:val="28"/>
        </w:rPr>
      </w:pPr>
      <w:r>
        <w:rPr>
          <w:rFonts w:ascii="仿宋" w:hAnsi="仿宋" w:eastAsia="仿宋" w:cs="仿宋"/>
          <w:spacing w:val="-3"/>
          <w:sz w:val="28"/>
          <w:szCs w:val="28"/>
        </w:rPr>
        <w:t>（六）交通运输业。从业人员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9"/>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30</w:t>
      </w:r>
      <w:r>
        <w:rPr>
          <w:rFonts w:ascii="仿宋" w:hAnsi="仿宋" w:eastAsia="仿宋" w:cs="仿宋"/>
          <w:spacing w:val="-4"/>
          <w:sz w:val="28"/>
          <w:szCs w:val="28"/>
        </w:rPr>
        <w:t>000</w:t>
      </w:r>
      <w:r>
        <w:rPr>
          <w:rFonts w:ascii="仿宋" w:hAnsi="仿宋" w:eastAsia="仿宋" w:cs="仿宋"/>
          <w:spacing w:val="-51"/>
          <w:sz w:val="28"/>
          <w:szCs w:val="28"/>
        </w:rPr>
        <w:t xml:space="preserve"> </w:t>
      </w:r>
      <w:r>
        <w:rPr>
          <w:rFonts w:ascii="仿宋" w:hAnsi="仿宋" w:eastAsia="仿宋" w:cs="仿宋"/>
          <w:spacing w:val="-4"/>
          <w:sz w:val="28"/>
          <w:szCs w:val="28"/>
        </w:rPr>
        <w:t>万元以</w:t>
      </w:r>
      <w:r>
        <w:rPr>
          <w:rFonts w:ascii="仿宋" w:hAnsi="仿宋" w:eastAsia="仿宋" w:cs="仿宋"/>
          <w:sz w:val="28"/>
          <w:szCs w:val="28"/>
        </w:rPr>
        <w:t xml:space="preserve"> 下的为中小微型企业。其中，从业人员300</w:t>
      </w:r>
      <w:r>
        <w:rPr>
          <w:rFonts w:ascii="仿宋" w:hAnsi="仿宋" w:eastAsia="仿宋" w:cs="仿宋"/>
          <w:spacing w:val="-40"/>
          <w:sz w:val="28"/>
          <w:szCs w:val="28"/>
        </w:rPr>
        <w:t xml:space="preserve"> </w:t>
      </w:r>
      <w:r>
        <w:rPr>
          <w:rFonts w:ascii="仿宋" w:hAnsi="仿宋" w:eastAsia="仿宋" w:cs="仿宋"/>
          <w:sz w:val="28"/>
          <w:szCs w:val="28"/>
        </w:rPr>
        <w:t>人及以上，且营业收入</w:t>
      </w:r>
      <w:r>
        <w:rPr>
          <w:rFonts w:ascii="仿宋" w:hAnsi="仿宋" w:eastAsia="仿宋" w:cs="仿宋"/>
          <w:spacing w:val="-56"/>
          <w:sz w:val="28"/>
          <w:szCs w:val="28"/>
        </w:rPr>
        <w:t xml:space="preserve"> </w:t>
      </w:r>
      <w:r>
        <w:rPr>
          <w:rFonts w:ascii="仿宋" w:hAnsi="仿宋" w:eastAsia="仿宋" w:cs="仿宋"/>
          <w:sz w:val="28"/>
          <w:szCs w:val="28"/>
        </w:rPr>
        <w:t>3000</w:t>
      </w:r>
    </w:p>
    <w:p w14:paraId="5726D81E">
      <w:pPr>
        <w:spacing w:line="291" w:lineRule="auto"/>
        <w:rPr>
          <w:rFonts w:ascii="仿宋" w:hAnsi="仿宋" w:eastAsia="仿宋" w:cs="仿宋"/>
          <w:sz w:val="28"/>
          <w:szCs w:val="28"/>
        </w:rPr>
        <w:sectPr>
          <w:footerReference r:id="rId80" w:type="default"/>
          <w:pgSz w:w="11906" w:h="16839"/>
          <w:pgMar w:top="400" w:right="1456" w:bottom="1377" w:left="1436" w:header="0" w:footer="1212" w:gutter="0"/>
          <w:cols w:space="720" w:num="1"/>
        </w:sectPr>
      </w:pPr>
    </w:p>
    <w:p w14:paraId="77F46D1B">
      <w:pPr>
        <w:pStyle w:val="6"/>
        <w:spacing w:line="309" w:lineRule="auto"/>
      </w:pPr>
    </w:p>
    <w:p w14:paraId="1A67478B">
      <w:pPr>
        <w:pStyle w:val="6"/>
        <w:spacing w:line="310" w:lineRule="auto"/>
      </w:pPr>
    </w:p>
    <w:p w14:paraId="569C9124">
      <w:pPr>
        <w:spacing w:before="91" w:line="359" w:lineRule="auto"/>
        <w:ind w:right="209" w:firstLine="3"/>
        <w:jc w:val="both"/>
        <w:rPr>
          <w:rFonts w:ascii="仿宋" w:hAnsi="仿宋" w:eastAsia="仿宋" w:cs="仿宋"/>
          <w:sz w:val="28"/>
          <w:szCs w:val="28"/>
        </w:rPr>
      </w:pPr>
      <w:r>
        <w:rPr>
          <w:rFonts w:ascii="仿宋" w:hAnsi="仿宋" w:eastAsia="仿宋" w:cs="仿宋"/>
          <w:spacing w:val="2"/>
          <w:sz w:val="28"/>
          <w:szCs w:val="28"/>
        </w:rPr>
        <w:t>万元及以上的为中型企业；从业人员20</w:t>
      </w:r>
      <w:r>
        <w:rPr>
          <w:rFonts w:ascii="仿宋" w:hAnsi="仿宋" w:eastAsia="仿宋" w:cs="仿宋"/>
          <w:spacing w:val="-37"/>
          <w:sz w:val="28"/>
          <w:szCs w:val="28"/>
        </w:rPr>
        <w:t xml:space="preserve"> </w:t>
      </w:r>
      <w:r>
        <w:rPr>
          <w:rFonts w:ascii="仿宋" w:hAnsi="仿宋" w:eastAsia="仿宋" w:cs="仿宋"/>
          <w:spacing w:val="2"/>
          <w:sz w:val="28"/>
          <w:szCs w:val="28"/>
        </w:rPr>
        <w:t>人及以上，且营业收入200</w:t>
      </w:r>
      <w:r>
        <w:rPr>
          <w:rFonts w:ascii="仿宋" w:hAnsi="仿宋" w:eastAsia="仿宋" w:cs="仿宋"/>
          <w:spacing w:val="-51"/>
          <w:sz w:val="28"/>
          <w:szCs w:val="28"/>
        </w:rPr>
        <w:t xml:space="preserve"> </w:t>
      </w:r>
      <w:r>
        <w:rPr>
          <w:rFonts w:ascii="仿宋" w:hAnsi="仿宋" w:eastAsia="仿宋" w:cs="仿宋"/>
          <w:spacing w:val="2"/>
          <w:sz w:val="28"/>
          <w:szCs w:val="28"/>
        </w:rPr>
        <w:t>万元</w:t>
      </w:r>
      <w:r>
        <w:rPr>
          <w:rFonts w:ascii="仿宋" w:hAnsi="仿宋" w:eastAsia="仿宋" w:cs="仿宋"/>
          <w:sz w:val="28"/>
          <w:szCs w:val="28"/>
        </w:rPr>
        <w:t xml:space="preserve"> </w:t>
      </w:r>
      <w:r>
        <w:rPr>
          <w:rFonts w:ascii="仿宋" w:hAnsi="仿宋" w:eastAsia="仿宋" w:cs="仿宋"/>
          <w:spacing w:val="2"/>
          <w:sz w:val="28"/>
          <w:szCs w:val="28"/>
        </w:rPr>
        <w:t>及以上的为小型企业；从业人员20</w:t>
      </w:r>
      <w:r>
        <w:rPr>
          <w:rFonts w:ascii="仿宋" w:hAnsi="仿宋" w:eastAsia="仿宋" w:cs="仿宋"/>
          <w:spacing w:val="-34"/>
          <w:sz w:val="28"/>
          <w:szCs w:val="28"/>
        </w:rPr>
        <w:t xml:space="preserve"> </w:t>
      </w:r>
      <w:r>
        <w:rPr>
          <w:rFonts w:ascii="仿宋" w:hAnsi="仿宋" w:eastAsia="仿宋" w:cs="仿宋"/>
          <w:spacing w:val="2"/>
          <w:sz w:val="28"/>
          <w:szCs w:val="28"/>
        </w:rPr>
        <w:t>人以下或营业收入200</w:t>
      </w:r>
      <w:r>
        <w:rPr>
          <w:rFonts w:ascii="仿宋" w:hAnsi="仿宋" w:eastAsia="仿宋" w:cs="仿宋"/>
          <w:spacing w:val="-51"/>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微型企业。</w:t>
      </w:r>
    </w:p>
    <w:p w14:paraId="6DD242F7">
      <w:pPr>
        <w:spacing w:before="6" w:line="333" w:lineRule="auto"/>
        <w:ind w:right="70" w:firstLine="559"/>
        <w:rPr>
          <w:rFonts w:ascii="仿宋" w:hAnsi="仿宋" w:eastAsia="仿宋" w:cs="仿宋"/>
          <w:sz w:val="28"/>
          <w:szCs w:val="28"/>
        </w:rPr>
      </w:pPr>
      <w:r>
        <w:rPr>
          <w:rFonts w:ascii="仿宋" w:hAnsi="仿宋" w:eastAsia="仿宋" w:cs="仿宋"/>
          <w:spacing w:val="2"/>
          <w:sz w:val="28"/>
          <w:szCs w:val="28"/>
        </w:rPr>
        <w:t>（七）仓储业。从业人员200</w:t>
      </w:r>
      <w:r>
        <w:rPr>
          <w:rFonts w:ascii="仿宋" w:hAnsi="仿宋" w:eastAsia="仿宋" w:cs="仿宋"/>
          <w:spacing w:val="-36"/>
          <w:sz w:val="28"/>
          <w:szCs w:val="28"/>
        </w:rPr>
        <w:t xml:space="preserve"> </w:t>
      </w:r>
      <w:r>
        <w:rPr>
          <w:rFonts w:ascii="仿宋" w:hAnsi="仿宋" w:eastAsia="仿宋" w:cs="仿宋"/>
          <w:spacing w:val="2"/>
          <w:sz w:val="28"/>
          <w:szCs w:val="28"/>
        </w:rPr>
        <w:t>人以下或营业收入30000</w:t>
      </w:r>
      <w:r>
        <w:rPr>
          <w:rFonts w:ascii="仿宋" w:hAnsi="仿宋" w:eastAsia="仿宋" w:cs="仿宋"/>
          <w:spacing w:val="-50"/>
          <w:sz w:val="28"/>
          <w:szCs w:val="28"/>
        </w:rPr>
        <w:t xml:space="preserve"> </w:t>
      </w:r>
      <w:r>
        <w:rPr>
          <w:rFonts w:ascii="仿宋" w:hAnsi="仿宋" w:eastAsia="仿宋" w:cs="仿宋"/>
          <w:spacing w:val="2"/>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中小微型企业。其中，从业人员</w:t>
      </w:r>
      <w:r>
        <w:rPr>
          <w:rFonts w:ascii="仿宋" w:hAnsi="仿宋" w:eastAsia="仿宋" w:cs="仿宋"/>
          <w:spacing w:val="-27"/>
          <w:sz w:val="28"/>
          <w:szCs w:val="28"/>
        </w:rPr>
        <w:t xml:space="preserve"> </w:t>
      </w:r>
      <w:r>
        <w:rPr>
          <w:rFonts w:ascii="仿宋" w:hAnsi="仿宋" w:eastAsia="仿宋" w:cs="仿宋"/>
          <w:spacing w:val="-4"/>
          <w:sz w:val="28"/>
          <w:szCs w:val="28"/>
        </w:rPr>
        <w:t>100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1000</w:t>
      </w:r>
      <w:r>
        <w:rPr>
          <w:rFonts w:ascii="仿宋" w:hAnsi="仿宋" w:eastAsia="仿宋" w:cs="仿宋"/>
          <w:spacing w:val="-49"/>
          <w:sz w:val="28"/>
          <w:szCs w:val="28"/>
        </w:rPr>
        <w:t xml:space="preserve"> </w:t>
      </w:r>
      <w:r>
        <w:rPr>
          <w:rFonts w:ascii="仿宋" w:hAnsi="仿宋" w:eastAsia="仿宋" w:cs="仿宋"/>
          <w:spacing w:val="-4"/>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以上的为中型企业；从业人员20</w:t>
      </w:r>
      <w:r>
        <w:rPr>
          <w:rFonts w:ascii="仿宋" w:hAnsi="仿宋" w:eastAsia="仿宋" w:cs="仿宋"/>
          <w:spacing w:val="-36"/>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的为小型企业；从业人员20</w:t>
      </w:r>
      <w:r>
        <w:rPr>
          <w:rFonts w:ascii="仿宋" w:hAnsi="仿宋" w:eastAsia="仿宋" w:cs="仿宋"/>
          <w:spacing w:val="-36"/>
          <w:sz w:val="28"/>
          <w:szCs w:val="28"/>
        </w:rPr>
        <w:t xml:space="preserve"> </w:t>
      </w:r>
      <w:r>
        <w:rPr>
          <w:rFonts w:ascii="仿宋" w:hAnsi="仿宋" w:eastAsia="仿宋" w:cs="仿宋"/>
          <w:spacing w:val="-1"/>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万元以下的为微型企</w:t>
      </w:r>
      <w:r>
        <w:rPr>
          <w:rFonts w:ascii="仿宋" w:hAnsi="仿宋" w:eastAsia="仿宋" w:cs="仿宋"/>
          <w:sz w:val="28"/>
          <w:szCs w:val="28"/>
        </w:rPr>
        <w:t xml:space="preserve">  </w:t>
      </w:r>
      <w:r>
        <w:rPr>
          <w:rFonts w:ascii="仿宋" w:hAnsi="仿宋" w:eastAsia="仿宋" w:cs="仿宋"/>
          <w:spacing w:val="-9"/>
          <w:sz w:val="28"/>
          <w:szCs w:val="28"/>
        </w:rPr>
        <w:t>业。</w:t>
      </w:r>
    </w:p>
    <w:p w14:paraId="46A2B8ED">
      <w:pPr>
        <w:spacing w:before="188" w:line="334" w:lineRule="auto"/>
        <w:ind w:left="1" w:right="209" w:firstLine="558"/>
        <w:rPr>
          <w:rFonts w:ascii="仿宋" w:hAnsi="仿宋" w:eastAsia="仿宋" w:cs="仿宋"/>
          <w:sz w:val="28"/>
          <w:szCs w:val="28"/>
        </w:rPr>
      </w:pPr>
      <w:r>
        <w:rPr>
          <w:rFonts w:ascii="仿宋" w:hAnsi="仿宋" w:eastAsia="仿宋" w:cs="仿宋"/>
          <w:spacing w:val="-3"/>
          <w:sz w:val="28"/>
          <w:szCs w:val="28"/>
        </w:rPr>
        <w:t>（八）邮政业。从业人员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9"/>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3000</w:t>
      </w:r>
      <w:r>
        <w:rPr>
          <w:rFonts w:ascii="仿宋" w:hAnsi="仿宋" w:eastAsia="仿宋" w:cs="仿宋"/>
          <w:spacing w:val="-4"/>
          <w:sz w:val="28"/>
          <w:szCs w:val="28"/>
        </w:rPr>
        <w:t>0</w:t>
      </w:r>
      <w:r>
        <w:rPr>
          <w:rFonts w:ascii="仿宋" w:hAnsi="仿宋" w:eastAsia="仿宋" w:cs="仿宋"/>
          <w:spacing w:val="-51"/>
          <w:sz w:val="28"/>
          <w:szCs w:val="28"/>
        </w:rPr>
        <w:t xml:space="preserve"> </w:t>
      </w:r>
      <w:r>
        <w:rPr>
          <w:rFonts w:ascii="仿宋" w:hAnsi="仿宋" w:eastAsia="仿宋" w:cs="仿宋"/>
          <w:spacing w:val="-4"/>
          <w:sz w:val="28"/>
          <w:szCs w:val="28"/>
        </w:rPr>
        <w:t>万元以下的</w:t>
      </w:r>
      <w:r>
        <w:rPr>
          <w:rFonts w:ascii="仿宋" w:hAnsi="仿宋" w:eastAsia="仿宋" w:cs="仿宋"/>
          <w:sz w:val="28"/>
          <w:szCs w:val="28"/>
        </w:rPr>
        <w:t xml:space="preserve"> 为中小微型企业。其中，从业人员</w:t>
      </w:r>
      <w:r>
        <w:rPr>
          <w:rFonts w:ascii="仿宋" w:hAnsi="仿宋" w:eastAsia="仿宋" w:cs="仿宋"/>
          <w:spacing w:val="-55"/>
          <w:sz w:val="28"/>
          <w:szCs w:val="28"/>
        </w:rPr>
        <w:t xml:space="preserve"> </w:t>
      </w:r>
      <w:r>
        <w:rPr>
          <w:rFonts w:ascii="仿宋" w:hAnsi="仿宋" w:eastAsia="仿宋" w:cs="仿宋"/>
          <w:sz w:val="28"/>
          <w:szCs w:val="28"/>
        </w:rPr>
        <w:t>300</w:t>
      </w:r>
      <w:r>
        <w:rPr>
          <w:rFonts w:ascii="仿宋" w:hAnsi="仿宋" w:eastAsia="仿宋" w:cs="仿宋"/>
          <w:spacing w:val="-49"/>
          <w:sz w:val="28"/>
          <w:szCs w:val="28"/>
        </w:rPr>
        <w:t xml:space="preserve"> </w:t>
      </w:r>
      <w:r>
        <w:rPr>
          <w:rFonts w:ascii="仿宋" w:hAnsi="仿宋" w:eastAsia="仿宋" w:cs="仿宋"/>
          <w:sz w:val="28"/>
          <w:szCs w:val="28"/>
        </w:rPr>
        <w:t>人及以上，且营业收入</w:t>
      </w:r>
      <w:r>
        <w:rPr>
          <w:rFonts w:ascii="仿宋" w:hAnsi="仿宋" w:eastAsia="仿宋" w:cs="仿宋"/>
          <w:spacing w:val="-1"/>
          <w:sz w:val="28"/>
          <w:szCs w:val="28"/>
        </w:rPr>
        <w:t>2000</w:t>
      </w:r>
      <w:r>
        <w:rPr>
          <w:rFonts w:ascii="仿宋" w:hAnsi="仿宋" w:eastAsia="仿宋" w:cs="仿宋"/>
          <w:spacing w:val="-51"/>
          <w:sz w:val="28"/>
          <w:szCs w:val="28"/>
        </w:rPr>
        <w:t xml:space="preserve"> </w:t>
      </w:r>
      <w:r>
        <w:rPr>
          <w:rFonts w:ascii="仿宋" w:hAnsi="仿宋" w:eastAsia="仿宋" w:cs="仿宋"/>
          <w:spacing w:val="-1"/>
          <w:sz w:val="28"/>
          <w:szCs w:val="28"/>
        </w:rPr>
        <w:t>万元</w:t>
      </w:r>
      <w:r>
        <w:rPr>
          <w:rFonts w:ascii="仿宋" w:hAnsi="仿宋" w:eastAsia="仿宋" w:cs="仿宋"/>
          <w:sz w:val="28"/>
          <w:szCs w:val="28"/>
        </w:rPr>
        <w:t xml:space="preserve"> </w:t>
      </w:r>
      <w:r>
        <w:rPr>
          <w:rFonts w:ascii="仿宋" w:hAnsi="仿宋" w:eastAsia="仿宋" w:cs="仿宋"/>
          <w:spacing w:val="-1"/>
          <w:sz w:val="28"/>
          <w:szCs w:val="28"/>
        </w:rPr>
        <w:t>及以上的为中型企业；从业人员20</w:t>
      </w:r>
      <w:r>
        <w:rPr>
          <w:rFonts w:ascii="仿宋" w:hAnsi="仿宋" w:eastAsia="仿宋" w:cs="仿宋"/>
          <w:spacing w:val="-37"/>
          <w:sz w:val="28"/>
          <w:szCs w:val="28"/>
        </w:rPr>
        <w:t xml:space="preserve"> </w:t>
      </w:r>
      <w:r>
        <w:rPr>
          <w:rFonts w:ascii="仿宋" w:hAnsi="仿宋" w:eastAsia="仿宋" w:cs="仿宋"/>
          <w:spacing w:val="-1"/>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w:t>
      </w:r>
      <w:r>
        <w:rPr>
          <w:rFonts w:ascii="仿宋" w:hAnsi="仿宋" w:eastAsia="仿宋" w:cs="仿宋"/>
          <w:sz w:val="28"/>
          <w:szCs w:val="28"/>
        </w:rPr>
        <w:t xml:space="preserve"> </w:t>
      </w:r>
      <w:r>
        <w:rPr>
          <w:rFonts w:ascii="仿宋" w:hAnsi="仿宋" w:eastAsia="仿宋" w:cs="仿宋"/>
          <w:spacing w:val="-1"/>
          <w:sz w:val="28"/>
          <w:szCs w:val="28"/>
        </w:rPr>
        <w:t>上的为小型企业；从业人员20</w:t>
      </w:r>
      <w:r>
        <w:rPr>
          <w:rFonts w:ascii="仿宋" w:hAnsi="仿宋" w:eastAsia="仿宋" w:cs="仿宋"/>
          <w:spacing w:val="-35"/>
          <w:sz w:val="28"/>
          <w:szCs w:val="28"/>
        </w:rPr>
        <w:t xml:space="preserve"> </w:t>
      </w:r>
      <w:r>
        <w:rPr>
          <w:rFonts w:ascii="仿宋" w:hAnsi="仿宋" w:eastAsia="仿宋" w:cs="仿宋"/>
          <w:spacing w:val="-1"/>
          <w:sz w:val="28"/>
          <w:szCs w:val="28"/>
        </w:rPr>
        <w:t>人以下或营业收入</w:t>
      </w:r>
      <w:r>
        <w:rPr>
          <w:rFonts w:ascii="仿宋" w:hAnsi="仿宋" w:eastAsia="仿宋" w:cs="仿宋"/>
          <w:spacing w:val="-42"/>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万元以下的为微型</w:t>
      </w:r>
      <w:r>
        <w:rPr>
          <w:rFonts w:ascii="仿宋" w:hAnsi="仿宋" w:eastAsia="仿宋" w:cs="仿宋"/>
          <w:sz w:val="28"/>
          <w:szCs w:val="28"/>
        </w:rPr>
        <w:t xml:space="preserve"> </w:t>
      </w:r>
      <w:r>
        <w:rPr>
          <w:rFonts w:ascii="仿宋" w:hAnsi="仿宋" w:eastAsia="仿宋" w:cs="仿宋"/>
          <w:spacing w:val="-6"/>
          <w:sz w:val="28"/>
          <w:szCs w:val="28"/>
        </w:rPr>
        <w:t>企业。</w:t>
      </w:r>
    </w:p>
    <w:p w14:paraId="005F6F36">
      <w:pPr>
        <w:spacing w:before="191" w:line="334" w:lineRule="auto"/>
        <w:ind w:left="1" w:right="70" w:firstLine="558"/>
        <w:rPr>
          <w:rFonts w:ascii="仿宋" w:hAnsi="仿宋" w:eastAsia="仿宋" w:cs="仿宋"/>
          <w:sz w:val="28"/>
          <w:szCs w:val="28"/>
        </w:rPr>
      </w:pPr>
      <w:r>
        <w:rPr>
          <w:rFonts w:ascii="仿宋" w:hAnsi="仿宋" w:eastAsia="仿宋" w:cs="仿宋"/>
          <w:spacing w:val="-3"/>
          <w:sz w:val="28"/>
          <w:szCs w:val="28"/>
        </w:rPr>
        <w:t>（九）住宿业。从业人员</w:t>
      </w:r>
      <w:r>
        <w:rPr>
          <w:rFonts w:ascii="仿宋" w:hAnsi="仿宋" w:eastAsia="仿宋" w:cs="仿宋"/>
          <w:spacing w:val="-56"/>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3"/>
          <w:sz w:val="28"/>
          <w:szCs w:val="28"/>
        </w:rPr>
        <w:t xml:space="preserve"> </w:t>
      </w:r>
      <w:r>
        <w:rPr>
          <w:rFonts w:ascii="仿宋" w:hAnsi="仿宋" w:eastAsia="仿宋" w:cs="仿宋"/>
          <w:spacing w:val="-3"/>
          <w:sz w:val="28"/>
          <w:szCs w:val="28"/>
        </w:rPr>
        <w:t>10000</w:t>
      </w:r>
      <w:r>
        <w:rPr>
          <w:rFonts w:ascii="仿宋" w:hAnsi="仿宋" w:eastAsia="仿宋" w:cs="仿宋"/>
          <w:spacing w:val="-50"/>
          <w:sz w:val="28"/>
          <w:szCs w:val="28"/>
        </w:rPr>
        <w:t xml:space="preserve"> </w:t>
      </w:r>
      <w:r>
        <w:rPr>
          <w:rFonts w:ascii="仿宋" w:hAnsi="仿宋" w:eastAsia="仿宋" w:cs="仿宋"/>
          <w:spacing w:val="-3"/>
          <w:sz w:val="28"/>
          <w:szCs w:val="28"/>
        </w:rPr>
        <w:t>万元</w:t>
      </w:r>
      <w:r>
        <w:rPr>
          <w:rFonts w:ascii="仿宋" w:hAnsi="仿宋" w:eastAsia="仿宋" w:cs="仿宋"/>
          <w:spacing w:val="-4"/>
          <w:sz w:val="28"/>
          <w:szCs w:val="28"/>
        </w:rPr>
        <w:t>以下的为</w:t>
      </w:r>
      <w:r>
        <w:rPr>
          <w:rFonts w:ascii="仿宋" w:hAnsi="仿宋" w:eastAsia="仿宋" w:cs="仿宋"/>
          <w:sz w:val="28"/>
          <w:szCs w:val="28"/>
        </w:rPr>
        <w:t xml:space="preserve"> </w:t>
      </w:r>
      <w:r>
        <w:rPr>
          <w:rFonts w:ascii="仿宋" w:hAnsi="仿宋" w:eastAsia="仿宋" w:cs="仿宋"/>
          <w:spacing w:val="-1"/>
          <w:sz w:val="28"/>
          <w:szCs w:val="28"/>
        </w:rPr>
        <w:t>中小微型企业。其中，从业人员</w:t>
      </w:r>
      <w:r>
        <w:rPr>
          <w:rFonts w:ascii="仿宋" w:hAnsi="仿宋" w:eastAsia="仿宋" w:cs="仿宋"/>
          <w:spacing w:val="-30"/>
          <w:sz w:val="28"/>
          <w:szCs w:val="28"/>
        </w:rPr>
        <w:t xml:space="preserve"> </w:t>
      </w:r>
      <w:r>
        <w:rPr>
          <w:rFonts w:ascii="仿宋" w:hAnsi="仿宋" w:eastAsia="仿宋" w:cs="仿宋"/>
          <w:spacing w:val="-1"/>
          <w:sz w:val="28"/>
          <w:szCs w:val="28"/>
        </w:rPr>
        <w:t>100</w:t>
      </w:r>
      <w:r>
        <w:rPr>
          <w:rFonts w:ascii="仿宋" w:hAnsi="仿宋" w:eastAsia="仿宋" w:cs="仿宋"/>
          <w:spacing w:val="-49"/>
          <w:sz w:val="28"/>
          <w:szCs w:val="28"/>
        </w:rPr>
        <w:t xml:space="preserve"> </w:t>
      </w:r>
      <w:r>
        <w:rPr>
          <w:rFonts w:ascii="仿宋" w:hAnsi="仿宋" w:eastAsia="仿宋" w:cs="仿宋"/>
          <w:spacing w:val="-1"/>
          <w:sz w:val="28"/>
          <w:szCs w:val="28"/>
        </w:rPr>
        <w:t>人及以上，且营业收入2000</w:t>
      </w:r>
      <w:r>
        <w:rPr>
          <w:rFonts w:ascii="仿宋" w:hAnsi="仿宋" w:eastAsia="仿宋" w:cs="仿宋"/>
          <w:spacing w:val="-48"/>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4"/>
          <w:sz w:val="28"/>
          <w:szCs w:val="28"/>
        </w:rPr>
        <w:t>以上的为中型企业；从业人员</w:t>
      </w:r>
      <w:r>
        <w:rPr>
          <w:rFonts w:ascii="仿宋" w:hAnsi="仿宋" w:eastAsia="仿宋" w:cs="仿宋"/>
          <w:spacing w:val="-30"/>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的为小型企业；从业人员 10 人以下或</w:t>
      </w:r>
      <w:r>
        <w:rPr>
          <w:rFonts w:ascii="仿宋" w:hAnsi="仿宋" w:eastAsia="仿宋" w:cs="仿宋"/>
          <w:spacing w:val="-2"/>
          <w:sz w:val="28"/>
          <w:szCs w:val="28"/>
        </w:rPr>
        <w:t>营业收入</w:t>
      </w:r>
      <w:r>
        <w:rPr>
          <w:rFonts w:ascii="仿宋" w:hAnsi="仿宋" w:eastAsia="仿宋" w:cs="仿宋"/>
          <w:spacing w:val="30"/>
          <w:sz w:val="28"/>
          <w:szCs w:val="28"/>
        </w:rPr>
        <w:t xml:space="preserve"> </w:t>
      </w:r>
      <w:r>
        <w:rPr>
          <w:rFonts w:ascii="仿宋" w:hAnsi="仿宋" w:eastAsia="仿宋" w:cs="仿宋"/>
          <w:spacing w:val="-2"/>
          <w:sz w:val="28"/>
          <w:szCs w:val="28"/>
        </w:rPr>
        <w:t>100 万元以下的为微型</w:t>
      </w:r>
      <w:r>
        <w:rPr>
          <w:rFonts w:ascii="仿宋" w:hAnsi="仿宋" w:eastAsia="仿宋" w:cs="仿宋"/>
          <w:sz w:val="28"/>
          <w:szCs w:val="28"/>
        </w:rPr>
        <w:t xml:space="preserve">  </w:t>
      </w:r>
      <w:r>
        <w:rPr>
          <w:rFonts w:ascii="仿宋" w:hAnsi="仿宋" w:eastAsia="仿宋" w:cs="仿宋"/>
          <w:spacing w:val="-6"/>
          <w:sz w:val="28"/>
          <w:szCs w:val="28"/>
        </w:rPr>
        <w:t>企业。</w:t>
      </w:r>
    </w:p>
    <w:p w14:paraId="27BD94E1">
      <w:pPr>
        <w:spacing w:before="193" w:line="334" w:lineRule="auto"/>
        <w:ind w:right="70" w:firstLine="559"/>
        <w:rPr>
          <w:rFonts w:ascii="仿宋" w:hAnsi="仿宋" w:eastAsia="仿宋" w:cs="仿宋"/>
          <w:sz w:val="28"/>
          <w:szCs w:val="28"/>
        </w:rPr>
      </w:pPr>
      <w:r>
        <w:rPr>
          <w:rFonts w:ascii="仿宋" w:hAnsi="仿宋" w:eastAsia="仿宋" w:cs="仿宋"/>
          <w:spacing w:val="-3"/>
          <w:sz w:val="28"/>
          <w:szCs w:val="28"/>
        </w:rPr>
        <w:t>（十）餐饮业。从业人员</w:t>
      </w:r>
      <w:r>
        <w:rPr>
          <w:rFonts w:ascii="仿宋" w:hAnsi="仿宋" w:eastAsia="仿宋" w:cs="仿宋"/>
          <w:spacing w:val="-56"/>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3"/>
          <w:sz w:val="28"/>
          <w:szCs w:val="28"/>
        </w:rPr>
        <w:t xml:space="preserve"> </w:t>
      </w:r>
      <w:r>
        <w:rPr>
          <w:rFonts w:ascii="仿宋" w:hAnsi="仿宋" w:eastAsia="仿宋" w:cs="仿宋"/>
          <w:spacing w:val="-3"/>
          <w:sz w:val="28"/>
          <w:szCs w:val="28"/>
        </w:rPr>
        <w:t>10000</w:t>
      </w:r>
      <w:r>
        <w:rPr>
          <w:rFonts w:ascii="仿宋" w:hAnsi="仿宋" w:eastAsia="仿宋" w:cs="仿宋"/>
          <w:spacing w:val="-50"/>
          <w:sz w:val="28"/>
          <w:szCs w:val="28"/>
        </w:rPr>
        <w:t xml:space="preserve"> </w:t>
      </w:r>
      <w:r>
        <w:rPr>
          <w:rFonts w:ascii="仿宋" w:hAnsi="仿宋" w:eastAsia="仿宋" w:cs="仿宋"/>
          <w:spacing w:val="-3"/>
          <w:sz w:val="28"/>
          <w:szCs w:val="28"/>
        </w:rPr>
        <w:t>万元</w:t>
      </w:r>
      <w:r>
        <w:rPr>
          <w:rFonts w:ascii="仿宋" w:hAnsi="仿宋" w:eastAsia="仿宋" w:cs="仿宋"/>
          <w:spacing w:val="-4"/>
          <w:sz w:val="28"/>
          <w:szCs w:val="28"/>
        </w:rPr>
        <w:t>以下的为</w:t>
      </w:r>
      <w:r>
        <w:rPr>
          <w:rFonts w:ascii="仿宋" w:hAnsi="仿宋" w:eastAsia="仿宋" w:cs="仿宋"/>
          <w:sz w:val="28"/>
          <w:szCs w:val="28"/>
        </w:rPr>
        <w:t xml:space="preserve"> </w:t>
      </w:r>
      <w:r>
        <w:rPr>
          <w:rFonts w:ascii="仿宋" w:hAnsi="仿宋" w:eastAsia="仿宋" w:cs="仿宋"/>
          <w:spacing w:val="-1"/>
          <w:sz w:val="28"/>
          <w:szCs w:val="28"/>
        </w:rPr>
        <w:t>中小微型企业。其中，从业人员</w:t>
      </w:r>
      <w:r>
        <w:rPr>
          <w:rFonts w:ascii="仿宋" w:hAnsi="仿宋" w:eastAsia="仿宋" w:cs="仿宋"/>
          <w:spacing w:val="-29"/>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人及以上，且营业收入2000</w:t>
      </w:r>
      <w:r>
        <w:rPr>
          <w:rFonts w:ascii="仿宋" w:hAnsi="仿宋" w:eastAsia="仿宋" w:cs="仿宋"/>
          <w:spacing w:val="-49"/>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4"/>
          <w:sz w:val="28"/>
          <w:szCs w:val="28"/>
        </w:rPr>
        <w:t>以上的为中型企业；从业人员</w:t>
      </w:r>
      <w:r>
        <w:rPr>
          <w:rFonts w:ascii="仿宋" w:hAnsi="仿宋" w:eastAsia="仿宋" w:cs="仿宋"/>
          <w:spacing w:val="-28"/>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万元及以上</w:t>
      </w:r>
      <w:r>
        <w:rPr>
          <w:rFonts w:ascii="仿宋" w:hAnsi="仿宋" w:eastAsia="仿宋" w:cs="仿宋"/>
          <w:sz w:val="28"/>
          <w:szCs w:val="28"/>
        </w:rPr>
        <w:t xml:space="preserve">  </w:t>
      </w:r>
      <w:r>
        <w:rPr>
          <w:rFonts w:ascii="仿宋" w:hAnsi="仿宋" w:eastAsia="仿宋" w:cs="仿宋"/>
          <w:spacing w:val="-4"/>
          <w:sz w:val="28"/>
          <w:szCs w:val="28"/>
        </w:rPr>
        <w:t>的为小型企业；从业人员</w:t>
      </w:r>
      <w:r>
        <w:rPr>
          <w:rFonts w:ascii="仿宋" w:hAnsi="仿宋" w:eastAsia="仿宋" w:cs="仿宋"/>
          <w:spacing w:val="-28"/>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万元以下的为微型企</w:t>
      </w:r>
      <w:r>
        <w:rPr>
          <w:rFonts w:ascii="仿宋" w:hAnsi="仿宋" w:eastAsia="仿宋" w:cs="仿宋"/>
          <w:sz w:val="28"/>
          <w:szCs w:val="28"/>
        </w:rPr>
        <w:t xml:space="preserve">  </w:t>
      </w:r>
      <w:r>
        <w:rPr>
          <w:rFonts w:ascii="仿宋" w:hAnsi="仿宋" w:eastAsia="仿宋" w:cs="仿宋"/>
          <w:spacing w:val="-9"/>
          <w:sz w:val="28"/>
          <w:szCs w:val="28"/>
        </w:rPr>
        <w:t>业。</w:t>
      </w:r>
    </w:p>
    <w:p w14:paraId="6DD20DA9">
      <w:pPr>
        <w:spacing w:before="186" w:line="314" w:lineRule="auto"/>
        <w:ind w:left="3" w:firstLine="557"/>
        <w:rPr>
          <w:rFonts w:ascii="仿宋" w:hAnsi="仿宋" w:eastAsia="仿宋" w:cs="仿宋"/>
          <w:sz w:val="28"/>
          <w:szCs w:val="28"/>
        </w:rPr>
      </w:pPr>
      <w:r>
        <w:rPr>
          <w:rFonts w:ascii="仿宋" w:hAnsi="仿宋" w:eastAsia="仿宋" w:cs="仿宋"/>
          <w:spacing w:val="-3"/>
          <w:sz w:val="28"/>
          <w:szCs w:val="28"/>
        </w:rPr>
        <w:t>（十一）信息传输业。从业人员</w:t>
      </w:r>
      <w:r>
        <w:rPr>
          <w:rFonts w:ascii="仿宋" w:hAnsi="仿宋" w:eastAsia="仿宋" w:cs="仿宋"/>
          <w:spacing w:val="-57"/>
          <w:sz w:val="28"/>
          <w:szCs w:val="28"/>
        </w:rPr>
        <w:t xml:space="preserve"> </w:t>
      </w:r>
      <w:r>
        <w:rPr>
          <w:rFonts w:ascii="仿宋" w:hAnsi="仿宋" w:eastAsia="仿宋" w:cs="仿宋"/>
          <w:spacing w:val="-3"/>
          <w:sz w:val="28"/>
          <w:szCs w:val="28"/>
        </w:rPr>
        <w:t>2000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3"/>
          <w:sz w:val="28"/>
          <w:szCs w:val="28"/>
        </w:rPr>
        <w:t>100000</w:t>
      </w:r>
      <w:r>
        <w:rPr>
          <w:rFonts w:ascii="仿宋" w:hAnsi="仿宋" w:eastAsia="仿宋" w:cs="仿宋"/>
          <w:spacing w:val="-51"/>
          <w:sz w:val="28"/>
          <w:szCs w:val="28"/>
        </w:rPr>
        <w:t xml:space="preserve"> </w:t>
      </w:r>
      <w:r>
        <w:rPr>
          <w:rFonts w:ascii="仿宋" w:hAnsi="仿宋" w:eastAsia="仿宋" w:cs="仿宋"/>
          <w:spacing w:val="-3"/>
          <w:sz w:val="28"/>
          <w:szCs w:val="28"/>
        </w:rPr>
        <w:t>万元</w:t>
      </w:r>
      <w:r>
        <w:rPr>
          <w:rFonts w:ascii="仿宋" w:hAnsi="仿宋" w:eastAsia="仿宋" w:cs="仿宋"/>
          <w:sz w:val="28"/>
          <w:szCs w:val="28"/>
        </w:rPr>
        <w:t xml:space="preserve"> </w:t>
      </w:r>
      <w:r>
        <w:rPr>
          <w:rFonts w:ascii="仿宋" w:hAnsi="仿宋" w:eastAsia="仿宋" w:cs="仿宋"/>
          <w:spacing w:val="-3"/>
          <w:sz w:val="28"/>
          <w:szCs w:val="28"/>
        </w:rPr>
        <w:t>以下的为中小微型企业。其中，从业人员</w:t>
      </w:r>
      <w:r>
        <w:rPr>
          <w:rFonts w:ascii="仿宋" w:hAnsi="仿宋" w:eastAsia="仿宋" w:cs="仿宋"/>
          <w:spacing w:val="-39"/>
          <w:sz w:val="28"/>
          <w:szCs w:val="28"/>
        </w:rPr>
        <w:t xml:space="preserve"> </w:t>
      </w:r>
      <w:r>
        <w:rPr>
          <w:rFonts w:ascii="仿宋" w:hAnsi="仿宋" w:eastAsia="仿宋" w:cs="仿宋"/>
          <w:spacing w:val="-3"/>
          <w:sz w:val="28"/>
          <w:szCs w:val="28"/>
        </w:rPr>
        <w:t>100</w:t>
      </w:r>
      <w:r>
        <w:rPr>
          <w:rFonts w:ascii="仿宋" w:hAnsi="仿宋" w:eastAsia="仿宋" w:cs="仿宋"/>
          <w:spacing w:val="-48"/>
          <w:sz w:val="28"/>
          <w:szCs w:val="28"/>
        </w:rPr>
        <w:t xml:space="preserve"> </w:t>
      </w:r>
      <w:r>
        <w:rPr>
          <w:rFonts w:ascii="仿宋" w:hAnsi="仿宋" w:eastAsia="仿宋" w:cs="仿宋"/>
          <w:spacing w:val="-3"/>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z w:val="28"/>
          <w:szCs w:val="28"/>
        </w:rPr>
        <w:t xml:space="preserve"> </w:t>
      </w:r>
      <w:r>
        <w:rPr>
          <w:rFonts w:ascii="仿宋" w:hAnsi="仿宋" w:eastAsia="仿宋" w:cs="仿宋"/>
          <w:spacing w:val="-4"/>
          <w:sz w:val="28"/>
          <w:szCs w:val="28"/>
        </w:rPr>
        <w:t>万元及以上的为中型企业；从业人员</w:t>
      </w:r>
      <w:r>
        <w:rPr>
          <w:rFonts w:ascii="仿宋" w:hAnsi="仿宋" w:eastAsia="仿宋" w:cs="仿宋"/>
          <w:spacing w:val="-31"/>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人及以上，且营业收入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w:t>
      </w:r>
    </w:p>
    <w:p w14:paraId="2F12EFBD">
      <w:pPr>
        <w:spacing w:line="314" w:lineRule="auto"/>
        <w:rPr>
          <w:rFonts w:ascii="仿宋" w:hAnsi="仿宋" w:eastAsia="仿宋" w:cs="仿宋"/>
          <w:sz w:val="28"/>
          <w:szCs w:val="28"/>
        </w:rPr>
        <w:sectPr>
          <w:footerReference r:id="rId81" w:type="default"/>
          <w:pgSz w:w="11906" w:h="16839"/>
          <w:pgMar w:top="400" w:right="1457" w:bottom="1378" w:left="1436" w:header="0" w:footer="1212" w:gutter="0"/>
          <w:cols w:space="720" w:num="1"/>
        </w:sectPr>
      </w:pPr>
    </w:p>
    <w:p w14:paraId="190DF80D">
      <w:pPr>
        <w:spacing w:before="185" w:line="222" w:lineRule="auto"/>
        <w:ind w:left="567"/>
        <w:rPr>
          <w:rFonts w:ascii="仿宋" w:hAnsi="仿宋" w:eastAsia="仿宋" w:cs="仿宋"/>
          <w:sz w:val="28"/>
          <w:szCs w:val="28"/>
        </w:rPr>
      </w:pPr>
      <w:r>
        <w:rPr>
          <w:rFonts w:ascii="仿宋" w:hAnsi="仿宋" w:eastAsia="仿宋" w:cs="仿宋"/>
          <w:spacing w:val="1"/>
          <w:sz w:val="28"/>
          <w:szCs w:val="28"/>
        </w:rPr>
        <w:t>（十二）软件和信息技术服务业。从业人员300</w:t>
      </w:r>
      <w:r>
        <w:rPr>
          <w:rFonts w:ascii="仿宋" w:hAnsi="仿宋" w:eastAsia="仿宋" w:cs="仿宋"/>
          <w:spacing w:val="-49"/>
          <w:sz w:val="28"/>
          <w:szCs w:val="28"/>
        </w:rPr>
        <w:t xml:space="preserve"> </w:t>
      </w:r>
      <w:r>
        <w:rPr>
          <w:rFonts w:ascii="仿宋" w:hAnsi="仿宋" w:eastAsia="仿宋" w:cs="仿宋"/>
          <w:spacing w:val="1"/>
          <w:sz w:val="28"/>
          <w:szCs w:val="28"/>
        </w:rPr>
        <w:t>人以下或营业收入</w:t>
      </w:r>
    </w:p>
    <w:p w14:paraId="07C12E12">
      <w:pPr>
        <w:spacing w:before="208" w:line="325" w:lineRule="auto"/>
        <w:ind w:left="7" w:right="70" w:firstLine="12"/>
        <w:rPr>
          <w:rFonts w:ascii="仿宋" w:hAnsi="仿宋" w:eastAsia="仿宋" w:cs="仿宋"/>
          <w:sz w:val="28"/>
          <w:szCs w:val="28"/>
        </w:rPr>
      </w:pPr>
      <w:r>
        <w:rPr>
          <w:rFonts w:ascii="仿宋" w:hAnsi="仿宋" w:eastAsia="仿宋" w:cs="仿宋"/>
          <w:spacing w:val="-2"/>
          <w:sz w:val="28"/>
          <w:szCs w:val="28"/>
        </w:rPr>
        <w:t>10000 万元以下的为中小微型企业。其中，从业人员</w:t>
      </w:r>
      <w:r>
        <w:rPr>
          <w:rFonts w:ascii="仿宋" w:hAnsi="仿宋" w:eastAsia="仿宋" w:cs="仿宋"/>
          <w:spacing w:val="-42"/>
          <w:sz w:val="28"/>
          <w:szCs w:val="28"/>
        </w:rPr>
        <w:t xml:space="preserve"> </w:t>
      </w:r>
      <w:r>
        <w:rPr>
          <w:rFonts w:ascii="仿宋" w:hAnsi="仿宋" w:eastAsia="仿宋" w:cs="仿宋"/>
          <w:spacing w:val="-3"/>
          <w:sz w:val="28"/>
          <w:szCs w:val="28"/>
        </w:rPr>
        <w:t>100</w:t>
      </w:r>
      <w:r>
        <w:rPr>
          <w:rFonts w:ascii="仿宋" w:hAnsi="仿宋" w:eastAsia="仿宋" w:cs="仿宋"/>
          <w:spacing w:val="-49"/>
          <w:sz w:val="28"/>
          <w:szCs w:val="28"/>
        </w:rPr>
        <w:t xml:space="preserve"> </w:t>
      </w:r>
      <w:r>
        <w:rPr>
          <w:rFonts w:ascii="仿宋" w:hAnsi="仿宋" w:eastAsia="仿宋" w:cs="仿宋"/>
          <w:spacing w:val="-3"/>
          <w:sz w:val="28"/>
          <w:szCs w:val="28"/>
        </w:rPr>
        <w:t>人及以上，且营</w:t>
      </w:r>
      <w:r>
        <w:rPr>
          <w:rFonts w:ascii="仿宋" w:hAnsi="仿宋" w:eastAsia="仿宋" w:cs="仿宋"/>
          <w:sz w:val="28"/>
          <w:szCs w:val="28"/>
        </w:rPr>
        <w:t xml:space="preserve"> </w:t>
      </w:r>
      <w:r>
        <w:rPr>
          <w:rFonts w:ascii="仿宋" w:hAnsi="仿宋" w:eastAsia="仿宋" w:cs="仿宋"/>
          <w:spacing w:val="-2"/>
          <w:sz w:val="28"/>
          <w:szCs w:val="28"/>
        </w:rPr>
        <w:t>业收入 1000</w:t>
      </w:r>
      <w:r>
        <w:rPr>
          <w:rFonts w:ascii="仿宋" w:hAnsi="仿宋" w:eastAsia="仿宋" w:cs="仿宋"/>
          <w:spacing w:val="-48"/>
          <w:sz w:val="28"/>
          <w:szCs w:val="28"/>
        </w:rPr>
        <w:t xml:space="preserve"> </w:t>
      </w:r>
      <w:r>
        <w:rPr>
          <w:rFonts w:ascii="仿宋" w:hAnsi="仿宋" w:eastAsia="仿宋" w:cs="仿宋"/>
          <w:spacing w:val="-2"/>
          <w:sz w:val="28"/>
          <w:szCs w:val="28"/>
        </w:rPr>
        <w:t>万元及以上的为中型企业；从业人员</w:t>
      </w:r>
      <w:r>
        <w:rPr>
          <w:rFonts w:ascii="仿宋" w:hAnsi="仿宋" w:eastAsia="仿宋" w:cs="仿宋"/>
          <w:spacing w:val="-42"/>
          <w:sz w:val="28"/>
          <w:szCs w:val="28"/>
        </w:rPr>
        <w:t xml:space="preserve"> </w:t>
      </w:r>
      <w:r>
        <w:rPr>
          <w:rFonts w:ascii="仿宋" w:hAnsi="仿宋" w:eastAsia="仿宋" w:cs="仿宋"/>
          <w:spacing w:val="-2"/>
          <w:sz w:val="28"/>
          <w:szCs w:val="28"/>
        </w:rPr>
        <w:t>10 人及以上，且营业</w:t>
      </w:r>
      <w:r>
        <w:rPr>
          <w:rFonts w:ascii="仿宋" w:hAnsi="仿宋" w:eastAsia="仿宋" w:cs="仿宋"/>
          <w:sz w:val="28"/>
          <w:szCs w:val="28"/>
        </w:rPr>
        <w:t xml:space="preserve">  </w:t>
      </w:r>
      <w:r>
        <w:rPr>
          <w:rFonts w:ascii="仿宋" w:hAnsi="仿宋" w:eastAsia="仿宋" w:cs="仿宋"/>
          <w:spacing w:val="1"/>
          <w:sz w:val="28"/>
          <w:szCs w:val="28"/>
        </w:rPr>
        <w:t>收入50 万元及以上的为小型企业；从业人员</w:t>
      </w:r>
      <w:r>
        <w:rPr>
          <w:rFonts w:ascii="仿宋" w:hAnsi="仿宋" w:eastAsia="仿宋" w:cs="仿宋"/>
          <w:spacing w:val="-25"/>
          <w:sz w:val="28"/>
          <w:szCs w:val="28"/>
        </w:rPr>
        <w:t xml:space="preserve"> </w:t>
      </w:r>
      <w:r>
        <w:rPr>
          <w:rFonts w:ascii="仿宋" w:hAnsi="仿宋" w:eastAsia="仿宋" w:cs="仿宋"/>
          <w:spacing w:val="1"/>
          <w:sz w:val="28"/>
          <w:szCs w:val="28"/>
        </w:rPr>
        <w:t>10</w:t>
      </w:r>
      <w:r>
        <w:rPr>
          <w:rFonts w:ascii="仿宋" w:hAnsi="仿宋" w:eastAsia="仿宋" w:cs="仿宋"/>
          <w:spacing w:val="-48"/>
          <w:sz w:val="28"/>
          <w:szCs w:val="28"/>
        </w:rPr>
        <w:t xml:space="preserve"> </w:t>
      </w:r>
      <w:r>
        <w:rPr>
          <w:rFonts w:ascii="仿宋" w:hAnsi="仿宋" w:eastAsia="仿宋" w:cs="仿宋"/>
          <w:spacing w:val="1"/>
          <w:sz w:val="28"/>
          <w:szCs w:val="28"/>
        </w:rPr>
        <w:t>人以下或营业收入50</w:t>
      </w:r>
      <w:r>
        <w:rPr>
          <w:rFonts w:ascii="仿宋" w:hAnsi="仿宋" w:eastAsia="仿宋" w:cs="仿宋"/>
          <w:spacing w:val="-51"/>
          <w:sz w:val="28"/>
          <w:szCs w:val="28"/>
        </w:rPr>
        <w:t xml:space="preserve"> </w:t>
      </w:r>
      <w:r>
        <w:rPr>
          <w:rFonts w:ascii="仿宋" w:hAnsi="仿宋" w:eastAsia="仿宋" w:cs="仿宋"/>
          <w:spacing w:val="1"/>
          <w:sz w:val="28"/>
          <w:szCs w:val="28"/>
        </w:rPr>
        <w:t>万</w:t>
      </w:r>
      <w:r>
        <w:rPr>
          <w:rFonts w:ascii="仿宋" w:hAnsi="仿宋" w:eastAsia="仿宋" w:cs="仿宋"/>
          <w:sz w:val="28"/>
          <w:szCs w:val="28"/>
        </w:rPr>
        <w:t xml:space="preserve"> </w:t>
      </w:r>
      <w:r>
        <w:rPr>
          <w:rFonts w:ascii="仿宋" w:hAnsi="仿宋" w:eastAsia="仿宋" w:cs="仿宋"/>
          <w:spacing w:val="-2"/>
          <w:sz w:val="28"/>
          <w:szCs w:val="28"/>
        </w:rPr>
        <w:t>元以下的为微型企业。</w:t>
      </w:r>
    </w:p>
    <w:p w14:paraId="2B9B6FF4">
      <w:pPr>
        <w:spacing w:before="206" w:line="223" w:lineRule="auto"/>
        <w:ind w:left="567"/>
        <w:rPr>
          <w:rFonts w:ascii="仿宋" w:hAnsi="仿宋" w:eastAsia="仿宋" w:cs="仿宋"/>
          <w:sz w:val="28"/>
          <w:szCs w:val="28"/>
        </w:rPr>
      </w:pPr>
      <w:r>
        <w:rPr>
          <w:rFonts w:ascii="仿宋" w:hAnsi="仿宋" w:eastAsia="仿宋" w:cs="仿宋"/>
          <w:spacing w:val="1"/>
          <w:sz w:val="28"/>
          <w:szCs w:val="28"/>
        </w:rPr>
        <w:t>（十三）房地产开发经营。营业收入200000</w:t>
      </w:r>
      <w:r>
        <w:rPr>
          <w:rFonts w:ascii="仿宋" w:hAnsi="仿宋" w:eastAsia="仿宋" w:cs="仿宋"/>
          <w:spacing w:val="-50"/>
          <w:sz w:val="28"/>
          <w:szCs w:val="28"/>
        </w:rPr>
        <w:t xml:space="preserve"> </w:t>
      </w:r>
      <w:r>
        <w:rPr>
          <w:rFonts w:ascii="仿宋" w:hAnsi="仿宋" w:eastAsia="仿宋" w:cs="仿宋"/>
          <w:spacing w:val="1"/>
          <w:sz w:val="28"/>
          <w:szCs w:val="28"/>
        </w:rPr>
        <w:t>万元以下或资产总额</w:t>
      </w:r>
    </w:p>
    <w:p w14:paraId="6D427B2F">
      <w:pPr>
        <w:spacing w:before="207" w:line="325" w:lineRule="auto"/>
        <w:ind w:left="9" w:right="209" w:firstLine="9"/>
        <w:rPr>
          <w:rFonts w:ascii="仿宋" w:hAnsi="仿宋" w:eastAsia="仿宋" w:cs="仿宋"/>
          <w:sz w:val="28"/>
          <w:szCs w:val="28"/>
        </w:rPr>
      </w:pPr>
      <w:r>
        <w:rPr>
          <w:rFonts w:ascii="仿宋" w:hAnsi="仿宋" w:eastAsia="仿宋" w:cs="仿宋"/>
          <w:spacing w:val="-2"/>
          <w:sz w:val="28"/>
          <w:szCs w:val="28"/>
        </w:rPr>
        <w:t>10000 万元以下的为中小微型企业。其中，营业收入</w:t>
      </w:r>
      <w:r>
        <w:rPr>
          <w:rFonts w:ascii="仿宋" w:hAnsi="仿宋" w:eastAsia="仿宋" w:cs="仿宋"/>
          <w:spacing w:val="-43"/>
          <w:sz w:val="28"/>
          <w:szCs w:val="28"/>
        </w:rPr>
        <w:t xml:space="preserve"> </w:t>
      </w:r>
      <w:r>
        <w:rPr>
          <w:rFonts w:ascii="仿宋" w:hAnsi="仿宋" w:eastAsia="仿宋" w:cs="仿宋"/>
          <w:spacing w:val="-2"/>
          <w:sz w:val="28"/>
          <w:szCs w:val="28"/>
        </w:rPr>
        <w:t>1</w:t>
      </w:r>
      <w:r>
        <w:rPr>
          <w:rFonts w:ascii="仿宋" w:hAnsi="仿宋" w:eastAsia="仿宋" w:cs="仿宋"/>
          <w:spacing w:val="-3"/>
          <w:sz w:val="28"/>
          <w:szCs w:val="28"/>
        </w:rPr>
        <w:t>000</w:t>
      </w:r>
      <w:r>
        <w:rPr>
          <w:rFonts w:ascii="仿宋" w:hAnsi="仿宋" w:eastAsia="仿宋" w:cs="仿宋"/>
          <w:spacing w:val="-48"/>
          <w:sz w:val="28"/>
          <w:szCs w:val="28"/>
        </w:rPr>
        <w:t xml:space="preserve"> </w:t>
      </w:r>
      <w:r>
        <w:rPr>
          <w:rFonts w:ascii="仿宋" w:hAnsi="仿宋" w:eastAsia="仿宋" w:cs="仿宋"/>
          <w:spacing w:val="-3"/>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且资产总额5000</w:t>
      </w:r>
      <w:r>
        <w:rPr>
          <w:rFonts w:ascii="仿宋" w:hAnsi="仿宋" w:eastAsia="仿宋" w:cs="仿宋"/>
          <w:spacing w:val="-37"/>
          <w:sz w:val="28"/>
          <w:szCs w:val="28"/>
        </w:rPr>
        <w:t xml:space="preserve"> </w:t>
      </w:r>
      <w:r>
        <w:rPr>
          <w:rFonts w:ascii="仿宋" w:hAnsi="仿宋" w:eastAsia="仿宋" w:cs="仿宋"/>
          <w:spacing w:val="-1"/>
          <w:sz w:val="28"/>
          <w:szCs w:val="28"/>
        </w:rPr>
        <w:t>万元及以上的为中型企业；营业收入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万元及以上，</w:t>
      </w:r>
      <w:r>
        <w:rPr>
          <w:rFonts w:ascii="仿宋" w:hAnsi="仿宋" w:eastAsia="仿宋" w:cs="仿宋"/>
          <w:sz w:val="28"/>
          <w:szCs w:val="28"/>
        </w:rPr>
        <w:t xml:space="preserve"> </w:t>
      </w:r>
      <w:r>
        <w:rPr>
          <w:rFonts w:ascii="仿宋" w:hAnsi="仿宋" w:eastAsia="仿宋" w:cs="仿宋"/>
          <w:spacing w:val="-1"/>
          <w:sz w:val="28"/>
          <w:szCs w:val="28"/>
        </w:rPr>
        <w:t>且资产总额2000</w:t>
      </w:r>
      <w:r>
        <w:rPr>
          <w:rFonts w:ascii="仿宋" w:hAnsi="仿宋" w:eastAsia="仿宋" w:cs="仿宋"/>
          <w:spacing w:val="-37"/>
          <w:sz w:val="28"/>
          <w:szCs w:val="28"/>
        </w:rPr>
        <w:t xml:space="preserve"> </w:t>
      </w:r>
      <w:r>
        <w:rPr>
          <w:rFonts w:ascii="仿宋" w:hAnsi="仿宋" w:eastAsia="仿宋" w:cs="仿宋"/>
          <w:spacing w:val="-1"/>
          <w:sz w:val="28"/>
          <w:szCs w:val="28"/>
        </w:rPr>
        <w:t>万元及以上的为小型企业；营业收入</w:t>
      </w:r>
      <w:r>
        <w:rPr>
          <w:rFonts w:ascii="仿宋" w:hAnsi="仿宋" w:eastAsia="仿宋" w:cs="仿宋"/>
          <w:spacing w:val="-40"/>
          <w:sz w:val="28"/>
          <w:szCs w:val="28"/>
        </w:rPr>
        <w:t xml:space="preserve"> </w:t>
      </w:r>
      <w:r>
        <w:rPr>
          <w:rFonts w:ascii="仿宋" w:hAnsi="仿宋" w:eastAsia="仿宋" w:cs="仿宋"/>
          <w:spacing w:val="-1"/>
          <w:sz w:val="28"/>
          <w:szCs w:val="28"/>
        </w:rPr>
        <w:t>100</w:t>
      </w:r>
      <w:r>
        <w:rPr>
          <w:rFonts w:ascii="仿宋" w:hAnsi="仿宋" w:eastAsia="仿宋" w:cs="仿宋"/>
          <w:spacing w:val="-51"/>
          <w:sz w:val="28"/>
          <w:szCs w:val="28"/>
        </w:rPr>
        <w:t xml:space="preserve"> </w:t>
      </w:r>
      <w:r>
        <w:rPr>
          <w:rFonts w:ascii="仿宋" w:hAnsi="仿宋" w:eastAsia="仿宋" w:cs="仿宋"/>
          <w:spacing w:val="-1"/>
          <w:sz w:val="28"/>
          <w:szCs w:val="28"/>
        </w:rPr>
        <w:t>万元以下或资</w:t>
      </w:r>
      <w:r>
        <w:rPr>
          <w:rFonts w:ascii="仿宋" w:hAnsi="仿宋" w:eastAsia="仿宋" w:cs="仿宋"/>
          <w:sz w:val="28"/>
          <w:szCs w:val="28"/>
        </w:rPr>
        <w:t xml:space="preserve"> </w:t>
      </w:r>
      <w:r>
        <w:rPr>
          <w:rFonts w:ascii="仿宋" w:hAnsi="仿宋" w:eastAsia="仿宋" w:cs="仿宋"/>
          <w:spacing w:val="1"/>
          <w:sz w:val="28"/>
          <w:szCs w:val="28"/>
        </w:rPr>
        <w:t>产总额2000</w:t>
      </w:r>
      <w:r>
        <w:rPr>
          <w:rFonts w:ascii="仿宋" w:hAnsi="仿宋" w:eastAsia="仿宋" w:cs="仿宋"/>
          <w:spacing w:val="-41"/>
          <w:sz w:val="28"/>
          <w:szCs w:val="28"/>
        </w:rPr>
        <w:t xml:space="preserve"> </w:t>
      </w:r>
      <w:r>
        <w:rPr>
          <w:rFonts w:ascii="仿宋" w:hAnsi="仿宋" w:eastAsia="仿宋" w:cs="仿宋"/>
          <w:spacing w:val="1"/>
          <w:sz w:val="28"/>
          <w:szCs w:val="28"/>
        </w:rPr>
        <w:t>万元以下的为微型企业。</w:t>
      </w:r>
    </w:p>
    <w:p w14:paraId="6C8A569A">
      <w:pPr>
        <w:spacing w:before="209" w:line="333" w:lineRule="auto"/>
        <w:ind w:left="12" w:right="70" w:firstLine="555"/>
        <w:rPr>
          <w:rFonts w:ascii="仿宋" w:hAnsi="仿宋" w:eastAsia="仿宋" w:cs="仿宋"/>
          <w:sz w:val="28"/>
          <w:szCs w:val="28"/>
        </w:rPr>
      </w:pPr>
      <w:r>
        <w:rPr>
          <w:rFonts w:ascii="仿宋" w:hAnsi="仿宋" w:eastAsia="仿宋" w:cs="仿宋"/>
          <w:spacing w:val="-3"/>
          <w:sz w:val="28"/>
          <w:szCs w:val="28"/>
        </w:rPr>
        <w:t>（十四）物业管理。从业人员</w:t>
      </w:r>
      <w:r>
        <w:rPr>
          <w:rFonts w:ascii="仿宋" w:hAnsi="仿宋" w:eastAsia="仿宋" w:cs="仿宋"/>
          <w:spacing w:val="-40"/>
          <w:sz w:val="28"/>
          <w:szCs w:val="28"/>
        </w:rPr>
        <w:t xml:space="preserve"> </w:t>
      </w:r>
      <w:r>
        <w:rPr>
          <w:rFonts w:ascii="仿宋" w:hAnsi="仿宋" w:eastAsia="仿宋" w:cs="仿宋"/>
          <w:spacing w:val="-3"/>
          <w:sz w:val="28"/>
          <w:szCs w:val="28"/>
        </w:rPr>
        <w:t>1000</w:t>
      </w:r>
      <w:r>
        <w:rPr>
          <w:rFonts w:ascii="仿宋" w:hAnsi="仿宋" w:eastAsia="仿宋" w:cs="仿宋"/>
          <w:spacing w:val="-48"/>
          <w:sz w:val="28"/>
          <w:szCs w:val="28"/>
        </w:rPr>
        <w:t xml:space="preserve"> </w:t>
      </w:r>
      <w:r>
        <w:rPr>
          <w:rFonts w:ascii="仿宋" w:hAnsi="仿宋" w:eastAsia="仿宋" w:cs="仿宋"/>
          <w:spacing w:val="-3"/>
          <w:sz w:val="28"/>
          <w:szCs w:val="28"/>
        </w:rPr>
        <w:t>人以下或营业收入</w:t>
      </w:r>
      <w:r>
        <w:rPr>
          <w:rFonts w:ascii="仿宋" w:hAnsi="仿宋" w:eastAsia="仿宋" w:cs="仿宋"/>
          <w:spacing w:val="-55"/>
          <w:sz w:val="28"/>
          <w:szCs w:val="28"/>
        </w:rPr>
        <w:t xml:space="preserve"> </w:t>
      </w:r>
      <w:r>
        <w:rPr>
          <w:rFonts w:ascii="仿宋" w:hAnsi="仿宋" w:eastAsia="仿宋" w:cs="仿宋"/>
          <w:spacing w:val="-3"/>
          <w:sz w:val="28"/>
          <w:szCs w:val="28"/>
        </w:rPr>
        <w:t>5</w:t>
      </w:r>
      <w:r>
        <w:rPr>
          <w:rFonts w:ascii="仿宋" w:hAnsi="仿宋" w:eastAsia="仿宋" w:cs="仿宋"/>
          <w:spacing w:val="-4"/>
          <w:sz w:val="28"/>
          <w:szCs w:val="28"/>
        </w:rPr>
        <w:t>000</w:t>
      </w:r>
      <w:r>
        <w:rPr>
          <w:rFonts w:ascii="仿宋" w:hAnsi="仿宋" w:eastAsia="仿宋" w:cs="仿宋"/>
          <w:spacing w:val="-51"/>
          <w:sz w:val="28"/>
          <w:szCs w:val="28"/>
        </w:rPr>
        <w:t xml:space="preserve"> </w:t>
      </w:r>
      <w:r>
        <w:rPr>
          <w:rFonts w:ascii="仿宋" w:hAnsi="仿宋" w:eastAsia="仿宋" w:cs="仿宋"/>
          <w:spacing w:val="-4"/>
          <w:sz w:val="28"/>
          <w:szCs w:val="28"/>
        </w:rPr>
        <w:t>万元以下</w:t>
      </w:r>
      <w:r>
        <w:rPr>
          <w:rFonts w:ascii="仿宋" w:hAnsi="仿宋" w:eastAsia="仿宋" w:cs="仿宋"/>
          <w:sz w:val="28"/>
          <w:szCs w:val="28"/>
        </w:rPr>
        <w:t xml:space="preserve"> </w:t>
      </w:r>
      <w:r>
        <w:rPr>
          <w:rFonts w:ascii="仿宋" w:hAnsi="仿宋" w:eastAsia="仿宋" w:cs="仿宋"/>
          <w:spacing w:val="-3"/>
          <w:sz w:val="28"/>
          <w:szCs w:val="28"/>
        </w:rPr>
        <w:t>的为中小微型企业。其中，从业人员</w:t>
      </w:r>
      <w:r>
        <w:rPr>
          <w:rFonts w:ascii="仿宋" w:hAnsi="仿宋" w:eastAsia="仿宋" w:cs="仿宋"/>
          <w:spacing w:val="-55"/>
          <w:sz w:val="28"/>
          <w:szCs w:val="28"/>
        </w:rPr>
        <w:t xml:space="preserve"> </w:t>
      </w:r>
      <w:r>
        <w:rPr>
          <w:rFonts w:ascii="仿宋" w:hAnsi="仿宋" w:eastAsia="仿宋" w:cs="仿宋"/>
          <w:spacing w:val="-3"/>
          <w:sz w:val="28"/>
          <w:szCs w:val="28"/>
        </w:rPr>
        <w:t>300</w:t>
      </w:r>
      <w:r>
        <w:rPr>
          <w:rFonts w:ascii="仿宋" w:hAnsi="仿宋" w:eastAsia="仿宋" w:cs="仿宋"/>
          <w:spacing w:val="-49"/>
          <w:sz w:val="28"/>
          <w:szCs w:val="28"/>
        </w:rPr>
        <w:t xml:space="preserve"> </w:t>
      </w:r>
      <w:r>
        <w:rPr>
          <w:rFonts w:ascii="仿宋" w:hAnsi="仿宋" w:eastAsia="仿宋" w:cs="仿宋"/>
          <w:spacing w:val="-3"/>
          <w:sz w:val="28"/>
          <w:szCs w:val="28"/>
        </w:rPr>
        <w:t>人及以上，且营</w:t>
      </w:r>
      <w:r>
        <w:rPr>
          <w:rFonts w:ascii="仿宋" w:hAnsi="仿宋" w:eastAsia="仿宋" w:cs="仿宋"/>
          <w:spacing w:val="-4"/>
          <w:sz w:val="28"/>
          <w:szCs w:val="28"/>
        </w:rPr>
        <w:t>业收入</w:t>
      </w:r>
      <w:r>
        <w:rPr>
          <w:rFonts w:ascii="仿宋" w:hAnsi="仿宋" w:eastAsia="仿宋" w:cs="仿宋"/>
          <w:spacing w:val="-39"/>
          <w:sz w:val="28"/>
          <w:szCs w:val="28"/>
        </w:rPr>
        <w:t xml:space="preserve"> </w:t>
      </w:r>
      <w:r>
        <w:rPr>
          <w:rFonts w:ascii="仿宋" w:hAnsi="仿宋" w:eastAsia="仿宋" w:cs="仿宋"/>
          <w:spacing w:val="-4"/>
          <w:sz w:val="28"/>
          <w:szCs w:val="28"/>
        </w:rPr>
        <w:t>1000</w:t>
      </w:r>
      <w:r>
        <w:rPr>
          <w:rFonts w:ascii="仿宋" w:hAnsi="仿宋" w:eastAsia="仿宋" w:cs="仿宋"/>
          <w:spacing w:val="-51"/>
          <w:sz w:val="28"/>
          <w:szCs w:val="28"/>
        </w:rPr>
        <w:t xml:space="preserve"> </w:t>
      </w:r>
      <w:r>
        <w:rPr>
          <w:rFonts w:ascii="仿宋" w:hAnsi="仿宋" w:eastAsia="仿宋" w:cs="仿宋"/>
          <w:spacing w:val="-4"/>
          <w:sz w:val="28"/>
          <w:szCs w:val="28"/>
        </w:rPr>
        <w:t>万</w:t>
      </w:r>
      <w:r>
        <w:rPr>
          <w:rFonts w:ascii="仿宋" w:hAnsi="仿宋" w:eastAsia="仿宋" w:cs="仿宋"/>
          <w:sz w:val="28"/>
          <w:szCs w:val="28"/>
        </w:rPr>
        <w:t xml:space="preserve">  </w:t>
      </w:r>
      <w:r>
        <w:rPr>
          <w:rFonts w:ascii="仿宋" w:hAnsi="仿宋" w:eastAsia="仿宋" w:cs="仿宋"/>
          <w:spacing w:val="-1"/>
          <w:sz w:val="28"/>
          <w:szCs w:val="28"/>
        </w:rPr>
        <w:t>元及以上的为中型企业；从业人员</w:t>
      </w:r>
      <w:r>
        <w:rPr>
          <w:rFonts w:ascii="仿宋" w:hAnsi="仿宋" w:eastAsia="仿宋" w:cs="仿宋"/>
          <w:spacing w:val="-32"/>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人及以上，且营业收入500</w:t>
      </w:r>
      <w:r>
        <w:rPr>
          <w:rFonts w:ascii="仿宋" w:hAnsi="仿宋" w:eastAsia="仿宋" w:cs="仿宋"/>
          <w:spacing w:val="-51"/>
          <w:sz w:val="28"/>
          <w:szCs w:val="28"/>
        </w:rPr>
        <w:t xml:space="preserve"> </w:t>
      </w:r>
      <w:r>
        <w:rPr>
          <w:rFonts w:ascii="仿宋" w:hAnsi="仿宋" w:eastAsia="仿宋" w:cs="仿宋"/>
          <w:spacing w:val="-1"/>
          <w:sz w:val="28"/>
          <w:szCs w:val="28"/>
        </w:rPr>
        <w:t>万元及</w:t>
      </w:r>
      <w:r>
        <w:rPr>
          <w:rFonts w:ascii="仿宋" w:hAnsi="仿宋" w:eastAsia="仿宋" w:cs="仿宋"/>
          <w:sz w:val="28"/>
          <w:szCs w:val="28"/>
        </w:rPr>
        <w:t xml:space="preserve"> </w:t>
      </w:r>
      <w:r>
        <w:rPr>
          <w:rFonts w:ascii="仿宋" w:hAnsi="仿宋" w:eastAsia="仿宋" w:cs="仿宋"/>
          <w:spacing w:val="-1"/>
          <w:sz w:val="28"/>
          <w:szCs w:val="28"/>
        </w:rPr>
        <w:t>以上的为小型企业；从业人员</w:t>
      </w:r>
      <w:r>
        <w:rPr>
          <w:rFonts w:ascii="仿宋" w:hAnsi="仿宋" w:eastAsia="仿宋" w:cs="仿宋"/>
          <w:spacing w:val="-32"/>
          <w:sz w:val="28"/>
          <w:szCs w:val="28"/>
        </w:rPr>
        <w:t xml:space="preserve"> </w:t>
      </w:r>
      <w:r>
        <w:rPr>
          <w:rFonts w:ascii="仿宋" w:hAnsi="仿宋" w:eastAsia="仿宋" w:cs="仿宋"/>
          <w:spacing w:val="-1"/>
          <w:sz w:val="28"/>
          <w:szCs w:val="28"/>
        </w:rPr>
        <w:t>100</w:t>
      </w:r>
      <w:r>
        <w:rPr>
          <w:rFonts w:ascii="仿宋" w:hAnsi="仿宋" w:eastAsia="仿宋" w:cs="仿宋"/>
          <w:spacing w:val="-48"/>
          <w:sz w:val="28"/>
          <w:szCs w:val="28"/>
        </w:rPr>
        <w:t xml:space="preserve"> </w:t>
      </w:r>
      <w:r>
        <w:rPr>
          <w:rFonts w:ascii="仿宋" w:hAnsi="仿宋" w:eastAsia="仿宋" w:cs="仿宋"/>
          <w:spacing w:val="-1"/>
          <w:sz w:val="28"/>
          <w:szCs w:val="28"/>
        </w:rPr>
        <w:t>人以下或营业收入500</w:t>
      </w:r>
      <w:r>
        <w:rPr>
          <w:rFonts w:ascii="仿宋" w:hAnsi="仿宋" w:eastAsia="仿宋" w:cs="仿宋"/>
          <w:spacing w:val="-51"/>
          <w:sz w:val="28"/>
          <w:szCs w:val="28"/>
        </w:rPr>
        <w:t xml:space="preserve"> </w:t>
      </w:r>
      <w:r>
        <w:rPr>
          <w:rFonts w:ascii="仿宋" w:hAnsi="仿宋" w:eastAsia="仿宋" w:cs="仿宋"/>
          <w:spacing w:val="-1"/>
          <w:sz w:val="28"/>
          <w:szCs w:val="28"/>
        </w:rPr>
        <w:t>万元以下的为微</w:t>
      </w:r>
      <w:r>
        <w:rPr>
          <w:rFonts w:ascii="仿宋" w:hAnsi="仿宋" w:eastAsia="仿宋" w:cs="仿宋"/>
          <w:sz w:val="28"/>
          <w:szCs w:val="28"/>
        </w:rPr>
        <w:t xml:space="preserve"> </w:t>
      </w:r>
      <w:r>
        <w:rPr>
          <w:rFonts w:ascii="仿宋" w:hAnsi="仿宋" w:eastAsia="仿宋" w:cs="仿宋"/>
          <w:spacing w:val="-6"/>
          <w:sz w:val="28"/>
          <w:szCs w:val="28"/>
        </w:rPr>
        <w:t>型企业。</w:t>
      </w:r>
    </w:p>
    <w:p w14:paraId="7FEF36DF">
      <w:pPr>
        <w:spacing w:before="198" w:line="332" w:lineRule="auto"/>
        <w:ind w:firstLine="567"/>
        <w:rPr>
          <w:rFonts w:ascii="仿宋" w:hAnsi="仿宋" w:eastAsia="仿宋" w:cs="仿宋"/>
          <w:sz w:val="28"/>
          <w:szCs w:val="28"/>
        </w:rPr>
      </w:pPr>
      <w:r>
        <w:rPr>
          <w:rFonts w:ascii="仿宋" w:hAnsi="仿宋" w:eastAsia="仿宋" w:cs="仿宋"/>
          <w:spacing w:val="-3"/>
          <w:sz w:val="28"/>
          <w:szCs w:val="28"/>
        </w:rPr>
        <w:t>（十五）租赁和商务服务业。从业人员</w:t>
      </w:r>
      <w:r>
        <w:rPr>
          <w:rFonts w:ascii="仿宋" w:hAnsi="仿宋" w:eastAsia="仿宋" w:cs="仿宋"/>
          <w:spacing w:val="-37"/>
          <w:sz w:val="28"/>
          <w:szCs w:val="28"/>
        </w:rPr>
        <w:t xml:space="preserve"> </w:t>
      </w:r>
      <w:r>
        <w:rPr>
          <w:rFonts w:ascii="仿宋" w:hAnsi="仿宋" w:eastAsia="仿宋" w:cs="仿宋"/>
          <w:spacing w:val="-3"/>
          <w:sz w:val="28"/>
          <w:szCs w:val="28"/>
        </w:rPr>
        <w:t>300</w:t>
      </w:r>
      <w:r>
        <w:rPr>
          <w:rFonts w:ascii="仿宋" w:hAnsi="仿宋" w:eastAsia="仿宋" w:cs="仿宋"/>
          <w:spacing w:val="-48"/>
          <w:sz w:val="28"/>
          <w:szCs w:val="28"/>
        </w:rPr>
        <w:t xml:space="preserve"> </w:t>
      </w:r>
      <w:r>
        <w:rPr>
          <w:rFonts w:ascii="仿宋" w:hAnsi="仿宋" w:eastAsia="仿宋" w:cs="仿宋"/>
          <w:spacing w:val="-3"/>
          <w:sz w:val="28"/>
          <w:szCs w:val="28"/>
        </w:rPr>
        <w:t>人以下或资产总额</w:t>
      </w:r>
      <w:r>
        <w:rPr>
          <w:rFonts w:ascii="仿宋" w:hAnsi="仿宋" w:eastAsia="仿宋" w:cs="仿宋"/>
          <w:spacing w:val="-43"/>
          <w:sz w:val="28"/>
          <w:szCs w:val="28"/>
        </w:rPr>
        <w:t xml:space="preserve"> </w:t>
      </w:r>
      <w:r>
        <w:rPr>
          <w:rFonts w:ascii="仿宋" w:hAnsi="仿宋" w:eastAsia="仿宋" w:cs="仿宋"/>
          <w:spacing w:val="-3"/>
          <w:sz w:val="28"/>
          <w:szCs w:val="28"/>
        </w:rPr>
        <w:t>120000</w:t>
      </w:r>
      <w:r>
        <w:rPr>
          <w:rFonts w:ascii="仿宋" w:hAnsi="仿宋" w:eastAsia="仿宋" w:cs="仿宋"/>
          <w:sz w:val="28"/>
          <w:szCs w:val="28"/>
        </w:rPr>
        <w:t xml:space="preserve"> </w:t>
      </w:r>
      <w:r>
        <w:rPr>
          <w:rFonts w:ascii="仿宋" w:hAnsi="仿宋" w:eastAsia="仿宋" w:cs="仿宋"/>
          <w:spacing w:val="-2"/>
          <w:sz w:val="28"/>
          <w:szCs w:val="28"/>
        </w:rPr>
        <w:t>万元以下的为中小微型企业。其中，从业人员</w:t>
      </w:r>
      <w:r>
        <w:rPr>
          <w:rFonts w:ascii="仿宋" w:hAnsi="仿宋" w:eastAsia="仿宋" w:cs="仿宋"/>
          <w:spacing w:val="-38"/>
          <w:sz w:val="28"/>
          <w:szCs w:val="28"/>
        </w:rPr>
        <w:t xml:space="preserve"> </w:t>
      </w:r>
      <w:r>
        <w:rPr>
          <w:rFonts w:ascii="仿宋" w:hAnsi="仿宋" w:eastAsia="仿宋" w:cs="仿宋"/>
          <w:spacing w:val="-2"/>
          <w:sz w:val="28"/>
          <w:szCs w:val="28"/>
        </w:rPr>
        <w:t>100</w:t>
      </w:r>
      <w:r>
        <w:rPr>
          <w:rFonts w:ascii="仿宋" w:hAnsi="仿宋" w:eastAsia="仿宋" w:cs="仿宋"/>
          <w:spacing w:val="-49"/>
          <w:sz w:val="28"/>
          <w:szCs w:val="28"/>
        </w:rPr>
        <w:t xml:space="preserve"> </w:t>
      </w:r>
      <w:r>
        <w:rPr>
          <w:rFonts w:ascii="仿宋" w:hAnsi="仿宋" w:eastAsia="仿宋" w:cs="仿宋"/>
          <w:spacing w:val="-2"/>
          <w:sz w:val="28"/>
          <w:szCs w:val="28"/>
        </w:rPr>
        <w:t>人及以上，且资产总额</w:t>
      </w:r>
      <w:r>
        <w:rPr>
          <w:rFonts w:ascii="仿宋" w:hAnsi="仿宋" w:eastAsia="仿宋" w:cs="仿宋"/>
          <w:sz w:val="28"/>
          <w:szCs w:val="28"/>
        </w:rPr>
        <w:t xml:space="preserve"> </w:t>
      </w:r>
      <w:r>
        <w:rPr>
          <w:rFonts w:ascii="仿宋" w:hAnsi="仿宋" w:eastAsia="仿宋" w:cs="仿宋"/>
          <w:spacing w:val="-3"/>
          <w:sz w:val="28"/>
          <w:szCs w:val="28"/>
        </w:rPr>
        <w:t>8000</w:t>
      </w:r>
      <w:r>
        <w:rPr>
          <w:rFonts w:ascii="仿宋" w:hAnsi="仿宋" w:eastAsia="仿宋" w:cs="仿宋"/>
          <w:spacing w:val="-51"/>
          <w:sz w:val="28"/>
          <w:szCs w:val="28"/>
        </w:rPr>
        <w:t xml:space="preserve"> </w:t>
      </w:r>
      <w:r>
        <w:rPr>
          <w:rFonts w:ascii="仿宋" w:hAnsi="仿宋" w:eastAsia="仿宋" w:cs="仿宋"/>
          <w:spacing w:val="-3"/>
          <w:sz w:val="28"/>
          <w:szCs w:val="28"/>
        </w:rPr>
        <w:t>万元及以上的为中型企业；从业人员</w:t>
      </w:r>
      <w:r>
        <w:rPr>
          <w:rFonts w:ascii="仿宋" w:hAnsi="仿宋" w:eastAsia="仿宋" w:cs="仿宋"/>
          <w:spacing w:val="-40"/>
          <w:sz w:val="28"/>
          <w:szCs w:val="28"/>
        </w:rPr>
        <w:t xml:space="preserve"> </w:t>
      </w:r>
      <w:r>
        <w:rPr>
          <w:rFonts w:ascii="仿宋" w:hAnsi="仿宋" w:eastAsia="仿宋" w:cs="仿宋"/>
          <w:spacing w:val="-3"/>
          <w:sz w:val="28"/>
          <w:szCs w:val="28"/>
        </w:rPr>
        <w:t>10</w:t>
      </w:r>
      <w:r>
        <w:rPr>
          <w:rFonts w:ascii="仿宋" w:hAnsi="仿宋" w:eastAsia="仿宋" w:cs="仿宋"/>
          <w:spacing w:val="-48"/>
          <w:sz w:val="28"/>
          <w:szCs w:val="28"/>
        </w:rPr>
        <w:t xml:space="preserve"> </w:t>
      </w:r>
      <w:r>
        <w:rPr>
          <w:rFonts w:ascii="仿宋" w:hAnsi="仿宋" w:eastAsia="仿宋" w:cs="仿宋"/>
          <w:spacing w:val="-3"/>
          <w:sz w:val="28"/>
          <w:szCs w:val="28"/>
        </w:rPr>
        <w:t>人及以上，且</w:t>
      </w:r>
      <w:r>
        <w:rPr>
          <w:rFonts w:ascii="仿宋" w:hAnsi="仿宋" w:eastAsia="仿宋" w:cs="仿宋"/>
          <w:spacing w:val="-4"/>
          <w:sz w:val="28"/>
          <w:szCs w:val="28"/>
        </w:rPr>
        <w:t>资产总额</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z w:val="28"/>
          <w:szCs w:val="28"/>
        </w:rPr>
        <w:t xml:space="preserve">  </w:t>
      </w:r>
      <w:r>
        <w:rPr>
          <w:rFonts w:ascii="仿宋" w:hAnsi="仿宋" w:eastAsia="仿宋" w:cs="仿宋"/>
          <w:spacing w:val="-3"/>
          <w:sz w:val="28"/>
          <w:szCs w:val="28"/>
        </w:rPr>
        <w:t>万元及以上的为小型企业；从业人员</w:t>
      </w:r>
      <w:r>
        <w:rPr>
          <w:rFonts w:ascii="仿宋" w:hAnsi="仿宋" w:eastAsia="仿宋" w:cs="仿宋"/>
          <w:spacing w:val="-40"/>
          <w:sz w:val="28"/>
          <w:szCs w:val="28"/>
        </w:rPr>
        <w:t xml:space="preserve"> </w:t>
      </w:r>
      <w:r>
        <w:rPr>
          <w:rFonts w:ascii="仿宋" w:hAnsi="仿宋" w:eastAsia="仿宋" w:cs="仿宋"/>
          <w:spacing w:val="-3"/>
          <w:sz w:val="28"/>
          <w:szCs w:val="28"/>
        </w:rPr>
        <w:t>10</w:t>
      </w:r>
      <w:r>
        <w:rPr>
          <w:rFonts w:ascii="仿宋" w:hAnsi="仿宋" w:eastAsia="仿宋" w:cs="仿宋"/>
          <w:spacing w:val="-48"/>
          <w:sz w:val="28"/>
          <w:szCs w:val="28"/>
        </w:rPr>
        <w:t xml:space="preserve"> </w:t>
      </w:r>
      <w:r>
        <w:rPr>
          <w:rFonts w:ascii="仿宋" w:hAnsi="仿宋" w:eastAsia="仿宋" w:cs="仿宋"/>
          <w:spacing w:val="-3"/>
          <w:sz w:val="28"/>
          <w:szCs w:val="28"/>
        </w:rPr>
        <w:t>人</w:t>
      </w:r>
      <w:r>
        <w:rPr>
          <w:rFonts w:ascii="仿宋" w:hAnsi="仿宋" w:eastAsia="仿宋" w:cs="仿宋"/>
          <w:spacing w:val="-4"/>
          <w:sz w:val="28"/>
          <w:szCs w:val="28"/>
        </w:rPr>
        <w:t>以下或资产总额</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w:t>
      </w:r>
      <w:r>
        <w:rPr>
          <w:rFonts w:ascii="仿宋" w:hAnsi="仿宋" w:eastAsia="仿宋" w:cs="仿宋"/>
          <w:sz w:val="28"/>
          <w:szCs w:val="28"/>
        </w:rPr>
        <w:t xml:space="preserve">  </w:t>
      </w:r>
      <w:r>
        <w:rPr>
          <w:rFonts w:ascii="仿宋" w:hAnsi="仿宋" w:eastAsia="仿宋" w:cs="仿宋"/>
          <w:spacing w:val="-2"/>
          <w:sz w:val="28"/>
          <w:szCs w:val="28"/>
        </w:rPr>
        <w:t>的为微型企业。</w:t>
      </w:r>
    </w:p>
    <w:p w14:paraId="3FB305BE">
      <w:pPr>
        <w:spacing w:before="206" w:line="313" w:lineRule="auto"/>
        <w:ind w:left="7" w:right="108" w:firstLine="559"/>
        <w:rPr>
          <w:rFonts w:ascii="仿宋" w:hAnsi="仿宋" w:eastAsia="仿宋" w:cs="仿宋"/>
          <w:sz w:val="28"/>
          <w:szCs w:val="28"/>
        </w:rPr>
      </w:pPr>
      <w:r>
        <w:rPr>
          <w:rFonts w:ascii="仿宋" w:hAnsi="仿宋" w:eastAsia="仿宋" w:cs="仿宋"/>
          <w:sz w:val="28"/>
          <w:szCs w:val="28"/>
        </w:rPr>
        <w:t>（十六）其他未列明行业。从业人员300</w:t>
      </w:r>
      <w:r>
        <w:rPr>
          <w:rFonts w:ascii="仿宋" w:hAnsi="仿宋" w:eastAsia="仿宋" w:cs="仿宋"/>
          <w:spacing w:val="-48"/>
          <w:sz w:val="28"/>
          <w:szCs w:val="28"/>
        </w:rPr>
        <w:t xml:space="preserve"> </w:t>
      </w:r>
      <w:r>
        <w:rPr>
          <w:rFonts w:ascii="仿宋" w:hAnsi="仿宋" w:eastAsia="仿宋" w:cs="仿宋"/>
          <w:sz w:val="28"/>
          <w:szCs w:val="28"/>
        </w:rPr>
        <w:t>人以</w:t>
      </w:r>
      <w:r>
        <w:rPr>
          <w:rFonts w:ascii="仿宋" w:hAnsi="仿宋" w:eastAsia="仿宋" w:cs="仿宋"/>
          <w:spacing w:val="-1"/>
          <w:sz w:val="28"/>
          <w:szCs w:val="28"/>
        </w:rPr>
        <w:t>下的为中小微型企业。</w:t>
      </w:r>
      <w:r>
        <w:rPr>
          <w:rFonts w:ascii="仿宋" w:hAnsi="仿宋" w:eastAsia="仿宋" w:cs="仿宋"/>
          <w:sz w:val="28"/>
          <w:szCs w:val="28"/>
        </w:rPr>
        <w:t xml:space="preserve"> </w:t>
      </w:r>
      <w:r>
        <w:rPr>
          <w:rFonts w:ascii="仿宋" w:hAnsi="仿宋" w:eastAsia="仿宋" w:cs="仿宋"/>
          <w:spacing w:val="-4"/>
          <w:sz w:val="28"/>
          <w:szCs w:val="28"/>
        </w:rPr>
        <w:t>其中，从业人员</w:t>
      </w:r>
      <w:r>
        <w:rPr>
          <w:rFonts w:ascii="仿宋" w:hAnsi="仿宋" w:eastAsia="仿宋" w:cs="仿宋"/>
          <w:spacing w:val="-31"/>
          <w:sz w:val="28"/>
          <w:szCs w:val="28"/>
        </w:rPr>
        <w:t xml:space="preserve"> </w:t>
      </w:r>
      <w:r>
        <w:rPr>
          <w:rFonts w:ascii="仿宋" w:hAnsi="仿宋" w:eastAsia="仿宋" w:cs="仿宋"/>
          <w:spacing w:val="-4"/>
          <w:sz w:val="28"/>
          <w:szCs w:val="28"/>
        </w:rPr>
        <w:t>100</w:t>
      </w:r>
      <w:r>
        <w:rPr>
          <w:rFonts w:ascii="仿宋" w:hAnsi="仿宋" w:eastAsia="仿宋" w:cs="仿宋"/>
          <w:spacing w:val="-48"/>
          <w:sz w:val="28"/>
          <w:szCs w:val="28"/>
        </w:rPr>
        <w:t xml:space="preserve"> </w:t>
      </w:r>
      <w:r>
        <w:rPr>
          <w:rFonts w:ascii="仿宋" w:hAnsi="仿宋" w:eastAsia="仿宋" w:cs="仿宋"/>
          <w:spacing w:val="-4"/>
          <w:sz w:val="28"/>
          <w:szCs w:val="28"/>
        </w:rPr>
        <w:t>人及以上的为中型企业；从业人员</w:t>
      </w:r>
      <w:r>
        <w:rPr>
          <w:rFonts w:ascii="仿宋" w:hAnsi="仿宋" w:eastAsia="仿宋" w:cs="仿宋"/>
          <w:spacing w:val="-40"/>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人及以上的为</w:t>
      </w:r>
      <w:r>
        <w:rPr>
          <w:rFonts w:ascii="仿宋" w:hAnsi="仿宋" w:eastAsia="仿宋" w:cs="仿宋"/>
          <w:sz w:val="28"/>
          <w:szCs w:val="28"/>
        </w:rPr>
        <w:t xml:space="preserve"> </w:t>
      </w:r>
      <w:r>
        <w:rPr>
          <w:rFonts w:ascii="仿宋" w:hAnsi="仿宋" w:eastAsia="仿宋" w:cs="仿宋"/>
          <w:spacing w:val="-4"/>
          <w:sz w:val="28"/>
          <w:szCs w:val="28"/>
        </w:rPr>
        <w:t>小型企业；从业人员</w:t>
      </w:r>
      <w:r>
        <w:rPr>
          <w:rFonts w:ascii="仿宋" w:hAnsi="仿宋" w:eastAsia="仿宋" w:cs="仿宋"/>
          <w:spacing w:val="-27"/>
          <w:sz w:val="28"/>
          <w:szCs w:val="28"/>
        </w:rPr>
        <w:t xml:space="preserve"> </w:t>
      </w:r>
      <w:r>
        <w:rPr>
          <w:rFonts w:ascii="仿宋" w:hAnsi="仿宋" w:eastAsia="仿宋" w:cs="仿宋"/>
          <w:spacing w:val="-4"/>
          <w:sz w:val="28"/>
          <w:szCs w:val="28"/>
        </w:rPr>
        <w:t>10</w:t>
      </w:r>
      <w:r>
        <w:rPr>
          <w:rFonts w:ascii="仿宋" w:hAnsi="仿宋" w:eastAsia="仿宋" w:cs="仿宋"/>
          <w:spacing w:val="-49"/>
          <w:sz w:val="28"/>
          <w:szCs w:val="28"/>
        </w:rPr>
        <w:t xml:space="preserve"> </w:t>
      </w:r>
      <w:r>
        <w:rPr>
          <w:rFonts w:ascii="仿宋" w:hAnsi="仿宋" w:eastAsia="仿宋" w:cs="仿宋"/>
          <w:spacing w:val="-4"/>
          <w:sz w:val="28"/>
          <w:szCs w:val="28"/>
        </w:rPr>
        <w:t>人以下的为微型企业。</w:t>
      </w:r>
    </w:p>
    <w:p w14:paraId="484D8C56">
      <w:pPr>
        <w:spacing w:before="207" w:line="222" w:lineRule="auto"/>
        <w:ind w:left="12"/>
        <w:rPr>
          <w:rFonts w:ascii="仿宋" w:hAnsi="仿宋" w:eastAsia="仿宋" w:cs="仿宋"/>
          <w:sz w:val="28"/>
          <w:szCs w:val="28"/>
        </w:rPr>
      </w:pPr>
      <w:r>
        <w:rPr>
          <w:rFonts w:ascii="仿宋" w:hAnsi="仿宋" w:eastAsia="仿宋" w:cs="仿宋"/>
          <w:spacing w:val="-1"/>
          <w:sz w:val="28"/>
          <w:szCs w:val="28"/>
        </w:rPr>
        <w:t>五、企业类型的划分以统计部门的统计数据为依据。</w:t>
      </w:r>
    </w:p>
    <w:p w14:paraId="0AF53F15">
      <w:pPr>
        <w:spacing w:line="222" w:lineRule="auto"/>
        <w:rPr>
          <w:rFonts w:ascii="仿宋" w:hAnsi="仿宋" w:eastAsia="仿宋" w:cs="仿宋"/>
          <w:sz w:val="28"/>
          <w:szCs w:val="28"/>
        </w:rPr>
        <w:sectPr>
          <w:headerReference r:id="rId82" w:type="default"/>
          <w:footerReference r:id="rId83" w:type="default"/>
          <w:pgSz w:w="11906" w:h="16839"/>
          <w:pgMar w:top="2015" w:right="1457" w:bottom="1378" w:left="1429" w:header="1040" w:footer="1212" w:gutter="0"/>
          <w:cols w:space="720" w:num="1"/>
        </w:sectPr>
      </w:pPr>
    </w:p>
    <w:p w14:paraId="2B44D9F8">
      <w:pPr>
        <w:pStyle w:val="6"/>
        <w:spacing w:line="308" w:lineRule="auto"/>
      </w:pPr>
    </w:p>
    <w:p w14:paraId="3BB35942">
      <w:pPr>
        <w:pStyle w:val="6"/>
        <w:spacing w:line="309" w:lineRule="auto"/>
      </w:pPr>
    </w:p>
    <w:p w14:paraId="3E3C98F0">
      <w:pPr>
        <w:spacing w:before="91" w:line="290" w:lineRule="auto"/>
        <w:ind w:left="5" w:hanging="2"/>
        <w:rPr>
          <w:rFonts w:ascii="仿宋" w:hAnsi="仿宋" w:eastAsia="仿宋" w:cs="仿宋"/>
          <w:sz w:val="28"/>
          <w:szCs w:val="28"/>
        </w:rPr>
      </w:pPr>
      <w:r>
        <w:rPr>
          <w:rFonts w:ascii="仿宋" w:hAnsi="仿宋" w:eastAsia="仿宋" w:cs="仿宋"/>
          <w:spacing w:val="-1"/>
          <w:sz w:val="28"/>
          <w:szCs w:val="28"/>
        </w:rPr>
        <w:t>六、本规定适用于在中华人民共和国境内依法设立的各类所有制和各种组</w:t>
      </w:r>
      <w:r>
        <w:rPr>
          <w:rFonts w:ascii="仿宋" w:hAnsi="仿宋" w:eastAsia="仿宋" w:cs="仿宋"/>
          <w:spacing w:val="11"/>
          <w:sz w:val="28"/>
          <w:szCs w:val="28"/>
        </w:rPr>
        <w:t xml:space="preserve"> </w:t>
      </w:r>
      <w:r>
        <w:rPr>
          <w:rFonts w:ascii="仿宋" w:hAnsi="仿宋" w:eastAsia="仿宋" w:cs="仿宋"/>
          <w:spacing w:val="-1"/>
          <w:sz w:val="28"/>
          <w:szCs w:val="28"/>
        </w:rPr>
        <w:t>织形式的企业。个体工商户和本规定以外的行业，参照本规定进行划型。</w:t>
      </w:r>
    </w:p>
    <w:p w14:paraId="323589CA">
      <w:pPr>
        <w:spacing w:before="206" w:line="314" w:lineRule="auto"/>
        <w:ind w:left="1" w:firstLine="4"/>
        <w:rPr>
          <w:rFonts w:ascii="仿宋" w:hAnsi="仿宋" w:eastAsia="仿宋" w:cs="仿宋"/>
          <w:sz w:val="28"/>
          <w:szCs w:val="28"/>
        </w:rPr>
      </w:pPr>
      <w:r>
        <w:rPr>
          <w:rFonts w:ascii="仿宋" w:hAnsi="仿宋" w:eastAsia="仿宋" w:cs="仿宋"/>
          <w:spacing w:val="-1"/>
          <w:sz w:val="28"/>
          <w:szCs w:val="28"/>
        </w:rPr>
        <w:t>七、本规定的中型企业标准上限即为大型企业标准的下限，国家统计部门</w:t>
      </w:r>
      <w:r>
        <w:rPr>
          <w:rFonts w:ascii="仿宋" w:hAnsi="仿宋" w:eastAsia="仿宋" w:cs="仿宋"/>
          <w:spacing w:val="8"/>
          <w:sz w:val="28"/>
          <w:szCs w:val="28"/>
        </w:rPr>
        <w:t xml:space="preserve"> </w:t>
      </w:r>
      <w:r>
        <w:rPr>
          <w:rFonts w:ascii="仿宋" w:hAnsi="仿宋" w:eastAsia="仿宋" w:cs="仿宋"/>
          <w:spacing w:val="-1"/>
          <w:sz w:val="28"/>
          <w:szCs w:val="28"/>
        </w:rPr>
        <w:t>据此制定大中小微型企业的统计分类。国务院有关部门据此进行相关数据</w:t>
      </w:r>
      <w:r>
        <w:rPr>
          <w:rFonts w:ascii="仿宋" w:hAnsi="仿宋" w:eastAsia="仿宋" w:cs="仿宋"/>
          <w:spacing w:val="12"/>
          <w:sz w:val="28"/>
          <w:szCs w:val="28"/>
        </w:rPr>
        <w:t xml:space="preserve"> </w:t>
      </w:r>
      <w:r>
        <w:rPr>
          <w:rFonts w:ascii="仿宋" w:hAnsi="仿宋" w:eastAsia="仿宋" w:cs="仿宋"/>
          <w:spacing w:val="-1"/>
          <w:sz w:val="28"/>
          <w:szCs w:val="28"/>
        </w:rPr>
        <w:t>分析，不得制定与本规定不一致的企业划型标准。</w:t>
      </w:r>
    </w:p>
    <w:p w14:paraId="31FE27C9">
      <w:pPr>
        <w:spacing w:before="208" w:line="290" w:lineRule="auto"/>
        <w:ind w:left="3" w:hanging="3"/>
        <w:rPr>
          <w:rFonts w:ascii="仿宋" w:hAnsi="仿宋" w:eastAsia="仿宋" w:cs="仿宋"/>
          <w:sz w:val="28"/>
          <w:szCs w:val="28"/>
        </w:rPr>
      </w:pPr>
      <w:r>
        <w:rPr>
          <w:rFonts w:ascii="仿宋" w:hAnsi="仿宋" w:eastAsia="仿宋" w:cs="仿宋"/>
          <w:spacing w:val="-1"/>
          <w:sz w:val="28"/>
          <w:szCs w:val="28"/>
        </w:rPr>
        <w:t>八、本规定由工业和信息化部、国家统计局会同有关部门根据《国民经济</w:t>
      </w:r>
      <w:r>
        <w:rPr>
          <w:rFonts w:ascii="仿宋" w:hAnsi="仿宋" w:eastAsia="仿宋" w:cs="仿宋"/>
          <w:spacing w:val="14"/>
          <w:sz w:val="28"/>
          <w:szCs w:val="28"/>
        </w:rPr>
        <w:t xml:space="preserve"> </w:t>
      </w:r>
      <w:r>
        <w:rPr>
          <w:rFonts w:ascii="仿宋" w:hAnsi="仿宋" w:eastAsia="仿宋" w:cs="仿宋"/>
          <w:spacing w:val="-1"/>
          <w:sz w:val="28"/>
          <w:szCs w:val="28"/>
        </w:rPr>
        <w:t>行业分类》修订情况和企业发展变化情况适时修订。</w:t>
      </w:r>
    </w:p>
    <w:p w14:paraId="65193F71">
      <w:pPr>
        <w:spacing w:before="209" w:line="222" w:lineRule="auto"/>
        <w:ind w:left="10"/>
        <w:rPr>
          <w:rFonts w:ascii="仿宋" w:hAnsi="仿宋" w:eastAsia="仿宋" w:cs="仿宋"/>
          <w:sz w:val="28"/>
          <w:szCs w:val="28"/>
        </w:rPr>
      </w:pPr>
      <w:r>
        <w:rPr>
          <w:rFonts w:ascii="仿宋" w:hAnsi="仿宋" w:eastAsia="仿宋" w:cs="仿宋"/>
          <w:spacing w:val="-1"/>
          <w:sz w:val="28"/>
          <w:szCs w:val="28"/>
        </w:rPr>
        <w:t>九、本规定由工业和信息化部、国家统计局会同有关部门负责解释。</w:t>
      </w:r>
    </w:p>
    <w:p w14:paraId="555222B8">
      <w:pPr>
        <w:spacing w:before="207" w:line="290" w:lineRule="auto"/>
        <w:ind w:left="4" w:firstLine="4"/>
        <w:rPr>
          <w:rFonts w:ascii="仿宋" w:hAnsi="仿宋" w:eastAsia="仿宋" w:cs="仿宋"/>
          <w:sz w:val="28"/>
          <w:szCs w:val="28"/>
        </w:rPr>
      </w:pPr>
      <w:r>
        <w:rPr>
          <w:rFonts w:ascii="仿宋" w:hAnsi="仿宋" w:eastAsia="仿宋" w:cs="仿宋"/>
          <w:spacing w:val="-1"/>
          <w:sz w:val="28"/>
          <w:szCs w:val="28"/>
        </w:rPr>
        <w:t>十、本规定自发布之日起执行，原国家经贸委、原国家计委、财政部和国</w:t>
      </w:r>
      <w:r>
        <w:rPr>
          <w:rFonts w:ascii="仿宋" w:hAnsi="仿宋" w:eastAsia="仿宋" w:cs="仿宋"/>
          <w:spacing w:val="6"/>
          <w:sz w:val="28"/>
          <w:szCs w:val="28"/>
        </w:rPr>
        <w:t xml:space="preserve"> </w:t>
      </w:r>
      <w:r>
        <w:rPr>
          <w:rFonts w:ascii="仿宋" w:hAnsi="仿宋" w:eastAsia="仿宋" w:cs="仿宋"/>
          <w:spacing w:val="-2"/>
          <w:sz w:val="28"/>
          <w:szCs w:val="28"/>
        </w:rPr>
        <w:t>家统计局 2003</w:t>
      </w:r>
      <w:r>
        <w:rPr>
          <w:rFonts w:ascii="仿宋" w:hAnsi="仿宋" w:eastAsia="仿宋" w:cs="仿宋"/>
          <w:spacing w:val="-33"/>
          <w:sz w:val="28"/>
          <w:szCs w:val="28"/>
        </w:rPr>
        <w:t xml:space="preserve"> </w:t>
      </w:r>
      <w:r>
        <w:rPr>
          <w:rFonts w:ascii="仿宋" w:hAnsi="仿宋" w:eastAsia="仿宋" w:cs="仿宋"/>
          <w:spacing w:val="-2"/>
          <w:sz w:val="28"/>
          <w:szCs w:val="28"/>
        </w:rPr>
        <w:t>年颁布的《中小企业标准暂行规定》同时废止。</w:t>
      </w:r>
    </w:p>
    <w:p w14:paraId="37F31465">
      <w:pPr>
        <w:spacing w:line="290" w:lineRule="auto"/>
        <w:rPr>
          <w:rFonts w:ascii="仿宋" w:hAnsi="仿宋" w:eastAsia="仿宋" w:cs="仿宋"/>
          <w:sz w:val="28"/>
          <w:szCs w:val="28"/>
        </w:rPr>
        <w:sectPr>
          <w:headerReference r:id="rId84" w:type="default"/>
          <w:footerReference r:id="rId85" w:type="default"/>
          <w:pgSz w:w="11906" w:h="16839"/>
          <w:pgMar w:top="400" w:right="1525" w:bottom="1377" w:left="1436" w:header="0" w:footer="1212" w:gutter="0"/>
          <w:cols w:space="720" w:num="1"/>
        </w:sectPr>
      </w:pPr>
    </w:p>
    <w:p w14:paraId="36DCE023">
      <w:pPr>
        <w:pStyle w:val="6"/>
        <w:spacing w:line="296" w:lineRule="auto"/>
      </w:pPr>
    </w:p>
    <w:p w14:paraId="3BD605E6">
      <w:pPr>
        <w:pStyle w:val="6"/>
        <w:spacing w:line="296" w:lineRule="auto"/>
      </w:pPr>
    </w:p>
    <w:p w14:paraId="70F58F86">
      <w:pPr>
        <w:spacing w:before="140" w:line="223" w:lineRule="auto"/>
        <w:ind w:left="3532"/>
        <w:rPr>
          <w:rFonts w:ascii="宋体" w:hAnsi="宋体" w:eastAsia="宋体" w:cs="宋体"/>
          <w:sz w:val="43"/>
          <w:szCs w:val="43"/>
        </w:rPr>
      </w:pPr>
      <w:r>
        <w:rPr>
          <w:rFonts w:ascii="宋体" w:hAnsi="宋体" w:eastAsia="宋体" w:cs="宋体"/>
          <w:b/>
          <w:bCs/>
          <w:sz w:val="43"/>
          <w:szCs w:val="43"/>
        </w:rPr>
        <w:t>投标说明</w:t>
      </w:r>
    </w:p>
    <w:p w14:paraId="173A00CD">
      <w:pPr>
        <w:pStyle w:val="6"/>
        <w:spacing w:line="251" w:lineRule="auto"/>
      </w:pPr>
    </w:p>
    <w:p w14:paraId="39F1A1D1">
      <w:pPr>
        <w:pStyle w:val="6"/>
        <w:spacing w:line="252" w:lineRule="auto"/>
      </w:pPr>
    </w:p>
    <w:p w14:paraId="1AFC7A60">
      <w:pPr>
        <w:spacing w:before="91" w:line="220" w:lineRule="auto"/>
        <w:ind w:left="6"/>
        <w:rPr>
          <w:rFonts w:ascii="宋体" w:hAnsi="宋体" w:eastAsia="宋体" w:cs="宋体"/>
          <w:sz w:val="28"/>
          <w:szCs w:val="28"/>
        </w:rPr>
      </w:pPr>
      <w:r>
        <w:rPr>
          <w:rFonts w:ascii="宋体" w:hAnsi="宋体" w:eastAsia="宋体" w:cs="宋体"/>
          <w:b/>
          <w:bCs/>
          <w:spacing w:val="-4"/>
          <w:sz w:val="28"/>
          <w:szCs w:val="28"/>
        </w:rPr>
        <w:t>一、投标保证金缴纳说明：</w:t>
      </w:r>
    </w:p>
    <w:p w14:paraId="139E2D39">
      <w:pPr>
        <w:spacing w:before="210" w:line="313" w:lineRule="auto"/>
        <w:ind w:left="3" w:firstLine="6"/>
        <w:rPr>
          <w:rFonts w:ascii="宋体" w:hAnsi="宋体" w:eastAsia="宋体" w:cs="宋体"/>
          <w:sz w:val="28"/>
          <w:szCs w:val="28"/>
        </w:rPr>
      </w:pPr>
      <w:r>
        <w:rPr>
          <w:rFonts w:ascii="宋体" w:hAnsi="宋体" w:eastAsia="宋体" w:cs="宋体"/>
          <w:b/>
          <w:bCs/>
          <w:spacing w:val="-3"/>
          <w:sz w:val="28"/>
          <w:szCs w:val="28"/>
        </w:rPr>
        <w:t>（1）投标人以电汇或网银转账方式缴纳投标保证金，无需到采购代理公</w:t>
      </w:r>
      <w:r>
        <w:rPr>
          <w:rFonts w:ascii="宋体" w:hAnsi="宋体" w:eastAsia="宋体" w:cs="宋体"/>
          <w:spacing w:val="7"/>
          <w:sz w:val="28"/>
          <w:szCs w:val="28"/>
        </w:rPr>
        <w:t xml:space="preserve">  </w:t>
      </w:r>
      <w:r>
        <w:rPr>
          <w:rFonts w:ascii="宋体" w:hAnsi="宋体" w:eastAsia="宋体" w:cs="宋体"/>
          <w:b/>
          <w:bCs/>
          <w:spacing w:val="-2"/>
          <w:sz w:val="28"/>
          <w:szCs w:val="28"/>
        </w:rPr>
        <w:t>司换取投标保证金收据，同时需要将投标保证金缴纳凭</w:t>
      </w:r>
      <w:r>
        <w:rPr>
          <w:rFonts w:ascii="宋体" w:hAnsi="宋体" w:eastAsia="宋体" w:cs="宋体"/>
          <w:b/>
          <w:bCs/>
          <w:spacing w:val="-3"/>
          <w:sz w:val="28"/>
          <w:szCs w:val="28"/>
        </w:rPr>
        <w:t>证加盖公章放入投</w:t>
      </w:r>
      <w:r>
        <w:rPr>
          <w:rFonts w:ascii="宋体" w:hAnsi="宋体" w:eastAsia="宋体" w:cs="宋体"/>
          <w:sz w:val="28"/>
          <w:szCs w:val="28"/>
        </w:rPr>
        <w:t xml:space="preserve"> </w:t>
      </w:r>
      <w:r>
        <w:rPr>
          <w:rFonts w:ascii="宋体" w:hAnsi="宋体" w:eastAsia="宋体" w:cs="宋体"/>
          <w:b/>
          <w:bCs/>
          <w:spacing w:val="-5"/>
          <w:sz w:val="28"/>
          <w:szCs w:val="28"/>
        </w:rPr>
        <w:t>标文件中；</w:t>
      </w:r>
    </w:p>
    <w:p w14:paraId="61CC1051">
      <w:pPr>
        <w:spacing w:before="210" w:line="313" w:lineRule="auto"/>
        <w:ind w:left="3" w:firstLine="6"/>
        <w:rPr>
          <w:rFonts w:ascii="宋体" w:hAnsi="宋体" w:eastAsia="宋体" w:cs="宋体"/>
          <w:sz w:val="28"/>
          <w:szCs w:val="28"/>
        </w:rPr>
      </w:pPr>
      <w:r>
        <w:rPr>
          <w:rFonts w:ascii="宋体" w:hAnsi="宋体" w:eastAsia="宋体" w:cs="宋体"/>
          <w:b/>
          <w:bCs/>
          <w:spacing w:val="-3"/>
          <w:sz w:val="28"/>
          <w:szCs w:val="28"/>
        </w:rPr>
        <w:t>（2）投标人以支票、汇票、本票等非现金形式缴纳，需到采购代理公司</w:t>
      </w:r>
      <w:r>
        <w:rPr>
          <w:rFonts w:ascii="宋体" w:hAnsi="宋体" w:eastAsia="宋体" w:cs="宋体"/>
          <w:spacing w:val="7"/>
          <w:sz w:val="28"/>
          <w:szCs w:val="28"/>
        </w:rPr>
        <w:t xml:space="preserve">  </w:t>
      </w:r>
      <w:r>
        <w:rPr>
          <w:rFonts w:ascii="宋体" w:hAnsi="宋体" w:eastAsia="宋体" w:cs="宋体"/>
          <w:b/>
          <w:bCs/>
          <w:spacing w:val="-2"/>
          <w:sz w:val="28"/>
          <w:szCs w:val="28"/>
        </w:rPr>
        <w:t>换取投标保证金收据，同时需要将投标保证金收据扫描</w:t>
      </w:r>
      <w:r>
        <w:rPr>
          <w:rFonts w:ascii="宋体" w:hAnsi="宋体" w:eastAsia="宋体" w:cs="宋体"/>
          <w:b/>
          <w:bCs/>
          <w:spacing w:val="-3"/>
          <w:sz w:val="28"/>
          <w:szCs w:val="28"/>
        </w:rPr>
        <w:t>件加盖公章放入投</w:t>
      </w:r>
      <w:r>
        <w:rPr>
          <w:rFonts w:ascii="宋体" w:hAnsi="宋体" w:eastAsia="宋体" w:cs="宋体"/>
          <w:sz w:val="28"/>
          <w:szCs w:val="28"/>
        </w:rPr>
        <w:t xml:space="preserve"> </w:t>
      </w:r>
      <w:r>
        <w:rPr>
          <w:rFonts w:ascii="宋体" w:hAnsi="宋体" w:eastAsia="宋体" w:cs="宋体"/>
          <w:b/>
          <w:bCs/>
          <w:spacing w:val="-5"/>
          <w:sz w:val="28"/>
          <w:szCs w:val="28"/>
        </w:rPr>
        <w:t>标文件中；</w:t>
      </w:r>
    </w:p>
    <w:p w14:paraId="292FABCD">
      <w:pPr>
        <w:spacing w:before="211" w:line="289" w:lineRule="auto"/>
        <w:ind w:left="20" w:right="141" w:hanging="10"/>
        <w:rPr>
          <w:rFonts w:ascii="宋体" w:hAnsi="宋体" w:eastAsia="宋体" w:cs="宋体"/>
          <w:sz w:val="28"/>
          <w:szCs w:val="28"/>
        </w:rPr>
      </w:pPr>
      <w:r>
        <w:rPr>
          <w:rFonts w:ascii="宋体" w:hAnsi="宋体" w:eastAsia="宋体" w:cs="宋体"/>
          <w:b/>
          <w:bCs/>
          <w:spacing w:val="-3"/>
          <w:sz w:val="28"/>
          <w:szCs w:val="28"/>
        </w:rPr>
        <w:t>（3）投标人以金融机构、担保机构出具的保函形式缴纳，同时需要将保</w:t>
      </w:r>
      <w:r>
        <w:rPr>
          <w:rFonts w:ascii="宋体" w:hAnsi="宋体" w:eastAsia="宋体" w:cs="宋体"/>
          <w:spacing w:val="15"/>
          <w:sz w:val="28"/>
          <w:szCs w:val="28"/>
        </w:rPr>
        <w:t xml:space="preserve"> </w:t>
      </w:r>
      <w:r>
        <w:rPr>
          <w:rFonts w:ascii="宋体" w:hAnsi="宋体" w:eastAsia="宋体" w:cs="宋体"/>
          <w:b/>
          <w:bCs/>
          <w:spacing w:val="-4"/>
          <w:sz w:val="28"/>
          <w:szCs w:val="28"/>
        </w:rPr>
        <w:t>函扫描件加盖公章放入投标文件中；</w:t>
      </w:r>
    </w:p>
    <w:p w14:paraId="59FB9B40">
      <w:pPr>
        <w:spacing w:before="213" w:line="312" w:lineRule="auto"/>
        <w:ind w:firstLine="10"/>
        <w:rPr>
          <w:rFonts w:ascii="宋体" w:hAnsi="宋体" w:eastAsia="宋体" w:cs="宋体"/>
          <w:sz w:val="28"/>
          <w:szCs w:val="28"/>
        </w:rPr>
      </w:pPr>
      <w:r>
        <w:rPr>
          <w:rFonts w:ascii="宋体" w:hAnsi="宋体" w:eastAsia="宋体" w:cs="宋体"/>
          <w:b/>
          <w:bCs/>
          <w:spacing w:val="-3"/>
          <w:sz w:val="28"/>
          <w:szCs w:val="28"/>
        </w:rPr>
        <w:t>（4）投标人应充分考虑投标保证金到账时间，在规定的时限前自行办妥</w:t>
      </w:r>
      <w:r>
        <w:rPr>
          <w:rFonts w:ascii="宋体" w:hAnsi="宋体" w:eastAsia="宋体" w:cs="宋体"/>
          <w:spacing w:val="7"/>
          <w:sz w:val="28"/>
          <w:szCs w:val="28"/>
        </w:rPr>
        <w:t xml:space="preserve">  </w:t>
      </w:r>
      <w:r>
        <w:rPr>
          <w:rFonts w:ascii="宋体" w:hAnsi="宋体" w:eastAsia="宋体" w:cs="宋体"/>
          <w:b/>
          <w:bCs/>
          <w:spacing w:val="-2"/>
          <w:sz w:val="28"/>
          <w:szCs w:val="28"/>
        </w:rPr>
        <w:t>投标保证金缴纳手续，投标保证金的缴付时间以实际到账时间</w:t>
      </w:r>
      <w:r>
        <w:rPr>
          <w:rFonts w:ascii="宋体" w:hAnsi="宋体" w:eastAsia="宋体" w:cs="宋体"/>
          <w:b/>
          <w:bCs/>
          <w:spacing w:val="-3"/>
          <w:sz w:val="28"/>
          <w:szCs w:val="28"/>
        </w:rPr>
        <w:t>为准，超过</w:t>
      </w:r>
      <w:r>
        <w:rPr>
          <w:rFonts w:ascii="宋体" w:hAnsi="宋体" w:eastAsia="宋体" w:cs="宋体"/>
          <w:sz w:val="28"/>
          <w:szCs w:val="28"/>
        </w:rPr>
        <w:t xml:space="preserve"> </w:t>
      </w:r>
      <w:r>
        <w:rPr>
          <w:rFonts w:ascii="宋体" w:hAnsi="宋体" w:eastAsia="宋体" w:cs="宋体"/>
          <w:b/>
          <w:bCs/>
          <w:spacing w:val="-3"/>
          <w:sz w:val="28"/>
          <w:szCs w:val="28"/>
        </w:rPr>
        <w:t>缴纳的时限缴纳投标保证金视为投标无效。</w:t>
      </w:r>
    </w:p>
    <w:p w14:paraId="4175CF90">
      <w:pPr>
        <w:spacing w:before="211" w:line="363" w:lineRule="auto"/>
        <w:ind w:left="3" w:firstLine="3"/>
        <w:rPr>
          <w:rFonts w:ascii="宋体" w:hAnsi="宋体" w:eastAsia="宋体" w:cs="宋体"/>
          <w:sz w:val="28"/>
          <w:szCs w:val="28"/>
        </w:rPr>
      </w:pPr>
      <w:r>
        <w:rPr>
          <w:rFonts w:ascii="宋体" w:hAnsi="宋体" w:eastAsia="宋体" w:cs="宋体"/>
          <w:b/>
          <w:bCs/>
          <w:spacing w:val="-2"/>
          <w:sz w:val="28"/>
          <w:szCs w:val="28"/>
        </w:rPr>
        <w:t>二、本招标文件正文叙述部分与相关法律法规</w:t>
      </w:r>
      <w:r>
        <w:rPr>
          <w:rFonts w:ascii="宋体" w:hAnsi="宋体" w:eastAsia="宋体" w:cs="宋体"/>
          <w:b/>
          <w:bCs/>
          <w:spacing w:val="-3"/>
          <w:sz w:val="28"/>
          <w:szCs w:val="28"/>
        </w:rPr>
        <w:t>有歧义之处，依照相关法律</w:t>
      </w:r>
      <w:r>
        <w:rPr>
          <w:rFonts w:ascii="宋体" w:hAnsi="宋体" w:eastAsia="宋体" w:cs="宋体"/>
          <w:sz w:val="28"/>
          <w:szCs w:val="28"/>
        </w:rPr>
        <w:t xml:space="preserve"> </w:t>
      </w:r>
      <w:r>
        <w:rPr>
          <w:rFonts w:ascii="宋体" w:hAnsi="宋体" w:eastAsia="宋体" w:cs="宋体"/>
          <w:b/>
          <w:bCs/>
          <w:spacing w:val="-5"/>
          <w:sz w:val="28"/>
          <w:szCs w:val="28"/>
        </w:rPr>
        <w:t>法规执行。</w:t>
      </w:r>
    </w:p>
    <w:sectPr>
      <w:footerReference r:id="rId86" w:type="default"/>
      <w:pgSz w:w="11906" w:h="16839"/>
      <w:pgMar w:top="400" w:right="1492" w:bottom="1377" w:left="1427" w:header="0" w:footer="1212"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8D212">
    <w:pPr>
      <w:spacing w:line="217" w:lineRule="auto"/>
      <w:ind w:left="3274"/>
      <w:rPr>
        <w:rFonts w:ascii="黑体" w:hAnsi="黑体" w:eastAsia="黑体" w:cs="黑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B53D8">
    <w:pPr>
      <w:spacing w:line="169" w:lineRule="auto"/>
      <w:ind w:left="4189"/>
      <w:rPr>
        <w:rFonts w:ascii="Calibri" w:hAnsi="Calibri" w:eastAsia="Calibri" w:cs="Calibri"/>
        <w:sz w:val="18"/>
        <w:szCs w:val="18"/>
      </w:rPr>
    </w:pPr>
    <w:r>
      <w:rPr>
        <w:rFonts w:ascii="Calibri" w:hAnsi="Calibri" w:eastAsia="Calibri" w:cs="Calibri"/>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5E46C">
    <w:pPr>
      <w:spacing w:line="167" w:lineRule="auto"/>
      <w:ind w:left="4472"/>
      <w:rPr>
        <w:rFonts w:ascii="Calibri" w:hAnsi="Calibri" w:eastAsia="Calibri" w:cs="Calibri"/>
        <w:sz w:val="18"/>
        <w:szCs w:val="18"/>
      </w:rPr>
    </w:pPr>
    <w:r>
      <w:rPr>
        <w:rFonts w:ascii="Calibri" w:hAnsi="Calibri" w:eastAsia="Calibri" w:cs="Calibri"/>
        <w:sz w:val="18"/>
        <w:szCs w:val="18"/>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B61A7">
    <w:pPr>
      <w:spacing w:line="168" w:lineRule="auto"/>
      <w:ind w:left="5147"/>
      <w:rPr>
        <w:rFonts w:ascii="Calibri" w:hAnsi="Calibri" w:eastAsia="Calibri" w:cs="Calibri"/>
        <w:sz w:val="18"/>
        <w:szCs w:val="18"/>
      </w:rPr>
    </w:pPr>
    <w:r>
      <w:rPr>
        <w:rFonts w:ascii="Calibri" w:hAnsi="Calibri" w:eastAsia="Calibri" w:cs="Calibri"/>
        <w:spacing w:val="-8"/>
        <w:sz w:val="18"/>
        <w:szCs w:val="18"/>
      </w:rPr>
      <w:t>11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A9469">
    <w:pPr>
      <w:spacing w:line="169" w:lineRule="auto"/>
      <w:ind w:left="4444"/>
      <w:rPr>
        <w:rFonts w:ascii="Calibri" w:hAnsi="Calibri" w:eastAsia="Calibri" w:cs="Calibri"/>
        <w:sz w:val="18"/>
        <w:szCs w:val="18"/>
      </w:rPr>
    </w:pPr>
    <w:r>
      <w:rPr>
        <w:rFonts w:ascii="Calibri" w:hAnsi="Calibri" w:eastAsia="Calibri" w:cs="Calibri"/>
        <w:spacing w:val="-8"/>
        <w:sz w:val="18"/>
        <w:szCs w:val="18"/>
      </w:rPr>
      <w:t>12</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24822">
    <w:pPr>
      <w:spacing w:line="169" w:lineRule="auto"/>
      <w:ind w:left="4448"/>
      <w:rPr>
        <w:rFonts w:ascii="Calibri" w:hAnsi="Calibri" w:eastAsia="Calibri" w:cs="Calibri"/>
        <w:sz w:val="18"/>
        <w:szCs w:val="18"/>
      </w:rPr>
    </w:pPr>
    <w:r>
      <w:rPr>
        <w:rFonts w:ascii="Calibri" w:hAnsi="Calibri" w:eastAsia="Calibri" w:cs="Calibri"/>
        <w:spacing w:val="-8"/>
        <w:sz w:val="18"/>
        <w:szCs w:val="18"/>
      </w:rPr>
      <w:t>13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A57F5">
    <w:pPr>
      <w:spacing w:line="168" w:lineRule="auto"/>
      <w:ind w:left="4446"/>
      <w:rPr>
        <w:rFonts w:ascii="Calibri" w:hAnsi="Calibri" w:eastAsia="Calibri" w:cs="Calibri"/>
        <w:sz w:val="18"/>
        <w:szCs w:val="18"/>
      </w:rPr>
    </w:pPr>
    <w:r>
      <w:rPr>
        <w:rFonts w:ascii="Calibri" w:hAnsi="Calibri" w:eastAsia="Calibri" w:cs="Calibri"/>
        <w:spacing w:val="-8"/>
        <w:sz w:val="18"/>
        <w:szCs w:val="18"/>
      </w:rPr>
      <w:t>14</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D1F17">
    <w:pPr>
      <w:spacing w:line="168" w:lineRule="auto"/>
      <w:ind w:left="4445"/>
      <w:rPr>
        <w:rFonts w:ascii="Calibri" w:hAnsi="Calibri" w:eastAsia="Calibri" w:cs="Calibri"/>
        <w:sz w:val="18"/>
        <w:szCs w:val="18"/>
      </w:rPr>
    </w:pPr>
    <w:r>
      <w:rPr>
        <w:rFonts w:ascii="Calibri" w:hAnsi="Calibri" w:eastAsia="Calibri" w:cs="Calibri"/>
        <w:spacing w:val="-8"/>
        <w:sz w:val="18"/>
        <w:szCs w:val="18"/>
      </w:rPr>
      <w:t>15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FD546">
    <w:pPr>
      <w:spacing w:line="169" w:lineRule="auto"/>
      <w:ind w:left="4448"/>
      <w:rPr>
        <w:rFonts w:ascii="Calibri" w:hAnsi="Calibri" w:eastAsia="Calibri" w:cs="Calibri"/>
        <w:sz w:val="18"/>
        <w:szCs w:val="18"/>
      </w:rPr>
    </w:pPr>
    <w:r>
      <w:rPr>
        <w:rFonts w:ascii="Calibri" w:hAnsi="Calibri" w:eastAsia="Calibri" w:cs="Calibri"/>
        <w:spacing w:val="-8"/>
        <w:sz w:val="18"/>
        <w:szCs w:val="18"/>
      </w:rPr>
      <w:t>16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9FDB30">
    <w:pPr>
      <w:spacing w:line="168" w:lineRule="auto"/>
      <w:ind w:left="4441"/>
      <w:rPr>
        <w:rFonts w:ascii="Calibri" w:hAnsi="Calibri" w:eastAsia="Calibri" w:cs="Calibri"/>
        <w:sz w:val="18"/>
        <w:szCs w:val="18"/>
      </w:rPr>
    </w:pPr>
    <w:r>
      <w:rPr>
        <w:rFonts w:ascii="Calibri" w:hAnsi="Calibri" w:eastAsia="Calibri" w:cs="Calibri"/>
        <w:spacing w:val="-8"/>
        <w:sz w:val="18"/>
        <w:szCs w:val="18"/>
      </w:rPr>
      <w:t>17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3E92D">
    <w:pPr>
      <w:spacing w:line="169" w:lineRule="auto"/>
      <w:ind w:left="4446"/>
      <w:rPr>
        <w:rFonts w:ascii="Calibri" w:hAnsi="Calibri" w:eastAsia="Calibri" w:cs="Calibri"/>
        <w:sz w:val="18"/>
        <w:szCs w:val="18"/>
      </w:rPr>
    </w:pPr>
    <w:r>
      <w:rPr>
        <w:rFonts w:ascii="Calibri" w:hAnsi="Calibri" w:eastAsia="Calibri" w:cs="Calibri"/>
        <w:spacing w:val="-8"/>
        <w:sz w:val="18"/>
        <w:szCs w:val="18"/>
      </w:rPr>
      <w:t>18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E1761">
    <w:pPr>
      <w:spacing w:line="169" w:lineRule="auto"/>
      <w:ind w:left="4439"/>
      <w:rPr>
        <w:rFonts w:ascii="Calibri" w:hAnsi="Calibri" w:eastAsia="Calibri" w:cs="Calibri"/>
        <w:sz w:val="18"/>
        <w:szCs w:val="18"/>
      </w:rPr>
    </w:pPr>
    <w:r>
      <w:rPr>
        <w:rFonts w:ascii="Calibri" w:hAnsi="Calibri" w:eastAsia="Calibri" w:cs="Calibri"/>
        <w:spacing w:val="-6"/>
        <w:sz w:val="18"/>
        <w:szCs w:val="18"/>
      </w:rPr>
      <w:t>21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60B18">
    <w:pPr>
      <w:spacing w:line="169" w:lineRule="auto"/>
      <w:ind w:left="4439"/>
      <w:rPr>
        <w:rFonts w:ascii="Calibri" w:hAnsi="Calibri" w:eastAsia="Calibri" w:cs="Calibri"/>
        <w:sz w:val="18"/>
        <w:szCs w:val="18"/>
      </w:rPr>
    </w:pPr>
    <w:r>
      <w:rPr>
        <w:rFonts w:ascii="Calibri" w:hAnsi="Calibri" w:eastAsia="Calibri" w:cs="Calibri"/>
        <w:spacing w:val="-6"/>
        <w:sz w:val="18"/>
        <w:szCs w:val="18"/>
      </w:rPr>
      <w:t>22</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E8370">
    <w:pPr>
      <w:spacing w:line="169" w:lineRule="auto"/>
      <w:ind w:left="4434"/>
      <w:rPr>
        <w:rFonts w:ascii="Calibri" w:hAnsi="Calibri" w:eastAsia="Calibri" w:cs="Calibri"/>
        <w:sz w:val="18"/>
        <w:szCs w:val="18"/>
      </w:rPr>
    </w:pPr>
    <w:r>
      <w:rPr>
        <w:rFonts w:ascii="Calibri" w:hAnsi="Calibri" w:eastAsia="Calibri" w:cs="Calibri"/>
        <w:spacing w:val="-6"/>
        <w:sz w:val="18"/>
        <w:szCs w:val="18"/>
      </w:rPr>
      <w:t>23</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70B44">
    <w:pPr>
      <w:spacing w:line="169" w:lineRule="auto"/>
      <w:ind w:left="4434"/>
      <w:rPr>
        <w:rFonts w:ascii="Calibri" w:hAnsi="Calibri" w:eastAsia="Calibri" w:cs="Calibri"/>
        <w:sz w:val="18"/>
        <w:szCs w:val="18"/>
      </w:rPr>
    </w:pPr>
    <w:r>
      <w:rPr>
        <w:rFonts w:ascii="Calibri" w:hAnsi="Calibri" w:eastAsia="Calibri" w:cs="Calibri"/>
        <w:spacing w:val="-6"/>
        <w:sz w:val="18"/>
        <w:szCs w:val="18"/>
      </w:rPr>
      <w:t>24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4742D1">
    <w:pPr>
      <w:spacing w:line="169" w:lineRule="auto"/>
      <w:ind w:left="4437"/>
      <w:rPr>
        <w:rFonts w:ascii="Calibri" w:hAnsi="Calibri" w:eastAsia="Calibri" w:cs="Calibri"/>
        <w:sz w:val="18"/>
        <w:szCs w:val="18"/>
      </w:rPr>
    </w:pPr>
    <w:r>
      <w:rPr>
        <w:rFonts w:ascii="Calibri" w:hAnsi="Calibri" w:eastAsia="Calibri" w:cs="Calibri"/>
        <w:spacing w:val="-6"/>
        <w:sz w:val="18"/>
        <w:szCs w:val="18"/>
      </w:rPr>
      <w:t>25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23F33">
    <w:pPr>
      <w:spacing w:line="169" w:lineRule="auto"/>
      <w:ind w:left="4439"/>
      <w:rPr>
        <w:rFonts w:ascii="Calibri" w:hAnsi="Calibri" w:eastAsia="Calibri" w:cs="Calibri"/>
        <w:sz w:val="18"/>
        <w:szCs w:val="18"/>
      </w:rPr>
    </w:pPr>
    <w:r>
      <w:rPr>
        <w:rFonts w:ascii="Calibri" w:hAnsi="Calibri" w:eastAsia="Calibri" w:cs="Calibri"/>
        <w:spacing w:val="-6"/>
        <w:sz w:val="18"/>
        <w:szCs w:val="18"/>
      </w:rPr>
      <w:t>26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1EB7F0">
    <w:pPr>
      <w:spacing w:line="169" w:lineRule="auto"/>
      <w:ind w:left="4434"/>
      <w:rPr>
        <w:rFonts w:ascii="Calibri" w:hAnsi="Calibri" w:eastAsia="Calibri" w:cs="Calibri"/>
        <w:sz w:val="18"/>
        <w:szCs w:val="18"/>
      </w:rPr>
    </w:pPr>
    <w:r>
      <w:rPr>
        <w:rFonts w:ascii="Calibri" w:hAnsi="Calibri" w:eastAsia="Calibri" w:cs="Calibri"/>
        <w:spacing w:val="-6"/>
        <w:sz w:val="18"/>
        <w:szCs w:val="18"/>
      </w:rPr>
      <w:t>27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4F9EC">
    <w:pPr>
      <w:spacing w:line="169" w:lineRule="auto"/>
      <w:ind w:left="4432"/>
      <w:rPr>
        <w:rFonts w:ascii="Calibri" w:hAnsi="Calibri" w:eastAsia="Calibri" w:cs="Calibri"/>
        <w:sz w:val="18"/>
        <w:szCs w:val="18"/>
      </w:rPr>
    </w:pPr>
    <w:r>
      <w:rPr>
        <w:rFonts w:ascii="Calibri" w:hAnsi="Calibri" w:eastAsia="Calibri" w:cs="Calibri"/>
        <w:spacing w:val="-6"/>
        <w:sz w:val="18"/>
        <w:szCs w:val="18"/>
      </w:rPr>
      <w:t>28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45242">
    <w:pPr>
      <w:spacing w:line="169" w:lineRule="auto"/>
      <w:ind w:left="4437"/>
      <w:rPr>
        <w:rFonts w:ascii="Calibri" w:hAnsi="Calibri" w:eastAsia="Calibri" w:cs="Calibri"/>
        <w:sz w:val="18"/>
        <w:szCs w:val="18"/>
      </w:rPr>
    </w:pPr>
    <w:r>
      <w:rPr>
        <w:rFonts w:ascii="Calibri" w:hAnsi="Calibri" w:eastAsia="Calibri" w:cs="Calibri"/>
        <w:spacing w:val="-6"/>
        <w:sz w:val="18"/>
        <w:szCs w:val="18"/>
      </w:rPr>
      <w:t>29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1F318">
    <w:pPr>
      <w:spacing w:line="169" w:lineRule="auto"/>
      <w:ind w:left="4432"/>
      <w:rPr>
        <w:rFonts w:ascii="Calibri" w:hAnsi="Calibri" w:eastAsia="Calibri" w:cs="Calibri"/>
        <w:sz w:val="18"/>
        <w:szCs w:val="18"/>
      </w:rPr>
    </w:pPr>
    <w:r>
      <w:rPr>
        <w:rFonts w:ascii="Calibri" w:hAnsi="Calibri" w:eastAsia="Calibri" w:cs="Calibri"/>
        <w:spacing w:val="-5"/>
        <w:sz w:val="18"/>
        <w:szCs w:val="18"/>
      </w:rPr>
      <w:t>30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69A66">
    <w:pPr>
      <w:spacing w:line="169" w:lineRule="auto"/>
      <w:ind w:left="4433"/>
      <w:rPr>
        <w:rFonts w:ascii="Calibri" w:hAnsi="Calibri" w:eastAsia="Calibri" w:cs="Calibri"/>
        <w:sz w:val="18"/>
        <w:szCs w:val="18"/>
      </w:rPr>
    </w:pPr>
    <w:r>
      <w:rPr>
        <w:rFonts w:ascii="Calibri" w:hAnsi="Calibri" w:eastAsia="Calibri" w:cs="Calibri"/>
        <w:spacing w:val="-5"/>
        <w:sz w:val="18"/>
        <w:szCs w:val="18"/>
      </w:rPr>
      <w:t>31</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FFA97">
    <w:pPr>
      <w:spacing w:line="169" w:lineRule="auto"/>
      <w:ind w:left="4433"/>
      <w:rPr>
        <w:rFonts w:ascii="Calibri" w:hAnsi="Calibri" w:eastAsia="Calibri" w:cs="Calibri"/>
        <w:sz w:val="18"/>
        <w:szCs w:val="18"/>
      </w:rPr>
    </w:pPr>
    <w:r>
      <w:rPr>
        <w:rFonts w:ascii="Calibri" w:hAnsi="Calibri" w:eastAsia="Calibri" w:cs="Calibri"/>
        <w:spacing w:val="-5"/>
        <w:sz w:val="18"/>
        <w:szCs w:val="18"/>
      </w:rPr>
      <w:t>32</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EA3F1">
    <w:pPr>
      <w:spacing w:line="169" w:lineRule="auto"/>
      <w:ind w:left="4433"/>
      <w:rPr>
        <w:rFonts w:ascii="Calibri" w:hAnsi="Calibri" w:eastAsia="Calibri" w:cs="Calibri"/>
        <w:sz w:val="18"/>
        <w:szCs w:val="18"/>
      </w:rPr>
    </w:pPr>
    <w:r>
      <w:rPr>
        <w:rFonts w:ascii="Calibri" w:hAnsi="Calibri" w:eastAsia="Calibri" w:cs="Calibri"/>
        <w:spacing w:val="-5"/>
        <w:sz w:val="18"/>
        <w:szCs w:val="18"/>
      </w:rPr>
      <w:t>33</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8798F">
    <w:pPr>
      <w:spacing w:line="169" w:lineRule="auto"/>
      <w:ind w:left="4451"/>
      <w:rPr>
        <w:rFonts w:ascii="Calibri" w:hAnsi="Calibri" w:eastAsia="Calibri" w:cs="Calibri"/>
        <w:sz w:val="18"/>
        <w:szCs w:val="18"/>
      </w:rPr>
    </w:pPr>
    <w:r>
      <w:rPr>
        <w:rFonts w:ascii="Calibri" w:hAnsi="Calibri" w:eastAsia="Calibri" w:cs="Calibri"/>
        <w:spacing w:val="-5"/>
        <w:sz w:val="18"/>
        <w:szCs w:val="18"/>
      </w:rPr>
      <w:t>34</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06947">
    <w:pPr>
      <w:spacing w:line="169" w:lineRule="auto"/>
      <w:ind w:left="4433"/>
      <w:rPr>
        <w:rFonts w:ascii="Calibri" w:hAnsi="Calibri" w:eastAsia="Calibri" w:cs="Calibri"/>
        <w:sz w:val="18"/>
        <w:szCs w:val="18"/>
      </w:rPr>
    </w:pPr>
    <w:r>
      <w:rPr>
        <w:rFonts w:ascii="Calibri" w:hAnsi="Calibri" w:eastAsia="Calibri" w:cs="Calibri"/>
        <w:spacing w:val="-5"/>
        <w:sz w:val="18"/>
        <w:szCs w:val="18"/>
      </w:rPr>
      <w:t>35</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6E752">
    <w:pPr>
      <w:spacing w:line="169" w:lineRule="auto"/>
      <w:ind w:left="4435"/>
      <w:rPr>
        <w:rFonts w:ascii="Calibri" w:hAnsi="Calibri" w:eastAsia="Calibri" w:cs="Calibri"/>
        <w:sz w:val="18"/>
        <w:szCs w:val="18"/>
      </w:rPr>
    </w:pPr>
    <w:r>
      <w:rPr>
        <w:rFonts w:ascii="Calibri" w:hAnsi="Calibri" w:eastAsia="Calibri" w:cs="Calibri"/>
        <w:spacing w:val="-5"/>
        <w:sz w:val="18"/>
        <w:szCs w:val="18"/>
      </w:rPr>
      <w:t>36</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F4823">
    <w:pPr>
      <w:spacing w:line="169" w:lineRule="auto"/>
      <w:ind w:left="4451"/>
      <w:rPr>
        <w:rFonts w:ascii="Calibri" w:hAnsi="Calibri" w:eastAsia="Calibri" w:cs="Calibri"/>
        <w:sz w:val="18"/>
        <w:szCs w:val="18"/>
      </w:rPr>
    </w:pPr>
    <w:r>
      <w:rPr>
        <w:rFonts w:ascii="Calibri" w:hAnsi="Calibri" w:eastAsia="Calibri" w:cs="Calibri"/>
        <w:spacing w:val="-5"/>
        <w:sz w:val="18"/>
        <w:szCs w:val="18"/>
      </w:rPr>
      <w:t>37</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00247">
    <w:pPr>
      <w:spacing w:line="169" w:lineRule="auto"/>
      <w:ind w:left="4433"/>
      <w:rPr>
        <w:rFonts w:ascii="Calibri" w:hAnsi="Calibri" w:eastAsia="Calibri" w:cs="Calibri"/>
        <w:sz w:val="18"/>
        <w:szCs w:val="18"/>
      </w:rPr>
    </w:pPr>
    <w:r>
      <w:rPr>
        <w:rFonts w:ascii="Calibri" w:hAnsi="Calibri" w:eastAsia="Calibri" w:cs="Calibri"/>
        <w:spacing w:val="-5"/>
        <w:sz w:val="18"/>
        <w:szCs w:val="18"/>
      </w:rPr>
      <w:t>38</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AE7DE">
    <w:pPr>
      <w:spacing w:line="169" w:lineRule="auto"/>
      <w:ind w:left="4645"/>
      <w:rPr>
        <w:rFonts w:ascii="Calibri" w:hAnsi="Calibri" w:eastAsia="Calibri" w:cs="Calibri"/>
        <w:sz w:val="18"/>
        <w:szCs w:val="18"/>
      </w:rPr>
    </w:pPr>
    <w:r>
      <w:rPr>
        <w:rFonts w:ascii="Calibri" w:hAnsi="Calibri" w:eastAsia="Calibri" w:cs="Calibri"/>
        <w:spacing w:val="-5"/>
        <w:sz w:val="18"/>
        <w:szCs w:val="18"/>
      </w:rPr>
      <w:t>39</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061F9">
    <w:pPr>
      <w:spacing w:line="169" w:lineRule="auto"/>
      <w:ind w:left="4640"/>
      <w:rPr>
        <w:rFonts w:ascii="Calibri" w:hAnsi="Calibri" w:eastAsia="Calibri" w:cs="Calibri"/>
        <w:sz w:val="18"/>
        <w:szCs w:val="18"/>
      </w:rPr>
    </w:pPr>
    <w:r>
      <w:rPr>
        <w:rFonts w:ascii="Calibri" w:hAnsi="Calibri" w:eastAsia="Calibri" w:cs="Calibri"/>
        <w:spacing w:val="-3"/>
        <w:sz w:val="18"/>
        <w:szCs w:val="18"/>
      </w:rPr>
      <w:t>40</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3EBAD">
    <w:pPr>
      <w:spacing w:line="168" w:lineRule="auto"/>
      <w:ind w:left="4991"/>
      <w:rPr>
        <w:rFonts w:ascii="Calibri" w:hAnsi="Calibri" w:eastAsia="Calibri" w:cs="Calibri"/>
        <w:sz w:val="18"/>
        <w:szCs w:val="18"/>
      </w:rPr>
    </w:pPr>
    <w:r>
      <w:rPr>
        <w:rFonts w:ascii="Calibri" w:hAnsi="Calibri" w:eastAsia="Calibri" w:cs="Calibri"/>
        <w:spacing w:val="-3"/>
        <w:sz w:val="18"/>
        <w:szCs w:val="18"/>
      </w:rPr>
      <w:t>41</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514EC">
    <w:pPr>
      <w:spacing w:line="169" w:lineRule="auto"/>
      <w:ind w:left="4466"/>
      <w:rPr>
        <w:rFonts w:ascii="Calibri" w:hAnsi="Calibri" w:eastAsia="Calibri" w:cs="Calibri"/>
        <w:sz w:val="18"/>
        <w:szCs w:val="18"/>
      </w:rPr>
    </w:pPr>
    <w:r>
      <w:rPr>
        <w:rFonts w:ascii="Calibri" w:hAnsi="Calibri" w:eastAsia="Calibri" w:cs="Calibri"/>
        <w:spacing w:val="-3"/>
        <w:sz w:val="18"/>
        <w:szCs w:val="18"/>
      </w:rPr>
      <w:t>43</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AB0CE">
    <w:pPr>
      <w:spacing w:line="168" w:lineRule="auto"/>
      <w:ind w:left="4466"/>
      <w:rPr>
        <w:rFonts w:ascii="Calibri" w:hAnsi="Calibri" w:eastAsia="Calibri" w:cs="Calibri"/>
        <w:sz w:val="18"/>
        <w:szCs w:val="18"/>
      </w:rPr>
    </w:pPr>
    <w:r>
      <w:rPr>
        <w:rFonts w:ascii="Calibri" w:hAnsi="Calibri" w:eastAsia="Calibri" w:cs="Calibri"/>
        <w:spacing w:val="-3"/>
        <w:sz w:val="18"/>
        <w:szCs w:val="18"/>
      </w:rPr>
      <w:t>47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7E8D7">
    <w:pPr>
      <w:spacing w:line="169" w:lineRule="auto"/>
      <w:ind w:left="4471"/>
      <w:rPr>
        <w:rFonts w:ascii="Calibri" w:hAnsi="Calibri" w:eastAsia="Calibri" w:cs="Calibri"/>
        <w:sz w:val="18"/>
        <w:szCs w:val="18"/>
      </w:rPr>
    </w:pPr>
    <w:r>
      <w:rPr>
        <w:rFonts w:ascii="Calibri" w:hAnsi="Calibri" w:eastAsia="Calibri" w:cs="Calibri"/>
        <w:spacing w:val="-5"/>
        <w:sz w:val="18"/>
        <w:szCs w:val="18"/>
      </w:rPr>
      <w:t>50</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8A965">
    <w:pPr>
      <w:spacing w:line="169" w:lineRule="auto"/>
      <w:ind w:left="4471"/>
      <w:rPr>
        <w:rFonts w:ascii="Calibri" w:hAnsi="Calibri" w:eastAsia="Calibri" w:cs="Calibri"/>
        <w:sz w:val="18"/>
        <w:szCs w:val="18"/>
      </w:rPr>
    </w:pPr>
    <w:r>
      <w:rPr>
        <w:rFonts w:ascii="Calibri" w:hAnsi="Calibri" w:eastAsia="Calibri" w:cs="Calibri"/>
        <w:spacing w:val="-5"/>
        <w:sz w:val="18"/>
        <w:szCs w:val="18"/>
      </w:rPr>
      <w:t>53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86692">
    <w:pPr>
      <w:spacing w:line="169" w:lineRule="auto"/>
      <w:ind w:left="4432"/>
      <w:rPr>
        <w:rFonts w:ascii="Calibri" w:hAnsi="Calibri" w:eastAsia="Calibri" w:cs="Calibri"/>
        <w:sz w:val="18"/>
        <w:szCs w:val="18"/>
      </w:rPr>
    </w:pPr>
    <w:r>
      <w:rPr>
        <w:rFonts w:ascii="Calibri" w:hAnsi="Calibri" w:eastAsia="Calibri" w:cs="Calibri"/>
        <w:spacing w:val="-5"/>
        <w:sz w:val="18"/>
        <w:szCs w:val="18"/>
      </w:rPr>
      <w:t>56</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13EB6">
    <w:pPr>
      <w:spacing w:line="169" w:lineRule="auto"/>
      <w:ind w:left="7505"/>
      <w:rPr>
        <w:rFonts w:ascii="Calibri" w:hAnsi="Calibri" w:eastAsia="Calibri" w:cs="Calibri"/>
        <w:sz w:val="18"/>
        <w:szCs w:val="18"/>
      </w:rPr>
    </w:pPr>
    <w:r>
      <w:rPr>
        <w:rFonts w:ascii="Calibri" w:hAnsi="Calibri" w:eastAsia="Calibri" w:cs="Calibri"/>
        <w:spacing w:val="-5"/>
        <w:sz w:val="18"/>
        <w:szCs w:val="18"/>
      </w:rPr>
      <w:t>58</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05321">
    <w:pPr>
      <w:spacing w:line="169" w:lineRule="auto"/>
      <w:ind w:left="7505"/>
      <w:rPr>
        <w:rFonts w:ascii="Calibri" w:hAnsi="Calibri" w:eastAsia="Calibri" w:cs="Calibri"/>
        <w:sz w:val="18"/>
        <w:szCs w:val="18"/>
      </w:rPr>
    </w:pPr>
    <w:r>
      <w:rPr>
        <w:rFonts w:ascii="Calibri" w:hAnsi="Calibri" w:eastAsia="Calibri" w:cs="Calibri"/>
        <w:spacing w:val="-5"/>
        <w:sz w:val="18"/>
        <w:szCs w:val="18"/>
      </w:rPr>
      <w:t>66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04166">
    <w:pPr>
      <w:spacing w:line="169" w:lineRule="auto"/>
      <w:ind w:left="7505"/>
      <w:rPr>
        <w:rFonts w:ascii="Calibri" w:hAnsi="Calibri" w:eastAsia="Calibri" w:cs="Calibri"/>
        <w:sz w:val="18"/>
        <w:szCs w:val="18"/>
      </w:rPr>
    </w:pPr>
    <w:r>
      <w:rPr>
        <w:rFonts w:ascii="Calibri" w:hAnsi="Calibri" w:eastAsia="Calibri" w:cs="Calibri"/>
        <w:spacing w:val="-5"/>
        <w:sz w:val="18"/>
        <w:szCs w:val="18"/>
      </w:rPr>
      <w:t>68</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9BF92">
    <w:pPr>
      <w:spacing w:line="168" w:lineRule="auto"/>
      <w:ind w:left="4436"/>
      <w:rPr>
        <w:rFonts w:ascii="Calibri" w:hAnsi="Calibri" w:eastAsia="Calibri" w:cs="Calibri"/>
        <w:sz w:val="18"/>
        <w:szCs w:val="18"/>
      </w:rPr>
    </w:pPr>
    <w:r>
      <w:rPr>
        <w:rFonts w:ascii="Calibri" w:hAnsi="Calibri" w:eastAsia="Calibri" w:cs="Calibri"/>
        <w:spacing w:val="-5"/>
        <w:sz w:val="18"/>
        <w:szCs w:val="18"/>
      </w:rPr>
      <w:t>71</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C5FF3">
    <w:pPr>
      <w:spacing w:line="169" w:lineRule="auto"/>
      <w:ind w:left="7503"/>
      <w:rPr>
        <w:rFonts w:ascii="Calibri" w:hAnsi="Calibri" w:eastAsia="Calibri" w:cs="Calibri"/>
        <w:sz w:val="18"/>
        <w:szCs w:val="18"/>
      </w:rPr>
    </w:pPr>
    <w:r>
      <w:rPr>
        <w:rFonts w:ascii="Calibri" w:hAnsi="Calibri" w:eastAsia="Calibri" w:cs="Calibri"/>
        <w:spacing w:val="-4"/>
        <w:sz w:val="18"/>
        <w:szCs w:val="18"/>
      </w:rPr>
      <w:t>80</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966E1">
    <w:pPr>
      <w:spacing w:line="169" w:lineRule="auto"/>
      <w:ind w:left="4435"/>
      <w:rPr>
        <w:rFonts w:ascii="Calibri" w:hAnsi="Calibri" w:eastAsia="Calibri" w:cs="Calibri"/>
        <w:sz w:val="18"/>
        <w:szCs w:val="18"/>
      </w:rPr>
    </w:pPr>
    <w:r>
      <w:rPr>
        <w:rFonts w:ascii="Calibri" w:hAnsi="Calibri" w:eastAsia="Calibri" w:cs="Calibri"/>
        <w:spacing w:val="-4"/>
        <w:sz w:val="18"/>
        <w:szCs w:val="18"/>
      </w:rPr>
      <w:t>84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206CB">
    <w:pPr>
      <w:spacing w:line="169" w:lineRule="auto"/>
      <w:ind w:left="7466"/>
      <w:rPr>
        <w:rFonts w:ascii="Calibri" w:hAnsi="Calibri" w:eastAsia="Calibri" w:cs="Calibri"/>
        <w:sz w:val="18"/>
        <w:szCs w:val="18"/>
      </w:rPr>
    </w:pPr>
    <w:r>
      <w:rPr>
        <w:rFonts w:ascii="Calibri" w:hAnsi="Calibri" w:eastAsia="Calibri" w:cs="Calibri"/>
        <w:spacing w:val="-6"/>
        <w:sz w:val="18"/>
        <w:szCs w:val="18"/>
      </w:rPr>
      <w:t>120</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EF09A">
    <w:pPr>
      <w:spacing w:line="169" w:lineRule="auto"/>
      <w:ind w:left="4403"/>
      <w:rPr>
        <w:rFonts w:ascii="Calibri" w:hAnsi="Calibri" w:eastAsia="Calibri" w:cs="Calibri"/>
        <w:sz w:val="18"/>
        <w:szCs w:val="18"/>
      </w:rPr>
    </w:pPr>
    <w:r>
      <w:rPr>
        <w:rFonts w:ascii="Calibri" w:hAnsi="Calibri" w:eastAsia="Calibri" w:cs="Calibri"/>
        <w:spacing w:val="-6"/>
        <w:sz w:val="18"/>
        <w:szCs w:val="18"/>
      </w:rPr>
      <w:t>121</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83C6D">
    <w:pPr>
      <w:spacing w:line="169" w:lineRule="auto"/>
      <w:ind w:left="4401"/>
      <w:rPr>
        <w:rFonts w:ascii="Calibri" w:hAnsi="Calibri" w:eastAsia="Calibri" w:cs="Calibri"/>
        <w:sz w:val="18"/>
        <w:szCs w:val="18"/>
      </w:rPr>
    </w:pPr>
    <w:r>
      <w:rPr>
        <w:rFonts w:ascii="Calibri" w:hAnsi="Calibri" w:eastAsia="Calibri" w:cs="Calibri"/>
        <w:spacing w:val="-6"/>
        <w:sz w:val="18"/>
        <w:szCs w:val="18"/>
      </w:rPr>
      <w:t>122</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035BD">
    <w:pPr>
      <w:spacing w:line="169" w:lineRule="auto"/>
      <w:ind w:left="4394"/>
      <w:rPr>
        <w:rFonts w:ascii="Calibri" w:hAnsi="Calibri" w:eastAsia="Calibri" w:cs="Calibri"/>
        <w:sz w:val="18"/>
        <w:szCs w:val="18"/>
      </w:rPr>
    </w:pPr>
    <w:r>
      <w:rPr>
        <w:rFonts w:ascii="Calibri" w:hAnsi="Calibri" w:eastAsia="Calibri" w:cs="Calibri"/>
        <w:spacing w:val="-6"/>
        <w:sz w:val="18"/>
        <w:szCs w:val="18"/>
      </w:rPr>
      <w:t>123</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80E0D">
    <w:pPr>
      <w:spacing w:line="169" w:lineRule="auto"/>
      <w:ind w:left="4396"/>
      <w:rPr>
        <w:rFonts w:ascii="Calibri" w:hAnsi="Calibri" w:eastAsia="Calibri" w:cs="Calibri"/>
        <w:sz w:val="18"/>
        <w:szCs w:val="18"/>
      </w:rPr>
    </w:pPr>
    <w:r>
      <w:rPr>
        <w:rFonts w:ascii="Calibri" w:hAnsi="Calibri" w:eastAsia="Calibri" w:cs="Calibri"/>
        <w:spacing w:val="-6"/>
        <w:sz w:val="18"/>
        <w:szCs w:val="18"/>
      </w:rPr>
      <w:t>124</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E9DE3">
    <w:pPr>
      <w:spacing w:line="169" w:lineRule="auto"/>
      <w:ind w:left="4044"/>
      <w:rPr>
        <w:rFonts w:ascii="Calibri" w:hAnsi="Calibri" w:eastAsia="Calibri" w:cs="Calibri"/>
        <w:sz w:val="18"/>
        <w:szCs w:val="18"/>
      </w:rPr>
    </w:pPr>
    <w:r>
      <w:rPr>
        <w:rFonts w:ascii="Calibri" w:hAnsi="Calibri" w:eastAsia="Calibri" w:cs="Calibri"/>
        <w:spacing w:val="-6"/>
        <w:sz w:val="18"/>
        <w:szCs w:val="18"/>
      </w:rPr>
      <w:t>125</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3AC70">
    <w:pPr>
      <w:spacing w:line="169" w:lineRule="auto"/>
      <w:ind w:left="4394"/>
      <w:rPr>
        <w:rFonts w:ascii="Calibri" w:hAnsi="Calibri" w:eastAsia="Calibri" w:cs="Calibri"/>
        <w:sz w:val="18"/>
        <w:szCs w:val="18"/>
      </w:rPr>
    </w:pPr>
    <w:r>
      <w:rPr>
        <w:rFonts w:ascii="Calibri" w:hAnsi="Calibri" w:eastAsia="Calibri" w:cs="Calibri"/>
        <w:spacing w:val="-6"/>
        <w:sz w:val="18"/>
        <w:szCs w:val="18"/>
      </w:rPr>
      <w:t>126</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08154">
    <w:pPr>
      <w:spacing w:line="169" w:lineRule="auto"/>
      <w:ind w:left="4393"/>
      <w:rPr>
        <w:rFonts w:ascii="Calibri" w:hAnsi="Calibri" w:eastAsia="Calibri" w:cs="Calibri"/>
        <w:sz w:val="18"/>
        <w:szCs w:val="18"/>
      </w:rPr>
    </w:pPr>
    <w:r>
      <w:rPr>
        <w:rFonts w:ascii="Calibri" w:hAnsi="Calibri" w:eastAsia="Calibri" w:cs="Calibri"/>
        <w:spacing w:val="-6"/>
        <w:sz w:val="18"/>
        <w:szCs w:val="18"/>
      </w:rPr>
      <w:t>127</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F072C">
    <w:pPr>
      <w:spacing w:line="169" w:lineRule="auto"/>
      <w:ind w:left="4044"/>
      <w:rPr>
        <w:rFonts w:ascii="Calibri" w:hAnsi="Calibri" w:eastAsia="Calibri" w:cs="Calibri"/>
        <w:sz w:val="18"/>
        <w:szCs w:val="18"/>
      </w:rPr>
    </w:pPr>
    <w:r>
      <w:rPr>
        <w:rFonts w:ascii="Calibri" w:hAnsi="Calibri" w:eastAsia="Calibri" w:cs="Calibri"/>
        <w:spacing w:val="-6"/>
        <w:sz w:val="18"/>
        <w:szCs w:val="18"/>
      </w:rPr>
      <w:t>128</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2A533">
    <w:pPr>
      <w:spacing w:line="169" w:lineRule="auto"/>
      <w:ind w:left="4394"/>
      <w:rPr>
        <w:rFonts w:ascii="Calibri" w:hAnsi="Calibri" w:eastAsia="Calibri" w:cs="Calibri"/>
        <w:sz w:val="18"/>
        <w:szCs w:val="18"/>
      </w:rPr>
    </w:pPr>
    <w:r>
      <w:rPr>
        <w:rFonts w:ascii="Calibri" w:hAnsi="Calibri" w:eastAsia="Calibri" w:cs="Calibri"/>
        <w:spacing w:val="-6"/>
        <w:sz w:val="18"/>
        <w:szCs w:val="18"/>
      </w:rPr>
      <w:t>129</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CEF6D">
    <w:pPr>
      <w:spacing w:line="169" w:lineRule="auto"/>
      <w:ind w:left="4393"/>
      <w:rPr>
        <w:rFonts w:ascii="Calibri" w:hAnsi="Calibri" w:eastAsia="Calibri" w:cs="Calibri"/>
        <w:sz w:val="18"/>
        <w:szCs w:val="18"/>
      </w:rPr>
    </w:pPr>
    <w:r>
      <w:rPr>
        <w:rFonts w:ascii="Calibri" w:hAnsi="Calibri" w:eastAsia="Calibri" w:cs="Calibri"/>
        <w:spacing w:val="-6"/>
        <w:sz w:val="18"/>
        <w:szCs w:val="18"/>
      </w:rPr>
      <w:t>130</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1B2B6">
    <w:pPr>
      <w:spacing w:line="169" w:lineRule="auto"/>
      <w:ind w:left="4044"/>
      <w:rPr>
        <w:rFonts w:ascii="Calibri" w:hAnsi="Calibri" w:eastAsia="Calibri" w:cs="Calibri"/>
        <w:sz w:val="18"/>
        <w:szCs w:val="18"/>
      </w:rPr>
    </w:pPr>
    <w:r>
      <w:rPr>
        <w:rFonts w:ascii="Calibri" w:hAnsi="Calibri" w:eastAsia="Calibri" w:cs="Calibri"/>
        <w:spacing w:val="-6"/>
        <w:sz w:val="18"/>
        <w:szCs w:val="18"/>
      </w:rPr>
      <w:t>131</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0DD49">
    <w:pPr>
      <w:spacing w:line="169" w:lineRule="auto"/>
      <w:ind w:left="4044"/>
      <w:rPr>
        <w:rFonts w:ascii="Calibri" w:hAnsi="Calibri" w:eastAsia="Calibri" w:cs="Calibri"/>
        <w:sz w:val="18"/>
        <w:szCs w:val="18"/>
      </w:rPr>
    </w:pPr>
    <w:r>
      <w:rPr>
        <w:rFonts w:ascii="Calibri" w:hAnsi="Calibri" w:eastAsia="Calibri" w:cs="Calibri"/>
        <w:spacing w:val="-6"/>
        <w:sz w:val="18"/>
        <w:szCs w:val="18"/>
      </w:rPr>
      <w:t>132</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B6848">
    <w:pPr>
      <w:spacing w:line="169" w:lineRule="auto"/>
      <w:ind w:left="4393"/>
      <w:rPr>
        <w:rFonts w:ascii="Calibri" w:hAnsi="Calibri" w:eastAsia="Calibri" w:cs="Calibri"/>
        <w:sz w:val="18"/>
        <w:szCs w:val="18"/>
      </w:rPr>
    </w:pPr>
    <w:r>
      <w:rPr>
        <w:rFonts w:ascii="Calibri" w:hAnsi="Calibri" w:eastAsia="Calibri" w:cs="Calibri"/>
        <w:spacing w:val="-6"/>
        <w:sz w:val="18"/>
        <w:szCs w:val="18"/>
      </w:rPr>
      <w:t>133</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196F6">
    <w:pPr>
      <w:spacing w:line="169" w:lineRule="auto"/>
      <w:ind w:left="4044"/>
      <w:rPr>
        <w:rFonts w:ascii="Calibri" w:hAnsi="Calibri" w:eastAsia="Calibri" w:cs="Calibri"/>
        <w:sz w:val="18"/>
        <w:szCs w:val="18"/>
      </w:rPr>
    </w:pPr>
    <w:r>
      <w:rPr>
        <w:rFonts w:ascii="Calibri" w:hAnsi="Calibri" w:eastAsia="Calibri" w:cs="Calibri"/>
        <w:spacing w:val="-6"/>
        <w:sz w:val="18"/>
        <w:szCs w:val="18"/>
      </w:rPr>
      <w:t>134</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123BD">
    <w:pPr>
      <w:spacing w:line="169" w:lineRule="auto"/>
      <w:ind w:left="4592"/>
      <w:rPr>
        <w:rFonts w:ascii="Calibri" w:hAnsi="Calibri" w:eastAsia="Calibri" w:cs="Calibri"/>
        <w:sz w:val="18"/>
        <w:szCs w:val="18"/>
      </w:rPr>
    </w:pPr>
    <w:r>
      <w:rPr>
        <w:rFonts w:ascii="Calibri" w:hAnsi="Calibri" w:eastAsia="Calibri" w:cs="Calibri"/>
        <w:spacing w:val="-6"/>
        <w:sz w:val="18"/>
        <w:szCs w:val="18"/>
      </w:rPr>
      <w:t>135</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2AC07">
    <w:pPr>
      <w:spacing w:line="169" w:lineRule="auto"/>
      <w:ind w:left="4044"/>
      <w:rPr>
        <w:rFonts w:ascii="Calibri" w:hAnsi="Calibri" w:eastAsia="Calibri" w:cs="Calibri"/>
        <w:sz w:val="18"/>
        <w:szCs w:val="18"/>
      </w:rPr>
    </w:pPr>
    <w:r>
      <w:rPr>
        <w:rFonts w:ascii="Calibri" w:hAnsi="Calibri" w:eastAsia="Calibri" w:cs="Calibri"/>
        <w:spacing w:val="-6"/>
        <w:sz w:val="18"/>
        <w:szCs w:val="18"/>
      </w:rPr>
      <w:t>136</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1FE84">
    <w:pPr>
      <w:spacing w:line="169" w:lineRule="auto"/>
      <w:ind w:left="4387"/>
      <w:rPr>
        <w:rFonts w:ascii="Calibri" w:hAnsi="Calibri" w:eastAsia="Calibri" w:cs="Calibri"/>
        <w:sz w:val="18"/>
        <w:szCs w:val="18"/>
      </w:rPr>
    </w:pPr>
    <w:r>
      <w:rPr>
        <w:rFonts w:ascii="Calibri" w:hAnsi="Calibri" w:eastAsia="Calibri" w:cs="Calibri"/>
        <w:spacing w:val="-6"/>
        <w:sz w:val="18"/>
        <w:szCs w:val="18"/>
      </w:rPr>
      <w:t>137</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14350">
    <w:pPr>
      <w:spacing w:line="169" w:lineRule="auto"/>
      <w:ind w:left="4393"/>
      <w:rPr>
        <w:rFonts w:ascii="Calibri" w:hAnsi="Calibri" w:eastAsia="Calibri" w:cs="Calibri"/>
        <w:sz w:val="18"/>
        <w:szCs w:val="18"/>
      </w:rPr>
    </w:pPr>
    <w:r>
      <w:rPr>
        <w:rFonts w:ascii="Calibri" w:hAnsi="Calibri" w:eastAsia="Calibri" w:cs="Calibri"/>
        <w:spacing w:val="-6"/>
        <w:sz w:val="18"/>
        <w:szCs w:val="18"/>
      </w:rPr>
      <w:t>138</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87BFD">
    <w:pPr>
      <w:spacing w:line="169" w:lineRule="auto"/>
      <w:ind w:left="4419"/>
      <w:rPr>
        <w:rFonts w:ascii="Calibri" w:hAnsi="Calibri" w:eastAsia="Calibri" w:cs="Calibri"/>
        <w:sz w:val="18"/>
        <w:szCs w:val="18"/>
      </w:rPr>
    </w:pPr>
    <w:r>
      <w:rPr>
        <w:rFonts w:ascii="Calibri" w:hAnsi="Calibri" w:eastAsia="Calibri" w:cs="Calibri"/>
        <w:spacing w:val="-6"/>
        <w:sz w:val="18"/>
        <w:szCs w:val="18"/>
      </w:rPr>
      <w:t>139</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8CD85">
    <w:pPr>
      <w:spacing w:line="169" w:lineRule="auto"/>
      <w:ind w:left="4679"/>
      <w:rPr>
        <w:rFonts w:ascii="Calibri" w:hAnsi="Calibri" w:eastAsia="Calibri" w:cs="Calibri"/>
        <w:sz w:val="18"/>
        <w:szCs w:val="18"/>
      </w:rPr>
    </w:pPr>
    <w:r>
      <w:rPr>
        <w:rFonts w:ascii="Calibri" w:hAnsi="Calibri" w:eastAsia="Calibri" w:cs="Calibri"/>
        <w:spacing w:val="-6"/>
        <w:sz w:val="18"/>
        <w:szCs w:val="18"/>
      </w:rPr>
      <w:t>140</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6D57E">
    <w:pPr>
      <w:spacing w:line="168" w:lineRule="auto"/>
      <w:ind w:left="4207"/>
      <w:rPr>
        <w:rFonts w:ascii="Calibri" w:hAnsi="Calibri" w:eastAsia="Calibri" w:cs="Calibri"/>
        <w:sz w:val="18"/>
        <w:szCs w:val="18"/>
      </w:rPr>
    </w:pPr>
    <w:r>
      <w:rPr>
        <w:rFonts w:ascii="Calibri" w:hAnsi="Calibri" w:eastAsia="Calibri" w:cs="Calibri"/>
        <w:spacing w:val="-6"/>
        <w:sz w:val="18"/>
        <w:szCs w:val="18"/>
      </w:rPr>
      <w:t>141</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3933C">
    <w:pPr>
      <w:spacing w:line="169" w:lineRule="auto"/>
      <w:ind w:left="4392"/>
      <w:rPr>
        <w:rFonts w:ascii="Calibri" w:hAnsi="Calibri" w:eastAsia="Calibri" w:cs="Calibri"/>
        <w:sz w:val="18"/>
        <w:szCs w:val="18"/>
      </w:rPr>
    </w:pPr>
    <w:r>
      <w:rPr>
        <w:rFonts w:ascii="Calibri" w:hAnsi="Calibri" w:eastAsia="Calibri" w:cs="Calibri"/>
        <w:spacing w:val="-6"/>
        <w:sz w:val="18"/>
        <w:szCs w:val="18"/>
      </w:rPr>
      <w:t>142</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BD691">
    <w:pPr>
      <w:spacing w:line="169" w:lineRule="auto"/>
      <w:ind w:left="4385"/>
      <w:rPr>
        <w:rFonts w:ascii="Calibri" w:hAnsi="Calibri" w:eastAsia="Calibri" w:cs="Calibri"/>
        <w:sz w:val="18"/>
        <w:szCs w:val="18"/>
      </w:rPr>
    </w:pPr>
    <w:r>
      <w:rPr>
        <w:rFonts w:ascii="Calibri" w:hAnsi="Calibri" w:eastAsia="Calibri" w:cs="Calibri"/>
        <w:spacing w:val="-6"/>
        <w:sz w:val="18"/>
        <w:szCs w:val="18"/>
      </w:rPr>
      <w:t>143</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03E84">
    <w:pPr>
      <w:spacing w:line="168" w:lineRule="auto"/>
      <w:ind w:left="4402"/>
      <w:rPr>
        <w:rFonts w:ascii="Calibri" w:hAnsi="Calibri" w:eastAsia="Calibri" w:cs="Calibri"/>
        <w:sz w:val="18"/>
        <w:szCs w:val="18"/>
      </w:rPr>
    </w:pPr>
    <w:r>
      <w:rPr>
        <w:rFonts w:ascii="Calibri" w:hAnsi="Calibri" w:eastAsia="Calibri" w:cs="Calibri"/>
        <w:spacing w:val="-6"/>
        <w:sz w:val="18"/>
        <w:szCs w:val="18"/>
      </w:rPr>
      <w:t>144</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89127">
    <w:pPr>
      <w:spacing w:line="168" w:lineRule="auto"/>
      <w:ind w:left="4405"/>
      <w:rPr>
        <w:rFonts w:ascii="Calibri" w:hAnsi="Calibri" w:eastAsia="Calibri" w:cs="Calibri"/>
        <w:sz w:val="18"/>
        <w:szCs w:val="18"/>
      </w:rPr>
    </w:pPr>
    <w:r>
      <w:rPr>
        <w:rFonts w:ascii="Calibri" w:hAnsi="Calibri" w:eastAsia="Calibri" w:cs="Calibri"/>
        <w:spacing w:val="-6"/>
        <w:sz w:val="18"/>
        <w:szCs w:val="18"/>
      </w:rPr>
      <w:t>145</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8022E">
    <w:pPr>
      <w:spacing w:line="169" w:lineRule="auto"/>
      <w:ind w:left="4044"/>
      <w:rPr>
        <w:rFonts w:ascii="Calibri" w:hAnsi="Calibri" w:eastAsia="Calibri" w:cs="Calibri"/>
        <w:sz w:val="18"/>
        <w:szCs w:val="18"/>
      </w:rPr>
    </w:pPr>
    <w:r>
      <w:rPr>
        <w:rFonts w:ascii="Calibri" w:hAnsi="Calibri" w:eastAsia="Calibri" w:cs="Calibri"/>
        <w:spacing w:val="-6"/>
        <w:sz w:val="18"/>
        <w:szCs w:val="18"/>
      </w:rPr>
      <w:t>146</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FCFC7">
    <w:pPr>
      <w:spacing w:line="168" w:lineRule="auto"/>
      <w:ind w:left="4044"/>
      <w:rPr>
        <w:rFonts w:ascii="Calibri" w:hAnsi="Calibri" w:eastAsia="Calibri" w:cs="Calibri"/>
        <w:sz w:val="18"/>
        <w:szCs w:val="18"/>
      </w:rPr>
    </w:pPr>
    <w:r>
      <w:rPr>
        <w:rFonts w:ascii="Calibri" w:hAnsi="Calibri" w:eastAsia="Calibri" w:cs="Calibri"/>
        <w:spacing w:val="-6"/>
        <w:sz w:val="18"/>
        <w:szCs w:val="18"/>
      </w:rPr>
      <w:t>147</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DC4C4">
    <w:pPr>
      <w:spacing w:line="169" w:lineRule="auto"/>
      <w:ind w:left="4044"/>
      <w:rPr>
        <w:rFonts w:ascii="Calibri" w:hAnsi="Calibri" w:eastAsia="Calibri" w:cs="Calibri"/>
        <w:sz w:val="18"/>
        <w:szCs w:val="18"/>
      </w:rPr>
    </w:pPr>
    <w:r>
      <w:rPr>
        <w:rFonts w:ascii="Calibri" w:hAnsi="Calibri" w:eastAsia="Calibri" w:cs="Calibri"/>
        <w:spacing w:val="-6"/>
        <w:sz w:val="18"/>
        <w:szCs w:val="18"/>
      </w:rPr>
      <w:t>148</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1B1A3">
    <w:pPr>
      <w:spacing w:line="169" w:lineRule="auto"/>
      <w:ind w:left="4044"/>
      <w:rPr>
        <w:rFonts w:ascii="Calibri" w:hAnsi="Calibri" w:eastAsia="Calibri" w:cs="Calibri"/>
        <w:sz w:val="18"/>
        <w:szCs w:val="18"/>
      </w:rPr>
    </w:pPr>
    <w:r>
      <w:rPr>
        <w:rFonts w:ascii="Calibri" w:hAnsi="Calibri" w:eastAsia="Calibri" w:cs="Calibri"/>
        <w:spacing w:val="-6"/>
        <w:sz w:val="18"/>
        <w:szCs w:val="18"/>
      </w:rPr>
      <w:t>149</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39A28">
    <w:pPr>
      <w:spacing w:line="169" w:lineRule="auto"/>
      <w:ind w:left="4394"/>
      <w:rPr>
        <w:rFonts w:ascii="Calibri" w:hAnsi="Calibri" w:eastAsia="Calibri" w:cs="Calibri"/>
        <w:sz w:val="18"/>
        <w:szCs w:val="18"/>
      </w:rPr>
    </w:pPr>
    <w:r>
      <w:rPr>
        <w:rFonts w:ascii="Calibri" w:hAnsi="Calibri" w:eastAsia="Calibri" w:cs="Calibri"/>
        <w:spacing w:val="-6"/>
        <w:sz w:val="18"/>
        <w:szCs w:val="18"/>
      </w:rPr>
      <w:t>150</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36B5D">
    <w:pPr>
      <w:spacing w:line="168" w:lineRule="auto"/>
      <w:ind w:left="4393"/>
      <w:rPr>
        <w:rFonts w:ascii="Calibri" w:hAnsi="Calibri" w:eastAsia="Calibri" w:cs="Calibri"/>
        <w:sz w:val="18"/>
        <w:szCs w:val="18"/>
      </w:rPr>
    </w:pPr>
    <w:r>
      <w:rPr>
        <w:rFonts w:ascii="Calibri" w:hAnsi="Calibri" w:eastAsia="Calibri" w:cs="Calibri"/>
        <w:spacing w:val="-6"/>
        <w:sz w:val="18"/>
        <w:szCs w:val="18"/>
      </w:rPr>
      <w:t>151</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5CE1D">
    <w:pPr>
      <w:spacing w:line="169" w:lineRule="auto"/>
      <w:ind w:left="4394"/>
      <w:rPr>
        <w:rFonts w:ascii="Calibri" w:hAnsi="Calibri" w:eastAsia="Calibri" w:cs="Calibri"/>
        <w:sz w:val="18"/>
        <w:szCs w:val="18"/>
      </w:rPr>
    </w:pPr>
    <w:r>
      <w:rPr>
        <w:rFonts w:ascii="Calibri" w:hAnsi="Calibri" w:eastAsia="Calibri" w:cs="Calibri"/>
        <w:spacing w:val="-6"/>
        <w:sz w:val="18"/>
        <w:szCs w:val="18"/>
      </w:rPr>
      <w:t>152</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A13F6">
    <w:pPr>
      <w:spacing w:line="169" w:lineRule="auto"/>
      <w:ind w:left="4401"/>
      <w:rPr>
        <w:rFonts w:ascii="Calibri" w:hAnsi="Calibri" w:eastAsia="Calibri" w:cs="Calibri"/>
        <w:sz w:val="18"/>
        <w:szCs w:val="18"/>
      </w:rPr>
    </w:pPr>
    <w:r>
      <w:rPr>
        <w:rFonts w:ascii="Calibri" w:hAnsi="Calibri" w:eastAsia="Calibri" w:cs="Calibri"/>
        <w:spacing w:val="-6"/>
        <w:sz w:val="18"/>
        <w:szCs w:val="18"/>
      </w:rPr>
      <w:t>153</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02AFE">
    <w:pPr>
      <w:spacing w:line="168" w:lineRule="auto"/>
      <w:ind w:left="4394"/>
      <w:rPr>
        <w:rFonts w:ascii="Calibri" w:hAnsi="Calibri" w:eastAsia="Calibri" w:cs="Calibri"/>
        <w:sz w:val="18"/>
        <w:szCs w:val="18"/>
      </w:rPr>
    </w:pPr>
    <w:r>
      <w:rPr>
        <w:rFonts w:ascii="Calibri" w:hAnsi="Calibri" w:eastAsia="Calibri" w:cs="Calibri"/>
        <w:spacing w:val="-6"/>
        <w:sz w:val="18"/>
        <w:szCs w:val="18"/>
      </w:rPr>
      <w:t>154</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9E1A5">
    <w:pPr>
      <w:spacing w:line="168" w:lineRule="auto"/>
      <w:ind w:left="4403"/>
      <w:rPr>
        <w:rFonts w:ascii="Calibri" w:hAnsi="Calibri" w:eastAsia="Calibri" w:cs="Calibri"/>
        <w:sz w:val="18"/>
        <w:szCs w:val="18"/>
      </w:rPr>
    </w:pPr>
    <w:r>
      <w:rPr>
        <w:rFonts w:ascii="Calibri" w:hAnsi="Calibri" w:eastAsia="Calibri" w:cs="Calibri"/>
        <w:spacing w:val="-6"/>
        <w:sz w:val="18"/>
        <w:szCs w:val="18"/>
      </w:rPr>
      <w:t>155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0D0BF">
    <w:pPr>
      <w:pStyle w:val="6"/>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DB070">
    <w:pPr>
      <w:spacing w:before="72" w:line="294" w:lineRule="auto"/>
      <w:ind w:left="6" w:right="209" w:firstLine="4"/>
      <w:rPr>
        <w:rFonts w:ascii="仿宋" w:hAnsi="仿宋" w:eastAsia="仿宋" w:cs="仿宋"/>
        <w:sz w:val="28"/>
        <w:szCs w:val="28"/>
      </w:rPr>
    </w:pPr>
    <w:r>
      <w:rPr>
        <w:rFonts w:ascii="仿宋" w:hAnsi="仿宋" w:eastAsia="仿宋" w:cs="仿宋"/>
        <w:spacing w:val="-4"/>
        <w:sz w:val="28"/>
        <w:szCs w:val="28"/>
      </w:rPr>
      <w:t>及以上的为小型企业；从业人员</w:t>
    </w:r>
    <w:r>
      <w:rPr>
        <w:rFonts w:ascii="仿宋" w:hAnsi="仿宋" w:eastAsia="仿宋" w:cs="仿宋"/>
        <w:spacing w:val="-32"/>
        <w:sz w:val="28"/>
        <w:szCs w:val="28"/>
      </w:rPr>
      <w:t xml:space="preserve"> </w:t>
    </w:r>
    <w:r>
      <w:rPr>
        <w:rFonts w:ascii="仿宋" w:hAnsi="仿宋" w:eastAsia="仿宋" w:cs="仿宋"/>
        <w:spacing w:val="-4"/>
        <w:sz w:val="28"/>
        <w:szCs w:val="28"/>
      </w:rPr>
      <w:t>10</w:t>
    </w:r>
    <w:r>
      <w:rPr>
        <w:rFonts w:ascii="仿宋" w:hAnsi="仿宋" w:eastAsia="仿宋" w:cs="仿宋"/>
        <w:spacing w:val="-48"/>
        <w:sz w:val="28"/>
        <w:szCs w:val="28"/>
      </w:rPr>
      <w:t xml:space="preserve"> </w:t>
    </w:r>
    <w:r>
      <w:rPr>
        <w:rFonts w:ascii="仿宋" w:hAnsi="仿宋" w:eastAsia="仿宋" w:cs="仿宋"/>
        <w:spacing w:val="-4"/>
        <w:sz w:val="28"/>
        <w:szCs w:val="28"/>
      </w:rPr>
      <w:t>人以下或营业收入</w:t>
    </w:r>
    <w:r>
      <w:rPr>
        <w:rFonts w:ascii="仿宋" w:hAnsi="仿宋" w:eastAsia="仿宋" w:cs="仿宋"/>
        <w:spacing w:val="-40"/>
        <w:sz w:val="28"/>
        <w:szCs w:val="28"/>
      </w:rPr>
      <w:t xml:space="preserve"> </w:t>
    </w:r>
    <w:r>
      <w:rPr>
        <w:rFonts w:ascii="仿宋" w:hAnsi="仿宋" w:eastAsia="仿宋" w:cs="仿宋"/>
        <w:spacing w:val="-4"/>
        <w:sz w:val="28"/>
        <w:szCs w:val="28"/>
      </w:rPr>
      <w:t>100</w:t>
    </w:r>
    <w:r>
      <w:rPr>
        <w:rFonts w:ascii="仿宋" w:hAnsi="仿宋" w:eastAsia="仿宋" w:cs="仿宋"/>
        <w:spacing w:val="-51"/>
        <w:sz w:val="28"/>
        <w:szCs w:val="28"/>
      </w:rPr>
      <w:t xml:space="preserve"> </w:t>
    </w:r>
    <w:r>
      <w:rPr>
        <w:rFonts w:ascii="仿宋" w:hAnsi="仿宋" w:eastAsia="仿宋" w:cs="仿宋"/>
        <w:spacing w:val="-4"/>
        <w:sz w:val="28"/>
        <w:szCs w:val="28"/>
      </w:rPr>
      <w:t>万元以下的为</w:t>
    </w:r>
    <w:r>
      <w:rPr>
        <w:rFonts w:ascii="仿宋" w:hAnsi="仿宋" w:eastAsia="仿宋" w:cs="仿宋"/>
        <w:sz w:val="28"/>
        <w:szCs w:val="28"/>
      </w:rPr>
      <w:t xml:space="preserve"> </w:t>
    </w:r>
    <w:r>
      <w:rPr>
        <w:rFonts w:ascii="仿宋" w:hAnsi="仿宋" w:eastAsia="仿宋" w:cs="仿宋"/>
        <w:spacing w:val="-4"/>
        <w:sz w:val="28"/>
        <w:szCs w:val="28"/>
      </w:rPr>
      <w:t>微型企业。</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8612C">
    <w:pPr>
      <w:pStyle w:val="6"/>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ACB2B0"/>
    <w:multiLevelType w:val="singleLevel"/>
    <w:tmpl w:val="53ACB2B0"/>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4215565"/>
    <w:rsid w:val="04874344"/>
    <w:rsid w:val="04C64E6C"/>
    <w:rsid w:val="04D94B9F"/>
    <w:rsid w:val="05077225"/>
    <w:rsid w:val="05C56ED2"/>
    <w:rsid w:val="0ED9579C"/>
    <w:rsid w:val="0FA20284"/>
    <w:rsid w:val="0FE97C61"/>
    <w:rsid w:val="112349EB"/>
    <w:rsid w:val="129640D0"/>
    <w:rsid w:val="157E6E09"/>
    <w:rsid w:val="178D1819"/>
    <w:rsid w:val="18FE29CF"/>
    <w:rsid w:val="1B965141"/>
    <w:rsid w:val="1F022AED"/>
    <w:rsid w:val="21FB3F4F"/>
    <w:rsid w:val="228F58C8"/>
    <w:rsid w:val="22E16B7F"/>
    <w:rsid w:val="238241FC"/>
    <w:rsid w:val="27A02EA3"/>
    <w:rsid w:val="2B844FB6"/>
    <w:rsid w:val="2BC74BC9"/>
    <w:rsid w:val="2C2220D9"/>
    <w:rsid w:val="2EAE5EA6"/>
    <w:rsid w:val="311A4EF7"/>
    <w:rsid w:val="31EB71A8"/>
    <w:rsid w:val="32E40078"/>
    <w:rsid w:val="34812929"/>
    <w:rsid w:val="367B5B91"/>
    <w:rsid w:val="36F01751"/>
    <w:rsid w:val="37B16CA1"/>
    <w:rsid w:val="3D415ACE"/>
    <w:rsid w:val="3F4343E8"/>
    <w:rsid w:val="40EF2A79"/>
    <w:rsid w:val="44B244EA"/>
    <w:rsid w:val="44D3620E"/>
    <w:rsid w:val="45AF0A29"/>
    <w:rsid w:val="466F1DDB"/>
    <w:rsid w:val="46721CBA"/>
    <w:rsid w:val="47E37F9F"/>
    <w:rsid w:val="4AD827D0"/>
    <w:rsid w:val="4D987FF5"/>
    <w:rsid w:val="4F2A7DE3"/>
    <w:rsid w:val="4F4E12B3"/>
    <w:rsid w:val="5167665C"/>
    <w:rsid w:val="57D2177F"/>
    <w:rsid w:val="58613E05"/>
    <w:rsid w:val="5A6C4CE3"/>
    <w:rsid w:val="5A9C7FFB"/>
    <w:rsid w:val="5DEA664B"/>
    <w:rsid w:val="5E4D0988"/>
    <w:rsid w:val="623B7475"/>
    <w:rsid w:val="635B76A3"/>
    <w:rsid w:val="63666773"/>
    <w:rsid w:val="661C46EF"/>
    <w:rsid w:val="677D5E3A"/>
    <w:rsid w:val="6B0F149F"/>
    <w:rsid w:val="6C7677E1"/>
    <w:rsid w:val="6EB8009F"/>
    <w:rsid w:val="6F101C89"/>
    <w:rsid w:val="6F6B5112"/>
    <w:rsid w:val="75322959"/>
    <w:rsid w:val="7A5C2227"/>
    <w:rsid w:val="7B815B8B"/>
    <w:rsid w:val="7D113A55"/>
    <w:rsid w:val="7D3310F9"/>
    <w:rsid w:val="7D4E40A8"/>
    <w:rsid w:val="7D4E4631"/>
    <w:rsid w:val="7DFF5D35"/>
    <w:rsid w:val="7EBD7B3A"/>
    <w:rsid w:val="7F8A15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spacing w:before="156" w:beforeLines="50" w:after="156" w:afterLines="50"/>
      <w:jc w:val="center"/>
      <w:outlineLvl w:val="0"/>
    </w:pPr>
    <w:rPr>
      <w:rFonts w:eastAsia="仿宋_GB2312"/>
      <w:b/>
      <w:sz w:val="36"/>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2">
    <w:name w:val="heading 3"/>
    <w:basedOn w:val="1"/>
    <w:next w:val="1"/>
    <w:qFormat/>
    <w:uiPriority w:val="0"/>
    <w:pPr>
      <w:keepNext/>
      <w:keepLines/>
      <w:spacing w:before="260" w:beforeLines="0" w:after="260" w:afterLines="0" w:line="416" w:lineRule="auto"/>
      <w:jc w:val="center"/>
      <w:outlineLvl w:val="2"/>
    </w:pPr>
    <w:rPr>
      <w:rFonts w:eastAsia="黑体"/>
      <w:bCs/>
      <w:sz w:val="32"/>
      <w:szCs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szCs w:val="24"/>
    </w:rPr>
  </w:style>
  <w:style w:type="paragraph" w:styleId="6">
    <w:name w:val="Body Text"/>
    <w:basedOn w:val="1"/>
    <w:next w:val="1"/>
    <w:semiHidden/>
    <w:qFormat/>
    <w:uiPriority w:val="0"/>
    <w:rPr>
      <w:rFonts w:ascii="Arial" w:hAnsi="Arial" w:eastAsia="Arial" w:cs="Arial"/>
      <w:sz w:val="21"/>
      <w:szCs w:val="21"/>
      <w:lang w:val="en-US" w:eastAsia="en-US" w:bidi="ar-SA"/>
    </w:rPr>
  </w:style>
  <w:style w:type="paragraph" w:styleId="7">
    <w:name w:val="Body Text Indent"/>
    <w:basedOn w:val="1"/>
    <w:next w:val="8"/>
    <w:qFormat/>
    <w:uiPriority w:val="0"/>
    <w:pPr>
      <w:spacing w:after="120"/>
      <w:ind w:left="420" w:leftChars="200"/>
    </w:pPr>
    <w:rPr>
      <w:rFonts w:ascii="Calibri" w:hAnsi="Calibri" w:eastAsia="宋体" w:cs="Times New Roman"/>
    </w:rPr>
  </w:style>
  <w:style w:type="paragraph" w:styleId="8">
    <w:name w:val="Normal (Web)"/>
    <w:basedOn w:val="1"/>
    <w:next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7"/>
    <w:next w:val="1"/>
    <w:qFormat/>
    <w:uiPriority w:val="0"/>
    <w:pPr>
      <w:adjustRightInd/>
      <w:snapToGrid/>
      <w:spacing w:line="357" w:lineRule="atLeast"/>
      <w:ind w:firstLine="420" w:firstLineChars="200"/>
      <w:jc w:val="both"/>
      <w:textAlignment w:val="baseline"/>
    </w:pPr>
    <w:rPr>
      <w:rFonts w:ascii="Calibri" w:hAnsi="Calibri" w:eastAsia="宋体" w:cs="Times New Roman"/>
      <w:color w:val="000000"/>
      <w:sz w:val="21"/>
      <w:u w:val="none" w:color="000000"/>
    </w:rPr>
  </w:style>
  <w:style w:type="character" w:styleId="12">
    <w:name w:val="HTML Sample"/>
    <w:basedOn w:val="11"/>
    <w:qFormat/>
    <w:uiPriority w:val="0"/>
    <w:rPr>
      <w:rFonts w:ascii="Courier New" w:hAnsi="Courier New"/>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仿宋" w:hAnsi="仿宋" w:eastAsia="仿宋" w:cs="仿宋"/>
      <w:sz w:val="28"/>
      <w:szCs w:val="28"/>
      <w:lang w:val="en-US" w:eastAsia="en-US" w:bidi="ar-SA"/>
    </w:rPr>
  </w:style>
  <w:style w:type="character" w:customStyle="1" w:styleId="15">
    <w:name w:val="font21"/>
    <w:basedOn w:val="11"/>
    <w:qFormat/>
    <w:uiPriority w:val="0"/>
    <w:rPr>
      <w:rFonts w:hint="eastAsia" w:ascii="宋体" w:hAnsi="宋体" w:eastAsia="宋体" w:cs="宋体"/>
      <w:color w:val="000000"/>
      <w:sz w:val="21"/>
      <w:szCs w:val="21"/>
      <w:u w:val="none"/>
    </w:rPr>
  </w:style>
  <w:style w:type="character" w:customStyle="1" w:styleId="16">
    <w:name w:val="font61"/>
    <w:basedOn w:val="11"/>
    <w:qFormat/>
    <w:uiPriority w:val="0"/>
    <w:rPr>
      <w:rFonts w:hint="default" w:ascii="Times New Roman" w:hAnsi="Times New Roman" w:cs="Times New Roman"/>
      <w:color w:val="000000"/>
      <w:sz w:val="21"/>
      <w:szCs w:val="21"/>
      <w:u w:val="none"/>
    </w:rPr>
  </w:style>
  <w:style w:type="character" w:customStyle="1" w:styleId="17">
    <w:name w:val="font31"/>
    <w:basedOn w:val="11"/>
    <w:qFormat/>
    <w:uiPriority w:val="0"/>
    <w:rPr>
      <w:rFonts w:hint="default" w:ascii="仿宋_GB2312" w:eastAsia="仿宋_GB2312" w:cs="仿宋_GB2312"/>
      <w:color w:val="000000"/>
      <w:sz w:val="24"/>
      <w:szCs w:val="24"/>
      <w:u w:val="none"/>
    </w:rPr>
  </w:style>
  <w:style w:type="character" w:customStyle="1" w:styleId="18">
    <w:name w:val="font41"/>
    <w:basedOn w:val="11"/>
    <w:qFormat/>
    <w:uiPriority w:val="0"/>
    <w:rPr>
      <w:rFonts w:hint="default" w:ascii="仿宋_GB2312" w:eastAsia="仿宋_GB2312" w:cs="仿宋_GB2312"/>
      <w:color w:val="000000"/>
      <w:sz w:val="24"/>
      <w:szCs w:val="24"/>
      <w:u w:val="none"/>
    </w:rPr>
  </w:style>
  <w:style w:type="character" w:customStyle="1" w:styleId="19">
    <w:name w:val="font51"/>
    <w:basedOn w:val="11"/>
    <w:qFormat/>
    <w:uiPriority w:val="0"/>
    <w:rPr>
      <w:rFonts w:hint="default" w:ascii="仿宋_GB2312" w:eastAsia="仿宋_GB2312" w:cs="仿宋_GB2312"/>
      <w:color w:val="000000"/>
      <w:sz w:val="24"/>
      <w:szCs w:val="24"/>
      <w:u w:val="none"/>
      <w:vertAlign w:val="superscript"/>
    </w:rPr>
  </w:style>
  <w:style w:type="character" w:customStyle="1" w:styleId="20">
    <w:name w:val="font71"/>
    <w:basedOn w:val="11"/>
    <w:qFormat/>
    <w:uiPriority w:val="0"/>
    <w:rPr>
      <w:rFonts w:hint="eastAsia" w:ascii="宋体" w:hAnsi="宋体" w:eastAsia="宋体" w:cs="宋体"/>
      <w:color w:val="000000"/>
      <w:sz w:val="24"/>
      <w:szCs w:val="24"/>
      <w:u w:val="none"/>
    </w:rPr>
  </w:style>
  <w:style w:type="character" w:customStyle="1" w:styleId="21">
    <w:name w:val="font11"/>
    <w:basedOn w:val="11"/>
    <w:qFormat/>
    <w:uiPriority w:val="0"/>
    <w:rPr>
      <w:rFonts w:hint="default" w:ascii="仿宋_GB2312" w:eastAsia="仿宋_GB2312" w:cs="仿宋_GB2312"/>
      <w:color w:val="000000"/>
      <w:sz w:val="24"/>
      <w:szCs w:val="24"/>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12.png"/><Relationship Id="rId98" Type="http://schemas.openxmlformats.org/officeDocument/2006/relationships/image" Target="media/image11.png"/><Relationship Id="rId97" Type="http://schemas.openxmlformats.org/officeDocument/2006/relationships/image" Target="media/image10.png"/><Relationship Id="rId96" Type="http://schemas.openxmlformats.org/officeDocument/2006/relationships/image" Target="media/image9.png"/><Relationship Id="rId95" Type="http://schemas.openxmlformats.org/officeDocument/2006/relationships/image" Target="media/image8.png"/><Relationship Id="rId94" Type="http://schemas.openxmlformats.org/officeDocument/2006/relationships/image" Target="media/image7.png"/><Relationship Id="rId93" Type="http://schemas.openxmlformats.org/officeDocument/2006/relationships/image" Target="media/image6.png"/><Relationship Id="rId92" Type="http://schemas.openxmlformats.org/officeDocument/2006/relationships/image" Target="media/image5.png"/><Relationship Id="rId91" Type="http://schemas.openxmlformats.org/officeDocument/2006/relationships/image" Target="media/image4.png"/><Relationship Id="rId90" Type="http://schemas.openxmlformats.org/officeDocument/2006/relationships/image" Target="media/image3.png"/><Relationship Id="rId9" Type="http://schemas.openxmlformats.org/officeDocument/2006/relationships/footer" Target="footer4.xml"/><Relationship Id="rId89" Type="http://schemas.openxmlformats.org/officeDocument/2006/relationships/image" Target="media/image2.png"/><Relationship Id="rId88" Type="http://schemas.openxmlformats.org/officeDocument/2006/relationships/image" Target="media/image1.png"/><Relationship Id="rId87" Type="http://schemas.openxmlformats.org/officeDocument/2006/relationships/theme" Target="theme/theme1.xml"/><Relationship Id="rId86" Type="http://schemas.openxmlformats.org/officeDocument/2006/relationships/footer" Target="footer79.xml"/><Relationship Id="rId85" Type="http://schemas.openxmlformats.org/officeDocument/2006/relationships/footer" Target="footer78.xml"/><Relationship Id="rId84" Type="http://schemas.openxmlformats.org/officeDocument/2006/relationships/header" Target="header3.xml"/><Relationship Id="rId83" Type="http://schemas.openxmlformats.org/officeDocument/2006/relationships/footer" Target="footer77.xml"/><Relationship Id="rId82" Type="http://schemas.openxmlformats.org/officeDocument/2006/relationships/header" Target="header2.xml"/><Relationship Id="rId81" Type="http://schemas.openxmlformats.org/officeDocument/2006/relationships/footer" Target="footer76.xml"/><Relationship Id="rId80" Type="http://schemas.openxmlformats.org/officeDocument/2006/relationships/footer" Target="footer75.xml"/><Relationship Id="rId8" Type="http://schemas.openxmlformats.org/officeDocument/2006/relationships/footer" Target="footer3.xml"/><Relationship Id="rId79" Type="http://schemas.openxmlformats.org/officeDocument/2006/relationships/footer" Target="footer74.xml"/><Relationship Id="rId78" Type="http://schemas.openxmlformats.org/officeDocument/2006/relationships/footer" Target="footer73.xml"/><Relationship Id="rId77" Type="http://schemas.openxmlformats.org/officeDocument/2006/relationships/footer" Target="footer72.xml"/><Relationship Id="rId76" Type="http://schemas.openxmlformats.org/officeDocument/2006/relationships/footer" Target="footer7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2.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header" Target="header1.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footer" Target="footer1.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0" Type="http://schemas.openxmlformats.org/officeDocument/2006/relationships/fontTable" Target="fontTable.xml"/><Relationship Id="rId11" Type="http://schemas.openxmlformats.org/officeDocument/2006/relationships/footer" Target="footer6.xml"/><Relationship Id="rId109" Type="http://schemas.openxmlformats.org/officeDocument/2006/relationships/numbering" Target="numbering.xml"/><Relationship Id="rId108" Type="http://schemas.openxmlformats.org/officeDocument/2006/relationships/customXml" Target="../customXml/item1.xml"/><Relationship Id="rId107" Type="http://schemas.openxmlformats.org/officeDocument/2006/relationships/image" Target="media/image20.png"/><Relationship Id="rId106" Type="http://schemas.openxmlformats.org/officeDocument/2006/relationships/image" Target="media/image19.jpeg"/><Relationship Id="rId105" Type="http://schemas.openxmlformats.org/officeDocument/2006/relationships/image" Target="media/image18.png"/><Relationship Id="rId104" Type="http://schemas.openxmlformats.org/officeDocument/2006/relationships/image" Target="media/image17.png"/><Relationship Id="rId103" Type="http://schemas.openxmlformats.org/officeDocument/2006/relationships/image" Target="media/image16.png"/><Relationship Id="rId102" Type="http://schemas.openxmlformats.org/officeDocument/2006/relationships/image" Target="media/image15.png"/><Relationship Id="rId101" Type="http://schemas.openxmlformats.org/officeDocument/2006/relationships/image" Target="media/image14.png"/><Relationship Id="rId100" Type="http://schemas.openxmlformats.org/officeDocument/2006/relationships/image" Target="media/image13.png"/><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Info spid="_x0000_s1029"/>
    <customShpInfo spid="_x0000_s1026"/>
    <customShpInfo spid="_x0000_s1031"/>
    <customShpInfo spid="_x0000_s1032"/>
    <customShpInfo spid="_x0000_s1033"/>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136</Pages>
  <Words>17007</Words>
  <Characters>18135</Characters>
  <TotalTime>61</TotalTime>
  <ScaleCrop>false</ScaleCrop>
  <LinksUpToDate>false</LinksUpToDate>
  <CharactersWithSpaces>19458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2024-12-02T17:43:00Z</dcterms:created>
  <dc:creator>Administrator</dc:creator>
  <cp:lastModifiedBy>王二麻子°</cp:lastModifiedBy>
  <dcterms:modified xsi:type="dcterms:W3CDTF">2025-03-06T04:58:36Z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2025-03-03T13:16:34Z</vt:filetime>
  </property>
  <property fmtid="{D5CDD505-2E9C-101B-9397-08002B2CF9AE}" pid="4" name="KSOTemplateDocerSaveRecord">
    <vt:lpwstr>eyJoZGlkIjoiOWI3NjY1ZDFjZjQyOGE4OWI1NGI4MDkyYzEzOTQ5N2MiLCJ1c2VySWQiOiIyOTc1MDk5MzgifQ==</vt:lpwstr>
  </property>
  <property fmtid="{D5CDD505-2E9C-101B-9397-08002B2CF9AE}" pid="5" name="KSOProductBuildVer">
    <vt:lpwstr>2052-12.1.0.20305</vt:lpwstr>
  </property>
  <property fmtid="{D5CDD505-2E9C-101B-9397-08002B2CF9AE}" pid="6" name="ICV">
    <vt:lpwstr>BFD4978E249848FB9845FA1F759EE4E6_12</vt:lpwstr>
  </property>
</Properties>
</file>