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ascii="仿宋" w:hAnsi="仿宋" w:eastAsia="仿宋" w:cs="仿宋"/>
          <w:b/>
          <w:bCs/>
          <w:sz w:val="52"/>
        </w:rPr>
      </w:pPr>
    </w:p>
    <w:p>
      <w:pPr>
        <w:spacing w:line="560" w:lineRule="exact"/>
        <w:ind w:firstLine="883" w:firstLineChars="200"/>
        <w:rPr>
          <w:rFonts w:ascii="仿宋" w:hAnsi="仿宋" w:eastAsia="仿宋" w:cs="仿宋"/>
          <w:b/>
          <w:bCs/>
          <w:sz w:val="44"/>
          <w:szCs w:val="44"/>
        </w:rPr>
      </w:pPr>
    </w:p>
    <w:p>
      <w:pPr>
        <w:spacing w:line="560" w:lineRule="exact"/>
        <w:ind w:left="82" w:leftChars="41"/>
        <w:jc w:val="center"/>
        <w:rPr>
          <w:rFonts w:ascii="仿宋" w:hAnsi="仿宋" w:eastAsia="仿宋" w:cs="仿宋"/>
          <w:b/>
          <w:sz w:val="44"/>
          <w:szCs w:val="44"/>
        </w:rPr>
      </w:pPr>
      <w:r>
        <w:rPr>
          <w:rFonts w:hint="eastAsia" w:ascii="仿宋" w:hAnsi="仿宋" w:eastAsia="仿宋" w:cs="仿宋"/>
          <w:b/>
          <w:sz w:val="44"/>
          <w:szCs w:val="44"/>
        </w:rPr>
        <w:t>昌 吉 市 政 府 采 购 中 心</w:t>
      </w:r>
    </w:p>
    <w:p>
      <w:pPr>
        <w:spacing w:line="560" w:lineRule="exact"/>
        <w:rPr>
          <w:rFonts w:ascii="仿宋" w:hAnsi="仿宋" w:eastAsia="仿宋" w:cs="仿宋"/>
          <w:b/>
          <w:bCs/>
          <w:sz w:val="52"/>
        </w:rPr>
      </w:pPr>
    </w:p>
    <w:p>
      <w:pPr>
        <w:spacing w:line="560" w:lineRule="exact"/>
        <w:rPr>
          <w:rFonts w:ascii="仿宋" w:hAnsi="仿宋" w:eastAsia="仿宋" w:cs="仿宋"/>
          <w:b/>
          <w:bCs/>
          <w:sz w:val="52"/>
        </w:rPr>
      </w:pPr>
    </w:p>
    <w:p>
      <w:pPr>
        <w:spacing w:line="560" w:lineRule="exact"/>
        <w:rPr>
          <w:rFonts w:ascii="仿宋" w:hAnsi="仿宋" w:eastAsia="仿宋" w:cs="仿宋"/>
          <w:b/>
          <w:bCs/>
          <w:sz w:val="52"/>
        </w:rPr>
      </w:pPr>
    </w:p>
    <w:p>
      <w:pPr>
        <w:spacing w:line="560" w:lineRule="exact"/>
        <w:rPr>
          <w:rFonts w:ascii="仿宋" w:hAnsi="仿宋" w:eastAsia="仿宋" w:cs="仿宋"/>
          <w:b/>
          <w:bCs/>
          <w:sz w:val="52"/>
        </w:rPr>
      </w:pPr>
    </w:p>
    <w:p>
      <w:pPr>
        <w:spacing w:line="560" w:lineRule="exact"/>
        <w:rPr>
          <w:rFonts w:ascii="仿宋" w:hAnsi="仿宋" w:eastAsia="仿宋" w:cs="仿宋"/>
          <w:b/>
          <w:bCs/>
          <w:sz w:val="52"/>
        </w:rPr>
      </w:pPr>
    </w:p>
    <w:p>
      <w:pPr>
        <w:spacing w:line="560" w:lineRule="exact"/>
        <w:jc w:val="center"/>
        <w:rPr>
          <w:rFonts w:ascii="仿宋" w:hAnsi="仿宋" w:eastAsia="仿宋" w:cs="仿宋"/>
          <w:b/>
          <w:bCs/>
          <w:sz w:val="52"/>
          <w:szCs w:val="52"/>
        </w:rPr>
      </w:pPr>
      <w:r>
        <w:rPr>
          <w:rFonts w:hint="eastAsia" w:ascii="仿宋" w:hAnsi="仿宋" w:eastAsia="仿宋" w:cs="仿宋"/>
          <w:b/>
          <w:bCs/>
          <w:sz w:val="52"/>
          <w:szCs w:val="52"/>
        </w:rPr>
        <w:t>征 集 文 件</w:t>
      </w:r>
    </w:p>
    <w:p>
      <w:pPr>
        <w:spacing w:line="560" w:lineRule="exact"/>
        <w:rPr>
          <w:rFonts w:ascii="仿宋" w:hAnsi="仿宋" w:eastAsia="仿宋" w:cs="仿宋"/>
          <w:sz w:val="52"/>
        </w:rPr>
      </w:pPr>
    </w:p>
    <w:p>
      <w:pPr>
        <w:spacing w:line="560" w:lineRule="exact"/>
        <w:rPr>
          <w:rFonts w:ascii="仿宋" w:hAnsi="仿宋" w:eastAsia="仿宋" w:cs="仿宋"/>
          <w:sz w:val="36"/>
        </w:rPr>
      </w:pPr>
    </w:p>
    <w:p>
      <w:pPr>
        <w:pStyle w:val="20"/>
        <w:spacing w:line="560" w:lineRule="exact"/>
        <w:rPr>
          <w:rFonts w:ascii="仿宋" w:hAnsi="仿宋" w:eastAsia="仿宋" w:cs="仿宋"/>
          <w:b/>
        </w:rPr>
      </w:pPr>
    </w:p>
    <w:p>
      <w:pPr>
        <w:pStyle w:val="20"/>
        <w:spacing w:line="560" w:lineRule="exact"/>
        <w:ind w:firstLine="562" w:firstLineChars="200"/>
        <w:rPr>
          <w:rFonts w:ascii="仿宋" w:hAnsi="仿宋" w:eastAsia="仿宋" w:cs="仿宋"/>
          <w:b/>
        </w:rPr>
      </w:pPr>
    </w:p>
    <w:p>
      <w:pPr>
        <w:pStyle w:val="20"/>
        <w:spacing w:line="560" w:lineRule="exact"/>
        <w:rPr>
          <w:rFonts w:ascii="仿宋" w:hAnsi="仿宋" w:eastAsia="仿宋" w:cs="仿宋"/>
          <w:b/>
        </w:rPr>
      </w:pPr>
    </w:p>
    <w:p>
      <w:pPr>
        <w:spacing w:line="560" w:lineRule="exact"/>
        <w:rPr>
          <w:rFonts w:ascii="仿宋" w:hAnsi="仿宋" w:eastAsia="仿宋" w:cs="仿宋"/>
          <w:b/>
          <w:sz w:val="24"/>
        </w:rPr>
      </w:pPr>
    </w:p>
    <w:p>
      <w:pPr>
        <w:spacing w:line="360" w:lineRule="auto"/>
        <w:ind w:left="2852" w:leftChars="623" w:hanging="1606" w:hangingChars="500"/>
        <w:rPr>
          <w:rFonts w:ascii="仿宋" w:hAnsi="仿宋" w:eastAsia="仿宋"/>
          <w:b/>
          <w:sz w:val="32"/>
          <w:szCs w:val="32"/>
        </w:rPr>
      </w:pPr>
      <w:r>
        <w:rPr>
          <w:rFonts w:hint="eastAsia" w:ascii="仿宋" w:hAnsi="仿宋" w:eastAsia="仿宋" w:cs="仿宋"/>
          <w:b/>
          <w:sz w:val="32"/>
          <w:szCs w:val="32"/>
        </w:rPr>
        <w:t>项目名称：昌吉市财政局财政投资评审工程造价咨询服务框架协议采购项目</w:t>
      </w:r>
    </w:p>
    <w:p>
      <w:pPr>
        <w:tabs>
          <w:tab w:val="center" w:pos="4535"/>
        </w:tabs>
        <w:spacing w:line="560" w:lineRule="exact"/>
        <w:ind w:firstLine="1285" w:firstLineChars="400"/>
        <w:rPr>
          <w:rFonts w:ascii="仿宋" w:hAnsi="仿宋" w:eastAsia="仿宋" w:cs="仿宋"/>
          <w:b/>
          <w:sz w:val="32"/>
          <w:szCs w:val="32"/>
        </w:rPr>
      </w:pPr>
      <w:r>
        <w:rPr>
          <w:rFonts w:hint="eastAsia" w:ascii="仿宋" w:hAnsi="仿宋" w:eastAsia="仿宋" w:cs="仿宋"/>
          <w:b/>
          <w:sz w:val="32"/>
          <w:szCs w:val="32"/>
        </w:rPr>
        <w:t>项目编号：CJSCG-KJFW2025-001</w:t>
      </w:r>
    </w:p>
    <w:p>
      <w:pPr>
        <w:tabs>
          <w:tab w:val="center" w:pos="4535"/>
        </w:tabs>
        <w:spacing w:line="560" w:lineRule="exact"/>
        <w:ind w:firstLine="1285" w:firstLineChars="400"/>
        <w:rPr>
          <w:rFonts w:ascii="仿宋" w:hAnsi="仿宋" w:eastAsia="仿宋" w:cs="仿宋"/>
          <w:b/>
          <w:sz w:val="32"/>
          <w:szCs w:val="32"/>
        </w:rPr>
      </w:pPr>
      <w:r>
        <w:rPr>
          <w:rFonts w:hint="eastAsia" w:ascii="仿宋" w:hAnsi="仿宋" w:eastAsia="仿宋" w:cs="仿宋"/>
          <w:b/>
          <w:sz w:val="32"/>
          <w:szCs w:val="32"/>
        </w:rPr>
        <w:t>采购机构：昌吉市政府采购中心</w:t>
      </w:r>
    </w:p>
    <w:p>
      <w:pPr>
        <w:spacing w:line="560" w:lineRule="exact"/>
        <w:ind w:firstLine="1285" w:firstLineChars="400"/>
        <w:rPr>
          <w:rFonts w:ascii="仿宋" w:hAnsi="仿宋" w:eastAsia="仿宋" w:cs="仿宋"/>
          <w:b/>
          <w:sz w:val="32"/>
          <w:szCs w:val="32"/>
        </w:rPr>
      </w:pPr>
      <w:r>
        <w:rPr>
          <w:rFonts w:hint="eastAsia" w:ascii="仿宋" w:hAnsi="仿宋" w:eastAsia="仿宋" w:cs="仿宋"/>
          <w:b/>
          <w:sz w:val="32"/>
          <w:szCs w:val="32"/>
        </w:rPr>
        <w:t xml:space="preserve">联 系 人： </w:t>
      </w:r>
      <w:r>
        <w:rPr>
          <w:rFonts w:ascii="仿宋" w:hAnsi="仿宋" w:eastAsia="仿宋" w:cs="仿宋"/>
          <w:b/>
          <w:sz w:val="32"/>
          <w:szCs w:val="32"/>
        </w:rPr>
        <w:t>吴</w:t>
      </w:r>
      <w:r>
        <w:rPr>
          <w:rFonts w:hint="eastAsia" w:ascii="仿宋" w:hAnsi="仿宋" w:eastAsia="仿宋" w:cs="仿宋"/>
          <w:b/>
          <w:sz w:val="32"/>
          <w:szCs w:val="32"/>
        </w:rPr>
        <w:t>老师</w:t>
      </w:r>
    </w:p>
    <w:p>
      <w:pPr>
        <w:pStyle w:val="20"/>
        <w:spacing w:line="560" w:lineRule="exact"/>
        <w:ind w:firstLine="1285" w:firstLineChars="400"/>
        <w:rPr>
          <w:rFonts w:ascii="仿宋" w:hAnsi="仿宋" w:eastAsia="仿宋" w:cs="仿宋"/>
          <w:b/>
          <w:sz w:val="32"/>
          <w:szCs w:val="32"/>
        </w:rPr>
      </w:pPr>
      <w:r>
        <w:rPr>
          <w:rFonts w:hint="eastAsia" w:ascii="仿宋" w:hAnsi="仿宋" w:eastAsia="仿宋" w:cs="仿宋"/>
          <w:b/>
          <w:sz w:val="32"/>
          <w:szCs w:val="32"/>
        </w:rPr>
        <w:t>电话：0994-2528512</w:t>
      </w:r>
    </w:p>
    <w:p>
      <w:pPr>
        <w:pStyle w:val="20"/>
        <w:spacing w:line="560" w:lineRule="exact"/>
        <w:rPr>
          <w:rFonts w:ascii="仿宋" w:hAnsi="仿宋" w:eastAsia="仿宋" w:cs="仿宋"/>
          <w:b/>
        </w:rPr>
      </w:pPr>
    </w:p>
    <w:p>
      <w:pPr>
        <w:spacing w:line="560" w:lineRule="exact"/>
        <w:rPr>
          <w:rFonts w:ascii="仿宋" w:hAnsi="仿宋" w:eastAsia="仿宋" w:cs="仿宋"/>
          <w:b/>
          <w:sz w:val="44"/>
          <w:szCs w:val="44"/>
        </w:rPr>
        <w:sectPr>
          <w:headerReference r:id="rId3" w:type="default"/>
          <w:footerReference r:id="rId4" w:type="default"/>
          <w:footerReference r:id="rId5" w:type="even"/>
          <w:pgSz w:w="11906" w:h="16838"/>
          <w:pgMar w:top="1440" w:right="1418" w:bottom="1440" w:left="1418" w:header="851" w:footer="992" w:gutter="0"/>
          <w:pgNumType w:start="1"/>
          <w:cols w:space="720" w:num="1"/>
          <w:docGrid w:type="lines" w:linePitch="312" w:charSpace="0"/>
        </w:sectPr>
      </w:pPr>
    </w:p>
    <w:p>
      <w:pPr>
        <w:spacing w:line="480" w:lineRule="exact"/>
        <w:rPr>
          <w:rFonts w:eastAsia="楷体"/>
          <w:b/>
          <w:spacing w:val="8"/>
          <w:sz w:val="36"/>
        </w:rPr>
      </w:pPr>
    </w:p>
    <w:p>
      <w:pPr>
        <w:spacing w:line="480" w:lineRule="exact"/>
        <w:jc w:val="center"/>
        <w:rPr>
          <w:rFonts w:ascii="仿宋" w:hAnsi="仿宋" w:eastAsia="仿宋" w:cs="仿宋"/>
          <w:b/>
          <w:spacing w:val="8"/>
          <w:sz w:val="48"/>
          <w:szCs w:val="24"/>
        </w:rPr>
      </w:pPr>
      <w:r>
        <w:rPr>
          <w:rFonts w:hint="eastAsia" w:ascii="仿宋" w:hAnsi="仿宋" w:eastAsia="仿宋" w:cs="仿宋"/>
          <w:b/>
          <w:spacing w:val="8"/>
          <w:sz w:val="48"/>
          <w:szCs w:val="24"/>
        </w:rPr>
        <w:t>目  录</w:t>
      </w:r>
    </w:p>
    <w:p>
      <w:pPr>
        <w:pStyle w:val="37"/>
        <w:tabs>
          <w:tab w:val="right" w:leader="dot" w:pos="8414"/>
        </w:tabs>
        <w:rPr>
          <w:rFonts w:ascii="仿宋" w:hAnsi="仿宋" w:eastAsia="仿宋" w:cs="仿宋"/>
          <w:spacing w:val="8"/>
          <w:sz w:val="32"/>
          <w:szCs w:val="32"/>
        </w:rPr>
      </w:pPr>
      <w:r>
        <w:rPr>
          <w:rFonts w:hint="eastAsia" w:ascii="仿宋" w:hAnsi="仿宋" w:eastAsia="仿宋" w:cs="仿宋"/>
          <w:spacing w:val="8"/>
          <w:sz w:val="32"/>
          <w:szCs w:val="32"/>
        </w:rPr>
        <w:fldChar w:fldCharType="begin"/>
      </w:r>
      <w:r>
        <w:rPr>
          <w:rFonts w:hint="eastAsia" w:ascii="仿宋" w:hAnsi="仿宋" w:eastAsia="仿宋" w:cs="仿宋"/>
          <w:spacing w:val="8"/>
          <w:sz w:val="32"/>
          <w:szCs w:val="32"/>
        </w:rPr>
        <w:instrText xml:space="preserve">TOC \o "1-1" \h \u </w:instrText>
      </w:r>
      <w:r>
        <w:rPr>
          <w:rFonts w:hint="eastAsia" w:ascii="仿宋" w:hAnsi="仿宋" w:eastAsia="仿宋" w:cs="仿宋"/>
          <w:spacing w:val="8"/>
          <w:sz w:val="32"/>
          <w:szCs w:val="32"/>
        </w:rPr>
        <w:fldChar w:fldCharType="separate"/>
      </w:r>
      <w:r>
        <w:fldChar w:fldCharType="begin"/>
      </w:r>
      <w:r>
        <w:instrText xml:space="preserve"> HYPERLINK \l "_Toc21842" </w:instrText>
      </w:r>
      <w:r>
        <w:fldChar w:fldCharType="separate"/>
      </w:r>
      <w:r>
        <w:rPr>
          <w:rFonts w:hint="eastAsia" w:ascii="仿宋" w:hAnsi="仿宋" w:eastAsia="仿宋" w:cs="仿宋"/>
          <w:spacing w:val="8"/>
          <w:sz w:val="32"/>
          <w:szCs w:val="32"/>
        </w:rPr>
        <w:t>第一部分  征集公告</w:t>
      </w:r>
      <w:r>
        <w:rPr>
          <w:rFonts w:hint="eastAsia" w:ascii="仿宋" w:hAnsi="仿宋" w:eastAsia="仿宋" w:cs="仿宋"/>
          <w:spacing w:val="8"/>
          <w:sz w:val="32"/>
          <w:szCs w:val="32"/>
        </w:rPr>
        <w:tab/>
      </w:r>
      <w:r>
        <w:rPr>
          <w:rFonts w:hint="eastAsia" w:ascii="仿宋" w:hAnsi="仿宋" w:eastAsia="仿宋" w:cs="仿宋"/>
          <w:spacing w:val="8"/>
          <w:sz w:val="32"/>
          <w:szCs w:val="32"/>
        </w:rPr>
        <w:fldChar w:fldCharType="begin"/>
      </w:r>
      <w:r>
        <w:rPr>
          <w:rFonts w:hint="eastAsia" w:ascii="仿宋" w:hAnsi="仿宋" w:eastAsia="仿宋" w:cs="仿宋"/>
          <w:spacing w:val="8"/>
          <w:sz w:val="32"/>
          <w:szCs w:val="32"/>
        </w:rPr>
        <w:instrText xml:space="preserve"> PAGEREF _Toc21842 </w:instrText>
      </w:r>
      <w:r>
        <w:rPr>
          <w:rFonts w:hint="eastAsia" w:ascii="仿宋" w:hAnsi="仿宋" w:eastAsia="仿宋" w:cs="仿宋"/>
          <w:spacing w:val="8"/>
          <w:sz w:val="32"/>
          <w:szCs w:val="32"/>
        </w:rPr>
        <w:fldChar w:fldCharType="separate"/>
      </w:r>
      <w:r>
        <w:rPr>
          <w:rFonts w:hint="eastAsia" w:ascii="仿宋" w:hAnsi="仿宋" w:eastAsia="仿宋" w:cs="仿宋"/>
          <w:spacing w:val="8"/>
          <w:sz w:val="32"/>
          <w:szCs w:val="32"/>
        </w:rPr>
        <w:t>1</w:t>
      </w:r>
      <w:r>
        <w:rPr>
          <w:rFonts w:hint="eastAsia" w:ascii="仿宋" w:hAnsi="仿宋" w:eastAsia="仿宋" w:cs="仿宋"/>
          <w:spacing w:val="8"/>
          <w:sz w:val="32"/>
          <w:szCs w:val="32"/>
        </w:rPr>
        <w:fldChar w:fldCharType="end"/>
      </w:r>
      <w:r>
        <w:rPr>
          <w:rFonts w:hint="eastAsia" w:ascii="仿宋" w:hAnsi="仿宋" w:eastAsia="仿宋" w:cs="仿宋"/>
          <w:spacing w:val="8"/>
          <w:sz w:val="32"/>
          <w:szCs w:val="32"/>
        </w:rPr>
        <w:fldChar w:fldCharType="end"/>
      </w:r>
    </w:p>
    <w:p>
      <w:pPr>
        <w:pStyle w:val="37"/>
        <w:tabs>
          <w:tab w:val="right" w:leader="dot" w:pos="8414"/>
        </w:tabs>
        <w:rPr>
          <w:rFonts w:ascii="仿宋" w:hAnsi="仿宋" w:eastAsia="仿宋" w:cs="仿宋"/>
          <w:spacing w:val="8"/>
          <w:sz w:val="32"/>
          <w:szCs w:val="32"/>
        </w:rPr>
      </w:pPr>
      <w:r>
        <w:fldChar w:fldCharType="begin"/>
      </w:r>
      <w:r>
        <w:instrText xml:space="preserve"> HYPERLINK \l "_Toc25777" </w:instrText>
      </w:r>
      <w:r>
        <w:fldChar w:fldCharType="separate"/>
      </w:r>
      <w:r>
        <w:rPr>
          <w:rFonts w:hint="eastAsia" w:ascii="仿宋" w:hAnsi="仿宋" w:eastAsia="仿宋" w:cs="仿宋"/>
          <w:spacing w:val="8"/>
          <w:sz w:val="32"/>
          <w:szCs w:val="32"/>
        </w:rPr>
        <w:t>第二部分  采购需求</w:t>
      </w:r>
      <w:r>
        <w:rPr>
          <w:rFonts w:hint="eastAsia" w:ascii="仿宋" w:hAnsi="仿宋" w:eastAsia="仿宋" w:cs="仿宋"/>
          <w:spacing w:val="8"/>
          <w:sz w:val="32"/>
          <w:szCs w:val="32"/>
        </w:rPr>
        <w:tab/>
      </w:r>
      <w:r>
        <w:rPr>
          <w:rFonts w:hint="eastAsia" w:ascii="仿宋" w:hAnsi="仿宋" w:eastAsia="仿宋" w:cs="仿宋"/>
          <w:spacing w:val="8"/>
          <w:sz w:val="32"/>
          <w:szCs w:val="32"/>
        </w:rPr>
        <w:t>4</w:t>
      </w:r>
      <w:r>
        <w:rPr>
          <w:rFonts w:hint="eastAsia" w:ascii="仿宋" w:hAnsi="仿宋" w:eastAsia="仿宋" w:cs="仿宋"/>
          <w:spacing w:val="8"/>
          <w:sz w:val="32"/>
          <w:szCs w:val="32"/>
        </w:rPr>
        <w:fldChar w:fldCharType="end"/>
      </w:r>
    </w:p>
    <w:p>
      <w:pPr>
        <w:pStyle w:val="37"/>
        <w:tabs>
          <w:tab w:val="right" w:leader="dot" w:pos="8414"/>
        </w:tabs>
        <w:rPr>
          <w:rFonts w:ascii="仿宋" w:hAnsi="仿宋" w:eastAsia="仿宋" w:cs="仿宋"/>
          <w:spacing w:val="8"/>
          <w:sz w:val="32"/>
          <w:szCs w:val="32"/>
        </w:rPr>
      </w:pPr>
      <w:r>
        <w:fldChar w:fldCharType="begin"/>
      </w:r>
      <w:r>
        <w:instrText xml:space="preserve"> HYPERLINK \l "_Toc17213" </w:instrText>
      </w:r>
      <w:r>
        <w:fldChar w:fldCharType="separate"/>
      </w:r>
      <w:r>
        <w:rPr>
          <w:rFonts w:hint="eastAsia" w:ascii="仿宋" w:hAnsi="仿宋" w:eastAsia="仿宋" w:cs="仿宋"/>
          <w:spacing w:val="8"/>
          <w:sz w:val="32"/>
          <w:szCs w:val="32"/>
        </w:rPr>
        <w:t>第三部分  供应商须知</w:t>
      </w:r>
      <w:r>
        <w:rPr>
          <w:rFonts w:hint="eastAsia" w:ascii="仿宋" w:hAnsi="仿宋" w:eastAsia="仿宋" w:cs="仿宋"/>
          <w:spacing w:val="8"/>
          <w:sz w:val="32"/>
          <w:szCs w:val="32"/>
        </w:rPr>
        <w:tab/>
      </w:r>
      <w:r>
        <w:rPr>
          <w:rFonts w:hint="eastAsia" w:ascii="仿宋" w:hAnsi="仿宋" w:eastAsia="仿宋" w:cs="仿宋"/>
          <w:spacing w:val="8"/>
          <w:sz w:val="32"/>
          <w:szCs w:val="32"/>
        </w:rPr>
        <w:t>1</w:t>
      </w:r>
      <w:r>
        <w:rPr>
          <w:rFonts w:hint="eastAsia" w:ascii="仿宋" w:hAnsi="仿宋" w:eastAsia="仿宋" w:cs="仿宋"/>
          <w:spacing w:val="8"/>
          <w:sz w:val="32"/>
          <w:szCs w:val="32"/>
        </w:rPr>
        <w:fldChar w:fldCharType="end"/>
      </w:r>
      <w:r>
        <w:rPr>
          <w:rFonts w:hint="eastAsia" w:ascii="仿宋" w:hAnsi="仿宋" w:eastAsia="仿宋" w:cs="仿宋"/>
          <w:spacing w:val="8"/>
          <w:sz w:val="32"/>
          <w:szCs w:val="32"/>
        </w:rPr>
        <w:t>0</w:t>
      </w:r>
    </w:p>
    <w:p>
      <w:pPr>
        <w:pStyle w:val="37"/>
        <w:tabs>
          <w:tab w:val="right" w:leader="dot" w:pos="8414"/>
        </w:tabs>
        <w:rPr>
          <w:rFonts w:ascii="仿宋" w:hAnsi="仿宋" w:eastAsia="仿宋" w:cs="仿宋"/>
          <w:spacing w:val="8"/>
          <w:sz w:val="32"/>
          <w:szCs w:val="32"/>
        </w:rPr>
      </w:pPr>
      <w:r>
        <w:fldChar w:fldCharType="begin"/>
      </w:r>
      <w:r>
        <w:instrText xml:space="preserve"> HYPERLINK \l "_Toc27345" </w:instrText>
      </w:r>
      <w:r>
        <w:fldChar w:fldCharType="separate"/>
      </w:r>
      <w:r>
        <w:rPr>
          <w:rFonts w:hint="eastAsia" w:ascii="仿宋" w:hAnsi="仿宋" w:eastAsia="仿宋" w:cs="仿宋"/>
          <w:spacing w:val="8"/>
          <w:sz w:val="32"/>
          <w:szCs w:val="32"/>
        </w:rPr>
        <w:t>第四部分  评标办法</w:t>
      </w:r>
      <w:r>
        <w:rPr>
          <w:rFonts w:hint="eastAsia" w:ascii="仿宋" w:hAnsi="仿宋" w:eastAsia="仿宋" w:cs="仿宋"/>
          <w:spacing w:val="8"/>
          <w:sz w:val="32"/>
          <w:szCs w:val="32"/>
        </w:rPr>
        <w:tab/>
      </w:r>
      <w:r>
        <w:rPr>
          <w:rFonts w:hint="eastAsia" w:ascii="仿宋" w:hAnsi="仿宋" w:eastAsia="仿宋" w:cs="仿宋"/>
          <w:spacing w:val="8"/>
          <w:sz w:val="32"/>
          <w:szCs w:val="32"/>
        </w:rPr>
        <w:t>2</w:t>
      </w:r>
      <w:r>
        <w:rPr>
          <w:rFonts w:hint="eastAsia" w:ascii="仿宋" w:hAnsi="仿宋" w:eastAsia="仿宋" w:cs="仿宋"/>
          <w:spacing w:val="8"/>
          <w:sz w:val="32"/>
          <w:szCs w:val="32"/>
        </w:rPr>
        <w:fldChar w:fldCharType="end"/>
      </w:r>
      <w:r>
        <w:rPr>
          <w:rFonts w:hint="eastAsia" w:ascii="仿宋" w:hAnsi="仿宋" w:eastAsia="仿宋" w:cs="仿宋"/>
          <w:spacing w:val="8"/>
          <w:sz w:val="32"/>
          <w:szCs w:val="32"/>
        </w:rPr>
        <w:t>3</w:t>
      </w:r>
    </w:p>
    <w:p>
      <w:pPr>
        <w:pStyle w:val="37"/>
        <w:tabs>
          <w:tab w:val="right" w:leader="dot" w:pos="8414"/>
        </w:tabs>
        <w:rPr>
          <w:rFonts w:hint="default" w:ascii="仿宋" w:hAnsi="仿宋" w:eastAsia="仿宋" w:cs="仿宋"/>
          <w:spacing w:val="8"/>
          <w:sz w:val="32"/>
          <w:szCs w:val="32"/>
          <w:lang w:val="en-US"/>
        </w:rPr>
      </w:pPr>
      <w:r>
        <w:fldChar w:fldCharType="begin"/>
      </w:r>
      <w:r>
        <w:instrText xml:space="preserve"> HYPERLINK \l "_Toc12000" </w:instrText>
      </w:r>
      <w:r>
        <w:fldChar w:fldCharType="separate"/>
      </w:r>
      <w:r>
        <w:rPr>
          <w:rFonts w:hint="eastAsia" w:ascii="仿宋" w:hAnsi="仿宋" w:eastAsia="仿宋" w:cs="仿宋"/>
          <w:spacing w:val="8"/>
          <w:sz w:val="32"/>
          <w:szCs w:val="32"/>
        </w:rPr>
        <w:t>第五部分  框架协议（格式）</w:t>
      </w:r>
      <w:r>
        <w:rPr>
          <w:rFonts w:hint="eastAsia" w:ascii="仿宋" w:hAnsi="仿宋" w:eastAsia="仿宋" w:cs="仿宋"/>
          <w:spacing w:val="8"/>
          <w:sz w:val="32"/>
          <w:szCs w:val="32"/>
        </w:rPr>
        <w:tab/>
      </w:r>
      <w:r>
        <w:rPr>
          <w:rFonts w:hint="eastAsia" w:ascii="仿宋" w:hAnsi="仿宋" w:eastAsia="仿宋" w:cs="仿宋"/>
          <w:spacing w:val="8"/>
          <w:sz w:val="32"/>
          <w:szCs w:val="32"/>
        </w:rPr>
        <w:t>2</w:t>
      </w:r>
      <w:r>
        <w:rPr>
          <w:rFonts w:hint="eastAsia" w:ascii="仿宋" w:hAnsi="仿宋" w:eastAsia="仿宋" w:cs="仿宋"/>
          <w:spacing w:val="8"/>
          <w:sz w:val="32"/>
          <w:szCs w:val="32"/>
        </w:rPr>
        <w:fldChar w:fldCharType="end"/>
      </w:r>
      <w:r>
        <w:rPr>
          <w:rFonts w:hint="default" w:ascii="仿宋" w:hAnsi="仿宋" w:eastAsia="仿宋" w:cs="仿宋"/>
          <w:spacing w:val="8"/>
          <w:sz w:val="32"/>
          <w:szCs w:val="32"/>
          <w:lang w:val="en-US"/>
        </w:rPr>
        <w:t>9</w:t>
      </w:r>
    </w:p>
    <w:p>
      <w:pPr>
        <w:pStyle w:val="37"/>
        <w:tabs>
          <w:tab w:val="right" w:leader="dot" w:pos="8414"/>
        </w:tabs>
        <w:rPr>
          <w:rFonts w:hint="default" w:ascii="仿宋" w:hAnsi="仿宋" w:eastAsia="仿宋" w:cs="仿宋"/>
          <w:spacing w:val="8"/>
          <w:sz w:val="32"/>
          <w:szCs w:val="32"/>
          <w:lang w:val="en-US"/>
        </w:rPr>
      </w:pPr>
      <w:r>
        <w:fldChar w:fldCharType="begin"/>
      </w:r>
      <w:r>
        <w:instrText xml:space="preserve"> HYPERLINK \l "_Toc25852" </w:instrText>
      </w:r>
      <w:r>
        <w:fldChar w:fldCharType="separate"/>
      </w:r>
      <w:r>
        <w:rPr>
          <w:rFonts w:hint="eastAsia" w:ascii="仿宋" w:hAnsi="仿宋" w:eastAsia="仿宋" w:cs="仿宋"/>
          <w:spacing w:val="8"/>
          <w:sz w:val="32"/>
          <w:szCs w:val="32"/>
        </w:rPr>
        <w:t>第六部分  采购合同（格式）</w:t>
      </w:r>
      <w:r>
        <w:rPr>
          <w:rFonts w:hint="eastAsia" w:ascii="仿宋" w:hAnsi="仿宋" w:eastAsia="仿宋" w:cs="仿宋"/>
          <w:spacing w:val="8"/>
          <w:sz w:val="32"/>
          <w:szCs w:val="32"/>
        </w:rPr>
        <w:tab/>
      </w:r>
      <w:r>
        <w:rPr>
          <w:rFonts w:hint="eastAsia" w:ascii="仿宋" w:hAnsi="仿宋" w:eastAsia="仿宋" w:cs="仿宋"/>
          <w:spacing w:val="8"/>
          <w:sz w:val="32"/>
          <w:szCs w:val="32"/>
        </w:rPr>
        <w:t>4</w:t>
      </w:r>
      <w:r>
        <w:rPr>
          <w:rFonts w:hint="eastAsia" w:ascii="仿宋" w:hAnsi="仿宋" w:eastAsia="仿宋" w:cs="仿宋"/>
          <w:spacing w:val="8"/>
          <w:sz w:val="32"/>
          <w:szCs w:val="32"/>
        </w:rPr>
        <w:fldChar w:fldCharType="end"/>
      </w:r>
      <w:r>
        <w:rPr>
          <w:rFonts w:hint="default" w:ascii="仿宋" w:hAnsi="仿宋" w:eastAsia="仿宋" w:cs="仿宋"/>
          <w:spacing w:val="8"/>
          <w:sz w:val="32"/>
          <w:szCs w:val="32"/>
          <w:lang w:val="en-US"/>
        </w:rPr>
        <w:t>4</w:t>
      </w:r>
    </w:p>
    <w:p>
      <w:pPr>
        <w:pStyle w:val="37"/>
        <w:tabs>
          <w:tab w:val="right" w:leader="dot" w:pos="8414"/>
        </w:tabs>
        <w:rPr>
          <w:rFonts w:hint="default" w:ascii="仿宋" w:hAnsi="仿宋" w:eastAsia="仿宋" w:cs="仿宋"/>
          <w:spacing w:val="8"/>
          <w:sz w:val="32"/>
          <w:szCs w:val="32"/>
          <w:lang w:val="en-US" w:eastAsia="zh-CN"/>
        </w:rPr>
      </w:pPr>
      <w:r>
        <w:fldChar w:fldCharType="begin"/>
      </w:r>
      <w:r>
        <w:instrText xml:space="preserve"> HYPERLINK \l "_Toc25533" </w:instrText>
      </w:r>
      <w:r>
        <w:fldChar w:fldCharType="separate"/>
      </w:r>
      <w:r>
        <w:rPr>
          <w:rFonts w:hint="eastAsia" w:ascii="仿宋" w:hAnsi="仿宋" w:eastAsia="仿宋" w:cs="仿宋"/>
          <w:spacing w:val="8"/>
          <w:sz w:val="32"/>
          <w:szCs w:val="32"/>
        </w:rPr>
        <w:t>第七部分  征集响应文件格式</w:t>
      </w:r>
      <w:r>
        <w:rPr>
          <w:rFonts w:hint="eastAsia" w:ascii="仿宋" w:hAnsi="仿宋" w:eastAsia="仿宋" w:cs="仿宋"/>
          <w:spacing w:val="8"/>
          <w:sz w:val="32"/>
          <w:szCs w:val="32"/>
        </w:rPr>
        <w:tab/>
      </w:r>
      <w:r>
        <w:rPr>
          <w:rFonts w:hint="eastAsia" w:ascii="仿宋" w:hAnsi="仿宋" w:eastAsia="仿宋" w:cs="仿宋"/>
          <w:spacing w:val="8"/>
          <w:sz w:val="32"/>
          <w:szCs w:val="32"/>
        </w:rPr>
        <w:t>4</w:t>
      </w:r>
      <w:r>
        <w:rPr>
          <w:rFonts w:hint="eastAsia" w:ascii="仿宋" w:hAnsi="仿宋" w:eastAsia="仿宋" w:cs="仿宋"/>
          <w:spacing w:val="8"/>
          <w:sz w:val="32"/>
          <w:szCs w:val="32"/>
        </w:rPr>
        <w:fldChar w:fldCharType="end"/>
      </w:r>
      <w:r>
        <w:rPr>
          <w:rFonts w:hint="default" w:ascii="仿宋" w:hAnsi="仿宋" w:eastAsia="仿宋" w:cs="仿宋"/>
          <w:spacing w:val="8"/>
          <w:sz w:val="32"/>
          <w:szCs w:val="32"/>
          <w:lang w:val="en-US"/>
        </w:rPr>
        <w:t>6</w:t>
      </w:r>
    </w:p>
    <w:p>
      <w:pPr>
        <w:pStyle w:val="37"/>
        <w:tabs>
          <w:tab w:val="right" w:leader="dot" w:pos="8414"/>
        </w:tabs>
        <w:rPr>
          <w:rFonts w:ascii="Times New Roman" w:eastAsia="楷体"/>
          <w:spacing w:val="8"/>
          <w:sz w:val="32"/>
          <w:szCs w:val="32"/>
        </w:rPr>
      </w:pPr>
      <w:r>
        <w:rPr>
          <w:rFonts w:hint="eastAsia" w:ascii="仿宋" w:hAnsi="仿宋" w:eastAsia="仿宋" w:cs="仿宋"/>
          <w:spacing w:val="8"/>
          <w:sz w:val="32"/>
          <w:szCs w:val="32"/>
        </w:rPr>
        <w:fldChar w:fldCharType="end"/>
      </w:r>
    </w:p>
    <w:p>
      <w:pPr>
        <w:pStyle w:val="37"/>
        <w:tabs>
          <w:tab w:val="right" w:leader="dot" w:pos="8414"/>
        </w:tabs>
        <w:rPr>
          <w:rFonts w:ascii="Times New Roman" w:eastAsia="楷体"/>
          <w:spacing w:val="8"/>
          <w:sz w:val="32"/>
          <w:szCs w:val="32"/>
        </w:rPr>
      </w:pPr>
    </w:p>
    <w:p>
      <w:pPr>
        <w:spacing w:line="480" w:lineRule="exact"/>
        <w:ind w:firstLine="495"/>
        <w:rPr>
          <w:rFonts w:eastAsia="楷体"/>
          <w:b/>
          <w:spacing w:val="8"/>
          <w:sz w:val="24"/>
        </w:rPr>
      </w:pPr>
    </w:p>
    <w:p>
      <w:pPr>
        <w:spacing w:line="480" w:lineRule="exact"/>
        <w:rPr>
          <w:rFonts w:eastAsia="楷体"/>
          <w:b/>
          <w:spacing w:val="12"/>
          <w:sz w:val="24"/>
        </w:rPr>
      </w:pPr>
    </w:p>
    <w:p>
      <w:pPr>
        <w:spacing w:line="480" w:lineRule="exact"/>
        <w:rPr>
          <w:rFonts w:eastAsia="楷体"/>
          <w:b/>
          <w:spacing w:val="12"/>
          <w:sz w:val="24"/>
        </w:rPr>
      </w:pPr>
    </w:p>
    <w:p>
      <w:pPr>
        <w:spacing w:line="480" w:lineRule="exact"/>
        <w:rPr>
          <w:rFonts w:eastAsia="楷体"/>
          <w:b/>
          <w:spacing w:val="12"/>
          <w:sz w:val="24"/>
        </w:rPr>
      </w:pPr>
    </w:p>
    <w:p>
      <w:pPr>
        <w:spacing w:line="480" w:lineRule="exact"/>
        <w:rPr>
          <w:rFonts w:eastAsia="楷体"/>
          <w:b/>
          <w:spacing w:val="12"/>
          <w:sz w:val="24"/>
        </w:rPr>
      </w:pPr>
    </w:p>
    <w:p>
      <w:pPr>
        <w:pStyle w:val="41"/>
        <w:ind w:left="0" w:firstLine="0"/>
        <w:rPr>
          <w:rFonts w:ascii="Times New Roman" w:eastAsia="楷体"/>
          <w:b/>
          <w:spacing w:val="12"/>
          <w:sz w:val="24"/>
        </w:rPr>
      </w:pPr>
    </w:p>
    <w:p>
      <w:pPr>
        <w:rPr>
          <w:rFonts w:eastAsia="楷体"/>
        </w:rPr>
      </w:pPr>
    </w:p>
    <w:p>
      <w:pPr>
        <w:spacing w:line="480" w:lineRule="exact"/>
        <w:rPr>
          <w:rFonts w:eastAsia="楷体"/>
          <w:b/>
          <w:spacing w:val="12"/>
          <w:sz w:val="24"/>
        </w:rPr>
        <w:sectPr>
          <w:footerReference r:id="rId8" w:type="first"/>
          <w:headerReference r:id="rId6" w:type="default"/>
          <w:footerReference r:id="rId7" w:type="default"/>
          <w:pgSz w:w="11906" w:h="16838"/>
          <w:pgMar w:top="1440" w:right="1746" w:bottom="1440" w:left="1746" w:header="794" w:footer="794" w:gutter="0"/>
          <w:pgNumType w:start="1"/>
          <w:cols w:space="720" w:num="1"/>
          <w:docGrid w:type="lines" w:linePitch="312" w:charSpace="0"/>
        </w:sectPr>
      </w:pPr>
    </w:p>
    <w:p>
      <w:pPr>
        <w:rPr>
          <w:rFonts w:eastAsia="楷体"/>
        </w:rPr>
      </w:pPr>
    </w:p>
    <w:p>
      <w:pPr>
        <w:pStyle w:val="4"/>
        <w:tabs>
          <w:tab w:val="left" w:pos="0"/>
          <w:tab w:val="left" w:pos="3165"/>
          <w:tab w:val="center" w:pos="4153"/>
        </w:tabs>
        <w:autoSpaceDE w:val="0"/>
        <w:autoSpaceDN w:val="0"/>
        <w:adjustRightInd w:val="0"/>
        <w:spacing w:before="0" w:after="0" w:line="360" w:lineRule="auto"/>
        <w:jc w:val="center"/>
        <w:rPr>
          <w:rFonts w:ascii="仿宋" w:hAnsi="仿宋" w:eastAsia="仿宋" w:cs="仿宋"/>
          <w:color w:val="auto"/>
          <w:spacing w:val="8"/>
          <w:sz w:val="36"/>
          <w:szCs w:val="22"/>
        </w:rPr>
      </w:pPr>
      <w:bookmarkStart w:id="0" w:name="_Toc35393789"/>
      <w:bookmarkStart w:id="1" w:name="_Toc28359001"/>
      <w:bookmarkStart w:id="2" w:name="_Toc4837"/>
      <w:bookmarkStart w:id="3" w:name="_Toc21842"/>
      <w:bookmarkStart w:id="4" w:name="_Toc111844948"/>
      <w:r>
        <w:rPr>
          <w:rFonts w:hint="eastAsia" w:ascii="仿宋" w:hAnsi="仿宋" w:eastAsia="仿宋" w:cs="仿宋"/>
          <w:color w:val="auto"/>
          <w:spacing w:val="8"/>
          <w:sz w:val="36"/>
        </w:rPr>
        <w:t xml:space="preserve">第一部分  </w:t>
      </w:r>
      <w:r>
        <w:rPr>
          <w:rFonts w:hint="eastAsia" w:ascii="仿宋" w:hAnsi="仿宋" w:eastAsia="仿宋" w:cs="仿宋"/>
          <w:color w:val="auto"/>
          <w:spacing w:val="8"/>
          <w:sz w:val="36"/>
          <w:szCs w:val="22"/>
        </w:rPr>
        <w:t>征集公告</w:t>
      </w:r>
      <w:bookmarkEnd w:id="0"/>
      <w:bookmarkEnd w:id="1"/>
      <w:bookmarkEnd w:id="2"/>
      <w:bookmarkEnd w:id="3"/>
      <w:bookmarkEnd w:id="4"/>
    </w:p>
    <w:p>
      <w:pPr>
        <w:rPr>
          <w:rFonts w:ascii="仿宋" w:hAnsi="仿宋" w:eastAsia="仿宋" w:cs="仿宋"/>
          <w:sz w:val="28"/>
          <w:szCs w:val="28"/>
        </w:rPr>
      </w:pPr>
    </w:p>
    <w:p>
      <w:pPr>
        <w:pBdr>
          <w:top w:val="single" w:color="auto" w:sz="4" w:space="1"/>
          <w:left w:val="single" w:color="auto" w:sz="4" w:space="4"/>
          <w:bottom w:val="single" w:color="auto" w:sz="4" w:space="1"/>
          <w:right w:val="single" w:color="auto" w:sz="4" w:space="4"/>
        </w:pBdr>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昌吉市财政局财政投资评审工程造价咨询服务框架协议采购项目</w:t>
      </w:r>
      <w:r>
        <w:rPr>
          <w:rFonts w:hint="eastAsia" w:ascii="仿宋" w:hAnsi="仿宋" w:eastAsia="仿宋" w:cs="仿宋"/>
          <w:sz w:val="28"/>
          <w:szCs w:val="28"/>
          <w:highlight w:val="none"/>
        </w:rPr>
        <w:t>的潜在供应商应在</w:t>
      </w:r>
      <w:r>
        <w:rPr>
          <w:rFonts w:hint="eastAsia" w:ascii="仿宋" w:hAnsi="仿宋" w:eastAsia="仿宋" w:cs="仿宋"/>
          <w:sz w:val="28"/>
          <w:szCs w:val="28"/>
          <w:highlight w:val="none"/>
          <w:u w:val="single"/>
        </w:rPr>
        <w:t>政采云平台（</w:t>
      </w:r>
      <w:r>
        <w:rPr>
          <w:rFonts w:hint="eastAsia" w:ascii="仿宋" w:hAnsi="仿宋" w:eastAsia="仿宋" w:cs="仿宋"/>
          <w:bCs/>
          <w:sz w:val="28"/>
          <w:szCs w:val="28"/>
          <w:highlight w:val="none"/>
          <w:u w:val="single"/>
        </w:rPr>
        <w:t>http://www.zcygov.cn/ ）</w:t>
      </w:r>
      <w:r>
        <w:rPr>
          <w:rFonts w:hint="eastAsia" w:ascii="仿宋" w:hAnsi="仿宋" w:eastAsia="仿宋" w:cs="仿宋"/>
          <w:sz w:val="28"/>
          <w:szCs w:val="28"/>
          <w:highlight w:val="none"/>
        </w:rPr>
        <w:t>获取征集文件，并于</w:t>
      </w:r>
      <w:r>
        <w:rPr>
          <w:rFonts w:hint="eastAsia" w:ascii="仿宋" w:hAnsi="仿宋" w:eastAsia="仿宋" w:cs="仿宋"/>
          <w:sz w:val="28"/>
          <w:szCs w:val="28"/>
          <w:highlight w:val="none"/>
          <w:u w:val="single"/>
        </w:rPr>
        <w:t xml:space="preserve"> 2025</w:t>
      </w:r>
      <w:r>
        <w:rPr>
          <w:rFonts w:hint="eastAsia" w:ascii="仿宋" w:hAnsi="仿宋" w:eastAsia="仿宋" w:cs="仿宋"/>
          <w:bCs/>
          <w:sz w:val="28"/>
          <w:szCs w:val="28"/>
          <w:highlight w:val="none"/>
          <w:u w:val="single"/>
        </w:rPr>
        <w:t>年3月</w:t>
      </w:r>
      <w:r>
        <w:rPr>
          <w:rFonts w:hint="default" w:ascii="仿宋" w:hAnsi="仿宋" w:eastAsia="仿宋" w:cs="仿宋"/>
          <w:bCs/>
          <w:sz w:val="28"/>
          <w:szCs w:val="28"/>
          <w:highlight w:val="none"/>
          <w:u w:val="single"/>
          <w:lang w:val="en-US"/>
        </w:rPr>
        <w:t>6</w:t>
      </w:r>
      <w:r>
        <w:rPr>
          <w:rFonts w:hint="eastAsia" w:ascii="仿宋" w:hAnsi="仿宋" w:eastAsia="仿宋" w:cs="仿宋"/>
          <w:bCs/>
          <w:sz w:val="28"/>
          <w:szCs w:val="28"/>
          <w:highlight w:val="none"/>
          <w:u w:val="single"/>
        </w:rPr>
        <w:t>日1</w:t>
      </w:r>
      <w:r>
        <w:rPr>
          <w:rFonts w:hint="eastAsia" w:ascii="仿宋" w:hAnsi="仿宋" w:eastAsia="仿宋" w:cs="仿宋"/>
          <w:bCs/>
          <w:sz w:val="28"/>
          <w:szCs w:val="28"/>
          <w:highlight w:val="none"/>
          <w:u w:val="single"/>
          <w:lang w:val="en-US" w:eastAsia="zh-CN"/>
        </w:rPr>
        <w:t>0</w:t>
      </w:r>
      <w:r>
        <w:rPr>
          <w:rFonts w:hint="eastAsia" w:ascii="仿宋" w:hAnsi="仿宋" w:eastAsia="仿宋" w:cs="仿宋"/>
          <w:bCs/>
          <w:sz w:val="28"/>
          <w:szCs w:val="28"/>
          <w:highlight w:val="none"/>
          <w:u w:val="single"/>
        </w:rPr>
        <w:t xml:space="preserve"> 点</w:t>
      </w:r>
      <w:r>
        <w:rPr>
          <w:rFonts w:hint="eastAsia" w:ascii="仿宋" w:hAnsi="仿宋" w:eastAsia="仿宋" w:cs="仿宋"/>
          <w:bCs/>
          <w:sz w:val="28"/>
          <w:szCs w:val="28"/>
          <w:highlight w:val="none"/>
          <w:u w:val="single"/>
          <w:lang w:val="en-US" w:eastAsia="zh-CN"/>
        </w:rPr>
        <w:t>3</w:t>
      </w:r>
      <w:r>
        <w:rPr>
          <w:rFonts w:hint="eastAsia" w:ascii="仿宋" w:hAnsi="仿宋" w:eastAsia="仿宋" w:cs="仿宋"/>
          <w:bCs/>
          <w:sz w:val="28"/>
          <w:szCs w:val="28"/>
          <w:highlight w:val="none"/>
          <w:u w:val="single"/>
        </w:rPr>
        <w:t>0 分（</w:t>
      </w:r>
      <w:r>
        <w:rPr>
          <w:rFonts w:hint="eastAsia" w:ascii="仿宋" w:hAnsi="仿宋" w:eastAsia="仿宋" w:cs="仿宋"/>
          <w:bCs/>
          <w:sz w:val="28"/>
          <w:szCs w:val="28"/>
          <w:highlight w:val="none"/>
        </w:rPr>
        <w:t>北京时间）前递交征集响应文件</w:t>
      </w:r>
      <w:r>
        <w:rPr>
          <w:rFonts w:hint="eastAsia" w:ascii="仿宋" w:hAnsi="仿宋" w:eastAsia="仿宋" w:cs="仿宋"/>
          <w:sz w:val="28"/>
          <w:szCs w:val="28"/>
          <w:highlight w:val="none"/>
        </w:rPr>
        <w:t>。</w:t>
      </w:r>
    </w:p>
    <w:p>
      <w:pPr>
        <w:pStyle w:val="5"/>
        <w:spacing w:line="440" w:lineRule="exact"/>
        <w:rPr>
          <w:rFonts w:ascii="仿宋" w:hAnsi="仿宋" w:eastAsia="仿宋" w:cs="仿宋"/>
          <w:color w:val="auto"/>
          <w:sz w:val="28"/>
          <w:szCs w:val="28"/>
        </w:rPr>
      </w:pPr>
      <w:bookmarkStart w:id="5" w:name="_Toc28359002"/>
      <w:bookmarkStart w:id="6" w:name="_Toc28359079"/>
      <w:bookmarkStart w:id="7" w:name="_Toc111844949"/>
      <w:bookmarkStart w:id="8" w:name="_Toc35393621"/>
      <w:bookmarkStart w:id="9" w:name="_Toc35393790"/>
      <w:bookmarkStart w:id="10" w:name="_Hlk24379207"/>
      <w:r>
        <w:rPr>
          <w:rFonts w:hint="eastAsia" w:ascii="仿宋" w:hAnsi="仿宋" w:eastAsia="仿宋" w:cs="仿宋"/>
          <w:color w:val="auto"/>
          <w:sz w:val="28"/>
          <w:szCs w:val="28"/>
          <w:highlight w:val="none"/>
        </w:rPr>
        <w:t>一、项目基本</w:t>
      </w:r>
      <w:r>
        <w:rPr>
          <w:rFonts w:hint="eastAsia" w:ascii="仿宋" w:hAnsi="仿宋" w:eastAsia="仿宋" w:cs="仿宋"/>
          <w:color w:val="auto"/>
          <w:sz w:val="28"/>
          <w:szCs w:val="28"/>
        </w:rPr>
        <w:t>情况</w:t>
      </w:r>
      <w:bookmarkEnd w:id="5"/>
      <w:bookmarkEnd w:id="6"/>
      <w:bookmarkEnd w:id="7"/>
      <w:bookmarkEnd w:id="8"/>
      <w:bookmarkEnd w:id="9"/>
    </w:p>
    <w:p>
      <w:pPr>
        <w:spacing w:line="440" w:lineRule="exact"/>
        <w:rPr>
          <w:rFonts w:ascii="仿宋" w:hAnsi="仿宋" w:eastAsia="仿宋" w:cs="仿宋"/>
          <w:sz w:val="28"/>
          <w:szCs w:val="28"/>
          <w:highlight w:val="yellow"/>
        </w:rPr>
      </w:pPr>
      <w:r>
        <w:rPr>
          <w:rFonts w:hint="eastAsia" w:ascii="仿宋" w:hAnsi="仿宋" w:eastAsia="仿宋" w:cs="仿宋"/>
          <w:sz w:val="28"/>
          <w:szCs w:val="28"/>
        </w:rPr>
        <w:t>项目编号：CJSCG-KLFW2025-001</w:t>
      </w:r>
    </w:p>
    <w:p>
      <w:pPr>
        <w:spacing w:line="440" w:lineRule="exact"/>
        <w:rPr>
          <w:rFonts w:ascii="仿宋" w:hAnsi="仿宋" w:eastAsia="仿宋" w:cs="仿宋"/>
          <w:sz w:val="28"/>
          <w:szCs w:val="28"/>
        </w:rPr>
      </w:pPr>
      <w:r>
        <w:rPr>
          <w:rFonts w:hint="eastAsia" w:ascii="仿宋" w:hAnsi="仿宋" w:eastAsia="仿宋" w:cs="仿宋"/>
          <w:sz w:val="28"/>
          <w:szCs w:val="28"/>
        </w:rPr>
        <w:t>项目名称：</w:t>
      </w:r>
      <w:bookmarkEnd w:id="10"/>
      <w:r>
        <w:rPr>
          <w:rFonts w:hint="eastAsia" w:ascii="仿宋" w:hAnsi="仿宋" w:eastAsia="仿宋" w:cs="仿宋"/>
          <w:sz w:val="28"/>
          <w:szCs w:val="28"/>
        </w:rPr>
        <w:t>昌吉市财政局财政投资评审工程造价咨询服务框架协议采购项目</w:t>
      </w:r>
    </w:p>
    <w:p>
      <w:pPr>
        <w:spacing w:line="440" w:lineRule="exact"/>
        <w:rPr>
          <w:rFonts w:ascii="仿宋" w:hAnsi="仿宋" w:eastAsia="仿宋" w:cs="仿宋"/>
          <w:sz w:val="28"/>
          <w:szCs w:val="28"/>
          <w:lang w:val="zh-CN"/>
        </w:rPr>
      </w:pPr>
      <w:r>
        <w:rPr>
          <w:rFonts w:hint="eastAsia" w:ascii="仿宋" w:hAnsi="仿宋" w:eastAsia="仿宋" w:cs="仿宋"/>
          <w:sz w:val="28"/>
          <w:szCs w:val="28"/>
        </w:rPr>
        <w:t>预算金额（元）：</w:t>
      </w:r>
      <w:r>
        <w:rPr>
          <w:rFonts w:hint="eastAsia" w:ascii="仿宋" w:hAnsi="仿宋" w:eastAsia="仿宋" w:cs="仿宋"/>
          <w:sz w:val="28"/>
          <w:szCs w:val="28"/>
          <w:lang w:val="zh-CN"/>
        </w:rPr>
        <w:t>按实际发生</w:t>
      </w:r>
      <w:r>
        <w:rPr>
          <w:rFonts w:hint="eastAsia" w:ascii="仿宋" w:hAnsi="仿宋" w:eastAsia="仿宋" w:cs="仿宋"/>
          <w:sz w:val="28"/>
          <w:szCs w:val="28"/>
        </w:rPr>
        <w:t>工作</w:t>
      </w:r>
      <w:r>
        <w:rPr>
          <w:rFonts w:hint="eastAsia" w:ascii="仿宋" w:hAnsi="仿宋" w:eastAsia="仿宋" w:cs="仿宋"/>
          <w:sz w:val="28"/>
          <w:szCs w:val="28"/>
          <w:lang w:val="zh-CN"/>
        </w:rPr>
        <w:t>量据实结算</w:t>
      </w:r>
    </w:p>
    <w:p>
      <w:pPr>
        <w:spacing w:line="440" w:lineRule="exact"/>
        <w:rPr>
          <w:rFonts w:ascii="仿宋" w:hAnsi="仿宋" w:eastAsia="仿宋" w:cs="仿宋"/>
          <w:sz w:val="28"/>
          <w:szCs w:val="28"/>
        </w:rPr>
      </w:pPr>
      <w:r>
        <w:rPr>
          <w:rFonts w:hint="eastAsia" w:ascii="仿宋" w:hAnsi="仿宋" w:eastAsia="仿宋" w:cs="仿宋"/>
          <w:sz w:val="28"/>
          <w:szCs w:val="28"/>
        </w:rPr>
        <w:t>采购内容：</w:t>
      </w:r>
    </w:p>
    <w:p>
      <w:pPr>
        <w:pStyle w:val="22"/>
        <w:rPr>
          <w:rFonts w:ascii="仿宋" w:hAnsi="仿宋" w:eastAsia="仿宋" w:cs="仿宋"/>
          <w:color w:val="auto"/>
          <w:sz w:val="28"/>
          <w:szCs w:val="28"/>
          <w:highlight w:val="lightGray"/>
        </w:rPr>
      </w:pPr>
      <w:r>
        <w:rPr>
          <w:rFonts w:hint="eastAsia" w:ascii="仿宋" w:hAnsi="仿宋" w:eastAsia="仿宋" w:cs="仿宋"/>
          <w:color w:val="auto"/>
          <w:sz w:val="28"/>
          <w:szCs w:val="28"/>
        </w:rPr>
        <w:t>标项：</w:t>
      </w:r>
      <w:bookmarkStart w:id="11" w:name="OLE_LINK9"/>
      <w:r>
        <w:rPr>
          <w:rFonts w:hint="eastAsia" w:ascii="仿宋" w:hAnsi="仿宋" w:eastAsia="仿宋" w:cs="仿宋"/>
          <w:sz w:val="28"/>
          <w:szCs w:val="28"/>
        </w:rPr>
        <w:t>财政投资评审工程造价咨询服务</w:t>
      </w:r>
      <w:r>
        <w:rPr>
          <w:rFonts w:hint="eastAsia" w:ascii="仿宋" w:hAnsi="仿宋" w:eastAsia="仿宋" w:cs="仿宋"/>
          <w:color w:val="auto"/>
          <w:sz w:val="28"/>
          <w:szCs w:val="28"/>
        </w:rPr>
        <w:t>项目评审</w:t>
      </w:r>
      <w:bookmarkEnd w:id="11"/>
      <w:r>
        <w:rPr>
          <w:rFonts w:hint="eastAsia" w:ascii="仿宋" w:hAnsi="仿宋" w:eastAsia="仿宋" w:cs="仿宋"/>
          <w:color w:val="auto"/>
          <w:sz w:val="28"/>
          <w:szCs w:val="28"/>
        </w:rPr>
        <w:t>（20家）</w:t>
      </w:r>
    </w:p>
    <w:p>
      <w:pPr>
        <w:pStyle w:val="22"/>
        <w:rPr>
          <w:rFonts w:ascii="仿宋" w:hAnsi="仿宋" w:eastAsia="仿宋" w:cs="仿宋"/>
          <w:color w:val="auto"/>
          <w:sz w:val="28"/>
          <w:szCs w:val="28"/>
        </w:rPr>
      </w:pPr>
      <w:bookmarkStart w:id="12" w:name="OLE_LINK6"/>
      <w:r>
        <w:rPr>
          <w:rFonts w:hint="eastAsia" w:ascii="仿宋" w:hAnsi="仿宋" w:eastAsia="仿宋" w:cs="仿宋"/>
          <w:color w:val="auto"/>
          <w:sz w:val="28"/>
          <w:szCs w:val="28"/>
        </w:rPr>
        <w:t>工程类项目预算、结算评审服务类项目投资评审</w:t>
      </w:r>
    </w:p>
    <w:bookmarkEnd w:id="12"/>
    <w:p>
      <w:pPr>
        <w:pStyle w:val="55"/>
        <w:rPr>
          <w:rFonts w:ascii="仿宋" w:hAnsi="仿宋" w:eastAsia="仿宋" w:cs="仿宋"/>
        </w:rPr>
      </w:pPr>
    </w:p>
    <w:p>
      <w:pPr>
        <w:pStyle w:val="22"/>
        <w:rPr>
          <w:rFonts w:ascii="仿宋" w:hAnsi="仿宋" w:eastAsia="仿宋" w:cs="仿宋"/>
          <w:color w:val="auto"/>
          <w:sz w:val="28"/>
          <w:szCs w:val="28"/>
        </w:rPr>
      </w:pPr>
      <w:r>
        <w:rPr>
          <w:rFonts w:hint="eastAsia" w:ascii="仿宋" w:hAnsi="仿宋" w:eastAsia="仿宋" w:cs="仿宋"/>
          <w:color w:val="auto"/>
          <w:sz w:val="28"/>
          <w:szCs w:val="28"/>
        </w:rPr>
        <w:t>合同履行期限：2年</w:t>
      </w:r>
    </w:p>
    <w:p>
      <w:pPr>
        <w:spacing w:line="440" w:lineRule="exact"/>
        <w:rPr>
          <w:rFonts w:ascii="仿宋" w:hAnsi="仿宋" w:eastAsia="仿宋" w:cs="仿宋"/>
          <w:sz w:val="28"/>
          <w:szCs w:val="28"/>
        </w:rPr>
      </w:pPr>
      <w:r>
        <w:rPr>
          <w:rFonts w:hint="eastAsia" w:ascii="仿宋" w:hAnsi="仿宋" w:eastAsia="仿宋" w:cs="仿宋"/>
          <w:sz w:val="28"/>
          <w:szCs w:val="28"/>
        </w:rPr>
        <w:t>本项目（是/否）接受联合体投标：否</w:t>
      </w:r>
    </w:p>
    <w:p>
      <w:pPr>
        <w:pStyle w:val="5"/>
        <w:spacing w:line="440" w:lineRule="exact"/>
        <w:rPr>
          <w:rFonts w:ascii="仿宋" w:hAnsi="仿宋" w:eastAsia="仿宋" w:cs="仿宋"/>
          <w:sz w:val="28"/>
          <w:szCs w:val="28"/>
        </w:rPr>
      </w:pPr>
      <w:bookmarkStart w:id="13" w:name="_Toc35393622"/>
      <w:bookmarkStart w:id="14" w:name="_Toc111844950"/>
      <w:bookmarkStart w:id="15" w:name="_Toc28359080"/>
      <w:bookmarkStart w:id="16" w:name="_Toc35393791"/>
      <w:bookmarkStart w:id="17" w:name="_Toc28359003"/>
      <w:r>
        <w:rPr>
          <w:rFonts w:hint="eastAsia" w:ascii="仿宋" w:hAnsi="仿宋" w:eastAsia="仿宋" w:cs="仿宋"/>
          <w:sz w:val="28"/>
          <w:szCs w:val="28"/>
        </w:rPr>
        <w:t>二、申请人的资格要求：</w:t>
      </w:r>
      <w:bookmarkEnd w:id="13"/>
      <w:bookmarkEnd w:id="14"/>
      <w:bookmarkEnd w:id="15"/>
      <w:bookmarkEnd w:id="16"/>
      <w:bookmarkEnd w:id="17"/>
    </w:p>
    <w:p>
      <w:pPr>
        <w:spacing w:line="440" w:lineRule="exact"/>
        <w:rPr>
          <w:rFonts w:ascii="仿宋" w:hAnsi="仿宋" w:eastAsia="仿宋" w:cs="仿宋"/>
          <w:color w:val="0000FF"/>
          <w:sz w:val="28"/>
          <w:szCs w:val="28"/>
        </w:rPr>
      </w:pPr>
      <w:r>
        <w:rPr>
          <w:rFonts w:hint="eastAsia" w:ascii="仿宋" w:hAnsi="仿宋" w:eastAsia="仿宋" w:cs="仿宋"/>
          <w:color w:val="0000FF"/>
          <w:sz w:val="28"/>
          <w:szCs w:val="28"/>
        </w:rPr>
        <w:t>1.满足《中华人民共和国政府采购法》第二十二条规定；</w:t>
      </w:r>
    </w:p>
    <w:p>
      <w:pPr>
        <w:widowControl/>
        <w:spacing w:line="440" w:lineRule="exact"/>
        <w:jc w:val="left"/>
        <w:rPr>
          <w:rFonts w:ascii="仿宋" w:hAnsi="仿宋" w:eastAsia="仿宋" w:cs="仿宋"/>
          <w:color w:val="0000FF"/>
          <w:sz w:val="28"/>
          <w:szCs w:val="28"/>
        </w:rPr>
      </w:pPr>
      <w:bookmarkStart w:id="18" w:name="_Toc28359004"/>
      <w:bookmarkStart w:id="19" w:name="_Toc35393792"/>
      <w:bookmarkStart w:id="20" w:name="_Toc28359081"/>
      <w:bookmarkStart w:id="21" w:name="_Toc35393623"/>
      <w:r>
        <w:rPr>
          <w:rFonts w:hint="eastAsia" w:ascii="仿宋" w:hAnsi="仿宋" w:eastAsia="仿宋" w:cs="仿宋"/>
          <w:color w:val="0000FF"/>
          <w:sz w:val="28"/>
          <w:szCs w:val="28"/>
        </w:rPr>
        <w:t>2.落实政府采购政策需满足的资格要求：本项目为专门面向中小企业（含中型、小型、微型企业）采购项目；</w:t>
      </w:r>
    </w:p>
    <w:p>
      <w:pPr>
        <w:widowControl/>
        <w:spacing w:line="440" w:lineRule="exact"/>
        <w:jc w:val="left"/>
        <w:rPr>
          <w:rFonts w:ascii="仿宋" w:hAnsi="仿宋" w:eastAsia="仿宋" w:cs="仿宋"/>
          <w:color w:val="0000FF"/>
          <w:sz w:val="28"/>
          <w:szCs w:val="28"/>
        </w:rPr>
      </w:pPr>
      <w:r>
        <w:rPr>
          <w:rFonts w:hint="eastAsia" w:ascii="仿宋" w:hAnsi="仿宋" w:eastAsia="仿宋" w:cs="仿宋"/>
          <w:color w:val="0000FF"/>
          <w:sz w:val="28"/>
          <w:szCs w:val="28"/>
        </w:rPr>
        <w:t>3.本项目的特定资格要求：</w:t>
      </w:r>
    </w:p>
    <w:p>
      <w:pPr>
        <w:spacing w:line="440" w:lineRule="exact"/>
        <w:rPr>
          <w:rFonts w:ascii="仿宋" w:hAnsi="仿宋" w:eastAsia="仿宋" w:cs="仿宋"/>
          <w:color w:val="0000FF"/>
          <w:sz w:val="28"/>
          <w:szCs w:val="28"/>
        </w:rPr>
      </w:pPr>
      <w:r>
        <w:rPr>
          <w:rFonts w:hint="eastAsia" w:ascii="仿宋" w:hAnsi="仿宋" w:eastAsia="仿宋" w:cs="仿宋"/>
          <w:color w:val="0000FF"/>
          <w:sz w:val="28"/>
          <w:szCs w:val="28"/>
        </w:rPr>
        <w:t>1）提供营业执</w:t>
      </w:r>
      <w:r>
        <w:rPr>
          <w:rFonts w:hint="eastAsia" w:ascii="仿宋" w:hAnsi="仿宋" w:eastAsia="仿宋" w:cs="仿宋"/>
          <w:color w:val="0000FF"/>
          <w:sz w:val="28"/>
          <w:szCs w:val="28"/>
          <w:lang w:eastAsia="zh-CN"/>
        </w:rPr>
        <w:t>照</w:t>
      </w:r>
      <w:r>
        <w:rPr>
          <w:rFonts w:hint="eastAsia" w:ascii="仿宋" w:hAnsi="仿宋" w:eastAsia="仿宋" w:cs="仿宋"/>
          <w:color w:val="0000FF"/>
          <w:sz w:val="28"/>
          <w:szCs w:val="28"/>
        </w:rPr>
        <w:t>；</w:t>
      </w:r>
    </w:p>
    <w:p>
      <w:pPr>
        <w:spacing w:line="440" w:lineRule="exact"/>
        <w:rPr>
          <w:rFonts w:ascii="仿宋" w:hAnsi="仿宋" w:eastAsia="仿宋" w:cs="仿宋"/>
          <w:color w:val="0000FF"/>
          <w:sz w:val="28"/>
          <w:szCs w:val="28"/>
        </w:rPr>
      </w:pPr>
      <w:bookmarkStart w:id="22" w:name="OLE_LINK10"/>
      <w:r>
        <w:rPr>
          <w:rFonts w:hint="eastAsia" w:ascii="仿宋" w:hAnsi="仿宋" w:eastAsia="仿宋" w:cs="仿宋"/>
          <w:color w:val="0000FF"/>
          <w:sz w:val="28"/>
          <w:szCs w:val="28"/>
        </w:rPr>
        <w:t>2）承诺具备《中华人民共和国政府采购法》第二十二条规定的财务状况、依法缴纳税收和社会保障资金条件、履行合同所必需的设备和专业技术能力（提供承诺函）；</w:t>
      </w:r>
    </w:p>
    <w:p>
      <w:pPr>
        <w:spacing w:line="440" w:lineRule="exact"/>
        <w:rPr>
          <w:rFonts w:ascii="仿宋" w:hAnsi="仿宋" w:eastAsia="仿宋" w:cs="仿宋"/>
          <w:color w:val="0000FF"/>
          <w:sz w:val="28"/>
          <w:szCs w:val="28"/>
        </w:rPr>
      </w:pPr>
      <w:r>
        <w:rPr>
          <w:rFonts w:hint="eastAsia" w:ascii="仿宋" w:hAnsi="仿宋" w:eastAsia="仿宋" w:cs="仿宋"/>
          <w:color w:val="0000FF"/>
          <w:sz w:val="28"/>
          <w:szCs w:val="28"/>
        </w:rPr>
        <w:t>3）参加政府采购活动近3年内在经营活动中没有违法记录（提供书面声明）；</w:t>
      </w:r>
    </w:p>
    <w:p>
      <w:pPr>
        <w:spacing w:line="440" w:lineRule="exact"/>
        <w:rPr>
          <w:rFonts w:hint="eastAsia" w:ascii="仿宋" w:hAnsi="仿宋" w:eastAsia="仿宋" w:cs="仿宋"/>
          <w:color w:val="0000FF"/>
          <w:sz w:val="28"/>
          <w:szCs w:val="28"/>
        </w:rPr>
      </w:pPr>
      <w:r>
        <w:rPr>
          <w:rFonts w:hint="eastAsia" w:ascii="仿宋" w:hAnsi="仿宋" w:eastAsia="仿宋" w:cs="仿宋"/>
          <w:color w:val="0000FF"/>
          <w:sz w:val="28"/>
          <w:szCs w:val="28"/>
        </w:rPr>
        <w:t>4）未被列入信用中国网（www.creditchina.gov.cn）及中国政府采购网（www.ccgp.gov.cn）失信被执行人名单、重大税收违法失信主体、政府采购严重违法失信行为记录名单；</w:t>
      </w:r>
    </w:p>
    <w:p>
      <w:pPr>
        <w:pStyle w:val="2"/>
        <w:numPr>
          <w:ilvl w:val="1"/>
          <w:numId w:val="0"/>
        </w:numPr>
        <w:ind w:leftChars="0"/>
        <w:rPr>
          <w:rFonts w:hint="default" w:ascii="仿宋" w:hAnsi="仿宋" w:eastAsia="仿宋" w:cs="仿宋"/>
          <w:color w:val="0000FF"/>
          <w:sz w:val="28"/>
          <w:szCs w:val="28"/>
          <w:lang w:val="en-US"/>
        </w:rPr>
      </w:pPr>
      <w:r>
        <w:rPr>
          <w:rFonts w:hint="default" w:ascii="仿宋" w:hAnsi="仿宋" w:eastAsia="仿宋" w:cs="仿宋"/>
          <w:color w:val="0000FF"/>
          <w:sz w:val="28"/>
          <w:szCs w:val="28"/>
          <w:lang w:val="en-US"/>
        </w:rPr>
        <w:t>5</w:t>
      </w:r>
      <w:r>
        <w:rPr>
          <w:rFonts w:hint="eastAsia" w:ascii="仿宋" w:hAnsi="仿宋" w:eastAsia="仿宋" w:cs="仿宋"/>
          <w:color w:val="0000FF"/>
          <w:sz w:val="28"/>
          <w:szCs w:val="28"/>
        </w:rPr>
        <w:t>）</w:t>
      </w:r>
      <w:r>
        <w:rPr>
          <w:rFonts w:hint="default" w:ascii="仿宋" w:hAnsi="仿宋" w:eastAsia="仿宋" w:cs="仿宋"/>
          <w:color w:val="0000FF"/>
          <w:sz w:val="28"/>
          <w:szCs w:val="28"/>
          <w:lang w:val="en-US"/>
        </w:rPr>
        <w:t>投标保证金汇款回执截图；</w:t>
      </w:r>
    </w:p>
    <w:p>
      <w:pPr>
        <w:pStyle w:val="3"/>
        <w:ind w:left="0" w:leftChars="0" w:firstLine="0" w:firstLineChars="0"/>
        <w:rPr>
          <w:rFonts w:hint="default"/>
          <w:lang w:val="en-US"/>
        </w:rPr>
      </w:pPr>
      <w:r>
        <w:rPr>
          <w:rFonts w:hint="default" w:ascii="仿宋" w:hAnsi="仿宋" w:eastAsia="仿宋" w:cs="仿宋"/>
          <w:color w:val="0000FF"/>
          <w:sz w:val="28"/>
          <w:szCs w:val="28"/>
          <w:lang w:val="en-US"/>
        </w:rPr>
        <w:t>6</w:t>
      </w:r>
      <w:r>
        <w:rPr>
          <w:rFonts w:hint="eastAsia" w:ascii="仿宋" w:hAnsi="仿宋" w:eastAsia="仿宋" w:cs="仿宋"/>
          <w:color w:val="0000FF"/>
          <w:sz w:val="28"/>
          <w:szCs w:val="28"/>
        </w:rPr>
        <w:t>）</w:t>
      </w:r>
      <w:r>
        <w:rPr>
          <w:rFonts w:hint="default" w:ascii="仿宋" w:hAnsi="仿宋" w:eastAsia="仿宋" w:cs="仿宋"/>
          <w:color w:val="0000FF"/>
          <w:sz w:val="28"/>
          <w:szCs w:val="28"/>
          <w:lang w:val="en-US"/>
        </w:rPr>
        <w:t>中小企业声明函。</w:t>
      </w:r>
    </w:p>
    <w:bookmarkEnd w:id="22"/>
    <w:p>
      <w:pPr>
        <w:pStyle w:val="5"/>
        <w:spacing w:line="440" w:lineRule="exact"/>
        <w:rPr>
          <w:rFonts w:ascii="仿宋" w:hAnsi="仿宋" w:eastAsia="仿宋" w:cs="仿宋"/>
          <w:color w:val="auto"/>
          <w:sz w:val="28"/>
          <w:szCs w:val="28"/>
        </w:rPr>
      </w:pPr>
      <w:bookmarkStart w:id="23" w:name="_Toc111844951"/>
      <w:r>
        <w:rPr>
          <w:rFonts w:hint="eastAsia" w:ascii="仿宋" w:hAnsi="仿宋" w:eastAsia="仿宋" w:cs="仿宋"/>
          <w:color w:val="auto"/>
          <w:sz w:val="28"/>
          <w:szCs w:val="28"/>
        </w:rPr>
        <w:t>三、获取</w:t>
      </w:r>
      <w:bookmarkEnd w:id="18"/>
      <w:bookmarkEnd w:id="19"/>
      <w:bookmarkEnd w:id="20"/>
      <w:bookmarkEnd w:id="21"/>
      <w:r>
        <w:rPr>
          <w:rFonts w:hint="eastAsia" w:ascii="仿宋" w:hAnsi="仿宋" w:eastAsia="仿宋" w:cs="仿宋"/>
          <w:color w:val="auto"/>
          <w:sz w:val="28"/>
          <w:szCs w:val="28"/>
        </w:rPr>
        <w:t>征集文件</w:t>
      </w:r>
      <w:bookmarkEnd w:id="23"/>
    </w:p>
    <w:p>
      <w:pPr>
        <w:spacing w:line="440" w:lineRule="exact"/>
        <w:rPr>
          <w:rFonts w:ascii="仿宋" w:hAnsi="仿宋" w:eastAsia="仿宋" w:cs="仿宋"/>
          <w:sz w:val="28"/>
          <w:szCs w:val="28"/>
        </w:rPr>
      </w:pPr>
      <w:r>
        <w:rPr>
          <w:rFonts w:hint="eastAsia" w:ascii="仿宋" w:hAnsi="仿宋" w:eastAsia="仿宋" w:cs="仿宋"/>
          <w:sz w:val="28"/>
          <w:szCs w:val="28"/>
          <w:highlight w:val="none"/>
        </w:rPr>
        <w:t>时间：</w:t>
      </w:r>
      <w:r>
        <w:rPr>
          <w:rFonts w:hint="eastAsia" w:ascii="仿宋" w:hAnsi="仿宋" w:eastAsia="仿宋" w:cs="仿宋"/>
          <w:sz w:val="28"/>
          <w:szCs w:val="28"/>
          <w:highlight w:val="none"/>
          <w:u w:val="single"/>
        </w:rPr>
        <w:t xml:space="preserve"> 2025年 2 月 1</w:t>
      </w:r>
      <w:r>
        <w:rPr>
          <w:rFonts w:hint="default" w:ascii="仿宋" w:hAnsi="仿宋" w:eastAsia="仿宋" w:cs="仿宋"/>
          <w:sz w:val="28"/>
          <w:szCs w:val="28"/>
          <w:highlight w:val="none"/>
          <w:u w:val="single"/>
          <w:lang w:val="en-US"/>
        </w:rPr>
        <w:t>4</w:t>
      </w:r>
      <w:r>
        <w:rPr>
          <w:rFonts w:hint="eastAsia" w:ascii="仿宋" w:hAnsi="仿宋" w:eastAsia="仿宋" w:cs="仿宋"/>
          <w:sz w:val="28"/>
          <w:szCs w:val="28"/>
          <w:highlight w:val="none"/>
          <w:u w:val="single"/>
        </w:rPr>
        <w:t xml:space="preserve"> 日</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 xml:space="preserve"> 2025年 2 月 </w:t>
      </w:r>
      <w:r>
        <w:rPr>
          <w:rFonts w:hint="default" w:ascii="仿宋" w:hAnsi="仿宋" w:eastAsia="仿宋" w:cs="仿宋"/>
          <w:sz w:val="28"/>
          <w:szCs w:val="28"/>
          <w:highlight w:val="none"/>
          <w:u w:val="single"/>
          <w:lang w:val="en-US"/>
        </w:rPr>
        <w:t>21</w:t>
      </w:r>
      <w:r>
        <w:rPr>
          <w:rFonts w:hint="eastAsia" w:ascii="仿宋" w:hAnsi="仿宋" w:eastAsia="仿宋" w:cs="仿宋"/>
          <w:sz w:val="28"/>
          <w:szCs w:val="28"/>
          <w:highlight w:val="none"/>
          <w:u w:val="single"/>
        </w:rPr>
        <w:t xml:space="preserve"> 日 </w:t>
      </w:r>
      <w:r>
        <w:rPr>
          <w:rFonts w:hint="eastAsia" w:ascii="仿宋" w:hAnsi="仿宋" w:eastAsia="仿宋" w:cs="仿宋"/>
          <w:sz w:val="28"/>
          <w:szCs w:val="28"/>
          <w:highlight w:val="none"/>
        </w:rPr>
        <w:t>，每天上午</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u w:val="single"/>
        </w:rPr>
        <w:t>0:00</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，下午</w:t>
      </w:r>
      <w:r>
        <w:rPr>
          <w:rFonts w:hint="eastAsia" w:ascii="仿宋" w:hAnsi="仿宋" w:eastAsia="仿宋" w:cs="仿宋"/>
          <w:sz w:val="28"/>
          <w:szCs w:val="28"/>
          <w:highlight w:val="none"/>
          <w:u w:val="single"/>
        </w:rPr>
        <w:t>1</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u w:val="single"/>
        </w:rPr>
        <w:t>0</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rPr>
        <w:t>（北京时间，法定节假日除外）</w:t>
      </w:r>
    </w:p>
    <w:p>
      <w:pPr>
        <w:spacing w:line="440" w:lineRule="exact"/>
        <w:rPr>
          <w:rFonts w:ascii="仿宋" w:hAnsi="仿宋" w:eastAsia="仿宋" w:cs="仿宋"/>
          <w:sz w:val="28"/>
          <w:szCs w:val="28"/>
        </w:rPr>
      </w:pPr>
      <w:r>
        <w:rPr>
          <w:rFonts w:hint="eastAsia" w:ascii="仿宋" w:hAnsi="仿宋" w:eastAsia="仿宋" w:cs="仿宋"/>
          <w:sz w:val="28"/>
          <w:szCs w:val="28"/>
          <w:lang w:val="zh-CN"/>
        </w:rPr>
        <w:t>地点</w:t>
      </w:r>
      <w:r>
        <w:rPr>
          <w:rFonts w:hint="eastAsia" w:ascii="仿宋" w:hAnsi="仿宋" w:eastAsia="仿宋" w:cs="仿宋"/>
          <w:sz w:val="28"/>
          <w:szCs w:val="28"/>
        </w:rPr>
        <w:t>：</w:t>
      </w:r>
      <w:bookmarkStart w:id="24" w:name="OLE_LINK3"/>
      <w:r>
        <w:rPr>
          <w:rFonts w:hint="eastAsia" w:ascii="仿宋" w:hAnsi="仿宋" w:eastAsia="仿宋" w:cs="仿宋"/>
          <w:sz w:val="28"/>
          <w:szCs w:val="28"/>
          <w:lang w:val="zh-CN"/>
        </w:rPr>
        <w:t>政采云平台</w:t>
      </w:r>
      <w:r>
        <w:rPr>
          <w:rFonts w:hint="eastAsia" w:ascii="仿宋" w:hAnsi="仿宋" w:eastAsia="仿宋" w:cs="仿宋"/>
          <w:sz w:val="28"/>
          <w:szCs w:val="28"/>
        </w:rPr>
        <w:t>（https://www.zcygov.cn/）</w:t>
      </w:r>
    </w:p>
    <w:bookmarkEnd w:id="24"/>
    <w:p>
      <w:pPr>
        <w:spacing w:line="440" w:lineRule="exact"/>
        <w:rPr>
          <w:rFonts w:ascii="仿宋" w:hAnsi="仿宋" w:eastAsia="仿宋" w:cs="仿宋"/>
          <w:color w:val="0000FF"/>
          <w:sz w:val="28"/>
          <w:szCs w:val="28"/>
          <w:lang w:val="zh-CN"/>
        </w:rPr>
      </w:pPr>
      <w:r>
        <w:rPr>
          <w:rFonts w:hint="eastAsia" w:ascii="仿宋" w:hAnsi="仿宋" w:eastAsia="仿宋" w:cs="仿宋"/>
          <w:color w:val="0000FF"/>
          <w:sz w:val="28"/>
          <w:szCs w:val="28"/>
          <w:lang w:val="zh-CN"/>
        </w:rPr>
        <w:t>方式：</w:t>
      </w:r>
      <w:bookmarkStart w:id="25" w:name="OLE_LINK4"/>
      <w:r>
        <w:rPr>
          <w:rFonts w:hint="eastAsia" w:ascii="仿宋" w:hAnsi="仿宋" w:eastAsia="仿宋" w:cs="仿宋"/>
          <w:color w:val="0000FF"/>
          <w:sz w:val="28"/>
          <w:szCs w:val="28"/>
          <w:lang w:val="zh-CN"/>
        </w:rPr>
        <w:t>供应商登陆政采云平台 https://www.zcygov.cn/进入“项目采购”应用，在获取采购文件菜单中选择所要获取征集文件的项目，申请获取征集文件。</w:t>
      </w:r>
    </w:p>
    <w:bookmarkEnd w:id="25"/>
    <w:p>
      <w:pPr>
        <w:pStyle w:val="5"/>
        <w:spacing w:line="440" w:lineRule="exact"/>
        <w:rPr>
          <w:rFonts w:ascii="仿宋" w:hAnsi="仿宋" w:eastAsia="仿宋" w:cs="仿宋"/>
          <w:color w:val="auto"/>
          <w:sz w:val="28"/>
          <w:szCs w:val="28"/>
        </w:rPr>
      </w:pPr>
      <w:bookmarkStart w:id="26" w:name="_Toc28359082"/>
      <w:bookmarkStart w:id="27" w:name="_Toc28359005"/>
      <w:bookmarkStart w:id="28" w:name="_Toc111844952"/>
      <w:bookmarkStart w:id="29" w:name="_Toc35393624"/>
      <w:bookmarkStart w:id="30" w:name="_Toc35393793"/>
      <w:r>
        <w:rPr>
          <w:rFonts w:hint="eastAsia" w:ascii="仿宋" w:hAnsi="仿宋" w:eastAsia="仿宋" w:cs="仿宋"/>
          <w:color w:val="auto"/>
          <w:sz w:val="28"/>
          <w:szCs w:val="28"/>
        </w:rPr>
        <w:t>四、提交</w:t>
      </w:r>
      <w:bookmarkEnd w:id="26"/>
      <w:bookmarkEnd w:id="27"/>
      <w:r>
        <w:rPr>
          <w:rFonts w:hint="eastAsia" w:ascii="仿宋" w:hAnsi="仿宋" w:eastAsia="仿宋" w:cs="仿宋"/>
          <w:color w:val="auto"/>
          <w:sz w:val="28"/>
          <w:szCs w:val="28"/>
        </w:rPr>
        <w:t>征集响应文件截止时间、开标时间和地点</w:t>
      </w:r>
      <w:bookmarkEnd w:id="28"/>
      <w:bookmarkEnd w:id="29"/>
      <w:bookmarkEnd w:id="30"/>
    </w:p>
    <w:p>
      <w:pPr>
        <w:spacing w:line="440" w:lineRule="exact"/>
        <w:rPr>
          <w:rFonts w:ascii="仿宋" w:hAnsi="仿宋" w:eastAsia="仿宋" w:cs="仿宋"/>
          <w:sz w:val="28"/>
          <w:szCs w:val="28"/>
          <w:highlight w:val="none"/>
          <w:lang w:val="zh-CN"/>
        </w:rPr>
      </w:pPr>
      <w:bookmarkStart w:id="31" w:name="_Toc35393794"/>
      <w:bookmarkStart w:id="32" w:name="_Toc35393625"/>
      <w:bookmarkStart w:id="33" w:name="_Toc28359007"/>
      <w:bookmarkStart w:id="34" w:name="_Toc28359084"/>
      <w:r>
        <w:rPr>
          <w:rFonts w:hint="eastAsia" w:ascii="仿宋" w:hAnsi="仿宋" w:eastAsia="仿宋" w:cs="仿宋"/>
          <w:sz w:val="28"/>
          <w:szCs w:val="28"/>
          <w:lang w:val="zh-CN"/>
        </w:rPr>
        <w:t>提交响应文件截止时间：</w:t>
      </w:r>
      <w:r>
        <w:rPr>
          <w:rFonts w:hint="eastAsia" w:ascii="仿宋" w:hAnsi="仿宋" w:eastAsia="仿宋" w:cs="仿宋"/>
          <w:sz w:val="28"/>
          <w:szCs w:val="28"/>
          <w:highlight w:val="none"/>
          <w:lang w:val="zh-CN"/>
        </w:rPr>
        <w:t>202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年</w:t>
      </w:r>
      <w:r>
        <w:rPr>
          <w:rFonts w:hint="eastAsia" w:ascii="仿宋" w:hAnsi="仿宋" w:eastAsia="仿宋" w:cs="仿宋"/>
          <w:sz w:val="28"/>
          <w:szCs w:val="28"/>
          <w:highlight w:val="none"/>
        </w:rPr>
        <w:t xml:space="preserve">3 </w:t>
      </w:r>
      <w:r>
        <w:rPr>
          <w:rFonts w:hint="eastAsia" w:ascii="仿宋" w:hAnsi="仿宋" w:eastAsia="仿宋" w:cs="仿宋"/>
          <w:sz w:val="28"/>
          <w:szCs w:val="28"/>
          <w:highlight w:val="none"/>
          <w:lang w:val="zh-CN"/>
        </w:rPr>
        <w:t>月</w:t>
      </w:r>
      <w:r>
        <w:rPr>
          <w:rFonts w:hint="default" w:ascii="仿宋" w:hAnsi="仿宋" w:eastAsia="仿宋" w:cs="仿宋"/>
          <w:sz w:val="28"/>
          <w:szCs w:val="28"/>
          <w:highlight w:val="none"/>
          <w:lang w:val="en-US"/>
        </w:rPr>
        <w:t>6</w:t>
      </w:r>
      <w:r>
        <w:rPr>
          <w:rFonts w:hint="eastAsia" w:ascii="仿宋" w:hAnsi="仿宋" w:eastAsia="仿宋" w:cs="仿宋"/>
          <w:sz w:val="28"/>
          <w:szCs w:val="28"/>
          <w:highlight w:val="none"/>
          <w:lang w:val="zh-CN"/>
        </w:rPr>
        <w:t>日 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rPr>
        <w:t>0（北京时间）</w:t>
      </w:r>
    </w:p>
    <w:p>
      <w:pPr>
        <w:spacing w:line="440" w:lineRule="exac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响应地点：</w:t>
      </w:r>
      <w:bookmarkStart w:id="35" w:name="OLE_LINK5"/>
      <w:r>
        <w:rPr>
          <w:rFonts w:hint="eastAsia" w:ascii="仿宋" w:hAnsi="仿宋" w:eastAsia="仿宋" w:cs="仿宋"/>
          <w:sz w:val="28"/>
          <w:szCs w:val="28"/>
          <w:highlight w:val="none"/>
          <w:lang w:val="zh-CN"/>
        </w:rPr>
        <w:t>新疆政府采购网政采云平台（http://www.zcygov.cn/）在线递交响应文件</w:t>
      </w:r>
    </w:p>
    <w:bookmarkEnd w:id="35"/>
    <w:p>
      <w:pPr>
        <w:spacing w:line="440" w:lineRule="exact"/>
        <w:rPr>
          <w:rFonts w:ascii="仿宋" w:hAnsi="仿宋" w:eastAsia="仿宋" w:cs="仿宋"/>
          <w:sz w:val="28"/>
          <w:szCs w:val="28"/>
          <w:lang w:val="zh-CN"/>
        </w:rPr>
      </w:pPr>
      <w:r>
        <w:rPr>
          <w:rFonts w:hint="eastAsia" w:ascii="仿宋" w:hAnsi="仿宋" w:eastAsia="仿宋" w:cs="仿宋"/>
          <w:sz w:val="28"/>
          <w:szCs w:val="28"/>
          <w:highlight w:val="none"/>
          <w:lang w:val="zh-CN"/>
        </w:rPr>
        <w:t>开标时间：202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年</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月</w:t>
      </w:r>
      <w:r>
        <w:rPr>
          <w:rFonts w:hint="default" w:ascii="仿宋" w:hAnsi="仿宋" w:eastAsia="仿宋" w:cs="仿宋"/>
          <w:sz w:val="28"/>
          <w:szCs w:val="28"/>
          <w:highlight w:val="none"/>
          <w:lang w:val="en-US"/>
        </w:rPr>
        <w:t>6</w:t>
      </w:r>
      <w:r>
        <w:rPr>
          <w:rFonts w:hint="eastAsia" w:ascii="仿宋" w:hAnsi="仿宋" w:eastAsia="仿宋" w:cs="仿宋"/>
          <w:sz w:val="28"/>
          <w:szCs w:val="28"/>
          <w:highlight w:val="none"/>
          <w:lang w:val="zh-CN"/>
        </w:rPr>
        <w:t>日 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rPr>
        <w:t>0</w:t>
      </w:r>
      <w:r>
        <w:rPr>
          <w:rFonts w:hint="eastAsia" w:ascii="仿宋" w:hAnsi="仿宋" w:eastAsia="仿宋" w:cs="仿宋"/>
          <w:sz w:val="28"/>
          <w:szCs w:val="28"/>
          <w:lang w:val="zh-CN"/>
        </w:rPr>
        <w:t>（北京时间）</w:t>
      </w:r>
    </w:p>
    <w:p>
      <w:pPr>
        <w:spacing w:line="440" w:lineRule="exact"/>
        <w:rPr>
          <w:rFonts w:ascii="仿宋" w:hAnsi="仿宋" w:eastAsia="仿宋" w:cs="仿宋"/>
          <w:sz w:val="28"/>
          <w:szCs w:val="28"/>
          <w:lang w:val="zh-CN"/>
        </w:rPr>
      </w:pPr>
      <w:r>
        <w:rPr>
          <w:rFonts w:hint="eastAsia" w:ascii="仿宋" w:hAnsi="仿宋" w:eastAsia="仿宋" w:cs="仿宋"/>
          <w:sz w:val="28"/>
          <w:szCs w:val="28"/>
          <w:lang w:val="zh-CN"/>
        </w:rPr>
        <w:t>开标地点：供应商在政采云平台http://www.zcygov.cn/不见面开标大厅远程参加开标活动</w:t>
      </w:r>
    </w:p>
    <w:p>
      <w:pPr>
        <w:pStyle w:val="5"/>
        <w:spacing w:line="440" w:lineRule="exact"/>
        <w:rPr>
          <w:rFonts w:ascii="仿宋" w:hAnsi="仿宋" w:eastAsia="仿宋" w:cs="仿宋"/>
          <w:color w:val="auto"/>
          <w:sz w:val="28"/>
          <w:szCs w:val="28"/>
        </w:rPr>
      </w:pPr>
      <w:bookmarkStart w:id="36" w:name="_Toc111844953"/>
      <w:r>
        <w:rPr>
          <w:rFonts w:hint="eastAsia" w:ascii="仿宋" w:hAnsi="仿宋" w:eastAsia="仿宋" w:cs="仿宋"/>
          <w:color w:val="auto"/>
          <w:sz w:val="28"/>
          <w:szCs w:val="28"/>
        </w:rPr>
        <w:t>五、公告期限</w:t>
      </w:r>
      <w:bookmarkEnd w:id="31"/>
      <w:bookmarkEnd w:id="32"/>
      <w:bookmarkEnd w:id="33"/>
      <w:bookmarkEnd w:id="34"/>
      <w:bookmarkEnd w:id="36"/>
    </w:p>
    <w:p>
      <w:pPr>
        <w:spacing w:line="440" w:lineRule="exact"/>
        <w:rPr>
          <w:rFonts w:ascii="仿宋" w:hAnsi="仿宋" w:eastAsia="仿宋" w:cs="仿宋"/>
          <w:sz w:val="28"/>
          <w:szCs w:val="28"/>
        </w:rPr>
      </w:pPr>
      <w:r>
        <w:rPr>
          <w:rFonts w:hint="eastAsia" w:ascii="仿宋" w:hAnsi="仿宋" w:eastAsia="仿宋" w:cs="仿宋"/>
          <w:sz w:val="28"/>
          <w:szCs w:val="28"/>
        </w:rPr>
        <w:t>自本公告发布之日起5个工作日。</w:t>
      </w:r>
    </w:p>
    <w:p>
      <w:pPr>
        <w:pStyle w:val="5"/>
        <w:numPr>
          <w:ilvl w:val="0"/>
          <w:numId w:val="3"/>
        </w:numPr>
        <w:spacing w:line="440" w:lineRule="exact"/>
        <w:rPr>
          <w:rFonts w:ascii="仿宋" w:hAnsi="仿宋" w:eastAsia="仿宋" w:cs="仿宋"/>
          <w:color w:val="auto"/>
          <w:sz w:val="28"/>
          <w:szCs w:val="28"/>
        </w:rPr>
      </w:pPr>
      <w:bookmarkStart w:id="37" w:name="_Toc35393626"/>
      <w:bookmarkStart w:id="38" w:name="_Toc35393795"/>
      <w:bookmarkStart w:id="39" w:name="_Toc111844954"/>
      <w:r>
        <w:rPr>
          <w:rFonts w:hint="eastAsia" w:ascii="仿宋" w:hAnsi="仿宋" w:eastAsia="仿宋" w:cs="仿宋"/>
          <w:color w:val="auto"/>
          <w:sz w:val="28"/>
          <w:szCs w:val="28"/>
        </w:rPr>
        <w:t>其他补充事宜</w:t>
      </w:r>
      <w:bookmarkEnd w:id="37"/>
      <w:bookmarkEnd w:id="38"/>
      <w:bookmarkEnd w:id="39"/>
    </w:p>
    <w:p>
      <w:pPr>
        <w:rPr>
          <w:rFonts w:ascii="仿宋" w:hAnsi="仿宋" w:eastAsia="仿宋" w:cs="仿宋"/>
        </w:rPr>
      </w:pPr>
    </w:p>
    <w:p>
      <w:pPr>
        <w:adjustRightInd w:val="0"/>
        <w:snapToGrid w:val="0"/>
        <w:spacing w:line="288" w:lineRule="auto"/>
        <w:rPr>
          <w:rFonts w:ascii="仿宋" w:hAnsi="仿宋" w:eastAsia="仿宋" w:cs="仿宋"/>
          <w:sz w:val="28"/>
          <w:szCs w:val="28"/>
        </w:rPr>
      </w:pPr>
      <w:bookmarkStart w:id="40" w:name="_Toc28359008"/>
      <w:bookmarkStart w:id="41" w:name="_Toc35393796"/>
      <w:bookmarkStart w:id="42" w:name="_Toc28359085"/>
      <w:bookmarkStart w:id="43" w:name="_Toc35393627"/>
      <w:r>
        <w:rPr>
          <w:rFonts w:hint="eastAsia" w:ascii="仿宋" w:hAnsi="仿宋" w:eastAsia="仿宋" w:cs="仿宋"/>
          <w:sz w:val="28"/>
          <w:szCs w:val="28"/>
        </w:rPr>
        <w:t>注：本次采购方式为封闭式框架协议</w:t>
      </w:r>
      <w:r>
        <w:rPr>
          <w:rFonts w:hint="eastAsia" w:ascii="仿宋" w:hAnsi="仿宋" w:eastAsia="仿宋" w:cs="仿宋"/>
          <w:color w:val="000000" w:themeColor="text1"/>
          <w:sz w:val="28"/>
          <w:szCs w:val="28"/>
        </w:rPr>
        <w:t>采购</w:t>
      </w:r>
      <w:r>
        <w:rPr>
          <w:rFonts w:hint="eastAsia" w:ascii="仿宋" w:hAnsi="仿宋" w:eastAsia="仿宋" w:cs="仿宋"/>
          <w:sz w:val="28"/>
          <w:szCs w:val="28"/>
        </w:rPr>
        <w:t>。</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1、本项目实行电子招投标，供应商须登录政采云平台申请获取招标文件，并通过政采云电子投标客户端制作投标文件。</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2、各供应商应在开标前确保成为政采云平台正式供应商，并完成CA数字证书（符合国密标准）申领。因未注册入库、未办理CA数字证书等原因造成无法投标或投标失败等后果由供应商自行承担。</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5、供应商应当在递交截止时间前,将生成的“电子加密响应文件”上传递交至“政府采购云平台”,递交截止时间以后上传递交的响应文件将被“政府采购云平台”拒收。</w:t>
      </w:r>
    </w:p>
    <w:p>
      <w:pPr>
        <w:spacing w:line="440" w:lineRule="exact"/>
        <w:rPr>
          <w:rFonts w:ascii="仿宋" w:hAnsi="仿宋" w:eastAsia="仿宋" w:cs="仿宋"/>
          <w:bCs/>
          <w:sz w:val="28"/>
          <w:szCs w:val="28"/>
        </w:rPr>
      </w:pPr>
      <w:r>
        <w:rPr>
          <w:rFonts w:hint="eastAsia" w:ascii="仿宋" w:hAnsi="仿宋" w:eastAsia="仿宋" w:cs="仿宋"/>
          <w:bCs/>
          <w:sz w:val="28"/>
          <w:szCs w:val="28"/>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spacing w:line="440" w:lineRule="exact"/>
        <w:ind w:left="425" w:hanging="425"/>
        <w:rPr>
          <w:rFonts w:ascii="仿宋" w:hAnsi="仿宋" w:eastAsia="仿宋" w:cs="仿宋"/>
          <w:sz w:val="28"/>
          <w:szCs w:val="28"/>
        </w:rPr>
      </w:pPr>
      <w:r>
        <w:rPr>
          <w:rFonts w:hint="eastAsia" w:ascii="仿宋" w:hAnsi="仿宋" w:eastAsia="仿宋" w:cs="仿宋"/>
          <w:sz w:val="28"/>
          <w:szCs w:val="28"/>
        </w:rPr>
        <w:t>7、本项目落实的政府采购政策：</w:t>
      </w:r>
    </w:p>
    <w:p>
      <w:pPr>
        <w:spacing w:line="440" w:lineRule="exact"/>
        <w:ind w:left="425" w:hanging="425"/>
        <w:rPr>
          <w:rFonts w:ascii="仿宋" w:hAnsi="仿宋" w:eastAsia="仿宋" w:cs="仿宋"/>
          <w:sz w:val="28"/>
          <w:szCs w:val="28"/>
        </w:rPr>
      </w:pPr>
      <w:r>
        <w:rPr>
          <w:rFonts w:hint="eastAsia" w:ascii="仿宋" w:hAnsi="仿宋" w:eastAsia="仿宋" w:cs="仿宋"/>
          <w:sz w:val="28"/>
          <w:szCs w:val="28"/>
        </w:rPr>
        <w:t>本项目专门面向中小企业</w:t>
      </w:r>
    </w:p>
    <w:p>
      <w:pPr>
        <w:spacing w:line="440" w:lineRule="exact"/>
        <w:rPr>
          <w:rFonts w:ascii="仿宋" w:hAnsi="仿宋" w:eastAsia="仿宋" w:cs="仿宋"/>
          <w:bCs/>
          <w:sz w:val="28"/>
          <w:szCs w:val="28"/>
        </w:rPr>
      </w:pPr>
      <w:r>
        <w:rPr>
          <w:rFonts w:hint="eastAsia" w:ascii="仿宋" w:hAnsi="仿宋" w:eastAsia="仿宋" w:cs="仿宋"/>
          <w:bCs/>
          <w:sz w:val="28"/>
          <w:szCs w:val="28"/>
        </w:rPr>
        <w:t>8、供应商认为采购文件使自己的权益受到损害的，可以在知道或者应知道其权益受到损害之日起七个工作日内，以书面形式向征集人、采购代理机构提出质疑。质疑供应商对征集人、采购代理机构答复不满意或者征集人、采购代理机构未在规定的时间内做出答复的，可以在答复其满后十五个工作日内向同级政府采购监督管理部门投诉。</w:t>
      </w:r>
    </w:p>
    <w:p>
      <w:pPr>
        <w:spacing w:line="440" w:lineRule="exact"/>
        <w:ind w:left="425" w:hanging="425"/>
        <w:rPr>
          <w:rFonts w:ascii="仿宋" w:hAnsi="仿宋" w:eastAsia="仿宋" w:cs="仿宋"/>
          <w:sz w:val="28"/>
          <w:szCs w:val="28"/>
        </w:rPr>
      </w:pPr>
      <w:r>
        <w:rPr>
          <w:rFonts w:hint="eastAsia" w:ascii="仿宋" w:hAnsi="仿宋" w:eastAsia="仿宋" w:cs="仿宋"/>
          <w:sz w:val="28"/>
          <w:szCs w:val="28"/>
        </w:rPr>
        <w:t>9、其他内容详见采购文件。</w:t>
      </w:r>
    </w:p>
    <w:p>
      <w:pPr>
        <w:pStyle w:val="5"/>
        <w:spacing w:line="440" w:lineRule="exact"/>
        <w:rPr>
          <w:rFonts w:ascii="仿宋" w:hAnsi="仿宋" w:eastAsia="仿宋" w:cs="仿宋"/>
          <w:color w:val="auto"/>
          <w:sz w:val="28"/>
          <w:szCs w:val="28"/>
        </w:rPr>
      </w:pPr>
      <w:bookmarkStart w:id="44" w:name="_Toc111844955"/>
      <w:r>
        <w:rPr>
          <w:rFonts w:hint="eastAsia" w:ascii="仿宋" w:hAnsi="仿宋" w:eastAsia="仿宋" w:cs="仿宋"/>
          <w:color w:val="auto"/>
          <w:sz w:val="28"/>
          <w:szCs w:val="28"/>
        </w:rPr>
        <w:t>七、通过以下方式对本次招标提出询问。</w:t>
      </w:r>
      <w:bookmarkEnd w:id="40"/>
      <w:bookmarkEnd w:id="41"/>
      <w:bookmarkEnd w:id="42"/>
      <w:bookmarkEnd w:id="43"/>
      <w:bookmarkEnd w:id="44"/>
    </w:p>
    <w:p>
      <w:pPr>
        <w:pStyle w:val="20"/>
        <w:rPr>
          <w:rFonts w:ascii="仿宋" w:hAnsi="仿宋" w:eastAsia="仿宋" w:cs="仿宋"/>
          <w:szCs w:val="28"/>
        </w:rPr>
      </w:pPr>
      <w:r>
        <w:rPr>
          <w:rFonts w:hint="eastAsia" w:ascii="仿宋" w:hAnsi="仿宋" w:eastAsia="仿宋" w:cs="仿宋"/>
          <w:szCs w:val="28"/>
        </w:rPr>
        <w:t>1.采购人信息</w:t>
      </w:r>
    </w:p>
    <w:p>
      <w:pPr>
        <w:pStyle w:val="20"/>
        <w:rPr>
          <w:rFonts w:ascii="仿宋" w:hAnsi="仿宋" w:eastAsia="仿宋" w:cs="仿宋"/>
          <w:szCs w:val="28"/>
        </w:rPr>
      </w:pPr>
      <w:r>
        <w:rPr>
          <w:rFonts w:hint="eastAsia" w:ascii="仿宋" w:hAnsi="仿宋" w:eastAsia="仿宋" w:cs="仿宋"/>
          <w:szCs w:val="28"/>
        </w:rPr>
        <w:t>名 称：昌吉市财政局</w:t>
      </w:r>
    </w:p>
    <w:p>
      <w:pPr>
        <w:pStyle w:val="20"/>
        <w:rPr>
          <w:rFonts w:ascii="仿宋" w:hAnsi="仿宋" w:eastAsia="仿宋" w:cs="仿宋"/>
          <w:szCs w:val="28"/>
        </w:rPr>
      </w:pPr>
      <w:r>
        <w:rPr>
          <w:rFonts w:hint="eastAsia" w:ascii="仿宋" w:hAnsi="仿宋" w:eastAsia="仿宋" w:cs="仿宋"/>
          <w:szCs w:val="28"/>
        </w:rPr>
        <w:t>地 址：昌吉市长宁南路17号</w:t>
      </w:r>
    </w:p>
    <w:p>
      <w:pPr>
        <w:pStyle w:val="20"/>
        <w:rPr>
          <w:rFonts w:ascii="仿宋" w:hAnsi="仿宋" w:eastAsia="仿宋" w:cs="仿宋"/>
          <w:szCs w:val="28"/>
        </w:rPr>
      </w:pPr>
      <w:r>
        <w:rPr>
          <w:rFonts w:hint="eastAsia" w:ascii="仿宋" w:hAnsi="仿宋" w:eastAsia="仿宋" w:cs="仿宋"/>
          <w:szCs w:val="28"/>
        </w:rPr>
        <w:t>联系人：黄鑫</w:t>
      </w:r>
    </w:p>
    <w:p>
      <w:pPr>
        <w:pStyle w:val="20"/>
        <w:rPr>
          <w:rFonts w:ascii="仿宋" w:hAnsi="仿宋" w:eastAsia="仿宋" w:cs="仿宋"/>
          <w:szCs w:val="28"/>
        </w:rPr>
      </w:pPr>
      <w:r>
        <w:rPr>
          <w:rFonts w:hint="eastAsia" w:ascii="仿宋" w:hAnsi="仿宋" w:eastAsia="仿宋" w:cs="仿宋"/>
          <w:szCs w:val="28"/>
        </w:rPr>
        <w:t>联系方式：0994-2521502</w:t>
      </w:r>
      <w:r>
        <w:rPr>
          <w:rFonts w:hint="default" w:ascii="仿宋" w:hAnsi="仿宋" w:eastAsia="仿宋" w:cs="仿宋"/>
          <w:szCs w:val="28"/>
          <w:lang w:val="en-US"/>
        </w:rPr>
        <w:t xml:space="preserve">  13150350625</w:t>
      </w:r>
      <w:r>
        <w:rPr>
          <w:rFonts w:hint="eastAsia" w:ascii="仿宋" w:hAnsi="仿宋" w:eastAsia="仿宋" w:cs="仿宋"/>
          <w:szCs w:val="28"/>
        </w:rPr>
        <w:t xml:space="preserve">     </w:t>
      </w:r>
    </w:p>
    <w:p>
      <w:pPr>
        <w:pStyle w:val="20"/>
        <w:rPr>
          <w:rFonts w:ascii="仿宋" w:hAnsi="仿宋" w:eastAsia="仿宋" w:cs="仿宋"/>
          <w:szCs w:val="28"/>
        </w:rPr>
      </w:pPr>
      <w:r>
        <w:rPr>
          <w:rFonts w:hint="eastAsia" w:ascii="仿宋" w:hAnsi="仿宋" w:eastAsia="仿宋" w:cs="仿宋"/>
          <w:szCs w:val="28"/>
        </w:rPr>
        <w:t>2.采购代理机构信息</w:t>
      </w:r>
    </w:p>
    <w:p>
      <w:pPr>
        <w:pStyle w:val="20"/>
        <w:rPr>
          <w:rFonts w:ascii="仿宋" w:hAnsi="仿宋" w:eastAsia="仿宋" w:cs="仿宋"/>
          <w:szCs w:val="28"/>
        </w:rPr>
      </w:pPr>
      <w:r>
        <w:rPr>
          <w:rFonts w:hint="eastAsia" w:ascii="仿宋" w:hAnsi="仿宋" w:eastAsia="仿宋" w:cs="仿宋"/>
          <w:szCs w:val="28"/>
        </w:rPr>
        <w:t>名 称：昌吉市市政府采购中心</w:t>
      </w:r>
    </w:p>
    <w:p>
      <w:pPr>
        <w:pStyle w:val="20"/>
        <w:rPr>
          <w:rFonts w:ascii="仿宋" w:hAnsi="仿宋" w:eastAsia="仿宋" w:cs="仿宋"/>
          <w:szCs w:val="28"/>
        </w:rPr>
      </w:pPr>
      <w:r>
        <w:rPr>
          <w:rFonts w:hint="eastAsia" w:ascii="仿宋" w:hAnsi="仿宋" w:eastAsia="仿宋" w:cs="仿宋"/>
          <w:szCs w:val="28"/>
        </w:rPr>
        <w:t>地 址：昌吉市长宁南路17号</w:t>
      </w:r>
    </w:p>
    <w:p>
      <w:pPr>
        <w:pStyle w:val="20"/>
        <w:rPr>
          <w:rFonts w:ascii="仿宋" w:hAnsi="仿宋" w:eastAsia="仿宋" w:cs="仿宋"/>
          <w:szCs w:val="28"/>
        </w:rPr>
      </w:pPr>
      <w:r>
        <w:rPr>
          <w:rFonts w:hint="eastAsia" w:ascii="仿宋" w:hAnsi="仿宋" w:eastAsia="仿宋" w:cs="仿宋"/>
          <w:szCs w:val="28"/>
        </w:rPr>
        <w:t>联系方式：0994-2528512</w:t>
      </w:r>
    </w:p>
    <w:p>
      <w:pPr>
        <w:pStyle w:val="20"/>
        <w:rPr>
          <w:rFonts w:ascii="仿宋" w:hAnsi="仿宋" w:eastAsia="仿宋" w:cs="仿宋"/>
          <w:spacing w:val="8"/>
          <w:sz w:val="36"/>
        </w:rPr>
      </w:pPr>
      <w:r>
        <w:rPr>
          <w:rFonts w:hint="eastAsia" w:ascii="仿宋" w:hAnsi="仿宋" w:eastAsia="仿宋" w:cs="仿宋"/>
        </w:rPr>
        <w:br w:type="page"/>
      </w:r>
    </w:p>
    <w:p>
      <w:pPr>
        <w:pStyle w:val="4"/>
        <w:bidi w:val="0"/>
        <w:rPr>
          <w:rFonts w:ascii="仿宋" w:hAnsi="仿宋" w:eastAsia="仿宋" w:cs="仿宋"/>
          <w:color w:val="auto"/>
          <w:spacing w:val="8"/>
        </w:rPr>
      </w:pPr>
      <w:bookmarkStart w:id="45" w:name="_Toc111844956"/>
      <w:bookmarkStart w:id="46" w:name="_Toc7174"/>
      <w:bookmarkStart w:id="47" w:name="_Toc25777"/>
      <w:bookmarkStart w:id="48" w:name="_Toc111844957"/>
      <w:r>
        <w:rPr>
          <w:rFonts w:hint="eastAsia"/>
        </w:rPr>
        <w:t>第二部分  采购需求</w:t>
      </w:r>
      <w:bookmarkEnd w:id="45"/>
      <w:bookmarkEnd w:id="46"/>
      <w:bookmarkEnd w:id="47"/>
    </w:p>
    <w:p>
      <w:pPr>
        <w:pStyle w:val="5"/>
        <w:spacing w:before="0" w:after="0" w:line="360" w:lineRule="auto"/>
        <w:rPr>
          <w:rFonts w:ascii="仿宋" w:hAnsi="仿宋" w:eastAsia="仿宋" w:cs="仿宋"/>
          <w:bCs/>
          <w:color w:val="auto"/>
          <w:sz w:val="28"/>
          <w:szCs w:val="28"/>
        </w:rPr>
      </w:pPr>
      <w:r>
        <w:rPr>
          <w:rFonts w:hint="eastAsia" w:ascii="仿宋" w:hAnsi="仿宋" w:eastAsia="仿宋" w:cs="仿宋"/>
          <w:bCs/>
          <w:color w:val="auto"/>
          <w:sz w:val="28"/>
          <w:szCs w:val="28"/>
        </w:rPr>
        <w:t xml:space="preserve">     一、总体要求</w:t>
      </w:r>
      <w:bookmarkEnd w:id="48"/>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项目采购的项目评审服务是服务于财政预算管理，协助财政部门对财政支出项目、政府投资等项目进行技术性审核与事前绩效评估评价，项目涉及面广，专业性强，不同于一般市场主体的项目审核。要求供应商熟悉财政监督政策，具备服务财政支出项目、政府投资项目评审等技术能力。</w:t>
      </w:r>
    </w:p>
    <w:p>
      <w:pPr>
        <w:pStyle w:val="5"/>
        <w:spacing w:before="0" w:after="0" w:line="360" w:lineRule="auto"/>
        <w:rPr>
          <w:rFonts w:ascii="仿宋" w:hAnsi="仿宋" w:eastAsia="仿宋" w:cs="仿宋"/>
          <w:bCs/>
          <w:color w:val="auto"/>
          <w:sz w:val="28"/>
          <w:szCs w:val="28"/>
        </w:rPr>
      </w:pPr>
      <w:bookmarkStart w:id="49" w:name="_Toc111844958"/>
      <w:r>
        <w:rPr>
          <w:rFonts w:hint="eastAsia" w:ascii="仿宋" w:hAnsi="仿宋" w:eastAsia="仿宋" w:cs="仿宋"/>
          <w:bCs/>
          <w:color w:val="auto"/>
          <w:sz w:val="28"/>
          <w:szCs w:val="28"/>
        </w:rPr>
        <w:t xml:space="preserve">    二、项目概况</w:t>
      </w:r>
      <w:bookmarkEnd w:id="49"/>
    </w:p>
    <w:tbl>
      <w:tblPr>
        <w:tblStyle w:val="47"/>
        <w:tblW w:w="8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96"/>
        <w:gridCol w:w="1464"/>
        <w:gridCol w:w="4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138" w:type="dxa"/>
            <w:vAlign w:val="center"/>
          </w:tcPr>
          <w:p>
            <w:pPr>
              <w:spacing w:line="400" w:lineRule="exact"/>
              <w:jc w:val="center"/>
              <w:rPr>
                <w:rFonts w:ascii="仿宋" w:hAnsi="仿宋" w:eastAsia="仿宋" w:cs="仿宋"/>
                <w:sz w:val="24"/>
                <w:szCs w:val="24"/>
              </w:rPr>
            </w:pPr>
            <w:bookmarkStart w:id="50" w:name="_Toc111844959"/>
            <w:r>
              <w:rPr>
                <w:rFonts w:hint="eastAsia" w:ascii="仿宋" w:hAnsi="仿宋" w:eastAsia="仿宋" w:cs="仿宋"/>
                <w:sz w:val="24"/>
                <w:szCs w:val="24"/>
              </w:rPr>
              <w:t>标项名称</w:t>
            </w:r>
          </w:p>
        </w:tc>
        <w:tc>
          <w:tcPr>
            <w:tcW w:w="1296"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入围供应商个数</w:t>
            </w:r>
          </w:p>
        </w:tc>
        <w:tc>
          <w:tcPr>
            <w:tcW w:w="1464"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简要描述</w:t>
            </w:r>
          </w:p>
        </w:tc>
        <w:tc>
          <w:tcPr>
            <w:tcW w:w="4807"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7" w:hRule="atLeast"/>
          <w:jc w:val="center"/>
        </w:trPr>
        <w:tc>
          <w:tcPr>
            <w:tcW w:w="1138" w:type="dxa"/>
            <w:vAlign w:val="center"/>
          </w:tcPr>
          <w:p>
            <w:pPr>
              <w:spacing w:line="400" w:lineRule="exact"/>
              <w:rPr>
                <w:rFonts w:ascii="仿宋" w:hAnsi="仿宋" w:eastAsia="仿宋" w:cs="仿宋"/>
                <w:spacing w:val="-20"/>
                <w:sz w:val="24"/>
                <w:szCs w:val="24"/>
              </w:rPr>
            </w:pPr>
            <w:r>
              <w:rPr>
                <w:rFonts w:hint="eastAsia" w:ascii="仿宋" w:hAnsi="仿宋" w:eastAsia="仿宋" w:cs="仿宋"/>
                <w:spacing w:val="-20"/>
                <w:sz w:val="24"/>
                <w:szCs w:val="24"/>
              </w:rPr>
              <w:t>项目评审</w:t>
            </w:r>
          </w:p>
        </w:tc>
        <w:tc>
          <w:tcPr>
            <w:tcW w:w="1296" w:type="dxa"/>
            <w:vAlign w:val="center"/>
          </w:tcPr>
          <w:p>
            <w:pPr>
              <w:spacing w:line="400" w:lineRule="exact"/>
              <w:jc w:val="center"/>
              <w:rPr>
                <w:rFonts w:ascii="仿宋" w:hAnsi="仿宋" w:eastAsia="仿宋" w:cs="仿宋"/>
                <w:spacing w:val="-20"/>
                <w:sz w:val="24"/>
                <w:szCs w:val="24"/>
              </w:rPr>
            </w:pPr>
            <w:r>
              <w:rPr>
                <w:rFonts w:hint="eastAsia" w:ascii="仿宋" w:hAnsi="仿宋" w:eastAsia="仿宋" w:cs="仿宋"/>
                <w:spacing w:val="-20"/>
                <w:sz w:val="24"/>
                <w:szCs w:val="24"/>
              </w:rPr>
              <w:t>20</w:t>
            </w:r>
          </w:p>
        </w:tc>
        <w:tc>
          <w:tcPr>
            <w:tcW w:w="1464" w:type="dxa"/>
            <w:vAlign w:val="center"/>
          </w:tcPr>
          <w:p>
            <w:pPr>
              <w:spacing w:line="400" w:lineRule="exact"/>
              <w:rPr>
                <w:rFonts w:ascii="仿宋" w:hAnsi="仿宋" w:eastAsia="仿宋" w:cs="仿宋"/>
                <w:spacing w:val="-20"/>
                <w:sz w:val="24"/>
                <w:szCs w:val="24"/>
              </w:rPr>
            </w:pPr>
            <w:r>
              <w:rPr>
                <w:rFonts w:hint="eastAsia" w:ascii="仿宋" w:hAnsi="仿宋" w:eastAsia="仿宋" w:cs="仿宋"/>
                <w:spacing w:val="-20"/>
                <w:sz w:val="24"/>
                <w:szCs w:val="24"/>
              </w:rPr>
              <w:t>工程类项目预算、结算评审，资产购置及服务类等项目预算评审。</w:t>
            </w:r>
          </w:p>
        </w:tc>
        <w:tc>
          <w:tcPr>
            <w:tcW w:w="4807" w:type="dxa"/>
            <w:vAlign w:val="center"/>
          </w:tcPr>
          <w:p>
            <w:pPr>
              <w:spacing w:line="400" w:lineRule="exact"/>
              <w:rPr>
                <w:rFonts w:ascii="仿宋" w:hAnsi="仿宋" w:eastAsia="仿宋" w:cs="仿宋"/>
                <w:sz w:val="24"/>
                <w:szCs w:val="24"/>
              </w:rPr>
            </w:pPr>
            <w:r>
              <w:rPr>
                <w:rFonts w:hint="eastAsia" w:ascii="仿宋" w:hAnsi="仿宋" w:eastAsia="仿宋" w:cs="仿宋"/>
                <w:sz w:val="24"/>
                <w:szCs w:val="24"/>
              </w:rPr>
              <w:t>具备从事过与本项目类似工作经验，依照相关依据出具专业意见或成果文件。工程类项目评审严格按照国家规定的造价咨询服务标准和现行技术规范、规程要求开展评审工作，并按要求提交相关工作文件；能够在不同时段承担同一个项目预算及结算评审工作（为保证工程类项目预算、结算评审工作的连贯性，原则上预算评审和结算评审需由同一家中标供应商完成 ）。</w:t>
            </w:r>
          </w:p>
        </w:tc>
      </w:tr>
    </w:tbl>
    <w:p>
      <w:pPr>
        <w:pStyle w:val="54"/>
        <w:rPr>
          <w:rFonts w:ascii="仿宋" w:hAnsi="仿宋" w:eastAsia="仿宋" w:cs="仿宋"/>
          <w:sz w:val="28"/>
          <w:szCs w:val="28"/>
        </w:rPr>
      </w:pPr>
      <w:r>
        <w:rPr>
          <w:rFonts w:hint="eastAsia" w:ascii="仿宋" w:hAnsi="仿宋" w:eastAsia="仿宋" w:cs="仿宋"/>
          <w:sz w:val="28"/>
          <w:szCs w:val="28"/>
        </w:rPr>
        <w:t>服务相关要求：</w:t>
      </w:r>
    </w:p>
    <w:p>
      <w:pPr>
        <w:ind w:left="200"/>
        <w:rPr>
          <w:rFonts w:ascii="仿宋" w:hAnsi="仿宋" w:eastAsia="仿宋" w:cs="仿宋"/>
          <w:color w:val="FF0000"/>
          <w:sz w:val="28"/>
          <w:szCs w:val="28"/>
        </w:rPr>
      </w:pPr>
      <w:r>
        <w:rPr>
          <w:rFonts w:hint="eastAsia" w:ascii="仿宋" w:hAnsi="仿宋" w:eastAsia="仿宋" w:cs="仿宋"/>
          <w:sz w:val="28"/>
          <w:szCs w:val="28"/>
        </w:rPr>
        <w:t xml:space="preserve">   1.供应商对以上服务项目需分别具有相应业务资质及主营范围。</w:t>
      </w:r>
    </w:p>
    <w:p>
      <w:pPr>
        <w:ind w:left="200"/>
        <w:rPr>
          <w:rFonts w:ascii="仿宋" w:hAnsi="仿宋" w:eastAsia="仿宋" w:cs="仿宋"/>
          <w:sz w:val="28"/>
          <w:szCs w:val="28"/>
        </w:rPr>
      </w:pPr>
      <w:r>
        <w:rPr>
          <w:rFonts w:hint="eastAsia" w:ascii="仿宋" w:hAnsi="仿宋" w:eastAsia="仿宋" w:cs="仿宋"/>
          <w:sz w:val="28"/>
          <w:szCs w:val="28"/>
        </w:rPr>
        <w:t>2.供应商应具备固定专职技术人员、设备等，其拟指派评审人员需在本机构有三年以上相关业务工作经历。</w:t>
      </w:r>
    </w:p>
    <w:p>
      <w:pPr>
        <w:ind w:left="142" w:leftChars="71"/>
        <w:rPr>
          <w:rFonts w:ascii="仿宋" w:hAnsi="仿宋" w:eastAsia="仿宋" w:cs="仿宋"/>
        </w:rPr>
      </w:pPr>
      <w:r>
        <w:rPr>
          <w:rFonts w:hint="eastAsia" w:ascii="仿宋" w:hAnsi="仿宋" w:eastAsia="仿宋" w:cs="仿宋"/>
          <w:sz w:val="28"/>
          <w:szCs w:val="28"/>
        </w:rPr>
        <w:t>3.单项项目评审评估、评价等工作内容包括对项目基本情况资料审查，现场勘察，三方对账，出具单个项目工作底稿及评审报告或评价意见书、整理评审资料，按单个项目提交业务档案等服务。</w:t>
      </w:r>
    </w:p>
    <w:p>
      <w:pPr>
        <w:pStyle w:val="5"/>
        <w:spacing w:before="0" w:after="0" w:line="520" w:lineRule="exact"/>
        <w:rPr>
          <w:rFonts w:ascii="仿宋" w:hAnsi="仿宋" w:eastAsia="仿宋" w:cs="仿宋"/>
          <w:bCs/>
          <w:color w:val="auto"/>
          <w:sz w:val="28"/>
          <w:szCs w:val="28"/>
        </w:rPr>
      </w:pPr>
      <w:r>
        <w:rPr>
          <w:rFonts w:hint="eastAsia" w:ascii="仿宋" w:hAnsi="仿宋" w:eastAsia="仿宋" w:cs="仿宋"/>
          <w:bCs/>
          <w:color w:val="auto"/>
          <w:sz w:val="28"/>
          <w:szCs w:val="28"/>
        </w:rPr>
        <w:t xml:space="preserve">    三、工作时限</w:t>
      </w:r>
      <w:bookmarkEnd w:id="50"/>
      <w:r>
        <w:rPr>
          <w:rFonts w:hint="eastAsia" w:ascii="仿宋" w:hAnsi="仿宋" w:eastAsia="仿宋" w:cs="仿宋"/>
          <w:bCs/>
          <w:color w:val="auto"/>
          <w:sz w:val="28"/>
          <w:szCs w:val="28"/>
        </w:rPr>
        <w:t>要求</w:t>
      </w:r>
    </w:p>
    <w:p>
      <w:pPr>
        <w:numPr>
          <w:ilvl w:val="255"/>
          <w:numId w:val="0"/>
        </w:numPr>
        <w:spacing w:line="520" w:lineRule="exact"/>
        <w:rPr>
          <w:rFonts w:ascii="仿宋" w:hAnsi="仿宋" w:eastAsia="仿宋" w:cs="仿宋"/>
          <w:sz w:val="28"/>
          <w:szCs w:val="28"/>
        </w:rPr>
      </w:pPr>
      <w:r>
        <w:rPr>
          <w:rFonts w:hint="eastAsia" w:ascii="仿宋" w:hAnsi="仿宋" w:eastAsia="仿宋" w:cs="仿宋"/>
          <w:sz w:val="28"/>
          <w:szCs w:val="28"/>
        </w:rPr>
        <w:t xml:space="preserve">    供应商应具备以下限时办结的能力：</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1.供应商须在本地具有快速响应服务能力，自接到采购委托人通知后2小时内响应，并按要求到达指定项目现场开展工作。</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2.项目评审、评估、审核限时办结制度：供应商与采购人签订项目合同后，应严格遵守项目评审时限要求，合理安排人员在合同规定的时间内完成工作，并向采购人提交合同规定的成果文件及电子文档，且提交的成果文件必须完成其内部审核程序。</w:t>
      </w:r>
    </w:p>
    <w:p>
      <w:pPr>
        <w:spacing w:line="520" w:lineRule="exact"/>
        <w:rPr>
          <w:rFonts w:ascii="仿宋" w:hAnsi="仿宋" w:eastAsia="仿宋" w:cs="仿宋"/>
          <w:sz w:val="28"/>
        </w:rPr>
      </w:pPr>
      <w:r>
        <w:rPr>
          <w:rFonts w:hint="eastAsia" w:ascii="仿宋" w:hAnsi="仿宋" w:eastAsia="仿宋" w:cs="仿宋"/>
          <w:sz w:val="28"/>
          <w:szCs w:val="28"/>
        </w:rPr>
        <w:t xml:space="preserve">    3.因客观原因，需提前完成评审工作的项目，评审时限按项目委托时议定的时限执行。</w:t>
      </w:r>
    </w:p>
    <w:p>
      <w:pPr>
        <w:widowControl/>
        <w:spacing w:line="520" w:lineRule="exact"/>
        <w:rPr>
          <w:rFonts w:ascii="仿宋" w:hAnsi="仿宋" w:eastAsia="仿宋" w:cs="仿宋"/>
          <w:sz w:val="28"/>
        </w:rPr>
      </w:pPr>
      <w:r>
        <w:rPr>
          <w:rFonts w:hint="eastAsia" w:ascii="仿宋" w:hAnsi="仿宋" w:eastAsia="仿宋" w:cs="仿宋"/>
          <w:sz w:val="28"/>
        </w:rPr>
        <w:t>具体时限要求如下：</w:t>
      </w:r>
    </w:p>
    <w:p>
      <w:pPr>
        <w:pStyle w:val="18"/>
        <w:rPr>
          <w:rFonts w:ascii="仿宋" w:hAnsi="仿宋" w:eastAsia="仿宋" w:cs="仿宋"/>
        </w:rPr>
      </w:pPr>
    </w:p>
    <w:tbl>
      <w:tblPr>
        <w:tblStyle w:val="46"/>
        <w:tblW w:w="9560" w:type="dxa"/>
        <w:jc w:val="center"/>
        <w:tblInd w:w="0" w:type="dxa"/>
        <w:tblLayout w:type="fixed"/>
        <w:tblCellMar>
          <w:top w:w="0" w:type="dxa"/>
          <w:left w:w="108" w:type="dxa"/>
          <w:bottom w:w="0" w:type="dxa"/>
          <w:right w:w="108" w:type="dxa"/>
        </w:tblCellMar>
      </w:tblPr>
      <w:tblGrid>
        <w:gridCol w:w="508"/>
        <w:gridCol w:w="3527"/>
        <w:gridCol w:w="1381"/>
        <w:gridCol w:w="1381"/>
        <w:gridCol w:w="1381"/>
        <w:gridCol w:w="1382"/>
      </w:tblGrid>
      <w:tr>
        <w:tblPrEx>
          <w:tblLayout w:type="fixed"/>
          <w:tblCellMar>
            <w:top w:w="0" w:type="dxa"/>
            <w:left w:w="108" w:type="dxa"/>
            <w:bottom w:w="0" w:type="dxa"/>
            <w:right w:w="108" w:type="dxa"/>
          </w:tblCellMar>
        </w:tblPrEx>
        <w:trPr>
          <w:trHeight w:val="656" w:hRule="atLeast"/>
          <w:jc w:val="center"/>
        </w:trPr>
        <w:tc>
          <w:tcPr>
            <w:tcW w:w="9560" w:type="dxa"/>
            <w:gridSpan w:val="6"/>
            <w:tcBorders>
              <w:top w:val="single" w:color="auto" w:sz="4" w:space="0"/>
              <w:left w:val="single" w:color="auto" w:sz="4" w:space="0"/>
              <w:right w:val="single" w:color="auto" w:sz="4" w:space="0"/>
            </w:tcBorders>
            <w:shd w:val="clear" w:color="auto" w:fill="auto"/>
            <w:vAlign w:val="center"/>
          </w:tcPr>
          <w:p>
            <w:pPr>
              <w:widowControl/>
              <w:spacing w:line="280" w:lineRule="exact"/>
              <w:ind w:right="-130" w:rightChars="-65"/>
              <w:jc w:val="center"/>
              <w:rPr>
                <w:rFonts w:ascii="仿宋" w:hAnsi="仿宋" w:eastAsia="仿宋" w:cs="仿宋"/>
                <w:color w:val="000000"/>
                <w:sz w:val="24"/>
                <w:szCs w:val="24"/>
              </w:rPr>
            </w:pPr>
            <w:r>
              <w:rPr>
                <w:rFonts w:hint="eastAsia" w:ascii="仿宋" w:hAnsi="仿宋" w:eastAsia="仿宋" w:cs="仿宋"/>
                <w:b/>
                <w:sz w:val="28"/>
                <w:szCs w:val="28"/>
              </w:rPr>
              <w:t>（1）项目预算审核时限要求</w:t>
            </w:r>
          </w:p>
        </w:tc>
      </w:tr>
      <w:tr>
        <w:tblPrEx>
          <w:tblLayout w:type="fixed"/>
          <w:tblCellMar>
            <w:top w:w="0" w:type="dxa"/>
            <w:left w:w="108" w:type="dxa"/>
            <w:bottom w:w="0" w:type="dxa"/>
            <w:right w:w="108" w:type="dxa"/>
          </w:tblCellMar>
        </w:tblPrEx>
        <w:trPr>
          <w:trHeight w:val="1963"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3527"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ind w:firstLine="960" w:firstLineChars="400"/>
              <w:rPr>
                <w:rFonts w:ascii="仿宋" w:hAnsi="仿宋" w:eastAsia="仿宋" w:cs="仿宋"/>
                <w:color w:val="000000"/>
                <w:sz w:val="24"/>
                <w:szCs w:val="24"/>
              </w:rPr>
            </w:pPr>
            <w:r>
              <w:rPr>
                <w:rFonts w:ascii="仿宋" w:hAnsi="仿宋" w:eastAsia="仿宋" w:cs="仿宋"/>
                <w:color w:val="000000"/>
                <w:sz w:val="24"/>
                <w:szCs w:val="24"/>
                <w:lang w:bidi="ug-CN"/>
              </w:rPr>
              <w:pict>
                <v:shape id="自选图形 3" o:spid="_x0000_s1026" o:spt="32" type="#_x0000_t32" style="position:absolute;left:0pt;margin-left:-5.05pt;margin-top:0.35pt;height:100.45pt;width:133.75pt;z-index:251660288;mso-width-relative:page;mso-height-relative:page;" filled="f" coordsize="21600,21600" o:gfxdata="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LF3K9cAAAAIAQAADwAA&#10;AAAAAAABACAAAAAiAAAAZHJzL2Rvd25yZXYueG1sUEsBAhQAFAAAAAgAh07iQK7SLP/eAQAAmwMA&#10;AA4AAAAAAAAAAQAgAAAAJgEAAGRycy9lMm9Eb2MueG1sUEsFBgAAAAAGAAYAWQEAAHYFAAAAAA==&#10;">
                  <v:path arrowok="t"/>
                  <v:fill on="f" focussize="0,0"/>
                  <v:stroke/>
                  <v:imagedata o:title=""/>
                  <o:lock v:ext="edit"/>
                </v:shape>
              </w:pict>
            </w:r>
            <w:r>
              <w:rPr>
                <w:rFonts w:ascii="仿宋" w:hAnsi="仿宋" w:eastAsia="仿宋" w:cs="仿宋"/>
                <w:color w:val="000000"/>
                <w:sz w:val="24"/>
                <w:szCs w:val="24"/>
                <w:lang w:bidi="ug-CN"/>
              </w:rPr>
              <w:pict>
                <v:shape id="自选图形 2" o:spid="_x0000_s1029" o:spt="32" type="#_x0000_t32" style="position:absolute;left:0pt;margin-left:-5.1pt;margin-top:0.35pt;height:56.3pt;width:174.15pt;z-index:251659264;mso-width-relative:page;mso-height-relative:page;" filled="f" coordsize="21600,21600" o:gfxdata="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GNhs1gAAAAgBAAAPAAAAAAAA&#10;AAEAIAAAACIAAABkcnMvZG93bnJldi54bWxQSwECFAAUAAAACACHTuJAdnR3W9sBAACaAwAADgAA&#10;AAAAAAABACAAAAAlAQAAZHJzL2Uyb0RvYy54bWxQSwUGAAAAAAYABgBZAQAAcgUAAAAA&#10;">
                  <v:path arrowok="t"/>
                  <v:fill on="f" focussize="0,0"/>
                  <v:stroke/>
                  <v:imagedata o:title=""/>
                  <o:lock v:ext="edit"/>
                </v:shape>
              </w:pict>
            </w:r>
            <w:r>
              <w:rPr>
                <w:rFonts w:hint="eastAsia" w:ascii="仿宋" w:hAnsi="仿宋" w:eastAsia="仿宋" w:cs="仿宋"/>
                <w:color w:val="000000"/>
                <w:sz w:val="24"/>
                <w:szCs w:val="24"/>
              </w:rPr>
              <w:t>项目送审金额（万元）</w:t>
            </w:r>
          </w:p>
          <w:p>
            <w:pPr>
              <w:widowControl/>
              <w:spacing w:line="400" w:lineRule="exact"/>
              <w:ind w:firstLine="960" w:firstLineChars="400"/>
              <w:rPr>
                <w:rFonts w:ascii="仿宋" w:hAnsi="仿宋" w:eastAsia="仿宋" w:cs="仿宋"/>
                <w:color w:val="000000"/>
                <w:sz w:val="24"/>
                <w:szCs w:val="24"/>
              </w:rPr>
            </w:pPr>
          </w:p>
          <w:p>
            <w:pPr>
              <w:widowControl/>
              <w:spacing w:line="400" w:lineRule="exact"/>
              <w:ind w:firstLine="1560" w:firstLineChars="650"/>
              <w:rPr>
                <w:rFonts w:ascii="仿宋" w:hAnsi="仿宋" w:eastAsia="仿宋" w:cs="仿宋"/>
                <w:color w:val="000000"/>
                <w:sz w:val="24"/>
                <w:szCs w:val="24"/>
              </w:rPr>
            </w:pPr>
            <w:r>
              <w:rPr>
                <w:rFonts w:hint="eastAsia" w:ascii="仿宋" w:hAnsi="仿宋" w:eastAsia="仿宋" w:cs="仿宋"/>
                <w:color w:val="000000"/>
                <w:sz w:val="24"/>
                <w:szCs w:val="24"/>
              </w:rPr>
              <w:t>时限要求</w:t>
            </w:r>
          </w:p>
          <w:p>
            <w:pPr>
              <w:widowControl/>
              <w:spacing w:line="40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阶段性         （工作日）</w:t>
            </w:r>
          </w:p>
          <w:p>
            <w:pPr>
              <w:widowControl/>
              <w:spacing w:line="400" w:lineRule="exact"/>
              <w:ind w:left="321" w:leftChars="119" w:hanging="83"/>
              <w:jc w:val="left"/>
              <w:rPr>
                <w:rFonts w:ascii="仿宋" w:hAnsi="仿宋" w:eastAsia="仿宋" w:cs="仿宋"/>
              </w:rPr>
            </w:pPr>
            <w:r>
              <w:rPr>
                <w:rFonts w:hint="eastAsia" w:ascii="仿宋" w:hAnsi="仿宋" w:eastAsia="仿宋" w:cs="仿宋"/>
                <w:color w:val="000000"/>
                <w:sz w:val="24"/>
                <w:szCs w:val="24"/>
              </w:rPr>
              <w:t xml:space="preserve">工作内容 </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200以下</w:t>
            </w:r>
          </w:p>
          <w:p>
            <w:pPr>
              <w:widowControl/>
              <w:spacing w:line="2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（含200）</w:t>
            </w:r>
          </w:p>
        </w:tc>
        <w:tc>
          <w:tcPr>
            <w:tcW w:w="13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200－1000（含1000）</w:t>
            </w:r>
          </w:p>
        </w:tc>
        <w:tc>
          <w:tcPr>
            <w:tcW w:w="13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1000－3000（含3000）</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right="-130" w:rightChars="-65"/>
              <w:jc w:val="center"/>
              <w:rPr>
                <w:rFonts w:ascii="仿宋" w:hAnsi="仿宋" w:eastAsia="仿宋" w:cs="仿宋"/>
                <w:color w:val="000000"/>
                <w:sz w:val="24"/>
                <w:szCs w:val="24"/>
              </w:rPr>
            </w:pPr>
            <w:r>
              <w:rPr>
                <w:rFonts w:hint="eastAsia" w:ascii="仿宋" w:hAnsi="仿宋" w:eastAsia="仿宋" w:cs="仿宋"/>
                <w:color w:val="000000"/>
                <w:sz w:val="24"/>
                <w:szCs w:val="24"/>
              </w:rPr>
              <w:t>3000以上</w:t>
            </w:r>
          </w:p>
        </w:tc>
      </w:tr>
      <w:tr>
        <w:tblPrEx>
          <w:tblLayout w:type="fixed"/>
          <w:tblCellMar>
            <w:top w:w="0" w:type="dxa"/>
            <w:left w:w="108" w:type="dxa"/>
            <w:bottom w:w="0" w:type="dxa"/>
            <w:right w:w="108" w:type="dxa"/>
          </w:tblCellMar>
        </w:tblPrEx>
        <w:trPr>
          <w:trHeight w:val="1084"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left="-46" w:leftChars="-30" w:right="-78" w:rightChars="-39" w:hanging="14" w:hangingChars="6"/>
              <w:jc w:val="left"/>
              <w:rPr>
                <w:rFonts w:ascii="仿宋" w:hAnsi="仿宋" w:eastAsia="仿宋" w:cs="仿宋"/>
                <w:color w:val="000000"/>
                <w:sz w:val="24"/>
                <w:szCs w:val="24"/>
              </w:rPr>
            </w:pPr>
            <w:r>
              <w:rPr>
                <w:rFonts w:hint="eastAsia" w:ascii="仿宋" w:hAnsi="仿宋" w:eastAsia="仿宋" w:cs="仿宋"/>
                <w:color w:val="000000"/>
                <w:sz w:val="24"/>
                <w:szCs w:val="24"/>
              </w:rPr>
              <w:t>供应商签收项目资料对送审资料完整性、合法性审核并提交书面意见给采购人</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Layout w:type="fixed"/>
          <w:tblCellMar>
            <w:top w:w="0" w:type="dxa"/>
            <w:left w:w="108" w:type="dxa"/>
            <w:bottom w:w="0" w:type="dxa"/>
            <w:right w:w="108" w:type="dxa"/>
          </w:tblCellMar>
        </w:tblPrEx>
        <w:trPr>
          <w:trHeight w:val="1256"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left="38" w:leftChars="18" w:right="-28" w:rightChars="-14" w:hanging="2"/>
              <w:jc w:val="left"/>
              <w:rPr>
                <w:rFonts w:ascii="仿宋" w:hAnsi="仿宋" w:eastAsia="仿宋" w:cs="仿宋"/>
                <w:color w:val="000000"/>
                <w:sz w:val="24"/>
                <w:szCs w:val="24"/>
              </w:rPr>
            </w:pPr>
            <w:r>
              <w:rPr>
                <w:rFonts w:hint="eastAsia" w:ascii="仿宋" w:hAnsi="仿宋" w:eastAsia="仿宋" w:cs="仿宋"/>
                <w:color w:val="000000"/>
                <w:sz w:val="24"/>
                <w:szCs w:val="24"/>
              </w:rPr>
              <w:t>供应商审核项目送审资料、现场勘验、三方对账，完成项目初审并提交书面审核结果给采购人</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13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r>
      <w:tr>
        <w:tblPrEx>
          <w:tblLayout w:type="fixed"/>
          <w:tblCellMar>
            <w:top w:w="0" w:type="dxa"/>
            <w:left w:w="108" w:type="dxa"/>
            <w:bottom w:w="0" w:type="dxa"/>
            <w:right w:w="108" w:type="dxa"/>
          </w:tblCellMar>
        </w:tblPrEx>
        <w:trPr>
          <w:trHeight w:val="940"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仿宋"/>
                <w:color w:val="000000"/>
                <w:sz w:val="24"/>
                <w:szCs w:val="24"/>
              </w:rPr>
            </w:pPr>
            <w:r>
              <w:rPr>
                <w:rFonts w:hint="eastAsia" w:ascii="仿宋" w:hAnsi="仿宋" w:eastAsia="仿宋" w:cs="仿宋"/>
                <w:color w:val="000000"/>
                <w:sz w:val="24"/>
                <w:szCs w:val="24"/>
              </w:rPr>
              <w:t>供应商按照采购人对初审结果的复核意见进行修改</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Layout w:type="fixed"/>
          <w:tblCellMar>
            <w:top w:w="0" w:type="dxa"/>
            <w:left w:w="108" w:type="dxa"/>
            <w:bottom w:w="0" w:type="dxa"/>
            <w:right w:w="108" w:type="dxa"/>
          </w:tblCellMar>
        </w:tblPrEx>
        <w:trPr>
          <w:trHeight w:val="1295"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right="-130" w:rightChars="-65"/>
              <w:jc w:val="left"/>
              <w:rPr>
                <w:rFonts w:ascii="仿宋" w:hAnsi="仿宋" w:eastAsia="仿宋" w:cs="仿宋"/>
                <w:color w:val="000000"/>
                <w:sz w:val="24"/>
                <w:szCs w:val="24"/>
              </w:rPr>
            </w:pPr>
            <w:r>
              <w:rPr>
                <w:rFonts w:hint="eastAsia" w:ascii="仿宋" w:hAnsi="仿宋" w:eastAsia="仿宋" w:cs="仿宋"/>
                <w:color w:val="000000"/>
                <w:sz w:val="24"/>
                <w:szCs w:val="24"/>
              </w:rPr>
              <w:t>供应商提交项目审核意见，收集、汇总、装订项目资料</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r>
      <w:tr>
        <w:tblPrEx>
          <w:tblLayout w:type="fixed"/>
          <w:tblCellMar>
            <w:top w:w="0" w:type="dxa"/>
            <w:left w:w="108" w:type="dxa"/>
            <w:bottom w:w="0" w:type="dxa"/>
            <w:right w:w="108" w:type="dxa"/>
          </w:tblCellMar>
        </w:tblPrEx>
        <w:trPr>
          <w:trHeight w:val="783" w:hRule="atLeast"/>
          <w:jc w:val="center"/>
        </w:trPr>
        <w:tc>
          <w:tcPr>
            <w:tcW w:w="95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b/>
                <w:sz w:val="28"/>
                <w:szCs w:val="28"/>
              </w:rPr>
              <w:t>（2）工程竣工结算审核时限要求</w:t>
            </w:r>
          </w:p>
        </w:tc>
      </w:tr>
      <w:tr>
        <w:tblPrEx>
          <w:tblLayout w:type="fixed"/>
          <w:tblCellMar>
            <w:top w:w="0" w:type="dxa"/>
            <w:left w:w="108" w:type="dxa"/>
            <w:bottom w:w="0" w:type="dxa"/>
            <w:right w:w="108" w:type="dxa"/>
          </w:tblCellMar>
        </w:tblPrEx>
        <w:trPr>
          <w:trHeight w:val="1927"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仿宋"/>
                <w:color w:val="000000"/>
                <w:sz w:val="24"/>
                <w:szCs w:val="24"/>
              </w:rPr>
            </w:pP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960" w:firstLineChars="400"/>
              <w:rPr>
                <w:rFonts w:ascii="仿宋" w:hAnsi="仿宋" w:eastAsia="仿宋" w:cs="仿宋"/>
                <w:color w:val="000000"/>
                <w:sz w:val="24"/>
                <w:szCs w:val="24"/>
              </w:rPr>
            </w:pPr>
            <w:r>
              <w:rPr>
                <w:rFonts w:ascii="仿宋" w:hAnsi="仿宋" w:eastAsia="仿宋" w:cs="仿宋"/>
                <w:color w:val="000000"/>
                <w:sz w:val="24"/>
                <w:szCs w:val="24"/>
                <w:lang w:bidi="ug-CN"/>
              </w:rPr>
              <w:pict>
                <v:shape id="_x0000_s1028" o:spid="_x0000_s1028" o:spt="32" type="#_x0000_t32" style="position:absolute;left:0pt;margin-left:-5.05pt;margin-top:0.35pt;height:100.45pt;width:133.75pt;z-index:251666432;mso-width-relative:page;mso-height-relative:page;" filled="f" coordsize="21600,21600" o:gfxdata="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SxdyvXAAAACAEAAA8A&#10;AAAAAAAAAQAgAAAAIgAAAGRycy9kb3ducmV2LnhtbFBLAQIUABQAAAAIAIdO4kB9GxGL3wEAAJwD&#10;AAAOAAAAAAAAAAEAIAAAACYBAABkcnMvZTJvRG9jLnhtbFBLBQYAAAAABgAGAFkBAAB3BQAAAAA=&#10;">
                  <v:path arrowok="t"/>
                  <v:fill on="f" focussize="0,0"/>
                  <v:stroke/>
                  <v:imagedata o:title=""/>
                  <o:lock v:ext="edit"/>
                </v:shape>
              </w:pict>
            </w:r>
            <w:r>
              <w:rPr>
                <w:rFonts w:ascii="仿宋" w:hAnsi="仿宋" w:eastAsia="仿宋" w:cs="仿宋"/>
                <w:color w:val="000000"/>
                <w:sz w:val="24"/>
                <w:szCs w:val="24"/>
                <w:lang w:bidi="ug-CN"/>
              </w:rPr>
              <w:pict>
                <v:shape id="_x0000_s1027" o:spid="_x0000_s1027" o:spt="32" type="#_x0000_t32" style="position:absolute;left:0pt;margin-left:-5.1pt;margin-top:0.35pt;height:56.3pt;width:174.15pt;z-index:251665408;mso-width-relative:page;mso-height-relative:page;" filled="f" coordsize="21600,21600" o:gfxdata="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YY2GzWAAAACAEAAA8AAAAA&#10;AAAAAQAgAAAAIgAAAGRycy9kb3ducmV2LnhtbFBLAQIUABQAAAAIAIdO4kB50XLE3QEAAJsDAAAO&#10;AAAAAAAAAAEAIAAAACUBAABkcnMvZTJvRG9jLnhtbFBLBQYAAAAABgAGAFkBAAB0BQAAAAA=&#10;">
                  <v:path arrowok="t"/>
                  <v:fill on="f" focussize="0,0"/>
                  <v:stroke/>
                  <v:imagedata o:title=""/>
                  <o:lock v:ext="edit"/>
                </v:shape>
              </w:pict>
            </w:r>
            <w:r>
              <w:rPr>
                <w:rFonts w:hint="eastAsia" w:ascii="仿宋" w:hAnsi="仿宋" w:eastAsia="仿宋" w:cs="仿宋"/>
                <w:color w:val="000000"/>
                <w:sz w:val="24"/>
                <w:szCs w:val="24"/>
              </w:rPr>
              <w:t>项目送审金额（万元）</w:t>
            </w:r>
          </w:p>
          <w:p>
            <w:pPr>
              <w:widowControl/>
              <w:spacing w:line="400" w:lineRule="exact"/>
              <w:ind w:firstLine="960" w:firstLineChars="400"/>
              <w:rPr>
                <w:rFonts w:ascii="仿宋" w:hAnsi="仿宋" w:eastAsia="仿宋" w:cs="仿宋"/>
                <w:color w:val="000000"/>
                <w:sz w:val="24"/>
                <w:szCs w:val="24"/>
              </w:rPr>
            </w:pPr>
          </w:p>
          <w:p>
            <w:pPr>
              <w:widowControl/>
              <w:spacing w:line="400" w:lineRule="exact"/>
              <w:ind w:firstLine="1560" w:firstLineChars="650"/>
              <w:rPr>
                <w:rFonts w:ascii="仿宋" w:hAnsi="仿宋" w:eastAsia="仿宋" w:cs="仿宋"/>
                <w:color w:val="000000"/>
                <w:sz w:val="24"/>
                <w:szCs w:val="24"/>
              </w:rPr>
            </w:pPr>
            <w:r>
              <w:rPr>
                <w:rFonts w:hint="eastAsia" w:ascii="仿宋" w:hAnsi="仿宋" w:eastAsia="仿宋" w:cs="仿宋"/>
                <w:color w:val="000000"/>
                <w:sz w:val="24"/>
                <w:szCs w:val="24"/>
              </w:rPr>
              <w:t>时限要求</w:t>
            </w:r>
          </w:p>
          <w:p>
            <w:pPr>
              <w:widowControl/>
              <w:spacing w:line="40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阶段性         （工作日）</w:t>
            </w:r>
          </w:p>
          <w:p>
            <w:pPr>
              <w:widowControl/>
              <w:spacing w:line="40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工作内容</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200以下（含200万）</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200万元-3000万元</w:t>
            </w:r>
          </w:p>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（含3000万）</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3000万元-5000万元（含5000万）</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5000万元以上</w:t>
            </w:r>
          </w:p>
        </w:tc>
      </w:tr>
      <w:tr>
        <w:tblPrEx>
          <w:tblLayout w:type="fixed"/>
          <w:tblCellMar>
            <w:top w:w="0" w:type="dxa"/>
            <w:left w:w="108" w:type="dxa"/>
            <w:bottom w:w="0" w:type="dxa"/>
            <w:right w:w="108" w:type="dxa"/>
          </w:tblCellMar>
        </w:tblPrEx>
        <w:trPr>
          <w:trHeight w:val="909"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left="-46" w:leftChars="-30" w:right="-78" w:rightChars="-39" w:hanging="14" w:hangingChars="6"/>
              <w:jc w:val="left"/>
              <w:rPr>
                <w:rFonts w:ascii="仿宋" w:hAnsi="仿宋" w:eastAsia="仿宋" w:cs="仿宋"/>
                <w:color w:val="000000"/>
                <w:sz w:val="24"/>
                <w:szCs w:val="24"/>
              </w:rPr>
            </w:pPr>
            <w:r>
              <w:rPr>
                <w:rFonts w:hint="eastAsia" w:ascii="仿宋" w:hAnsi="仿宋" w:eastAsia="仿宋" w:cs="仿宋"/>
                <w:color w:val="000000"/>
                <w:sz w:val="24"/>
                <w:szCs w:val="24"/>
              </w:rPr>
              <w:t>供应商签收项目资料对送审资料完整性、合法性审核并提交书面意见给采购人</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r>
      <w:tr>
        <w:tblPrEx>
          <w:tblLayout w:type="fixed"/>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527"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ind w:left="-46" w:leftChars="-30" w:right="-78" w:rightChars="-39" w:hanging="14" w:hangingChars="6"/>
              <w:jc w:val="left"/>
              <w:rPr>
                <w:rFonts w:ascii="仿宋" w:hAnsi="仿宋" w:eastAsia="仿宋" w:cs="仿宋"/>
                <w:color w:val="000000"/>
                <w:sz w:val="24"/>
                <w:szCs w:val="24"/>
              </w:rPr>
            </w:pPr>
            <w:r>
              <w:rPr>
                <w:rFonts w:hint="eastAsia" w:ascii="仿宋" w:hAnsi="仿宋" w:eastAsia="仿宋" w:cs="仿宋"/>
                <w:color w:val="000000"/>
                <w:sz w:val="24"/>
                <w:szCs w:val="24"/>
              </w:rPr>
              <w:t xml:space="preserve">供应商审核项目结算资料、现场踏勘 </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r>
      <w:tr>
        <w:tblPrEx>
          <w:tblLayout w:type="fixed"/>
          <w:tblCellMar>
            <w:top w:w="0" w:type="dxa"/>
            <w:left w:w="108" w:type="dxa"/>
            <w:bottom w:w="0" w:type="dxa"/>
            <w:right w:w="108" w:type="dxa"/>
          </w:tblCellMar>
        </w:tblPrEx>
        <w:trPr>
          <w:trHeight w:val="909"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527" w:type="dxa"/>
            <w:tcBorders>
              <w:top w:val="single" w:color="auto" w:sz="4" w:space="0"/>
              <w:left w:val="single" w:color="auto" w:sz="4" w:space="0"/>
              <w:bottom w:val="single" w:color="auto" w:sz="4" w:space="0"/>
              <w:right w:val="single" w:color="auto" w:sz="4" w:space="0"/>
            </w:tcBorders>
            <w:shd w:val="clear" w:color="auto" w:fill="auto"/>
          </w:tcPr>
          <w:p>
            <w:pPr>
              <w:widowControl/>
              <w:spacing w:line="280" w:lineRule="exact"/>
              <w:ind w:left="-46" w:leftChars="-30" w:right="-78" w:rightChars="-39" w:hanging="14" w:hangingChars="6"/>
              <w:jc w:val="left"/>
              <w:rPr>
                <w:rFonts w:ascii="仿宋" w:hAnsi="仿宋" w:eastAsia="仿宋" w:cs="仿宋"/>
                <w:color w:val="000000"/>
                <w:sz w:val="24"/>
                <w:szCs w:val="24"/>
              </w:rPr>
            </w:pPr>
            <w:r>
              <w:rPr>
                <w:rFonts w:hint="eastAsia" w:ascii="仿宋" w:hAnsi="仿宋" w:eastAsia="仿宋" w:cs="仿宋"/>
                <w:color w:val="000000"/>
                <w:sz w:val="24"/>
                <w:szCs w:val="24"/>
              </w:rPr>
              <w:t>供应商与送审单位对数、并将审核情况、对数记录及对数后审核意见提交采购人复核</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17</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18</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28</w:t>
            </w:r>
          </w:p>
        </w:tc>
      </w:tr>
      <w:tr>
        <w:tblPrEx>
          <w:tblLayout w:type="fixed"/>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3527" w:type="dxa"/>
            <w:tcBorders>
              <w:top w:val="single" w:color="auto" w:sz="4" w:space="0"/>
              <w:left w:val="single" w:color="auto" w:sz="4" w:space="0"/>
              <w:bottom w:val="single" w:color="auto" w:sz="4" w:space="0"/>
              <w:right w:val="single" w:color="auto" w:sz="4" w:space="0"/>
            </w:tcBorders>
          </w:tcPr>
          <w:p>
            <w:pPr>
              <w:widowControl/>
              <w:spacing w:line="280" w:lineRule="exact"/>
              <w:ind w:left="-46" w:leftChars="-30" w:right="-78" w:rightChars="-39" w:hanging="14" w:hangingChars="6"/>
              <w:jc w:val="left"/>
              <w:rPr>
                <w:rFonts w:ascii="仿宋" w:hAnsi="仿宋" w:eastAsia="仿宋" w:cs="仿宋"/>
                <w:color w:val="000000"/>
                <w:sz w:val="24"/>
                <w:szCs w:val="24"/>
              </w:rPr>
            </w:pPr>
            <w:r>
              <w:rPr>
                <w:rFonts w:hint="eastAsia" w:ascii="仿宋" w:hAnsi="仿宋" w:eastAsia="仿宋" w:cs="仿宋"/>
                <w:color w:val="000000"/>
                <w:sz w:val="24"/>
                <w:szCs w:val="24"/>
              </w:rPr>
              <w:t>供应商按照采购人对初审结果的复核意见进行修改</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r>
      <w:tr>
        <w:tblPrEx>
          <w:tblLayout w:type="fixed"/>
          <w:tblCellMar>
            <w:top w:w="0" w:type="dxa"/>
            <w:left w:w="108" w:type="dxa"/>
            <w:bottom w:w="0" w:type="dxa"/>
            <w:right w:w="108" w:type="dxa"/>
          </w:tblCellMar>
        </w:tblPrEx>
        <w:trPr>
          <w:trHeight w:val="635"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527" w:type="dxa"/>
            <w:tcBorders>
              <w:top w:val="single" w:color="auto" w:sz="4" w:space="0"/>
              <w:left w:val="single" w:color="auto" w:sz="4" w:space="0"/>
              <w:bottom w:val="single" w:color="auto" w:sz="4" w:space="0"/>
              <w:right w:val="single" w:color="auto" w:sz="4" w:space="0"/>
            </w:tcBorders>
          </w:tcPr>
          <w:p>
            <w:pPr>
              <w:widowControl/>
              <w:spacing w:line="280" w:lineRule="exact"/>
              <w:ind w:left="-46" w:leftChars="-30" w:right="-78" w:rightChars="-39" w:hanging="14" w:hangingChars="6"/>
              <w:jc w:val="left"/>
              <w:rPr>
                <w:rFonts w:ascii="仿宋" w:hAnsi="仿宋" w:eastAsia="仿宋" w:cs="仿宋"/>
                <w:color w:val="000000"/>
                <w:sz w:val="24"/>
                <w:szCs w:val="24"/>
              </w:rPr>
            </w:pPr>
            <w:r>
              <w:rPr>
                <w:rFonts w:hint="eastAsia" w:ascii="仿宋" w:hAnsi="仿宋" w:eastAsia="仿宋" w:cs="仿宋"/>
                <w:color w:val="000000"/>
                <w:sz w:val="24"/>
                <w:szCs w:val="24"/>
              </w:rPr>
              <w:t>供应商提交项目审核意见，收集、汇总、装订项目资料</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r>
    </w:tbl>
    <w:p>
      <w:pPr>
        <w:rPr>
          <w:rFonts w:ascii="仿宋" w:hAnsi="仿宋" w:eastAsia="仿宋" w:cs="仿宋"/>
          <w:sz w:val="28"/>
          <w:szCs w:val="28"/>
        </w:rPr>
      </w:pPr>
      <w:bookmarkStart w:id="51" w:name="_Toc111844960"/>
      <w:r>
        <w:rPr>
          <w:rFonts w:hint="eastAsia" w:ascii="仿宋" w:hAnsi="仿宋" w:eastAsia="仿宋" w:cs="仿宋"/>
          <w:b/>
          <w:sz w:val="28"/>
          <w:szCs w:val="28"/>
        </w:rPr>
        <w:t>注：因特殊原因需要延长评审时限的，经财政投资评审委员会研究批准后可适当延长。</w:t>
      </w:r>
    </w:p>
    <w:p>
      <w:pPr>
        <w:pStyle w:val="18"/>
        <w:rPr>
          <w:rFonts w:ascii="仿宋" w:hAnsi="仿宋" w:eastAsia="仿宋" w:cs="仿宋"/>
        </w:rPr>
      </w:pPr>
    </w:p>
    <w:p>
      <w:pPr>
        <w:pStyle w:val="5"/>
        <w:spacing w:before="0" w:after="0" w:line="360" w:lineRule="auto"/>
        <w:rPr>
          <w:rFonts w:ascii="仿宋" w:hAnsi="仿宋" w:eastAsia="仿宋" w:cs="仿宋"/>
          <w:bCs/>
          <w:color w:val="auto"/>
          <w:sz w:val="28"/>
          <w:szCs w:val="28"/>
        </w:rPr>
      </w:pPr>
      <w:r>
        <w:rPr>
          <w:rFonts w:hint="eastAsia" w:ascii="仿宋" w:hAnsi="仿宋" w:eastAsia="仿宋" w:cs="仿宋"/>
          <w:bCs/>
          <w:color w:val="auto"/>
          <w:sz w:val="28"/>
          <w:szCs w:val="28"/>
        </w:rPr>
        <w:t xml:space="preserve">    四、服务标准</w:t>
      </w:r>
      <w:bookmarkEnd w:id="51"/>
    </w:p>
    <w:p>
      <w:pPr>
        <w:spacing w:line="480" w:lineRule="exact"/>
        <w:rPr>
          <w:rFonts w:ascii="仿宋" w:hAnsi="仿宋" w:eastAsia="仿宋" w:cs="仿宋"/>
          <w:sz w:val="28"/>
          <w:szCs w:val="28"/>
        </w:rPr>
      </w:pPr>
      <w:r>
        <w:rPr>
          <w:rFonts w:hint="eastAsia" w:ascii="仿宋" w:hAnsi="仿宋" w:eastAsia="仿宋" w:cs="仿宋"/>
          <w:sz w:val="28"/>
          <w:szCs w:val="28"/>
        </w:rPr>
        <w:t xml:space="preserve">    1.供应商要严格遵守国家的法律、法规和有关规章制度，严格遵守行为准则和职业道德，按现行的财政项目评审操作规程及质量控制规定开展工作。</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2. 供应商对成果文件应实行内部“三级复核”制度。应依照相关依据发表专业意见出具成果文件，并对成果的真实性、完整性、准确性负责。</w:t>
      </w:r>
    </w:p>
    <w:p>
      <w:pPr>
        <w:spacing w:line="480" w:lineRule="exact"/>
        <w:ind w:firstLine="560"/>
        <w:rPr>
          <w:rFonts w:ascii="仿宋" w:hAnsi="仿宋" w:eastAsia="仿宋" w:cs="仿宋"/>
          <w:sz w:val="28"/>
          <w:szCs w:val="28"/>
        </w:rPr>
      </w:pPr>
      <w:r>
        <w:rPr>
          <w:rFonts w:hint="eastAsia" w:ascii="仿宋" w:hAnsi="仿宋" w:eastAsia="仿宋" w:cs="仿宋"/>
          <w:sz w:val="28"/>
          <w:szCs w:val="28"/>
        </w:rPr>
        <w:t>3.各类评审报告编制标准：评审内容完整、数据准确、依据充分；评审结论定性客观、定量准确、依据充分；核增核减原因定性准确、条理清晰，披露评审问题有理有据、分析透彻；提出评审建议措施具体、针对性强。</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4.采购人将对供应商提交的评审意见和评审结论进行复审，复审结果因供应商造成严重质量问题的，采购人不支付该项目的评审费用，供应商必须承担由此造成的全部经济和法律责任。</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5.供应商提交成果误差不超过正负3%。采购人对供应商递交的评审意见和评审结论（以供应商盖章的定案表为准）进行复审，复审单项项目审定额结果误差超过总造价的 3%（含3%）时，供应商必须承担由此造成的全部经济和法律责任，采购人不支付该单项项目的审核费用。</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6.供应商递交的评审意见和评审结论经采购人、建设单位确认后，在后续工作过程中若由造价管理机构、招标代理机构或其他方发现审核结果存在严重错误（如漏项、漏计单价、由于小数点等原因造成工程量或单价误差较大、各表格之间的对应数据不一致等问题），供应商必须承担由此造成的全部经济和法律责任，采购人不支付该单项项目的审核费用。</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 xml:space="preserve">    7.因客观原因导致已审核的项目需要重新审核的，供应商须无条件配合并重新进行审核、出具审核成果，采购人不再另行支付供应商相关费用，供应商需充分考虑该因素进行响应。</w:t>
      </w:r>
    </w:p>
    <w:p>
      <w:pPr>
        <w:pStyle w:val="18"/>
        <w:rPr>
          <w:rFonts w:ascii="仿宋" w:hAnsi="仿宋" w:eastAsia="仿宋" w:cs="仿宋"/>
        </w:rPr>
      </w:pPr>
    </w:p>
    <w:p>
      <w:pPr>
        <w:pStyle w:val="5"/>
        <w:spacing w:before="0" w:after="0" w:line="360" w:lineRule="auto"/>
        <w:rPr>
          <w:rFonts w:ascii="仿宋" w:hAnsi="仿宋" w:eastAsia="仿宋" w:cs="仿宋"/>
          <w:bCs/>
          <w:color w:val="auto"/>
          <w:sz w:val="28"/>
          <w:szCs w:val="28"/>
        </w:rPr>
      </w:pPr>
      <w:bookmarkStart w:id="52" w:name="_Toc111844961"/>
      <w:r>
        <w:rPr>
          <w:rFonts w:hint="eastAsia" w:ascii="仿宋" w:hAnsi="仿宋" w:eastAsia="仿宋" w:cs="仿宋"/>
          <w:bCs/>
          <w:color w:val="auto"/>
          <w:sz w:val="28"/>
          <w:szCs w:val="28"/>
        </w:rPr>
        <w:t xml:space="preserve">    五、工作方式及服务人员组成</w:t>
      </w:r>
      <w:bookmarkEnd w:id="52"/>
    </w:p>
    <w:p>
      <w:pPr>
        <w:spacing w:line="480" w:lineRule="exact"/>
        <w:ind w:left="-232" w:leftChars="-116"/>
        <w:rPr>
          <w:rFonts w:ascii="仿宋" w:hAnsi="仿宋" w:eastAsia="仿宋" w:cs="仿宋"/>
          <w:sz w:val="28"/>
          <w:szCs w:val="28"/>
        </w:rPr>
      </w:pPr>
      <w:r>
        <w:rPr>
          <w:rFonts w:hint="eastAsia" w:ascii="仿宋" w:hAnsi="仿宋" w:eastAsia="仿宋" w:cs="仿宋"/>
          <w:sz w:val="28"/>
          <w:szCs w:val="28"/>
        </w:rPr>
        <w:t xml:space="preserve">     （一）工作方式：</w:t>
      </w:r>
    </w:p>
    <w:p>
      <w:pPr>
        <w:pStyle w:val="56"/>
        <w:spacing w:line="480" w:lineRule="exact"/>
        <w:ind w:firstLine="0"/>
        <w:rPr>
          <w:rFonts w:ascii="仿宋" w:hAnsi="仿宋" w:eastAsia="仿宋" w:cs="仿宋"/>
          <w:sz w:val="28"/>
          <w:szCs w:val="28"/>
        </w:rPr>
      </w:pPr>
      <w:r>
        <w:rPr>
          <w:rFonts w:hint="eastAsia" w:ascii="仿宋" w:hAnsi="仿宋" w:eastAsia="仿宋" w:cs="仿宋"/>
          <w:sz w:val="28"/>
          <w:szCs w:val="28"/>
        </w:rPr>
        <w:t xml:space="preserve">    1.非集中性评审：采购人在与供应商签订框架协议后，供应商须根据采购人要求 ，应指派至少一名与委托项目相应专业的二级级造价工程师评审人员（必须为响应文件中提交的专职人员）进点开展评审工作，并根据项目金额确定的评审时限提交工作成果。</w:t>
      </w:r>
    </w:p>
    <w:p>
      <w:pPr>
        <w:pStyle w:val="56"/>
        <w:spacing w:line="480" w:lineRule="exact"/>
        <w:ind w:firstLine="0"/>
        <w:rPr>
          <w:rFonts w:ascii="仿宋" w:hAnsi="仿宋" w:eastAsia="仿宋" w:cs="仿宋"/>
          <w:sz w:val="28"/>
          <w:szCs w:val="28"/>
        </w:rPr>
      </w:pPr>
      <w:r>
        <w:rPr>
          <w:rFonts w:hint="eastAsia" w:ascii="仿宋" w:hAnsi="仿宋" w:eastAsia="仿宋" w:cs="仿宋"/>
          <w:sz w:val="28"/>
          <w:szCs w:val="28"/>
        </w:rPr>
        <w:t xml:space="preserve">    2.集中性评审：采购人对项目批量委托后供应商须指派三名以上评审人员进点开展评审工作，并在20日内提交工作成果。</w:t>
      </w:r>
    </w:p>
    <w:p>
      <w:pPr>
        <w:spacing w:line="480" w:lineRule="exact"/>
        <w:ind w:left="-232" w:leftChars="-116"/>
        <w:rPr>
          <w:rFonts w:ascii="仿宋" w:hAnsi="仿宋" w:eastAsia="仿宋" w:cs="仿宋"/>
          <w:sz w:val="28"/>
          <w:szCs w:val="28"/>
        </w:rPr>
      </w:pPr>
      <w:r>
        <w:rPr>
          <w:rFonts w:hint="eastAsia" w:ascii="仿宋" w:hAnsi="仿宋" w:eastAsia="仿宋" w:cs="仿宋"/>
          <w:sz w:val="28"/>
          <w:szCs w:val="28"/>
        </w:rPr>
        <w:t xml:space="preserve">     （二）服务人员组成及要求：</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1.项目负责人要求。</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供应商至少派一名项目负责人与采购人及相关单位进行有效沟通，随时向采购人汇报工作，跟进项目进度，确保审核质量并承担相应责任，组织相关评审工作，能够就评审中的重大技术问题、重大争议与纠纷提出处理建议，按规定提交采购人要求的各项意见和审核报告。</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2.进点评审人员要求。</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①供应商应根据采购人工作需要，至少派一名沟通能力强，熟悉政府评审工作流程，具备相应专业技术的专职工作人员（具备相应专业二级及以上造价师执业资格）到昌吉市财政局指定办公地点开展项目评审工作及日常咨询工作。具体坐班工作时间以采购人通知为准，年坐班时间不少于45日。坐班时，入围供应商必须携带电脑及办公软件（相应专业的编制软件及审核软件）。</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②如果供应商需要更换项目负责人或评审人员时，需提前1个月向采购人提出申请并得到采购人的同意。采购人认为供应商实际投入的评审人员不足以满足任务需要或认为评审人员不称职时，可向供应商发出要求增加或更换评审人员的通知,供应商应及时增加或更换符合采购人需求的评审人员，由此产生的费用由供应商自行承担。如不能按要求派驻评审人员，采购人有权不向其委托评审项目（响应文件中应提供派驻评审人员名单及执业资格资料）。</w:t>
      </w:r>
    </w:p>
    <w:p>
      <w:pPr>
        <w:pStyle w:val="5"/>
        <w:spacing w:before="0" w:after="0" w:line="360" w:lineRule="auto"/>
        <w:rPr>
          <w:rFonts w:ascii="仿宋" w:hAnsi="仿宋" w:eastAsia="仿宋" w:cs="仿宋"/>
          <w:bCs/>
          <w:color w:val="auto"/>
          <w:sz w:val="28"/>
          <w:szCs w:val="28"/>
        </w:rPr>
      </w:pPr>
      <w:bookmarkStart w:id="53" w:name="_Toc111844962"/>
      <w:r>
        <w:rPr>
          <w:rFonts w:hint="eastAsia" w:ascii="仿宋" w:hAnsi="仿宋" w:eastAsia="仿宋" w:cs="仿宋"/>
          <w:bCs/>
          <w:color w:val="auto"/>
          <w:sz w:val="28"/>
          <w:szCs w:val="28"/>
        </w:rPr>
        <w:t xml:space="preserve">    六、服务费</w:t>
      </w:r>
      <w:bookmarkEnd w:id="53"/>
      <w:r>
        <w:rPr>
          <w:rFonts w:hint="eastAsia" w:ascii="仿宋" w:hAnsi="仿宋" w:eastAsia="仿宋" w:cs="仿宋"/>
          <w:bCs/>
          <w:color w:val="auto"/>
          <w:sz w:val="28"/>
          <w:szCs w:val="28"/>
        </w:rPr>
        <w:t>标准</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为保证项目服务质量，委托评审服务费将根据被委托的项目类别确定委托服务费，具体如下：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工程类（包含维修改造、扩建、修缮等）项目的单项预算评审和结算评审项目委托评审服务费计算标准以新疆计划委员会、自治区建设厅《关于下达新疆维吾尔自治区工程造价咨询服务收费管理规定的通知》（新计价房﹝2002﹞866号）所列示</w:t>
      </w:r>
      <w:bookmarkStart w:id="54" w:name="OLE_LINK2"/>
      <w:r>
        <w:rPr>
          <w:rFonts w:hint="eastAsia" w:ascii="仿宋" w:hAnsi="仿宋" w:eastAsia="仿宋" w:cs="仿宋"/>
          <w:sz w:val="28"/>
          <w:szCs w:val="28"/>
        </w:rPr>
        <w:t>标准的基础上以固定优惠率50%确定付费金额</w:t>
      </w:r>
      <w:bookmarkEnd w:id="54"/>
      <w:r>
        <w:rPr>
          <w:rFonts w:hint="eastAsia" w:ascii="仿宋" w:hAnsi="仿宋" w:eastAsia="仿宋" w:cs="仿宋"/>
          <w:sz w:val="28"/>
          <w:szCs w:val="28"/>
        </w:rPr>
        <w:t>。</w:t>
      </w:r>
    </w:p>
    <w:p>
      <w:pPr>
        <w:pStyle w:val="56"/>
        <w:spacing w:line="480" w:lineRule="exact"/>
        <w:rPr>
          <w:rFonts w:ascii="仿宋" w:hAnsi="仿宋" w:eastAsia="仿宋" w:cs="仿宋"/>
        </w:rPr>
      </w:pPr>
      <w:r>
        <w:rPr>
          <w:rFonts w:hint="eastAsia" w:ascii="仿宋" w:hAnsi="仿宋" w:eastAsia="仿宋" w:cs="仿宋"/>
          <w:sz w:val="28"/>
          <w:szCs w:val="28"/>
        </w:rPr>
        <w:t xml:space="preserve"> 如遇特殊类型等项目评价，其评价费用以委托合同为准。</w:t>
      </w:r>
    </w:p>
    <w:p>
      <w:pPr>
        <w:pStyle w:val="5"/>
        <w:spacing w:before="0" w:after="0" w:line="360" w:lineRule="auto"/>
        <w:rPr>
          <w:rFonts w:ascii="仿宋" w:hAnsi="仿宋" w:eastAsia="仿宋" w:cs="仿宋"/>
          <w:bCs/>
          <w:color w:val="auto"/>
          <w:sz w:val="28"/>
          <w:szCs w:val="28"/>
        </w:rPr>
      </w:pPr>
      <w:bookmarkStart w:id="55" w:name="_Toc111844963"/>
      <w:r>
        <w:rPr>
          <w:rFonts w:hint="eastAsia" w:ascii="仿宋" w:hAnsi="仿宋" w:eastAsia="仿宋" w:cs="仿宋"/>
          <w:bCs/>
          <w:color w:val="auto"/>
          <w:sz w:val="28"/>
          <w:szCs w:val="28"/>
        </w:rPr>
        <w:t xml:space="preserve">    七、其他</w:t>
      </w:r>
      <w:bookmarkEnd w:id="55"/>
    </w:p>
    <w:p>
      <w:pPr>
        <w:pStyle w:val="56"/>
        <w:spacing w:line="480" w:lineRule="exact"/>
        <w:ind w:firstLine="0"/>
        <w:rPr>
          <w:rFonts w:ascii="仿宋" w:hAnsi="仿宋" w:eastAsia="仿宋" w:cs="仿宋"/>
          <w:sz w:val="28"/>
          <w:szCs w:val="28"/>
        </w:rPr>
      </w:pPr>
      <w:r>
        <w:rPr>
          <w:rFonts w:hint="eastAsia" w:ascii="仿宋" w:hAnsi="仿宋" w:eastAsia="仿宋" w:cs="仿宋"/>
          <w:sz w:val="28"/>
          <w:szCs w:val="28"/>
        </w:rPr>
        <w:t xml:space="preserve">    1.供应商应按照《中华人民共和国保守国家秘密法》、《中华人民共和国国家安全法》等安全保密相关规定，存储、保管和清理评审数据电子版和纸质版资料。不得将相关数据信息资料外泄给不相关人员，包括供应商内部不相关人员，不得泄露采购人及所承接项目的任何商业机密，不得未经采购人同意擅自对外公开评审结论。</w:t>
      </w:r>
    </w:p>
    <w:p>
      <w:pPr>
        <w:pStyle w:val="56"/>
        <w:spacing w:line="480" w:lineRule="exact"/>
        <w:ind w:firstLine="0"/>
        <w:rPr>
          <w:rFonts w:ascii="仿宋" w:hAnsi="仿宋" w:eastAsia="仿宋" w:cs="仿宋"/>
          <w:sz w:val="28"/>
          <w:szCs w:val="28"/>
        </w:rPr>
      </w:pPr>
      <w:r>
        <w:rPr>
          <w:rFonts w:hint="eastAsia" w:ascii="仿宋" w:hAnsi="仿宋" w:eastAsia="仿宋" w:cs="仿宋"/>
          <w:sz w:val="28"/>
          <w:szCs w:val="28"/>
        </w:rPr>
        <w:t xml:space="preserve">    2.评审人员应严格遵守廉洁自律的有关规定，坚决抵制各种可能影响客观公正评审的商业贿赂，坚决不搞人情评审，避免和杜绝吃拿卡要的不良行为。如因评审人员原因出现违规违纪行为，应及时处理并承担相应法律责任，采购人有权追究其相关责任。</w:t>
      </w:r>
    </w:p>
    <w:p>
      <w:pPr>
        <w:pStyle w:val="56"/>
        <w:spacing w:line="480" w:lineRule="exact"/>
        <w:ind w:firstLine="0"/>
        <w:rPr>
          <w:rFonts w:ascii="仿宋" w:hAnsi="仿宋" w:eastAsia="仿宋" w:cs="仿宋"/>
          <w:sz w:val="28"/>
          <w:szCs w:val="28"/>
        </w:rPr>
      </w:pPr>
      <w:r>
        <w:rPr>
          <w:rFonts w:hint="eastAsia" w:ascii="仿宋" w:hAnsi="仿宋" w:eastAsia="仿宋" w:cs="仿宋"/>
          <w:sz w:val="28"/>
          <w:szCs w:val="28"/>
        </w:rPr>
        <w:t xml:space="preserve">    3.供应商自觉遵守回避原则：供应商不得参与由本单位设计、咨询、编制预算、结算等项目的评审、评价、审核相关业务；不得参与所评审项目的咨询、设计等相关业务；不得参与有长期合作关系的建设单位的项目评审工作。有以上情况的，供应商应当主动向采购人书面报告并进行回避。若有违反前述规定行为，一经发现，采购人将有权终止协议并报相关部门备案，且不能参与后续年度采购事项。</w:t>
      </w:r>
    </w:p>
    <w:p>
      <w:pPr>
        <w:pStyle w:val="56"/>
        <w:spacing w:line="480" w:lineRule="exact"/>
        <w:ind w:firstLine="0"/>
        <w:rPr>
          <w:rFonts w:ascii="仿宋" w:hAnsi="仿宋" w:eastAsia="仿宋" w:cs="仿宋"/>
          <w:sz w:val="28"/>
          <w:szCs w:val="28"/>
        </w:rPr>
      </w:pPr>
      <w:r>
        <w:rPr>
          <w:rFonts w:hint="eastAsia" w:ascii="仿宋" w:hAnsi="仿宋" w:eastAsia="仿宋" w:cs="仿宋"/>
          <w:sz w:val="28"/>
          <w:szCs w:val="28"/>
        </w:rPr>
        <w:t xml:space="preserve">    3.供应商无正当理由不得拒绝采购人各类评审项目的委托。供应商接到项目通知后应按时响应并安排人员对接资料接收等相关工作，应严格按国家有关标准提供相关评审服务，并在接收资料后按时递交成果文件。</w:t>
      </w:r>
    </w:p>
    <w:p>
      <w:pPr>
        <w:pStyle w:val="56"/>
        <w:spacing w:line="480" w:lineRule="exact"/>
        <w:ind w:firstLine="560"/>
        <w:rPr>
          <w:rFonts w:ascii="仿宋" w:hAnsi="仿宋" w:eastAsia="仿宋" w:cs="仿宋"/>
          <w:sz w:val="28"/>
          <w:szCs w:val="28"/>
        </w:rPr>
      </w:pPr>
      <w:r>
        <w:rPr>
          <w:rFonts w:hint="eastAsia" w:ascii="仿宋" w:hAnsi="仿宋" w:eastAsia="仿宋" w:cs="仿宋"/>
          <w:sz w:val="28"/>
          <w:szCs w:val="28"/>
        </w:rPr>
        <w:t>4.严格按照采购人提出的评审时限及评审工作要求完成评审任务并整理装订项目资料提交归档。</w:t>
      </w:r>
    </w:p>
    <w:p>
      <w:pPr>
        <w:pStyle w:val="56"/>
        <w:spacing w:line="480" w:lineRule="exact"/>
        <w:ind w:firstLine="560"/>
        <w:rPr>
          <w:rFonts w:ascii="仿宋" w:hAnsi="仿宋" w:eastAsia="仿宋" w:cs="仿宋"/>
          <w:sz w:val="28"/>
          <w:szCs w:val="28"/>
        </w:rPr>
      </w:pPr>
      <w:r>
        <w:rPr>
          <w:rFonts w:hint="eastAsia" w:ascii="仿宋" w:hAnsi="仿宋" w:eastAsia="仿宋" w:cs="仿宋"/>
          <w:sz w:val="28"/>
          <w:szCs w:val="28"/>
        </w:rPr>
        <w:t>5.供应商不得将采购人委托的评审工作转交或分包给第三方完成。</w:t>
      </w:r>
    </w:p>
    <w:p>
      <w:pPr>
        <w:pStyle w:val="56"/>
        <w:spacing w:line="480" w:lineRule="exact"/>
        <w:ind w:firstLine="0"/>
        <w:rPr>
          <w:rFonts w:ascii="仿宋" w:hAnsi="仿宋" w:eastAsia="仿宋" w:cs="仿宋"/>
        </w:rPr>
      </w:pPr>
      <w:r>
        <w:rPr>
          <w:rFonts w:hint="eastAsia" w:ascii="仿宋" w:hAnsi="仿宋" w:eastAsia="仿宋" w:cs="仿宋"/>
          <w:sz w:val="28"/>
          <w:szCs w:val="28"/>
        </w:rPr>
        <w:t xml:space="preserve">    6.评审人员在项目评审中，应该恪守客观公正、实事求是的原则，确保评审工作的真实完整和准确性，保证评审质量。</w:t>
      </w:r>
      <w:r>
        <w:rPr>
          <w:rFonts w:hint="eastAsia" w:ascii="仿宋" w:hAnsi="仿宋" w:eastAsia="仿宋" w:cs="仿宋"/>
        </w:rPr>
        <w:br w:type="page"/>
      </w:r>
    </w:p>
    <w:p>
      <w:pPr>
        <w:pStyle w:val="4"/>
        <w:bidi w:val="0"/>
        <w:rPr>
          <w:rFonts w:ascii="仿宋" w:hAnsi="仿宋" w:eastAsia="仿宋" w:cs="仿宋"/>
          <w:b/>
          <w:spacing w:val="8"/>
        </w:rPr>
      </w:pPr>
      <w:bookmarkStart w:id="56" w:name="_Toc17213"/>
      <w:r>
        <w:rPr>
          <w:rFonts w:hint="eastAsia"/>
        </w:rPr>
        <w:t>第三部分  供应商须知</w:t>
      </w:r>
      <w:bookmarkEnd w:id="56"/>
    </w:p>
    <w:p>
      <w:pPr>
        <w:pStyle w:val="53"/>
        <w:ind w:firstLine="755"/>
        <w:jc w:val="center"/>
        <w:outlineLvl w:val="1"/>
        <w:rPr>
          <w:rFonts w:ascii="仿宋" w:hAnsi="仿宋" w:eastAsia="仿宋" w:cs="仿宋"/>
        </w:rPr>
      </w:pPr>
      <w:r>
        <w:rPr>
          <w:rFonts w:hint="eastAsia" w:ascii="仿宋" w:hAnsi="仿宋" w:eastAsia="仿宋" w:cs="仿宋"/>
          <w:b/>
          <w:spacing w:val="8"/>
          <w:sz w:val="36"/>
        </w:rPr>
        <w:t>供应商须知前附表</w:t>
      </w:r>
    </w:p>
    <w:p>
      <w:pPr>
        <w:spacing w:line="480" w:lineRule="exact"/>
        <w:ind w:left="-600" w:leftChars="-300"/>
        <w:jc w:val="left"/>
        <w:rPr>
          <w:rFonts w:ascii="仿宋" w:hAnsi="仿宋" w:eastAsia="仿宋" w:cs="仿宋"/>
          <w:bCs/>
          <w:spacing w:val="8"/>
          <w:sz w:val="24"/>
          <w:szCs w:val="24"/>
        </w:rPr>
      </w:pPr>
      <w:r>
        <w:rPr>
          <w:rFonts w:hint="eastAsia" w:ascii="仿宋" w:hAnsi="仿宋" w:eastAsia="仿宋" w:cs="仿宋"/>
          <w:bCs/>
          <w:spacing w:val="8"/>
          <w:sz w:val="24"/>
          <w:szCs w:val="24"/>
        </w:rPr>
        <w:t>供应商须知前附表是对投标人须知正文的补充与细化补充，前附表与正文不一致之处，以前附表中内容为准。</w:t>
      </w:r>
    </w:p>
    <w:p>
      <w:pPr>
        <w:pStyle w:val="54"/>
        <w:jc w:val="left"/>
        <w:rPr>
          <w:rFonts w:ascii="仿宋" w:hAnsi="仿宋" w:eastAsia="仿宋" w:cs="仿宋"/>
          <w:bCs/>
          <w:szCs w:val="24"/>
        </w:rPr>
      </w:pPr>
    </w:p>
    <w:tbl>
      <w:tblPr>
        <w:tblStyle w:val="46"/>
        <w:tblW w:w="9881" w:type="dxa"/>
        <w:jc w:val="center"/>
        <w:tblInd w:w="0" w:type="dxa"/>
        <w:tblLayout w:type="fixed"/>
        <w:tblCellMar>
          <w:top w:w="0" w:type="dxa"/>
          <w:left w:w="108" w:type="dxa"/>
          <w:bottom w:w="0" w:type="dxa"/>
          <w:right w:w="108" w:type="dxa"/>
        </w:tblCellMar>
      </w:tblPr>
      <w:tblGrid>
        <w:gridCol w:w="718"/>
        <w:gridCol w:w="1792"/>
        <w:gridCol w:w="7371"/>
      </w:tblGrid>
      <w:tr>
        <w:tblPrEx>
          <w:tblLayout w:type="fixed"/>
          <w:tblCellMar>
            <w:top w:w="0" w:type="dxa"/>
            <w:left w:w="108" w:type="dxa"/>
            <w:bottom w:w="0" w:type="dxa"/>
            <w:right w:w="108" w:type="dxa"/>
          </w:tblCellMar>
        </w:tblPrEx>
        <w:trPr>
          <w:cantSplit/>
          <w:trHeight w:val="440" w:hRule="exact"/>
          <w:jc w:val="center"/>
        </w:trPr>
        <w:tc>
          <w:tcPr>
            <w:tcW w:w="718"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序号</w:t>
            </w:r>
          </w:p>
        </w:tc>
        <w:tc>
          <w:tcPr>
            <w:tcW w:w="1792"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内  容</w:t>
            </w:r>
          </w:p>
        </w:tc>
        <w:tc>
          <w:tcPr>
            <w:tcW w:w="7371"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ind w:left="-20"/>
              <w:jc w:val="center"/>
              <w:rPr>
                <w:rFonts w:ascii="仿宋" w:hAnsi="仿宋" w:eastAsia="仿宋" w:cs="仿宋"/>
                <w:sz w:val="24"/>
              </w:rPr>
            </w:pPr>
            <w:r>
              <w:rPr>
                <w:rFonts w:hint="eastAsia" w:ascii="仿宋" w:hAnsi="仿宋" w:eastAsia="仿宋" w:cs="仿宋"/>
                <w:sz w:val="24"/>
              </w:rPr>
              <w:t>说明及要求</w:t>
            </w:r>
          </w:p>
        </w:tc>
      </w:tr>
      <w:tr>
        <w:tblPrEx>
          <w:tblLayout w:type="fixed"/>
          <w:tblCellMar>
            <w:top w:w="0" w:type="dxa"/>
            <w:left w:w="108" w:type="dxa"/>
            <w:bottom w:w="0" w:type="dxa"/>
            <w:right w:w="108" w:type="dxa"/>
          </w:tblCellMar>
        </w:tblPrEx>
        <w:trPr>
          <w:cantSplit/>
          <w:trHeight w:val="513"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征集人</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360" w:lineRule="exact"/>
              <w:rPr>
                <w:rFonts w:ascii="仿宋" w:hAnsi="仿宋" w:eastAsia="仿宋" w:cs="仿宋"/>
                <w:color w:val="000000"/>
                <w:sz w:val="24"/>
                <w:szCs w:val="24"/>
              </w:rPr>
            </w:pPr>
            <w:r>
              <w:rPr>
                <w:rFonts w:hint="eastAsia" w:ascii="仿宋" w:hAnsi="仿宋" w:eastAsia="仿宋" w:cs="仿宋"/>
                <w:color w:val="000000"/>
                <w:sz w:val="24"/>
                <w:szCs w:val="24"/>
              </w:rPr>
              <w:t>昌吉市财政局</w:t>
            </w:r>
          </w:p>
        </w:tc>
      </w:tr>
      <w:tr>
        <w:tblPrEx>
          <w:tblLayout w:type="fixed"/>
          <w:tblCellMar>
            <w:top w:w="0" w:type="dxa"/>
            <w:left w:w="108" w:type="dxa"/>
            <w:bottom w:w="0" w:type="dxa"/>
            <w:right w:w="108" w:type="dxa"/>
          </w:tblCellMar>
        </w:tblPrEx>
        <w:trPr>
          <w:cantSplit/>
          <w:trHeight w:val="1127"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2</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采购人</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360" w:lineRule="exact"/>
              <w:rPr>
                <w:rFonts w:ascii="仿宋" w:hAnsi="仿宋" w:eastAsia="仿宋" w:cs="仿宋"/>
                <w:color w:val="000000"/>
                <w:sz w:val="24"/>
                <w:szCs w:val="24"/>
              </w:rPr>
            </w:pPr>
            <w:r>
              <w:rPr>
                <w:rFonts w:hint="eastAsia" w:ascii="仿宋" w:hAnsi="仿宋" w:eastAsia="仿宋" w:cs="仿宋"/>
                <w:color w:val="000000"/>
                <w:sz w:val="24"/>
                <w:szCs w:val="24"/>
              </w:rPr>
              <w:t>采购人名称：昌吉市财政局</w:t>
            </w:r>
          </w:p>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地址：昌吉市长宁南路17号</w:t>
            </w:r>
          </w:p>
          <w:p>
            <w:pPr>
              <w:pStyle w:val="20"/>
              <w:rPr>
                <w:rFonts w:hint="default" w:ascii="仿宋" w:hAnsi="仿宋" w:eastAsia="仿宋" w:cs="仿宋"/>
                <w:szCs w:val="28"/>
                <w:lang w:val="en-US"/>
              </w:rPr>
            </w:pPr>
            <w:r>
              <w:rPr>
                <w:rFonts w:hint="eastAsia" w:ascii="仿宋" w:hAnsi="仿宋" w:eastAsia="仿宋" w:cs="仿宋"/>
                <w:color w:val="000000"/>
                <w:sz w:val="24"/>
                <w:szCs w:val="24"/>
              </w:rPr>
              <w:t>联系人：黄鑫 联系方式：0994-2521502</w:t>
            </w:r>
            <w:r>
              <w:rPr>
                <w:rFonts w:hint="default" w:ascii="仿宋" w:hAnsi="仿宋" w:eastAsia="仿宋" w:cs="仿宋"/>
                <w:color w:val="000000"/>
                <w:sz w:val="24"/>
                <w:szCs w:val="24"/>
                <w:lang w:val="en-US"/>
              </w:rPr>
              <w:t xml:space="preserve"> 13150350625</w:t>
            </w:r>
          </w:p>
        </w:tc>
      </w:tr>
      <w:tr>
        <w:tblPrEx>
          <w:tblLayout w:type="fixed"/>
          <w:tblCellMar>
            <w:top w:w="0" w:type="dxa"/>
            <w:left w:w="108" w:type="dxa"/>
            <w:bottom w:w="0" w:type="dxa"/>
            <w:right w:w="108" w:type="dxa"/>
          </w:tblCellMar>
        </w:tblPrEx>
        <w:trPr>
          <w:cantSplit/>
          <w:trHeight w:val="1172"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3</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采购代理机构</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360" w:lineRule="exact"/>
              <w:rPr>
                <w:rFonts w:ascii="仿宋" w:hAnsi="仿宋" w:eastAsia="仿宋" w:cs="仿宋"/>
                <w:color w:val="000000"/>
                <w:sz w:val="24"/>
                <w:szCs w:val="24"/>
              </w:rPr>
            </w:pPr>
            <w:r>
              <w:rPr>
                <w:rFonts w:hint="eastAsia" w:ascii="仿宋" w:hAnsi="仿宋" w:eastAsia="仿宋" w:cs="仿宋"/>
                <w:color w:val="000000"/>
                <w:sz w:val="24"/>
                <w:szCs w:val="24"/>
              </w:rPr>
              <w:t>采购代理机构名称：昌吉市市政府采购中心</w:t>
            </w:r>
          </w:p>
          <w:p>
            <w:pPr>
              <w:spacing w:line="360" w:lineRule="exact"/>
              <w:rPr>
                <w:rFonts w:ascii="仿宋" w:hAnsi="仿宋" w:eastAsia="仿宋" w:cs="仿宋"/>
                <w:color w:val="000000"/>
                <w:sz w:val="24"/>
                <w:szCs w:val="24"/>
                <w:highlight w:val="yellow"/>
              </w:rPr>
            </w:pPr>
            <w:r>
              <w:rPr>
                <w:rFonts w:hint="eastAsia" w:ascii="仿宋" w:hAnsi="仿宋" w:eastAsia="仿宋" w:cs="仿宋"/>
                <w:color w:val="000000"/>
                <w:sz w:val="24"/>
                <w:szCs w:val="24"/>
              </w:rPr>
              <w:t>采购代理机构地址：昌吉市长宁南路17号</w:t>
            </w:r>
          </w:p>
          <w:p>
            <w:pPr>
              <w:spacing w:line="360" w:lineRule="exact"/>
              <w:rPr>
                <w:rFonts w:ascii="仿宋" w:hAnsi="仿宋" w:eastAsia="仿宋" w:cs="仿宋"/>
                <w:color w:val="000000"/>
                <w:sz w:val="24"/>
                <w:szCs w:val="24"/>
                <w:highlight w:val="yellow"/>
              </w:rPr>
            </w:pPr>
            <w:r>
              <w:rPr>
                <w:rFonts w:hint="eastAsia" w:ascii="仿宋" w:hAnsi="仿宋" w:eastAsia="仿宋" w:cs="仿宋"/>
                <w:color w:val="000000"/>
                <w:sz w:val="24"/>
                <w:szCs w:val="24"/>
              </w:rPr>
              <w:t>采购代理机构联系人及联系方式：0</w:t>
            </w:r>
            <w:r>
              <w:rPr>
                <w:rFonts w:hint="eastAsia" w:ascii="仿宋" w:hAnsi="仿宋" w:eastAsia="仿宋" w:cs="仿宋"/>
                <w:sz w:val="24"/>
              </w:rPr>
              <w:t>994-2528512</w:t>
            </w:r>
          </w:p>
        </w:tc>
      </w:tr>
      <w:tr>
        <w:tblPrEx>
          <w:tblLayout w:type="fixed"/>
          <w:tblCellMar>
            <w:top w:w="0" w:type="dxa"/>
            <w:left w:w="108" w:type="dxa"/>
            <w:bottom w:w="0" w:type="dxa"/>
            <w:right w:w="108" w:type="dxa"/>
          </w:tblCellMar>
        </w:tblPrEx>
        <w:trPr>
          <w:cantSplit/>
          <w:trHeight w:val="526"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4</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采购方式</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jc w:val="left"/>
              <w:rPr>
                <w:rFonts w:ascii="仿宋" w:hAnsi="仿宋" w:eastAsia="仿宋" w:cs="仿宋"/>
                <w:sz w:val="24"/>
                <w:szCs w:val="22"/>
              </w:rPr>
            </w:pPr>
            <w:r>
              <w:rPr>
                <w:rFonts w:hint="eastAsia" w:ascii="仿宋" w:hAnsi="仿宋" w:eastAsia="仿宋" w:cs="仿宋"/>
                <w:sz w:val="24"/>
                <w:szCs w:val="22"/>
              </w:rPr>
              <w:t>封闭式框架协议采购</w:t>
            </w:r>
          </w:p>
        </w:tc>
      </w:tr>
      <w:tr>
        <w:tblPrEx>
          <w:tblLayout w:type="fixed"/>
          <w:tblCellMar>
            <w:top w:w="0" w:type="dxa"/>
            <w:left w:w="108" w:type="dxa"/>
            <w:bottom w:w="0" w:type="dxa"/>
            <w:right w:w="108" w:type="dxa"/>
          </w:tblCellMar>
        </w:tblPrEx>
        <w:trPr>
          <w:cantSplit/>
          <w:trHeight w:val="496"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5</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szCs w:val="22"/>
              </w:rPr>
            </w:pPr>
            <w:r>
              <w:rPr>
                <w:rFonts w:hint="eastAsia" w:ascii="仿宋" w:hAnsi="仿宋" w:eastAsia="仿宋" w:cs="仿宋"/>
                <w:sz w:val="24"/>
                <w:szCs w:val="22"/>
              </w:rPr>
              <w:t>项目实施地点</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jc w:val="left"/>
              <w:rPr>
                <w:rFonts w:ascii="仿宋" w:hAnsi="仿宋" w:eastAsia="仿宋" w:cs="仿宋"/>
                <w:sz w:val="24"/>
                <w:szCs w:val="22"/>
              </w:rPr>
            </w:pPr>
            <w:r>
              <w:rPr>
                <w:rFonts w:hint="eastAsia" w:ascii="仿宋" w:hAnsi="仿宋" w:eastAsia="仿宋" w:cs="仿宋"/>
                <w:sz w:val="24"/>
                <w:szCs w:val="22"/>
              </w:rPr>
              <w:t>昌吉市</w:t>
            </w:r>
          </w:p>
        </w:tc>
      </w:tr>
      <w:tr>
        <w:tblPrEx>
          <w:tblLayout w:type="fixed"/>
          <w:tblCellMar>
            <w:top w:w="0" w:type="dxa"/>
            <w:left w:w="108" w:type="dxa"/>
            <w:bottom w:w="0" w:type="dxa"/>
            <w:right w:w="108" w:type="dxa"/>
          </w:tblCellMar>
        </w:tblPrEx>
        <w:trPr>
          <w:cantSplit/>
          <w:trHeight w:val="1234"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6</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rPr>
                <w:rFonts w:ascii="仿宋" w:hAnsi="仿宋" w:eastAsia="仿宋" w:cs="仿宋"/>
                <w:color w:val="000000"/>
                <w:sz w:val="24"/>
                <w:szCs w:val="24"/>
              </w:rPr>
            </w:pPr>
            <w:r>
              <w:rPr>
                <w:rFonts w:hint="eastAsia" w:ascii="仿宋" w:hAnsi="仿宋" w:eastAsia="仿宋" w:cs="仿宋"/>
                <w:color w:val="000000"/>
                <w:sz w:val="24"/>
                <w:szCs w:val="24"/>
              </w:rPr>
              <w:t>服务范围</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360" w:lineRule="exact"/>
              <w:rPr>
                <w:rFonts w:ascii="仿宋" w:hAnsi="仿宋" w:eastAsia="仿宋" w:cs="仿宋"/>
                <w:color w:val="000000"/>
                <w:sz w:val="24"/>
                <w:szCs w:val="24"/>
              </w:rPr>
            </w:pPr>
            <w:r>
              <w:rPr>
                <w:rFonts w:hint="eastAsia" w:ascii="仿宋" w:hAnsi="仿宋" w:eastAsia="仿宋" w:cs="仿宋"/>
                <w:color w:val="000000"/>
                <w:sz w:val="24"/>
                <w:szCs w:val="24"/>
              </w:rPr>
              <w:t>标项：</w:t>
            </w:r>
            <w:r>
              <w:rPr>
                <w:rFonts w:hint="eastAsia" w:ascii="仿宋" w:hAnsi="仿宋" w:eastAsia="仿宋" w:cs="仿宋"/>
                <w:color w:val="000000"/>
                <w:sz w:val="24"/>
                <w:szCs w:val="24"/>
                <w:highlight w:val="none"/>
              </w:rPr>
              <w:t>财政投资评审工程造价咨询服务项目评审</w:t>
            </w:r>
          </w:p>
          <w:p>
            <w:pPr>
              <w:spacing w:line="360" w:lineRule="exact"/>
              <w:rPr>
                <w:rFonts w:ascii="仿宋" w:hAnsi="仿宋" w:eastAsia="仿宋" w:cs="仿宋"/>
                <w:color w:val="000000"/>
                <w:sz w:val="24"/>
                <w:szCs w:val="24"/>
              </w:rPr>
            </w:pPr>
            <w:r>
              <w:rPr>
                <w:rFonts w:hint="eastAsia" w:ascii="仿宋" w:hAnsi="仿宋" w:eastAsia="仿宋" w:cs="仿宋"/>
                <w:color w:val="000000"/>
                <w:sz w:val="24"/>
                <w:szCs w:val="24"/>
              </w:rPr>
              <w:t>预算、结算评审项目评审。</w:t>
            </w:r>
          </w:p>
          <w:p>
            <w:pPr>
              <w:spacing w:line="360" w:lineRule="exact"/>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cantSplit/>
          <w:trHeight w:val="530"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7</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szCs w:val="22"/>
              </w:rPr>
            </w:pPr>
            <w:r>
              <w:rPr>
                <w:rFonts w:hint="eastAsia" w:ascii="仿宋" w:hAnsi="仿宋" w:eastAsia="仿宋" w:cs="仿宋"/>
                <w:sz w:val="24"/>
                <w:szCs w:val="22"/>
              </w:rPr>
              <w:t>服务要求</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pStyle w:val="43"/>
              <w:spacing w:before="0" w:after="0" w:line="360" w:lineRule="exact"/>
              <w:rPr>
                <w:rFonts w:ascii="仿宋" w:hAnsi="仿宋" w:eastAsia="仿宋" w:cs="仿宋"/>
                <w:szCs w:val="24"/>
              </w:rPr>
            </w:pPr>
            <w:r>
              <w:rPr>
                <w:rFonts w:hint="eastAsia" w:ascii="仿宋" w:hAnsi="仿宋" w:eastAsia="仿宋" w:cs="仿宋"/>
              </w:rPr>
              <w:t>详见第二部分服务采购需求</w:t>
            </w:r>
          </w:p>
        </w:tc>
      </w:tr>
      <w:tr>
        <w:tblPrEx>
          <w:tblLayout w:type="fixed"/>
          <w:tblCellMar>
            <w:top w:w="0" w:type="dxa"/>
            <w:left w:w="108" w:type="dxa"/>
            <w:bottom w:w="0" w:type="dxa"/>
            <w:right w:w="108" w:type="dxa"/>
          </w:tblCellMar>
        </w:tblPrEx>
        <w:trPr>
          <w:cantSplit/>
          <w:trHeight w:val="699"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8</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合同履行期限</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jc w:val="left"/>
              <w:rPr>
                <w:rFonts w:ascii="仿宋" w:hAnsi="仿宋" w:eastAsia="仿宋" w:cs="仿宋"/>
                <w:sz w:val="24"/>
                <w:szCs w:val="22"/>
                <w:highlight w:val="lightGray"/>
              </w:rPr>
            </w:pPr>
            <w:r>
              <w:rPr>
                <w:rFonts w:hint="eastAsia" w:ascii="仿宋" w:hAnsi="仿宋" w:eastAsia="仿宋" w:cs="仿宋"/>
                <w:sz w:val="24"/>
                <w:szCs w:val="22"/>
              </w:rPr>
              <w:t>2年合同</w:t>
            </w:r>
          </w:p>
        </w:tc>
      </w:tr>
      <w:tr>
        <w:tblPrEx>
          <w:tblLayout w:type="fixed"/>
          <w:tblCellMar>
            <w:top w:w="0" w:type="dxa"/>
            <w:left w:w="108" w:type="dxa"/>
            <w:bottom w:w="0" w:type="dxa"/>
            <w:right w:w="108" w:type="dxa"/>
          </w:tblCellMar>
        </w:tblPrEx>
        <w:trPr>
          <w:cantSplit/>
          <w:trHeight w:val="592"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9</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资金来源</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ind w:left="-20"/>
              <w:jc w:val="left"/>
              <w:rPr>
                <w:rFonts w:ascii="仿宋" w:hAnsi="仿宋" w:eastAsia="仿宋" w:cs="仿宋"/>
                <w:sz w:val="24"/>
                <w:highlight w:val="lightGray"/>
              </w:rPr>
            </w:pPr>
            <w:r>
              <w:rPr>
                <w:rFonts w:hint="eastAsia" w:ascii="仿宋" w:hAnsi="仿宋" w:eastAsia="仿宋" w:cs="仿宋"/>
                <w:sz w:val="24"/>
              </w:rPr>
              <w:t>财政拨款</w:t>
            </w:r>
          </w:p>
        </w:tc>
      </w:tr>
      <w:tr>
        <w:tblPrEx>
          <w:tblLayout w:type="fixed"/>
          <w:tblCellMar>
            <w:top w:w="0" w:type="dxa"/>
            <w:left w:w="108" w:type="dxa"/>
            <w:bottom w:w="0" w:type="dxa"/>
            <w:right w:w="108" w:type="dxa"/>
          </w:tblCellMar>
        </w:tblPrEx>
        <w:trPr>
          <w:cantSplit/>
          <w:trHeight w:val="693"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10</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投标有效期</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ind w:left="-20"/>
              <w:jc w:val="left"/>
              <w:rPr>
                <w:rFonts w:ascii="仿宋" w:hAnsi="仿宋" w:eastAsia="仿宋" w:cs="仿宋"/>
                <w:sz w:val="24"/>
                <w:highlight w:val="lightGray"/>
              </w:rPr>
            </w:pPr>
            <w:r>
              <w:rPr>
                <w:rFonts w:hint="eastAsia" w:ascii="仿宋" w:hAnsi="仿宋" w:eastAsia="仿宋" w:cs="仿宋"/>
                <w:sz w:val="24"/>
              </w:rPr>
              <w:t>90日历日（从开标之日算起）</w:t>
            </w:r>
          </w:p>
        </w:tc>
      </w:tr>
      <w:tr>
        <w:tblPrEx>
          <w:tblLayout w:type="fixed"/>
          <w:tblCellMar>
            <w:top w:w="0" w:type="dxa"/>
            <w:left w:w="108" w:type="dxa"/>
            <w:bottom w:w="0" w:type="dxa"/>
            <w:right w:w="108" w:type="dxa"/>
          </w:tblCellMar>
        </w:tblPrEx>
        <w:trPr>
          <w:cantSplit/>
          <w:trHeight w:val="458"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11</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付款方式</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tabs>
                <w:tab w:val="left" w:pos="2343"/>
              </w:tabs>
              <w:spacing w:line="360" w:lineRule="exact"/>
              <w:rPr>
                <w:rFonts w:ascii="仿宋" w:hAnsi="仿宋" w:eastAsia="仿宋" w:cs="仿宋"/>
                <w:sz w:val="24"/>
                <w:highlight w:val="lightGray"/>
              </w:rPr>
            </w:pPr>
            <w:r>
              <w:rPr>
                <w:rFonts w:hint="eastAsia" w:ascii="仿宋" w:hAnsi="仿宋" w:eastAsia="仿宋" w:cs="仿宋"/>
                <w:sz w:val="24"/>
              </w:rPr>
              <w:t>后期签订合同中约定</w:t>
            </w:r>
          </w:p>
        </w:tc>
      </w:tr>
      <w:tr>
        <w:tblPrEx>
          <w:tblLayout w:type="fixed"/>
          <w:tblCellMar>
            <w:top w:w="0" w:type="dxa"/>
            <w:left w:w="108" w:type="dxa"/>
            <w:bottom w:w="0" w:type="dxa"/>
            <w:right w:w="108" w:type="dxa"/>
          </w:tblCellMar>
        </w:tblPrEx>
        <w:trPr>
          <w:cantSplit/>
          <w:trHeight w:val="1310"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12</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提交征集响应文件截止时间及地点</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ind w:left="-20"/>
              <w:jc w:val="left"/>
              <w:rPr>
                <w:rFonts w:ascii="仿宋" w:hAnsi="仿宋" w:eastAsia="仿宋" w:cs="仿宋"/>
                <w:sz w:val="24"/>
                <w:szCs w:val="24"/>
              </w:rPr>
            </w:pPr>
            <w:r>
              <w:rPr>
                <w:rFonts w:hint="eastAsia" w:ascii="仿宋" w:hAnsi="仿宋" w:eastAsia="仿宋" w:cs="仿宋"/>
                <w:sz w:val="24"/>
                <w:szCs w:val="24"/>
              </w:rPr>
              <w:t>时间：2025年 3月</w:t>
            </w:r>
            <w:r>
              <w:rPr>
                <w:rFonts w:hint="default" w:ascii="仿宋" w:hAnsi="仿宋" w:eastAsia="仿宋" w:cs="仿宋"/>
                <w:sz w:val="24"/>
                <w:szCs w:val="24"/>
                <w:lang w:val="en-US"/>
              </w:rPr>
              <w:t>6</w:t>
            </w:r>
            <w:r>
              <w:rPr>
                <w:rFonts w:hint="eastAsia" w:ascii="仿宋" w:hAnsi="仿宋" w:eastAsia="仿宋" w:cs="仿宋"/>
                <w:sz w:val="24"/>
                <w:szCs w:val="24"/>
              </w:rPr>
              <w:t>日1</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点 </w:t>
            </w:r>
            <w:r>
              <w:rPr>
                <w:rFonts w:hint="eastAsia" w:ascii="仿宋" w:hAnsi="仿宋" w:eastAsia="仿宋" w:cs="仿宋"/>
                <w:sz w:val="24"/>
                <w:szCs w:val="24"/>
                <w:lang w:val="en-US" w:eastAsia="zh-CN"/>
              </w:rPr>
              <w:t>3</w:t>
            </w:r>
            <w:r>
              <w:rPr>
                <w:rFonts w:hint="eastAsia" w:ascii="仿宋" w:hAnsi="仿宋" w:eastAsia="仿宋" w:cs="仿宋"/>
                <w:sz w:val="24"/>
                <w:szCs w:val="24"/>
              </w:rPr>
              <w:t>0分（北京时间）</w:t>
            </w:r>
          </w:p>
          <w:p>
            <w:pPr>
              <w:widowControl/>
              <w:spacing w:line="360" w:lineRule="exact"/>
              <w:ind w:left="-20"/>
              <w:jc w:val="left"/>
              <w:rPr>
                <w:rFonts w:ascii="仿宋" w:hAnsi="仿宋" w:eastAsia="仿宋" w:cs="仿宋"/>
                <w:sz w:val="24"/>
                <w:szCs w:val="24"/>
                <w:highlight w:val="yellow"/>
              </w:rPr>
            </w:pPr>
            <w:r>
              <w:rPr>
                <w:rFonts w:hint="eastAsia" w:ascii="仿宋" w:hAnsi="仿宋" w:eastAsia="仿宋" w:cs="仿宋"/>
                <w:sz w:val="24"/>
                <w:szCs w:val="24"/>
              </w:rPr>
              <w:t>地点：</w:t>
            </w:r>
            <w:r>
              <w:rPr>
                <w:rFonts w:hint="eastAsia" w:ascii="仿宋" w:hAnsi="仿宋" w:eastAsia="仿宋" w:cs="仿宋"/>
                <w:sz w:val="24"/>
                <w:szCs w:val="24"/>
                <w:lang w:val="zh-CN"/>
              </w:rPr>
              <w:t>供应商在政采云平台</w:t>
            </w:r>
            <w:r>
              <w:rPr>
                <w:rFonts w:hint="eastAsia" w:ascii="仿宋" w:hAnsi="仿宋" w:eastAsia="仿宋" w:cs="仿宋"/>
                <w:sz w:val="24"/>
                <w:szCs w:val="24"/>
              </w:rPr>
              <w:t>https://www.zcygov.cn/</w:t>
            </w:r>
            <w:r>
              <w:rPr>
                <w:rFonts w:hint="eastAsia" w:ascii="仿宋" w:hAnsi="仿宋" w:eastAsia="仿宋" w:cs="仿宋"/>
                <w:sz w:val="24"/>
                <w:szCs w:val="24"/>
                <w:lang w:val="zh-CN"/>
              </w:rPr>
              <w:t>不见面开标大厅远程参加开标活动</w:t>
            </w:r>
          </w:p>
        </w:tc>
      </w:tr>
      <w:tr>
        <w:tblPrEx>
          <w:tblLayout w:type="fixed"/>
          <w:tblCellMar>
            <w:top w:w="0" w:type="dxa"/>
            <w:left w:w="108" w:type="dxa"/>
            <w:bottom w:w="0" w:type="dxa"/>
            <w:right w:w="108" w:type="dxa"/>
          </w:tblCellMar>
        </w:tblPrEx>
        <w:trPr>
          <w:cantSplit/>
          <w:trHeight w:val="2102"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13</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开标时间及地点</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ind w:left="-20"/>
              <w:jc w:val="left"/>
              <w:rPr>
                <w:rFonts w:ascii="仿宋" w:hAnsi="仿宋" w:eastAsia="仿宋" w:cs="仿宋"/>
                <w:sz w:val="24"/>
                <w:szCs w:val="24"/>
              </w:rPr>
            </w:pPr>
            <w:r>
              <w:rPr>
                <w:rFonts w:hint="eastAsia" w:ascii="仿宋" w:hAnsi="仿宋" w:eastAsia="仿宋" w:cs="仿宋"/>
                <w:sz w:val="24"/>
                <w:szCs w:val="24"/>
              </w:rPr>
              <w:t>开标时间：2025年3 月</w:t>
            </w:r>
            <w:r>
              <w:rPr>
                <w:rFonts w:hint="default" w:ascii="仿宋" w:hAnsi="仿宋" w:eastAsia="仿宋" w:cs="仿宋"/>
                <w:sz w:val="24"/>
                <w:szCs w:val="24"/>
                <w:lang w:val="en-US"/>
              </w:rPr>
              <w:t>6</w:t>
            </w:r>
            <w:bookmarkStart w:id="81" w:name="_GoBack"/>
            <w:bookmarkEnd w:id="81"/>
            <w:r>
              <w:rPr>
                <w:rFonts w:hint="eastAsia" w:ascii="仿宋" w:hAnsi="仿宋" w:eastAsia="仿宋" w:cs="仿宋"/>
                <w:sz w:val="24"/>
                <w:szCs w:val="24"/>
              </w:rPr>
              <w:t xml:space="preserve"> 日1</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点 </w:t>
            </w:r>
            <w:r>
              <w:rPr>
                <w:rFonts w:hint="eastAsia" w:ascii="仿宋" w:hAnsi="仿宋" w:eastAsia="仿宋" w:cs="仿宋"/>
                <w:sz w:val="24"/>
                <w:szCs w:val="24"/>
                <w:lang w:val="en-US" w:eastAsia="zh-CN"/>
              </w:rPr>
              <w:t>3</w:t>
            </w:r>
            <w:r>
              <w:rPr>
                <w:rFonts w:hint="eastAsia" w:ascii="仿宋" w:hAnsi="仿宋" w:eastAsia="仿宋" w:cs="仿宋"/>
                <w:sz w:val="24"/>
                <w:szCs w:val="24"/>
              </w:rPr>
              <w:t>0分（北京时间）</w:t>
            </w:r>
          </w:p>
          <w:p>
            <w:pPr>
              <w:widowControl/>
              <w:spacing w:line="360" w:lineRule="exact"/>
              <w:ind w:left="-20"/>
              <w:jc w:val="left"/>
              <w:rPr>
                <w:rFonts w:ascii="仿宋" w:hAnsi="仿宋" w:eastAsia="仿宋" w:cs="仿宋"/>
                <w:sz w:val="24"/>
                <w:szCs w:val="24"/>
              </w:rPr>
            </w:pPr>
            <w:r>
              <w:rPr>
                <w:rFonts w:hint="eastAsia" w:ascii="仿宋" w:hAnsi="仿宋" w:eastAsia="仿宋" w:cs="仿宋"/>
                <w:sz w:val="24"/>
                <w:szCs w:val="24"/>
              </w:rPr>
              <w:t>供应商开标地点：</w:t>
            </w:r>
            <w:r>
              <w:rPr>
                <w:rFonts w:hint="eastAsia" w:ascii="仿宋" w:hAnsi="仿宋" w:eastAsia="仿宋" w:cs="仿宋"/>
                <w:sz w:val="24"/>
                <w:szCs w:val="24"/>
                <w:lang w:val="zh-CN"/>
              </w:rPr>
              <w:t>供应商在政采云平台</w:t>
            </w:r>
            <w:r>
              <w:rPr>
                <w:rFonts w:hint="eastAsia" w:ascii="仿宋" w:hAnsi="仿宋" w:eastAsia="仿宋" w:cs="仿宋"/>
                <w:sz w:val="24"/>
                <w:szCs w:val="24"/>
              </w:rPr>
              <w:t>http://www.zcygov.cn/</w:t>
            </w:r>
            <w:r>
              <w:rPr>
                <w:rFonts w:hint="eastAsia" w:ascii="仿宋" w:hAnsi="仿宋" w:eastAsia="仿宋" w:cs="仿宋"/>
                <w:sz w:val="24"/>
                <w:szCs w:val="24"/>
                <w:lang w:val="zh-CN"/>
              </w:rPr>
              <w:t>不见面开标大厅远程参加开标活动</w:t>
            </w:r>
          </w:p>
          <w:p>
            <w:pPr>
              <w:widowControl/>
              <w:spacing w:line="360" w:lineRule="exact"/>
              <w:ind w:left="-20"/>
              <w:jc w:val="left"/>
              <w:rPr>
                <w:rFonts w:ascii="仿宋" w:hAnsi="仿宋" w:eastAsia="仿宋" w:cs="仿宋"/>
                <w:sz w:val="24"/>
                <w:szCs w:val="24"/>
              </w:rPr>
            </w:pPr>
            <w:r>
              <w:rPr>
                <w:rFonts w:hint="eastAsia" w:ascii="仿宋" w:hAnsi="仿宋" w:eastAsia="仿宋" w:cs="仿宋"/>
                <w:sz w:val="24"/>
                <w:szCs w:val="24"/>
              </w:rPr>
              <w:t>现场开标地点：昌吉市市政府采购中心（昌吉市长宁南路17号）</w:t>
            </w:r>
          </w:p>
        </w:tc>
      </w:tr>
      <w:tr>
        <w:tblPrEx>
          <w:tblLayout w:type="fixed"/>
          <w:tblCellMar>
            <w:top w:w="0" w:type="dxa"/>
            <w:left w:w="108" w:type="dxa"/>
            <w:bottom w:w="0" w:type="dxa"/>
            <w:right w:w="108" w:type="dxa"/>
          </w:tblCellMar>
        </w:tblPrEx>
        <w:trPr>
          <w:cantSplit/>
          <w:trHeight w:val="8135" w:hRule="exac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14</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投标保证金</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0" w:lineRule="atLeast"/>
              <w:jc w:val="left"/>
              <w:rPr>
                <w:rFonts w:ascii="仿宋" w:hAnsi="仿宋" w:eastAsia="仿宋" w:cs="仿宋"/>
                <w:sz w:val="24"/>
              </w:rPr>
            </w:pPr>
            <w:r>
              <w:rPr>
                <w:rFonts w:hint="eastAsia" w:ascii="仿宋" w:hAnsi="仿宋" w:eastAsia="仿宋" w:cs="仿宋"/>
                <w:sz w:val="24"/>
              </w:rPr>
              <w:t>投标保证金金额：</w:t>
            </w:r>
            <w:r>
              <w:rPr>
                <w:rFonts w:hint="eastAsia" w:ascii="仿宋" w:hAnsi="仿宋" w:eastAsia="仿宋" w:cs="仿宋"/>
                <w:sz w:val="24"/>
                <w:lang w:val="en-US" w:eastAsia="zh-CN"/>
              </w:rPr>
              <w:t>5</w:t>
            </w:r>
            <w:r>
              <w:rPr>
                <w:rFonts w:hint="eastAsia" w:ascii="仿宋" w:hAnsi="仿宋" w:eastAsia="仿宋" w:cs="仿宋"/>
                <w:sz w:val="24"/>
                <w:highlight w:val="none"/>
              </w:rPr>
              <w:t>000.00元（</w:t>
            </w:r>
            <w:r>
              <w:rPr>
                <w:rFonts w:hint="default" w:ascii="仿宋" w:hAnsi="仿宋" w:eastAsia="仿宋" w:cs="仿宋"/>
                <w:sz w:val="24"/>
                <w:highlight w:val="none"/>
                <w:lang w:val="en-US"/>
              </w:rPr>
              <w:t>伍仟</w:t>
            </w:r>
            <w:r>
              <w:rPr>
                <w:rFonts w:hint="eastAsia" w:ascii="仿宋" w:hAnsi="仿宋" w:eastAsia="仿宋" w:cs="仿宋"/>
                <w:sz w:val="24"/>
                <w:highlight w:val="none"/>
              </w:rPr>
              <w:t>元整）</w:t>
            </w:r>
            <w:r>
              <w:rPr>
                <w:rFonts w:hint="eastAsia" w:ascii="仿宋" w:hAnsi="仿宋" w:eastAsia="仿宋" w:cs="仿宋"/>
                <w:sz w:val="24"/>
              </w:rPr>
              <w:t>；</w:t>
            </w:r>
          </w:p>
          <w:p>
            <w:pPr>
              <w:widowControl/>
              <w:spacing w:line="0" w:lineRule="atLeast"/>
              <w:jc w:val="left"/>
              <w:rPr>
                <w:rFonts w:ascii="仿宋" w:hAnsi="仿宋" w:eastAsia="仿宋" w:cs="仿宋"/>
                <w:sz w:val="24"/>
              </w:rPr>
            </w:pPr>
            <w:r>
              <w:rPr>
                <w:rFonts w:hint="eastAsia" w:ascii="仿宋" w:hAnsi="仿宋" w:eastAsia="仿宋" w:cs="仿宋"/>
                <w:sz w:val="24"/>
              </w:rPr>
              <w:t>投标保证金的形式：投标企业以电汇、支票、汇票、本票、保函等非现金形式缴纳。</w:t>
            </w:r>
          </w:p>
          <w:p>
            <w:pPr>
              <w:widowControl/>
              <w:spacing w:line="0" w:lineRule="atLeast"/>
              <w:jc w:val="left"/>
              <w:rPr>
                <w:rFonts w:ascii="仿宋" w:hAnsi="仿宋" w:eastAsia="仿宋" w:cs="仿宋"/>
                <w:sz w:val="24"/>
              </w:rPr>
            </w:pPr>
            <w:r>
              <w:rPr>
                <w:rFonts w:hint="eastAsia" w:ascii="仿宋" w:hAnsi="仿宋" w:eastAsia="仿宋" w:cs="仿宋"/>
                <w:sz w:val="24"/>
              </w:rPr>
              <w:t>采购机构的开户银行及账号如下：</w:t>
            </w:r>
          </w:p>
          <w:p>
            <w:pPr>
              <w:widowControl/>
              <w:spacing w:line="0" w:lineRule="atLeast"/>
              <w:jc w:val="left"/>
              <w:rPr>
                <w:rFonts w:ascii="仿宋" w:hAnsi="仿宋" w:eastAsia="仿宋" w:cs="仿宋"/>
                <w:sz w:val="24"/>
              </w:rPr>
            </w:pPr>
            <w:r>
              <w:rPr>
                <w:rFonts w:hint="eastAsia" w:ascii="仿宋" w:hAnsi="仿宋" w:eastAsia="仿宋" w:cs="仿宋"/>
                <w:sz w:val="24"/>
                <w:lang w:val="zh-CN"/>
              </w:rPr>
              <w:t>账户名称：</w:t>
            </w:r>
            <w:r>
              <w:rPr>
                <w:rFonts w:hint="eastAsia" w:ascii="仿宋" w:hAnsi="仿宋" w:eastAsia="仿宋" w:cs="仿宋"/>
                <w:sz w:val="24"/>
              </w:rPr>
              <w:t>昌吉市财政综合保障中心</w:t>
            </w:r>
          </w:p>
          <w:p>
            <w:pPr>
              <w:widowControl/>
              <w:spacing w:line="0" w:lineRule="atLeast"/>
              <w:jc w:val="left"/>
              <w:rPr>
                <w:rFonts w:ascii="仿宋" w:hAnsi="仿宋" w:eastAsia="仿宋" w:cs="仿宋"/>
                <w:sz w:val="24"/>
              </w:rPr>
            </w:pPr>
            <w:r>
              <w:rPr>
                <w:rFonts w:hint="eastAsia" w:ascii="仿宋" w:hAnsi="仿宋" w:eastAsia="仿宋" w:cs="仿宋"/>
                <w:sz w:val="24"/>
                <w:lang w:val="zh-CN"/>
              </w:rPr>
              <w:t>账    号：</w:t>
            </w:r>
            <w:r>
              <w:rPr>
                <w:rFonts w:hint="eastAsia" w:ascii="仿宋" w:hAnsi="仿宋" w:eastAsia="仿宋" w:cs="仿宋"/>
                <w:sz w:val="24"/>
              </w:rPr>
              <w:t>0000020090110005730121</w:t>
            </w:r>
          </w:p>
          <w:p>
            <w:pPr>
              <w:widowControl/>
              <w:spacing w:line="0" w:lineRule="atLeast"/>
              <w:jc w:val="left"/>
              <w:rPr>
                <w:rFonts w:ascii="仿宋" w:hAnsi="仿宋" w:eastAsia="仿宋" w:cs="仿宋"/>
                <w:sz w:val="24"/>
              </w:rPr>
            </w:pPr>
            <w:r>
              <w:rPr>
                <w:rFonts w:hint="eastAsia" w:ascii="仿宋" w:hAnsi="仿宋" w:eastAsia="仿宋" w:cs="仿宋"/>
                <w:sz w:val="24"/>
                <w:lang w:val="zh-CN"/>
              </w:rPr>
              <w:t>开户行号：</w:t>
            </w:r>
            <w:r>
              <w:rPr>
                <w:rFonts w:hint="eastAsia" w:ascii="仿宋" w:hAnsi="仿宋" w:eastAsia="仿宋" w:cs="仿宋"/>
                <w:sz w:val="24"/>
              </w:rPr>
              <w:t>313885000026</w:t>
            </w:r>
          </w:p>
          <w:p>
            <w:pPr>
              <w:widowControl/>
              <w:spacing w:line="0" w:lineRule="atLeast"/>
              <w:jc w:val="left"/>
              <w:rPr>
                <w:rFonts w:ascii="仿宋" w:hAnsi="仿宋" w:eastAsia="仿宋" w:cs="仿宋"/>
                <w:sz w:val="24"/>
                <w:lang w:val="zh-CN"/>
              </w:rPr>
            </w:pPr>
            <w:r>
              <w:rPr>
                <w:rFonts w:hint="eastAsia" w:ascii="仿宋" w:hAnsi="仿宋" w:eastAsia="仿宋" w:cs="仿宋"/>
                <w:sz w:val="24"/>
                <w:lang w:val="zh-CN"/>
              </w:rPr>
              <w:t>开 户 行：</w:t>
            </w:r>
            <w:r>
              <w:rPr>
                <w:rFonts w:hint="eastAsia" w:ascii="仿宋" w:hAnsi="仿宋" w:eastAsia="仿宋" w:cs="仿宋"/>
                <w:sz w:val="24"/>
              </w:rPr>
              <w:t>乌鲁木齐银行股份有限公司昌吉市长宁路支行</w:t>
            </w:r>
            <w:r>
              <w:rPr>
                <w:rFonts w:hint="eastAsia" w:ascii="仿宋" w:hAnsi="仿宋" w:eastAsia="仿宋" w:cs="仿宋"/>
                <w:sz w:val="24"/>
                <w:lang w:val="zh-CN"/>
              </w:rPr>
              <w:t>（公对公转账）</w:t>
            </w:r>
          </w:p>
          <w:p>
            <w:pPr>
              <w:widowControl/>
              <w:spacing w:line="0" w:lineRule="atLeast"/>
              <w:jc w:val="left"/>
              <w:rPr>
                <w:rFonts w:ascii="仿宋" w:hAnsi="仿宋" w:eastAsia="仿宋" w:cs="仿宋"/>
                <w:sz w:val="24"/>
              </w:rPr>
            </w:pPr>
            <w:r>
              <w:rPr>
                <w:rFonts w:hint="eastAsia" w:ascii="仿宋" w:hAnsi="仿宋" w:eastAsia="仿宋" w:cs="仿宋"/>
                <w:sz w:val="24"/>
              </w:rPr>
              <w:t>于响应文件递交截止时间前交至</w:t>
            </w:r>
            <w:r>
              <w:rPr>
                <w:rFonts w:hint="eastAsia" w:ascii="仿宋" w:hAnsi="仿宋" w:eastAsia="仿宋" w:cs="仿宋"/>
                <w:sz w:val="24"/>
                <w:lang w:val="zh-CN"/>
              </w:rPr>
              <w:t>昌吉市政府采购中心</w:t>
            </w:r>
            <w:r>
              <w:rPr>
                <w:rFonts w:hint="eastAsia" w:ascii="仿宋" w:hAnsi="仿宋" w:eastAsia="仿宋" w:cs="仿宋"/>
                <w:sz w:val="24"/>
              </w:rPr>
              <w:t>指定账户（以实际到账时间为准，逾期无效）在提交保证金时必须标注明项目名称昌吉市财政局财政投资评审工程造价咨询服务框架协议采购项目。如未按以上要求递交投标保证金，采购人将拒绝其投标。</w:t>
            </w:r>
          </w:p>
          <w:p>
            <w:pPr>
              <w:widowControl/>
              <w:spacing w:line="0" w:lineRule="atLeast"/>
              <w:jc w:val="left"/>
              <w:rPr>
                <w:rFonts w:ascii="仿宋" w:hAnsi="仿宋" w:eastAsia="仿宋" w:cs="仿宋"/>
                <w:sz w:val="24"/>
              </w:rPr>
            </w:pPr>
            <w:r>
              <w:rPr>
                <w:rFonts w:hint="eastAsia" w:ascii="仿宋" w:hAnsi="仿宋" w:eastAsia="仿宋" w:cs="仿宋"/>
                <w:sz w:val="24"/>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pPr>
              <w:widowControl/>
              <w:spacing w:line="0" w:lineRule="atLeast"/>
              <w:jc w:val="left"/>
              <w:rPr>
                <w:rFonts w:ascii="仿宋" w:hAnsi="仿宋" w:eastAsia="仿宋" w:cs="仿宋"/>
                <w:sz w:val="24"/>
              </w:rPr>
            </w:pPr>
            <w:r>
              <w:rPr>
                <w:rFonts w:hint="eastAsia" w:ascii="仿宋" w:hAnsi="仿宋" w:eastAsia="仿宋" w:cs="仿宋"/>
                <w:sz w:val="24"/>
              </w:rPr>
              <w:t>(1)（带财政部门票据监制章的）企业单位往来结算收款收据（第二联加盖公章）。</w:t>
            </w:r>
          </w:p>
          <w:p>
            <w:pPr>
              <w:widowControl/>
              <w:spacing w:line="0" w:lineRule="atLeast"/>
              <w:jc w:val="left"/>
              <w:rPr>
                <w:rFonts w:ascii="仿宋" w:hAnsi="仿宋" w:eastAsia="仿宋" w:cs="仿宋"/>
                <w:sz w:val="24"/>
              </w:rPr>
            </w:pPr>
            <w:r>
              <w:rPr>
                <w:rFonts w:hint="eastAsia" w:ascii="仿宋" w:hAnsi="仿宋" w:eastAsia="仿宋" w:cs="仿宋"/>
                <w:sz w:val="24"/>
              </w:rPr>
              <w:t>(2)收款单位全称、账号、汇入地点、汇入行名称，汇入行号。</w:t>
            </w:r>
          </w:p>
          <w:p>
            <w:pPr>
              <w:widowControl/>
              <w:spacing w:line="0" w:lineRule="atLeast"/>
              <w:jc w:val="left"/>
              <w:rPr>
                <w:rFonts w:ascii="仿宋" w:hAnsi="仿宋" w:eastAsia="仿宋" w:cs="仿宋"/>
                <w:sz w:val="24"/>
              </w:rPr>
            </w:pPr>
            <w:r>
              <w:rPr>
                <w:rFonts w:hint="eastAsia" w:ascii="仿宋" w:hAnsi="仿宋" w:eastAsia="仿宋" w:cs="仿宋"/>
                <w:sz w:val="24"/>
              </w:rPr>
              <w:t>(3)经办人身份证复印件及联系电话。</w:t>
            </w:r>
          </w:p>
          <w:p>
            <w:pPr>
              <w:widowControl/>
              <w:spacing w:line="0" w:lineRule="atLeast"/>
              <w:jc w:val="left"/>
              <w:rPr>
                <w:rFonts w:ascii="仿宋" w:hAnsi="仿宋" w:eastAsia="仿宋" w:cs="仿宋"/>
                <w:sz w:val="24"/>
              </w:rPr>
            </w:pPr>
            <w:r>
              <w:rPr>
                <w:rFonts w:hint="eastAsia" w:ascii="仿宋" w:hAnsi="仿宋" w:eastAsia="仿宋" w:cs="仿宋"/>
                <w:sz w:val="24"/>
              </w:rPr>
              <w:t>(4)中标单位提供合同(没中标单位不需要提供)。</w:t>
            </w:r>
          </w:p>
          <w:p>
            <w:pPr>
              <w:widowControl/>
              <w:spacing w:line="0" w:lineRule="atLeast"/>
              <w:jc w:val="left"/>
              <w:rPr>
                <w:rFonts w:ascii="仿宋" w:hAnsi="仿宋" w:eastAsia="仿宋" w:cs="仿宋"/>
              </w:rPr>
            </w:pPr>
            <w:r>
              <w:rPr>
                <w:rFonts w:hint="eastAsia" w:ascii="仿宋" w:hAnsi="仿宋" w:eastAsia="仿宋" w:cs="仿宋"/>
                <w:sz w:val="24"/>
              </w:rPr>
              <w:t>(5)资料提交或邮寄地址： 昌吉市长宁路17号市财政局一楼102室昌吉市政府采购中心办公室，邮编：831100。收件人：崔老师 电话：</w:t>
            </w:r>
            <w:bookmarkStart w:id="57" w:name="OLE_LINK1"/>
            <w:r>
              <w:rPr>
                <w:rFonts w:hint="eastAsia" w:ascii="仿宋" w:hAnsi="仿宋" w:eastAsia="仿宋" w:cs="仿宋"/>
                <w:sz w:val="24"/>
              </w:rPr>
              <w:t>0994-2528512。</w:t>
            </w:r>
            <w:bookmarkEnd w:id="57"/>
          </w:p>
        </w:tc>
      </w:tr>
      <w:tr>
        <w:tblPrEx>
          <w:tblLayout w:type="fixed"/>
          <w:tblCellMar>
            <w:top w:w="0" w:type="dxa"/>
            <w:left w:w="108" w:type="dxa"/>
            <w:bottom w:w="0" w:type="dxa"/>
            <w:right w:w="108" w:type="dxa"/>
          </w:tblCellMar>
        </w:tblPrEx>
        <w:trPr>
          <w:cantSplit/>
          <w:trHeight w:val="1363"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15</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签字盖章</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0" w:lineRule="atLeast"/>
              <w:jc w:val="left"/>
              <w:rPr>
                <w:rFonts w:ascii="仿宋" w:hAnsi="仿宋" w:eastAsia="仿宋" w:cs="仿宋"/>
                <w:sz w:val="24"/>
              </w:rPr>
            </w:pPr>
            <w:r>
              <w:rPr>
                <w:rFonts w:hint="eastAsia" w:ascii="仿宋" w:hAnsi="仿宋" w:eastAsia="仿宋" w:cs="仿宋"/>
                <w:sz w:val="24"/>
              </w:rPr>
              <w:t>供应商必须按照征集文件的规定和要求在指定位置签字或盖章。签字位置必须为法定代表人或委托代理人亲笔签名，使用CA锁电子签名或者亲笔签字后整页扫描上传，否则按无效投标处理。</w:t>
            </w:r>
          </w:p>
        </w:tc>
      </w:tr>
      <w:tr>
        <w:tblPrEx>
          <w:tblLayout w:type="fixed"/>
          <w:tblCellMar>
            <w:top w:w="0" w:type="dxa"/>
            <w:left w:w="108" w:type="dxa"/>
            <w:bottom w:w="0" w:type="dxa"/>
            <w:right w:w="108" w:type="dxa"/>
          </w:tblCellMar>
        </w:tblPrEx>
        <w:trPr>
          <w:cantSplit/>
          <w:trHeight w:val="1518"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16</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征集响应文件份数\递交</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0" w:lineRule="atLeast"/>
              <w:jc w:val="left"/>
              <w:rPr>
                <w:rFonts w:ascii="仿宋" w:hAnsi="仿宋" w:eastAsia="仿宋" w:cs="仿宋"/>
                <w:sz w:val="24"/>
              </w:rPr>
            </w:pPr>
            <w:r>
              <w:rPr>
                <w:rFonts w:hint="eastAsia" w:ascii="仿宋" w:hAnsi="仿宋" w:eastAsia="仿宋" w:cs="仿宋"/>
                <w:sz w:val="24"/>
                <w:lang w:val="zh-CN"/>
              </w:rPr>
              <w:t>加密的电子征集响应文件投标供应商应当在投标截止时间前，将生成的“电子加密响应文件”上传递交至“采购云平台”，投标截止时间以后上传递交的响应文件将被“政采云”平台拒收，开标时须使用 CA秘钥进行文件解密工作。</w:t>
            </w:r>
          </w:p>
        </w:tc>
      </w:tr>
      <w:tr>
        <w:tblPrEx>
          <w:tblLayout w:type="fixed"/>
          <w:tblCellMar>
            <w:top w:w="0" w:type="dxa"/>
            <w:left w:w="108" w:type="dxa"/>
            <w:bottom w:w="0" w:type="dxa"/>
            <w:right w:w="108" w:type="dxa"/>
          </w:tblCellMar>
        </w:tblPrEx>
        <w:trPr>
          <w:cantSplit/>
          <w:trHeight w:val="1622"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17</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400" w:lineRule="exact"/>
              <w:ind w:left="220" w:leftChars="-10" w:hanging="240" w:hangingChars="100"/>
              <w:jc w:val="left"/>
              <w:rPr>
                <w:rFonts w:ascii="仿宋" w:hAnsi="仿宋" w:eastAsia="仿宋" w:cs="仿宋"/>
                <w:sz w:val="24"/>
              </w:rPr>
            </w:pPr>
            <w:r>
              <w:rPr>
                <w:rFonts w:hint="eastAsia" w:ascii="仿宋" w:hAnsi="仿宋" w:eastAsia="仿宋" w:cs="仿宋"/>
                <w:sz w:val="24"/>
              </w:rPr>
              <w:t>评标方法及标准</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ind w:left="-20"/>
              <w:jc w:val="left"/>
              <w:rPr>
                <w:rFonts w:ascii="仿宋" w:hAnsi="仿宋" w:eastAsia="仿宋" w:cs="仿宋"/>
                <w:sz w:val="24"/>
              </w:rPr>
            </w:pPr>
            <w:r>
              <w:rPr>
                <w:rFonts w:hint="eastAsia" w:ascii="仿宋" w:hAnsi="仿宋" w:eastAsia="仿宋" w:cs="仿宋"/>
                <w:sz w:val="24"/>
              </w:rPr>
              <w:t>质量优先法：质量优先法是指对满足采购需求且响应报价不超过最高限制单价的货物、服务进行质量综合评分，按照质量评分从高到低排序，根据征集文件规定的淘汰率或者入围供应商数量上限，确定入围供应商的评审方法。 </w:t>
            </w:r>
          </w:p>
        </w:tc>
      </w:tr>
      <w:tr>
        <w:tblPrEx>
          <w:tblLayout w:type="fixed"/>
          <w:tblCellMar>
            <w:top w:w="0" w:type="dxa"/>
            <w:left w:w="108" w:type="dxa"/>
            <w:bottom w:w="0" w:type="dxa"/>
            <w:right w:w="108" w:type="dxa"/>
          </w:tblCellMar>
        </w:tblPrEx>
        <w:trPr>
          <w:cantSplit/>
          <w:trHeight w:val="698"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18</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400" w:lineRule="exact"/>
              <w:ind w:left="-20"/>
              <w:jc w:val="left"/>
              <w:rPr>
                <w:rFonts w:ascii="仿宋" w:hAnsi="仿宋" w:eastAsia="仿宋" w:cs="仿宋"/>
                <w:sz w:val="24"/>
              </w:rPr>
            </w:pPr>
            <w:r>
              <w:rPr>
                <w:rFonts w:hint="eastAsia" w:ascii="仿宋" w:hAnsi="仿宋" w:eastAsia="仿宋" w:cs="仿宋"/>
                <w:sz w:val="24"/>
              </w:rPr>
              <w:t>评审报价</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360" w:lineRule="exact"/>
              <w:rPr>
                <w:rFonts w:hint="default" w:ascii="仿宋" w:hAnsi="仿宋" w:eastAsia="仿宋" w:cs="仿宋"/>
                <w:sz w:val="24"/>
                <w:lang w:val="en-US"/>
              </w:rPr>
            </w:pPr>
            <w:r>
              <w:rPr>
                <w:rFonts w:hint="eastAsia" w:ascii="仿宋" w:hAnsi="仿宋" w:eastAsia="仿宋" w:cs="仿宋"/>
                <w:sz w:val="24"/>
                <w:szCs w:val="24"/>
              </w:rPr>
              <w:t>工程类（包含维修改造、扩建、修缮等）项目的单项预算评审和结算评审项目委托评审服务费计算标准以新疆计划委员会、自治区建设厅《关于下达新疆维吾尔自治区工程造价咨询服务收费管理规定的通知》（新计价房﹝2002﹞866号）所列示标准的基础上以固定优惠率50%确定付费金额，详见第二部分服务采购需求</w:t>
            </w:r>
            <w:r>
              <w:rPr>
                <w:rFonts w:hint="default" w:ascii="仿宋" w:hAnsi="仿宋" w:eastAsia="仿宋" w:cs="仿宋"/>
                <w:sz w:val="24"/>
                <w:szCs w:val="24"/>
                <w:lang w:val="en-US"/>
              </w:rPr>
              <w:t>。</w:t>
            </w:r>
          </w:p>
        </w:tc>
      </w:tr>
      <w:tr>
        <w:tblPrEx>
          <w:tblLayout w:type="fixed"/>
          <w:tblCellMar>
            <w:top w:w="0" w:type="dxa"/>
            <w:left w:w="108" w:type="dxa"/>
            <w:bottom w:w="0" w:type="dxa"/>
            <w:right w:w="108" w:type="dxa"/>
          </w:tblCellMar>
        </w:tblPrEx>
        <w:trPr>
          <w:cantSplit/>
          <w:trHeight w:val="2707"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19</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是否专门面向中小企业或者小型、微型企业采购</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360" w:lineRule="exact"/>
              <w:rPr>
                <w:rFonts w:ascii="仿宋" w:hAnsi="仿宋" w:eastAsia="仿宋" w:cs="仿宋"/>
                <w:sz w:val="24"/>
                <w:szCs w:val="24"/>
              </w:rPr>
            </w:pPr>
            <w:r>
              <w:rPr>
                <w:rFonts w:hint="eastAsia" w:ascii="仿宋" w:hAnsi="仿宋" w:eastAsia="仿宋" w:cs="仿宋"/>
                <w:sz w:val="24"/>
                <w:szCs w:val="24"/>
              </w:rPr>
              <w:t>本项目为专门面向中小企业（含中型、小型、微型企业）采购项目，根据《政府采购促进中小企业发展管理办法》（财库[2020]46号）的规定，评标时不再执行价格评审优惠的扶持政策。</w:t>
            </w:r>
          </w:p>
          <w:p>
            <w:pPr>
              <w:spacing w:line="360" w:lineRule="exact"/>
              <w:rPr>
                <w:rFonts w:ascii="仿宋" w:hAnsi="仿宋" w:eastAsia="仿宋" w:cs="仿宋"/>
                <w:sz w:val="24"/>
                <w:szCs w:val="24"/>
              </w:rPr>
            </w:pPr>
            <w:r>
              <w:rPr>
                <w:rFonts w:hint="eastAsia" w:ascii="仿宋" w:hAnsi="仿宋" w:eastAsia="仿宋" w:cs="仿宋"/>
                <w:sz w:val="24"/>
                <w:szCs w:val="24"/>
              </w:rPr>
              <w:t>注：中小企业划分标准依据《工业和信息化部、国家统计局、国家发展和改革委员会、财政部关于印发中小企业划型标准规定的通知》（工信部联企业〔2011〕300号）规定。</w:t>
            </w:r>
            <w:r>
              <w:rPr>
                <w:rFonts w:hint="eastAsia" w:ascii="仿宋" w:hAnsi="仿宋" w:eastAsia="仿宋" w:cs="仿宋"/>
                <w:color w:val="0000FF"/>
                <w:sz w:val="24"/>
                <w:szCs w:val="24"/>
              </w:rPr>
              <w:t>本项目采购标的对应的中小企业划分标准所属行业为租赁和商务服务</w:t>
            </w:r>
            <w:r>
              <w:rPr>
                <w:rFonts w:hint="eastAsia" w:ascii="仿宋" w:hAnsi="仿宋" w:eastAsia="仿宋" w:cs="仿宋"/>
                <w:color w:val="0000FF"/>
                <w:sz w:val="24"/>
                <w:szCs w:val="24"/>
                <w:lang w:eastAsia="zh-CN"/>
              </w:rPr>
              <w:t>业</w:t>
            </w:r>
            <w:r>
              <w:rPr>
                <w:rFonts w:hint="eastAsia" w:ascii="仿宋" w:hAnsi="仿宋" w:eastAsia="仿宋" w:cs="仿宋"/>
                <w:color w:val="0000FF"/>
                <w:sz w:val="24"/>
                <w:szCs w:val="24"/>
              </w:rPr>
              <w:t>。</w:t>
            </w:r>
          </w:p>
        </w:tc>
      </w:tr>
      <w:tr>
        <w:tblPrEx>
          <w:tblLayout w:type="fixed"/>
          <w:tblCellMar>
            <w:top w:w="0" w:type="dxa"/>
            <w:left w:w="108" w:type="dxa"/>
            <w:bottom w:w="0" w:type="dxa"/>
            <w:right w:w="108" w:type="dxa"/>
          </w:tblCellMar>
        </w:tblPrEx>
        <w:trPr>
          <w:cantSplit/>
          <w:trHeight w:val="646"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20</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第一阶段入围供应商数量上限</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360" w:lineRule="exact"/>
              <w:rPr>
                <w:rFonts w:ascii="仿宋" w:hAnsi="仿宋" w:eastAsia="仿宋" w:cs="仿宋"/>
                <w:sz w:val="24"/>
                <w:szCs w:val="24"/>
                <w:highlight w:val="none"/>
              </w:rPr>
            </w:pPr>
            <w:r>
              <w:rPr>
                <w:rFonts w:hint="eastAsia" w:ascii="仿宋" w:hAnsi="仿宋" w:eastAsia="仿宋" w:cs="仿宋"/>
                <w:sz w:val="24"/>
                <w:szCs w:val="24"/>
                <w:highlight w:val="none"/>
              </w:rPr>
              <w:t>推荐入围供应商的数量上限 ：20 家</w:t>
            </w:r>
          </w:p>
          <w:p>
            <w:pPr>
              <w:spacing w:line="360" w:lineRule="exact"/>
              <w:rPr>
                <w:rFonts w:ascii="仿宋" w:hAnsi="仿宋" w:eastAsia="仿宋" w:cs="仿宋"/>
              </w:rPr>
            </w:pPr>
            <w:r>
              <w:rPr>
                <w:rFonts w:hint="eastAsia" w:ascii="仿宋" w:hAnsi="仿宋" w:eastAsia="仿宋" w:cs="仿宋"/>
                <w:sz w:val="24"/>
                <w:szCs w:val="24"/>
                <w:highlight w:val="none"/>
              </w:rPr>
              <w:t>确定第一阶段入围供应商数量为20家，提交响应文件和符合资格条件、实质性要求的供应商应当均不少于2家，淘汰比例一般不得低于20%，且至少淘汰一家供应商，如满足淘汰比例后入围家数未达到各标段入围家数上限，则全部入围。（例如：40家供应商通过资格和符合性审查，按20%淘汰比例应该淘汰8家，剩余32家供应商按照得分排序，取前20家为入围供应商；如22家供应商通过资格和符合性审查，按20%淘汰比例应该淘汰4.4家，向上取整后淘汰5家，剩余</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家则均为入围供应商）</w:t>
            </w:r>
          </w:p>
        </w:tc>
      </w:tr>
      <w:tr>
        <w:tblPrEx>
          <w:tblLayout w:type="fixed"/>
          <w:tblCellMar>
            <w:top w:w="0" w:type="dxa"/>
            <w:left w:w="108" w:type="dxa"/>
            <w:bottom w:w="0" w:type="dxa"/>
            <w:right w:w="108" w:type="dxa"/>
          </w:tblCellMar>
        </w:tblPrEx>
        <w:trPr>
          <w:cantSplit/>
          <w:trHeight w:val="4629"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21</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第二阶段成交供应商确定方式</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36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采用直接授予的方式对所有入围供应商依次授予采购合同。</w:t>
            </w:r>
          </w:p>
          <w:p>
            <w:pPr>
              <w:spacing w:line="36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确定成交供应商的，征集人应当在确定成交供应商后2个工作日内在新疆政府采购网逐笔发布成交结果公告。单笔公告应当包括以下主要内容：</w:t>
            </w:r>
          </w:p>
          <w:p>
            <w:pPr>
              <w:spacing w:line="36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（一）采购人的名称、地址和联系方式；</w:t>
            </w:r>
          </w:p>
          <w:p>
            <w:pPr>
              <w:spacing w:line="36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（二）框架协议采购项目名称、编号；</w:t>
            </w:r>
          </w:p>
          <w:p>
            <w:pPr>
              <w:spacing w:line="36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（三）成交供应商名称、地址和成交金额；</w:t>
            </w:r>
          </w:p>
          <w:p>
            <w:pPr>
              <w:spacing w:line="36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（四）成交标的名称、规格型号或者主要服务内容及服务标准、数量、单价；</w:t>
            </w:r>
          </w:p>
          <w:p>
            <w:pPr>
              <w:spacing w:line="36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（五）公告期限。</w:t>
            </w:r>
          </w:p>
          <w:p>
            <w:pPr>
              <w:spacing w:line="360" w:lineRule="exact"/>
              <w:rPr>
                <w:rFonts w:ascii="仿宋" w:hAnsi="仿宋" w:eastAsia="仿宋" w:cs="仿宋"/>
                <w:sz w:val="24"/>
                <w:szCs w:val="24"/>
              </w:rPr>
            </w:pPr>
            <w:r>
              <w:rPr>
                <w:rFonts w:hint="eastAsia" w:ascii="仿宋" w:hAnsi="仿宋" w:eastAsia="仿宋" w:cs="仿宋"/>
                <w:color w:val="000000"/>
                <w:sz w:val="24"/>
                <w:szCs w:val="24"/>
                <w:highlight w:val="none"/>
              </w:rPr>
              <w:t>征集人应当在框架协议有效期满后10个工作日内发布成交结果汇总公告。汇总公告应当包括前款标项内容和所有成交供应商的名称、地址及其成交合同总数和总金额。</w:t>
            </w:r>
          </w:p>
        </w:tc>
      </w:tr>
      <w:tr>
        <w:tblPrEx>
          <w:tblLayout w:type="fixed"/>
          <w:tblCellMar>
            <w:top w:w="0" w:type="dxa"/>
            <w:left w:w="108" w:type="dxa"/>
            <w:bottom w:w="0" w:type="dxa"/>
            <w:right w:w="108" w:type="dxa"/>
          </w:tblCellMar>
        </w:tblPrEx>
        <w:trPr>
          <w:cantSplit/>
          <w:trHeight w:val="459"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22</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征集项目服务</w:t>
            </w:r>
          </w:p>
          <w:p>
            <w:pPr>
              <w:spacing w:line="440" w:lineRule="exact"/>
              <w:jc w:val="center"/>
              <w:rPr>
                <w:rFonts w:ascii="仿宋" w:hAnsi="仿宋" w:eastAsia="仿宋" w:cs="仿宋"/>
                <w:sz w:val="24"/>
                <w:szCs w:val="24"/>
              </w:rPr>
            </w:pPr>
            <w:r>
              <w:rPr>
                <w:rFonts w:hint="eastAsia" w:ascii="仿宋" w:hAnsi="仿宋" w:eastAsia="仿宋" w:cs="仿宋"/>
                <w:sz w:val="24"/>
                <w:szCs w:val="24"/>
              </w:rPr>
              <w:t>对象</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spacing w:line="360" w:lineRule="exact"/>
              <w:rPr>
                <w:rFonts w:ascii="仿宋" w:hAnsi="仿宋" w:eastAsia="仿宋" w:cs="仿宋"/>
                <w:sz w:val="24"/>
                <w:szCs w:val="24"/>
              </w:rPr>
            </w:pPr>
            <w:r>
              <w:rPr>
                <w:rFonts w:hint="eastAsia" w:ascii="仿宋" w:hAnsi="仿宋" w:eastAsia="仿宋" w:cs="仿宋"/>
                <w:sz w:val="24"/>
                <w:szCs w:val="24"/>
              </w:rPr>
              <w:t>昌吉市财政局</w:t>
            </w:r>
          </w:p>
        </w:tc>
      </w:tr>
      <w:tr>
        <w:tblPrEx>
          <w:tblLayout w:type="fixed"/>
          <w:tblCellMar>
            <w:top w:w="0" w:type="dxa"/>
            <w:left w:w="108" w:type="dxa"/>
            <w:bottom w:w="0" w:type="dxa"/>
            <w:right w:w="108" w:type="dxa"/>
          </w:tblCellMar>
        </w:tblPrEx>
        <w:trPr>
          <w:cantSplit/>
          <w:trHeight w:val="452"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23</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是否允许分包</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pStyle w:val="19"/>
              <w:topLinePunct/>
              <w:jc w:val="left"/>
              <w:rPr>
                <w:rFonts w:ascii="仿宋" w:hAnsi="仿宋" w:eastAsia="仿宋" w:cs="仿宋"/>
                <w:szCs w:val="24"/>
              </w:rPr>
            </w:pPr>
            <w:r>
              <w:rPr>
                <w:rFonts w:hint="eastAsia" w:ascii="仿宋" w:hAnsi="仿宋" w:eastAsia="仿宋" w:cs="仿宋"/>
                <w:szCs w:val="24"/>
              </w:rPr>
              <w:t>不允许</w:t>
            </w:r>
          </w:p>
        </w:tc>
      </w:tr>
      <w:tr>
        <w:tblPrEx>
          <w:tblLayout w:type="fixed"/>
          <w:tblCellMar>
            <w:top w:w="0" w:type="dxa"/>
            <w:left w:w="108" w:type="dxa"/>
            <w:bottom w:w="0" w:type="dxa"/>
            <w:right w:w="108" w:type="dxa"/>
          </w:tblCellMar>
        </w:tblPrEx>
        <w:trPr>
          <w:cantSplit/>
          <w:trHeight w:val="813" w:hRule="atLeast"/>
          <w:jc w:val="center"/>
        </w:trPr>
        <w:tc>
          <w:tcPr>
            <w:tcW w:w="718"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24</w:t>
            </w:r>
          </w:p>
        </w:tc>
        <w:tc>
          <w:tcPr>
            <w:tcW w:w="17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其他不允许投标的情形</w:t>
            </w:r>
          </w:p>
        </w:tc>
        <w:tc>
          <w:tcPr>
            <w:tcW w:w="737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widowControl/>
              <w:spacing w:line="360" w:lineRule="exact"/>
              <w:ind w:firstLine="120" w:firstLineChars="50"/>
              <w:jc w:val="left"/>
              <w:rPr>
                <w:rFonts w:ascii="仿宋" w:hAnsi="仿宋" w:eastAsia="仿宋" w:cs="仿宋"/>
                <w:color w:val="000000"/>
                <w:sz w:val="24"/>
                <w:szCs w:val="24"/>
              </w:rPr>
            </w:pPr>
            <w:r>
              <w:rPr>
                <w:rFonts w:hint="eastAsia" w:ascii="仿宋" w:hAnsi="仿宋" w:eastAsia="仿宋" w:cs="仿宋"/>
                <w:color w:val="000000"/>
                <w:sz w:val="24"/>
                <w:szCs w:val="24"/>
              </w:rPr>
              <w:t>1）与采购人存在利害关系可能影响招标公正性的法人不得参加投标；单位负责人为同一人或者存在控股、管理关系的不同单位，不得同时参加本招标项目投标，否则投标均无效；</w:t>
            </w:r>
          </w:p>
          <w:p>
            <w:pPr>
              <w:widowControl/>
              <w:spacing w:line="360" w:lineRule="exact"/>
              <w:ind w:firstLine="120" w:firstLineChars="50"/>
              <w:jc w:val="left"/>
              <w:rPr>
                <w:rFonts w:ascii="仿宋" w:hAnsi="仿宋" w:eastAsia="仿宋" w:cs="仿宋"/>
                <w:sz w:val="24"/>
                <w:szCs w:val="24"/>
              </w:rPr>
            </w:pPr>
            <w:r>
              <w:rPr>
                <w:rFonts w:hint="eastAsia" w:ascii="仿宋" w:hAnsi="仿宋" w:eastAsia="仿宋" w:cs="仿宋"/>
                <w:sz w:val="24"/>
                <w:szCs w:val="24"/>
              </w:rPr>
              <w:t>2）为本项目提供整体设计、规范编制或者项目管理、监理、检测等服务的供应商，不得参加本项目投标。</w:t>
            </w:r>
          </w:p>
        </w:tc>
      </w:tr>
    </w:tbl>
    <w:p>
      <w:pPr>
        <w:pStyle w:val="18"/>
        <w:rPr>
          <w:rFonts w:ascii="仿宋" w:hAnsi="仿宋" w:eastAsia="仿宋" w:cs="仿宋"/>
        </w:rPr>
      </w:pPr>
    </w:p>
    <w:p>
      <w:pPr>
        <w:spacing w:line="440" w:lineRule="exact"/>
        <w:rPr>
          <w:rFonts w:ascii="仿宋" w:hAnsi="仿宋" w:eastAsia="仿宋" w:cs="仿宋"/>
          <w:sz w:val="24"/>
        </w:rPr>
        <w:sectPr>
          <w:footerReference r:id="rId9" w:type="default"/>
          <w:pgSz w:w="11910" w:h="16840"/>
          <w:pgMar w:top="1080" w:right="1123" w:bottom="1180" w:left="1120" w:header="892" w:footer="888" w:gutter="0"/>
          <w:pgNumType w:start="1"/>
          <w:cols w:space="720" w:num="1"/>
        </w:sectPr>
      </w:pPr>
    </w:p>
    <w:p>
      <w:pPr>
        <w:spacing w:line="440" w:lineRule="exact"/>
        <w:outlineLvl w:val="1"/>
        <w:rPr>
          <w:rFonts w:ascii="仿宋" w:hAnsi="仿宋" w:eastAsia="仿宋" w:cs="仿宋"/>
          <w:sz w:val="24"/>
        </w:rPr>
      </w:pPr>
      <w:r>
        <w:rPr>
          <w:rFonts w:hint="eastAsia" w:ascii="仿宋" w:hAnsi="仿宋" w:eastAsia="仿宋" w:cs="仿宋"/>
          <w:sz w:val="24"/>
        </w:rPr>
        <w:t>一、总则</w:t>
      </w:r>
    </w:p>
    <w:p>
      <w:pPr>
        <w:spacing w:line="440" w:lineRule="exact"/>
        <w:rPr>
          <w:rFonts w:ascii="仿宋" w:hAnsi="仿宋" w:eastAsia="仿宋" w:cs="仿宋"/>
          <w:sz w:val="24"/>
        </w:rPr>
      </w:pPr>
      <w:r>
        <w:rPr>
          <w:rFonts w:hint="eastAsia" w:ascii="仿宋" w:hAnsi="仿宋" w:eastAsia="仿宋" w:cs="仿宋"/>
          <w:sz w:val="24"/>
        </w:rPr>
        <w:t>1.1 定义</w:t>
      </w:r>
    </w:p>
    <w:p>
      <w:pPr>
        <w:spacing w:line="440" w:lineRule="exact"/>
        <w:rPr>
          <w:rFonts w:ascii="仿宋" w:hAnsi="仿宋" w:eastAsia="仿宋" w:cs="仿宋"/>
          <w:sz w:val="24"/>
        </w:rPr>
      </w:pPr>
      <w:r>
        <w:rPr>
          <w:rFonts w:hint="eastAsia" w:ascii="仿宋" w:hAnsi="仿宋" w:eastAsia="仿宋" w:cs="仿宋"/>
          <w:sz w:val="24"/>
        </w:rPr>
        <w:t>1.1.1“征集人”集中采购机构、主管预算单位及其委托的采购代理机构，统称征集人。</w:t>
      </w:r>
    </w:p>
    <w:p>
      <w:pPr>
        <w:spacing w:line="440" w:lineRule="exact"/>
        <w:rPr>
          <w:rFonts w:ascii="仿宋" w:hAnsi="仿宋" w:eastAsia="仿宋" w:cs="仿宋"/>
          <w:sz w:val="24"/>
          <w:szCs w:val="24"/>
        </w:rPr>
      </w:pPr>
      <w:r>
        <w:rPr>
          <w:rFonts w:hint="eastAsia" w:ascii="仿宋" w:hAnsi="仿宋" w:eastAsia="仿宋" w:cs="仿宋"/>
          <w:sz w:val="24"/>
        </w:rPr>
        <w:t>1.1.2“采购人</w:t>
      </w:r>
      <w:r>
        <w:rPr>
          <w:rFonts w:hint="eastAsia" w:ascii="仿宋" w:hAnsi="仿宋" w:eastAsia="仿宋" w:cs="仿宋"/>
          <w:sz w:val="24"/>
          <w:szCs w:val="24"/>
        </w:rPr>
        <w:t>”是指依法进行政府采购的国家机关、事业单位、团体组织。本次政府采购的采购人名称、地址、电话、联系人见供应商须知前附表。</w:t>
      </w:r>
    </w:p>
    <w:p>
      <w:pPr>
        <w:spacing w:line="440" w:lineRule="exact"/>
        <w:rPr>
          <w:rFonts w:ascii="仿宋" w:hAnsi="仿宋" w:eastAsia="仿宋" w:cs="仿宋"/>
          <w:sz w:val="24"/>
          <w:szCs w:val="24"/>
        </w:rPr>
      </w:pPr>
      <w:r>
        <w:rPr>
          <w:rFonts w:hint="eastAsia" w:ascii="仿宋" w:hAnsi="仿宋" w:eastAsia="仿宋" w:cs="仿宋"/>
          <w:sz w:val="24"/>
          <w:szCs w:val="24"/>
        </w:rPr>
        <w:t>1.1.3“采购代理机构”是指集中采购机构和集中采购机构以外的采购代理机构。本政府采购的采购代理机构名称、地址、电话、联系人见供应商须知前附表。</w:t>
      </w:r>
    </w:p>
    <w:p>
      <w:pPr>
        <w:spacing w:line="440" w:lineRule="exact"/>
        <w:rPr>
          <w:rFonts w:ascii="仿宋" w:hAnsi="仿宋" w:eastAsia="仿宋" w:cs="仿宋"/>
          <w:sz w:val="24"/>
          <w:szCs w:val="24"/>
        </w:rPr>
      </w:pPr>
      <w:r>
        <w:rPr>
          <w:rFonts w:hint="eastAsia" w:ascii="仿宋" w:hAnsi="仿宋" w:eastAsia="仿宋" w:cs="仿宋"/>
          <w:sz w:val="24"/>
          <w:szCs w:val="24"/>
        </w:rPr>
        <w:t>1.1.4“供应商”凡满足本项目招标公告资格的要求且符合《中华人民共和国政府采购法》第二十二条对供应商的规定响应招标、参加投标竞争的法人、其他组织或者自然人。</w:t>
      </w:r>
    </w:p>
    <w:p>
      <w:pPr>
        <w:spacing w:line="440" w:lineRule="exact"/>
        <w:rPr>
          <w:rFonts w:ascii="仿宋" w:hAnsi="仿宋" w:eastAsia="仿宋" w:cs="仿宋"/>
          <w:sz w:val="24"/>
          <w:szCs w:val="24"/>
        </w:rPr>
      </w:pPr>
      <w:r>
        <w:rPr>
          <w:rFonts w:hint="eastAsia" w:ascii="仿宋" w:hAnsi="仿宋" w:eastAsia="仿宋" w:cs="仿宋"/>
          <w:sz w:val="24"/>
          <w:szCs w:val="24"/>
        </w:rPr>
        <w:t>1.2供应商不得存在下列任意情形之一：</w:t>
      </w:r>
    </w:p>
    <w:p>
      <w:pPr>
        <w:spacing w:line="440" w:lineRule="exact"/>
        <w:rPr>
          <w:rFonts w:ascii="仿宋" w:hAnsi="仿宋" w:eastAsia="仿宋" w:cs="仿宋"/>
          <w:sz w:val="24"/>
          <w:szCs w:val="24"/>
        </w:rPr>
      </w:pPr>
      <w:r>
        <w:rPr>
          <w:rFonts w:hint="eastAsia" w:ascii="仿宋" w:hAnsi="仿宋" w:eastAsia="仿宋" w:cs="仿宋"/>
          <w:sz w:val="24"/>
          <w:szCs w:val="24"/>
        </w:rPr>
        <w:t>1.2.1与采购人存在利害关系可能影响招标公正性的法人不得参加投标；</w:t>
      </w:r>
    </w:p>
    <w:p>
      <w:pPr>
        <w:spacing w:line="440" w:lineRule="exact"/>
        <w:rPr>
          <w:rFonts w:ascii="仿宋" w:hAnsi="仿宋" w:eastAsia="仿宋" w:cs="仿宋"/>
          <w:sz w:val="24"/>
          <w:szCs w:val="24"/>
        </w:rPr>
      </w:pPr>
      <w:r>
        <w:rPr>
          <w:rFonts w:hint="eastAsia" w:ascii="仿宋" w:hAnsi="仿宋" w:eastAsia="仿宋" w:cs="仿宋"/>
          <w:sz w:val="24"/>
          <w:szCs w:val="24"/>
        </w:rPr>
        <w:t>1.2.2单位负责人为同一人或者存在控股、管理关系的不同单位，不得同时参加本招标项目投标，否则投标均无效；</w:t>
      </w:r>
    </w:p>
    <w:p>
      <w:pPr>
        <w:spacing w:line="440" w:lineRule="exact"/>
        <w:rPr>
          <w:rFonts w:ascii="仿宋" w:hAnsi="仿宋" w:eastAsia="仿宋" w:cs="仿宋"/>
          <w:sz w:val="24"/>
          <w:szCs w:val="24"/>
        </w:rPr>
      </w:pPr>
      <w:r>
        <w:rPr>
          <w:rFonts w:hint="eastAsia" w:ascii="仿宋" w:hAnsi="仿宋" w:eastAsia="仿宋" w:cs="仿宋"/>
          <w:sz w:val="24"/>
          <w:szCs w:val="24"/>
        </w:rPr>
        <w:t>1.2.3为本项目提供整体设计、规范编制或者项目管理、监理、检测等服务的供应商，不得再参加本项目的其他采购活动。</w:t>
      </w:r>
    </w:p>
    <w:p>
      <w:pPr>
        <w:spacing w:line="440" w:lineRule="exact"/>
        <w:rPr>
          <w:rFonts w:ascii="仿宋" w:hAnsi="仿宋" w:eastAsia="仿宋" w:cs="仿宋"/>
          <w:sz w:val="24"/>
          <w:szCs w:val="24"/>
        </w:rPr>
      </w:pPr>
      <w:r>
        <w:rPr>
          <w:rFonts w:hint="eastAsia" w:ascii="仿宋" w:hAnsi="仿宋" w:eastAsia="仿宋" w:cs="仿宋"/>
          <w:sz w:val="24"/>
          <w:szCs w:val="24"/>
        </w:rPr>
        <w:t>1.3供应商应自行承担所有与编写和提交征集响应文件有关的费用,不论投标的结果如何，代理单位和采购人在任何情况下均无义务和责任承担这些费用。</w:t>
      </w:r>
    </w:p>
    <w:p>
      <w:pPr>
        <w:spacing w:line="440" w:lineRule="exact"/>
        <w:rPr>
          <w:rFonts w:ascii="仿宋" w:hAnsi="仿宋" w:eastAsia="仿宋" w:cs="仿宋"/>
          <w:sz w:val="24"/>
          <w:szCs w:val="24"/>
        </w:rPr>
      </w:pPr>
      <w:r>
        <w:rPr>
          <w:rFonts w:hint="eastAsia" w:ascii="仿宋" w:hAnsi="仿宋" w:eastAsia="仿宋" w:cs="仿宋"/>
          <w:sz w:val="24"/>
          <w:szCs w:val="24"/>
        </w:rPr>
        <w:t>1.4联合体投标</w:t>
      </w:r>
    </w:p>
    <w:p>
      <w:pPr>
        <w:spacing w:line="440" w:lineRule="exact"/>
        <w:rPr>
          <w:rFonts w:ascii="仿宋" w:hAnsi="仿宋" w:eastAsia="仿宋" w:cs="仿宋"/>
          <w:sz w:val="24"/>
          <w:szCs w:val="24"/>
        </w:rPr>
      </w:pPr>
      <w:r>
        <w:rPr>
          <w:rFonts w:hint="eastAsia" w:ascii="仿宋" w:hAnsi="仿宋" w:eastAsia="仿宋" w:cs="仿宋"/>
          <w:sz w:val="24"/>
          <w:szCs w:val="24"/>
        </w:rPr>
        <w:t>1.4.1两个以上的自然人、法人或者其他组织可以组成一个联合体，以一个供应商的身份共同参加政府采购。</w:t>
      </w:r>
    </w:p>
    <w:p>
      <w:pPr>
        <w:spacing w:line="440" w:lineRule="exact"/>
        <w:rPr>
          <w:rFonts w:ascii="仿宋" w:hAnsi="仿宋" w:eastAsia="仿宋" w:cs="仿宋"/>
          <w:sz w:val="24"/>
          <w:szCs w:val="24"/>
        </w:rPr>
      </w:pPr>
      <w:r>
        <w:rPr>
          <w:rFonts w:hint="eastAsia" w:ascii="仿宋" w:hAnsi="仿宋" w:eastAsia="仿宋" w:cs="仿宋"/>
          <w:sz w:val="24"/>
          <w:szCs w:val="24"/>
        </w:rPr>
        <w:t>1.4.2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pPr>
        <w:spacing w:line="440" w:lineRule="exact"/>
        <w:rPr>
          <w:rFonts w:ascii="仿宋" w:hAnsi="仿宋" w:eastAsia="仿宋" w:cs="仿宋"/>
          <w:sz w:val="24"/>
          <w:szCs w:val="24"/>
        </w:rPr>
      </w:pPr>
      <w:r>
        <w:rPr>
          <w:rFonts w:hint="eastAsia" w:ascii="仿宋" w:hAnsi="仿宋" w:eastAsia="仿宋" w:cs="仿宋"/>
          <w:sz w:val="24"/>
          <w:szCs w:val="24"/>
        </w:rPr>
        <w:t>1.4.3本项目是否接受联合体投标及相关要求见供应商须知前附表。</w:t>
      </w:r>
    </w:p>
    <w:p>
      <w:pPr>
        <w:spacing w:line="440" w:lineRule="exact"/>
        <w:rPr>
          <w:rFonts w:ascii="仿宋" w:hAnsi="仿宋" w:eastAsia="仿宋" w:cs="仿宋"/>
          <w:sz w:val="24"/>
          <w:szCs w:val="24"/>
        </w:rPr>
      </w:pPr>
      <w:r>
        <w:rPr>
          <w:rFonts w:hint="eastAsia" w:ascii="仿宋" w:hAnsi="仿宋" w:eastAsia="仿宋" w:cs="仿宋"/>
          <w:sz w:val="24"/>
          <w:szCs w:val="24"/>
        </w:rPr>
        <w:t>1.5知识产权</w:t>
      </w:r>
    </w:p>
    <w:p>
      <w:pPr>
        <w:spacing w:line="440" w:lineRule="exact"/>
        <w:rPr>
          <w:rFonts w:ascii="仿宋" w:hAnsi="仿宋" w:eastAsia="仿宋" w:cs="仿宋"/>
          <w:sz w:val="24"/>
        </w:rPr>
      </w:pPr>
      <w:r>
        <w:rPr>
          <w:rFonts w:hint="eastAsia" w:ascii="仿宋" w:hAnsi="仿宋" w:eastAsia="仿宋" w:cs="仿宋"/>
          <w:sz w:val="24"/>
          <w:szCs w:val="24"/>
        </w:rPr>
        <w:t>1.5.1供应商应保证在本项目使用的任何产品和服务（</w:t>
      </w:r>
      <w:r>
        <w:rPr>
          <w:rFonts w:hint="eastAsia" w:ascii="仿宋" w:hAnsi="仿宋" w:eastAsia="仿宋" w:cs="仿宋"/>
          <w:sz w:val="24"/>
        </w:rPr>
        <w:t>包括部分使用）时，不会产生因第三方提出侵犯其专利权、商标权或其它知识产权而引起的法律和经济纠纷，如因专利权、商标权或其它知识产权而引起法律和经济纠纷，由供应商承担所有相关责任。</w:t>
      </w:r>
    </w:p>
    <w:p>
      <w:pPr>
        <w:spacing w:line="440" w:lineRule="exact"/>
        <w:rPr>
          <w:rFonts w:ascii="仿宋" w:hAnsi="仿宋" w:eastAsia="仿宋" w:cs="仿宋"/>
          <w:sz w:val="24"/>
        </w:rPr>
      </w:pPr>
      <w:r>
        <w:rPr>
          <w:rFonts w:hint="eastAsia" w:ascii="仿宋" w:hAnsi="仿宋" w:eastAsia="仿宋" w:cs="仿宋"/>
          <w:sz w:val="24"/>
        </w:rPr>
        <w:t>1.5.2 采购人享有本项目实施过程中产生的知识成果及知识产权。</w:t>
      </w:r>
    </w:p>
    <w:p>
      <w:pPr>
        <w:spacing w:line="440" w:lineRule="exact"/>
        <w:rPr>
          <w:rFonts w:ascii="仿宋" w:hAnsi="仿宋" w:eastAsia="仿宋" w:cs="仿宋"/>
          <w:sz w:val="24"/>
        </w:rPr>
      </w:pPr>
      <w:r>
        <w:rPr>
          <w:rFonts w:hint="eastAsia" w:ascii="仿宋" w:hAnsi="仿宋" w:eastAsia="仿宋" w:cs="仿宋"/>
          <w:sz w:val="24"/>
        </w:rPr>
        <w:t>1.5.3 如采用供应商所不拥有的知识产权，则在报价中必须包括合法获取该知识产权的相关费用。</w:t>
      </w:r>
    </w:p>
    <w:p>
      <w:pPr>
        <w:spacing w:line="440" w:lineRule="exact"/>
        <w:outlineLvl w:val="1"/>
        <w:rPr>
          <w:rFonts w:ascii="仿宋" w:hAnsi="仿宋" w:eastAsia="仿宋" w:cs="仿宋"/>
          <w:sz w:val="24"/>
        </w:rPr>
      </w:pPr>
      <w:r>
        <w:rPr>
          <w:rFonts w:hint="eastAsia" w:ascii="仿宋" w:hAnsi="仿宋" w:eastAsia="仿宋" w:cs="仿宋"/>
          <w:sz w:val="24"/>
        </w:rPr>
        <w:t>二、征集文件</w:t>
      </w:r>
    </w:p>
    <w:p>
      <w:pPr>
        <w:spacing w:line="440" w:lineRule="exact"/>
        <w:rPr>
          <w:rFonts w:ascii="仿宋" w:hAnsi="仿宋" w:eastAsia="仿宋" w:cs="仿宋"/>
          <w:sz w:val="24"/>
        </w:rPr>
      </w:pPr>
      <w:r>
        <w:rPr>
          <w:rFonts w:hint="eastAsia" w:ascii="仿宋" w:hAnsi="仿宋" w:eastAsia="仿宋" w:cs="仿宋"/>
          <w:sz w:val="24"/>
        </w:rPr>
        <w:t>2.1征集文件</w:t>
      </w:r>
    </w:p>
    <w:p>
      <w:pPr>
        <w:spacing w:line="440" w:lineRule="exact"/>
        <w:ind w:firstLine="240" w:firstLineChars="100"/>
        <w:rPr>
          <w:rFonts w:ascii="仿宋" w:hAnsi="仿宋" w:eastAsia="仿宋" w:cs="仿宋"/>
          <w:sz w:val="24"/>
        </w:rPr>
      </w:pPr>
      <w:r>
        <w:rPr>
          <w:rFonts w:hint="eastAsia" w:ascii="仿宋" w:hAnsi="仿宋" w:eastAsia="仿宋" w:cs="仿宋"/>
          <w:sz w:val="24"/>
        </w:rPr>
        <w:t>供应商应认真阅读征集文件中所有的事项、格式、条款和规范等要求。如果没有按照征集文件要求提交全部资料或者征集响应文件没有对征集文件做出实质性响应，该投标有可能被拒绝，其风险应由供应商自行承担。</w:t>
      </w:r>
    </w:p>
    <w:p>
      <w:pPr>
        <w:spacing w:line="440" w:lineRule="exact"/>
        <w:rPr>
          <w:rFonts w:ascii="仿宋" w:hAnsi="仿宋" w:eastAsia="仿宋" w:cs="仿宋"/>
          <w:sz w:val="24"/>
        </w:rPr>
      </w:pPr>
      <w:r>
        <w:rPr>
          <w:rFonts w:hint="eastAsia" w:ascii="仿宋" w:hAnsi="仿宋" w:eastAsia="仿宋" w:cs="仿宋"/>
          <w:sz w:val="24"/>
        </w:rPr>
        <w:t>2.2征集文件的澄清</w:t>
      </w:r>
    </w:p>
    <w:p>
      <w:pPr>
        <w:spacing w:line="440" w:lineRule="exact"/>
        <w:rPr>
          <w:rFonts w:ascii="仿宋" w:hAnsi="仿宋" w:eastAsia="仿宋" w:cs="仿宋"/>
          <w:sz w:val="24"/>
        </w:rPr>
      </w:pPr>
      <w:r>
        <w:rPr>
          <w:rFonts w:hint="eastAsia" w:ascii="仿宋" w:hAnsi="仿宋" w:eastAsia="仿宋" w:cs="仿宋"/>
          <w:sz w:val="24"/>
        </w:rPr>
        <w:t>2.2.1任何要求澄清征集文件的供应商，均应在下载征集文件后以书面形式通知代理单位。代理单位收到澄清后将在2日内以澄清通知形式在新疆政府采购网发布予以答复，供应商须自行下载澄清通知，供应商未及时下载澄清通知导致投标无效的，后果自负。</w:t>
      </w:r>
    </w:p>
    <w:p>
      <w:pPr>
        <w:spacing w:line="440" w:lineRule="exact"/>
        <w:rPr>
          <w:rFonts w:ascii="仿宋" w:hAnsi="仿宋" w:eastAsia="仿宋" w:cs="仿宋"/>
          <w:b/>
          <w:spacing w:val="8"/>
          <w:sz w:val="24"/>
        </w:rPr>
      </w:pPr>
      <w:r>
        <w:rPr>
          <w:rFonts w:hint="eastAsia" w:ascii="仿宋" w:hAnsi="仿宋" w:eastAsia="仿宋" w:cs="仿宋"/>
          <w:b/>
          <w:spacing w:val="8"/>
          <w:sz w:val="24"/>
        </w:rPr>
        <w:t>注：所有书面文件需加盖单位公章，否则本代理机构概不受理。</w:t>
      </w:r>
    </w:p>
    <w:p>
      <w:pPr>
        <w:spacing w:line="440" w:lineRule="exact"/>
        <w:rPr>
          <w:rFonts w:ascii="仿宋" w:hAnsi="仿宋" w:eastAsia="仿宋" w:cs="仿宋"/>
          <w:spacing w:val="8"/>
          <w:sz w:val="24"/>
        </w:rPr>
      </w:pPr>
      <w:r>
        <w:rPr>
          <w:rFonts w:hint="eastAsia" w:ascii="仿宋" w:hAnsi="仿宋" w:eastAsia="仿宋" w:cs="仿宋"/>
          <w:spacing w:val="8"/>
          <w:sz w:val="24"/>
        </w:rPr>
        <w:t>2.2.2供应商在规定时间未提交疑问的，视作默认对本次招标过程中征集文件或清单无疑问，对供应商超出规定时间提出疑问的采购人对其提出的问题可以不作解释。</w:t>
      </w:r>
    </w:p>
    <w:p>
      <w:pPr>
        <w:spacing w:line="440" w:lineRule="exact"/>
        <w:rPr>
          <w:rFonts w:ascii="仿宋" w:hAnsi="仿宋" w:eastAsia="仿宋" w:cs="仿宋"/>
          <w:sz w:val="24"/>
        </w:rPr>
      </w:pPr>
      <w:r>
        <w:rPr>
          <w:rFonts w:hint="eastAsia" w:ascii="仿宋" w:hAnsi="仿宋" w:eastAsia="仿宋" w:cs="仿宋"/>
          <w:sz w:val="24"/>
        </w:rPr>
        <w:t>2.3征集文件的修改</w:t>
      </w:r>
    </w:p>
    <w:p>
      <w:pPr>
        <w:spacing w:line="440" w:lineRule="exact"/>
        <w:rPr>
          <w:rFonts w:ascii="仿宋" w:hAnsi="仿宋" w:eastAsia="仿宋" w:cs="仿宋"/>
          <w:sz w:val="24"/>
        </w:rPr>
      </w:pPr>
      <w:r>
        <w:rPr>
          <w:rFonts w:hint="eastAsia" w:ascii="仿宋" w:hAnsi="仿宋" w:eastAsia="仿宋" w:cs="仿宋"/>
          <w:sz w:val="24"/>
        </w:rPr>
        <w:t>2.3.1 在提交征集响应文件截止日期前15天，采购人或代理机构可主动地或在解答供应商提出的问题时对征集文件进行修改。</w:t>
      </w:r>
    </w:p>
    <w:p>
      <w:pPr>
        <w:spacing w:line="440" w:lineRule="exact"/>
        <w:rPr>
          <w:rFonts w:ascii="仿宋" w:hAnsi="仿宋" w:eastAsia="仿宋" w:cs="仿宋"/>
          <w:sz w:val="24"/>
        </w:rPr>
      </w:pPr>
      <w:r>
        <w:rPr>
          <w:rFonts w:hint="eastAsia" w:ascii="仿宋" w:hAnsi="仿宋" w:eastAsia="仿宋" w:cs="仿宋"/>
          <w:sz w:val="24"/>
        </w:rPr>
        <w:t>2.3.2 征集文件的修改将以变更公告形式在新疆政府采购网发布,并对所有供应商具有约束力。</w:t>
      </w:r>
    </w:p>
    <w:p>
      <w:pPr>
        <w:spacing w:line="440" w:lineRule="exact"/>
        <w:rPr>
          <w:rFonts w:ascii="仿宋" w:hAnsi="仿宋" w:eastAsia="仿宋" w:cs="仿宋"/>
          <w:sz w:val="24"/>
        </w:rPr>
      </w:pPr>
      <w:r>
        <w:rPr>
          <w:rFonts w:hint="eastAsia" w:ascii="仿宋" w:hAnsi="仿宋" w:eastAsia="仿宋" w:cs="仿宋"/>
          <w:sz w:val="24"/>
        </w:rPr>
        <w:t>2.3.3 为使供应商在编写征集响应文件时有充分时间对征集文件的修改部分进行研究，代理单位可以酌情后延投标日期。</w:t>
      </w:r>
    </w:p>
    <w:p>
      <w:pPr>
        <w:spacing w:line="440" w:lineRule="exact"/>
        <w:rPr>
          <w:rFonts w:ascii="仿宋" w:hAnsi="仿宋" w:eastAsia="仿宋" w:cs="仿宋"/>
          <w:sz w:val="24"/>
        </w:rPr>
      </w:pPr>
      <w:r>
        <w:rPr>
          <w:rFonts w:hint="eastAsia" w:ascii="仿宋" w:hAnsi="仿宋" w:eastAsia="仿宋" w:cs="仿宋"/>
          <w:sz w:val="24"/>
        </w:rPr>
        <w:t>2.3.4对征集文件的澄清与修改均须经过采购人确认后方可发放。当征集文件、修改补充通知、澄清（答疑）记录内容相互矛盾时，以最后发出的通知（或纪要）或修改文件为准；</w:t>
      </w:r>
    </w:p>
    <w:p>
      <w:pPr>
        <w:spacing w:line="440" w:lineRule="exact"/>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因新疆政府采购网政采云平台在开标前具有保密性，供应商在征集响应文件递交截止时间前须自行查看项目进展、变更通知、澄清及回复，因供应商未及时查看而造成的后果自负。</w:t>
      </w:r>
    </w:p>
    <w:p>
      <w:pPr>
        <w:spacing w:line="440" w:lineRule="exact"/>
        <w:outlineLvl w:val="1"/>
        <w:rPr>
          <w:rFonts w:ascii="仿宋" w:hAnsi="仿宋" w:eastAsia="仿宋" w:cs="仿宋"/>
          <w:b/>
          <w:sz w:val="24"/>
        </w:rPr>
      </w:pPr>
      <w:r>
        <w:rPr>
          <w:rFonts w:hint="eastAsia" w:ascii="仿宋" w:hAnsi="仿宋" w:eastAsia="仿宋" w:cs="仿宋"/>
          <w:b/>
          <w:sz w:val="24"/>
        </w:rPr>
        <w:t>三、征集响应文件</w:t>
      </w:r>
    </w:p>
    <w:p>
      <w:pPr>
        <w:spacing w:line="440" w:lineRule="exact"/>
        <w:rPr>
          <w:rFonts w:ascii="仿宋" w:hAnsi="仿宋" w:eastAsia="仿宋" w:cs="仿宋"/>
          <w:sz w:val="24"/>
        </w:rPr>
      </w:pPr>
      <w:r>
        <w:rPr>
          <w:rFonts w:hint="eastAsia" w:ascii="仿宋" w:hAnsi="仿宋" w:eastAsia="仿宋" w:cs="仿宋"/>
          <w:sz w:val="24"/>
        </w:rPr>
        <w:t>3.1征集响应文件的编制依据</w:t>
      </w:r>
    </w:p>
    <w:p>
      <w:pPr>
        <w:spacing w:line="440" w:lineRule="exact"/>
        <w:rPr>
          <w:rFonts w:ascii="仿宋" w:hAnsi="仿宋" w:eastAsia="仿宋" w:cs="仿宋"/>
          <w:sz w:val="24"/>
        </w:rPr>
      </w:pPr>
      <w:r>
        <w:rPr>
          <w:rFonts w:hint="eastAsia" w:ascii="仿宋" w:hAnsi="仿宋" w:eastAsia="仿宋" w:cs="仿宋"/>
          <w:sz w:val="24"/>
        </w:rPr>
        <w:t>3.1.1采购人提供的征集文件及有关资料；</w:t>
      </w:r>
    </w:p>
    <w:p>
      <w:pPr>
        <w:spacing w:line="440" w:lineRule="exact"/>
        <w:rPr>
          <w:rFonts w:ascii="仿宋" w:hAnsi="仿宋" w:eastAsia="仿宋" w:cs="仿宋"/>
          <w:sz w:val="24"/>
        </w:rPr>
      </w:pPr>
      <w:r>
        <w:rPr>
          <w:rFonts w:hint="eastAsia" w:ascii="仿宋" w:hAnsi="仿宋" w:eastAsia="仿宋" w:cs="仿宋"/>
          <w:sz w:val="24"/>
        </w:rPr>
        <w:t>3.1.2相关的法律法规。</w:t>
      </w:r>
    </w:p>
    <w:p>
      <w:pPr>
        <w:spacing w:line="440" w:lineRule="exact"/>
        <w:rPr>
          <w:rFonts w:ascii="仿宋" w:hAnsi="仿宋" w:eastAsia="仿宋" w:cs="仿宋"/>
          <w:b/>
          <w:spacing w:val="8"/>
          <w:sz w:val="24"/>
        </w:rPr>
      </w:pPr>
      <w:r>
        <w:rPr>
          <w:rFonts w:hint="eastAsia" w:ascii="仿宋" w:hAnsi="仿宋" w:eastAsia="仿宋" w:cs="仿宋"/>
          <w:b/>
          <w:spacing w:val="8"/>
          <w:sz w:val="24"/>
        </w:rPr>
        <w:t>3.2征集响应文件格式</w:t>
      </w:r>
    </w:p>
    <w:p>
      <w:pPr>
        <w:spacing w:line="440" w:lineRule="exact"/>
        <w:rPr>
          <w:rFonts w:ascii="仿宋" w:hAnsi="仿宋" w:eastAsia="仿宋" w:cs="仿宋"/>
          <w:spacing w:val="12"/>
          <w:sz w:val="24"/>
        </w:rPr>
      </w:pPr>
      <w:r>
        <w:rPr>
          <w:rFonts w:hint="eastAsia" w:ascii="仿宋" w:hAnsi="仿宋" w:eastAsia="仿宋" w:cs="仿宋"/>
          <w:spacing w:val="12"/>
          <w:sz w:val="24"/>
        </w:rPr>
        <w:t>3.2.1征集响应文件应包括本征集文件“</w:t>
      </w:r>
      <w:r>
        <w:rPr>
          <w:rFonts w:hint="eastAsia" w:ascii="仿宋" w:hAnsi="仿宋" w:eastAsia="仿宋" w:cs="仿宋"/>
          <w:b/>
          <w:spacing w:val="12"/>
          <w:sz w:val="24"/>
        </w:rPr>
        <w:t>第七部分</w:t>
      </w:r>
      <w:r>
        <w:rPr>
          <w:rFonts w:hint="eastAsia" w:ascii="仿宋" w:hAnsi="仿宋" w:eastAsia="仿宋" w:cs="仿宋"/>
          <w:spacing w:val="12"/>
          <w:sz w:val="24"/>
        </w:rPr>
        <w:t>　</w:t>
      </w:r>
      <w:r>
        <w:rPr>
          <w:rFonts w:hint="eastAsia" w:ascii="仿宋" w:hAnsi="仿宋" w:eastAsia="仿宋" w:cs="仿宋"/>
          <w:b/>
          <w:spacing w:val="12"/>
          <w:sz w:val="24"/>
        </w:rPr>
        <w:t>征集响应文件格式”</w:t>
      </w:r>
      <w:r>
        <w:rPr>
          <w:rFonts w:hint="eastAsia" w:ascii="仿宋" w:hAnsi="仿宋" w:eastAsia="仿宋" w:cs="仿宋"/>
          <w:spacing w:val="12"/>
          <w:sz w:val="24"/>
        </w:rPr>
        <w:t>中所列的内容。</w:t>
      </w:r>
    </w:p>
    <w:p>
      <w:pPr>
        <w:spacing w:line="440" w:lineRule="exact"/>
        <w:ind w:firstLine="480"/>
        <w:rPr>
          <w:rFonts w:ascii="仿宋" w:hAnsi="仿宋" w:eastAsia="仿宋" w:cs="仿宋"/>
          <w:b/>
          <w:spacing w:val="8"/>
          <w:sz w:val="24"/>
        </w:rPr>
      </w:pPr>
      <w:r>
        <w:rPr>
          <w:rFonts w:hint="eastAsia" w:ascii="仿宋" w:hAnsi="仿宋" w:eastAsia="仿宋" w:cs="仿宋"/>
          <w:b/>
          <w:spacing w:val="8"/>
          <w:sz w:val="24"/>
        </w:rPr>
        <w:t>供应商应按照本企业的实际情况提供</w:t>
      </w:r>
      <w:r>
        <w:rPr>
          <w:rFonts w:hint="eastAsia" w:ascii="仿宋" w:hAnsi="仿宋" w:eastAsia="仿宋" w:cs="仿宋"/>
          <w:b/>
          <w:spacing w:val="12"/>
          <w:sz w:val="24"/>
        </w:rPr>
        <w:t>征集响应文件格式中所要求的</w:t>
      </w:r>
      <w:r>
        <w:rPr>
          <w:rFonts w:hint="eastAsia" w:ascii="仿宋" w:hAnsi="仿宋" w:eastAsia="仿宋" w:cs="仿宋"/>
          <w:b/>
          <w:spacing w:val="8"/>
          <w:sz w:val="24"/>
        </w:rPr>
        <w:t>资料，如其征集响应文件与其实际不符，一经发现直接取消其投标资格，并将追究其相关法律责任。</w:t>
      </w:r>
    </w:p>
    <w:p>
      <w:pPr>
        <w:spacing w:line="440" w:lineRule="exact"/>
        <w:rPr>
          <w:rFonts w:ascii="仿宋" w:hAnsi="仿宋" w:eastAsia="仿宋" w:cs="仿宋"/>
          <w:spacing w:val="8"/>
          <w:sz w:val="24"/>
        </w:rPr>
      </w:pPr>
      <w:r>
        <w:rPr>
          <w:rFonts w:hint="eastAsia" w:ascii="仿宋" w:hAnsi="仿宋" w:eastAsia="仿宋" w:cs="仿宋"/>
          <w:spacing w:val="8"/>
          <w:sz w:val="24"/>
        </w:rPr>
        <w:t xml:space="preserve">3.2.2编制征集响应文件的语言及计量单位 </w:t>
      </w:r>
    </w:p>
    <w:p>
      <w:pPr>
        <w:spacing w:line="440" w:lineRule="exact"/>
        <w:rPr>
          <w:rFonts w:ascii="仿宋" w:hAnsi="仿宋" w:eastAsia="仿宋" w:cs="仿宋"/>
          <w:spacing w:val="8"/>
          <w:sz w:val="24"/>
        </w:rPr>
      </w:pPr>
      <w:r>
        <w:rPr>
          <w:rFonts w:hint="eastAsia" w:ascii="仿宋" w:hAnsi="仿宋" w:eastAsia="仿宋" w:cs="仿宋"/>
          <w:spacing w:val="8"/>
          <w:sz w:val="24"/>
        </w:rPr>
        <w:t>1）各投标单位与招标代理机构就有关招标、投标的所有来往函电均应使用中文。</w:t>
      </w:r>
    </w:p>
    <w:p>
      <w:pPr>
        <w:spacing w:line="440" w:lineRule="exact"/>
        <w:rPr>
          <w:rFonts w:ascii="仿宋" w:hAnsi="仿宋" w:eastAsia="仿宋" w:cs="仿宋"/>
          <w:spacing w:val="8"/>
          <w:sz w:val="24"/>
        </w:rPr>
      </w:pPr>
      <w:r>
        <w:rPr>
          <w:rFonts w:hint="eastAsia" w:ascii="仿宋" w:hAnsi="仿宋" w:eastAsia="仿宋" w:cs="仿宋"/>
          <w:spacing w:val="8"/>
          <w:sz w:val="24"/>
        </w:rPr>
        <w:t>2）除规范另有规定外，征集响应文件使用的度量衡单位，均采用中华人民共和国法定计量单位。</w:t>
      </w:r>
    </w:p>
    <w:p>
      <w:pPr>
        <w:spacing w:line="440" w:lineRule="exact"/>
        <w:rPr>
          <w:rFonts w:ascii="仿宋" w:hAnsi="仿宋" w:eastAsia="仿宋" w:cs="仿宋"/>
          <w:b/>
          <w:spacing w:val="8"/>
          <w:sz w:val="24"/>
        </w:rPr>
      </w:pPr>
      <w:r>
        <w:rPr>
          <w:rFonts w:hint="eastAsia" w:ascii="仿宋" w:hAnsi="仿宋" w:eastAsia="仿宋" w:cs="仿宋"/>
          <w:b/>
          <w:spacing w:val="8"/>
          <w:sz w:val="24"/>
        </w:rPr>
        <w:t>3.3投标报价</w:t>
      </w:r>
    </w:p>
    <w:p>
      <w:pPr>
        <w:spacing w:line="440" w:lineRule="exact"/>
        <w:rPr>
          <w:rFonts w:ascii="仿宋" w:hAnsi="仿宋" w:eastAsia="仿宋" w:cs="仿宋"/>
          <w:spacing w:val="12"/>
          <w:sz w:val="24"/>
        </w:rPr>
      </w:pPr>
      <w:r>
        <w:rPr>
          <w:rFonts w:hint="eastAsia" w:ascii="仿宋" w:hAnsi="仿宋" w:eastAsia="仿宋" w:cs="仿宋"/>
          <w:spacing w:val="12"/>
          <w:sz w:val="24"/>
        </w:rPr>
        <w:t>3.3.1报价依据：本项目征集文件中技术要求。</w:t>
      </w:r>
    </w:p>
    <w:p>
      <w:pPr>
        <w:pStyle w:val="20"/>
        <w:spacing w:line="440" w:lineRule="exact"/>
        <w:rPr>
          <w:rFonts w:ascii="仿宋" w:hAnsi="仿宋" w:eastAsia="仿宋" w:cs="仿宋"/>
          <w:spacing w:val="12"/>
          <w:sz w:val="24"/>
        </w:rPr>
      </w:pPr>
      <w:r>
        <w:rPr>
          <w:rFonts w:hint="eastAsia" w:ascii="仿宋" w:hAnsi="仿宋" w:eastAsia="仿宋" w:cs="仿宋"/>
          <w:spacing w:val="12"/>
          <w:sz w:val="24"/>
        </w:rPr>
        <w:t>3.3.2投标货币</w:t>
      </w:r>
    </w:p>
    <w:p>
      <w:pPr>
        <w:pStyle w:val="20"/>
        <w:spacing w:line="440" w:lineRule="exact"/>
        <w:rPr>
          <w:rFonts w:ascii="仿宋" w:hAnsi="仿宋" w:eastAsia="仿宋" w:cs="仿宋"/>
          <w:spacing w:val="12"/>
          <w:sz w:val="24"/>
        </w:rPr>
      </w:pPr>
      <w:r>
        <w:rPr>
          <w:rFonts w:hint="eastAsia" w:ascii="仿宋" w:hAnsi="仿宋" w:eastAsia="仿宋" w:cs="仿宋"/>
          <w:spacing w:val="12"/>
          <w:sz w:val="24"/>
        </w:rPr>
        <w:t>除非另有规定或许可，供应商应采用人民币报价。</w:t>
      </w:r>
    </w:p>
    <w:p>
      <w:pPr>
        <w:spacing w:line="440" w:lineRule="exact"/>
        <w:rPr>
          <w:rFonts w:ascii="仿宋" w:hAnsi="仿宋" w:eastAsia="仿宋" w:cs="仿宋"/>
          <w:spacing w:val="12"/>
          <w:sz w:val="24"/>
        </w:rPr>
      </w:pPr>
      <w:r>
        <w:rPr>
          <w:rFonts w:hint="eastAsia" w:ascii="仿宋" w:hAnsi="仿宋" w:eastAsia="仿宋" w:cs="仿宋"/>
          <w:spacing w:val="12"/>
          <w:sz w:val="24"/>
        </w:rPr>
        <w:t>3.3.3报价方法：</w:t>
      </w:r>
    </w:p>
    <w:p>
      <w:pPr>
        <w:numPr>
          <w:ilvl w:val="0"/>
          <w:numId w:val="4"/>
        </w:numPr>
        <w:spacing w:line="440" w:lineRule="exact"/>
        <w:rPr>
          <w:rFonts w:ascii="仿宋" w:hAnsi="仿宋" w:eastAsia="仿宋" w:cs="仿宋"/>
          <w:spacing w:val="8"/>
          <w:sz w:val="24"/>
        </w:rPr>
      </w:pPr>
      <w:r>
        <w:rPr>
          <w:rFonts w:hint="eastAsia" w:ascii="仿宋" w:hAnsi="仿宋" w:eastAsia="仿宋" w:cs="仿宋"/>
          <w:spacing w:val="8"/>
          <w:sz w:val="24"/>
        </w:rPr>
        <w:t>投标报价应按照征集文件要求编制。</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2）服务费应为完成规定的工作内容的各项费用,并包括且不限于在办公地点、交通、食宿、通讯、办公设备、专用设备等费用，并包含所提供的高级职称人员、需聘请的专家及最低人数要求所带来的额外费用。</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 xml:space="preserve">3）服务费价格：服务费以中标单位实际承接任务数额据实结算，每个项目支付价格包括投标人履行合同所需的全部直接费用、间接费用、各种征（取）费、政策性调整因素，各种税金、投标人期望的利润、可能发生的任何风险和责任以及完成全部项目而发生的全部费用等。一旦中标，供应商除合同条款规定的调整价格因素外不能以任何理由追加酬金或提任何调整要求。投标报价中所发生的费用缺漏项以及由此引起的风险由投标人承担，并且不免除投标人以缺漏项费用为理由的违约责任； </w:t>
      </w:r>
    </w:p>
    <w:p>
      <w:pPr>
        <w:spacing w:line="440" w:lineRule="exact"/>
        <w:rPr>
          <w:rFonts w:ascii="仿宋" w:hAnsi="仿宋" w:eastAsia="仿宋" w:cs="仿宋"/>
          <w:b/>
          <w:spacing w:val="8"/>
          <w:sz w:val="24"/>
          <w:szCs w:val="22"/>
        </w:rPr>
      </w:pPr>
      <w:r>
        <w:rPr>
          <w:rFonts w:hint="eastAsia" w:ascii="仿宋" w:hAnsi="仿宋" w:eastAsia="仿宋" w:cs="仿宋"/>
          <w:spacing w:val="8"/>
          <w:sz w:val="24"/>
          <w:szCs w:val="22"/>
        </w:rPr>
        <w:t>4）本项目在执行过程中，上级对本项目内容有新规定时执行上级规定，本项目自行终止。</w:t>
      </w:r>
    </w:p>
    <w:p>
      <w:pPr>
        <w:spacing w:line="440" w:lineRule="exact"/>
        <w:rPr>
          <w:rFonts w:ascii="仿宋" w:hAnsi="仿宋" w:eastAsia="仿宋" w:cs="仿宋"/>
          <w:b/>
          <w:spacing w:val="8"/>
          <w:sz w:val="24"/>
        </w:rPr>
      </w:pPr>
      <w:r>
        <w:rPr>
          <w:rFonts w:hint="eastAsia" w:ascii="仿宋" w:hAnsi="仿宋" w:eastAsia="仿宋" w:cs="仿宋"/>
          <w:b/>
          <w:spacing w:val="8"/>
          <w:sz w:val="24"/>
        </w:rPr>
        <w:t>3.4征集响应文件的有效期</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3.4.1征集响应文件的有效期为开标之日起90天。</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3.4.2 在原定投标有效期满之前，如果出现特殊情况，经政府采购监督管理机构核准，采购人或代理机构可以跟供应商协商延长投标有效期。</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征集响应文件授权委托书期限不得少于投标有效期。</w:t>
      </w:r>
    </w:p>
    <w:p>
      <w:pPr>
        <w:spacing w:line="440" w:lineRule="exact"/>
        <w:rPr>
          <w:rFonts w:ascii="仿宋" w:hAnsi="仿宋" w:eastAsia="仿宋" w:cs="仿宋"/>
          <w:b/>
          <w:spacing w:val="8"/>
          <w:sz w:val="24"/>
        </w:rPr>
      </w:pPr>
      <w:r>
        <w:rPr>
          <w:rFonts w:hint="eastAsia" w:ascii="仿宋" w:hAnsi="仿宋" w:eastAsia="仿宋" w:cs="仿宋"/>
          <w:b/>
          <w:spacing w:val="8"/>
          <w:sz w:val="24"/>
        </w:rPr>
        <w:t>3.5投标保证金（详见前附表）</w:t>
      </w:r>
    </w:p>
    <w:p>
      <w:pPr>
        <w:spacing w:line="440" w:lineRule="exact"/>
        <w:rPr>
          <w:rFonts w:ascii="仿宋" w:hAnsi="仿宋" w:eastAsia="仿宋" w:cs="仿宋"/>
          <w:b/>
          <w:spacing w:val="8"/>
          <w:sz w:val="24"/>
        </w:rPr>
      </w:pPr>
      <w:r>
        <w:rPr>
          <w:rFonts w:hint="eastAsia" w:ascii="仿宋" w:hAnsi="仿宋" w:eastAsia="仿宋" w:cs="仿宋"/>
          <w:b/>
          <w:spacing w:val="8"/>
          <w:sz w:val="24"/>
        </w:rPr>
        <w:t>3.6征集响应文件的修正</w:t>
      </w:r>
    </w:p>
    <w:p>
      <w:pPr>
        <w:spacing w:line="440" w:lineRule="exact"/>
        <w:rPr>
          <w:rFonts w:ascii="仿宋" w:hAnsi="仿宋" w:eastAsia="仿宋" w:cs="仿宋"/>
          <w:spacing w:val="8"/>
          <w:sz w:val="24"/>
        </w:rPr>
      </w:pPr>
      <w:r>
        <w:rPr>
          <w:rFonts w:hint="eastAsia" w:ascii="仿宋" w:hAnsi="仿宋" w:eastAsia="仿宋" w:cs="仿宋"/>
          <w:spacing w:val="8"/>
          <w:sz w:val="24"/>
        </w:rPr>
        <w:t>评标委员会将对确定为实质上响应征集文件要求的征集响应文件进行校核，看其是否有计算或表达上的错误,修正错误的原则如下:</w:t>
      </w:r>
    </w:p>
    <w:p>
      <w:pPr>
        <w:spacing w:line="440" w:lineRule="exact"/>
        <w:rPr>
          <w:rFonts w:ascii="仿宋" w:hAnsi="仿宋" w:eastAsia="仿宋" w:cs="仿宋"/>
          <w:spacing w:val="8"/>
          <w:sz w:val="24"/>
        </w:rPr>
      </w:pPr>
      <w:r>
        <w:rPr>
          <w:rFonts w:hint="eastAsia" w:ascii="仿宋" w:hAnsi="仿宋" w:eastAsia="仿宋" w:cs="仿宋"/>
          <w:spacing w:val="8"/>
          <w:sz w:val="24"/>
        </w:rPr>
        <w:t>3.6.1征集响应文件的大写金额和小写金额不一致的，以大写金额为准；</w:t>
      </w:r>
    </w:p>
    <w:p>
      <w:pPr>
        <w:spacing w:line="440" w:lineRule="exact"/>
        <w:rPr>
          <w:rFonts w:ascii="仿宋" w:hAnsi="仿宋" w:eastAsia="仿宋" w:cs="仿宋"/>
          <w:spacing w:val="8"/>
          <w:sz w:val="24"/>
        </w:rPr>
      </w:pPr>
      <w:r>
        <w:rPr>
          <w:rFonts w:hint="eastAsia" w:ascii="仿宋" w:hAnsi="仿宋" w:eastAsia="仿宋" w:cs="仿宋"/>
          <w:spacing w:val="8"/>
          <w:sz w:val="24"/>
        </w:rPr>
        <w:t>3.6.2总价金额与按单价汇总金额不一致的，以单价金额计算结果为准；</w:t>
      </w:r>
    </w:p>
    <w:p>
      <w:pPr>
        <w:spacing w:line="440" w:lineRule="exact"/>
        <w:rPr>
          <w:rFonts w:ascii="仿宋" w:hAnsi="仿宋" w:eastAsia="仿宋" w:cs="仿宋"/>
          <w:spacing w:val="8"/>
          <w:sz w:val="24"/>
        </w:rPr>
      </w:pPr>
      <w:r>
        <w:rPr>
          <w:rFonts w:hint="eastAsia" w:ascii="仿宋" w:hAnsi="仿宋" w:eastAsia="仿宋" w:cs="仿宋"/>
          <w:spacing w:val="8"/>
          <w:sz w:val="24"/>
        </w:rPr>
        <w:t>3.6.3单价金额小数点有明显错位的，应以总价为准，并修改单价；</w:t>
      </w:r>
    </w:p>
    <w:p>
      <w:pPr>
        <w:spacing w:line="440" w:lineRule="exact"/>
        <w:rPr>
          <w:rFonts w:ascii="仿宋" w:hAnsi="仿宋" w:eastAsia="仿宋" w:cs="仿宋"/>
          <w:spacing w:val="8"/>
          <w:sz w:val="24"/>
        </w:rPr>
      </w:pPr>
      <w:r>
        <w:rPr>
          <w:rFonts w:hint="eastAsia" w:ascii="仿宋" w:hAnsi="仿宋" w:eastAsia="仿宋" w:cs="仿宋"/>
          <w:spacing w:val="8"/>
          <w:sz w:val="24"/>
        </w:rPr>
        <w:t>3.6.4对不同文字文本征集响应文件的解释发生异议的，以中文文本为准。</w:t>
      </w:r>
    </w:p>
    <w:p>
      <w:pPr>
        <w:spacing w:line="440" w:lineRule="exact"/>
        <w:rPr>
          <w:rFonts w:ascii="仿宋" w:hAnsi="仿宋" w:eastAsia="仿宋" w:cs="仿宋"/>
          <w:b/>
          <w:spacing w:val="8"/>
          <w:sz w:val="24"/>
        </w:rPr>
      </w:pPr>
      <w:r>
        <w:rPr>
          <w:rFonts w:hint="eastAsia" w:ascii="仿宋" w:hAnsi="仿宋" w:eastAsia="仿宋" w:cs="仿宋"/>
          <w:b/>
          <w:spacing w:val="8"/>
          <w:sz w:val="24"/>
        </w:rPr>
        <w:t>3.7征集响应文件的编制要求</w:t>
      </w:r>
    </w:p>
    <w:p>
      <w:pPr>
        <w:spacing w:line="440" w:lineRule="exact"/>
        <w:rPr>
          <w:rFonts w:ascii="仿宋" w:hAnsi="仿宋" w:eastAsia="仿宋" w:cs="仿宋"/>
          <w:spacing w:val="8"/>
          <w:sz w:val="24"/>
        </w:rPr>
      </w:pPr>
      <w:r>
        <w:rPr>
          <w:rFonts w:hint="eastAsia" w:ascii="仿宋" w:hAnsi="仿宋" w:eastAsia="仿宋" w:cs="仿宋"/>
          <w:spacing w:val="8"/>
          <w:sz w:val="24"/>
        </w:rPr>
        <w:t>3.7.1征集响应文件制作</w:t>
      </w:r>
    </w:p>
    <w:p>
      <w:pPr>
        <w:pStyle w:val="2"/>
        <w:numPr>
          <w:ilvl w:val="1"/>
          <w:numId w:val="0"/>
        </w:numPr>
        <w:spacing w:before="120" w:after="120" w:line="440" w:lineRule="exact"/>
        <w:rPr>
          <w:rFonts w:ascii="仿宋" w:hAnsi="仿宋" w:eastAsia="仿宋" w:cs="仿宋"/>
          <w:spacing w:val="8"/>
        </w:rPr>
      </w:pPr>
      <w:r>
        <w:rPr>
          <w:rFonts w:hint="eastAsia" w:ascii="仿宋" w:hAnsi="仿宋" w:eastAsia="仿宋" w:cs="仿宋"/>
          <w:spacing w:val="8"/>
        </w:rPr>
        <w:t>1、本项目实行电子招投标，供应商须登录政采云平台申请获取招标文件，并通过政采云电子投标客户端制作投标文件。</w:t>
      </w:r>
    </w:p>
    <w:p>
      <w:pPr>
        <w:pStyle w:val="2"/>
        <w:numPr>
          <w:ilvl w:val="1"/>
          <w:numId w:val="0"/>
        </w:numPr>
        <w:spacing w:before="120" w:after="120" w:line="440" w:lineRule="exact"/>
        <w:rPr>
          <w:rFonts w:ascii="仿宋" w:hAnsi="仿宋" w:eastAsia="仿宋" w:cs="仿宋"/>
          <w:spacing w:val="8"/>
        </w:rPr>
      </w:pPr>
      <w:r>
        <w:rPr>
          <w:rFonts w:hint="eastAsia" w:ascii="仿宋" w:hAnsi="仿宋" w:eastAsia="仿宋" w:cs="仿宋"/>
          <w:spacing w:val="8"/>
        </w:rPr>
        <w:t>2、各供应商应在开标前确保成为政采云平台正式供应商，并完成CA数字证书（符合国密标准）申领。因未注册入库、未办理CA数字证书等原因造成无法投标或投标失败等后果由供应商自行承担。</w:t>
      </w:r>
    </w:p>
    <w:p>
      <w:pPr>
        <w:pStyle w:val="2"/>
        <w:numPr>
          <w:ilvl w:val="1"/>
          <w:numId w:val="0"/>
        </w:numPr>
        <w:spacing w:before="120" w:after="120" w:line="440" w:lineRule="exact"/>
        <w:rPr>
          <w:rFonts w:ascii="仿宋" w:hAnsi="仿宋" w:eastAsia="仿宋" w:cs="仿宋"/>
          <w:spacing w:val="8"/>
        </w:rPr>
      </w:pPr>
      <w:r>
        <w:rPr>
          <w:rFonts w:hint="eastAsia" w:ascii="仿宋" w:hAnsi="仿宋" w:eastAsia="仿宋" w:cs="仿宋"/>
          <w:spacing w:val="8"/>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pPr>
        <w:pStyle w:val="2"/>
        <w:numPr>
          <w:ilvl w:val="1"/>
          <w:numId w:val="0"/>
        </w:numPr>
        <w:spacing w:before="120" w:after="120" w:line="440" w:lineRule="exact"/>
        <w:rPr>
          <w:rFonts w:ascii="仿宋" w:hAnsi="仿宋" w:eastAsia="仿宋" w:cs="仿宋"/>
          <w:spacing w:val="8"/>
        </w:rPr>
      </w:pPr>
      <w:r>
        <w:rPr>
          <w:rFonts w:hint="eastAsia" w:ascii="仿宋" w:hAnsi="仿宋" w:eastAsia="仿宋" w:cs="仿宋"/>
          <w:spacing w:val="8"/>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p>
    <w:p>
      <w:pPr>
        <w:pStyle w:val="2"/>
        <w:numPr>
          <w:ilvl w:val="1"/>
          <w:numId w:val="0"/>
        </w:numPr>
        <w:spacing w:before="120" w:after="120" w:line="440" w:lineRule="exact"/>
        <w:rPr>
          <w:rFonts w:ascii="仿宋" w:hAnsi="仿宋" w:eastAsia="仿宋" w:cs="仿宋"/>
          <w:spacing w:val="8"/>
        </w:rPr>
      </w:pPr>
      <w:r>
        <w:rPr>
          <w:rFonts w:hint="eastAsia" w:ascii="仿宋" w:hAnsi="仿宋" w:eastAsia="仿宋" w:cs="仿宋"/>
          <w:spacing w:val="8"/>
        </w:rPr>
        <w:t>5、供应商应当在递交截止时间前,将生成的“电子加密响应文件”上传递交至“政府采购云平台”,递交截止时间以后上传递交的响应文件将被“政府采购云平台”拒收。</w:t>
      </w:r>
    </w:p>
    <w:p>
      <w:pPr>
        <w:pStyle w:val="2"/>
        <w:numPr>
          <w:ilvl w:val="1"/>
          <w:numId w:val="0"/>
        </w:numPr>
        <w:spacing w:before="120" w:after="120" w:line="440" w:lineRule="exact"/>
        <w:rPr>
          <w:rFonts w:ascii="仿宋" w:hAnsi="仿宋" w:eastAsia="仿宋" w:cs="仿宋"/>
          <w:spacing w:val="8"/>
        </w:rPr>
      </w:pPr>
      <w:r>
        <w:rPr>
          <w:rFonts w:hint="eastAsia" w:ascii="仿宋" w:hAnsi="仿宋" w:eastAsia="仿宋" w:cs="仿宋"/>
          <w:spacing w:val="8"/>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spacing w:line="440" w:lineRule="exact"/>
        <w:rPr>
          <w:rFonts w:ascii="仿宋" w:hAnsi="仿宋" w:eastAsia="仿宋" w:cs="仿宋"/>
          <w:spacing w:val="8"/>
          <w:sz w:val="24"/>
        </w:rPr>
      </w:pPr>
      <w:r>
        <w:rPr>
          <w:rFonts w:hint="eastAsia" w:ascii="仿宋" w:hAnsi="仿宋" w:eastAsia="仿宋" w:cs="仿宋"/>
          <w:spacing w:val="8"/>
          <w:sz w:val="24"/>
        </w:rPr>
        <w:t>7、其他内容详见采购文件。</w:t>
      </w:r>
    </w:p>
    <w:p>
      <w:pPr>
        <w:spacing w:line="440" w:lineRule="exact"/>
        <w:rPr>
          <w:rFonts w:ascii="仿宋" w:hAnsi="仿宋" w:eastAsia="仿宋" w:cs="仿宋"/>
          <w:b/>
          <w:bCs/>
          <w:spacing w:val="8"/>
          <w:sz w:val="24"/>
        </w:rPr>
      </w:pPr>
      <w:r>
        <w:rPr>
          <w:rFonts w:hint="eastAsia" w:ascii="仿宋" w:hAnsi="仿宋" w:eastAsia="仿宋" w:cs="仿宋"/>
          <w:b/>
          <w:bCs/>
          <w:spacing w:val="8"/>
          <w:sz w:val="24"/>
        </w:rPr>
        <w:t>3.7.2本项目为全流程电子开评标项目，供应商须在征集响应文件递交截止时间前制作并提交：</w:t>
      </w:r>
    </w:p>
    <w:p>
      <w:pPr>
        <w:spacing w:line="440" w:lineRule="exact"/>
        <w:rPr>
          <w:rFonts w:ascii="仿宋" w:hAnsi="仿宋" w:eastAsia="仿宋" w:cs="仿宋"/>
          <w:b/>
          <w:bCs/>
          <w:spacing w:val="8"/>
          <w:sz w:val="24"/>
        </w:rPr>
      </w:pPr>
      <w:r>
        <w:rPr>
          <w:rFonts w:hint="eastAsia" w:ascii="仿宋" w:hAnsi="仿宋" w:eastAsia="仿宋" w:cs="仿宋"/>
          <w:b/>
          <w:bCs/>
          <w:spacing w:val="8"/>
          <w:sz w:val="24"/>
        </w:rPr>
        <w:t>加密的征集响应文件（jmbs格式），并在文件领取开始时间至征集响应文件递交截止时间前通过“政采云平台”上传；上传时必须得到电脑“上传成功”的确认。请供应商在上传时认真检查上传征集响应文件是否完整、正确。</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3.7.3征集文件格式所要求包含的全部资料应全部制作在征集响应文件内，严格按照本项目征集文件所有格式如实填写（不涉及的内容除外），不应存在漏项或缺项，否则将存在征集响应文件被拒绝的风险。</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3.7.4征集响应文件以外的任何资料采购人将拒收。</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3.7.5供应商编辑电子征集响应文件时，根据征集文件要求用法人CA秘钥和企业CA秘钥进行签章制作；最后一步生成电子征集响应文件（jmbs格式）时，只能用本单位的企业CA秘钥加密。</w:t>
      </w:r>
    </w:p>
    <w:p>
      <w:pPr>
        <w:spacing w:line="440" w:lineRule="exact"/>
        <w:rPr>
          <w:rFonts w:ascii="仿宋" w:hAnsi="仿宋" w:eastAsia="仿宋" w:cs="仿宋"/>
          <w:b/>
          <w:bCs/>
          <w:spacing w:val="8"/>
          <w:sz w:val="24"/>
          <w:szCs w:val="22"/>
          <w:highlight w:val="green"/>
        </w:rPr>
      </w:pPr>
      <w:r>
        <w:rPr>
          <w:rFonts w:hint="eastAsia" w:ascii="仿宋" w:hAnsi="仿宋" w:eastAsia="仿宋" w:cs="仿宋"/>
          <w:spacing w:val="8"/>
          <w:sz w:val="24"/>
        </w:rPr>
        <w:t>3.7.6征集响应文件封面或扉页必须加盖供应商单位公章及法定代表人签字。</w:t>
      </w:r>
      <w:r>
        <w:rPr>
          <w:rFonts w:hint="eastAsia" w:ascii="仿宋" w:hAnsi="仿宋" w:eastAsia="仿宋" w:cs="仿宋"/>
          <w:color w:val="000000"/>
          <w:sz w:val="24"/>
          <w:szCs w:val="24"/>
        </w:rPr>
        <w:t>供应商必须按照征集文件的规定和要求在指定位置签字或盖章。签字位置必须为法定代表人或委托代理人亲笔签名，使用CA锁电子签名或者亲笔签字后整页扫描上传，否则按无效投标处理。</w:t>
      </w:r>
    </w:p>
    <w:p>
      <w:pPr>
        <w:tabs>
          <w:tab w:val="left" w:pos="1080"/>
        </w:tabs>
        <w:spacing w:line="440" w:lineRule="exact"/>
        <w:rPr>
          <w:rFonts w:ascii="仿宋" w:hAnsi="仿宋" w:eastAsia="仿宋" w:cs="仿宋"/>
          <w:color w:val="000000"/>
          <w:sz w:val="24"/>
          <w:szCs w:val="24"/>
        </w:rPr>
      </w:pPr>
      <w:r>
        <w:rPr>
          <w:rFonts w:hint="eastAsia" w:ascii="仿宋" w:hAnsi="仿宋" w:eastAsia="仿宋" w:cs="仿宋"/>
          <w:b/>
          <w:bCs/>
          <w:color w:val="000000"/>
          <w:sz w:val="24"/>
          <w:szCs w:val="24"/>
        </w:rPr>
        <w:t>3.8．征集响应文件的递交时间、地点及密封</w:t>
      </w:r>
    </w:p>
    <w:p>
      <w:pPr>
        <w:tabs>
          <w:tab w:val="left" w:pos="1095"/>
        </w:tabs>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3.8.1 供应商在征集响应文件规定的递交截止时间前，将征集响应文件按供应商须知第3.7条规定解密递交。未按征集文件要求将加密递交的征集响应文件将被拒绝。</w:t>
      </w:r>
    </w:p>
    <w:p>
      <w:pPr>
        <w:pStyle w:val="7"/>
        <w:spacing w:line="440" w:lineRule="exact"/>
        <w:ind w:firstLine="0"/>
        <w:rPr>
          <w:rFonts w:ascii="仿宋" w:hAnsi="仿宋" w:eastAsia="仿宋" w:cs="仿宋"/>
        </w:rPr>
      </w:pPr>
      <w:r>
        <w:rPr>
          <w:rFonts w:hint="eastAsia" w:ascii="仿宋" w:hAnsi="仿宋" w:eastAsia="仿宋" w:cs="仿宋"/>
          <w:color w:val="000000"/>
          <w:sz w:val="24"/>
        </w:rPr>
        <w:t>3.8.2不接受邮寄的征集响应文件。</w:t>
      </w:r>
    </w:p>
    <w:p>
      <w:pPr>
        <w:spacing w:line="440" w:lineRule="exact"/>
        <w:rPr>
          <w:rFonts w:ascii="仿宋" w:hAnsi="仿宋" w:eastAsia="仿宋" w:cs="仿宋"/>
          <w:color w:val="000000"/>
          <w:sz w:val="24"/>
          <w:szCs w:val="24"/>
        </w:rPr>
      </w:pPr>
      <w:bookmarkStart w:id="58" w:name="_Toc183682365"/>
      <w:bookmarkStart w:id="59" w:name="_Toc183582228"/>
      <w:bookmarkStart w:id="60" w:name="_Toc217446055"/>
      <w:bookmarkStart w:id="61" w:name="_Toc62031576"/>
      <w:r>
        <w:rPr>
          <w:rFonts w:hint="eastAsia" w:ascii="仿宋" w:hAnsi="仿宋" w:eastAsia="仿宋" w:cs="仿宋"/>
          <w:color w:val="000000"/>
          <w:sz w:val="24"/>
          <w:szCs w:val="24"/>
        </w:rPr>
        <w:t>3.9征集响应文件的修改和撤</w:t>
      </w:r>
      <w:bookmarkEnd w:id="58"/>
      <w:bookmarkEnd w:id="59"/>
      <w:r>
        <w:rPr>
          <w:rFonts w:hint="eastAsia" w:ascii="仿宋" w:hAnsi="仿宋" w:eastAsia="仿宋" w:cs="仿宋"/>
          <w:color w:val="000000"/>
          <w:sz w:val="24"/>
          <w:szCs w:val="24"/>
        </w:rPr>
        <w:t>回</w:t>
      </w:r>
      <w:bookmarkEnd w:id="60"/>
      <w:bookmarkEnd w:id="61"/>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3.9.1 供应商在递交了征集响应文件后，可以修改或撤回其征集响应文件，但必须在规定的递交截止时间前，以书面形式通知采购代理机构。</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3.9.2 在递交截止时间之后，供应商不得对其递交的征集响应文件做任何修改或撤回。</w:t>
      </w:r>
    </w:p>
    <w:p>
      <w:pPr>
        <w:spacing w:line="440" w:lineRule="exact"/>
        <w:outlineLvl w:val="1"/>
        <w:rPr>
          <w:rFonts w:ascii="仿宋" w:hAnsi="仿宋" w:eastAsia="仿宋" w:cs="仿宋"/>
          <w:b/>
          <w:sz w:val="24"/>
        </w:rPr>
      </w:pPr>
      <w:r>
        <w:rPr>
          <w:rFonts w:hint="eastAsia" w:ascii="仿宋" w:hAnsi="仿宋" w:eastAsia="仿宋" w:cs="仿宋"/>
          <w:b/>
          <w:sz w:val="24"/>
        </w:rPr>
        <w:t>四、开标及评标</w:t>
      </w:r>
    </w:p>
    <w:p>
      <w:pPr>
        <w:spacing w:line="440" w:lineRule="exact"/>
        <w:rPr>
          <w:rFonts w:ascii="仿宋" w:hAnsi="仿宋" w:eastAsia="仿宋" w:cs="仿宋"/>
          <w:b/>
          <w:spacing w:val="8"/>
          <w:sz w:val="24"/>
        </w:rPr>
      </w:pPr>
      <w:r>
        <w:rPr>
          <w:rFonts w:hint="eastAsia" w:ascii="仿宋" w:hAnsi="仿宋" w:eastAsia="仿宋" w:cs="仿宋"/>
          <w:b/>
          <w:spacing w:val="8"/>
          <w:sz w:val="24"/>
        </w:rPr>
        <w:t>4.1开标</w:t>
      </w:r>
    </w:p>
    <w:p>
      <w:pPr>
        <w:spacing w:line="440" w:lineRule="exact"/>
        <w:rPr>
          <w:rFonts w:ascii="仿宋" w:hAnsi="仿宋" w:eastAsia="仿宋" w:cs="仿宋"/>
          <w:spacing w:val="8"/>
          <w:sz w:val="24"/>
          <w:szCs w:val="22"/>
        </w:rPr>
      </w:pPr>
      <w:r>
        <w:rPr>
          <w:rFonts w:hint="eastAsia" w:ascii="仿宋" w:hAnsi="仿宋" w:eastAsia="仿宋" w:cs="仿宋"/>
          <w:spacing w:val="8"/>
          <w:sz w:val="24"/>
        </w:rPr>
        <w:t>4.1.1</w:t>
      </w:r>
      <w:r>
        <w:rPr>
          <w:rFonts w:hint="eastAsia" w:ascii="仿宋" w:hAnsi="仿宋" w:eastAsia="仿宋" w:cs="仿宋"/>
          <w:sz w:val="24"/>
        </w:rPr>
        <w:t>代理单位按照征集文件规定的时间，地点组织开标。</w:t>
      </w:r>
      <w:r>
        <w:rPr>
          <w:rFonts w:hint="eastAsia" w:ascii="仿宋" w:hAnsi="仿宋" w:eastAsia="仿宋" w:cs="仿宋"/>
          <w:spacing w:val="8"/>
          <w:sz w:val="24"/>
          <w:szCs w:val="22"/>
        </w:rPr>
        <w:t>征集响应文件递交截止时间前一小时内，各投标供应商的法定代表人或委托代理人均提前进入网上开标大厅，选择进入对应标段的开标会议区在线签到。</w:t>
      </w:r>
    </w:p>
    <w:p>
      <w:pPr>
        <w:spacing w:line="440" w:lineRule="exact"/>
        <w:rPr>
          <w:rFonts w:ascii="仿宋" w:hAnsi="仿宋" w:eastAsia="仿宋" w:cs="仿宋"/>
          <w:sz w:val="24"/>
        </w:rPr>
      </w:pPr>
      <w:r>
        <w:rPr>
          <w:rFonts w:hint="eastAsia" w:ascii="仿宋" w:hAnsi="仿宋" w:eastAsia="仿宋" w:cs="仿宋"/>
          <w:spacing w:val="8"/>
          <w:sz w:val="24"/>
        </w:rPr>
        <w:t>4.1.2有重大偏离的征集响应文件将被拒绝。</w:t>
      </w:r>
    </w:p>
    <w:p>
      <w:pPr>
        <w:spacing w:line="440" w:lineRule="exact"/>
        <w:rPr>
          <w:rFonts w:ascii="仿宋" w:hAnsi="仿宋" w:eastAsia="仿宋" w:cs="仿宋"/>
          <w:sz w:val="24"/>
        </w:rPr>
      </w:pPr>
      <w:r>
        <w:rPr>
          <w:rFonts w:hint="eastAsia" w:ascii="仿宋" w:hAnsi="仿宋" w:eastAsia="仿宋" w:cs="仿宋"/>
          <w:sz w:val="24"/>
        </w:rPr>
        <w:t>4.1.3 开标程序</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主持人按下列程序进行开标：</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1）主持人登录网上开标大厅，进入不见面开标系统，选择本项目进行网上开标。</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2）各供应商的授权委托人或法定代表人需在征集响应文件递交截止时间前一小时内进入网上开标大厅。征集响应文件递交截止时间截止后，根据主持人的要求在规定的时间内进行征集响应文件的解密。</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3）主持人在供应商全部解密征集响应文件成功后，导入全部投标响应文件，根据投标报价进行唱标环节。</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4）唱标环节结束后，供应商确认有无异议，若供应商有异议，可一一作出答复，所有供应商确认无异议后开标结束。</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5）开标结束，采购代理机构对开标过程进行记录，并存档备查。转入评标阶段。</w:t>
      </w:r>
    </w:p>
    <w:p>
      <w:pPr>
        <w:spacing w:line="440" w:lineRule="exact"/>
        <w:rPr>
          <w:rFonts w:ascii="仿宋" w:hAnsi="仿宋" w:eastAsia="仿宋" w:cs="仿宋"/>
          <w:b/>
          <w:spacing w:val="8"/>
          <w:sz w:val="24"/>
        </w:rPr>
      </w:pPr>
      <w:r>
        <w:rPr>
          <w:rFonts w:hint="eastAsia" w:ascii="仿宋" w:hAnsi="仿宋" w:eastAsia="仿宋" w:cs="仿宋"/>
          <w:spacing w:val="8"/>
          <w:sz w:val="24"/>
          <w:szCs w:val="22"/>
        </w:rPr>
        <w:t>6）招标代理人对开标过程进行记录，并存档备查；</w:t>
      </w:r>
    </w:p>
    <w:p>
      <w:pPr>
        <w:spacing w:line="440" w:lineRule="exact"/>
        <w:rPr>
          <w:rFonts w:ascii="仿宋" w:hAnsi="仿宋" w:eastAsia="仿宋" w:cs="仿宋"/>
          <w:b/>
          <w:spacing w:val="8"/>
          <w:sz w:val="24"/>
        </w:rPr>
      </w:pPr>
      <w:r>
        <w:rPr>
          <w:rFonts w:hint="eastAsia" w:ascii="仿宋" w:hAnsi="仿宋" w:eastAsia="仿宋" w:cs="仿宋"/>
          <w:b/>
          <w:spacing w:val="8"/>
          <w:sz w:val="24"/>
        </w:rPr>
        <w:t>4.2评标</w:t>
      </w:r>
    </w:p>
    <w:p>
      <w:pPr>
        <w:spacing w:line="440" w:lineRule="exact"/>
        <w:rPr>
          <w:rFonts w:ascii="仿宋" w:hAnsi="仿宋" w:eastAsia="仿宋" w:cs="仿宋"/>
          <w:spacing w:val="8"/>
          <w:sz w:val="24"/>
        </w:rPr>
      </w:pPr>
      <w:r>
        <w:rPr>
          <w:rFonts w:hint="eastAsia" w:ascii="仿宋" w:hAnsi="仿宋" w:eastAsia="仿宋" w:cs="仿宋"/>
          <w:spacing w:val="8"/>
          <w:sz w:val="24"/>
        </w:rPr>
        <w:t>详见征集文件第四部分 评标办法</w:t>
      </w:r>
    </w:p>
    <w:p>
      <w:pPr>
        <w:spacing w:line="440" w:lineRule="exact"/>
        <w:rPr>
          <w:rFonts w:ascii="仿宋" w:hAnsi="仿宋" w:eastAsia="仿宋" w:cs="仿宋"/>
          <w:b/>
          <w:spacing w:val="8"/>
          <w:sz w:val="24"/>
        </w:rPr>
      </w:pPr>
      <w:r>
        <w:rPr>
          <w:rFonts w:hint="eastAsia" w:ascii="仿宋" w:hAnsi="仿宋" w:eastAsia="仿宋" w:cs="仿宋"/>
          <w:b/>
          <w:spacing w:val="8"/>
          <w:sz w:val="24"/>
        </w:rPr>
        <w:t>4.3征集响应文件的澄清</w:t>
      </w:r>
    </w:p>
    <w:p>
      <w:pPr>
        <w:spacing w:line="440" w:lineRule="exact"/>
        <w:rPr>
          <w:rFonts w:ascii="仿宋" w:hAnsi="仿宋" w:eastAsia="仿宋" w:cs="仿宋"/>
          <w:spacing w:val="8"/>
          <w:sz w:val="24"/>
        </w:rPr>
      </w:pPr>
      <w:r>
        <w:rPr>
          <w:rFonts w:hint="eastAsia" w:ascii="仿宋" w:hAnsi="仿宋" w:eastAsia="仿宋" w:cs="仿宋"/>
          <w:spacing w:val="8"/>
          <w:sz w:val="24"/>
        </w:rPr>
        <w:t>4.3.1评标委员会有权请供应商就征集响应文件中的有关问题予以书面说明和澄清。</w:t>
      </w:r>
    </w:p>
    <w:p>
      <w:pPr>
        <w:spacing w:line="440" w:lineRule="exact"/>
        <w:rPr>
          <w:rFonts w:ascii="仿宋" w:hAnsi="仿宋" w:eastAsia="仿宋" w:cs="仿宋"/>
          <w:spacing w:val="8"/>
          <w:sz w:val="24"/>
        </w:rPr>
      </w:pPr>
      <w:r>
        <w:rPr>
          <w:rFonts w:hint="eastAsia" w:ascii="仿宋" w:hAnsi="仿宋" w:eastAsia="仿宋" w:cs="仿宋"/>
          <w:spacing w:val="8"/>
          <w:sz w:val="24"/>
        </w:rPr>
        <w:t>4.3.2 供应商对要求说明和澄清的问题应以书面形式明确答复，并应有法定代表人或其授权代表的签字。</w:t>
      </w:r>
    </w:p>
    <w:p>
      <w:pPr>
        <w:spacing w:line="440" w:lineRule="exact"/>
        <w:rPr>
          <w:rFonts w:ascii="仿宋" w:hAnsi="仿宋" w:eastAsia="仿宋" w:cs="仿宋"/>
          <w:spacing w:val="8"/>
          <w:sz w:val="24"/>
        </w:rPr>
      </w:pPr>
      <w:r>
        <w:rPr>
          <w:rFonts w:hint="eastAsia" w:ascii="仿宋" w:hAnsi="仿宋" w:eastAsia="仿宋" w:cs="仿宋"/>
          <w:spacing w:val="8"/>
          <w:sz w:val="24"/>
        </w:rPr>
        <w:t>4.3.3 供应商的澄清文件是征集响应文件的组成部分，并替代征集响应文件中被澄清的部分。</w:t>
      </w:r>
    </w:p>
    <w:p>
      <w:pPr>
        <w:spacing w:line="440" w:lineRule="exact"/>
        <w:rPr>
          <w:rFonts w:ascii="仿宋" w:hAnsi="仿宋" w:eastAsia="仿宋" w:cs="仿宋"/>
          <w:spacing w:val="8"/>
          <w:sz w:val="24"/>
        </w:rPr>
      </w:pPr>
      <w:r>
        <w:rPr>
          <w:rFonts w:hint="eastAsia" w:ascii="仿宋" w:hAnsi="仿宋" w:eastAsia="仿宋" w:cs="仿宋"/>
          <w:spacing w:val="8"/>
          <w:sz w:val="24"/>
        </w:rPr>
        <w:t>4.3.4 征集响应文件的澄清不得超出征集响应文件的范围或者改变投标的实质内容。</w:t>
      </w:r>
    </w:p>
    <w:p>
      <w:pPr>
        <w:spacing w:line="440" w:lineRule="exact"/>
        <w:rPr>
          <w:rFonts w:ascii="仿宋" w:hAnsi="仿宋" w:eastAsia="仿宋" w:cs="仿宋"/>
          <w:b/>
          <w:spacing w:val="8"/>
          <w:sz w:val="24"/>
        </w:rPr>
      </w:pPr>
      <w:r>
        <w:rPr>
          <w:rFonts w:hint="eastAsia" w:ascii="仿宋" w:hAnsi="仿宋" w:eastAsia="仿宋" w:cs="仿宋"/>
          <w:b/>
          <w:spacing w:val="8"/>
          <w:sz w:val="24"/>
        </w:rPr>
        <w:t>4.4废标条件</w:t>
      </w:r>
    </w:p>
    <w:p>
      <w:pPr>
        <w:tabs>
          <w:tab w:val="left" w:pos="312"/>
        </w:tabs>
        <w:snapToGrid w:val="0"/>
        <w:spacing w:line="440" w:lineRule="exact"/>
        <w:rPr>
          <w:rFonts w:ascii="仿宋" w:hAnsi="仿宋" w:eastAsia="仿宋" w:cs="仿宋"/>
          <w:b/>
          <w:spacing w:val="8"/>
          <w:sz w:val="24"/>
        </w:rPr>
      </w:pPr>
      <w:r>
        <w:rPr>
          <w:rFonts w:hint="eastAsia" w:ascii="仿宋" w:hAnsi="仿宋" w:eastAsia="仿宋" w:cs="仿宋"/>
          <w:b/>
          <w:spacing w:val="8"/>
          <w:sz w:val="24"/>
        </w:rPr>
        <w:t>4.4.1未按照征集文件的规定提交投标保证金的；</w:t>
      </w:r>
    </w:p>
    <w:p>
      <w:pPr>
        <w:tabs>
          <w:tab w:val="left" w:pos="312"/>
        </w:tabs>
        <w:snapToGrid w:val="0"/>
        <w:spacing w:line="440" w:lineRule="exact"/>
        <w:rPr>
          <w:rFonts w:ascii="仿宋" w:hAnsi="仿宋" w:eastAsia="仿宋" w:cs="仿宋"/>
          <w:b/>
          <w:spacing w:val="8"/>
          <w:sz w:val="24"/>
        </w:rPr>
      </w:pPr>
      <w:r>
        <w:rPr>
          <w:rFonts w:hint="eastAsia" w:ascii="仿宋" w:hAnsi="仿宋" w:eastAsia="仿宋" w:cs="仿宋"/>
          <w:b/>
          <w:spacing w:val="8"/>
          <w:sz w:val="24"/>
        </w:rPr>
        <w:t>4.4.2征集响应文件未按征集文件要求签字、盖章的；</w:t>
      </w:r>
    </w:p>
    <w:p>
      <w:pPr>
        <w:tabs>
          <w:tab w:val="left" w:pos="312"/>
        </w:tabs>
        <w:snapToGrid w:val="0"/>
        <w:spacing w:line="440" w:lineRule="exact"/>
        <w:rPr>
          <w:rFonts w:ascii="仿宋" w:hAnsi="仿宋" w:eastAsia="仿宋" w:cs="仿宋"/>
          <w:b/>
          <w:spacing w:val="8"/>
          <w:sz w:val="24"/>
        </w:rPr>
      </w:pPr>
      <w:r>
        <w:rPr>
          <w:rFonts w:hint="eastAsia" w:ascii="仿宋" w:hAnsi="仿宋" w:eastAsia="仿宋" w:cs="仿宋"/>
          <w:b/>
          <w:spacing w:val="8"/>
          <w:sz w:val="24"/>
        </w:rPr>
        <w:t>4.4.3不具备征集文件中规定的资格要求的；</w:t>
      </w:r>
    </w:p>
    <w:p>
      <w:pPr>
        <w:tabs>
          <w:tab w:val="left" w:pos="312"/>
        </w:tabs>
        <w:snapToGrid w:val="0"/>
        <w:spacing w:line="440" w:lineRule="exact"/>
        <w:rPr>
          <w:rFonts w:ascii="仿宋" w:hAnsi="仿宋" w:eastAsia="仿宋" w:cs="仿宋"/>
          <w:b/>
          <w:spacing w:val="8"/>
          <w:sz w:val="24"/>
        </w:rPr>
      </w:pPr>
      <w:r>
        <w:rPr>
          <w:rFonts w:hint="eastAsia" w:ascii="仿宋" w:hAnsi="仿宋" w:eastAsia="仿宋" w:cs="仿宋"/>
          <w:b/>
          <w:spacing w:val="8"/>
          <w:sz w:val="24"/>
        </w:rPr>
        <w:t>4.4.4报价超过或低于征集文件中规定的优惠率的；</w:t>
      </w:r>
    </w:p>
    <w:p>
      <w:pPr>
        <w:tabs>
          <w:tab w:val="left" w:pos="312"/>
        </w:tabs>
        <w:snapToGrid w:val="0"/>
        <w:spacing w:line="440" w:lineRule="exact"/>
        <w:rPr>
          <w:rFonts w:ascii="仿宋" w:hAnsi="仿宋" w:eastAsia="仿宋" w:cs="仿宋"/>
          <w:b/>
          <w:spacing w:val="8"/>
          <w:sz w:val="24"/>
        </w:rPr>
      </w:pPr>
      <w:r>
        <w:rPr>
          <w:rFonts w:hint="eastAsia" w:ascii="仿宋" w:hAnsi="仿宋" w:eastAsia="仿宋" w:cs="仿宋"/>
          <w:b/>
          <w:spacing w:val="8"/>
          <w:sz w:val="24"/>
        </w:rPr>
        <w:t>4.4.5未在招标文件规定时间内将电子版投标文件上传至指定开标地点；</w:t>
      </w:r>
    </w:p>
    <w:p>
      <w:pPr>
        <w:tabs>
          <w:tab w:val="left" w:pos="312"/>
        </w:tabs>
        <w:snapToGrid w:val="0"/>
        <w:spacing w:line="440" w:lineRule="exact"/>
        <w:rPr>
          <w:rFonts w:ascii="仿宋" w:hAnsi="仿宋" w:eastAsia="仿宋" w:cs="仿宋"/>
          <w:b/>
          <w:spacing w:val="8"/>
          <w:sz w:val="24"/>
        </w:rPr>
      </w:pPr>
      <w:r>
        <w:rPr>
          <w:rFonts w:hint="eastAsia" w:ascii="仿宋" w:hAnsi="仿宋" w:eastAsia="仿宋" w:cs="仿宋"/>
          <w:b/>
          <w:spacing w:val="8"/>
          <w:sz w:val="24"/>
        </w:rPr>
        <w:t>4.4.6无法人身份证明书的或无法定代表人出具的授权委托书的；</w:t>
      </w:r>
    </w:p>
    <w:p>
      <w:pPr>
        <w:tabs>
          <w:tab w:val="left" w:pos="312"/>
        </w:tabs>
        <w:snapToGrid w:val="0"/>
        <w:spacing w:line="440" w:lineRule="exact"/>
        <w:rPr>
          <w:rFonts w:ascii="仿宋" w:hAnsi="仿宋" w:eastAsia="仿宋" w:cs="仿宋"/>
          <w:b/>
          <w:spacing w:val="8"/>
          <w:sz w:val="24"/>
        </w:rPr>
      </w:pPr>
      <w:r>
        <w:rPr>
          <w:rFonts w:hint="eastAsia" w:ascii="仿宋" w:hAnsi="仿宋" w:eastAsia="仿宋" w:cs="仿宋"/>
          <w:b/>
          <w:spacing w:val="8"/>
          <w:sz w:val="24"/>
        </w:rPr>
        <w:t>4.4.7征集响应文件的内容不全、扫描件不清晰或者关键内容字迹模糊、无法辨认的；</w:t>
      </w:r>
    </w:p>
    <w:p>
      <w:pPr>
        <w:tabs>
          <w:tab w:val="left" w:pos="312"/>
        </w:tabs>
        <w:snapToGrid w:val="0"/>
        <w:spacing w:line="440" w:lineRule="exact"/>
        <w:rPr>
          <w:rFonts w:ascii="仿宋" w:hAnsi="仿宋" w:eastAsia="仿宋" w:cs="仿宋"/>
          <w:b/>
          <w:spacing w:val="8"/>
          <w:sz w:val="24"/>
        </w:rPr>
      </w:pPr>
      <w:r>
        <w:rPr>
          <w:rFonts w:hint="eastAsia" w:ascii="仿宋" w:hAnsi="仿宋" w:eastAsia="仿宋" w:cs="仿宋"/>
          <w:b/>
          <w:spacing w:val="8"/>
          <w:sz w:val="24"/>
        </w:rPr>
        <w:t>4.4.8供应商递交两份或多份内容不同的征集响应文件，或在一份征集响应文件中对同一招标货物报有两个或多个报价的；</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4.4.9征集响应文件含有采购人不能接受的附加条件的；</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4.4.10供应商以他人名义投标、征集响应文件雷同或者以弄虚作假等方式</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投标的；</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4.4.11出现其他不符合法律法规和不满足征集文件实质性要求的其他</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情形；</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4.4.12未按照征集文件格式制作征集响应文件的；</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4.4.13征集响应文件中所附证件或证明材料无效不能实质性响应征集文件</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的；</w:t>
      </w:r>
    </w:p>
    <w:p>
      <w:pPr>
        <w:tabs>
          <w:tab w:val="left" w:pos="312"/>
        </w:tabs>
        <w:snapToGrid w:val="0"/>
        <w:spacing w:line="440" w:lineRule="exact"/>
        <w:rPr>
          <w:rFonts w:ascii="仿宋" w:hAnsi="仿宋" w:eastAsia="仿宋" w:cs="仿宋"/>
        </w:rPr>
      </w:pPr>
      <w:r>
        <w:rPr>
          <w:rFonts w:hint="eastAsia" w:ascii="仿宋" w:hAnsi="仿宋" w:eastAsia="仿宋" w:cs="仿宋"/>
          <w:b/>
          <w:spacing w:val="8"/>
          <w:sz w:val="24"/>
          <w:szCs w:val="22"/>
        </w:rPr>
        <w:t>4.4.14如采购人所采购产品为政府强制采购产品，供应商所投产品不属于品目清单范围内或未在认证证书有效期内的。</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 xml:space="preserve">4.4.15征集文件中明确规定可以废标的其他情形；                     </w:t>
      </w:r>
    </w:p>
    <w:p>
      <w:pPr>
        <w:tabs>
          <w:tab w:val="left" w:pos="312"/>
        </w:tabs>
        <w:snapToGrid w:val="0"/>
        <w:spacing w:line="440" w:lineRule="exact"/>
        <w:rPr>
          <w:rFonts w:ascii="仿宋" w:hAnsi="仿宋" w:eastAsia="仿宋" w:cs="仿宋"/>
          <w:b/>
          <w:spacing w:val="8"/>
          <w:sz w:val="24"/>
          <w:szCs w:val="22"/>
        </w:rPr>
      </w:pPr>
      <w:r>
        <w:rPr>
          <w:rFonts w:hint="eastAsia" w:ascii="仿宋" w:hAnsi="仿宋" w:eastAsia="仿宋" w:cs="仿宋"/>
          <w:b/>
          <w:spacing w:val="8"/>
          <w:sz w:val="24"/>
          <w:szCs w:val="22"/>
        </w:rPr>
        <w:t>4.4.16违反法律、法规及有关规定的其它行为。</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4.5有下列情形之一的，视为供应商串通投标，其投标无效</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4.5.1不同供应商的征集响应文件由同一单位或者个人编制</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4.5.2不同供应商委托同一单位或者个人办理投标事宜</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4.5.3不同供应商的征集响应文件载明的项目管理成员或者联系人员为同一人</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4.5.4不同供应商的征集响应文件异常一致或者投标报价呈规律性差异</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4.5.5不同供应商的征集响应文件互相混装</w:t>
      </w:r>
    </w:p>
    <w:p>
      <w:pPr>
        <w:spacing w:line="440" w:lineRule="exact"/>
        <w:rPr>
          <w:rFonts w:ascii="仿宋" w:hAnsi="仿宋" w:eastAsia="仿宋" w:cs="仿宋"/>
          <w:b/>
          <w:sz w:val="28"/>
          <w:szCs w:val="28"/>
        </w:rPr>
      </w:pPr>
      <w:r>
        <w:rPr>
          <w:rFonts w:hint="eastAsia" w:ascii="仿宋" w:hAnsi="仿宋" w:eastAsia="仿宋" w:cs="仿宋"/>
          <w:color w:val="000000"/>
          <w:sz w:val="24"/>
          <w:szCs w:val="24"/>
        </w:rPr>
        <w:t>4.5.6不同供应商的投标保证金从同一单位或者个人的账户转出。</w:t>
      </w:r>
    </w:p>
    <w:p>
      <w:pPr>
        <w:spacing w:line="440" w:lineRule="exact"/>
        <w:rPr>
          <w:rFonts w:ascii="仿宋" w:hAnsi="仿宋" w:eastAsia="仿宋" w:cs="仿宋"/>
          <w:b/>
          <w:spacing w:val="8"/>
          <w:sz w:val="24"/>
        </w:rPr>
      </w:pPr>
      <w:r>
        <w:rPr>
          <w:rFonts w:hint="eastAsia" w:ascii="仿宋" w:hAnsi="仿宋" w:eastAsia="仿宋" w:cs="仿宋"/>
          <w:b/>
          <w:spacing w:val="8"/>
          <w:sz w:val="24"/>
        </w:rPr>
        <w:t>4.6其它</w:t>
      </w:r>
    </w:p>
    <w:p>
      <w:pPr>
        <w:spacing w:line="440" w:lineRule="exact"/>
        <w:rPr>
          <w:rFonts w:ascii="仿宋" w:hAnsi="仿宋" w:eastAsia="仿宋" w:cs="仿宋"/>
          <w:spacing w:val="8"/>
          <w:sz w:val="24"/>
        </w:rPr>
      </w:pPr>
      <w:r>
        <w:rPr>
          <w:rFonts w:hint="eastAsia" w:ascii="仿宋" w:hAnsi="仿宋" w:eastAsia="仿宋" w:cs="仿宋"/>
          <w:spacing w:val="8"/>
          <w:sz w:val="24"/>
        </w:rPr>
        <w:t>4.6.1评标委员会有权选择和拒绝供应商中标。评标委员会无义务向供应商进行任何有关评标的解释。</w:t>
      </w:r>
    </w:p>
    <w:p>
      <w:pPr>
        <w:spacing w:line="440" w:lineRule="exact"/>
        <w:rPr>
          <w:rFonts w:ascii="仿宋" w:hAnsi="仿宋" w:eastAsia="仿宋" w:cs="仿宋"/>
          <w:spacing w:val="8"/>
          <w:sz w:val="24"/>
        </w:rPr>
      </w:pPr>
      <w:r>
        <w:rPr>
          <w:rFonts w:hint="eastAsia" w:ascii="仿宋" w:hAnsi="仿宋" w:eastAsia="仿宋" w:cs="仿宋"/>
          <w:spacing w:val="8"/>
          <w:sz w:val="24"/>
        </w:rPr>
        <w:t>4.6.2供应商在评标过程中，所进行的力图影响评标结果的不符合招标规定的活动，可能导致其被取消中标资格。</w:t>
      </w:r>
    </w:p>
    <w:p>
      <w:pPr>
        <w:spacing w:line="440" w:lineRule="exact"/>
        <w:outlineLvl w:val="1"/>
        <w:rPr>
          <w:rFonts w:ascii="仿宋" w:hAnsi="仿宋" w:eastAsia="仿宋" w:cs="仿宋"/>
          <w:b/>
          <w:sz w:val="24"/>
          <w:szCs w:val="22"/>
        </w:rPr>
      </w:pPr>
      <w:r>
        <w:rPr>
          <w:rFonts w:hint="eastAsia" w:ascii="仿宋" w:hAnsi="仿宋" w:eastAsia="仿宋" w:cs="仿宋"/>
          <w:b/>
          <w:sz w:val="24"/>
          <w:szCs w:val="22"/>
        </w:rPr>
        <w:t xml:space="preserve">五、框架协议有效期 </w:t>
      </w:r>
    </w:p>
    <w:p>
      <w:pPr>
        <w:spacing w:line="440" w:lineRule="exact"/>
        <w:ind w:firstLine="256" w:firstLineChars="100"/>
        <w:rPr>
          <w:rFonts w:ascii="仿宋" w:hAnsi="仿宋" w:eastAsia="仿宋" w:cs="仿宋"/>
          <w:spacing w:val="8"/>
          <w:sz w:val="24"/>
          <w:szCs w:val="22"/>
        </w:rPr>
      </w:pPr>
      <w:r>
        <w:rPr>
          <w:rFonts w:hint="eastAsia" w:ascii="仿宋" w:hAnsi="仿宋" w:eastAsia="仿宋" w:cs="仿宋"/>
          <w:spacing w:val="8"/>
          <w:sz w:val="24"/>
          <w:szCs w:val="22"/>
        </w:rPr>
        <w:t>框架协议有效期2年。</w:t>
      </w:r>
    </w:p>
    <w:p>
      <w:pPr>
        <w:spacing w:line="440" w:lineRule="exact"/>
        <w:ind w:firstLine="256" w:firstLineChars="100"/>
        <w:rPr>
          <w:rFonts w:ascii="仿宋" w:hAnsi="仿宋" w:eastAsia="仿宋" w:cs="仿宋"/>
          <w:spacing w:val="8"/>
          <w:sz w:val="24"/>
          <w:szCs w:val="22"/>
        </w:rPr>
      </w:pPr>
      <w:r>
        <w:rPr>
          <w:rFonts w:hint="eastAsia" w:ascii="仿宋" w:hAnsi="仿宋" w:eastAsia="仿宋" w:cs="仿宋"/>
          <w:spacing w:val="8"/>
          <w:sz w:val="24"/>
          <w:szCs w:val="22"/>
        </w:rPr>
        <w:t>本项目采用封闭式框架协议入围采购的方式，入围供应商无正当理由，不得主动放弃入围资格或者退出框架协议。</w:t>
      </w:r>
    </w:p>
    <w:p>
      <w:pPr>
        <w:spacing w:line="440" w:lineRule="exact"/>
        <w:outlineLvl w:val="1"/>
        <w:rPr>
          <w:rFonts w:ascii="仿宋" w:hAnsi="仿宋" w:eastAsia="仿宋" w:cs="仿宋"/>
          <w:b/>
          <w:sz w:val="24"/>
        </w:rPr>
      </w:pPr>
      <w:r>
        <w:rPr>
          <w:rFonts w:hint="eastAsia" w:ascii="仿宋" w:hAnsi="仿宋" w:eastAsia="仿宋" w:cs="仿宋"/>
          <w:b/>
          <w:sz w:val="24"/>
        </w:rPr>
        <w:t>六、入围结果通知</w:t>
      </w:r>
    </w:p>
    <w:p>
      <w:pPr>
        <w:spacing w:line="440" w:lineRule="exact"/>
        <w:rPr>
          <w:rFonts w:ascii="仿宋" w:hAnsi="仿宋" w:eastAsia="仿宋" w:cs="仿宋"/>
        </w:rPr>
      </w:pPr>
      <w:r>
        <w:rPr>
          <w:rFonts w:hint="eastAsia" w:ascii="仿宋" w:hAnsi="仿宋" w:eastAsia="仿宋" w:cs="仿宋"/>
          <w:spacing w:val="8"/>
          <w:sz w:val="24"/>
        </w:rPr>
        <w:t>6.1采购人和采购代理单位根据评标委员会的评标结果在省级以上财政部门指定的媒体上公告入围结果，在公告入围结果的同时向入围供应商发出《入围通知书》。《入围通知书》一经发出即发生法律效力。</w:t>
      </w:r>
    </w:p>
    <w:p>
      <w:pPr>
        <w:spacing w:line="440" w:lineRule="exact"/>
        <w:outlineLvl w:val="1"/>
        <w:rPr>
          <w:rFonts w:ascii="仿宋" w:hAnsi="仿宋" w:eastAsia="仿宋" w:cs="仿宋"/>
          <w:b/>
          <w:sz w:val="24"/>
        </w:rPr>
      </w:pPr>
      <w:r>
        <w:rPr>
          <w:rFonts w:hint="eastAsia" w:ascii="仿宋" w:hAnsi="仿宋" w:eastAsia="仿宋" w:cs="仿宋"/>
          <w:b/>
          <w:sz w:val="24"/>
        </w:rPr>
        <w:t>七、保密</w:t>
      </w:r>
    </w:p>
    <w:p>
      <w:pPr>
        <w:spacing w:line="440" w:lineRule="exact"/>
        <w:rPr>
          <w:rFonts w:ascii="仿宋" w:hAnsi="仿宋" w:eastAsia="仿宋" w:cs="仿宋"/>
          <w:spacing w:val="8"/>
          <w:sz w:val="24"/>
        </w:rPr>
      </w:pPr>
      <w:r>
        <w:rPr>
          <w:rFonts w:hint="eastAsia" w:ascii="仿宋" w:hAnsi="仿宋" w:eastAsia="仿宋" w:cs="仿宋"/>
          <w:spacing w:val="8"/>
          <w:sz w:val="24"/>
        </w:rPr>
        <w:t>向中标人授予合同之前，采购人、采购代理机构、现场监督人员和评标委员会的成员不得向提交征集响应文件的供应商或与这些程序无关的人员泄漏与评标和合同授予有关的信息。</w:t>
      </w:r>
    </w:p>
    <w:p>
      <w:pPr>
        <w:spacing w:line="440" w:lineRule="exact"/>
        <w:outlineLvl w:val="1"/>
        <w:rPr>
          <w:rFonts w:ascii="仿宋" w:hAnsi="仿宋" w:eastAsia="仿宋" w:cs="仿宋"/>
          <w:b/>
          <w:sz w:val="24"/>
        </w:rPr>
      </w:pPr>
      <w:r>
        <w:rPr>
          <w:rFonts w:hint="eastAsia" w:ascii="仿宋" w:hAnsi="仿宋" w:eastAsia="仿宋" w:cs="仿宋"/>
          <w:b/>
          <w:sz w:val="24"/>
        </w:rPr>
        <w:t>八、</w:t>
      </w:r>
      <w:r>
        <w:rPr>
          <w:rFonts w:hint="eastAsia" w:ascii="仿宋" w:hAnsi="仿宋" w:eastAsia="仿宋" w:cs="仿宋"/>
          <w:b/>
          <w:bCs/>
          <w:spacing w:val="8"/>
          <w:sz w:val="24"/>
        </w:rPr>
        <w:t>框架协议书</w:t>
      </w:r>
    </w:p>
    <w:p>
      <w:pPr>
        <w:spacing w:line="440" w:lineRule="exact"/>
        <w:rPr>
          <w:rFonts w:ascii="仿宋" w:hAnsi="仿宋" w:eastAsia="仿宋" w:cs="仿宋"/>
          <w:b/>
          <w:spacing w:val="8"/>
          <w:sz w:val="24"/>
        </w:rPr>
      </w:pPr>
      <w:r>
        <w:rPr>
          <w:rFonts w:hint="eastAsia" w:ascii="仿宋" w:hAnsi="仿宋" w:eastAsia="仿宋" w:cs="仿宋"/>
          <w:b/>
          <w:spacing w:val="8"/>
          <w:sz w:val="24"/>
        </w:rPr>
        <w:t>8.1签订框架协议</w:t>
      </w:r>
    </w:p>
    <w:p>
      <w:pPr>
        <w:spacing w:line="440" w:lineRule="exact"/>
        <w:rPr>
          <w:rFonts w:ascii="仿宋" w:hAnsi="仿宋" w:eastAsia="仿宋" w:cs="仿宋"/>
          <w:spacing w:val="8"/>
          <w:sz w:val="24"/>
        </w:rPr>
      </w:pPr>
      <w:r>
        <w:rPr>
          <w:rFonts w:hint="eastAsia" w:ascii="仿宋" w:hAnsi="仿宋" w:eastAsia="仿宋" w:cs="仿宋"/>
          <w:spacing w:val="8"/>
          <w:sz w:val="24"/>
        </w:rPr>
        <w:t>自入围通知书发出之日起30日内，入围供应商须按征集文件规定和其征集响应文件的承诺与采购人订立书面框架协议。采购人和中标人不再订立背离合同实质性内容的其他协议。</w:t>
      </w:r>
    </w:p>
    <w:p>
      <w:pPr>
        <w:spacing w:line="440" w:lineRule="exact"/>
        <w:rPr>
          <w:rFonts w:ascii="仿宋" w:hAnsi="仿宋" w:eastAsia="仿宋" w:cs="仿宋"/>
          <w:b/>
          <w:spacing w:val="8"/>
          <w:sz w:val="24"/>
        </w:rPr>
      </w:pPr>
      <w:r>
        <w:rPr>
          <w:rFonts w:hint="eastAsia" w:ascii="仿宋" w:hAnsi="仿宋" w:eastAsia="仿宋" w:cs="仿宋"/>
          <w:b/>
          <w:spacing w:val="8"/>
          <w:sz w:val="24"/>
        </w:rPr>
        <w:t>8.2拒签框架协议</w:t>
      </w:r>
    </w:p>
    <w:p>
      <w:pPr>
        <w:spacing w:line="440" w:lineRule="exact"/>
        <w:rPr>
          <w:rFonts w:ascii="仿宋" w:hAnsi="仿宋" w:eastAsia="仿宋" w:cs="仿宋"/>
          <w:spacing w:val="12"/>
          <w:sz w:val="24"/>
        </w:rPr>
      </w:pPr>
      <w:r>
        <w:rPr>
          <w:rFonts w:hint="eastAsia" w:ascii="仿宋" w:hAnsi="仿宋" w:eastAsia="仿宋" w:cs="仿宋"/>
          <w:spacing w:val="8"/>
          <w:sz w:val="24"/>
        </w:rPr>
        <w:t>8.2.1除非框架协议与征集文件有重大背离或</w:t>
      </w:r>
      <w:r>
        <w:rPr>
          <w:rFonts w:hint="eastAsia" w:ascii="仿宋" w:hAnsi="仿宋" w:eastAsia="仿宋" w:cs="仿宋"/>
          <w:sz w:val="24"/>
        </w:rPr>
        <w:t>因不可抗力不能履行合同</w:t>
      </w:r>
      <w:r>
        <w:rPr>
          <w:rFonts w:hint="eastAsia" w:ascii="仿宋" w:hAnsi="仿宋" w:eastAsia="仿宋" w:cs="仿宋"/>
          <w:spacing w:val="8"/>
          <w:sz w:val="24"/>
        </w:rPr>
        <w:t>，如中标人</w:t>
      </w:r>
      <w:r>
        <w:rPr>
          <w:rFonts w:hint="eastAsia" w:ascii="仿宋" w:hAnsi="仿宋" w:eastAsia="仿宋" w:cs="仿宋"/>
          <w:sz w:val="24"/>
        </w:rPr>
        <w:t>放弃中标、在规定时间内不与采购人签订框架协议、不按照征集文件要求提交履约保证金或者被查实存在影响中标结果的违法行为等情形，不符合中标条件的，</w:t>
      </w:r>
      <w:r>
        <w:rPr>
          <w:rFonts w:hint="eastAsia" w:ascii="仿宋" w:hAnsi="仿宋" w:eastAsia="仿宋" w:cs="仿宋"/>
          <w:spacing w:val="8"/>
          <w:sz w:val="24"/>
        </w:rPr>
        <w:t>则按违约处理，没收其投标保证金。</w:t>
      </w:r>
      <w:r>
        <w:rPr>
          <w:rFonts w:hint="eastAsia" w:ascii="仿宋" w:hAnsi="仿宋" w:eastAsia="仿宋" w:cs="仿宋"/>
          <w:sz w:val="24"/>
        </w:rPr>
        <w:t>给采购人造成的损失超过投标保证金数额的，还应当对超过部分予以赔偿，同时依法承担相应法律责任</w:t>
      </w:r>
      <w:r>
        <w:rPr>
          <w:rFonts w:hint="eastAsia" w:ascii="仿宋" w:hAnsi="仿宋" w:eastAsia="仿宋" w:cs="仿宋"/>
          <w:sz w:val="24"/>
          <w:szCs w:val="22"/>
        </w:rPr>
        <w:t>。项目重新组织采购的，弃标供应商不得参加。</w:t>
      </w:r>
      <w:r>
        <w:rPr>
          <w:rFonts w:hint="eastAsia" w:ascii="仿宋" w:hAnsi="仿宋" w:eastAsia="仿宋" w:cs="仿宋"/>
          <w:sz w:val="24"/>
        </w:rPr>
        <w:br w:type="textWrapping"/>
      </w:r>
      <w:r>
        <w:rPr>
          <w:rFonts w:hint="eastAsia" w:ascii="仿宋" w:hAnsi="仿宋" w:eastAsia="仿宋" w:cs="仿宋"/>
          <w:sz w:val="24"/>
        </w:rPr>
        <w:t xml:space="preserve"> 8</w:t>
      </w:r>
      <w:r>
        <w:rPr>
          <w:rFonts w:hint="eastAsia" w:ascii="仿宋" w:hAnsi="仿宋" w:eastAsia="仿宋" w:cs="仿宋"/>
          <w:spacing w:val="12"/>
          <w:sz w:val="24"/>
        </w:rPr>
        <w:t>.2.2如采购人无充分理由而不与中标人签订框架协议，采购人违约，则按照《中华人民共和国政府采购法》有关规定处理。</w:t>
      </w:r>
    </w:p>
    <w:p>
      <w:pPr>
        <w:spacing w:line="440" w:lineRule="exact"/>
        <w:rPr>
          <w:rFonts w:ascii="仿宋" w:hAnsi="仿宋" w:eastAsia="仿宋" w:cs="仿宋"/>
          <w:b/>
          <w:bCs/>
          <w:spacing w:val="12"/>
          <w:sz w:val="24"/>
        </w:rPr>
      </w:pPr>
      <w:r>
        <w:rPr>
          <w:rFonts w:hint="eastAsia" w:ascii="仿宋" w:hAnsi="仿宋" w:eastAsia="仿宋" w:cs="仿宋"/>
          <w:b/>
          <w:bCs/>
          <w:spacing w:val="12"/>
          <w:sz w:val="24"/>
        </w:rPr>
        <w:t>8.3供应商法律责任</w:t>
      </w:r>
    </w:p>
    <w:p>
      <w:pPr>
        <w:spacing w:line="440" w:lineRule="exact"/>
        <w:ind w:firstLine="512" w:firstLineChars="200"/>
        <w:rPr>
          <w:rFonts w:ascii="仿宋" w:hAnsi="仿宋" w:eastAsia="仿宋" w:cs="仿宋"/>
          <w:spacing w:val="8"/>
          <w:sz w:val="24"/>
          <w:szCs w:val="22"/>
        </w:rPr>
      </w:pPr>
      <w:r>
        <w:rPr>
          <w:rFonts w:hint="eastAsia" w:ascii="仿宋" w:hAnsi="仿宋" w:eastAsia="仿宋" w:cs="仿宋"/>
          <w:spacing w:val="8"/>
          <w:sz w:val="24"/>
          <w:szCs w:val="22"/>
        </w:rPr>
        <w:t>入围供应商有下列情形之一，尚未签订框架协议的，取消其入围资格；已经签订框架协议的，解除与其签订的框架协议：</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（一）恶意串通谋取入围或者成交的；</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（二）提供虚假材料谋取入围或者成交的；</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（三）无正当理由拒不接受合同授予的；</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（四）不履行框架协议义务或者履行框架协议义务不符合约定，经采购人请求履行后仍不履行或者仍未按约定履行的；</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（五）框架协议有效期内，因违法行为被禁止或限制参加政府采购活动的；</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（六）框架协议约定的其他情形。</w:t>
      </w:r>
    </w:p>
    <w:p>
      <w:pPr>
        <w:spacing w:line="440" w:lineRule="exact"/>
        <w:rPr>
          <w:rFonts w:ascii="仿宋" w:hAnsi="仿宋" w:eastAsia="仿宋" w:cs="仿宋"/>
          <w:spacing w:val="8"/>
          <w:sz w:val="24"/>
          <w:szCs w:val="22"/>
        </w:rPr>
      </w:pPr>
      <w:r>
        <w:rPr>
          <w:rFonts w:hint="eastAsia" w:ascii="仿宋" w:hAnsi="仿宋" w:eastAsia="仿宋" w:cs="仿宋"/>
          <w:spacing w:val="8"/>
          <w:sz w:val="24"/>
          <w:szCs w:val="22"/>
        </w:rPr>
        <w:t>被取消入围资格或者被解除框架协议的供应商不得参加同一封闭式框架协议补充征集，或者重新申请加入同一开放式框架协议。</w:t>
      </w:r>
    </w:p>
    <w:p>
      <w:pPr>
        <w:pStyle w:val="21"/>
        <w:spacing w:line="440" w:lineRule="exact"/>
        <w:ind w:firstLine="0"/>
        <w:outlineLvl w:val="1"/>
        <w:rPr>
          <w:rFonts w:ascii="仿宋" w:hAnsi="仿宋" w:eastAsia="仿宋" w:cs="仿宋"/>
          <w:b/>
          <w:szCs w:val="22"/>
        </w:rPr>
      </w:pPr>
      <w:r>
        <w:rPr>
          <w:rFonts w:hint="eastAsia" w:ascii="仿宋" w:hAnsi="仿宋" w:eastAsia="仿宋" w:cs="仿宋"/>
          <w:b/>
          <w:szCs w:val="22"/>
        </w:rPr>
        <w:t>九、质疑与投诉</w:t>
      </w:r>
    </w:p>
    <w:p>
      <w:pPr>
        <w:pStyle w:val="27"/>
        <w:ind w:left="0"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9.1本征集文件根据《中华人民共和国政府采购法》及相关实施条例编制。</w:t>
      </w:r>
    </w:p>
    <w:p>
      <w:pPr>
        <w:spacing w:line="44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9.2供应商认为征集文件、采购过程、中标或者成交结果使自己的权益受到损害的，可以在知道或者应知其权益受到损害之日起7个工作日内，以书面形式同时向采购人、采购代理机构提出质疑。邮寄地址详见磋商公告代理机构及采购人地址。</w:t>
      </w:r>
    </w:p>
    <w:p>
      <w:pPr>
        <w:pStyle w:val="42"/>
        <w:spacing w:line="44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9.3供应商在法定质疑期内一次性提出针对同一采购程序环节的质疑，提出质疑的供应商应当是参与所质疑项目采购活动的供应商，潜在供应商已依法获取其可质疑的采购文件的，可以对该文件提出质疑。</w:t>
      </w:r>
    </w:p>
    <w:p>
      <w:pPr>
        <w:spacing w:line="440" w:lineRule="exact"/>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9.4质疑应当以书面形式提出，按照“谁主张、谁举证”的原则，质疑时应当提供质疑材料，质疑材料应为简体中文，一式二份。</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质疑材料包括：1、质疑书原件；2营业执照、税务登记证、组织机构代码证（三证合一的只须提供营业执照）复印件；3、法定代表人（或授权委托人）身份证复印件；4、授权委托书原件；5、相关举证资料。以上所有复印件须加盖供应商公章。</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供应商提出质疑应当提交质疑函和必要的证明材料。质疑函应当包括下列内容：</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（一）供应商的姓名或者名称、地址、邮编、联系人及联系电话；</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（二）质疑项目的名称、编号；</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（三）获取采购文件的日期（附网上下载文件时间截图）；</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（四）具体、明确的质疑事项和与质疑事项相关的请求；</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（五）事实依据；</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（六）必要的法律依据；</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（七）提出质疑的日期。</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供应商为自然人的，应当由本人签字；供应商为法人或者其他组织的，应当由法定代表人、主要负责人，或者其授权代表签字或者盖章，并加盖公章。</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9.5有下列情形之一的，属于无效质疑，不予受理：</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9.5.1未在有效期限内提出质疑的；</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9.5.2质疑未以书面形式提出的；</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9.5.3质疑材料不完整或不符合要求的；</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9.5.4质疑事项已经进入投诉或者诉讼程序的；</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9.5.5其它不符合受理条件的情形。</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9.6采购人、采购代理机构不得拒收质疑供应商在法定质疑期内发出的质疑函，应当在收到质疑函后7个工作日内作出答复，并以书面形式通知质疑供应商和其他有关供应商。</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9.7 投诉人在全国范围12个月内三次以上投诉查无实据的，由财政部门列入不良行为记录名单。</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投诉人有下列行为之一的，属于虚假、恶意投诉，由财政部门列入不良行为记录名单，禁止其1至3年内参加政府采购活动：</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（一）捏造事实;</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（二）提供虚假材料;</w:t>
      </w:r>
    </w:p>
    <w:p>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（三）以非法手段取得证明材料。证据来源的合法性存在明显疑问，投诉人无法证明其取得方式合法的，视为以非法手段取得证明材料。</w:t>
      </w:r>
    </w:p>
    <w:p>
      <w:pPr>
        <w:spacing w:line="440" w:lineRule="exact"/>
        <w:rPr>
          <w:rFonts w:ascii="仿宋" w:hAnsi="仿宋" w:eastAsia="仿宋" w:cs="仿宋"/>
          <w:color w:val="000000"/>
          <w:sz w:val="24"/>
          <w:szCs w:val="24"/>
        </w:rPr>
      </w:pPr>
      <w:r>
        <w:rPr>
          <w:rFonts w:hint="eastAsia" w:ascii="仿宋" w:hAnsi="仿宋" w:eastAsia="仿宋" w:cs="仿宋"/>
          <w:color w:val="000000"/>
          <w:sz w:val="24"/>
          <w:szCs w:val="24"/>
        </w:rPr>
        <w:t>9.8 质疑供应商对采购人、采购代理机构的答复不满意，或者采购人、采购代理机构未在规定时间内作出答复的，可以在答复期满后15个工作日内向本办法第六条规定的财政部门提起投诉。</w:t>
      </w:r>
    </w:p>
    <w:p>
      <w:pPr>
        <w:pStyle w:val="53"/>
        <w:rPr>
          <w:rFonts w:ascii="仿宋" w:hAnsi="仿宋" w:eastAsia="仿宋" w:cs="仿宋"/>
          <w:color w:val="000000"/>
          <w:szCs w:val="24"/>
        </w:rPr>
      </w:pPr>
    </w:p>
    <w:p>
      <w:pPr>
        <w:spacing w:line="360" w:lineRule="auto"/>
        <w:jc w:val="center"/>
        <w:outlineLvl w:val="0"/>
        <w:rPr>
          <w:rFonts w:ascii="仿宋" w:hAnsi="仿宋" w:eastAsia="仿宋" w:cs="仿宋"/>
          <w:spacing w:val="12"/>
          <w:sz w:val="32"/>
        </w:rPr>
      </w:pPr>
      <w:r>
        <w:rPr>
          <w:rFonts w:hint="eastAsia" w:ascii="仿宋" w:hAnsi="仿宋" w:eastAsia="仿宋" w:cs="仿宋"/>
          <w:b/>
          <w:sz w:val="21"/>
          <w:szCs w:val="21"/>
        </w:rPr>
        <w:br w:type="page"/>
      </w:r>
      <w:bookmarkStart w:id="62" w:name="_Toc27345"/>
      <w:r>
        <w:rPr>
          <w:rStyle w:val="62"/>
          <w:rFonts w:hint="eastAsia"/>
        </w:rPr>
        <w:t>第四部分  评标办法</w:t>
      </w:r>
      <w:bookmarkEnd w:id="62"/>
    </w:p>
    <w:p>
      <w:pPr>
        <w:spacing w:line="460" w:lineRule="exact"/>
        <w:outlineLvl w:val="1"/>
        <w:rPr>
          <w:rFonts w:ascii="仿宋" w:hAnsi="仿宋" w:eastAsia="仿宋" w:cs="仿宋"/>
          <w:spacing w:val="10"/>
          <w:sz w:val="24"/>
        </w:rPr>
      </w:pPr>
      <w:r>
        <w:rPr>
          <w:rFonts w:hint="eastAsia" w:ascii="仿宋" w:hAnsi="仿宋" w:eastAsia="仿宋" w:cs="仿宋"/>
          <w:spacing w:val="10"/>
          <w:sz w:val="24"/>
        </w:rPr>
        <w:t>一、评标原则</w:t>
      </w:r>
    </w:p>
    <w:p>
      <w:pPr>
        <w:spacing w:line="460" w:lineRule="exact"/>
        <w:ind w:firstLine="390" w:firstLineChars="150"/>
        <w:rPr>
          <w:rFonts w:ascii="仿宋" w:hAnsi="仿宋" w:eastAsia="仿宋" w:cs="仿宋"/>
          <w:spacing w:val="10"/>
          <w:sz w:val="24"/>
        </w:rPr>
      </w:pPr>
      <w:r>
        <w:rPr>
          <w:rFonts w:hint="eastAsia" w:ascii="仿宋" w:hAnsi="仿宋" w:eastAsia="仿宋" w:cs="仿宋"/>
          <w:spacing w:val="10"/>
          <w:sz w:val="24"/>
        </w:rPr>
        <w:t>根据</w:t>
      </w:r>
      <w:r>
        <w:rPr>
          <w:rFonts w:hint="eastAsia" w:ascii="仿宋" w:hAnsi="仿宋" w:eastAsia="仿宋" w:cs="仿宋"/>
          <w:sz w:val="24"/>
        </w:rPr>
        <w:t>《中华人民共和国政府采购法》</w:t>
      </w:r>
      <w:r>
        <w:rPr>
          <w:rFonts w:hint="eastAsia" w:ascii="仿宋" w:hAnsi="仿宋" w:eastAsia="仿宋" w:cs="仿宋"/>
          <w:spacing w:val="10"/>
          <w:sz w:val="24"/>
        </w:rPr>
        <w:t>及相关法律法规的关规定，在坚持公平、公正、科学、择优的原则基础上，由评标委员会根据征集文件载明的评标办法和标准，对供应商进行综合评定。</w:t>
      </w:r>
    </w:p>
    <w:p>
      <w:pPr>
        <w:spacing w:line="460" w:lineRule="exact"/>
        <w:outlineLvl w:val="1"/>
        <w:rPr>
          <w:rFonts w:ascii="仿宋" w:hAnsi="仿宋" w:eastAsia="仿宋" w:cs="仿宋"/>
          <w:spacing w:val="10"/>
          <w:sz w:val="24"/>
        </w:rPr>
      </w:pPr>
      <w:r>
        <w:rPr>
          <w:rFonts w:hint="eastAsia" w:ascii="仿宋" w:hAnsi="仿宋" w:eastAsia="仿宋" w:cs="仿宋"/>
          <w:spacing w:val="10"/>
          <w:sz w:val="24"/>
        </w:rPr>
        <w:t>二、评标委员会的组成</w:t>
      </w:r>
    </w:p>
    <w:p>
      <w:pPr>
        <w:spacing w:line="460" w:lineRule="exact"/>
        <w:ind w:firstLine="520" w:firstLineChars="200"/>
        <w:rPr>
          <w:rFonts w:ascii="仿宋" w:hAnsi="仿宋" w:eastAsia="仿宋" w:cs="仿宋"/>
          <w:spacing w:val="10"/>
          <w:sz w:val="24"/>
        </w:rPr>
      </w:pPr>
      <w:r>
        <w:rPr>
          <w:rFonts w:hint="eastAsia" w:ascii="仿宋" w:hAnsi="仿宋" w:eastAsia="仿宋" w:cs="仿宋"/>
          <w:spacing w:val="10"/>
          <w:sz w:val="24"/>
        </w:rPr>
        <w:t xml:space="preserve">采购人依法组建评标委员会，评标委员会由采购人和评标专家库中随机抽取的技术、经济等有关方面的专家组成，成员人数为五人以上单数，其中技术、经济等方面的专家不得少于成员总数的三分之二。 </w:t>
      </w:r>
    </w:p>
    <w:p>
      <w:pPr>
        <w:spacing w:line="460" w:lineRule="exact"/>
        <w:ind w:firstLine="520" w:firstLineChars="200"/>
        <w:rPr>
          <w:rFonts w:ascii="仿宋" w:hAnsi="仿宋" w:eastAsia="仿宋" w:cs="仿宋"/>
          <w:spacing w:val="10"/>
          <w:sz w:val="24"/>
        </w:rPr>
      </w:pPr>
      <w:r>
        <w:rPr>
          <w:rFonts w:hint="eastAsia" w:ascii="仿宋" w:hAnsi="仿宋" w:eastAsia="仿宋" w:cs="仿宋"/>
          <w:spacing w:val="10"/>
          <w:sz w:val="24"/>
        </w:rPr>
        <w:t>有《中华人民共和国政府采购法实施条例》中第九条规定情形中的专家及采购人评委应当回避不能担任评委。</w:t>
      </w:r>
    </w:p>
    <w:p>
      <w:pPr>
        <w:spacing w:line="460" w:lineRule="exact"/>
        <w:outlineLvl w:val="1"/>
        <w:rPr>
          <w:rFonts w:ascii="仿宋" w:hAnsi="仿宋" w:eastAsia="仿宋" w:cs="仿宋"/>
          <w:b/>
          <w:spacing w:val="10"/>
          <w:sz w:val="24"/>
        </w:rPr>
      </w:pPr>
      <w:r>
        <w:rPr>
          <w:rFonts w:hint="eastAsia" w:ascii="仿宋" w:hAnsi="仿宋" w:eastAsia="仿宋" w:cs="仿宋"/>
          <w:spacing w:val="10"/>
          <w:sz w:val="24"/>
        </w:rPr>
        <w:t>三、评标办法</w:t>
      </w:r>
    </w:p>
    <w:p>
      <w:pPr>
        <w:spacing w:line="460" w:lineRule="exact"/>
        <w:ind w:firstLine="520" w:firstLineChars="200"/>
        <w:rPr>
          <w:rFonts w:ascii="仿宋" w:hAnsi="仿宋" w:eastAsia="仿宋" w:cs="仿宋"/>
          <w:spacing w:val="10"/>
          <w:sz w:val="24"/>
          <w:szCs w:val="22"/>
        </w:rPr>
      </w:pPr>
      <w:r>
        <w:rPr>
          <w:rFonts w:hint="eastAsia" w:ascii="仿宋" w:hAnsi="仿宋" w:eastAsia="仿宋" w:cs="仿宋"/>
          <w:spacing w:val="10"/>
          <w:sz w:val="24"/>
          <w:szCs w:val="22"/>
        </w:rPr>
        <w:t>根据中华人民共和国财政部令第 110 号《政府采购框架协议采购方式管理暂行办法》的相关规定，确定第一阶段入围供应商的评审方法为质量优先法。</w:t>
      </w:r>
    </w:p>
    <w:p>
      <w:pPr>
        <w:spacing w:line="460" w:lineRule="exact"/>
        <w:ind w:firstLine="520" w:firstLineChars="200"/>
        <w:rPr>
          <w:rFonts w:ascii="仿宋" w:hAnsi="仿宋" w:eastAsia="仿宋" w:cs="仿宋"/>
          <w:spacing w:val="10"/>
          <w:sz w:val="24"/>
          <w:szCs w:val="22"/>
        </w:rPr>
      </w:pPr>
      <w:r>
        <w:rPr>
          <w:rFonts w:hint="eastAsia" w:ascii="仿宋" w:hAnsi="仿宋" w:eastAsia="仿宋" w:cs="仿宋"/>
          <w:spacing w:val="10"/>
          <w:sz w:val="24"/>
          <w:szCs w:val="22"/>
        </w:rPr>
        <w:t>本次评标采用综合评分法，即</w:t>
      </w:r>
      <w:r>
        <w:rPr>
          <w:rFonts w:hint="eastAsia" w:ascii="仿宋" w:hAnsi="仿宋" w:eastAsia="仿宋" w:cs="仿宋"/>
          <w:color w:val="000000"/>
          <w:sz w:val="24"/>
          <w:szCs w:val="24"/>
          <w:lang w:val="zh-CN"/>
        </w:rPr>
        <w:t>征集响应文件</w:t>
      </w:r>
      <w:r>
        <w:rPr>
          <w:rFonts w:hint="eastAsia" w:ascii="仿宋" w:hAnsi="仿宋" w:eastAsia="仿宋" w:cs="仿宋"/>
          <w:spacing w:val="10"/>
          <w:sz w:val="24"/>
          <w:szCs w:val="22"/>
        </w:rPr>
        <w:t>满足征集文件全部实质性要求，根据征集文件规定的入围供应商数量上限，确定入围供应商的评审方法。</w:t>
      </w:r>
    </w:p>
    <w:p>
      <w:pPr>
        <w:spacing w:line="460" w:lineRule="exact"/>
        <w:rPr>
          <w:rFonts w:ascii="仿宋" w:hAnsi="仿宋" w:eastAsia="仿宋" w:cs="仿宋"/>
          <w:spacing w:val="10"/>
          <w:sz w:val="24"/>
        </w:rPr>
      </w:pPr>
      <w:r>
        <w:rPr>
          <w:rFonts w:hint="eastAsia" w:ascii="仿宋" w:hAnsi="仿宋" w:eastAsia="仿宋" w:cs="仿宋"/>
          <w:spacing w:val="10"/>
          <w:sz w:val="24"/>
        </w:rPr>
        <w:t xml:space="preserve"> 3.1评审程序</w:t>
      </w:r>
    </w:p>
    <w:p>
      <w:pPr>
        <w:spacing w:line="460" w:lineRule="exact"/>
        <w:rPr>
          <w:rFonts w:ascii="仿宋" w:hAnsi="仿宋" w:eastAsia="仿宋" w:cs="仿宋"/>
          <w:spacing w:val="10"/>
          <w:sz w:val="24"/>
        </w:rPr>
      </w:pPr>
      <w:r>
        <w:rPr>
          <w:rFonts w:hint="eastAsia" w:ascii="仿宋" w:hAnsi="仿宋" w:eastAsia="仿宋" w:cs="仿宋"/>
          <w:spacing w:val="10"/>
          <w:sz w:val="24"/>
        </w:rPr>
        <w:t>3.1.1资格评审(资格后审）：采购人或采购代理机构依据法律法规和征集文件的规定，对供应商进行资格性审查，以确定供应商是否具备投标资格。（详见资格审查表）</w:t>
      </w:r>
    </w:p>
    <w:p>
      <w:pPr>
        <w:tabs>
          <w:tab w:val="center" w:pos="4153"/>
        </w:tabs>
        <w:spacing w:line="460" w:lineRule="exact"/>
        <w:rPr>
          <w:rFonts w:ascii="仿宋" w:hAnsi="仿宋" w:eastAsia="仿宋" w:cs="仿宋"/>
          <w:spacing w:val="10"/>
          <w:sz w:val="24"/>
        </w:rPr>
      </w:pPr>
      <w:r>
        <w:rPr>
          <w:rFonts w:hint="eastAsia" w:ascii="仿宋" w:hAnsi="仿宋" w:eastAsia="仿宋" w:cs="仿宋"/>
          <w:spacing w:val="10"/>
          <w:sz w:val="24"/>
        </w:rPr>
        <w:t>3.1.2初步评审</w:t>
      </w:r>
      <w:r>
        <w:rPr>
          <w:rFonts w:hint="eastAsia" w:ascii="仿宋" w:hAnsi="仿宋" w:eastAsia="仿宋" w:cs="仿宋"/>
          <w:spacing w:val="10"/>
          <w:sz w:val="24"/>
        </w:rPr>
        <w:tab/>
      </w:r>
    </w:p>
    <w:p>
      <w:pPr>
        <w:spacing w:line="460" w:lineRule="exact"/>
        <w:rPr>
          <w:rFonts w:ascii="仿宋" w:hAnsi="仿宋" w:eastAsia="仿宋" w:cs="仿宋"/>
          <w:spacing w:val="10"/>
          <w:sz w:val="24"/>
        </w:rPr>
      </w:pPr>
      <w:r>
        <w:rPr>
          <w:rFonts w:hint="eastAsia" w:ascii="仿宋" w:hAnsi="仿宋" w:eastAsia="仿宋" w:cs="仿宋"/>
          <w:spacing w:val="10"/>
          <w:sz w:val="24"/>
        </w:rPr>
        <w:t>符合性检查。依据征集文件的规定，从征集响应文件的有效性、完整性和对征集文件的响应程度进行审查，以确定是否对征集文件的实质性要求作出响应。</w:t>
      </w:r>
    </w:p>
    <w:p>
      <w:pPr>
        <w:spacing w:line="460" w:lineRule="exact"/>
        <w:rPr>
          <w:rFonts w:ascii="仿宋" w:hAnsi="仿宋" w:eastAsia="仿宋" w:cs="仿宋"/>
          <w:spacing w:val="10"/>
          <w:sz w:val="24"/>
        </w:rPr>
      </w:pPr>
      <w:r>
        <w:rPr>
          <w:rFonts w:hint="eastAsia" w:ascii="仿宋" w:hAnsi="仿宋" w:eastAsia="仿宋" w:cs="仿宋"/>
          <w:spacing w:val="10"/>
          <w:sz w:val="24"/>
        </w:rPr>
        <w:t>3.1.3澄清有关问题。</w:t>
      </w:r>
    </w:p>
    <w:p>
      <w:pPr>
        <w:spacing w:line="460" w:lineRule="exact"/>
        <w:rPr>
          <w:rFonts w:ascii="仿宋" w:hAnsi="仿宋" w:eastAsia="仿宋" w:cs="仿宋"/>
          <w:color w:val="ED7D31" w:themeColor="accent2"/>
          <w:spacing w:val="10"/>
          <w:sz w:val="24"/>
        </w:rPr>
      </w:pPr>
      <w:r>
        <w:rPr>
          <w:rFonts w:hint="eastAsia" w:ascii="仿宋" w:hAnsi="仿宋" w:eastAsia="仿宋" w:cs="仿宋"/>
          <w:spacing w:val="10"/>
          <w:sz w:val="24"/>
        </w:rPr>
        <w:t xml:space="preserve">对征集响应文件中含义不明确、同类问题表述不一致或者有明显文字和计算错误的内容，评标委员会可以书面形式要求供应商作出必要的澄清、说明或者纠正。供应商的澄清、说明或者补正应采用书面形式加盖供应商公章或授权委托代理人签字后的扫描件发送采购代理机构指定邮箱（963581506@qq.com），并不得超出征集响应文件的范围或者改变征集响应文件的实质性内容。 </w:t>
      </w:r>
    </w:p>
    <w:p>
      <w:pPr>
        <w:pStyle w:val="21"/>
        <w:spacing w:line="480" w:lineRule="exact"/>
        <w:ind w:firstLine="455" w:firstLineChars="175"/>
        <w:rPr>
          <w:rFonts w:ascii="仿宋" w:hAnsi="仿宋" w:eastAsia="仿宋" w:cs="仿宋"/>
          <w:spacing w:val="10"/>
        </w:rPr>
      </w:pPr>
      <w:r>
        <w:rPr>
          <w:rFonts w:hint="eastAsia" w:ascii="仿宋" w:hAnsi="仿宋" w:eastAsia="仿宋" w:cs="仿宋"/>
          <w:spacing w:val="10"/>
        </w:rPr>
        <w:t>征集响应文件报价出现前后不一致的，按照下列规定修正:</w:t>
      </w:r>
    </w:p>
    <w:p>
      <w:pPr>
        <w:pStyle w:val="21"/>
        <w:spacing w:line="480" w:lineRule="exact"/>
        <w:ind w:firstLine="0"/>
        <w:rPr>
          <w:rFonts w:ascii="仿宋" w:hAnsi="仿宋" w:eastAsia="仿宋" w:cs="仿宋"/>
          <w:color w:val="000000"/>
        </w:rPr>
      </w:pPr>
      <w:r>
        <w:rPr>
          <w:rFonts w:hint="eastAsia" w:ascii="仿宋" w:hAnsi="仿宋" w:eastAsia="仿宋" w:cs="仿宋"/>
          <w:color w:val="000000"/>
        </w:rPr>
        <w:t>（1）征集响应文件中开标一览表（报价表）内容与征集响应文件中相应内容不一致的，以开标一览表（报价表）为准；</w:t>
      </w:r>
    </w:p>
    <w:p>
      <w:pPr>
        <w:pStyle w:val="21"/>
        <w:spacing w:line="480" w:lineRule="exact"/>
        <w:ind w:firstLine="120" w:firstLineChars="50"/>
        <w:rPr>
          <w:rFonts w:ascii="仿宋" w:hAnsi="仿宋" w:eastAsia="仿宋" w:cs="仿宋"/>
          <w:color w:val="000000"/>
        </w:rPr>
      </w:pPr>
      <w:r>
        <w:rPr>
          <w:rFonts w:hint="eastAsia" w:ascii="仿宋" w:hAnsi="仿宋" w:eastAsia="仿宋" w:cs="仿宋"/>
          <w:color w:val="000000"/>
        </w:rPr>
        <w:t>（2）征集响应文件的大写金额和小写金额不一致的，以大写金额为准；</w:t>
      </w:r>
    </w:p>
    <w:p>
      <w:pPr>
        <w:pStyle w:val="21"/>
        <w:spacing w:line="480" w:lineRule="exact"/>
        <w:ind w:firstLine="120" w:firstLineChars="50"/>
        <w:rPr>
          <w:rFonts w:ascii="仿宋" w:hAnsi="仿宋" w:eastAsia="仿宋" w:cs="仿宋"/>
          <w:color w:val="000000"/>
        </w:rPr>
      </w:pPr>
      <w:r>
        <w:rPr>
          <w:rFonts w:hint="eastAsia" w:ascii="仿宋" w:hAnsi="仿宋" w:eastAsia="仿宋" w:cs="仿宋"/>
          <w:color w:val="000000"/>
        </w:rPr>
        <w:t>（3）总价金额与按单价汇总金额不一致的，以单价金额计算结果为准；</w:t>
      </w:r>
    </w:p>
    <w:p>
      <w:pPr>
        <w:pStyle w:val="21"/>
        <w:spacing w:line="480" w:lineRule="exact"/>
        <w:ind w:firstLine="120" w:firstLineChars="50"/>
        <w:rPr>
          <w:rFonts w:ascii="仿宋" w:hAnsi="仿宋" w:eastAsia="仿宋" w:cs="仿宋"/>
          <w:color w:val="000000"/>
        </w:rPr>
      </w:pPr>
      <w:r>
        <w:rPr>
          <w:rFonts w:hint="eastAsia" w:ascii="仿宋" w:hAnsi="仿宋" w:eastAsia="仿宋" w:cs="仿宋"/>
          <w:color w:val="000000"/>
        </w:rPr>
        <w:t>（4）单价金额小数点或者百分比有明显错位的，以开标一览表的总价为准，并修改单价；</w:t>
      </w:r>
    </w:p>
    <w:p>
      <w:pPr>
        <w:pStyle w:val="21"/>
        <w:spacing w:line="480" w:lineRule="exact"/>
        <w:ind w:firstLine="0"/>
        <w:rPr>
          <w:rFonts w:ascii="仿宋" w:hAnsi="仿宋" w:eastAsia="仿宋" w:cs="仿宋"/>
          <w:color w:val="000000"/>
        </w:rPr>
      </w:pPr>
      <w:r>
        <w:rPr>
          <w:rFonts w:hint="eastAsia" w:ascii="仿宋" w:hAnsi="仿宋" w:eastAsia="仿宋" w:cs="仿宋"/>
          <w:color w:val="000000"/>
        </w:rPr>
        <w:t>（5）对不同文字文本磋商响应文件的解释发生异议的，以中文文本为准。</w:t>
      </w:r>
    </w:p>
    <w:p>
      <w:pPr>
        <w:pStyle w:val="21"/>
        <w:spacing w:line="480" w:lineRule="exact"/>
        <w:ind w:firstLine="130" w:firstLineChars="50"/>
        <w:rPr>
          <w:rFonts w:ascii="仿宋" w:hAnsi="仿宋" w:eastAsia="仿宋" w:cs="仿宋"/>
          <w:b/>
          <w:spacing w:val="10"/>
        </w:rPr>
      </w:pPr>
      <w:r>
        <w:rPr>
          <w:rFonts w:hint="eastAsia" w:ascii="仿宋" w:hAnsi="仿宋" w:eastAsia="仿宋" w:cs="仿宋"/>
          <w:b/>
          <w:spacing w:val="10"/>
        </w:rPr>
        <w:t>供应商拒不按照要求对征集响应文件进行澄清、说明或者补正的，或者对报价修正不确认的，评标委员会可以否决其投标。</w:t>
      </w:r>
    </w:p>
    <w:p>
      <w:pPr>
        <w:spacing w:line="460" w:lineRule="exact"/>
        <w:rPr>
          <w:rFonts w:ascii="仿宋" w:hAnsi="仿宋" w:eastAsia="仿宋" w:cs="仿宋"/>
          <w:spacing w:val="10"/>
          <w:sz w:val="24"/>
        </w:rPr>
      </w:pPr>
      <w:r>
        <w:rPr>
          <w:rFonts w:hint="eastAsia" w:ascii="仿宋" w:hAnsi="仿宋" w:eastAsia="仿宋" w:cs="仿宋"/>
          <w:spacing w:val="10"/>
          <w:sz w:val="24"/>
        </w:rPr>
        <w:t>3.1.4比较与评价。</w:t>
      </w:r>
    </w:p>
    <w:p>
      <w:pPr>
        <w:spacing w:line="460" w:lineRule="exact"/>
        <w:ind w:firstLine="520" w:firstLineChars="200"/>
        <w:rPr>
          <w:rFonts w:ascii="仿宋" w:hAnsi="仿宋" w:eastAsia="仿宋" w:cs="仿宋"/>
          <w:spacing w:val="10"/>
          <w:sz w:val="24"/>
        </w:rPr>
      </w:pPr>
      <w:r>
        <w:rPr>
          <w:rFonts w:hint="eastAsia" w:ascii="仿宋" w:hAnsi="仿宋" w:eastAsia="仿宋" w:cs="仿宋"/>
          <w:spacing w:val="10"/>
          <w:sz w:val="24"/>
        </w:rPr>
        <w:t>按征集文件中规定的评标方法和标准，对资格性检查和符合性检查合格的征集响应文件进行商务和技术等其他因素的评估，综合比较与评价。</w:t>
      </w:r>
    </w:p>
    <w:p>
      <w:pPr>
        <w:spacing w:line="460" w:lineRule="exact"/>
        <w:rPr>
          <w:rFonts w:ascii="仿宋" w:hAnsi="仿宋" w:eastAsia="仿宋" w:cs="仿宋"/>
          <w:spacing w:val="10"/>
          <w:sz w:val="24"/>
        </w:rPr>
      </w:pPr>
      <w:r>
        <w:rPr>
          <w:rFonts w:hint="eastAsia" w:ascii="仿宋" w:hAnsi="仿宋" w:eastAsia="仿宋" w:cs="仿宋"/>
          <w:spacing w:val="10"/>
          <w:sz w:val="24"/>
        </w:rPr>
        <w:t>3.1.5 确定入围供应商。</w:t>
      </w:r>
    </w:p>
    <w:p>
      <w:pPr>
        <w:spacing w:line="460" w:lineRule="exact"/>
        <w:ind w:firstLine="520" w:firstLineChars="200"/>
        <w:rPr>
          <w:rFonts w:ascii="仿宋" w:hAnsi="仿宋" w:eastAsia="仿宋" w:cs="仿宋"/>
          <w:spacing w:val="10"/>
          <w:sz w:val="24"/>
        </w:rPr>
      </w:pPr>
      <w:r>
        <w:rPr>
          <w:rFonts w:hint="eastAsia" w:ascii="仿宋" w:hAnsi="仿宋" w:eastAsia="仿宋" w:cs="仿宋"/>
          <w:spacing w:val="10"/>
          <w:sz w:val="24"/>
          <w:szCs w:val="22"/>
        </w:rPr>
        <w:t>确定第一阶段入围供应商时，对满足采购需求且响应报价不超过最高限制单价的服务进行质量综合评分，按照综合评分从高到低排序，确定入围供应商。</w:t>
      </w:r>
      <w:r>
        <w:rPr>
          <w:rFonts w:hint="eastAsia" w:ascii="仿宋" w:hAnsi="仿宋" w:eastAsia="仿宋" w:cs="仿宋"/>
          <w:spacing w:val="10"/>
          <w:sz w:val="24"/>
        </w:rPr>
        <w:t>得分相同的，按投标报价由低到高顺序排列。得分且投标报价相同的，按照评审因素第2项和第3项之和评分高低排序。按照评审得分最高的供应商为排名第一的入围供应商，以此类推。</w:t>
      </w:r>
    </w:p>
    <w:p>
      <w:pPr>
        <w:spacing w:line="360" w:lineRule="auto"/>
        <w:rPr>
          <w:rFonts w:ascii="仿宋" w:hAnsi="仿宋" w:eastAsia="仿宋" w:cs="仿宋"/>
          <w:spacing w:val="10"/>
          <w:sz w:val="24"/>
        </w:rPr>
      </w:pPr>
      <w:r>
        <w:rPr>
          <w:rFonts w:hint="eastAsia" w:ascii="仿宋" w:hAnsi="仿宋" w:eastAsia="仿宋" w:cs="仿宋"/>
          <w:spacing w:val="10"/>
          <w:sz w:val="24"/>
        </w:rPr>
        <w:t>3.2评标细则</w:t>
      </w:r>
    </w:p>
    <w:p>
      <w:pPr>
        <w:spacing w:line="480" w:lineRule="exact"/>
        <w:rPr>
          <w:rFonts w:ascii="仿宋" w:hAnsi="仿宋" w:eastAsia="仿宋" w:cs="仿宋"/>
          <w:color w:val="auto"/>
          <w:spacing w:val="10"/>
          <w:sz w:val="24"/>
        </w:rPr>
      </w:pPr>
      <w:r>
        <w:rPr>
          <w:rFonts w:hint="eastAsia" w:ascii="仿宋" w:hAnsi="仿宋" w:eastAsia="仿宋" w:cs="仿宋"/>
          <w:color w:val="auto"/>
          <w:spacing w:val="10"/>
          <w:sz w:val="24"/>
        </w:rPr>
        <w:t>3.2.1本项目在供应商须知前附表里设定固定“优惠率”，投标报价高于固定“优惠率”或低于固定“优惠率”，其报价无效。</w:t>
      </w:r>
    </w:p>
    <w:p>
      <w:pPr>
        <w:spacing w:line="360" w:lineRule="auto"/>
        <w:rPr>
          <w:rFonts w:ascii="仿宋" w:hAnsi="仿宋" w:eastAsia="仿宋" w:cs="仿宋"/>
          <w:color w:val="auto"/>
          <w:spacing w:val="10"/>
          <w:sz w:val="24"/>
        </w:rPr>
        <w:sectPr>
          <w:pgSz w:w="11910" w:h="16840"/>
          <w:pgMar w:top="1080" w:right="1123" w:bottom="1180" w:left="1120" w:header="892" w:footer="888" w:gutter="0"/>
          <w:cols w:space="720" w:num="1"/>
        </w:sectPr>
      </w:pPr>
    </w:p>
    <w:p>
      <w:pPr>
        <w:spacing w:line="360" w:lineRule="auto"/>
        <w:rPr>
          <w:rFonts w:ascii="仿宋" w:hAnsi="仿宋" w:eastAsia="仿宋" w:cs="仿宋"/>
          <w:spacing w:val="10"/>
          <w:sz w:val="24"/>
        </w:rPr>
      </w:pPr>
      <w:r>
        <w:rPr>
          <w:rFonts w:hint="eastAsia" w:ascii="仿宋" w:hAnsi="仿宋" w:eastAsia="仿宋" w:cs="仿宋"/>
          <w:spacing w:val="10"/>
          <w:sz w:val="24"/>
        </w:rPr>
        <w:t>3.2.3评分标准及因素</w:t>
      </w:r>
    </w:p>
    <w:tbl>
      <w:tblPr>
        <w:tblStyle w:val="46"/>
        <w:tblW w:w="10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43"/>
        <w:gridCol w:w="869"/>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序号</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4"/>
              </w:rPr>
            </w:pPr>
            <w:r>
              <w:rPr>
                <w:rFonts w:hint="eastAsia" w:ascii="仿宋" w:hAnsi="仿宋" w:eastAsia="仿宋" w:cs="仿宋"/>
                <w:szCs w:val="24"/>
              </w:rPr>
              <w:t>项 目</w:t>
            </w:r>
          </w:p>
        </w:tc>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分值</w:t>
            </w:r>
          </w:p>
        </w:tc>
        <w:tc>
          <w:tcPr>
            <w:tcW w:w="7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717"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1</w:t>
            </w:r>
          </w:p>
        </w:tc>
        <w:tc>
          <w:tcPr>
            <w:tcW w:w="1043" w:type="dxa"/>
            <w:tcBorders>
              <w:top w:val="single" w:color="auto" w:sz="4" w:space="0"/>
              <w:left w:val="single" w:color="auto" w:sz="4" w:space="0"/>
              <w:right w:val="single" w:color="auto" w:sz="4" w:space="0"/>
            </w:tcBorders>
            <w:vAlign w:val="center"/>
          </w:tcPr>
          <w:p>
            <w:pPr>
              <w:jc w:val="center"/>
              <w:rPr>
                <w:rFonts w:ascii="仿宋" w:hAnsi="仿宋" w:eastAsia="仿宋" w:cs="仿宋"/>
                <w:szCs w:val="24"/>
              </w:rPr>
            </w:pPr>
            <w:r>
              <w:rPr>
                <w:rFonts w:hint="eastAsia" w:ascii="仿宋" w:hAnsi="仿宋" w:eastAsia="仿宋" w:cs="仿宋"/>
                <w:szCs w:val="24"/>
              </w:rPr>
              <w:t>供应商业绩</w:t>
            </w:r>
          </w:p>
        </w:tc>
        <w:tc>
          <w:tcPr>
            <w:tcW w:w="86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6分</w:t>
            </w:r>
          </w:p>
        </w:tc>
        <w:tc>
          <w:tcPr>
            <w:tcW w:w="7910" w:type="dxa"/>
            <w:tcBorders>
              <w:top w:val="single" w:color="auto" w:sz="4" w:space="0"/>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 xml:space="preserve">1、评审内容： </w:t>
            </w:r>
          </w:p>
          <w:p>
            <w:pPr>
              <w:rPr>
                <w:rFonts w:ascii="仿宋" w:hAnsi="仿宋" w:eastAsia="仿宋" w:cs="仿宋"/>
              </w:rPr>
            </w:pPr>
            <w:r>
              <w:rPr>
                <w:rFonts w:hint="eastAsia" w:ascii="仿宋" w:hAnsi="仿宋" w:eastAsia="仿宋" w:cs="仿宋"/>
              </w:rPr>
              <w:t xml:space="preserve">供应商提供 2022 年 1 月 1 日至今项目类似业绩，每提供一个有效业绩得 3 分，最高得 6 分。注：同一项目续签合同不累计得分。 </w:t>
            </w:r>
          </w:p>
          <w:p>
            <w:pPr>
              <w:rPr>
                <w:rFonts w:ascii="仿宋" w:hAnsi="仿宋" w:eastAsia="仿宋" w:cs="仿宋"/>
              </w:rPr>
            </w:pPr>
            <w:r>
              <w:rPr>
                <w:rFonts w:hint="eastAsia" w:ascii="仿宋" w:hAnsi="仿宋" w:eastAsia="仿宋" w:cs="仿宋"/>
              </w:rPr>
              <w:t xml:space="preserve">2、证明文件： </w:t>
            </w:r>
          </w:p>
          <w:p>
            <w:pPr>
              <w:rPr>
                <w:rFonts w:ascii="仿宋" w:hAnsi="仿宋" w:eastAsia="仿宋" w:cs="仿宋"/>
              </w:rPr>
            </w:pPr>
            <w:r>
              <w:rPr>
                <w:rFonts w:hint="eastAsia" w:ascii="仿宋" w:hAnsi="仿宋" w:eastAsia="仿宋" w:cs="仿宋"/>
              </w:rPr>
              <w:t xml:space="preserve">供应商提供的业绩证明材料为合同复印件和审核报告，合同签订日期应在征集文件要求的时限内，合同应当清晰、完整且有效，并加盖公章。 </w:t>
            </w:r>
          </w:p>
          <w:p>
            <w:pPr>
              <w:rPr>
                <w:rFonts w:ascii="仿宋" w:hAnsi="仿宋" w:eastAsia="仿宋" w:cs="仿宋"/>
              </w:rPr>
            </w:pPr>
            <w:r>
              <w:rPr>
                <w:rFonts w:hint="eastAsia" w:ascii="仿宋" w:hAnsi="仿宋" w:eastAsia="仿宋" w:cs="仿宋"/>
              </w:rPr>
              <w:t xml:space="preserve">合同须表明关键信息(通过合同关键信息无法判断是否得分的)，未按要求提供或提供不清晰导致专家无法有效判断的不得分。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jc w:val="center"/>
        </w:trPr>
        <w:tc>
          <w:tcPr>
            <w:tcW w:w="717" w:type="dxa"/>
            <w:vMerge w:val="restart"/>
            <w:tcBorders>
              <w:left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2</w:t>
            </w:r>
          </w:p>
        </w:tc>
        <w:tc>
          <w:tcPr>
            <w:tcW w:w="1043" w:type="dxa"/>
            <w:vMerge w:val="restart"/>
            <w:tcBorders>
              <w:left w:val="single" w:color="auto" w:sz="4" w:space="0"/>
              <w:right w:val="single" w:color="auto" w:sz="4" w:space="0"/>
            </w:tcBorders>
            <w:vAlign w:val="center"/>
          </w:tcPr>
          <w:p>
            <w:pPr>
              <w:jc w:val="center"/>
              <w:rPr>
                <w:rFonts w:ascii="仿宋" w:hAnsi="仿宋" w:eastAsia="仿宋" w:cs="仿宋"/>
                <w:szCs w:val="24"/>
              </w:rPr>
            </w:pPr>
            <w:bookmarkStart w:id="63" w:name="OLE_LINK7"/>
            <w:r>
              <w:rPr>
                <w:rFonts w:hint="eastAsia" w:ascii="仿宋" w:hAnsi="仿宋" w:eastAsia="仿宋" w:cs="仿宋"/>
                <w:szCs w:val="24"/>
              </w:rPr>
              <w:t>履约能力</w:t>
            </w:r>
            <w:bookmarkEnd w:id="63"/>
          </w:p>
        </w:tc>
        <w:tc>
          <w:tcPr>
            <w:tcW w:w="869" w:type="dxa"/>
            <w:tcBorders>
              <w:top w:val="single" w:color="auto" w:sz="4" w:space="0"/>
              <w:left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10分</w:t>
            </w:r>
          </w:p>
        </w:tc>
        <w:tc>
          <w:tcPr>
            <w:tcW w:w="7910" w:type="dxa"/>
            <w:tcBorders>
              <w:top w:val="single" w:color="auto" w:sz="4" w:space="0"/>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项目负责人自2022年1月1日至今承担过与本项目类似业绩的，每一项得2分，最多得10分。</w:t>
            </w:r>
          </w:p>
          <w:p>
            <w:pPr>
              <w:rPr>
                <w:rFonts w:hint="default" w:ascii="仿宋" w:hAnsi="仿宋" w:eastAsia="仿宋" w:cs="仿宋"/>
                <w:lang w:val="en-US"/>
              </w:rPr>
            </w:pPr>
            <w:r>
              <w:rPr>
                <w:rFonts w:hint="eastAsia" w:ascii="仿宋" w:hAnsi="仿宋" w:eastAsia="仿宋" w:cs="仿宋"/>
              </w:rPr>
              <w:t>供应商提供的项目负责人业绩证明材料可以是中标（成交）通知书或审核备案表或合同等证明材料，且能体现该项目的项目负责人为本项目项目负责人</w:t>
            </w:r>
            <w:r>
              <w:rPr>
                <w:rFonts w:hint="default" w:ascii="仿宋" w:hAnsi="仿宋" w:eastAsia="仿宋" w:cs="仿宋"/>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7" w:type="dxa"/>
            <w:vMerge w:val="continue"/>
            <w:tcBorders>
              <w:left w:val="single" w:color="auto" w:sz="4" w:space="0"/>
              <w:right w:val="single" w:color="auto" w:sz="4" w:space="0"/>
            </w:tcBorders>
            <w:vAlign w:val="center"/>
          </w:tcPr>
          <w:p>
            <w:pPr>
              <w:jc w:val="center"/>
              <w:rPr>
                <w:rFonts w:ascii="仿宋" w:hAnsi="仿宋" w:eastAsia="仿宋" w:cs="仿宋"/>
              </w:rPr>
            </w:pPr>
          </w:p>
        </w:tc>
        <w:tc>
          <w:tcPr>
            <w:tcW w:w="1043" w:type="dxa"/>
            <w:vMerge w:val="continue"/>
            <w:tcBorders>
              <w:left w:val="single" w:color="auto" w:sz="4" w:space="0"/>
              <w:right w:val="single" w:color="auto" w:sz="4" w:space="0"/>
            </w:tcBorders>
            <w:vAlign w:val="center"/>
          </w:tcPr>
          <w:p>
            <w:pPr>
              <w:jc w:val="center"/>
              <w:rPr>
                <w:rFonts w:ascii="仿宋" w:hAnsi="仿宋" w:eastAsia="仿宋" w:cs="仿宋"/>
                <w:szCs w:val="24"/>
              </w:rPr>
            </w:pPr>
          </w:p>
        </w:tc>
        <w:tc>
          <w:tcPr>
            <w:tcW w:w="869" w:type="dxa"/>
            <w:tcBorders>
              <w:left w:val="single" w:color="auto" w:sz="4" w:space="0"/>
              <w:right w:val="single" w:color="auto" w:sz="4" w:space="0"/>
            </w:tcBorders>
            <w:vAlign w:val="center"/>
          </w:tcPr>
          <w:p>
            <w:pPr>
              <w:jc w:val="center"/>
              <w:rPr>
                <w:rFonts w:ascii="仿宋" w:hAnsi="仿宋" w:eastAsia="仿宋" w:cs="仿宋"/>
                <w:highlight w:val="lightGray"/>
              </w:rPr>
            </w:pPr>
            <w:r>
              <w:rPr>
                <w:rFonts w:hint="eastAsia" w:ascii="仿宋" w:hAnsi="仿宋" w:eastAsia="仿宋" w:cs="仿宋"/>
              </w:rPr>
              <w:t>5分</w:t>
            </w:r>
          </w:p>
        </w:tc>
        <w:tc>
          <w:tcPr>
            <w:tcW w:w="7910" w:type="dxa"/>
            <w:tcBorders>
              <w:top w:val="single" w:color="auto" w:sz="4" w:space="0"/>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 xml:space="preserve">项目负责人具有一级注册造价工程师并具有相关高级职称证书的，得 5 分。 </w:t>
            </w:r>
          </w:p>
          <w:p>
            <w:pPr>
              <w:rPr>
                <w:rFonts w:ascii="仿宋" w:hAnsi="仿宋" w:eastAsia="仿宋" w:cs="仿宋"/>
                <w:highlight w:val="lightGray"/>
              </w:rPr>
            </w:pPr>
            <w:r>
              <w:rPr>
                <w:rFonts w:hint="eastAsia" w:ascii="仿宋" w:hAnsi="仿宋" w:eastAsia="仿宋" w:cs="仿宋"/>
              </w:rPr>
              <w:t>注：供应商需提供项目负责人职称证书复印件加盖公章，不提供相应证明材料按评分项目规则不得分。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717" w:type="dxa"/>
            <w:vMerge w:val="continue"/>
            <w:tcBorders>
              <w:left w:val="single" w:color="auto" w:sz="4" w:space="0"/>
              <w:right w:val="single" w:color="auto" w:sz="4" w:space="0"/>
            </w:tcBorders>
            <w:vAlign w:val="center"/>
          </w:tcPr>
          <w:p>
            <w:pPr>
              <w:jc w:val="center"/>
              <w:rPr>
                <w:rFonts w:ascii="仿宋" w:hAnsi="仿宋" w:eastAsia="仿宋" w:cs="仿宋"/>
              </w:rPr>
            </w:pPr>
          </w:p>
        </w:tc>
        <w:tc>
          <w:tcPr>
            <w:tcW w:w="1043" w:type="dxa"/>
            <w:vMerge w:val="continue"/>
            <w:tcBorders>
              <w:left w:val="single" w:color="auto" w:sz="4" w:space="0"/>
              <w:right w:val="single" w:color="auto" w:sz="4" w:space="0"/>
            </w:tcBorders>
            <w:vAlign w:val="center"/>
          </w:tcPr>
          <w:p>
            <w:pPr>
              <w:jc w:val="center"/>
              <w:rPr>
                <w:rFonts w:ascii="仿宋" w:hAnsi="仿宋" w:eastAsia="仿宋" w:cs="仿宋"/>
                <w:szCs w:val="24"/>
              </w:rPr>
            </w:pPr>
          </w:p>
        </w:tc>
        <w:tc>
          <w:tcPr>
            <w:tcW w:w="869" w:type="dxa"/>
            <w:tcBorders>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10分</w:t>
            </w:r>
          </w:p>
        </w:tc>
        <w:tc>
          <w:tcPr>
            <w:tcW w:w="7910" w:type="dxa"/>
            <w:tcBorders>
              <w:top w:val="single" w:color="auto" w:sz="4" w:space="0"/>
              <w:left w:val="single" w:color="auto" w:sz="4" w:space="0"/>
              <w:right w:val="single" w:color="auto" w:sz="4" w:space="0"/>
            </w:tcBorders>
            <w:vAlign w:val="center"/>
          </w:tcPr>
          <w:p>
            <w:pPr>
              <w:rPr>
                <w:rFonts w:ascii="仿宋" w:hAnsi="仿宋" w:eastAsia="仿宋" w:cs="仿宋"/>
                <w:szCs w:val="24"/>
              </w:rPr>
            </w:pPr>
            <w:r>
              <w:rPr>
                <w:rFonts w:hint="eastAsia" w:ascii="仿宋" w:hAnsi="仿宋" w:eastAsia="仿宋" w:cs="仿宋"/>
                <w:szCs w:val="24"/>
              </w:rPr>
              <w:t>根据供应商对本项目拟安排的评审人员数量、人员配置情况及任务安排和责任分工的明晰程度、人员的社会保障基金缴纳情况等进行横向对比打分，排名第一的得 10 分，其余依次递减 1 分，最低得 0 分。</w:t>
            </w:r>
          </w:p>
          <w:p>
            <w:pPr>
              <w:rPr>
                <w:rFonts w:ascii="仿宋" w:hAnsi="仿宋" w:eastAsia="仿宋" w:cs="仿宋"/>
                <w:szCs w:val="24"/>
              </w:rPr>
            </w:pPr>
            <w:r>
              <w:rPr>
                <w:rFonts w:hint="eastAsia" w:ascii="仿宋" w:hAnsi="仿宋" w:eastAsia="仿宋" w:cs="仿宋"/>
                <w:szCs w:val="24"/>
              </w:rPr>
              <w:t>供应商指派评审人员在本项目实施阶段应常驻昌吉市，具有工程评审或项目评价与评估、财务审计经验，并持有二级及以上注册造价工程师或中级及以上相关专业职称。供应商必须提供以上相关人员注册证书，且证书注册单位名称须与投标人一致。不能提供相应证明材料按评分项目规则不得分。如配备的专职人员数量一样，即名次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717" w:type="dxa"/>
            <w:vMerge w:val="continue"/>
            <w:tcBorders>
              <w:left w:val="single" w:color="auto" w:sz="4" w:space="0"/>
              <w:right w:val="single" w:color="auto" w:sz="4" w:space="0"/>
            </w:tcBorders>
            <w:vAlign w:val="center"/>
          </w:tcPr>
          <w:p>
            <w:pPr>
              <w:jc w:val="center"/>
              <w:rPr>
                <w:rFonts w:ascii="仿宋" w:hAnsi="仿宋" w:eastAsia="仿宋" w:cs="仿宋"/>
              </w:rPr>
            </w:pPr>
          </w:p>
        </w:tc>
        <w:tc>
          <w:tcPr>
            <w:tcW w:w="1043" w:type="dxa"/>
            <w:vMerge w:val="continue"/>
            <w:tcBorders>
              <w:left w:val="single" w:color="auto" w:sz="4" w:space="0"/>
              <w:right w:val="single" w:color="auto" w:sz="4" w:space="0"/>
            </w:tcBorders>
            <w:vAlign w:val="center"/>
          </w:tcPr>
          <w:p>
            <w:pPr>
              <w:jc w:val="center"/>
              <w:rPr>
                <w:rFonts w:ascii="仿宋" w:hAnsi="仿宋" w:eastAsia="仿宋" w:cs="仿宋"/>
                <w:szCs w:val="24"/>
              </w:rPr>
            </w:pPr>
          </w:p>
        </w:tc>
        <w:tc>
          <w:tcPr>
            <w:tcW w:w="869" w:type="dxa"/>
            <w:tcBorders>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15分</w:t>
            </w:r>
          </w:p>
        </w:tc>
        <w:tc>
          <w:tcPr>
            <w:tcW w:w="7910" w:type="dxa"/>
            <w:tcBorders>
              <w:top w:val="single" w:color="auto" w:sz="4" w:space="0"/>
              <w:left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为本采购项目配备的满足条件的评审人员，1、除项目负责人以外具有注册师资格（包括一级注册造价师资格）且具有与本项目相关专业的高级职称的每1 人得 5 分;2、除项目负责人以外具有注册师资格（包括一级注册造价师资格）或具有相关专业高级职称资格的每 1 人得3分。</w:t>
            </w:r>
          </w:p>
          <w:p>
            <w:pPr>
              <w:rPr>
                <w:rFonts w:hint="eastAsia" w:ascii="仿宋" w:hAnsi="仿宋" w:eastAsia="仿宋" w:cs="仿宋"/>
              </w:rPr>
            </w:pPr>
            <w:r>
              <w:rPr>
                <w:rFonts w:hint="eastAsia" w:ascii="仿宋" w:hAnsi="仿宋" w:eastAsia="仿宋" w:cs="仿宋"/>
              </w:rPr>
              <w:t>注：1. 参与1、2评分标准的评审人员不能是同一人。</w:t>
            </w:r>
          </w:p>
          <w:p>
            <w:pPr>
              <w:rPr>
                <w:rFonts w:hint="default" w:ascii="仿宋" w:hAnsi="仿宋" w:eastAsia="仿宋" w:cs="仿宋"/>
                <w:lang w:val="en-US"/>
              </w:rPr>
            </w:pPr>
            <w:r>
              <w:rPr>
                <w:rFonts w:hint="eastAsia" w:ascii="仿宋" w:hAnsi="仿宋" w:eastAsia="仿宋" w:cs="仿宋"/>
              </w:rPr>
              <w:t>2.供应商必须提供相应专职人员注册证书和高级职称证书复印件加盖公章，不能提供相应证明材料按评分项目规则不得分。</w:t>
            </w:r>
            <w:r>
              <w:rPr>
                <w:rFonts w:hint="default" w:ascii="仿宋" w:hAnsi="仿宋" w:eastAsia="仿宋" w:cs="仿宋"/>
                <w:lang w:val="en-US"/>
              </w:rPr>
              <w:t>3.本项目最多得15分。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717" w:type="dxa"/>
            <w:vMerge w:val="continue"/>
            <w:tcBorders>
              <w:left w:val="single" w:color="auto" w:sz="4" w:space="0"/>
              <w:right w:val="single" w:color="auto" w:sz="4" w:space="0"/>
            </w:tcBorders>
            <w:vAlign w:val="center"/>
          </w:tcPr>
          <w:p>
            <w:pPr>
              <w:jc w:val="center"/>
              <w:rPr>
                <w:rFonts w:ascii="仿宋" w:hAnsi="仿宋" w:eastAsia="仿宋" w:cs="仿宋"/>
              </w:rPr>
            </w:pPr>
          </w:p>
        </w:tc>
        <w:tc>
          <w:tcPr>
            <w:tcW w:w="1043" w:type="dxa"/>
            <w:vMerge w:val="continue"/>
            <w:tcBorders>
              <w:left w:val="single" w:color="auto" w:sz="4" w:space="0"/>
              <w:right w:val="single" w:color="auto" w:sz="4" w:space="0"/>
            </w:tcBorders>
            <w:vAlign w:val="center"/>
          </w:tcPr>
          <w:p>
            <w:pPr>
              <w:jc w:val="center"/>
              <w:rPr>
                <w:rFonts w:ascii="仿宋" w:hAnsi="仿宋" w:eastAsia="仿宋" w:cs="仿宋"/>
                <w:szCs w:val="24"/>
              </w:rPr>
            </w:pPr>
          </w:p>
        </w:tc>
        <w:tc>
          <w:tcPr>
            <w:tcW w:w="869" w:type="dxa"/>
            <w:tcBorders>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14分</w:t>
            </w:r>
          </w:p>
        </w:tc>
        <w:tc>
          <w:tcPr>
            <w:tcW w:w="7910" w:type="dxa"/>
            <w:tcBorders>
              <w:top w:val="single" w:color="auto" w:sz="4" w:space="0"/>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除项目负责人具有注册师资格（包括一级注册造价师资格）及相关专业高级职称以外，配备具有与本项目相关专业的中级职称的每 1 人得 2 分，最多得 14分。</w:t>
            </w:r>
          </w:p>
          <w:p>
            <w:pPr>
              <w:rPr>
                <w:rFonts w:ascii="仿宋" w:hAnsi="仿宋" w:eastAsia="仿宋" w:cs="仿宋"/>
              </w:rPr>
            </w:pPr>
            <w:r>
              <w:rPr>
                <w:rFonts w:hint="eastAsia" w:ascii="仿宋" w:hAnsi="仿宋" w:eastAsia="仿宋" w:cs="仿宋"/>
              </w:rPr>
              <w:t>注：供应商需提供评审人员职称证书加盖公章的复印件，不能提供相应证明材料按评分项目规则不得分。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17" w:type="dxa"/>
            <w:tcBorders>
              <w:left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3</w:t>
            </w:r>
          </w:p>
        </w:tc>
        <w:tc>
          <w:tcPr>
            <w:tcW w:w="1043" w:type="dxa"/>
            <w:tcBorders>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服务内容</w:t>
            </w:r>
          </w:p>
        </w:tc>
        <w:tc>
          <w:tcPr>
            <w:tcW w:w="86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rPr>
              <w:t>6分</w:t>
            </w:r>
          </w:p>
        </w:tc>
        <w:tc>
          <w:tcPr>
            <w:tcW w:w="7910" w:type="dxa"/>
            <w:tcBorders>
              <w:top w:val="single" w:color="auto" w:sz="4" w:space="0"/>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服务商承诺详见：</w:t>
            </w:r>
          </w:p>
          <w:p>
            <w:pPr>
              <w:rPr>
                <w:rFonts w:ascii="仿宋" w:hAnsi="仿宋" w:eastAsia="仿宋" w:cs="仿宋"/>
              </w:rPr>
            </w:pPr>
            <w:r>
              <w:rPr>
                <w:rFonts w:hint="eastAsia" w:ascii="仿宋" w:hAnsi="仿宋" w:eastAsia="仿宋" w:cs="仿宋"/>
              </w:rPr>
              <w:t>①项目预算审核时限要求</w:t>
            </w:r>
          </w:p>
          <w:p>
            <w:pPr>
              <w:rPr>
                <w:rFonts w:ascii="仿宋" w:hAnsi="仿宋" w:eastAsia="仿宋" w:cs="仿宋"/>
              </w:rPr>
            </w:pPr>
            <w:r>
              <w:rPr>
                <w:rFonts w:hint="eastAsia" w:ascii="仿宋" w:hAnsi="仿宋" w:eastAsia="仿宋" w:cs="仿宋"/>
              </w:rPr>
              <w:t>②工程竣工结算审核时限要求</w:t>
            </w:r>
          </w:p>
          <w:p>
            <w:pPr>
              <w:rPr>
                <w:rFonts w:ascii="仿宋" w:hAnsi="仿宋" w:eastAsia="仿宋" w:cs="仿宋"/>
              </w:rPr>
            </w:pPr>
            <w:r>
              <w:rPr>
                <w:rFonts w:hint="eastAsia" w:ascii="仿宋" w:hAnsi="仿宋" w:eastAsia="仿宋" w:cs="仿宋"/>
              </w:rPr>
              <w:t>优于以上时限要求进行横向对比，时限最短的得6分，其余依次递减 1 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717" w:type="dxa"/>
            <w:tcBorders>
              <w:left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4</w:t>
            </w:r>
          </w:p>
        </w:tc>
        <w:tc>
          <w:tcPr>
            <w:tcW w:w="1043" w:type="dxa"/>
            <w:tcBorders>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szCs w:val="24"/>
              </w:rPr>
              <w:t>保密及服务承诺</w:t>
            </w:r>
          </w:p>
        </w:tc>
        <w:tc>
          <w:tcPr>
            <w:tcW w:w="86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5分</w:t>
            </w:r>
          </w:p>
        </w:tc>
        <w:tc>
          <w:tcPr>
            <w:tcW w:w="7910" w:type="dxa"/>
            <w:tcBorders>
              <w:top w:val="single" w:color="auto" w:sz="4" w:space="0"/>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评标委员会评委根据供应商提供的保密及服务承诺、质量承诺进行横向对比，量化评分。投标人对本项目具体情况保密严格、服务承诺全面的得5分；良好得3分；保密严格、服务承诺不够全面得1分，缺项不得分。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717" w:type="dxa"/>
            <w:tcBorders>
              <w:left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5</w:t>
            </w:r>
          </w:p>
        </w:tc>
        <w:tc>
          <w:tcPr>
            <w:tcW w:w="1043" w:type="dxa"/>
            <w:tcBorders>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szCs w:val="24"/>
              </w:rPr>
              <w:t>响应及时情况</w:t>
            </w:r>
          </w:p>
        </w:tc>
        <w:tc>
          <w:tcPr>
            <w:tcW w:w="86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5分</w:t>
            </w:r>
          </w:p>
        </w:tc>
        <w:tc>
          <w:tcPr>
            <w:tcW w:w="7910" w:type="dxa"/>
            <w:tcBorders>
              <w:top w:val="single" w:color="auto" w:sz="4" w:space="0"/>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评标委员会评委根据供应商提供的响应及时情况进行横向对比，量化评分。响应及时的优于基本要求得5分；响应基本满足得3分；缺项不得分。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17" w:type="dxa"/>
            <w:vMerge w:val="restart"/>
            <w:tcBorders>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6</w:t>
            </w:r>
          </w:p>
        </w:tc>
        <w:tc>
          <w:tcPr>
            <w:tcW w:w="1043" w:type="dxa"/>
            <w:vMerge w:val="restart"/>
            <w:tcBorders>
              <w:left w:val="single" w:color="auto" w:sz="4" w:space="0"/>
              <w:right w:val="single" w:color="auto" w:sz="4" w:space="0"/>
            </w:tcBorders>
            <w:vAlign w:val="center"/>
          </w:tcPr>
          <w:p>
            <w:pPr>
              <w:jc w:val="center"/>
              <w:rPr>
                <w:rFonts w:ascii="仿宋" w:hAnsi="仿宋" w:eastAsia="仿宋" w:cs="仿宋"/>
                <w:szCs w:val="24"/>
              </w:rPr>
            </w:pPr>
            <w:bookmarkStart w:id="64" w:name="OLE_LINK8"/>
            <w:r>
              <w:rPr>
                <w:rFonts w:hint="eastAsia" w:ascii="仿宋" w:hAnsi="仿宋" w:eastAsia="仿宋" w:cs="仿宋"/>
                <w:szCs w:val="24"/>
              </w:rPr>
              <w:t>服务方案</w:t>
            </w:r>
            <w:bookmarkEnd w:id="64"/>
            <w:r>
              <w:rPr>
                <w:rFonts w:hint="eastAsia" w:ascii="仿宋" w:hAnsi="仿宋" w:eastAsia="仿宋" w:cs="仿宋"/>
                <w:szCs w:val="24"/>
              </w:rPr>
              <w:t>（24分）</w:t>
            </w:r>
          </w:p>
        </w:tc>
        <w:tc>
          <w:tcPr>
            <w:tcW w:w="86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3分</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对该项目服务工作的认识和理解、工作范围及现状分析。方案完整具体详尽、科学、可行的得3分，良好的2分，一般的1分。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717"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p>
        </w:tc>
        <w:tc>
          <w:tcPr>
            <w:tcW w:w="1043" w:type="dxa"/>
            <w:vMerge w:val="continue"/>
            <w:tcBorders>
              <w:left w:val="single" w:color="auto" w:sz="4" w:space="0"/>
              <w:right w:val="single" w:color="auto" w:sz="4" w:space="0"/>
            </w:tcBorders>
            <w:vAlign w:val="center"/>
          </w:tcPr>
          <w:p>
            <w:pPr>
              <w:jc w:val="center"/>
              <w:rPr>
                <w:rFonts w:hint="eastAsia" w:ascii="仿宋" w:hAnsi="仿宋" w:eastAsia="仿宋" w:cs="仿宋"/>
                <w:szCs w:val="24"/>
              </w:rPr>
            </w:pPr>
          </w:p>
        </w:tc>
        <w:tc>
          <w:tcPr>
            <w:tcW w:w="869" w:type="dxa"/>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r>
              <w:rPr>
                <w:rFonts w:hint="eastAsia" w:ascii="仿宋" w:hAnsi="仿宋" w:eastAsia="仿宋" w:cs="仿宋"/>
                <w:szCs w:val="24"/>
              </w:rPr>
              <w:t>3分</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针对本项目的工作程序、计划安排、技术方法、根据征集人要求提供各项工作完善、科学、可行的服务方案方案完整具体详尽、科学、可行的得3分，良好的2分，一般的1分。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717"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p>
        </w:tc>
        <w:tc>
          <w:tcPr>
            <w:tcW w:w="1043" w:type="dxa"/>
            <w:vMerge w:val="continue"/>
            <w:tcBorders>
              <w:left w:val="single" w:color="auto" w:sz="4" w:space="0"/>
              <w:right w:val="single" w:color="auto" w:sz="4" w:space="0"/>
            </w:tcBorders>
            <w:vAlign w:val="center"/>
          </w:tcPr>
          <w:p>
            <w:pPr>
              <w:jc w:val="center"/>
              <w:rPr>
                <w:rFonts w:hint="eastAsia" w:ascii="仿宋" w:hAnsi="仿宋" w:eastAsia="仿宋" w:cs="仿宋"/>
                <w:szCs w:val="24"/>
              </w:rPr>
            </w:pPr>
          </w:p>
        </w:tc>
        <w:tc>
          <w:tcPr>
            <w:tcW w:w="869" w:type="dxa"/>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r>
              <w:rPr>
                <w:rFonts w:hint="eastAsia" w:ascii="仿宋" w:hAnsi="仿宋" w:eastAsia="仿宋" w:cs="仿宋"/>
                <w:szCs w:val="24"/>
              </w:rPr>
              <w:t>3分</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针对本项目主要服务内容、方案完整具体详尽、科学、可行的得3分，良好的2分，一般的1分。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717"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p>
        </w:tc>
        <w:tc>
          <w:tcPr>
            <w:tcW w:w="1043" w:type="dxa"/>
            <w:vMerge w:val="continue"/>
            <w:tcBorders>
              <w:left w:val="single" w:color="auto" w:sz="4" w:space="0"/>
              <w:right w:val="single" w:color="auto" w:sz="4" w:space="0"/>
            </w:tcBorders>
            <w:vAlign w:val="center"/>
          </w:tcPr>
          <w:p>
            <w:pPr>
              <w:jc w:val="center"/>
              <w:rPr>
                <w:rFonts w:hint="eastAsia" w:ascii="仿宋" w:hAnsi="仿宋" w:eastAsia="仿宋" w:cs="仿宋"/>
                <w:szCs w:val="24"/>
              </w:rPr>
            </w:pPr>
          </w:p>
        </w:tc>
        <w:tc>
          <w:tcPr>
            <w:tcW w:w="869" w:type="dxa"/>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r>
              <w:rPr>
                <w:rFonts w:hint="eastAsia" w:ascii="仿宋" w:hAnsi="仿宋" w:eastAsia="仿宋" w:cs="仿宋"/>
                <w:szCs w:val="24"/>
              </w:rPr>
              <w:t>3分</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针对本项目重点、难点、关键点的分析及保障措施、方案完整具体详尽、科学、可行的得3分，良好的2分，一般的1分。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717"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p>
        </w:tc>
        <w:tc>
          <w:tcPr>
            <w:tcW w:w="1043" w:type="dxa"/>
            <w:vMerge w:val="continue"/>
            <w:tcBorders>
              <w:left w:val="single" w:color="auto" w:sz="4" w:space="0"/>
              <w:right w:val="single" w:color="auto" w:sz="4" w:space="0"/>
            </w:tcBorders>
            <w:vAlign w:val="center"/>
          </w:tcPr>
          <w:p>
            <w:pPr>
              <w:jc w:val="center"/>
              <w:rPr>
                <w:rFonts w:hint="eastAsia" w:ascii="仿宋" w:hAnsi="仿宋" w:eastAsia="仿宋" w:cs="仿宋"/>
                <w:szCs w:val="24"/>
              </w:rPr>
            </w:pPr>
          </w:p>
        </w:tc>
        <w:tc>
          <w:tcPr>
            <w:tcW w:w="869" w:type="dxa"/>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r>
              <w:rPr>
                <w:rFonts w:hint="eastAsia" w:ascii="仿宋" w:hAnsi="仿宋" w:eastAsia="仿宋" w:cs="仿宋"/>
                <w:szCs w:val="24"/>
              </w:rPr>
              <w:t>3分</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项目质量保障措施及进度保障措施，方案完整具体详尽、科学、可行的得3分，良好的2分，一般的1分。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717"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p>
        </w:tc>
        <w:tc>
          <w:tcPr>
            <w:tcW w:w="1043" w:type="dxa"/>
            <w:vMerge w:val="continue"/>
            <w:tcBorders>
              <w:left w:val="single" w:color="auto" w:sz="4" w:space="0"/>
              <w:right w:val="single" w:color="auto" w:sz="4" w:space="0"/>
            </w:tcBorders>
            <w:vAlign w:val="center"/>
          </w:tcPr>
          <w:p>
            <w:pPr>
              <w:jc w:val="center"/>
              <w:rPr>
                <w:rFonts w:hint="eastAsia" w:ascii="仿宋" w:hAnsi="仿宋" w:eastAsia="仿宋" w:cs="仿宋"/>
                <w:szCs w:val="24"/>
              </w:rPr>
            </w:pPr>
          </w:p>
        </w:tc>
        <w:tc>
          <w:tcPr>
            <w:tcW w:w="869" w:type="dxa"/>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r>
              <w:rPr>
                <w:rFonts w:hint="eastAsia" w:ascii="仿宋" w:hAnsi="仿宋" w:eastAsia="仿宋" w:cs="仿宋"/>
                <w:szCs w:val="24"/>
              </w:rPr>
              <w:t>3分</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内部管理制度，方案完整具体详尽、科学、可行的得3分，良好的2分，一般的1分。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717"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p>
        </w:tc>
        <w:tc>
          <w:tcPr>
            <w:tcW w:w="1043" w:type="dxa"/>
            <w:vMerge w:val="continue"/>
            <w:tcBorders>
              <w:left w:val="single" w:color="auto" w:sz="4" w:space="0"/>
              <w:right w:val="single" w:color="auto" w:sz="4" w:space="0"/>
            </w:tcBorders>
            <w:vAlign w:val="center"/>
          </w:tcPr>
          <w:p>
            <w:pPr>
              <w:jc w:val="center"/>
              <w:rPr>
                <w:rFonts w:hint="eastAsia" w:ascii="仿宋" w:hAnsi="仿宋" w:eastAsia="仿宋" w:cs="仿宋"/>
                <w:szCs w:val="24"/>
              </w:rPr>
            </w:pPr>
          </w:p>
        </w:tc>
        <w:tc>
          <w:tcPr>
            <w:tcW w:w="869" w:type="dxa"/>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r>
              <w:rPr>
                <w:rFonts w:hint="eastAsia" w:ascii="仿宋" w:hAnsi="仿宋" w:eastAsia="仿宋" w:cs="仿宋"/>
                <w:szCs w:val="24"/>
              </w:rPr>
              <w:t>3分</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监督制度，方案完整具体详尽、科学、可行的得3分，良好的2分，一般的1分。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717"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Cs w:val="24"/>
              </w:rPr>
            </w:pPr>
          </w:p>
        </w:tc>
        <w:tc>
          <w:tcPr>
            <w:tcW w:w="1043"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Cs w:val="24"/>
              </w:rPr>
            </w:pPr>
          </w:p>
        </w:tc>
        <w:tc>
          <w:tcPr>
            <w:tcW w:w="869" w:type="dxa"/>
            <w:tcBorders>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Cs w:val="24"/>
              </w:rPr>
            </w:pPr>
            <w:r>
              <w:rPr>
                <w:rFonts w:hint="eastAsia" w:ascii="仿宋" w:hAnsi="仿宋" w:eastAsia="仿宋" w:cs="仿宋"/>
                <w:szCs w:val="24"/>
              </w:rPr>
              <w:t>3分</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突发紧急情况时的应急解决方案保证措施进行评价，方案完整具体详尽、科学、可行的得3分，良好的2分，一般的1分。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76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4"/>
              </w:rPr>
            </w:pPr>
            <w:r>
              <w:rPr>
                <w:rFonts w:hint="eastAsia" w:ascii="仿宋" w:hAnsi="仿宋" w:eastAsia="仿宋" w:cs="仿宋"/>
                <w:szCs w:val="24"/>
              </w:rPr>
              <w:t>合计</w:t>
            </w:r>
          </w:p>
        </w:tc>
        <w:tc>
          <w:tcPr>
            <w:tcW w:w="877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4"/>
              </w:rPr>
            </w:pPr>
            <w:r>
              <w:rPr>
                <w:rFonts w:hint="eastAsia" w:ascii="仿宋" w:hAnsi="仿宋" w:eastAsia="仿宋" w:cs="仿宋"/>
                <w:szCs w:val="24"/>
              </w:rPr>
              <w:t>100分</w:t>
            </w:r>
          </w:p>
        </w:tc>
      </w:tr>
    </w:tbl>
    <w:p>
      <w:pPr>
        <w:spacing w:line="320" w:lineRule="exact"/>
        <w:jc w:val="left"/>
        <w:rPr>
          <w:rFonts w:ascii="仿宋" w:hAnsi="仿宋" w:eastAsia="仿宋" w:cs="仿宋"/>
          <w:sz w:val="24"/>
          <w:szCs w:val="24"/>
        </w:rPr>
      </w:pPr>
      <w:r>
        <w:rPr>
          <w:rFonts w:hint="eastAsia" w:ascii="仿宋" w:hAnsi="仿宋" w:eastAsia="仿宋" w:cs="仿宋"/>
          <w:sz w:val="24"/>
          <w:szCs w:val="24"/>
        </w:rPr>
        <w:t>备注：评分得数保留两位小数，第三位数四舍五入。</w:t>
      </w:r>
    </w:p>
    <w:p>
      <w:pPr>
        <w:widowControl/>
        <w:rPr>
          <w:rFonts w:ascii="仿宋" w:hAnsi="仿宋" w:eastAsia="仿宋" w:cs="仿宋"/>
          <w:b/>
          <w:sz w:val="28"/>
        </w:rPr>
      </w:pPr>
      <w:r>
        <w:rPr>
          <w:rFonts w:hint="eastAsia" w:ascii="仿宋" w:hAnsi="仿宋" w:eastAsia="仿宋" w:cs="仿宋"/>
          <w:b/>
          <w:sz w:val="28"/>
        </w:rPr>
        <w:br w:type="page"/>
      </w:r>
      <w:r>
        <w:rPr>
          <w:rFonts w:hint="eastAsia" w:ascii="仿宋" w:hAnsi="仿宋" w:eastAsia="仿宋" w:cs="仿宋"/>
          <w:b/>
          <w:sz w:val="28"/>
        </w:rPr>
        <w:t>资格审查表</w:t>
      </w:r>
    </w:p>
    <w:tbl>
      <w:tblPr>
        <w:tblStyle w:val="46"/>
        <w:tblpPr w:vertAnchor="text" w:horzAnchor="page" w:tblpXSpec="center" w:tblpY="133"/>
        <w:tblW w:w="10338" w:type="dxa"/>
        <w:jc w:val="center"/>
        <w:tblInd w:w="0" w:type="dxa"/>
        <w:tblLayout w:type="fixed"/>
        <w:tblCellMar>
          <w:top w:w="0" w:type="dxa"/>
          <w:left w:w="108" w:type="dxa"/>
          <w:bottom w:w="0" w:type="dxa"/>
          <w:right w:w="108" w:type="dxa"/>
        </w:tblCellMar>
      </w:tblPr>
      <w:tblGrid>
        <w:gridCol w:w="944"/>
        <w:gridCol w:w="5058"/>
        <w:gridCol w:w="3179"/>
        <w:gridCol w:w="1157"/>
      </w:tblGrid>
      <w:tr>
        <w:tblPrEx>
          <w:tblLayout w:type="fixed"/>
          <w:tblCellMar>
            <w:top w:w="0" w:type="dxa"/>
            <w:left w:w="108" w:type="dxa"/>
            <w:bottom w:w="0" w:type="dxa"/>
            <w:right w:w="108" w:type="dxa"/>
          </w:tblCellMar>
        </w:tblPrEx>
        <w:trPr>
          <w:trHeight w:val="636" w:hRule="atLeast"/>
          <w:jc w:val="center"/>
        </w:trPr>
        <w:tc>
          <w:tcPr>
            <w:tcW w:w="944"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序号</w:t>
            </w:r>
          </w:p>
        </w:tc>
        <w:tc>
          <w:tcPr>
            <w:tcW w:w="5058"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项目内容</w:t>
            </w:r>
          </w:p>
        </w:tc>
        <w:tc>
          <w:tcPr>
            <w:tcW w:w="3179"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评审标准</w:t>
            </w:r>
          </w:p>
        </w:tc>
        <w:tc>
          <w:tcPr>
            <w:tcW w:w="1157"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通过（√）</w:t>
            </w:r>
          </w:p>
          <w:p>
            <w:pPr>
              <w:jc w:val="center"/>
              <w:rPr>
                <w:rFonts w:ascii="仿宋" w:hAnsi="仿宋" w:eastAsia="仿宋" w:cs="仿宋"/>
                <w:sz w:val="18"/>
                <w:szCs w:val="18"/>
              </w:rPr>
            </w:pPr>
            <w:r>
              <w:rPr>
                <w:rFonts w:hint="eastAsia" w:ascii="仿宋" w:hAnsi="仿宋" w:eastAsia="仿宋" w:cs="仿宋"/>
                <w:sz w:val="18"/>
                <w:szCs w:val="18"/>
              </w:rPr>
              <w:t>不通过（×）</w:t>
            </w:r>
          </w:p>
        </w:tc>
      </w:tr>
      <w:tr>
        <w:tblPrEx>
          <w:tblLayout w:type="fixed"/>
          <w:tblCellMar>
            <w:top w:w="0" w:type="dxa"/>
            <w:left w:w="108" w:type="dxa"/>
            <w:bottom w:w="0" w:type="dxa"/>
            <w:right w:w="108" w:type="dxa"/>
          </w:tblCellMar>
        </w:tblPrEx>
        <w:trPr>
          <w:trHeight w:val="289" w:hRule="atLeast"/>
          <w:jc w:val="center"/>
        </w:trPr>
        <w:tc>
          <w:tcPr>
            <w:tcW w:w="944" w:type="dxa"/>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1</w:t>
            </w:r>
          </w:p>
        </w:tc>
        <w:tc>
          <w:tcPr>
            <w:tcW w:w="505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rPr>
            </w:pPr>
            <w:r>
              <w:rPr>
                <w:rFonts w:hint="eastAsia" w:ascii="仿宋" w:hAnsi="仿宋" w:eastAsia="仿宋" w:cs="仿宋"/>
                <w:sz w:val="21"/>
                <w:szCs w:val="21"/>
              </w:rPr>
              <w:t>提供营业执</w:t>
            </w:r>
            <w:r>
              <w:rPr>
                <w:rFonts w:hint="eastAsia" w:ascii="仿宋" w:hAnsi="仿宋" w:eastAsia="仿宋" w:cs="仿宋"/>
                <w:sz w:val="21"/>
                <w:szCs w:val="21"/>
                <w:lang w:eastAsia="zh-CN"/>
              </w:rPr>
              <w:t>照</w:t>
            </w:r>
            <w:r>
              <w:rPr>
                <w:rFonts w:hint="eastAsia" w:ascii="仿宋" w:hAnsi="仿宋" w:eastAsia="仿宋" w:cs="仿宋"/>
                <w:sz w:val="21"/>
                <w:szCs w:val="21"/>
              </w:rPr>
              <w:t>。</w:t>
            </w:r>
          </w:p>
        </w:tc>
        <w:tc>
          <w:tcPr>
            <w:tcW w:w="3179"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napToGrid w:val="0"/>
                <w:sz w:val="21"/>
                <w:szCs w:val="21"/>
              </w:rPr>
            </w:pPr>
            <w:r>
              <w:rPr>
                <w:rFonts w:hint="eastAsia" w:ascii="仿宋" w:hAnsi="仿宋" w:eastAsia="仿宋" w:cs="仿宋"/>
                <w:snapToGrid w:val="0"/>
                <w:sz w:val="21"/>
                <w:szCs w:val="21"/>
              </w:rPr>
              <w:t>有且在有效期内：通过</w:t>
            </w:r>
          </w:p>
          <w:p>
            <w:pPr>
              <w:tabs>
                <w:tab w:val="left" w:pos="0"/>
              </w:tabs>
              <w:spacing w:line="500" w:lineRule="exact"/>
              <w:jc w:val="left"/>
              <w:rPr>
                <w:rFonts w:ascii="仿宋" w:hAnsi="仿宋" w:eastAsia="仿宋" w:cs="仿宋"/>
                <w:snapToGrid w:val="0"/>
                <w:sz w:val="21"/>
                <w:szCs w:val="21"/>
              </w:rPr>
            </w:pPr>
            <w:r>
              <w:rPr>
                <w:rFonts w:hint="eastAsia" w:ascii="仿宋" w:hAnsi="仿宋" w:eastAsia="仿宋" w:cs="仿宋"/>
                <w:snapToGrid w:val="0"/>
                <w:sz w:val="21"/>
                <w:szCs w:val="21"/>
              </w:rPr>
              <w:t>否则：不通过</w:t>
            </w:r>
          </w:p>
        </w:tc>
        <w:tc>
          <w:tcPr>
            <w:tcW w:w="1157"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278"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2</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rPr>
            </w:pPr>
            <w:r>
              <w:rPr>
                <w:rFonts w:hint="eastAsia" w:ascii="仿宋" w:hAnsi="仿宋" w:eastAsia="仿宋" w:cs="仿宋"/>
                <w:sz w:val="21"/>
                <w:szCs w:val="21"/>
              </w:rPr>
              <w:t>承诺具备《中华人民共和国政府采购法》第二十二条规定的财务状况、依法缴纳税收和社会保障资金条件、履行合同所必需的设备和专业技术能力（提供承诺函）。</w:t>
            </w:r>
          </w:p>
        </w:tc>
        <w:tc>
          <w:tcPr>
            <w:tcW w:w="317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napToGrid w:val="0"/>
                <w:sz w:val="21"/>
                <w:szCs w:val="21"/>
                <w:lang w:val="zh-CN"/>
              </w:rPr>
            </w:pPr>
            <w:r>
              <w:rPr>
                <w:rFonts w:hint="eastAsia" w:ascii="仿宋" w:hAnsi="仿宋" w:eastAsia="仿宋" w:cs="仿宋"/>
                <w:snapToGrid w:val="0"/>
                <w:sz w:val="21"/>
                <w:szCs w:val="21"/>
                <w:lang w:val="zh-CN"/>
              </w:rPr>
              <w:t>符合征集</w:t>
            </w:r>
            <w:r>
              <w:rPr>
                <w:rFonts w:hint="eastAsia" w:ascii="仿宋" w:hAnsi="仿宋" w:eastAsia="仿宋" w:cs="仿宋"/>
                <w:snapToGrid w:val="0"/>
                <w:sz w:val="21"/>
                <w:szCs w:val="21"/>
              </w:rPr>
              <w:t>文件</w:t>
            </w:r>
            <w:r>
              <w:rPr>
                <w:rFonts w:hint="eastAsia" w:ascii="仿宋" w:hAnsi="仿宋" w:eastAsia="仿宋" w:cs="仿宋"/>
                <w:snapToGrid w:val="0"/>
                <w:sz w:val="21"/>
                <w:szCs w:val="21"/>
                <w:lang w:val="zh-CN"/>
              </w:rPr>
              <w:t>要求：通过</w:t>
            </w:r>
          </w:p>
          <w:p>
            <w:pPr>
              <w:tabs>
                <w:tab w:val="left" w:pos="0"/>
              </w:tabs>
              <w:spacing w:line="500" w:lineRule="exact"/>
              <w:jc w:val="left"/>
              <w:rPr>
                <w:rFonts w:ascii="仿宋" w:hAnsi="仿宋" w:eastAsia="仿宋" w:cs="仿宋"/>
                <w:snapToGrid w:val="0"/>
                <w:sz w:val="21"/>
                <w:szCs w:val="21"/>
              </w:rPr>
            </w:pPr>
            <w:r>
              <w:rPr>
                <w:rFonts w:hint="eastAsia" w:ascii="仿宋" w:hAnsi="仿宋" w:eastAsia="仿宋" w:cs="仿宋"/>
                <w:snapToGrid w:val="0"/>
                <w:sz w:val="21"/>
                <w:szCs w:val="21"/>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1235"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3</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rPr>
            </w:pPr>
            <w:r>
              <w:rPr>
                <w:rFonts w:hint="eastAsia" w:ascii="仿宋" w:hAnsi="仿宋" w:eastAsia="仿宋" w:cs="仿宋"/>
                <w:sz w:val="21"/>
                <w:szCs w:val="21"/>
              </w:rPr>
              <w:t>参加政府采购活动前 3 年内在经营活动中没有重大违法记录(提供书面声明)。</w:t>
            </w:r>
          </w:p>
        </w:tc>
        <w:tc>
          <w:tcPr>
            <w:tcW w:w="317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napToGrid w:val="0"/>
                <w:sz w:val="21"/>
                <w:szCs w:val="21"/>
                <w:lang w:val="zh-CN"/>
              </w:rPr>
            </w:pPr>
            <w:r>
              <w:rPr>
                <w:rFonts w:hint="eastAsia" w:ascii="仿宋" w:hAnsi="仿宋" w:eastAsia="仿宋" w:cs="仿宋"/>
                <w:snapToGrid w:val="0"/>
                <w:sz w:val="21"/>
                <w:szCs w:val="21"/>
                <w:lang w:val="zh-CN"/>
              </w:rPr>
              <w:t>符合征集</w:t>
            </w:r>
            <w:r>
              <w:rPr>
                <w:rFonts w:hint="eastAsia" w:ascii="仿宋" w:hAnsi="仿宋" w:eastAsia="仿宋" w:cs="仿宋"/>
                <w:snapToGrid w:val="0"/>
                <w:sz w:val="21"/>
                <w:szCs w:val="21"/>
              </w:rPr>
              <w:t>文件</w:t>
            </w:r>
            <w:r>
              <w:rPr>
                <w:rFonts w:hint="eastAsia" w:ascii="仿宋" w:hAnsi="仿宋" w:eastAsia="仿宋" w:cs="仿宋"/>
                <w:snapToGrid w:val="0"/>
                <w:sz w:val="21"/>
                <w:szCs w:val="21"/>
                <w:lang w:val="zh-CN"/>
              </w:rPr>
              <w:t>要求：通过</w:t>
            </w:r>
          </w:p>
          <w:p>
            <w:pPr>
              <w:tabs>
                <w:tab w:val="left" w:pos="0"/>
              </w:tabs>
              <w:spacing w:line="500" w:lineRule="exact"/>
              <w:jc w:val="left"/>
              <w:rPr>
                <w:rFonts w:ascii="仿宋" w:hAnsi="仿宋" w:eastAsia="仿宋" w:cs="仿宋"/>
                <w:sz w:val="21"/>
                <w:szCs w:val="21"/>
                <w:lang w:val="zh-CN"/>
              </w:rPr>
            </w:pPr>
            <w:r>
              <w:rPr>
                <w:rFonts w:hint="eastAsia" w:ascii="仿宋" w:hAnsi="仿宋" w:eastAsia="仿宋" w:cs="仿宋"/>
                <w:snapToGrid w:val="0"/>
                <w:sz w:val="21"/>
                <w:szCs w:val="21"/>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1180"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4</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rPr>
            </w:pPr>
            <w:r>
              <w:rPr>
                <w:rFonts w:hint="eastAsia" w:ascii="仿宋" w:hAnsi="仿宋" w:eastAsia="仿宋" w:cs="仿宋"/>
                <w:sz w:val="21"/>
                <w:szCs w:val="21"/>
              </w:rPr>
              <w:t>未被列入信用中国网（www.creditchina.gov.cn）及中国政府采购网（www.ccgp.gov.cn）失信被执行人名单、重大税收违法失信主体、政府采购严重违法失信行为记录名单</w:t>
            </w:r>
          </w:p>
        </w:tc>
        <w:tc>
          <w:tcPr>
            <w:tcW w:w="317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napToGrid w:val="0"/>
                <w:sz w:val="21"/>
                <w:szCs w:val="21"/>
                <w:lang w:val="zh-CN"/>
              </w:rPr>
            </w:pPr>
            <w:r>
              <w:rPr>
                <w:rFonts w:hint="eastAsia" w:ascii="仿宋" w:hAnsi="仿宋" w:eastAsia="仿宋" w:cs="仿宋"/>
                <w:snapToGrid w:val="0"/>
                <w:sz w:val="21"/>
                <w:szCs w:val="21"/>
                <w:lang w:val="zh-CN"/>
              </w:rPr>
              <w:t>符合征集</w:t>
            </w:r>
            <w:r>
              <w:rPr>
                <w:rFonts w:hint="eastAsia" w:ascii="仿宋" w:hAnsi="仿宋" w:eastAsia="仿宋" w:cs="仿宋"/>
                <w:snapToGrid w:val="0"/>
                <w:sz w:val="21"/>
                <w:szCs w:val="21"/>
              </w:rPr>
              <w:t>文件</w:t>
            </w:r>
            <w:r>
              <w:rPr>
                <w:rFonts w:hint="eastAsia" w:ascii="仿宋" w:hAnsi="仿宋" w:eastAsia="仿宋" w:cs="仿宋"/>
                <w:snapToGrid w:val="0"/>
                <w:sz w:val="21"/>
                <w:szCs w:val="21"/>
                <w:lang w:val="zh-CN"/>
              </w:rPr>
              <w:t>要求：通过</w:t>
            </w:r>
          </w:p>
          <w:p>
            <w:pPr>
              <w:tabs>
                <w:tab w:val="left" w:pos="0"/>
              </w:tabs>
              <w:spacing w:line="500" w:lineRule="exact"/>
              <w:jc w:val="left"/>
              <w:rPr>
                <w:rFonts w:ascii="仿宋" w:hAnsi="仿宋" w:eastAsia="仿宋" w:cs="仿宋"/>
                <w:sz w:val="21"/>
                <w:szCs w:val="21"/>
                <w:lang w:val="zh-CN"/>
              </w:rPr>
            </w:pPr>
            <w:r>
              <w:rPr>
                <w:rFonts w:hint="eastAsia" w:ascii="仿宋" w:hAnsi="仿宋" w:eastAsia="仿宋" w:cs="仿宋"/>
                <w:snapToGrid w:val="0"/>
                <w:sz w:val="21"/>
                <w:szCs w:val="21"/>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1043"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5</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rPr>
            </w:pPr>
            <w:r>
              <w:rPr>
                <w:rFonts w:hint="eastAsia" w:ascii="仿宋" w:hAnsi="仿宋" w:eastAsia="仿宋" w:cs="仿宋"/>
                <w:sz w:val="21"/>
                <w:szCs w:val="21"/>
              </w:rPr>
              <w:t>法定代表人证明书或法人授权委托书</w:t>
            </w:r>
          </w:p>
        </w:tc>
        <w:tc>
          <w:tcPr>
            <w:tcW w:w="317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lang w:val="zh-CN"/>
              </w:rPr>
            </w:pPr>
            <w:r>
              <w:rPr>
                <w:rFonts w:hint="eastAsia" w:ascii="仿宋" w:hAnsi="仿宋" w:eastAsia="仿宋" w:cs="仿宋"/>
                <w:sz w:val="21"/>
                <w:szCs w:val="21"/>
                <w:lang w:val="zh-CN"/>
              </w:rPr>
              <w:t>符合征集</w:t>
            </w:r>
            <w:r>
              <w:rPr>
                <w:rFonts w:hint="eastAsia" w:ascii="仿宋" w:hAnsi="仿宋" w:eastAsia="仿宋" w:cs="仿宋"/>
                <w:sz w:val="21"/>
                <w:szCs w:val="21"/>
              </w:rPr>
              <w:t>文件</w:t>
            </w:r>
            <w:r>
              <w:rPr>
                <w:rFonts w:hint="eastAsia" w:ascii="仿宋" w:hAnsi="仿宋" w:eastAsia="仿宋" w:cs="仿宋"/>
                <w:sz w:val="21"/>
                <w:szCs w:val="21"/>
                <w:lang w:val="zh-CN"/>
              </w:rPr>
              <w:t>要求：通过</w:t>
            </w:r>
          </w:p>
          <w:p>
            <w:pPr>
              <w:tabs>
                <w:tab w:val="left" w:pos="0"/>
              </w:tabs>
              <w:spacing w:line="500" w:lineRule="exact"/>
              <w:jc w:val="left"/>
              <w:rPr>
                <w:rFonts w:ascii="仿宋" w:hAnsi="仿宋" w:eastAsia="仿宋" w:cs="仿宋"/>
                <w:sz w:val="21"/>
                <w:szCs w:val="21"/>
                <w:lang w:val="zh-CN"/>
              </w:rPr>
            </w:pPr>
            <w:r>
              <w:rPr>
                <w:rFonts w:hint="eastAsia" w:ascii="仿宋" w:hAnsi="仿宋" w:eastAsia="仿宋" w:cs="仿宋"/>
                <w:sz w:val="21"/>
                <w:szCs w:val="21"/>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974"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6</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rPr>
            </w:pPr>
            <w:r>
              <w:rPr>
                <w:rFonts w:hint="eastAsia" w:ascii="仿宋" w:hAnsi="仿宋" w:eastAsia="仿宋" w:cs="仿宋"/>
                <w:sz w:val="21"/>
                <w:szCs w:val="21"/>
              </w:rPr>
              <w:t>是否缴纳投标保证金</w:t>
            </w:r>
          </w:p>
        </w:tc>
        <w:tc>
          <w:tcPr>
            <w:tcW w:w="317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lang w:val="zh-CN"/>
              </w:rPr>
            </w:pPr>
            <w:r>
              <w:rPr>
                <w:rFonts w:hint="eastAsia" w:ascii="仿宋" w:hAnsi="仿宋" w:eastAsia="仿宋" w:cs="仿宋"/>
                <w:sz w:val="21"/>
                <w:szCs w:val="21"/>
                <w:lang w:val="zh-CN"/>
              </w:rPr>
              <w:t>符合征集</w:t>
            </w:r>
            <w:r>
              <w:rPr>
                <w:rFonts w:hint="eastAsia" w:ascii="仿宋" w:hAnsi="仿宋" w:eastAsia="仿宋" w:cs="仿宋"/>
                <w:sz w:val="21"/>
                <w:szCs w:val="21"/>
              </w:rPr>
              <w:t>文件</w:t>
            </w:r>
            <w:r>
              <w:rPr>
                <w:rFonts w:hint="eastAsia" w:ascii="仿宋" w:hAnsi="仿宋" w:eastAsia="仿宋" w:cs="仿宋"/>
                <w:sz w:val="21"/>
                <w:szCs w:val="21"/>
                <w:lang w:val="zh-CN"/>
              </w:rPr>
              <w:t>要求：通过</w:t>
            </w:r>
          </w:p>
          <w:p>
            <w:pPr>
              <w:tabs>
                <w:tab w:val="left" w:pos="0"/>
              </w:tabs>
              <w:spacing w:line="500" w:lineRule="exact"/>
              <w:jc w:val="left"/>
              <w:rPr>
                <w:rFonts w:ascii="仿宋" w:hAnsi="仿宋" w:eastAsia="仿宋" w:cs="仿宋"/>
                <w:sz w:val="21"/>
                <w:szCs w:val="21"/>
                <w:lang w:val="zh-CN"/>
              </w:rPr>
            </w:pPr>
            <w:r>
              <w:rPr>
                <w:rFonts w:hint="eastAsia" w:ascii="仿宋" w:hAnsi="仿宋" w:eastAsia="仿宋" w:cs="仿宋"/>
                <w:sz w:val="21"/>
                <w:szCs w:val="21"/>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808"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7</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rPr>
            </w:pPr>
            <w:r>
              <w:rPr>
                <w:rFonts w:hint="eastAsia" w:ascii="仿宋" w:hAnsi="仿宋" w:eastAsia="仿宋" w:cs="仿宋"/>
                <w:sz w:val="21"/>
                <w:szCs w:val="21"/>
              </w:rPr>
              <w:t>是否提供中小企业声明函</w:t>
            </w:r>
          </w:p>
        </w:tc>
        <w:tc>
          <w:tcPr>
            <w:tcW w:w="317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left"/>
              <w:rPr>
                <w:rFonts w:ascii="仿宋" w:hAnsi="仿宋" w:eastAsia="仿宋" w:cs="仿宋"/>
                <w:sz w:val="21"/>
                <w:szCs w:val="21"/>
                <w:lang w:val="zh-CN"/>
              </w:rPr>
            </w:pPr>
            <w:r>
              <w:rPr>
                <w:rFonts w:hint="eastAsia" w:ascii="仿宋" w:hAnsi="仿宋" w:eastAsia="仿宋" w:cs="仿宋"/>
                <w:sz w:val="21"/>
                <w:szCs w:val="21"/>
                <w:lang w:val="zh-CN"/>
              </w:rPr>
              <w:t>符合征集</w:t>
            </w:r>
            <w:r>
              <w:rPr>
                <w:rFonts w:hint="eastAsia" w:ascii="仿宋" w:hAnsi="仿宋" w:eastAsia="仿宋" w:cs="仿宋"/>
                <w:sz w:val="21"/>
                <w:szCs w:val="21"/>
              </w:rPr>
              <w:t>文件</w:t>
            </w:r>
            <w:r>
              <w:rPr>
                <w:rFonts w:hint="eastAsia" w:ascii="仿宋" w:hAnsi="仿宋" w:eastAsia="仿宋" w:cs="仿宋"/>
                <w:sz w:val="21"/>
                <w:szCs w:val="21"/>
                <w:lang w:val="zh-CN"/>
              </w:rPr>
              <w:t>要求：通过</w:t>
            </w:r>
          </w:p>
          <w:p>
            <w:pPr>
              <w:tabs>
                <w:tab w:val="left" w:pos="0"/>
              </w:tabs>
              <w:spacing w:line="500" w:lineRule="exact"/>
              <w:jc w:val="left"/>
              <w:rPr>
                <w:rFonts w:ascii="仿宋" w:hAnsi="仿宋" w:eastAsia="仿宋" w:cs="仿宋"/>
                <w:sz w:val="21"/>
                <w:szCs w:val="21"/>
                <w:lang w:val="zh-CN"/>
              </w:rPr>
            </w:pPr>
            <w:r>
              <w:rPr>
                <w:rFonts w:hint="eastAsia" w:ascii="仿宋" w:hAnsi="仿宋" w:eastAsia="仿宋" w:cs="仿宋"/>
                <w:sz w:val="21"/>
                <w:szCs w:val="21"/>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731" w:hRule="atLeast"/>
          <w:jc w:val="center"/>
        </w:trPr>
        <w:tc>
          <w:tcPr>
            <w:tcW w:w="944"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8</w:t>
            </w:r>
          </w:p>
        </w:tc>
        <w:tc>
          <w:tcPr>
            <w:tcW w:w="8237" w:type="dxa"/>
            <w:gridSpan w:val="2"/>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vAlign w:val="center"/>
          </w:tcPr>
          <w:p>
            <w:pPr>
              <w:tabs>
                <w:tab w:val="left" w:pos="0"/>
              </w:tabs>
              <w:spacing w:line="0" w:lineRule="atLeast"/>
              <w:jc w:val="left"/>
              <w:rPr>
                <w:rFonts w:ascii="仿宋" w:hAnsi="仿宋" w:eastAsia="仿宋" w:cs="仿宋"/>
                <w:sz w:val="18"/>
                <w:szCs w:val="18"/>
              </w:rPr>
            </w:pPr>
            <w:r>
              <w:rPr>
                <w:rFonts w:hint="eastAsia" w:ascii="仿宋" w:hAnsi="仿宋" w:eastAsia="仿宋" w:cs="仿宋"/>
                <w:sz w:val="18"/>
                <w:szCs w:val="18"/>
              </w:rPr>
              <w:t>结论</w:t>
            </w:r>
          </w:p>
        </w:tc>
        <w:tc>
          <w:tcPr>
            <w:tcW w:w="1157"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vAlign w:val="center"/>
          </w:tcPr>
          <w:p>
            <w:pPr>
              <w:jc w:val="center"/>
              <w:rPr>
                <w:rFonts w:ascii="仿宋" w:hAnsi="仿宋" w:eastAsia="仿宋" w:cs="仿宋"/>
                <w:sz w:val="18"/>
                <w:szCs w:val="18"/>
              </w:rPr>
            </w:pPr>
          </w:p>
        </w:tc>
      </w:tr>
    </w:tbl>
    <w:p>
      <w:pPr>
        <w:widowControl/>
        <w:spacing w:line="360" w:lineRule="auto"/>
        <w:rPr>
          <w:rFonts w:ascii="仿宋" w:hAnsi="仿宋" w:eastAsia="仿宋" w:cs="仿宋"/>
          <w:b/>
          <w:bCs/>
          <w:szCs w:val="21"/>
        </w:rPr>
      </w:pPr>
      <w:r>
        <w:rPr>
          <w:rFonts w:hint="eastAsia" w:ascii="仿宋" w:hAnsi="仿宋" w:eastAsia="仿宋" w:cs="仿宋"/>
          <w:b/>
          <w:bCs/>
          <w:szCs w:val="21"/>
        </w:rPr>
        <w:t>说明：①以上资料在征集响应文件中单独另附在资格审查文件中加盖单位公章，投标人对所提交</w:t>
      </w:r>
    </w:p>
    <w:p>
      <w:pPr>
        <w:widowControl/>
        <w:spacing w:line="360" w:lineRule="auto"/>
        <w:rPr>
          <w:rFonts w:ascii="仿宋" w:hAnsi="仿宋" w:eastAsia="仿宋" w:cs="仿宋"/>
          <w:b/>
          <w:bCs/>
          <w:szCs w:val="21"/>
        </w:rPr>
      </w:pPr>
      <w:r>
        <w:rPr>
          <w:rFonts w:hint="eastAsia" w:ascii="仿宋" w:hAnsi="仿宋" w:eastAsia="仿宋" w:cs="仿宋"/>
          <w:b/>
          <w:bCs/>
          <w:szCs w:val="21"/>
        </w:rPr>
        <w:t>证件的清晰度、真实性、与原件的一致性负责，否则承担投标无效的后果。②以上各项必须全部通过，方可通过资格审查。③以上有一项未通过审查即未通过资格审查，按无效标处理并在备注中写明原因。④如果有关证件如正处于年检、补办、换发之中，投标人须具有该证件颁发部门或有关行政主管部门的有效证明资料（同时征集响应文件中须附有其相关资料证件），该证明应准确表明证件目前所处状态及有效性，否则视为该项审查不通过。</w:t>
      </w:r>
    </w:p>
    <w:p>
      <w:pPr>
        <w:pStyle w:val="53"/>
        <w:ind w:firstLine="0" w:firstLineChars="0"/>
        <w:rPr>
          <w:rFonts w:ascii="仿宋" w:hAnsi="仿宋" w:eastAsia="仿宋" w:cs="仿宋"/>
        </w:rPr>
      </w:pPr>
    </w:p>
    <w:p>
      <w:pPr>
        <w:widowControl/>
        <w:spacing w:line="360" w:lineRule="auto"/>
        <w:rPr>
          <w:rFonts w:ascii="仿宋" w:hAnsi="仿宋" w:eastAsia="仿宋" w:cs="仿宋"/>
          <w:b/>
          <w:sz w:val="28"/>
        </w:rPr>
      </w:pPr>
      <w:bookmarkStart w:id="65" w:name="_Toc18609"/>
      <w:r>
        <w:rPr>
          <w:rFonts w:hint="eastAsia" w:ascii="仿宋" w:hAnsi="仿宋" w:eastAsia="仿宋" w:cs="仿宋"/>
          <w:b/>
          <w:sz w:val="28"/>
        </w:rPr>
        <w:t>符合性审查表</w:t>
      </w:r>
      <w:bookmarkEnd w:id="65"/>
    </w:p>
    <w:tbl>
      <w:tblPr>
        <w:tblStyle w:val="46"/>
        <w:tblW w:w="10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116"/>
        <w:gridCol w:w="5019"/>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jc w:val="center"/>
        </w:trPr>
        <w:tc>
          <w:tcPr>
            <w:tcW w:w="1143" w:type="dxa"/>
            <w:vAlign w:val="center"/>
          </w:tcPr>
          <w:p>
            <w:pPr>
              <w:snapToGrid w:val="0"/>
              <w:jc w:val="center"/>
              <w:rPr>
                <w:rFonts w:ascii="仿宋" w:hAnsi="仿宋" w:eastAsia="仿宋" w:cs="仿宋"/>
                <w:b/>
                <w:sz w:val="24"/>
              </w:rPr>
            </w:pPr>
            <w:r>
              <w:rPr>
                <w:rFonts w:hint="eastAsia" w:ascii="仿宋" w:hAnsi="仿宋" w:eastAsia="仿宋" w:cs="仿宋"/>
                <w:b/>
                <w:sz w:val="24"/>
              </w:rPr>
              <w:t>序号</w:t>
            </w:r>
          </w:p>
        </w:tc>
        <w:tc>
          <w:tcPr>
            <w:tcW w:w="2116" w:type="dxa"/>
            <w:vAlign w:val="center"/>
          </w:tcPr>
          <w:p>
            <w:pPr>
              <w:jc w:val="center"/>
              <w:rPr>
                <w:rFonts w:ascii="仿宋" w:hAnsi="仿宋" w:eastAsia="仿宋" w:cs="仿宋"/>
                <w:b/>
                <w:sz w:val="24"/>
              </w:rPr>
            </w:pPr>
            <w:r>
              <w:rPr>
                <w:rFonts w:hint="eastAsia" w:ascii="仿宋" w:hAnsi="仿宋" w:eastAsia="仿宋" w:cs="仿宋"/>
                <w:b/>
                <w:color w:val="000000"/>
                <w:sz w:val="23"/>
              </w:rPr>
              <w:t>项目内容</w:t>
            </w:r>
          </w:p>
        </w:tc>
        <w:tc>
          <w:tcPr>
            <w:tcW w:w="5019" w:type="dxa"/>
            <w:vAlign w:val="center"/>
          </w:tcPr>
          <w:p>
            <w:pPr>
              <w:jc w:val="center"/>
              <w:rPr>
                <w:rFonts w:ascii="仿宋" w:hAnsi="仿宋" w:eastAsia="仿宋" w:cs="仿宋"/>
                <w:b/>
                <w:sz w:val="24"/>
              </w:rPr>
            </w:pPr>
            <w:r>
              <w:rPr>
                <w:rFonts w:hint="eastAsia" w:ascii="仿宋" w:hAnsi="仿宋" w:eastAsia="仿宋" w:cs="仿宋"/>
                <w:b/>
                <w:color w:val="000000"/>
                <w:sz w:val="23"/>
              </w:rPr>
              <w:t>评审标准</w:t>
            </w:r>
          </w:p>
        </w:tc>
        <w:tc>
          <w:tcPr>
            <w:tcW w:w="1748" w:type="dxa"/>
            <w:vAlign w:val="center"/>
          </w:tcPr>
          <w:p>
            <w:pPr>
              <w:jc w:val="center"/>
              <w:rPr>
                <w:rFonts w:ascii="仿宋" w:hAnsi="仿宋" w:eastAsia="仿宋" w:cs="仿宋"/>
                <w:b/>
                <w:color w:val="000000"/>
                <w:sz w:val="23"/>
              </w:rPr>
            </w:pPr>
            <w:r>
              <w:rPr>
                <w:rFonts w:hint="eastAsia" w:ascii="仿宋" w:hAnsi="仿宋" w:eastAsia="仿宋" w:cs="仿宋"/>
                <w:b/>
                <w:color w:val="000000"/>
                <w:sz w:val="23"/>
              </w:rPr>
              <w:t>（通过“√”）</w:t>
            </w:r>
          </w:p>
          <w:p>
            <w:pPr>
              <w:jc w:val="center"/>
              <w:rPr>
                <w:rFonts w:ascii="仿宋" w:hAnsi="仿宋" w:eastAsia="仿宋" w:cs="仿宋"/>
                <w:b/>
                <w:sz w:val="24"/>
              </w:rPr>
            </w:pPr>
            <w:r>
              <w:rPr>
                <w:rFonts w:hint="eastAsia" w:ascii="仿宋" w:hAnsi="仿宋" w:eastAsia="仿宋" w:cs="仿宋"/>
                <w:b/>
                <w:color w:val="000000"/>
                <w:sz w:val="23"/>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1143" w:type="dxa"/>
            <w:vAlign w:val="center"/>
          </w:tcPr>
          <w:p>
            <w:pPr>
              <w:tabs>
                <w:tab w:val="left" w:pos="0"/>
              </w:tabs>
              <w:spacing w:line="500" w:lineRule="exact"/>
              <w:jc w:val="center"/>
              <w:rPr>
                <w:rFonts w:ascii="仿宋" w:hAnsi="仿宋" w:eastAsia="仿宋" w:cs="仿宋"/>
                <w:snapToGrid w:val="0"/>
                <w:sz w:val="24"/>
                <w:szCs w:val="24"/>
                <w:lang w:val="zh-CN"/>
              </w:rPr>
            </w:pPr>
            <w:r>
              <w:rPr>
                <w:rFonts w:hint="eastAsia" w:ascii="仿宋" w:hAnsi="仿宋" w:eastAsia="仿宋" w:cs="仿宋"/>
                <w:snapToGrid w:val="0"/>
                <w:sz w:val="24"/>
                <w:szCs w:val="24"/>
                <w:lang w:val="zh-CN"/>
              </w:rPr>
              <w:t>1</w:t>
            </w:r>
          </w:p>
        </w:tc>
        <w:tc>
          <w:tcPr>
            <w:tcW w:w="2116"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供应商名称</w:t>
            </w:r>
          </w:p>
        </w:tc>
        <w:tc>
          <w:tcPr>
            <w:tcW w:w="5019"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与相关证件名称一致（名称变更的，出具齐全的变更手续证明）。</w:t>
            </w:r>
          </w:p>
        </w:tc>
        <w:tc>
          <w:tcPr>
            <w:tcW w:w="1748" w:type="dxa"/>
            <w:vAlign w:val="center"/>
          </w:tcPr>
          <w:p>
            <w:pPr>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143" w:type="dxa"/>
            <w:vAlign w:val="center"/>
          </w:tcPr>
          <w:p>
            <w:pPr>
              <w:tabs>
                <w:tab w:val="left" w:pos="0"/>
              </w:tabs>
              <w:spacing w:line="500" w:lineRule="exact"/>
              <w:jc w:val="center"/>
              <w:rPr>
                <w:rFonts w:ascii="仿宋" w:hAnsi="仿宋" w:eastAsia="仿宋" w:cs="仿宋"/>
                <w:snapToGrid w:val="0"/>
                <w:sz w:val="24"/>
                <w:szCs w:val="24"/>
                <w:lang w:val="zh-CN"/>
              </w:rPr>
            </w:pPr>
            <w:r>
              <w:rPr>
                <w:rFonts w:hint="eastAsia" w:ascii="仿宋" w:hAnsi="仿宋" w:eastAsia="仿宋" w:cs="仿宋"/>
                <w:snapToGrid w:val="0"/>
                <w:sz w:val="24"/>
                <w:szCs w:val="24"/>
                <w:lang w:val="zh-CN"/>
              </w:rPr>
              <w:t>2</w:t>
            </w:r>
          </w:p>
        </w:tc>
        <w:tc>
          <w:tcPr>
            <w:tcW w:w="2116"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服务质量</w:t>
            </w:r>
          </w:p>
        </w:tc>
        <w:tc>
          <w:tcPr>
            <w:tcW w:w="5019"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合格</w:t>
            </w:r>
          </w:p>
        </w:tc>
        <w:tc>
          <w:tcPr>
            <w:tcW w:w="1748" w:type="dxa"/>
            <w:vAlign w:val="center"/>
          </w:tcPr>
          <w:p>
            <w:pPr>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143" w:type="dxa"/>
            <w:vAlign w:val="center"/>
          </w:tcPr>
          <w:p>
            <w:pPr>
              <w:tabs>
                <w:tab w:val="left" w:pos="0"/>
              </w:tabs>
              <w:spacing w:line="50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3</w:t>
            </w:r>
          </w:p>
        </w:tc>
        <w:tc>
          <w:tcPr>
            <w:tcW w:w="2116"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合同履行期限</w:t>
            </w:r>
          </w:p>
        </w:tc>
        <w:tc>
          <w:tcPr>
            <w:tcW w:w="5019" w:type="dxa"/>
            <w:vAlign w:val="center"/>
          </w:tcPr>
          <w:p>
            <w:pPr>
              <w:spacing w:line="440" w:lineRule="exact"/>
              <w:rPr>
                <w:rFonts w:ascii="仿宋" w:hAnsi="仿宋" w:eastAsia="仿宋" w:cs="仿宋"/>
                <w:snapToGrid w:val="0"/>
                <w:sz w:val="24"/>
                <w:szCs w:val="24"/>
              </w:rPr>
            </w:pPr>
            <w:r>
              <w:rPr>
                <w:rFonts w:hint="eastAsia" w:ascii="仿宋" w:hAnsi="仿宋" w:eastAsia="仿宋" w:cs="仿宋"/>
                <w:snapToGrid w:val="0"/>
                <w:sz w:val="24"/>
                <w:szCs w:val="24"/>
              </w:rPr>
              <w:t>2年</w:t>
            </w:r>
          </w:p>
        </w:tc>
        <w:tc>
          <w:tcPr>
            <w:tcW w:w="1748" w:type="dxa"/>
            <w:vAlign w:val="center"/>
          </w:tcPr>
          <w:p>
            <w:pPr>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143" w:type="dxa"/>
            <w:vAlign w:val="center"/>
          </w:tcPr>
          <w:p>
            <w:pPr>
              <w:tabs>
                <w:tab w:val="left" w:pos="0"/>
              </w:tabs>
              <w:spacing w:line="50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4</w:t>
            </w:r>
          </w:p>
        </w:tc>
        <w:tc>
          <w:tcPr>
            <w:tcW w:w="2116"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投标有效期</w:t>
            </w:r>
          </w:p>
        </w:tc>
        <w:tc>
          <w:tcPr>
            <w:tcW w:w="5019"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符合征集文件要求。</w:t>
            </w:r>
          </w:p>
        </w:tc>
        <w:tc>
          <w:tcPr>
            <w:tcW w:w="1748" w:type="dxa"/>
            <w:vAlign w:val="center"/>
          </w:tcPr>
          <w:p>
            <w:pPr>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1143" w:type="dxa"/>
            <w:vAlign w:val="center"/>
          </w:tcPr>
          <w:p>
            <w:pPr>
              <w:tabs>
                <w:tab w:val="left" w:pos="0"/>
              </w:tabs>
              <w:spacing w:line="50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5</w:t>
            </w:r>
          </w:p>
        </w:tc>
        <w:tc>
          <w:tcPr>
            <w:tcW w:w="2116"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征集响应文件签字盖章情况</w:t>
            </w:r>
          </w:p>
        </w:tc>
        <w:tc>
          <w:tcPr>
            <w:tcW w:w="5019"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符合征集文件要求。</w:t>
            </w:r>
          </w:p>
        </w:tc>
        <w:tc>
          <w:tcPr>
            <w:tcW w:w="1748" w:type="dxa"/>
            <w:vAlign w:val="center"/>
          </w:tcPr>
          <w:p>
            <w:pPr>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1143" w:type="dxa"/>
            <w:vAlign w:val="center"/>
          </w:tcPr>
          <w:p>
            <w:pPr>
              <w:tabs>
                <w:tab w:val="left" w:pos="0"/>
              </w:tabs>
              <w:spacing w:line="50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6</w:t>
            </w:r>
          </w:p>
        </w:tc>
        <w:tc>
          <w:tcPr>
            <w:tcW w:w="2116"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征集响应文件格式</w:t>
            </w:r>
          </w:p>
        </w:tc>
        <w:tc>
          <w:tcPr>
            <w:tcW w:w="5019"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符合第五部分“征集响应文件格式”的要求</w:t>
            </w:r>
          </w:p>
        </w:tc>
        <w:tc>
          <w:tcPr>
            <w:tcW w:w="1748" w:type="dxa"/>
            <w:vAlign w:val="center"/>
          </w:tcPr>
          <w:p>
            <w:pPr>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1143" w:type="dxa"/>
            <w:vAlign w:val="center"/>
          </w:tcPr>
          <w:p>
            <w:pPr>
              <w:tabs>
                <w:tab w:val="left" w:pos="0"/>
              </w:tabs>
              <w:spacing w:line="50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7</w:t>
            </w:r>
          </w:p>
        </w:tc>
        <w:tc>
          <w:tcPr>
            <w:tcW w:w="2116"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征集响应文件其他要求</w:t>
            </w:r>
          </w:p>
        </w:tc>
        <w:tc>
          <w:tcPr>
            <w:tcW w:w="5019"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符合征集文件中对征集响应文件的其他要求</w:t>
            </w:r>
          </w:p>
        </w:tc>
        <w:tc>
          <w:tcPr>
            <w:tcW w:w="1748" w:type="dxa"/>
            <w:vAlign w:val="center"/>
          </w:tcPr>
          <w:p>
            <w:pPr>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1143" w:type="dxa"/>
            <w:vAlign w:val="center"/>
          </w:tcPr>
          <w:p>
            <w:pPr>
              <w:tabs>
                <w:tab w:val="left" w:pos="0"/>
              </w:tabs>
              <w:spacing w:line="500" w:lineRule="exact"/>
              <w:jc w:val="center"/>
              <w:rPr>
                <w:rFonts w:ascii="仿宋" w:hAnsi="仿宋" w:eastAsia="仿宋" w:cs="仿宋"/>
                <w:snapToGrid w:val="0"/>
                <w:sz w:val="24"/>
                <w:szCs w:val="24"/>
              </w:rPr>
            </w:pPr>
            <w:r>
              <w:rPr>
                <w:rFonts w:hint="eastAsia" w:ascii="仿宋" w:hAnsi="仿宋" w:eastAsia="仿宋" w:cs="仿宋"/>
                <w:snapToGrid w:val="0"/>
                <w:sz w:val="24"/>
                <w:szCs w:val="24"/>
              </w:rPr>
              <w:t>8</w:t>
            </w:r>
          </w:p>
        </w:tc>
        <w:tc>
          <w:tcPr>
            <w:tcW w:w="2116" w:type="dxa"/>
            <w:vAlign w:val="center"/>
          </w:tcPr>
          <w:p>
            <w:pPr>
              <w:pStyle w:val="22"/>
              <w:tabs>
                <w:tab w:val="left" w:pos="0"/>
              </w:tabs>
              <w:spacing w:line="500" w:lineRule="exact"/>
              <w:rPr>
                <w:rFonts w:ascii="仿宋" w:hAnsi="仿宋" w:eastAsia="仿宋" w:cs="仿宋"/>
                <w:snapToGrid w:val="0"/>
                <w:color w:val="auto"/>
                <w:szCs w:val="24"/>
                <w:lang w:val="zh-CN"/>
              </w:rPr>
            </w:pPr>
            <w:r>
              <w:rPr>
                <w:rFonts w:hint="eastAsia" w:ascii="仿宋" w:hAnsi="仿宋" w:eastAsia="仿宋" w:cs="仿宋"/>
                <w:snapToGrid w:val="0"/>
                <w:color w:val="auto"/>
                <w:szCs w:val="24"/>
                <w:lang w:val="zh-CN"/>
              </w:rPr>
              <w:t>投标报价</w:t>
            </w:r>
          </w:p>
        </w:tc>
        <w:tc>
          <w:tcPr>
            <w:tcW w:w="5019" w:type="dxa"/>
            <w:vAlign w:val="center"/>
          </w:tcPr>
          <w:p>
            <w:pPr>
              <w:pStyle w:val="22"/>
              <w:tabs>
                <w:tab w:val="left" w:pos="0"/>
              </w:tabs>
              <w:spacing w:line="500" w:lineRule="exact"/>
              <w:jc w:val="center"/>
              <w:rPr>
                <w:rFonts w:ascii="仿宋" w:hAnsi="仿宋" w:eastAsia="仿宋" w:cs="仿宋"/>
                <w:snapToGrid w:val="0"/>
                <w:color w:val="auto"/>
                <w:szCs w:val="24"/>
                <w:lang w:val="zh-CN"/>
              </w:rPr>
            </w:pPr>
            <w:r>
              <w:rPr>
                <w:rFonts w:hint="eastAsia" w:ascii="仿宋" w:hAnsi="仿宋" w:eastAsia="仿宋" w:cs="仿宋"/>
                <w:snapToGrid w:val="0"/>
                <w:color w:val="auto"/>
                <w:szCs w:val="24"/>
              </w:rPr>
              <w:t>投标报价符合征集文件的框架采购协议价格。</w:t>
            </w:r>
          </w:p>
          <w:p>
            <w:pPr>
              <w:pStyle w:val="22"/>
              <w:tabs>
                <w:tab w:val="left" w:pos="0"/>
              </w:tabs>
              <w:spacing w:line="500" w:lineRule="exact"/>
              <w:rPr>
                <w:rFonts w:ascii="仿宋" w:hAnsi="仿宋" w:eastAsia="仿宋" w:cs="仿宋"/>
                <w:snapToGrid w:val="0"/>
                <w:color w:val="auto"/>
                <w:szCs w:val="24"/>
                <w:lang w:val="zh-CN"/>
              </w:rPr>
            </w:pPr>
          </w:p>
        </w:tc>
        <w:tc>
          <w:tcPr>
            <w:tcW w:w="1748" w:type="dxa"/>
            <w:vAlign w:val="center"/>
          </w:tcPr>
          <w:p>
            <w:pPr>
              <w:snapToGrid w:val="0"/>
              <w:rPr>
                <w:rFonts w:ascii="仿宋" w:hAnsi="仿宋" w:eastAsia="仿宋" w:cs="仿宋"/>
                <w:sz w:val="24"/>
                <w:szCs w:val="24"/>
              </w:rPr>
            </w:pPr>
          </w:p>
        </w:tc>
      </w:tr>
    </w:tbl>
    <w:p>
      <w:pPr>
        <w:tabs>
          <w:tab w:val="left" w:pos="8280"/>
        </w:tabs>
        <w:snapToGrid w:val="0"/>
        <w:spacing w:line="460" w:lineRule="exact"/>
        <w:rPr>
          <w:rFonts w:ascii="仿宋" w:hAnsi="仿宋" w:eastAsia="仿宋" w:cs="仿宋"/>
          <w:b/>
          <w:sz w:val="21"/>
          <w:szCs w:val="21"/>
        </w:rPr>
      </w:pPr>
    </w:p>
    <w:p>
      <w:pPr>
        <w:pStyle w:val="57"/>
        <w:rPr>
          <w:rFonts w:ascii="仿宋" w:hAnsi="仿宋" w:eastAsia="仿宋" w:cs="仿宋"/>
        </w:rPr>
      </w:pPr>
    </w:p>
    <w:p>
      <w:pPr>
        <w:pStyle w:val="57"/>
        <w:rPr>
          <w:rFonts w:hint="eastAsia" w:ascii="仿宋" w:hAnsi="仿宋" w:eastAsia="仿宋" w:cs="仿宋"/>
        </w:rPr>
      </w:pPr>
    </w:p>
    <w:p>
      <w:pPr>
        <w:pStyle w:val="57"/>
        <w:rPr>
          <w:rFonts w:ascii="仿宋" w:hAnsi="仿宋" w:eastAsia="仿宋" w:cs="仿宋"/>
        </w:rPr>
      </w:pPr>
    </w:p>
    <w:p>
      <w:pPr>
        <w:pStyle w:val="57"/>
        <w:rPr>
          <w:rFonts w:ascii="仿宋" w:hAnsi="仿宋" w:eastAsia="仿宋" w:cs="仿宋"/>
        </w:rPr>
      </w:pPr>
    </w:p>
    <w:p>
      <w:pPr>
        <w:pStyle w:val="54"/>
        <w:rPr>
          <w:rFonts w:ascii="仿宋" w:hAnsi="仿宋" w:eastAsia="仿宋" w:cs="仿宋"/>
        </w:rPr>
      </w:pPr>
    </w:p>
    <w:p>
      <w:pPr>
        <w:pStyle w:val="4"/>
        <w:bidi w:val="0"/>
        <w:rPr>
          <w:rFonts w:ascii="仿宋" w:hAnsi="仿宋" w:eastAsia="仿宋" w:cs="仿宋"/>
          <w:b/>
          <w:spacing w:val="8"/>
        </w:rPr>
      </w:pPr>
      <w:bookmarkStart w:id="66" w:name="_Toc12000"/>
      <w:r>
        <w:rPr>
          <w:rFonts w:hint="eastAsia"/>
        </w:rPr>
        <w:t>第五部分</w:t>
      </w:r>
      <w:r>
        <w:rPr>
          <w:rFonts w:hint="eastAsia"/>
        </w:rPr>
        <w:tab/>
      </w:r>
      <w:r>
        <w:rPr>
          <w:rFonts w:hint="eastAsia"/>
        </w:rPr>
        <w:t xml:space="preserve">  框架协议（格式）</w:t>
      </w:r>
      <w:bookmarkEnd w:id="66"/>
    </w:p>
    <w:p>
      <w:pPr>
        <w:spacing w:line="460" w:lineRule="exact"/>
        <w:ind w:left="400" w:leftChars="200" w:right="400" w:rightChars="200" w:firstLine="480" w:firstLineChars="200"/>
        <w:jc w:val="center"/>
        <w:rPr>
          <w:rFonts w:ascii="仿宋" w:hAnsi="仿宋" w:eastAsia="仿宋" w:cs="仿宋"/>
          <w:bCs/>
          <w:sz w:val="24"/>
          <w:szCs w:val="24"/>
        </w:rPr>
      </w:pPr>
      <w:r>
        <w:rPr>
          <w:rFonts w:hint="eastAsia" w:ascii="仿宋" w:hAnsi="仿宋" w:eastAsia="仿宋" w:cs="仿宋"/>
          <w:bCs/>
          <w:sz w:val="24"/>
          <w:szCs w:val="24"/>
        </w:rPr>
        <w:t>框架协议（</w:t>
      </w:r>
      <w:r>
        <w:rPr>
          <w:rFonts w:hint="eastAsia" w:ascii="仿宋" w:hAnsi="仿宋" w:eastAsia="仿宋" w:cs="仿宋"/>
          <w:b/>
          <w:szCs w:val="28"/>
        </w:rPr>
        <w:t>本协议仅供参考，以后期签订为准</w:t>
      </w:r>
      <w:r>
        <w:rPr>
          <w:rFonts w:hint="eastAsia" w:ascii="仿宋" w:hAnsi="仿宋" w:eastAsia="仿宋" w:cs="仿宋"/>
          <w:bCs/>
          <w:sz w:val="24"/>
          <w:szCs w:val="24"/>
        </w:rPr>
        <w:t>）</w:t>
      </w:r>
    </w:p>
    <w:p>
      <w:pPr>
        <w:tabs>
          <w:tab w:val="left" w:pos="4705"/>
        </w:tabs>
        <w:spacing w:line="460" w:lineRule="exact"/>
        <w:ind w:left="400" w:leftChars="200" w:right="400" w:rightChars="200" w:firstLine="480" w:firstLineChars="200"/>
        <w:rPr>
          <w:rFonts w:ascii="仿宋" w:hAnsi="仿宋" w:eastAsia="仿宋" w:cs="仿宋"/>
          <w:bCs/>
          <w:sz w:val="24"/>
          <w:szCs w:val="24"/>
        </w:rPr>
      </w:pPr>
      <w:r>
        <w:rPr>
          <w:rFonts w:hint="eastAsia" w:ascii="仿宋" w:hAnsi="仿宋" w:eastAsia="仿宋" w:cs="仿宋"/>
          <w:bCs/>
          <w:sz w:val="24"/>
          <w:szCs w:val="24"/>
        </w:rPr>
        <w:t>甲方（征集人）：</w:t>
      </w:r>
      <w:r>
        <w:rPr>
          <w:rFonts w:hint="eastAsia" w:ascii="仿宋" w:hAnsi="仿宋" w:eastAsia="仿宋" w:cs="仿宋"/>
          <w:bCs/>
          <w:sz w:val="24"/>
          <w:szCs w:val="24"/>
          <w:u w:val="single"/>
        </w:rPr>
        <w:t>昌吉市财政局</w:t>
      </w:r>
      <w:r>
        <w:rPr>
          <w:rFonts w:hint="eastAsia" w:ascii="仿宋" w:hAnsi="仿宋" w:eastAsia="仿宋" w:cs="仿宋"/>
          <w:bCs/>
          <w:sz w:val="24"/>
          <w:szCs w:val="24"/>
          <w:u w:val="single"/>
        </w:rPr>
        <w:tab/>
      </w:r>
    </w:p>
    <w:p>
      <w:pPr>
        <w:tabs>
          <w:tab w:val="left" w:pos="5721"/>
        </w:tabs>
        <w:spacing w:before="131" w:line="460" w:lineRule="exact"/>
        <w:ind w:left="400" w:leftChars="200" w:right="400" w:rightChars="200" w:firstLine="480" w:firstLineChars="200"/>
        <w:rPr>
          <w:rFonts w:ascii="仿宋" w:hAnsi="仿宋" w:eastAsia="仿宋" w:cs="仿宋"/>
          <w:bCs/>
          <w:sz w:val="24"/>
          <w:szCs w:val="24"/>
        </w:rPr>
      </w:pPr>
      <w:r>
        <w:rPr>
          <w:rFonts w:hint="eastAsia" w:ascii="仿宋" w:hAnsi="仿宋" w:eastAsia="仿宋" w:cs="仿宋"/>
          <w:bCs/>
          <w:sz w:val="24"/>
          <w:szCs w:val="24"/>
        </w:rPr>
        <w:t>乙方（入围供应商）：</w:t>
      </w:r>
      <w:r>
        <w:rPr>
          <w:rFonts w:hint="eastAsia" w:ascii="仿宋" w:hAnsi="仿宋" w:eastAsia="仿宋" w:cs="仿宋"/>
          <w:bCs/>
          <w:sz w:val="24"/>
          <w:szCs w:val="24"/>
          <w:u w:val="single"/>
        </w:rPr>
        <w:tab/>
      </w:r>
    </w:p>
    <w:p>
      <w:pPr>
        <w:pStyle w:val="20"/>
        <w:spacing w:before="1" w:line="460" w:lineRule="exact"/>
        <w:ind w:left="400" w:leftChars="200" w:right="400" w:rightChars="200" w:firstLine="480" w:firstLineChars="200"/>
        <w:rPr>
          <w:rFonts w:ascii="仿宋" w:hAnsi="仿宋" w:eastAsia="仿宋" w:cs="仿宋"/>
          <w:sz w:val="24"/>
          <w:szCs w:val="24"/>
        </w:rPr>
      </w:pPr>
    </w:p>
    <w:p>
      <w:pPr>
        <w:spacing w:before="67"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根据《中华人民共和国政府采购法》、《政府采购框架协议采购方式管理暂行办法》等相关法律，按照征集文件约定的事项以及协议乙方的响应文件及其承诺，协议甲乙双方签订框架协议</w:t>
      </w:r>
    </w:p>
    <w:p>
      <w:pPr>
        <w:spacing w:before="1" w:line="460" w:lineRule="exact"/>
        <w:ind w:left="400" w:leftChars="200" w:right="400" w:rightChars="200" w:firstLine="482" w:firstLineChars="200"/>
        <w:rPr>
          <w:rFonts w:ascii="仿宋" w:hAnsi="仿宋" w:eastAsia="仿宋" w:cs="仿宋"/>
          <w:b/>
          <w:bCs/>
          <w:sz w:val="24"/>
          <w:szCs w:val="24"/>
        </w:rPr>
      </w:pPr>
      <w:r>
        <w:rPr>
          <w:rFonts w:hint="eastAsia" w:ascii="仿宋" w:hAnsi="仿宋" w:eastAsia="仿宋" w:cs="仿宋"/>
          <w:b/>
          <w:bCs/>
          <w:sz w:val="24"/>
          <w:szCs w:val="24"/>
        </w:rPr>
        <w:t>第一条 项目基本信息</w:t>
      </w:r>
    </w:p>
    <w:p>
      <w:pPr>
        <w:numPr>
          <w:ilvl w:val="1"/>
          <w:numId w:val="5"/>
        </w:numPr>
        <w:tabs>
          <w:tab w:val="left" w:pos="1227"/>
          <w:tab w:val="left" w:pos="6801"/>
        </w:tabs>
        <w:spacing w:before="13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ab/>
      </w:r>
    </w:p>
    <w:p>
      <w:pPr>
        <w:numPr>
          <w:ilvl w:val="1"/>
          <w:numId w:val="5"/>
        </w:numPr>
        <w:tabs>
          <w:tab w:val="left" w:pos="1227"/>
          <w:tab w:val="left" w:pos="6801"/>
        </w:tabs>
        <w:spacing w:before="13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ab/>
      </w:r>
    </w:p>
    <w:p>
      <w:pPr>
        <w:numPr>
          <w:ilvl w:val="1"/>
          <w:numId w:val="5"/>
        </w:numPr>
        <w:tabs>
          <w:tab w:val="left" w:pos="1227"/>
          <w:tab w:val="left" w:pos="3625"/>
        </w:tabs>
        <w:spacing w:before="13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采购需求：</w:t>
      </w:r>
      <w:r>
        <w:rPr>
          <w:rFonts w:hint="eastAsia" w:ascii="仿宋" w:hAnsi="仿宋" w:eastAsia="仿宋" w:cs="仿宋"/>
          <w:sz w:val="24"/>
          <w:szCs w:val="24"/>
          <w:u w:val="single"/>
        </w:rPr>
        <w:t>详见附件</w:t>
      </w:r>
      <w:r>
        <w:rPr>
          <w:rFonts w:hint="eastAsia" w:ascii="仿宋" w:hAnsi="仿宋" w:eastAsia="仿宋" w:cs="仿宋"/>
          <w:sz w:val="24"/>
          <w:szCs w:val="24"/>
          <w:u w:val="single"/>
        </w:rPr>
        <w:tab/>
      </w:r>
    </w:p>
    <w:p>
      <w:pPr>
        <w:numPr>
          <w:ilvl w:val="1"/>
          <w:numId w:val="5"/>
        </w:numPr>
        <w:tabs>
          <w:tab w:val="left" w:pos="1227"/>
          <w:tab w:val="left" w:pos="6801"/>
        </w:tabs>
        <w:spacing w:before="13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框架协议期限：本协议有效期为 2 年，自   年  月  日起到</w:t>
      </w:r>
      <w:r>
        <w:rPr>
          <w:rFonts w:hint="eastAsia" w:ascii="仿宋" w:hAnsi="仿宋" w:eastAsia="仿宋" w:cs="仿宋"/>
          <w:sz w:val="24"/>
          <w:szCs w:val="24"/>
        </w:rPr>
        <w:tab/>
      </w: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日为本协议的执行期限。</w:t>
      </w:r>
    </w:p>
    <w:p>
      <w:pPr>
        <w:spacing w:before="214" w:line="460" w:lineRule="exact"/>
        <w:ind w:left="400" w:leftChars="200" w:right="400" w:rightChars="200" w:firstLine="482" w:firstLineChars="200"/>
        <w:rPr>
          <w:rFonts w:ascii="仿宋" w:hAnsi="仿宋" w:eastAsia="仿宋" w:cs="仿宋"/>
          <w:b/>
          <w:sz w:val="24"/>
          <w:szCs w:val="24"/>
        </w:rPr>
      </w:pPr>
      <w:r>
        <w:rPr>
          <w:rFonts w:hint="eastAsia" w:ascii="仿宋" w:hAnsi="仿宋" w:eastAsia="仿宋" w:cs="仿宋"/>
          <w:b/>
          <w:sz w:val="24"/>
          <w:szCs w:val="24"/>
        </w:rPr>
        <w:t>第二条 框架协议信息</w:t>
      </w:r>
    </w:p>
    <w:p>
      <w:pPr>
        <w:numPr>
          <w:ilvl w:val="0"/>
          <w:numId w:val="6"/>
        </w:numPr>
        <w:tabs>
          <w:tab w:val="left" w:pos="1227"/>
        </w:tabs>
        <w:spacing w:before="1" w:line="460" w:lineRule="exact"/>
        <w:ind w:left="1226" w:right="400" w:rightChars="200" w:hanging="361"/>
        <w:rPr>
          <w:rFonts w:ascii="仿宋" w:hAnsi="仿宋" w:eastAsia="仿宋" w:cs="仿宋"/>
          <w:sz w:val="24"/>
          <w:szCs w:val="24"/>
        </w:rPr>
      </w:pPr>
      <w:r>
        <w:rPr>
          <w:rFonts w:hint="eastAsia" w:ascii="仿宋" w:hAnsi="仿宋" w:eastAsia="仿宋" w:cs="仿宋"/>
          <w:sz w:val="24"/>
          <w:szCs w:val="24"/>
        </w:rPr>
        <w:t>服务内容、服务标准、协议价格</w:t>
      </w:r>
    </w:p>
    <w:p>
      <w:pPr>
        <w:numPr>
          <w:ilvl w:val="1"/>
          <w:numId w:val="7"/>
        </w:numPr>
        <w:tabs>
          <w:tab w:val="left" w:pos="1346"/>
        </w:tabs>
        <w:spacing w:before="17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服务内容：</w:t>
      </w:r>
    </w:p>
    <w:p>
      <w:pPr>
        <w:numPr>
          <w:ilvl w:val="1"/>
          <w:numId w:val="7"/>
        </w:numPr>
        <w:tabs>
          <w:tab w:val="left" w:pos="1346"/>
        </w:tabs>
        <w:spacing w:before="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服务标准：</w:t>
      </w:r>
    </w:p>
    <w:p>
      <w:pPr>
        <w:numPr>
          <w:ilvl w:val="0"/>
          <w:numId w:val="8"/>
        </w:numPr>
        <w:tabs>
          <w:tab w:val="left" w:pos="1325"/>
        </w:tabs>
        <w:spacing w:before="172"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供应商要严格遵守国家的法律、法规和有关规章制度，严格遵守行为准则和职业道德，按现行的财政项目评审操作规程及质量控制规定开展工作。</w:t>
      </w:r>
    </w:p>
    <w:p>
      <w:pPr>
        <w:numPr>
          <w:ilvl w:val="0"/>
          <w:numId w:val="8"/>
        </w:numPr>
        <w:tabs>
          <w:tab w:val="left" w:pos="1325"/>
        </w:tabs>
        <w:spacing w:before="172"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供应商对成果文件应实行复核人、 项目负责人、 技术负责人“三级复核”。应依照相关依据发表专业意见出具成果文件，并对成果的真实性、完整性、准确性负责。</w:t>
      </w:r>
    </w:p>
    <w:p>
      <w:pPr>
        <w:numPr>
          <w:ilvl w:val="0"/>
          <w:numId w:val="8"/>
        </w:numPr>
        <w:tabs>
          <w:tab w:val="left" w:pos="1325"/>
        </w:tabs>
        <w:spacing w:before="172"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各类评审报告编制标准 ：评审内容完整、数据准确、依据充分，评审结论定性客观、定量准确、依据充分，核增核减原因定性准确、条理清晰，披露评审问题有理有据、分析透彻，提出评审建议措施具体、针对性强。</w:t>
      </w:r>
    </w:p>
    <w:p>
      <w:pPr>
        <w:numPr>
          <w:ilvl w:val="0"/>
          <w:numId w:val="8"/>
        </w:numPr>
        <w:tabs>
          <w:tab w:val="left" w:pos="1325"/>
        </w:tabs>
        <w:spacing w:before="172"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采购人将对供应商提交的评审意见和评审结论进行复审，复审结果因供应商造成严重质量问题时，采购人不支付该项目的评审费用，供应商必须承担由此造成的全部经济和法律责任。</w:t>
      </w:r>
    </w:p>
    <w:p>
      <w:pPr>
        <w:numPr>
          <w:ilvl w:val="0"/>
          <w:numId w:val="8"/>
        </w:numPr>
        <w:tabs>
          <w:tab w:val="left" w:pos="1325"/>
        </w:tabs>
        <w:spacing w:before="172"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供应商提交成果误差不超过正负3%。采购人对供应商递交的评审意见和评审结论(以供应商盖章的定案表为准)进行复审，复审单项项目审定额结果误差超过总造价的 3%（含 3%）时，供应商必须承担由此造成的全部经济和法律责任，采购人不支付该单项项目的审核费用。</w:t>
      </w:r>
    </w:p>
    <w:p>
      <w:pPr>
        <w:numPr>
          <w:ilvl w:val="0"/>
          <w:numId w:val="8"/>
        </w:numPr>
        <w:tabs>
          <w:tab w:val="left" w:pos="1325"/>
        </w:tabs>
        <w:spacing w:before="172"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供应商递交的评审意见和评审结论经采购人、建设单位确认后，在招标时若由造价管理机构、招标代理机构或其他方发现审核结果存在严重错误（如漏项、漏计单价、由于小数点等原因造成工程量或单价误差较大或各表格之间的对应数据不一致且金额相差大等），供应商必须承担由此造成的全部经济和法律责任，采购人不支付该单项项目的审核费用。</w:t>
      </w:r>
    </w:p>
    <w:p>
      <w:pPr>
        <w:numPr>
          <w:ilvl w:val="0"/>
          <w:numId w:val="8"/>
        </w:numPr>
        <w:tabs>
          <w:tab w:val="left" w:pos="1325"/>
        </w:tabs>
        <w:spacing w:before="172"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因客观原因导致已审核的项目需要重新审核的，供应商须无条件配合并重新进行审核、出具审核成果，采购人不再另行支付供应商相关费用，供应商需充分考虑该因素进行响应。</w:t>
      </w:r>
    </w:p>
    <w:p>
      <w:pPr>
        <w:numPr>
          <w:ilvl w:val="255"/>
          <w:numId w:val="0"/>
        </w:numPr>
        <w:tabs>
          <w:tab w:val="left" w:pos="1226"/>
        </w:tabs>
        <w:spacing w:before="173" w:line="460" w:lineRule="exact"/>
        <w:ind w:left="800" w:leftChars="400" w:right="400" w:rightChars="200"/>
        <w:rPr>
          <w:rFonts w:ascii="仿宋" w:hAnsi="仿宋" w:eastAsia="仿宋" w:cs="仿宋"/>
          <w:sz w:val="24"/>
          <w:szCs w:val="24"/>
        </w:rPr>
      </w:pPr>
      <w:r>
        <w:rPr>
          <w:rFonts w:hint="eastAsia" w:ascii="仿宋" w:hAnsi="仿宋" w:eastAsia="仿宋" w:cs="仿宋"/>
          <w:sz w:val="24"/>
          <w:szCs w:val="24"/>
        </w:rPr>
        <w:t>2.合同价格形式：</w:t>
      </w:r>
      <w:r>
        <w:rPr>
          <w:rFonts w:hint="eastAsia" w:ascii="仿宋" w:hAnsi="仿宋" w:eastAsia="仿宋" w:cs="仿宋"/>
          <w:sz w:val="24"/>
          <w:szCs w:val="24"/>
          <w:u w:val="single"/>
        </w:rPr>
        <w:t xml:space="preserve">    固定价格    </w:t>
      </w:r>
      <w:r>
        <w:rPr>
          <w:rFonts w:hint="eastAsia" w:ascii="仿宋" w:hAnsi="仿宋" w:eastAsia="仿宋" w:cs="仿宋"/>
          <w:sz w:val="24"/>
          <w:szCs w:val="24"/>
        </w:rPr>
        <w:t>。</w:t>
      </w:r>
    </w:p>
    <w:p>
      <w:pPr>
        <w:tabs>
          <w:tab w:val="left" w:pos="1226"/>
        </w:tabs>
        <w:spacing w:before="173" w:line="460" w:lineRule="exact"/>
        <w:ind w:left="400" w:leftChars="200" w:right="400" w:rightChars="200" w:firstLine="480" w:firstLineChars="200"/>
        <w:rPr>
          <w:rFonts w:ascii="仿宋" w:hAnsi="仿宋" w:eastAsia="仿宋" w:cs="仿宋"/>
          <w:sz w:val="24"/>
          <w:szCs w:val="24"/>
          <w:u w:val="single"/>
        </w:rPr>
      </w:pPr>
      <w:r>
        <w:rPr>
          <w:rFonts w:hint="eastAsia" w:ascii="仿宋" w:hAnsi="仿宋" w:eastAsia="仿宋" w:cs="仿宋"/>
          <w:sz w:val="24"/>
          <w:szCs w:val="24"/>
        </w:rPr>
        <w:t xml:space="preserve">3．适用框架协议的征集人： </w:t>
      </w:r>
      <w:r>
        <w:rPr>
          <w:rFonts w:hint="eastAsia" w:ascii="仿宋" w:hAnsi="仿宋" w:eastAsia="仿宋" w:cs="仿宋"/>
          <w:sz w:val="24"/>
          <w:szCs w:val="24"/>
          <w:u w:val="single"/>
        </w:rPr>
        <w:t xml:space="preserve">昌吉市财局 </w:t>
      </w:r>
    </w:p>
    <w:p>
      <w:pPr>
        <w:tabs>
          <w:tab w:val="left" w:pos="1226"/>
        </w:tabs>
        <w:spacing w:before="17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 xml:space="preserve">4．履行合同的地域范围：采购人指定地点 </w:t>
      </w:r>
    </w:p>
    <w:p>
      <w:pPr>
        <w:spacing w:before="214" w:line="460" w:lineRule="exact"/>
        <w:ind w:left="400" w:leftChars="200" w:right="400" w:rightChars="200" w:firstLine="482" w:firstLineChars="200"/>
        <w:rPr>
          <w:rFonts w:ascii="仿宋" w:hAnsi="仿宋" w:eastAsia="仿宋" w:cs="仿宋"/>
          <w:b/>
          <w:sz w:val="24"/>
          <w:szCs w:val="24"/>
        </w:rPr>
      </w:pPr>
      <w:r>
        <w:rPr>
          <w:rFonts w:hint="eastAsia" w:ascii="仿宋" w:hAnsi="仿宋" w:eastAsia="仿宋" w:cs="仿宋"/>
          <w:b/>
          <w:sz w:val="24"/>
          <w:szCs w:val="24"/>
        </w:rPr>
        <w:t>第三条 确定第二阶段成交供应商的方式</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1．采购人在入围供应商中通过</w:t>
      </w:r>
      <w:r>
        <w:rPr>
          <w:rFonts w:hint="eastAsia" w:ascii="仿宋" w:hAnsi="仿宋" w:eastAsia="仿宋" w:cs="仿宋"/>
          <w:sz w:val="24"/>
          <w:szCs w:val="24"/>
          <w:u w:val="single"/>
        </w:rPr>
        <w:t xml:space="preserve"> （1） 种</w:t>
      </w:r>
      <w:r>
        <w:rPr>
          <w:rFonts w:hint="eastAsia" w:ascii="仿宋" w:hAnsi="仿宋" w:eastAsia="仿宋" w:cs="仿宋"/>
          <w:sz w:val="24"/>
          <w:szCs w:val="24"/>
        </w:rPr>
        <w:t>方式确定成交供应商并签订合同。</w:t>
      </w:r>
    </w:p>
    <w:p>
      <w:pPr>
        <w:numPr>
          <w:ilvl w:val="0"/>
          <w:numId w:val="9"/>
        </w:numPr>
        <w:tabs>
          <w:tab w:val="left" w:pos="1325"/>
        </w:tabs>
        <w:spacing w:before="1" w:line="460" w:lineRule="exact"/>
        <w:ind w:left="400" w:leftChars="200" w:right="400" w:rightChars="200" w:firstLine="452" w:firstLineChars="200"/>
        <w:rPr>
          <w:rFonts w:ascii="仿宋" w:hAnsi="仿宋" w:eastAsia="仿宋" w:cs="仿宋"/>
          <w:sz w:val="24"/>
          <w:szCs w:val="24"/>
        </w:rPr>
      </w:pPr>
      <w:r>
        <w:rPr>
          <w:rFonts w:hint="eastAsia" w:ascii="仿宋" w:hAnsi="仿宋" w:eastAsia="仿宋" w:cs="仿宋"/>
          <w:spacing w:val="-7"/>
          <w:sz w:val="24"/>
          <w:szCs w:val="24"/>
        </w:rPr>
        <w:t>直接选定，依据入围产品价格、质量以及服务便利性、用户评价等因素，从入围</w:t>
      </w:r>
      <w:r>
        <w:rPr>
          <w:rFonts w:hint="eastAsia" w:ascii="仿宋" w:hAnsi="仿宋" w:eastAsia="仿宋" w:cs="仿宋"/>
          <w:sz w:val="24"/>
          <w:szCs w:val="24"/>
        </w:rPr>
        <w:t>供应商中直接选定成交供应商。</w:t>
      </w:r>
    </w:p>
    <w:p>
      <w:pPr>
        <w:numPr>
          <w:ilvl w:val="0"/>
          <w:numId w:val="9"/>
        </w:numPr>
        <w:tabs>
          <w:tab w:val="left" w:pos="1325"/>
        </w:tabs>
        <w:spacing w:before="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二次竞价</w:t>
      </w:r>
    </w:p>
    <w:p>
      <w:pPr>
        <w:spacing w:before="172"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二次竞价规则：协议方乙方以第一阶段的响应报价（协议价格）为最高限价，依照响应文件中承诺的入围产品（服务）、采购合同等事项，根据采购人明确的竞价需求，参与二次竞价，以报价最低的为成交供应商。</w:t>
      </w:r>
    </w:p>
    <w:p>
      <w:pPr>
        <w:tabs>
          <w:tab w:val="left" w:pos="3003"/>
          <w:tab w:val="left" w:pos="3724"/>
        </w:tabs>
        <w:spacing w:before="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二次竞价截止时间：</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二次竞价需求：</w:t>
      </w:r>
      <w:r>
        <w:rPr>
          <w:rFonts w:hint="eastAsia" w:ascii="仿宋" w:hAnsi="仿宋" w:eastAsia="仿宋" w:cs="仿宋"/>
          <w:sz w:val="24"/>
          <w:szCs w:val="24"/>
          <w:u w:val="single"/>
        </w:rPr>
        <w:t>/</w:t>
      </w:r>
      <w:r>
        <w:rPr>
          <w:rFonts w:hint="eastAsia" w:ascii="仿宋" w:hAnsi="仿宋" w:eastAsia="仿宋" w:cs="仿宋"/>
          <w:sz w:val="24"/>
          <w:szCs w:val="24"/>
          <w:u w:val="single"/>
        </w:rPr>
        <w:tab/>
      </w:r>
    </w:p>
    <w:p>
      <w:pPr>
        <w:numPr>
          <w:ilvl w:val="0"/>
          <w:numId w:val="9"/>
        </w:numPr>
        <w:tabs>
          <w:tab w:val="left" w:pos="1325"/>
        </w:tabs>
        <w:spacing w:before="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顺序轮候</w:t>
      </w:r>
    </w:p>
    <w:p>
      <w:pPr>
        <w:spacing w:before="17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顺序轮候规则：以入围供应商从高到低排名依次进行合同授予，每个入围供应商在一个顺序轮候期内，仅能获得一次合同授予的机会。</w:t>
      </w:r>
    </w:p>
    <w:p>
      <w:pPr>
        <w:spacing w:line="460" w:lineRule="exact"/>
        <w:ind w:left="400" w:leftChars="200" w:right="400" w:rightChars="200" w:firstLine="480" w:firstLineChars="200"/>
        <w:rPr>
          <w:rFonts w:ascii="仿宋" w:hAnsi="仿宋" w:eastAsia="仿宋" w:cs="仿宋"/>
          <w:sz w:val="24"/>
          <w:szCs w:val="24"/>
          <w:u w:val="single"/>
        </w:rPr>
      </w:pPr>
      <w:r>
        <w:rPr>
          <w:rFonts w:hint="eastAsia" w:ascii="仿宋" w:hAnsi="仿宋" w:eastAsia="仿宋" w:cs="仿宋"/>
          <w:sz w:val="24"/>
          <w:szCs w:val="24"/>
        </w:rPr>
        <w:t>顺序轮候期：</w:t>
      </w:r>
      <w:r>
        <w:rPr>
          <w:rFonts w:hint="eastAsia" w:ascii="仿宋" w:hAnsi="仿宋" w:eastAsia="仿宋" w:cs="仿宋"/>
          <w:sz w:val="24"/>
          <w:szCs w:val="24"/>
          <w:u w:val="single"/>
        </w:rPr>
        <w:t xml:space="preserve"> / </w:t>
      </w:r>
    </w:p>
    <w:p>
      <w:pPr>
        <w:spacing w:before="214" w:line="460" w:lineRule="exact"/>
        <w:ind w:left="400" w:leftChars="200" w:right="400" w:rightChars="200" w:firstLine="482" w:firstLineChars="200"/>
        <w:rPr>
          <w:rFonts w:ascii="仿宋" w:hAnsi="仿宋" w:eastAsia="仿宋" w:cs="仿宋"/>
          <w:b/>
          <w:sz w:val="24"/>
          <w:szCs w:val="24"/>
        </w:rPr>
      </w:pPr>
      <w:r>
        <w:rPr>
          <w:rFonts w:hint="eastAsia" w:ascii="仿宋" w:hAnsi="仿宋" w:eastAsia="仿宋" w:cs="仿宋"/>
          <w:b/>
          <w:sz w:val="24"/>
          <w:szCs w:val="24"/>
        </w:rPr>
        <w:t>第四条 资金支付方式、时间、条件</w:t>
      </w:r>
    </w:p>
    <w:p>
      <w:pPr>
        <w:numPr>
          <w:ilvl w:val="1"/>
          <w:numId w:val="9"/>
        </w:numPr>
        <w:tabs>
          <w:tab w:val="left" w:pos="1107"/>
        </w:tabs>
        <w:spacing w:before="173" w:line="460" w:lineRule="exact"/>
        <w:ind w:left="400" w:leftChars="200" w:right="400" w:rightChars="200" w:firstLine="448" w:firstLineChars="200"/>
        <w:rPr>
          <w:rFonts w:ascii="仿宋" w:hAnsi="仿宋" w:eastAsia="仿宋" w:cs="仿宋"/>
          <w:sz w:val="24"/>
          <w:szCs w:val="24"/>
        </w:rPr>
      </w:pPr>
      <w:r>
        <w:rPr>
          <w:rFonts w:hint="eastAsia" w:ascii="仿宋" w:hAnsi="仿宋" w:eastAsia="仿宋" w:cs="仿宋"/>
          <w:spacing w:val="-8"/>
          <w:sz w:val="24"/>
          <w:szCs w:val="24"/>
        </w:rPr>
        <w:t>本项目无预付款。在完成项目评审、评价、审核等工作后，供应商按年度填写《项</w:t>
      </w:r>
      <w:r>
        <w:rPr>
          <w:rFonts w:hint="eastAsia" w:ascii="仿宋" w:hAnsi="仿宋" w:eastAsia="仿宋" w:cs="仿宋"/>
          <w:spacing w:val="-3"/>
          <w:sz w:val="24"/>
          <w:szCs w:val="24"/>
        </w:rPr>
        <w:t>目委托评审费支付申请表》并加盖公章后送采购人审核签认，由采购人直接向成交供应商</w:t>
      </w:r>
      <w:r>
        <w:rPr>
          <w:rFonts w:hint="eastAsia" w:ascii="仿宋" w:hAnsi="仿宋" w:eastAsia="仿宋" w:cs="仿宋"/>
          <w:sz w:val="24"/>
          <w:szCs w:val="24"/>
        </w:rPr>
        <w:t>支付。双方账户信息如下：</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甲方名称：</w:t>
      </w:r>
      <w:r>
        <w:rPr>
          <w:rFonts w:hint="eastAsia" w:ascii="仿宋" w:hAnsi="仿宋" w:eastAsia="仿宋" w:cs="仿宋"/>
          <w:sz w:val="24"/>
          <w:szCs w:val="24"/>
          <w:u w:val="single"/>
        </w:rPr>
        <w:t>昌吉市财政局</w:t>
      </w:r>
    </w:p>
    <w:p>
      <w:pPr>
        <w:tabs>
          <w:tab w:val="left" w:pos="6321"/>
        </w:tabs>
        <w:spacing w:before="17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 xml:space="preserve">国税纳税人识别号： </w:t>
      </w:r>
      <w:r>
        <w:rPr>
          <w:rFonts w:hint="eastAsia" w:ascii="仿宋" w:hAnsi="仿宋" w:eastAsia="仿宋" w:cs="仿宋"/>
          <w:sz w:val="24"/>
          <w:szCs w:val="24"/>
          <w:u w:val="single"/>
        </w:rPr>
        <w:tab/>
      </w:r>
    </w:p>
    <w:p>
      <w:pPr>
        <w:tabs>
          <w:tab w:val="left" w:pos="4880"/>
        </w:tabs>
        <w:spacing w:before="17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户名：</w:t>
      </w:r>
      <w:r>
        <w:rPr>
          <w:rFonts w:hint="eastAsia" w:ascii="仿宋" w:hAnsi="仿宋" w:eastAsia="仿宋" w:cs="仿宋"/>
          <w:sz w:val="24"/>
          <w:szCs w:val="24"/>
          <w:u w:val="single"/>
        </w:rPr>
        <w:tab/>
      </w:r>
    </w:p>
    <w:p>
      <w:pPr>
        <w:tabs>
          <w:tab w:val="left" w:pos="4880"/>
        </w:tabs>
        <w:spacing w:before="174" w:line="460" w:lineRule="exact"/>
        <w:ind w:left="400" w:leftChars="200" w:right="400" w:rightChars="200" w:firstLine="480" w:firstLineChars="200"/>
        <w:rPr>
          <w:rFonts w:ascii="仿宋" w:hAnsi="仿宋" w:eastAsia="仿宋" w:cs="仿宋"/>
          <w:sz w:val="24"/>
          <w:szCs w:val="24"/>
          <w:u w:val="single"/>
        </w:rPr>
      </w:pPr>
      <w:r>
        <w:rPr>
          <w:rFonts w:hint="eastAsia" w:ascii="仿宋" w:hAnsi="仿宋" w:eastAsia="仿宋" w:cs="仿宋"/>
          <w:sz w:val="24"/>
          <w:szCs w:val="24"/>
        </w:rPr>
        <w:t>开户行：</w:t>
      </w:r>
      <w:r>
        <w:rPr>
          <w:rFonts w:hint="eastAsia" w:ascii="仿宋" w:hAnsi="仿宋" w:eastAsia="仿宋" w:cs="仿宋"/>
          <w:sz w:val="24"/>
          <w:szCs w:val="24"/>
          <w:u w:val="single"/>
        </w:rPr>
        <w:tab/>
      </w:r>
    </w:p>
    <w:p>
      <w:pPr>
        <w:tabs>
          <w:tab w:val="left" w:pos="4880"/>
        </w:tabs>
        <w:spacing w:before="174" w:line="460" w:lineRule="exact"/>
        <w:ind w:left="400" w:leftChars="200" w:right="400" w:rightChars="200" w:firstLine="480" w:firstLineChars="200"/>
        <w:rPr>
          <w:rFonts w:ascii="仿宋" w:hAnsi="仿宋" w:eastAsia="仿宋" w:cs="仿宋"/>
          <w:sz w:val="24"/>
          <w:szCs w:val="24"/>
          <w:u w:val="single"/>
        </w:rPr>
      </w:pPr>
      <w:r>
        <w:rPr>
          <w:rFonts w:hint="eastAsia" w:ascii="仿宋" w:hAnsi="仿宋" w:eastAsia="仿宋" w:cs="仿宋"/>
          <w:sz w:val="24"/>
          <w:szCs w:val="24"/>
        </w:rPr>
        <w:t>帐号：</w:t>
      </w:r>
      <w:r>
        <w:rPr>
          <w:rFonts w:hint="eastAsia" w:ascii="仿宋" w:hAnsi="仿宋" w:eastAsia="仿宋" w:cs="仿宋"/>
          <w:sz w:val="24"/>
          <w:szCs w:val="24"/>
          <w:u w:val="single"/>
        </w:rPr>
        <w:tab/>
      </w:r>
    </w:p>
    <w:p>
      <w:pPr>
        <w:tabs>
          <w:tab w:val="left" w:pos="4880"/>
        </w:tabs>
        <w:spacing w:before="174" w:line="460" w:lineRule="exact"/>
        <w:ind w:left="400" w:leftChars="200" w:right="400" w:rightChars="200" w:firstLine="480" w:firstLineChars="200"/>
        <w:rPr>
          <w:rFonts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ab/>
      </w:r>
    </w:p>
    <w:p>
      <w:pPr>
        <w:tabs>
          <w:tab w:val="left" w:pos="4880"/>
        </w:tabs>
        <w:spacing w:before="17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ab/>
      </w:r>
    </w:p>
    <w:p>
      <w:pPr>
        <w:pStyle w:val="20"/>
        <w:spacing w:line="460" w:lineRule="exact"/>
        <w:ind w:right="400" w:rightChars="200"/>
        <w:rPr>
          <w:rFonts w:ascii="仿宋" w:hAnsi="仿宋" w:eastAsia="仿宋" w:cs="仿宋"/>
          <w:sz w:val="24"/>
          <w:szCs w:val="24"/>
        </w:rPr>
      </w:pPr>
    </w:p>
    <w:p>
      <w:pPr>
        <w:tabs>
          <w:tab w:val="left" w:pos="4880"/>
        </w:tabs>
        <w:spacing w:line="460" w:lineRule="exact"/>
        <w:ind w:left="400" w:leftChars="200" w:right="400" w:rightChars="200" w:firstLine="476" w:firstLineChars="200"/>
        <w:rPr>
          <w:rFonts w:ascii="仿宋" w:hAnsi="仿宋" w:eastAsia="仿宋" w:cs="仿宋"/>
          <w:spacing w:val="-1"/>
          <w:sz w:val="24"/>
          <w:szCs w:val="24"/>
        </w:rPr>
      </w:pPr>
      <w:r>
        <w:rPr>
          <w:rFonts w:hint="eastAsia" w:ascii="仿宋" w:hAnsi="仿宋" w:eastAsia="仿宋" w:cs="仿宋"/>
          <w:spacing w:val="-1"/>
          <w:sz w:val="24"/>
          <w:szCs w:val="24"/>
        </w:rPr>
        <w:t>乙方名称：</w:t>
      </w:r>
      <w:r>
        <w:rPr>
          <w:rFonts w:hint="eastAsia" w:ascii="仿宋" w:hAnsi="仿宋" w:eastAsia="仿宋" w:cs="仿宋"/>
          <w:sz w:val="24"/>
          <w:szCs w:val="24"/>
          <w:u w:val="single"/>
        </w:rPr>
        <w:tab/>
      </w:r>
    </w:p>
    <w:p>
      <w:pPr>
        <w:tabs>
          <w:tab w:val="left" w:pos="4880"/>
        </w:tabs>
        <w:spacing w:line="460" w:lineRule="exact"/>
        <w:ind w:left="400" w:leftChars="200" w:right="400" w:rightChars="200" w:firstLine="476" w:firstLineChars="200"/>
        <w:rPr>
          <w:rFonts w:ascii="仿宋" w:hAnsi="仿宋" w:eastAsia="仿宋" w:cs="仿宋"/>
          <w:spacing w:val="-1"/>
          <w:sz w:val="24"/>
          <w:szCs w:val="24"/>
        </w:rPr>
      </w:pPr>
      <w:r>
        <w:rPr>
          <w:rFonts w:hint="eastAsia" w:ascii="仿宋" w:hAnsi="仿宋" w:eastAsia="仿宋" w:cs="仿宋"/>
          <w:spacing w:val="-1"/>
          <w:sz w:val="24"/>
          <w:szCs w:val="24"/>
        </w:rPr>
        <w:t>国税纳税人识别号：</w:t>
      </w:r>
      <w:r>
        <w:rPr>
          <w:rFonts w:hint="eastAsia" w:ascii="仿宋" w:hAnsi="仿宋" w:eastAsia="仿宋" w:cs="仿宋"/>
          <w:sz w:val="24"/>
          <w:szCs w:val="24"/>
          <w:u w:val="single"/>
        </w:rPr>
        <w:tab/>
      </w:r>
    </w:p>
    <w:p>
      <w:pPr>
        <w:tabs>
          <w:tab w:val="left" w:pos="4880"/>
        </w:tabs>
        <w:spacing w:line="460" w:lineRule="exact"/>
        <w:ind w:left="400" w:leftChars="200" w:right="400" w:rightChars="200" w:firstLine="476" w:firstLineChars="200"/>
        <w:rPr>
          <w:rFonts w:ascii="仿宋" w:hAnsi="仿宋" w:eastAsia="仿宋" w:cs="仿宋"/>
          <w:sz w:val="24"/>
          <w:szCs w:val="24"/>
          <w:u w:val="single"/>
        </w:rPr>
      </w:pPr>
      <w:r>
        <w:rPr>
          <w:rFonts w:hint="eastAsia" w:ascii="仿宋" w:hAnsi="仿宋" w:eastAsia="仿宋" w:cs="仿宋"/>
          <w:spacing w:val="-1"/>
          <w:sz w:val="24"/>
          <w:szCs w:val="24"/>
        </w:rPr>
        <w:t xml:space="preserve">户名：  </w:t>
      </w:r>
      <w:r>
        <w:rPr>
          <w:rFonts w:hint="eastAsia" w:ascii="仿宋" w:hAnsi="仿宋" w:eastAsia="仿宋" w:cs="仿宋"/>
          <w:sz w:val="24"/>
          <w:szCs w:val="24"/>
          <w:u w:val="single"/>
        </w:rPr>
        <w:tab/>
      </w:r>
    </w:p>
    <w:p>
      <w:pPr>
        <w:tabs>
          <w:tab w:val="left" w:pos="4880"/>
        </w:tabs>
        <w:spacing w:line="460" w:lineRule="exact"/>
        <w:ind w:left="400" w:leftChars="200" w:right="400" w:rightChars="200" w:firstLine="476" w:firstLineChars="200"/>
        <w:rPr>
          <w:rFonts w:ascii="仿宋" w:hAnsi="仿宋" w:eastAsia="仿宋" w:cs="仿宋"/>
          <w:sz w:val="24"/>
          <w:szCs w:val="24"/>
          <w:u w:val="single"/>
        </w:rPr>
      </w:pPr>
      <w:r>
        <w:rPr>
          <w:rFonts w:hint="eastAsia" w:ascii="仿宋" w:hAnsi="仿宋" w:eastAsia="仿宋" w:cs="仿宋"/>
          <w:spacing w:val="-1"/>
          <w:sz w:val="24"/>
          <w:szCs w:val="24"/>
        </w:rPr>
        <w:t xml:space="preserve">开户行： </w:t>
      </w:r>
      <w:r>
        <w:rPr>
          <w:rFonts w:hint="eastAsia" w:ascii="仿宋" w:hAnsi="仿宋" w:eastAsia="仿宋" w:cs="仿宋"/>
          <w:sz w:val="24"/>
          <w:szCs w:val="24"/>
          <w:u w:val="single"/>
        </w:rPr>
        <w:tab/>
      </w:r>
    </w:p>
    <w:p>
      <w:pPr>
        <w:tabs>
          <w:tab w:val="left" w:pos="4880"/>
        </w:tabs>
        <w:spacing w:line="460" w:lineRule="exact"/>
        <w:ind w:left="400" w:leftChars="200" w:right="400" w:rightChars="200" w:firstLine="476" w:firstLineChars="200"/>
        <w:rPr>
          <w:rFonts w:ascii="仿宋" w:hAnsi="仿宋" w:eastAsia="仿宋" w:cs="仿宋"/>
          <w:sz w:val="24"/>
          <w:szCs w:val="24"/>
          <w:u w:val="single"/>
        </w:rPr>
      </w:pPr>
      <w:r>
        <w:rPr>
          <w:rFonts w:hint="eastAsia" w:ascii="仿宋" w:hAnsi="仿宋" w:eastAsia="仿宋" w:cs="仿宋"/>
          <w:spacing w:val="-1"/>
          <w:sz w:val="24"/>
          <w:szCs w:val="24"/>
        </w:rPr>
        <w:t xml:space="preserve">帐号：  </w:t>
      </w:r>
      <w:r>
        <w:rPr>
          <w:rFonts w:hint="eastAsia" w:ascii="仿宋" w:hAnsi="仿宋" w:eastAsia="仿宋" w:cs="仿宋"/>
          <w:sz w:val="24"/>
          <w:szCs w:val="24"/>
          <w:u w:val="single"/>
        </w:rPr>
        <w:tab/>
      </w:r>
    </w:p>
    <w:p>
      <w:pPr>
        <w:tabs>
          <w:tab w:val="left" w:pos="4880"/>
        </w:tabs>
        <w:spacing w:line="460" w:lineRule="exact"/>
        <w:ind w:left="400" w:leftChars="200" w:right="400" w:rightChars="200" w:firstLine="480" w:firstLineChars="200"/>
        <w:rPr>
          <w:rFonts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ab/>
      </w:r>
    </w:p>
    <w:p>
      <w:pPr>
        <w:tabs>
          <w:tab w:val="left" w:pos="4880"/>
        </w:tabs>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ab/>
      </w:r>
    </w:p>
    <w:p>
      <w:pPr>
        <w:spacing w:before="66" w:line="460" w:lineRule="exact"/>
        <w:ind w:left="400" w:leftChars="200" w:right="400" w:rightChars="200" w:firstLine="464" w:firstLineChars="200"/>
        <w:rPr>
          <w:rFonts w:ascii="仿宋" w:hAnsi="仿宋" w:eastAsia="仿宋" w:cs="仿宋"/>
          <w:sz w:val="24"/>
          <w:szCs w:val="24"/>
        </w:rPr>
      </w:pPr>
      <w:r>
        <w:rPr>
          <w:rFonts w:hint="eastAsia" w:ascii="仿宋" w:hAnsi="仿宋" w:eastAsia="仿宋" w:cs="仿宋"/>
          <w:spacing w:val="-4"/>
          <w:sz w:val="24"/>
          <w:szCs w:val="24"/>
        </w:rPr>
        <w:t xml:space="preserve">乙方如需改变上述账户，应提前 </w:t>
      </w:r>
      <w:r>
        <w:rPr>
          <w:rFonts w:hint="eastAsia" w:ascii="仿宋" w:hAnsi="仿宋" w:eastAsia="仿宋" w:cs="仿宋"/>
          <w:sz w:val="24"/>
          <w:szCs w:val="24"/>
        </w:rPr>
        <w:t>10</w:t>
      </w:r>
      <w:r>
        <w:rPr>
          <w:rFonts w:hint="eastAsia" w:ascii="仿宋" w:hAnsi="仿宋" w:eastAsia="仿宋" w:cs="仿宋"/>
          <w:spacing w:val="-8"/>
          <w:sz w:val="24"/>
          <w:szCs w:val="24"/>
        </w:rPr>
        <w:t xml:space="preserve"> 日以书面通知甲方。如乙方未按本合同规定通知</w:t>
      </w:r>
      <w:r>
        <w:rPr>
          <w:rFonts w:hint="eastAsia" w:ascii="仿宋" w:hAnsi="仿宋" w:eastAsia="仿宋" w:cs="仿宋"/>
          <w:sz w:val="24"/>
          <w:szCs w:val="24"/>
        </w:rPr>
        <w:t>导致甲方逾期付款，甲方不承担任何违约责任，乙方应承担因此产生的一切费用。</w:t>
      </w:r>
    </w:p>
    <w:p>
      <w:pPr>
        <w:numPr>
          <w:ilvl w:val="1"/>
          <w:numId w:val="9"/>
        </w:numPr>
        <w:tabs>
          <w:tab w:val="left" w:pos="1107"/>
        </w:tabs>
        <w:spacing w:before="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费率其他约定</w:t>
      </w:r>
    </w:p>
    <w:p>
      <w:pPr>
        <w:spacing w:before="172" w:line="460" w:lineRule="exact"/>
        <w:ind w:left="400" w:leftChars="200" w:right="400" w:rightChars="200" w:firstLine="476" w:firstLineChars="200"/>
        <w:rPr>
          <w:rFonts w:ascii="仿宋" w:hAnsi="仿宋" w:eastAsia="仿宋" w:cs="仿宋"/>
          <w:sz w:val="24"/>
          <w:szCs w:val="24"/>
        </w:rPr>
      </w:pPr>
      <w:r>
        <w:rPr>
          <w:rFonts w:hint="eastAsia" w:ascii="仿宋" w:hAnsi="仿宋" w:eastAsia="仿宋" w:cs="仿宋"/>
          <w:spacing w:val="-1"/>
          <w:sz w:val="24"/>
          <w:szCs w:val="24"/>
        </w:rPr>
        <w:t xml:space="preserve">当成交供应商承接的项目评审存在特殊情况，采购人与成交供应商协商确定费率后， </w:t>
      </w:r>
      <w:r>
        <w:rPr>
          <w:rFonts w:hint="eastAsia" w:ascii="仿宋" w:hAnsi="仿宋" w:eastAsia="仿宋" w:cs="仿宋"/>
          <w:sz w:val="24"/>
          <w:szCs w:val="24"/>
        </w:rPr>
        <w:t>另行在采购合同中约定。</w:t>
      </w:r>
    </w:p>
    <w:p>
      <w:pPr>
        <w:pStyle w:val="56"/>
        <w:numPr>
          <w:ilvl w:val="1"/>
          <w:numId w:val="9"/>
        </w:numPr>
        <w:tabs>
          <w:tab w:val="left" w:pos="1107"/>
        </w:tabs>
        <w:spacing w:before="1" w:after="0" w:line="460" w:lineRule="exact"/>
        <w:ind w:left="400" w:leftChars="200" w:right="400" w:rightChars="200" w:firstLine="480" w:firstLineChars="200"/>
        <w:rPr>
          <w:rFonts w:ascii="仿宋" w:hAnsi="仿宋" w:eastAsia="仿宋" w:cs="仿宋"/>
          <w:b/>
          <w:szCs w:val="24"/>
        </w:rPr>
      </w:pPr>
      <w:r>
        <w:rPr>
          <w:rFonts w:hint="eastAsia" w:ascii="仿宋" w:hAnsi="仿宋" w:eastAsia="仿宋" w:cs="仿宋"/>
          <w:szCs w:val="24"/>
        </w:rPr>
        <w:t>履约保证金：无。</w:t>
      </w:r>
    </w:p>
    <w:p>
      <w:pPr>
        <w:pStyle w:val="56"/>
        <w:tabs>
          <w:tab w:val="left" w:pos="1107"/>
        </w:tabs>
        <w:spacing w:before="1" w:after="0" w:line="460" w:lineRule="exact"/>
        <w:ind w:left="400" w:leftChars="200" w:right="400" w:rightChars="200" w:firstLine="470" w:firstLineChars="200"/>
        <w:jc w:val="left"/>
        <w:rPr>
          <w:rFonts w:ascii="仿宋" w:hAnsi="仿宋" w:eastAsia="仿宋" w:cs="仿宋"/>
          <w:b/>
          <w:szCs w:val="24"/>
        </w:rPr>
      </w:pPr>
      <w:r>
        <w:rPr>
          <w:rFonts w:hint="eastAsia" w:ascii="仿宋" w:hAnsi="仿宋" w:eastAsia="仿宋" w:cs="仿宋"/>
          <w:b/>
          <w:spacing w:val="-3"/>
          <w:szCs w:val="24"/>
        </w:rPr>
        <w:t>第五条 采购合同文本</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u w:val="single"/>
        </w:rPr>
        <w:t>详见第六章采购合同（格式）</w:t>
      </w:r>
      <w:r>
        <w:rPr>
          <w:rFonts w:hint="eastAsia" w:ascii="仿宋" w:hAnsi="仿宋" w:eastAsia="仿宋" w:cs="仿宋"/>
          <w:sz w:val="24"/>
          <w:szCs w:val="24"/>
        </w:rPr>
        <w:t>。</w:t>
      </w:r>
    </w:p>
    <w:p>
      <w:pPr>
        <w:numPr>
          <w:ilvl w:val="0"/>
          <w:numId w:val="10"/>
        </w:numPr>
        <w:spacing w:before="173" w:line="460" w:lineRule="exact"/>
        <w:ind w:left="400" w:leftChars="200" w:right="400" w:rightChars="200" w:firstLine="482" w:firstLineChars="200"/>
        <w:jc w:val="left"/>
        <w:rPr>
          <w:rFonts w:ascii="仿宋" w:hAnsi="仿宋" w:eastAsia="仿宋" w:cs="仿宋"/>
          <w:b/>
          <w:sz w:val="24"/>
          <w:szCs w:val="24"/>
        </w:rPr>
      </w:pPr>
      <w:r>
        <w:rPr>
          <w:rFonts w:hint="eastAsia" w:ascii="仿宋" w:hAnsi="仿宋" w:eastAsia="仿宋" w:cs="仿宋"/>
          <w:b/>
          <w:sz w:val="24"/>
          <w:szCs w:val="24"/>
        </w:rPr>
        <w:t>入围供应商清退和补充规则</w:t>
      </w:r>
    </w:p>
    <w:p>
      <w:pPr>
        <w:spacing w:before="173" w:line="460" w:lineRule="exact"/>
        <w:ind w:left="400" w:leftChars="200" w:right="400" w:rightChars="200" w:firstLine="480" w:firstLineChars="200"/>
        <w:jc w:val="left"/>
        <w:rPr>
          <w:rFonts w:ascii="仿宋" w:hAnsi="仿宋" w:eastAsia="仿宋" w:cs="仿宋"/>
          <w:sz w:val="24"/>
          <w:szCs w:val="24"/>
        </w:rPr>
      </w:pPr>
      <w:r>
        <w:rPr>
          <w:rFonts w:hint="eastAsia" w:ascii="仿宋" w:hAnsi="仿宋" w:eastAsia="仿宋" w:cs="仿宋"/>
          <w:sz w:val="24"/>
          <w:szCs w:val="24"/>
        </w:rPr>
        <w:t>1.入围供应商的清退</w:t>
      </w:r>
    </w:p>
    <w:p>
      <w:pPr>
        <w:spacing w:line="460" w:lineRule="exact"/>
        <w:ind w:left="400" w:leftChars="200" w:right="400" w:rightChars="200" w:firstLine="456" w:firstLineChars="200"/>
        <w:rPr>
          <w:rFonts w:ascii="仿宋" w:hAnsi="仿宋" w:eastAsia="仿宋" w:cs="仿宋"/>
          <w:sz w:val="24"/>
          <w:szCs w:val="24"/>
        </w:rPr>
      </w:pPr>
      <w:r>
        <w:rPr>
          <w:rFonts w:hint="eastAsia" w:ascii="仿宋" w:hAnsi="仿宋" w:eastAsia="仿宋" w:cs="仿宋"/>
          <w:spacing w:val="-6"/>
          <w:sz w:val="24"/>
          <w:szCs w:val="24"/>
        </w:rPr>
        <w:t>乙方在签订本框架协议前出现以下情形之一的，甲方将取消其入围资格；乙方在签订</w:t>
      </w:r>
      <w:r>
        <w:rPr>
          <w:rFonts w:hint="eastAsia" w:ascii="仿宋" w:hAnsi="仿宋" w:eastAsia="仿宋" w:cs="仿宋"/>
          <w:sz w:val="24"/>
          <w:szCs w:val="24"/>
        </w:rPr>
        <w:t>本框架协议后出现以下情形之一的，甲方将解除与其签订的框架协议：</w:t>
      </w:r>
    </w:p>
    <w:p>
      <w:pPr>
        <w:numPr>
          <w:ilvl w:val="0"/>
          <w:numId w:val="11"/>
        </w:numPr>
        <w:tabs>
          <w:tab w:val="left" w:pos="1325"/>
        </w:tabs>
        <w:spacing w:before="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恶意串通谋取入围或者成交的；</w:t>
      </w:r>
    </w:p>
    <w:p>
      <w:pPr>
        <w:numPr>
          <w:ilvl w:val="0"/>
          <w:numId w:val="11"/>
        </w:numPr>
        <w:tabs>
          <w:tab w:val="left" w:pos="1325"/>
        </w:tabs>
        <w:spacing w:before="17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提供虚假材料谋取入围或者成交的；</w:t>
      </w:r>
    </w:p>
    <w:p>
      <w:pPr>
        <w:numPr>
          <w:ilvl w:val="0"/>
          <w:numId w:val="11"/>
        </w:numPr>
        <w:tabs>
          <w:tab w:val="left" w:pos="1325"/>
        </w:tabs>
        <w:spacing w:before="21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无正当理由拒不接受授予的；</w:t>
      </w:r>
    </w:p>
    <w:p>
      <w:pPr>
        <w:numPr>
          <w:ilvl w:val="0"/>
          <w:numId w:val="11"/>
        </w:numPr>
        <w:tabs>
          <w:tab w:val="left" w:pos="1325"/>
        </w:tabs>
        <w:spacing w:before="173" w:line="460" w:lineRule="exact"/>
        <w:ind w:left="400" w:leftChars="200" w:right="400" w:rightChars="200" w:firstLine="472" w:firstLineChars="200"/>
        <w:rPr>
          <w:rFonts w:ascii="仿宋" w:hAnsi="仿宋" w:eastAsia="仿宋" w:cs="仿宋"/>
          <w:sz w:val="24"/>
          <w:szCs w:val="24"/>
        </w:rPr>
      </w:pPr>
      <w:r>
        <w:rPr>
          <w:rFonts w:hint="eastAsia" w:ascii="仿宋" w:hAnsi="仿宋" w:eastAsia="仿宋" w:cs="仿宋"/>
          <w:spacing w:val="-2"/>
          <w:sz w:val="24"/>
          <w:szCs w:val="24"/>
        </w:rPr>
        <w:t>不履行</w:t>
      </w:r>
      <w:r>
        <w:rPr>
          <w:rFonts w:hint="eastAsia" w:ascii="仿宋" w:hAnsi="仿宋" w:eastAsia="仿宋" w:cs="仿宋"/>
          <w:spacing w:val="-6"/>
          <w:sz w:val="24"/>
          <w:szCs w:val="24"/>
        </w:rPr>
        <w:t>框架协议</w:t>
      </w:r>
      <w:r>
        <w:rPr>
          <w:rFonts w:hint="eastAsia" w:ascii="仿宋" w:hAnsi="仿宋" w:eastAsia="仿宋" w:cs="仿宋"/>
          <w:spacing w:val="-2"/>
          <w:sz w:val="24"/>
          <w:szCs w:val="24"/>
        </w:rPr>
        <w:t>义务或者履行义务不符合约定，经采购人请求履行后仍不履行</w:t>
      </w:r>
      <w:r>
        <w:rPr>
          <w:rFonts w:hint="eastAsia" w:ascii="仿宋" w:hAnsi="仿宋" w:eastAsia="仿宋" w:cs="仿宋"/>
          <w:spacing w:val="-4"/>
          <w:sz w:val="24"/>
          <w:szCs w:val="24"/>
        </w:rPr>
        <w:t>或者仍未按约定履行的；</w:t>
      </w:r>
    </w:p>
    <w:p>
      <w:pPr>
        <w:numPr>
          <w:ilvl w:val="0"/>
          <w:numId w:val="11"/>
        </w:numPr>
        <w:tabs>
          <w:tab w:val="left" w:pos="1325"/>
        </w:tabs>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框架协议有效期内，因违法行为被禁止或限制参加政府采购活动的；</w:t>
      </w:r>
    </w:p>
    <w:p>
      <w:pPr>
        <w:numPr>
          <w:ilvl w:val="0"/>
          <w:numId w:val="11"/>
        </w:numPr>
        <w:tabs>
          <w:tab w:val="left" w:pos="1325"/>
        </w:tabs>
        <w:spacing w:before="173" w:line="460" w:lineRule="exact"/>
        <w:ind w:left="400" w:leftChars="200" w:right="400" w:rightChars="200" w:firstLine="456" w:firstLineChars="200"/>
        <w:rPr>
          <w:rFonts w:ascii="仿宋" w:hAnsi="仿宋" w:eastAsia="仿宋" w:cs="仿宋"/>
          <w:sz w:val="24"/>
          <w:szCs w:val="24"/>
        </w:rPr>
      </w:pPr>
      <w:r>
        <w:rPr>
          <w:rFonts w:hint="eastAsia" w:ascii="仿宋" w:hAnsi="仿宋" w:eastAsia="仿宋" w:cs="仿宋"/>
          <w:spacing w:val="-6"/>
          <w:sz w:val="24"/>
          <w:szCs w:val="24"/>
        </w:rPr>
        <w:t>入围供应商的组织机构、经营、财务状况发生较大变化，可能造成不能履行框架</w:t>
      </w:r>
      <w:r>
        <w:rPr>
          <w:rFonts w:hint="eastAsia" w:ascii="仿宋" w:hAnsi="仿宋" w:eastAsia="仿宋" w:cs="仿宋"/>
          <w:sz w:val="24"/>
          <w:szCs w:val="24"/>
        </w:rPr>
        <w:t>协议或合同的。</w:t>
      </w:r>
    </w:p>
    <w:p>
      <w:pPr>
        <w:spacing w:before="173" w:line="460" w:lineRule="exact"/>
        <w:ind w:left="400" w:leftChars="200" w:right="400" w:rightChars="200" w:firstLine="480" w:firstLineChars="200"/>
        <w:jc w:val="left"/>
        <w:rPr>
          <w:rFonts w:ascii="仿宋" w:hAnsi="仿宋" w:eastAsia="仿宋" w:cs="仿宋"/>
          <w:sz w:val="24"/>
          <w:szCs w:val="24"/>
        </w:rPr>
      </w:pPr>
      <w:r>
        <w:rPr>
          <w:rFonts w:hint="eastAsia" w:ascii="仿宋" w:hAnsi="仿宋" w:eastAsia="仿宋" w:cs="仿宋"/>
          <w:sz w:val="24"/>
          <w:szCs w:val="24"/>
        </w:rPr>
        <w:t>2.入围供应商的补充</w:t>
      </w:r>
    </w:p>
    <w:p>
      <w:pPr>
        <w:tabs>
          <w:tab w:val="left" w:pos="2305"/>
        </w:tabs>
        <w:spacing w:before="17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甲方不启动补充征集程序。</w:t>
      </w:r>
    </w:p>
    <w:p>
      <w:pPr>
        <w:spacing w:before="173" w:line="460" w:lineRule="exact"/>
        <w:ind w:left="400" w:leftChars="200" w:right="400" w:rightChars="200" w:firstLine="482" w:firstLineChars="200"/>
        <w:jc w:val="left"/>
        <w:rPr>
          <w:rFonts w:ascii="仿宋" w:hAnsi="仿宋" w:eastAsia="仿宋" w:cs="仿宋"/>
          <w:b/>
          <w:sz w:val="24"/>
          <w:szCs w:val="24"/>
        </w:rPr>
      </w:pPr>
      <w:r>
        <w:rPr>
          <w:rFonts w:hint="eastAsia" w:ascii="仿宋" w:hAnsi="仿宋" w:eastAsia="仿宋" w:cs="仿宋"/>
          <w:b/>
          <w:sz w:val="24"/>
          <w:szCs w:val="24"/>
        </w:rPr>
        <w:t>第七条 甲方权利和义务</w:t>
      </w:r>
    </w:p>
    <w:p>
      <w:pPr>
        <w:numPr>
          <w:ilvl w:val="0"/>
          <w:numId w:val="12"/>
        </w:numPr>
        <w:tabs>
          <w:tab w:val="left" w:pos="1227"/>
        </w:tabs>
        <w:spacing w:before="173" w:line="460" w:lineRule="exact"/>
        <w:ind w:left="400" w:leftChars="200" w:right="400" w:rightChars="200" w:firstLine="476" w:firstLineChars="200"/>
        <w:rPr>
          <w:rFonts w:ascii="仿宋" w:hAnsi="仿宋" w:eastAsia="仿宋" w:cs="仿宋"/>
          <w:sz w:val="24"/>
          <w:szCs w:val="24"/>
        </w:rPr>
      </w:pPr>
      <w:r>
        <w:rPr>
          <w:rFonts w:hint="eastAsia" w:ascii="仿宋" w:hAnsi="仿宋" w:eastAsia="仿宋" w:cs="仿宋"/>
          <w:spacing w:val="-1"/>
          <w:sz w:val="24"/>
          <w:szCs w:val="24"/>
        </w:rPr>
        <w:t>甲方将依照有关法规、规章的规定，要求采购人按照本项目征集文件采购需求及</w:t>
      </w:r>
      <w:r>
        <w:rPr>
          <w:rFonts w:hint="eastAsia" w:ascii="仿宋" w:hAnsi="仿宋" w:eastAsia="仿宋" w:cs="仿宋"/>
          <w:sz w:val="24"/>
          <w:szCs w:val="24"/>
        </w:rPr>
        <w:t>本框架协议约定的事项从入围供应商中选定成交供应商。</w:t>
      </w:r>
    </w:p>
    <w:p>
      <w:pPr>
        <w:numPr>
          <w:ilvl w:val="0"/>
          <w:numId w:val="12"/>
        </w:numPr>
        <w:tabs>
          <w:tab w:val="left" w:pos="1227"/>
        </w:tabs>
        <w:spacing w:line="460" w:lineRule="exact"/>
        <w:ind w:left="400" w:leftChars="200" w:right="400" w:rightChars="200" w:firstLine="476" w:firstLineChars="200"/>
        <w:rPr>
          <w:rFonts w:ascii="仿宋" w:hAnsi="仿宋" w:eastAsia="仿宋" w:cs="仿宋"/>
          <w:sz w:val="24"/>
          <w:szCs w:val="24"/>
        </w:rPr>
      </w:pPr>
      <w:r>
        <w:rPr>
          <w:rFonts w:hint="eastAsia" w:ascii="仿宋" w:hAnsi="仿宋" w:eastAsia="仿宋" w:cs="仿宋"/>
          <w:spacing w:val="-1"/>
          <w:sz w:val="24"/>
          <w:szCs w:val="24"/>
        </w:rPr>
        <w:t>甲方负责管理乙方的服务活动，使其符合采购价格不高于响应报价的价格，采购</w:t>
      </w:r>
      <w:r>
        <w:rPr>
          <w:rFonts w:hint="eastAsia" w:ascii="仿宋" w:hAnsi="仿宋" w:eastAsia="仿宋" w:cs="仿宋"/>
          <w:sz w:val="24"/>
          <w:szCs w:val="24"/>
        </w:rPr>
        <w:t>质量优良和服务良好的要求。</w:t>
      </w:r>
    </w:p>
    <w:p>
      <w:pPr>
        <w:numPr>
          <w:ilvl w:val="0"/>
          <w:numId w:val="12"/>
        </w:numPr>
        <w:tabs>
          <w:tab w:val="left" w:pos="1227"/>
        </w:tabs>
        <w:spacing w:before="1" w:line="460" w:lineRule="exact"/>
        <w:ind w:left="400" w:leftChars="200" w:right="400" w:rightChars="200" w:firstLine="480" w:firstLineChars="200"/>
        <w:jc w:val="both"/>
        <w:rPr>
          <w:rFonts w:ascii="仿宋" w:hAnsi="仿宋" w:eastAsia="仿宋" w:cs="仿宋"/>
          <w:sz w:val="24"/>
          <w:szCs w:val="24"/>
        </w:rPr>
      </w:pPr>
      <w:r>
        <w:rPr>
          <w:rFonts w:hint="eastAsia" w:ascii="仿宋" w:hAnsi="仿宋" w:eastAsia="仿宋" w:cs="仿宋"/>
          <w:sz w:val="24"/>
          <w:szCs w:val="24"/>
        </w:rPr>
        <w:t>甲方有权按照本项目征集文件以及本框架协议和采购合同等文件对乙方履约行为</w:t>
      </w:r>
      <w:r>
        <w:rPr>
          <w:rFonts w:hint="eastAsia" w:ascii="仿宋" w:hAnsi="仿宋" w:eastAsia="仿宋" w:cs="仿宋"/>
          <w:spacing w:val="-2"/>
          <w:sz w:val="24"/>
          <w:szCs w:val="24"/>
        </w:rPr>
        <w:t>进行监督和检查，收集并公开采购人对入围供应商履行框架协议和采购合同情况的反馈与</w:t>
      </w:r>
      <w:r>
        <w:rPr>
          <w:rFonts w:hint="eastAsia" w:ascii="仿宋" w:hAnsi="仿宋" w:eastAsia="仿宋" w:cs="仿宋"/>
          <w:spacing w:val="-3"/>
          <w:sz w:val="24"/>
          <w:szCs w:val="24"/>
        </w:rPr>
        <w:t>评价。如发现乙方违反征集文件或本协议或采购合同的有关规定和承诺，甲方有权暂停或</w:t>
      </w:r>
      <w:r>
        <w:rPr>
          <w:rFonts w:hint="eastAsia" w:ascii="仿宋" w:hAnsi="仿宋" w:eastAsia="仿宋" w:cs="仿宋"/>
          <w:sz w:val="24"/>
          <w:szCs w:val="24"/>
        </w:rPr>
        <w:t>解除乙方的框架协议。</w:t>
      </w:r>
    </w:p>
    <w:p>
      <w:pPr>
        <w:numPr>
          <w:ilvl w:val="0"/>
          <w:numId w:val="12"/>
        </w:numPr>
        <w:tabs>
          <w:tab w:val="left" w:pos="1227"/>
        </w:tabs>
        <w:spacing w:before="1" w:line="460" w:lineRule="exact"/>
        <w:ind w:left="400" w:leftChars="200" w:right="400" w:rightChars="200" w:firstLine="480" w:firstLineChars="200"/>
        <w:jc w:val="both"/>
        <w:rPr>
          <w:rFonts w:ascii="仿宋" w:hAnsi="仿宋" w:eastAsia="仿宋" w:cs="仿宋"/>
          <w:sz w:val="24"/>
          <w:szCs w:val="24"/>
        </w:rPr>
      </w:pPr>
      <w:r>
        <w:rPr>
          <w:rFonts w:hint="eastAsia" w:ascii="仿宋" w:hAnsi="仿宋" w:eastAsia="仿宋" w:cs="仿宋"/>
          <w:sz w:val="24"/>
          <w:szCs w:val="24"/>
        </w:rPr>
        <w:t>甲方有权对入围供应商进行清退或补充等相关事宜。</w:t>
      </w:r>
    </w:p>
    <w:p>
      <w:pPr>
        <w:numPr>
          <w:ilvl w:val="0"/>
          <w:numId w:val="12"/>
        </w:numPr>
        <w:tabs>
          <w:tab w:val="left" w:pos="1227"/>
        </w:tabs>
        <w:spacing w:before="1" w:line="460" w:lineRule="exact"/>
        <w:ind w:left="400" w:leftChars="200" w:right="400" w:rightChars="200" w:firstLine="480" w:firstLineChars="200"/>
        <w:jc w:val="both"/>
        <w:rPr>
          <w:rFonts w:ascii="仿宋" w:hAnsi="仿宋" w:eastAsia="仿宋" w:cs="仿宋"/>
          <w:sz w:val="24"/>
          <w:szCs w:val="24"/>
        </w:rPr>
      </w:pPr>
      <w:r>
        <w:rPr>
          <w:rFonts w:hint="eastAsia" w:ascii="仿宋" w:hAnsi="仿宋" w:eastAsia="仿宋" w:cs="仿宋"/>
          <w:sz w:val="24"/>
          <w:szCs w:val="24"/>
        </w:rPr>
        <w:t>如征集文件有要求需要在框架协议中另行确定的事项，甲方有权按征集文件要求执行。</w:t>
      </w:r>
    </w:p>
    <w:p>
      <w:pPr>
        <w:numPr>
          <w:ilvl w:val="0"/>
          <w:numId w:val="12"/>
        </w:numPr>
        <w:tabs>
          <w:tab w:val="left" w:pos="1227"/>
        </w:tabs>
        <w:spacing w:before="1" w:line="460" w:lineRule="exact"/>
        <w:ind w:left="400" w:leftChars="200" w:right="400" w:rightChars="200" w:firstLine="480" w:firstLineChars="200"/>
        <w:jc w:val="both"/>
        <w:rPr>
          <w:rFonts w:ascii="仿宋" w:hAnsi="仿宋" w:eastAsia="仿宋" w:cs="仿宋"/>
          <w:spacing w:val="-1"/>
          <w:sz w:val="24"/>
          <w:szCs w:val="24"/>
        </w:rPr>
      </w:pPr>
      <w:r>
        <w:rPr>
          <w:rFonts w:hint="eastAsia" w:ascii="仿宋" w:hAnsi="仿宋" w:eastAsia="仿宋" w:cs="仿宋"/>
          <w:sz w:val="24"/>
          <w:szCs w:val="24"/>
        </w:rPr>
        <w:t>甲方有权要求乙方按时、按质、按量、按计划与合同协议约定完成本项目，并有权对乙方工作情况进行监督。如发现乙方与项目有关人员</w:t>
      </w:r>
      <w:r>
        <w:rPr>
          <w:rFonts w:hint="eastAsia" w:ascii="仿宋" w:hAnsi="仿宋" w:eastAsia="仿宋" w:cs="仿宋"/>
          <w:spacing w:val="-1"/>
          <w:sz w:val="24"/>
          <w:szCs w:val="24"/>
        </w:rPr>
        <w:t>有意串通增大工程量或弄虚作假增加评审金额的，经查实按违约责任处理。</w:t>
      </w:r>
    </w:p>
    <w:p>
      <w:pPr>
        <w:numPr>
          <w:ilvl w:val="0"/>
          <w:numId w:val="12"/>
        </w:numPr>
        <w:tabs>
          <w:tab w:val="left" w:pos="1226"/>
        </w:tabs>
        <w:spacing w:before="1" w:line="460" w:lineRule="exact"/>
        <w:ind w:left="400" w:leftChars="200" w:right="400" w:rightChars="200" w:firstLine="476" w:firstLineChars="200"/>
        <w:rPr>
          <w:rFonts w:ascii="仿宋" w:hAnsi="仿宋" w:eastAsia="仿宋" w:cs="仿宋"/>
          <w:sz w:val="24"/>
          <w:szCs w:val="24"/>
        </w:rPr>
      </w:pPr>
      <w:r>
        <w:rPr>
          <w:rFonts w:hint="eastAsia" w:ascii="仿宋" w:hAnsi="仿宋" w:eastAsia="仿宋" w:cs="仿宋"/>
          <w:spacing w:val="-1"/>
          <w:sz w:val="24"/>
          <w:szCs w:val="24"/>
        </w:rPr>
        <w:t>根据项目进度，甲方有权及时对乙方提交的方案提出修改意见，并要求乙方按修</w:t>
      </w:r>
      <w:r>
        <w:rPr>
          <w:rFonts w:hint="eastAsia" w:ascii="仿宋" w:hAnsi="仿宋" w:eastAsia="仿宋" w:cs="仿宋"/>
          <w:sz w:val="24"/>
          <w:szCs w:val="24"/>
        </w:rPr>
        <w:t>改意见完成服务工作。</w:t>
      </w:r>
    </w:p>
    <w:p>
      <w:pPr>
        <w:numPr>
          <w:ilvl w:val="0"/>
          <w:numId w:val="12"/>
        </w:numPr>
        <w:tabs>
          <w:tab w:val="left" w:pos="1226"/>
        </w:tabs>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乙方配备的项目投入人员应得到甲方的认可；对派遣到甲方的评审人员（</w:t>
      </w:r>
      <w:r>
        <w:rPr>
          <w:rFonts w:hint="eastAsia" w:ascii="仿宋" w:hAnsi="仿宋" w:eastAsia="仿宋" w:cs="仿宋"/>
          <w:spacing w:val="-5"/>
          <w:sz w:val="24"/>
          <w:szCs w:val="24"/>
        </w:rPr>
        <w:t>包括主</w:t>
      </w:r>
      <w:r>
        <w:rPr>
          <w:rFonts w:hint="eastAsia" w:ascii="仿宋" w:hAnsi="仿宋" w:eastAsia="仿宋" w:cs="仿宋"/>
          <w:sz w:val="24"/>
          <w:szCs w:val="24"/>
        </w:rPr>
        <w:t>审、协审人员）进行管理、考核、检查与奖惩。</w:t>
      </w:r>
    </w:p>
    <w:p>
      <w:pPr>
        <w:numPr>
          <w:ilvl w:val="0"/>
          <w:numId w:val="12"/>
        </w:numPr>
        <w:tabs>
          <w:tab w:val="left" w:pos="1226"/>
        </w:tabs>
        <w:spacing w:before="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甲方有权要求乙方更换不合格的工作人员。</w:t>
      </w:r>
    </w:p>
    <w:p>
      <w:pPr>
        <w:numPr>
          <w:ilvl w:val="0"/>
          <w:numId w:val="12"/>
        </w:numPr>
        <w:tabs>
          <w:tab w:val="left" w:pos="1346"/>
        </w:tabs>
        <w:spacing w:before="17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按框架协议要求及时向乙方支付产品和服务费用。</w:t>
      </w:r>
    </w:p>
    <w:p>
      <w:pPr>
        <w:numPr>
          <w:ilvl w:val="0"/>
          <w:numId w:val="12"/>
        </w:numPr>
        <w:tabs>
          <w:tab w:val="left" w:pos="1346"/>
        </w:tabs>
        <w:spacing w:before="173" w:line="460" w:lineRule="exact"/>
        <w:ind w:left="400" w:leftChars="200" w:right="400" w:rightChars="200" w:firstLine="480" w:firstLineChars="200"/>
        <w:jc w:val="both"/>
        <w:rPr>
          <w:rFonts w:ascii="仿宋" w:hAnsi="仿宋" w:eastAsia="仿宋" w:cs="仿宋"/>
          <w:sz w:val="24"/>
          <w:szCs w:val="24"/>
        </w:rPr>
      </w:pPr>
      <w:r>
        <w:rPr>
          <w:rFonts w:hint="eastAsia" w:ascii="仿宋" w:hAnsi="仿宋" w:eastAsia="仿宋" w:cs="仿宋"/>
          <w:sz w:val="24"/>
          <w:szCs w:val="24"/>
        </w:rPr>
        <w:t>如采购项目涉及采购标的的知识产权归属的，产权归属为甲方。</w:t>
      </w:r>
    </w:p>
    <w:p>
      <w:pPr>
        <w:numPr>
          <w:ilvl w:val="0"/>
          <w:numId w:val="12"/>
        </w:numPr>
        <w:tabs>
          <w:tab w:val="left" w:pos="1346"/>
        </w:tabs>
        <w:spacing w:before="172" w:line="460" w:lineRule="exact"/>
        <w:ind w:left="400" w:leftChars="200" w:right="400" w:rightChars="200" w:firstLine="476" w:firstLineChars="200"/>
        <w:jc w:val="both"/>
        <w:rPr>
          <w:rFonts w:ascii="仿宋" w:hAnsi="仿宋" w:eastAsia="仿宋" w:cs="仿宋"/>
          <w:spacing w:val="-1"/>
          <w:sz w:val="24"/>
          <w:szCs w:val="24"/>
        </w:rPr>
      </w:pPr>
      <w:r>
        <w:rPr>
          <w:rFonts w:hint="eastAsia" w:ascii="仿宋" w:hAnsi="仿宋" w:eastAsia="仿宋" w:cs="仿宋"/>
          <w:spacing w:val="-1"/>
          <w:sz w:val="24"/>
          <w:szCs w:val="24"/>
        </w:rPr>
        <w:t>处理方式：采购人在中华人民共和国境内使用供应商提供的产品及服务时免受第三方提出的侵犯其专利权</w:t>
      </w:r>
      <w:r>
        <w:rPr>
          <w:rFonts w:hint="eastAsia" w:ascii="仿宋" w:hAnsi="仿宋" w:eastAsia="仿宋" w:cs="仿宋"/>
          <w:spacing w:val="-3"/>
          <w:sz w:val="24"/>
          <w:szCs w:val="24"/>
        </w:rPr>
        <w:t>或其它知识产权的</w:t>
      </w:r>
      <w:r>
        <w:rPr>
          <w:rFonts w:hint="eastAsia" w:ascii="仿宋" w:hAnsi="仿宋" w:eastAsia="仿宋" w:cs="仿宋"/>
          <w:spacing w:val="-1"/>
          <w:sz w:val="24"/>
          <w:szCs w:val="24"/>
        </w:rPr>
        <w:t>起诉。如果第三方提出侵权指控，乙方应承担由此而引起的一切法律责任和费用。</w:t>
      </w:r>
    </w:p>
    <w:p>
      <w:pPr>
        <w:spacing w:before="173" w:line="460" w:lineRule="exact"/>
        <w:ind w:left="400" w:leftChars="200" w:right="400" w:rightChars="200" w:firstLine="482" w:firstLineChars="200"/>
        <w:jc w:val="left"/>
        <w:rPr>
          <w:rFonts w:ascii="仿宋" w:hAnsi="仿宋" w:eastAsia="仿宋" w:cs="仿宋"/>
          <w:b/>
          <w:sz w:val="24"/>
          <w:szCs w:val="24"/>
        </w:rPr>
      </w:pPr>
      <w:r>
        <w:rPr>
          <w:rFonts w:hint="eastAsia" w:ascii="仿宋" w:hAnsi="仿宋" w:eastAsia="仿宋" w:cs="仿宋"/>
          <w:b/>
          <w:sz w:val="24"/>
          <w:szCs w:val="24"/>
        </w:rPr>
        <w:t>第八条 乙方权利和义务</w:t>
      </w:r>
    </w:p>
    <w:p>
      <w:pPr>
        <w:numPr>
          <w:ilvl w:val="0"/>
          <w:numId w:val="13"/>
        </w:numPr>
        <w:tabs>
          <w:tab w:val="left" w:pos="1227"/>
        </w:tabs>
        <w:spacing w:before="17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乙方应当遵守采购人按照本协议规定的选定成交供应商的方式获得成交供应商资格。</w:t>
      </w:r>
    </w:p>
    <w:p>
      <w:pPr>
        <w:numPr>
          <w:ilvl w:val="0"/>
          <w:numId w:val="13"/>
        </w:numPr>
        <w:tabs>
          <w:tab w:val="left" w:pos="1227"/>
        </w:tabs>
        <w:spacing w:before="17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乙方提供的产品或服务应符合国家标准和征集文件中要求的标准。</w:t>
      </w:r>
    </w:p>
    <w:p>
      <w:pPr>
        <w:numPr>
          <w:ilvl w:val="0"/>
          <w:numId w:val="13"/>
        </w:numPr>
        <w:tabs>
          <w:tab w:val="left" w:pos="1227"/>
        </w:tabs>
        <w:spacing w:before="173" w:line="460" w:lineRule="exact"/>
        <w:ind w:left="400" w:leftChars="200" w:right="400" w:rightChars="200" w:firstLine="476" w:firstLineChars="200"/>
        <w:rPr>
          <w:rFonts w:ascii="仿宋" w:hAnsi="仿宋" w:eastAsia="仿宋" w:cs="仿宋"/>
          <w:sz w:val="24"/>
          <w:szCs w:val="24"/>
        </w:rPr>
      </w:pPr>
      <w:r>
        <w:rPr>
          <w:rFonts w:hint="eastAsia" w:ascii="仿宋" w:hAnsi="仿宋" w:eastAsia="仿宋" w:cs="仿宋"/>
          <w:spacing w:val="-1"/>
          <w:sz w:val="24"/>
          <w:szCs w:val="24"/>
        </w:rPr>
        <w:t>乙方应保证依据征集文件要求及响应承诺，向采购人提供质量不降低，价格不提</w:t>
      </w:r>
      <w:r>
        <w:rPr>
          <w:rFonts w:hint="eastAsia" w:ascii="仿宋" w:hAnsi="仿宋" w:eastAsia="仿宋" w:cs="仿宋"/>
          <w:sz w:val="24"/>
          <w:szCs w:val="24"/>
        </w:rPr>
        <w:t>高的产品、以及与之配套的耗材、配件。</w:t>
      </w:r>
    </w:p>
    <w:p>
      <w:pPr>
        <w:numPr>
          <w:ilvl w:val="0"/>
          <w:numId w:val="13"/>
        </w:numPr>
        <w:tabs>
          <w:tab w:val="left" w:pos="1227"/>
        </w:tabs>
        <w:spacing w:before="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乙方应接受并配合甲方的评价及反馈机制，严格履行服务承诺。</w:t>
      </w:r>
    </w:p>
    <w:p>
      <w:pPr>
        <w:numPr>
          <w:ilvl w:val="0"/>
          <w:numId w:val="13"/>
        </w:numPr>
        <w:tabs>
          <w:tab w:val="left" w:pos="1227"/>
        </w:tabs>
        <w:spacing w:before="172" w:line="460" w:lineRule="exact"/>
        <w:ind w:left="400" w:leftChars="200" w:right="400" w:rightChars="200" w:firstLine="480" w:firstLineChars="200"/>
        <w:jc w:val="both"/>
        <w:rPr>
          <w:rFonts w:ascii="仿宋" w:hAnsi="仿宋" w:eastAsia="仿宋" w:cs="仿宋"/>
          <w:sz w:val="24"/>
          <w:szCs w:val="24"/>
        </w:rPr>
      </w:pPr>
      <w:r>
        <w:rPr>
          <w:rFonts w:hint="eastAsia" w:ascii="仿宋" w:hAnsi="仿宋" w:eastAsia="仿宋" w:cs="仿宋"/>
          <w:sz w:val="24"/>
          <w:szCs w:val="24"/>
        </w:rPr>
        <w:t>乙方无正当理由，不得主动放弃入围资格或者退出框架协议，否则，乙方不得参</w:t>
      </w:r>
      <w:r>
        <w:rPr>
          <w:rFonts w:hint="eastAsia" w:ascii="仿宋" w:hAnsi="仿宋" w:eastAsia="仿宋" w:cs="仿宋"/>
          <w:spacing w:val="-3"/>
          <w:sz w:val="24"/>
          <w:szCs w:val="24"/>
        </w:rPr>
        <w:t>加同一封闭式框架协议补充征集，或者重新申请加入同一开放式框架协议。甲方保留对乙</w:t>
      </w:r>
      <w:r>
        <w:rPr>
          <w:rFonts w:hint="eastAsia" w:ascii="仿宋" w:hAnsi="仿宋" w:eastAsia="仿宋" w:cs="仿宋"/>
          <w:sz w:val="24"/>
          <w:szCs w:val="24"/>
        </w:rPr>
        <w:t>方追究责任的权利。</w:t>
      </w:r>
    </w:p>
    <w:p>
      <w:pPr>
        <w:numPr>
          <w:ilvl w:val="0"/>
          <w:numId w:val="13"/>
        </w:numPr>
        <w:tabs>
          <w:tab w:val="left" w:pos="1227"/>
        </w:tabs>
        <w:spacing w:before="2" w:line="460" w:lineRule="exact"/>
        <w:ind w:left="400" w:leftChars="200" w:right="400" w:rightChars="200" w:firstLine="476" w:firstLineChars="200"/>
        <w:rPr>
          <w:rFonts w:ascii="仿宋" w:hAnsi="仿宋" w:eastAsia="仿宋" w:cs="仿宋"/>
          <w:sz w:val="24"/>
          <w:szCs w:val="24"/>
        </w:rPr>
      </w:pPr>
      <w:r>
        <w:rPr>
          <w:rFonts w:hint="eastAsia" w:ascii="仿宋" w:hAnsi="仿宋" w:eastAsia="仿宋" w:cs="仿宋"/>
          <w:spacing w:val="-1"/>
          <w:sz w:val="24"/>
          <w:szCs w:val="24"/>
        </w:rPr>
        <w:t>乙方应按照征集文件评审办法要求提供需要核查的原件，如原件与响应文件中提</w:t>
      </w:r>
      <w:r>
        <w:rPr>
          <w:rFonts w:hint="eastAsia" w:ascii="仿宋" w:hAnsi="仿宋" w:eastAsia="仿宋" w:cs="仿宋"/>
          <w:sz w:val="24"/>
          <w:szCs w:val="24"/>
        </w:rPr>
        <w:t>供的不一致或虚假的或未提供的，甲方有权取消乙方入围资格，另行确定入围供应商。</w:t>
      </w:r>
    </w:p>
    <w:p>
      <w:pPr>
        <w:numPr>
          <w:ilvl w:val="0"/>
          <w:numId w:val="13"/>
        </w:numPr>
        <w:tabs>
          <w:tab w:val="left" w:pos="1226"/>
        </w:tabs>
        <w:spacing w:line="460" w:lineRule="exact"/>
        <w:ind w:left="400" w:leftChars="200" w:right="400" w:rightChars="200" w:firstLine="480" w:firstLineChars="200"/>
        <w:jc w:val="both"/>
        <w:rPr>
          <w:rFonts w:ascii="仿宋" w:hAnsi="仿宋" w:eastAsia="仿宋" w:cs="仿宋"/>
          <w:sz w:val="24"/>
          <w:szCs w:val="24"/>
        </w:rPr>
      </w:pPr>
      <w:r>
        <w:rPr>
          <w:rFonts w:hint="eastAsia" w:ascii="仿宋" w:hAnsi="仿宋" w:eastAsia="仿宋" w:cs="仿宋"/>
          <w:sz w:val="24"/>
          <w:szCs w:val="24"/>
        </w:rPr>
        <w:t>严格履行合同文件（含征集文件、响应文件等）</w:t>
      </w:r>
      <w:r>
        <w:rPr>
          <w:rFonts w:hint="eastAsia" w:ascii="仿宋" w:hAnsi="仿宋" w:eastAsia="仿宋" w:cs="仿宋"/>
          <w:spacing w:val="-1"/>
          <w:sz w:val="24"/>
          <w:szCs w:val="24"/>
        </w:rPr>
        <w:t>约定和承诺的服务内容和质量标</w:t>
      </w:r>
      <w:r>
        <w:rPr>
          <w:rFonts w:hint="eastAsia" w:ascii="仿宋" w:hAnsi="仿宋" w:eastAsia="仿宋" w:cs="仿宋"/>
          <w:sz w:val="24"/>
          <w:szCs w:val="24"/>
        </w:rPr>
        <w:t>准，保证甲方项目的相关工作质量和进度。</w:t>
      </w:r>
    </w:p>
    <w:p>
      <w:pPr>
        <w:numPr>
          <w:ilvl w:val="0"/>
          <w:numId w:val="13"/>
        </w:numPr>
        <w:tabs>
          <w:tab w:val="left" w:pos="1227"/>
        </w:tabs>
        <w:spacing w:before="2" w:line="460" w:lineRule="exact"/>
        <w:ind w:left="400" w:leftChars="200" w:right="400" w:rightChars="200" w:firstLine="476" w:firstLineChars="200"/>
        <w:rPr>
          <w:rFonts w:ascii="仿宋" w:hAnsi="仿宋" w:eastAsia="仿宋" w:cs="仿宋"/>
          <w:spacing w:val="-1"/>
          <w:sz w:val="24"/>
          <w:szCs w:val="24"/>
        </w:rPr>
      </w:pPr>
      <w:r>
        <w:rPr>
          <w:rFonts w:hint="eastAsia" w:ascii="仿宋" w:hAnsi="仿宋" w:eastAsia="仿宋" w:cs="仿宋"/>
          <w:spacing w:val="-1"/>
          <w:sz w:val="24"/>
          <w:szCs w:val="24"/>
        </w:rPr>
        <w:t>必须严格实施乙方响应文件中承诺的人力资源配置。在必须补充或更换人员时，必须补充或更换优于或等同于响应文件所承诺资质的评审人员（包括主审、协审人员）， 并需取得甲方书面同意。在框架协议有效期内，如乙方在第二阶段签订合同时需要调整人员，调整的人员应当是响应文件中承诺的拟投入人员，且签订合同前须提供人员名单送甲方审核。</w:t>
      </w:r>
    </w:p>
    <w:p>
      <w:pPr>
        <w:numPr>
          <w:ilvl w:val="0"/>
          <w:numId w:val="13"/>
        </w:numPr>
        <w:tabs>
          <w:tab w:val="left" w:pos="1226"/>
        </w:tabs>
        <w:spacing w:before="1" w:line="460" w:lineRule="exact"/>
        <w:ind w:left="400" w:leftChars="200" w:right="400" w:rightChars="200" w:firstLine="480" w:firstLineChars="200"/>
        <w:jc w:val="both"/>
        <w:rPr>
          <w:rFonts w:ascii="仿宋" w:hAnsi="仿宋" w:eastAsia="仿宋" w:cs="仿宋"/>
          <w:sz w:val="24"/>
          <w:szCs w:val="24"/>
        </w:rPr>
      </w:pPr>
      <w:r>
        <w:rPr>
          <w:rFonts w:hint="eastAsia" w:ascii="仿宋" w:hAnsi="仿宋" w:eastAsia="仿宋" w:cs="仿宋"/>
          <w:sz w:val="24"/>
          <w:szCs w:val="24"/>
        </w:rPr>
        <w:t>乙方项目负责人及服务团队成员须与响应文件保持一致。合同存续期内，未经甲</w:t>
      </w:r>
      <w:r>
        <w:rPr>
          <w:rFonts w:hint="eastAsia" w:ascii="仿宋" w:hAnsi="仿宋" w:eastAsia="仿宋" w:cs="仿宋"/>
          <w:spacing w:val="-3"/>
          <w:sz w:val="24"/>
          <w:szCs w:val="24"/>
        </w:rPr>
        <w:t>方书面要求或同意，项目负责人不应调整。项目负责人及服务团队成员必须保证在岗工作</w:t>
      </w:r>
      <w:r>
        <w:rPr>
          <w:rFonts w:hint="eastAsia" w:ascii="仿宋" w:hAnsi="仿宋" w:eastAsia="仿宋" w:cs="仿宋"/>
          <w:sz w:val="24"/>
          <w:szCs w:val="24"/>
        </w:rPr>
        <w:t>时间和重要活动在岗，如有变化，须取得甲方同意。</w:t>
      </w:r>
    </w:p>
    <w:p>
      <w:pPr>
        <w:numPr>
          <w:ilvl w:val="0"/>
          <w:numId w:val="13"/>
        </w:numPr>
        <w:tabs>
          <w:tab w:val="left" w:pos="1227"/>
        </w:tabs>
        <w:spacing w:before="1" w:line="460" w:lineRule="exact"/>
        <w:ind w:left="400" w:leftChars="200" w:right="400" w:rightChars="200" w:firstLine="480" w:firstLineChars="200"/>
        <w:jc w:val="both"/>
        <w:rPr>
          <w:rFonts w:ascii="仿宋" w:hAnsi="仿宋" w:eastAsia="仿宋" w:cs="仿宋"/>
          <w:sz w:val="24"/>
          <w:szCs w:val="24"/>
        </w:rPr>
      </w:pPr>
      <w:r>
        <w:rPr>
          <w:rFonts w:hint="eastAsia" w:ascii="仿宋" w:hAnsi="仿宋" w:eastAsia="仿宋" w:cs="仿宋"/>
          <w:sz w:val="24"/>
          <w:szCs w:val="24"/>
        </w:rPr>
        <w:t>乙方依本合同约定向甲方提供的报告、资料、文件等内容及服务成果后，甲方即</w:t>
      </w:r>
      <w:r>
        <w:rPr>
          <w:rFonts w:hint="eastAsia" w:ascii="仿宋" w:hAnsi="仿宋" w:eastAsia="仿宋" w:cs="仿宋"/>
          <w:spacing w:val="-4"/>
          <w:sz w:val="24"/>
          <w:szCs w:val="24"/>
        </w:rPr>
        <w:t>对上述内容享有充分、完整和排他的著作权和知识产权。未经甲方书面许可，乙方不得向任何第三方提供上述报告、资料、文件等内容及服务成果。即使向履行本合同有关的人员</w:t>
      </w:r>
      <w:r>
        <w:rPr>
          <w:rFonts w:hint="eastAsia" w:ascii="仿宋" w:hAnsi="仿宋" w:eastAsia="仿宋" w:cs="仿宋"/>
          <w:sz w:val="24"/>
          <w:szCs w:val="24"/>
        </w:rPr>
        <w:t>提供，也应注意保密并限于履行合同的必需范围。</w:t>
      </w:r>
    </w:p>
    <w:p>
      <w:pPr>
        <w:numPr>
          <w:ilvl w:val="0"/>
          <w:numId w:val="13"/>
        </w:numPr>
        <w:tabs>
          <w:tab w:val="left" w:pos="1346"/>
        </w:tabs>
        <w:spacing w:before="2" w:line="460" w:lineRule="exact"/>
        <w:ind w:left="400" w:leftChars="200" w:right="400" w:rightChars="200" w:firstLine="464" w:firstLineChars="200"/>
        <w:jc w:val="both"/>
        <w:rPr>
          <w:rFonts w:ascii="仿宋" w:hAnsi="仿宋" w:eastAsia="仿宋" w:cs="仿宋"/>
          <w:sz w:val="24"/>
          <w:szCs w:val="24"/>
        </w:rPr>
      </w:pPr>
      <w:r>
        <w:rPr>
          <w:rFonts w:hint="eastAsia" w:ascii="仿宋" w:hAnsi="仿宋" w:eastAsia="仿宋" w:cs="仿宋"/>
          <w:spacing w:val="-4"/>
          <w:sz w:val="24"/>
          <w:szCs w:val="24"/>
        </w:rPr>
        <w:t>乙方评审人员</w:t>
      </w:r>
      <w:r>
        <w:rPr>
          <w:rFonts w:hint="eastAsia" w:ascii="仿宋" w:hAnsi="仿宋" w:eastAsia="仿宋" w:cs="仿宋"/>
          <w:sz w:val="24"/>
          <w:szCs w:val="24"/>
        </w:rPr>
        <w:t>（</w:t>
      </w:r>
      <w:r>
        <w:rPr>
          <w:rFonts w:hint="eastAsia" w:ascii="仿宋" w:hAnsi="仿宋" w:eastAsia="仿宋" w:cs="仿宋"/>
          <w:spacing w:val="-5"/>
          <w:sz w:val="24"/>
          <w:szCs w:val="24"/>
        </w:rPr>
        <w:t>包括主审、协审人员</w:t>
      </w:r>
      <w:r>
        <w:rPr>
          <w:rFonts w:hint="eastAsia" w:ascii="仿宋" w:hAnsi="仿宋" w:eastAsia="仿宋" w:cs="仿宋"/>
          <w:spacing w:val="-22"/>
          <w:sz w:val="24"/>
          <w:szCs w:val="24"/>
        </w:rPr>
        <w:t>）</w:t>
      </w:r>
      <w:r>
        <w:rPr>
          <w:rFonts w:hint="eastAsia" w:ascii="仿宋" w:hAnsi="仿宋" w:eastAsia="仿宋" w:cs="仿宋"/>
          <w:spacing w:val="-6"/>
          <w:sz w:val="24"/>
          <w:szCs w:val="24"/>
        </w:rPr>
        <w:t>应履行保密义务。如乙方因违反本条约定</w:t>
      </w:r>
      <w:r>
        <w:rPr>
          <w:rFonts w:hint="eastAsia" w:ascii="仿宋" w:hAnsi="仿宋" w:eastAsia="仿宋" w:cs="仿宋"/>
          <w:spacing w:val="-1"/>
          <w:sz w:val="24"/>
          <w:szCs w:val="24"/>
        </w:rPr>
        <w:t>给甲方造成损失的，乙方应当承担相应的法律责任，并赔偿由此给甲方造成的一切损失。</w:t>
      </w:r>
    </w:p>
    <w:p>
      <w:pPr>
        <w:numPr>
          <w:ilvl w:val="0"/>
          <w:numId w:val="13"/>
        </w:numPr>
        <w:tabs>
          <w:tab w:val="left" w:pos="1346"/>
        </w:tabs>
        <w:spacing w:line="460" w:lineRule="exact"/>
        <w:ind w:left="400" w:leftChars="200" w:right="400" w:rightChars="200" w:firstLine="464" w:firstLineChars="200"/>
        <w:jc w:val="both"/>
        <w:rPr>
          <w:rFonts w:ascii="仿宋" w:hAnsi="仿宋" w:eastAsia="仿宋" w:cs="仿宋"/>
          <w:sz w:val="24"/>
          <w:szCs w:val="24"/>
        </w:rPr>
      </w:pPr>
      <w:r>
        <w:rPr>
          <w:rFonts w:hint="eastAsia" w:ascii="仿宋" w:hAnsi="仿宋" w:eastAsia="仿宋" w:cs="仿宋"/>
          <w:spacing w:val="-4"/>
          <w:sz w:val="24"/>
          <w:szCs w:val="24"/>
        </w:rPr>
        <w:t>乙方应履行回避义务。乙方以及乙方评审人员</w:t>
      </w:r>
      <w:r>
        <w:rPr>
          <w:rFonts w:hint="eastAsia" w:ascii="仿宋" w:hAnsi="仿宋" w:eastAsia="仿宋" w:cs="仿宋"/>
          <w:sz w:val="24"/>
          <w:szCs w:val="24"/>
        </w:rPr>
        <w:t>（</w:t>
      </w:r>
      <w:r>
        <w:rPr>
          <w:rFonts w:hint="eastAsia" w:ascii="仿宋" w:hAnsi="仿宋" w:eastAsia="仿宋" w:cs="仿宋"/>
          <w:spacing w:val="-5"/>
          <w:sz w:val="24"/>
          <w:szCs w:val="24"/>
        </w:rPr>
        <w:t>包括主审、协审人员</w:t>
      </w:r>
      <w:r>
        <w:rPr>
          <w:rFonts w:hint="eastAsia" w:ascii="仿宋" w:hAnsi="仿宋" w:eastAsia="仿宋" w:cs="仿宋"/>
          <w:spacing w:val="-22"/>
          <w:sz w:val="24"/>
          <w:szCs w:val="24"/>
        </w:rPr>
        <w:t>）</w:t>
      </w:r>
      <w:r>
        <w:rPr>
          <w:rFonts w:hint="eastAsia" w:ascii="仿宋" w:hAnsi="仿宋" w:eastAsia="仿宋" w:cs="仿宋"/>
          <w:spacing w:val="-3"/>
          <w:sz w:val="24"/>
          <w:szCs w:val="24"/>
        </w:rPr>
        <w:t>如存在可能影响本合同所安排项目评审公正性的情形，应主动告知甲方，并终止本合同或更换存在</w:t>
      </w:r>
      <w:r>
        <w:rPr>
          <w:rFonts w:hint="eastAsia" w:ascii="仿宋" w:hAnsi="仿宋" w:eastAsia="仿宋" w:cs="仿宋"/>
          <w:spacing w:val="-1"/>
          <w:sz w:val="24"/>
          <w:szCs w:val="24"/>
        </w:rPr>
        <w:t>利益关联的评审人员。如果乙方与所评审项目</w:t>
      </w:r>
      <w:r>
        <w:rPr>
          <w:rFonts w:hint="eastAsia" w:ascii="仿宋" w:hAnsi="仿宋" w:eastAsia="仿宋" w:cs="仿宋"/>
          <w:sz w:val="24"/>
          <w:szCs w:val="24"/>
        </w:rPr>
        <w:t>（或该项目的送审单位</w:t>
      </w:r>
      <w:r>
        <w:rPr>
          <w:rFonts w:hint="eastAsia" w:ascii="仿宋" w:hAnsi="仿宋" w:eastAsia="仿宋" w:cs="仿宋"/>
          <w:spacing w:val="-3"/>
          <w:sz w:val="24"/>
          <w:szCs w:val="24"/>
        </w:rPr>
        <w:t>）</w:t>
      </w:r>
      <w:r>
        <w:rPr>
          <w:rFonts w:hint="eastAsia" w:ascii="仿宋" w:hAnsi="仿宋" w:eastAsia="仿宋" w:cs="仿宋"/>
          <w:spacing w:val="-1"/>
          <w:sz w:val="24"/>
          <w:szCs w:val="24"/>
        </w:rPr>
        <w:t>存在利益关联，应主动告知甲方并终止本合同；如果所安排评审人员与所评审项目（或该项目的送审单位</w:t>
      </w:r>
      <w:r>
        <w:rPr>
          <w:rFonts w:hint="eastAsia" w:ascii="仿宋" w:hAnsi="仿宋" w:eastAsia="仿宋" w:cs="仿宋"/>
          <w:spacing w:val="-17"/>
          <w:sz w:val="24"/>
          <w:szCs w:val="24"/>
        </w:rPr>
        <w:t xml:space="preserve">） </w:t>
      </w:r>
      <w:r>
        <w:rPr>
          <w:rFonts w:hint="eastAsia" w:ascii="仿宋" w:hAnsi="仿宋" w:eastAsia="仿宋" w:cs="仿宋"/>
          <w:sz w:val="24"/>
          <w:szCs w:val="24"/>
        </w:rPr>
        <w:t>存在利益关联，应主动告知甲方并更换评审人员。</w:t>
      </w:r>
    </w:p>
    <w:p>
      <w:pPr>
        <w:numPr>
          <w:ilvl w:val="0"/>
          <w:numId w:val="13"/>
        </w:numPr>
        <w:tabs>
          <w:tab w:val="left" w:pos="1346"/>
        </w:tabs>
        <w:spacing w:before="2" w:line="460" w:lineRule="exact"/>
        <w:ind w:left="400" w:leftChars="200" w:right="400" w:rightChars="200" w:firstLine="480" w:firstLineChars="200"/>
        <w:jc w:val="both"/>
        <w:rPr>
          <w:rFonts w:ascii="仿宋" w:hAnsi="仿宋" w:eastAsia="仿宋" w:cs="仿宋"/>
          <w:sz w:val="24"/>
          <w:szCs w:val="24"/>
        </w:rPr>
      </w:pPr>
      <w:r>
        <w:rPr>
          <w:rFonts w:hint="eastAsia" w:ascii="仿宋" w:hAnsi="仿宋" w:eastAsia="仿宋" w:cs="仿宋"/>
          <w:sz w:val="24"/>
          <w:szCs w:val="24"/>
        </w:rPr>
        <w:t>有义务妥善保管甲方提供的资料，并在审核工作完成后，完整交回甲方。</w:t>
      </w:r>
    </w:p>
    <w:p>
      <w:pPr>
        <w:numPr>
          <w:ilvl w:val="0"/>
          <w:numId w:val="13"/>
        </w:numPr>
        <w:tabs>
          <w:tab w:val="left" w:pos="1346"/>
        </w:tabs>
        <w:spacing w:before="173" w:line="460" w:lineRule="exact"/>
        <w:ind w:left="400" w:leftChars="200" w:right="400" w:rightChars="200" w:firstLine="456" w:firstLineChars="200"/>
        <w:jc w:val="both"/>
        <w:rPr>
          <w:rFonts w:ascii="仿宋" w:hAnsi="仿宋" w:eastAsia="仿宋" w:cs="仿宋"/>
          <w:sz w:val="24"/>
          <w:szCs w:val="24"/>
        </w:rPr>
      </w:pPr>
      <w:r>
        <w:rPr>
          <w:rFonts w:hint="eastAsia" w:ascii="仿宋" w:hAnsi="仿宋" w:eastAsia="仿宋" w:cs="仿宋"/>
          <w:spacing w:val="-6"/>
          <w:sz w:val="24"/>
          <w:szCs w:val="24"/>
        </w:rPr>
        <w:t>乙方应服从甲方对可能委托项目的指派及分配，并了解本项目签订框架协议后仅</w:t>
      </w:r>
      <w:r>
        <w:rPr>
          <w:rFonts w:hint="eastAsia" w:ascii="仿宋" w:hAnsi="仿宋" w:eastAsia="仿宋" w:cs="仿宋"/>
          <w:spacing w:val="-9"/>
          <w:sz w:val="24"/>
          <w:szCs w:val="24"/>
        </w:rPr>
        <w:t>代表取得入围昌吉市财政投资评审服务资格，不等同于可确保直接承接相</w:t>
      </w:r>
      <w:r>
        <w:rPr>
          <w:rFonts w:hint="eastAsia" w:ascii="仿宋" w:hAnsi="仿宋" w:eastAsia="仿宋" w:cs="仿宋"/>
          <w:sz w:val="24"/>
          <w:szCs w:val="24"/>
        </w:rPr>
        <w:t>应数量的项目评审工作并获得相应项目的服务费用。</w:t>
      </w:r>
    </w:p>
    <w:p>
      <w:pPr>
        <w:spacing w:before="173" w:line="460" w:lineRule="exact"/>
        <w:ind w:left="400" w:leftChars="200" w:right="400" w:rightChars="200" w:firstLine="482" w:firstLineChars="200"/>
        <w:jc w:val="left"/>
        <w:rPr>
          <w:rFonts w:ascii="仿宋" w:hAnsi="仿宋" w:eastAsia="仿宋" w:cs="仿宋"/>
          <w:b/>
          <w:sz w:val="24"/>
          <w:szCs w:val="24"/>
        </w:rPr>
      </w:pPr>
      <w:r>
        <w:rPr>
          <w:rFonts w:hint="eastAsia" w:ascii="仿宋" w:hAnsi="仿宋" w:eastAsia="仿宋" w:cs="仿宋"/>
          <w:b/>
          <w:sz w:val="24"/>
          <w:szCs w:val="24"/>
        </w:rPr>
        <w:t>第九条 违约责任</w:t>
      </w:r>
    </w:p>
    <w:p>
      <w:pPr>
        <w:numPr>
          <w:ilvl w:val="0"/>
          <w:numId w:val="14"/>
        </w:numPr>
        <w:tabs>
          <w:tab w:val="left" w:pos="1107"/>
        </w:tabs>
        <w:spacing w:before="173" w:line="460" w:lineRule="exact"/>
        <w:ind w:left="400" w:leftChars="200" w:right="400" w:rightChars="200" w:firstLine="460" w:firstLineChars="200"/>
        <w:jc w:val="both"/>
        <w:rPr>
          <w:rFonts w:ascii="仿宋" w:hAnsi="仿宋" w:eastAsia="仿宋" w:cs="仿宋"/>
          <w:sz w:val="24"/>
          <w:szCs w:val="24"/>
        </w:rPr>
      </w:pPr>
      <w:r>
        <w:rPr>
          <w:rFonts w:hint="eastAsia" w:ascii="仿宋" w:hAnsi="仿宋" w:eastAsia="仿宋" w:cs="仿宋"/>
          <w:spacing w:val="-5"/>
          <w:sz w:val="24"/>
          <w:szCs w:val="24"/>
        </w:rPr>
        <w:t>若因乙方原因而未能履行框架协议或未达到框架协议约定的要求，甲方有权书面督促乙方履</w:t>
      </w:r>
      <w:r>
        <w:rPr>
          <w:rFonts w:hint="eastAsia" w:ascii="仿宋" w:hAnsi="仿宋" w:eastAsia="仿宋" w:cs="仿宋"/>
          <w:spacing w:val="-3"/>
          <w:sz w:val="24"/>
          <w:szCs w:val="24"/>
        </w:rPr>
        <w:t>行</w:t>
      </w:r>
      <w:r>
        <w:rPr>
          <w:rFonts w:hint="eastAsia" w:ascii="仿宋" w:hAnsi="仿宋" w:eastAsia="仿宋" w:cs="仿宋"/>
          <w:spacing w:val="-5"/>
          <w:sz w:val="24"/>
          <w:szCs w:val="24"/>
        </w:rPr>
        <w:t>框架协议</w:t>
      </w:r>
      <w:r>
        <w:rPr>
          <w:rFonts w:hint="eastAsia" w:ascii="仿宋" w:hAnsi="仿宋" w:eastAsia="仿宋" w:cs="仿宋"/>
          <w:spacing w:val="-3"/>
          <w:sz w:val="24"/>
          <w:szCs w:val="24"/>
        </w:rPr>
        <w:t>，乙方应在收到甲方书面通知之日起七日内给予书面答复并进行整改；如乙方在上</w:t>
      </w:r>
      <w:r>
        <w:rPr>
          <w:rFonts w:hint="eastAsia" w:ascii="仿宋" w:hAnsi="仿宋" w:eastAsia="仿宋" w:cs="仿宋"/>
          <w:spacing w:val="-4"/>
          <w:sz w:val="24"/>
          <w:szCs w:val="24"/>
        </w:rPr>
        <w:t>述时间未答复，或无故拖延履行</w:t>
      </w:r>
      <w:r>
        <w:rPr>
          <w:rFonts w:hint="eastAsia" w:ascii="仿宋" w:hAnsi="仿宋" w:eastAsia="仿宋" w:cs="仿宋"/>
          <w:spacing w:val="-5"/>
          <w:sz w:val="24"/>
          <w:szCs w:val="24"/>
        </w:rPr>
        <w:t>框架协议</w:t>
      </w:r>
      <w:r>
        <w:rPr>
          <w:rFonts w:hint="eastAsia" w:ascii="仿宋" w:hAnsi="仿宋" w:eastAsia="仿宋" w:cs="仿宋"/>
          <w:spacing w:val="-4"/>
          <w:sz w:val="24"/>
          <w:szCs w:val="24"/>
        </w:rPr>
        <w:t>，或经整改后仍未达到甲方要求，甲方有权书面通知</w:t>
      </w:r>
      <w:r>
        <w:rPr>
          <w:rFonts w:hint="eastAsia" w:ascii="仿宋" w:hAnsi="仿宋" w:eastAsia="仿宋" w:cs="仿宋"/>
          <w:spacing w:val="-3"/>
          <w:sz w:val="24"/>
          <w:szCs w:val="24"/>
        </w:rPr>
        <w:t>乙方解除服务</w:t>
      </w:r>
      <w:r>
        <w:rPr>
          <w:rFonts w:hint="eastAsia" w:ascii="仿宋" w:hAnsi="仿宋" w:eastAsia="仿宋" w:cs="仿宋"/>
          <w:spacing w:val="-5"/>
          <w:sz w:val="24"/>
          <w:szCs w:val="24"/>
        </w:rPr>
        <w:t>框架协议</w:t>
      </w:r>
      <w:r>
        <w:rPr>
          <w:rFonts w:hint="eastAsia" w:ascii="仿宋" w:hAnsi="仿宋" w:eastAsia="仿宋" w:cs="仿宋"/>
          <w:spacing w:val="-3"/>
          <w:sz w:val="24"/>
          <w:szCs w:val="24"/>
        </w:rPr>
        <w:t>，且无需支付合同解除后的</w:t>
      </w:r>
      <w:r>
        <w:rPr>
          <w:rFonts w:hint="eastAsia" w:ascii="仿宋" w:hAnsi="仿宋" w:eastAsia="仿宋" w:cs="仿宋"/>
          <w:spacing w:val="-5"/>
          <w:sz w:val="24"/>
          <w:szCs w:val="24"/>
        </w:rPr>
        <w:t>框架协议</w:t>
      </w:r>
      <w:r>
        <w:rPr>
          <w:rFonts w:hint="eastAsia" w:ascii="仿宋" w:hAnsi="仿宋" w:eastAsia="仿宋" w:cs="仿宋"/>
          <w:spacing w:val="-3"/>
          <w:sz w:val="24"/>
          <w:szCs w:val="24"/>
        </w:rPr>
        <w:t>后续费用。同时，乙方必须退还甲方已</w:t>
      </w:r>
      <w:r>
        <w:rPr>
          <w:rFonts w:hint="eastAsia" w:ascii="仿宋" w:hAnsi="仿宋" w:eastAsia="仿宋" w:cs="仿宋"/>
          <w:sz w:val="24"/>
          <w:szCs w:val="24"/>
        </w:rPr>
        <w:t>付出的所有服务费用，并赔偿由此给甲方造成的全部损失。</w:t>
      </w:r>
    </w:p>
    <w:p>
      <w:pPr>
        <w:numPr>
          <w:ilvl w:val="0"/>
          <w:numId w:val="14"/>
        </w:numPr>
        <w:tabs>
          <w:tab w:val="left" w:pos="1107"/>
        </w:tabs>
        <w:spacing w:before="1" w:line="460" w:lineRule="exact"/>
        <w:ind w:left="400" w:leftChars="200" w:right="400" w:rightChars="200" w:firstLine="448" w:firstLineChars="200"/>
        <w:jc w:val="both"/>
        <w:rPr>
          <w:rFonts w:ascii="仿宋" w:hAnsi="仿宋" w:eastAsia="仿宋" w:cs="仿宋"/>
          <w:sz w:val="24"/>
          <w:szCs w:val="24"/>
        </w:rPr>
      </w:pPr>
      <w:r>
        <w:rPr>
          <w:rFonts w:hint="eastAsia" w:ascii="仿宋" w:hAnsi="仿宋" w:eastAsia="仿宋" w:cs="仿宋"/>
          <w:spacing w:val="-8"/>
          <w:sz w:val="24"/>
          <w:szCs w:val="24"/>
        </w:rPr>
        <w:t>乙方未得到甲方同意，擅自更换项目负责人及服务团队成员时，甲方有权书面通知</w:t>
      </w:r>
      <w:r>
        <w:rPr>
          <w:rFonts w:hint="eastAsia" w:ascii="仿宋" w:hAnsi="仿宋" w:eastAsia="仿宋" w:cs="仿宋"/>
          <w:spacing w:val="-3"/>
          <w:sz w:val="24"/>
          <w:szCs w:val="24"/>
        </w:rPr>
        <w:t>乙方解除服务</w:t>
      </w:r>
      <w:r>
        <w:rPr>
          <w:rFonts w:hint="eastAsia" w:ascii="仿宋" w:hAnsi="仿宋" w:eastAsia="仿宋" w:cs="仿宋"/>
          <w:spacing w:val="-5"/>
          <w:sz w:val="24"/>
          <w:szCs w:val="24"/>
        </w:rPr>
        <w:t>框架协议</w:t>
      </w:r>
      <w:r>
        <w:rPr>
          <w:rFonts w:hint="eastAsia" w:ascii="仿宋" w:hAnsi="仿宋" w:eastAsia="仿宋" w:cs="仿宋"/>
          <w:spacing w:val="-3"/>
          <w:sz w:val="24"/>
          <w:szCs w:val="24"/>
        </w:rPr>
        <w:t>，且无需支付框架协议解除后的</w:t>
      </w:r>
      <w:r>
        <w:rPr>
          <w:rFonts w:hint="eastAsia" w:ascii="仿宋" w:hAnsi="仿宋" w:eastAsia="仿宋" w:cs="仿宋"/>
          <w:spacing w:val="-5"/>
          <w:sz w:val="24"/>
          <w:szCs w:val="24"/>
        </w:rPr>
        <w:t>框架协议</w:t>
      </w:r>
      <w:r>
        <w:rPr>
          <w:rFonts w:hint="eastAsia" w:ascii="仿宋" w:hAnsi="仿宋" w:eastAsia="仿宋" w:cs="仿宋"/>
          <w:spacing w:val="-3"/>
          <w:sz w:val="24"/>
          <w:szCs w:val="24"/>
        </w:rPr>
        <w:t>后续费用。同时，乙方必须退还甲方已</w:t>
      </w:r>
      <w:r>
        <w:rPr>
          <w:rFonts w:hint="eastAsia" w:ascii="仿宋" w:hAnsi="仿宋" w:eastAsia="仿宋" w:cs="仿宋"/>
          <w:sz w:val="24"/>
          <w:szCs w:val="24"/>
        </w:rPr>
        <w:t>付出的所有服务费用，并赔偿由此给甲方造成的全部损失。</w:t>
      </w:r>
    </w:p>
    <w:p>
      <w:pPr>
        <w:numPr>
          <w:ilvl w:val="0"/>
          <w:numId w:val="14"/>
        </w:numPr>
        <w:tabs>
          <w:tab w:val="left" w:pos="1107"/>
        </w:tabs>
        <w:spacing w:before="2" w:line="460" w:lineRule="exact"/>
        <w:ind w:left="400" w:leftChars="200" w:right="400" w:rightChars="200" w:firstLine="452" w:firstLineChars="200"/>
        <w:jc w:val="both"/>
        <w:rPr>
          <w:rFonts w:ascii="仿宋" w:hAnsi="仿宋" w:eastAsia="仿宋" w:cs="仿宋"/>
          <w:sz w:val="24"/>
          <w:szCs w:val="24"/>
        </w:rPr>
      </w:pPr>
      <w:r>
        <w:rPr>
          <w:rFonts w:hint="eastAsia" w:ascii="仿宋" w:hAnsi="仿宋" w:eastAsia="仿宋" w:cs="仿宋"/>
          <w:spacing w:val="-7"/>
          <w:sz w:val="24"/>
          <w:szCs w:val="24"/>
        </w:rPr>
        <w:t>乙方或乙方人员违反保密义务时，甲方有权书面通知乙方解除咨询合同，且无需支</w:t>
      </w:r>
      <w:r>
        <w:rPr>
          <w:rFonts w:hint="eastAsia" w:ascii="仿宋" w:hAnsi="仿宋" w:eastAsia="仿宋" w:cs="仿宋"/>
          <w:spacing w:val="-4"/>
          <w:sz w:val="24"/>
          <w:szCs w:val="24"/>
        </w:rPr>
        <w:t>付</w:t>
      </w:r>
      <w:r>
        <w:rPr>
          <w:rFonts w:hint="eastAsia" w:ascii="仿宋" w:hAnsi="仿宋" w:eastAsia="仿宋" w:cs="仿宋"/>
          <w:spacing w:val="-5"/>
          <w:sz w:val="24"/>
          <w:szCs w:val="24"/>
        </w:rPr>
        <w:t>框架协议</w:t>
      </w:r>
      <w:r>
        <w:rPr>
          <w:rFonts w:hint="eastAsia" w:ascii="仿宋" w:hAnsi="仿宋" w:eastAsia="仿宋" w:cs="仿宋"/>
          <w:spacing w:val="-4"/>
          <w:sz w:val="24"/>
          <w:szCs w:val="24"/>
        </w:rPr>
        <w:t>解除后的</w:t>
      </w:r>
      <w:r>
        <w:rPr>
          <w:rFonts w:hint="eastAsia" w:ascii="仿宋" w:hAnsi="仿宋" w:eastAsia="仿宋" w:cs="仿宋"/>
          <w:spacing w:val="-5"/>
          <w:sz w:val="24"/>
          <w:szCs w:val="24"/>
        </w:rPr>
        <w:t>框架协议</w:t>
      </w:r>
      <w:r>
        <w:rPr>
          <w:rFonts w:hint="eastAsia" w:ascii="仿宋" w:hAnsi="仿宋" w:eastAsia="仿宋" w:cs="仿宋"/>
          <w:spacing w:val="-4"/>
          <w:sz w:val="24"/>
          <w:szCs w:val="24"/>
        </w:rPr>
        <w:t>后续费用。同时，乙方必须退还甲方已付出的所有咨询费用，并赔偿</w:t>
      </w:r>
      <w:r>
        <w:rPr>
          <w:rFonts w:hint="eastAsia" w:ascii="仿宋" w:hAnsi="仿宋" w:eastAsia="仿宋" w:cs="仿宋"/>
          <w:sz w:val="24"/>
          <w:szCs w:val="24"/>
        </w:rPr>
        <w:t>由此给甲方造成的全部损失。</w:t>
      </w:r>
    </w:p>
    <w:p>
      <w:pPr>
        <w:numPr>
          <w:ilvl w:val="0"/>
          <w:numId w:val="14"/>
        </w:numPr>
        <w:tabs>
          <w:tab w:val="left" w:pos="1107"/>
        </w:tabs>
        <w:spacing w:before="1" w:line="460" w:lineRule="exact"/>
        <w:ind w:left="400" w:leftChars="200" w:right="400" w:rightChars="200" w:firstLine="460" w:firstLineChars="200"/>
        <w:rPr>
          <w:rFonts w:ascii="仿宋" w:hAnsi="仿宋" w:eastAsia="仿宋" w:cs="仿宋"/>
          <w:sz w:val="24"/>
          <w:szCs w:val="24"/>
        </w:rPr>
      </w:pPr>
      <w:r>
        <w:rPr>
          <w:rFonts w:hint="eastAsia" w:ascii="仿宋" w:hAnsi="仿宋" w:eastAsia="仿宋" w:cs="仿宋"/>
          <w:spacing w:val="-5"/>
          <w:sz w:val="24"/>
          <w:szCs w:val="24"/>
        </w:rPr>
        <w:t>乙方提供的服务如侵犯了第三方合法权益而引发的任何纠纷或诉讼，均由乙方负责</w:t>
      </w:r>
      <w:r>
        <w:rPr>
          <w:rFonts w:hint="eastAsia" w:ascii="仿宋" w:hAnsi="仿宋" w:eastAsia="仿宋" w:cs="仿宋"/>
          <w:sz w:val="24"/>
          <w:szCs w:val="24"/>
        </w:rPr>
        <w:t>交涉并承担全部责任。</w:t>
      </w:r>
    </w:p>
    <w:p>
      <w:pPr>
        <w:numPr>
          <w:ilvl w:val="0"/>
          <w:numId w:val="14"/>
        </w:numPr>
        <w:tabs>
          <w:tab w:val="left" w:pos="1107"/>
        </w:tabs>
        <w:spacing w:line="460" w:lineRule="exact"/>
        <w:ind w:left="400" w:leftChars="200" w:right="400" w:rightChars="200" w:firstLine="432" w:firstLineChars="200"/>
        <w:rPr>
          <w:rFonts w:ascii="仿宋" w:hAnsi="仿宋" w:eastAsia="仿宋" w:cs="仿宋"/>
          <w:sz w:val="24"/>
          <w:szCs w:val="24"/>
        </w:rPr>
      </w:pPr>
      <w:r>
        <w:rPr>
          <w:rFonts w:hint="eastAsia" w:ascii="仿宋" w:hAnsi="仿宋" w:eastAsia="仿宋" w:cs="仿宋"/>
          <w:spacing w:val="-12"/>
          <w:sz w:val="24"/>
          <w:szCs w:val="24"/>
        </w:rPr>
        <w:t xml:space="preserve">乙方出现 </w:t>
      </w:r>
      <w:r>
        <w:rPr>
          <w:rFonts w:hint="eastAsia" w:ascii="仿宋" w:hAnsi="仿宋" w:eastAsia="仿宋" w:cs="仿宋"/>
          <w:sz w:val="24"/>
          <w:szCs w:val="24"/>
          <w:u w:val="single"/>
        </w:rPr>
        <w:t>1</w:t>
      </w:r>
      <w:r>
        <w:rPr>
          <w:rFonts w:hint="eastAsia" w:ascii="仿宋" w:hAnsi="仿宋" w:eastAsia="仿宋" w:cs="仿宋"/>
          <w:spacing w:val="-17"/>
          <w:sz w:val="24"/>
          <w:szCs w:val="24"/>
        </w:rPr>
        <w:t xml:space="preserve"> 次损坏审核资料的，给予警告一次；出现 </w:t>
      </w:r>
      <w:r>
        <w:rPr>
          <w:rFonts w:hint="eastAsia" w:ascii="仿宋" w:hAnsi="仿宋" w:eastAsia="仿宋" w:cs="仿宋"/>
          <w:sz w:val="24"/>
          <w:szCs w:val="24"/>
          <w:u w:val="single"/>
        </w:rPr>
        <w:t>2</w:t>
      </w:r>
      <w:r>
        <w:rPr>
          <w:rFonts w:hint="eastAsia" w:ascii="仿宋" w:hAnsi="仿宋" w:eastAsia="仿宋" w:cs="仿宋"/>
          <w:spacing w:val="-14"/>
          <w:sz w:val="24"/>
          <w:szCs w:val="24"/>
        </w:rPr>
        <w:t xml:space="preserve"> 次损坏审核资料或 </w:t>
      </w:r>
      <w:r>
        <w:rPr>
          <w:rFonts w:hint="eastAsia" w:ascii="仿宋" w:hAnsi="仿宋" w:eastAsia="仿宋" w:cs="仿宋"/>
          <w:sz w:val="24"/>
          <w:szCs w:val="24"/>
          <w:u w:val="single"/>
        </w:rPr>
        <w:t>1</w:t>
      </w:r>
      <w:r>
        <w:rPr>
          <w:rFonts w:hint="eastAsia" w:ascii="仿宋" w:hAnsi="仿宋" w:eastAsia="仿宋" w:cs="仿宋"/>
          <w:spacing w:val="-19"/>
          <w:sz w:val="24"/>
          <w:szCs w:val="24"/>
        </w:rPr>
        <w:t xml:space="preserve"> 次丢失</w:t>
      </w:r>
      <w:r>
        <w:rPr>
          <w:rFonts w:hint="eastAsia" w:ascii="仿宋" w:hAnsi="仿宋" w:eastAsia="仿宋" w:cs="仿宋"/>
          <w:sz w:val="24"/>
          <w:szCs w:val="24"/>
        </w:rPr>
        <w:t>审核资料，终止</w:t>
      </w:r>
      <w:r>
        <w:rPr>
          <w:rFonts w:hint="eastAsia" w:ascii="仿宋" w:hAnsi="仿宋" w:eastAsia="仿宋" w:cs="仿宋"/>
          <w:spacing w:val="-5"/>
          <w:sz w:val="24"/>
          <w:szCs w:val="24"/>
        </w:rPr>
        <w:t>框架协议</w:t>
      </w:r>
      <w:r>
        <w:rPr>
          <w:rFonts w:hint="eastAsia" w:ascii="仿宋" w:hAnsi="仿宋" w:eastAsia="仿宋" w:cs="仿宋"/>
          <w:sz w:val="24"/>
          <w:szCs w:val="24"/>
        </w:rPr>
        <w:t>，并按情节轻重究其责任。</w:t>
      </w:r>
    </w:p>
    <w:p>
      <w:pPr>
        <w:numPr>
          <w:ilvl w:val="0"/>
          <w:numId w:val="14"/>
        </w:numPr>
        <w:tabs>
          <w:tab w:val="left" w:pos="1107"/>
        </w:tabs>
        <w:spacing w:before="1" w:line="460" w:lineRule="exact"/>
        <w:ind w:left="400" w:leftChars="200" w:right="400" w:rightChars="200" w:firstLine="460" w:firstLineChars="200"/>
        <w:rPr>
          <w:rFonts w:ascii="仿宋" w:hAnsi="仿宋" w:eastAsia="仿宋" w:cs="仿宋"/>
          <w:sz w:val="24"/>
          <w:szCs w:val="24"/>
        </w:rPr>
      </w:pPr>
      <w:r>
        <w:rPr>
          <w:rFonts w:hint="eastAsia" w:ascii="仿宋" w:hAnsi="仿宋" w:eastAsia="仿宋" w:cs="仿宋"/>
          <w:spacing w:val="-5"/>
          <w:sz w:val="24"/>
          <w:szCs w:val="24"/>
        </w:rPr>
        <w:t>乙方未按本框架协议和响应文件中规定的服务承诺提供售后服务的，乙方应按本合同合</w:t>
      </w:r>
      <w:r>
        <w:rPr>
          <w:rFonts w:hint="eastAsia" w:ascii="仿宋" w:hAnsi="仿宋" w:eastAsia="仿宋" w:cs="仿宋"/>
          <w:sz w:val="24"/>
          <w:szCs w:val="24"/>
        </w:rPr>
        <w:t>计金额</w:t>
      </w:r>
      <w:r>
        <w:rPr>
          <w:rFonts w:hint="eastAsia" w:ascii="仿宋" w:hAnsi="仿宋" w:eastAsia="仿宋" w:cs="仿宋"/>
          <w:sz w:val="24"/>
          <w:szCs w:val="24"/>
          <w:u w:val="single"/>
        </w:rPr>
        <w:t>5%</w:t>
      </w:r>
      <w:r>
        <w:rPr>
          <w:rFonts w:hint="eastAsia" w:ascii="仿宋" w:hAnsi="仿宋" w:eastAsia="仿宋" w:cs="仿宋"/>
          <w:sz w:val="24"/>
          <w:szCs w:val="24"/>
        </w:rPr>
        <w:t xml:space="preserve"> 向甲方支付违约金。</w:t>
      </w:r>
    </w:p>
    <w:p>
      <w:pPr>
        <w:pStyle w:val="56"/>
        <w:numPr>
          <w:ilvl w:val="0"/>
          <w:numId w:val="14"/>
        </w:numPr>
        <w:tabs>
          <w:tab w:val="left" w:pos="1107"/>
        </w:tabs>
        <w:spacing w:before="1" w:after="0" w:line="460" w:lineRule="exact"/>
        <w:ind w:left="400" w:leftChars="200" w:right="400" w:rightChars="200" w:firstLine="464" w:firstLineChars="200"/>
        <w:rPr>
          <w:rFonts w:ascii="仿宋" w:hAnsi="仿宋" w:eastAsia="仿宋" w:cs="仿宋"/>
          <w:b/>
          <w:szCs w:val="24"/>
        </w:rPr>
      </w:pPr>
      <w:r>
        <w:rPr>
          <w:rFonts w:hint="eastAsia" w:ascii="仿宋" w:hAnsi="仿宋" w:eastAsia="仿宋" w:cs="仿宋"/>
          <w:spacing w:val="-4"/>
          <w:szCs w:val="24"/>
        </w:rPr>
        <w:t xml:space="preserve">其它违约行为按违约服务成果费用金额 </w:t>
      </w:r>
      <w:r>
        <w:rPr>
          <w:rFonts w:hint="eastAsia" w:ascii="仿宋" w:hAnsi="仿宋" w:eastAsia="仿宋" w:cs="仿宋"/>
          <w:szCs w:val="24"/>
        </w:rPr>
        <w:t>5%</w:t>
      </w:r>
      <w:r>
        <w:rPr>
          <w:rFonts w:hint="eastAsia" w:ascii="仿宋" w:hAnsi="仿宋" w:eastAsia="仿宋" w:cs="仿宋"/>
          <w:spacing w:val="-2"/>
          <w:szCs w:val="24"/>
        </w:rPr>
        <w:t>收取违约金并赔偿经济损失。</w:t>
      </w:r>
    </w:p>
    <w:p>
      <w:pPr>
        <w:pStyle w:val="56"/>
        <w:tabs>
          <w:tab w:val="left" w:pos="1107"/>
        </w:tabs>
        <w:spacing w:before="1" w:after="0" w:line="460" w:lineRule="exact"/>
        <w:ind w:left="400" w:leftChars="200" w:right="400" w:rightChars="200" w:firstLine="478" w:firstLineChars="200"/>
        <w:jc w:val="left"/>
        <w:rPr>
          <w:rFonts w:ascii="仿宋" w:hAnsi="仿宋" w:eastAsia="仿宋" w:cs="仿宋"/>
          <w:b/>
          <w:szCs w:val="24"/>
        </w:rPr>
      </w:pPr>
      <w:r>
        <w:rPr>
          <w:rFonts w:hint="eastAsia" w:ascii="仿宋" w:hAnsi="仿宋" w:eastAsia="仿宋" w:cs="仿宋"/>
          <w:b/>
          <w:spacing w:val="-1"/>
          <w:szCs w:val="24"/>
        </w:rPr>
        <w:t>第</w:t>
      </w:r>
      <w:r>
        <w:rPr>
          <w:rFonts w:hint="eastAsia" w:ascii="仿宋" w:hAnsi="仿宋" w:eastAsia="仿宋" w:cs="仿宋"/>
          <w:b/>
          <w:szCs w:val="24"/>
        </w:rPr>
        <w:t>十条 不可抗力事件处理</w:t>
      </w:r>
    </w:p>
    <w:p>
      <w:pPr>
        <w:numPr>
          <w:ilvl w:val="0"/>
          <w:numId w:val="15"/>
        </w:numPr>
        <w:tabs>
          <w:tab w:val="left" w:pos="1107"/>
        </w:tabs>
        <w:spacing w:line="460" w:lineRule="exact"/>
        <w:ind w:left="400" w:leftChars="200" w:right="400" w:rightChars="200" w:firstLine="444" w:firstLineChars="200"/>
        <w:rPr>
          <w:rFonts w:ascii="仿宋" w:hAnsi="仿宋" w:eastAsia="仿宋" w:cs="仿宋"/>
          <w:sz w:val="24"/>
          <w:szCs w:val="24"/>
        </w:rPr>
      </w:pPr>
      <w:r>
        <w:rPr>
          <w:rFonts w:hint="eastAsia" w:ascii="仿宋" w:hAnsi="仿宋" w:eastAsia="仿宋" w:cs="仿宋"/>
          <w:spacing w:val="-9"/>
          <w:sz w:val="24"/>
          <w:szCs w:val="24"/>
        </w:rPr>
        <w:t>在合同有效期内，任何一方因不可抗力事件导致不能履行</w:t>
      </w:r>
      <w:r>
        <w:rPr>
          <w:rFonts w:hint="eastAsia" w:ascii="仿宋" w:hAnsi="仿宋" w:eastAsia="仿宋" w:cs="仿宋"/>
          <w:spacing w:val="-5"/>
          <w:sz w:val="24"/>
          <w:szCs w:val="24"/>
        </w:rPr>
        <w:t>框架协议</w:t>
      </w:r>
      <w:r>
        <w:rPr>
          <w:rFonts w:hint="eastAsia" w:ascii="仿宋" w:hAnsi="仿宋" w:eastAsia="仿宋" w:cs="仿宋"/>
          <w:spacing w:val="-9"/>
          <w:sz w:val="24"/>
          <w:szCs w:val="24"/>
        </w:rPr>
        <w:t>，则</w:t>
      </w:r>
      <w:r>
        <w:rPr>
          <w:rFonts w:hint="eastAsia" w:ascii="仿宋" w:hAnsi="仿宋" w:eastAsia="仿宋" w:cs="仿宋"/>
          <w:spacing w:val="-5"/>
          <w:sz w:val="24"/>
          <w:szCs w:val="24"/>
        </w:rPr>
        <w:t>框架协议</w:t>
      </w:r>
      <w:r>
        <w:rPr>
          <w:rFonts w:hint="eastAsia" w:ascii="仿宋" w:hAnsi="仿宋" w:eastAsia="仿宋" w:cs="仿宋"/>
          <w:spacing w:val="-9"/>
          <w:sz w:val="24"/>
          <w:szCs w:val="24"/>
        </w:rPr>
        <w:t>履行期可延</w:t>
      </w:r>
      <w:r>
        <w:rPr>
          <w:rFonts w:hint="eastAsia" w:ascii="仿宋" w:hAnsi="仿宋" w:eastAsia="仿宋" w:cs="仿宋"/>
          <w:sz w:val="24"/>
          <w:szCs w:val="24"/>
        </w:rPr>
        <w:t>长，其延长期与不可抗力影响期相同。</w:t>
      </w:r>
    </w:p>
    <w:p>
      <w:pPr>
        <w:numPr>
          <w:ilvl w:val="0"/>
          <w:numId w:val="15"/>
        </w:numPr>
        <w:tabs>
          <w:tab w:val="left" w:pos="1107"/>
        </w:tabs>
        <w:spacing w:before="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不可抗力事件发生后，应立即通知对方，并寄送有关权威机构出具的证明。</w:t>
      </w:r>
    </w:p>
    <w:p>
      <w:pPr>
        <w:pStyle w:val="56"/>
        <w:numPr>
          <w:ilvl w:val="0"/>
          <w:numId w:val="15"/>
        </w:numPr>
        <w:tabs>
          <w:tab w:val="left" w:pos="1107"/>
        </w:tabs>
        <w:spacing w:before="172" w:after="0" w:line="460" w:lineRule="exact"/>
        <w:ind w:left="400" w:leftChars="200" w:right="400" w:rightChars="200" w:firstLine="476" w:firstLineChars="200"/>
        <w:rPr>
          <w:rFonts w:ascii="仿宋" w:hAnsi="仿宋" w:eastAsia="仿宋" w:cs="仿宋"/>
          <w:b/>
          <w:szCs w:val="24"/>
        </w:rPr>
      </w:pPr>
      <w:r>
        <w:rPr>
          <w:rFonts w:hint="eastAsia" w:ascii="仿宋" w:hAnsi="仿宋" w:eastAsia="仿宋" w:cs="仿宋"/>
          <w:spacing w:val="-1"/>
          <w:szCs w:val="24"/>
        </w:rPr>
        <w:t>不可抗力事件延续三十天以上，双方应通过友好协商，确定是否继续履行合同。</w:t>
      </w:r>
    </w:p>
    <w:p>
      <w:pPr>
        <w:pStyle w:val="56"/>
        <w:tabs>
          <w:tab w:val="left" w:pos="1107"/>
        </w:tabs>
        <w:spacing w:before="172" w:after="0" w:line="460" w:lineRule="exact"/>
        <w:ind w:left="400" w:leftChars="200" w:right="400" w:rightChars="200" w:firstLine="478" w:firstLineChars="200"/>
        <w:jc w:val="left"/>
        <w:rPr>
          <w:rFonts w:ascii="仿宋" w:hAnsi="仿宋" w:eastAsia="仿宋" w:cs="仿宋"/>
          <w:b/>
          <w:szCs w:val="24"/>
        </w:rPr>
      </w:pPr>
      <w:r>
        <w:rPr>
          <w:rFonts w:hint="eastAsia" w:ascii="仿宋" w:hAnsi="仿宋" w:eastAsia="仿宋" w:cs="仿宋"/>
          <w:b/>
          <w:spacing w:val="-1"/>
          <w:szCs w:val="24"/>
        </w:rPr>
        <w:t>第十一条 争议解决</w:t>
      </w:r>
    </w:p>
    <w:p>
      <w:pPr>
        <w:numPr>
          <w:ilvl w:val="0"/>
          <w:numId w:val="16"/>
        </w:numPr>
        <w:tabs>
          <w:tab w:val="left" w:pos="1107"/>
        </w:tabs>
        <w:spacing w:before="1" w:line="460" w:lineRule="exact"/>
        <w:ind w:left="400" w:leftChars="200" w:right="400" w:rightChars="200" w:firstLine="448" w:firstLineChars="200"/>
        <w:jc w:val="both"/>
        <w:rPr>
          <w:rFonts w:ascii="仿宋" w:hAnsi="仿宋" w:eastAsia="仿宋" w:cs="仿宋"/>
          <w:sz w:val="24"/>
          <w:szCs w:val="24"/>
        </w:rPr>
      </w:pPr>
      <w:r>
        <w:rPr>
          <w:rFonts w:hint="eastAsia" w:ascii="仿宋" w:hAnsi="仿宋" w:eastAsia="仿宋" w:cs="仿宋"/>
          <w:spacing w:val="-8"/>
          <w:sz w:val="24"/>
          <w:szCs w:val="24"/>
        </w:rPr>
        <w:t>因服务成果质量问题发生争议的，应邀请国家认定的评估机构按照标准对服务成果</w:t>
      </w:r>
      <w:r>
        <w:rPr>
          <w:rFonts w:hint="eastAsia" w:ascii="仿宋" w:hAnsi="仿宋" w:eastAsia="仿宋" w:cs="仿宋"/>
          <w:spacing w:val="-4"/>
          <w:sz w:val="24"/>
          <w:szCs w:val="24"/>
        </w:rPr>
        <w:t>质量进行验收。服务成果符合标准的，鉴定费由甲方承担；服务成果不符合标准的，鉴定</w:t>
      </w:r>
      <w:r>
        <w:rPr>
          <w:rFonts w:hint="eastAsia" w:ascii="仿宋" w:hAnsi="仿宋" w:eastAsia="仿宋" w:cs="仿宋"/>
          <w:sz w:val="24"/>
          <w:szCs w:val="24"/>
        </w:rPr>
        <w:t>费由乙方承担。</w:t>
      </w:r>
    </w:p>
    <w:p>
      <w:pPr>
        <w:numPr>
          <w:ilvl w:val="0"/>
          <w:numId w:val="16"/>
        </w:numPr>
        <w:tabs>
          <w:tab w:val="left" w:pos="1107"/>
        </w:tabs>
        <w:spacing w:before="1" w:line="460" w:lineRule="exact"/>
        <w:ind w:left="400" w:leftChars="200" w:right="400" w:rightChars="200" w:firstLine="448" w:firstLineChars="200"/>
        <w:jc w:val="both"/>
        <w:rPr>
          <w:rFonts w:ascii="仿宋" w:hAnsi="仿宋" w:eastAsia="仿宋" w:cs="仿宋"/>
          <w:spacing w:val="-8"/>
          <w:sz w:val="24"/>
          <w:szCs w:val="24"/>
        </w:rPr>
      </w:pPr>
      <w:r>
        <w:rPr>
          <w:rFonts w:hint="eastAsia" w:ascii="仿宋" w:hAnsi="仿宋" w:eastAsia="仿宋" w:cs="仿宋"/>
          <w:spacing w:val="-8"/>
          <w:sz w:val="24"/>
          <w:szCs w:val="24"/>
        </w:rPr>
        <w:t>因履行本合同引起的或与本合同有关的争议，甲乙双方应首先通过友好协商解决，如果协商不能解决，可向甲方所在地人民法院提起诉讼。</w:t>
      </w:r>
    </w:p>
    <w:p>
      <w:pPr>
        <w:spacing w:before="21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3.诉讼期间，本框架协议继续履行。</w:t>
      </w:r>
    </w:p>
    <w:p>
      <w:pPr>
        <w:spacing w:before="1" w:line="460" w:lineRule="exact"/>
        <w:ind w:left="400" w:leftChars="200" w:right="400" w:rightChars="200" w:firstLine="478" w:firstLineChars="200"/>
        <w:rPr>
          <w:rFonts w:ascii="仿宋" w:hAnsi="仿宋" w:eastAsia="仿宋" w:cs="仿宋"/>
          <w:b/>
          <w:spacing w:val="-1"/>
          <w:sz w:val="24"/>
          <w:szCs w:val="24"/>
        </w:rPr>
      </w:pPr>
      <w:r>
        <w:rPr>
          <w:rFonts w:hint="eastAsia" w:ascii="仿宋" w:hAnsi="仿宋" w:eastAsia="仿宋" w:cs="仿宋"/>
          <w:b/>
          <w:spacing w:val="-1"/>
          <w:sz w:val="24"/>
          <w:szCs w:val="24"/>
        </w:rPr>
        <w:t>第十二条 其他</w:t>
      </w:r>
    </w:p>
    <w:p>
      <w:pPr>
        <w:numPr>
          <w:ilvl w:val="0"/>
          <w:numId w:val="17"/>
        </w:numPr>
        <w:tabs>
          <w:tab w:val="left" w:pos="1107"/>
        </w:tabs>
        <w:spacing w:before="172"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本协议原则上由双方代表人签订并加盖单位公章后生效。</w:t>
      </w:r>
    </w:p>
    <w:p>
      <w:pPr>
        <w:numPr>
          <w:ilvl w:val="0"/>
          <w:numId w:val="17"/>
        </w:numPr>
        <w:tabs>
          <w:tab w:val="left" w:pos="1107"/>
        </w:tabs>
        <w:spacing w:before="173" w:line="460" w:lineRule="exact"/>
        <w:ind w:left="400" w:leftChars="200" w:right="400" w:rightChars="200" w:firstLine="444" w:firstLineChars="200"/>
        <w:rPr>
          <w:rFonts w:ascii="仿宋" w:hAnsi="仿宋" w:eastAsia="仿宋" w:cs="仿宋"/>
          <w:sz w:val="24"/>
          <w:szCs w:val="24"/>
        </w:rPr>
      </w:pPr>
      <w:r>
        <w:rPr>
          <w:rFonts w:hint="eastAsia" w:ascii="仿宋" w:hAnsi="仿宋" w:eastAsia="仿宋" w:cs="仿宋"/>
          <w:spacing w:val="-9"/>
          <w:sz w:val="24"/>
          <w:szCs w:val="24"/>
        </w:rPr>
        <w:t>本协议为框架协议，具体项目具体事宜需在采购合同中进一步予以明确。框架协议</w:t>
      </w:r>
      <w:r>
        <w:rPr>
          <w:rFonts w:hint="eastAsia" w:ascii="仿宋" w:hAnsi="仿宋" w:eastAsia="仿宋" w:cs="仿宋"/>
          <w:sz w:val="24"/>
          <w:szCs w:val="24"/>
        </w:rPr>
        <w:t>与采购合同构成不可分割的整体。</w:t>
      </w:r>
    </w:p>
    <w:p>
      <w:pPr>
        <w:numPr>
          <w:ilvl w:val="0"/>
          <w:numId w:val="17"/>
        </w:numPr>
        <w:tabs>
          <w:tab w:val="left" w:pos="1107"/>
        </w:tabs>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本协议一式</w:t>
      </w:r>
      <w:r>
        <w:rPr>
          <w:rFonts w:hint="eastAsia" w:ascii="仿宋" w:hAnsi="仿宋" w:eastAsia="仿宋" w:cs="仿宋"/>
          <w:sz w:val="24"/>
          <w:szCs w:val="24"/>
          <w:u w:val="single"/>
        </w:rPr>
        <w:t>五</w:t>
      </w:r>
      <w:r>
        <w:rPr>
          <w:rFonts w:hint="eastAsia" w:ascii="仿宋" w:hAnsi="仿宋" w:eastAsia="仿宋" w:cs="仿宋"/>
          <w:sz w:val="24"/>
          <w:szCs w:val="24"/>
        </w:rPr>
        <w:t>份，双方各执二份，采购代理机构</w:t>
      </w:r>
      <w:r>
        <w:rPr>
          <w:rFonts w:hint="eastAsia" w:ascii="仿宋" w:hAnsi="仿宋" w:eastAsia="仿宋" w:cs="仿宋"/>
          <w:sz w:val="24"/>
          <w:szCs w:val="24"/>
          <w:u w:val="single"/>
        </w:rPr>
        <w:t>一</w:t>
      </w:r>
      <w:r>
        <w:rPr>
          <w:rFonts w:hint="eastAsia" w:ascii="仿宋" w:hAnsi="仿宋" w:eastAsia="仿宋" w:cs="仿宋"/>
          <w:sz w:val="24"/>
          <w:szCs w:val="24"/>
        </w:rPr>
        <w:t>份，具有同等法律效力。</w:t>
      </w:r>
    </w:p>
    <w:p>
      <w:pPr>
        <w:tabs>
          <w:tab w:val="left" w:pos="4640"/>
          <w:tab w:val="left" w:pos="5906"/>
          <w:tab w:val="left" w:pos="9681"/>
        </w:tabs>
        <w:spacing w:before="7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协议甲方名称（盖章）：</w:t>
      </w:r>
      <w:r>
        <w:rPr>
          <w:rFonts w:hint="eastAsia" w:ascii="仿宋" w:hAnsi="仿宋" w:eastAsia="仿宋" w:cs="仿宋"/>
          <w:sz w:val="24"/>
          <w:szCs w:val="24"/>
          <w:u w:val="single"/>
        </w:rPr>
        <w:tab/>
      </w:r>
      <w:r>
        <w:rPr>
          <w:rFonts w:hint="eastAsia" w:ascii="仿宋" w:hAnsi="仿宋" w:eastAsia="仿宋" w:cs="仿宋"/>
          <w:sz w:val="24"/>
          <w:szCs w:val="24"/>
        </w:rPr>
        <w:tab/>
      </w:r>
      <w:r>
        <w:rPr>
          <w:rFonts w:hint="eastAsia" w:ascii="仿宋" w:hAnsi="仿宋" w:eastAsia="仿宋" w:cs="仿宋"/>
          <w:sz w:val="24"/>
          <w:szCs w:val="24"/>
        </w:rPr>
        <w:t>协议乙方（盖章）：</w:t>
      </w:r>
      <w:r>
        <w:rPr>
          <w:rFonts w:hint="eastAsia" w:ascii="仿宋" w:hAnsi="仿宋" w:eastAsia="仿宋" w:cs="仿宋"/>
          <w:sz w:val="24"/>
          <w:szCs w:val="24"/>
          <w:u w:val="single"/>
        </w:rPr>
        <w:tab/>
      </w:r>
    </w:p>
    <w:p>
      <w:pPr>
        <w:pStyle w:val="20"/>
        <w:spacing w:before="10" w:line="460" w:lineRule="exact"/>
        <w:ind w:left="400" w:leftChars="200" w:right="400" w:rightChars="200" w:firstLine="480" w:firstLineChars="200"/>
        <w:rPr>
          <w:rFonts w:ascii="仿宋" w:hAnsi="仿宋" w:eastAsia="仿宋" w:cs="仿宋"/>
          <w:sz w:val="24"/>
          <w:szCs w:val="24"/>
        </w:rPr>
      </w:pPr>
    </w:p>
    <w:p>
      <w:pPr>
        <w:tabs>
          <w:tab w:val="left" w:pos="4760"/>
          <w:tab w:val="left" w:pos="5906"/>
          <w:tab w:val="left" w:pos="9681"/>
        </w:tabs>
        <w:spacing w:before="7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rPr>
        <w:tab/>
      </w:r>
      <w:r>
        <w:rPr>
          <w:rFonts w:hint="eastAsia" w:ascii="仿宋" w:hAnsi="仿宋" w:eastAsia="仿宋" w:cs="仿宋"/>
          <w:sz w:val="24"/>
          <w:szCs w:val="24"/>
        </w:rPr>
        <w:t>地址：</w:t>
      </w:r>
      <w:r>
        <w:rPr>
          <w:rFonts w:hint="eastAsia" w:ascii="仿宋" w:hAnsi="仿宋" w:eastAsia="仿宋" w:cs="仿宋"/>
          <w:sz w:val="24"/>
          <w:szCs w:val="24"/>
          <w:u w:val="single"/>
        </w:rPr>
        <w:tab/>
      </w:r>
    </w:p>
    <w:p>
      <w:pPr>
        <w:pStyle w:val="20"/>
        <w:spacing w:before="1" w:line="460" w:lineRule="exact"/>
        <w:ind w:left="400" w:leftChars="200" w:right="400" w:rightChars="200" w:firstLine="480" w:firstLineChars="200"/>
        <w:rPr>
          <w:rFonts w:ascii="仿宋" w:hAnsi="仿宋" w:eastAsia="仿宋" w:cs="仿宋"/>
          <w:sz w:val="24"/>
          <w:szCs w:val="24"/>
        </w:rPr>
      </w:pPr>
    </w:p>
    <w:p>
      <w:pPr>
        <w:tabs>
          <w:tab w:val="left" w:pos="4760"/>
          <w:tab w:val="left" w:pos="5906"/>
          <w:tab w:val="left" w:pos="9681"/>
        </w:tabs>
        <w:spacing w:before="7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u w:val="single"/>
        </w:rPr>
        <w:tab/>
      </w:r>
      <w:r>
        <w:rPr>
          <w:rFonts w:hint="eastAsia" w:ascii="仿宋" w:hAnsi="仿宋" w:eastAsia="仿宋" w:cs="仿宋"/>
          <w:sz w:val="24"/>
          <w:szCs w:val="24"/>
        </w:rPr>
        <w:tab/>
      </w:r>
      <w:r>
        <w:rPr>
          <w:rFonts w:hint="eastAsia" w:ascii="仿宋" w:hAnsi="仿宋" w:eastAsia="仿宋" w:cs="仿宋"/>
          <w:sz w:val="24"/>
          <w:szCs w:val="24"/>
        </w:rPr>
        <w:t>联系方式：</w:t>
      </w:r>
      <w:r>
        <w:rPr>
          <w:rFonts w:hint="eastAsia" w:ascii="仿宋" w:hAnsi="仿宋" w:eastAsia="仿宋" w:cs="仿宋"/>
          <w:sz w:val="24"/>
          <w:szCs w:val="24"/>
          <w:u w:val="single"/>
        </w:rPr>
        <w:tab/>
      </w:r>
    </w:p>
    <w:p>
      <w:pPr>
        <w:pStyle w:val="20"/>
        <w:spacing w:before="2" w:line="460" w:lineRule="exact"/>
        <w:ind w:left="400" w:leftChars="200" w:right="400" w:rightChars="200" w:firstLine="480" w:firstLineChars="200"/>
        <w:rPr>
          <w:rFonts w:ascii="仿宋" w:hAnsi="仿宋" w:eastAsia="仿宋" w:cs="仿宋"/>
          <w:sz w:val="24"/>
          <w:szCs w:val="24"/>
        </w:rPr>
      </w:pPr>
    </w:p>
    <w:p>
      <w:pPr>
        <w:tabs>
          <w:tab w:val="left" w:pos="4760"/>
          <w:tab w:val="left" w:pos="5906"/>
          <w:tab w:val="left" w:pos="9681"/>
        </w:tabs>
        <w:spacing w:before="7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代表签字：</w:t>
      </w:r>
      <w:r>
        <w:rPr>
          <w:rFonts w:hint="eastAsia" w:ascii="仿宋" w:hAnsi="仿宋" w:eastAsia="仿宋" w:cs="仿宋"/>
          <w:sz w:val="24"/>
          <w:szCs w:val="24"/>
          <w:u w:val="single"/>
        </w:rPr>
        <w:tab/>
      </w:r>
      <w:r>
        <w:rPr>
          <w:rFonts w:hint="eastAsia" w:ascii="仿宋" w:hAnsi="仿宋" w:eastAsia="仿宋" w:cs="仿宋"/>
          <w:sz w:val="24"/>
          <w:szCs w:val="24"/>
        </w:rPr>
        <w:tab/>
      </w:r>
      <w:r>
        <w:rPr>
          <w:rFonts w:hint="eastAsia" w:ascii="仿宋" w:hAnsi="仿宋" w:eastAsia="仿宋" w:cs="仿宋"/>
          <w:sz w:val="24"/>
          <w:szCs w:val="24"/>
        </w:rPr>
        <w:t>代表签字：</w:t>
      </w:r>
      <w:r>
        <w:rPr>
          <w:rFonts w:hint="eastAsia" w:ascii="仿宋" w:hAnsi="仿宋" w:eastAsia="仿宋" w:cs="仿宋"/>
          <w:sz w:val="24"/>
          <w:szCs w:val="24"/>
          <w:u w:val="single"/>
        </w:rPr>
        <w:tab/>
      </w:r>
    </w:p>
    <w:p>
      <w:pPr>
        <w:pStyle w:val="20"/>
        <w:spacing w:before="6" w:line="460" w:lineRule="exact"/>
        <w:ind w:left="400" w:leftChars="200" w:right="400" w:rightChars="200" w:firstLine="480" w:firstLineChars="200"/>
        <w:rPr>
          <w:rFonts w:ascii="仿宋" w:hAnsi="仿宋" w:eastAsia="仿宋" w:cs="仿宋"/>
          <w:sz w:val="24"/>
          <w:szCs w:val="24"/>
        </w:rPr>
      </w:pPr>
    </w:p>
    <w:p>
      <w:pPr>
        <w:tabs>
          <w:tab w:val="left" w:pos="2185"/>
          <w:tab w:val="left" w:pos="2905"/>
          <w:tab w:val="left" w:pos="3625"/>
          <w:tab w:val="left" w:pos="5906"/>
          <w:tab w:val="left" w:pos="7226"/>
          <w:tab w:val="left" w:pos="7946"/>
          <w:tab w:val="left" w:pos="8666"/>
        </w:tabs>
        <w:spacing w:before="67" w:line="460" w:lineRule="exact"/>
        <w:ind w:left="400" w:leftChars="200" w:right="400" w:rightChars="200" w:firstLine="480" w:firstLineChars="200"/>
        <w:rPr>
          <w:rFonts w:ascii="仿宋" w:hAnsi="仿宋" w:eastAsia="仿宋" w:cs="仿宋"/>
          <w:sz w:val="24"/>
          <w:szCs w:val="24"/>
        </w:rPr>
        <w:sectPr>
          <w:pgSz w:w="11910" w:h="16840"/>
          <w:pgMar w:top="1080" w:right="1123" w:bottom="1180" w:left="1120" w:header="892" w:footer="680" w:gutter="0"/>
          <w:cols w:space="720" w:num="1"/>
        </w:sect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r>
        <w:rPr>
          <w:rFonts w:hint="eastAsia" w:ascii="仿宋" w:hAnsi="仿宋" w:eastAsia="仿宋" w:cs="仿宋"/>
          <w:sz w:val="24"/>
          <w:szCs w:val="24"/>
        </w:rPr>
        <w:tab/>
      </w:r>
      <w:r>
        <w:rPr>
          <w:rFonts w:hint="eastAsia" w:ascii="仿宋" w:hAnsi="仿宋" w:eastAsia="仿宋" w:cs="仿宋"/>
          <w:sz w:val="24"/>
          <w:szCs w:val="24"/>
        </w:rPr>
        <w:t>日 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460" w:lineRule="exact"/>
        <w:ind w:right="400" w:rightChars="200"/>
        <w:rPr>
          <w:rFonts w:ascii="仿宋" w:hAnsi="仿宋" w:eastAsia="仿宋" w:cs="仿宋"/>
          <w:sz w:val="24"/>
          <w:szCs w:val="24"/>
        </w:rPr>
      </w:pPr>
      <w:r>
        <w:rPr>
          <w:rFonts w:hint="eastAsia" w:ascii="仿宋" w:hAnsi="仿宋" w:eastAsia="仿宋" w:cs="仿宋"/>
          <w:spacing w:val="-21"/>
          <w:sz w:val="24"/>
          <w:szCs w:val="24"/>
        </w:rPr>
        <w:t xml:space="preserve">附件 </w:t>
      </w:r>
      <w:r>
        <w:rPr>
          <w:rFonts w:hint="eastAsia" w:ascii="仿宋" w:hAnsi="仿宋" w:eastAsia="仿宋" w:cs="仿宋"/>
          <w:sz w:val="24"/>
          <w:szCs w:val="24"/>
        </w:rPr>
        <w:t>1</w:t>
      </w:r>
    </w:p>
    <w:p>
      <w:pPr>
        <w:spacing w:before="1" w:line="460" w:lineRule="exact"/>
        <w:ind w:left="400" w:leftChars="200" w:right="400" w:rightChars="200" w:firstLine="480" w:firstLineChars="200"/>
        <w:jc w:val="center"/>
        <w:rPr>
          <w:rFonts w:ascii="仿宋" w:hAnsi="仿宋" w:eastAsia="仿宋" w:cs="仿宋"/>
          <w:sz w:val="24"/>
          <w:szCs w:val="24"/>
        </w:rPr>
      </w:pPr>
      <w:r>
        <w:rPr>
          <w:rFonts w:hint="eastAsia" w:ascii="仿宋" w:hAnsi="仿宋" w:eastAsia="仿宋" w:cs="仿宋"/>
          <w:sz w:val="24"/>
          <w:szCs w:val="24"/>
        </w:rPr>
        <w:t>廉洁诚信协议</w:t>
      </w:r>
    </w:p>
    <w:p>
      <w:pPr>
        <w:pStyle w:val="20"/>
        <w:spacing w:before="5" w:line="460" w:lineRule="exact"/>
        <w:ind w:left="400" w:leftChars="200" w:right="400" w:rightChars="200" w:firstLine="482" w:firstLineChars="200"/>
        <w:rPr>
          <w:rFonts w:ascii="仿宋" w:hAnsi="仿宋" w:eastAsia="仿宋" w:cs="仿宋"/>
          <w:b/>
          <w:sz w:val="24"/>
          <w:szCs w:val="24"/>
        </w:rPr>
      </w:pPr>
    </w:p>
    <w:p>
      <w:pPr>
        <w:tabs>
          <w:tab w:val="left" w:pos="3694"/>
          <w:tab w:val="left" w:pos="3759"/>
        </w:tabs>
        <w:spacing w:before="66" w:line="460" w:lineRule="exact"/>
        <w:ind w:left="400" w:leftChars="200" w:right="400" w:rightChars="200" w:firstLine="476" w:firstLineChars="200"/>
        <w:rPr>
          <w:rFonts w:ascii="仿宋" w:hAnsi="仿宋" w:eastAsia="仿宋" w:cs="仿宋"/>
          <w:sz w:val="24"/>
          <w:szCs w:val="24"/>
        </w:rPr>
      </w:pPr>
      <w:r>
        <w:rPr>
          <w:rFonts w:hint="eastAsia" w:ascii="仿宋" w:hAnsi="仿宋" w:eastAsia="仿宋" w:cs="仿宋"/>
          <w:spacing w:val="-1"/>
          <w:sz w:val="24"/>
          <w:szCs w:val="24"/>
        </w:rPr>
        <w:t>甲</w:t>
      </w:r>
      <w:r>
        <w:rPr>
          <w:rFonts w:hint="eastAsia" w:ascii="仿宋" w:hAnsi="仿宋" w:eastAsia="仿宋" w:cs="仿宋"/>
          <w:sz w:val="24"/>
          <w:szCs w:val="24"/>
        </w:rPr>
        <w:t>方：</w:t>
      </w:r>
      <w:r>
        <w:rPr>
          <w:rFonts w:hint="eastAsia" w:ascii="仿宋" w:hAnsi="仿宋" w:eastAsia="仿宋" w:cs="仿宋"/>
          <w:sz w:val="24"/>
          <w:szCs w:val="24"/>
          <w:u w:val="single"/>
        </w:rPr>
        <w:t>昌吉市财政局</w:t>
      </w:r>
      <w:r>
        <w:rPr>
          <w:rFonts w:hint="eastAsia" w:ascii="仿宋" w:hAnsi="仿宋" w:eastAsia="仿宋" w:cs="仿宋"/>
          <w:sz w:val="24"/>
          <w:szCs w:val="24"/>
          <w:u w:val="single"/>
        </w:rPr>
        <w:tab/>
      </w:r>
      <w:r>
        <w:rPr>
          <w:rFonts w:hint="eastAsia" w:ascii="仿宋" w:hAnsi="仿宋" w:eastAsia="仿宋" w:cs="仿宋"/>
          <w:spacing w:val="-1"/>
          <w:sz w:val="24"/>
          <w:szCs w:val="24"/>
        </w:rPr>
        <w:t>乙</w:t>
      </w:r>
      <w:r>
        <w:rPr>
          <w:rFonts w:hint="eastAsia" w:ascii="仿宋" w:hAnsi="仿宋" w:eastAsia="仿宋" w:cs="仿宋"/>
          <w:sz w:val="24"/>
          <w:szCs w:val="24"/>
        </w:rPr>
        <w:t>方：</w:t>
      </w:r>
      <w:r>
        <w:rPr>
          <w:rFonts w:hint="eastAsia" w:ascii="仿宋" w:hAnsi="仿宋" w:eastAsia="仿宋" w:cs="仿宋"/>
          <w:sz w:val="24"/>
          <w:szCs w:val="24"/>
          <w:u w:val="single"/>
        </w:rPr>
        <w:tab/>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为保障甲方与乙方在业务来往的合法权益，推进甲、乙双方及其工作人员的廉洁诚信</w:t>
      </w:r>
      <w:r>
        <w:rPr>
          <w:rFonts w:hint="eastAsia" w:ascii="仿宋" w:hAnsi="仿宋" w:eastAsia="仿宋" w:cs="仿宋"/>
          <w:spacing w:val="-13"/>
          <w:sz w:val="24"/>
          <w:szCs w:val="24"/>
        </w:rPr>
        <w:t xml:space="preserve">建设，使甲、乙双方的业务往来充分体现廉洁、诚信的原则，预防商业贿赂和不正当竞争， </w:t>
      </w:r>
      <w:r>
        <w:rPr>
          <w:rFonts w:hint="eastAsia" w:ascii="仿宋" w:hAnsi="仿宋" w:eastAsia="仿宋" w:cs="仿宋"/>
          <w:sz w:val="24"/>
          <w:szCs w:val="24"/>
        </w:rPr>
        <w:t>甲、乙双方在自愿的基础上签署本协议。</w:t>
      </w:r>
    </w:p>
    <w:p>
      <w:pPr>
        <w:tabs>
          <w:tab w:val="left" w:pos="1736"/>
        </w:tabs>
        <w:spacing w:before="5" w:line="460" w:lineRule="exact"/>
        <w:ind w:left="400" w:leftChars="200" w:right="400" w:rightChars="200" w:firstLine="482" w:firstLineChars="200"/>
        <w:rPr>
          <w:rFonts w:ascii="仿宋" w:hAnsi="仿宋" w:eastAsia="仿宋" w:cs="仿宋"/>
          <w:sz w:val="24"/>
          <w:szCs w:val="24"/>
        </w:rPr>
      </w:pPr>
      <w:r>
        <w:rPr>
          <w:rFonts w:hint="eastAsia" w:ascii="仿宋" w:hAnsi="仿宋" w:eastAsia="仿宋" w:cs="仿宋"/>
          <w:b/>
          <w:sz w:val="24"/>
          <w:szCs w:val="24"/>
        </w:rPr>
        <w:t>第一条</w:t>
      </w:r>
      <w:r>
        <w:rPr>
          <w:rFonts w:hint="eastAsia" w:ascii="仿宋" w:hAnsi="仿宋" w:eastAsia="仿宋" w:cs="仿宋"/>
          <w:b/>
          <w:sz w:val="24"/>
          <w:szCs w:val="24"/>
        </w:rPr>
        <w:tab/>
      </w:r>
      <w:r>
        <w:rPr>
          <w:rFonts w:hint="eastAsia" w:ascii="仿宋" w:hAnsi="仿宋" w:eastAsia="仿宋" w:cs="仿宋"/>
          <w:sz w:val="24"/>
          <w:szCs w:val="24"/>
        </w:rPr>
        <w:t>本协议作为</w:t>
      </w:r>
      <w:r>
        <w:rPr>
          <w:rFonts w:hint="eastAsia" w:ascii="仿宋" w:hAnsi="仿宋" w:eastAsia="仿宋" w:cs="仿宋"/>
          <w:spacing w:val="-3"/>
          <w:sz w:val="24"/>
          <w:szCs w:val="24"/>
        </w:rPr>
        <w:t>框</w:t>
      </w:r>
      <w:r>
        <w:rPr>
          <w:rFonts w:hint="eastAsia" w:ascii="仿宋" w:hAnsi="仿宋" w:eastAsia="仿宋" w:cs="仿宋"/>
          <w:sz w:val="24"/>
          <w:szCs w:val="24"/>
        </w:rPr>
        <w:t>架协议的附件，经甲、乙双方签署后生效。</w:t>
      </w:r>
    </w:p>
    <w:p>
      <w:pPr>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本协议所指利害关系人是指评审项目有关工作人员、有关工作人员亲属及其他共同利益关系人。</w:t>
      </w:r>
    </w:p>
    <w:p>
      <w:pPr>
        <w:tabs>
          <w:tab w:val="left" w:pos="1738"/>
        </w:tabs>
        <w:spacing w:line="460" w:lineRule="exact"/>
        <w:ind w:left="400" w:leftChars="200" w:right="400" w:rightChars="200" w:firstLine="482" w:firstLineChars="200"/>
        <w:jc w:val="left"/>
        <w:rPr>
          <w:rFonts w:ascii="仿宋" w:hAnsi="仿宋" w:eastAsia="仿宋" w:cs="仿宋"/>
          <w:sz w:val="24"/>
          <w:szCs w:val="24"/>
        </w:rPr>
      </w:pPr>
      <w:r>
        <w:rPr>
          <w:rFonts w:hint="eastAsia" w:ascii="仿宋" w:hAnsi="仿宋" w:eastAsia="仿宋" w:cs="仿宋"/>
          <w:b/>
          <w:sz w:val="24"/>
          <w:szCs w:val="24"/>
        </w:rPr>
        <w:t>第二条</w:t>
      </w:r>
      <w:r>
        <w:rPr>
          <w:rFonts w:hint="eastAsia" w:ascii="仿宋" w:hAnsi="仿宋" w:eastAsia="仿宋" w:cs="仿宋"/>
          <w:b/>
          <w:sz w:val="24"/>
          <w:szCs w:val="24"/>
        </w:rPr>
        <w:tab/>
      </w:r>
      <w:r>
        <w:rPr>
          <w:rFonts w:hint="eastAsia" w:ascii="仿宋" w:hAnsi="仿宋" w:eastAsia="仿宋" w:cs="仿宋"/>
          <w:sz w:val="24"/>
          <w:szCs w:val="24"/>
        </w:rPr>
        <w:t>甲、乙双方</w:t>
      </w:r>
      <w:r>
        <w:rPr>
          <w:rFonts w:hint="eastAsia" w:ascii="仿宋" w:hAnsi="仿宋" w:eastAsia="仿宋" w:cs="仿宋"/>
          <w:spacing w:val="-3"/>
          <w:sz w:val="24"/>
          <w:szCs w:val="24"/>
        </w:rPr>
        <w:t>应</w:t>
      </w:r>
      <w:r>
        <w:rPr>
          <w:rFonts w:hint="eastAsia" w:ascii="仿宋" w:hAnsi="仿宋" w:eastAsia="仿宋" w:cs="仿宋"/>
          <w:sz w:val="24"/>
          <w:szCs w:val="24"/>
        </w:rPr>
        <w:t>共同遵守下列条款：</w:t>
      </w:r>
    </w:p>
    <w:p>
      <w:pPr>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pacing w:val="-2"/>
          <w:sz w:val="24"/>
          <w:szCs w:val="24"/>
        </w:rPr>
        <w:t>严格遵守国家法律法规，坚持廉洁、诚信的原则，恪守公认的商业道德和职业</w:t>
      </w:r>
      <w:r>
        <w:rPr>
          <w:rFonts w:hint="eastAsia" w:ascii="仿宋" w:hAnsi="仿宋" w:eastAsia="仿宋" w:cs="仿宋"/>
          <w:sz w:val="24"/>
          <w:szCs w:val="24"/>
        </w:rPr>
        <w:t>道德规范，不从事并抵制不廉洁、不诚信行为；</w:t>
      </w:r>
    </w:p>
    <w:p>
      <w:pPr>
        <w:tabs>
          <w:tab w:val="left" w:pos="1738"/>
        </w:tabs>
        <w:spacing w:line="460" w:lineRule="exact"/>
        <w:ind w:left="400" w:leftChars="200" w:right="400" w:rightChars="200" w:firstLine="480" w:firstLineChars="200"/>
        <w:rPr>
          <w:rFonts w:ascii="仿宋" w:hAnsi="仿宋" w:eastAsia="仿宋" w:cs="仿宋"/>
          <w:spacing w:val="-17"/>
          <w:sz w:val="24"/>
          <w:szCs w:val="24"/>
        </w:rPr>
      </w:pPr>
      <w:r>
        <w:rPr>
          <w:rFonts w:hint="eastAsia" w:ascii="仿宋" w:hAnsi="仿宋" w:eastAsia="仿宋" w:cs="仿宋"/>
          <w:sz w:val="24"/>
          <w:szCs w:val="24"/>
        </w:rPr>
        <w:t>（二）对各自工作人员开展廉政教育，增强相关人员廉洁自律的意识</w:t>
      </w:r>
      <w:r>
        <w:rPr>
          <w:rFonts w:hint="eastAsia" w:ascii="仿宋" w:hAnsi="仿宋" w:eastAsia="仿宋" w:cs="仿宋"/>
          <w:spacing w:val="-17"/>
          <w:sz w:val="24"/>
          <w:szCs w:val="24"/>
        </w:rPr>
        <w:t>。</w:t>
      </w:r>
    </w:p>
    <w:p>
      <w:pPr>
        <w:tabs>
          <w:tab w:val="left" w:pos="1738"/>
        </w:tabs>
        <w:spacing w:line="460" w:lineRule="exact"/>
        <w:ind w:left="400" w:leftChars="200" w:right="400" w:rightChars="200" w:firstLine="482" w:firstLineChars="200"/>
        <w:rPr>
          <w:rFonts w:ascii="仿宋" w:hAnsi="仿宋" w:eastAsia="仿宋" w:cs="仿宋"/>
          <w:sz w:val="24"/>
          <w:szCs w:val="24"/>
        </w:rPr>
      </w:pPr>
      <w:r>
        <w:rPr>
          <w:rFonts w:hint="eastAsia" w:ascii="仿宋" w:hAnsi="仿宋" w:eastAsia="仿宋" w:cs="仿宋"/>
          <w:b/>
          <w:sz w:val="24"/>
          <w:szCs w:val="24"/>
        </w:rPr>
        <w:t>第三条</w:t>
      </w:r>
      <w:r>
        <w:rPr>
          <w:rFonts w:hint="eastAsia" w:ascii="仿宋" w:hAnsi="仿宋" w:eastAsia="仿宋" w:cs="仿宋"/>
          <w:b/>
          <w:sz w:val="24"/>
          <w:szCs w:val="24"/>
        </w:rPr>
        <w:tab/>
      </w:r>
      <w:r>
        <w:rPr>
          <w:rFonts w:hint="eastAsia" w:ascii="仿宋" w:hAnsi="仿宋" w:eastAsia="仿宋" w:cs="仿宋"/>
          <w:sz w:val="24"/>
          <w:szCs w:val="24"/>
        </w:rPr>
        <w:t>甲方应遵守</w:t>
      </w:r>
      <w:r>
        <w:rPr>
          <w:rFonts w:hint="eastAsia" w:ascii="仿宋" w:hAnsi="仿宋" w:eastAsia="仿宋" w:cs="仿宋"/>
          <w:spacing w:val="-3"/>
          <w:sz w:val="24"/>
          <w:szCs w:val="24"/>
        </w:rPr>
        <w:t>下</w:t>
      </w:r>
      <w:r>
        <w:rPr>
          <w:rFonts w:hint="eastAsia" w:ascii="仿宋" w:hAnsi="仿宋" w:eastAsia="仿宋" w:cs="仿宋"/>
          <w:sz w:val="24"/>
          <w:szCs w:val="24"/>
        </w:rPr>
        <w:t>列条款：</w:t>
      </w:r>
    </w:p>
    <w:p>
      <w:pPr>
        <w:spacing w:before="15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（一）利害关系人不得接受或以借用等名义占用乙方或乙方工作人员的财物；</w:t>
      </w:r>
    </w:p>
    <w:p>
      <w:pPr>
        <w:spacing w:before="15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（二）利害关系人不得接受乙方提供的礼品、宴请以及旅游、健身、娱乐等活动安排；</w:t>
      </w:r>
    </w:p>
    <w:p>
      <w:pPr>
        <w:spacing w:before="15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（三）利害关系人不得接受乙方提供的礼金和各种有价证券、支付凭证；</w:t>
      </w:r>
    </w:p>
    <w:p>
      <w:pPr>
        <w:spacing w:before="15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（四）利害关系人不得要求乙方支付应由本人负担的费用或报销票据；</w:t>
      </w:r>
    </w:p>
    <w:p>
      <w:pPr>
        <w:spacing w:before="15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（五）利害关系人不得接受由乙方提供的其他任何可能影响本人公正执行公务的财物或服务；</w:t>
      </w:r>
    </w:p>
    <w:p>
      <w:pPr>
        <w:spacing w:before="15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（六）当乙方提供本条第（一）至（五）款所指的内容，或实施其他不廉洁、不诚信行为时，利害关系人应予以拒绝；对于无法拒绝的，应及时向甲方或监督检查部门举报并上缴相关财物。</w:t>
      </w:r>
    </w:p>
    <w:p>
      <w:pPr>
        <w:tabs>
          <w:tab w:val="left" w:pos="1741"/>
        </w:tabs>
        <w:spacing w:before="5" w:line="460" w:lineRule="exact"/>
        <w:ind w:left="400" w:leftChars="200" w:right="400" w:rightChars="200" w:firstLine="482" w:firstLineChars="200"/>
        <w:jc w:val="left"/>
        <w:rPr>
          <w:rFonts w:ascii="仿宋" w:hAnsi="仿宋" w:eastAsia="仿宋" w:cs="仿宋"/>
          <w:sz w:val="24"/>
          <w:szCs w:val="24"/>
        </w:rPr>
      </w:pPr>
      <w:r>
        <w:rPr>
          <w:rFonts w:hint="eastAsia" w:ascii="仿宋" w:hAnsi="仿宋" w:eastAsia="仿宋" w:cs="仿宋"/>
          <w:b/>
          <w:sz w:val="24"/>
          <w:szCs w:val="24"/>
        </w:rPr>
        <w:t>第四条</w:t>
      </w:r>
      <w:r>
        <w:rPr>
          <w:rFonts w:hint="eastAsia" w:ascii="仿宋" w:hAnsi="仿宋" w:eastAsia="仿宋" w:cs="仿宋"/>
          <w:b/>
          <w:sz w:val="24"/>
          <w:szCs w:val="24"/>
        </w:rPr>
        <w:tab/>
      </w:r>
      <w:r>
        <w:rPr>
          <w:rFonts w:hint="eastAsia" w:ascii="仿宋" w:hAnsi="仿宋" w:eastAsia="仿宋" w:cs="仿宋"/>
          <w:sz w:val="24"/>
          <w:szCs w:val="24"/>
        </w:rPr>
        <w:t>乙方应遵守</w:t>
      </w:r>
      <w:r>
        <w:rPr>
          <w:rFonts w:hint="eastAsia" w:ascii="仿宋" w:hAnsi="仿宋" w:eastAsia="仿宋" w:cs="仿宋"/>
          <w:spacing w:val="-3"/>
          <w:sz w:val="24"/>
          <w:szCs w:val="24"/>
        </w:rPr>
        <w:t>下</w:t>
      </w:r>
      <w:r>
        <w:rPr>
          <w:rFonts w:hint="eastAsia" w:ascii="仿宋" w:hAnsi="仿宋" w:eastAsia="仿宋" w:cs="仿宋"/>
          <w:sz w:val="24"/>
          <w:szCs w:val="24"/>
        </w:rPr>
        <w:t>列条款：</w:t>
      </w:r>
    </w:p>
    <w:p>
      <w:pPr>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（一）不得给予或以借用等名义向利害关系人提供财物；</w:t>
      </w:r>
    </w:p>
    <w:p>
      <w:pPr>
        <w:spacing w:before="15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（二）不得向利害关系人提供礼品、宴请以及旅游、健身、娱乐等活动安排；</w:t>
      </w:r>
    </w:p>
    <w:p>
      <w:pPr>
        <w:spacing w:before="15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（三）不得向利害关系人提供礼金和各种有价证券、支付凭证；</w:t>
      </w:r>
    </w:p>
    <w:p>
      <w:pPr>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（四）不得为利害关系人支付应由其本人承担的费用或报销票据；</w:t>
      </w:r>
    </w:p>
    <w:p>
      <w:pPr>
        <w:spacing w:before="197"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（五）不得向利害关系人提供其他任何可能影响其公正执行公务的财物或服务；</w:t>
      </w:r>
    </w:p>
    <w:p>
      <w:pPr>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六）利害关系人主动索取和要求本条（一）至（五）款所指的内容，或实施其他不廉洁、不诚信行为时，乙方应拒绝，并有义务向甲方或监督检查部门举报或投诉，也可向有关部门举报。甲方应保护乙方当事人的合法权益。</w:t>
      </w:r>
    </w:p>
    <w:p>
      <w:pPr>
        <w:spacing w:line="460" w:lineRule="exact"/>
        <w:ind w:left="400" w:leftChars="200" w:right="400" w:rightChars="200" w:firstLine="482" w:firstLineChars="200"/>
        <w:rPr>
          <w:rFonts w:ascii="仿宋" w:hAnsi="仿宋" w:eastAsia="仿宋" w:cs="仿宋"/>
          <w:sz w:val="24"/>
          <w:szCs w:val="24"/>
        </w:rPr>
      </w:pPr>
      <w:r>
        <w:rPr>
          <w:rFonts w:hint="eastAsia" w:ascii="仿宋" w:hAnsi="仿宋" w:eastAsia="仿宋" w:cs="仿宋"/>
          <w:b/>
          <w:sz w:val="24"/>
          <w:szCs w:val="24"/>
        </w:rPr>
        <w:t xml:space="preserve">第五条 </w:t>
      </w:r>
      <w:r>
        <w:rPr>
          <w:rFonts w:hint="eastAsia" w:ascii="仿宋" w:hAnsi="仿宋" w:eastAsia="仿宋" w:cs="仿宋"/>
          <w:sz w:val="24"/>
          <w:szCs w:val="24"/>
        </w:rPr>
        <w:t>违约责任</w:t>
      </w:r>
    </w:p>
    <w:p>
      <w:pPr>
        <w:spacing w:before="15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甲、乙双方工作人员如违反本协议规定，由甲、乙双方依据有关规定严肃处理。如乙方违反本协议规定，甲方有权依据征集文件及相关规定，对乙方进行严肃处理。</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乙方不廉洁、不诚信行为造成甲方经济损失或有损甲方形象和声誉的，由乙方予以赔偿。</w:t>
      </w:r>
    </w:p>
    <w:p>
      <w:pPr>
        <w:spacing w:line="460" w:lineRule="exact"/>
        <w:ind w:left="400" w:leftChars="200" w:right="400" w:rightChars="200" w:firstLine="482" w:firstLineChars="200"/>
        <w:rPr>
          <w:rFonts w:ascii="仿宋" w:hAnsi="仿宋" w:eastAsia="仿宋" w:cs="仿宋"/>
          <w:sz w:val="24"/>
          <w:szCs w:val="24"/>
        </w:rPr>
      </w:pPr>
      <w:r>
        <w:rPr>
          <w:rFonts w:hint="eastAsia" w:ascii="仿宋" w:hAnsi="仿宋" w:eastAsia="仿宋" w:cs="仿宋"/>
          <w:b/>
          <w:sz w:val="24"/>
          <w:szCs w:val="24"/>
        </w:rPr>
        <w:t xml:space="preserve">第六条 </w:t>
      </w:r>
      <w:r>
        <w:rPr>
          <w:rFonts w:hint="eastAsia" w:ascii="仿宋" w:hAnsi="仿宋" w:eastAsia="仿宋" w:cs="仿宋"/>
          <w:spacing w:val="-5"/>
          <w:sz w:val="24"/>
          <w:szCs w:val="24"/>
        </w:rPr>
        <w:t>甲、乙双方的监督检查部门对本廉洁诚信协议的执行情况进行监督检查，接</w:t>
      </w:r>
      <w:r>
        <w:rPr>
          <w:rFonts w:hint="eastAsia" w:ascii="仿宋" w:hAnsi="仿宋" w:eastAsia="仿宋" w:cs="仿宋"/>
          <w:sz w:val="24"/>
          <w:szCs w:val="24"/>
        </w:rPr>
        <w:t>受有关投诉和举报。</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pPr>
        <w:tabs>
          <w:tab w:val="left" w:pos="1741"/>
        </w:tabs>
        <w:spacing w:before="4" w:line="460" w:lineRule="exact"/>
        <w:ind w:left="400" w:leftChars="200" w:right="400" w:rightChars="200" w:firstLine="482" w:firstLineChars="200"/>
        <w:rPr>
          <w:rFonts w:ascii="仿宋" w:hAnsi="仿宋" w:eastAsia="仿宋" w:cs="仿宋"/>
          <w:spacing w:val="-17"/>
          <w:sz w:val="24"/>
          <w:szCs w:val="24"/>
        </w:rPr>
      </w:pPr>
      <w:r>
        <w:rPr>
          <w:rFonts w:hint="eastAsia" w:ascii="仿宋" w:hAnsi="仿宋" w:eastAsia="仿宋" w:cs="仿宋"/>
          <w:b/>
          <w:sz w:val="24"/>
          <w:szCs w:val="24"/>
        </w:rPr>
        <w:t>第七条</w:t>
      </w:r>
      <w:r>
        <w:rPr>
          <w:rFonts w:hint="eastAsia" w:ascii="仿宋" w:hAnsi="仿宋" w:eastAsia="仿宋" w:cs="仿宋"/>
          <w:b/>
          <w:sz w:val="24"/>
          <w:szCs w:val="24"/>
        </w:rPr>
        <w:tab/>
      </w:r>
      <w:r>
        <w:rPr>
          <w:rFonts w:hint="eastAsia" w:ascii="仿宋" w:hAnsi="仿宋" w:eastAsia="仿宋" w:cs="仿宋"/>
          <w:sz w:val="24"/>
          <w:szCs w:val="24"/>
        </w:rPr>
        <w:t>本协议为采</w:t>
      </w:r>
      <w:r>
        <w:rPr>
          <w:rFonts w:hint="eastAsia" w:ascii="仿宋" w:hAnsi="仿宋" w:eastAsia="仿宋" w:cs="仿宋"/>
          <w:spacing w:val="-3"/>
          <w:sz w:val="24"/>
          <w:szCs w:val="24"/>
        </w:rPr>
        <w:t>购</w:t>
      </w:r>
      <w:r>
        <w:rPr>
          <w:rFonts w:hint="eastAsia" w:ascii="仿宋" w:hAnsi="仿宋" w:eastAsia="仿宋" w:cs="仿宋"/>
          <w:sz w:val="24"/>
          <w:szCs w:val="24"/>
        </w:rPr>
        <w:t>合同附件，与采购合同一并签署</w:t>
      </w:r>
      <w:r>
        <w:rPr>
          <w:rFonts w:hint="eastAsia" w:ascii="仿宋" w:hAnsi="仿宋" w:eastAsia="仿宋" w:cs="仿宋"/>
          <w:spacing w:val="-17"/>
          <w:sz w:val="24"/>
          <w:szCs w:val="24"/>
        </w:rPr>
        <w:t>。</w:t>
      </w:r>
    </w:p>
    <w:p>
      <w:pPr>
        <w:tabs>
          <w:tab w:val="left" w:pos="1741"/>
        </w:tabs>
        <w:spacing w:before="4" w:line="460" w:lineRule="exact"/>
        <w:ind w:left="400" w:leftChars="200" w:right="400" w:rightChars="200" w:firstLine="482" w:firstLineChars="200"/>
        <w:rPr>
          <w:rFonts w:ascii="仿宋" w:hAnsi="仿宋" w:eastAsia="仿宋" w:cs="仿宋"/>
          <w:sz w:val="24"/>
          <w:szCs w:val="24"/>
        </w:rPr>
      </w:pPr>
      <w:r>
        <w:rPr>
          <w:rFonts w:hint="eastAsia" w:ascii="仿宋" w:hAnsi="仿宋" w:eastAsia="仿宋" w:cs="仿宋"/>
          <w:b/>
          <w:sz w:val="24"/>
          <w:szCs w:val="24"/>
        </w:rPr>
        <w:t>第八条</w:t>
      </w:r>
      <w:r>
        <w:rPr>
          <w:rFonts w:hint="eastAsia" w:ascii="仿宋" w:hAnsi="仿宋" w:eastAsia="仿宋" w:cs="仿宋"/>
          <w:b/>
          <w:sz w:val="24"/>
          <w:szCs w:val="24"/>
        </w:rPr>
        <w:tab/>
      </w:r>
      <w:r>
        <w:rPr>
          <w:rFonts w:hint="eastAsia" w:ascii="仿宋" w:hAnsi="仿宋" w:eastAsia="仿宋" w:cs="仿宋"/>
          <w:sz w:val="24"/>
          <w:szCs w:val="24"/>
        </w:rPr>
        <w:t>本协议由甲</w:t>
      </w:r>
      <w:r>
        <w:rPr>
          <w:rFonts w:hint="eastAsia" w:ascii="仿宋" w:hAnsi="仿宋" w:eastAsia="仿宋" w:cs="仿宋"/>
          <w:spacing w:val="-3"/>
          <w:sz w:val="24"/>
          <w:szCs w:val="24"/>
        </w:rPr>
        <w:t>方</w:t>
      </w:r>
      <w:r>
        <w:rPr>
          <w:rFonts w:hint="eastAsia" w:ascii="仿宋" w:hAnsi="仿宋" w:eastAsia="仿宋" w:cs="仿宋"/>
          <w:sz w:val="24"/>
          <w:szCs w:val="24"/>
        </w:rPr>
        <w:t>负责解释。</w:t>
      </w:r>
    </w:p>
    <w:p>
      <w:pPr>
        <w:tabs>
          <w:tab w:val="left" w:pos="1745"/>
        </w:tabs>
        <w:spacing w:line="460" w:lineRule="exact"/>
        <w:ind w:left="400" w:leftChars="200" w:right="400" w:rightChars="200" w:firstLine="482" w:firstLineChars="200"/>
        <w:rPr>
          <w:rFonts w:ascii="仿宋" w:hAnsi="仿宋" w:eastAsia="仿宋" w:cs="仿宋"/>
          <w:sz w:val="24"/>
          <w:szCs w:val="24"/>
        </w:rPr>
      </w:pPr>
      <w:r>
        <w:rPr>
          <w:rFonts w:hint="eastAsia" w:ascii="仿宋" w:hAnsi="仿宋" w:eastAsia="仿宋" w:cs="仿宋"/>
          <w:b/>
          <w:sz w:val="24"/>
          <w:szCs w:val="24"/>
        </w:rPr>
        <w:t>第九条</w:t>
      </w:r>
      <w:r>
        <w:rPr>
          <w:rFonts w:hint="eastAsia" w:ascii="仿宋" w:hAnsi="仿宋" w:eastAsia="仿宋" w:cs="仿宋"/>
          <w:b/>
          <w:sz w:val="24"/>
          <w:szCs w:val="24"/>
        </w:rPr>
        <w:tab/>
      </w:r>
      <w:r>
        <w:rPr>
          <w:rFonts w:hint="eastAsia" w:ascii="仿宋" w:hAnsi="仿宋" w:eastAsia="仿宋" w:cs="仿宋"/>
          <w:sz w:val="24"/>
          <w:szCs w:val="24"/>
        </w:rPr>
        <w:t>监督检查部</w:t>
      </w:r>
      <w:r>
        <w:rPr>
          <w:rFonts w:hint="eastAsia" w:ascii="仿宋" w:hAnsi="仿宋" w:eastAsia="仿宋" w:cs="仿宋"/>
          <w:spacing w:val="-3"/>
          <w:sz w:val="24"/>
          <w:szCs w:val="24"/>
        </w:rPr>
        <w:t>门</w:t>
      </w:r>
      <w:r>
        <w:rPr>
          <w:rFonts w:hint="eastAsia" w:ascii="仿宋" w:hAnsi="仿宋" w:eastAsia="仿宋" w:cs="仿宋"/>
          <w:sz w:val="24"/>
          <w:szCs w:val="24"/>
        </w:rPr>
        <w:t>举报及投诉渠</w:t>
      </w:r>
      <w:r>
        <w:rPr>
          <w:rFonts w:hint="eastAsia" w:ascii="仿宋" w:hAnsi="仿宋" w:eastAsia="仿宋" w:cs="仿宋"/>
          <w:spacing w:val="-16"/>
          <w:sz w:val="24"/>
          <w:szCs w:val="24"/>
        </w:rPr>
        <w:t>道</w:t>
      </w:r>
      <w:r>
        <w:rPr>
          <w:rFonts w:hint="eastAsia" w:ascii="仿宋" w:hAnsi="仿宋" w:eastAsia="仿宋" w:cs="仿宋"/>
          <w:sz w:val="24"/>
          <w:szCs w:val="24"/>
        </w:rPr>
        <w:t>名称：</w:t>
      </w:r>
    </w:p>
    <w:p>
      <w:pPr>
        <w:spacing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 xml:space="preserve">地址： </w:t>
      </w:r>
    </w:p>
    <w:p>
      <w:pPr>
        <w:spacing w:line="460" w:lineRule="exact"/>
        <w:ind w:left="400" w:leftChars="200" w:right="400" w:rightChars="200" w:firstLine="452" w:firstLineChars="200"/>
        <w:rPr>
          <w:rFonts w:ascii="仿宋" w:hAnsi="仿宋" w:eastAsia="仿宋" w:cs="仿宋"/>
          <w:spacing w:val="-7"/>
          <w:sz w:val="24"/>
          <w:szCs w:val="24"/>
        </w:rPr>
      </w:pPr>
      <w:r>
        <w:rPr>
          <w:rFonts w:hint="eastAsia" w:ascii="仿宋" w:hAnsi="仿宋" w:eastAsia="仿宋" w:cs="仿宋"/>
          <w:spacing w:val="-7"/>
          <w:sz w:val="24"/>
          <w:szCs w:val="24"/>
        </w:rPr>
        <w:t xml:space="preserve">电话： </w:t>
      </w:r>
    </w:p>
    <w:p>
      <w:pPr>
        <w:spacing w:line="460" w:lineRule="exact"/>
        <w:ind w:left="400" w:leftChars="200" w:right="400" w:rightChars="200" w:firstLine="452" w:firstLineChars="200"/>
        <w:rPr>
          <w:rFonts w:ascii="仿宋" w:hAnsi="仿宋" w:eastAsia="仿宋" w:cs="仿宋"/>
          <w:sz w:val="24"/>
          <w:szCs w:val="24"/>
        </w:rPr>
      </w:pPr>
      <w:r>
        <w:rPr>
          <w:rFonts w:hint="eastAsia" w:ascii="仿宋" w:hAnsi="仿宋" w:eastAsia="仿宋" w:cs="仿宋"/>
          <w:spacing w:val="-7"/>
          <w:sz w:val="24"/>
          <w:szCs w:val="24"/>
        </w:rPr>
        <w:t>邮箱：</w:t>
      </w:r>
    </w:p>
    <w:p>
      <w:pPr>
        <w:tabs>
          <w:tab w:val="left" w:pos="4194"/>
          <w:tab w:val="left" w:pos="4979"/>
          <w:tab w:val="left" w:pos="8875"/>
        </w:tabs>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甲方（盖章）：</w:t>
      </w:r>
      <w:r>
        <w:rPr>
          <w:rFonts w:hint="eastAsia" w:ascii="仿宋" w:hAnsi="仿宋" w:eastAsia="仿宋" w:cs="仿宋"/>
          <w:sz w:val="24"/>
          <w:szCs w:val="24"/>
          <w:u w:val="single"/>
        </w:rPr>
        <w:tab/>
      </w:r>
      <w:r>
        <w:rPr>
          <w:rFonts w:hint="eastAsia" w:ascii="仿宋" w:hAnsi="仿宋" w:eastAsia="仿宋" w:cs="仿宋"/>
          <w:sz w:val="24"/>
          <w:szCs w:val="24"/>
        </w:rPr>
        <w:tab/>
      </w:r>
      <w:r>
        <w:rPr>
          <w:rFonts w:hint="eastAsia" w:ascii="仿宋" w:hAnsi="仿宋" w:eastAsia="仿宋" w:cs="仿宋"/>
          <w:sz w:val="24"/>
          <w:szCs w:val="24"/>
        </w:rPr>
        <w:t xml:space="preserve">乙方（盖章）： </w:t>
      </w:r>
      <w:r>
        <w:rPr>
          <w:rFonts w:hint="eastAsia" w:ascii="仿宋" w:hAnsi="仿宋" w:eastAsia="仿宋" w:cs="仿宋"/>
          <w:sz w:val="24"/>
          <w:szCs w:val="24"/>
          <w:u w:val="single"/>
        </w:rPr>
        <w:tab/>
      </w:r>
    </w:p>
    <w:p>
      <w:pPr>
        <w:tabs>
          <w:tab w:val="left" w:pos="4194"/>
          <w:tab w:val="left" w:pos="4979"/>
          <w:tab w:val="left" w:pos="7620"/>
          <w:tab w:val="left" w:pos="8875"/>
        </w:tabs>
        <w:spacing w:before="7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法定代表（委托）人：</w:t>
      </w:r>
      <w:r>
        <w:rPr>
          <w:rFonts w:hint="eastAsia" w:ascii="仿宋" w:hAnsi="仿宋" w:eastAsia="仿宋" w:cs="仿宋"/>
          <w:sz w:val="24"/>
          <w:szCs w:val="24"/>
          <w:u w:val="single"/>
        </w:rPr>
        <w:tab/>
      </w:r>
      <w:r>
        <w:rPr>
          <w:rFonts w:hint="eastAsia" w:ascii="仿宋" w:hAnsi="仿宋" w:eastAsia="仿宋" w:cs="仿宋"/>
          <w:sz w:val="24"/>
          <w:szCs w:val="24"/>
        </w:rPr>
        <w:tab/>
      </w:r>
      <w:r>
        <w:rPr>
          <w:rFonts w:hint="eastAsia" w:ascii="仿宋" w:hAnsi="仿宋" w:eastAsia="仿宋" w:cs="仿宋"/>
          <w:sz w:val="24"/>
          <w:szCs w:val="24"/>
        </w:rPr>
        <w:t>法定代表（委托）人：</w:t>
      </w:r>
      <w:r>
        <w:rPr>
          <w:rFonts w:hint="eastAsia" w:ascii="仿宋" w:hAnsi="仿宋" w:eastAsia="仿宋" w:cs="仿宋"/>
          <w:sz w:val="24"/>
          <w:szCs w:val="24"/>
        </w:rPr>
        <w:tab/>
      </w:r>
      <w:r>
        <w:rPr>
          <w:rFonts w:hint="eastAsia" w:ascii="仿宋" w:hAnsi="仿宋" w:eastAsia="仿宋" w:cs="仿宋"/>
          <w:sz w:val="24"/>
          <w:szCs w:val="24"/>
          <w:u w:val="single"/>
        </w:rPr>
        <w:tab/>
      </w:r>
    </w:p>
    <w:p>
      <w:pPr>
        <w:tabs>
          <w:tab w:val="left" w:pos="1498"/>
          <w:tab w:val="left" w:pos="2338"/>
          <w:tab w:val="left" w:pos="3179"/>
          <w:tab w:val="left" w:pos="4979"/>
          <w:tab w:val="left" w:pos="6179"/>
          <w:tab w:val="left" w:pos="7019"/>
          <w:tab w:val="left" w:pos="7860"/>
        </w:tabs>
        <w:spacing w:before="67"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rPr>
        <w:tab/>
      </w: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r>
        <w:rPr>
          <w:rFonts w:hint="eastAsia" w:ascii="仿宋" w:hAnsi="仿宋" w:eastAsia="仿宋" w:cs="仿宋"/>
          <w:sz w:val="24"/>
          <w:szCs w:val="24"/>
        </w:rPr>
        <w:tab/>
      </w:r>
      <w:r>
        <w:rPr>
          <w:rFonts w:hint="eastAsia" w:ascii="仿宋" w:hAnsi="仿宋" w:eastAsia="仿宋" w:cs="仿宋"/>
          <w:sz w:val="24"/>
          <w:szCs w:val="24"/>
        </w:rPr>
        <w:t>日 期：</w:t>
      </w:r>
      <w:r>
        <w:rPr>
          <w:rFonts w:hint="eastAsia" w:ascii="仿宋" w:hAnsi="仿宋" w:eastAsia="仿宋" w:cs="仿宋"/>
          <w:sz w:val="24"/>
          <w:szCs w:val="24"/>
        </w:rPr>
        <w:tab/>
      </w: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p>
    <w:p>
      <w:pPr>
        <w:tabs>
          <w:tab w:val="left" w:pos="1498"/>
          <w:tab w:val="left" w:pos="2338"/>
          <w:tab w:val="left" w:pos="3179"/>
          <w:tab w:val="left" w:pos="4979"/>
          <w:tab w:val="left" w:pos="6179"/>
          <w:tab w:val="left" w:pos="7019"/>
          <w:tab w:val="left" w:pos="7860"/>
        </w:tabs>
        <w:spacing w:before="67"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pacing w:val="-21"/>
          <w:sz w:val="24"/>
          <w:szCs w:val="24"/>
        </w:rPr>
        <w:t xml:space="preserve">附件 </w:t>
      </w:r>
      <w:r>
        <w:rPr>
          <w:rFonts w:hint="eastAsia" w:ascii="仿宋" w:hAnsi="仿宋" w:eastAsia="仿宋" w:cs="仿宋"/>
          <w:sz w:val="24"/>
          <w:szCs w:val="24"/>
        </w:rPr>
        <w:t>2</w:t>
      </w:r>
    </w:p>
    <w:p>
      <w:pPr>
        <w:spacing w:before="197" w:line="460" w:lineRule="exact"/>
        <w:ind w:right="400" w:rightChars="200"/>
        <w:jc w:val="center"/>
        <w:rPr>
          <w:rFonts w:ascii="仿宋" w:hAnsi="仿宋" w:eastAsia="仿宋" w:cs="仿宋"/>
          <w:sz w:val="24"/>
          <w:szCs w:val="24"/>
        </w:rPr>
      </w:pPr>
      <w:r>
        <w:rPr>
          <w:rFonts w:hint="eastAsia" w:ascii="仿宋" w:hAnsi="仿宋" w:eastAsia="仿宋" w:cs="仿宋"/>
          <w:sz w:val="24"/>
          <w:szCs w:val="24"/>
        </w:rPr>
        <w:t>履约验收方案</w:t>
      </w:r>
    </w:p>
    <w:p>
      <w:pPr>
        <w:pStyle w:val="20"/>
        <w:spacing w:before="2" w:line="460" w:lineRule="exact"/>
        <w:ind w:left="400" w:leftChars="200" w:right="400" w:rightChars="200" w:firstLine="482" w:firstLineChars="200"/>
        <w:rPr>
          <w:rFonts w:ascii="仿宋" w:hAnsi="仿宋" w:eastAsia="仿宋" w:cs="仿宋"/>
          <w:b/>
          <w:sz w:val="24"/>
          <w:szCs w:val="24"/>
        </w:rPr>
      </w:pPr>
    </w:p>
    <w:p>
      <w:pPr>
        <w:numPr>
          <w:ilvl w:val="0"/>
          <w:numId w:val="18"/>
        </w:numPr>
        <w:tabs>
          <w:tab w:val="left" w:pos="1028"/>
        </w:tabs>
        <w:spacing w:before="40" w:line="460" w:lineRule="exact"/>
        <w:ind w:left="400" w:leftChars="200" w:right="400" w:rightChars="200" w:firstLine="482" w:firstLineChars="200"/>
        <w:rPr>
          <w:rFonts w:ascii="仿宋" w:hAnsi="仿宋" w:eastAsia="仿宋" w:cs="仿宋"/>
          <w:b/>
          <w:bCs/>
          <w:sz w:val="24"/>
          <w:szCs w:val="24"/>
        </w:rPr>
      </w:pPr>
      <w:r>
        <w:rPr>
          <w:rFonts w:hint="eastAsia" w:ascii="仿宋" w:hAnsi="仿宋" w:eastAsia="仿宋" w:cs="仿宋"/>
          <w:b/>
          <w:bCs/>
          <w:sz w:val="24"/>
          <w:szCs w:val="24"/>
        </w:rPr>
        <w:t>履约验收工作参加人员</w:t>
      </w:r>
    </w:p>
    <w:p>
      <w:pPr>
        <w:numPr>
          <w:ilvl w:val="1"/>
          <w:numId w:val="18"/>
        </w:numPr>
        <w:tabs>
          <w:tab w:val="left" w:pos="1367"/>
        </w:tabs>
        <w:spacing w:before="15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履约验收主体单位</w:t>
      </w:r>
    </w:p>
    <w:p>
      <w:pPr>
        <w:spacing w:before="15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采购人或采购人委托的机构</w:t>
      </w:r>
    </w:p>
    <w:p>
      <w:pPr>
        <w:numPr>
          <w:ilvl w:val="1"/>
          <w:numId w:val="18"/>
        </w:numPr>
        <w:tabs>
          <w:tab w:val="left" w:pos="1367"/>
        </w:tabs>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履约验收参加人员</w:t>
      </w:r>
    </w:p>
    <w:p>
      <w:pPr>
        <w:tabs>
          <w:tab w:val="left" w:pos="3433"/>
          <w:tab w:val="left" w:pos="4033"/>
          <w:tab w:val="left" w:pos="4633"/>
        </w:tabs>
        <w:spacing w:before="153" w:line="460" w:lineRule="exact"/>
        <w:ind w:left="400" w:leftChars="200" w:right="400" w:rightChars="200" w:firstLine="480" w:firstLineChars="200"/>
        <w:rPr>
          <w:rFonts w:ascii="仿宋" w:hAnsi="仿宋" w:eastAsia="仿宋" w:cs="仿宋"/>
          <w:b/>
          <w:bCs/>
          <w:sz w:val="24"/>
          <w:szCs w:val="24"/>
        </w:rPr>
      </w:pPr>
      <w:r>
        <w:rPr>
          <w:rFonts w:hint="eastAsia" w:ascii="仿宋" w:hAnsi="仿宋" w:eastAsia="仿宋" w:cs="仿宋"/>
          <w:sz w:val="24"/>
          <w:szCs w:val="24"/>
        </w:rPr>
        <w:t>采购人</w:t>
      </w:r>
      <w:r>
        <w:rPr>
          <w:rFonts w:hint="eastAsia" w:ascii="仿宋" w:hAnsi="仿宋" w:eastAsia="仿宋" w:cs="仿宋"/>
          <w:b/>
          <w:bCs/>
          <w:sz w:val="24"/>
          <w:szCs w:val="24"/>
        </w:rPr>
        <w:t>代表、委托机构代表、成交供应商代表及采购人邀请的其他人员</w:t>
      </w:r>
    </w:p>
    <w:p>
      <w:pPr>
        <w:pStyle w:val="56"/>
        <w:tabs>
          <w:tab w:val="left" w:pos="1028"/>
        </w:tabs>
        <w:spacing w:before="154" w:after="0" w:line="460" w:lineRule="exact"/>
        <w:ind w:left="400" w:leftChars="200" w:right="400" w:rightChars="200" w:firstLine="480" w:firstLineChars="200"/>
        <w:jc w:val="left"/>
        <w:rPr>
          <w:rFonts w:ascii="仿宋" w:hAnsi="仿宋" w:eastAsia="仿宋" w:cs="仿宋"/>
          <w:b/>
          <w:bCs/>
          <w:szCs w:val="24"/>
        </w:rPr>
      </w:pPr>
      <w:r>
        <w:rPr>
          <w:rFonts w:hint="eastAsia" w:ascii="仿宋" w:hAnsi="仿宋" w:eastAsia="仿宋" w:cs="仿宋"/>
          <w:szCs w:val="24"/>
        </w:rPr>
        <w:t>2</w:t>
      </w:r>
      <w:r>
        <w:rPr>
          <w:rFonts w:hint="eastAsia" w:ascii="仿宋" w:hAnsi="仿宋" w:eastAsia="仿宋" w:cs="仿宋"/>
          <w:b/>
          <w:bCs/>
          <w:szCs w:val="24"/>
        </w:rPr>
        <w:t xml:space="preserve">.履约验收时间：20 </w:t>
      </w:r>
      <w:r>
        <w:rPr>
          <w:rFonts w:hint="eastAsia" w:ascii="仿宋" w:hAnsi="仿宋" w:eastAsia="仿宋" w:cs="仿宋"/>
          <w:b/>
          <w:bCs/>
          <w:szCs w:val="24"/>
        </w:rPr>
        <w:tab/>
      </w:r>
      <w:r>
        <w:rPr>
          <w:rFonts w:hint="eastAsia" w:ascii="仿宋" w:hAnsi="仿宋" w:eastAsia="仿宋" w:cs="仿宋"/>
          <w:b/>
          <w:bCs/>
          <w:szCs w:val="24"/>
        </w:rPr>
        <w:t xml:space="preserve">年 </w:t>
      </w:r>
      <w:r>
        <w:rPr>
          <w:rFonts w:hint="eastAsia" w:ascii="仿宋" w:hAnsi="仿宋" w:eastAsia="仿宋" w:cs="仿宋"/>
          <w:b/>
          <w:bCs/>
          <w:szCs w:val="24"/>
        </w:rPr>
        <w:tab/>
      </w:r>
      <w:r>
        <w:rPr>
          <w:rFonts w:hint="eastAsia" w:ascii="仿宋" w:hAnsi="仿宋" w:eastAsia="仿宋" w:cs="仿宋"/>
          <w:b/>
          <w:bCs/>
          <w:szCs w:val="24"/>
        </w:rPr>
        <w:t xml:space="preserve">月 </w:t>
      </w:r>
      <w:r>
        <w:rPr>
          <w:rFonts w:hint="eastAsia" w:ascii="仿宋" w:hAnsi="仿宋" w:eastAsia="仿宋" w:cs="仿宋"/>
          <w:b/>
          <w:bCs/>
          <w:szCs w:val="24"/>
        </w:rPr>
        <w:tab/>
      </w:r>
      <w:r>
        <w:rPr>
          <w:rFonts w:hint="eastAsia" w:ascii="仿宋" w:hAnsi="仿宋" w:eastAsia="仿宋" w:cs="仿宋"/>
          <w:b/>
          <w:bCs/>
          <w:szCs w:val="24"/>
        </w:rPr>
        <w:t>日</w:t>
      </w:r>
    </w:p>
    <w:p>
      <w:pPr>
        <w:pStyle w:val="56"/>
        <w:numPr>
          <w:ilvl w:val="0"/>
          <w:numId w:val="19"/>
        </w:numPr>
        <w:tabs>
          <w:tab w:val="left" w:pos="1028"/>
        </w:tabs>
        <w:spacing w:before="154" w:after="0" w:line="460" w:lineRule="exact"/>
        <w:ind w:left="400" w:leftChars="200" w:right="400" w:rightChars="200" w:firstLine="482" w:firstLineChars="200"/>
        <w:rPr>
          <w:rFonts w:ascii="仿宋" w:hAnsi="仿宋" w:eastAsia="仿宋" w:cs="仿宋"/>
          <w:b/>
          <w:bCs/>
          <w:szCs w:val="24"/>
        </w:rPr>
      </w:pPr>
      <w:r>
        <w:rPr>
          <w:rFonts w:hint="eastAsia" w:ascii="仿宋" w:hAnsi="仿宋" w:eastAsia="仿宋" w:cs="仿宋"/>
          <w:b/>
          <w:bCs/>
          <w:szCs w:val="24"/>
        </w:rPr>
        <w:t xml:space="preserve">履约验收地点： </w:t>
      </w:r>
    </w:p>
    <w:p>
      <w:pPr>
        <w:pStyle w:val="56"/>
        <w:numPr>
          <w:ilvl w:val="0"/>
          <w:numId w:val="19"/>
        </w:numPr>
        <w:tabs>
          <w:tab w:val="left" w:pos="1028"/>
        </w:tabs>
        <w:spacing w:before="154" w:after="0" w:line="460" w:lineRule="exact"/>
        <w:ind w:left="400" w:leftChars="200" w:right="400" w:rightChars="200" w:firstLine="482" w:firstLineChars="200"/>
        <w:rPr>
          <w:rFonts w:ascii="仿宋" w:hAnsi="仿宋" w:eastAsia="仿宋" w:cs="仿宋"/>
          <w:b/>
          <w:bCs/>
          <w:szCs w:val="24"/>
        </w:rPr>
      </w:pPr>
      <w:r>
        <w:rPr>
          <w:rFonts w:hint="eastAsia" w:ascii="仿宋" w:hAnsi="仿宋" w:eastAsia="仿宋" w:cs="仿宋"/>
          <w:b/>
          <w:bCs/>
          <w:szCs w:val="24"/>
        </w:rPr>
        <w:t>履约验收方式：采购人自行验收</w:t>
      </w:r>
    </w:p>
    <w:p>
      <w:pPr>
        <w:numPr>
          <w:ilvl w:val="0"/>
          <w:numId w:val="19"/>
        </w:numPr>
        <w:tabs>
          <w:tab w:val="left" w:pos="1028"/>
        </w:tabs>
        <w:spacing w:before="153" w:line="460" w:lineRule="exact"/>
        <w:ind w:left="400" w:leftChars="200" w:right="400" w:rightChars="200" w:firstLine="482" w:firstLineChars="200"/>
        <w:rPr>
          <w:rFonts w:ascii="仿宋" w:hAnsi="仿宋" w:eastAsia="仿宋" w:cs="仿宋"/>
          <w:b/>
          <w:bCs/>
          <w:sz w:val="24"/>
          <w:szCs w:val="24"/>
        </w:rPr>
      </w:pPr>
      <w:r>
        <w:rPr>
          <w:rFonts w:hint="eastAsia" w:ascii="仿宋" w:hAnsi="仿宋" w:eastAsia="仿宋" w:cs="仿宋"/>
          <w:b/>
          <w:bCs/>
          <w:sz w:val="24"/>
          <w:szCs w:val="24"/>
        </w:rPr>
        <w:t>履约验收程序</w:t>
      </w:r>
    </w:p>
    <w:p>
      <w:pPr>
        <w:numPr>
          <w:ilvl w:val="1"/>
          <w:numId w:val="19"/>
        </w:numPr>
        <w:tabs>
          <w:tab w:val="left" w:pos="1367"/>
        </w:tabs>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成立验收小组</w:t>
      </w:r>
    </w:p>
    <w:p>
      <w:pPr>
        <w:numPr>
          <w:ilvl w:val="1"/>
          <w:numId w:val="19"/>
        </w:numPr>
        <w:tabs>
          <w:tab w:val="left" w:pos="1367"/>
        </w:tabs>
        <w:spacing w:before="15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量化验收标准</w:t>
      </w:r>
    </w:p>
    <w:p>
      <w:pPr>
        <w:numPr>
          <w:ilvl w:val="1"/>
          <w:numId w:val="19"/>
        </w:numPr>
        <w:tabs>
          <w:tab w:val="left" w:pos="1367"/>
        </w:tabs>
        <w:spacing w:before="15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组织验收</w:t>
      </w:r>
    </w:p>
    <w:p>
      <w:pPr>
        <w:numPr>
          <w:ilvl w:val="1"/>
          <w:numId w:val="19"/>
        </w:numPr>
        <w:tabs>
          <w:tab w:val="left" w:pos="1367"/>
        </w:tabs>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出具验收报告</w:t>
      </w:r>
    </w:p>
    <w:p>
      <w:pPr>
        <w:numPr>
          <w:ilvl w:val="1"/>
          <w:numId w:val="19"/>
        </w:numPr>
        <w:tabs>
          <w:tab w:val="left" w:pos="1367"/>
        </w:tabs>
        <w:spacing w:before="15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验收结果公告</w:t>
      </w:r>
    </w:p>
    <w:p>
      <w:pPr>
        <w:numPr>
          <w:ilvl w:val="1"/>
          <w:numId w:val="19"/>
        </w:numPr>
        <w:tabs>
          <w:tab w:val="left" w:pos="1367"/>
        </w:tabs>
        <w:spacing w:before="15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验收资料归档</w:t>
      </w:r>
    </w:p>
    <w:p>
      <w:pPr>
        <w:spacing w:before="151" w:line="460" w:lineRule="exact"/>
        <w:ind w:left="400" w:leftChars="200" w:right="400" w:rightChars="200" w:firstLine="444" w:firstLineChars="200"/>
        <w:rPr>
          <w:rFonts w:ascii="仿宋" w:hAnsi="仿宋" w:eastAsia="仿宋" w:cs="仿宋"/>
          <w:sz w:val="24"/>
          <w:szCs w:val="24"/>
        </w:rPr>
      </w:pPr>
      <w:r>
        <w:rPr>
          <w:rFonts w:hint="eastAsia" w:ascii="仿宋" w:hAnsi="仿宋" w:eastAsia="仿宋" w:cs="仿宋"/>
          <w:spacing w:val="-9"/>
          <w:sz w:val="24"/>
          <w:szCs w:val="24"/>
        </w:rPr>
        <w:t>采购合同项目完成验收后，采购人整理好验收原始记录等资料后妥善保管，不得变造、</w:t>
      </w:r>
      <w:r>
        <w:rPr>
          <w:rFonts w:hint="eastAsia" w:ascii="仿宋" w:hAnsi="仿宋" w:eastAsia="仿宋" w:cs="仿宋"/>
          <w:spacing w:val="-3"/>
          <w:sz w:val="24"/>
          <w:szCs w:val="24"/>
        </w:rPr>
        <w:t xml:space="preserve">隐匿或者销毁，验收资料保存期为采购结束之日起至少保存 </w:t>
      </w:r>
      <w:r>
        <w:rPr>
          <w:rFonts w:hint="eastAsia" w:ascii="仿宋" w:hAnsi="仿宋" w:eastAsia="仿宋" w:cs="仿宋"/>
          <w:sz w:val="24"/>
          <w:szCs w:val="24"/>
        </w:rPr>
        <w:t>15</w:t>
      </w:r>
      <w:r>
        <w:rPr>
          <w:rFonts w:hint="eastAsia" w:ascii="仿宋" w:hAnsi="仿宋" w:eastAsia="仿宋" w:cs="仿宋"/>
          <w:spacing w:val="-20"/>
          <w:sz w:val="24"/>
          <w:szCs w:val="24"/>
        </w:rPr>
        <w:t xml:space="preserve"> 年。</w:t>
      </w:r>
    </w:p>
    <w:p>
      <w:pPr>
        <w:pStyle w:val="56"/>
        <w:numPr>
          <w:ilvl w:val="0"/>
          <w:numId w:val="19"/>
        </w:numPr>
        <w:tabs>
          <w:tab w:val="left" w:pos="1028"/>
        </w:tabs>
        <w:spacing w:before="154" w:after="0" w:line="460" w:lineRule="exact"/>
        <w:ind w:left="400" w:leftChars="200" w:right="400" w:rightChars="200" w:firstLine="482" w:firstLineChars="200"/>
        <w:rPr>
          <w:rFonts w:ascii="仿宋" w:hAnsi="仿宋" w:eastAsia="仿宋" w:cs="仿宋"/>
          <w:b/>
          <w:bCs/>
          <w:szCs w:val="24"/>
        </w:rPr>
      </w:pPr>
      <w:r>
        <w:rPr>
          <w:rFonts w:hint="eastAsia" w:ascii="仿宋" w:hAnsi="仿宋" w:eastAsia="仿宋" w:cs="仿宋"/>
          <w:b/>
          <w:bCs/>
          <w:szCs w:val="24"/>
        </w:rPr>
        <w:t>履约验收内容</w:t>
      </w:r>
    </w:p>
    <w:p>
      <w:pPr>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对采购服务的人员选派及工作配合情况、评审时效、评审质量、评审报告编写及文本情况、急件项目加分、质量时效问题、廉政职业道德等进行验收。</w:t>
      </w:r>
    </w:p>
    <w:p>
      <w:pPr>
        <w:pStyle w:val="56"/>
        <w:numPr>
          <w:ilvl w:val="0"/>
          <w:numId w:val="19"/>
        </w:numPr>
        <w:tabs>
          <w:tab w:val="left" w:pos="1028"/>
        </w:tabs>
        <w:spacing w:before="0" w:after="0" w:line="460" w:lineRule="exact"/>
        <w:ind w:left="400" w:leftChars="200" w:right="400" w:rightChars="200" w:firstLine="482" w:firstLineChars="200"/>
        <w:rPr>
          <w:rFonts w:ascii="仿宋" w:hAnsi="仿宋" w:eastAsia="仿宋" w:cs="仿宋"/>
          <w:szCs w:val="24"/>
        </w:rPr>
      </w:pPr>
      <w:r>
        <w:rPr>
          <w:rFonts w:hint="eastAsia" w:ascii="仿宋" w:hAnsi="仿宋" w:eastAsia="仿宋" w:cs="仿宋"/>
          <w:b/>
          <w:bCs/>
          <w:szCs w:val="24"/>
        </w:rPr>
        <w:t>履约验收标准</w:t>
      </w:r>
    </w:p>
    <w:p>
      <w:pPr>
        <w:pStyle w:val="56"/>
        <w:tabs>
          <w:tab w:val="left" w:pos="1028"/>
        </w:tabs>
        <w:spacing w:before="0" w:after="0" w:line="460" w:lineRule="exact"/>
        <w:ind w:left="400" w:leftChars="200" w:right="400" w:rightChars="200" w:firstLine="480" w:firstLineChars="200"/>
        <w:jc w:val="left"/>
        <w:rPr>
          <w:rFonts w:ascii="仿宋" w:hAnsi="仿宋" w:eastAsia="仿宋" w:cs="仿宋"/>
          <w:szCs w:val="24"/>
        </w:rPr>
      </w:pPr>
      <w:r>
        <w:rPr>
          <w:rFonts w:hint="eastAsia" w:ascii="仿宋" w:hAnsi="仿宋" w:eastAsia="仿宋" w:cs="仿宋"/>
          <w:szCs w:val="24"/>
        </w:rPr>
        <w:t>验收标准：</w:t>
      </w:r>
    </w:p>
    <w:p>
      <w:pPr>
        <w:numPr>
          <w:ilvl w:val="0"/>
          <w:numId w:val="20"/>
        </w:numPr>
        <w:tabs>
          <w:tab w:val="left" w:pos="1389"/>
        </w:tabs>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成交供应商应提供完备的技术或服务资料等，并派遣坐班人员进行驻场服务。验收合格条件如下：服务技术参数与响应文件中响应表或证明材料一致，性能或指标达到规定的标准。否则，以实际服务技术参数与响应文件响应表参数或证明材料比较，按如下情况处理：</w:t>
      </w:r>
    </w:p>
    <w:p>
      <w:pPr>
        <w:spacing w:before="197"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①供应商响应文件响应表或证明材料中满足或优于的技术参数，在验收时实际不满足技术参数要求的，视为供货商违约，采购人有权终止合同，并追究供应商责任，同时报财政部门备案。</w:t>
      </w:r>
    </w:p>
    <w:p>
      <w:pPr>
        <w:spacing w:before="6"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②供应商响应文件响应表或证明材料中优于的技术参数，在验收时实际仅满足并未优于技术参数要求的，视为供货商违约，采购人有权终止合同，并追究供应商责任，同时报财政部门备案。</w:t>
      </w:r>
    </w:p>
    <w:p>
      <w:pPr>
        <w:spacing w:before="5"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③供应商响应文件响应表或证明材料中不满足的技术参数，在验收时实际满足技术参数的要求，以满足技术参数的要求验收。</w:t>
      </w:r>
    </w:p>
    <w:p>
      <w:pPr>
        <w:spacing w:before="4"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④供应商响应文件响应表或证明材料中满足的技术参数，在验收时实际优于技术参数的要求，以满足技术参数的要求验收。</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⑤供应商响应文件响应表或证明材料中优于的技术参数，在验收时实际也优于技术参数的要求，但没有达到响应表或证明材料中优于的程度，由采购人与供应商协商按是否满足要求验收。</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⑥实际投入人员与响应拟投入人员不一致的，验收时不论实际是优于还是满足技术参数的要求，采购人均有权终止合同。如影响服务的使用、质量、档次及采购人需求的，还可视为供货商违约，追究供应商责任，同时报财政部门备案。</w:t>
      </w:r>
    </w:p>
    <w:p>
      <w:pPr>
        <w:numPr>
          <w:ilvl w:val="0"/>
          <w:numId w:val="20"/>
        </w:numPr>
        <w:tabs>
          <w:tab w:val="left" w:pos="1383"/>
        </w:tabs>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技术资料、评审报告等资料齐全。</w:t>
      </w:r>
    </w:p>
    <w:p>
      <w:pPr>
        <w:numPr>
          <w:ilvl w:val="0"/>
          <w:numId w:val="20"/>
        </w:numPr>
        <w:tabs>
          <w:tab w:val="left" w:pos="1383"/>
        </w:tabs>
        <w:spacing w:before="146"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在服务期间所出现的问题得到解决，并工作正常。</w:t>
      </w:r>
    </w:p>
    <w:p>
      <w:pPr>
        <w:numPr>
          <w:ilvl w:val="0"/>
          <w:numId w:val="20"/>
        </w:numPr>
        <w:tabs>
          <w:tab w:val="left" w:pos="1383"/>
        </w:tabs>
        <w:spacing w:before="153"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在规定时间内完成服务及验收，并经采购人确认。</w:t>
      </w:r>
    </w:p>
    <w:p>
      <w:pPr>
        <w:numPr>
          <w:ilvl w:val="0"/>
          <w:numId w:val="20"/>
        </w:numPr>
        <w:tabs>
          <w:tab w:val="left" w:pos="1383"/>
        </w:tabs>
        <w:spacing w:before="151"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服务在符合采购人要求后，才作为最终验收。</w:t>
      </w:r>
    </w:p>
    <w:p>
      <w:pPr>
        <w:numPr>
          <w:ilvl w:val="0"/>
          <w:numId w:val="20"/>
        </w:numPr>
        <w:tabs>
          <w:tab w:val="left" w:pos="1383"/>
        </w:tabs>
        <w:spacing w:before="154" w:line="460" w:lineRule="exact"/>
        <w:ind w:left="400" w:leftChars="200" w:right="400" w:rightChars="200" w:firstLine="476" w:firstLineChars="200"/>
        <w:rPr>
          <w:rFonts w:ascii="仿宋" w:hAnsi="仿宋" w:eastAsia="仿宋" w:cs="仿宋"/>
          <w:sz w:val="24"/>
          <w:szCs w:val="24"/>
        </w:rPr>
      </w:pPr>
      <w:r>
        <w:rPr>
          <w:rFonts w:hint="eastAsia" w:ascii="仿宋" w:hAnsi="仿宋" w:eastAsia="仿宋" w:cs="仿宋"/>
          <w:spacing w:val="-1"/>
          <w:sz w:val="24"/>
          <w:szCs w:val="24"/>
        </w:rPr>
        <w:t>成交供应商提供的服务未达到征集文件规定要求，且对采购人造成损失的，由</w:t>
      </w:r>
      <w:r>
        <w:rPr>
          <w:rFonts w:hint="eastAsia" w:ascii="仿宋" w:hAnsi="仿宋" w:eastAsia="仿宋" w:cs="仿宋"/>
          <w:sz w:val="24"/>
          <w:szCs w:val="24"/>
        </w:rPr>
        <w:t>成交供应商承担一切责任，并赔偿所造成的损失。</w:t>
      </w:r>
    </w:p>
    <w:p>
      <w:pPr>
        <w:numPr>
          <w:ilvl w:val="0"/>
          <w:numId w:val="20"/>
        </w:numPr>
        <w:tabs>
          <w:tab w:val="left" w:pos="1383"/>
        </w:tabs>
        <w:spacing w:line="460" w:lineRule="exact"/>
        <w:ind w:left="400" w:leftChars="200" w:right="400" w:rightChars="200" w:firstLine="476" w:firstLineChars="200"/>
        <w:rPr>
          <w:rFonts w:ascii="仿宋" w:hAnsi="仿宋" w:eastAsia="仿宋" w:cs="仿宋"/>
          <w:sz w:val="24"/>
          <w:szCs w:val="24"/>
        </w:rPr>
      </w:pPr>
      <w:r>
        <w:rPr>
          <w:rFonts w:hint="eastAsia" w:ascii="仿宋" w:hAnsi="仿宋" w:eastAsia="仿宋" w:cs="仿宋"/>
          <w:spacing w:val="-1"/>
          <w:sz w:val="24"/>
          <w:szCs w:val="24"/>
        </w:rPr>
        <w:t>采购人需要其他有关单位对成交供应商交付的产品或服务进行确认的，相关配</w:t>
      </w:r>
      <w:r>
        <w:rPr>
          <w:rFonts w:hint="eastAsia" w:ascii="仿宋" w:hAnsi="仿宋" w:eastAsia="仿宋" w:cs="仿宋"/>
          <w:sz w:val="24"/>
          <w:szCs w:val="24"/>
        </w:rPr>
        <w:t>合事项由成交供应商与其他有关单位协调。</w:t>
      </w:r>
    </w:p>
    <w:p>
      <w:pPr>
        <w:pStyle w:val="56"/>
        <w:numPr>
          <w:ilvl w:val="0"/>
          <w:numId w:val="20"/>
        </w:numPr>
        <w:tabs>
          <w:tab w:val="left" w:pos="1383"/>
        </w:tabs>
        <w:spacing w:before="0" w:after="0" w:line="460" w:lineRule="exact"/>
        <w:ind w:left="400" w:leftChars="200" w:right="400" w:rightChars="200" w:firstLine="476" w:firstLineChars="200"/>
        <w:rPr>
          <w:rFonts w:ascii="仿宋" w:hAnsi="仿宋" w:eastAsia="仿宋" w:cs="仿宋"/>
          <w:b/>
          <w:szCs w:val="24"/>
        </w:rPr>
      </w:pPr>
      <w:r>
        <w:rPr>
          <w:rFonts w:hint="eastAsia" w:ascii="仿宋" w:hAnsi="仿宋" w:eastAsia="仿宋" w:cs="仿宋"/>
          <w:spacing w:val="-1"/>
          <w:szCs w:val="24"/>
        </w:rPr>
        <w:t>政府采购合同约定的其他要求及响应文件响应的其他标准。</w:t>
      </w:r>
    </w:p>
    <w:p>
      <w:pPr>
        <w:pStyle w:val="56"/>
        <w:tabs>
          <w:tab w:val="left" w:pos="1383"/>
        </w:tabs>
        <w:spacing w:before="0" w:after="0" w:line="460" w:lineRule="exact"/>
        <w:ind w:left="400" w:leftChars="200" w:right="400" w:rightChars="200" w:firstLine="482" w:firstLineChars="200"/>
        <w:jc w:val="left"/>
        <w:rPr>
          <w:rFonts w:ascii="仿宋" w:hAnsi="仿宋" w:eastAsia="仿宋" w:cs="仿宋"/>
          <w:b/>
          <w:szCs w:val="24"/>
        </w:rPr>
      </w:pPr>
      <w:r>
        <w:rPr>
          <w:rFonts w:hint="eastAsia" w:ascii="仿宋" w:hAnsi="仿宋" w:eastAsia="仿宋" w:cs="仿宋"/>
          <w:b/>
          <w:szCs w:val="24"/>
        </w:rPr>
        <w:t>8.</w:t>
      </w:r>
      <w:r>
        <w:rPr>
          <w:rFonts w:hint="eastAsia" w:ascii="仿宋" w:hAnsi="仿宋" w:eastAsia="仿宋" w:cs="仿宋"/>
          <w:b/>
          <w:bCs/>
          <w:szCs w:val="24"/>
        </w:rPr>
        <w:t>履约验收其他事项</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无。</w:t>
      </w:r>
    </w:p>
    <w:p>
      <w:pPr>
        <w:spacing w:line="460" w:lineRule="exact"/>
        <w:ind w:left="400" w:leftChars="200" w:right="400" w:rightChars="200" w:firstLine="480" w:firstLineChars="200"/>
        <w:rPr>
          <w:rFonts w:ascii="仿宋" w:hAnsi="仿宋" w:eastAsia="仿宋" w:cs="仿宋"/>
          <w:spacing w:val="-21"/>
          <w:sz w:val="24"/>
          <w:szCs w:val="24"/>
        </w:rPr>
      </w:pPr>
      <w:r>
        <w:rPr>
          <w:rFonts w:hint="eastAsia" w:ascii="仿宋" w:hAnsi="仿宋" w:eastAsia="仿宋" w:cs="仿宋"/>
          <w:sz w:val="24"/>
          <w:szCs w:val="24"/>
        </w:rPr>
        <w:br w:type="page"/>
      </w:r>
      <w:r>
        <w:rPr>
          <w:rFonts w:hint="eastAsia" w:ascii="仿宋" w:hAnsi="仿宋" w:eastAsia="仿宋" w:cs="仿宋"/>
          <w:spacing w:val="-21"/>
          <w:sz w:val="24"/>
          <w:szCs w:val="24"/>
        </w:rPr>
        <w:t>附件3</w:t>
      </w:r>
    </w:p>
    <w:p>
      <w:pPr>
        <w:spacing w:before="1" w:line="460" w:lineRule="exact"/>
        <w:ind w:left="400" w:leftChars="200" w:right="400" w:rightChars="200" w:firstLine="480" w:firstLineChars="200"/>
        <w:jc w:val="center"/>
        <w:rPr>
          <w:rFonts w:ascii="仿宋" w:hAnsi="仿宋" w:eastAsia="仿宋" w:cs="仿宋"/>
          <w:sz w:val="24"/>
          <w:szCs w:val="24"/>
        </w:rPr>
      </w:pPr>
      <w:r>
        <w:rPr>
          <w:rFonts w:hint="eastAsia" w:ascii="仿宋" w:hAnsi="仿宋" w:eastAsia="仿宋" w:cs="仿宋"/>
          <w:sz w:val="24"/>
          <w:szCs w:val="24"/>
        </w:rPr>
        <w:t>保密协议</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甲方名称：昌吉市财政局</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乙方名称：xxx公司</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为实现甲、乙双方公平合作，互利互惠的目的，经双方平等协商，就信息、技术秘密保护达成如下协议，自愿签署本协议，共同遵守本协议的所列条款。</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一、保密的内容和范围、泄密的界定</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本协议提及的商业秘密包括但不限于技术秘密、交易秘密、管理秘密等。</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1、技术秘密包括但不限于工作进度、技术原理、技术方案、产品流程、技术指标、数据库、研究开发记录、技术报告、检测报告、实验数据、试验结果、图纸、样品、技术文档、相关的函电等。</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2、交易秘密包括但不限于与有合作关系企业和客户名单、客户资料、合作意向、投资合同条款、营销网络和渠道、客户抵押物信息、成本价格、拍卖标的底价、收费标准、购买理财产品的客户资料、成交或商谈的价格等；</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3、管理秘密包括但不限于财务预算、财务报表、统计资料、财务分析报告、资产状况、工资薪酬资料、人事资料、理才投资客户资料、借款客户资料、业务投资资料（客户调查审查报告、会谈记录、公证书、合同、表格等）、业务标准规范和流程、业务培训资料、各类合同协议、会议纪要、内部文件、管理制度等；</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4、乙方在甲方工作期间所创造的与以上内容有关的资料，甲方拥有所有权和处置权，均属本协议规定保密范围内。</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二、双方的权利与义务、责任</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1.甲方为乙方提供良好的服务所需具备的资料、信息。</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2.甲方对乙方的服务过程、及人员信息予以保密，并承诺不用于本方生产应用之外的其它商业用途。</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3.乙方应自觉维护甲方的利益，严格遵守甲方的保密规定，防止泄露甲方的信息、资料秘密。</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4. 乙方同意并承诺，对所有保密信息予以严格保密，在未得到甲方书面许可的情况下，乙方不得向任何单位和个人泄露甲方的任何资料信息；</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5.乙方不得利用所掌握的甲方技术资料、信息、商业秘密牟取私利；</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6. 乙方同意并承诺，如果这些数据未经甲方许可披露给他人，所造成对甲方的直接损失，乙方愿意承担索赔责任。</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7. 乙方承诺，无论任何原因，为甲方提供服务终止后，乙方保证退回甲方保存在乙方处的任何含有保密信息的文件或资料(如有)。</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8. 乙方同意并承诺，恶意泄露其所有保密信息，一经查实愿意承担相关的法律责任。</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9. 乙方必须按甲方的合同和内控管理规定从事项目的研究与开发，并将研究开发的所有资料交甲方保存。</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10. 若乙方所派工作人员有泄密行为，乙方负有法律责任。</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三、保密的义务不适用于如下信息：</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非由于乙方的原因已经为公众所知的信息；</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由于法律的适用、法院或其他国家有权机关的要求而披露的信息。</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四、保密期限</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本协议涉及客户信息的保密期限为十五年，其它项保密期限自项目实施完毕之日算起为期五年。</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五、本协议自签字之日起生效。</w:t>
      </w: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        本合同于       年    月   日由上述甲、乙双方（授权代表）签署。</w:t>
      </w:r>
    </w:p>
    <w:p>
      <w:pPr>
        <w:spacing w:line="460" w:lineRule="exact"/>
        <w:ind w:left="400" w:leftChars="200" w:right="400" w:rightChars="200" w:firstLine="480" w:firstLineChars="200"/>
        <w:rPr>
          <w:rFonts w:ascii="仿宋" w:hAnsi="仿宋" w:eastAsia="仿宋" w:cs="仿宋"/>
          <w:sz w:val="24"/>
          <w:szCs w:val="24"/>
        </w:rPr>
      </w:pP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甲方盖章：                              乙方盖章：</w:t>
      </w:r>
    </w:p>
    <w:p>
      <w:pPr>
        <w:spacing w:line="460" w:lineRule="exact"/>
        <w:ind w:left="400" w:leftChars="200" w:right="400" w:rightChars="200" w:firstLine="480" w:firstLineChars="200"/>
        <w:rPr>
          <w:rFonts w:ascii="仿宋" w:hAnsi="仿宋" w:eastAsia="仿宋" w:cs="仿宋"/>
          <w:sz w:val="24"/>
          <w:szCs w:val="24"/>
        </w:rPr>
      </w:pPr>
    </w:p>
    <w:p>
      <w:pPr>
        <w:spacing w:line="460" w:lineRule="exact"/>
        <w:ind w:left="400" w:leftChars="200" w:right="400" w:rightChars="200" w:firstLine="480" w:firstLineChars="200"/>
        <w:rPr>
          <w:rFonts w:ascii="仿宋" w:hAnsi="仿宋" w:eastAsia="仿宋" w:cs="仿宋"/>
          <w:sz w:val="24"/>
          <w:szCs w:val="24"/>
        </w:rPr>
      </w:pPr>
      <w:r>
        <w:rPr>
          <w:rFonts w:hint="eastAsia" w:ascii="仿宋" w:hAnsi="仿宋" w:eastAsia="仿宋" w:cs="仿宋"/>
          <w:sz w:val="24"/>
          <w:szCs w:val="24"/>
        </w:rPr>
        <w:t>代表签字：                              代表签字：</w:t>
      </w:r>
    </w:p>
    <w:p>
      <w:pPr>
        <w:spacing w:line="460" w:lineRule="exact"/>
        <w:ind w:left="400" w:leftChars="200" w:right="400" w:rightChars="200"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                           年   月   日</w:t>
      </w:r>
    </w:p>
    <w:p>
      <w:pPr>
        <w:pStyle w:val="3"/>
        <w:ind w:left="0" w:leftChars="0" w:firstLine="0" w:firstLineChars="0"/>
        <w:rPr>
          <w:rFonts w:hint="eastAsia"/>
          <w:lang w:val="en-US" w:eastAsia="zh-CN"/>
        </w:rPr>
        <w:sectPr>
          <w:pgSz w:w="11910" w:h="16840"/>
          <w:pgMar w:top="1080" w:right="1123" w:bottom="1180" w:left="1120" w:header="892" w:footer="888" w:gutter="0"/>
          <w:cols w:space="720" w:num="1"/>
        </w:sectPr>
      </w:pPr>
    </w:p>
    <w:p>
      <w:pPr>
        <w:pStyle w:val="4"/>
        <w:bidi w:val="0"/>
      </w:pPr>
      <w:bookmarkStart w:id="67" w:name="_bookmark5"/>
      <w:bookmarkEnd w:id="67"/>
      <w:bookmarkStart w:id="68" w:name="_Toc25852"/>
      <w:r>
        <w:rPr>
          <w:rFonts w:hint="eastAsia"/>
        </w:rPr>
        <w:t xml:space="preserve">第六部分  </w:t>
      </w:r>
      <w:r>
        <w:rPr>
          <w:rFonts w:hint="eastAsia"/>
        </w:rPr>
        <w:tab/>
      </w:r>
      <w:r>
        <w:rPr>
          <w:rFonts w:hint="eastAsia"/>
        </w:rPr>
        <w:t>采购合同（格式）</w:t>
      </w:r>
      <w:bookmarkEnd w:id="68"/>
    </w:p>
    <w:p>
      <w:pPr>
        <w:spacing w:before="266" w:line="416" w:lineRule="auto"/>
        <w:ind w:right="391"/>
        <w:jc w:val="center"/>
        <w:rPr>
          <w:rFonts w:ascii="仿宋" w:hAnsi="仿宋" w:eastAsia="仿宋" w:cs="仿宋"/>
          <w:sz w:val="24"/>
          <w:szCs w:val="24"/>
        </w:rPr>
      </w:pPr>
      <w:r>
        <w:rPr>
          <w:rFonts w:hint="eastAsia" w:ascii="仿宋" w:hAnsi="仿宋" w:eastAsia="仿宋" w:cs="仿宋"/>
          <w:sz w:val="24"/>
          <w:szCs w:val="24"/>
          <w:u w:val="single"/>
        </w:rPr>
        <w:t>（项目名称及编号）</w:t>
      </w:r>
      <w:r>
        <w:rPr>
          <w:rFonts w:hint="eastAsia" w:ascii="仿宋" w:hAnsi="仿宋" w:eastAsia="仿宋" w:cs="仿宋"/>
          <w:sz w:val="24"/>
          <w:szCs w:val="24"/>
        </w:rPr>
        <w:t>项目评审服务合同</w:t>
      </w:r>
    </w:p>
    <w:p>
      <w:pPr>
        <w:tabs>
          <w:tab w:val="left" w:pos="4674"/>
        </w:tabs>
        <w:spacing w:before="173" w:line="374" w:lineRule="auto"/>
        <w:ind w:right="5670"/>
        <w:rPr>
          <w:rFonts w:ascii="仿宋" w:hAnsi="仿宋" w:eastAsia="仿宋" w:cs="仿宋"/>
          <w:sz w:val="24"/>
          <w:szCs w:val="24"/>
        </w:rPr>
      </w:pPr>
      <w:r>
        <w:rPr>
          <w:rFonts w:hint="eastAsia" w:ascii="仿宋" w:hAnsi="仿宋" w:eastAsia="仿宋" w:cs="仿宋"/>
          <w:sz w:val="24"/>
          <w:szCs w:val="24"/>
        </w:rPr>
        <w:t>合同编号：</w:t>
      </w:r>
    </w:p>
    <w:p>
      <w:pPr>
        <w:tabs>
          <w:tab w:val="left" w:pos="4674"/>
        </w:tabs>
        <w:spacing w:before="173" w:line="374" w:lineRule="auto"/>
        <w:ind w:right="5670"/>
        <w:rPr>
          <w:rFonts w:ascii="仿宋" w:hAnsi="仿宋" w:eastAsia="仿宋" w:cs="仿宋"/>
          <w:sz w:val="24"/>
          <w:szCs w:val="24"/>
        </w:rPr>
      </w:pPr>
      <w:r>
        <w:rPr>
          <w:rFonts w:hint="eastAsia" w:ascii="仿宋" w:hAnsi="仿宋" w:eastAsia="仿宋" w:cs="仿宋"/>
          <w:sz w:val="24"/>
          <w:szCs w:val="24"/>
        </w:rPr>
        <w:t>采购人（甲方）</w:t>
      </w:r>
      <w:r>
        <w:rPr>
          <w:rFonts w:hint="eastAsia" w:ascii="仿宋" w:hAnsi="仿宋" w:eastAsia="仿宋" w:cs="仿宋"/>
          <w:sz w:val="24"/>
          <w:szCs w:val="24"/>
          <w:u w:val="single"/>
        </w:rPr>
        <w:t>昌吉市财政局</w:t>
      </w:r>
      <w:r>
        <w:rPr>
          <w:rFonts w:hint="eastAsia" w:ascii="仿宋" w:hAnsi="仿宋" w:eastAsia="仿宋" w:cs="仿宋"/>
          <w:sz w:val="24"/>
          <w:szCs w:val="24"/>
          <w:u w:val="single"/>
        </w:rPr>
        <w:tab/>
      </w:r>
    </w:p>
    <w:p>
      <w:pPr>
        <w:tabs>
          <w:tab w:val="left" w:pos="4674"/>
        </w:tabs>
        <w:spacing w:before="173" w:line="374" w:lineRule="auto"/>
        <w:ind w:right="5670"/>
        <w:rPr>
          <w:rFonts w:ascii="仿宋" w:hAnsi="仿宋" w:eastAsia="仿宋" w:cs="仿宋"/>
          <w:sz w:val="24"/>
          <w:szCs w:val="24"/>
          <w:u w:val="single"/>
        </w:rPr>
      </w:pPr>
      <w:r>
        <w:rPr>
          <w:rFonts w:hint="eastAsia" w:ascii="仿宋" w:hAnsi="仿宋" w:eastAsia="仿宋" w:cs="仿宋"/>
          <w:spacing w:val="-1"/>
          <w:sz w:val="24"/>
          <w:szCs w:val="24"/>
        </w:rPr>
        <w:t>成</w:t>
      </w:r>
      <w:r>
        <w:rPr>
          <w:rFonts w:hint="eastAsia" w:ascii="仿宋" w:hAnsi="仿宋" w:eastAsia="仿宋" w:cs="仿宋"/>
          <w:sz w:val="24"/>
          <w:szCs w:val="24"/>
        </w:rPr>
        <w:t>交供应商（乙方）</w:t>
      </w:r>
      <w:r>
        <w:rPr>
          <w:rFonts w:hint="eastAsia" w:ascii="仿宋" w:hAnsi="仿宋" w:eastAsia="仿宋" w:cs="仿宋"/>
          <w:sz w:val="24"/>
          <w:szCs w:val="24"/>
          <w:u w:val="single"/>
        </w:rPr>
        <w:tab/>
      </w:r>
    </w:p>
    <w:p>
      <w:pPr>
        <w:tabs>
          <w:tab w:val="left" w:pos="4674"/>
        </w:tabs>
        <w:spacing w:before="173" w:line="374" w:lineRule="auto"/>
        <w:ind w:right="5670"/>
        <w:rPr>
          <w:rFonts w:ascii="仿宋" w:hAnsi="仿宋" w:eastAsia="仿宋" w:cs="仿宋"/>
          <w:spacing w:val="-1"/>
          <w:sz w:val="24"/>
          <w:szCs w:val="24"/>
          <w:u w:val="single"/>
        </w:rPr>
      </w:pPr>
      <w:r>
        <w:rPr>
          <w:rFonts w:hint="eastAsia" w:ascii="仿宋" w:hAnsi="仿宋" w:eastAsia="仿宋" w:cs="仿宋"/>
          <w:sz w:val="24"/>
          <w:szCs w:val="24"/>
        </w:rPr>
        <w:t xml:space="preserve">签订地点 </w:t>
      </w:r>
      <w:r>
        <w:rPr>
          <w:rFonts w:hint="eastAsia" w:ascii="仿宋" w:hAnsi="仿宋" w:eastAsia="仿宋" w:cs="仿宋"/>
          <w:sz w:val="24"/>
          <w:szCs w:val="24"/>
          <w:u w:val="single"/>
        </w:rPr>
        <w:tab/>
      </w:r>
    </w:p>
    <w:p>
      <w:pPr>
        <w:tabs>
          <w:tab w:val="left" w:pos="4674"/>
        </w:tabs>
        <w:spacing w:before="173" w:line="374" w:lineRule="auto"/>
        <w:ind w:right="5670"/>
        <w:rPr>
          <w:rFonts w:ascii="仿宋" w:hAnsi="仿宋" w:eastAsia="仿宋" w:cs="仿宋"/>
          <w:sz w:val="24"/>
          <w:szCs w:val="24"/>
        </w:rPr>
      </w:pPr>
      <w:r>
        <w:rPr>
          <w:rFonts w:hint="eastAsia" w:ascii="仿宋" w:hAnsi="仿宋" w:eastAsia="仿宋" w:cs="仿宋"/>
          <w:spacing w:val="-1"/>
          <w:sz w:val="24"/>
          <w:szCs w:val="24"/>
        </w:rPr>
        <w:t>签</w:t>
      </w:r>
      <w:r>
        <w:rPr>
          <w:rFonts w:hint="eastAsia" w:ascii="仿宋" w:hAnsi="仿宋" w:eastAsia="仿宋" w:cs="仿宋"/>
          <w:sz w:val="24"/>
          <w:szCs w:val="24"/>
        </w:rPr>
        <w:t>订时间</w:t>
      </w:r>
      <w:r>
        <w:rPr>
          <w:rFonts w:hint="eastAsia" w:ascii="仿宋" w:hAnsi="仿宋" w:eastAsia="仿宋" w:cs="仿宋"/>
          <w:sz w:val="24"/>
          <w:szCs w:val="24"/>
          <w:u w:val="single"/>
        </w:rPr>
        <w:tab/>
      </w:r>
    </w:p>
    <w:p>
      <w:pPr>
        <w:pStyle w:val="20"/>
        <w:rPr>
          <w:rFonts w:ascii="仿宋" w:hAnsi="仿宋" w:eastAsia="仿宋" w:cs="仿宋"/>
          <w:sz w:val="24"/>
          <w:szCs w:val="24"/>
        </w:rPr>
      </w:pPr>
    </w:p>
    <w:p>
      <w:pPr>
        <w:pStyle w:val="20"/>
        <w:spacing w:before="1"/>
        <w:rPr>
          <w:rFonts w:ascii="仿宋" w:hAnsi="仿宋" w:eastAsia="仿宋" w:cs="仿宋"/>
          <w:sz w:val="24"/>
          <w:szCs w:val="24"/>
        </w:rPr>
      </w:pPr>
    </w:p>
    <w:p>
      <w:pPr>
        <w:spacing w:before="66" w:line="374" w:lineRule="auto"/>
        <w:ind w:right="686" w:firstLine="480"/>
        <w:rPr>
          <w:rFonts w:ascii="仿宋" w:hAnsi="仿宋" w:eastAsia="仿宋" w:cs="仿宋"/>
          <w:sz w:val="24"/>
          <w:szCs w:val="24"/>
        </w:rPr>
      </w:pPr>
      <w:r>
        <w:rPr>
          <w:rFonts w:hint="eastAsia" w:ascii="仿宋" w:hAnsi="仿宋" w:eastAsia="仿宋" w:cs="仿宋"/>
          <w:sz w:val="24"/>
          <w:szCs w:val="24"/>
        </w:rPr>
        <w:t>根据《中华人民共和国政府采购法》等法律、法规规定，按照征集文件及框架协议规定条款和乙方响应文件及其承诺，甲乙双方签订本合同。</w:t>
      </w:r>
    </w:p>
    <w:p>
      <w:pPr>
        <w:tabs>
          <w:tab w:val="left" w:pos="1745"/>
        </w:tabs>
        <w:spacing w:before="1"/>
        <w:ind w:left="781"/>
        <w:rPr>
          <w:rFonts w:ascii="仿宋" w:hAnsi="仿宋" w:eastAsia="仿宋" w:cs="仿宋"/>
          <w:b/>
          <w:bCs/>
          <w:sz w:val="24"/>
          <w:szCs w:val="24"/>
        </w:rPr>
      </w:pPr>
      <w:r>
        <w:rPr>
          <w:rFonts w:hint="eastAsia" w:ascii="仿宋" w:hAnsi="仿宋" w:eastAsia="仿宋" w:cs="仿宋"/>
          <w:b/>
          <w:bCs/>
          <w:sz w:val="24"/>
          <w:szCs w:val="24"/>
        </w:rPr>
        <w:t>第一条</w:t>
      </w:r>
      <w:r>
        <w:rPr>
          <w:rFonts w:hint="eastAsia" w:ascii="仿宋" w:hAnsi="仿宋" w:eastAsia="仿宋" w:cs="仿宋"/>
          <w:b/>
          <w:bCs/>
          <w:sz w:val="24"/>
          <w:szCs w:val="24"/>
        </w:rPr>
        <w:tab/>
      </w:r>
      <w:r>
        <w:rPr>
          <w:rFonts w:hint="eastAsia" w:ascii="仿宋" w:hAnsi="仿宋" w:eastAsia="仿宋" w:cs="仿宋"/>
          <w:b/>
          <w:bCs/>
          <w:sz w:val="24"/>
          <w:szCs w:val="24"/>
        </w:rPr>
        <w:t>项目概况及服务范围</w:t>
      </w:r>
    </w:p>
    <w:p>
      <w:pPr>
        <w:numPr>
          <w:ilvl w:val="0"/>
          <w:numId w:val="21"/>
        </w:numPr>
        <w:tabs>
          <w:tab w:val="left" w:pos="1020"/>
          <w:tab w:val="left" w:pos="8580"/>
        </w:tabs>
        <w:spacing w:before="172"/>
        <w:ind w:hanging="242"/>
        <w:rPr>
          <w:rFonts w:ascii="仿宋" w:hAnsi="仿宋" w:eastAsia="仿宋" w:cs="仿宋"/>
          <w:sz w:val="24"/>
          <w:szCs w:val="24"/>
        </w:rPr>
      </w:pPr>
      <w:r>
        <w:rPr>
          <w:rFonts w:hint="eastAsia" w:ascii="仿宋" w:hAnsi="仿宋" w:eastAsia="仿宋" w:cs="仿宋"/>
          <w:sz w:val="24"/>
          <w:szCs w:val="24"/>
        </w:rPr>
        <w:t>项目名称编号：</w:t>
      </w:r>
      <w:r>
        <w:rPr>
          <w:rFonts w:hint="eastAsia" w:ascii="仿宋" w:hAnsi="仿宋" w:eastAsia="仿宋" w:cs="仿宋"/>
          <w:sz w:val="24"/>
          <w:szCs w:val="24"/>
          <w:u w:val="single"/>
        </w:rPr>
        <w:tab/>
      </w:r>
      <w:r>
        <w:rPr>
          <w:rFonts w:hint="eastAsia" w:ascii="仿宋" w:hAnsi="仿宋" w:eastAsia="仿宋" w:cs="仿宋"/>
          <w:sz w:val="24"/>
          <w:szCs w:val="24"/>
        </w:rPr>
        <w:t>；</w:t>
      </w:r>
    </w:p>
    <w:p>
      <w:pPr>
        <w:numPr>
          <w:ilvl w:val="0"/>
          <w:numId w:val="21"/>
        </w:numPr>
        <w:tabs>
          <w:tab w:val="left" w:pos="1020"/>
          <w:tab w:val="left" w:pos="8580"/>
        </w:tabs>
        <w:spacing w:before="173"/>
        <w:ind w:hanging="242"/>
        <w:rPr>
          <w:rFonts w:ascii="仿宋" w:hAnsi="仿宋" w:eastAsia="仿宋" w:cs="仿宋"/>
          <w:sz w:val="24"/>
          <w:szCs w:val="24"/>
        </w:rPr>
      </w:pPr>
      <w:r>
        <w:rPr>
          <w:rFonts w:hint="eastAsia" w:ascii="仿宋" w:hAnsi="仿宋" w:eastAsia="仿宋" w:cs="仿宋"/>
          <w:sz w:val="24"/>
          <w:szCs w:val="24"/>
        </w:rPr>
        <w:t>服务内容：</w:t>
      </w:r>
      <w:r>
        <w:rPr>
          <w:rFonts w:hint="eastAsia" w:ascii="仿宋" w:hAnsi="仿宋" w:eastAsia="仿宋" w:cs="仿宋"/>
          <w:sz w:val="24"/>
          <w:szCs w:val="24"/>
          <w:u w:val="single"/>
        </w:rPr>
        <w:tab/>
      </w:r>
      <w:r>
        <w:rPr>
          <w:rFonts w:hint="eastAsia" w:ascii="仿宋" w:hAnsi="仿宋" w:eastAsia="仿宋" w:cs="仿宋"/>
          <w:sz w:val="24"/>
          <w:szCs w:val="24"/>
        </w:rPr>
        <w:t>；</w:t>
      </w:r>
    </w:p>
    <w:p>
      <w:pPr>
        <w:numPr>
          <w:ilvl w:val="0"/>
          <w:numId w:val="21"/>
        </w:numPr>
        <w:tabs>
          <w:tab w:val="left" w:pos="1020"/>
          <w:tab w:val="left" w:pos="8580"/>
        </w:tabs>
        <w:spacing w:before="172"/>
        <w:ind w:hanging="242"/>
        <w:rPr>
          <w:rFonts w:ascii="仿宋" w:hAnsi="仿宋" w:eastAsia="仿宋" w:cs="仿宋"/>
          <w:sz w:val="24"/>
          <w:szCs w:val="24"/>
        </w:rPr>
      </w:pPr>
      <w:r>
        <w:rPr>
          <w:rFonts w:hint="eastAsia" w:ascii="仿宋" w:hAnsi="仿宋" w:eastAsia="仿宋" w:cs="仿宋"/>
          <w:sz w:val="24"/>
          <w:szCs w:val="24"/>
        </w:rPr>
        <w:t>服务期：</w:t>
      </w:r>
      <w:r>
        <w:rPr>
          <w:rFonts w:hint="eastAsia" w:ascii="仿宋" w:hAnsi="仿宋" w:eastAsia="仿宋" w:cs="仿宋"/>
          <w:sz w:val="24"/>
          <w:szCs w:val="24"/>
          <w:u w:val="single"/>
        </w:rPr>
        <w:tab/>
      </w:r>
      <w:r>
        <w:rPr>
          <w:rFonts w:hint="eastAsia" w:ascii="仿宋" w:hAnsi="仿宋" w:eastAsia="仿宋" w:cs="仿宋"/>
          <w:sz w:val="24"/>
          <w:szCs w:val="24"/>
        </w:rPr>
        <w:t>；</w:t>
      </w:r>
    </w:p>
    <w:p>
      <w:pPr>
        <w:numPr>
          <w:ilvl w:val="0"/>
          <w:numId w:val="21"/>
        </w:numPr>
        <w:tabs>
          <w:tab w:val="left" w:pos="1020"/>
          <w:tab w:val="left" w:pos="8580"/>
        </w:tabs>
        <w:spacing w:before="173"/>
        <w:ind w:hanging="242"/>
        <w:rPr>
          <w:rFonts w:ascii="仿宋" w:hAnsi="仿宋" w:eastAsia="仿宋" w:cs="仿宋"/>
          <w:sz w:val="24"/>
          <w:szCs w:val="24"/>
        </w:rPr>
      </w:pPr>
      <w:r>
        <w:rPr>
          <w:rFonts w:hint="eastAsia" w:ascii="仿宋" w:hAnsi="仿宋" w:eastAsia="仿宋" w:cs="仿宋"/>
          <w:sz w:val="24"/>
          <w:szCs w:val="24"/>
        </w:rPr>
        <w:t>履行合同的地域范围：</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56"/>
        <w:numPr>
          <w:ilvl w:val="0"/>
          <w:numId w:val="21"/>
        </w:numPr>
        <w:tabs>
          <w:tab w:val="left" w:pos="1020"/>
          <w:tab w:val="left" w:pos="1745"/>
        </w:tabs>
        <w:spacing w:before="172" w:after="0" w:line="375" w:lineRule="auto"/>
        <w:ind w:left="782" w:right="1123" w:hanging="6"/>
        <w:rPr>
          <w:rFonts w:ascii="仿宋" w:hAnsi="仿宋" w:eastAsia="仿宋" w:cs="仿宋"/>
          <w:b/>
          <w:szCs w:val="24"/>
        </w:rPr>
      </w:pPr>
      <w:r>
        <w:rPr>
          <w:rFonts w:hint="eastAsia" w:ascii="仿宋" w:hAnsi="仿宋" w:eastAsia="仿宋" w:cs="仿宋"/>
          <w:szCs w:val="24"/>
        </w:rPr>
        <w:t>协议价格：</w:t>
      </w:r>
      <w:r>
        <w:rPr>
          <w:rFonts w:hint="eastAsia" w:ascii="仿宋" w:hAnsi="仿宋" w:eastAsia="仿宋" w:cs="仿宋"/>
          <w:szCs w:val="24"/>
          <w:u w:val="single"/>
        </w:rPr>
        <w:t>按框架协议规定执行</w:t>
      </w:r>
      <w:r>
        <w:rPr>
          <w:rFonts w:hint="eastAsia" w:ascii="仿宋" w:hAnsi="仿宋" w:eastAsia="仿宋" w:cs="仿宋"/>
          <w:spacing w:val="-16"/>
          <w:szCs w:val="24"/>
        </w:rPr>
        <w:t>。</w:t>
      </w:r>
    </w:p>
    <w:p>
      <w:pPr>
        <w:pStyle w:val="56"/>
        <w:tabs>
          <w:tab w:val="left" w:pos="1020"/>
          <w:tab w:val="left" w:pos="1745"/>
        </w:tabs>
        <w:spacing w:before="172" w:after="0" w:line="374" w:lineRule="auto"/>
        <w:ind w:left="778" w:right="5725" w:firstLine="0"/>
        <w:jc w:val="left"/>
        <w:rPr>
          <w:rFonts w:ascii="仿宋" w:hAnsi="仿宋" w:eastAsia="仿宋" w:cs="仿宋"/>
          <w:b/>
          <w:szCs w:val="24"/>
        </w:rPr>
      </w:pPr>
      <w:r>
        <w:rPr>
          <w:rFonts w:hint="eastAsia" w:ascii="仿宋" w:hAnsi="仿宋" w:eastAsia="仿宋" w:cs="仿宋"/>
          <w:b/>
          <w:szCs w:val="24"/>
        </w:rPr>
        <w:t>第二条</w:t>
      </w:r>
      <w:r>
        <w:rPr>
          <w:rFonts w:hint="eastAsia" w:ascii="仿宋" w:hAnsi="仿宋" w:eastAsia="仿宋" w:cs="仿宋"/>
          <w:b/>
          <w:szCs w:val="24"/>
        </w:rPr>
        <w:tab/>
      </w:r>
      <w:r>
        <w:rPr>
          <w:rFonts w:hint="eastAsia" w:ascii="仿宋" w:hAnsi="仿宋" w:eastAsia="仿宋" w:cs="仿宋"/>
          <w:b/>
          <w:szCs w:val="24"/>
        </w:rPr>
        <w:t>签订本合同依据</w:t>
      </w:r>
    </w:p>
    <w:p>
      <w:pPr>
        <w:spacing w:line="375" w:lineRule="auto"/>
        <w:ind w:left="782" w:right="1123" w:hanging="6"/>
        <w:rPr>
          <w:rFonts w:ascii="仿宋" w:hAnsi="仿宋" w:eastAsia="仿宋" w:cs="仿宋"/>
          <w:sz w:val="24"/>
          <w:szCs w:val="24"/>
        </w:rPr>
      </w:pPr>
      <w:r>
        <w:rPr>
          <w:rFonts w:hint="eastAsia" w:ascii="仿宋" w:hAnsi="仿宋" w:eastAsia="仿宋" w:cs="仿宋"/>
          <w:sz w:val="24"/>
          <w:szCs w:val="24"/>
        </w:rPr>
        <w:t>1.框架协议；2.采购征集文件；3.乙方提供的响应文件； 4.入围通知书。</w:t>
      </w:r>
    </w:p>
    <w:p>
      <w:pPr>
        <w:spacing w:line="374" w:lineRule="auto"/>
        <w:ind w:left="781" w:right="1764" w:hanging="3"/>
        <w:rPr>
          <w:rFonts w:ascii="仿宋" w:hAnsi="仿宋" w:eastAsia="仿宋" w:cs="仿宋"/>
          <w:b/>
          <w:sz w:val="24"/>
          <w:szCs w:val="24"/>
        </w:rPr>
      </w:pPr>
      <w:r>
        <w:rPr>
          <w:rFonts w:hint="eastAsia" w:ascii="仿宋" w:hAnsi="仿宋" w:eastAsia="仿宋" w:cs="仿宋"/>
          <w:b/>
          <w:sz w:val="24"/>
          <w:szCs w:val="24"/>
        </w:rPr>
        <w:t>第三条 其他约定</w:t>
      </w:r>
    </w:p>
    <w:p>
      <w:pPr>
        <w:numPr>
          <w:ilvl w:val="0"/>
          <w:numId w:val="22"/>
        </w:numPr>
        <w:tabs>
          <w:tab w:val="left" w:pos="1020"/>
        </w:tabs>
        <w:spacing w:before="1" w:line="374" w:lineRule="auto"/>
        <w:ind w:right="688" w:firstLine="480"/>
        <w:rPr>
          <w:rFonts w:ascii="仿宋" w:hAnsi="仿宋" w:eastAsia="仿宋" w:cs="仿宋"/>
          <w:sz w:val="24"/>
          <w:szCs w:val="24"/>
        </w:rPr>
      </w:pPr>
      <w:r>
        <w:rPr>
          <w:rFonts w:hint="eastAsia" w:ascii="仿宋" w:hAnsi="仿宋" w:eastAsia="仿宋" w:cs="仿宋"/>
          <w:spacing w:val="-5"/>
          <w:sz w:val="24"/>
          <w:szCs w:val="24"/>
        </w:rPr>
        <w:t>本合同基于甲乙双方签订的昌吉市财政局财政投资评审工程造价咨询服务框架协议采购项目框架协议</w:t>
      </w:r>
      <w:r>
        <w:rPr>
          <w:rFonts w:hint="eastAsia" w:ascii="仿宋" w:hAnsi="仿宋" w:eastAsia="仿宋" w:cs="仿宋"/>
          <w:spacing w:val="-9"/>
          <w:sz w:val="24"/>
          <w:szCs w:val="24"/>
        </w:rPr>
        <w:t>授</w:t>
      </w:r>
      <w:r>
        <w:rPr>
          <w:rFonts w:hint="eastAsia" w:ascii="仿宋" w:hAnsi="仿宋" w:eastAsia="仿宋" w:cs="仿宋"/>
          <w:sz w:val="24"/>
          <w:szCs w:val="24"/>
        </w:rPr>
        <w:t>予。</w:t>
      </w:r>
    </w:p>
    <w:p>
      <w:pPr>
        <w:numPr>
          <w:ilvl w:val="0"/>
          <w:numId w:val="22"/>
        </w:numPr>
        <w:tabs>
          <w:tab w:val="left" w:pos="1020"/>
        </w:tabs>
        <w:spacing w:before="1"/>
        <w:ind w:left="1019" w:hanging="242"/>
        <w:rPr>
          <w:rFonts w:ascii="仿宋" w:hAnsi="仿宋" w:eastAsia="仿宋" w:cs="仿宋"/>
          <w:sz w:val="24"/>
          <w:szCs w:val="24"/>
        </w:rPr>
      </w:pPr>
      <w:r>
        <w:rPr>
          <w:rFonts w:hint="eastAsia" w:ascii="仿宋" w:hAnsi="仿宋" w:eastAsia="仿宋" w:cs="仿宋"/>
          <w:sz w:val="24"/>
          <w:szCs w:val="24"/>
        </w:rPr>
        <w:t>本合同未尽事宜，遵照《中华人民共和国民法典》有关条文执行。</w:t>
      </w:r>
    </w:p>
    <w:p>
      <w:pPr>
        <w:numPr>
          <w:ilvl w:val="0"/>
          <w:numId w:val="22"/>
        </w:numPr>
        <w:tabs>
          <w:tab w:val="left" w:pos="1020"/>
        </w:tabs>
        <w:spacing w:before="172" w:line="374" w:lineRule="auto"/>
        <w:ind w:right="685" w:firstLine="480"/>
        <w:rPr>
          <w:rFonts w:ascii="仿宋" w:hAnsi="仿宋" w:eastAsia="仿宋" w:cs="仿宋"/>
          <w:sz w:val="24"/>
          <w:szCs w:val="24"/>
        </w:rPr>
      </w:pPr>
      <w:r>
        <w:rPr>
          <w:rFonts w:hint="eastAsia" w:ascii="仿宋" w:hAnsi="仿宋" w:eastAsia="仿宋" w:cs="仿宋"/>
          <w:spacing w:val="-1"/>
          <w:sz w:val="24"/>
          <w:szCs w:val="24"/>
        </w:rPr>
        <w:t>合同执行中，如需修改或补充合同内容，由双方协商另签署书面修改或补充合同。</w:t>
      </w:r>
      <w:r>
        <w:rPr>
          <w:rFonts w:hint="eastAsia" w:ascii="仿宋" w:hAnsi="仿宋" w:eastAsia="仿宋" w:cs="仿宋"/>
          <w:sz w:val="24"/>
          <w:szCs w:val="24"/>
        </w:rPr>
        <w:t>但补充内容不得改变框架协议约定的合同实质性条款。</w:t>
      </w:r>
    </w:p>
    <w:p>
      <w:pPr>
        <w:numPr>
          <w:ilvl w:val="0"/>
          <w:numId w:val="22"/>
        </w:numPr>
        <w:tabs>
          <w:tab w:val="left" w:pos="1020"/>
        </w:tabs>
        <w:spacing w:before="1" w:line="374" w:lineRule="auto"/>
        <w:ind w:right="691" w:firstLine="480"/>
        <w:rPr>
          <w:rFonts w:ascii="仿宋" w:hAnsi="仿宋" w:eastAsia="仿宋" w:cs="仿宋"/>
          <w:sz w:val="24"/>
          <w:szCs w:val="24"/>
        </w:rPr>
      </w:pPr>
      <w:r>
        <w:rPr>
          <w:rFonts w:hint="eastAsia" w:ascii="仿宋" w:hAnsi="仿宋" w:eastAsia="仿宋" w:cs="仿宋"/>
          <w:spacing w:val="-4"/>
          <w:sz w:val="24"/>
          <w:szCs w:val="24"/>
        </w:rPr>
        <w:t>除《中华人民共和国政府采购法》第五十条规定的情形外，本合同一经签订，甲乙</w:t>
      </w:r>
      <w:r>
        <w:rPr>
          <w:rFonts w:hint="eastAsia" w:ascii="仿宋" w:hAnsi="仿宋" w:eastAsia="仿宋" w:cs="仿宋"/>
          <w:sz w:val="24"/>
          <w:szCs w:val="24"/>
        </w:rPr>
        <w:t>双方不得擅自变更、中止或终止。</w:t>
      </w:r>
    </w:p>
    <w:p>
      <w:pPr>
        <w:numPr>
          <w:ilvl w:val="0"/>
          <w:numId w:val="22"/>
        </w:numPr>
        <w:tabs>
          <w:tab w:val="left" w:pos="1020"/>
        </w:tabs>
        <w:spacing w:before="214"/>
        <w:ind w:left="1019" w:hanging="242"/>
        <w:rPr>
          <w:rFonts w:ascii="仿宋" w:hAnsi="仿宋" w:eastAsia="仿宋" w:cs="仿宋"/>
          <w:sz w:val="24"/>
          <w:szCs w:val="24"/>
        </w:rPr>
      </w:pPr>
      <w:r>
        <w:rPr>
          <w:rFonts w:hint="eastAsia" w:ascii="仿宋" w:hAnsi="仿宋" w:eastAsia="仿宋" w:cs="仿宋"/>
          <w:sz w:val="24"/>
          <w:szCs w:val="24"/>
        </w:rPr>
        <w:t>未经甲方书面同意，乙方不得擅自转让其应履行的合同义务。</w:t>
      </w:r>
    </w:p>
    <w:p>
      <w:pPr>
        <w:tabs>
          <w:tab w:val="left" w:pos="1748"/>
          <w:tab w:val="left" w:pos="3426"/>
          <w:tab w:val="left" w:pos="5226"/>
        </w:tabs>
        <w:spacing w:before="173"/>
        <w:ind w:left="781"/>
        <w:rPr>
          <w:rFonts w:ascii="仿宋" w:hAnsi="仿宋" w:eastAsia="仿宋" w:cs="仿宋"/>
          <w:sz w:val="24"/>
          <w:szCs w:val="24"/>
        </w:rPr>
      </w:pPr>
      <w:r>
        <w:rPr>
          <w:rFonts w:hint="eastAsia" w:ascii="仿宋" w:hAnsi="仿宋" w:eastAsia="仿宋" w:cs="仿宋"/>
          <w:b/>
          <w:sz w:val="24"/>
          <w:szCs w:val="24"/>
        </w:rPr>
        <w:t>第四条</w:t>
      </w:r>
      <w:r>
        <w:rPr>
          <w:rFonts w:hint="eastAsia" w:ascii="仿宋" w:hAnsi="仿宋" w:eastAsia="仿宋" w:cs="仿宋"/>
          <w:b/>
          <w:sz w:val="24"/>
          <w:szCs w:val="24"/>
        </w:rPr>
        <w:tab/>
      </w:r>
      <w:r>
        <w:rPr>
          <w:rFonts w:hint="eastAsia" w:ascii="仿宋" w:hAnsi="仿宋" w:eastAsia="仿宋" w:cs="仿宋"/>
          <w:sz w:val="24"/>
          <w:szCs w:val="24"/>
        </w:rPr>
        <w:t>本合同一式</w:t>
      </w:r>
      <w:r>
        <w:rPr>
          <w:rFonts w:hint="eastAsia" w:ascii="仿宋" w:hAnsi="仿宋" w:eastAsia="仿宋" w:cs="仿宋"/>
          <w:sz w:val="24"/>
          <w:szCs w:val="24"/>
          <w:u w:val="single"/>
        </w:rPr>
        <w:tab/>
      </w:r>
      <w:r>
        <w:rPr>
          <w:rFonts w:hint="eastAsia" w:ascii="仿宋" w:hAnsi="仿宋" w:eastAsia="仿宋" w:cs="仿宋"/>
          <w:sz w:val="24"/>
          <w:szCs w:val="24"/>
        </w:rPr>
        <w:t>份，双方各</w:t>
      </w:r>
      <w:r>
        <w:rPr>
          <w:rFonts w:hint="eastAsia" w:ascii="仿宋" w:hAnsi="仿宋" w:eastAsia="仿宋" w:cs="仿宋"/>
          <w:sz w:val="24"/>
          <w:szCs w:val="24"/>
          <w:u w:val="single"/>
        </w:rPr>
        <w:tab/>
      </w:r>
      <w:r>
        <w:rPr>
          <w:rFonts w:hint="eastAsia" w:ascii="仿宋" w:hAnsi="仿宋" w:eastAsia="仿宋" w:cs="仿宋"/>
          <w:sz w:val="24"/>
          <w:szCs w:val="24"/>
        </w:rPr>
        <w:t>份，具有同等法律效力。</w:t>
      </w:r>
    </w:p>
    <w:p>
      <w:pPr>
        <w:spacing w:before="172" w:after="29"/>
        <w:ind w:left="778"/>
        <w:rPr>
          <w:rFonts w:ascii="仿宋" w:hAnsi="仿宋" w:eastAsia="仿宋" w:cs="仿宋"/>
          <w:sz w:val="24"/>
          <w:szCs w:val="24"/>
        </w:rPr>
      </w:pPr>
      <w:r>
        <w:rPr>
          <w:rFonts w:hint="eastAsia" w:ascii="仿宋" w:hAnsi="仿宋" w:eastAsia="仿宋" w:cs="仿宋"/>
          <w:sz w:val="24"/>
          <w:szCs w:val="24"/>
        </w:rPr>
        <w:t>本合同经甲乙双方法定代表人或被授权代表签字并加盖单位公章后生效。</w:t>
      </w:r>
    </w:p>
    <w:tbl>
      <w:tblPr>
        <w:tblStyle w:val="46"/>
        <w:tblW w:w="9502"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21"/>
        <w:gridCol w:w="4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4621" w:type="dxa"/>
          </w:tcPr>
          <w:p>
            <w:pPr>
              <w:pStyle w:val="58"/>
              <w:spacing w:before="144"/>
              <w:ind w:left="107"/>
              <w:rPr>
                <w:rFonts w:ascii="仿宋" w:hAnsi="仿宋" w:eastAsia="仿宋" w:cs="仿宋"/>
                <w:szCs w:val="24"/>
              </w:rPr>
            </w:pPr>
            <w:r>
              <w:rPr>
                <w:rFonts w:hint="eastAsia" w:ascii="仿宋" w:hAnsi="仿宋" w:eastAsia="仿宋" w:cs="仿宋"/>
                <w:szCs w:val="24"/>
              </w:rPr>
              <w:t>甲方（</w:t>
            </w:r>
            <w:r>
              <w:rPr>
                <w:rFonts w:hint="eastAsia" w:ascii="仿宋" w:hAnsi="仿宋" w:eastAsia="仿宋" w:cs="仿宋"/>
                <w:szCs w:val="24"/>
                <w:lang w:val="en-US"/>
              </w:rPr>
              <w:t>公</w:t>
            </w:r>
            <w:r>
              <w:rPr>
                <w:rFonts w:hint="eastAsia" w:ascii="仿宋" w:hAnsi="仿宋" w:eastAsia="仿宋" w:cs="仿宋"/>
                <w:szCs w:val="24"/>
              </w:rPr>
              <w:t>章）</w:t>
            </w:r>
          </w:p>
          <w:p>
            <w:pPr>
              <w:pStyle w:val="58"/>
              <w:rPr>
                <w:rFonts w:ascii="仿宋" w:hAnsi="仿宋" w:eastAsia="仿宋" w:cs="仿宋"/>
                <w:szCs w:val="24"/>
              </w:rPr>
            </w:pPr>
          </w:p>
          <w:p>
            <w:pPr>
              <w:pStyle w:val="58"/>
              <w:spacing w:before="11"/>
              <w:rPr>
                <w:rFonts w:ascii="仿宋" w:hAnsi="仿宋" w:eastAsia="仿宋" w:cs="仿宋"/>
                <w:szCs w:val="24"/>
              </w:rPr>
            </w:pPr>
          </w:p>
          <w:p>
            <w:pPr>
              <w:pStyle w:val="58"/>
              <w:tabs>
                <w:tab w:val="left" w:pos="3552"/>
                <w:tab w:val="left" w:pos="4272"/>
              </w:tabs>
              <w:ind w:left="2832"/>
              <w:rPr>
                <w:rFonts w:ascii="仿宋" w:hAnsi="仿宋" w:eastAsia="仿宋" w:cs="仿宋"/>
                <w:szCs w:val="24"/>
              </w:rPr>
            </w:pPr>
            <w:r>
              <w:rPr>
                <w:rFonts w:hint="eastAsia" w:ascii="仿宋" w:hAnsi="仿宋" w:eastAsia="仿宋" w:cs="仿宋"/>
                <w:szCs w:val="24"/>
              </w:rPr>
              <w:t>年</w:t>
            </w:r>
            <w:r>
              <w:rPr>
                <w:rFonts w:hint="eastAsia" w:ascii="仿宋" w:hAnsi="仿宋" w:eastAsia="仿宋" w:cs="仿宋"/>
                <w:szCs w:val="24"/>
              </w:rPr>
              <w:tab/>
            </w:r>
            <w:r>
              <w:rPr>
                <w:rFonts w:hint="eastAsia" w:ascii="仿宋" w:hAnsi="仿宋" w:eastAsia="仿宋" w:cs="仿宋"/>
                <w:szCs w:val="24"/>
              </w:rPr>
              <w:t>月</w:t>
            </w:r>
            <w:r>
              <w:rPr>
                <w:rFonts w:hint="eastAsia" w:ascii="仿宋" w:hAnsi="仿宋" w:eastAsia="仿宋" w:cs="仿宋"/>
                <w:szCs w:val="24"/>
              </w:rPr>
              <w:tab/>
            </w:r>
            <w:r>
              <w:rPr>
                <w:rFonts w:hint="eastAsia" w:ascii="仿宋" w:hAnsi="仿宋" w:eastAsia="仿宋" w:cs="仿宋"/>
                <w:szCs w:val="24"/>
              </w:rPr>
              <w:t>日</w:t>
            </w:r>
          </w:p>
        </w:tc>
        <w:tc>
          <w:tcPr>
            <w:tcW w:w="4881" w:type="dxa"/>
          </w:tcPr>
          <w:p>
            <w:pPr>
              <w:pStyle w:val="58"/>
              <w:spacing w:before="144"/>
              <w:ind w:left="105"/>
              <w:rPr>
                <w:rFonts w:ascii="仿宋" w:hAnsi="仿宋" w:eastAsia="仿宋" w:cs="仿宋"/>
                <w:szCs w:val="24"/>
              </w:rPr>
            </w:pPr>
            <w:r>
              <w:rPr>
                <w:rFonts w:hint="eastAsia" w:ascii="仿宋" w:hAnsi="仿宋" w:eastAsia="仿宋" w:cs="仿宋"/>
                <w:szCs w:val="24"/>
              </w:rPr>
              <w:t>乙方（</w:t>
            </w:r>
            <w:r>
              <w:rPr>
                <w:rFonts w:hint="eastAsia" w:ascii="仿宋" w:hAnsi="仿宋" w:eastAsia="仿宋" w:cs="仿宋"/>
                <w:szCs w:val="24"/>
                <w:lang w:val="en-US"/>
              </w:rPr>
              <w:t>公</w:t>
            </w:r>
            <w:r>
              <w:rPr>
                <w:rFonts w:hint="eastAsia" w:ascii="仿宋" w:hAnsi="仿宋" w:eastAsia="仿宋" w:cs="仿宋"/>
                <w:szCs w:val="24"/>
              </w:rPr>
              <w:t>章）</w:t>
            </w:r>
          </w:p>
          <w:p>
            <w:pPr>
              <w:pStyle w:val="58"/>
              <w:rPr>
                <w:rFonts w:ascii="仿宋" w:hAnsi="仿宋" w:eastAsia="仿宋" w:cs="仿宋"/>
                <w:szCs w:val="24"/>
              </w:rPr>
            </w:pPr>
          </w:p>
          <w:p>
            <w:pPr>
              <w:pStyle w:val="58"/>
              <w:spacing w:before="11"/>
              <w:rPr>
                <w:rFonts w:ascii="仿宋" w:hAnsi="仿宋" w:eastAsia="仿宋" w:cs="仿宋"/>
                <w:szCs w:val="24"/>
              </w:rPr>
            </w:pPr>
          </w:p>
          <w:p>
            <w:pPr>
              <w:pStyle w:val="58"/>
              <w:tabs>
                <w:tab w:val="left" w:pos="3809"/>
                <w:tab w:val="left" w:pos="4529"/>
              </w:tabs>
              <w:ind w:left="3089"/>
              <w:rPr>
                <w:rFonts w:ascii="仿宋" w:hAnsi="仿宋" w:eastAsia="仿宋" w:cs="仿宋"/>
                <w:szCs w:val="24"/>
              </w:rPr>
            </w:pPr>
            <w:r>
              <w:rPr>
                <w:rFonts w:hint="eastAsia" w:ascii="仿宋" w:hAnsi="仿宋" w:eastAsia="仿宋" w:cs="仿宋"/>
                <w:szCs w:val="24"/>
              </w:rPr>
              <w:t>年</w:t>
            </w:r>
            <w:r>
              <w:rPr>
                <w:rFonts w:hint="eastAsia" w:ascii="仿宋" w:hAnsi="仿宋" w:eastAsia="仿宋" w:cs="仿宋"/>
                <w:szCs w:val="24"/>
              </w:rPr>
              <w:tab/>
            </w:r>
            <w:r>
              <w:rPr>
                <w:rFonts w:hint="eastAsia" w:ascii="仿宋" w:hAnsi="仿宋" w:eastAsia="仿宋" w:cs="仿宋"/>
                <w:szCs w:val="24"/>
              </w:rPr>
              <w:t>月</w:t>
            </w:r>
            <w:r>
              <w:rPr>
                <w:rFonts w:hint="eastAsia" w:ascii="仿宋" w:hAnsi="仿宋" w:eastAsia="仿宋" w:cs="仿宋"/>
                <w:szCs w:val="24"/>
              </w:rPr>
              <w:tab/>
            </w:r>
            <w:r>
              <w:rPr>
                <w:rFonts w:hint="eastAsia" w:ascii="仿宋" w:hAnsi="仿宋" w:eastAsia="仿宋" w:cs="仿宋"/>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4621" w:type="dxa"/>
          </w:tcPr>
          <w:p>
            <w:pPr>
              <w:pStyle w:val="58"/>
              <w:rPr>
                <w:rFonts w:ascii="仿宋" w:hAnsi="仿宋" w:eastAsia="仿宋" w:cs="仿宋"/>
                <w:szCs w:val="24"/>
              </w:rPr>
            </w:pPr>
          </w:p>
          <w:p>
            <w:pPr>
              <w:pStyle w:val="58"/>
              <w:spacing w:before="1"/>
              <w:rPr>
                <w:rFonts w:ascii="仿宋" w:hAnsi="仿宋" w:eastAsia="仿宋" w:cs="仿宋"/>
                <w:szCs w:val="24"/>
              </w:rPr>
            </w:pPr>
          </w:p>
          <w:p>
            <w:pPr>
              <w:pStyle w:val="58"/>
              <w:ind w:left="107"/>
              <w:rPr>
                <w:rFonts w:ascii="仿宋" w:hAnsi="仿宋" w:eastAsia="仿宋" w:cs="仿宋"/>
                <w:szCs w:val="24"/>
              </w:rPr>
            </w:pPr>
            <w:r>
              <w:rPr>
                <w:rFonts w:hint="eastAsia" w:ascii="仿宋" w:hAnsi="仿宋" w:eastAsia="仿宋" w:cs="仿宋"/>
                <w:szCs w:val="24"/>
              </w:rPr>
              <w:t>法定代表人或委托代理人（</w:t>
            </w:r>
            <w:r>
              <w:rPr>
                <w:rFonts w:hint="eastAsia" w:ascii="仿宋" w:hAnsi="仿宋" w:eastAsia="仿宋" w:cs="仿宋"/>
                <w:szCs w:val="24"/>
                <w:lang w:val="en-US"/>
              </w:rPr>
              <w:t>签字</w:t>
            </w:r>
            <w:r>
              <w:rPr>
                <w:rFonts w:hint="eastAsia" w:ascii="仿宋" w:hAnsi="仿宋" w:eastAsia="仿宋" w:cs="仿宋"/>
                <w:szCs w:val="24"/>
              </w:rPr>
              <w:t>）：</w:t>
            </w:r>
          </w:p>
        </w:tc>
        <w:tc>
          <w:tcPr>
            <w:tcW w:w="4881" w:type="dxa"/>
          </w:tcPr>
          <w:p>
            <w:pPr>
              <w:pStyle w:val="58"/>
              <w:rPr>
                <w:rFonts w:ascii="仿宋" w:hAnsi="仿宋" w:eastAsia="仿宋" w:cs="仿宋"/>
                <w:szCs w:val="24"/>
              </w:rPr>
            </w:pPr>
          </w:p>
          <w:p>
            <w:pPr>
              <w:pStyle w:val="58"/>
              <w:spacing w:before="1"/>
              <w:rPr>
                <w:rFonts w:ascii="仿宋" w:hAnsi="仿宋" w:eastAsia="仿宋" w:cs="仿宋"/>
                <w:szCs w:val="24"/>
              </w:rPr>
            </w:pPr>
          </w:p>
          <w:p>
            <w:pPr>
              <w:pStyle w:val="58"/>
              <w:ind w:left="105"/>
              <w:rPr>
                <w:rFonts w:ascii="仿宋" w:hAnsi="仿宋" w:eastAsia="仿宋" w:cs="仿宋"/>
                <w:szCs w:val="24"/>
              </w:rPr>
            </w:pPr>
            <w:r>
              <w:rPr>
                <w:rFonts w:hint="eastAsia" w:ascii="仿宋" w:hAnsi="仿宋" w:eastAsia="仿宋" w:cs="仿宋"/>
                <w:szCs w:val="24"/>
              </w:rPr>
              <w:t>法定代表人或委托代理人（</w:t>
            </w:r>
            <w:r>
              <w:rPr>
                <w:rFonts w:hint="eastAsia" w:ascii="仿宋" w:hAnsi="仿宋" w:eastAsia="仿宋" w:cs="仿宋"/>
                <w:szCs w:val="24"/>
                <w:lang w:val="en-US"/>
              </w:rPr>
              <w:t>签字</w:t>
            </w:r>
            <w:r>
              <w:rPr>
                <w:rFonts w:hint="eastAsia" w:ascii="仿宋" w:hAnsi="仿宋" w:eastAsia="仿宋" w:cs="仿宋"/>
                <w:szCs w:val="24"/>
              </w:rPr>
              <w:t>）：</w:t>
            </w:r>
          </w:p>
        </w:tc>
      </w:tr>
    </w:tbl>
    <w:p>
      <w:pPr>
        <w:spacing w:line="460" w:lineRule="exact"/>
        <w:ind w:firstLine="480" w:firstLineChars="200"/>
        <w:rPr>
          <w:rFonts w:ascii="仿宋" w:hAnsi="仿宋" w:eastAsia="仿宋" w:cs="仿宋"/>
          <w:sz w:val="24"/>
          <w:szCs w:val="24"/>
        </w:rPr>
      </w:pPr>
    </w:p>
    <w:p>
      <w:pPr>
        <w:rPr>
          <w:rFonts w:ascii="仿宋" w:hAnsi="仿宋" w:eastAsia="仿宋" w:cs="仿宋"/>
          <w:b/>
          <w:szCs w:val="28"/>
        </w:rPr>
      </w:pPr>
    </w:p>
    <w:p>
      <w:pPr>
        <w:pStyle w:val="42"/>
        <w:ind w:firstLine="0"/>
        <w:jc w:val="center"/>
        <w:rPr>
          <w:rFonts w:hint="eastAsia"/>
        </w:rPr>
        <w:sectPr>
          <w:footerReference r:id="rId10" w:type="default"/>
          <w:pgSz w:w="11906" w:h="16838"/>
          <w:pgMar w:top="1134" w:right="1123" w:bottom="1134" w:left="1123" w:header="794" w:footer="794" w:gutter="0"/>
          <w:cols w:space="720" w:num="1"/>
          <w:docGrid w:type="lines" w:linePitch="312" w:charSpace="0"/>
        </w:sectPr>
      </w:pPr>
      <w:r>
        <w:rPr>
          <w:rFonts w:hint="eastAsia" w:ascii="仿宋" w:hAnsi="仿宋" w:eastAsia="仿宋" w:cs="仿宋"/>
          <w:b/>
          <w:szCs w:val="28"/>
        </w:rPr>
        <w:t>本合同仅供参考，以后期签订合同为准！</w:t>
      </w:r>
      <w:bookmarkStart w:id="69" w:name="_Toc25533"/>
    </w:p>
    <w:p>
      <w:pPr>
        <w:pStyle w:val="4"/>
        <w:bidi w:val="0"/>
      </w:pPr>
      <w:r>
        <w:rPr>
          <w:rFonts w:hint="eastAsia"/>
        </w:rPr>
        <w:t>第七部分  征集响应文件格式</w:t>
      </w:r>
      <w:bookmarkEnd w:id="69"/>
    </w:p>
    <w:p>
      <w:pPr>
        <w:pStyle w:val="42"/>
        <w:ind w:firstLine="0"/>
        <w:rPr>
          <w:rFonts w:ascii="仿宋" w:hAnsi="仿宋" w:eastAsia="仿宋" w:cs="仿宋"/>
          <w:sz w:val="24"/>
        </w:rPr>
      </w:pPr>
    </w:p>
    <w:p>
      <w:pPr>
        <w:rPr>
          <w:rFonts w:ascii="仿宋" w:hAnsi="仿宋" w:eastAsia="仿宋" w:cs="仿宋"/>
        </w:rPr>
      </w:pPr>
    </w:p>
    <w:p>
      <w:pPr>
        <w:pStyle w:val="42"/>
        <w:ind w:left="1000" w:hanging="560"/>
        <w:rPr>
          <w:rFonts w:ascii="仿宋" w:hAnsi="仿宋" w:eastAsia="仿宋" w:cs="仿宋"/>
          <w:b/>
          <w:sz w:val="28"/>
          <w:szCs w:val="28"/>
        </w:rPr>
      </w:pPr>
      <w:r>
        <w:rPr>
          <w:rFonts w:hint="eastAsia" w:ascii="仿宋" w:hAnsi="仿宋" w:eastAsia="仿宋" w:cs="仿宋"/>
          <w:sz w:val="24"/>
          <w:szCs w:val="24"/>
        </w:rPr>
        <w:t>注：请供应商按照以下文件的要求格式、内容、顺序制作征集响应文件，编制目录并标注页码，否则影响对征集响应文件的评价。</w:t>
      </w:r>
    </w:p>
    <w:p>
      <w:pPr>
        <w:snapToGrid w:val="0"/>
        <w:spacing w:line="600" w:lineRule="exact"/>
        <w:rPr>
          <w:rFonts w:ascii="仿宋" w:hAnsi="仿宋" w:eastAsia="仿宋" w:cs="仿宋"/>
          <w:b/>
          <w:bCs/>
          <w:spacing w:val="-6"/>
          <w:sz w:val="52"/>
          <w:szCs w:val="52"/>
        </w:rPr>
      </w:pPr>
    </w:p>
    <w:p>
      <w:pPr>
        <w:snapToGrid w:val="0"/>
        <w:spacing w:line="600" w:lineRule="exact"/>
        <w:jc w:val="center"/>
        <w:rPr>
          <w:rFonts w:ascii="仿宋" w:hAnsi="仿宋" w:eastAsia="仿宋" w:cs="仿宋"/>
          <w:b/>
          <w:bCs/>
          <w:spacing w:val="-6"/>
          <w:sz w:val="52"/>
          <w:szCs w:val="52"/>
        </w:rPr>
      </w:pPr>
    </w:p>
    <w:p>
      <w:pPr>
        <w:snapToGrid w:val="0"/>
        <w:spacing w:line="600" w:lineRule="exact"/>
        <w:jc w:val="center"/>
        <w:rPr>
          <w:rFonts w:ascii="仿宋" w:hAnsi="仿宋" w:eastAsia="仿宋" w:cs="仿宋"/>
          <w:b/>
          <w:bCs/>
          <w:sz w:val="52"/>
          <w:szCs w:val="52"/>
        </w:rPr>
      </w:pPr>
      <w:r>
        <w:rPr>
          <w:rFonts w:hint="eastAsia" w:ascii="仿宋" w:hAnsi="仿宋" w:eastAsia="仿宋" w:cs="仿宋"/>
          <w:b/>
          <w:bCs/>
          <w:spacing w:val="-6"/>
          <w:sz w:val="52"/>
          <w:szCs w:val="52"/>
        </w:rPr>
        <w:t>XXX采购项目</w:t>
      </w:r>
    </w:p>
    <w:p>
      <w:pPr>
        <w:pStyle w:val="20"/>
        <w:jc w:val="center"/>
        <w:rPr>
          <w:rFonts w:ascii="仿宋" w:hAnsi="仿宋" w:eastAsia="仿宋" w:cs="仿宋"/>
        </w:rPr>
      </w:pPr>
    </w:p>
    <w:p>
      <w:pPr>
        <w:pStyle w:val="8"/>
        <w:rPr>
          <w:rFonts w:ascii="仿宋" w:hAnsi="仿宋" w:eastAsia="仿宋" w:cs="仿宋"/>
        </w:rPr>
      </w:pPr>
    </w:p>
    <w:p>
      <w:pPr>
        <w:jc w:val="center"/>
        <w:rPr>
          <w:rFonts w:ascii="仿宋" w:hAnsi="仿宋" w:eastAsia="仿宋" w:cs="仿宋"/>
          <w:sz w:val="84"/>
        </w:rPr>
      </w:pPr>
      <w:r>
        <w:rPr>
          <w:rFonts w:hint="eastAsia" w:ascii="仿宋" w:hAnsi="仿宋" w:eastAsia="仿宋" w:cs="仿宋"/>
          <w:sz w:val="84"/>
        </w:rPr>
        <w:t>响 应 文 件</w:t>
      </w:r>
    </w:p>
    <w:p>
      <w:pPr>
        <w:jc w:val="center"/>
        <w:rPr>
          <w:rFonts w:ascii="仿宋" w:hAnsi="仿宋" w:eastAsia="仿宋" w:cs="仿宋"/>
          <w:spacing w:val="12"/>
          <w:sz w:val="30"/>
          <w:szCs w:val="22"/>
        </w:rPr>
      </w:pPr>
      <w:r>
        <w:rPr>
          <w:rFonts w:hint="eastAsia" w:ascii="仿宋" w:hAnsi="仿宋" w:eastAsia="仿宋" w:cs="仿宋"/>
          <w:spacing w:val="12"/>
          <w:sz w:val="30"/>
          <w:szCs w:val="22"/>
        </w:rPr>
        <w:t>项目编号：</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pStyle w:val="42"/>
        <w:ind w:firstLine="0"/>
        <w:rPr>
          <w:rFonts w:ascii="仿宋" w:hAnsi="仿宋" w:eastAsia="仿宋" w:cs="仿宋"/>
          <w:sz w:val="24"/>
        </w:rPr>
      </w:pPr>
    </w:p>
    <w:p>
      <w:pPr>
        <w:pStyle w:val="20"/>
        <w:rPr>
          <w:rFonts w:ascii="仿宋" w:hAnsi="仿宋" w:eastAsia="仿宋" w:cs="仿宋"/>
        </w:rPr>
      </w:pPr>
    </w:p>
    <w:p>
      <w:pPr>
        <w:rPr>
          <w:rFonts w:ascii="仿宋" w:hAnsi="仿宋" w:eastAsia="仿宋" w:cs="仿宋"/>
        </w:rPr>
      </w:pPr>
    </w:p>
    <w:p>
      <w:pPr>
        <w:rPr>
          <w:rFonts w:ascii="仿宋" w:hAnsi="仿宋" w:eastAsia="仿宋" w:cs="仿宋"/>
          <w:sz w:val="24"/>
        </w:rPr>
      </w:pPr>
    </w:p>
    <w:p>
      <w:pPr>
        <w:rPr>
          <w:rFonts w:ascii="仿宋" w:hAnsi="仿宋" w:eastAsia="仿宋" w:cs="仿宋"/>
          <w:sz w:val="24"/>
        </w:rPr>
      </w:pPr>
    </w:p>
    <w:p>
      <w:pPr>
        <w:ind w:firstLine="560" w:firstLineChars="200"/>
        <w:rPr>
          <w:rFonts w:ascii="仿宋" w:hAnsi="仿宋" w:eastAsia="仿宋" w:cs="仿宋"/>
          <w:sz w:val="28"/>
        </w:rPr>
      </w:pPr>
      <w:r>
        <w:rPr>
          <w:rFonts w:hint="eastAsia" w:ascii="仿宋" w:hAnsi="仿宋" w:eastAsia="仿宋" w:cs="仿宋"/>
          <w:sz w:val="28"/>
        </w:rPr>
        <w:t xml:space="preserve">供应商：（单位公章） </w:t>
      </w:r>
    </w:p>
    <w:p>
      <w:pPr>
        <w:ind w:firstLine="560" w:firstLineChars="200"/>
        <w:rPr>
          <w:rFonts w:ascii="仿宋" w:hAnsi="仿宋" w:eastAsia="仿宋" w:cs="仿宋"/>
          <w:sz w:val="28"/>
        </w:rPr>
      </w:pPr>
    </w:p>
    <w:p>
      <w:pPr>
        <w:ind w:firstLine="560" w:firstLineChars="200"/>
        <w:rPr>
          <w:rFonts w:ascii="仿宋" w:hAnsi="仿宋" w:eastAsia="仿宋" w:cs="仿宋"/>
          <w:sz w:val="28"/>
          <w:u w:val="single"/>
        </w:rPr>
      </w:pPr>
      <w:r>
        <w:rPr>
          <w:rFonts w:hint="eastAsia" w:ascii="仿宋" w:hAnsi="仿宋" w:eastAsia="仿宋" w:cs="仿宋"/>
          <w:sz w:val="28"/>
        </w:rPr>
        <w:t xml:space="preserve">法定代表人：（签字）          </w:t>
      </w:r>
    </w:p>
    <w:p>
      <w:pPr>
        <w:rPr>
          <w:rFonts w:ascii="仿宋" w:hAnsi="仿宋" w:eastAsia="仿宋" w:cs="仿宋"/>
          <w:sz w:val="24"/>
        </w:rPr>
      </w:pPr>
    </w:p>
    <w:p>
      <w:pPr>
        <w:rPr>
          <w:rFonts w:ascii="仿宋" w:hAnsi="仿宋" w:eastAsia="仿宋" w:cs="仿宋"/>
          <w:sz w:val="24"/>
        </w:rPr>
      </w:pPr>
    </w:p>
    <w:p>
      <w:pPr>
        <w:ind w:firstLine="3220"/>
        <w:rPr>
          <w:rFonts w:ascii="仿宋" w:hAnsi="仿宋" w:eastAsia="仿宋" w:cs="仿宋"/>
        </w:rPr>
      </w:pPr>
      <w:r>
        <w:rPr>
          <w:rFonts w:hint="eastAsia" w:ascii="仿宋" w:hAnsi="仿宋" w:eastAsia="仿宋" w:cs="仿宋"/>
          <w:sz w:val="28"/>
        </w:rPr>
        <w:t>年   月   日</w:t>
      </w:r>
    </w:p>
    <w:p>
      <w:pPr>
        <w:pStyle w:val="45"/>
        <w:spacing w:line="360" w:lineRule="auto"/>
        <w:outlineLvl w:val="9"/>
        <w:rPr>
          <w:rFonts w:ascii="仿宋" w:hAnsi="仿宋" w:eastAsia="仿宋" w:cs="仿宋"/>
          <w:spacing w:val="8"/>
          <w:sz w:val="28"/>
        </w:rPr>
      </w:pPr>
      <w:bookmarkStart w:id="70" w:name="_Toc18898"/>
      <w:bookmarkStart w:id="71" w:name="_Toc26738"/>
    </w:p>
    <w:p>
      <w:pPr>
        <w:jc w:val="center"/>
        <w:rPr>
          <w:rFonts w:ascii="仿宋" w:hAnsi="仿宋" w:eastAsia="仿宋" w:cs="仿宋"/>
          <w:b/>
          <w:bCs/>
          <w:spacing w:val="8"/>
          <w:sz w:val="28"/>
        </w:rPr>
      </w:pPr>
      <w:bookmarkStart w:id="72" w:name="_Toc19565"/>
      <w:bookmarkStart w:id="73" w:name="_Toc2822"/>
      <w:bookmarkStart w:id="74" w:name="_Toc380"/>
      <w:bookmarkStart w:id="75" w:name="_Toc3102"/>
      <w:r>
        <w:rPr>
          <w:rFonts w:hint="eastAsia" w:ascii="仿宋" w:hAnsi="仿宋" w:eastAsia="仿宋" w:cs="仿宋"/>
          <w:b/>
          <w:bCs/>
          <w:spacing w:val="8"/>
          <w:sz w:val="28"/>
        </w:rPr>
        <w:t>1、</w:t>
      </w:r>
      <w:bookmarkEnd w:id="70"/>
      <w:bookmarkEnd w:id="71"/>
      <w:bookmarkEnd w:id="72"/>
      <w:bookmarkEnd w:id="73"/>
      <w:bookmarkEnd w:id="74"/>
      <w:bookmarkEnd w:id="75"/>
      <w:r>
        <w:rPr>
          <w:rFonts w:hint="eastAsia" w:ascii="仿宋" w:hAnsi="仿宋" w:eastAsia="仿宋" w:cs="仿宋"/>
          <w:b/>
          <w:bCs/>
          <w:spacing w:val="8"/>
          <w:sz w:val="28"/>
        </w:rPr>
        <w:t>法定代表人身份证明书</w:t>
      </w:r>
    </w:p>
    <w:p>
      <w:pPr>
        <w:ind w:firstLine="1280" w:firstLineChars="400"/>
        <w:rPr>
          <w:rFonts w:ascii="宋体" w:hAnsi="宋体"/>
          <w:sz w:val="32"/>
          <w:szCs w:val="32"/>
        </w:rPr>
      </w:pPr>
    </w:p>
    <w:p>
      <w:pPr>
        <w:ind w:firstLine="1280" w:firstLineChars="400"/>
        <w:rPr>
          <w:rFonts w:ascii="宋体" w:hAnsi="宋体"/>
          <w:sz w:val="32"/>
          <w:szCs w:val="32"/>
        </w:rPr>
      </w:pPr>
    </w:p>
    <w:p>
      <w:pPr>
        <w:ind w:firstLine="560" w:firstLineChars="200"/>
        <w:rPr>
          <w:rFonts w:ascii="宋体" w:hAnsi="宋体"/>
          <w:sz w:val="28"/>
          <w:szCs w:val="28"/>
        </w:rPr>
      </w:pPr>
      <w:r>
        <w:rPr>
          <w:rFonts w:hint="eastAsia" w:ascii="宋体" w:hAnsi="宋体"/>
          <w:sz w:val="28"/>
          <w:szCs w:val="28"/>
        </w:rPr>
        <w:t>兹证明XXX（性别 ，公民身份号码为：XXXXXXXXXXXXXXXXXXXXX）系我公司法定代表人。</w:t>
      </w:r>
    </w:p>
    <w:p>
      <w:pPr>
        <w:ind w:firstLine="1120" w:firstLineChars="400"/>
        <w:rPr>
          <w:rFonts w:ascii="宋体" w:hAnsi="宋体"/>
          <w:sz w:val="28"/>
          <w:szCs w:val="28"/>
        </w:rPr>
      </w:pPr>
    </w:p>
    <w:p>
      <w:pPr>
        <w:ind w:firstLine="1120" w:firstLineChars="400"/>
        <w:rPr>
          <w:rFonts w:ascii="宋体" w:hAnsi="宋体"/>
          <w:sz w:val="28"/>
          <w:szCs w:val="28"/>
        </w:rPr>
      </w:pPr>
    </w:p>
    <w:p>
      <w:pPr>
        <w:ind w:firstLine="1120" w:firstLineChars="400"/>
        <w:rPr>
          <w:rFonts w:ascii="宋体" w:hAnsi="宋体"/>
          <w:sz w:val="28"/>
          <w:szCs w:val="28"/>
        </w:rPr>
      </w:pPr>
    </w:p>
    <w:p>
      <w:pPr>
        <w:ind w:firstLine="1120" w:firstLineChars="400"/>
        <w:jc w:val="center"/>
        <w:rPr>
          <w:rFonts w:ascii="宋体" w:hAnsi="宋体"/>
          <w:sz w:val="28"/>
          <w:szCs w:val="28"/>
        </w:rPr>
      </w:pPr>
      <w:r>
        <w:rPr>
          <w:rFonts w:hint="eastAsia" w:ascii="宋体" w:hAnsi="宋体"/>
          <w:sz w:val="28"/>
          <w:szCs w:val="28"/>
        </w:rPr>
        <w:t xml:space="preserve">                             XXXXXXXXXXX公司</w:t>
      </w:r>
    </w:p>
    <w:p>
      <w:pPr>
        <w:ind w:right="640"/>
        <w:jc w:val="right"/>
        <w:rPr>
          <w:rFonts w:ascii="宋体" w:hAnsi="宋体"/>
          <w:sz w:val="28"/>
          <w:szCs w:val="28"/>
        </w:rPr>
      </w:pPr>
      <w:r>
        <w:rPr>
          <w:rFonts w:hint="eastAsia" w:ascii="宋体" w:hAnsi="宋体"/>
          <w:sz w:val="28"/>
          <w:szCs w:val="28"/>
        </w:rPr>
        <w:t>年    月    日</w:t>
      </w:r>
    </w:p>
    <w:p>
      <w:pPr>
        <w:tabs>
          <w:tab w:val="left" w:pos="6300"/>
        </w:tabs>
        <w:snapToGrid w:val="0"/>
        <w:spacing w:line="560" w:lineRule="exact"/>
        <w:jc w:val="left"/>
        <w:outlineLvl w:val="0"/>
        <w:rPr>
          <w:rFonts w:ascii="仿宋" w:hAnsi="仿宋" w:eastAsia="仿宋"/>
          <w:b/>
          <w:sz w:val="28"/>
          <w:szCs w:val="28"/>
        </w:rPr>
      </w:pPr>
    </w:p>
    <w:p>
      <w:pPr>
        <w:tabs>
          <w:tab w:val="left" w:pos="6300"/>
        </w:tabs>
        <w:snapToGrid w:val="0"/>
        <w:spacing w:line="560" w:lineRule="exact"/>
        <w:jc w:val="left"/>
        <w:outlineLvl w:val="0"/>
        <w:rPr>
          <w:rFonts w:ascii="仿宋" w:hAnsi="仿宋" w:eastAsia="仿宋"/>
          <w:b/>
          <w:sz w:val="28"/>
          <w:szCs w:val="28"/>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pStyle w:val="20"/>
        <w:rPr>
          <w:rFonts w:ascii="仿宋" w:hAnsi="仿宋" w:eastAsia="仿宋"/>
          <w:b/>
          <w:sz w:val="32"/>
          <w:szCs w:val="32"/>
        </w:rPr>
      </w:pPr>
    </w:p>
    <w:p>
      <w:pPr>
        <w:pStyle w:val="22"/>
      </w:pPr>
    </w:p>
    <w:p>
      <w:pPr>
        <w:spacing w:line="560" w:lineRule="exact"/>
        <w:rPr>
          <w:rFonts w:ascii="仿宋" w:hAnsi="仿宋" w:eastAsia="仿宋"/>
          <w:b/>
          <w:sz w:val="32"/>
          <w:szCs w:val="32"/>
        </w:rPr>
      </w:pPr>
    </w:p>
    <w:p>
      <w:pPr>
        <w:pStyle w:val="3"/>
        <w:ind w:firstLine="643"/>
        <w:rPr>
          <w:rFonts w:ascii="仿宋" w:hAnsi="仿宋" w:eastAsia="仿宋"/>
          <w:b/>
          <w:sz w:val="32"/>
          <w:szCs w:val="32"/>
        </w:rPr>
      </w:pPr>
    </w:p>
    <w:p>
      <w:pPr>
        <w:rPr>
          <w:rFonts w:ascii="仿宋" w:hAnsi="仿宋" w:eastAsia="仿宋"/>
          <w:b/>
          <w:sz w:val="32"/>
          <w:szCs w:val="32"/>
        </w:rPr>
      </w:pPr>
    </w:p>
    <w:p>
      <w:pPr>
        <w:pStyle w:val="2"/>
        <w:numPr>
          <w:ilvl w:val="1"/>
          <w:numId w:val="0"/>
        </w:numPr>
        <w:spacing w:before="156" w:after="156"/>
      </w:pPr>
    </w:p>
    <w:p>
      <w:pPr>
        <w:pStyle w:val="18"/>
        <w:rPr>
          <w:rFonts w:ascii="仿宋" w:hAnsi="仿宋" w:eastAsia="仿宋" w:cs="仿宋"/>
        </w:rPr>
      </w:pPr>
    </w:p>
    <w:p>
      <w:pPr>
        <w:spacing w:line="360" w:lineRule="auto"/>
        <w:jc w:val="center"/>
        <w:outlineLvl w:val="1"/>
        <w:rPr>
          <w:rFonts w:ascii="仿宋" w:hAnsi="仿宋" w:eastAsia="仿宋" w:cs="仿宋"/>
          <w:b/>
          <w:spacing w:val="12"/>
          <w:sz w:val="30"/>
          <w:szCs w:val="22"/>
        </w:rPr>
      </w:pPr>
      <w:r>
        <w:rPr>
          <w:rFonts w:hint="eastAsia" w:ascii="仿宋" w:hAnsi="仿宋" w:eastAsia="仿宋" w:cs="仿宋"/>
          <w:b/>
          <w:spacing w:val="12"/>
          <w:sz w:val="30"/>
          <w:szCs w:val="22"/>
        </w:rPr>
        <w:t>2、法定代表人授权委托书</w:t>
      </w:r>
    </w:p>
    <w:p>
      <w:pPr>
        <w:snapToGrid w:val="0"/>
        <w:spacing w:line="480" w:lineRule="exact"/>
        <w:rPr>
          <w:rFonts w:ascii="仿宋" w:hAnsi="仿宋" w:eastAsia="仿宋" w:cs="仿宋"/>
          <w:spacing w:val="8"/>
          <w:sz w:val="24"/>
        </w:rPr>
      </w:pPr>
    </w:p>
    <w:p>
      <w:pPr>
        <w:snapToGrid w:val="0"/>
        <w:spacing w:line="480" w:lineRule="exact"/>
        <w:rPr>
          <w:rFonts w:ascii="仿宋" w:hAnsi="仿宋" w:eastAsia="仿宋" w:cs="仿宋"/>
          <w:b/>
          <w:spacing w:val="8"/>
          <w:sz w:val="24"/>
        </w:rPr>
      </w:pPr>
      <w:r>
        <w:rPr>
          <w:rFonts w:hint="eastAsia" w:ascii="仿宋" w:hAnsi="仿宋" w:eastAsia="仿宋" w:cs="仿宋"/>
          <w:b/>
          <w:spacing w:val="8"/>
          <w:sz w:val="24"/>
          <w:u w:val="single"/>
        </w:rPr>
        <w:t xml:space="preserve">（征集人）              </w:t>
      </w:r>
      <w:r>
        <w:rPr>
          <w:rFonts w:hint="eastAsia" w:ascii="仿宋" w:hAnsi="仿宋" w:eastAsia="仿宋" w:cs="仿宋"/>
          <w:b/>
          <w:spacing w:val="8"/>
          <w:sz w:val="24"/>
        </w:rPr>
        <w:t>：</w:t>
      </w:r>
    </w:p>
    <w:p>
      <w:pPr>
        <w:snapToGrid w:val="0"/>
        <w:spacing w:line="480" w:lineRule="exact"/>
        <w:rPr>
          <w:rFonts w:ascii="仿宋" w:hAnsi="仿宋" w:eastAsia="仿宋" w:cs="仿宋"/>
          <w:spacing w:val="8"/>
          <w:sz w:val="24"/>
        </w:rPr>
      </w:pPr>
      <w:r>
        <w:rPr>
          <w:rFonts w:hint="eastAsia" w:ascii="仿宋" w:hAnsi="仿宋" w:eastAsia="仿宋" w:cs="仿宋"/>
          <w:spacing w:val="8"/>
          <w:sz w:val="24"/>
        </w:rPr>
        <w:t xml:space="preserve">    本授权书声明：（供应商）的（法定代表人姓名、职务）授权（被授权人的姓名、职务）为本公司的合法代理人，就项目投标及合同签订等相关事宜，以本公司名义处理一切与之有关的事务。</w:t>
      </w:r>
    </w:p>
    <w:p>
      <w:pPr>
        <w:snapToGrid w:val="0"/>
        <w:spacing w:line="480" w:lineRule="exact"/>
        <w:rPr>
          <w:rFonts w:ascii="仿宋" w:hAnsi="仿宋" w:eastAsia="仿宋" w:cs="仿宋"/>
          <w:spacing w:val="8"/>
          <w:sz w:val="24"/>
        </w:rPr>
      </w:pPr>
      <w:r>
        <w:rPr>
          <w:rFonts w:hint="eastAsia" w:ascii="仿宋" w:hAnsi="仿宋" w:eastAsia="仿宋" w:cs="仿宋"/>
          <w:spacing w:val="8"/>
          <w:sz w:val="24"/>
        </w:rPr>
        <w:t xml:space="preserve">    本授权书于年月日签字生效，有效期天，无转委托权。</w:t>
      </w:r>
    </w:p>
    <w:p>
      <w:pPr>
        <w:snapToGrid w:val="0"/>
        <w:spacing w:line="480" w:lineRule="exact"/>
        <w:rPr>
          <w:rFonts w:ascii="仿宋" w:hAnsi="仿宋" w:eastAsia="仿宋" w:cs="仿宋"/>
          <w:spacing w:val="8"/>
          <w:sz w:val="24"/>
        </w:rPr>
      </w:pPr>
    </w:p>
    <w:p>
      <w:pPr>
        <w:snapToGrid w:val="0"/>
        <w:spacing w:line="480" w:lineRule="exact"/>
        <w:rPr>
          <w:rFonts w:ascii="仿宋" w:hAnsi="仿宋" w:eastAsia="仿宋" w:cs="仿宋"/>
          <w:spacing w:val="8"/>
          <w:sz w:val="24"/>
          <w:u w:val="single"/>
        </w:rPr>
      </w:pPr>
      <w:r>
        <w:rPr>
          <w:rFonts w:hint="eastAsia" w:ascii="仿宋" w:hAnsi="仿宋" w:eastAsia="仿宋" w:cs="仿宋"/>
          <w:spacing w:val="8"/>
          <w:sz w:val="24"/>
        </w:rPr>
        <w:t xml:space="preserve">    </w:t>
      </w:r>
    </w:p>
    <w:p>
      <w:pPr>
        <w:snapToGrid w:val="0"/>
        <w:spacing w:line="480" w:lineRule="exact"/>
        <w:ind w:firstLine="544"/>
        <w:rPr>
          <w:rFonts w:ascii="仿宋" w:hAnsi="仿宋" w:eastAsia="仿宋" w:cs="仿宋"/>
          <w:spacing w:val="8"/>
          <w:sz w:val="24"/>
          <w:u w:val="single"/>
        </w:rPr>
      </w:pPr>
    </w:p>
    <w:p>
      <w:pPr>
        <w:snapToGrid w:val="0"/>
        <w:spacing w:line="480" w:lineRule="exact"/>
        <w:ind w:firstLine="544"/>
        <w:rPr>
          <w:rFonts w:ascii="仿宋" w:hAnsi="仿宋" w:eastAsia="仿宋" w:cs="仿宋"/>
          <w:spacing w:val="8"/>
          <w:sz w:val="24"/>
          <w:u w:val="single"/>
        </w:rPr>
      </w:pPr>
    </w:p>
    <w:p>
      <w:pPr>
        <w:snapToGrid w:val="0"/>
        <w:spacing w:line="480" w:lineRule="exact"/>
        <w:ind w:firstLine="544"/>
        <w:rPr>
          <w:rFonts w:ascii="仿宋" w:hAnsi="仿宋" w:eastAsia="仿宋" w:cs="仿宋"/>
          <w:spacing w:val="8"/>
          <w:sz w:val="24"/>
        </w:rPr>
      </w:pPr>
      <w:r>
        <w:rPr>
          <w:rFonts w:hint="eastAsia" w:ascii="仿宋" w:hAnsi="仿宋" w:eastAsia="仿宋" w:cs="仿宋"/>
          <w:spacing w:val="8"/>
          <w:sz w:val="24"/>
        </w:rPr>
        <w:t>注：后附法定代表人身份证及授权委托人身份证（正、反两面）</w:t>
      </w:r>
    </w:p>
    <w:p>
      <w:pPr>
        <w:snapToGrid w:val="0"/>
        <w:spacing w:line="480" w:lineRule="exact"/>
        <w:ind w:firstLine="544"/>
        <w:rPr>
          <w:rFonts w:ascii="仿宋" w:hAnsi="仿宋" w:eastAsia="仿宋" w:cs="仿宋"/>
          <w:spacing w:val="8"/>
          <w:sz w:val="24"/>
        </w:rPr>
      </w:pPr>
    </w:p>
    <w:p>
      <w:pPr>
        <w:snapToGrid w:val="0"/>
        <w:spacing w:line="480" w:lineRule="exact"/>
        <w:rPr>
          <w:rFonts w:ascii="仿宋" w:hAnsi="仿宋" w:eastAsia="仿宋" w:cs="仿宋"/>
          <w:spacing w:val="8"/>
          <w:sz w:val="24"/>
        </w:rPr>
      </w:pPr>
    </w:p>
    <w:p>
      <w:pPr>
        <w:snapToGrid w:val="0"/>
        <w:spacing w:line="480" w:lineRule="exact"/>
        <w:rPr>
          <w:rFonts w:ascii="仿宋" w:hAnsi="仿宋" w:eastAsia="仿宋" w:cs="仿宋"/>
          <w:spacing w:val="8"/>
          <w:sz w:val="24"/>
        </w:rPr>
      </w:pPr>
    </w:p>
    <w:p>
      <w:pPr>
        <w:snapToGrid w:val="0"/>
        <w:spacing w:line="480" w:lineRule="exact"/>
        <w:rPr>
          <w:rFonts w:ascii="仿宋" w:hAnsi="仿宋" w:eastAsia="仿宋" w:cs="仿宋"/>
          <w:spacing w:val="8"/>
          <w:sz w:val="24"/>
        </w:rPr>
      </w:pPr>
      <w:r>
        <w:rPr>
          <w:rFonts w:hint="eastAsia" w:ascii="仿宋" w:hAnsi="仿宋" w:eastAsia="仿宋" w:cs="仿宋"/>
          <w:spacing w:val="8"/>
          <w:sz w:val="24"/>
        </w:rPr>
        <w:t xml:space="preserve">   供应商：（单位公章）                 法定代表人：（签字或盖章）</w:t>
      </w:r>
    </w:p>
    <w:p>
      <w:pPr>
        <w:snapToGrid w:val="0"/>
        <w:spacing w:line="480" w:lineRule="exact"/>
        <w:rPr>
          <w:rFonts w:ascii="仿宋" w:hAnsi="仿宋" w:eastAsia="仿宋" w:cs="仿宋"/>
          <w:spacing w:val="8"/>
          <w:sz w:val="24"/>
          <w:u w:val="single"/>
        </w:rPr>
      </w:pPr>
    </w:p>
    <w:p>
      <w:pPr>
        <w:snapToGrid w:val="0"/>
        <w:spacing w:line="480" w:lineRule="exact"/>
        <w:rPr>
          <w:rFonts w:ascii="仿宋" w:hAnsi="仿宋" w:eastAsia="仿宋" w:cs="仿宋"/>
          <w:spacing w:val="8"/>
          <w:sz w:val="24"/>
          <w:u w:val="single"/>
        </w:rPr>
      </w:pPr>
    </w:p>
    <w:p>
      <w:pPr>
        <w:snapToGrid w:val="0"/>
        <w:spacing w:line="480" w:lineRule="exact"/>
        <w:rPr>
          <w:rFonts w:ascii="仿宋" w:hAnsi="仿宋" w:eastAsia="仿宋" w:cs="仿宋"/>
          <w:spacing w:val="8"/>
          <w:sz w:val="24"/>
          <w:u w:val="single"/>
        </w:rPr>
      </w:pPr>
    </w:p>
    <w:p>
      <w:pPr>
        <w:snapToGrid w:val="0"/>
        <w:spacing w:line="480" w:lineRule="exact"/>
        <w:jc w:val="center"/>
        <w:rPr>
          <w:rFonts w:ascii="仿宋" w:hAnsi="仿宋" w:eastAsia="仿宋" w:cs="仿宋"/>
          <w:spacing w:val="8"/>
          <w:sz w:val="24"/>
        </w:rPr>
      </w:pPr>
      <w:r>
        <w:rPr>
          <w:rFonts w:hint="eastAsia" w:ascii="仿宋" w:hAnsi="仿宋" w:eastAsia="仿宋" w:cs="仿宋"/>
          <w:spacing w:val="8"/>
          <w:sz w:val="24"/>
        </w:rPr>
        <w:t xml:space="preserve">                         年  月  日</w:t>
      </w:r>
    </w:p>
    <w:p>
      <w:pPr>
        <w:snapToGrid w:val="0"/>
        <w:spacing w:line="480" w:lineRule="exact"/>
        <w:jc w:val="center"/>
        <w:rPr>
          <w:rFonts w:ascii="仿宋" w:hAnsi="仿宋" w:eastAsia="仿宋" w:cs="仿宋"/>
          <w:spacing w:val="8"/>
          <w:sz w:val="24"/>
        </w:rPr>
      </w:pPr>
    </w:p>
    <w:p>
      <w:pPr>
        <w:snapToGrid w:val="0"/>
        <w:spacing w:line="480" w:lineRule="exact"/>
        <w:jc w:val="center"/>
        <w:rPr>
          <w:rFonts w:ascii="仿宋" w:hAnsi="仿宋" w:eastAsia="仿宋" w:cs="仿宋"/>
          <w:spacing w:val="8"/>
          <w:sz w:val="24"/>
        </w:rPr>
      </w:pPr>
    </w:p>
    <w:p>
      <w:pPr>
        <w:snapToGrid w:val="0"/>
        <w:spacing w:line="480" w:lineRule="exact"/>
        <w:jc w:val="left"/>
        <w:rPr>
          <w:rFonts w:ascii="仿宋" w:hAnsi="仿宋" w:eastAsia="仿宋" w:cs="仿宋"/>
          <w:sz w:val="24"/>
          <w:szCs w:val="24"/>
        </w:rPr>
      </w:pPr>
      <w:r>
        <w:rPr>
          <w:rFonts w:hint="eastAsia" w:ascii="仿宋" w:hAnsi="仿宋" w:eastAsia="仿宋" w:cs="仿宋"/>
          <w:sz w:val="24"/>
          <w:szCs w:val="24"/>
        </w:rPr>
        <w:t>注：1、授权委托代理人投标时提供授权委托书</w:t>
      </w:r>
    </w:p>
    <w:p>
      <w:pPr>
        <w:snapToGrid w:val="0"/>
        <w:spacing w:line="480" w:lineRule="exact"/>
        <w:ind w:firstLine="240" w:firstLineChars="100"/>
        <w:rPr>
          <w:rFonts w:ascii="仿宋" w:hAnsi="仿宋" w:eastAsia="仿宋" w:cs="仿宋"/>
          <w:spacing w:val="8"/>
          <w:sz w:val="24"/>
        </w:rPr>
      </w:pPr>
      <w:r>
        <w:rPr>
          <w:rFonts w:hint="eastAsia" w:ascii="仿宋" w:hAnsi="仿宋" w:eastAsia="仿宋" w:cs="仿宋"/>
          <w:sz w:val="24"/>
          <w:szCs w:val="24"/>
        </w:rPr>
        <w:t xml:space="preserve"> </w:t>
      </w:r>
    </w:p>
    <w:p>
      <w:pPr>
        <w:snapToGrid w:val="0"/>
        <w:spacing w:line="480" w:lineRule="exact"/>
        <w:jc w:val="center"/>
        <w:rPr>
          <w:rFonts w:ascii="仿宋" w:hAnsi="仿宋" w:eastAsia="仿宋" w:cs="仿宋"/>
          <w:spacing w:val="8"/>
          <w:sz w:val="24"/>
        </w:rPr>
      </w:pPr>
    </w:p>
    <w:p>
      <w:pPr>
        <w:spacing w:line="360" w:lineRule="auto"/>
        <w:jc w:val="center"/>
        <w:outlineLvl w:val="1"/>
        <w:rPr>
          <w:rFonts w:ascii="仿宋" w:hAnsi="仿宋" w:eastAsia="仿宋" w:cs="仿宋"/>
          <w:b/>
          <w:sz w:val="36"/>
        </w:rPr>
      </w:pPr>
      <w:r>
        <w:rPr>
          <w:rFonts w:hint="eastAsia" w:ascii="仿宋" w:hAnsi="仿宋" w:eastAsia="仿宋" w:cs="仿宋"/>
        </w:rPr>
        <w:br w:type="page"/>
      </w:r>
      <w:r>
        <w:rPr>
          <w:rFonts w:hint="eastAsia" w:ascii="仿宋" w:hAnsi="仿宋" w:eastAsia="仿宋" w:cs="仿宋"/>
          <w:b/>
          <w:spacing w:val="12"/>
          <w:sz w:val="30"/>
        </w:rPr>
        <w:t>3、诚信投标承诺书</w:t>
      </w:r>
    </w:p>
    <w:p>
      <w:pPr>
        <w:spacing w:line="480" w:lineRule="exact"/>
        <w:ind w:firstLine="480"/>
        <w:rPr>
          <w:rFonts w:ascii="仿宋" w:hAnsi="仿宋" w:eastAsia="仿宋" w:cs="仿宋"/>
          <w:sz w:val="24"/>
        </w:rPr>
      </w:pPr>
      <w:r>
        <w:rPr>
          <w:rFonts w:hint="eastAsia" w:ascii="仿宋" w:hAnsi="仿宋" w:eastAsia="仿宋" w:cs="仿宋"/>
          <w:sz w:val="24"/>
        </w:rPr>
        <w:t>本企业参加（征集人）组织的项目的采购事宜，现代表本企业郑重承诺：</w:t>
      </w:r>
    </w:p>
    <w:p>
      <w:pPr>
        <w:spacing w:line="480" w:lineRule="exact"/>
        <w:rPr>
          <w:rFonts w:ascii="仿宋" w:hAnsi="仿宋" w:eastAsia="仿宋" w:cs="仿宋"/>
          <w:sz w:val="24"/>
        </w:rPr>
      </w:pPr>
      <w:r>
        <w:rPr>
          <w:rFonts w:hint="eastAsia" w:ascii="仿宋" w:hAnsi="仿宋" w:eastAsia="仿宋" w:cs="仿宋"/>
          <w:sz w:val="24"/>
        </w:rPr>
        <w:t>一、将遵循公开、公平、公正和诚实信用的原则参加政府采购投标活动；</w:t>
      </w:r>
    </w:p>
    <w:p>
      <w:pPr>
        <w:spacing w:line="480" w:lineRule="exact"/>
        <w:rPr>
          <w:rFonts w:ascii="仿宋" w:hAnsi="仿宋" w:eastAsia="仿宋" w:cs="仿宋"/>
          <w:sz w:val="24"/>
        </w:rPr>
      </w:pPr>
      <w:r>
        <w:rPr>
          <w:rFonts w:hint="eastAsia" w:ascii="仿宋" w:hAnsi="仿宋" w:eastAsia="仿宋" w:cs="仿宋"/>
          <w:sz w:val="24"/>
        </w:rPr>
        <w:t>二、所提供的一切材料都是真实、有效、合法的；</w:t>
      </w:r>
    </w:p>
    <w:p>
      <w:pPr>
        <w:pStyle w:val="20"/>
        <w:spacing w:line="480" w:lineRule="exact"/>
        <w:rPr>
          <w:rFonts w:ascii="仿宋" w:hAnsi="仿宋" w:eastAsia="仿宋" w:cs="仿宋"/>
          <w:b/>
          <w:szCs w:val="28"/>
        </w:rPr>
      </w:pPr>
      <w:r>
        <w:rPr>
          <w:rFonts w:hint="eastAsia" w:ascii="仿宋" w:hAnsi="仿宋" w:eastAsia="仿宋" w:cs="仿宋"/>
          <w:sz w:val="24"/>
        </w:rPr>
        <w:t>三、不与其他供应商相互串通投标报价，不排挤其他供应商的公平竞争，损害征集人或其他供应商的合法权益；</w:t>
      </w:r>
    </w:p>
    <w:p>
      <w:pPr>
        <w:spacing w:line="480" w:lineRule="exact"/>
        <w:rPr>
          <w:rFonts w:ascii="仿宋" w:hAnsi="仿宋" w:eastAsia="仿宋" w:cs="仿宋"/>
          <w:sz w:val="24"/>
        </w:rPr>
      </w:pPr>
      <w:r>
        <w:rPr>
          <w:rFonts w:hint="eastAsia" w:ascii="仿宋" w:hAnsi="仿宋" w:eastAsia="仿宋" w:cs="仿宋"/>
          <w:sz w:val="24"/>
        </w:rPr>
        <w:t>四、不与征集人或代理机构串通投标，损害国家利益、社会公共利益或者他人的合法权益；</w:t>
      </w:r>
    </w:p>
    <w:p>
      <w:pPr>
        <w:spacing w:line="480" w:lineRule="exact"/>
        <w:rPr>
          <w:rFonts w:ascii="仿宋" w:hAnsi="仿宋" w:eastAsia="仿宋" w:cs="仿宋"/>
          <w:sz w:val="24"/>
        </w:rPr>
      </w:pPr>
      <w:r>
        <w:rPr>
          <w:rFonts w:hint="eastAsia" w:ascii="仿宋" w:hAnsi="仿宋" w:eastAsia="仿宋" w:cs="仿宋"/>
          <w:sz w:val="24"/>
        </w:rPr>
        <w:t>五、不向征集人或者评标委员会、磋商小组、谈判小组成员行贿以牟取中标；</w:t>
      </w:r>
    </w:p>
    <w:p>
      <w:pPr>
        <w:spacing w:line="480" w:lineRule="exact"/>
        <w:rPr>
          <w:rFonts w:ascii="仿宋" w:hAnsi="仿宋" w:eastAsia="仿宋" w:cs="仿宋"/>
          <w:sz w:val="24"/>
        </w:rPr>
      </w:pPr>
      <w:r>
        <w:rPr>
          <w:rFonts w:hint="eastAsia" w:ascii="仿宋" w:hAnsi="仿宋" w:eastAsia="仿宋" w:cs="仿宋"/>
          <w:sz w:val="24"/>
        </w:rPr>
        <w:t>六、不以他人名义投标或者以其他方式弄虚作假，骗取中标；</w:t>
      </w:r>
    </w:p>
    <w:p>
      <w:pPr>
        <w:spacing w:line="480" w:lineRule="exact"/>
        <w:rPr>
          <w:rFonts w:ascii="仿宋" w:hAnsi="仿宋" w:eastAsia="仿宋" w:cs="仿宋"/>
          <w:sz w:val="24"/>
        </w:rPr>
      </w:pPr>
      <w:r>
        <w:rPr>
          <w:rFonts w:hint="eastAsia" w:ascii="仿宋" w:hAnsi="仿宋" w:eastAsia="仿宋" w:cs="仿宋"/>
          <w:sz w:val="24"/>
        </w:rPr>
        <w:t>七、不在开标后进行虚假恶意投诉。</w:t>
      </w:r>
    </w:p>
    <w:p>
      <w:pPr>
        <w:spacing w:line="480" w:lineRule="exact"/>
        <w:rPr>
          <w:rFonts w:ascii="仿宋" w:hAnsi="仿宋" w:eastAsia="仿宋" w:cs="仿宋"/>
          <w:sz w:val="24"/>
        </w:rPr>
      </w:pPr>
      <w:r>
        <w:rPr>
          <w:rFonts w:hint="eastAsia" w:ascii="仿宋" w:hAnsi="仿宋" w:eastAsia="仿宋" w:cs="仿宋"/>
          <w:sz w:val="24"/>
        </w:rPr>
        <w:t>八、中标后，不将中标项目转让他人，或将中标项目肢解后分别转让他人。</w:t>
      </w:r>
    </w:p>
    <w:p>
      <w:pPr>
        <w:spacing w:line="480" w:lineRule="exact"/>
        <w:rPr>
          <w:rFonts w:ascii="仿宋" w:hAnsi="仿宋" w:eastAsia="仿宋" w:cs="仿宋"/>
          <w:sz w:val="24"/>
        </w:rPr>
      </w:pPr>
      <w:r>
        <w:rPr>
          <w:rFonts w:hint="eastAsia" w:ascii="仿宋" w:hAnsi="仿宋" w:eastAsia="仿宋" w:cs="仿宋"/>
          <w:sz w:val="24"/>
        </w:rPr>
        <w:t>九、中标后，与征集人按照采购文件和入围供应商的征集响应文件订立合同，不订立背离合同实质性内容的协议。</w:t>
      </w:r>
    </w:p>
    <w:p>
      <w:pPr>
        <w:spacing w:line="480" w:lineRule="exact"/>
        <w:rPr>
          <w:rFonts w:ascii="仿宋" w:hAnsi="仿宋" w:eastAsia="仿宋" w:cs="仿宋"/>
          <w:sz w:val="24"/>
        </w:rPr>
      </w:pPr>
      <w:r>
        <w:rPr>
          <w:rFonts w:hint="eastAsia" w:ascii="仿宋" w:hAnsi="仿宋" w:eastAsia="仿宋" w:cs="仿宋"/>
          <w:sz w:val="24"/>
        </w:rPr>
        <w:t>十、主动接受并配合有关监督部门的监督检查。</w:t>
      </w:r>
    </w:p>
    <w:p>
      <w:pPr>
        <w:spacing w:line="480" w:lineRule="exact"/>
        <w:ind w:firstLine="480"/>
        <w:rPr>
          <w:rFonts w:ascii="仿宋" w:hAnsi="仿宋" w:eastAsia="仿宋" w:cs="仿宋"/>
          <w:sz w:val="24"/>
        </w:rPr>
      </w:pPr>
      <w:r>
        <w:rPr>
          <w:rFonts w:hint="eastAsia" w:ascii="仿宋" w:hAnsi="仿宋" w:eastAsia="仿宋" w:cs="仿宋"/>
          <w:sz w:val="24"/>
        </w:rPr>
        <w:t>本公司及投标授权代理人本人若有违反本承诺内容的行为，愿意承担法律责任，包括：接受相关行政主管部门作出的处罚，列入不良行为记录名单，有违法所得的，并处没收违法所得，情节严重的，由工商行政管理机关吊销营业执照；构成犯罪的，依法追究刑事责任。</w:t>
      </w: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ind w:firstLine="2760"/>
        <w:rPr>
          <w:rFonts w:ascii="仿宋" w:hAnsi="仿宋" w:eastAsia="仿宋" w:cs="仿宋"/>
          <w:sz w:val="24"/>
        </w:rPr>
      </w:pPr>
      <w:r>
        <w:rPr>
          <w:rFonts w:hint="eastAsia" w:ascii="仿宋" w:hAnsi="仿宋" w:eastAsia="仿宋" w:cs="仿宋"/>
          <w:sz w:val="24"/>
        </w:rPr>
        <w:t xml:space="preserve">            供应商：（加盖公章）</w:t>
      </w:r>
    </w:p>
    <w:p>
      <w:pPr>
        <w:spacing w:line="460" w:lineRule="exact"/>
        <w:rPr>
          <w:rFonts w:ascii="仿宋" w:hAnsi="仿宋" w:eastAsia="仿宋" w:cs="仿宋"/>
          <w:sz w:val="24"/>
        </w:rPr>
      </w:pPr>
    </w:p>
    <w:p>
      <w:pPr>
        <w:spacing w:line="460" w:lineRule="exact"/>
        <w:jc w:val="right"/>
        <w:rPr>
          <w:rFonts w:ascii="仿宋" w:hAnsi="仿宋" w:eastAsia="仿宋" w:cs="仿宋"/>
          <w:sz w:val="24"/>
        </w:rPr>
      </w:pPr>
    </w:p>
    <w:p>
      <w:pPr>
        <w:spacing w:line="460" w:lineRule="exact"/>
        <w:ind w:right="600"/>
        <w:jc w:val="right"/>
        <w:rPr>
          <w:rFonts w:ascii="仿宋" w:hAnsi="仿宋" w:eastAsia="仿宋" w:cs="仿宋"/>
          <w:sz w:val="24"/>
        </w:rPr>
      </w:pPr>
      <w:r>
        <w:rPr>
          <w:rFonts w:hint="eastAsia" w:ascii="仿宋" w:hAnsi="仿宋" w:eastAsia="仿宋" w:cs="仿宋"/>
          <w:sz w:val="24"/>
        </w:rPr>
        <w:t>年   月   日</w:t>
      </w:r>
    </w:p>
    <w:p>
      <w:pPr>
        <w:spacing w:line="460" w:lineRule="exact"/>
        <w:rPr>
          <w:rFonts w:ascii="仿宋" w:hAnsi="仿宋" w:eastAsia="仿宋" w:cs="仿宋"/>
          <w:sz w:val="28"/>
        </w:rPr>
      </w:pPr>
    </w:p>
    <w:p>
      <w:pPr>
        <w:spacing w:line="360" w:lineRule="auto"/>
        <w:jc w:val="center"/>
        <w:rPr>
          <w:rFonts w:ascii="仿宋" w:hAnsi="仿宋" w:eastAsia="仿宋" w:cs="仿宋"/>
          <w:b/>
          <w:spacing w:val="12"/>
          <w:sz w:val="30"/>
        </w:rPr>
      </w:pPr>
    </w:p>
    <w:p>
      <w:pPr>
        <w:spacing w:line="360" w:lineRule="auto"/>
        <w:jc w:val="center"/>
        <w:rPr>
          <w:rFonts w:ascii="仿宋" w:hAnsi="仿宋" w:eastAsia="仿宋" w:cs="仿宋"/>
          <w:b/>
          <w:spacing w:val="12"/>
          <w:sz w:val="30"/>
          <w:highlight w:val="lightGray"/>
        </w:rPr>
      </w:pPr>
    </w:p>
    <w:p>
      <w:pPr>
        <w:spacing w:line="416" w:lineRule="auto"/>
        <w:jc w:val="center"/>
        <w:outlineLvl w:val="1"/>
        <w:rPr>
          <w:rStyle w:val="59"/>
          <w:rFonts w:ascii="仿宋" w:hAnsi="仿宋" w:eastAsia="仿宋" w:cs="仿宋"/>
          <w:bCs/>
          <w:color w:val="000000"/>
          <w:sz w:val="24"/>
          <w:szCs w:val="24"/>
        </w:rPr>
      </w:pPr>
      <w:r>
        <w:rPr>
          <w:rFonts w:hint="eastAsia" w:ascii="仿宋" w:hAnsi="仿宋" w:eastAsia="仿宋" w:cs="仿宋"/>
          <w:b/>
          <w:spacing w:val="12"/>
          <w:sz w:val="30"/>
          <w:szCs w:val="22"/>
          <w:highlight w:val="lightGray"/>
        </w:rPr>
        <w:br w:type="page"/>
      </w:r>
      <w:r>
        <w:rPr>
          <w:rFonts w:hint="eastAsia" w:ascii="仿宋" w:hAnsi="仿宋" w:eastAsia="仿宋" w:cs="仿宋"/>
          <w:b/>
          <w:spacing w:val="12"/>
          <w:sz w:val="30"/>
          <w:szCs w:val="22"/>
        </w:rPr>
        <w:t>4、</w:t>
      </w:r>
      <w:r>
        <w:rPr>
          <w:rFonts w:hint="eastAsia" w:ascii="仿宋" w:hAnsi="仿宋" w:eastAsia="仿宋" w:cs="仿宋"/>
          <w:b/>
          <w:spacing w:val="12"/>
          <w:sz w:val="30"/>
        </w:rPr>
        <w:t>报价一览表</w:t>
      </w:r>
    </w:p>
    <w:p>
      <w:pPr>
        <w:pStyle w:val="60"/>
        <w:ind w:left="0"/>
        <w:rPr>
          <w:rFonts w:ascii="仿宋" w:hAnsi="仿宋" w:eastAsia="仿宋" w:cs="仿宋"/>
          <w:lang w:val="en-US"/>
        </w:rPr>
      </w:pPr>
      <w:r>
        <w:rPr>
          <w:rFonts w:hint="eastAsia" w:ascii="仿宋" w:hAnsi="仿宋" w:eastAsia="仿宋" w:cs="仿宋"/>
          <w:lang w:val="en-US"/>
        </w:rPr>
        <w:t>标项：</w:t>
      </w:r>
    </w:p>
    <w:tbl>
      <w:tblPr>
        <w:tblStyle w:val="46"/>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jc w:val="center"/>
        </w:trPr>
        <w:tc>
          <w:tcPr>
            <w:tcW w:w="1575" w:type="dxa"/>
            <w:tcBorders>
              <w:bottom w:val="single" w:color="auto" w:sz="4" w:space="0"/>
            </w:tcBorders>
            <w:vAlign w:val="center"/>
          </w:tcPr>
          <w:p>
            <w:pPr>
              <w:pStyle w:val="61"/>
              <w:tabs>
                <w:tab w:val="left" w:pos="1337"/>
              </w:tabs>
              <w:spacing w:line="400" w:lineRule="exact"/>
              <w:jc w:val="center"/>
              <w:rPr>
                <w:rFonts w:ascii="仿宋" w:hAnsi="仿宋" w:eastAsia="仿宋" w:cs="仿宋"/>
                <w:color w:val="000000"/>
                <w:sz w:val="24"/>
              </w:rPr>
            </w:pPr>
            <w:r>
              <w:rPr>
                <w:rFonts w:hint="eastAsia" w:ascii="仿宋" w:hAnsi="仿宋" w:eastAsia="仿宋" w:cs="仿宋"/>
                <w:bCs/>
                <w:color w:val="000000"/>
                <w:sz w:val="24"/>
              </w:rPr>
              <w:t>项目名称</w:t>
            </w:r>
          </w:p>
        </w:tc>
        <w:tc>
          <w:tcPr>
            <w:tcW w:w="7644" w:type="dxa"/>
            <w:tcBorders>
              <w:bottom w:val="single" w:color="auto" w:sz="4" w:space="0"/>
            </w:tcBorders>
            <w:vAlign w:val="center"/>
          </w:tcPr>
          <w:p>
            <w:pPr>
              <w:pStyle w:val="61"/>
              <w:tabs>
                <w:tab w:val="left" w:pos="1337"/>
              </w:tabs>
              <w:spacing w:line="400" w:lineRule="exact"/>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jc w:val="center"/>
        </w:trPr>
        <w:tc>
          <w:tcPr>
            <w:tcW w:w="1575" w:type="dxa"/>
            <w:tcBorders>
              <w:bottom w:val="single" w:color="auto" w:sz="4" w:space="0"/>
            </w:tcBorders>
            <w:vAlign w:val="center"/>
          </w:tcPr>
          <w:p>
            <w:pPr>
              <w:pStyle w:val="61"/>
              <w:tabs>
                <w:tab w:val="left" w:pos="1337"/>
              </w:tabs>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项目编号</w:t>
            </w:r>
          </w:p>
        </w:tc>
        <w:tc>
          <w:tcPr>
            <w:tcW w:w="7644" w:type="dxa"/>
            <w:tcBorders>
              <w:bottom w:val="single" w:color="auto" w:sz="4" w:space="0"/>
            </w:tcBorders>
            <w:vAlign w:val="center"/>
          </w:tcPr>
          <w:p>
            <w:pPr>
              <w:pStyle w:val="61"/>
              <w:tabs>
                <w:tab w:val="left" w:pos="1337"/>
              </w:tabs>
              <w:spacing w:line="400" w:lineRule="exact"/>
              <w:rPr>
                <w:rFonts w:ascii="仿宋" w:hAnsi="仿宋" w:eastAsia="仿宋" w:cs="仿宋"/>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8" w:hRule="atLeast"/>
          <w:jc w:val="center"/>
        </w:trPr>
        <w:tc>
          <w:tcPr>
            <w:tcW w:w="1575" w:type="dxa"/>
            <w:vAlign w:val="center"/>
          </w:tcPr>
          <w:p>
            <w:pPr>
              <w:widowControl/>
              <w:jc w:val="left"/>
              <w:rPr>
                <w:rFonts w:ascii="仿宋" w:hAnsi="仿宋" w:eastAsia="仿宋" w:cs="仿宋"/>
                <w:sz w:val="24"/>
                <w:szCs w:val="24"/>
              </w:rPr>
            </w:pPr>
            <w:r>
              <w:rPr>
                <w:rFonts w:hint="eastAsia" w:ascii="仿宋" w:hAnsi="仿宋" w:eastAsia="仿宋" w:cs="仿宋"/>
                <w:sz w:val="24"/>
                <w:szCs w:val="24"/>
              </w:rPr>
              <w:t>投标报价</w:t>
            </w:r>
          </w:p>
        </w:tc>
        <w:tc>
          <w:tcPr>
            <w:tcW w:w="7644" w:type="dxa"/>
            <w:vAlign w:val="center"/>
          </w:tcPr>
          <w:p>
            <w:pPr>
              <w:widowControl/>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jc w:val="center"/>
        </w:trPr>
        <w:tc>
          <w:tcPr>
            <w:tcW w:w="1575" w:type="dxa"/>
            <w:vAlign w:val="center"/>
          </w:tcPr>
          <w:p>
            <w:pPr>
              <w:pStyle w:val="61"/>
              <w:tabs>
                <w:tab w:val="left" w:pos="1337"/>
              </w:tabs>
              <w:spacing w:line="400" w:lineRule="exact"/>
              <w:jc w:val="center"/>
              <w:rPr>
                <w:rFonts w:ascii="仿宋" w:hAnsi="仿宋" w:eastAsia="仿宋" w:cs="仿宋"/>
                <w:color w:val="000000"/>
                <w:sz w:val="24"/>
              </w:rPr>
            </w:pPr>
            <w:r>
              <w:rPr>
                <w:rFonts w:hint="eastAsia" w:ascii="仿宋" w:hAnsi="仿宋" w:eastAsia="仿宋" w:cs="仿宋"/>
                <w:bCs/>
                <w:color w:val="000000"/>
                <w:sz w:val="24"/>
              </w:rPr>
              <w:t>服务期</w:t>
            </w:r>
          </w:p>
        </w:tc>
        <w:tc>
          <w:tcPr>
            <w:tcW w:w="7644" w:type="dxa"/>
            <w:vAlign w:val="center"/>
          </w:tcPr>
          <w:p>
            <w:pPr>
              <w:pStyle w:val="61"/>
              <w:tabs>
                <w:tab w:val="left" w:pos="1337"/>
              </w:tabs>
              <w:spacing w:line="40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jc w:val="center"/>
        </w:trPr>
        <w:tc>
          <w:tcPr>
            <w:tcW w:w="1575" w:type="dxa"/>
            <w:vAlign w:val="center"/>
          </w:tcPr>
          <w:p>
            <w:pPr>
              <w:pStyle w:val="61"/>
              <w:tabs>
                <w:tab w:val="left" w:pos="1337"/>
              </w:tabs>
              <w:spacing w:line="400" w:lineRule="exact"/>
              <w:jc w:val="center"/>
              <w:rPr>
                <w:rFonts w:ascii="仿宋" w:hAnsi="仿宋" w:eastAsia="仿宋" w:cs="仿宋"/>
                <w:bCs/>
                <w:color w:val="000000"/>
                <w:sz w:val="24"/>
              </w:rPr>
            </w:pPr>
            <w:r>
              <w:rPr>
                <w:rFonts w:hint="eastAsia" w:ascii="仿宋" w:hAnsi="仿宋" w:eastAsia="仿宋" w:cs="仿宋"/>
                <w:bCs/>
                <w:color w:val="000000"/>
                <w:sz w:val="24"/>
              </w:rPr>
              <w:t>备注</w:t>
            </w:r>
          </w:p>
        </w:tc>
        <w:tc>
          <w:tcPr>
            <w:tcW w:w="7644" w:type="dxa"/>
            <w:vAlign w:val="center"/>
          </w:tcPr>
          <w:p>
            <w:pPr>
              <w:pStyle w:val="61"/>
              <w:tabs>
                <w:tab w:val="left" w:pos="1337"/>
              </w:tabs>
              <w:spacing w:line="400" w:lineRule="exact"/>
              <w:rPr>
                <w:rFonts w:ascii="仿宋" w:hAnsi="仿宋" w:eastAsia="仿宋" w:cs="仿宋"/>
                <w:color w:val="000000"/>
                <w:sz w:val="24"/>
              </w:rPr>
            </w:pPr>
            <w:r>
              <w:rPr>
                <w:rFonts w:hint="eastAsia" w:ascii="仿宋" w:hAnsi="仿宋" w:eastAsia="仿宋" w:cs="仿宋"/>
                <w:color w:val="000000"/>
                <w:sz w:val="24"/>
              </w:rPr>
              <w:t>注：投标人报价包含人员劳务费、食宿费、交通费等费用。</w:t>
            </w:r>
          </w:p>
        </w:tc>
      </w:tr>
    </w:tbl>
    <w:p>
      <w:pPr>
        <w:pStyle w:val="61"/>
        <w:spacing w:line="360" w:lineRule="auto"/>
        <w:rPr>
          <w:rFonts w:ascii="仿宋" w:hAnsi="仿宋" w:eastAsia="仿宋" w:cs="仿宋"/>
          <w:color w:val="000000"/>
          <w:sz w:val="24"/>
        </w:rPr>
      </w:pPr>
      <w:r>
        <w:rPr>
          <w:rFonts w:hint="eastAsia" w:ascii="仿宋" w:hAnsi="仿宋" w:eastAsia="仿宋" w:cs="仿宋"/>
          <w:color w:val="000000"/>
          <w:sz w:val="24"/>
        </w:rPr>
        <w:t>说明：1、供应商在政采云系统的投标报价必须“第二章采购需求”中《关于下达新疆维吾尔自治区工程造价咨询服务收费管理规定的通知》（新计价房﹝2002﹞866号）所列示标准的基础上以固定“优惠率50%”填写，否则按无效投标处理。</w:t>
      </w:r>
    </w:p>
    <w:p>
      <w:pPr>
        <w:pStyle w:val="61"/>
        <w:spacing w:line="360" w:lineRule="auto"/>
        <w:rPr>
          <w:rFonts w:ascii="仿宋" w:hAnsi="仿宋" w:eastAsia="仿宋" w:cs="仿宋"/>
          <w:color w:val="000000"/>
          <w:sz w:val="24"/>
        </w:rPr>
      </w:pPr>
    </w:p>
    <w:p>
      <w:pPr>
        <w:pStyle w:val="61"/>
        <w:spacing w:line="360" w:lineRule="auto"/>
        <w:rPr>
          <w:rFonts w:ascii="仿宋" w:hAnsi="仿宋" w:eastAsia="仿宋" w:cs="仿宋"/>
          <w:color w:val="000000"/>
          <w:sz w:val="24"/>
        </w:rPr>
      </w:pPr>
    </w:p>
    <w:p>
      <w:pPr>
        <w:spacing w:line="360" w:lineRule="auto"/>
        <w:ind w:left="555" w:firstLine="3223" w:firstLineChars="1343"/>
        <w:rPr>
          <w:rFonts w:ascii="仿宋" w:hAnsi="仿宋" w:eastAsia="仿宋" w:cs="仿宋"/>
          <w:color w:val="000000"/>
          <w:sz w:val="24"/>
          <w:szCs w:val="24"/>
        </w:rPr>
      </w:pPr>
      <w:r>
        <w:rPr>
          <w:rFonts w:hint="eastAsia" w:ascii="仿宋" w:hAnsi="仿宋" w:eastAsia="仿宋" w:cs="仿宋"/>
          <w:color w:val="000000"/>
          <w:sz w:val="24"/>
          <w:szCs w:val="24"/>
        </w:rPr>
        <w:t>供应商名称：（加盖公章）</w:t>
      </w:r>
    </w:p>
    <w:p>
      <w:pPr>
        <w:spacing w:line="360" w:lineRule="auto"/>
        <w:ind w:left="555" w:firstLine="3223" w:firstLineChars="1343"/>
        <w:rPr>
          <w:rFonts w:ascii="仿宋" w:hAnsi="仿宋" w:eastAsia="仿宋" w:cs="仿宋"/>
          <w:color w:val="000000"/>
          <w:sz w:val="24"/>
          <w:szCs w:val="24"/>
        </w:rPr>
      </w:pPr>
      <w:r>
        <w:rPr>
          <w:rFonts w:hint="eastAsia" w:ascii="仿宋" w:hAnsi="仿宋" w:eastAsia="仿宋" w:cs="仿宋"/>
          <w:color w:val="000000"/>
          <w:sz w:val="24"/>
          <w:szCs w:val="24"/>
        </w:rPr>
        <w:t>法定代表人：（签字或盖章）</w:t>
      </w:r>
    </w:p>
    <w:p>
      <w:pPr>
        <w:adjustRightInd w:val="0"/>
        <w:snapToGrid w:val="0"/>
        <w:spacing w:line="360" w:lineRule="auto"/>
        <w:jc w:val="center"/>
        <w:rPr>
          <w:rFonts w:hint="eastAsia" w:ascii="仿宋" w:hAnsi="仿宋" w:eastAsia="仿宋" w:cs="仿宋"/>
          <w:color w:val="000000"/>
          <w:sz w:val="24"/>
          <w:szCs w:val="24"/>
        </w:rPr>
      </w:pPr>
    </w:p>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日期：  年  月  日</w:t>
      </w:r>
    </w:p>
    <w:p>
      <w:pPr>
        <w:jc w:val="center"/>
        <w:rPr>
          <w:rFonts w:ascii="仿宋" w:hAnsi="仿宋" w:eastAsia="仿宋" w:cs="仿宋"/>
          <w:b/>
          <w:spacing w:val="12"/>
          <w:sz w:val="30"/>
          <w:szCs w:val="22"/>
        </w:rPr>
      </w:pPr>
    </w:p>
    <w:p>
      <w:pPr>
        <w:jc w:val="center"/>
        <w:outlineLvl w:val="1"/>
        <w:rPr>
          <w:rFonts w:ascii="仿宋" w:hAnsi="仿宋" w:eastAsia="仿宋" w:cs="仿宋"/>
        </w:rPr>
      </w:pPr>
      <w:r>
        <w:rPr>
          <w:rFonts w:hint="eastAsia" w:ascii="仿宋" w:hAnsi="仿宋" w:eastAsia="仿宋" w:cs="仿宋"/>
          <w:b/>
          <w:spacing w:val="12"/>
          <w:sz w:val="30"/>
          <w:szCs w:val="22"/>
        </w:rPr>
        <w:br w:type="page"/>
      </w:r>
      <w:r>
        <w:rPr>
          <w:rFonts w:hint="eastAsia" w:ascii="仿宋" w:hAnsi="仿宋" w:eastAsia="仿宋" w:cs="仿宋"/>
          <w:b/>
          <w:spacing w:val="12"/>
          <w:sz w:val="30"/>
          <w:szCs w:val="22"/>
        </w:rPr>
        <w:t>5、拟投入本项目的人员配备表</w:t>
      </w:r>
    </w:p>
    <w:tbl>
      <w:tblPr>
        <w:tblStyle w:val="46"/>
        <w:tblpPr w:leftFromText="180" w:rightFromText="180" w:vertAnchor="text" w:horzAnchor="page" w:tblpX="1607" w:tblpY="324"/>
        <w:tblOverlap w:val="never"/>
        <w:tblW w:w="90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45"/>
        <w:gridCol w:w="854"/>
        <w:gridCol w:w="1098"/>
        <w:gridCol w:w="924"/>
        <w:gridCol w:w="831"/>
        <w:gridCol w:w="1189"/>
        <w:gridCol w:w="1514"/>
        <w:gridCol w:w="1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rPr>
                <w:rFonts w:ascii="仿宋" w:hAnsi="仿宋" w:eastAsia="仿宋" w:cs="仿宋"/>
                <w:bCs/>
                <w:snapToGrid w:val="0"/>
                <w:szCs w:val="21"/>
              </w:rPr>
            </w:pPr>
            <w:r>
              <w:rPr>
                <w:rFonts w:hint="eastAsia" w:ascii="仿宋" w:hAnsi="仿宋" w:eastAsia="仿宋" w:cs="仿宋"/>
                <w:bCs/>
                <w:snapToGrid w:val="0"/>
                <w:szCs w:val="21"/>
              </w:rPr>
              <w:t>序号</w:t>
            </w: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r>
              <w:rPr>
                <w:rFonts w:hint="eastAsia" w:ascii="仿宋" w:hAnsi="仿宋" w:eastAsia="仿宋" w:cs="仿宋"/>
                <w:bCs/>
                <w:snapToGrid w:val="0"/>
                <w:szCs w:val="21"/>
              </w:rPr>
              <w:t>姓名</w:t>
            </w: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r>
              <w:rPr>
                <w:rFonts w:hint="eastAsia" w:ascii="仿宋" w:hAnsi="仿宋" w:eastAsia="仿宋" w:cs="仿宋"/>
                <w:bCs/>
                <w:snapToGrid w:val="0"/>
                <w:szCs w:val="21"/>
              </w:rPr>
              <w:t>年龄</w:t>
            </w: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r>
              <w:rPr>
                <w:rFonts w:hint="eastAsia" w:ascii="仿宋" w:hAnsi="仿宋" w:eastAsia="仿宋" w:cs="仿宋"/>
                <w:bCs/>
                <w:snapToGrid w:val="0"/>
                <w:szCs w:val="21"/>
              </w:rPr>
              <w:t>身份证号</w:t>
            </w:r>
          </w:p>
        </w:tc>
        <w:tc>
          <w:tcPr>
            <w:tcW w:w="924" w:type="dxa"/>
            <w:vAlign w:val="center"/>
          </w:tcPr>
          <w:p>
            <w:pPr>
              <w:tabs>
                <w:tab w:val="left" w:pos="502"/>
                <w:tab w:val="left" w:pos="10082"/>
              </w:tabs>
              <w:jc w:val="center"/>
              <w:rPr>
                <w:rFonts w:ascii="仿宋" w:hAnsi="仿宋" w:eastAsia="仿宋" w:cs="仿宋"/>
                <w:bCs/>
                <w:snapToGrid w:val="0"/>
                <w:szCs w:val="21"/>
              </w:rPr>
            </w:pPr>
            <w:r>
              <w:rPr>
                <w:rFonts w:hint="eastAsia" w:ascii="仿宋" w:hAnsi="仿宋" w:eastAsia="仿宋" w:cs="仿宋"/>
                <w:bCs/>
                <w:snapToGrid w:val="0"/>
                <w:szCs w:val="21"/>
              </w:rPr>
              <w:t>职称</w:t>
            </w:r>
          </w:p>
        </w:tc>
        <w:tc>
          <w:tcPr>
            <w:tcW w:w="831" w:type="dxa"/>
            <w:vAlign w:val="center"/>
          </w:tcPr>
          <w:p>
            <w:pPr>
              <w:tabs>
                <w:tab w:val="left" w:pos="502"/>
                <w:tab w:val="left" w:pos="10082"/>
              </w:tabs>
              <w:jc w:val="center"/>
              <w:rPr>
                <w:rFonts w:ascii="仿宋" w:hAnsi="仿宋" w:eastAsia="仿宋" w:cs="仿宋"/>
                <w:bCs/>
                <w:snapToGrid w:val="0"/>
                <w:szCs w:val="21"/>
              </w:rPr>
            </w:pPr>
            <w:r>
              <w:rPr>
                <w:rFonts w:hint="eastAsia" w:ascii="仿宋" w:hAnsi="仿宋" w:eastAsia="仿宋" w:cs="仿宋"/>
                <w:bCs/>
                <w:snapToGrid w:val="0"/>
                <w:szCs w:val="21"/>
              </w:rPr>
              <w:t>注册证书</w:t>
            </w:r>
          </w:p>
        </w:tc>
        <w:tc>
          <w:tcPr>
            <w:tcW w:w="1189" w:type="dxa"/>
            <w:vAlign w:val="center"/>
          </w:tcPr>
          <w:p>
            <w:pPr>
              <w:tabs>
                <w:tab w:val="left" w:pos="502"/>
                <w:tab w:val="left" w:pos="10082"/>
              </w:tabs>
              <w:jc w:val="center"/>
              <w:rPr>
                <w:rFonts w:ascii="仿宋" w:hAnsi="仿宋" w:eastAsia="仿宋" w:cs="仿宋"/>
                <w:bCs/>
                <w:snapToGrid w:val="0"/>
                <w:szCs w:val="21"/>
              </w:rPr>
            </w:pPr>
            <w:r>
              <w:rPr>
                <w:rFonts w:hint="eastAsia" w:ascii="仿宋" w:hAnsi="仿宋" w:eastAsia="仿宋" w:cs="仿宋"/>
                <w:bCs/>
                <w:snapToGrid w:val="0"/>
                <w:szCs w:val="21"/>
              </w:rPr>
              <w:t>专业</w:t>
            </w:r>
          </w:p>
        </w:tc>
        <w:tc>
          <w:tcPr>
            <w:tcW w:w="1514" w:type="dxa"/>
            <w:vAlign w:val="center"/>
          </w:tcPr>
          <w:p>
            <w:pPr>
              <w:tabs>
                <w:tab w:val="left" w:pos="502"/>
                <w:tab w:val="left" w:pos="10082"/>
              </w:tabs>
              <w:jc w:val="center"/>
              <w:rPr>
                <w:rFonts w:ascii="仿宋" w:hAnsi="仿宋" w:eastAsia="仿宋" w:cs="仿宋"/>
                <w:bCs/>
                <w:snapToGrid w:val="0"/>
                <w:szCs w:val="21"/>
              </w:rPr>
            </w:pPr>
            <w:r>
              <w:rPr>
                <w:rFonts w:hint="eastAsia" w:ascii="仿宋" w:hAnsi="仿宋" w:eastAsia="仿宋" w:cs="仿宋"/>
                <w:bCs/>
                <w:snapToGrid w:val="0"/>
                <w:szCs w:val="21"/>
              </w:rPr>
              <w:t>拟担任本项目</w:t>
            </w:r>
          </w:p>
          <w:p>
            <w:pPr>
              <w:tabs>
                <w:tab w:val="left" w:pos="502"/>
                <w:tab w:val="left" w:pos="10082"/>
              </w:tabs>
              <w:jc w:val="center"/>
              <w:rPr>
                <w:rFonts w:ascii="仿宋" w:hAnsi="仿宋" w:eastAsia="仿宋" w:cs="仿宋"/>
                <w:bCs/>
                <w:snapToGrid w:val="0"/>
                <w:szCs w:val="21"/>
              </w:rPr>
            </w:pPr>
            <w:r>
              <w:rPr>
                <w:rFonts w:hint="eastAsia" w:ascii="仿宋" w:hAnsi="仿宋" w:eastAsia="仿宋" w:cs="仿宋"/>
                <w:bCs/>
                <w:snapToGrid w:val="0"/>
                <w:szCs w:val="21"/>
              </w:rPr>
              <w:t>职务</w:t>
            </w:r>
          </w:p>
        </w:tc>
        <w:tc>
          <w:tcPr>
            <w:tcW w:w="1004" w:type="dxa"/>
            <w:tcMar>
              <w:left w:w="28" w:type="dxa"/>
              <w:right w:w="28" w:type="dxa"/>
            </w:tcMar>
            <w:vAlign w:val="center"/>
          </w:tcPr>
          <w:p>
            <w:pPr>
              <w:tabs>
                <w:tab w:val="left" w:pos="502"/>
                <w:tab w:val="left" w:pos="10082"/>
              </w:tabs>
              <w:jc w:val="center"/>
              <w:rPr>
                <w:rFonts w:ascii="仿宋" w:hAnsi="仿宋" w:eastAsia="仿宋" w:cs="仿宋"/>
              </w:rPr>
            </w:pPr>
            <w:r>
              <w:rPr>
                <w:rFonts w:hint="eastAsia" w:ascii="仿宋" w:hAnsi="仿宋" w:eastAsia="仿宋" w:cs="仿宋"/>
                <w:bCs/>
                <w:snapToGrid w:val="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924" w:type="dxa"/>
            <w:vAlign w:val="center"/>
          </w:tcPr>
          <w:p>
            <w:pPr>
              <w:tabs>
                <w:tab w:val="left" w:pos="502"/>
                <w:tab w:val="left" w:pos="10082"/>
              </w:tabs>
              <w:jc w:val="center"/>
              <w:rPr>
                <w:rFonts w:ascii="仿宋" w:hAnsi="仿宋" w:eastAsia="仿宋" w:cs="仿宋"/>
                <w:bCs/>
                <w:snapToGrid w:val="0"/>
                <w:szCs w:val="21"/>
              </w:rPr>
            </w:pPr>
          </w:p>
        </w:tc>
        <w:tc>
          <w:tcPr>
            <w:tcW w:w="831" w:type="dxa"/>
            <w:vAlign w:val="center"/>
          </w:tcPr>
          <w:p>
            <w:pPr>
              <w:tabs>
                <w:tab w:val="left" w:pos="502"/>
                <w:tab w:val="left" w:pos="10082"/>
              </w:tabs>
              <w:jc w:val="center"/>
              <w:rPr>
                <w:rFonts w:ascii="仿宋" w:hAnsi="仿宋" w:eastAsia="仿宋" w:cs="仿宋"/>
                <w:bCs/>
                <w:snapToGrid w:val="0"/>
                <w:szCs w:val="21"/>
              </w:rPr>
            </w:pPr>
          </w:p>
        </w:tc>
        <w:tc>
          <w:tcPr>
            <w:tcW w:w="1189" w:type="dxa"/>
            <w:vAlign w:val="center"/>
          </w:tcPr>
          <w:p>
            <w:pPr>
              <w:tabs>
                <w:tab w:val="left" w:pos="502"/>
                <w:tab w:val="left" w:pos="10082"/>
              </w:tabs>
              <w:jc w:val="center"/>
              <w:rPr>
                <w:rFonts w:ascii="仿宋" w:hAnsi="仿宋" w:eastAsia="仿宋" w:cs="仿宋"/>
                <w:bCs/>
                <w:snapToGrid w:val="0"/>
                <w:szCs w:val="21"/>
              </w:rPr>
            </w:pPr>
          </w:p>
        </w:tc>
        <w:tc>
          <w:tcPr>
            <w:tcW w:w="1514" w:type="dxa"/>
            <w:vAlign w:val="center"/>
          </w:tcPr>
          <w:p>
            <w:pPr>
              <w:tabs>
                <w:tab w:val="left" w:pos="502"/>
                <w:tab w:val="left" w:pos="10082"/>
              </w:tabs>
              <w:jc w:val="center"/>
              <w:rPr>
                <w:rFonts w:ascii="仿宋" w:hAnsi="仿宋" w:eastAsia="仿宋" w:cs="仿宋"/>
                <w:bCs/>
                <w:snapToGrid w:val="0"/>
                <w:szCs w:val="21"/>
              </w:rPr>
            </w:pPr>
          </w:p>
        </w:tc>
        <w:tc>
          <w:tcPr>
            <w:tcW w:w="100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p>
            <w:pPr>
              <w:tabs>
                <w:tab w:val="left" w:pos="502"/>
                <w:tab w:val="left" w:pos="10082"/>
              </w:tabs>
              <w:jc w:val="center"/>
              <w:rPr>
                <w:rFonts w:ascii="仿宋" w:hAnsi="仿宋" w:eastAsia="仿宋" w:cs="仿宋"/>
                <w:bCs/>
                <w:snapToGrid w:val="0"/>
                <w:szCs w:val="21"/>
              </w:rPr>
            </w:pP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924" w:type="dxa"/>
            <w:vAlign w:val="center"/>
          </w:tcPr>
          <w:p>
            <w:pPr>
              <w:tabs>
                <w:tab w:val="left" w:pos="502"/>
                <w:tab w:val="left" w:pos="10082"/>
              </w:tabs>
              <w:jc w:val="center"/>
              <w:rPr>
                <w:rFonts w:ascii="仿宋" w:hAnsi="仿宋" w:eastAsia="仿宋" w:cs="仿宋"/>
                <w:bCs/>
                <w:snapToGrid w:val="0"/>
                <w:szCs w:val="21"/>
              </w:rPr>
            </w:pPr>
          </w:p>
        </w:tc>
        <w:tc>
          <w:tcPr>
            <w:tcW w:w="831" w:type="dxa"/>
            <w:vAlign w:val="center"/>
          </w:tcPr>
          <w:p>
            <w:pPr>
              <w:tabs>
                <w:tab w:val="left" w:pos="502"/>
                <w:tab w:val="left" w:pos="10082"/>
              </w:tabs>
              <w:jc w:val="center"/>
              <w:rPr>
                <w:rFonts w:ascii="仿宋" w:hAnsi="仿宋" w:eastAsia="仿宋" w:cs="仿宋"/>
                <w:bCs/>
                <w:snapToGrid w:val="0"/>
                <w:szCs w:val="21"/>
              </w:rPr>
            </w:pPr>
          </w:p>
        </w:tc>
        <w:tc>
          <w:tcPr>
            <w:tcW w:w="1189" w:type="dxa"/>
            <w:vAlign w:val="center"/>
          </w:tcPr>
          <w:p>
            <w:pPr>
              <w:tabs>
                <w:tab w:val="left" w:pos="502"/>
                <w:tab w:val="left" w:pos="10082"/>
              </w:tabs>
              <w:jc w:val="center"/>
              <w:rPr>
                <w:rFonts w:ascii="仿宋" w:hAnsi="仿宋" w:eastAsia="仿宋" w:cs="仿宋"/>
                <w:bCs/>
                <w:snapToGrid w:val="0"/>
                <w:szCs w:val="21"/>
              </w:rPr>
            </w:pPr>
          </w:p>
        </w:tc>
        <w:tc>
          <w:tcPr>
            <w:tcW w:w="1514" w:type="dxa"/>
            <w:vAlign w:val="center"/>
          </w:tcPr>
          <w:p>
            <w:pPr>
              <w:tabs>
                <w:tab w:val="left" w:pos="502"/>
                <w:tab w:val="left" w:pos="10082"/>
              </w:tabs>
              <w:jc w:val="center"/>
              <w:rPr>
                <w:rFonts w:ascii="仿宋" w:hAnsi="仿宋" w:eastAsia="仿宋" w:cs="仿宋"/>
                <w:bCs/>
                <w:snapToGrid w:val="0"/>
                <w:szCs w:val="21"/>
              </w:rPr>
            </w:pPr>
          </w:p>
        </w:tc>
        <w:tc>
          <w:tcPr>
            <w:tcW w:w="100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924" w:type="dxa"/>
            <w:vAlign w:val="center"/>
          </w:tcPr>
          <w:p>
            <w:pPr>
              <w:tabs>
                <w:tab w:val="left" w:pos="502"/>
                <w:tab w:val="left" w:pos="10082"/>
              </w:tabs>
              <w:jc w:val="center"/>
              <w:rPr>
                <w:rFonts w:ascii="仿宋" w:hAnsi="仿宋" w:eastAsia="仿宋" w:cs="仿宋"/>
                <w:bCs/>
                <w:snapToGrid w:val="0"/>
                <w:szCs w:val="21"/>
              </w:rPr>
            </w:pPr>
          </w:p>
        </w:tc>
        <w:tc>
          <w:tcPr>
            <w:tcW w:w="831" w:type="dxa"/>
            <w:vAlign w:val="center"/>
          </w:tcPr>
          <w:p>
            <w:pPr>
              <w:tabs>
                <w:tab w:val="left" w:pos="502"/>
                <w:tab w:val="left" w:pos="10082"/>
              </w:tabs>
              <w:jc w:val="center"/>
              <w:rPr>
                <w:rFonts w:ascii="仿宋" w:hAnsi="仿宋" w:eastAsia="仿宋" w:cs="仿宋"/>
                <w:bCs/>
                <w:snapToGrid w:val="0"/>
                <w:szCs w:val="21"/>
              </w:rPr>
            </w:pPr>
          </w:p>
        </w:tc>
        <w:tc>
          <w:tcPr>
            <w:tcW w:w="1189" w:type="dxa"/>
            <w:vAlign w:val="center"/>
          </w:tcPr>
          <w:p>
            <w:pPr>
              <w:tabs>
                <w:tab w:val="left" w:pos="502"/>
                <w:tab w:val="left" w:pos="10082"/>
              </w:tabs>
              <w:jc w:val="center"/>
              <w:rPr>
                <w:rFonts w:ascii="仿宋" w:hAnsi="仿宋" w:eastAsia="仿宋" w:cs="仿宋"/>
                <w:bCs/>
                <w:snapToGrid w:val="0"/>
                <w:szCs w:val="21"/>
              </w:rPr>
            </w:pPr>
          </w:p>
        </w:tc>
        <w:tc>
          <w:tcPr>
            <w:tcW w:w="1514" w:type="dxa"/>
            <w:vAlign w:val="center"/>
          </w:tcPr>
          <w:p>
            <w:pPr>
              <w:tabs>
                <w:tab w:val="left" w:pos="502"/>
                <w:tab w:val="left" w:pos="10082"/>
              </w:tabs>
              <w:jc w:val="center"/>
              <w:rPr>
                <w:rFonts w:ascii="仿宋" w:hAnsi="仿宋" w:eastAsia="仿宋" w:cs="仿宋"/>
                <w:bCs/>
                <w:snapToGrid w:val="0"/>
                <w:szCs w:val="21"/>
              </w:rPr>
            </w:pPr>
          </w:p>
        </w:tc>
        <w:tc>
          <w:tcPr>
            <w:tcW w:w="100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924" w:type="dxa"/>
            <w:vAlign w:val="center"/>
          </w:tcPr>
          <w:p>
            <w:pPr>
              <w:tabs>
                <w:tab w:val="left" w:pos="502"/>
                <w:tab w:val="left" w:pos="10082"/>
              </w:tabs>
              <w:jc w:val="center"/>
              <w:rPr>
                <w:rFonts w:ascii="仿宋" w:hAnsi="仿宋" w:eastAsia="仿宋" w:cs="仿宋"/>
                <w:bCs/>
                <w:snapToGrid w:val="0"/>
                <w:szCs w:val="21"/>
              </w:rPr>
            </w:pPr>
          </w:p>
        </w:tc>
        <w:tc>
          <w:tcPr>
            <w:tcW w:w="831" w:type="dxa"/>
            <w:vAlign w:val="center"/>
          </w:tcPr>
          <w:p>
            <w:pPr>
              <w:tabs>
                <w:tab w:val="left" w:pos="502"/>
                <w:tab w:val="left" w:pos="10082"/>
              </w:tabs>
              <w:jc w:val="center"/>
              <w:rPr>
                <w:rFonts w:ascii="仿宋" w:hAnsi="仿宋" w:eastAsia="仿宋" w:cs="仿宋"/>
                <w:bCs/>
                <w:snapToGrid w:val="0"/>
                <w:szCs w:val="21"/>
              </w:rPr>
            </w:pPr>
          </w:p>
        </w:tc>
        <w:tc>
          <w:tcPr>
            <w:tcW w:w="1189" w:type="dxa"/>
            <w:vAlign w:val="center"/>
          </w:tcPr>
          <w:p>
            <w:pPr>
              <w:tabs>
                <w:tab w:val="left" w:pos="502"/>
                <w:tab w:val="left" w:pos="10082"/>
              </w:tabs>
              <w:jc w:val="center"/>
              <w:rPr>
                <w:rFonts w:ascii="仿宋" w:hAnsi="仿宋" w:eastAsia="仿宋" w:cs="仿宋"/>
                <w:bCs/>
                <w:snapToGrid w:val="0"/>
                <w:szCs w:val="21"/>
              </w:rPr>
            </w:pPr>
          </w:p>
        </w:tc>
        <w:tc>
          <w:tcPr>
            <w:tcW w:w="1514" w:type="dxa"/>
            <w:vAlign w:val="center"/>
          </w:tcPr>
          <w:p>
            <w:pPr>
              <w:tabs>
                <w:tab w:val="left" w:pos="502"/>
                <w:tab w:val="left" w:pos="10082"/>
              </w:tabs>
              <w:jc w:val="center"/>
              <w:rPr>
                <w:rFonts w:ascii="仿宋" w:hAnsi="仿宋" w:eastAsia="仿宋" w:cs="仿宋"/>
                <w:bCs/>
                <w:snapToGrid w:val="0"/>
                <w:szCs w:val="21"/>
              </w:rPr>
            </w:pPr>
          </w:p>
        </w:tc>
        <w:tc>
          <w:tcPr>
            <w:tcW w:w="100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924" w:type="dxa"/>
            <w:vAlign w:val="center"/>
          </w:tcPr>
          <w:p>
            <w:pPr>
              <w:tabs>
                <w:tab w:val="left" w:pos="502"/>
                <w:tab w:val="left" w:pos="10082"/>
              </w:tabs>
              <w:jc w:val="center"/>
              <w:rPr>
                <w:rFonts w:ascii="仿宋" w:hAnsi="仿宋" w:eastAsia="仿宋" w:cs="仿宋"/>
                <w:bCs/>
                <w:snapToGrid w:val="0"/>
                <w:szCs w:val="21"/>
              </w:rPr>
            </w:pPr>
          </w:p>
        </w:tc>
        <w:tc>
          <w:tcPr>
            <w:tcW w:w="831" w:type="dxa"/>
            <w:vAlign w:val="center"/>
          </w:tcPr>
          <w:p>
            <w:pPr>
              <w:tabs>
                <w:tab w:val="left" w:pos="502"/>
                <w:tab w:val="left" w:pos="10082"/>
              </w:tabs>
              <w:jc w:val="center"/>
              <w:rPr>
                <w:rFonts w:ascii="仿宋" w:hAnsi="仿宋" w:eastAsia="仿宋" w:cs="仿宋"/>
                <w:bCs/>
                <w:snapToGrid w:val="0"/>
                <w:szCs w:val="21"/>
              </w:rPr>
            </w:pPr>
          </w:p>
        </w:tc>
        <w:tc>
          <w:tcPr>
            <w:tcW w:w="1189" w:type="dxa"/>
            <w:vAlign w:val="center"/>
          </w:tcPr>
          <w:p>
            <w:pPr>
              <w:tabs>
                <w:tab w:val="left" w:pos="502"/>
                <w:tab w:val="left" w:pos="10082"/>
              </w:tabs>
              <w:jc w:val="center"/>
              <w:rPr>
                <w:rFonts w:ascii="仿宋" w:hAnsi="仿宋" w:eastAsia="仿宋" w:cs="仿宋"/>
                <w:bCs/>
                <w:snapToGrid w:val="0"/>
                <w:szCs w:val="21"/>
              </w:rPr>
            </w:pPr>
          </w:p>
        </w:tc>
        <w:tc>
          <w:tcPr>
            <w:tcW w:w="1514" w:type="dxa"/>
            <w:vAlign w:val="center"/>
          </w:tcPr>
          <w:p>
            <w:pPr>
              <w:tabs>
                <w:tab w:val="left" w:pos="502"/>
                <w:tab w:val="left" w:pos="10082"/>
              </w:tabs>
              <w:jc w:val="center"/>
              <w:rPr>
                <w:rFonts w:ascii="仿宋" w:hAnsi="仿宋" w:eastAsia="仿宋" w:cs="仿宋"/>
                <w:bCs/>
                <w:snapToGrid w:val="0"/>
                <w:szCs w:val="21"/>
              </w:rPr>
            </w:pPr>
          </w:p>
        </w:tc>
        <w:tc>
          <w:tcPr>
            <w:tcW w:w="100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924" w:type="dxa"/>
            <w:vAlign w:val="center"/>
          </w:tcPr>
          <w:p>
            <w:pPr>
              <w:tabs>
                <w:tab w:val="left" w:pos="502"/>
                <w:tab w:val="left" w:pos="10082"/>
              </w:tabs>
              <w:jc w:val="center"/>
              <w:rPr>
                <w:rFonts w:ascii="仿宋" w:hAnsi="仿宋" w:eastAsia="仿宋" w:cs="仿宋"/>
                <w:bCs/>
                <w:snapToGrid w:val="0"/>
                <w:szCs w:val="21"/>
              </w:rPr>
            </w:pPr>
          </w:p>
        </w:tc>
        <w:tc>
          <w:tcPr>
            <w:tcW w:w="831" w:type="dxa"/>
            <w:vAlign w:val="center"/>
          </w:tcPr>
          <w:p>
            <w:pPr>
              <w:tabs>
                <w:tab w:val="left" w:pos="502"/>
                <w:tab w:val="left" w:pos="10082"/>
              </w:tabs>
              <w:jc w:val="center"/>
              <w:rPr>
                <w:rFonts w:ascii="仿宋" w:hAnsi="仿宋" w:eastAsia="仿宋" w:cs="仿宋"/>
                <w:bCs/>
                <w:snapToGrid w:val="0"/>
                <w:szCs w:val="21"/>
              </w:rPr>
            </w:pPr>
          </w:p>
        </w:tc>
        <w:tc>
          <w:tcPr>
            <w:tcW w:w="1189" w:type="dxa"/>
            <w:vAlign w:val="center"/>
          </w:tcPr>
          <w:p>
            <w:pPr>
              <w:tabs>
                <w:tab w:val="left" w:pos="502"/>
                <w:tab w:val="left" w:pos="10082"/>
              </w:tabs>
              <w:jc w:val="center"/>
              <w:rPr>
                <w:rFonts w:ascii="仿宋" w:hAnsi="仿宋" w:eastAsia="仿宋" w:cs="仿宋"/>
                <w:bCs/>
                <w:snapToGrid w:val="0"/>
                <w:szCs w:val="21"/>
              </w:rPr>
            </w:pPr>
          </w:p>
        </w:tc>
        <w:tc>
          <w:tcPr>
            <w:tcW w:w="1514" w:type="dxa"/>
            <w:vAlign w:val="center"/>
          </w:tcPr>
          <w:p>
            <w:pPr>
              <w:tabs>
                <w:tab w:val="left" w:pos="502"/>
                <w:tab w:val="left" w:pos="10082"/>
              </w:tabs>
              <w:jc w:val="center"/>
              <w:rPr>
                <w:rFonts w:ascii="仿宋" w:hAnsi="仿宋" w:eastAsia="仿宋" w:cs="仿宋"/>
                <w:bCs/>
                <w:snapToGrid w:val="0"/>
                <w:szCs w:val="21"/>
              </w:rPr>
            </w:pPr>
          </w:p>
        </w:tc>
        <w:tc>
          <w:tcPr>
            <w:tcW w:w="100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924" w:type="dxa"/>
            <w:vAlign w:val="center"/>
          </w:tcPr>
          <w:p>
            <w:pPr>
              <w:tabs>
                <w:tab w:val="left" w:pos="502"/>
                <w:tab w:val="left" w:pos="10082"/>
              </w:tabs>
              <w:jc w:val="center"/>
              <w:rPr>
                <w:rFonts w:ascii="仿宋" w:hAnsi="仿宋" w:eastAsia="仿宋" w:cs="仿宋"/>
                <w:bCs/>
                <w:snapToGrid w:val="0"/>
                <w:szCs w:val="21"/>
              </w:rPr>
            </w:pPr>
          </w:p>
        </w:tc>
        <w:tc>
          <w:tcPr>
            <w:tcW w:w="831" w:type="dxa"/>
            <w:vAlign w:val="center"/>
          </w:tcPr>
          <w:p>
            <w:pPr>
              <w:tabs>
                <w:tab w:val="left" w:pos="502"/>
                <w:tab w:val="left" w:pos="10082"/>
              </w:tabs>
              <w:jc w:val="center"/>
              <w:rPr>
                <w:rFonts w:ascii="仿宋" w:hAnsi="仿宋" w:eastAsia="仿宋" w:cs="仿宋"/>
                <w:bCs/>
                <w:snapToGrid w:val="0"/>
                <w:szCs w:val="21"/>
              </w:rPr>
            </w:pPr>
          </w:p>
        </w:tc>
        <w:tc>
          <w:tcPr>
            <w:tcW w:w="1189" w:type="dxa"/>
            <w:vAlign w:val="center"/>
          </w:tcPr>
          <w:p>
            <w:pPr>
              <w:tabs>
                <w:tab w:val="left" w:pos="502"/>
                <w:tab w:val="left" w:pos="10082"/>
              </w:tabs>
              <w:jc w:val="center"/>
              <w:rPr>
                <w:rFonts w:ascii="仿宋" w:hAnsi="仿宋" w:eastAsia="仿宋" w:cs="仿宋"/>
                <w:bCs/>
                <w:snapToGrid w:val="0"/>
                <w:szCs w:val="21"/>
              </w:rPr>
            </w:pPr>
          </w:p>
        </w:tc>
        <w:tc>
          <w:tcPr>
            <w:tcW w:w="1514" w:type="dxa"/>
            <w:vAlign w:val="center"/>
          </w:tcPr>
          <w:p>
            <w:pPr>
              <w:tabs>
                <w:tab w:val="left" w:pos="502"/>
                <w:tab w:val="left" w:pos="10082"/>
              </w:tabs>
              <w:jc w:val="center"/>
              <w:rPr>
                <w:rFonts w:ascii="仿宋" w:hAnsi="仿宋" w:eastAsia="仿宋" w:cs="仿宋"/>
                <w:bCs/>
                <w:snapToGrid w:val="0"/>
                <w:szCs w:val="21"/>
              </w:rPr>
            </w:pPr>
          </w:p>
        </w:tc>
        <w:tc>
          <w:tcPr>
            <w:tcW w:w="100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924" w:type="dxa"/>
            <w:vAlign w:val="center"/>
          </w:tcPr>
          <w:p>
            <w:pPr>
              <w:tabs>
                <w:tab w:val="left" w:pos="502"/>
                <w:tab w:val="left" w:pos="10082"/>
              </w:tabs>
              <w:jc w:val="center"/>
              <w:rPr>
                <w:rFonts w:ascii="仿宋" w:hAnsi="仿宋" w:eastAsia="仿宋" w:cs="仿宋"/>
                <w:bCs/>
                <w:snapToGrid w:val="0"/>
                <w:szCs w:val="21"/>
              </w:rPr>
            </w:pPr>
          </w:p>
        </w:tc>
        <w:tc>
          <w:tcPr>
            <w:tcW w:w="831" w:type="dxa"/>
            <w:vAlign w:val="center"/>
          </w:tcPr>
          <w:p>
            <w:pPr>
              <w:tabs>
                <w:tab w:val="left" w:pos="502"/>
                <w:tab w:val="left" w:pos="10082"/>
              </w:tabs>
              <w:jc w:val="center"/>
              <w:rPr>
                <w:rFonts w:ascii="仿宋" w:hAnsi="仿宋" w:eastAsia="仿宋" w:cs="仿宋"/>
                <w:bCs/>
                <w:snapToGrid w:val="0"/>
                <w:szCs w:val="21"/>
              </w:rPr>
            </w:pPr>
          </w:p>
        </w:tc>
        <w:tc>
          <w:tcPr>
            <w:tcW w:w="1189" w:type="dxa"/>
            <w:vAlign w:val="center"/>
          </w:tcPr>
          <w:p>
            <w:pPr>
              <w:tabs>
                <w:tab w:val="left" w:pos="502"/>
                <w:tab w:val="left" w:pos="10082"/>
              </w:tabs>
              <w:jc w:val="center"/>
              <w:rPr>
                <w:rFonts w:ascii="仿宋" w:hAnsi="仿宋" w:eastAsia="仿宋" w:cs="仿宋"/>
                <w:bCs/>
                <w:snapToGrid w:val="0"/>
                <w:szCs w:val="21"/>
              </w:rPr>
            </w:pPr>
          </w:p>
        </w:tc>
        <w:tc>
          <w:tcPr>
            <w:tcW w:w="1514" w:type="dxa"/>
            <w:vAlign w:val="center"/>
          </w:tcPr>
          <w:p>
            <w:pPr>
              <w:tabs>
                <w:tab w:val="left" w:pos="502"/>
                <w:tab w:val="left" w:pos="10082"/>
              </w:tabs>
              <w:jc w:val="center"/>
              <w:rPr>
                <w:rFonts w:ascii="仿宋" w:hAnsi="仿宋" w:eastAsia="仿宋" w:cs="仿宋"/>
                <w:bCs/>
                <w:snapToGrid w:val="0"/>
                <w:szCs w:val="21"/>
              </w:rPr>
            </w:pPr>
          </w:p>
        </w:tc>
        <w:tc>
          <w:tcPr>
            <w:tcW w:w="100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56"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45"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85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1098"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c>
          <w:tcPr>
            <w:tcW w:w="924" w:type="dxa"/>
            <w:vAlign w:val="center"/>
          </w:tcPr>
          <w:p>
            <w:pPr>
              <w:tabs>
                <w:tab w:val="left" w:pos="502"/>
                <w:tab w:val="left" w:pos="10082"/>
              </w:tabs>
              <w:jc w:val="center"/>
              <w:rPr>
                <w:rFonts w:ascii="仿宋" w:hAnsi="仿宋" w:eastAsia="仿宋" w:cs="仿宋"/>
                <w:bCs/>
                <w:snapToGrid w:val="0"/>
                <w:szCs w:val="21"/>
              </w:rPr>
            </w:pPr>
          </w:p>
        </w:tc>
        <w:tc>
          <w:tcPr>
            <w:tcW w:w="831" w:type="dxa"/>
            <w:vAlign w:val="center"/>
          </w:tcPr>
          <w:p>
            <w:pPr>
              <w:tabs>
                <w:tab w:val="left" w:pos="502"/>
                <w:tab w:val="left" w:pos="10082"/>
              </w:tabs>
              <w:jc w:val="center"/>
              <w:rPr>
                <w:rFonts w:ascii="仿宋" w:hAnsi="仿宋" w:eastAsia="仿宋" w:cs="仿宋"/>
                <w:bCs/>
                <w:snapToGrid w:val="0"/>
                <w:szCs w:val="21"/>
              </w:rPr>
            </w:pPr>
          </w:p>
        </w:tc>
        <w:tc>
          <w:tcPr>
            <w:tcW w:w="1189" w:type="dxa"/>
            <w:vAlign w:val="center"/>
          </w:tcPr>
          <w:p>
            <w:pPr>
              <w:tabs>
                <w:tab w:val="left" w:pos="502"/>
                <w:tab w:val="left" w:pos="10082"/>
              </w:tabs>
              <w:jc w:val="center"/>
              <w:rPr>
                <w:rFonts w:ascii="仿宋" w:hAnsi="仿宋" w:eastAsia="仿宋" w:cs="仿宋"/>
                <w:bCs/>
                <w:snapToGrid w:val="0"/>
                <w:szCs w:val="21"/>
              </w:rPr>
            </w:pPr>
          </w:p>
        </w:tc>
        <w:tc>
          <w:tcPr>
            <w:tcW w:w="1514" w:type="dxa"/>
            <w:vAlign w:val="center"/>
          </w:tcPr>
          <w:p>
            <w:pPr>
              <w:tabs>
                <w:tab w:val="left" w:pos="502"/>
                <w:tab w:val="left" w:pos="10082"/>
              </w:tabs>
              <w:jc w:val="center"/>
              <w:rPr>
                <w:rFonts w:ascii="仿宋" w:hAnsi="仿宋" w:eastAsia="仿宋" w:cs="仿宋"/>
                <w:bCs/>
                <w:snapToGrid w:val="0"/>
                <w:szCs w:val="21"/>
              </w:rPr>
            </w:pPr>
          </w:p>
        </w:tc>
        <w:tc>
          <w:tcPr>
            <w:tcW w:w="1004" w:type="dxa"/>
            <w:tcMar>
              <w:left w:w="28" w:type="dxa"/>
              <w:right w:w="28" w:type="dxa"/>
            </w:tcMar>
            <w:vAlign w:val="center"/>
          </w:tcPr>
          <w:p>
            <w:pPr>
              <w:tabs>
                <w:tab w:val="left" w:pos="502"/>
                <w:tab w:val="left" w:pos="10082"/>
              </w:tabs>
              <w:jc w:val="center"/>
              <w:rPr>
                <w:rFonts w:ascii="仿宋" w:hAnsi="仿宋" w:eastAsia="仿宋" w:cs="仿宋"/>
                <w:bCs/>
                <w:snapToGrid w:val="0"/>
                <w:szCs w:val="21"/>
              </w:rPr>
            </w:pPr>
          </w:p>
        </w:tc>
      </w:tr>
    </w:tbl>
    <w:p>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注：</w:t>
      </w:r>
      <w:r>
        <w:rPr>
          <w:rFonts w:hint="eastAsia" w:ascii="仿宋" w:hAnsi="仿宋" w:eastAsia="仿宋" w:cs="仿宋"/>
          <w:sz w:val="24"/>
          <w:szCs w:val="24"/>
        </w:rPr>
        <w:t>1、</w:t>
      </w:r>
      <w:r>
        <w:rPr>
          <w:rFonts w:hint="eastAsia" w:ascii="仿宋" w:hAnsi="仿宋" w:eastAsia="仿宋" w:cs="仿宋"/>
          <w:sz w:val="24"/>
          <w:szCs w:val="24"/>
          <w:lang w:val="zh-CN"/>
        </w:rPr>
        <w:t>后附评审因素表中要求至少放的证件（身份证、资格证书或职称证书、近三个月的社保缴纳证明（或其他证明材料）、劳动合同等证明材料）和投标单位有必要放的其他相关证明材料。</w:t>
      </w:r>
    </w:p>
    <w:p>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若评选入围，项目拟派工作人员不得更换，否则将取消入围资格。</w:t>
      </w:r>
    </w:p>
    <w:p>
      <w:pPr>
        <w:autoSpaceDE w:val="0"/>
        <w:autoSpaceDN w:val="0"/>
        <w:adjustRightInd w:val="0"/>
        <w:spacing w:line="360" w:lineRule="auto"/>
        <w:ind w:firstLine="4800" w:firstLineChars="2000"/>
        <w:rPr>
          <w:rFonts w:ascii="仿宋" w:hAnsi="仿宋" w:eastAsia="仿宋" w:cs="仿宋"/>
          <w:sz w:val="24"/>
          <w:szCs w:val="24"/>
          <w:lang w:val="zh-CN"/>
        </w:rPr>
      </w:pPr>
      <w:r>
        <w:rPr>
          <w:rFonts w:hint="eastAsia" w:ascii="仿宋" w:hAnsi="仿宋" w:eastAsia="仿宋" w:cs="仿宋"/>
          <w:sz w:val="24"/>
          <w:szCs w:val="24"/>
          <w:lang w:val="zh-CN"/>
        </w:rPr>
        <w:t xml:space="preserve"> 供应商</w:t>
      </w:r>
      <w:r>
        <w:rPr>
          <w:rFonts w:hint="eastAsia" w:ascii="仿宋" w:hAnsi="仿宋" w:eastAsia="仿宋" w:cs="仿宋"/>
          <w:sz w:val="24"/>
        </w:rPr>
        <w:t>名称</w:t>
      </w:r>
      <w:r>
        <w:rPr>
          <w:rFonts w:hint="eastAsia" w:ascii="仿宋" w:hAnsi="仿宋" w:eastAsia="仿宋" w:cs="仿宋"/>
          <w:sz w:val="24"/>
          <w:szCs w:val="24"/>
          <w:lang w:val="zh-CN"/>
        </w:rPr>
        <w:t>(</w:t>
      </w:r>
      <w:r>
        <w:rPr>
          <w:rFonts w:hint="eastAsia" w:ascii="仿宋" w:hAnsi="仿宋" w:eastAsia="仿宋" w:cs="仿宋"/>
          <w:color w:val="000000"/>
          <w:sz w:val="24"/>
        </w:rPr>
        <w:t>单位公章</w:t>
      </w:r>
      <w:r>
        <w:rPr>
          <w:rFonts w:hint="eastAsia" w:ascii="仿宋" w:hAnsi="仿宋" w:eastAsia="仿宋" w:cs="仿宋"/>
          <w:sz w:val="24"/>
          <w:szCs w:val="24"/>
          <w:lang w:val="zh-CN"/>
        </w:rPr>
        <w:t>)：</w:t>
      </w:r>
    </w:p>
    <w:p>
      <w:pPr>
        <w:autoSpaceDE w:val="0"/>
        <w:autoSpaceDN w:val="0"/>
        <w:adjustRightInd w:val="0"/>
        <w:spacing w:line="360" w:lineRule="auto"/>
        <w:ind w:firstLine="480"/>
        <w:rPr>
          <w:rFonts w:ascii="仿宋" w:hAnsi="仿宋" w:eastAsia="仿宋" w:cs="仿宋"/>
          <w:sz w:val="24"/>
          <w:szCs w:val="24"/>
          <w:lang w:val="zh-CN"/>
        </w:rPr>
      </w:pPr>
    </w:p>
    <w:p>
      <w:pPr>
        <w:autoSpaceDE w:val="0"/>
        <w:autoSpaceDN w:val="0"/>
        <w:adjustRightInd w:val="0"/>
        <w:spacing w:line="360" w:lineRule="auto"/>
        <w:ind w:firstLine="4888" w:firstLineChars="2037"/>
        <w:rPr>
          <w:rFonts w:ascii="仿宋" w:hAnsi="仿宋" w:eastAsia="仿宋" w:cs="仿宋"/>
          <w:sz w:val="24"/>
          <w:szCs w:val="24"/>
          <w:lang w:val="zh-CN"/>
        </w:rPr>
      </w:pPr>
      <w:r>
        <w:rPr>
          <w:rFonts w:hint="eastAsia" w:ascii="仿宋" w:hAnsi="仿宋" w:eastAsia="仿宋" w:cs="仿宋"/>
          <w:sz w:val="24"/>
          <w:szCs w:val="24"/>
          <w:lang w:val="zh-CN"/>
        </w:rPr>
        <w:t>法定代表人(</w:t>
      </w:r>
      <w:r>
        <w:rPr>
          <w:rFonts w:hint="eastAsia" w:ascii="仿宋" w:hAnsi="仿宋" w:eastAsia="仿宋" w:cs="仿宋"/>
          <w:sz w:val="24"/>
          <w:szCs w:val="24"/>
        </w:rPr>
        <w:t>签字或盖章</w:t>
      </w:r>
      <w:r>
        <w:rPr>
          <w:rFonts w:hint="eastAsia" w:ascii="仿宋" w:hAnsi="仿宋" w:eastAsia="仿宋" w:cs="仿宋"/>
          <w:sz w:val="24"/>
          <w:szCs w:val="24"/>
          <w:lang w:val="zh-CN"/>
        </w:rPr>
        <w:t>)：</w:t>
      </w: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ind w:firstLine="4800" w:firstLineChars="2000"/>
        <w:rPr>
          <w:rFonts w:ascii="仿宋" w:hAnsi="仿宋" w:eastAsia="仿宋" w:cs="仿宋"/>
          <w:sz w:val="24"/>
          <w:szCs w:val="24"/>
          <w:lang w:val="zh-CN"/>
        </w:rPr>
      </w:pPr>
      <w:r>
        <w:rPr>
          <w:rFonts w:hint="eastAsia" w:ascii="仿宋" w:hAnsi="仿宋" w:eastAsia="仿宋" w:cs="仿宋"/>
          <w:sz w:val="24"/>
          <w:szCs w:val="24"/>
          <w:lang w:val="zh-CN"/>
        </w:rPr>
        <w:t>日期： 年  月   日</w:t>
      </w:r>
    </w:p>
    <w:p>
      <w:pPr>
        <w:spacing w:line="360" w:lineRule="auto"/>
        <w:jc w:val="center"/>
        <w:rPr>
          <w:rFonts w:ascii="仿宋" w:hAnsi="仿宋" w:eastAsia="仿宋" w:cs="仿宋"/>
          <w:b/>
          <w:spacing w:val="12"/>
          <w:sz w:val="30"/>
        </w:rPr>
      </w:pPr>
    </w:p>
    <w:p>
      <w:pPr>
        <w:spacing w:line="360" w:lineRule="auto"/>
        <w:jc w:val="center"/>
        <w:rPr>
          <w:rFonts w:ascii="仿宋" w:hAnsi="仿宋" w:eastAsia="仿宋" w:cs="仿宋"/>
          <w:b/>
          <w:spacing w:val="12"/>
          <w:sz w:val="30"/>
        </w:rPr>
      </w:pPr>
    </w:p>
    <w:p>
      <w:pPr>
        <w:pStyle w:val="22"/>
        <w:rPr>
          <w:rFonts w:ascii="仿宋" w:hAnsi="仿宋" w:eastAsia="仿宋" w:cs="仿宋"/>
        </w:rPr>
      </w:pPr>
    </w:p>
    <w:p>
      <w:pPr>
        <w:spacing w:line="360" w:lineRule="auto"/>
        <w:jc w:val="center"/>
        <w:outlineLvl w:val="1"/>
        <w:rPr>
          <w:rFonts w:ascii="仿宋" w:hAnsi="仿宋" w:eastAsia="仿宋" w:cs="仿宋"/>
          <w:sz w:val="32"/>
        </w:rPr>
      </w:pPr>
      <w:r>
        <w:rPr>
          <w:rFonts w:hint="eastAsia" w:ascii="仿宋" w:hAnsi="仿宋" w:eastAsia="仿宋" w:cs="仿宋"/>
          <w:b/>
          <w:spacing w:val="12"/>
          <w:sz w:val="30"/>
        </w:rPr>
        <w:t>6、服务要求及内容响应偏离表</w:t>
      </w:r>
    </w:p>
    <w:p>
      <w:pPr>
        <w:jc w:val="center"/>
        <w:rPr>
          <w:rFonts w:ascii="仿宋" w:hAnsi="仿宋" w:eastAsia="仿宋" w:cs="仿宋"/>
          <w:b/>
          <w:sz w:val="30"/>
          <w:szCs w:val="30"/>
        </w:rPr>
      </w:pPr>
    </w:p>
    <w:p>
      <w:pPr>
        <w:rPr>
          <w:rFonts w:ascii="仿宋" w:hAnsi="仿宋" w:eastAsia="仿宋" w:cs="仿宋"/>
          <w:sz w:val="24"/>
        </w:rPr>
      </w:pPr>
      <w:r>
        <w:rPr>
          <w:rFonts w:hint="eastAsia" w:ascii="仿宋" w:hAnsi="仿宋" w:eastAsia="仿宋" w:cs="仿宋"/>
          <w:sz w:val="24"/>
        </w:rPr>
        <w:t xml:space="preserve">项目名称：                                  项目编号： </w:t>
      </w:r>
    </w:p>
    <w:p>
      <w:pPr>
        <w:rPr>
          <w:rFonts w:ascii="仿宋" w:hAnsi="仿宋" w:eastAsia="仿宋" w:cs="仿宋"/>
          <w:sz w:val="24"/>
        </w:rPr>
      </w:pPr>
    </w:p>
    <w:tbl>
      <w:tblPr>
        <w:tblStyle w:val="46"/>
        <w:tblW w:w="8852"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3048"/>
        <w:gridCol w:w="3473"/>
        <w:gridCol w:w="16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80" w:hRule="atLeast"/>
          <w:jc w:val="center"/>
        </w:trPr>
        <w:tc>
          <w:tcPr>
            <w:tcW w:w="714" w:type="dxa"/>
            <w:tcBorders>
              <w:top w:val="single" w:color="auto" w:sz="4" w:space="0"/>
              <w:bottom w:val="single" w:color="auto" w:sz="4" w:space="0"/>
            </w:tcBorders>
            <w:tcMar>
              <w:left w:w="0" w:type="dxa"/>
              <w:right w:w="0" w:type="dxa"/>
            </w:tcMar>
            <w:vAlign w:val="center"/>
          </w:tcPr>
          <w:p>
            <w:pPr>
              <w:ind w:firstLine="120" w:firstLineChars="50"/>
              <w:rPr>
                <w:rFonts w:ascii="仿宋" w:hAnsi="仿宋" w:eastAsia="仿宋" w:cs="仿宋"/>
                <w:sz w:val="24"/>
              </w:rPr>
            </w:pPr>
            <w:r>
              <w:rPr>
                <w:rFonts w:hint="eastAsia" w:ascii="仿宋" w:hAnsi="仿宋" w:eastAsia="仿宋" w:cs="仿宋"/>
                <w:sz w:val="24"/>
              </w:rPr>
              <w:t>序号</w:t>
            </w:r>
          </w:p>
        </w:tc>
        <w:tc>
          <w:tcPr>
            <w:tcW w:w="3048" w:type="dxa"/>
            <w:tcBorders>
              <w:top w:val="single" w:color="auto" w:sz="4" w:space="0"/>
              <w:bottom w:val="single" w:color="auto" w:sz="4" w:space="0"/>
            </w:tcBorders>
            <w:tcMar>
              <w:left w:w="0" w:type="dxa"/>
              <w:right w:w="0" w:type="dxa"/>
            </w:tcMar>
            <w:vAlign w:val="center"/>
          </w:tcPr>
          <w:p>
            <w:pPr>
              <w:ind w:firstLine="240" w:firstLineChars="100"/>
              <w:rPr>
                <w:rFonts w:ascii="仿宋" w:hAnsi="仿宋" w:eastAsia="仿宋" w:cs="仿宋"/>
                <w:sz w:val="24"/>
              </w:rPr>
            </w:pPr>
            <w:r>
              <w:rPr>
                <w:rFonts w:hint="eastAsia" w:ascii="仿宋" w:hAnsi="仿宋" w:eastAsia="仿宋" w:cs="仿宋"/>
                <w:sz w:val="24"/>
              </w:rPr>
              <w:t>《征集文件》的要求</w:t>
            </w:r>
          </w:p>
        </w:tc>
        <w:tc>
          <w:tcPr>
            <w:tcW w:w="3473" w:type="dxa"/>
            <w:tcBorders>
              <w:top w:val="single" w:color="auto" w:sz="4" w:space="0"/>
              <w:bottom w:val="single" w:color="auto" w:sz="4" w:space="0"/>
            </w:tcBorders>
            <w:tcMar>
              <w:left w:w="0" w:type="dxa"/>
              <w:right w:w="0" w:type="dxa"/>
            </w:tcMar>
            <w:vAlign w:val="center"/>
          </w:tcPr>
          <w:p>
            <w:pPr>
              <w:ind w:firstLine="240" w:firstLineChars="100"/>
              <w:rPr>
                <w:rFonts w:ascii="仿宋" w:hAnsi="仿宋" w:eastAsia="仿宋" w:cs="仿宋"/>
                <w:sz w:val="24"/>
              </w:rPr>
            </w:pPr>
            <w:r>
              <w:rPr>
                <w:rFonts w:hint="eastAsia" w:ascii="仿宋" w:hAnsi="仿宋" w:eastAsia="仿宋" w:cs="仿宋"/>
                <w:sz w:val="24"/>
              </w:rPr>
              <w:t>《征集响应文件》服务响应</w:t>
            </w:r>
          </w:p>
        </w:tc>
        <w:tc>
          <w:tcPr>
            <w:tcW w:w="1617" w:type="dxa"/>
            <w:tcBorders>
              <w:top w:val="single" w:color="auto" w:sz="4" w:space="0"/>
              <w:bottom w:val="single" w:color="auto" w:sz="4" w:space="0"/>
            </w:tcBorders>
            <w:tcMar>
              <w:left w:w="0" w:type="dxa"/>
              <w:right w:w="0" w:type="dxa"/>
            </w:tcMar>
            <w:vAlign w:val="center"/>
          </w:tcPr>
          <w:p>
            <w:pPr>
              <w:rPr>
                <w:rFonts w:ascii="仿宋" w:hAnsi="仿宋" w:eastAsia="仿宋" w:cs="仿宋"/>
                <w:sz w:val="24"/>
              </w:rPr>
            </w:pPr>
            <w:r>
              <w:rPr>
                <w:rFonts w:hint="eastAsia" w:ascii="仿宋" w:hAnsi="仿宋" w:eastAsia="仿宋" w:cs="仿宋"/>
                <w:sz w:val="24"/>
              </w:rPr>
              <w:t>偏离情况说明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80" w:hRule="atLeast"/>
          <w:jc w:val="center"/>
        </w:trPr>
        <w:tc>
          <w:tcPr>
            <w:tcW w:w="714" w:type="dxa"/>
            <w:tcBorders>
              <w:top w:val="single" w:color="auto" w:sz="4" w:space="0"/>
            </w:tcBorders>
            <w:tcMar>
              <w:left w:w="0" w:type="dxa"/>
              <w:right w:w="0" w:type="dxa"/>
            </w:tcMar>
            <w:vAlign w:val="center"/>
          </w:tcPr>
          <w:p>
            <w:pPr>
              <w:rPr>
                <w:rFonts w:ascii="仿宋" w:hAnsi="仿宋" w:eastAsia="仿宋" w:cs="仿宋"/>
                <w:sz w:val="24"/>
              </w:rPr>
            </w:pPr>
          </w:p>
        </w:tc>
        <w:tc>
          <w:tcPr>
            <w:tcW w:w="3048" w:type="dxa"/>
            <w:tcBorders>
              <w:top w:val="single" w:color="auto" w:sz="4" w:space="0"/>
            </w:tcBorders>
            <w:tcMar>
              <w:left w:w="0" w:type="dxa"/>
              <w:right w:w="0" w:type="dxa"/>
            </w:tcMar>
            <w:vAlign w:val="center"/>
          </w:tcPr>
          <w:p>
            <w:pPr>
              <w:rPr>
                <w:rFonts w:ascii="仿宋" w:hAnsi="仿宋" w:eastAsia="仿宋" w:cs="仿宋"/>
                <w:sz w:val="24"/>
              </w:rPr>
            </w:pPr>
          </w:p>
        </w:tc>
        <w:tc>
          <w:tcPr>
            <w:tcW w:w="3473" w:type="dxa"/>
            <w:tcBorders>
              <w:top w:val="single" w:color="auto" w:sz="4" w:space="0"/>
            </w:tcBorders>
            <w:tcMar>
              <w:left w:w="0" w:type="dxa"/>
              <w:right w:w="0" w:type="dxa"/>
            </w:tcMar>
            <w:vAlign w:val="center"/>
          </w:tcPr>
          <w:p>
            <w:pPr>
              <w:rPr>
                <w:rFonts w:ascii="仿宋" w:hAnsi="仿宋" w:eastAsia="仿宋" w:cs="仿宋"/>
                <w:b/>
                <w:sz w:val="24"/>
              </w:rPr>
            </w:pPr>
            <w:r>
              <w:rPr>
                <w:rFonts w:hint="eastAsia" w:ascii="仿宋" w:hAnsi="仿宋" w:eastAsia="仿宋" w:cs="仿宋"/>
                <w:b/>
                <w:sz w:val="24"/>
              </w:rPr>
              <w:t>（若无偏离，此处书写“承诺对服务要求及内容全部执行并同意合同条款”，加盖单位公章）</w:t>
            </w:r>
          </w:p>
        </w:tc>
        <w:tc>
          <w:tcPr>
            <w:tcW w:w="1617" w:type="dxa"/>
            <w:tcBorders>
              <w:top w:val="single" w:color="auto" w:sz="4" w:space="0"/>
            </w:tcBorders>
            <w:tcMar>
              <w:left w:w="0" w:type="dxa"/>
              <w:right w:w="0"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80" w:hRule="atLeast"/>
          <w:jc w:val="center"/>
        </w:trPr>
        <w:tc>
          <w:tcPr>
            <w:tcW w:w="714" w:type="dxa"/>
            <w:tcMar>
              <w:left w:w="0" w:type="dxa"/>
              <w:right w:w="0" w:type="dxa"/>
            </w:tcMar>
            <w:vAlign w:val="center"/>
          </w:tcPr>
          <w:p>
            <w:pPr>
              <w:rPr>
                <w:rFonts w:ascii="仿宋" w:hAnsi="仿宋" w:eastAsia="仿宋" w:cs="仿宋"/>
                <w:sz w:val="24"/>
              </w:rPr>
            </w:pPr>
          </w:p>
        </w:tc>
        <w:tc>
          <w:tcPr>
            <w:tcW w:w="3048" w:type="dxa"/>
            <w:tcMar>
              <w:left w:w="0" w:type="dxa"/>
              <w:right w:w="0" w:type="dxa"/>
            </w:tcMar>
            <w:vAlign w:val="center"/>
          </w:tcPr>
          <w:p>
            <w:pPr>
              <w:rPr>
                <w:rFonts w:ascii="仿宋" w:hAnsi="仿宋" w:eastAsia="仿宋" w:cs="仿宋"/>
                <w:sz w:val="24"/>
              </w:rPr>
            </w:pPr>
          </w:p>
        </w:tc>
        <w:tc>
          <w:tcPr>
            <w:tcW w:w="3473" w:type="dxa"/>
            <w:tcMar>
              <w:left w:w="0" w:type="dxa"/>
              <w:right w:w="0" w:type="dxa"/>
            </w:tcMar>
            <w:vAlign w:val="center"/>
          </w:tcPr>
          <w:p>
            <w:pPr>
              <w:rPr>
                <w:rFonts w:ascii="仿宋" w:hAnsi="仿宋" w:eastAsia="仿宋" w:cs="仿宋"/>
                <w:sz w:val="24"/>
              </w:rPr>
            </w:pPr>
          </w:p>
        </w:tc>
        <w:tc>
          <w:tcPr>
            <w:tcW w:w="1617" w:type="dxa"/>
            <w:tcMar>
              <w:left w:w="0" w:type="dxa"/>
              <w:right w:w="0"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80" w:hRule="atLeast"/>
          <w:jc w:val="center"/>
        </w:trPr>
        <w:tc>
          <w:tcPr>
            <w:tcW w:w="714" w:type="dxa"/>
            <w:tcMar>
              <w:left w:w="0" w:type="dxa"/>
              <w:right w:w="0" w:type="dxa"/>
            </w:tcMar>
            <w:vAlign w:val="center"/>
          </w:tcPr>
          <w:p>
            <w:pPr>
              <w:rPr>
                <w:rFonts w:ascii="仿宋" w:hAnsi="仿宋" w:eastAsia="仿宋" w:cs="仿宋"/>
                <w:sz w:val="24"/>
              </w:rPr>
            </w:pPr>
          </w:p>
        </w:tc>
        <w:tc>
          <w:tcPr>
            <w:tcW w:w="3048" w:type="dxa"/>
            <w:tcMar>
              <w:left w:w="0" w:type="dxa"/>
              <w:right w:w="0" w:type="dxa"/>
            </w:tcMar>
            <w:vAlign w:val="center"/>
          </w:tcPr>
          <w:p>
            <w:pPr>
              <w:rPr>
                <w:rFonts w:ascii="仿宋" w:hAnsi="仿宋" w:eastAsia="仿宋" w:cs="仿宋"/>
                <w:sz w:val="24"/>
              </w:rPr>
            </w:pPr>
          </w:p>
        </w:tc>
        <w:tc>
          <w:tcPr>
            <w:tcW w:w="3473" w:type="dxa"/>
            <w:tcMar>
              <w:left w:w="0" w:type="dxa"/>
              <w:right w:w="0" w:type="dxa"/>
            </w:tcMar>
            <w:vAlign w:val="center"/>
          </w:tcPr>
          <w:p>
            <w:pPr>
              <w:rPr>
                <w:rFonts w:ascii="仿宋" w:hAnsi="仿宋" w:eastAsia="仿宋" w:cs="仿宋"/>
                <w:sz w:val="24"/>
              </w:rPr>
            </w:pPr>
          </w:p>
        </w:tc>
        <w:tc>
          <w:tcPr>
            <w:tcW w:w="1617" w:type="dxa"/>
            <w:tcMar>
              <w:left w:w="0" w:type="dxa"/>
              <w:right w:w="0"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80" w:hRule="atLeast"/>
          <w:jc w:val="center"/>
        </w:trPr>
        <w:tc>
          <w:tcPr>
            <w:tcW w:w="714" w:type="dxa"/>
            <w:tcMar>
              <w:left w:w="0" w:type="dxa"/>
              <w:right w:w="0" w:type="dxa"/>
            </w:tcMar>
            <w:vAlign w:val="center"/>
          </w:tcPr>
          <w:p>
            <w:pPr>
              <w:rPr>
                <w:rFonts w:ascii="仿宋" w:hAnsi="仿宋" w:eastAsia="仿宋" w:cs="仿宋"/>
                <w:sz w:val="24"/>
              </w:rPr>
            </w:pPr>
          </w:p>
        </w:tc>
        <w:tc>
          <w:tcPr>
            <w:tcW w:w="3048" w:type="dxa"/>
            <w:tcMar>
              <w:left w:w="0" w:type="dxa"/>
              <w:right w:w="0" w:type="dxa"/>
            </w:tcMar>
            <w:vAlign w:val="center"/>
          </w:tcPr>
          <w:p>
            <w:pPr>
              <w:rPr>
                <w:rFonts w:ascii="仿宋" w:hAnsi="仿宋" w:eastAsia="仿宋" w:cs="仿宋"/>
                <w:sz w:val="24"/>
              </w:rPr>
            </w:pPr>
          </w:p>
        </w:tc>
        <w:tc>
          <w:tcPr>
            <w:tcW w:w="3473" w:type="dxa"/>
            <w:tcMar>
              <w:left w:w="0" w:type="dxa"/>
              <w:right w:w="0" w:type="dxa"/>
            </w:tcMar>
            <w:vAlign w:val="center"/>
          </w:tcPr>
          <w:p>
            <w:pPr>
              <w:rPr>
                <w:rFonts w:ascii="仿宋" w:hAnsi="仿宋" w:eastAsia="仿宋" w:cs="仿宋"/>
                <w:sz w:val="24"/>
              </w:rPr>
            </w:pPr>
          </w:p>
        </w:tc>
        <w:tc>
          <w:tcPr>
            <w:tcW w:w="1617" w:type="dxa"/>
            <w:tcMar>
              <w:left w:w="0" w:type="dxa"/>
              <w:right w:w="0"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80" w:hRule="atLeast"/>
          <w:jc w:val="center"/>
        </w:trPr>
        <w:tc>
          <w:tcPr>
            <w:tcW w:w="714" w:type="dxa"/>
            <w:tcMar>
              <w:left w:w="0" w:type="dxa"/>
              <w:right w:w="0" w:type="dxa"/>
            </w:tcMar>
            <w:vAlign w:val="center"/>
          </w:tcPr>
          <w:p>
            <w:pPr>
              <w:rPr>
                <w:rFonts w:ascii="仿宋" w:hAnsi="仿宋" w:eastAsia="仿宋" w:cs="仿宋"/>
                <w:sz w:val="24"/>
              </w:rPr>
            </w:pPr>
          </w:p>
        </w:tc>
        <w:tc>
          <w:tcPr>
            <w:tcW w:w="3048" w:type="dxa"/>
            <w:tcMar>
              <w:left w:w="0" w:type="dxa"/>
              <w:right w:w="0" w:type="dxa"/>
            </w:tcMar>
            <w:vAlign w:val="center"/>
          </w:tcPr>
          <w:p>
            <w:pPr>
              <w:rPr>
                <w:rFonts w:ascii="仿宋" w:hAnsi="仿宋" w:eastAsia="仿宋" w:cs="仿宋"/>
                <w:sz w:val="24"/>
              </w:rPr>
            </w:pPr>
          </w:p>
        </w:tc>
        <w:tc>
          <w:tcPr>
            <w:tcW w:w="3473" w:type="dxa"/>
            <w:tcMar>
              <w:left w:w="0" w:type="dxa"/>
              <w:right w:w="0" w:type="dxa"/>
            </w:tcMar>
            <w:vAlign w:val="center"/>
          </w:tcPr>
          <w:p>
            <w:pPr>
              <w:rPr>
                <w:rFonts w:ascii="仿宋" w:hAnsi="仿宋" w:eastAsia="仿宋" w:cs="仿宋"/>
                <w:sz w:val="24"/>
              </w:rPr>
            </w:pPr>
          </w:p>
        </w:tc>
        <w:tc>
          <w:tcPr>
            <w:tcW w:w="1617" w:type="dxa"/>
            <w:tcMar>
              <w:left w:w="0" w:type="dxa"/>
              <w:right w:w="0" w:type="dxa"/>
            </w:tcMar>
            <w:vAlign w:val="center"/>
          </w:tcPr>
          <w:p>
            <w:pPr>
              <w:rPr>
                <w:rFonts w:ascii="仿宋" w:hAnsi="仿宋" w:eastAsia="仿宋" w:cs="仿宋"/>
                <w:sz w:val="24"/>
              </w:rPr>
            </w:pPr>
          </w:p>
        </w:tc>
      </w:tr>
    </w:tbl>
    <w:p>
      <w:pPr>
        <w:rPr>
          <w:rFonts w:ascii="仿宋" w:hAnsi="仿宋" w:eastAsia="仿宋" w:cs="仿宋"/>
          <w:sz w:val="24"/>
        </w:rPr>
      </w:pPr>
      <w:r>
        <w:rPr>
          <w:rFonts w:hint="eastAsia" w:ascii="仿宋" w:hAnsi="仿宋" w:eastAsia="仿宋" w:cs="仿宋"/>
          <w:sz w:val="24"/>
        </w:rPr>
        <w:t>备注：1、如对征集文件中服务要求及合同条款有偏差的，如实填写偏差内容及原因，注明偏离情况说明；</w:t>
      </w: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spacing w:line="360" w:lineRule="auto"/>
        <w:rPr>
          <w:rFonts w:ascii="仿宋" w:hAnsi="仿宋" w:eastAsia="仿宋" w:cs="仿宋"/>
          <w:b/>
          <w:sz w:val="32"/>
        </w:rPr>
      </w:pPr>
    </w:p>
    <w:p>
      <w:pPr>
        <w:spacing w:line="360" w:lineRule="auto"/>
        <w:jc w:val="center"/>
        <w:outlineLvl w:val="1"/>
        <w:rPr>
          <w:rFonts w:ascii="仿宋" w:hAnsi="仿宋" w:eastAsia="仿宋" w:cs="仿宋"/>
          <w:b/>
          <w:sz w:val="32"/>
        </w:rPr>
      </w:pPr>
      <w:r>
        <w:rPr>
          <w:rFonts w:hint="eastAsia" w:ascii="仿宋" w:hAnsi="仿宋" w:eastAsia="仿宋" w:cs="仿宋"/>
          <w:b/>
          <w:sz w:val="32"/>
        </w:rPr>
        <w:t>7、类似业绩</w:t>
      </w:r>
    </w:p>
    <w:p>
      <w:pPr>
        <w:pStyle w:val="42"/>
        <w:ind w:firstLine="0"/>
        <w:rPr>
          <w:rFonts w:ascii="仿宋" w:hAnsi="仿宋" w:eastAsia="仿宋" w:cs="仿宋"/>
        </w:rPr>
      </w:pPr>
    </w:p>
    <w:tbl>
      <w:tblPr>
        <w:tblStyle w:val="46"/>
        <w:tblW w:w="9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440"/>
        <w:gridCol w:w="2209"/>
        <w:gridCol w:w="2209"/>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521" w:type="dxa"/>
            <w:shd w:val="clear" w:color="auto" w:fill="auto"/>
            <w:vAlign w:val="center"/>
          </w:tcPr>
          <w:p>
            <w:pPr>
              <w:jc w:val="center"/>
              <w:rPr>
                <w:rFonts w:ascii="仿宋" w:hAnsi="仿宋" w:eastAsia="仿宋" w:cs="仿宋"/>
                <w:b/>
                <w:bCs/>
                <w:szCs w:val="28"/>
              </w:rPr>
            </w:pPr>
            <w:r>
              <w:rPr>
                <w:rFonts w:hint="eastAsia" w:ascii="仿宋" w:hAnsi="仿宋" w:eastAsia="仿宋" w:cs="仿宋"/>
                <w:b/>
                <w:bCs/>
                <w:szCs w:val="28"/>
              </w:rPr>
              <w:t>序号</w:t>
            </w:r>
          </w:p>
        </w:tc>
        <w:tc>
          <w:tcPr>
            <w:tcW w:w="2440" w:type="dxa"/>
            <w:shd w:val="clear" w:color="auto" w:fill="auto"/>
            <w:vAlign w:val="center"/>
          </w:tcPr>
          <w:p>
            <w:pPr>
              <w:jc w:val="center"/>
              <w:rPr>
                <w:rFonts w:ascii="仿宋" w:hAnsi="仿宋" w:eastAsia="仿宋" w:cs="仿宋"/>
                <w:b/>
                <w:bCs/>
                <w:szCs w:val="28"/>
              </w:rPr>
            </w:pPr>
            <w:r>
              <w:rPr>
                <w:rFonts w:hint="eastAsia" w:ascii="仿宋" w:hAnsi="仿宋" w:eastAsia="仿宋" w:cs="仿宋"/>
                <w:b/>
                <w:bCs/>
                <w:szCs w:val="28"/>
              </w:rPr>
              <w:t>客户名称</w:t>
            </w:r>
          </w:p>
        </w:tc>
        <w:tc>
          <w:tcPr>
            <w:tcW w:w="2209" w:type="dxa"/>
            <w:shd w:val="clear" w:color="auto" w:fill="auto"/>
            <w:vAlign w:val="bottom"/>
          </w:tcPr>
          <w:p>
            <w:pPr>
              <w:spacing w:line="480" w:lineRule="auto"/>
              <w:jc w:val="center"/>
              <w:rPr>
                <w:rFonts w:ascii="仿宋" w:hAnsi="仿宋" w:eastAsia="仿宋" w:cs="仿宋"/>
                <w:b/>
                <w:bCs/>
                <w:szCs w:val="28"/>
              </w:rPr>
            </w:pPr>
            <w:r>
              <w:rPr>
                <w:rFonts w:hint="eastAsia" w:ascii="仿宋" w:hAnsi="仿宋" w:eastAsia="仿宋" w:cs="仿宋"/>
                <w:b/>
                <w:bCs/>
                <w:szCs w:val="28"/>
              </w:rPr>
              <w:t>项目名称</w:t>
            </w:r>
          </w:p>
        </w:tc>
        <w:tc>
          <w:tcPr>
            <w:tcW w:w="2209" w:type="dxa"/>
            <w:shd w:val="clear" w:color="auto" w:fill="auto"/>
            <w:vAlign w:val="center"/>
          </w:tcPr>
          <w:p>
            <w:pPr>
              <w:jc w:val="center"/>
              <w:rPr>
                <w:rFonts w:ascii="仿宋" w:hAnsi="仿宋" w:eastAsia="仿宋" w:cs="仿宋"/>
                <w:b/>
                <w:bCs/>
                <w:szCs w:val="28"/>
              </w:rPr>
            </w:pPr>
            <w:r>
              <w:rPr>
                <w:rFonts w:hint="eastAsia" w:ascii="仿宋" w:hAnsi="仿宋" w:eastAsia="仿宋" w:cs="仿宋"/>
                <w:b/>
                <w:bCs/>
                <w:szCs w:val="28"/>
              </w:rPr>
              <w:t>合同金额（万元）</w:t>
            </w:r>
          </w:p>
        </w:tc>
        <w:tc>
          <w:tcPr>
            <w:tcW w:w="1753" w:type="dxa"/>
            <w:shd w:val="clear" w:color="auto" w:fill="auto"/>
            <w:vAlign w:val="center"/>
          </w:tcPr>
          <w:p>
            <w:pPr>
              <w:jc w:val="center"/>
              <w:rPr>
                <w:rFonts w:ascii="仿宋" w:hAnsi="仿宋" w:eastAsia="仿宋" w:cs="仿宋"/>
                <w:b/>
                <w:bCs/>
                <w:szCs w:val="28"/>
              </w:rPr>
            </w:pPr>
            <w:r>
              <w:rPr>
                <w:rFonts w:hint="eastAsia" w:ascii="仿宋" w:hAnsi="仿宋" w:eastAsia="仿宋" w:cs="仿宋"/>
                <w:b/>
                <w:bCs/>
                <w:szCs w:val="28"/>
              </w:rPr>
              <w:t>客户联系人</w:t>
            </w:r>
          </w:p>
          <w:p>
            <w:pPr>
              <w:jc w:val="center"/>
              <w:rPr>
                <w:rFonts w:ascii="仿宋" w:hAnsi="仿宋" w:eastAsia="仿宋" w:cs="仿宋"/>
                <w:b/>
                <w:bCs/>
                <w:szCs w:val="28"/>
              </w:rPr>
            </w:pPr>
            <w:r>
              <w:rPr>
                <w:rFonts w:hint="eastAsia" w:ascii="仿宋" w:hAnsi="仿宋" w:eastAsia="仿宋" w:cs="仿宋"/>
                <w:b/>
                <w:bCs/>
                <w:szCs w:val="28"/>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21" w:type="dxa"/>
            <w:vAlign w:val="center"/>
          </w:tcPr>
          <w:p>
            <w:pPr>
              <w:jc w:val="center"/>
              <w:rPr>
                <w:rFonts w:ascii="仿宋" w:hAnsi="仿宋" w:eastAsia="仿宋" w:cs="仿宋"/>
                <w:szCs w:val="28"/>
              </w:rPr>
            </w:pPr>
            <w:r>
              <w:rPr>
                <w:rFonts w:hint="eastAsia" w:ascii="仿宋" w:hAnsi="仿宋" w:eastAsia="仿宋" w:cs="仿宋"/>
                <w:szCs w:val="28"/>
              </w:rPr>
              <w:t>1</w:t>
            </w:r>
          </w:p>
        </w:tc>
        <w:tc>
          <w:tcPr>
            <w:tcW w:w="2440" w:type="dxa"/>
            <w:vAlign w:val="center"/>
          </w:tcPr>
          <w:p>
            <w:pPr>
              <w:jc w:val="center"/>
              <w:rPr>
                <w:rFonts w:ascii="仿宋" w:hAnsi="仿宋" w:eastAsia="仿宋" w:cs="仿宋"/>
                <w:szCs w:val="28"/>
              </w:rPr>
            </w:pPr>
          </w:p>
        </w:tc>
        <w:tc>
          <w:tcPr>
            <w:tcW w:w="2209" w:type="dxa"/>
          </w:tcPr>
          <w:p>
            <w:pPr>
              <w:jc w:val="center"/>
              <w:rPr>
                <w:rFonts w:ascii="仿宋" w:hAnsi="仿宋" w:eastAsia="仿宋" w:cs="仿宋"/>
                <w:szCs w:val="28"/>
              </w:rPr>
            </w:pPr>
          </w:p>
        </w:tc>
        <w:tc>
          <w:tcPr>
            <w:tcW w:w="2209" w:type="dxa"/>
            <w:vAlign w:val="center"/>
          </w:tcPr>
          <w:p>
            <w:pPr>
              <w:jc w:val="center"/>
              <w:rPr>
                <w:rFonts w:ascii="仿宋" w:hAnsi="仿宋" w:eastAsia="仿宋" w:cs="仿宋"/>
                <w:szCs w:val="28"/>
              </w:rPr>
            </w:pPr>
          </w:p>
        </w:tc>
        <w:tc>
          <w:tcPr>
            <w:tcW w:w="1753" w:type="dxa"/>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21" w:type="dxa"/>
            <w:vAlign w:val="center"/>
          </w:tcPr>
          <w:p>
            <w:pPr>
              <w:jc w:val="center"/>
              <w:rPr>
                <w:rFonts w:ascii="仿宋" w:hAnsi="仿宋" w:eastAsia="仿宋" w:cs="仿宋"/>
                <w:szCs w:val="28"/>
              </w:rPr>
            </w:pPr>
            <w:r>
              <w:rPr>
                <w:rFonts w:hint="eastAsia" w:ascii="仿宋" w:hAnsi="仿宋" w:eastAsia="仿宋" w:cs="仿宋"/>
                <w:szCs w:val="28"/>
              </w:rPr>
              <w:t>2</w:t>
            </w:r>
          </w:p>
        </w:tc>
        <w:tc>
          <w:tcPr>
            <w:tcW w:w="2440" w:type="dxa"/>
            <w:vAlign w:val="center"/>
          </w:tcPr>
          <w:p>
            <w:pPr>
              <w:jc w:val="center"/>
              <w:rPr>
                <w:rFonts w:ascii="仿宋" w:hAnsi="仿宋" w:eastAsia="仿宋" w:cs="仿宋"/>
                <w:szCs w:val="28"/>
              </w:rPr>
            </w:pPr>
          </w:p>
        </w:tc>
        <w:tc>
          <w:tcPr>
            <w:tcW w:w="2209" w:type="dxa"/>
          </w:tcPr>
          <w:p>
            <w:pPr>
              <w:jc w:val="center"/>
              <w:rPr>
                <w:rFonts w:ascii="仿宋" w:hAnsi="仿宋" w:eastAsia="仿宋" w:cs="仿宋"/>
                <w:szCs w:val="28"/>
              </w:rPr>
            </w:pPr>
          </w:p>
        </w:tc>
        <w:tc>
          <w:tcPr>
            <w:tcW w:w="2209" w:type="dxa"/>
            <w:vAlign w:val="center"/>
          </w:tcPr>
          <w:p>
            <w:pPr>
              <w:jc w:val="center"/>
              <w:rPr>
                <w:rFonts w:ascii="仿宋" w:hAnsi="仿宋" w:eastAsia="仿宋" w:cs="仿宋"/>
                <w:szCs w:val="28"/>
              </w:rPr>
            </w:pPr>
          </w:p>
        </w:tc>
        <w:tc>
          <w:tcPr>
            <w:tcW w:w="1753" w:type="dxa"/>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r>
              <w:rPr>
                <w:rFonts w:hint="eastAsia" w:ascii="仿宋" w:hAnsi="仿宋" w:eastAsia="仿宋" w:cs="仿宋"/>
                <w:szCs w:val="28"/>
              </w:rPr>
              <w:t>3</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r>
              <w:rPr>
                <w:rFonts w:hint="eastAsia" w:ascii="仿宋" w:hAnsi="仿宋" w:eastAsia="仿宋" w:cs="仿宋"/>
                <w:szCs w:val="28"/>
              </w:rPr>
              <w:t>4</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r>
              <w:rPr>
                <w:rFonts w:hint="eastAsia" w:ascii="仿宋" w:hAnsi="仿宋" w:eastAsia="仿宋" w:cs="仿宋"/>
                <w:szCs w:val="28"/>
              </w:rPr>
              <w:t>5</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r>
              <w:rPr>
                <w:rFonts w:hint="eastAsia" w:ascii="仿宋" w:hAnsi="仿宋" w:eastAsia="仿宋" w:cs="仿宋"/>
                <w:szCs w:val="28"/>
              </w:rPr>
              <w:t>6</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r>
              <w:rPr>
                <w:rFonts w:hint="eastAsia" w:ascii="仿宋" w:hAnsi="仿宋" w:eastAsia="仿宋" w:cs="仿宋"/>
                <w:szCs w:val="28"/>
              </w:rPr>
              <w:t>7</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r>
              <w:rPr>
                <w:rFonts w:hint="eastAsia" w:ascii="仿宋" w:hAnsi="仿宋" w:eastAsia="仿宋" w:cs="仿宋"/>
                <w:szCs w:val="28"/>
              </w:rPr>
              <w:t>8</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8"/>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8"/>
              </w:rPr>
            </w:pPr>
          </w:p>
        </w:tc>
      </w:tr>
    </w:tbl>
    <w:p>
      <w:pPr>
        <w:spacing w:beforeLines="150" w:afterLines="50" w:line="360" w:lineRule="auto"/>
        <w:rPr>
          <w:rFonts w:ascii="仿宋" w:hAnsi="仿宋" w:eastAsia="仿宋" w:cs="仿宋"/>
          <w:sz w:val="24"/>
          <w:szCs w:val="24"/>
        </w:rPr>
      </w:pPr>
      <w:r>
        <w:rPr>
          <w:rFonts w:hint="eastAsia" w:ascii="仿宋" w:hAnsi="仿宋" w:eastAsia="仿宋" w:cs="仿宋"/>
          <w:sz w:val="24"/>
          <w:szCs w:val="24"/>
        </w:rPr>
        <w:t>注：类似项目业绩需提供合同和审核报告等业绩证明扫描件加盖公章</w:t>
      </w:r>
    </w:p>
    <w:p>
      <w:pPr>
        <w:pStyle w:val="42"/>
        <w:ind w:firstLine="0"/>
        <w:rPr>
          <w:rFonts w:ascii="仿宋" w:hAnsi="仿宋" w:eastAsia="仿宋" w:cs="仿宋"/>
        </w:rPr>
      </w:pPr>
    </w:p>
    <w:p>
      <w:pPr>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rPr>
          <w:rFonts w:ascii="仿宋" w:hAnsi="仿宋" w:eastAsia="仿宋" w:cs="仿宋"/>
        </w:rPr>
      </w:pPr>
    </w:p>
    <w:p>
      <w:pPr>
        <w:pStyle w:val="53"/>
        <w:ind w:firstLine="0" w:firstLineChars="0"/>
        <w:rPr>
          <w:rFonts w:ascii="仿宋" w:hAnsi="仿宋" w:eastAsia="仿宋" w:cs="仿宋"/>
        </w:rPr>
      </w:pPr>
    </w:p>
    <w:p>
      <w:pPr>
        <w:snapToGrid w:val="0"/>
        <w:spacing w:line="360" w:lineRule="auto"/>
        <w:jc w:val="center"/>
        <w:rPr>
          <w:rFonts w:ascii="仿宋" w:hAnsi="仿宋" w:eastAsia="仿宋" w:cs="仿宋"/>
          <w:b/>
          <w:sz w:val="30"/>
          <w:szCs w:val="22"/>
        </w:rPr>
      </w:pPr>
    </w:p>
    <w:p>
      <w:pPr>
        <w:snapToGrid w:val="0"/>
        <w:spacing w:line="360" w:lineRule="auto"/>
        <w:jc w:val="center"/>
        <w:outlineLvl w:val="1"/>
        <w:rPr>
          <w:rFonts w:ascii="仿宋" w:hAnsi="仿宋" w:eastAsia="仿宋" w:cs="仿宋"/>
          <w:spacing w:val="12"/>
          <w:sz w:val="28"/>
        </w:rPr>
      </w:pPr>
      <w:r>
        <w:rPr>
          <w:rFonts w:hint="eastAsia" w:ascii="仿宋" w:hAnsi="仿宋" w:eastAsia="仿宋" w:cs="仿宋"/>
          <w:b/>
          <w:sz w:val="30"/>
        </w:rPr>
        <w:t>8、供应商资格审查证明文件</w:t>
      </w:r>
    </w:p>
    <w:p>
      <w:pPr>
        <w:spacing w:line="460" w:lineRule="exact"/>
        <w:rPr>
          <w:rFonts w:ascii="仿宋" w:hAnsi="仿宋" w:eastAsia="仿宋" w:cs="仿宋"/>
          <w:color w:val="000000"/>
          <w:sz w:val="24"/>
        </w:rPr>
      </w:pPr>
      <w:r>
        <w:rPr>
          <w:rFonts w:hint="eastAsia" w:ascii="仿宋" w:hAnsi="仿宋" w:eastAsia="仿宋" w:cs="仿宋"/>
          <w:color w:val="000000"/>
          <w:sz w:val="24"/>
        </w:rPr>
        <w:t>详见“资格审查表”要求</w:t>
      </w:r>
    </w:p>
    <w:tbl>
      <w:tblPr>
        <w:tblStyle w:val="46"/>
        <w:tblpPr w:vertAnchor="text" w:horzAnchor="page" w:tblpXSpec="center" w:tblpY="75"/>
        <w:tblW w:w="10338" w:type="dxa"/>
        <w:jc w:val="center"/>
        <w:tblInd w:w="0" w:type="dxa"/>
        <w:tblLayout w:type="fixed"/>
        <w:tblCellMar>
          <w:top w:w="0" w:type="dxa"/>
          <w:left w:w="108" w:type="dxa"/>
          <w:bottom w:w="0" w:type="dxa"/>
          <w:right w:w="108" w:type="dxa"/>
        </w:tblCellMar>
      </w:tblPr>
      <w:tblGrid>
        <w:gridCol w:w="944"/>
        <w:gridCol w:w="5058"/>
        <w:gridCol w:w="3355"/>
        <w:gridCol w:w="981"/>
      </w:tblGrid>
      <w:tr>
        <w:tblPrEx>
          <w:tblLayout w:type="fixed"/>
          <w:tblCellMar>
            <w:top w:w="0" w:type="dxa"/>
            <w:left w:w="108" w:type="dxa"/>
            <w:bottom w:w="0" w:type="dxa"/>
            <w:right w:w="108" w:type="dxa"/>
          </w:tblCellMar>
        </w:tblPrEx>
        <w:trPr>
          <w:trHeight w:val="636" w:hRule="atLeast"/>
          <w:jc w:val="center"/>
        </w:trPr>
        <w:tc>
          <w:tcPr>
            <w:tcW w:w="944"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序号</w:t>
            </w:r>
          </w:p>
        </w:tc>
        <w:tc>
          <w:tcPr>
            <w:tcW w:w="5058"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项目内容</w:t>
            </w:r>
          </w:p>
        </w:tc>
        <w:tc>
          <w:tcPr>
            <w:tcW w:w="3355"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评审标准</w:t>
            </w:r>
          </w:p>
        </w:tc>
        <w:tc>
          <w:tcPr>
            <w:tcW w:w="981"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通过（√）</w:t>
            </w:r>
          </w:p>
          <w:p>
            <w:pPr>
              <w:jc w:val="center"/>
              <w:rPr>
                <w:rFonts w:ascii="仿宋" w:hAnsi="仿宋" w:eastAsia="仿宋" w:cs="仿宋"/>
                <w:sz w:val="18"/>
                <w:szCs w:val="18"/>
              </w:rPr>
            </w:pPr>
            <w:r>
              <w:rPr>
                <w:rFonts w:hint="eastAsia" w:ascii="仿宋" w:hAnsi="仿宋" w:eastAsia="仿宋" w:cs="仿宋"/>
                <w:sz w:val="18"/>
                <w:szCs w:val="18"/>
              </w:rPr>
              <w:t>不通过（×）</w:t>
            </w:r>
          </w:p>
        </w:tc>
      </w:tr>
      <w:tr>
        <w:tblPrEx>
          <w:tblLayout w:type="fixed"/>
          <w:tblCellMar>
            <w:top w:w="0" w:type="dxa"/>
            <w:left w:w="108" w:type="dxa"/>
            <w:bottom w:w="0" w:type="dxa"/>
            <w:right w:w="108" w:type="dxa"/>
          </w:tblCellMar>
        </w:tblPrEx>
        <w:trPr>
          <w:trHeight w:val="289" w:hRule="atLeast"/>
          <w:jc w:val="center"/>
        </w:trPr>
        <w:tc>
          <w:tcPr>
            <w:tcW w:w="944" w:type="dxa"/>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1</w:t>
            </w:r>
          </w:p>
        </w:tc>
        <w:tc>
          <w:tcPr>
            <w:tcW w:w="505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提供营业执</w:t>
            </w:r>
            <w:r>
              <w:rPr>
                <w:rFonts w:hint="eastAsia" w:ascii="仿宋" w:hAnsi="仿宋" w:eastAsia="仿宋" w:cs="仿宋"/>
                <w:sz w:val="21"/>
                <w:szCs w:val="21"/>
                <w:lang w:eastAsia="zh-CN"/>
              </w:rPr>
              <w:t>照</w:t>
            </w:r>
            <w:r>
              <w:rPr>
                <w:rFonts w:hint="eastAsia" w:ascii="仿宋" w:hAnsi="仿宋" w:eastAsia="仿宋" w:cs="仿宋"/>
                <w:sz w:val="21"/>
                <w:szCs w:val="21"/>
              </w:rPr>
              <w:t>。</w:t>
            </w:r>
          </w:p>
        </w:tc>
        <w:tc>
          <w:tcPr>
            <w:tcW w:w="3355"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有且在有效期内：通过</w:t>
            </w:r>
          </w:p>
          <w:p>
            <w:pPr>
              <w:tabs>
                <w:tab w:val="left" w:pos="0"/>
              </w:tabs>
              <w:spacing w:line="5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否则：不通过</w:t>
            </w:r>
          </w:p>
        </w:tc>
        <w:tc>
          <w:tcPr>
            <w:tcW w:w="981"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278"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2</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承诺具备《中华人民共和国政府采购法》第二十二条规定的财务状况、依法缴纳税收和社会保障资金条件、履行合同所必需的设备和专业技术能力（提供承诺函）。</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napToGrid w:val="0"/>
                <w:sz w:val="21"/>
                <w:szCs w:val="21"/>
                <w:lang w:val="zh-CN"/>
              </w:rPr>
            </w:pPr>
            <w:r>
              <w:rPr>
                <w:rFonts w:hint="eastAsia" w:ascii="仿宋" w:hAnsi="仿宋" w:eastAsia="仿宋" w:cs="仿宋"/>
                <w:snapToGrid w:val="0"/>
                <w:sz w:val="21"/>
                <w:szCs w:val="21"/>
                <w:lang w:val="zh-CN"/>
              </w:rPr>
              <w:t>符合征集</w:t>
            </w:r>
            <w:r>
              <w:rPr>
                <w:rFonts w:hint="eastAsia" w:ascii="仿宋" w:hAnsi="仿宋" w:eastAsia="仿宋" w:cs="仿宋"/>
                <w:snapToGrid w:val="0"/>
                <w:sz w:val="21"/>
                <w:szCs w:val="21"/>
              </w:rPr>
              <w:t>文件</w:t>
            </w:r>
            <w:r>
              <w:rPr>
                <w:rFonts w:hint="eastAsia" w:ascii="仿宋" w:hAnsi="仿宋" w:eastAsia="仿宋" w:cs="仿宋"/>
                <w:snapToGrid w:val="0"/>
                <w:sz w:val="21"/>
                <w:szCs w:val="21"/>
                <w:lang w:val="zh-CN"/>
              </w:rPr>
              <w:t>要求：通过</w:t>
            </w:r>
          </w:p>
          <w:p>
            <w:pPr>
              <w:tabs>
                <w:tab w:val="left" w:pos="0"/>
              </w:tabs>
              <w:spacing w:line="500" w:lineRule="exact"/>
              <w:jc w:val="center"/>
              <w:rPr>
                <w:rFonts w:ascii="仿宋" w:hAnsi="仿宋" w:eastAsia="仿宋" w:cs="仿宋"/>
                <w:snapToGrid w:val="0"/>
                <w:sz w:val="21"/>
                <w:szCs w:val="21"/>
              </w:rPr>
            </w:pPr>
            <w:r>
              <w:rPr>
                <w:rFonts w:hint="eastAsia" w:ascii="仿宋" w:hAnsi="仿宋" w:eastAsia="仿宋" w:cs="仿宋"/>
                <w:snapToGrid w:val="0"/>
                <w:sz w:val="21"/>
                <w:szCs w:val="21"/>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1235"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3</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参加政府采购活动前 3 年内在经营活动中没有重大违法记录(提供书面声明)。</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napToGrid w:val="0"/>
                <w:sz w:val="21"/>
                <w:szCs w:val="21"/>
                <w:lang w:val="zh-CN"/>
              </w:rPr>
            </w:pPr>
            <w:r>
              <w:rPr>
                <w:rFonts w:hint="eastAsia" w:ascii="仿宋" w:hAnsi="仿宋" w:eastAsia="仿宋" w:cs="仿宋"/>
                <w:snapToGrid w:val="0"/>
                <w:sz w:val="21"/>
                <w:szCs w:val="21"/>
                <w:lang w:val="zh-CN"/>
              </w:rPr>
              <w:t>符合征集</w:t>
            </w:r>
            <w:r>
              <w:rPr>
                <w:rFonts w:hint="eastAsia" w:ascii="仿宋" w:hAnsi="仿宋" w:eastAsia="仿宋" w:cs="仿宋"/>
                <w:snapToGrid w:val="0"/>
                <w:sz w:val="21"/>
                <w:szCs w:val="21"/>
              </w:rPr>
              <w:t>文件</w:t>
            </w:r>
            <w:r>
              <w:rPr>
                <w:rFonts w:hint="eastAsia" w:ascii="仿宋" w:hAnsi="仿宋" w:eastAsia="仿宋" w:cs="仿宋"/>
                <w:snapToGrid w:val="0"/>
                <w:sz w:val="21"/>
                <w:szCs w:val="21"/>
                <w:lang w:val="zh-CN"/>
              </w:rPr>
              <w:t>要求：通过</w:t>
            </w:r>
          </w:p>
          <w:p>
            <w:pPr>
              <w:tabs>
                <w:tab w:val="left" w:pos="0"/>
              </w:tabs>
              <w:spacing w:line="500" w:lineRule="exact"/>
              <w:jc w:val="center"/>
              <w:rPr>
                <w:rFonts w:ascii="仿宋" w:hAnsi="仿宋" w:eastAsia="仿宋" w:cs="仿宋"/>
                <w:sz w:val="21"/>
                <w:szCs w:val="21"/>
                <w:lang w:val="zh-CN"/>
              </w:rPr>
            </w:pPr>
            <w:r>
              <w:rPr>
                <w:rFonts w:hint="eastAsia" w:ascii="仿宋" w:hAnsi="仿宋" w:eastAsia="仿宋" w:cs="仿宋"/>
                <w:snapToGrid w:val="0"/>
                <w:sz w:val="21"/>
                <w:szCs w:val="21"/>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1180"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4</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未被列入信用中国网（www.creditchina.gov.cn）及中国政府采购网（www.ccgp.gov.cn）失信被执行人名单、重大税收违法失信主体、政府采购严重违法失信行为记录名单</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napToGrid w:val="0"/>
                <w:sz w:val="21"/>
                <w:szCs w:val="21"/>
                <w:lang w:val="zh-CN"/>
              </w:rPr>
            </w:pPr>
            <w:r>
              <w:rPr>
                <w:rFonts w:hint="eastAsia" w:ascii="仿宋" w:hAnsi="仿宋" w:eastAsia="仿宋" w:cs="仿宋"/>
                <w:snapToGrid w:val="0"/>
                <w:sz w:val="21"/>
                <w:szCs w:val="21"/>
                <w:lang w:val="zh-CN"/>
              </w:rPr>
              <w:t>符合征集</w:t>
            </w:r>
            <w:r>
              <w:rPr>
                <w:rFonts w:hint="eastAsia" w:ascii="仿宋" w:hAnsi="仿宋" w:eastAsia="仿宋" w:cs="仿宋"/>
                <w:snapToGrid w:val="0"/>
                <w:sz w:val="21"/>
                <w:szCs w:val="21"/>
              </w:rPr>
              <w:t>文件</w:t>
            </w:r>
            <w:r>
              <w:rPr>
                <w:rFonts w:hint="eastAsia" w:ascii="仿宋" w:hAnsi="仿宋" w:eastAsia="仿宋" w:cs="仿宋"/>
                <w:snapToGrid w:val="0"/>
                <w:sz w:val="21"/>
                <w:szCs w:val="21"/>
                <w:lang w:val="zh-CN"/>
              </w:rPr>
              <w:t>要求：通过</w:t>
            </w:r>
          </w:p>
          <w:p>
            <w:pPr>
              <w:tabs>
                <w:tab w:val="left" w:pos="0"/>
              </w:tabs>
              <w:spacing w:line="500" w:lineRule="exact"/>
              <w:jc w:val="center"/>
              <w:rPr>
                <w:rFonts w:ascii="仿宋" w:hAnsi="仿宋" w:eastAsia="仿宋" w:cs="仿宋"/>
                <w:sz w:val="21"/>
                <w:szCs w:val="21"/>
                <w:lang w:val="zh-CN"/>
              </w:rPr>
            </w:pPr>
            <w:r>
              <w:rPr>
                <w:rFonts w:hint="eastAsia" w:ascii="仿宋" w:hAnsi="仿宋" w:eastAsia="仿宋" w:cs="仿宋"/>
                <w:snapToGrid w:val="0"/>
                <w:sz w:val="21"/>
                <w:szCs w:val="21"/>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783"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5</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法定代表人证明书或法人授权委托书</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lang w:val="zh-CN"/>
              </w:rPr>
            </w:pPr>
            <w:r>
              <w:rPr>
                <w:rFonts w:hint="eastAsia" w:ascii="仿宋" w:hAnsi="仿宋" w:eastAsia="仿宋" w:cs="仿宋"/>
                <w:sz w:val="21"/>
                <w:szCs w:val="21"/>
                <w:lang w:val="zh-CN"/>
              </w:rPr>
              <w:t>符合征集</w:t>
            </w:r>
            <w:r>
              <w:rPr>
                <w:rFonts w:hint="eastAsia" w:ascii="仿宋" w:hAnsi="仿宋" w:eastAsia="仿宋" w:cs="仿宋"/>
                <w:sz w:val="21"/>
                <w:szCs w:val="21"/>
              </w:rPr>
              <w:t>文件</w:t>
            </w:r>
            <w:r>
              <w:rPr>
                <w:rFonts w:hint="eastAsia" w:ascii="仿宋" w:hAnsi="仿宋" w:eastAsia="仿宋" w:cs="仿宋"/>
                <w:sz w:val="21"/>
                <w:szCs w:val="21"/>
                <w:lang w:val="zh-CN"/>
              </w:rPr>
              <w:t>要求：通过</w:t>
            </w:r>
          </w:p>
          <w:p>
            <w:pPr>
              <w:tabs>
                <w:tab w:val="left" w:pos="0"/>
              </w:tabs>
              <w:spacing w:line="500" w:lineRule="exact"/>
              <w:jc w:val="center"/>
              <w:rPr>
                <w:rFonts w:ascii="仿宋" w:hAnsi="仿宋" w:eastAsia="仿宋" w:cs="仿宋"/>
                <w:sz w:val="21"/>
                <w:szCs w:val="21"/>
                <w:lang w:val="zh-CN"/>
              </w:rPr>
            </w:pPr>
            <w:r>
              <w:rPr>
                <w:rFonts w:hint="eastAsia" w:ascii="仿宋" w:hAnsi="仿宋" w:eastAsia="仿宋" w:cs="仿宋"/>
                <w:sz w:val="21"/>
                <w:szCs w:val="21"/>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780"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6</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是否缴纳投标保证金</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lang w:val="zh-CN"/>
              </w:rPr>
            </w:pPr>
            <w:r>
              <w:rPr>
                <w:rFonts w:hint="eastAsia" w:ascii="仿宋" w:hAnsi="仿宋" w:eastAsia="仿宋" w:cs="仿宋"/>
                <w:sz w:val="21"/>
                <w:szCs w:val="21"/>
                <w:lang w:val="zh-CN"/>
              </w:rPr>
              <w:t>符合征集</w:t>
            </w:r>
            <w:r>
              <w:rPr>
                <w:rFonts w:hint="eastAsia" w:ascii="仿宋" w:hAnsi="仿宋" w:eastAsia="仿宋" w:cs="仿宋"/>
                <w:sz w:val="21"/>
                <w:szCs w:val="21"/>
              </w:rPr>
              <w:t>文件</w:t>
            </w:r>
            <w:r>
              <w:rPr>
                <w:rFonts w:hint="eastAsia" w:ascii="仿宋" w:hAnsi="仿宋" w:eastAsia="仿宋" w:cs="仿宋"/>
                <w:sz w:val="21"/>
                <w:szCs w:val="21"/>
                <w:lang w:val="zh-CN"/>
              </w:rPr>
              <w:t>要求：通过</w:t>
            </w:r>
          </w:p>
          <w:p>
            <w:pPr>
              <w:tabs>
                <w:tab w:val="left" w:pos="0"/>
              </w:tabs>
              <w:spacing w:line="500" w:lineRule="exact"/>
              <w:jc w:val="center"/>
              <w:rPr>
                <w:rFonts w:ascii="仿宋" w:hAnsi="仿宋" w:eastAsia="仿宋" w:cs="仿宋"/>
                <w:sz w:val="21"/>
                <w:szCs w:val="21"/>
                <w:lang w:val="zh-CN"/>
              </w:rPr>
            </w:pPr>
            <w:r>
              <w:rPr>
                <w:rFonts w:hint="eastAsia" w:ascii="仿宋" w:hAnsi="仿宋" w:eastAsia="仿宋" w:cs="仿宋"/>
                <w:sz w:val="21"/>
                <w:szCs w:val="21"/>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852"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7</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是否提供中小企业声明函</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lang w:val="zh-CN"/>
              </w:rPr>
            </w:pPr>
            <w:r>
              <w:rPr>
                <w:rFonts w:hint="eastAsia" w:ascii="仿宋" w:hAnsi="仿宋" w:eastAsia="仿宋" w:cs="仿宋"/>
                <w:sz w:val="21"/>
                <w:szCs w:val="21"/>
                <w:lang w:val="zh-CN"/>
              </w:rPr>
              <w:t>符合征集</w:t>
            </w:r>
            <w:r>
              <w:rPr>
                <w:rFonts w:hint="eastAsia" w:ascii="仿宋" w:hAnsi="仿宋" w:eastAsia="仿宋" w:cs="仿宋"/>
                <w:sz w:val="21"/>
                <w:szCs w:val="21"/>
              </w:rPr>
              <w:t>文件</w:t>
            </w:r>
            <w:r>
              <w:rPr>
                <w:rFonts w:hint="eastAsia" w:ascii="仿宋" w:hAnsi="仿宋" w:eastAsia="仿宋" w:cs="仿宋"/>
                <w:sz w:val="21"/>
                <w:szCs w:val="21"/>
                <w:lang w:val="zh-CN"/>
              </w:rPr>
              <w:t>要求：通过</w:t>
            </w:r>
          </w:p>
          <w:p>
            <w:pPr>
              <w:tabs>
                <w:tab w:val="left" w:pos="0"/>
              </w:tabs>
              <w:spacing w:line="500" w:lineRule="exact"/>
              <w:jc w:val="center"/>
              <w:rPr>
                <w:rFonts w:ascii="仿宋" w:hAnsi="仿宋" w:eastAsia="仿宋" w:cs="仿宋"/>
                <w:sz w:val="21"/>
                <w:szCs w:val="21"/>
                <w:lang w:val="zh-CN"/>
              </w:rPr>
            </w:pPr>
            <w:r>
              <w:rPr>
                <w:rFonts w:hint="eastAsia" w:ascii="仿宋" w:hAnsi="仿宋" w:eastAsia="仿宋" w:cs="仿宋"/>
                <w:sz w:val="21"/>
                <w:szCs w:val="21"/>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仿宋" w:hAnsi="仿宋" w:eastAsia="仿宋" w:cs="仿宋"/>
                <w:sz w:val="18"/>
                <w:szCs w:val="18"/>
              </w:rPr>
            </w:pPr>
          </w:p>
        </w:tc>
      </w:tr>
      <w:tr>
        <w:tblPrEx>
          <w:tblLayout w:type="fixed"/>
          <w:tblCellMar>
            <w:top w:w="0" w:type="dxa"/>
            <w:left w:w="108" w:type="dxa"/>
            <w:bottom w:w="0" w:type="dxa"/>
            <w:right w:w="108" w:type="dxa"/>
          </w:tblCellMar>
        </w:tblPrEx>
        <w:trPr>
          <w:trHeight w:val="550" w:hRule="atLeast"/>
          <w:jc w:val="center"/>
        </w:trPr>
        <w:tc>
          <w:tcPr>
            <w:tcW w:w="944"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vAlign w:val="center"/>
          </w:tcPr>
          <w:p>
            <w:pPr>
              <w:tabs>
                <w:tab w:val="left" w:pos="0"/>
              </w:tabs>
              <w:spacing w:line="500" w:lineRule="exact"/>
              <w:jc w:val="center"/>
              <w:rPr>
                <w:rFonts w:ascii="仿宋" w:hAnsi="仿宋" w:eastAsia="仿宋" w:cs="仿宋"/>
                <w:sz w:val="21"/>
                <w:szCs w:val="21"/>
              </w:rPr>
            </w:pPr>
            <w:r>
              <w:rPr>
                <w:rFonts w:hint="eastAsia" w:ascii="仿宋" w:hAnsi="仿宋" w:eastAsia="仿宋" w:cs="仿宋"/>
                <w:sz w:val="21"/>
                <w:szCs w:val="21"/>
              </w:rPr>
              <w:t>8</w:t>
            </w:r>
          </w:p>
        </w:tc>
        <w:tc>
          <w:tcPr>
            <w:tcW w:w="8413" w:type="dxa"/>
            <w:gridSpan w:val="2"/>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vAlign w:val="center"/>
          </w:tcPr>
          <w:p>
            <w:pPr>
              <w:tabs>
                <w:tab w:val="left" w:pos="0"/>
              </w:tabs>
              <w:spacing w:line="0" w:lineRule="atLeast"/>
              <w:jc w:val="center"/>
              <w:rPr>
                <w:rFonts w:ascii="仿宋" w:hAnsi="仿宋" w:eastAsia="仿宋" w:cs="仿宋"/>
                <w:sz w:val="18"/>
                <w:szCs w:val="18"/>
              </w:rPr>
            </w:pPr>
            <w:r>
              <w:rPr>
                <w:rFonts w:hint="eastAsia" w:ascii="仿宋" w:hAnsi="仿宋" w:eastAsia="仿宋" w:cs="仿宋"/>
                <w:sz w:val="18"/>
                <w:szCs w:val="18"/>
              </w:rPr>
              <w:t>结论</w:t>
            </w:r>
          </w:p>
        </w:tc>
        <w:tc>
          <w:tcPr>
            <w:tcW w:w="981"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vAlign w:val="center"/>
          </w:tcPr>
          <w:p>
            <w:pPr>
              <w:jc w:val="center"/>
              <w:rPr>
                <w:rFonts w:ascii="仿宋" w:hAnsi="仿宋" w:eastAsia="仿宋" w:cs="仿宋"/>
                <w:sz w:val="18"/>
                <w:szCs w:val="18"/>
              </w:rPr>
            </w:pPr>
          </w:p>
        </w:tc>
      </w:tr>
    </w:tbl>
    <w:p>
      <w:pPr>
        <w:spacing w:line="460" w:lineRule="exact"/>
        <w:jc w:val="left"/>
        <w:rPr>
          <w:rFonts w:ascii="仿宋" w:hAnsi="仿宋" w:eastAsia="仿宋" w:cs="仿宋"/>
          <w:color w:val="000000"/>
          <w:sz w:val="24"/>
        </w:rPr>
      </w:pPr>
      <w:r>
        <w:rPr>
          <w:rFonts w:hint="eastAsia" w:ascii="仿宋" w:hAnsi="仿宋" w:eastAsia="仿宋" w:cs="仿宋"/>
          <w:color w:val="000000"/>
          <w:sz w:val="24"/>
        </w:rPr>
        <w:t>注：1、以上资料在征集响应文件中加盖单位公章附在投标文件中，防止电子文件不清晰而影响投标文件不合格的，投标人自行承担投标无效的后果。</w:t>
      </w:r>
    </w:p>
    <w:p>
      <w:pPr>
        <w:pStyle w:val="2"/>
        <w:numPr>
          <w:ilvl w:val="1"/>
          <w:numId w:val="0"/>
        </w:numPr>
        <w:spacing w:before="156" w:after="156"/>
      </w:pPr>
    </w:p>
    <w:p>
      <w:pPr>
        <w:pStyle w:val="3"/>
        <w:ind w:firstLine="420"/>
      </w:pPr>
    </w:p>
    <w:p>
      <w:pPr>
        <w:spacing w:line="360" w:lineRule="auto"/>
        <w:jc w:val="center"/>
        <w:outlineLvl w:val="1"/>
        <w:rPr>
          <w:rFonts w:ascii="仿宋" w:hAnsi="仿宋" w:eastAsia="仿宋" w:cs="仿宋"/>
          <w:b/>
          <w:bCs/>
          <w:sz w:val="24"/>
        </w:rPr>
      </w:pPr>
      <w:r>
        <w:rPr>
          <w:rFonts w:hint="eastAsia" w:ascii="仿宋" w:hAnsi="仿宋" w:eastAsia="仿宋" w:cs="仿宋"/>
          <w:b/>
          <w:bCs/>
          <w:sz w:val="24"/>
        </w:rPr>
        <w:t>9、</w:t>
      </w:r>
      <w:r>
        <w:rPr>
          <w:rFonts w:hint="eastAsia" w:ascii="仿宋" w:hAnsi="仿宋" w:eastAsia="仿宋" w:cs="仿宋"/>
          <w:b/>
          <w:bCs/>
          <w:sz w:val="28"/>
          <w:szCs w:val="28"/>
        </w:rPr>
        <w:t>参加政府采购活动前 3 年内在经营活动中没有重大违法记录声明</w:t>
      </w:r>
    </w:p>
    <w:p>
      <w:pPr>
        <w:pStyle w:val="53"/>
        <w:rPr>
          <w:rFonts w:ascii="仿宋" w:hAnsi="仿宋" w:eastAsia="仿宋" w:cs="仿宋"/>
        </w:rPr>
      </w:pPr>
    </w:p>
    <w:p>
      <w:pPr>
        <w:spacing w:beforeLines="50" w:line="360" w:lineRule="auto"/>
        <w:rPr>
          <w:rFonts w:ascii="仿宋" w:hAnsi="仿宋" w:eastAsia="仿宋" w:cs="仿宋"/>
          <w:sz w:val="24"/>
        </w:rPr>
      </w:pPr>
      <w:bookmarkStart w:id="76" w:name="_Toc336356906"/>
      <w:bookmarkStart w:id="77" w:name="_Toc19809"/>
      <w:bookmarkStart w:id="78" w:name="_Toc5350"/>
      <w:bookmarkStart w:id="79" w:name="_Toc336357059"/>
      <w:r>
        <w:rPr>
          <w:rFonts w:hint="eastAsia" w:ascii="仿宋" w:hAnsi="仿宋" w:eastAsia="仿宋" w:cs="仿宋"/>
          <w:sz w:val="24"/>
        </w:rPr>
        <w:t>致(征集人)：</w:t>
      </w:r>
      <w:bookmarkEnd w:id="76"/>
      <w:bookmarkEnd w:id="77"/>
      <w:bookmarkEnd w:id="78"/>
      <w:bookmarkEnd w:id="79"/>
    </w:p>
    <w:p>
      <w:pPr>
        <w:spacing w:beforeLines="50" w:line="360" w:lineRule="auto"/>
        <w:ind w:firstLine="600" w:firstLineChars="250"/>
        <w:rPr>
          <w:rFonts w:ascii="仿宋" w:hAnsi="仿宋" w:eastAsia="仿宋" w:cs="仿宋"/>
          <w:sz w:val="24"/>
        </w:rPr>
      </w:pPr>
      <w:r>
        <w:rPr>
          <w:rFonts w:hint="eastAsia" w:ascii="仿宋" w:hAnsi="仿宋" w:eastAsia="仿宋" w:cs="仿宋"/>
          <w:sz w:val="24"/>
        </w:rPr>
        <w:t>我单位在参加采购活动前三年内在经营活动中没有政府采购法第二十二条第一款第（五）项所称重大违法记录，包括：</w:t>
      </w:r>
    </w:p>
    <w:p>
      <w:pPr>
        <w:spacing w:beforeLines="50" w:line="360" w:lineRule="auto"/>
        <w:ind w:firstLine="360" w:firstLineChars="150"/>
        <w:rPr>
          <w:rFonts w:ascii="仿宋" w:hAnsi="仿宋" w:eastAsia="仿宋" w:cs="仿宋"/>
          <w:sz w:val="24"/>
        </w:rPr>
      </w:pPr>
      <w:r>
        <w:rPr>
          <w:rFonts w:hint="eastAsia" w:ascii="仿宋" w:hAnsi="仿宋" w:eastAsia="仿宋" w:cs="仿宋"/>
          <w:sz w:val="24"/>
        </w:rPr>
        <w:t>（一）单位或者其法定代表人、董事、监事、高级管理人员因经营活动中的违法行为受到行政处罚；</w:t>
      </w:r>
    </w:p>
    <w:p>
      <w:pPr>
        <w:spacing w:beforeLines="50" w:line="360" w:lineRule="auto"/>
        <w:ind w:firstLine="360" w:firstLineChars="150"/>
        <w:rPr>
          <w:rFonts w:ascii="仿宋" w:hAnsi="仿宋" w:eastAsia="仿宋" w:cs="仿宋"/>
          <w:sz w:val="24"/>
        </w:rPr>
      </w:pPr>
      <w:r>
        <w:rPr>
          <w:rFonts w:hint="eastAsia" w:ascii="仿宋" w:hAnsi="仿宋" w:eastAsia="仿宋" w:cs="仿宋"/>
          <w:sz w:val="24"/>
        </w:rPr>
        <w:t>（二）单位或者其法定代表人、董事、监事、高级管理人员因经营活动中的违法行为受到刑事处罚；</w:t>
      </w:r>
    </w:p>
    <w:p>
      <w:pPr>
        <w:pStyle w:val="42"/>
        <w:ind w:left="240" w:leftChars="120" w:firstLine="240" w:firstLineChars="100"/>
        <w:rPr>
          <w:rFonts w:ascii="仿宋" w:hAnsi="仿宋" w:eastAsia="仿宋" w:cs="仿宋"/>
          <w:sz w:val="24"/>
          <w:szCs w:val="22"/>
        </w:rPr>
      </w:pPr>
      <w:r>
        <w:rPr>
          <w:rFonts w:hint="eastAsia" w:ascii="仿宋" w:hAnsi="仿宋" w:eastAsia="仿宋" w:cs="仿宋"/>
          <w:sz w:val="24"/>
          <w:szCs w:val="22"/>
        </w:rPr>
        <w:t>（三）在经营活动中没有因违法经营受到刑事处罚或者责令停产停业、吊销许可证或者执照、较大数额罚款等行政处罚。</w:t>
      </w:r>
    </w:p>
    <w:p>
      <w:pPr>
        <w:spacing w:beforeLines="50" w:line="360" w:lineRule="auto"/>
        <w:ind w:firstLine="480" w:firstLineChars="200"/>
        <w:rPr>
          <w:rFonts w:ascii="仿宋" w:hAnsi="仿宋" w:eastAsia="仿宋" w:cs="仿宋"/>
          <w:sz w:val="24"/>
        </w:rPr>
      </w:pPr>
      <w:r>
        <w:rPr>
          <w:rFonts w:hint="eastAsia" w:ascii="仿宋" w:hAnsi="仿宋" w:eastAsia="仿宋" w:cs="仿宋"/>
          <w:sz w:val="24"/>
        </w:rPr>
        <w:t>如采购人在本采购活动中，发现我单位近三年内在经营活动中有重大违法记录，我单位将无条件退出本次采购活动，并承担相应法律责任和采购各方损失。</w:t>
      </w:r>
    </w:p>
    <w:p>
      <w:pPr>
        <w:spacing w:beforeLines="50" w:line="360" w:lineRule="auto"/>
        <w:ind w:firstLine="480" w:firstLineChars="200"/>
        <w:rPr>
          <w:rFonts w:ascii="仿宋" w:hAnsi="仿宋" w:eastAsia="仿宋" w:cs="仿宋"/>
          <w:sz w:val="24"/>
        </w:rPr>
      </w:pPr>
      <w:r>
        <w:rPr>
          <w:rFonts w:hint="eastAsia" w:ascii="仿宋" w:hAnsi="仿宋" w:eastAsia="仿宋" w:cs="仿宋"/>
          <w:sz w:val="24"/>
        </w:rPr>
        <w:t>特此声明！</w:t>
      </w:r>
    </w:p>
    <w:p>
      <w:pPr>
        <w:spacing w:beforeLines="50" w:line="360" w:lineRule="auto"/>
        <w:ind w:firstLine="420"/>
        <w:rPr>
          <w:rFonts w:ascii="仿宋" w:hAnsi="仿宋" w:eastAsia="仿宋" w:cs="仿宋"/>
          <w:sz w:val="24"/>
        </w:rPr>
      </w:pPr>
    </w:p>
    <w:p>
      <w:pPr>
        <w:spacing w:beforeLines="50" w:line="360" w:lineRule="auto"/>
        <w:ind w:firstLine="420"/>
        <w:rPr>
          <w:rFonts w:ascii="仿宋" w:hAnsi="仿宋" w:eastAsia="仿宋" w:cs="仿宋"/>
          <w:sz w:val="24"/>
        </w:rPr>
      </w:pPr>
    </w:p>
    <w:p>
      <w:pPr>
        <w:spacing w:beforeLines="50" w:line="360" w:lineRule="auto"/>
        <w:ind w:firstLine="4920" w:firstLineChars="205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color w:val="000000"/>
          <w:sz w:val="24"/>
        </w:rPr>
        <w:t>单位公章</w:t>
      </w:r>
      <w:r>
        <w:rPr>
          <w:rFonts w:hint="eastAsia" w:ascii="仿宋" w:hAnsi="仿宋" w:eastAsia="仿宋" w:cs="仿宋"/>
          <w:sz w:val="24"/>
        </w:rPr>
        <w:t xml:space="preserve">）： </w:t>
      </w:r>
    </w:p>
    <w:p>
      <w:pPr>
        <w:spacing w:beforeLines="50" w:line="360" w:lineRule="auto"/>
        <w:ind w:firstLine="4920" w:firstLineChars="2050"/>
        <w:rPr>
          <w:rFonts w:ascii="仿宋" w:hAnsi="仿宋" w:eastAsia="仿宋" w:cs="仿宋"/>
          <w:sz w:val="24"/>
        </w:rPr>
      </w:pPr>
      <w:r>
        <w:rPr>
          <w:rFonts w:hint="eastAsia" w:ascii="仿宋" w:hAnsi="仿宋" w:eastAsia="仿宋" w:cs="仿宋"/>
          <w:sz w:val="24"/>
        </w:rPr>
        <w:t xml:space="preserve">法定代表人（签字或盖章）：              </w:t>
      </w:r>
    </w:p>
    <w:p>
      <w:pPr>
        <w:spacing w:beforeLines="50" w:line="360" w:lineRule="auto"/>
        <w:ind w:firstLine="4800" w:firstLineChars="2000"/>
        <w:rPr>
          <w:rFonts w:ascii="仿宋" w:hAnsi="仿宋" w:eastAsia="仿宋" w:cs="仿宋"/>
          <w:sz w:val="24"/>
        </w:rPr>
      </w:pPr>
      <w:r>
        <w:rPr>
          <w:rFonts w:hint="eastAsia" w:ascii="仿宋" w:hAnsi="仿宋" w:eastAsia="仿宋" w:cs="仿宋"/>
          <w:sz w:val="24"/>
        </w:rPr>
        <w:t>日期：        年    月     日</w:t>
      </w:r>
    </w:p>
    <w:p>
      <w:pPr>
        <w:spacing w:line="400" w:lineRule="exact"/>
        <w:jc w:val="center"/>
        <w:rPr>
          <w:rFonts w:ascii="仿宋" w:hAnsi="仿宋" w:eastAsia="仿宋" w:cs="仿宋"/>
          <w:color w:val="000000"/>
          <w:szCs w:val="28"/>
        </w:rPr>
      </w:pPr>
    </w:p>
    <w:p>
      <w:pPr>
        <w:rPr>
          <w:rFonts w:ascii="仿宋" w:hAnsi="仿宋" w:eastAsia="仿宋" w:cs="仿宋"/>
          <w:color w:val="000000"/>
          <w:szCs w:val="28"/>
        </w:rPr>
      </w:pPr>
      <w:r>
        <w:rPr>
          <w:rFonts w:hint="eastAsia" w:ascii="仿宋" w:hAnsi="仿宋" w:eastAsia="仿宋" w:cs="仿宋"/>
          <w:color w:val="000000"/>
          <w:szCs w:val="28"/>
        </w:rPr>
        <w:t>注：“较大数额罚款”：达到处罚地行政处罚听证范围中“较大数额罚款”标准的；法律、法规、规章、国务院有关行政主管部门对“较大数额罚款”标准另有规定的，从其规定。</w:t>
      </w:r>
    </w:p>
    <w:p>
      <w:pPr>
        <w:rPr>
          <w:rFonts w:ascii="仿宋" w:hAnsi="仿宋" w:eastAsia="仿宋" w:cs="仿宋"/>
          <w:color w:val="000000"/>
          <w:szCs w:val="28"/>
        </w:rPr>
      </w:pPr>
    </w:p>
    <w:p>
      <w:pPr>
        <w:pStyle w:val="42"/>
        <w:ind w:left="880" w:hanging="440"/>
        <w:rPr>
          <w:rFonts w:ascii="仿宋" w:hAnsi="仿宋" w:eastAsia="仿宋" w:cs="仿宋"/>
          <w:color w:val="000000"/>
          <w:szCs w:val="28"/>
        </w:rPr>
      </w:pPr>
    </w:p>
    <w:p>
      <w:pPr>
        <w:rPr>
          <w:rFonts w:ascii="仿宋" w:hAnsi="仿宋" w:eastAsia="仿宋" w:cs="仿宋"/>
          <w:color w:val="000000"/>
          <w:szCs w:val="28"/>
        </w:rPr>
      </w:pPr>
    </w:p>
    <w:p>
      <w:pPr>
        <w:pStyle w:val="20"/>
        <w:rPr>
          <w:rFonts w:ascii="仿宋" w:hAnsi="仿宋" w:eastAsia="仿宋" w:cs="仿宋"/>
        </w:rPr>
      </w:pPr>
    </w:p>
    <w:p>
      <w:pPr>
        <w:pStyle w:val="35"/>
        <w:rPr>
          <w:rFonts w:ascii="仿宋" w:hAnsi="仿宋" w:eastAsia="仿宋" w:cs="仿宋"/>
        </w:rPr>
      </w:pPr>
    </w:p>
    <w:p>
      <w:pPr>
        <w:rPr>
          <w:rFonts w:ascii="仿宋" w:hAnsi="仿宋" w:eastAsia="仿宋" w:cs="仿宋"/>
        </w:rPr>
      </w:pPr>
    </w:p>
    <w:p>
      <w:pPr>
        <w:spacing w:line="360" w:lineRule="auto"/>
        <w:jc w:val="center"/>
        <w:outlineLvl w:val="1"/>
        <w:rPr>
          <w:rFonts w:ascii="仿宋" w:hAnsi="仿宋" w:eastAsia="仿宋" w:cs="仿宋"/>
          <w:b/>
          <w:sz w:val="30"/>
        </w:rPr>
      </w:pPr>
      <w:r>
        <w:rPr>
          <w:rFonts w:hint="eastAsia" w:ascii="仿宋" w:hAnsi="仿宋" w:eastAsia="仿宋" w:cs="仿宋"/>
          <w:b/>
          <w:sz w:val="30"/>
        </w:rPr>
        <w:t>10、承诺函</w:t>
      </w:r>
    </w:p>
    <w:p>
      <w:pPr>
        <w:widowControl/>
        <w:snapToGrid w:val="0"/>
        <w:spacing w:beforeLines="50" w:line="360" w:lineRule="auto"/>
        <w:ind w:firstLine="480" w:firstLineChars="200"/>
        <w:rPr>
          <w:rFonts w:ascii="仿宋" w:hAnsi="仿宋" w:eastAsia="仿宋" w:cs="仿宋"/>
          <w:sz w:val="24"/>
        </w:rPr>
      </w:pPr>
      <w:r>
        <w:rPr>
          <w:rFonts w:hint="eastAsia" w:ascii="仿宋" w:hAnsi="仿宋" w:eastAsia="仿宋" w:cs="仿宋"/>
          <w:sz w:val="24"/>
        </w:rPr>
        <w:t>本单位在参与</w:t>
      </w:r>
      <w:r>
        <w:rPr>
          <w:rFonts w:hint="eastAsia" w:ascii="仿宋" w:hAnsi="仿宋" w:eastAsia="仿宋" w:cs="仿宋"/>
          <w:sz w:val="24"/>
          <w:u w:val="single"/>
        </w:rPr>
        <w:t xml:space="preserve">               （项目名称）</w:t>
      </w:r>
      <w:r>
        <w:rPr>
          <w:rFonts w:hint="eastAsia" w:ascii="仿宋" w:hAnsi="仿宋" w:eastAsia="仿宋" w:cs="仿宋"/>
          <w:sz w:val="24"/>
        </w:rPr>
        <w:t>（项目编号：  ）政府采购过程中特作以下承诺：</w:t>
      </w:r>
    </w:p>
    <w:p>
      <w:pPr>
        <w:widowControl/>
        <w:snapToGrid w:val="0"/>
        <w:spacing w:beforeLines="50" w:line="360" w:lineRule="auto"/>
        <w:ind w:firstLine="480" w:firstLineChars="200"/>
        <w:rPr>
          <w:rFonts w:ascii="仿宋" w:hAnsi="仿宋" w:eastAsia="仿宋" w:cs="仿宋"/>
          <w:sz w:val="24"/>
        </w:rPr>
      </w:pPr>
      <w:r>
        <w:rPr>
          <w:rFonts w:hint="eastAsia" w:ascii="仿宋" w:hAnsi="仿宋" w:eastAsia="仿宋" w:cs="仿宋"/>
          <w:sz w:val="24"/>
        </w:rPr>
        <w:t>1. 我公司具有独立承担民事责任的能力；</w:t>
      </w:r>
    </w:p>
    <w:p>
      <w:pPr>
        <w:widowControl/>
        <w:snapToGrid w:val="0"/>
        <w:spacing w:beforeLines="50" w:line="360" w:lineRule="auto"/>
        <w:ind w:firstLine="480" w:firstLineChars="200"/>
        <w:rPr>
          <w:rFonts w:ascii="仿宋" w:hAnsi="仿宋" w:eastAsia="仿宋" w:cs="仿宋"/>
          <w:sz w:val="24"/>
        </w:rPr>
      </w:pPr>
      <w:r>
        <w:rPr>
          <w:rFonts w:hint="eastAsia" w:ascii="仿宋" w:hAnsi="仿宋" w:eastAsia="仿宋" w:cs="仿宋"/>
          <w:sz w:val="24"/>
        </w:rPr>
        <w:t>2. 我公司具有良好的商业信誉和健全的财务会计制度；</w:t>
      </w:r>
    </w:p>
    <w:p>
      <w:pPr>
        <w:widowControl/>
        <w:snapToGrid w:val="0"/>
        <w:spacing w:beforeLines="50" w:line="360" w:lineRule="auto"/>
        <w:ind w:firstLine="480" w:firstLineChars="200"/>
        <w:rPr>
          <w:rFonts w:ascii="仿宋" w:hAnsi="仿宋" w:eastAsia="仿宋" w:cs="仿宋"/>
          <w:sz w:val="24"/>
        </w:rPr>
      </w:pPr>
      <w:r>
        <w:rPr>
          <w:rFonts w:hint="eastAsia" w:ascii="仿宋" w:hAnsi="仿宋" w:eastAsia="仿宋" w:cs="仿宋"/>
          <w:sz w:val="24"/>
        </w:rPr>
        <w:t>3. 我公司具有履行合同所必需的设备和专业技术能力；</w:t>
      </w:r>
    </w:p>
    <w:p>
      <w:pPr>
        <w:widowControl/>
        <w:snapToGrid w:val="0"/>
        <w:spacing w:beforeLines="50" w:line="360" w:lineRule="auto"/>
        <w:ind w:firstLine="480" w:firstLineChars="200"/>
        <w:rPr>
          <w:rFonts w:ascii="仿宋" w:hAnsi="仿宋" w:eastAsia="仿宋" w:cs="仿宋"/>
          <w:sz w:val="24"/>
        </w:rPr>
      </w:pPr>
      <w:r>
        <w:rPr>
          <w:rFonts w:hint="eastAsia" w:ascii="仿宋" w:hAnsi="仿宋" w:eastAsia="仿宋" w:cs="仿宋"/>
          <w:sz w:val="24"/>
        </w:rPr>
        <w:t>4. 我公司有依法缴纳税收和社会保障资金的良好记录；</w:t>
      </w:r>
    </w:p>
    <w:p>
      <w:pPr>
        <w:widowControl/>
        <w:snapToGrid w:val="0"/>
        <w:spacing w:beforeLines="50" w:line="360" w:lineRule="auto"/>
        <w:ind w:firstLine="480" w:firstLineChars="200"/>
        <w:rPr>
          <w:rFonts w:ascii="仿宋" w:hAnsi="仿宋" w:eastAsia="仿宋" w:cs="仿宋"/>
          <w:sz w:val="24"/>
        </w:rPr>
      </w:pPr>
      <w:r>
        <w:rPr>
          <w:rFonts w:hint="eastAsia" w:ascii="仿宋" w:hAnsi="仿宋" w:eastAsia="仿宋" w:cs="仿宋"/>
          <w:sz w:val="24"/>
        </w:rPr>
        <w:t>5. 我公司参加本次政府采购活动前三年内，在经营活动中没有重大违法记录；</w:t>
      </w:r>
    </w:p>
    <w:p>
      <w:pPr>
        <w:widowControl/>
        <w:snapToGrid w:val="0"/>
        <w:spacing w:beforeLines="50" w:line="360" w:lineRule="auto"/>
        <w:ind w:firstLine="480" w:firstLineChars="200"/>
        <w:rPr>
          <w:rFonts w:ascii="仿宋" w:hAnsi="仿宋" w:eastAsia="仿宋" w:cs="仿宋"/>
          <w:sz w:val="24"/>
        </w:rPr>
      </w:pPr>
      <w:r>
        <w:rPr>
          <w:rFonts w:hint="eastAsia" w:ascii="仿宋" w:hAnsi="仿宋" w:eastAsia="仿宋" w:cs="仿宋"/>
          <w:sz w:val="24"/>
        </w:rPr>
        <w:t>6. 我公司在本项目采购采购征集响应文件中所提供资料均合法、真实、有效。</w:t>
      </w:r>
    </w:p>
    <w:p>
      <w:pPr>
        <w:pStyle w:val="20"/>
        <w:rPr>
          <w:rFonts w:ascii="仿宋" w:hAnsi="仿宋" w:eastAsia="仿宋" w:cs="仿宋"/>
          <w:b/>
          <w:szCs w:val="28"/>
        </w:rPr>
      </w:pPr>
    </w:p>
    <w:p>
      <w:pPr>
        <w:widowControl/>
        <w:snapToGrid w:val="0"/>
        <w:spacing w:beforeLines="50" w:line="360" w:lineRule="auto"/>
        <w:ind w:firstLine="4560" w:firstLineChars="19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color w:val="000000"/>
          <w:sz w:val="24"/>
        </w:rPr>
        <w:t>单位公章</w:t>
      </w:r>
      <w:r>
        <w:rPr>
          <w:rFonts w:hint="eastAsia" w:ascii="仿宋" w:hAnsi="仿宋" w:eastAsia="仿宋" w:cs="仿宋"/>
          <w:sz w:val="24"/>
        </w:rPr>
        <w:t xml:space="preserve">） </w:t>
      </w:r>
    </w:p>
    <w:p>
      <w:pPr>
        <w:widowControl/>
        <w:snapToGrid w:val="0"/>
        <w:spacing w:beforeLines="50" w:line="360" w:lineRule="auto"/>
        <w:ind w:firstLine="4440" w:firstLineChars="1850"/>
        <w:rPr>
          <w:rFonts w:ascii="仿宋" w:hAnsi="仿宋" w:eastAsia="仿宋" w:cs="仿宋"/>
          <w:sz w:val="24"/>
        </w:rPr>
      </w:pPr>
      <w:r>
        <w:rPr>
          <w:rFonts w:hint="eastAsia" w:ascii="仿宋" w:hAnsi="仿宋" w:eastAsia="仿宋" w:cs="仿宋"/>
          <w:sz w:val="24"/>
        </w:rPr>
        <w:t>法定代表人： (签字或盖章)</w:t>
      </w:r>
    </w:p>
    <w:p>
      <w:pPr>
        <w:pStyle w:val="20"/>
        <w:rPr>
          <w:rFonts w:ascii="仿宋" w:hAnsi="仿宋" w:eastAsia="仿宋" w:cs="仿宋"/>
          <w:b/>
          <w:szCs w:val="28"/>
        </w:rPr>
      </w:pPr>
    </w:p>
    <w:p>
      <w:pPr>
        <w:widowControl/>
        <w:snapToGrid w:val="0"/>
        <w:spacing w:beforeLines="50" w:line="360" w:lineRule="auto"/>
        <w:ind w:firstLine="4320" w:firstLineChars="1800"/>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szCs w:val="28"/>
        </w:rPr>
      </w:pPr>
    </w:p>
    <w:p>
      <w:pPr>
        <w:rPr>
          <w:rFonts w:ascii="仿宋" w:hAnsi="仿宋" w:eastAsia="仿宋" w:cs="仿宋"/>
        </w:rPr>
      </w:pPr>
    </w:p>
    <w:p>
      <w:pPr>
        <w:pStyle w:val="22"/>
        <w:rPr>
          <w:rFonts w:ascii="仿宋" w:hAnsi="仿宋" w:eastAsia="仿宋" w:cs="仿宋"/>
        </w:rPr>
      </w:pPr>
    </w:p>
    <w:p>
      <w:pPr>
        <w:pStyle w:val="55"/>
        <w:rPr>
          <w:rFonts w:ascii="仿宋" w:hAnsi="仿宋" w:eastAsia="仿宋" w:cs="仿宋"/>
        </w:rPr>
      </w:pPr>
    </w:p>
    <w:p>
      <w:pPr>
        <w:pStyle w:val="44"/>
        <w:rPr>
          <w:rFonts w:ascii="仿宋" w:hAnsi="仿宋" w:eastAsia="仿宋" w:cs="仿宋"/>
        </w:rPr>
      </w:pPr>
    </w:p>
    <w:p>
      <w:pPr>
        <w:spacing w:line="400" w:lineRule="exact"/>
        <w:jc w:val="center"/>
        <w:rPr>
          <w:rFonts w:ascii="仿宋" w:hAnsi="仿宋" w:eastAsia="仿宋" w:cs="仿宋"/>
          <w:b/>
          <w:sz w:val="30"/>
          <w:szCs w:val="22"/>
        </w:rPr>
        <w:sectPr>
          <w:pgSz w:w="11906" w:h="16838"/>
          <w:pgMar w:top="1134" w:right="1123" w:bottom="1134" w:left="1123" w:header="794" w:footer="794" w:gutter="0"/>
          <w:cols w:space="720" w:num="1"/>
          <w:docGrid w:type="lines" w:linePitch="312" w:charSpace="0"/>
        </w:sectPr>
      </w:pPr>
    </w:p>
    <w:p>
      <w:pPr>
        <w:spacing w:line="360" w:lineRule="auto"/>
        <w:jc w:val="center"/>
        <w:outlineLvl w:val="1"/>
        <w:rPr>
          <w:rFonts w:ascii="仿宋" w:hAnsi="仿宋" w:eastAsia="仿宋" w:cs="仿宋"/>
          <w:b/>
          <w:sz w:val="30"/>
          <w:szCs w:val="22"/>
        </w:rPr>
      </w:pPr>
      <w:r>
        <w:rPr>
          <w:rFonts w:hint="eastAsia" w:ascii="仿宋" w:hAnsi="仿宋" w:eastAsia="仿宋" w:cs="仿宋"/>
          <w:b/>
          <w:sz w:val="30"/>
          <w:szCs w:val="22"/>
        </w:rPr>
        <w:t>11、供应商信用信息查询</w:t>
      </w:r>
    </w:p>
    <w:p>
      <w:pPr>
        <w:widowControl/>
        <w:snapToGrid w:val="0"/>
        <w:spacing w:beforeLines="50" w:line="360" w:lineRule="auto"/>
        <w:ind w:firstLine="480" w:firstLineChars="200"/>
        <w:rPr>
          <w:rFonts w:ascii="仿宋" w:hAnsi="仿宋" w:eastAsia="仿宋" w:cs="仿宋"/>
          <w:sz w:val="24"/>
        </w:rPr>
      </w:pPr>
      <w:r>
        <w:rPr>
          <w:rFonts w:hint="eastAsia" w:ascii="仿宋" w:hAnsi="仿宋" w:eastAsia="仿宋" w:cs="仿宋"/>
          <w:sz w:val="24"/>
        </w:rPr>
        <w:t>现场查询不得存在不良记录（包含：列入失信被执行人、</w:t>
      </w:r>
      <w:r>
        <w:rPr>
          <w:rFonts w:hint="eastAsia" w:ascii="仿宋" w:hAnsi="仿宋" w:eastAsia="仿宋" w:cs="仿宋"/>
          <w:color w:val="000000"/>
          <w:sz w:val="24"/>
          <w:szCs w:val="24"/>
        </w:rPr>
        <w:t>重大税收违法失信主体</w:t>
      </w:r>
      <w:r>
        <w:rPr>
          <w:rFonts w:hint="eastAsia" w:ascii="仿宋" w:hAnsi="仿宋" w:eastAsia="仿宋" w:cs="仿宋"/>
          <w:sz w:val="24"/>
        </w:rPr>
        <w:t>、政府采购严重违法失信行为记录名单），否则按无效征集响应文件处理。</w:t>
      </w:r>
    </w:p>
    <w:p>
      <w:pPr>
        <w:spacing w:line="400" w:lineRule="exact"/>
        <w:jc w:val="center"/>
        <w:rPr>
          <w:rFonts w:ascii="仿宋" w:hAnsi="仿宋" w:eastAsia="仿宋" w:cs="仿宋"/>
          <w:b/>
          <w:sz w:val="30"/>
        </w:rPr>
      </w:pPr>
    </w:p>
    <w:p>
      <w:pPr>
        <w:pStyle w:val="54"/>
        <w:rPr>
          <w:rFonts w:ascii="仿宋" w:hAnsi="仿宋" w:eastAsia="仿宋" w:cs="仿宋"/>
          <w:b/>
          <w:sz w:val="30"/>
        </w:rPr>
      </w:pPr>
    </w:p>
    <w:p>
      <w:pPr>
        <w:pStyle w:val="57"/>
        <w:rPr>
          <w:rFonts w:ascii="仿宋" w:hAnsi="仿宋" w:eastAsia="仿宋" w:cs="仿宋"/>
          <w:b/>
          <w:sz w:val="30"/>
        </w:rPr>
      </w:pPr>
    </w:p>
    <w:p>
      <w:pPr>
        <w:pStyle w:val="57"/>
        <w:rPr>
          <w:rFonts w:ascii="仿宋" w:hAnsi="仿宋" w:eastAsia="仿宋" w:cs="仿宋"/>
          <w:b/>
          <w:sz w:val="30"/>
        </w:rPr>
      </w:pPr>
    </w:p>
    <w:p>
      <w:pPr>
        <w:pStyle w:val="57"/>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spacing w:line="400" w:lineRule="exact"/>
        <w:jc w:val="center"/>
        <w:rPr>
          <w:rFonts w:ascii="仿宋" w:hAnsi="仿宋" w:eastAsia="仿宋" w:cs="仿宋"/>
          <w:b/>
          <w:sz w:val="30"/>
        </w:rPr>
      </w:pPr>
    </w:p>
    <w:p>
      <w:pPr>
        <w:pStyle w:val="18"/>
        <w:rPr>
          <w:rFonts w:ascii="仿宋" w:hAnsi="仿宋" w:eastAsia="仿宋" w:cs="仿宋"/>
        </w:rPr>
      </w:pPr>
    </w:p>
    <w:p>
      <w:pPr>
        <w:spacing w:line="400" w:lineRule="exact"/>
        <w:rPr>
          <w:rFonts w:ascii="仿宋" w:hAnsi="仿宋" w:eastAsia="仿宋" w:cs="仿宋"/>
          <w:b/>
          <w:sz w:val="30"/>
        </w:rPr>
      </w:pPr>
    </w:p>
    <w:p>
      <w:pPr>
        <w:spacing w:line="360" w:lineRule="auto"/>
        <w:jc w:val="center"/>
        <w:outlineLvl w:val="1"/>
        <w:rPr>
          <w:rFonts w:ascii="仿宋" w:hAnsi="仿宋" w:eastAsia="仿宋" w:cs="仿宋"/>
          <w:b/>
          <w:sz w:val="30"/>
        </w:rPr>
      </w:pPr>
      <w:r>
        <w:rPr>
          <w:rFonts w:hint="eastAsia" w:ascii="仿宋" w:hAnsi="仿宋" w:eastAsia="仿宋" w:cs="仿宋"/>
          <w:b/>
          <w:sz w:val="30"/>
        </w:rPr>
        <w:t>12、服务方案</w:t>
      </w:r>
    </w:p>
    <w:p>
      <w:pPr>
        <w:pStyle w:val="42"/>
        <w:rPr>
          <w:rFonts w:ascii="仿宋" w:hAnsi="仿宋" w:eastAsia="仿宋" w:cs="仿宋"/>
          <w:b/>
          <w:sz w:val="28"/>
          <w:szCs w:val="28"/>
        </w:rPr>
      </w:pPr>
    </w:p>
    <w:p>
      <w:pPr>
        <w:autoSpaceDE w:val="0"/>
        <w:autoSpaceDN w:val="0"/>
        <w:adjustRightInd w:val="0"/>
        <w:snapToGrid w:val="0"/>
        <w:spacing w:line="360" w:lineRule="auto"/>
        <w:jc w:val="center"/>
        <w:rPr>
          <w:rFonts w:ascii="仿宋" w:hAnsi="仿宋" w:eastAsia="仿宋" w:cs="仿宋"/>
          <w:b/>
          <w:bCs/>
          <w:sz w:val="32"/>
          <w:szCs w:val="32"/>
        </w:rPr>
      </w:pPr>
      <w:r>
        <w:rPr>
          <w:rFonts w:hint="eastAsia" w:ascii="仿宋" w:hAnsi="仿宋" w:eastAsia="仿宋" w:cs="仿宋"/>
          <w:sz w:val="28"/>
          <w:szCs w:val="28"/>
        </w:rPr>
        <w:t>供应商根据本项目情况和评审要求提供技术方案，格式自拟</w:t>
      </w:r>
      <w:r>
        <w:rPr>
          <w:rFonts w:hint="eastAsia" w:ascii="仿宋" w:hAnsi="仿宋" w:eastAsia="仿宋" w:cs="仿宋"/>
          <w:b/>
          <w:bCs/>
          <w:sz w:val="32"/>
          <w:szCs w:val="32"/>
        </w:rPr>
        <w:t>。</w:t>
      </w: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35"/>
        <w:rPr>
          <w:rFonts w:ascii="仿宋" w:hAnsi="仿宋" w:eastAsia="仿宋" w:cs="仿宋"/>
        </w:rPr>
      </w:pPr>
    </w:p>
    <w:p>
      <w:pPr>
        <w:spacing w:line="360" w:lineRule="auto"/>
        <w:jc w:val="center"/>
        <w:outlineLvl w:val="1"/>
        <w:rPr>
          <w:rFonts w:ascii="仿宋" w:hAnsi="仿宋" w:eastAsia="仿宋" w:cs="仿宋"/>
          <w:b/>
          <w:sz w:val="30"/>
        </w:rPr>
      </w:pPr>
      <w:r>
        <w:rPr>
          <w:rFonts w:hint="eastAsia" w:ascii="仿宋" w:hAnsi="仿宋" w:eastAsia="仿宋" w:cs="仿宋"/>
          <w:b/>
          <w:sz w:val="30"/>
        </w:rPr>
        <w:t>13、供应商认为需要提供的其他资料</w:t>
      </w:r>
    </w:p>
    <w:p>
      <w:pPr>
        <w:pStyle w:val="16"/>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pStyle w:val="20"/>
        <w:rPr>
          <w:rFonts w:ascii="仿宋" w:hAnsi="仿宋" w:eastAsia="仿宋" w:cs="仿宋"/>
          <w:b/>
          <w:szCs w:val="28"/>
        </w:rPr>
      </w:pPr>
    </w:p>
    <w:p>
      <w:pPr>
        <w:pStyle w:val="16"/>
        <w:rPr>
          <w:rFonts w:ascii="仿宋" w:hAnsi="仿宋" w:eastAsia="仿宋" w:cs="仿宋"/>
          <w:b/>
          <w:sz w:val="28"/>
          <w:szCs w:val="28"/>
        </w:rPr>
      </w:pPr>
    </w:p>
    <w:p>
      <w:pPr>
        <w:rPr>
          <w:rFonts w:ascii="仿宋" w:hAnsi="仿宋" w:eastAsia="仿宋" w:cs="仿宋"/>
          <w:b/>
          <w:sz w:val="28"/>
          <w:szCs w:val="28"/>
        </w:rPr>
      </w:pPr>
    </w:p>
    <w:p>
      <w:pPr>
        <w:pStyle w:val="16"/>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pStyle w:val="18"/>
        <w:rPr>
          <w:rFonts w:ascii="仿宋" w:hAnsi="仿宋" w:eastAsia="仿宋" w:cs="仿宋"/>
        </w:rPr>
      </w:pPr>
    </w:p>
    <w:p>
      <w:pPr>
        <w:pStyle w:val="5"/>
        <w:spacing w:line="400" w:lineRule="exact"/>
        <w:jc w:val="center"/>
        <w:rPr>
          <w:rFonts w:ascii="仿宋" w:hAnsi="仿宋" w:eastAsia="仿宋" w:cs="仿宋"/>
          <w:color w:val="000000"/>
          <w:sz w:val="30"/>
          <w:szCs w:val="30"/>
        </w:rPr>
        <w:sectPr>
          <w:pgSz w:w="11906" w:h="16838"/>
          <w:pgMar w:top="1134" w:right="1123" w:bottom="1134" w:left="1123" w:header="794" w:footer="794" w:gutter="0"/>
          <w:cols w:space="720" w:num="1"/>
          <w:docGrid w:type="lines" w:linePitch="312" w:charSpace="0"/>
        </w:sectPr>
      </w:pPr>
    </w:p>
    <w:p>
      <w:pPr>
        <w:spacing w:line="360" w:lineRule="auto"/>
        <w:jc w:val="center"/>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14、无其他关联企业同时投标声明函</w:t>
      </w:r>
    </w:p>
    <w:p>
      <w:pPr>
        <w:rPr>
          <w:rFonts w:ascii="仿宋" w:hAnsi="仿宋" w:eastAsia="仿宋" w:cs="仿宋"/>
        </w:rPr>
      </w:pPr>
    </w:p>
    <w:p>
      <w:pPr>
        <w:spacing w:beforeLines="50" w:line="360" w:lineRule="auto"/>
        <w:rPr>
          <w:rFonts w:ascii="仿宋" w:hAnsi="仿宋" w:eastAsia="仿宋" w:cs="仿宋"/>
          <w:sz w:val="24"/>
        </w:rPr>
      </w:pPr>
      <w:bookmarkStart w:id="80" w:name="_Toc22915"/>
      <w:r>
        <w:rPr>
          <w:rFonts w:hint="eastAsia" w:ascii="仿宋" w:hAnsi="仿宋" w:eastAsia="仿宋" w:cs="仿宋"/>
          <w:sz w:val="24"/>
        </w:rPr>
        <w:t>致(征集人)：</w:t>
      </w:r>
      <w:bookmarkEnd w:id="80"/>
    </w:p>
    <w:p>
      <w:pPr>
        <w:spacing w:beforeLines="50" w:line="360" w:lineRule="auto"/>
        <w:ind w:firstLine="600" w:firstLineChars="250"/>
        <w:rPr>
          <w:rFonts w:ascii="仿宋" w:hAnsi="仿宋" w:eastAsia="仿宋" w:cs="仿宋"/>
          <w:sz w:val="24"/>
        </w:rPr>
      </w:pPr>
      <w:r>
        <w:rPr>
          <w:rFonts w:hint="eastAsia" w:ascii="仿宋" w:hAnsi="仿宋" w:eastAsia="仿宋" w:cs="仿宋"/>
          <w:sz w:val="24"/>
        </w:rPr>
        <w:t>我单位声明与其他参加同一项目的政府采购活动的供应商，不存在《中华人民共和国政府采购法实施条例》第十八条规定的关联关系，包括：</w:t>
      </w:r>
    </w:p>
    <w:p>
      <w:pPr>
        <w:spacing w:beforeLines="50" w:line="360" w:lineRule="auto"/>
        <w:ind w:firstLine="360" w:firstLineChars="150"/>
        <w:rPr>
          <w:rFonts w:ascii="仿宋" w:hAnsi="仿宋" w:eastAsia="仿宋" w:cs="仿宋"/>
          <w:sz w:val="24"/>
        </w:rPr>
      </w:pPr>
      <w:r>
        <w:rPr>
          <w:rFonts w:hint="eastAsia" w:ascii="仿宋" w:hAnsi="仿宋" w:eastAsia="仿宋" w:cs="仿宋"/>
          <w:sz w:val="24"/>
        </w:rPr>
        <w:t>（一）我单位法定代表人（单位负责人）在其他单位担任法定代表人（单位负责人）的企业未参与投标；</w:t>
      </w:r>
    </w:p>
    <w:p>
      <w:pPr>
        <w:spacing w:beforeLines="50" w:line="360" w:lineRule="auto"/>
        <w:ind w:firstLine="360" w:firstLineChars="150"/>
        <w:rPr>
          <w:rFonts w:ascii="仿宋" w:hAnsi="仿宋" w:eastAsia="仿宋" w:cs="仿宋"/>
          <w:sz w:val="24"/>
        </w:rPr>
      </w:pPr>
      <w:r>
        <w:rPr>
          <w:rFonts w:hint="eastAsia" w:ascii="仿宋" w:hAnsi="仿宋" w:eastAsia="仿宋" w:cs="仿宋"/>
          <w:sz w:val="24"/>
        </w:rPr>
        <w:t>（二）我单位直接控股、存在管理管理的其他企业未参与投标；</w:t>
      </w:r>
    </w:p>
    <w:p>
      <w:pPr>
        <w:spacing w:beforeLines="50" w:line="360" w:lineRule="auto"/>
        <w:ind w:firstLine="360" w:firstLineChars="150"/>
        <w:rPr>
          <w:rFonts w:ascii="仿宋" w:hAnsi="仿宋" w:eastAsia="仿宋" w:cs="仿宋"/>
          <w:sz w:val="24"/>
          <w:szCs w:val="22"/>
        </w:rPr>
      </w:pPr>
      <w:r>
        <w:rPr>
          <w:rFonts w:hint="eastAsia" w:ascii="仿宋" w:hAnsi="仿宋" w:eastAsia="仿宋" w:cs="仿宋"/>
          <w:sz w:val="24"/>
          <w:szCs w:val="22"/>
        </w:rPr>
        <w:t>（三）我单位并未为本项目提供整体设计、规范编制或者项目管理、监理、检测等服务的情形；</w:t>
      </w:r>
    </w:p>
    <w:p>
      <w:pPr>
        <w:spacing w:beforeLines="50" w:line="360" w:lineRule="auto"/>
        <w:ind w:firstLine="360" w:firstLineChars="150"/>
        <w:rPr>
          <w:rFonts w:ascii="仿宋" w:hAnsi="仿宋" w:eastAsia="仿宋" w:cs="仿宋"/>
        </w:rPr>
      </w:pPr>
      <w:r>
        <w:rPr>
          <w:rFonts w:hint="eastAsia" w:ascii="仿宋" w:hAnsi="仿宋" w:eastAsia="仿宋" w:cs="仿宋"/>
          <w:sz w:val="24"/>
          <w:szCs w:val="22"/>
        </w:rPr>
        <w:t>（四）属于同一集团、协会、商会等组织的其他单位并未与我单位同时参加本项目投标。</w:t>
      </w:r>
    </w:p>
    <w:p>
      <w:pPr>
        <w:spacing w:beforeLines="50" w:line="360" w:lineRule="auto"/>
        <w:ind w:firstLine="480" w:firstLineChars="200"/>
        <w:rPr>
          <w:rFonts w:ascii="仿宋" w:hAnsi="仿宋" w:eastAsia="仿宋" w:cs="仿宋"/>
          <w:sz w:val="24"/>
        </w:rPr>
      </w:pPr>
      <w:r>
        <w:rPr>
          <w:rFonts w:hint="eastAsia" w:ascii="仿宋" w:hAnsi="仿宋" w:eastAsia="仿宋" w:cs="仿宋"/>
          <w:sz w:val="24"/>
        </w:rPr>
        <w:t>如征集人在本采购活动中，发现我单位存在上述关联关系的单位同时投标，我单位将无条件退出本次采购活动，如中标取消中标资格，并承担相应法律责任和采购各方损失。</w:t>
      </w:r>
    </w:p>
    <w:p>
      <w:pPr>
        <w:spacing w:beforeLines="50" w:line="360" w:lineRule="auto"/>
        <w:ind w:firstLine="818" w:firstLineChars="341"/>
        <w:rPr>
          <w:rFonts w:ascii="仿宋" w:hAnsi="仿宋" w:eastAsia="仿宋" w:cs="仿宋"/>
          <w:sz w:val="24"/>
        </w:rPr>
      </w:pPr>
      <w:r>
        <w:rPr>
          <w:rFonts w:hint="eastAsia" w:ascii="仿宋" w:hAnsi="仿宋" w:eastAsia="仿宋" w:cs="仿宋"/>
          <w:sz w:val="24"/>
        </w:rPr>
        <w:t>特此声明！</w:t>
      </w:r>
    </w:p>
    <w:p>
      <w:pPr>
        <w:spacing w:beforeLines="50" w:line="360" w:lineRule="auto"/>
        <w:ind w:firstLine="420"/>
        <w:rPr>
          <w:rFonts w:ascii="仿宋" w:hAnsi="仿宋" w:eastAsia="仿宋" w:cs="仿宋"/>
          <w:sz w:val="24"/>
        </w:rPr>
      </w:pPr>
    </w:p>
    <w:p>
      <w:pPr>
        <w:spacing w:beforeLines="50" w:line="360" w:lineRule="auto"/>
        <w:ind w:firstLine="420"/>
        <w:rPr>
          <w:rFonts w:ascii="仿宋" w:hAnsi="仿宋" w:eastAsia="仿宋" w:cs="仿宋"/>
          <w:sz w:val="24"/>
        </w:rPr>
      </w:pPr>
    </w:p>
    <w:p>
      <w:pPr>
        <w:spacing w:beforeLines="50" w:line="360" w:lineRule="auto"/>
        <w:ind w:firstLine="4920" w:firstLineChars="205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color w:val="000000"/>
          <w:sz w:val="24"/>
        </w:rPr>
        <w:t>单位公章</w:t>
      </w:r>
      <w:r>
        <w:rPr>
          <w:rFonts w:hint="eastAsia" w:ascii="仿宋" w:hAnsi="仿宋" w:eastAsia="仿宋" w:cs="仿宋"/>
          <w:sz w:val="24"/>
        </w:rPr>
        <w:t xml:space="preserve">）： </w:t>
      </w:r>
    </w:p>
    <w:p>
      <w:pPr>
        <w:spacing w:beforeLines="50" w:line="360" w:lineRule="auto"/>
        <w:ind w:firstLine="4920" w:firstLineChars="2050"/>
        <w:rPr>
          <w:rFonts w:ascii="仿宋" w:hAnsi="仿宋" w:eastAsia="仿宋" w:cs="仿宋"/>
          <w:sz w:val="24"/>
        </w:rPr>
      </w:pPr>
      <w:r>
        <w:rPr>
          <w:rFonts w:hint="eastAsia" w:ascii="仿宋" w:hAnsi="仿宋" w:eastAsia="仿宋" w:cs="仿宋"/>
          <w:sz w:val="24"/>
        </w:rPr>
        <w:t xml:space="preserve">法定代表人（签字或盖章）：              </w:t>
      </w:r>
    </w:p>
    <w:p>
      <w:pPr>
        <w:spacing w:beforeLines="50" w:line="360" w:lineRule="auto"/>
        <w:ind w:firstLine="4800" w:firstLineChars="2000"/>
        <w:rPr>
          <w:rFonts w:ascii="仿宋" w:hAnsi="仿宋" w:eastAsia="仿宋" w:cs="仿宋"/>
          <w:sz w:val="24"/>
        </w:rPr>
      </w:pPr>
      <w:r>
        <w:rPr>
          <w:rFonts w:hint="eastAsia" w:ascii="仿宋" w:hAnsi="仿宋" w:eastAsia="仿宋" w:cs="仿宋"/>
          <w:sz w:val="24"/>
        </w:rPr>
        <w:t>日期：        年    月     日</w:t>
      </w:r>
    </w:p>
    <w:p>
      <w:pPr>
        <w:tabs>
          <w:tab w:val="left" w:pos="8280"/>
        </w:tabs>
        <w:snapToGrid w:val="0"/>
        <w:spacing w:line="460" w:lineRule="exact"/>
        <w:rPr>
          <w:rFonts w:ascii="仿宋" w:hAnsi="仿宋" w:eastAsia="仿宋" w:cs="仿宋"/>
          <w:b/>
          <w:sz w:val="21"/>
          <w:szCs w:val="21"/>
        </w:rPr>
      </w:pPr>
    </w:p>
    <w:p>
      <w:pPr>
        <w:pStyle w:val="54"/>
        <w:rPr>
          <w:rFonts w:ascii="仿宋" w:hAnsi="仿宋" w:eastAsia="仿宋" w:cs="仿宋"/>
          <w:b/>
          <w:sz w:val="21"/>
          <w:szCs w:val="21"/>
        </w:rPr>
      </w:pPr>
    </w:p>
    <w:p>
      <w:pPr>
        <w:pStyle w:val="57"/>
        <w:rPr>
          <w:rFonts w:ascii="仿宋" w:hAnsi="仿宋" w:eastAsia="仿宋" w:cs="仿宋"/>
          <w:b/>
          <w:sz w:val="21"/>
          <w:szCs w:val="21"/>
        </w:rPr>
      </w:pPr>
    </w:p>
    <w:p>
      <w:pPr>
        <w:pStyle w:val="57"/>
        <w:rPr>
          <w:rFonts w:ascii="仿宋" w:hAnsi="仿宋" w:eastAsia="仿宋" w:cs="仿宋"/>
          <w:b/>
          <w:sz w:val="21"/>
          <w:szCs w:val="21"/>
        </w:rPr>
      </w:pPr>
    </w:p>
    <w:p>
      <w:pPr>
        <w:pStyle w:val="53"/>
        <w:ind w:firstLine="0" w:firstLineChars="0"/>
        <w:rPr>
          <w:rFonts w:ascii="仿宋" w:hAnsi="仿宋" w:eastAsia="仿宋" w:cs="仿宋"/>
          <w:b/>
          <w:sz w:val="28"/>
          <w:szCs w:val="28"/>
        </w:rPr>
      </w:pPr>
    </w:p>
    <w:p>
      <w:pPr>
        <w:pStyle w:val="53"/>
        <w:ind w:firstLine="0" w:firstLineChars="0"/>
        <w:rPr>
          <w:rFonts w:ascii="仿宋" w:hAnsi="仿宋" w:eastAsia="仿宋" w:cs="仿宋"/>
          <w:b/>
          <w:sz w:val="28"/>
          <w:szCs w:val="28"/>
        </w:rPr>
      </w:pPr>
    </w:p>
    <w:p>
      <w:pPr>
        <w:pStyle w:val="53"/>
        <w:ind w:firstLine="0" w:firstLineChars="0"/>
        <w:rPr>
          <w:rFonts w:ascii="仿宋" w:hAnsi="仿宋" w:eastAsia="仿宋" w:cs="仿宋"/>
          <w:b/>
          <w:sz w:val="28"/>
          <w:szCs w:val="28"/>
        </w:rPr>
      </w:pPr>
    </w:p>
    <w:p>
      <w:pPr>
        <w:widowControl/>
        <w:spacing w:before="100" w:beforeAutospacing="1" w:after="100" w:afterAutospacing="1" w:line="360" w:lineRule="auto"/>
        <w:jc w:val="center"/>
        <w:outlineLvl w:val="1"/>
        <w:rPr>
          <w:rFonts w:ascii="仿宋" w:hAnsi="仿宋" w:eastAsia="仿宋" w:cs="仿宋"/>
          <w:b/>
          <w:sz w:val="30"/>
          <w:szCs w:val="30"/>
        </w:rPr>
      </w:pPr>
      <w:r>
        <w:rPr>
          <w:rFonts w:hint="eastAsia" w:ascii="仿宋" w:hAnsi="仿宋" w:eastAsia="仿宋" w:cs="仿宋"/>
          <w:b/>
          <w:sz w:val="30"/>
          <w:szCs w:val="30"/>
        </w:rPr>
        <w:t>15、中小企业声明函（工程、服务）</w:t>
      </w:r>
    </w:p>
    <w:p>
      <w:pPr>
        <w:rPr>
          <w:rFonts w:ascii="仿宋" w:hAnsi="仿宋" w:eastAsia="仿宋" w:cs="仿宋"/>
        </w:rPr>
      </w:pPr>
    </w:p>
    <w:p>
      <w:pPr>
        <w:widowControl/>
        <w:adjustRightInd w:val="0"/>
        <w:snapToGrid w:val="0"/>
        <w:spacing w:line="360" w:lineRule="auto"/>
        <w:jc w:val="left"/>
        <w:rPr>
          <w:rFonts w:ascii="仿宋" w:hAnsi="仿宋" w:eastAsia="仿宋" w:cs="仿宋"/>
          <w:color w:val="000000"/>
          <w:sz w:val="28"/>
        </w:rPr>
      </w:pPr>
      <w:r>
        <w:rPr>
          <w:rFonts w:hint="eastAsia" w:ascii="仿宋" w:hAnsi="仿宋" w:eastAsia="仿宋" w:cs="仿宋"/>
          <w:color w:val="000000"/>
          <w:sz w:val="28"/>
        </w:rPr>
        <w:t xml:space="preserve">本公司（联合体）郑重声明，根据《政府采购促进中小 企业发展管理办法》（财库﹝2020﹞46 号）的规定，本公司（联合体）参加  </w:t>
      </w:r>
      <w:r>
        <w:rPr>
          <w:rFonts w:hint="eastAsia" w:ascii="仿宋" w:hAnsi="仿宋" w:eastAsia="仿宋" w:cs="仿宋"/>
          <w:color w:val="000000"/>
          <w:sz w:val="28"/>
          <w:u w:val="single"/>
        </w:rPr>
        <w:t xml:space="preserve">  昌吉市财政局  </w:t>
      </w:r>
      <w:r>
        <w:rPr>
          <w:rFonts w:hint="eastAsia" w:ascii="仿宋" w:hAnsi="仿宋" w:eastAsia="仿宋" w:cs="仿宋"/>
          <w:color w:val="000000"/>
          <w:sz w:val="28"/>
        </w:rPr>
        <w:t>的</w:t>
      </w:r>
      <w:r>
        <w:rPr>
          <w:rFonts w:hint="eastAsia" w:ascii="仿宋" w:hAnsi="仿宋" w:eastAsia="仿宋" w:cs="仿宋"/>
          <w:color w:val="000000"/>
          <w:sz w:val="28"/>
          <w:u w:val="single"/>
        </w:rPr>
        <w:t xml:space="preserve">  昌吉市财政局财政投资评审工程造价咨询服务框架协议采购项目 </w:t>
      </w:r>
      <w:r>
        <w:rPr>
          <w:rFonts w:hint="eastAsia" w:ascii="仿宋" w:hAnsi="仿宋" w:eastAsia="仿宋" w:cs="仿宋"/>
          <w:color w:val="000000"/>
          <w:sz w:val="28"/>
        </w:rPr>
        <w:t>采购活动，工程的施工单位全部为符合政策要求的中小企业（或者：服务全部由符合政策要求的中小企业承接）。相关企业（含联合 体中的中小企业、签订分包意向协议的中小企业）的具体情 况如下：</w:t>
      </w:r>
    </w:p>
    <w:p>
      <w:pPr>
        <w:widowControl/>
        <w:numPr>
          <w:ilvl w:val="0"/>
          <w:numId w:val="23"/>
        </w:numPr>
        <w:adjustRightInd w:val="0"/>
        <w:snapToGrid w:val="0"/>
        <w:spacing w:line="360" w:lineRule="auto"/>
        <w:jc w:val="left"/>
        <w:rPr>
          <w:rFonts w:ascii="仿宋" w:hAnsi="仿宋" w:eastAsia="仿宋" w:cs="仿宋"/>
          <w:color w:val="000000"/>
          <w:sz w:val="28"/>
        </w:rPr>
      </w:pPr>
      <w:r>
        <w:rPr>
          <w:rFonts w:hint="eastAsia" w:ascii="仿宋" w:hAnsi="仿宋" w:eastAsia="仿宋" w:cs="仿宋"/>
          <w:color w:val="000000"/>
          <w:sz w:val="28"/>
          <w:u w:val="single"/>
        </w:rPr>
        <w:t xml:space="preserve">财政投资评审工程造价咨询服务项目评审 </w:t>
      </w:r>
      <w:r>
        <w:rPr>
          <w:rFonts w:hint="eastAsia" w:ascii="仿宋" w:hAnsi="仿宋" w:eastAsia="仿宋" w:cs="仿宋"/>
          <w:color w:val="000000"/>
          <w:sz w:val="28"/>
        </w:rPr>
        <w:t>，属于</w:t>
      </w:r>
      <w:r>
        <w:rPr>
          <w:rFonts w:hint="eastAsia" w:ascii="仿宋" w:hAnsi="仿宋" w:eastAsia="仿宋" w:cs="仿宋"/>
          <w:color w:val="000000"/>
          <w:sz w:val="28"/>
          <w:u w:val="single"/>
        </w:rPr>
        <w:t>租赁和商务服务业</w:t>
      </w:r>
      <w:r>
        <w:rPr>
          <w:rFonts w:hint="eastAsia" w:ascii="仿宋" w:hAnsi="仿宋" w:eastAsia="仿宋" w:cs="仿宋"/>
          <w:color w:val="000000"/>
          <w:sz w:val="28"/>
        </w:rPr>
        <w:t>； 承建（承接）企业为</w:t>
      </w:r>
      <w:r>
        <w:rPr>
          <w:rFonts w:hint="eastAsia" w:ascii="仿宋" w:hAnsi="仿宋" w:eastAsia="仿宋" w:cs="仿宋"/>
          <w:color w:val="000000"/>
          <w:sz w:val="28"/>
          <w:u w:val="single"/>
        </w:rPr>
        <w:t xml:space="preserve">        （企业名称）</w:t>
      </w:r>
      <w:r>
        <w:rPr>
          <w:rFonts w:hint="eastAsia" w:ascii="仿宋" w:hAnsi="仿宋" w:eastAsia="仿宋" w:cs="仿宋"/>
          <w:color w:val="000000"/>
          <w:sz w:val="28"/>
        </w:rPr>
        <w:t>，从业人员</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人，营业收入为</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万元，资产总额为</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万元，属于</w:t>
      </w:r>
      <w:r>
        <w:rPr>
          <w:rFonts w:hint="eastAsia" w:ascii="仿宋" w:hAnsi="仿宋" w:eastAsia="仿宋" w:cs="仿宋"/>
          <w:color w:val="000000"/>
          <w:sz w:val="28"/>
          <w:u w:val="single"/>
        </w:rPr>
        <w:t>（中型企业、小型企业、微型企业）</w:t>
      </w:r>
      <w:r>
        <w:rPr>
          <w:rFonts w:hint="eastAsia" w:ascii="仿宋" w:hAnsi="仿宋" w:eastAsia="仿宋" w:cs="仿宋"/>
          <w:color w:val="000000"/>
          <w:sz w:val="28"/>
        </w:rPr>
        <w:t>；</w:t>
      </w:r>
    </w:p>
    <w:p>
      <w:pPr>
        <w:widowControl/>
        <w:numPr>
          <w:ilvl w:val="0"/>
          <w:numId w:val="23"/>
        </w:numPr>
        <w:adjustRightInd w:val="0"/>
        <w:snapToGrid w:val="0"/>
        <w:spacing w:line="360" w:lineRule="auto"/>
        <w:jc w:val="left"/>
        <w:rPr>
          <w:rFonts w:ascii="仿宋" w:hAnsi="仿宋" w:eastAsia="仿宋" w:cs="仿宋"/>
          <w:color w:val="000000"/>
          <w:sz w:val="28"/>
        </w:rPr>
      </w:pPr>
      <w:r>
        <w:rPr>
          <w:rFonts w:hint="eastAsia" w:ascii="仿宋" w:hAnsi="仿宋" w:eastAsia="仿宋" w:cs="仿宋"/>
          <w:color w:val="000000"/>
          <w:sz w:val="28"/>
        </w:rPr>
        <w:t>以上企业，不属于大企业的分支机构，不存在控股股东为大企业的情形，也不存在与大企业的负责人为同一人的情形。</w:t>
      </w:r>
    </w:p>
    <w:p>
      <w:pPr>
        <w:widowControl/>
        <w:adjustRightInd w:val="0"/>
        <w:snapToGrid w:val="0"/>
        <w:spacing w:line="360" w:lineRule="auto"/>
        <w:jc w:val="left"/>
        <w:rPr>
          <w:rFonts w:ascii="仿宋" w:hAnsi="仿宋" w:eastAsia="仿宋" w:cs="仿宋"/>
          <w:color w:val="000000"/>
          <w:sz w:val="28"/>
        </w:rPr>
      </w:pPr>
      <w:r>
        <w:rPr>
          <w:rFonts w:hint="eastAsia" w:ascii="仿宋" w:hAnsi="仿宋" w:eastAsia="仿宋" w:cs="仿宋"/>
          <w:color w:val="000000"/>
          <w:sz w:val="28"/>
        </w:rPr>
        <w:t xml:space="preserve">本企业对上述声明内容的真实性负责。如有虚假，将依法承担相应责任。 </w:t>
      </w:r>
    </w:p>
    <w:p>
      <w:pPr>
        <w:widowControl/>
        <w:adjustRightInd w:val="0"/>
        <w:snapToGrid w:val="0"/>
        <w:spacing w:line="360" w:lineRule="auto"/>
        <w:jc w:val="center"/>
        <w:rPr>
          <w:rFonts w:ascii="仿宋" w:hAnsi="仿宋" w:eastAsia="仿宋" w:cs="仿宋"/>
          <w:color w:val="000000"/>
          <w:sz w:val="28"/>
        </w:rPr>
      </w:pPr>
    </w:p>
    <w:p>
      <w:pPr>
        <w:widowControl/>
        <w:adjustRightInd w:val="0"/>
        <w:snapToGrid w:val="0"/>
        <w:spacing w:line="360" w:lineRule="auto"/>
        <w:jc w:val="center"/>
        <w:rPr>
          <w:rFonts w:ascii="仿宋" w:hAnsi="仿宋" w:eastAsia="仿宋" w:cs="仿宋"/>
          <w:color w:val="000000"/>
          <w:sz w:val="28"/>
        </w:rPr>
      </w:pPr>
    </w:p>
    <w:p>
      <w:pPr>
        <w:widowControl/>
        <w:adjustRightInd w:val="0"/>
        <w:snapToGrid w:val="0"/>
        <w:spacing w:line="360" w:lineRule="auto"/>
        <w:jc w:val="center"/>
        <w:rPr>
          <w:rFonts w:ascii="仿宋" w:hAnsi="仿宋" w:eastAsia="仿宋" w:cs="仿宋"/>
          <w:color w:val="000000"/>
          <w:sz w:val="28"/>
        </w:rPr>
      </w:pPr>
    </w:p>
    <w:p>
      <w:pPr>
        <w:widowControl/>
        <w:adjustRightInd w:val="0"/>
        <w:snapToGrid w:val="0"/>
        <w:spacing w:line="360" w:lineRule="auto"/>
        <w:jc w:val="center"/>
        <w:rPr>
          <w:rFonts w:ascii="仿宋" w:hAnsi="仿宋" w:eastAsia="仿宋" w:cs="仿宋"/>
          <w:color w:val="000000"/>
          <w:sz w:val="28"/>
        </w:rPr>
      </w:pPr>
      <w:r>
        <w:rPr>
          <w:rFonts w:hint="eastAsia" w:ascii="仿宋" w:hAnsi="仿宋" w:eastAsia="仿宋" w:cs="仿宋"/>
          <w:color w:val="000000"/>
          <w:sz w:val="28"/>
        </w:rPr>
        <w:t xml:space="preserve">                  企业名称（盖章）：</w:t>
      </w:r>
    </w:p>
    <w:p>
      <w:pPr>
        <w:widowControl/>
        <w:adjustRightInd w:val="0"/>
        <w:snapToGrid w:val="0"/>
        <w:spacing w:line="360" w:lineRule="auto"/>
        <w:jc w:val="center"/>
        <w:rPr>
          <w:rFonts w:ascii="仿宋" w:hAnsi="仿宋" w:eastAsia="仿宋" w:cs="仿宋"/>
          <w:sz w:val="28"/>
        </w:rPr>
      </w:pPr>
    </w:p>
    <w:p>
      <w:pPr>
        <w:widowControl/>
        <w:adjustRightInd w:val="0"/>
        <w:snapToGrid w:val="0"/>
        <w:spacing w:line="360" w:lineRule="auto"/>
        <w:ind w:firstLine="7280" w:firstLineChars="2600"/>
        <w:rPr>
          <w:rFonts w:ascii="仿宋" w:hAnsi="仿宋" w:eastAsia="仿宋" w:cs="仿宋"/>
          <w:sz w:val="28"/>
        </w:rPr>
      </w:pPr>
      <w:r>
        <w:rPr>
          <w:rFonts w:hint="eastAsia" w:ascii="仿宋" w:hAnsi="仿宋" w:eastAsia="仿宋" w:cs="仿宋"/>
          <w:color w:val="000000"/>
          <w:sz w:val="28"/>
        </w:rPr>
        <w:t xml:space="preserve">日 期： </w:t>
      </w:r>
    </w:p>
    <w:p>
      <w:pPr>
        <w:widowControl/>
        <w:spacing w:before="100" w:beforeAutospacing="1" w:after="100" w:afterAutospacing="1" w:line="376" w:lineRule="atLeast"/>
        <w:jc w:val="center"/>
        <w:rPr>
          <w:rFonts w:ascii="仿宋" w:hAnsi="仿宋" w:eastAsia="仿宋" w:cs="仿宋"/>
          <w:b/>
          <w:sz w:val="32"/>
          <w:szCs w:val="22"/>
        </w:rPr>
      </w:pPr>
    </w:p>
    <w:p>
      <w:pPr>
        <w:pStyle w:val="57"/>
        <w:ind w:firstLine="0"/>
        <w:rPr>
          <w:rFonts w:ascii="仿宋" w:hAnsi="仿宋" w:eastAsia="仿宋" w:cs="仿宋"/>
          <w:sz w:val="44"/>
        </w:rPr>
      </w:pPr>
    </w:p>
    <w:p>
      <w:pPr>
        <w:pStyle w:val="42"/>
        <w:ind w:firstLine="0"/>
        <w:rPr>
          <w:rFonts w:ascii="仿宋" w:hAnsi="仿宋" w:eastAsia="仿宋" w:cs="仿宋"/>
          <w:sz w:val="32"/>
          <w:szCs w:val="24"/>
        </w:rPr>
      </w:pPr>
      <w:r>
        <w:rPr>
          <w:rFonts w:hint="eastAsia" w:ascii="仿宋" w:hAnsi="仿宋" w:eastAsia="仿宋" w:cs="仿宋"/>
          <w:color w:val="000000"/>
          <w:sz w:val="24"/>
          <w:szCs w:val="18"/>
        </w:rPr>
        <w:t>①从业人员、营业收入、资产总额填报上一年度数据，无上一年度数据的新成立企业可不填报。</w:t>
      </w:r>
    </w:p>
    <w:p>
      <w:pPr>
        <w:rPr>
          <w:rFonts w:ascii="仿宋" w:hAnsi="仿宋" w:eastAsia="仿宋" w:cs="仿宋"/>
        </w:rPr>
      </w:pPr>
    </w:p>
    <w:sectPr>
      <w:pgSz w:w="11906" w:h="16838"/>
      <w:pgMar w:top="1134" w:right="1123" w:bottom="1134" w:left="1123"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153"/>
        <w:tab w:val="right" w:pos="8306"/>
      </w:tabs>
      <w:rPr>
        <w:rStyle w:val="49"/>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tabs>
        <w:tab w:val="center" w:pos="4153"/>
        <w:tab w:val="right" w:pos="8306"/>
      </w:tabs>
      <w:rPr>
        <w:rStyle w:val="49"/>
      </w:rPr>
    </w:pPr>
    <w:r>
      <w:fldChar w:fldCharType="begin"/>
    </w:r>
    <w:r>
      <w:rPr>
        <w:rStyle w:val="49"/>
      </w:rPr>
      <w:instrText xml:space="preserve">PAGE  </w:instrText>
    </w:r>
    <w:r>
      <w:fldChar w:fldCharType="separate"/>
    </w:r>
    <w:r>
      <w:rPr>
        <w:rStyle w:val="49"/>
      </w:rPr>
      <w:t>41</w:t>
    </w:r>
    <w:r>
      <w:fldChar w:fldCharType="end"/>
    </w:r>
  </w:p>
  <w:p>
    <w:pPr>
      <w:pStyle w:val="34"/>
      <w:tabs>
        <w:tab w:val="center" w:pos="4153"/>
        <w:tab w:val="right"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pPr>
    <w:r>
      <w:rPr>
        <w:lang w:bidi="ug-CN"/>
      </w:rPr>
      <w:pict>
        <v:shape id="文本框 22"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C1+9uu&#10;tAEAAFoDAAAOAAAAAAAAAAEAIAAAAB4BAABkcnMvZTJvRG9jLnhtbFBLBQYAAAAABgAGAFkBAABE&#10;BQAAAAA=&#10;">
          <v:path/>
          <v:fill on="f" focussize="0,0"/>
          <v:stroke on="f" joinstyle="miter"/>
          <v:imagedata o:title=""/>
          <o:lock v:ext="edit"/>
          <v:textbox inset="0mm,0mm,0mm,0mm" style="mso-fit-shape-to-text:t;">
            <w:txbxContent>
              <w:p>
                <w:pPr>
                  <w:pStyle w:val="34"/>
                </w:pPr>
              </w:p>
            </w:txbxContent>
          </v:textbox>
        </v:shape>
      </w:pict>
    </w:r>
  </w:p>
  <w:p>
    <w:pPr>
      <w:ind w:firstLine="37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lang w:bidi="ug-CN"/>
      </w:rPr>
      <w:pict>
        <v:shape id="文本框 23"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BSXHpm&#10;tAEAAFoDAAAOAAAAAAAAAAEAIAAAAB4BAABkcnMvZTJvRG9jLnhtbFBLBQYAAAAABgAGAFkBAABE&#10;BQAAAAA=&#10;">
          <v:path/>
          <v:fill on="f" focussize="0,0"/>
          <v:stroke on="f" joinstyle="miter"/>
          <v:imagedata o:title=""/>
          <o:lock v:ext="edit"/>
          <v:textbox inset="0mm,0mm,0mm,0mm" style="mso-fit-shape-to-text:t;">
            <w:txbxContent>
              <w:p>
                <w:pPr>
                  <w:pStyle w:val="34"/>
                </w:pPr>
                <w:r>
                  <w:fldChar w:fldCharType="begin"/>
                </w:r>
                <w:r>
                  <w:instrText xml:space="preserve"> PAGE  \* MERGEFORMAT </w:instrText>
                </w:r>
                <w:r>
                  <w:fldChar w:fldCharType="separate"/>
                </w:r>
                <w:r>
                  <w:t>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pPr>
    <w:r>
      <w:rPr>
        <w:lang w:bidi="ug-CN"/>
      </w:rPr>
      <w:pict>
        <v:shape id="文本框 1" o:spid="_x0000_s205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eUjMUAgAAFg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iB5SMxQCAAAWBAAADgAAAAAAAAAB&#10;ACAAAAAfAQAAZHJzL2Uyb0RvYy54bWxQSwUGAAAAAAYABgBZAQAApQUAAAAA&#10;">
          <v:path/>
          <v:fill on="f" focussize="0,0"/>
          <v:stroke on="f" weight="0.5pt" joinstyle="miter"/>
          <v:imagedata o:title=""/>
          <o:lock v:ext="edit"/>
          <v:textbox inset="0mm,0mm,0mm,0mm" style="mso-fit-shape-to-text:t;">
            <w:txbxContent>
              <w:p>
                <w:pPr>
                  <w:pStyle w:val="34"/>
                </w:pPr>
                <w:r>
                  <w:fldChar w:fldCharType="begin"/>
                </w:r>
                <w:r>
                  <w:instrText xml:space="preserve"> PAGE  \* MERGEFORMAT </w:instrText>
                </w:r>
                <w:r>
                  <w:fldChar w:fldCharType="separate"/>
                </w:r>
                <w:r>
                  <w:t>43</w:t>
                </w:r>
                <w:r>
                  <w:fldChar w:fldCharType="end"/>
                </w:r>
              </w:p>
            </w:txbxContent>
          </v:textbox>
        </v:shape>
      </w:pict>
    </w:r>
    <w:r>
      <w:rPr>
        <w:lang w:bidi="ug-CN"/>
      </w:rPr>
      <w:pict>
        <v:shape id="文本框 8"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PGzaf+z&#10;AQAAWQMAAA4AAAAAAAAAAQAgAAAAHgEAAGRycy9lMm9Eb2MueG1sUEsFBgAAAAAGAAYAWQEAAEMF&#10;AAAAAA==&#10;">
          <v:path/>
          <v:fill on="f" focussize="0,0"/>
          <v:stroke on="f" joinstyle="miter"/>
          <v:imagedata o:title=""/>
          <o:lock v:ext="edit"/>
          <v:textbox inset="0mm,0mm,0mm,0mm" style="mso-fit-shape-to-text:t;">
            <w:txbxContent>
              <w:p>
                <w:pPr>
                  <w:pStyle w:val="34"/>
                </w:pPr>
              </w:p>
            </w:txbxContent>
          </v:textbox>
        </v:shape>
      </w:pict>
    </w:r>
  </w:p>
  <w:p>
    <w:pPr>
      <w:tabs>
        <w:tab w:val="left" w:pos="4954"/>
        <w:tab w:val="left" w:pos="7758"/>
      </w:tabs>
      <w:ind w:firstLine="3700"/>
    </w:pP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pPr>
    <w:r>
      <w:rPr>
        <w:lang w:bidi="ug-CN"/>
      </w:rPr>
      <w:pict>
        <v:shape id="文本框 4"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oqrxAVAgAAFgQAAA4AAAAAAAAA&#10;AQAgAAAAHwEAAGRycy9lMm9Eb2MueG1sUEsFBgAAAAAGAAYAWQEAAKYFAAAAAA==&#10;">
          <v:path/>
          <v:fill on="f" focussize="0,0"/>
          <v:stroke on="f" weight="0.5pt" joinstyle="miter"/>
          <v:imagedata o:title=""/>
          <o:lock v:ext="edit"/>
          <v:textbox inset="0mm,0mm,0mm,0mm" style="mso-fit-shape-to-text:t;">
            <w:txbxContent>
              <w:p>
                <w:pPr>
                  <w:pStyle w:val="34"/>
                </w:pPr>
                <w:r>
                  <w:fldChar w:fldCharType="begin"/>
                </w:r>
                <w:r>
                  <w:instrText xml:space="preserve"> PAGE  \* MERGEFORMAT </w:instrText>
                </w:r>
                <w:r>
                  <w:fldChar w:fldCharType="separate"/>
                </w:r>
                <w:r>
                  <w:t>60</w:t>
                </w:r>
                <w:r>
                  <w:fldChar w:fldCharType="end"/>
                </w:r>
              </w:p>
            </w:txbxContent>
          </v:textbox>
        </v:shape>
      </w:pict>
    </w:r>
    <w:r>
      <w:rPr>
        <w:lang w:bidi="ug-CN"/>
      </w:rPr>
      <w:pict>
        <v:shape id="文本框 6"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k2B7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06C8cDSi87ev5+8/zz++sJvcniFiQ1WPkerS+DqMNOY5jhTMqkcNLn9JD6M8&#10;Nfp0ba4aE5P50nq1XteUkpSbHcKvnq5HwPRGBcey0XKg6ZWmiuM7TFPpXJJf8+HBWFsmaP0fAcKc&#10;IqqswOV2VjIxzlYad+NF3i50J1I30Bq03NOecmbfeupy3pjZgNnYzcYhgtn3RHRZWGK8OySiVJjm&#10;FyZYUpgdml/Retm1vCC/+6Xq6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PWk2B7IB&#10;AABZAwAADgAAAAAAAAABACAAAAAeAQAAZHJzL2Uyb0RvYy54bWxQSwUGAAAAAAYABgBZAQAAQgUA&#10;AAAA&#10;">
          <v:path/>
          <v:fill on="f" focussize="0,0"/>
          <v:stroke on="f" joinstyle="miter"/>
          <v:imagedata o:title=""/>
          <o:lock v:ext="edit"/>
          <v:textbox inset="0mm,0mm,0mm,0mm" style="mso-fit-shape-to-text:t;">
            <w:txbxContent>
              <w:p>
                <w:pPr>
                  <w:pStyle w:val="34"/>
                </w:pPr>
              </w:p>
            </w:txbxContent>
          </v:textbox>
        </v:shape>
      </w:pict>
    </w:r>
  </w:p>
  <w:p>
    <w:pPr>
      <w:ind w:firstLine="3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ascii="方正仿宋_GBK" w:eastAsia="方正仿宋_GBK"/>
        <w:sz w:val="21"/>
        <w:szCs w:val="24"/>
      </w:rPr>
    </w:pPr>
    <w:r>
      <w:rPr>
        <w:rFonts w:hint="eastAsia" w:ascii="方正仿宋_GBK" w:eastAsia="方正仿宋_GBK"/>
        <w:sz w:val="21"/>
        <w:szCs w:val="24"/>
      </w:rPr>
      <w:t xml:space="preserve">昌吉市政府采购中心                                                      </w:t>
    </w:r>
  </w:p>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rPr>
        <w:sz w:val="18"/>
      </w:rPr>
    </w:pPr>
    <w:r>
      <w:rPr>
        <w:rFonts w:hint="eastAsia"/>
        <w:sz w:val="18"/>
      </w:rPr>
      <w:t>昌吉市市政府采购中心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93552"/>
    <w:multiLevelType w:val="multilevel"/>
    <w:tmpl w:val="A0C93552"/>
    <w:lvl w:ilvl="0" w:tentative="0">
      <w:start w:val="1"/>
      <w:numFmt w:val="decimal"/>
      <w:lvlText w:val="%1."/>
      <w:lvlJc w:val="left"/>
      <w:pPr>
        <w:ind w:left="1019"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952" w:hanging="241"/>
      </w:pPr>
      <w:rPr>
        <w:rFonts w:hint="default"/>
        <w:lang w:val="zh-CN" w:eastAsia="zh-CN" w:bidi="zh-CN"/>
      </w:rPr>
    </w:lvl>
    <w:lvl w:ilvl="2" w:tentative="0">
      <w:start w:val="0"/>
      <w:numFmt w:val="bullet"/>
      <w:lvlText w:val="•"/>
      <w:lvlJc w:val="left"/>
      <w:pPr>
        <w:ind w:left="2885" w:hanging="241"/>
      </w:pPr>
      <w:rPr>
        <w:rFonts w:hint="default"/>
        <w:lang w:val="zh-CN" w:eastAsia="zh-CN" w:bidi="zh-CN"/>
      </w:rPr>
    </w:lvl>
    <w:lvl w:ilvl="3" w:tentative="0">
      <w:start w:val="0"/>
      <w:numFmt w:val="bullet"/>
      <w:lvlText w:val="•"/>
      <w:lvlJc w:val="left"/>
      <w:pPr>
        <w:ind w:left="3817" w:hanging="241"/>
      </w:pPr>
      <w:rPr>
        <w:rFonts w:hint="default"/>
        <w:lang w:val="zh-CN" w:eastAsia="zh-CN" w:bidi="zh-CN"/>
      </w:rPr>
    </w:lvl>
    <w:lvl w:ilvl="4" w:tentative="0">
      <w:start w:val="0"/>
      <w:numFmt w:val="bullet"/>
      <w:lvlText w:val="•"/>
      <w:lvlJc w:val="left"/>
      <w:pPr>
        <w:ind w:left="4750" w:hanging="241"/>
      </w:pPr>
      <w:rPr>
        <w:rFonts w:hint="default"/>
        <w:lang w:val="zh-CN" w:eastAsia="zh-CN" w:bidi="zh-CN"/>
      </w:rPr>
    </w:lvl>
    <w:lvl w:ilvl="5" w:tentative="0">
      <w:start w:val="0"/>
      <w:numFmt w:val="bullet"/>
      <w:lvlText w:val="•"/>
      <w:lvlJc w:val="left"/>
      <w:pPr>
        <w:ind w:left="5683" w:hanging="241"/>
      </w:pPr>
      <w:rPr>
        <w:rFonts w:hint="default"/>
        <w:lang w:val="zh-CN" w:eastAsia="zh-CN" w:bidi="zh-CN"/>
      </w:rPr>
    </w:lvl>
    <w:lvl w:ilvl="6" w:tentative="0">
      <w:start w:val="0"/>
      <w:numFmt w:val="bullet"/>
      <w:lvlText w:val="•"/>
      <w:lvlJc w:val="left"/>
      <w:pPr>
        <w:ind w:left="6615" w:hanging="241"/>
      </w:pPr>
      <w:rPr>
        <w:rFonts w:hint="default"/>
        <w:lang w:val="zh-CN" w:eastAsia="zh-CN" w:bidi="zh-CN"/>
      </w:rPr>
    </w:lvl>
    <w:lvl w:ilvl="7" w:tentative="0">
      <w:start w:val="0"/>
      <w:numFmt w:val="bullet"/>
      <w:lvlText w:val="•"/>
      <w:lvlJc w:val="left"/>
      <w:pPr>
        <w:ind w:left="7548" w:hanging="241"/>
      </w:pPr>
      <w:rPr>
        <w:rFonts w:hint="default"/>
        <w:lang w:val="zh-CN" w:eastAsia="zh-CN" w:bidi="zh-CN"/>
      </w:rPr>
    </w:lvl>
    <w:lvl w:ilvl="8" w:tentative="0">
      <w:start w:val="0"/>
      <w:numFmt w:val="bullet"/>
      <w:lvlText w:val="•"/>
      <w:lvlJc w:val="left"/>
      <w:pPr>
        <w:ind w:left="8481" w:hanging="241"/>
      </w:pPr>
      <w:rPr>
        <w:rFonts w:hint="default"/>
        <w:lang w:val="zh-CN" w:eastAsia="zh-CN" w:bidi="zh-CN"/>
      </w:rPr>
    </w:lvl>
  </w:abstractNum>
  <w:abstractNum w:abstractNumId="1">
    <w:nsid w:val="B23A94A9"/>
    <w:multiLevelType w:val="multilevel"/>
    <w:tmpl w:val="B23A94A9"/>
    <w:lvl w:ilvl="0" w:tentative="0">
      <w:start w:val="1"/>
      <w:numFmt w:val="decimal"/>
      <w:lvlText w:val="%1."/>
      <w:lvlJc w:val="left"/>
      <w:pPr>
        <w:ind w:left="298" w:hanging="361"/>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304" w:hanging="361"/>
      </w:pPr>
      <w:rPr>
        <w:rFonts w:hint="default"/>
        <w:lang w:val="zh-CN" w:eastAsia="zh-CN" w:bidi="zh-CN"/>
      </w:rPr>
    </w:lvl>
    <w:lvl w:ilvl="2" w:tentative="0">
      <w:start w:val="0"/>
      <w:numFmt w:val="bullet"/>
      <w:lvlText w:val="•"/>
      <w:lvlJc w:val="left"/>
      <w:pPr>
        <w:ind w:left="2309" w:hanging="361"/>
      </w:pPr>
      <w:rPr>
        <w:rFonts w:hint="default"/>
        <w:lang w:val="zh-CN" w:eastAsia="zh-CN" w:bidi="zh-CN"/>
      </w:rPr>
    </w:lvl>
    <w:lvl w:ilvl="3" w:tentative="0">
      <w:start w:val="0"/>
      <w:numFmt w:val="bullet"/>
      <w:lvlText w:val="•"/>
      <w:lvlJc w:val="left"/>
      <w:pPr>
        <w:ind w:left="3313" w:hanging="361"/>
      </w:pPr>
      <w:rPr>
        <w:rFonts w:hint="default"/>
        <w:lang w:val="zh-CN" w:eastAsia="zh-CN" w:bidi="zh-CN"/>
      </w:rPr>
    </w:lvl>
    <w:lvl w:ilvl="4" w:tentative="0">
      <w:start w:val="0"/>
      <w:numFmt w:val="bullet"/>
      <w:lvlText w:val="•"/>
      <w:lvlJc w:val="left"/>
      <w:pPr>
        <w:ind w:left="4318" w:hanging="361"/>
      </w:pPr>
      <w:rPr>
        <w:rFonts w:hint="default"/>
        <w:lang w:val="zh-CN" w:eastAsia="zh-CN" w:bidi="zh-CN"/>
      </w:rPr>
    </w:lvl>
    <w:lvl w:ilvl="5" w:tentative="0">
      <w:start w:val="0"/>
      <w:numFmt w:val="bullet"/>
      <w:lvlText w:val="•"/>
      <w:lvlJc w:val="left"/>
      <w:pPr>
        <w:ind w:left="5323" w:hanging="361"/>
      </w:pPr>
      <w:rPr>
        <w:rFonts w:hint="default"/>
        <w:lang w:val="zh-CN" w:eastAsia="zh-CN" w:bidi="zh-CN"/>
      </w:rPr>
    </w:lvl>
    <w:lvl w:ilvl="6" w:tentative="0">
      <w:start w:val="0"/>
      <w:numFmt w:val="bullet"/>
      <w:lvlText w:val="•"/>
      <w:lvlJc w:val="left"/>
      <w:pPr>
        <w:ind w:left="6327" w:hanging="361"/>
      </w:pPr>
      <w:rPr>
        <w:rFonts w:hint="default"/>
        <w:lang w:val="zh-CN" w:eastAsia="zh-CN" w:bidi="zh-CN"/>
      </w:rPr>
    </w:lvl>
    <w:lvl w:ilvl="7" w:tentative="0">
      <w:start w:val="0"/>
      <w:numFmt w:val="bullet"/>
      <w:lvlText w:val="•"/>
      <w:lvlJc w:val="left"/>
      <w:pPr>
        <w:ind w:left="7332" w:hanging="361"/>
      </w:pPr>
      <w:rPr>
        <w:rFonts w:hint="default"/>
        <w:lang w:val="zh-CN" w:eastAsia="zh-CN" w:bidi="zh-CN"/>
      </w:rPr>
    </w:lvl>
    <w:lvl w:ilvl="8" w:tentative="0">
      <w:start w:val="0"/>
      <w:numFmt w:val="bullet"/>
      <w:lvlText w:val="•"/>
      <w:lvlJc w:val="left"/>
      <w:pPr>
        <w:ind w:left="8337" w:hanging="361"/>
      </w:pPr>
      <w:rPr>
        <w:rFonts w:hint="default"/>
        <w:lang w:val="zh-CN" w:eastAsia="zh-CN" w:bidi="zh-CN"/>
      </w:rPr>
    </w:lvl>
  </w:abstractNum>
  <w:abstractNum w:abstractNumId="2">
    <w:nsid w:val="C4E0D24A"/>
    <w:multiLevelType w:val="multilevel"/>
    <w:tmpl w:val="C4E0D24A"/>
    <w:lvl w:ilvl="0" w:tentative="0">
      <w:start w:val="1"/>
      <w:numFmt w:val="decimal"/>
      <w:lvlText w:val="（%1）"/>
      <w:lvlJc w:val="left"/>
      <w:pPr>
        <w:ind w:left="318" w:hanging="607"/>
        <w:jc w:val="left"/>
      </w:pPr>
      <w:rPr>
        <w:rFonts w:hint="default" w:ascii="宋体" w:hAnsi="宋体" w:eastAsia="宋体" w:cs="宋体"/>
        <w:b w:val="0"/>
        <w:bCs w:val="0"/>
        <w:spacing w:val="2"/>
        <w:w w:val="100"/>
        <w:sz w:val="22"/>
        <w:szCs w:val="22"/>
        <w:lang w:val="zh-CN" w:eastAsia="zh-CN" w:bidi="zh-CN"/>
      </w:rPr>
    </w:lvl>
    <w:lvl w:ilvl="1" w:tentative="0">
      <w:start w:val="0"/>
      <w:numFmt w:val="bullet"/>
      <w:lvlText w:val="•"/>
      <w:lvlJc w:val="left"/>
      <w:pPr>
        <w:ind w:left="1304" w:hanging="607"/>
      </w:pPr>
      <w:rPr>
        <w:rFonts w:hint="default"/>
        <w:lang w:val="zh-CN" w:eastAsia="zh-CN" w:bidi="zh-CN"/>
      </w:rPr>
    </w:lvl>
    <w:lvl w:ilvl="2" w:tentative="0">
      <w:start w:val="0"/>
      <w:numFmt w:val="bullet"/>
      <w:lvlText w:val="•"/>
      <w:lvlJc w:val="left"/>
      <w:pPr>
        <w:ind w:left="2309" w:hanging="607"/>
      </w:pPr>
      <w:rPr>
        <w:rFonts w:hint="default"/>
        <w:lang w:val="zh-CN" w:eastAsia="zh-CN" w:bidi="zh-CN"/>
      </w:rPr>
    </w:lvl>
    <w:lvl w:ilvl="3" w:tentative="0">
      <w:start w:val="0"/>
      <w:numFmt w:val="bullet"/>
      <w:lvlText w:val="•"/>
      <w:lvlJc w:val="left"/>
      <w:pPr>
        <w:ind w:left="3313" w:hanging="607"/>
      </w:pPr>
      <w:rPr>
        <w:rFonts w:hint="default"/>
        <w:lang w:val="zh-CN" w:eastAsia="zh-CN" w:bidi="zh-CN"/>
      </w:rPr>
    </w:lvl>
    <w:lvl w:ilvl="4" w:tentative="0">
      <w:start w:val="0"/>
      <w:numFmt w:val="bullet"/>
      <w:lvlText w:val="•"/>
      <w:lvlJc w:val="left"/>
      <w:pPr>
        <w:ind w:left="4318" w:hanging="607"/>
      </w:pPr>
      <w:rPr>
        <w:rFonts w:hint="default"/>
        <w:lang w:val="zh-CN" w:eastAsia="zh-CN" w:bidi="zh-CN"/>
      </w:rPr>
    </w:lvl>
    <w:lvl w:ilvl="5" w:tentative="0">
      <w:start w:val="0"/>
      <w:numFmt w:val="bullet"/>
      <w:lvlText w:val="•"/>
      <w:lvlJc w:val="left"/>
      <w:pPr>
        <w:ind w:left="5323" w:hanging="607"/>
      </w:pPr>
      <w:rPr>
        <w:rFonts w:hint="default"/>
        <w:lang w:val="zh-CN" w:eastAsia="zh-CN" w:bidi="zh-CN"/>
      </w:rPr>
    </w:lvl>
    <w:lvl w:ilvl="6" w:tentative="0">
      <w:start w:val="0"/>
      <w:numFmt w:val="bullet"/>
      <w:lvlText w:val="•"/>
      <w:lvlJc w:val="left"/>
      <w:pPr>
        <w:ind w:left="6327" w:hanging="607"/>
      </w:pPr>
      <w:rPr>
        <w:rFonts w:hint="default"/>
        <w:lang w:val="zh-CN" w:eastAsia="zh-CN" w:bidi="zh-CN"/>
      </w:rPr>
    </w:lvl>
    <w:lvl w:ilvl="7" w:tentative="0">
      <w:start w:val="0"/>
      <w:numFmt w:val="bullet"/>
      <w:lvlText w:val="•"/>
      <w:lvlJc w:val="left"/>
      <w:pPr>
        <w:ind w:left="7332" w:hanging="607"/>
      </w:pPr>
      <w:rPr>
        <w:rFonts w:hint="default"/>
        <w:lang w:val="zh-CN" w:eastAsia="zh-CN" w:bidi="zh-CN"/>
      </w:rPr>
    </w:lvl>
    <w:lvl w:ilvl="8" w:tentative="0">
      <w:start w:val="0"/>
      <w:numFmt w:val="bullet"/>
      <w:lvlText w:val="•"/>
      <w:lvlJc w:val="left"/>
      <w:pPr>
        <w:ind w:left="8337" w:hanging="607"/>
      </w:pPr>
      <w:rPr>
        <w:rFonts w:hint="default"/>
        <w:lang w:val="zh-CN" w:eastAsia="zh-CN" w:bidi="zh-CN"/>
      </w:rPr>
    </w:lvl>
  </w:abstractNum>
  <w:abstractNum w:abstractNumId="3">
    <w:nsid w:val="E504947C"/>
    <w:multiLevelType w:val="multilevel"/>
    <w:tmpl w:val="E504947C"/>
    <w:lvl w:ilvl="0" w:tentative="0">
      <w:start w:val="3"/>
      <w:numFmt w:val="decimal"/>
      <w:lvlText w:val="%1."/>
      <w:lvlJc w:val="left"/>
      <w:pPr>
        <w:ind w:left="1027"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1366"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58" w:hanging="420"/>
      </w:pPr>
      <w:rPr>
        <w:rFonts w:hint="default"/>
        <w:lang w:val="zh-CN" w:eastAsia="zh-CN" w:bidi="zh-CN"/>
      </w:rPr>
    </w:lvl>
    <w:lvl w:ilvl="3" w:tentative="0">
      <w:start w:val="0"/>
      <w:numFmt w:val="bullet"/>
      <w:lvlText w:val="•"/>
      <w:lvlJc w:val="left"/>
      <w:pPr>
        <w:ind w:left="3356" w:hanging="420"/>
      </w:pPr>
      <w:rPr>
        <w:rFonts w:hint="default"/>
        <w:lang w:val="zh-CN" w:eastAsia="zh-CN" w:bidi="zh-CN"/>
      </w:rPr>
    </w:lvl>
    <w:lvl w:ilvl="4" w:tentative="0">
      <w:start w:val="0"/>
      <w:numFmt w:val="bullet"/>
      <w:lvlText w:val="•"/>
      <w:lvlJc w:val="left"/>
      <w:pPr>
        <w:ind w:left="4355" w:hanging="420"/>
      </w:pPr>
      <w:rPr>
        <w:rFonts w:hint="default"/>
        <w:lang w:val="zh-CN" w:eastAsia="zh-CN" w:bidi="zh-CN"/>
      </w:rPr>
    </w:lvl>
    <w:lvl w:ilvl="5" w:tentative="0">
      <w:start w:val="0"/>
      <w:numFmt w:val="bullet"/>
      <w:lvlText w:val="•"/>
      <w:lvlJc w:val="left"/>
      <w:pPr>
        <w:ind w:left="5353" w:hanging="420"/>
      </w:pPr>
      <w:rPr>
        <w:rFonts w:hint="default"/>
        <w:lang w:val="zh-CN" w:eastAsia="zh-CN" w:bidi="zh-CN"/>
      </w:rPr>
    </w:lvl>
    <w:lvl w:ilvl="6" w:tentative="0">
      <w:start w:val="0"/>
      <w:numFmt w:val="bullet"/>
      <w:lvlText w:val="•"/>
      <w:lvlJc w:val="left"/>
      <w:pPr>
        <w:ind w:left="6352" w:hanging="420"/>
      </w:pPr>
      <w:rPr>
        <w:rFonts w:hint="default"/>
        <w:lang w:val="zh-CN" w:eastAsia="zh-CN" w:bidi="zh-CN"/>
      </w:rPr>
    </w:lvl>
    <w:lvl w:ilvl="7" w:tentative="0">
      <w:start w:val="0"/>
      <w:numFmt w:val="bullet"/>
      <w:lvlText w:val="•"/>
      <w:lvlJc w:val="left"/>
      <w:pPr>
        <w:ind w:left="735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4">
    <w:nsid w:val="F4B5D9F5"/>
    <w:multiLevelType w:val="multilevel"/>
    <w:tmpl w:val="F4B5D9F5"/>
    <w:lvl w:ilvl="0" w:tentative="0">
      <w:start w:val="1"/>
      <w:numFmt w:val="decimal"/>
      <w:lvlText w:val="%1."/>
      <w:lvlJc w:val="left"/>
      <w:pPr>
        <w:ind w:left="298" w:hanging="213"/>
        <w:jc w:val="right"/>
      </w:pPr>
      <w:rPr>
        <w:rFonts w:hint="default"/>
        <w:spacing w:val="-1"/>
        <w:w w:val="100"/>
        <w:lang w:val="zh-CN" w:eastAsia="zh-CN" w:bidi="zh-CN"/>
      </w:rPr>
    </w:lvl>
    <w:lvl w:ilvl="1" w:tentative="0">
      <w:start w:val="1"/>
      <w:numFmt w:val="decimal"/>
      <w:lvlText w:val="%2."/>
      <w:lvlJc w:val="left"/>
      <w:pPr>
        <w:ind w:left="1226" w:hanging="361"/>
        <w:jc w:val="left"/>
      </w:pPr>
      <w:rPr>
        <w:rFonts w:hint="default" w:ascii="宋体" w:hAnsi="宋体" w:eastAsia="宋体" w:cs="宋体"/>
        <w:spacing w:val="-60"/>
        <w:w w:val="100"/>
        <w:sz w:val="22"/>
        <w:szCs w:val="22"/>
        <w:lang w:val="zh-CN" w:eastAsia="zh-CN" w:bidi="zh-CN"/>
      </w:rPr>
    </w:lvl>
    <w:lvl w:ilvl="2" w:tentative="0">
      <w:start w:val="1"/>
      <w:numFmt w:val="decimal"/>
      <w:lvlText w:val="%2.%3"/>
      <w:lvlJc w:val="left"/>
      <w:pPr>
        <w:ind w:left="298" w:hanging="495"/>
        <w:jc w:val="left"/>
      </w:pPr>
      <w:rPr>
        <w:rFonts w:hint="default"/>
        <w:spacing w:val="0"/>
        <w:w w:val="100"/>
        <w:lang w:val="zh-CN" w:eastAsia="zh-CN" w:bidi="zh-CN"/>
      </w:rPr>
    </w:lvl>
    <w:lvl w:ilvl="3" w:tentative="0">
      <w:start w:val="0"/>
      <w:numFmt w:val="bullet"/>
      <w:lvlText w:val="•"/>
      <w:lvlJc w:val="left"/>
      <w:pPr>
        <w:ind w:left="3248" w:hanging="495"/>
      </w:pPr>
      <w:rPr>
        <w:rFonts w:hint="default"/>
        <w:lang w:val="zh-CN" w:eastAsia="zh-CN" w:bidi="zh-CN"/>
      </w:rPr>
    </w:lvl>
    <w:lvl w:ilvl="4" w:tentative="0">
      <w:start w:val="0"/>
      <w:numFmt w:val="bullet"/>
      <w:lvlText w:val="•"/>
      <w:lvlJc w:val="left"/>
      <w:pPr>
        <w:ind w:left="4262" w:hanging="495"/>
      </w:pPr>
      <w:rPr>
        <w:rFonts w:hint="default"/>
        <w:lang w:val="zh-CN" w:eastAsia="zh-CN" w:bidi="zh-CN"/>
      </w:rPr>
    </w:lvl>
    <w:lvl w:ilvl="5" w:tentative="0">
      <w:start w:val="0"/>
      <w:numFmt w:val="bullet"/>
      <w:lvlText w:val="•"/>
      <w:lvlJc w:val="left"/>
      <w:pPr>
        <w:ind w:left="5276" w:hanging="495"/>
      </w:pPr>
      <w:rPr>
        <w:rFonts w:hint="default"/>
        <w:lang w:val="zh-CN" w:eastAsia="zh-CN" w:bidi="zh-CN"/>
      </w:rPr>
    </w:lvl>
    <w:lvl w:ilvl="6" w:tentative="0">
      <w:start w:val="0"/>
      <w:numFmt w:val="bullet"/>
      <w:lvlText w:val="•"/>
      <w:lvlJc w:val="left"/>
      <w:pPr>
        <w:ind w:left="6290" w:hanging="495"/>
      </w:pPr>
      <w:rPr>
        <w:rFonts w:hint="default"/>
        <w:lang w:val="zh-CN" w:eastAsia="zh-CN" w:bidi="zh-CN"/>
      </w:rPr>
    </w:lvl>
    <w:lvl w:ilvl="7" w:tentative="0">
      <w:start w:val="0"/>
      <w:numFmt w:val="bullet"/>
      <w:lvlText w:val="•"/>
      <w:lvlJc w:val="left"/>
      <w:pPr>
        <w:ind w:left="7304" w:hanging="495"/>
      </w:pPr>
      <w:rPr>
        <w:rFonts w:hint="default"/>
        <w:lang w:val="zh-CN" w:eastAsia="zh-CN" w:bidi="zh-CN"/>
      </w:rPr>
    </w:lvl>
    <w:lvl w:ilvl="8" w:tentative="0">
      <w:start w:val="0"/>
      <w:numFmt w:val="bullet"/>
      <w:lvlText w:val="•"/>
      <w:lvlJc w:val="left"/>
      <w:pPr>
        <w:ind w:left="8318" w:hanging="495"/>
      </w:pPr>
      <w:rPr>
        <w:rFonts w:hint="default"/>
        <w:lang w:val="zh-CN" w:eastAsia="zh-CN" w:bidi="zh-CN"/>
      </w:rPr>
    </w:lvl>
  </w:abstractNum>
  <w:abstractNum w:abstractNumId="5">
    <w:nsid w:val="F689643B"/>
    <w:multiLevelType w:val="multilevel"/>
    <w:tmpl w:val="F689643B"/>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6">
    <w:nsid w:val="FEC2EA36"/>
    <w:multiLevelType w:val="multilevel"/>
    <w:tmpl w:val="FEC2EA36"/>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7">
    <w:nsid w:val="00000002"/>
    <w:multiLevelType w:val="multilevel"/>
    <w:tmpl w:val="0000000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
      <w:suff w:val="nothing"/>
      <w:lvlText w:val="%1%2　"/>
      <w:lvlJc w:val="left"/>
      <w:pPr>
        <w:ind w:left="0" w:firstLine="0"/>
      </w:pPr>
      <w:rPr>
        <w:rFonts w:hint="eastAsia" w:ascii="黑体" w:hAnsi="Times New Roman" w:eastAsia="黑体"/>
        <w:b w:val="0"/>
        <w:i w:val="0"/>
        <w:sz w:val="24"/>
        <w:szCs w:val="24"/>
      </w:rPr>
    </w:lvl>
    <w:lvl w:ilvl="2" w:tentative="0">
      <w:start w:val="1"/>
      <w:numFmt w:val="decimal"/>
      <w:suff w:val="nothing"/>
      <w:lvlText w:val="%1%2.%3　"/>
      <w:lvlJc w:val="left"/>
      <w:pPr>
        <w:ind w:left="720" w:firstLine="0"/>
      </w:pPr>
      <w:rPr>
        <w:rFonts w:hint="eastAsia" w:ascii="宋体" w:hAnsi="宋体" w:eastAsia="宋体"/>
        <w:b w:val="0"/>
        <w:i w:val="0"/>
        <w:sz w:val="24"/>
        <w:szCs w:val="24"/>
      </w:rPr>
    </w:lvl>
    <w:lvl w:ilvl="3" w:tentative="0">
      <w:start w:val="1"/>
      <w:numFmt w:val="decimal"/>
      <w:suff w:val="nothing"/>
      <w:lvlText w:val="%1%2.%3.%4　"/>
      <w:lvlJc w:val="left"/>
      <w:pPr>
        <w:ind w:left="720" w:firstLine="0"/>
      </w:pPr>
      <w:rPr>
        <w:rFonts w:hint="eastAsia" w:ascii="黑体" w:hAnsi="Times New Roman" w:eastAsia="黑体"/>
        <w:b w:val="0"/>
        <w:i w:val="0"/>
        <w:color w:val="auto"/>
        <w:sz w:val="24"/>
        <w:szCs w:val="24"/>
      </w:rPr>
    </w:lvl>
    <w:lvl w:ilvl="4" w:tentative="0">
      <w:start w:val="1"/>
      <w:numFmt w:val="decimal"/>
      <w:suff w:val="nothing"/>
      <w:lvlText w:val="%1%2.%3.%4.%5　"/>
      <w:lvlJc w:val="left"/>
      <w:pPr>
        <w:ind w:left="0" w:firstLine="0"/>
      </w:pPr>
      <w:rPr>
        <w:rFonts w:hint="eastAsia" w:ascii="宋体" w:hAnsi="宋体" w:eastAsia="宋体"/>
        <w:b w:val="0"/>
        <w:i w:val="0"/>
        <w:sz w:val="24"/>
        <w:szCs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06"/>
    <w:multiLevelType w:val="singleLevel"/>
    <w:tmpl w:val="00000006"/>
    <w:lvl w:ilvl="0" w:tentative="0">
      <w:start w:val="1"/>
      <w:numFmt w:val="decimal"/>
      <w:suff w:val="space"/>
      <w:lvlText w:val="%1."/>
      <w:lvlJc w:val="left"/>
    </w:lvl>
  </w:abstractNum>
  <w:abstractNum w:abstractNumId="9">
    <w:nsid w:val="00000007"/>
    <w:multiLevelType w:val="singleLevel"/>
    <w:tmpl w:val="00000007"/>
    <w:lvl w:ilvl="0" w:tentative="0">
      <w:start w:val="6"/>
      <w:numFmt w:val="chineseCounting"/>
      <w:suff w:val="nothing"/>
      <w:lvlText w:val="%1、"/>
      <w:lvlJc w:val="left"/>
      <w:rPr>
        <w:rFonts w:hint="eastAsia"/>
      </w:rPr>
    </w:lvl>
  </w:abstractNum>
  <w:abstractNum w:abstractNumId="10">
    <w:nsid w:val="03A63A41"/>
    <w:multiLevelType w:val="multilevel"/>
    <w:tmpl w:val="03A63A41"/>
    <w:lvl w:ilvl="0" w:tentative="0">
      <w:start w:val="1"/>
      <w:numFmt w:val="decimal"/>
      <w:lvlText w:val="（%1）"/>
      <w:lvlJc w:val="left"/>
      <w:pPr>
        <w:ind w:left="298" w:hanging="601"/>
        <w:jc w:val="left"/>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298" w:hanging="24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1">
    <w:nsid w:val="0F9F9CCA"/>
    <w:multiLevelType w:val="multilevel"/>
    <w:tmpl w:val="0F9F9CCA"/>
    <w:lvl w:ilvl="0" w:tentative="0">
      <w:start w:val="1"/>
      <w:numFmt w:val="decimal"/>
      <w:lvlText w:val="%1."/>
      <w:lvlJc w:val="left"/>
      <w:pPr>
        <w:ind w:left="1226" w:hanging="361"/>
        <w:jc w:val="left"/>
      </w:pPr>
      <w:rPr>
        <w:rFonts w:hint="default" w:ascii="宋体" w:hAnsi="宋体" w:eastAsia="宋体" w:cs="宋体"/>
        <w:spacing w:val="-1"/>
        <w:w w:val="100"/>
        <w:sz w:val="22"/>
        <w:szCs w:val="22"/>
        <w:lang w:val="zh-CN" w:eastAsia="zh-CN" w:bidi="zh-CN"/>
      </w:rPr>
    </w:lvl>
    <w:lvl w:ilvl="1" w:tentative="0">
      <w:start w:val="1"/>
      <w:numFmt w:val="decimal"/>
      <w:lvlText w:val="%1.%2"/>
      <w:lvlJc w:val="left"/>
      <w:pPr>
        <w:ind w:left="29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234" w:hanging="480"/>
      </w:pPr>
      <w:rPr>
        <w:rFonts w:hint="default"/>
        <w:lang w:val="zh-CN" w:eastAsia="zh-CN" w:bidi="zh-CN"/>
      </w:rPr>
    </w:lvl>
    <w:lvl w:ilvl="3" w:tentative="0">
      <w:start w:val="0"/>
      <w:numFmt w:val="bullet"/>
      <w:lvlText w:val="•"/>
      <w:lvlJc w:val="left"/>
      <w:pPr>
        <w:ind w:left="3248" w:hanging="480"/>
      </w:pPr>
      <w:rPr>
        <w:rFonts w:hint="default"/>
        <w:lang w:val="zh-CN" w:eastAsia="zh-CN" w:bidi="zh-CN"/>
      </w:rPr>
    </w:lvl>
    <w:lvl w:ilvl="4" w:tentative="0">
      <w:start w:val="0"/>
      <w:numFmt w:val="bullet"/>
      <w:lvlText w:val="•"/>
      <w:lvlJc w:val="left"/>
      <w:pPr>
        <w:ind w:left="4262" w:hanging="480"/>
      </w:pPr>
      <w:rPr>
        <w:rFonts w:hint="default"/>
        <w:lang w:val="zh-CN" w:eastAsia="zh-CN" w:bidi="zh-CN"/>
      </w:rPr>
    </w:lvl>
    <w:lvl w:ilvl="5" w:tentative="0">
      <w:start w:val="0"/>
      <w:numFmt w:val="bullet"/>
      <w:lvlText w:val="•"/>
      <w:lvlJc w:val="left"/>
      <w:pPr>
        <w:ind w:left="5276" w:hanging="480"/>
      </w:pPr>
      <w:rPr>
        <w:rFonts w:hint="default"/>
        <w:lang w:val="zh-CN" w:eastAsia="zh-CN" w:bidi="zh-CN"/>
      </w:rPr>
    </w:lvl>
    <w:lvl w:ilvl="6" w:tentative="0">
      <w:start w:val="0"/>
      <w:numFmt w:val="bullet"/>
      <w:lvlText w:val="•"/>
      <w:lvlJc w:val="left"/>
      <w:pPr>
        <w:ind w:left="6290" w:hanging="480"/>
      </w:pPr>
      <w:rPr>
        <w:rFonts w:hint="default"/>
        <w:lang w:val="zh-CN" w:eastAsia="zh-CN" w:bidi="zh-CN"/>
      </w:rPr>
    </w:lvl>
    <w:lvl w:ilvl="7" w:tentative="0">
      <w:start w:val="0"/>
      <w:numFmt w:val="bullet"/>
      <w:lvlText w:val="•"/>
      <w:lvlJc w:val="left"/>
      <w:pPr>
        <w:ind w:left="7304" w:hanging="480"/>
      </w:pPr>
      <w:rPr>
        <w:rFonts w:hint="default"/>
        <w:lang w:val="zh-CN" w:eastAsia="zh-CN" w:bidi="zh-CN"/>
      </w:rPr>
    </w:lvl>
    <w:lvl w:ilvl="8" w:tentative="0">
      <w:start w:val="0"/>
      <w:numFmt w:val="bullet"/>
      <w:lvlText w:val="•"/>
      <w:lvlJc w:val="left"/>
      <w:pPr>
        <w:ind w:left="8318" w:hanging="480"/>
      </w:pPr>
      <w:rPr>
        <w:rFonts w:hint="default"/>
        <w:lang w:val="zh-CN" w:eastAsia="zh-CN" w:bidi="zh-CN"/>
      </w:rPr>
    </w:lvl>
  </w:abstractNum>
  <w:abstractNum w:abstractNumId="12">
    <w:nsid w:val="12EADF99"/>
    <w:multiLevelType w:val="multilevel"/>
    <w:tmpl w:val="12EADF99"/>
    <w:lvl w:ilvl="0" w:tentative="0">
      <w:start w:val="1"/>
      <w:numFmt w:val="decimal"/>
      <w:lvlText w:val="（%1）"/>
      <w:lvlJc w:val="left"/>
      <w:pPr>
        <w:ind w:left="1324"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22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4027" w:hanging="601"/>
      </w:pPr>
      <w:rPr>
        <w:rFonts w:hint="default"/>
        <w:lang w:val="zh-CN" w:eastAsia="zh-CN" w:bidi="zh-CN"/>
      </w:rPr>
    </w:lvl>
    <w:lvl w:ilvl="4" w:tentative="0">
      <w:start w:val="0"/>
      <w:numFmt w:val="bullet"/>
      <w:lvlText w:val="•"/>
      <w:lvlJc w:val="left"/>
      <w:pPr>
        <w:ind w:left="4930"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35" w:hanging="601"/>
      </w:pPr>
      <w:rPr>
        <w:rFonts w:hint="default"/>
        <w:lang w:val="zh-CN" w:eastAsia="zh-CN" w:bidi="zh-CN"/>
      </w:rPr>
    </w:lvl>
    <w:lvl w:ilvl="7" w:tentative="0">
      <w:start w:val="0"/>
      <w:numFmt w:val="bullet"/>
      <w:lvlText w:val="•"/>
      <w:lvlJc w:val="left"/>
      <w:pPr>
        <w:ind w:left="7638" w:hanging="601"/>
      </w:pPr>
      <w:rPr>
        <w:rFonts w:hint="default"/>
        <w:lang w:val="zh-CN" w:eastAsia="zh-CN" w:bidi="zh-CN"/>
      </w:rPr>
    </w:lvl>
    <w:lvl w:ilvl="8" w:tentative="0">
      <w:start w:val="0"/>
      <w:numFmt w:val="bullet"/>
      <w:lvlText w:val="•"/>
      <w:lvlJc w:val="left"/>
      <w:pPr>
        <w:ind w:left="8541" w:hanging="601"/>
      </w:pPr>
      <w:rPr>
        <w:rFonts w:hint="default"/>
        <w:lang w:val="zh-CN" w:eastAsia="zh-CN" w:bidi="zh-CN"/>
      </w:rPr>
    </w:lvl>
  </w:abstractNum>
  <w:abstractNum w:abstractNumId="13">
    <w:nsid w:val="18F74015"/>
    <w:multiLevelType w:val="multilevel"/>
    <w:tmpl w:val="18F74015"/>
    <w:lvl w:ilvl="0" w:tentative="0">
      <w:start w:val="1"/>
      <w:numFmt w:val="decimal"/>
      <w:lvlText w:val="%1."/>
      <w:lvlJc w:val="left"/>
      <w:pPr>
        <w:ind w:left="1106"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24" w:hanging="241"/>
      </w:pPr>
      <w:rPr>
        <w:rFonts w:hint="default"/>
        <w:lang w:val="zh-CN" w:eastAsia="zh-CN" w:bidi="zh-CN"/>
      </w:rPr>
    </w:lvl>
    <w:lvl w:ilvl="2" w:tentative="0">
      <w:start w:val="0"/>
      <w:numFmt w:val="bullet"/>
      <w:lvlText w:val="•"/>
      <w:lvlJc w:val="left"/>
      <w:pPr>
        <w:ind w:left="2949" w:hanging="241"/>
      </w:pPr>
      <w:rPr>
        <w:rFonts w:hint="default"/>
        <w:lang w:val="zh-CN" w:eastAsia="zh-CN" w:bidi="zh-CN"/>
      </w:rPr>
    </w:lvl>
    <w:lvl w:ilvl="3" w:tentative="0">
      <w:start w:val="0"/>
      <w:numFmt w:val="bullet"/>
      <w:lvlText w:val="•"/>
      <w:lvlJc w:val="left"/>
      <w:pPr>
        <w:ind w:left="3873" w:hanging="241"/>
      </w:pPr>
      <w:rPr>
        <w:rFonts w:hint="default"/>
        <w:lang w:val="zh-CN" w:eastAsia="zh-CN" w:bidi="zh-CN"/>
      </w:rPr>
    </w:lvl>
    <w:lvl w:ilvl="4" w:tentative="0">
      <w:start w:val="0"/>
      <w:numFmt w:val="bullet"/>
      <w:lvlText w:val="•"/>
      <w:lvlJc w:val="left"/>
      <w:pPr>
        <w:ind w:left="4798" w:hanging="241"/>
      </w:pPr>
      <w:rPr>
        <w:rFonts w:hint="default"/>
        <w:lang w:val="zh-CN" w:eastAsia="zh-CN" w:bidi="zh-CN"/>
      </w:rPr>
    </w:lvl>
    <w:lvl w:ilvl="5" w:tentative="0">
      <w:start w:val="0"/>
      <w:numFmt w:val="bullet"/>
      <w:lvlText w:val="•"/>
      <w:lvlJc w:val="left"/>
      <w:pPr>
        <w:ind w:left="5723" w:hanging="241"/>
      </w:pPr>
      <w:rPr>
        <w:rFonts w:hint="default"/>
        <w:lang w:val="zh-CN" w:eastAsia="zh-CN" w:bidi="zh-CN"/>
      </w:rPr>
    </w:lvl>
    <w:lvl w:ilvl="6" w:tentative="0">
      <w:start w:val="0"/>
      <w:numFmt w:val="bullet"/>
      <w:lvlText w:val="•"/>
      <w:lvlJc w:val="left"/>
      <w:pPr>
        <w:ind w:left="6647" w:hanging="241"/>
      </w:pPr>
      <w:rPr>
        <w:rFonts w:hint="default"/>
        <w:lang w:val="zh-CN" w:eastAsia="zh-CN" w:bidi="zh-CN"/>
      </w:rPr>
    </w:lvl>
    <w:lvl w:ilvl="7" w:tentative="0">
      <w:start w:val="0"/>
      <w:numFmt w:val="bullet"/>
      <w:lvlText w:val="•"/>
      <w:lvlJc w:val="left"/>
      <w:pPr>
        <w:ind w:left="7572" w:hanging="241"/>
      </w:pPr>
      <w:rPr>
        <w:rFonts w:hint="default"/>
        <w:lang w:val="zh-CN" w:eastAsia="zh-CN" w:bidi="zh-CN"/>
      </w:rPr>
    </w:lvl>
    <w:lvl w:ilvl="8" w:tentative="0">
      <w:start w:val="0"/>
      <w:numFmt w:val="bullet"/>
      <w:lvlText w:val="•"/>
      <w:lvlJc w:val="left"/>
      <w:pPr>
        <w:ind w:left="8497" w:hanging="241"/>
      </w:pPr>
      <w:rPr>
        <w:rFonts w:hint="default"/>
        <w:lang w:val="zh-CN" w:eastAsia="zh-CN" w:bidi="zh-CN"/>
      </w:rPr>
    </w:lvl>
  </w:abstractNum>
  <w:abstractNum w:abstractNumId="14">
    <w:nsid w:val="1B2F55B3"/>
    <w:multiLevelType w:val="singleLevel"/>
    <w:tmpl w:val="1B2F55B3"/>
    <w:lvl w:ilvl="0" w:tentative="0">
      <w:start w:val="6"/>
      <w:numFmt w:val="chineseCounting"/>
      <w:suff w:val="space"/>
      <w:lvlText w:val="第%1条"/>
      <w:lvlJc w:val="left"/>
      <w:rPr>
        <w:rFonts w:hint="eastAsia"/>
      </w:rPr>
    </w:lvl>
  </w:abstractNum>
  <w:abstractNum w:abstractNumId="15">
    <w:nsid w:val="30A0AC00"/>
    <w:multiLevelType w:val="multilevel"/>
    <w:tmpl w:val="30A0AC00"/>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6">
    <w:nsid w:val="3B8127DF"/>
    <w:multiLevelType w:val="multilevel"/>
    <w:tmpl w:val="3B8127DF"/>
    <w:lvl w:ilvl="0" w:tentative="0">
      <w:start w:val="1"/>
      <w:numFmt w:val="decimal"/>
      <w:lvlText w:val="%1."/>
      <w:lvlJc w:val="left"/>
      <w:pPr>
        <w:ind w:left="1226" w:hanging="36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32" w:hanging="361"/>
      </w:pPr>
      <w:rPr>
        <w:rFonts w:hint="default"/>
        <w:lang w:val="zh-CN" w:eastAsia="zh-CN" w:bidi="zh-CN"/>
      </w:rPr>
    </w:lvl>
    <w:lvl w:ilvl="2" w:tentative="0">
      <w:start w:val="0"/>
      <w:numFmt w:val="bullet"/>
      <w:lvlText w:val="•"/>
      <w:lvlJc w:val="left"/>
      <w:pPr>
        <w:ind w:left="3045" w:hanging="361"/>
      </w:pPr>
      <w:rPr>
        <w:rFonts w:hint="default"/>
        <w:lang w:val="zh-CN" w:eastAsia="zh-CN" w:bidi="zh-CN"/>
      </w:rPr>
    </w:lvl>
    <w:lvl w:ilvl="3" w:tentative="0">
      <w:start w:val="0"/>
      <w:numFmt w:val="bullet"/>
      <w:lvlText w:val="•"/>
      <w:lvlJc w:val="left"/>
      <w:pPr>
        <w:ind w:left="3957" w:hanging="361"/>
      </w:pPr>
      <w:rPr>
        <w:rFonts w:hint="default"/>
        <w:lang w:val="zh-CN" w:eastAsia="zh-CN" w:bidi="zh-CN"/>
      </w:rPr>
    </w:lvl>
    <w:lvl w:ilvl="4" w:tentative="0">
      <w:start w:val="0"/>
      <w:numFmt w:val="bullet"/>
      <w:lvlText w:val="•"/>
      <w:lvlJc w:val="left"/>
      <w:pPr>
        <w:ind w:left="4870" w:hanging="361"/>
      </w:pPr>
      <w:rPr>
        <w:rFonts w:hint="default"/>
        <w:lang w:val="zh-CN" w:eastAsia="zh-CN" w:bidi="zh-CN"/>
      </w:rPr>
    </w:lvl>
    <w:lvl w:ilvl="5" w:tentative="0">
      <w:start w:val="0"/>
      <w:numFmt w:val="bullet"/>
      <w:lvlText w:val="•"/>
      <w:lvlJc w:val="left"/>
      <w:pPr>
        <w:ind w:left="5783" w:hanging="361"/>
      </w:pPr>
      <w:rPr>
        <w:rFonts w:hint="default"/>
        <w:lang w:val="zh-CN" w:eastAsia="zh-CN" w:bidi="zh-CN"/>
      </w:rPr>
    </w:lvl>
    <w:lvl w:ilvl="6" w:tentative="0">
      <w:start w:val="0"/>
      <w:numFmt w:val="bullet"/>
      <w:lvlText w:val="•"/>
      <w:lvlJc w:val="left"/>
      <w:pPr>
        <w:ind w:left="6695" w:hanging="361"/>
      </w:pPr>
      <w:rPr>
        <w:rFonts w:hint="default"/>
        <w:lang w:val="zh-CN" w:eastAsia="zh-CN" w:bidi="zh-CN"/>
      </w:rPr>
    </w:lvl>
    <w:lvl w:ilvl="7" w:tentative="0">
      <w:start w:val="0"/>
      <w:numFmt w:val="bullet"/>
      <w:lvlText w:val="•"/>
      <w:lvlJc w:val="left"/>
      <w:pPr>
        <w:ind w:left="7608" w:hanging="361"/>
      </w:pPr>
      <w:rPr>
        <w:rFonts w:hint="default"/>
        <w:lang w:val="zh-CN" w:eastAsia="zh-CN" w:bidi="zh-CN"/>
      </w:rPr>
    </w:lvl>
    <w:lvl w:ilvl="8" w:tentative="0">
      <w:start w:val="0"/>
      <w:numFmt w:val="bullet"/>
      <w:lvlText w:val="•"/>
      <w:lvlJc w:val="left"/>
      <w:pPr>
        <w:ind w:left="8521" w:hanging="361"/>
      </w:pPr>
      <w:rPr>
        <w:rFonts w:hint="default"/>
        <w:lang w:val="zh-CN" w:eastAsia="zh-CN" w:bidi="zh-CN"/>
      </w:rPr>
    </w:lvl>
  </w:abstractNum>
  <w:abstractNum w:abstractNumId="17">
    <w:nsid w:val="41564E1C"/>
    <w:multiLevelType w:val="multilevel"/>
    <w:tmpl w:val="41564E1C"/>
    <w:lvl w:ilvl="0" w:tentative="0">
      <w:start w:val="1"/>
      <w:numFmt w:val="decimal"/>
      <w:lvlText w:val="（%1）"/>
      <w:lvlJc w:val="left"/>
      <w:pPr>
        <w:ind w:left="298" w:hanging="601"/>
        <w:jc w:val="left"/>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298" w:hanging="24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8">
    <w:nsid w:val="47EF7214"/>
    <w:multiLevelType w:val="singleLevel"/>
    <w:tmpl w:val="47EF7214"/>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19">
    <w:nsid w:val="57C80D62"/>
    <w:multiLevelType w:val="singleLevel"/>
    <w:tmpl w:val="57C80D62"/>
    <w:lvl w:ilvl="0" w:tentative="0">
      <w:start w:val="1"/>
      <w:numFmt w:val="decimal"/>
      <w:suff w:val="space"/>
      <w:lvlText w:val="%1)"/>
      <w:lvlJc w:val="left"/>
    </w:lvl>
  </w:abstractNum>
  <w:abstractNum w:abstractNumId="20">
    <w:nsid w:val="64F14B50"/>
    <w:multiLevelType w:val="singleLevel"/>
    <w:tmpl w:val="64F14B50"/>
    <w:lvl w:ilvl="0" w:tentative="0">
      <w:start w:val="1"/>
      <w:numFmt w:val="decimal"/>
      <w:lvlText w:val="%1."/>
      <w:lvlJc w:val="left"/>
      <w:pPr>
        <w:ind w:left="425" w:hanging="425"/>
      </w:pPr>
      <w:rPr>
        <w:rFonts w:hint="default"/>
      </w:rPr>
    </w:lvl>
  </w:abstractNum>
  <w:abstractNum w:abstractNumId="21">
    <w:nsid w:val="700FDCEF"/>
    <w:multiLevelType w:val="multilevel"/>
    <w:tmpl w:val="700FDCEF"/>
    <w:lvl w:ilvl="0" w:tentative="0">
      <w:start w:val="1"/>
      <w:numFmt w:val="decimal"/>
      <w:lvlText w:val="%1."/>
      <w:lvlJc w:val="left"/>
      <w:pPr>
        <w:ind w:left="1027"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1366"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58" w:hanging="420"/>
      </w:pPr>
      <w:rPr>
        <w:rFonts w:hint="default"/>
        <w:lang w:val="zh-CN" w:eastAsia="zh-CN" w:bidi="zh-CN"/>
      </w:rPr>
    </w:lvl>
    <w:lvl w:ilvl="3" w:tentative="0">
      <w:start w:val="0"/>
      <w:numFmt w:val="bullet"/>
      <w:lvlText w:val="•"/>
      <w:lvlJc w:val="left"/>
      <w:pPr>
        <w:ind w:left="3356" w:hanging="420"/>
      </w:pPr>
      <w:rPr>
        <w:rFonts w:hint="default"/>
        <w:lang w:val="zh-CN" w:eastAsia="zh-CN" w:bidi="zh-CN"/>
      </w:rPr>
    </w:lvl>
    <w:lvl w:ilvl="4" w:tentative="0">
      <w:start w:val="0"/>
      <w:numFmt w:val="bullet"/>
      <w:lvlText w:val="•"/>
      <w:lvlJc w:val="left"/>
      <w:pPr>
        <w:ind w:left="4355" w:hanging="420"/>
      </w:pPr>
      <w:rPr>
        <w:rFonts w:hint="default"/>
        <w:lang w:val="zh-CN" w:eastAsia="zh-CN" w:bidi="zh-CN"/>
      </w:rPr>
    </w:lvl>
    <w:lvl w:ilvl="5" w:tentative="0">
      <w:start w:val="0"/>
      <w:numFmt w:val="bullet"/>
      <w:lvlText w:val="•"/>
      <w:lvlJc w:val="left"/>
      <w:pPr>
        <w:ind w:left="5353" w:hanging="420"/>
      </w:pPr>
      <w:rPr>
        <w:rFonts w:hint="default"/>
        <w:lang w:val="zh-CN" w:eastAsia="zh-CN" w:bidi="zh-CN"/>
      </w:rPr>
    </w:lvl>
    <w:lvl w:ilvl="6" w:tentative="0">
      <w:start w:val="0"/>
      <w:numFmt w:val="bullet"/>
      <w:lvlText w:val="•"/>
      <w:lvlJc w:val="left"/>
      <w:pPr>
        <w:ind w:left="6352" w:hanging="420"/>
      </w:pPr>
      <w:rPr>
        <w:rFonts w:hint="default"/>
        <w:lang w:val="zh-CN" w:eastAsia="zh-CN" w:bidi="zh-CN"/>
      </w:rPr>
    </w:lvl>
    <w:lvl w:ilvl="7" w:tentative="0">
      <w:start w:val="0"/>
      <w:numFmt w:val="bullet"/>
      <w:lvlText w:val="•"/>
      <w:lvlJc w:val="left"/>
      <w:pPr>
        <w:ind w:left="735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22">
    <w:nsid w:val="77633216"/>
    <w:multiLevelType w:val="multilevel"/>
    <w:tmpl w:val="77633216"/>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num w:numId="1">
    <w:abstractNumId w:val="7"/>
  </w:num>
  <w:num w:numId="2">
    <w:abstractNumId w:val="18"/>
  </w:num>
  <w:num w:numId="3">
    <w:abstractNumId w:val="9"/>
  </w:num>
  <w:num w:numId="4">
    <w:abstractNumId w:val="19"/>
  </w:num>
  <w:num w:numId="5">
    <w:abstractNumId w:val="4"/>
  </w:num>
  <w:num w:numId="6">
    <w:abstractNumId w:val="20"/>
  </w:num>
  <w:num w:numId="7">
    <w:abstractNumId w:val="11"/>
  </w:num>
  <w:num w:numId="8">
    <w:abstractNumId w:val="10"/>
  </w:num>
  <w:num w:numId="9">
    <w:abstractNumId w:val="17"/>
  </w:num>
  <w:num w:numId="10">
    <w:abstractNumId w:val="14"/>
  </w:num>
  <w:num w:numId="11">
    <w:abstractNumId w:val="12"/>
  </w:num>
  <w:num w:numId="12">
    <w:abstractNumId w:val="1"/>
  </w:num>
  <w:num w:numId="13">
    <w:abstractNumId w:val="16"/>
  </w:num>
  <w:num w:numId="14">
    <w:abstractNumId w:val="5"/>
  </w:num>
  <w:num w:numId="15">
    <w:abstractNumId w:val="15"/>
  </w:num>
  <w:num w:numId="16">
    <w:abstractNumId w:val="6"/>
  </w:num>
  <w:num w:numId="17">
    <w:abstractNumId w:val="13"/>
  </w:num>
  <w:num w:numId="18">
    <w:abstractNumId w:val="21"/>
  </w:num>
  <w:num w:numId="19">
    <w:abstractNumId w:val="3"/>
  </w:num>
  <w:num w:numId="20">
    <w:abstractNumId w:val="2"/>
  </w:num>
  <w:num w:numId="21">
    <w:abstractNumId w:val="0"/>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yY2Y5OTFkYjk5MGI2ZGYzMmE5NmY3MGQzMGM4MWUifQ=="/>
  </w:docVars>
  <w:rsids>
    <w:rsidRoot w:val="2C6C3B55"/>
    <w:rsid w:val="000A2D78"/>
    <w:rsid w:val="000C42FA"/>
    <w:rsid w:val="001269BA"/>
    <w:rsid w:val="001D472C"/>
    <w:rsid w:val="00233BC3"/>
    <w:rsid w:val="002731BF"/>
    <w:rsid w:val="00366AE4"/>
    <w:rsid w:val="003B3AB9"/>
    <w:rsid w:val="00404B52"/>
    <w:rsid w:val="00546D46"/>
    <w:rsid w:val="00587D5D"/>
    <w:rsid w:val="005B5946"/>
    <w:rsid w:val="005D6DBA"/>
    <w:rsid w:val="00667585"/>
    <w:rsid w:val="00672F2A"/>
    <w:rsid w:val="006A6523"/>
    <w:rsid w:val="007A7C95"/>
    <w:rsid w:val="008B6AA1"/>
    <w:rsid w:val="00956401"/>
    <w:rsid w:val="00985816"/>
    <w:rsid w:val="00A434BE"/>
    <w:rsid w:val="00B16C18"/>
    <w:rsid w:val="00B2091E"/>
    <w:rsid w:val="00B227A2"/>
    <w:rsid w:val="00C925AF"/>
    <w:rsid w:val="00DC4D77"/>
    <w:rsid w:val="00ED6B5C"/>
    <w:rsid w:val="00F7124B"/>
    <w:rsid w:val="00F87B72"/>
    <w:rsid w:val="03A81A25"/>
    <w:rsid w:val="0431106F"/>
    <w:rsid w:val="0484440E"/>
    <w:rsid w:val="04FE3FF9"/>
    <w:rsid w:val="0519111E"/>
    <w:rsid w:val="05855DC6"/>
    <w:rsid w:val="05B11FD6"/>
    <w:rsid w:val="06F6103A"/>
    <w:rsid w:val="06FD009B"/>
    <w:rsid w:val="07D14D8F"/>
    <w:rsid w:val="085C7184"/>
    <w:rsid w:val="08BD4667"/>
    <w:rsid w:val="08DF12F5"/>
    <w:rsid w:val="0901232C"/>
    <w:rsid w:val="09E177E6"/>
    <w:rsid w:val="0B551524"/>
    <w:rsid w:val="0B9F3D43"/>
    <w:rsid w:val="0BAE03DF"/>
    <w:rsid w:val="0DB13186"/>
    <w:rsid w:val="0EF5207F"/>
    <w:rsid w:val="0F230D71"/>
    <w:rsid w:val="0F46714A"/>
    <w:rsid w:val="0F8C15D4"/>
    <w:rsid w:val="0FD26A77"/>
    <w:rsid w:val="108A3885"/>
    <w:rsid w:val="10AE5D32"/>
    <w:rsid w:val="110A7DE4"/>
    <w:rsid w:val="15172E71"/>
    <w:rsid w:val="1675404E"/>
    <w:rsid w:val="16953851"/>
    <w:rsid w:val="177C30A6"/>
    <w:rsid w:val="19652FE6"/>
    <w:rsid w:val="198A7AE4"/>
    <w:rsid w:val="199E5768"/>
    <w:rsid w:val="19E715F5"/>
    <w:rsid w:val="1B081708"/>
    <w:rsid w:val="1B524379"/>
    <w:rsid w:val="1C015881"/>
    <w:rsid w:val="1C9909DE"/>
    <w:rsid w:val="1C9E27F3"/>
    <w:rsid w:val="1CB03FBA"/>
    <w:rsid w:val="1CB4681E"/>
    <w:rsid w:val="1D27622C"/>
    <w:rsid w:val="1DB307EB"/>
    <w:rsid w:val="1EFB0A65"/>
    <w:rsid w:val="225E01E4"/>
    <w:rsid w:val="22916A3E"/>
    <w:rsid w:val="22F50C6B"/>
    <w:rsid w:val="23E4359F"/>
    <w:rsid w:val="2423153B"/>
    <w:rsid w:val="245C53AB"/>
    <w:rsid w:val="25785432"/>
    <w:rsid w:val="272B1389"/>
    <w:rsid w:val="272E0F99"/>
    <w:rsid w:val="27AD5EF5"/>
    <w:rsid w:val="286C6F46"/>
    <w:rsid w:val="289C2D43"/>
    <w:rsid w:val="29627F80"/>
    <w:rsid w:val="29DC5255"/>
    <w:rsid w:val="2A7A1831"/>
    <w:rsid w:val="2BB07198"/>
    <w:rsid w:val="2BB8722F"/>
    <w:rsid w:val="2C6C3B55"/>
    <w:rsid w:val="2E954002"/>
    <w:rsid w:val="307134B6"/>
    <w:rsid w:val="30F93477"/>
    <w:rsid w:val="31536661"/>
    <w:rsid w:val="32A17D8D"/>
    <w:rsid w:val="336A5368"/>
    <w:rsid w:val="33AD0140"/>
    <w:rsid w:val="34C61785"/>
    <w:rsid w:val="35121F42"/>
    <w:rsid w:val="35475A76"/>
    <w:rsid w:val="35891482"/>
    <w:rsid w:val="3692080C"/>
    <w:rsid w:val="376E3269"/>
    <w:rsid w:val="388D77A1"/>
    <w:rsid w:val="389532A3"/>
    <w:rsid w:val="3A3C61A1"/>
    <w:rsid w:val="3A8C65A6"/>
    <w:rsid w:val="3C3E636E"/>
    <w:rsid w:val="3D4921F6"/>
    <w:rsid w:val="3D493751"/>
    <w:rsid w:val="3FA42BC8"/>
    <w:rsid w:val="41D65E37"/>
    <w:rsid w:val="43C750BD"/>
    <w:rsid w:val="44691EF3"/>
    <w:rsid w:val="4BF44860"/>
    <w:rsid w:val="4D1C079B"/>
    <w:rsid w:val="4D64579A"/>
    <w:rsid w:val="4FC96B8B"/>
    <w:rsid w:val="50513367"/>
    <w:rsid w:val="50623074"/>
    <w:rsid w:val="50897B19"/>
    <w:rsid w:val="51142148"/>
    <w:rsid w:val="521401A6"/>
    <w:rsid w:val="521B4AAD"/>
    <w:rsid w:val="52502020"/>
    <w:rsid w:val="527264F8"/>
    <w:rsid w:val="53654E1D"/>
    <w:rsid w:val="54907ABB"/>
    <w:rsid w:val="55222D23"/>
    <w:rsid w:val="59417EFF"/>
    <w:rsid w:val="5B045D6A"/>
    <w:rsid w:val="5B6A5F60"/>
    <w:rsid w:val="5BBC0D5D"/>
    <w:rsid w:val="5C7834CB"/>
    <w:rsid w:val="5E8A5A94"/>
    <w:rsid w:val="60745C99"/>
    <w:rsid w:val="632105A3"/>
    <w:rsid w:val="63C74971"/>
    <w:rsid w:val="64F67EEF"/>
    <w:rsid w:val="65042A23"/>
    <w:rsid w:val="653636FE"/>
    <w:rsid w:val="66B27E30"/>
    <w:rsid w:val="687F7AE6"/>
    <w:rsid w:val="68C33547"/>
    <w:rsid w:val="690A715D"/>
    <w:rsid w:val="69C42FE5"/>
    <w:rsid w:val="6A0569D4"/>
    <w:rsid w:val="6EDE1C8C"/>
    <w:rsid w:val="6FB959B3"/>
    <w:rsid w:val="7147565F"/>
    <w:rsid w:val="73EC44BE"/>
    <w:rsid w:val="74820214"/>
    <w:rsid w:val="758520E8"/>
    <w:rsid w:val="796A1AED"/>
    <w:rsid w:val="7A0D4941"/>
    <w:rsid w:val="7F0A3432"/>
    <w:rsid w:val="7F5F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 id="V:Rule2" type="connector" idref="#_x0000_s1027"/>
        <o:r id="V:Rule3" type="connector" idref="#_x0000_s1028"/>
        <o:r id="V:Rule4" type="connector" idref="#自选图形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62"/>
    <w:qFormat/>
    <w:uiPriority w:val="0"/>
    <w:pPr>
      <w:widowControl/>
      <w:spacing w:before="280" w:after="280"/>
      <w:jc w:val="center"/>
      <w:outlineLvl w:val="0"/>
    </w:pPr>
    <w:rPr>
      <w:rFonts w:ascii="宋体" w:hAnsi="宋体" w:eastAsia="仿宋"/>
      <w:b/>
      <w:color w:val="000000"/>
      <w:sz w:val="36"/>
    </w:rPr>
  </w:style>
  <w:style w:type="paragraph" w:styleId="5">
    <w:name w:val="heading 2"/>
    <w:basedOn w:val="1"/>
    <w:next w:val="1"/>
    <w:qFormat/>
    <w:uiPriority w:val="0"/>
    <w:pPr>
      <w:spacing w:before="260" w:after="260" w:line="416" w:lineRule="auto"/>
      <w:outlineLvl w:val="1"/>
    </w:pPr>
    <w:rPr>
      <w:b/>
      <w:color w:val="0000FF"/>
    </w:rPr>
  </w:style>
  <w:style w:type="paragraph" w:styleId="6">
    <w:name w:val="heading 3"/>
    <w:basedOn w:val="1"/>
    <w:next w:val="1"/>
    <w:link w:val="59"/>
    <w:qFormat/>
    <w:uiPriority w:val="0"/>
    <w:pPr>
      <w:spacing w:before="260" w:after="260" w:line="416" w:lineRule="auto"/>
      <w:outlineLvl w:val="2"/>
    </w:pPr>
    <w:rPr>
      <w:b/>
      <w:sz w:val="32"/>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章标题"/>
    <w:next w:val="3"/>
    <w:qFormat/>
    <w:uiPriority w:val="0"/>
    <w:pPr>
      <w:numPr>
        <w:ilvl w:val="1"/>
        <w:numId w:val="1"/>
      </w:numPr>
      <w:spacing w:beforeLines="50" w:afterLines="50"/>
      <w:outlineLvl w:val="1"/>
    </w:pPr>
    <w:rPr>
      <w:rFonts w:ascii="黑体" w:hAnsi="Times New Roman" w:eastAsia="黑体" w:cs="Times New Roman"/>
      <w:sz w:val="24"/>
      <w:lang w:val="en-US" w:eastAsia="zh-CN" w:bidi="ar-SA"/>
    </w:rPr>
  </w:style>
  <w:style w:type="paragraph" w:customStyle="1" w:styleId="3">
    <w:name w:val="段"/>
    <w:next w:val="1"/>
    <w:qFormat/>
    <w:uiPriority w:val="0"/>
    <w:pPr>
      <w:autoSpaceDE w:val="0"/>
      <w:autoSpaceDN w:val="0"/>
      <w:spacing w:before="120" w:after="120" w:line="360" w:lineRule="auto"/>
      <w:ind w:left="720" w:firstLine="200" w:firstLineChars="200"/>
      <w:jc w:val="both"/>
    </w:pPr>
    <w:rPr>
      <w:rFonts w:ascii="宋体" w:hAnsi="Times New Roman" w:eastAsia="宋体" w:cs="宋体"/>
      <w:sz w:val="21"/>
      <w:szCs w:val="21"/>
      <w:lang w:val="en-US" w:eastAsia="zh-CN" w:bidi="ar-SA"/>
    </w:rPr>
  </w:style>
  <w:style w:type="paragraph" w:styleId="7">
    <w:name w:val="Normal Indent"/>
    <w:basedOn w:val="1"/>
    <w:next w:val="8"/>
    <w:qFormat/>
    <w:uiPriority w:val="0"/>
    <w:pPr>
      <w:ind w:firstLine="420"/>
    </w:pPr>
    <w:rPr>
      <w:sz w:val="21"/>
    </w:rPr>
  </w:style>
  <w:style w:type="paragraph" w:styleId="8">
    <w:name w:val="Body Text Indent 3"/>
    <w:basedOn w:val="1"/>
    <w:next w:val="9"/>
    <w:qFormat/>
    <w:uiPriority w:val="0"/>
    <w:pPr>
      <w:spacing w:line="620" w:lineRule="exact"/>
      <w:ind w:firstLine="570"/>
    </w:pPr>
    <w:rPr>
      <w:rFonts w:ascii="宋体"/>
      <w:sz w:val="24"/>
    </w:rPr>
  </w:style>
  <w:style w:type="paragraph" w:customStyle="1" w:styleId="9">
    <w:name w:val="123标题下的小点11"/>
    <w:basedOn w:val="1"/>
    <w:next w:val="10"/>
    <w:qFormat/>
    <w:uiPriority w:val="0"/>
    <w:pPr>
      <w:spacing w:line="360" w:lineRule="auto"/>
      <w:ind w:left="1259" w:hanging="420"/>
    </w:pPr>
    <w:rPr>
      <w:rFonts w:ascii="宋体"/>
    </w:rPr>
  </w:style>
  <w:style w:type="paragraph" w:customStyle="1" w:styleId="10">
    <w:name w:val="xl40"/>
    <w:basedOn w:val="1"/>
    <w:next w:val="11"/>
    <w:qFormat/>
    <w:uiPriority w:val="0"/>
    <w:pPr>
      <w:widowControl/>
      <w:spacing w:before="280" w:after="280"/>
    </w:pPr>
    <w:rPr>
      <w:rFonts w:ascii="宋体" w:eastAsia="Arial Unicode MS"/>
    </w:rPr>
  </w:style>
  <w:style w:type="paragraph" w:customStyle="1" w:styleId="11">
    <w:name w:val="写作样例1"/>
    <w:basedOn w:val="1"/>
    <w:next w:val="12"/>
    <w:qFormat/>
    <w:uiPriority w:val="0"/>
    <w:pPr>
      <w:spacing w:line="360" w:lineRule="auto"/>
    </w:pPr>
    <w:rPr>
      <w:rFonts w:ascii="宋体"/>
      <w:color w:val="800080"/>
    </w:rPr>
  </w:style>
  <w:style w:type="paragraph" w:customStyle="1" w:styleId="12">
    <w:name w:val="表文2"/>
    <w:basedOn w:val="1"/>
    <w:next w:val="13"/>
    <w:qFormat/>
    <w:uiPriority w:val="0"/>
    <w:pPr>
      <w:widowControl/>
      <w:spacing w:before="50" w:after="50"/>
      <w:ind w:firstLine="14"/>
    </w:pPr>
    <w:rPr>
      <w:rFonts w:ascii="宋体" w:eastAsia="PMingLiU"/>
      <w:sz w:val="28"/>
    </w:rPr>
  </w:style>
  <w:style w:type="paragraph" w:customStyle="1" w:styleId="13">
    <w:name w:val="正文黑体项目编号"/>
    <w:basedOn w:val="1"/>
    <w:next w:val="14"/>
    <w:qFormat/>
    <w:uiPriority w:val="0"/>
    <w:pPr>
      <w:spacing w:line="360" w:lineRule="auto"/>
      <w:ind w:left="620" w:right="200" w:hanging="420"/>
    </w:pPr>
    <w:rPr>
      <w:b/>
      <w:sz w:val="24"/>
    </w:rPr>
  </w:style>
  <w:style w:type="paragraph" w:customStyle="1" w:styleId="14">
    <w:name w:val="Table Text"/>
    <w:next w:val="15"/>
    <w:qFormat/>
    <w:uiPriority w:val="0"/>
    <w:pPr>
      <w:spacing w:before="80" w:after="80"/>
    </w:pPr>
    <w:rPr>
      <w:rFonts w:ascii="Arial" w:hAnsi="Times New Roman" w:eastAsia="宋体" w:cs="Times New Roman"/>
      <w:sz w:val="18"/>
      <w:lang w:val="en-US" w:eastAsia="zh-CN" w:bidi="ar-SA"/>
    </w:rPr>
  </w:style>
  <w:style w:type="paragraph" w:customStyle="1" w:styleId="15">
    <w:name w:val="样式9"/>
    <w:next w:val="1"/>
    <w:qFormat/>
    <w:uiPriority w:val="0"/>
    <w:pPr>
      <w:widowControl w:val="0"/>
      <w:spacing w:before="120" w:after="120"/>
    </w:pPr>
    <w:rPr>
      <w:rFonts w:ascii="Times New Roman" w:hAnsi="Times New Roman" w:eastAsia="宋体" w:cs="Times New Roman"/>
      <w:sz w:val="18"/>
      <w:lang w:val="en-US" w:eastAsia="zh-CN" w:bidi="ar-SA"/>
    </w:rPr>
  </w:style>
  <w:style w:type="paragraph" w:styleId="16">
    <w:name w:val="caption"/>
    <w:basedOn w:val="1"/>
    <w:next w:val="1"/>
    <w:qFormat/>
    <w:uiPriority w:val="0"/>
    <w:pPr>
      <w:spacing w:before="152" w:after="160"/>
    </w:pPr>
    <w:rPr>
      <w:rFonts w:ascii="Arial" w:eastAsia="黑体"/>
    </w:rPr>
  </w:style>
  <w:style w:type="paragraph" w:styleId="17">
    <w:name w:val="annotation text"/>
    <w:basedOn w:val="1"/>
    <w:qFormat/>
    <w:uiPriority w:val="0"/>
    <w:pPr>
      <w:jc w:val="left"/>
    </w:pPr>
  </w:style>
  <w:style w:type="paragraph" w:styleId="18">
    <w:name w:val="index 6"/>
    <w:basedOn w:val="1"/>
    <w:next w:val="1"/>
    <w:qFormat/>
    <w:uiPriority w:val="0"/>
    <w:pPr>
      <w:spacing w:before="50" w:after="50" w:line="360" w:lineRule="auto"/>
      <w:ind w:left="1440" w:hanging="240"/>
    </w:pPr>
    <w:rPr>
      <w:rFonts w:ascii="宋体"/>
    </w:rPr>
  </w:style>
  <w:style w:type="paragraph" w:styleId="19">
    <w:name w:val="Body Text 3"/>
    <w:basedOn w:val="1"/>
    <w:next w:val="1"/>
    <w:qFormat/>
    <w:uiPriority w:val="0"/>
    <w:pPr>
      <w:spacing w:line="360" w:lineRule="exact"/>
      <w:jc w:val="center"/>
    </w:pPr>
    <w:rPr>
      <w:rFonts w:ascii="楷体_GB2312" w:eastAsia="楷体_GB2312"/>
      <w:sz w:val="24"/>
    </w:rPr>
  </w:style>
  <w:style w:type="paragraph" w:styleId="20">
    <w:name w:val="Body Text"/>
    <w:basedOn w:val="1"/>
    <w:next w:val="1"/>
    <w:qFormat/>
    <w:uiPriority w:val="0"/>
    <w:rPr>
      <w:sz w:val="28"/>
    </w:rPr>
  </w:style>
  <w:style w:type="paragraph" w:styleId="21">
    <w:name w:val="Body Text Indent"/>
    <w:basedOn w:val="1"/>
    <w:next w:val="22"/>
    <w:qFormat/>
    <w:uiPriority w:val="0"/>
    <w:pPr>
      <w:spacing w:line="500" w:lineRule="exact"/>
      <w:ind w:firstLine="420"/>
    </w:pPr>
    <w:rPr>
      <w:rFonts w:ascii="楷体_GB2312" w:eastAsia="楷体_GB2312"/>
      <w:sz w:val="24"/>
    </w:rPr>
  </w:style>
  <w:style w:type="paragraph" w:customStyle="1" w:styleId="22">
    <w:name w:val="Default"/>
    <w:next w:val="23"/>
    <w:qFormat/>
    <w:uiPriority w:val="0"/>
    <w:pPr>
      <w:widowControl w:val="0"/>
      <w:autoSpaceDE w:val="0"/>
      <w:autoSpaceDN w:val="0"/>
    </w:pPr>
    <w:rPr>
      <w:rFonts w:ascii="楷体_GB2312" w:hAnsi="Times New Roman" w:eastAsia="楷体_GB2312" w:cs="Times New Roman"/>
      <w:color w:val="000000"/>
      <w:sz w:val="24"/>
      <w:lang w:val="en-US" w:eastAsia="zh-CN" w:bidi="ar-SA"/>
    </w:rPr>
  </w:style>
  <w:style w:type="paragraph" w:customStyle="1" w:styleId="23">
    <w:name w:val="大标题"/>
    <w:basedOn w:val="1"/>
    <w:next w:val="24"/>
    <w:qFormat/>
    <w:uiPriority w:val="0"/>
    <w:pPr>
      <w:jc w:val="center"/>
    </w:pPr>
    <w:rPr>
      <w:rFonts w:ascii="Arial" w:hAnsi="Arial"/>
      <w:b/>
      <w:sz w:val="28"/>
    </w:rPr>
  </w:style>
  <w:style w:type="paragraph" w:styleId="24">
    <w:name w:val="Body Text First Indent 2"/>
    <w:basedOn w:val="21"/>
    <w:next w:val="1"/>
    <w:qFormat/>
    <w:uiPriority w:val="99"/>
    <w:pPr>
      <w:ind w:firstLineChars="200"/>
    </w:pPr>
    <w:rPr>
      <w:rFonts w:ascii="宋体" w:hAnsi="宋体" w:eastAsia="宋体"/>
      <w:sz w:val="28"/>
      <w:szCs w:val="28"/>
    </w:rPr>
  </w:style>
  <w:style w:type="paragraph" w:styleId="25">
    <w:name w:val="List Bullet 2"/>
    <w:basedOn w:val="1"/>
    <w:next w:val="26"/>
    <w:qFormat/>
    <w:uiPriority w:val="0"/>
    <w:pPr>
      <w:numPr>
        <w:ilvl w:val="0"/>
        <w:numId w:val="2"/>
      </w:numPr>
    </w:pPr>
  </w:style>
  <w:style w:type="paragraph" w:customStyle="1" w:styleId="26">
    <w:name w:val="正文（小标题）1"/>
    <w:basedOn w:val="1"/>
    <w:next w:val="1"/>
    <w:qFormat/>
    <w:uiPriority w:val="0"/>
    <w:pPr>
      <w:spacing w:before="156" w:after="156" w:line="360" w:lineRule="auto"/>
    </w:pPr>
    <w:rPr>
      <w:rFonts w:ascii="黑体" w:eastAsia="黑体"/>
      <w:color w:val="0000FF"/>
      <w:sz w:val="24"/>
    </w:rPr>
  </w:style>
  <w:style w:type="paragraph" w:styleId="27">
    <w:name w:val="toc 8"/>
    <w:basedOn w:val="1"/>
    <w:next w:val="1"/>
    <w:qFormat/>
    <w:uiPriority w:val="0"/>
    <w:pPr>
      <w:ind w:left="1470"/>
    </w:pPr>
    <w:rPr>
      <w:rFonts w:ascii="宋体"/>
    </w:rPr>
  </w:style>
  <w:style w:type="paragraph" w:styleId="28">
    <w:name w:val="Body Text Indent 2"/>
    <w:basedOn w:val="1"/>
    <w:next w:val="29"/>
    <w:qFormat/>
    <w:uiPriority w:val="0"/>
    <w:pPr>
      <w:spacing w:line="440" w:lineRule="exact"/>
      <w:ind w:firstLine="412"/>
    </w:pPr>
    <w:rPr>
      <w:rFonts w:ascii="宋体"/>
      <w:color w:val="FF0000"/>
      <w:sz w:val="24"/>
    </w:rPr>
  </w:style>
  <w:style w:type="paragraph" w:customStyle="1" w:styleId="29">
    <w:name w:val="附录章标题"/>
    <w:next w:val="30"/>
    <w:qFormat/>
    <w:uiPriority w:val="0"/>
    <w:pPr>
      <w:wordWrap w:val="0"/>
      <w:autoSpaceDE w:val="0"/>
      <w:ind w:left="840" w:hanging="420"/>
      <w:jc w:val="both"/>
      <w:outlineLvl w:val="1"/>
    </w:pPr>
    <w:rPr>
      <w:rFonts w:ascii="黑体" w:hAnsi="Times New Roman" w:eastAsia="黑体" w:cs="Times New Roman"/>
      <w:sz w:val="21"/>
      <w:lang w:val="en-US" w:eastAsia="zh-CN" w:bidi="ar-SA"/>
    </w:rPr>
  </w:style>
  <w:style w:type="paragraph" w:customStyle="1" w:styleId="30">
    <w:name w:val="技术报告章标题11"/>
    <w:basedOn w:val="1"/>
    <w:next w:val="31"/>
    <w:qFormat/>
    <w:uiPriority w:val="0"/>
    <w:pPr>
      <w:spacing w:before="624" w:after="156" w:line="440" w:lineRule="exact"/>
      <w:jc w:val="center"/>
      <w:outlineLvl w:val="0"/>
    </w:pPr>
    <w:rPr>
      <w:rFonts w:ascii="Arial" w:eastAsia="黑体"/>
      <w:sz w:val="36"/>
    </w:rPr>
  </w:style>
  <w:style w:type="paragraph" w:customStyle="1" w:styleId="31">
    <w:name w:val="样式 标题 3H31.1.1标题 3h3sect1.2.3BOD 03rd levellevel_3PIM 3..."/>
    <w:basedOn w:val="6"/>
    <w:next w:val="32"/>
    <w:qFormat/>
    <w:uiPriority w:val="0"/>
    <w:pPr>
      <w:autoSpaceDE w:val="0"/>
      <w:autoSpaceDN w:val="0"/>
      <w:spacing w:before="120" w:after="120" w:line="360" w:lineRule="auto"/>
      <w:ind w:left="2060" w:hanging="420"/>
    </w:pPr>
    <w:rPr>
      <w:rFonts w:eastAsia="黑体"/>
      <w:color w:val="000000"/>
      <w:sz w:val="28"/>
    </w:rPr>
  </w:style>
  <w:style w:type="paragraph" w:customStyle="1" w:styleId="32">
    <w:name w:val="样式 标题 1H1Heading 0PIM 1Fab-1h11.Normal + Font: Helvetica..."/>
    <w:basedOn w:val="4"/>
    <w:next w:val="33"/>
    <w:qFormat/>
    <w:uiPriority w:val="0"/>
    <w:pPr>
      <w:widowControl w:val="0"/>
      <w:spacing w:before="120" w:after="120" w:line="360" w:lineRule="auto"/>
      <w:ind w:left="1220" w:hanging="420"/>
    </w:pPr>
    <w:rPr>
      <w:rFonts w:ascii="Times New Roman" w:eastAsia="黑体"/>
      <w:color w:val="000080"/>
      <w:sz w:val="32"/>
    </w:rPr>
  </w:style>
  <w:style w:type="paragraph" w:customStyle="1" w:styleId="33">
    <w:name w:val="写作说明1"/>
    <w:basedOn w:val="1"/>
    <w:next w:val="1"/>
    <w:qFormat/>
    <w:uiPriority w:val="0"/>
    <w:pPr>
      <w:spacing w:line="360" w:lineRule="auto"/>
      <w:ind w:left="420" w:hanging="420"/>
    </w:pPr>
    <w:rPr>
      <w:rFonts w:ascii="宋体"/>
      <w:i/>
      <w:color w:val="0000FF"/>
    </w:rPr>
  </w:style>
  <w:style w:type="paragraph" w:styleId="34">
    <w:name w:val="footer"/>
    <w:basedOn w:val="1"/>
    <w:next w:val="35"/>
    <w:qFormat/>
    <w:uiPriority w:val="0"/>
    <w:rPr>
      <w:sz w:val="18"/>
    </w:rPr>
  </w:style>
  <w:style w:type="paragraph" w:styleId="35">
    <w:name w:val="toc 2"/>
    <w:basedOn w:val="1"/>
    <w:next w:val="1"/>
    <w:qFormat/>
    <w:uiPriority w:val="0"/>
    <w:pPr>
      <w:spacing w:before="120"/>
      <w:ind w:left="210"/>
    </w:pPr>
    <w:rPr>
      <w:rFonts w:ascii="宋体"/>
      <w:i/>
    </w:rPr>
  </w:style>
  <w:style w:type="paragraph" w:styleId="3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7">
    <w:name w:val="toc 1"/>
    <w:basedOn w:val="1"/>
    <w:next w:val="1"/>
    <w:qFormat/>
    <w:uiPriority w:val="0"/>
    <w:pPr>
      <w:spacing w:before="240" w:after="120"/>
      <w:jc w:val="center"/>
    </w:pPr>
    <w:rPr>
      <w:rFonts w:ascii="宋体"/>
      <w:b/>
      <w:sz w:val="48"/>
    </w:rPr>
  </w:style>
  <w:style w:type="paragraph" w:styleId="38">
    <w:name w:val="footnote text"/>
    <w:basedOn w:val="1"/>
    <w:qFormat/>
    <w:uiPriority w:val="0"/>
    <w:pPr>
      <w:snapToGrid w:val="0"/>
      <w:jc w:val="left"/>
    </w:pPr>
    <w:rPr>
      <w:sz w:val="18"/>
      <w:szCs w:val="18"/>
    </w:rPr>
  </w:style>
  <w:style w:type="paragraph" w:styleId="39">
    <w:name w:val="List 5"/>
    <w:basedOn w:val="1"/>
    <w:next w:val="40"/>
    <w:qFormat/>
    <w:uiPriority w:val="0"/>
    <w:pPr>
      <w:spacing w:line="360" w:lineRule="auto"/>
      <w:ind w:left="100" w:hanging="200"/>
    </w:pPr>
    <w:rPr>
      <w:rFonts w:ascii="宋体"/>
    </w:rPr>
  </w:style>
  <w:style w:type="paragraph" w:customStyle="1" w:styleId="40">
    <w:name w:val="样式 样式 目录 + 段前: 0.5 行 段后: 0.5 行 + 左侧:  2 字符"/>
    <w:next w:val="25"/>
    <w:qFormat/>
    <w:uiPriority w:val="0"/>
    <w:pPr>
      <w:widowControl w:val="0"/>
      <w:spacing w:before="156" w:after="156" w:line="360" w:lineRule="auto"/>
      <w:ind w:left="480"/>
      <w:jc w:val="center"/>
    </w:pPr>
    <w:rPr>
      <w:rFonts w:ascii="Times New Roman" w:hAnsi="Times New Roman" w:eastAsia="宋体" w:cs="Times New Roman"/>
      <w:b/>
      <w:sz w:val="44"/>
      <w:lang w:val="en-US" w:eastAsia="zh-CN" w:bidi="ar-SA"/>
    </w:rPr>
  </w:style>
  <w:style w:type="paragraph" w:styleId="41">
    <w:name w:val="index 9"/>
    <w:basedOn w:val="1"/>
    <w:next w:val="1"/>
    <w:qFormat/>
    <w:uiPriority w:val="0"/>
    <w:pPr>
      <w:spacing w:before="50" w:after="50" w:line="360" w:lineRule="auto"/>
      <w:ind w:left="2160" w:hanging="240"/>
    </w:pPr>
    <w:rPr>
      <w:rFonts w:ascii="宋体"/>
    </w:rPr>
  </w:style>
  <w:style w:type="paragraph" w:styleId="42">
    <w:name w:val="table of figures"/>
    <w:basedOn w:val="1"/>
    <w:next w:val="1"/>
    <w:qFormat/>
    <w:uiPriority w:val="0"/>
    <w:pPr>
      <w:spacing w:line="360" w:lineRule="auto"/>
      <w:ind w:hanging="200"/>
    </w:pPr>
    <w:rPr>
      <w:rFonts w:ascii="宋体"/>
    </w:rPr>
  </w:style>
  <w:style w:type="paragraph" w:styleId="43">
    <w:name w:val="Normal (Web)"/>
    <w:basedOn w:val="1"/>
    <w:next w:val="39"/>
    <w:qFormat/>
    <w:uiPriority w:val="0"/>
    <w:pPr>
      <w:widowControl/>
      <w:spacing w:before="280" w:after="280"/>
    </w:pPr>
    <w:rPr>
      <w:rFonts w:ascii="宋体"/>
      <w:sz w:val="24"/>
    </w:rPr>
  </w:style>
  <w:style w:type="paragraph" w:styleId="44">
    <w:name w:val="index 2"/>
    <w:basedOn w:val="1"/>
    <w:next w:val="1"/>
    <w:qFormat/>
    <w:uiPriority w:val="0"/>
    <w:pPr>
      <w:spacing w:before="50" w:after="50" w:line="360" w:lineRule="auto"/>
      <w:ind w:left="480" w:hanging="240"/>
    </w:pPr>
    <w:rPr>
      <w:rFonts w:ascii="宋体"/>
    </w:rPr>
  </w:style>
  <w:style w:type="paragraph" w:styleId="45">
    <w:name w:val="Title"/>
    <w:basedOn w:val="1"/>
    <w:next w:val="1"/>
    <w:qFormat/>
    <w:uiPriority w:val="0"/>
    <w:pPr>
      <w:spacing w:before="240" w:after="60"/>
      <w:jc w:val="center"/>
      <w:outlineLvl w:val="0"/>
    </w:pPr>
    <w:rPr>
      <w:rFonts w:ascii="Cambria" w:hAnsi="Cambria"/>
      <w:b/>
      <w:bCs/>
      <w:sz w:val="32"/>
      <w:szCs w:val="32"/>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page number"/>
    <w:qFormat/>
    <w:uiPriority w:val="0"/>
  </w:style>
  <w:style w:type="character" w:styleId="50">
    <w:name w:val="Hyperlink"/>
    <w:qFormat/>
    <w:uiPriority w:val="0"/>
    <w:rPr>
      <w:color w:val="261CDC"/>
      <w:sz w:val="20"/>
      <w:u w:val="single"/>
    </w:rPr>
  </w:style>
  <w:style w:type="paragraph" w:customStyle="1" w:styleId="51">
    <w:name w:val="普通 (Web)"/>
    <w:basedOn w:val="1"/>
    <w:next w:val="52"/>
    <w:qFormat/>
    <w:uiPriority w:val="0"/>
    <w:rPr>
      <w:rFonts w:ascii="宋体"/>
    </w:rPr>
  </w:style>
  <w:style w:type="paragraph" w:customStyle="1" w:styleId="52">
    <w:name w:val="正文（缩进） Char Char3"/>
    <w:basedOn w:val="1"/>
    <w:next w:val="1"/>
    <w:qFormat/>
    <w:uiPriority w:val="0"/>
    <w:pPr>
      <w:spacing w:before="156" w:after="156" w:line="360" w:lineRule="auto"/>
      <w:ind w:firstLine="480"/>
    </w:pPr>
    <w:rPr>
      <w:rFonts w:ascii="宋体"/>
      <w:sz w:val="24"/>
    </w:rPr>
  </w:style>
  <w:style w:type="paragraph" w:customStyle="1" w:styleId="53">
    <w:name w:val="首行缩进"/>
    <w:basedOn w:val="1"/>
    <w:qFormat/>
    <w:uiPriority w:val="0"/>
    <w:pPr>
      <w:spacing w:line="360" w:lineRule="auto"/>
      <w:ind w:firstLine="480" w:firstLineChars="200"/>
    </w:pPr>
    <w:rPr>
      <w:rFonts w:ascii="宋体" w:hAnsi="宋体" w:cs="宋体"/>
      <w:sz w:val="24"/>
    </w:rPr>
  </w:style>
  <w:style w:type="paragraph" w:customStyle="1" w:styleId="54">
    <w:name w:val="正文11"/>
    <w:basedOn w:val="1"/>
    <w:next w:val="1"/>
    <w:qFormat/>
    <w:uiPriority w:val="0"/>
    <w:rPr>
      <w:sz w:val="24"/>
    </w:rPr>
  </w:style>
  <w:style w:type="paragraph" w:customStyle="1" w:styleId="55">
    <w:name w:val="首行缩进正文"/>
    <w:basedOn w:val="1"/>
    <w:next w:val="1"/>
    <w:qFormat/>
    <w:uiPriority w:val="0"/>
    <w:pPr>
      <w:spacing w:line="360" w:lineRule="auto"/>
      <w:ind w:firstLine="480"/>
    </w:pPr>
    <w:rPr>
      <w:rFonts w:ascii="宋体"/>
      <w:sz w:val="24"/>
    </w:rPr>
  </w:style>
  <w:style w:type="paragraph" w:styleId="56">
    <w:name w:val="List Paragraph"/>
    <w:basedOn w:val="1"/>
    <w:next w:val="1"/>
    <w:qFormat/>
    <w:uiPriority w:val="0"/>
    <w:pPr>
      <w:spacing w:before="50" w:after="50" w:line="360" w:lineRule="auto"/>
      <w:ind w:firstLine="420"/>
    </w:pPr>
    <w:rPr>
      <w:rFonts w:ascii="宋体"/>
      <w:sz w:val="24"/>
    </w:rPr>
  </w:style>
  <w:style w:type="paragraph" w:customStyle="1" w:styleId="57">
    <w:name w:val="样式 样式 正文缩进正文（首行缩进两字）正文2 + 首行缩进:  2 字符 + 首行缩进:  2 字符"/>
    <w:basedOn w:val="1"/>
    <w:qFormat/>
    <w:uiPriority w:val="0"/>
    <w:pPr>
      <w:snapToGrid w:val="0"/>
      <w:spacing w:line="324" w:lineRule="auto"/>
      <w:ind w:firstLine="600"/>
    </w:pPr>
    <w:rPr>
      <w:sz w:val="28"/>
    </w:rPr>
  </w:style>
  <w:style w:type="paragraph" w:customStyle="1" w:styleId="58">
    <w:name w:val="Table Paragraph"/>
    <w:basedOn w:val="54"/>
    <w:qFormat/>
    <w:uiPriority w:val="0"/>
    <w:rPr>
      <w:rFonts w:ascii="宋体" w:hAnsi="宋体" w:cs="宋体"/>
      <w:lang w:val="zh-CN" w:bidi="zh-CN"/>
    </w:rPr>
  </w:style>
  <w:style w:type="character" w:customStyle="1" w:styleId="59">
    <w:name w:val="标题 3 Char"/>
    <w:link w:val="6"/>
    <w:qFormat/>
    <w:uiPriority w:val="0"/>
    <w:rPr>
      <w:b/>
      <w:sz w:val="32"/>
    </w:rPr>
  </w:style>
  <w:style w:type="paragraph" w:customStyle="1" w:styleId="60">
    <w:name w:val="Heading3"/>
    <w:basedOn w:val="1"/>
    <w:next w:val="1"/>
    <w:qFormat/>
    <w:uiPriority w:val="0"/>
    <w:pPr>
      <w:widowControl/>
      <w:spacing w:after="50" w:line="360" w:lineRule="auto"/>
      <w:ind w:left="-4"/>
      <w:jc w:val="left"/>
      <w:textAlignment w:val="baseline"/>
    </w:pPr>
    <w:rPr>
      <w:rFonts w:ascii="宋体" w:hAnsi="宋体"/>
      <w:b/>
      <w:color w:val="000000"/>
      <w:sz w:val="30"/>
      <w:lang w:val="en-GB"/>
    </w:rPr>
  </w:style>
  <w:style w:type="paragraph" w:customStyle="1" w:styleId="61">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标题 1 Char"/>
    <w:link w:val="4"/>
    <w:qFormat/>
    <w:uiPriority w:val="0"/>
    <w:rPr>
      <w:rFonts w:ascii="宋体" w:hAnsi="宋体" w:eastAsia="仿宋"/>
      <w:b/>
      <w:color w:val="000000"/>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3"/>
    <customShpInfo spid="_x0000_s2054"/>
    <customShpInfo spid="_x0000_s2052"/>
    <customShpInfo spid="_x0000_s2051"/>
    <customShpInfo spid="_x0000_s2050"/>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4308</Words>
  <Characters>4808</Characters>
  <Lines>248</Lines>
  <Paragraphs>69</Paragraphs>
  <TotalTime>3</TotalTime>
  <ScaleCrop>false</ScaleCrop>
  <LinksUpToDate>false</LinksUpToDate>
  <CharactersWithSpaces>4994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2022-12-26T02:55:00Z</dcterms:created>
  <dc:creator>劉</dc:creator>
  <cp:lastModifiedBy>Administrator</cp:lastModifiedBy>
  <cp:lastPrinted>2025-02-07T02:12:00Z</cp:lastPrinted>
  <dcterms:modified xsi:type="dcterms:W3CDTF">2025-02-13T05:04:33Z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48EB7EBF4A1D4219B913BF169EA11491_13</vt:lpwstr>
  </property>
  <property fmtid="{D5CDD505-2E9C-101B-9397-08002B2CF9AE}" pid="4" name="KSOTemplateDocerSaveRecord">
    <vt:lpwstr>eyJoZGlkIjoiYmUwOGY5Njg4Nzk4Yzc5OWU2YWRkYjc4Yjg0Y2Y2ZTkiLCJ1c2VySWQiOiIyMjg5NzM2NDYifQ==</vt:lpwstr>
  </property>
</Properties>
</file>