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eastAsia" w:ascii="仿宋" w:hAnsi="仿宋" w:eastAsia="仿宋" w:cs="仿宋"/>
          <w:b/>
          <w:bCs/>
          <w:sz w:val="52"/>
        </w:rPr>
      </w:pPr>
    </w:p>
    <w:p>
      <w:pPr>
        <w:spacing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560" w:lineRule="exact"/>
        <w:ind w:left="86" w:leftChars="41"/>
        <w:jc w:val="center"/>
        <w:rPr>
          <w:rFonts w:hint="eastAsia" w:ascii="仿宋" w:hAnsi="仿宋" w:eastAsia="仿宋" w:cs="仿宋"/>
          <w:b/>
          <w:sz w:val="44"/>
          <w:szCs w:val="44"/>
        </w:rPr>
      </w:pPr>
      <w:r>
        <w:rPr>
          <w:rFonts w:hint="eastAsia" w:ascii="仿宋" w:hAnsi="仿宋" w:eastAsia="仿宋" w:cs="仿宋"/>
          <w:b/>
          <w:sz w:val="44"/>
          <w:szCs w:val="44"/>
        </w:rPr>
        <w:t>昌 吉 市 政 府 采 购 中 心</w:t>
      </w: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jc w:val="center"/>
        <w:rPr>
          <w:rFonts w:hint="eastAsia" w:ascii="仿宋" w:hAnsi="仿宋" w:eastAsia="仿宋" w:cs="仿宋"/>
          <w:b/>
          <w:bCs/>
          <w:sz w:val="52"/>
          <w:szCs w:val="52"/>
        </w:rPr>
      </w:pPr>
      <w:r>
        <w:rPr>
          <w:rFonts w:hint="eastAsia" w:ascii="仿宋" w:hAnsi="仿宋" w:eastAsia="仿宋" w:cs="仿宋"/>
          <w:b/>
          <w:bCs/>
          <w:sz w:val="52"/>
          <w:szCs w:val="52"/>
        </w:rPr>
        <w:t>公  开  招  标  文  件</w:t>
      </w:r>
    </w:p>
    <w:p>
      <w:pPr>
        <w:spacing w:line="560" w:lineRule="exact"/>
        <w:rPr>
          <w:rFonts w:hint="eastAsia" w:ascii="仿宋" w:hAnsi="仿宋" w:eastAsia="仿宋" w:cs="仿宋"/>
          <w:sz w:val="52"/>
        </w:rPr>
      </w:pPr>
    </w:p>
    <w:p>
      <w:pPr>
        <w:spacing w:line="560" w:lineRule="exact"/>
        <w:rPr>
          <w:rFonts w:hint="eastAsia" w:ascii="仿宋" w:hAnsi="仿宋" w:eastAsia="仿宋" w:cs="仿宋"/>
          <w:sz w:val="36"/>
        </w:rPr>
      </w:pPr>
    </w:p>
    <w:p>
      <w:pPr>
        <w:pStyle w:val="12"/>
        <w:spacing w:line="560" w:lineRule="exact"/>
        <w:rPr>
          <w:rFonts w:hint="eastAsia" w:ascii="仿宋" w:hAnsi="仿宋" w:eastAsia="仿宋" w:cs="仿宋"/>
          <w:b/>
          <w:color w:val="auto"/>
        </w:rPr>
      </w:pPr>
    </w:p>
    <w:p>
      <w:pPr>
        <w:pStyle w:val="12"/>
        <w:spacing w:line="560" w:lineRule="exact"/>
        <w:ind w:firstLine="482" w:firstLineChars="200"/>
        <w:rPr>
          <w:rFonts w:hint="eastAsia" w:ascii="仿宋" w:hAnsi="仿宋" w:eastAsia="仿宋" w:cs="仿宋"/>
          <w:b/>
          <w:color w:val="auto"/>
        </w:rPr>
      </w:pPr>
    </w:p>
    <w:p>
      <w:pPr>
        <w:pStyle w:val="12"/>
        <w:spacing w:line="560" w:lineRule="exact"/>
        <w:rPr>
          <w:rFonts w:hint="eastAsia" w:ascii="仿宋" w:hAnsi="仿宋" w:eastAsia="仿宋" w:cs="仿宋"/>
          <w:b/>
          <w:color w:val="000000"/>
        </w:rPr>
      </w:pPr>
    </w:p>
    <w:p>
      <w:pPr>
        <w:pStyle w:val="12"/>
        <w:spacing w:line="560" w:lineRule="exact"/>
        <w:rPr>
          <w:rFonts w:hint="eastAsia" w:ascii="仿宋" w:hAnsi="仿宋" w:eastAsia="仿宋" w:cs="仿宋"/>
          <w:b/>
          <w:color w:val="000000"/>
        </w:rPr>
      </w:pPr>
    </w:p>
    <w:p>
      <w:pPr>
        <w:spacing w:line="560" w:lineRule="exact"/>
        <w:rPr>
          <w:rFonts w:hint="eastAsia" w:ascii="仿宋" w:hAnsi="仿宋" w:eastAsia="仿宋" w:cs="仿宋"/>
          <w:b/>
          <w:color w:val="000000"/>
          <w:sz w:val="24"/>
        </w:rPr>
      </w:pPr>
    </w:p>
    <w:p>
      <w:pPr>
        <w:spacing w:line="560" w:lineRule="exact"/>
        <w:ind w:left="3205" w:leftChars="608" w:hanging="1928" w:hangingChars="600"/>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w:t>
      </w:r>
      <w:r>
        <w:rPr>
          <w:rFonts w:hint="eastAsia" w:ascii="仿宋" w:hAnsi="仿宋" w:eastAsia="仿宋" w:cs="仿宋"/>
          <w:b/>
          <w:color w:val="000000"/>
          <w:sz w:val="28"/>
          <w:szCs w:val="28"/>
        </w:rPr>
        <w:t>昌吉市</w:t>
      </w:r>
      <w:r>
        <w:rPr>
          <w:rFonts w:hint="eastAsia" w:ascii="仿宋" w:hAnsi="仿宋" w:eastAsia="仿宋" w:cs="仿宋"/>
          <w:b/>
          <w:color w:val="000000"/>
          <w:sz w:val="28"/>
          <w:szCs w:val="28"/>
          <w:lang w:eastAsia="zh-CN"/>
        </w:rPr>
        <w:t>环卫中心车辆维修服务</w:t>
      </w:r>
      <w:r>
        <w:rPr>
          <w:rFonts w:hint="eastAsia" w:ascii="仿宋" w:hAnsi="仿宋" w:eastAsia="仿宋" w:cs="仿宋"/>
          <w:b/>
          <w:color w:val="000000"/>
          <w:sz w:val="28"/>
          <w:szCs w:val="28"/>
        </w:rPr>
        <w:t>项目</w:t>
      </w:r>
    </w:p>
    <w:p>
      <w:pPr>
        <w:tabs>
          <w:tab w:val="center" w:pos="4535"/>
        </w:tabs>
        <w:spacing w:line="560" w:lineRule="exact"/>
        <w:ind w:firstLine="1285" w:firstLineChars="400"/>
        <w:rPr>
          <w:rFonts w:hint="default" w:ascii="仿宋" w:hAnsi="仿宋" w:eastAsia="仿宋" w:cs="仿宋"/>
          <w:b/>
          <w:color w:val="000000" w:themeColor="text1"/>
          <w:sz w:val="32"/>
          <w:szCs w:val="32"/>
          <w:lang w:val="en-US"/>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项目编号：CJSCG-FW202</w:t>
      </w:r>
      <w:r>
        <w:rPr>
          <w:rFonts w:hint="eastAsia" w:ascii="仿宋" w:hAnsi="仿宋" w:eastAsia="仿宋" w:cs="仿宋"/>
          <w:b/>
          <w:color w:val="000000" w:themeColor="text1"/>
          <w:sz w:val="32"/>
          <w:szCs w:val="32"/>
          <w:lang w:val="en-US"/>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013B</w:t>
      </w:r>
    </w:p>
    <w:p>
      <w:pPr>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采购机构：昌吉市政府采购中心</w:t>
      </w:r>
    </w:p>
    <w:p>
      <w:pPr>
        <w:spacing w:line="560" w:lineRule="exact"/>
        <w:ind w:firstLine="1285" w:firstLineChars="4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联 系 人：</w:t>
      </w:r>
      <w:r>
        <w:rPr>
          <w:rFonts w:hint="default" w:ascii="仿宋" w:hAnsi="仿宋" w:eastAsia="仿宋" w:cs="仿宋"/>
          <w:b/>
          <w:color w:val="000000"/>
          <w:sz w:val="32"/>
          <w:szCs w:val="32"/>
          <w:lang w:val="en-US"/>
        </w:rPr>
        <w:t>吴</w:t>
      </w:r>
      <w:r>
        <w:rPr>
          <w:rFonts w:hint="eastAsia" w:ascii="仿宋" w:hAnsi="仿宋" w:eastAsia="仿宋" w:cs="仿宋"/>
          <w:b/>
          <w:color w:val="000000"/>
          <w:sz w:val="32"/>
          <w:szCs w:val="32"/>
          <w:lang w:val="en-US" w:eastAsia="zh-CN"/>
        </w:rPr>
        <w:t>老师</w:t>
      </w:r>
    </w:p>
    <w:p>
      <w:pPr>
        <w:pStyle w:val="12"/>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电话：0994-2528512</w:t>
      </w:r>
    </w:p>
    <w:p>
      <w:pPr>
        <w:spacing w:line="560" w:lineRule="exact"/>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温馨提示</w:t>
      </w:r>
    </w:p>
    <w:p>
      <w:pPr>
        <w:spacing w:line="560" w:lineRule="exact"/>
        <w:jc w:val="center"/>
        <w:rPr>
          <w:rFonts w:hint="eastAsia" w:ascii="仿宋" w:hAnsi="仿宋" w:eastAsia="仿宋" w:cs="仿宋"/>
          <w:b/>
          <w:color w:val="000000"/>
          <w:sz w:val="32"/>
          <w:szCs w:val="32"/>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尊敬的投标人：</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一：请您务必仔细阅读、认真理解公开招标采购文件，尤其要对实质性条款及否决投标的条件引起高度重视。</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二：请您务必在公开招标文件递交前检查贵单位投标文件的编制及签章情况，若投标文件未按照公开招标采购文件要求编制和签章的，由您自行承担不利后果。</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三：评定内容均在公开招标采购文件中体现，请务必认真阅读，充分响应公开招标文件。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四：文中“公开招标文件”为我中心印发的采购文件，“公开招标投标文件”为投标人针对此项目印制的响应文件。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以上仅是友情提示，不作为公开招标文件的一部分，请您严格按照公开招标文件的要求做好投标文件的编制及相关投标工作。</w:t>
      </w: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12"/>
        <w:rPr>
          <w:rFonts w:hint="eastAsia" w:ascii="仿宋" w:hAnsi="仿宋" w:eastAsia="仿宋" w:cs="仿宋"/>
          <w:b/>
          <w:color w:val="000000"/>
          <w:sz w:val="36"/>
          <w:szCs w:val="36"/>
        </w:rPr>
      </w:pPr>
    </w:p>
    <w:p>
      <w:pPr>
        <w:pStyle w:val="12"/>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val="en-US" w:eastAsia="zh-CN"/>
        </w:rPr>
        <w:t xml:space="preserve">                      </w:t>
      </w:r>
    </w:p>
    <w:p>
      <w:pPr>
        <w:spacing w:line="560" w:lineRule="exact"/>
        <w:jc w:val="center"/>
        <w:rPr>
          <w:rFonts w:hint="eastAsia" w:ascii="仿宋" w:hAnsi="仿宋" w:eastAsia="仿宋" w:cs="仿宋"/>
          <w:b/>
          <w:color w:val="000000"/>
          <w:sz w:val="44"/>
          <w:szCs w:val="44"/>
        </w:rPr>
        <w:sectPr>
          <w:footerReference r:id="rId6" w:type="default"/>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招标文件目录</w:t>
      </w: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第一部分  招标公告（略）或项目概要    </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第二部分  投标须知</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第三部分  项目要求</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  合同主要条款(样本)</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投标文件格式</w:t>
      </w:r>
    </w:p>
    <w:p>
      <w:pPr>
        <w:spacing w:line="560" w:lineRule="exact"/>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pStyle w:val="12"/>
        <w:rPr>
          <w:rFonts w:hint="eastAsia" w:ascii="仿宋" w:hAnsi="仿宋" w:eastAsia="仿宋" w:cs="仿宋"/>
          <w:b/>
          <w:color w:val="000000"/>
          <w:sz w:val="32"/>
          <w:szCs w:val="32"/>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12"/>
        <w:rPr>
          <w:rFonts w:hint="eastAsia" w:ascii="仿宋" w:hAnsi="仿宋" w:eastAsia="仿宋" w:cs="仿宋"/>
          <w:b/>
          <w:color w:val="000000"/>
          <w:sz w:val="36"/>
          <w:szCs w:val="36"/>
        </w:rPr>
      </w:pPr>
    </w:p>
    <w:p>
      <w:pPr>
        <w:rPr>
          <w:rFonts w:hint="eastAsia" w:ascii="仿宋" w:hAnsi="仿宋" w:eastAsia="仿宋" w:cs="仿宋"/>
          <w:color w:val="000000"/>
        </w:rPr>
      </w:pPr>
    </w:p>
    <w:p>
      <w:pPr>
        <w:numPr>
          <w:ilvl w:val="0"/>
          <w:numId w:val="3"/>
        </w:num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项目概要</w:t>
      </w:r>
    </w:p>
    <w:p>
      <w:pPr>
        <w:pStyle w:val="12"/>
        <w:rPr>
          <w:rFonts w:hint="eastAsia" w:ascii="仿宋" w:hAnsi="仿宋" w:eastAsia="仿宋" w:cs="仿宋"/>
          <w:color w:val="000000"/>
        </w:rPr>
      </w:pPr>
    </w:p>
    <w:tbl>
      <w:tblPr>
        <w:tblStyle w:val="25"/>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编  列  内  容</w:t>
            </w:r>
          </w:p>
        </w:tc>
      </w:tr>
      <w:tr>
        <w:tblPrEx>
          <w:tblLayout w:type="fixed"/>
          <w:tblCellMar>
            <w:top w:w="0" w:type="dxa"/>
            <w:left w:w="108" w:type="dxa"/>
            <w:bottom w:w="0" w:type="dxa"/>
            <w:right w:w="108" w:type="dxa"/>
          </w:tblCellMar>
        </w:tblPrEx>
        <w:trPr>
          <w:trHeight w:val="6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昌吉市</w:t>
            </w:r>
            <w:r>
              <w:rPr>
                <w:rFonts w:hint="eastAsia" w:ascii="仿宋" w:hAnsi="仿宋" w:eastAsia="仿宋" w:cs="仿宋"/>
                <w:b/>
                <w:color w:val="000000"/>
                <w:sz w:val="28"/>
                <w:szCs w:val="28"/>
                <w:lang w:eastAsia="zh-CN"/>
              </w:rPr>
              <w:t>环卫中心车辆维修服务</w:t>
            </w:r>
            <w:r>
              <w:rPr>
                <w:rFonts w:hint="eastAsia" w:ascii="仿宋" w:hAnsi="仿宋" w:eastAsia="仿宋" w:cs="仿宋"/>
                <w:b/>
                <w:color w:val="000000"/>
                <w:sz w:val="28"/>
                <w:szCs w:val="28"/>
              </w:rPr>
              <w:t>项目</w:t>
            </w:r>
          </w:p>
        </w:tc>
      </w:tr>
      <w:tr>
        <w:tblPrEx>
          <w:tblLayout w:type="fixed"/>
          <w:tblCellMar>
            <w:top w:w="0" w:type="dxa"/>
            <w:left w:w="108" w:type="dxa"/>
            <w:bottom w:w="0" w:type="dxa"/>
            <w:right w:w="108" w:type="dxa"/>
          </w:tblCellMar>
        </w:tblPrEx>
        <w:trPr>
          <w:trHeight w:val="92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 xml:space="preserve"> 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一标段：2000000元（不得高于或低于此价格）</w:t>
            </w:r>
          </w:p>
          <w:p>
            <w:pPr>
              <w:rPr>
                <w:rFonts w:hint="default"/>
                <w:lang w:val="en-US" w:eastAsia="zh-CN"/>
              </w:rPr>
            </w:pPr>
            <w:r>
              <w:rPr>
                <w:rFonts w:hint="eastAsia" w:ascii="仿宋" w:hAnsi="仿宋" w:eastAsia="仿宋" w:cs="仿宋"/>
                <w:b/>
                <w:sz w:val="28"/>
                <w:szCs w:val="28"/>
                <w:lang w:val="en-US" w:eastAsia="zh-CN"/>
              </w:rPr>
              <w:t>二标段：2000000元（不得高于或低于此价格）</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公开招标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000000"/>
                <w:sz w:val="32"/>
                <w:szCs w:val="32"/>
              </w:rPr>
            </w:pPr>
            <w:r>
              <w:rPr>
                <w:rFonts w:hint="eastAsia" w:ascii="仿宋" w:hAnsi="仿宋" w:eastAsia="仿宋" w:cs="仿宋"/>
                <w:b/>
                <w:color w:val="000000"/>
                <w:sz w:val="28"/>
                <w:szCs w:val="28"/>
              </w:rPr>
              <w:t>名  称：昌吉市</w:t>
            </w:r>
            <w:r>
              <w:rPr>
                <w:rFonts w:hint="eastAsia" w:ascii="仿宋" w:hAnsi="仿宋" w:eastAsia="仿宋" w:cs="仿宋"/>
                <w:b/>
                <w:color w:val="000000"/>
                <w:sz w:val="28"/>
                <w:szCs w:val="28"/>
                <w:lang w:eastAsia="zh-CN"/>
              </w:rPr>
              <w:t>环卫中心车辆维修服务</w:t>
            </w:r>
            <w:r>
              <w:rPr>
                <w:rFonts w:hint="eastAsia" w:ascii="仿宋" w:hAnsi="仿宋" w:eastAsia="仿宋" w:cs="仿宋"/>
                <w:b/>
                <w:color w:val="000000"/>
                <w:sz w:val="28"/>
                <w:szCs w:val="28"/>
              </w:rPr>
              <w:t>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地  址：</w:t>
            </w:r>
            <w:r>
              <w:rPr>
                <w:rFonts w:hint="eastAsia" w:ascii="仿宋" w:hAnsi="仿宋" w:eastAsia="仿宋" w:cs="仿宋"/>
                <w:b/>
                <w:color w:val="auto"/>
                <w:sz w:val="28"/>
                <w:szCs w:val="28"/>
                <w:lang w:val="en-US" w:eastAsia="zh-CN"/>
              </w:rPr>
              <w:t>昌吉市北京南路60号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联系人：</w:t>
            </w:r>
            <w:r>
              <w:rPr>
                <w:rFonts w:hint="eastAsia" w:ascii="仿宋" w:hAnsi="仿宋" w:eastAsia="仿宋" w:cs="仿宋"/>
                <w:b/>
                <w:color w:val="auto"/>
                <w:sz w:val="28"/>
                <w:szCs w:val="28"/>
                <w:lang w:eastAsia="zh-CN"/>
              </w:rPr>
              <w:t>曹</w:t>
            </w:r>
            <w:r>
              <w:rPr>
                <w:rFonts w:hint="eastAsia" w:ascii="仿宋" w:hAnsi="仿宋" w:eastAsia="仿宋" w:cs="仿宋"/>
                <w:b/>
                <w:color w:val="auto"/>
                <w:sz w:val="28"/>
                <w:szCs w:val="28"/>
                <w:lang w:val="en-US" w:eastAsia="zh-CN"/>
              </w:rPr>
              <w:t>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auto"/>
                <w:sz w:val="28"/>
                <w:szCs w:val="28"/>
              </w:rPr>
              <w:t>电  话：</w:t>
            </w:r>
            <w:r>
              <w:rPr>
                <w:rFonts w:hint="eastAsia" w:ascii="仿宋" w:hAnsi="仿宋" w:eastAsia="仿宋" w:cs="仿宋"/>
                <w:b/>
                <w:color w:val="auto"/>
                <w:sz w:val="28"/>
                <w:szCs w:val="28"/>
                <w:lang w:val="en-US" w:eastAsia="zh-CN"/>
              </w:rPr>
              <w:t>13899697298</w:t>
            </w:r>
          </w:p>
        </w:tc>
      </w:tr>
      <w:tr>
        <w:tblPrEx>
          <w:tblLayout w:type="fixed"/>
          <w:tblCellMar>
            <w:top w:w="0" w:type="dxa"/>
            <w:left w:w="108" w:type="dxa"/>
            <w:bottom w:w="0" w:type="dxa"/>
            <w:right w:w="108" w:type="dxa"/>
          </w:tblCellMar>
        </w:tblPrEx>
        <w:trPr>
          <w:trHeight w:val="15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名  称： 昌吉市政府采购中心</w:t>
            </w:r>
          </w:p>
          <w:p>
            <w:pPr>
              <w:snapToGrid w:val="0"/>
              <w:ind w:left="1124" w:hanging="1124" w:hangingChars="400"/>
              <w:rPr>
                <w:rFonts w:hint="eastAsia" w:ascii="仿宋" w:hAnsi="仿宋" w:eastAsia="仿宋" w:cs="仿宋"/>
                <w:b/>
                <w:color w:val="000000"/>
                <w:sz w:val="28"/>
                <w:szCs w:val="28"/>
              </w:rPr>
            </w:pPr>
            <w:r>
              <w:rPr>
                <w:rFonts w:hint="eastAsia" w:ascii="仿宋" w:hAnsi="仿宋" w:eastAsia="仿宋" w:cs="仿宋"/>
                <w:b/>
                <w:color w:val="000000"/>
                <w:sz w:val="28"/>
                <w:szCs w:val="28"/>
              </w:rPr>
              <w:t>地  址： 昌吉市财政局一楼102室</w:t>
            </w:r>
          </w:p>
          <w:p>
            <w:pPr>
              <w:snapToGrid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联系人：</w:t>
            </w:r>
            <w:r>
              <w:rPr>
                <w:rFonts w:hint="eastAsia" w:ascii="仿宋" w:hAnsi="仿宋" w:eastAsia="仿宋" w:cs="仿宋"/>
                <w:b/>
                <w:color w:val="000000"/>
                <w:sz w:val="28"/>
                <w:szCs w:val="28"/>
                <w:lang w:val="en-US" w:eastAsia="zh-CN"/>
              </w:rPr>
              <w:t xml:space="preserve"> </w:t>
            </w:r>
            <w:r>
              <w:rPr>
                <w:rFonts w:hint="default" w:ascii="仿宋" w:hAnsi="仿宋" w:eastAsia="仿宋" w:cs="仿宋"/>
                <w:b/>
                <w:color w:val="000000"/>
                <w:sz w:val="28"/>
                <w:szCs w:val="28"/>
                <w:lang w:val="en-US" w:eastAsia="zh-CN"/>
              </w:rPr>
              <w:t>吴</w:t>
            </w:r>
            <w:r>
              <w:rPr>
                <w:rFonts w:hint="eastAsia" w:ascii="仿宋" w:hAnsi="仿宋" w:eastAsia="仿宋" w:cs="仿宋"/>
                <w:b/>
                <w:color w:val="000000"/>
                <w:sz w:val="28"/>
                <w:szCs w:val="28"/>
                <w:lang w:val="en-US" w:eastAsia="zh-CN"/>
              </w:rPr>
              <w:t>老师</w:t>
            </w:r>
          </w:p>
          <w:p>
            <w:pPr>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电  话： 0994-2528512  </w:t>
            </w:r>
          </w:p>
          <w:p>
            <w:pPr>
              <w:rPr>
                <w:rFonts w:hint="eastAsia" w:ascii="仿宋" w:hAnsi="仿宋" w:eastAsia="仿宋" w:cs="仿宋"/>
                <w:b/>
                <w:color w:val="000000"/>
              </w:rPr>
            </w:pPr>
            <w:r>
              <w:rPr>
                <w:rFonts w:hint="eastAsia" w:ascii="仿宋" w:hAnsi="仿宋" w:eastAsia="仿宋" w:cs="仿宋"/>
                <w:b/>
                <w:color w:val="000000"/>
                <w:sz w:val="28"/>
                <w:szCs w:val="28"/>
              </w:rPr>
              <w:t>地  址： 昌吉市长宁路17号市财政局一楼102室昌吉市政府采购中心办公室</w:t>
            </w:r>
          </w:p>
        </w:tc>
      </w:tr>
      <w:tr>
        <w:tblPrEx>
          <w:tblLayout w:type="fixed"/>
          <w:tblCellMar>
            <w:top w:w="0" w:type="dxa"/>
            <w:left w:w="108" w:type="dxa"/>
            <w:bottom w:w="0" w:type="dxa"/>
            <w:right w:w="108" w:type="dxa"/>
          </w:tblCellMar>
        </w:tblPrEx>
        <w:trPr>
          <w:trHeight w:val="3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投标保证金金额：</w:t>
            </w:r>
            <w:r>
              <w:rPr>
                <w:rFonts w:hint="eastAsia" w:ascii="仿宋" w:hAnsi="仿宋" w:eastAsia="仿宋" w:cs="仿宋"/>
                <w:b/>
                <w:color w:val="auto"/>
                <w:sz w:val="28"/>
                <w:szCs w:val="28"/>
                <w:lang w:eastAsia="zh-CN"/>
              </w:rPr>
              <w:t>一标段：</w:t>
            </w:r>
            <w:r>
              <w:rPr>
                <w:rFonts w:hint="eastAsia" w:ascii="仿宋" w:hAnsi="仿宋" w:eastAsia="仿宋" w:cs="仿宋"/>
                <w:b/>
                <w:color w:val="auto"/>
                <w:sz w:val="28"/>
                <w:szCs w:val="28"/>
                <w:lang w:val="en-US" w:eastAsia="zh-CN"/>
              </w:rPr>
              <w:t>40</w:t>
            </w:r>
            <w:r>
              <w:rPr>
                <w:rFonts w:hint="eastAsia" w:ascii="仿宋" w:hAnsi="仿宋" w:eastAsia="仿宋" w:cs="仿宋"/>
                <w:b/>
                <w:color w:val="000000"/>
                <w:sz w:val="28"/>
                <w:szCs w:val="28"/>
              </w:rPr>
              <w:t>000元（肆</w:t>
            </w:r>
            <w:r>
              <w:rPr>
                <w:rFonts w:hint="eastAsia" w:ascii="仿宋" w:hAnsi="仿宋" w:eastAsia="仿宋" w:cs="仿宋"/>
                <w:b/>
                <w:color w:val="000000"/>
                <w:sz w:val="28"/>
                <w:szCs w:val="28"/>
                <w:lang w:val="en-US" w:eastAsia="zh-CN"/>
              </w:rPr>
              <w:t>万元整</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，二</w:t>
            </w:r>
            <w:r>
              <w:rPr>
                <w:rFonts w:hint="eastAsia" w:ascii="仿宋" w:hAnsi="仿宋" w:eastAsia="仿宋" w:cs="仿宋"/>
                <w:b/>
                <w:color w:val="auto"/>
                <w:sz w:val="28"/>
                <w:szCs w:val="28"/>
                <w:lang w:eastAsia="zh-CN"/>
              </w:rPr>
              <w:t>标段：</w:t>
            </w:r>
            <w:r>
              <w:rPr>
                <w:rFonts w:hint="eastAsia" w:ascii="仿宋" w:hAnsi="仿宋" w:eastAsia="仿宋" w:cs="仿宋"/>
                <w:b/>
                <w:color w:val="auto"/>
                <w:sz w:val="28"/>
                <w:szCs w:val="28"/>
                <w:lang w:val="en-US" w:eastAsia="zh-CN"/>
              </w:rPr>
              <w:t>40</w:t>
            </w:r>
            <w:r>
              <w:rPr>
                <w:rFonts w:hint="eastAsia" w:ascii="仿宋" w:hAnsi="仿宋" w:eastAsia="仿宋" w:cs="仿宋"/>
                <w:b/>
                <w:color w:val="000000"/>
                <w:sz w:val="28"/>
                <w:szCs w:val="28"/>
              </w:rPr>
              <w:t>000元（肆</w:t>
            </w:r>
            <w:r>
              <w:rPr>
                <w:rFonts w:hint="eastAsia" w:ascii="仿宋" w:hAnsi="仿宋" w:eastAsia="仿宋" w:cs="仿宋"/>
                <w:b/>
                <w:color w:val="000000"/>
                <w:sz w:val="28"/>
                <w:szCs w:val="28"/>
                <w:lang w:val="en-US" w:eastAsia="zh-CN"/>
              </w:rPr>
              <w:t>万元整</w:t>
            </w:r>
            <w:r>
              <w:rPr>
                <w:rFonts w:hint="eastAsia" w:ascii="仿宋" w:hAnsi="仿宋" w:eastAsia="仿宋" w:cs="仿宋"/>
                <w:b/>
                <w:color w:val="000000"/>
                <w:sz w:val="28"/>
                <w:szCs w:val="28"/>
              </w:rPr>
              <w:t>）</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投标保证金的形式：</w:t>
            </w:r>
            <w:r>
              <w:rPr>
                <w:rFonts w:hint="default" w:ascii="仿宋" w:hAnsi="仿宋" w:eastAsia="仿宋" w:cs="仿宋"/>
                <w:b/>
                <w:color w:val="000000"/>
                <w:sz w:val="28"/>
                <w:szCs w:val="28"/>
                <w:lang w:val="en-US"/>
              </w:rPr>
              <w:t>投标方以</w:t>
            </w:r>
            <w:r>
              <w:rPr>
                <w:rFonts w:hint="eastAsia" w:ascii="仿宋" w:hAnsi="仿宋" w:eastAsia="仿宋" w:cs="仿宋"/>
                <w:b/>
                <w:color w:val="000000"/>
                <w:sz w:val="28"/>
                <w:szCs w:val="28"/>
              </w:rPr>
              <w:t>电汇、支票、汇票、本票、保函等非现金形式缴纳。</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采购机构的开户银行及账号如下：</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账户名称：</w:t>
            </w:r>
            <w:r>
              <w:rPr>
                <w:rFonts w:hint="eastAsia" w:ascii="仿宋" w:hAnsi="仿宋" w:eastAsia="仿宋" w:cs="仿宋"/>
                <w:b/>
                <w:color w:val="000000"/>
                <w:sz w:val="28"/>
                <w:szCs w:val="28"/>
                <w:lang w:val="en-US" w:eastAsia="zh-CN"/>
              </w:rPr>
              <w:t>昌吉市财政综合保障中心</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    号：</w:t>
            </w:r>
            <w:r>
              <w:rPr>
                <w:rFonts w:hint="eastAsia" w:ascii="仿宋" w:hAnsi="仿宋" w:eastAsia="仿宋" w:cs="仿宋"/>
                <w:b/>
                <w:color w:val="000000"/>
                <w:sz w:val="28"/>
                <w:szCs w:val="28"/>
                <w:lang w:val="en-US" w:eastAsia="zh-CN"/>
              </w:rPr>
              <w:t>0000020090110005730121</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开户行号：</w:t>
            </w:r>
            <w:r>
              <w:rPr>
                <w:rFonts w:hint="eastAsia" w:ascii="仿宋" w:hAnsi="仿宋" w:eastAsia="仿宋" w:cs="仿宋"/>
                <w:b/>
                <w:color w:val="000000"/>
                <w:sz w:val="28"/>
                <w:szCs w:val="28"/>
                <w:lang w:val="en-US" w:eastAsia="zh-CN"/>
              </w:rPr>
              <w:t>313885000026</w:t>
            </w:r>
          </w:p>
          <w:p>
            <w:pPr>
              <w:pStyle w:val="23"/>
              <w:ind w:left="1405" w:hanging="1405" w:hangingChars="500"/>
              <w:rPr>
                <w:rFonts w:ascii="仿宋" w:hAnsi="仿宋" w:eastAsia="仿宋" w:cs="仿宋"/>
                <w:b/>
                <w:color w:val="000000"/>
                <w:sz w:val="28"/>
                <w:szCs w:val="28"/>
                <w:lang w:val="zh-CN"/>
              </w:rPr>
            </w:pPr>
            <w:r>
              <w:rPr>
                <w:rFonts w:hint="eastAsia" w:ascii="仿宋" w:hAnsi="仿宋" w:eastAsia="仿宋" w:cs="仿宋"/>
                <w:b/>
                <w:color w:val="000000"/>
                <w:sz w:val="28"/>
                <w:szCs w:val="28"/>
                <w:lang w:val="zh-CN"/>
              </w:rPr>
              <w:t>开 户 行：</w:t>
            </w:r>
            <w:r>
              <w:rPr>
                <w:rFonts w:hint="eastAsia" w:ascii="仿宋" w:hAnsi="仿宋" w:eastAsia="仿宋" w:cs="仿宋"/>
                <w:b/>
                <w:color w:val="000000"/>
                <w:sz w:val="28"/>
                <w:szCs w:val="28"/>
                <w:lang w:val="en-US" w:eastAsia="zh-CN"/>
              </w:rPr>
              <w:t>乌鲁木齐银行股份有限公司昌吉市长宁路支行</w:t>
            </w:r>
            <w:r>
              <w:rPr>
                <w:rFonts w:hint="eastAsia" w:ascii="仿宋" w:hAnsi="仿宋" w:eastAsia="仿宋" w:cs="仿宋"/>
                <w:b/>
                <w:color w:val="000000"/>
                <w:sz w:val="28"/>
                <w:szCs w:val="28"/>
                <w:lang w:val="zh-CN"/>
              </w:rPr>
              <w:t>（公对公转账）</w:t>
            </w:r>
          </w:p>
          <w:p>
            <w:pPr>
              <w:spacing w:line="380" w:lineRule="exact"/>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000000"/>
                <w:sz w:val="28"/>
                <w:szCs w:val="28"/>
              </w:rPr>
              <w:t>于响应文件递交截止时间前交至</w:t>
            </w:r>
            <w:r>
              <w:rPr>
                <w:rFonts w:hint="eastAsia" w:ascii="仿宋" w:hAnsi="仿宋" w:eastAsia="仿宋" w:cs="仿宋"/>
                <w:b/>
                <w:color w:val="000000"/>
                <w:sz w:val="28"/>
                <w:szCs w:val="28"/>
                <w:lang w:val="zh-CN"/>
              </w:rPr>
              <w:t>昌吉市政府采购中心</w:t>
            </w:r>
            <w:r>
              <w:rPr>
                <w:rFonts w:hint="eastAsia" w:ascii="仿宋" w:hAnsi="仿宋" w:eastAsia="仿宋" w:cs="仿宋"/>
                <w:b/>
                <w:color w:val="000000"/>
                <w:sz w:val="28"/>
                <w:szCs w:val="28"/>
              </w:rPr>
              <w:t>指定账户（以实际到账时间为准，逾期无效）在提交保证金时必须标注明项目名称（昌吉市环卫中心车辆维修服务项目(一标段）；昌吉市环卫中心车辆维修服务项目(二标段）</w:t>
            </w:r>
            <w:r>
              <w:rPr>
                <w:rFonts w:hint="eastAsia" w:ascii="仿宋" w:hAnsi="仿宋" w:eastAsia="仿宋" w:cs="仿宋"/>
                <w:b/>
                <w:color w:val="000000"/>
                <w:sz w:val="28"/>
                <w:szCs w:val="28"/>
                <w:lang w:val="en-US" w:eastAsia="zh-CN"/>
              </w:rPr>
              <w:t>-保证金</w:t>
            </w:r>
            <w:r>
              <w:rPr>
                <w:rFonts w:hint="eastAsia" w:ascii="仿宋" w:hAnsi="仿宋" w:eastAsia="仿宋" w:cs="仿宋"/>
                <w:b/>
                <w:color w:val="000000"/>
                <w:sz w:val="28"/>
                <w:szCs w:val="28"/>
              </w:rPr>
              <w:t>）。</w:t>
            </w:r>
            <w:r>
              <w:rPr>
                <w:rFonts w:hint="eastAsia" w:ascii="仿宋" w:hAnsi="仿宋" w:eastAsia="仿宋" w:cs="仿宋"/>
                <w:b/>
                <w:color w:val="auto"/>
                <w:kern w:val="2"/>
                <w:sz w:val="28"/>
                <w:szCs w:val="28"/>
                <w:highlight w:val="none"/>
                <w:lang w:val="en-US" w:eastAsia="zh-CN" w:bidi="ar-SA"/>
              </w:rPr>
              <w:t>如未按以上要求递交投标保证金，采购人将拒绝其投标。</w:t>
            </w:r>
          </w:p>
          <w:p>
            <w:pPr>
              <w:pStyle w:val="1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1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(1)（带财政部门票据监制章的）企业单位往来结算收款收据（第二联加盖公章）。</w:t>
            </w:r>
          </w:p>
          <w:p>
            <w:pPr>
              <w:pStyle w:val="1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(2)收款单位全称、账号、汇入地点、汇入行名称，汇入行号。</w:t>
            </w:r>
          </w:p>
          <w:p>
            <w:pPr>
              <w:pStyle w:val="1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(3)经办人身份证复印件及联系电话。</w:t>
            </w:r>
          </w:p>
          <w:p>
            <w:pPr>
              <w:pStyle w:val="12"/>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(4)中标单位提供合同(没中标单位不需要提供)。</w:t>
            </w:r>
          </w:p>
          <w:p>
            <w:pPr>
              <w:spacing w:line="380" w:lineRule="exact"/>
              <w:jc w:val="left"/>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 w:hAnsi="仿宋" w:eastAsia="仿宋" w:cs="仿宋"/>
                <w:b/>
                <w:color w:val="000000"/>
                <w:sz w:val="28"/>
                <w:szCs w:val="28"/>
                <w:lang w:eastAsia="zh-CN"/>
              </w:rPr>
            </w:pPr>
            <w:r>
              <w:rPr>
                <w:rFonts w:hint="eastAsia" w:ascii="仿宋" w:hAnsi="仿宋" w:eastAsia="仿宋" w:cs="仿宋"/>
                <w:b/>
                <w:sz w:val="28"/>
                <w:szCs w:val="28"/>
                <w:lang w:val="en-US" w:eastAsia="zh-CN"/>
              </w:rPr>
              <w:t>其它未列明行业</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rPr>
            </w:pPr>
            <w:r>
              <w:rPr>
                <w:rFonts w:hint="eastAsia" w:ascii="仿宋" w:hAnsi="仿宋" w:eastAsia="仿宋" w:cs="仿宋"/>
                <w:b/>
                <w:color w:val="000000"/>
                <w:sz w:val="28"/>
                <w:szCs w:val="28"/>
              </w:rPr>
              <w:t>昌吉市</w:t>
            </w:r>
            <w:r>
              <w:rPr>
                <w:rFonts w:hint="eastAsia" w:ascii="仿宋" w:hAnsi="仿宋" w:eastAsia="仿宋" w:cs="仿宋"/>
                <w:b/>
                <w:color w:val="000000"/>
                <w:sz w:val="28"/>
                <w:szCs w:val="28"/>
                <w:lang w:eastAsia="zh-CN"/>
              </w:rPr>
              <w:t>市容环卫卫生管理中心</w:t>
            </w:r>
            <w:r>
              <w:rPr>
                <w:rFonts w:hint="eastAsia" w:ascii="仿宋" w:hAnsi="仿宋" w:eastAsia="仿宋" w:cs="仿宋"/>
                <w:b/>
                <w:color w:val="000000"/>
                <w:sz w:val="28"/>
                <w:szCs w:val="28"/>
              </w:rPr>
              <w:t>指定地点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财政资金</w:t>
            </w:r>
          </w:p>
        </w:tc>
      </w:tr>
      <w:tr>
        <w:tblPrEx>
          <w:tblLayout w:type="fixed"/>
          <w:tblCellMar>
            <w:top w:w="0" w:type="dxa"/>
            <w:left w:w="108" w:type="dxa"/>
            <w:bottom w:w="0" w:type="dxa"/>
            <w:right w:w="108" w:type="dxa"/>
          </w:tblCellMar>
        </w:tblPrEx>
        <w:trPr>
          <w:trHeight w:val="47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4"/>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供货期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rPr>
            </w:pPr>
            <w:r>
              <w:rPr>
                <w:rFonts w:hint="eastAsia" w:ascii="仿宋" w:hAnsi="仿宋" w:eastAsia="仿宋" w:cs="仿宋"/>
                <w:b/>
                <w:color w:val="auto"/>
                <w:kern w:val="2"/>
                <w:sz w:val="28"/>
                <w:szCs w:val="28"/>
                <w:highlight w:val="none"/>
                <w:lang w:val="en-US" w:eastAsia="zh-CN" w:bidi="ar-SA"/>
              </w:rPr>
              <w:t>一年（合同签订之日起开始计算）</w:t>
            </w:r>
            <w:r>
              <w:rPr>
                <w:rFonts w:hint="eastAsia" w:ascii="仿宋" w:hAnsi="仿宋" w:eastAsia="仿宋" w:cs="仿宋"/>
                <w:b/>
                <w:sz w:val="28"/>
                <w:szCs w:val="28"/>
                <w:lang w:val="en-US" w:eastAsia="zh-CN"/>
              </w:rPr>
              <w:t>。</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按照招标文件要求及合同约定达到国家要求验收质量标准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待财政资金拨付后给予支付</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bookmarkStart w:id="0" w:name="OLE_LINK12" w:colFirst="2" w:colLast="2"/>
            <w:r>
              <w:rPr>
                <w:rFonts w:hint="eastAsia" w:ascii="仿宋" w:hAnsi="仿宋" w:eastAsia="仿宋" w:cs="仿宋"/>
                <w:b/>
                <w:color w:val="000000"/>
                <w:sz w:val="28"/>
                <w:szCs w:val="28"/>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bookmarkStart w:id="1" w:name="OLE_LINK2"/>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年</w:t>
            </w:r>
            <w:r>
              <w:rPr>
                <w:rFonts w:hint="eastAsia" w:ascii="仿宋" w:hAnsi="仿宋" w:eastAsia="仿宋" w:cs="仿宋"/>
                <w:b/>
                <w:bCs/>
                <w:color w:val="000000"/>
                <w:sz w:val="28"/>
                <w:szCs w:val="28"/>
                <w:lang w:val="en-US" w:eastAsia="zh-CN"/>
              </w:rPr>
              <w:t>（具体以合同约定）</w:t>
            </w:r>
            <w:bookmarkEnd w:id="1"/>
          </w:p>
        </w:tc>
      </w:tr>
      <w:bookmarkEnd w:id="0"/>
      <w:tr>
        <w:tblPrEx>
          <w:tblLayout w:type="fixed"/>
          <w:tblCellMar>
            <w:top w:w="0" w:type="dxa"/>
            <w:left w:w="108" w:type="dxa"/>
            <w:bottom w:w="0" w:type="dxa"/>
            <w:right w:w="108" w:type="dxa"/>
          </w:tblCellMar>
        </w:tblPrEx>
        <w:trPr>
          <w:trHeight w:val="60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投标有效期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投标单位同意投标书在招标文件规定的投标截止日期届满后立即对投标单位产生法律约束力，投标有效期截至开标日后60日历天。</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000000"/>
                <w:sz w:val="28"/>
                <w:szCs w:val="28"/>
              </w:rPr>
            </w:pPr>
            <w:r>
              <w:rPr>
                <w:rFonts w:hint="eastAsia" w:ascii="仿宋" w:hAnsi="仿宋" w:eastAsia="仿宋" w:cs="仿宋"/>
                <w:b/>
                <w:color w:val="000000"/>
                <w:sz w:val="28"/>
                <w:szCs w:val="28"/>
              </w:rPr>
              <w:t>投标文件要求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11"/>
              <w:ind w:left="0"/>
              <w:rPr>
                <w:rFonts w:hint="eastAsia" w:ascii="仿宋" w:hAnsi="仿宋" w:eastAsia="仿宋" w:cs="仿宋"/>
                <w:b/>
                <w:color w:val="000000"/>
                <w:sz w:val="28"/>
                <w:szCs w:val="28"/>
              </w:rPr>
            </w:pPr>
            <w:r>
              <w:rPr>
                <w:rFonts w:hint="eastAsia" w:ascii="仿宋" w:hAnsi="仿宋" w:eastAsia="仿宋" w:cs="仿宋"/>
                <w:b/>
                <w:color w:val="000000"/>
                <w:sz w:val="28"/>
                <w:szCs w:val="28"/>
              </w:rPr>
              <w:t>电子投标文件：电子加密文件一份</w:t>
            </w:r>
          </w:p>
          <w:p>
            <w:pPr>
              <w:rPr>
                <w:rFonts w:hint="eastAsia" w:ascii="仿宋" w:hAnsi="仿宋" w:eastAsia="仿宋" w:cs="仿宋"/>
                <w:b/>
                <w:color w:val="000000"/>
              </w:rPr>
            </w:pPr>
            <w:r>
              <w:rPr>
                <w:rFonts w:hint="eastAsia" w:ascii="仿宋" w:hAnsi="仿宋" w:eastAsia="仿宋" w:cs="仿宋"/>
                <w:b/>
                <w:color w:val="000000"/>
                <w:sz w:val="28"/>
                <w:szCs w:val="28"/>
              </w:rPr>
              <w:t>投标文件递交途径：</w:t>
            </w:r>
            <w:r>
              <w:rPr>
                <w:rFonts w:hint="eastAsia" w:ascii="仿宋" w:hAnsi="仿宋" w:eastAsia="仿宋" w:cs="仿宋"/>
                <w:b/>
                <w:color w:val="000000"/>
                <w:sz w:val="24"/>
              </w:rPr>
              <w:t>https://www.zcygov.cn</w:t>
            </w:r>
            <w:r>
              <w:rPr>
                <w:rFonts w:hint="eastAsia" w:ascii="仿宋" w:hAnsi="仿宋" w:eastAsia="仿宋" w:cs="仿宋"/>
                <w:b/>
                <w:color w:val="000000"/>
                <w:sz w:val="28"/>
                <w:szCs w:val="28"/>
              </w:rPr>
              <w:t>在线上传 </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bookmarkStart w:id="2" w:name="OLE_LINK1" w:colFirst="2" w:colLast="2"/>
            <w:r>
              <w:rPr>
                <w:rFonts w:hint="eastAsia" w:ascii="仿宋" w:hAnsi="仿宋" w:eastAsia="仿宋" w:cs="仿宋"/>
                <w:b/>
                <w:color w:val="000000"/>
                <w:sz w:val="28"/>
                <w:szCs w:val="28"/>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上传截止时间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000000" w:themeColor="text1"/>
                <w:sz w:val="28"/>
                <w:szCs w:val="28"/>
                <w14:textFill>
                  <w14:solidFill>
                    <w14:schemeClr w14:val="tx1"/>
                  </w14:solidFill>
                </w14:textFill>
              </w:rPr>
            </w:pPr>
            <w:bookmarkStart w:id="3" w:name="OLE_LINK15"/>
            <w:bookmarkStart w:id="4" w:name="OLE_LINK16"/>
            <w:r>
              <w:rPr>
                <w:rFonts w:hint="eastAsia" w:ascii="华文仿宋" w:hAnsi="华文仿宋" w:eastAsia="华文仿宋" w:cs="华文仿宋"/>
                <w:b/>
                <w:bCs/>
                <w:color w:val="000000" w:themeColor="text1"/>
                <w:sz w:val="32"/>
                <w:szCs w:val="32"/>
                <w:highlight w:val="none"/>
                <w14:textFill>
                  <w14:solidFill>
                    <w14:schemeClr w14:val="tx1"/>
                  </w14:solidFill>
                </w14:textFill>
              </w:rPr>
              <w:t>202</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5</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13下</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午 1</w:t>
            </w:r>
            <w:r>
              <w:rPr>
                <w:rFonts w:hint="default" w:ascii="华文仿宋" w:hAnsi="华文仿宋" w:eastAsia="华文仿宋" w:cs="华文仿宋"/>
                <w:b/>
                <w:bCs/>
                <w:color w:val="000000" w:themeColor="text1"/>
                <w:sz w:val="32"/>
                <w:szCs w:val="32"/>
                <w:highlight w:val="none"/>
                <w:lang w:val="en-US" w:eastAsia="zh-CN"/>
                <w14:textFill>
                  <w14:solidFill>
                    <w14:schemeClr w14:val="tx1"/>
                  </w14:solidFill>
                </w14:textFill>
              </w:rPr>
              <w:t>6</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30</w:t>
            </w:r>
            <w:bookmarkEnd w:id="3"/>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 </w:t>
            </w:r>
            <w:r>
              <w:rPr>
                <w:rFonts w:hint="eastAsia" w:ascii="华文仿宋" w:hAnsi="华文仿宋" w:eastAsia="华文仿宋" w:cs="华文仿宋"/>
                <w:b/>
                <w:bCs/>
                <w:color w:val="000000" w:themeColor="text1"/>
                <w:sz w:val="32"/>
                <w:szCs w:val="32"/>
                <w:highlight w:val="none"/>
                <w14:textFill>
                  <w14:solidFill>
                    <w14:schemeClr w14:val="tx1"/>
                  </w14:solidFill>
                </w14:textFill>
              </w:rPr>
              <w:t>（北京时间）</w:t>
            </w:r>
            <w:bookmarkEnd w:id="4"/>
          </w:p>
        </w:tc>
      </w:tr>
      <w:bookmarkEnd w:id="2"/>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开标时间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000000" w:themeColor="text1"/>
                <w:sz w:val="28"/>
                <w:szCs w:val="28"/>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202</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5</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default" w:ascii="华文仿宋" w:hAnsi="华文仿宋" w:eastAsia="华文仿宋" w:cs="华文仿宋"/>
                <w:b/>
                <w:bCs/>
                <w:color w:val="000000" w:themeColor="text1"/>
                <w:sz w:val="32"/>
                <w:szCs w:val="32"/>
                <w:highlight w:val="none"/>
                <w:lang w:val="en-US"/>
                <w14:textFill>
                  <w14:solidFill>
                    <w14:schemeClr w14:val="tx1"/>
                  </w14:solidFill>
                </w14:textFill>
              </w:rPr>
              <w:t>13下</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午 1</w:t>
            </w:r>
            <w:r>
              <w:rPr>
                <w:rFonts w:hint="default" w:ascii="华文仿宋" w:hAnsi="华文仿宋" w:eastAsia="华文仿宋" w:cs="华文仿宋"/>
                <w:b/>
                <w:bCs/>
                <w:color w:val="000000" w:themeColor="text1"/>
                <w:sz w:val="32"/>
                <w:szCs w:val="32"/>
                <w:highlight w:val="none"/>
                <w:lang w:val="en-US" w:eastAsia="zh-CN"/>
                <w14:textFill>
                  <w14:solidFill>
                    <w14:schemeClr w14:val="tx1"/>
                  </w14:solidFill>
                </w14:textFill>
              </w:rPr>
              <w:t>6</w:t>
            </w:r>
            <w:r>
              <w:rPr>
                <w:rFonts w:hint="eastAsia" w:ascii="华文仿宋" w:hAnsi="华文仿宋" w:eastAsia="华文仿宋" w:cs="华文仿宋"/>
                <w:b/>
                <w:bCs/>
                <w:color w:val="000000" w:themeColor="text1"/>
                <w:sz w:val="32"/>
                <w:szCs w:val="32"/>
                <w:highlight w:val="none"/>
                <w14:textFill>
                  <w14:solidFill>
                    <w14:schemeClr w14:val="tx1"/>
                  </w14:solidFill>
                </w14:textFill>
              </w:rPr>
              <w:t>:</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 xml:space="preserve">30 </w:t>
            </w:r>
            <w:r>
              <w:rPr>
                <w:rFonts w:hint="eastAsia" w:ascii="华文仿宋" w:hAnsi="华文仿宋" w:eastAsia="华文仿宋" w:cs="华文仿宋"/>
                <w:b/>
                <w:bCs/>
                <w:color w:val="000000" w:themeColor="text1"/>
                <w:sz w:val="32"/>
                <w:szCs w:val="32"/>
                <w:highlight w:val="none"/>
                <w14:textFill>
                  <w14:solidFill>
                    <w14:schemeClr w14:val="tx1"/>
                  </w14:solidFill>
                </w14:textFill>
              </w:rPr>
              <w:t>（北京时间）</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线上开标：</w:t>
            </w:r>
            <w:r>
              <w:rPr>
                <w:rFonts w:hint="eastAsia" w:ascii="仿宋" w:hAnsi="仿宋" w:eastAsia="仿宋" w:cs="仿宋"/>
                <w:b/>
                <w:color w:val="000000"/>
                <w:sz w:val="24"/>
              </w:rPr>
              <w:t>https://www.zcygov.cn</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本招标文件技术指标是作为功能性说明，不论任何情况，投标人在投标时必须满足招标文件要求。</w:t>
            </w:r>
          </w:p>
        </w:tc>
      </w:tr>
      <w:tr>
        <w:tblPrEx>
          <w:tblLayout w:type="fixed"/>
          <w:tblCellMar>
            <w:top w:w="0" w:type="dxa"/>
            <w:left w:w="108" w:type="dxa"/>
            <w:bottom w:w="0" w:type="dxa"/>
            <w:right w:w="108" w:type="dxa"/>
          </w:tblCellMar>
        </w:tblPrEx>
        <w:trPr>
          <w:trHeight w:val="42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4"/>
              <w:spacing w:before="75" w:after="75" w:line="3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获取方式：线上免费获取（登录政府采购云平台 → 项目采购 → 获取采购文件 → 申请，审核通过后可下载招标文件）。</w:t>
            </w:r>
          </w:p>
          <w:p>
            <w:pPr>
              <w:pStyle w:val="24"/>
              <w:spacing w:before="75" w:after="75"/>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rPr>
            </w:pPr>
            <w:r>
              <w:rPr>
                <w:rFonts w:hint="eastAsia" w:ascii="仿宋" w:hAnsi="仿宋" w:eastAsia="仿宋" w:cs="仿宋"/>
                <w:b/>
                <w:color w:val="000000"/>
                <w:sz w:val="28"/>
                <w:szCs w:val="28"/>
              </w:rPr>
              <w:t>26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2、本次招标项目，请各投标单位以人民币报价;</w:t>
            </w:r>
          </w:p>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jc w:val="left"/>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、本项目实行电子招投标，供应商须登录政采云平台申请获取招标文件，并通过政采云电子投标客户端制作投标文件。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2、各供应商应在开标前确保成为政采云平台正式供应商，并完成CA数字证书（符合国密标准）申领。因未注册入库、未办理CA数字证书等原因造成无法投标或投标失败等后果由供应商自行承担。</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5、供应商应当在递交截止时间前,将生成的“电子加密响应文件”上传递交至“政府采购云平台”,递交截止时间以后上传递交的响应文件将被“政府采购云平台”拒收。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rPr>
              <w:t>29</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kern w:val="2"/>
                <w:sz w:val="24"/>
                <w:szCs w:val="24"/>
                <w:lang w:val="en-US" w:eastAsia="zh-CN" w:bidi="ar-SA"/>
              </w:rPr>
            </w:pPr>
            <w:r>
              <w:rPr>
                <w:rFonts w:hint="eastAsia" w:ascii="仿宋" w:hAnsi="仿宋" w:eastAsia="仿宋" w:cs="仿宋"/>
                <w:b/>
                <w:sz w:val="28"/>
                <w:szCs w:val="28"/>
              </w:rPr>
              <w:t>质保期</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FF"/>
                <w:kern w:val="2"/>
                <w:sz w:val="24"/>
                <w:szCs w:val="24"/>
                <w:lang w:val="en-US" w:eastAsia="zh-CN" w:bidi="ar-SA"/>
              </w:rPr>
            </w:pPr>
            <w:r>
              <w:rPr>
                <w:rFonts w:hint="eastAsia" w:ascii="仿宋" w:hAnsi="仿宋" w:eastAsia="仿宋" w:cs="仿宋"/>
                <w:b/>
                <w:sz w:val="28"/>
                <w:szCs w:val="28"/>
                <w:lang w:val="en-US" w:eastAsia="zh-CN"/>
              </w:rPr>
              <w:t>1</w:t>
            </w:r>
            <w:r>
              <w:rPr>
                <w:rFonts w:hint="eastAsia" w:ascii="仿宋" w:hAnsi="仿宋" w:eastAsia="仿宋" w:cs="仿宋"/>
                <w:b/>
                <w:sz w:val="28"/>
                <w:szCs w:val="28"/>
              </w:rPr>
              <w:t>年</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4"/>
              </w:rPr>
              <w:t>需要补充的其它内容</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000000"/>
                <w:sz w:val="24"/>
              </w:rPr>
            </w:pPr>
            <w:r>
              <w:rPr>
                <w:rFonts w:hint="eastAsia" w:ascii="仿宋" w:hAnsi="仿宋" w:eastAsia="仿宋" w:cs="仿宋"/>
                <w:b/>
                <w:color w:val="auto"/>
                <w:sz w:val="24"/>
                <w:lang w:val="en-US" w:eastAsia="zh-CN"/>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sz w:val="24"/>
              </w:rPr>
            </w:pPr>
            <w:r>
              <w:rPr>
                <w:rFonts w:hint="eastAsia" w:ascii="仿宋" w:hAnsi="仿宋" w:eastAsia="仿宋" w:cs="仿宋"/>
                <w:b/>
                <w:color w:val="auto"/>
                <w:sz w:val="28"/>
                <w:szCs w:val="28"/>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rPr>
                <w:rFonts w:hint="eastAsia" w:ascii="仿宋" w:hAnsi="仿宋" w:eastAsia="仿宋" w:cs="仿宋"/>
                <w:b/>
                <w:color w:val="000000"/>
                <w:sz w:val="24"/>
                <w:szCs w:val="24"/>
              </w:rPr>
            </w:pPr>
            <w:r>
              <w:rPr>
                <w:rFonts w:hint="eastAsia" w:ascii="仿宋" w:hAnsi="仿宋" w:eastAsia="仿宋" w:cs="仿宋"/>
                <w:b/>
                <w:color w:val="auto"/>
                <w:sz w:val="24"/>
                <w:szCs w:val="24"/>
                <w:lang w:val="en-US" w:eastAsia="zh-CN"/>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ind w:left="105" w:leftChars="50" w:right="105" w:rightChars="50"/>
              <w:rPr>
                <w:rFonts w:hint="eastAsia" w:ascii="仿宋" w:hAnsi="仿宋" w:eastAsia="仿宋" w:cs="仿宋"/>
                <w:b/>
                <w:color w:val="000000"/>
                <w:kern w:val="2"/>
                <w:sz w:val="28"/>
                <w:szCs w:val="28"/>
              </w:rPr>
            </w:pPr>
            <w:r>
              <w:rPr>
                <w:rFonts w:hint="eastAsia" w:ascii="仿宋" w:hAnsi="仿宋" w:eastAsia="仿宋" w:cs="仿宋"/>
                <w:b/>
                <w:color w:val="auto"/>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ind w:left="105" w:leftChars="50" w:right="105" w:rightChars="50"/>
              <w:jc w:val="left"/>
              <w:rPr>
                <w:rFonts w:hint="eastAsia" w:ascii="仿宋" w:hAnsi="仿宋" w:eastAsia="仿宋" w:cs="仿宋"/>
                <w:b/>
                <w:color w:val="000000"/>
                <w:sz w:val="24"/>
                <w:szCs w:val="24"/>
              </w:rPr>
            </w:pPr>
            <w:r>
              <w:rPr>
                <w:rFonts w:hint="eastAsia" w:ascii="仿宋" w:hAnsi="仿宋" w:eastAsia="仿宋" w:cs="仿宋"/>
                <w:b/>
                <w:color w:val="auto"/>
                <w:kern w:val="2"/>
                <w:sz w:val="28"/>
                <w:szCs w:val="28"/>
              </w:rPr>
              <w:t>综合得分最高者中标</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1"/>
              <w:spacing w:line="0" w:lineRule="atLeast"/>
              <w:rPr>
                <w:rFonts w:hint="eastAsia" w:ascii="仿宋" w:hAnsi="仿宋" w:eastAsia="仿宋" w:cs="仿宋"/>
                <w:b/>
                <w:color w:val="000000"/>
                <w:sz w:val="24"/>
                <w:szCs w:val="24"/>
              </w:rPr>
            </w:pPr>
            <w:r>
              <w:rPr>
                <w:rFonts w:hint="eastAsia" w:ascii="仿宋" w:hAnsi="仿宋" w:eastAsia="仿宋" w:cs="仿宋"/>
                <w:b/>
                <w:bCs w:val="0"/>
                <w:color w:val="auto"/>
                <w:sz w:val="24"/>
                <w:szCs w:val="24"/>
                <w:lang w:val="en-US" w:eastAsia="zh-CN"/>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kern w:val="2"/>
                <w:sz w:val="28"/>
                <w:szCs w:val="28"/>
              </w:rPr>
            </w:pPr>
            <w:r>
              <w:rPr>
                <w:rFonts w:hint="eastAsia" w:ascii="仿宋" w:hAnsi="仿宋" w:eastAsia="仿宋" w:cs="仿宋"/>
                <w:b/>
                <w:bCs w:val="0"/>
                <w:color w:val="auto"/>
                <w:kern w:val="2"/>
                <w:sz w:val="28"/>
                <w:szCs w:val="28"/>
                <w:lang w:val="en-US" w:eastAsia="zh-CN" w:bidi="ar-SA"/>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kern w:val="2"/>
                <w:sz w:val="28"/>
                <w:szCs w:val="28"/>
              </w:rPr>
            </w:pPr>
            <w:bookmarkStart w:id="5" w:name="OLE_LINK3"/>
            <w:r>
              <w:rPr>
                <w:rFonts w:hint="eastAsia" w:ascii="仿宋" w:hAnsi="仿宋" w:eastAsia="仿宋" w:cs="仿宋"/>
                <w:b/>
                <w:bCs w:val="0"/>
                <w:color w:val="auto"/>
                <w:kern w:val="2"/>
                <w:sz w:val="28"/>
                <w:szCs w:val="28"/>
                <w:lang w:val="en-US" w:eastAsia="zh-CN" w:bidi="ar-SA"/>
              </w:rPr>
              <w:t>本项目专门面向中小企业</w:t>
            </w:r>
            <w:bookmarkEnd w:id="5"/>
          </w:p>
        </w:tc>
      </w:tr>
    </w:tbl>
    <w:p>
      <w:pPr>
        <w:pStyle w:val="9"/>
        <w:rPr>
          <w:rFonts w:hint="eastAsia" w:ascii="仿宋" w:hAnsi="仿宋" w:eastAsia="仿宋" w:cs="仿宋"/>
          <w:color w:val="000000"/>
        </w:rPr>
      </w:pPr>
    </w:p>
    <w:p>
      <w:pPr>
        <w:rPr>
          <w:rFonts w:hint="eastAsia" w:ascii="仿宋" w:hAnsi="仿宋" w:eastAsia="仿宋" w:cs="仿宋"/>
          <w:color w:val="000000"/>
        </w:rPr>
      </w:pPr>
      <w:r>
        <w:rPr>
          <w:rFonts w:hint="eastAsia" w:ascii="仿宋" w:hAnsi="仿宋" w:eastAsia="仿宋" w:cs="仿宋"/>
          <w:color w:val="000000"/>
        </w:rPr>
        <w:br w:type="page"/>
      </w:r>
    </w:p>
    <w:p>
      <w:pPr>
        <w:pStyle w:val="18"/>
        <w:rPr>
          <w:rFonts w:hint="eastAsia" w:ascii="仿宋" w:hAnsi="仿宋" w:eastAsia="仿宋" w:cs="仿宋"/>
          <w:color w:val="000000"/>
        </w:rPr>
      </w:pPr>
    </w:p>
    <w:p>
      <w:pPr>
        <w:pStyle w:val="4"/>
        <w:spacing w:line="560" w:lineRule="exact"/>
        <w:ind w:firstLine="1606" w:firstLineChars="500"/>
        <w:jc w:val="both"/>
        <w:rPr>
          <w:rFonts w:hint="eastAsia" w:ascii="仿宋" w:hAnsi="仿宋" w:eastAsia="仿宋" w:cs="仿宋"/>
          <w:color w:val="000000"/>
        </w:rPr>
      </w:pPr>
      <w:r>
        <w:rPr>
          <w:rFonts w:hint="eastAsia" w:ascii="仿宋" w:hAnsi="仿宋" w:eastAsia="仿宋" w:cs="仿宋"/>
          <w:color w:val="000000"/>
        </w:rPr>
        <w:t>第二部分  投标须知</w:t>
      </w:r>
    </w:p>
    <w:p>
      <w:pPr>
        <w:spacing w:line="560" w:lineRule="exact"/>
        <w:ind w:firstLine="640" w:firstLineChars="200"/>
        <w:rPr>
          <w:rFonts w:hint="eastAsia" w:ascii="仿宋" w:hAnsi="仿宋" w:eastAsia="仿宋" w:cs="仿宋"/>
          <w:b/>
          <w:color w:val="000000"/>
          <w:sz w:val="32"/>
          <w:szCs w:val="32"/>
        </w:rPr>
      </w:pPr>
      <w:bookmarkStart w:id="6" w:name="_Toc125283517"/>
      <w:bookmarkStart w:id="7" w:name="_Toc125317337"/>
      <w:r>
        <w:rPr>
          <w:rFonts w:hint="eastAsia" w:ascii="仿宋" w:hAnsi="仿宋" w:eastAsia="仿宋" w:cs="仿宋"/>
          <w:color w:val="000000"/>
          <w:sz w:val="32"/>
          <w:szCs w:val="32"/>
        </w:rPr>
        <w:t>本招标文件仅适用本次招标采购中所叙述的</w:t>
      </w:r>
      <w:r>
        <w:rPr>
          <w:rFonts w:hint="eastAsia" w:ascii="仿宋" w:hAnsi="仿宋" w:eastAsia="仿宋" w:cs="仿宋"/>
          <w:b/>
          <w:color w:val="000000"/>
          <w:sz w:val="32"/>
          <w:szCs w:val="32"/>
        </w:rPr>
        <w:t>昌吉市环卫中心车辆维修服务项目</w:t>
      </w:r>
    </w:p>
    <w:p>
      <w:pPr>
        <w:spacing w:line="560" w:lineRule="exact"/>
        <w:jc w:val="left"/>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一、</w:t>
      </w:r>
      <w:r>
        <w:rPr>
          <w:rFonts w:hint="eastAsia" w:ascii="仿宋" w:hAnsi="仿宋" w:eastAsia="仿宋" w:cs="仿宋"/>
          <w:b/>
          <w:bCs/>
          <w:color w:val="000000"/>
          <w:sz w:val="32"/>
          <w:szCs w:val="32"/>
        </w:rPr>
        <w:t>报名及领取招标文件截止时间</w:t>
      </w:r>
    </w:p>
    <w:p>
      <w:pPr>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时间：202</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年</w:t>
      </w:r>
      <w:r>
        <w:rPr>
          <w:rFonts w:hint="default" w:ascii="仿宋" w:hAnsi="仿宋" w:eastAsia="仿宋" w:cs="仿宋"/>
          <w:b/>
          <w:color w:val="000000" w:themeColor="text1"/>
          <w:sz w:val="32"/>
          <w:szCs w:val="32"/>
          <w:lang w:val="en-US"/>
          <w14:textFill>
            <w14:solidFill>
              <w14:schemeClr w14:val="tx1"/>
            </w14:solidFill>
          </w14:textFill>
        </w:rPr>
        <w:t>12</w:t>
      </w:r>
      <w:r>
        <w:rPr>
          <w:rFonts w:hint="eastAsia" w:ascii="仿宋" w:hAnsi="仿宋" w:eastAsia="仿宋" w:cs="仿宋"/>
          <w:b/>
          <w:color w:val="000000" w:themeColor="text1"/>
          <w:sz w:val="32"/>
          <w:szCs w:val="32"/>
          <w14:textFill>
            <w14:solidFill>
              <w14:schemeClr w14:val="tx1"/>
            </w14:solidFill>
          </w14:textFill>
        </w:rPr>
        <w:t>月</w:t>
      </w:r>
      <w:r>
        <w:rPr>
          <w:rFonts w:hint="default" w:ascii="仿宋" w:hAnsi="仿宋" w:eastAsia="仿宋" w:cs="仿宋"/>
          <w:b/>
          <w:color w:val="000000" w:themeColor="text1"/>
          <w:sz w:val="32"/>
          <w:szCs w:val="32"/>
          <w:lang w:val="en-US"/>
          <w14:textFill>
            <w14:solidFill>
              <w14:schemeClr w14:val="tx1"/>
            </w14:solidFill>
          </w14:textFill>
        </w:rPr>
        <w:t>23</w:t>
      </w:r>
      <w:r>
        <w:rPr>
          <w:rFonts w:hint="eastAsia" w:ascii="仿宋" w:hAnsi="仿宋" w:eastAsia="仿宋" w:cs="仿宋"/>
          <w:b/>
          <w:color w:val="000000" w:themeColor="text1"/>
          <w:sz w:val="32"/>
          <w:szCs w:val="32"/>
          <w14:textFill>
            <w14:solidFill>
              <w14:schemeClr w14:val="tx1"/>
            </w14:solidFill>
          </w14:textFill>
        </w:rPr>
        <w:t>日至202</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年</w:t>
      </w:r>
      <w:r>
        <w:rPr>
          <w:rFonts w:hint="default" w:ascii="仿宋" w:hAnsi="仿宋" w:eastAsia="仿宋" w:cs="仿宋"/>
          <w:b/>
          <w:color w:val="000000" w:themeColor="text1"/>
          <w:sz w:val="32"/>
          <w:szCs w:val="32"/>
          <w:lang w:val="en-US"/>
          <w14:textFill>
            <w14:solidFill>
              <w14:schemeClr w14:val="tx1"/>
            </w14:solidFill>
          </w14:textFill>
        </w:rPr>
        <w:t>12</w:t>
      </w:r>
      <w:r>
        <w:rPr>
          <w:rFonts w:hint="eastAsia" w:ascii="仿宋" w:hAnsi="仿宋" w:eastAsia="仿宋" w:cs="仿宋"/>
          <w:b/>
          <w:color w:val="000000" w:themeColor="text1"/>
          <w:sz w:val="32"/>
          <w:szCs w:val="32"/>
          <w14:textFill>
            <w14:solidFill>
              <w14:schemeClr w14:val="tx1"/>
            </w14:solidFill>
          </w14:textFill>
        </w:rPr>
        <w:t>月</w:t>
      </w:r>
      <w:r>
        <w:rPr>
          <w:rFonts w:hint="default" w:ascii="仿宋" w:hAnsi="仿宋" w:eastAsia="仿宋" w:cs="仿宋"/>
          <w:b/>
          <w:color w:val="000000" w:themeColor="text1"/>
          <w:sz w:val="32"/>
          <w:szCs w:val="32"/>
          <w:lang w:val="en-US"/>
          <w14:textFill>
            <w14:solidFill>
              <w14:schemeClr w14:val="tx1"/>
            </w14:solidFill>
          </w14:textFill>
        </w:rPr>
        <w:t>31</w:t>
      </w:r>
      <w:r>
        <w:rPr>
          <w:rFonts w:hint="eastAsia" w:ascii="仿宋" w:hAnsi="仿宋" w:eastAsia="仿宋" w:cs="仿宋"/>
          <w:b/>
          <w:color w:val="000000" w:themeColor="text1"/>
          <w:sz w:val="32"/>
          <w:szCs w:val="32"/>
          <w14:textFill>
            <w14:solidFill>
              <w14:schemeClr w14:val="tx1"/>
            </w14:solidFill>
          </w14:textFill>
        </w:rPr>
        <w:t>日</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二、投标人资格要求</w:t>
      </w:r>
    </w:p>
    <w:p>
      <w:pPr>
        <w:spacing w:line="560" w:lineRule="exact"/>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（一）符合《中华人民共和国政府采购法》第二十二条的规定。</w:t>
      </w:r>
    </w:p>
    <w:p>
      <w:pPr>
        <w:pStyle w:val="12"/>
        <w:spacing w:line="560" w:lineRule="exact"/>
        <w:rPr>
          <w:rFonts w:hint="eastAsia" w:ascii="仿宋" w:hAnsi="仿宋" w:eastAsia="仿宋" w:cs="仿宋"/>
          <w:color w:val="000000"/>
          <w:kern w:val="2"/>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kern w:val="2"/>
          <w:sz w:val="32"/>
          <w:szCs w:val="32"/>
          <w:lang w:val="en-US" w:eastAsia="zh-CN"/>
        </w:rPr>
        <w:t xml:space="preserve"> （二）本项目不接受联合体投标。</w:t>
      </w:r>
    </w:p>
    <w:p>
      <w:pPr>
        <w:adjustRightInd w:val="0"/>
        <w:snapToGrid w:val="0"/>
        <w:spacing w:line="264" w:lineRule="auto"/>
        <w:ind w:firstLine="320" w:firstLineChars="100"/>
        <w:rPr>
          <w:rFonts w:hint="eastAsia"/>
          <w:lang w:val="en-US" w:eastAsia="zh-CN"/>
        </w:rPr>
      </w:pPr>
      <w:r>
        <w:rPr>
          <w:rFonts w:hint="eastAsia" w:ascii="仿宋" w:hAnsi="仿宋" w:eastAsia="仿宋" w:cs="仿宋"/>
          <w:color w:val="000000"/>
          <w:kern w:val="2"/>
          <w:sz w:val="32"/>
          <w:szCs w:val="32"/>
          <w:lang w:val="en-US" w:eastAsia="zh-CN" w:bidi="ar-SA"/>
        </w:rPr>
        <w:t>（三）投标单位为中小企业。</w:t>
      </w:r>
    </w:p>
    <w:p>
      <w:pPr>
        <w:spacing w:line="560" w:lineRule="exact"/>
        <w:ind w:firstLine="320" w:firstLineChars="100"/>
        <w:rPr>
          <w:rFonts w:hint="eastAsia" w:ascii="仿宋" w:hAnsi="仿宋" w:eastAsia="仿宋" w:cs="仿宋"/>
          <w:b/>
          <w:bCs/>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根据财库（2016）125号《财政部关于在政府采购活动中查询及使用信用记录有关问题的通知》的规定，对列入失信被执行人、重大税收违法失信主体、政府采购严重违法失信行为记录名单的投标单位，拒绝参与本项目政府采购活动。查询渠道：“信用中国”网址（www.creditchina.gov.cn）、“中国政府采购网”网址（www.ccgp.gov.cn）。</w:t>
      </w:r>
    </w:p>
    <w:p>
      <w:pPr>
        <w:spacing w:line="560" w:lineRule="exact"/>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投标文件的编制要求</w:t>
      </w:r>
    </w:p>
    <w:p>
      <w:pPr>
        <w:pStyle w:val="9"/>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1、投标文件须以中文书写，除在技术规格中另有规定外，计量单位应使用中华人民共和国法定计量单位。</w:t>
      </w:r>
    </w:p>
    <w:p>
      <w:pPr>
        <w:pStyle w:val="9"/>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hint="eastAsia" w:ascii="仿宋" w:hAnsi="仿宋" w:eastAsia="仿宋" w:cs="仿宋"/>
          <w:b/>
          <w:bCs/>
          <w:color w:val="000000"/>
          <w:sz w:val="32"/>
          <w:szCs w:val="32"/>
        </w:rPr>
      </w:pPr>
      <w:bookmarkStart w:id="8" w:name="OLE_LINK9"/>
      <w:r>
        <w:rPr>
          <w:rFonts w:hint="eastAsia" w:ascii="仿宋" w:hAnsi="仿宋" w:eastAsia="仿宋" w:cs="仿宋"/>
          <w:b/>
          <w:bCs/>
          <w:color w:val="000000"/>
          <w:sz w:val="32"/>
          <w:szCs w:val="32"/>
        </w:rPr>
        <w:t>四、投标文件的组成（按顺序排列）</w:t>
      </w:r>
    </w:p>
    <w:p>
      <w:pPr>
        <w:pStyle w:val="30"/>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（一）、资格证明文件</w:t>
      </w:r>
    </w:p>
    <w:bookmarkEnd w:id="8"/>
    <w:p>
      <w:pPr>
        <w:pStyle w:val="30"/>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1.营业执照；</w:t>
      </w:r>
    </w:p>
    <w:p>
      <w:pPr>
        <w:pStyle w:val="30"/>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2、开户行许可证或基本存款账户信息（包含账户名称、账户号码、开户银行、法定代表人和基本存款账户编号）。</w:t>
      </w:r>
    </w:p>
    <w:p>
      <w:pPr>
        <w:ind w:firstLine="640" w:firstLineChars="200"/>
        <w:rPr>
          <w:rFonts w:hint="eastAsia" w:ascii="仿宋_GB2312" w:hAnsi="仿宋_GB2312" w:eastAsia="仿宋" w:cs="仿宋_GB2312"/>
          <w:bCs/>
          <w:color w:val="000000" w:themeColor="text1"/>
          <w:sz w:val="32"/>
          <w:szCs w:val="32"/>
          <w:highlight w:val="none"/>
          <w:lang w:eastAsia="zh-CN"/>
          <w14:textFill>
            <w14:solidFill>
              <w14:schemeClr w14:val="tx1"/>
            </w14:solidFill>
          </w14:textFill>
        </w:rPr>
      </w:pPr>
      <w:bookmarkStart w:id="9" w:name="OLE_LINK4"/>
      <w:bookmarkStart w:id="10" w:name="OLE_LINK13"/>
      <w:r>
        <w:rPr>
          <w:rFonts w:hint="eastAsia" w:ascii="仿宋" w:hAnsi="仿宋" w:eastAsia="仿宋"/>
          <w:color w:val="000000" w:themeColor="text1"/>
          <w:kern w:val="2"/>
          <w:sz w:val="32"/>
          <w:szCs w:val="32"/>
          <w:lang w:val="en-US" w:eastAsia="zh-CN"/>
          <w14:textFill>
            <w14:solidFill>
              <w14:schemeClr w14:val="tx1"/>
            </w14:solidFill>
          </w14:textFill>
        </w:rPr>
        <w:t>3、</w:t>
      </w:r>
      <w:bookmarkStart w:id="11" w:name="OLE_LINK14"/>
      <w:r>
        <w:rPr>
          <w:rFonts w:hint="eastAsia" w:ascii="仿宋_GB2312" w:hAnsi="仿宋_GB2312" w:eastAsia="仿宋" w:cs="仿宋_GB2312"/>
          <w:bCs/>
          <w:color w:val="000000" w:themeColor="text1"/>
          <w:sz w:val="32"/>
          <w:szCs w:val="32"/>
          <w:highlight w:val="none"/>
          <w14:textFill>
            <w14:solidFill>
              <w14:schemeClr w14:val="tx1"/>
            </w14:solidFill>
          </w14:textFill>
        </w:rPr>
        <w:t>投标单位需具有中华人民共和国道路运输经营许可证二类以上（含二类）汽车维修行业资质</w:t>
      </w:r>
      <w:r>
        <w:rPr>
          <w:rFonts w:hint="eastAsia" w:ascii="仿宋_GB2312" w:hAnsi="仿宋_GB2312" w:eastAsia="仿宋" w:cs="仿宋_GB2312"/>
          <w:bCs/>
          <w:color w:val="000000" w:themeColor="text1"/>
          <w:sz w:val="32"/>
          <w:szCs w:val="32"/>
          <w:highlight w:val="none"/>
          <w:lang w:eastAsia="zh-CN"/>
          <w14:textFill>
            <w14:solidFill>
              <w14:schemeClr w14:val="tx1"/>
            </w14:solidFill>
          </w14:textFill>
        </w:rPr>
        <w:t>或</w:t>
      </w:r>
      <w:r>
        <w:rPr>
          <w:rFonts w:hint="eastAsia" w:ascii="仿宋_GB2312" w:hAnsi="仿宋_GB2312" w:eastAsia="仿宋" w:cs="仿宋_GB2312"/>
          <w:bCs/>
          <w:color w:val="000000" w:themeColor="text1"/>
          <w:sz w:val="32"/>
          <w:szCs w:val="32"/>
          <w:highlight w:val="none"/>
          <w14:textFill>
            <w14:solidFill>
              <w14:schemeClr w14:val="tx1"/>
            </w14:solidFill>
          </w14:textFill>
        </w:rPr>
        <w:t>运管局出具</w:t>
      </w:r>
      <w:r>
        <w:rPr>
          <w:rFonts w:hint="eastAsia" w:ascii="仿宋_GB2312" w:hAnsi="仿宋_GB2312" w:eastAsia="仿宋" w:cs="仿宋_GB2312"/>
          <w:bCs/>
          <w:color w:val="000000" w:themeColor="text1"/>
          <w:sz w:val="32"/>
          <w:szCs w:val="32"/>
          <w:highlight w:val="none"/>
          <w:lang w:eastAsia="zh-CN"/>
          <w14:textFill>
            <w14:solidFill>
              <w14:schemeClr w14:val="tx1"/>
            </w14:solidFill>
          </w14:textFill>
        </w:rPr>
        <w:t>的备案表（经营范围包含：大、中型货车维修及小型车辆维修）</w:t>
      </w:r>
      <w:bookmarkEnd w:id="11"/>
      <w:r>
        <w:rPr>
          <w:rFonts w:hint="eastAsia" w:ascii="仿宋_GB2312" w:hAnsi="仿宋_GB2312" w:eastAsia="仿宋" w:cs="仿宋_GB2312"/>
          <w:bCs/>
          <w:color w:val="000000" w:themeColor="text1"/>
          <w:sz w:val="32"/>
          <w:szCs w:val="32"/>
          <w:highlight w:val="none"/>
          <w:lang w:eastAsia="zh-CN"/>
          <w14:textFill>
            <w14:solidFill>
              <w14:schemeClr w14:val="tx1"/>
            </w14:solidFill>
          </w14:textFill>
        </w:rPr>
        <w:t>。</w:t>
      </w:r>
    </w:p>
    <w:p>
      <w:pPr>
        <w:pStyle w:val="30"/>
        <w:spacing w:line="360" w:lineRule="auto"/>
        <w:ind w:firstLine="640" w:firstLineChars="200"/>
        <w:jc w:val="both"/>
        <w:rPr>
          <w:rFonts w:hint="eastAsia" w:ascii="仿宋" w:hAnsi="仿宋" w:eastAsia="仿宋" w:cs="仿宋"/>
          <w:color w:val="000000"/>
          <w:kern w:val="2"/>
          <w:sz w:val="32"/>
          <w:szCs w:val="32"/>
          <w:lang w:val="en-US" w:eastAsia="zh-CN"/>
        </w:rPr>
      </w:pPr>
      <w:bookmarkStart w:id="12" w:name="OLE_LINK10"/>
      <w:r>
        <w:rPr>
          <w:rFonts w:hint="eastAsia" w:ascii="仿宋" w:hAnsi="仿宋" w:eastAsia="仿宋" w:cs="仿宋"/>
          <w:color w:val="000000"/>
          <w:kern w:val="2"/>
          <w:sz w:val="32"/>
          <w:szCs w:val="32"/>
          <w:lang w:val="en-US" w:eastAsia="zh-CN"/>
        </w:rPr>
        <w:t>4、</w:t>
      </w:r>
      <w:bookmarkEnd w:id="12"/>
      <w:bookmarkStart w:id="13" w:name="OLE_LINK11"/>
      <w:bookmarkStart w:id="14" w:name="OLE_LINK17"/>
      <w:r>
        <w:rPr>
          <w:rFonts w:hint="eastAsia" w:ascii="仿宋" w:hAnsi="仿宋" w:eastAsia="仿宋" w:cs="仿宋"/>
          <w:color w:val="000000"/>
          <w:kern w:val="2"/>
          <w:sz w:val="32"/>
          <w:szCs w:val="32"/>
          <w:lang w:val="en-US" w:eastAsia="zh-CN"/>
        </w:rPr>
        <w:t>具备昌运管字（2024)1号文件《关于公示2023年度机动车维修企业质量信誉考核结果的通知》考核等级评定为AA级以上（含AA级，新成立、未参与评分的维修企业，需有运管局出具的相关证明)</w:t>
      </w:r>
      <w:bookmarkEnd w:id="9"/>
      <w:bookmarkEnd w:id="13"/>
      <w:r>
        <w:rPr>
          <w:rFonts w:hint="eastAsia" w:ascii="仿宋" w:hAnsi="仿宋" w:eastAsia="仿宋" w:cs="仿宋"/>
          <w:color w:val="000000"/>
          <w:kern w:val="2"/>
          <w:sz w:val="32"/>
          <w:szCs w:val="32"/>
          <w:lang w:val="en-US" w:eastAsia="zh-CN"/>
        </w:rPr>
        <w:t>。</w:t>
      </w:r>
    </w:p>
    <w:bookmarkEnd w:id="10"/>
    <w:bookmarkEnd w:id="14"/>
    <w:p>
      <w:pPr>
        <w:pStyle w:val="30"/>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rPr>
        <w:t>5、</w:t>
      </w:r>
      <w:r>
        <w:rPr>
          <w:rFonts w:hint="eastAsia" w:ascii="仿宋" w:hAnsi="仿宋" w:eastAsia="仿宋" w:cs="仿宋"/>
          <w:color w:val="000000"/>
          <w:kern w:val="2"/>
          <w:sz w:val="32"/>
          <w:szCs w:val="32"/>
        </w:rPr>
        <w:t>投标保证金汇款回执截图。</w:t>
      </w:r>
    </w:p>
    <w:p>
      <w:pPr>
        <w:pStyle w:val="30"/>
        <w:spacing w:line="360" w:lineRule="auto"/>
        <w:ind w:firstLine="640" w:firstLineChars="200"/>
        <w:jc w:val="both"/>
        <w:rPr>
          <w:rFonts w:hint="eastAsia"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rPr>
        <w:t>6</w:t>
      </w:r>
      <w:r>
        <w:rPr>
          <w:rFonts w:hint="eastAsia" w:ascii="仿宋" w:hAnsi="仿宋" w:eastAsia="仿宋" w:cs="仿宋"/>
          <w:color w:val="000000"/>
          <w:kern w:val="2"/>
          <w:sz w:val="32"/>
          <w:szCs w:val="32"/>
          <w:lang w:val="en-US" w:eastAsia="zh-CN"/>
        </w:rPr>
        <w:t>.</w:t>
      </w:r>
      <w:bookmarkStart w:id="15" w:name="OLE_LINK18"/>
      <w:r>
        <w:rPr>
          <w:rFonts w:hint="eastAsia" w:ascii="仿宋" w:hAnsi="仿宋" w:eastAsia="仿宋" w:cs="仿宋"/>
          <w:color w:val="000000"/>
          <w:kern w:val="2"/>
          <w:sz w:val="32"/>
          <w:szCs w:val="32"/>
        </w:rPr>
        <w:t>“信用中国”和“中国政府采购网”查询投标人无违法违规行为的截图。</w:t>
      </w:r>
      <w:bookmarkEnd w:id="15"/>
    </w:p>
    <w:p>
      <w:pPr>
        <w:pStyle w:val="30"/>
        <w:spacing w:line="360" w:lineRule="auto"/>
        <w:ind w:firstLine="640" w:firstLineChars="200"/>
        <w:jc w:val="both"/>
        <w:rPr>
          <w:rFonts w:hint="default" w:ascii="仿宋" w:hAnsi="仿宋" w:eastAsia="仿宋"/>
          <w:color w:val="000000"/>
          <w:kern w:val="2"/>
          <w:sz w:val="32"/>
          <w:szCs w:val="32"/>
          <w:lang w:val="en-US" w:eastAsia="zh-CN"/>
        </w:rPr>
      </w:pPr>
      <w:r>
        <w:rPr>
          <w:rFonts w:hint="default" w:ascii="仿宋" w:hAnsi="仿宋" w:eastAsia="仿宋"/>
          <w:color w:val="000000"/>
          <w:kern w:val="2"/>
          <w:sz w:val="32"/>
          <w:szCs w:val="32"/>
          <w:lang w:val="en-US" w:eastAsia="zh-CN"/>
        </w:rPr>
        <w:t>7</w:t>
      </w:r>
      <w:r>
        <w:rPr>
          <w:rFonts w:hint="eastAsia" w:ascii="仿宋" w:hAnsi="仿宋" w:eastAsia="仿宋"/>
          <w:color w:val="000000"/>
          <w:kern w:val="2"/>
          <w:sz w:val="32"/>
          <w:szCs w:val="32"/>
          <w:lang w:val="en-US" w:eastAsia="zh-CN"/>
        </w:rPr>
        <w:t>、中小企业声明函（见表九）</w:t>
      </w:r>
    </w:p>
    <w:p>
      <w:pPr>
        <w:pStyle w:val="30"/>
        <w:spacing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（二)、响应文件的报价要求：</w:t>
      </w:r>
    </w:p>
    <w:p>
      <w:pPr>
        <w:tabs>
          <w:tab w:val="left" w:pos="6300"/>
        </w:tabs>
        <w:snapToGrid w:val="0"/>
        <w:spacing w:line="560" w:lineRule="exact"/>
        <w:ind w:firstLine="640" w:firstLineChars="200"/>
        <w:jc w:val="left"/>
        <w:outlineLvl w:val="0"/>
        <w:rPr>
          <w:rFonts w:hint="eastAsia" w:ascii="仿宋" w:hAnsi="仿宋" w:eastAsia="仿宋"/>
          <w:sz w:val="32"/>
          <w:szCs w:val="32"/>
        </w:rPr>
      </w:pPr>
      <w:r>
        <w:rPr>
          <w:rFonts w:hint="eastAsia" w:ascii="仿宋" w:hAnsi="仿宋" w:eastAsia="仿宋"/>
          <w:sz w:val="32"/>
          <w:szCs w:val="32"/>
        </w:rPr>
        <w:t>1.开标一览表（见表一）</w:t>
      </w:r>
    </w:p>
    <w:p>
      <w:pPr>
        <w:pStyle w:val="17"/>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（三）、响应文件的商务部分：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1.法定代表人资格证明（见表</w:t>
      </w:r>
      <w:r>
        <w:rPr>
          <w:rFonts w:hint="eastAsia" w:ascii="仿宋" w:hAnsi="仿宋" w:eastAsia="仿宋"/>
          <w:sz w:val="32"/>
          <w:szCs w:val="32"/>
          <w:lang w:val="en-US" w:eastAsia="zh-CN"/>
        </w:rPr>
        <w:t>二</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2.反商业贿赂承诺书（见表</w:t>
      </w:r>
      <w:r>
        <w:rPr>
          <w:rFonts w:hint="eastAsia" w:ascii="仿宋" w:hAnsi="仿宋" w:eastAsia="仿宋"/>
          <w:sz w:val="32"/>
          <w:szCs w:val="32"/>
          <w:lang w:val="en-US" w:eastAsia="zh-CN"/>
        </w:rPr>
        <w:t>三</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3.商务规格偏离表（见表</w:t>
      </w:r>
      <w:r>
        <w:rPr>
          <w:rFonts w:hint="eastAsia" w:ascii="仿宋" w:hAnsi="仿宋" w:eastAsia="仿宋"/>
          <w:sz w:val="32"/>
          <w:szCs w:val="32"/>
          <w:lang w:val="en-US" w:eastAsia="zh-CN"/>
        </w:rPr>
        <w:t>四</w:t>
      </w:r>
      <w:r>
        <w:rPr>
          <w:rFonts w:hint="eastAsia" w:ascii="仿宋" w:hAnsi="仿宋" w:eastAsia="仿宋"/>
          <w:sz w:val="32"/>
          <w:szCs w:val="32"/>
        </w:rPr>
        <w:t>）</w:t>
      </w:r>
    </w:p>
    <w:p>
      <w:pPr>
        <w:pStyle w:val="9"/>
        <w:rPr>
          <w:rFonts w:hint="eastAsia" w:ascii="仿宋" w:hAnsi="仿宋" w:eastAsia="仿宋"/>
          <w:sz w:val="32"/>
          <w:szCs w:val="32"/>
        </w:rPr>
      </w:pPr>
      <w:r>
        <w:rPr>
          <w:rFonts w:hint="eastAsia"/>
        </w:rPr>
        <w:t xml:space="preserve">  </w:t>
      </w:r>
      <w:r>
        <w:rPr>
          <w:rFonts w:hint="eastAsia" w:ascii="仿宋" w:hAnsi="仿宋" w:eastAsia="仿宋"/>
          <w:sz w:val="32"/>
          <w:szCs w:val="32"/>
        </w:rPr>
        <w:t>4.无重大违法记录、书面声明（见附件一、二）</w:t>
      </w:r>
    </w:p>
    <w:p>
      <w:pPr>
        <w:pStyle w:val="9"/>
        <w:rPr>
          <w:rFonts w:hint="eastAsia" w:ascii="仿宋" w:hAnsi="仿宋" w:eastAsia="仿宋"/>
          <w:sz w:val="32"/>
          <w:szCs w:val="32"/>
        </w:rPr>
      </w:pPr>
      <w:r>
        <w:rPr>
          <w:rFonts w:hint="eastAsia" w:ascii="仿宋" w:hAnsi="仿宋" w:eastAsia="仿宋"/>
          <w:sz w:val="32"/>
          <w:szCs w:val="32"/>
          <w:lang w:val="en-US" w:eastAsia="zh-CN"/>
        </w:rPr>
        <w:t>5.企业基本情况</w:t>
      </w:r>
      <w:r>
        <w:rPr>
          <w:rFonts w:hint="eastAsia" w:ascii="仿宋" w:hAnsi="仿宋" w:eastAsia="仿宋"/>
          <w:sz w:val="32"/>
          <w:szCs w:val="32"/>
        </w:rPr>
        <w:t>（见表</w:t>
      </w:r>
      <w:r>
        <w:rPr>
          <w:rFonts w:hint="eastAsia" w:ascii="仿宋" w:hAnsi="仿宋" w:eastAsia="仿宋"/>
          <w:sz w:val="32"/>
          <w:szCs w:val="32"/>
          <w:lang w:val="en-US" w:eastAsia="zh-CN"/>
        </w:rPr>
        <w:t>五</w:t>
      </w:r>
      <w:r>
        <w:rPr>
          <w:rFonts w:hint="eastAsia" w:ascii="仿宋" w:hAnsi="仿宋" w:eastAsia="仿宋"/>
          <w:sz w:val="32"/>
          <w:szCs w:val="32"/>
        </w:rPr>
        <w:t>）</w:t>
      </w:r>
    </w:p>
    <w:p>
      <w:pPr>
        <w:pStyle w:val="9"/>
        <w:rPr>
          <w:rFonts w:hint="default" w:ascii="仿宋" w:hAnsi="仿宋" w:eastAsia="仿宋"/>
          <w:sz w:val="32"/>
          <w:szCs w:val="32"/>
          <w:lang w:val="en-US" w:eastAsia="zh-CN"/>
        </w:rPr>
      </w:pPr>
      <w:r>
        <w:rPr>
          <w:rFonts w:hint="eastAsia" w:ascii="仿宋" w:hAnsi="仿宋" w:eastAsia="仿宋"/>
          <w:sz w:val="32"/>
          <w:szCs w:val="32"/>
          <w:lang w:val="en-US" w:eastAsia="zh-CN"/>
        </w:rPr>
        <w:t>6.维修人员、质检员、安全员等人员</w:t>
      </w:r>
      <w:r>
        <w:rPr>
          <w:rFonts w:hint="eastAsia" w:ascii="仿宋" w:hAnsi="仿宋" w:eastAsia="仿宋"/>
          <w:sz w:val="32"/>
          <w:szCs w:val="32"/>
        </w:rPr>
        <w:t>（见表</w:t>
      </w:r>
      <w:r>
        <w:rPr>
          <w:rFonts w:hint="eastAsia" w:ascii="仿宋" w:hAnsi="仿宋" w:eastAsia="仿宋"/>
          <w:sz w:val="32"/>
          <w:szCs w:val="32"/>
          <w:lang w:val="en-US" w:eastAsia="zh-CN"/>
        </w:rPr>
        <w:t>六</w:t>
      </w:r>
      <w:r>
        <w:rPr>
          <w:rFonts w:hint="eastAsia" w:ascii="仿宋" w:hAnsi="仿宋" w:eastAsia="仿宋"/>
          <w:sz w:val="32"/>
          <w:szCs w:val="32"/>
        </w:rPr>
        <w:t>）</w:t>
      </w:r>
    </w:p>
    <w:p>
      <w:pPr>
        <w:pStyle w:val="9"/>
        <w:rPr>
          <w:rFonts w:hint="default" w:ascii="仿宋" w:hAnsi="仿宋" w:eastAsia="仿宋"/>
          <w:sz w:val="32"/>
          <w:szCs w:val="32"/>
          <w:lang w:val="en-US" w:eastAsia="zh-CN"/>
        </w:rPr>
      </w:pPr>
      <w:r>
        <w:rPr>
          <w:rFonts w:hint="eastAsia" w:ascii="仿宋" w:hAnsi="仿宋" w:eastAsia="仿宋"/>
          <w:sz w:val="32"/>
          <w:szCs w:val="32"/>
          <w:lang w:val="en-US" w:eastAsia="zh-CN"/>
        </w:rPr>
        <w:t>7.企业厂房情况</w:t>
      </w:r>
      <w:r>
        <w:rPr>
          <w:rFonts w:hint="eastAsia" w:ascii="仿宋" w:hAnsi="仿宋" w:eastAsia="仿宋"/>
          <w:sz w:val="32"/>
          <w:szCs w:val="32"/>
        </w:rPr>
        <w:t>（见表</w:t>
      </w:r>
      <w:r>
        <w:rPr>
          <w:rFonts w:hint="eastAsia" w:ascii="仿宋" w:hAnsi="仿宋" w:eastAsia="仿宋"/>
          <w:sz w:val="32"/>
          <w:szCs w:val="32"/>
          <w:lang w:val="en-US" w:eastAsia="zh-CN"/>
        </w:rPr>
        <w:t>七</w:t>
      </w:r>
      <w:r>
        <w:rPr>
          <w:rFonts w:hint="eastAsia" w:ascii="仿宋" w:hAnsi="仿宋" w:eastAsia="仿宋"/>
          <w:sz w:val="32"/>
          <w:szCs w:val="32"/>
        </w:rPr>
        <w:t>）</w:t>
      </w:r>
    </w:p>
    <w:p>
      <w:pPr>
        <w:pStyle w:val="9"/>
        <w:rPr>
          <w:rFonts w:hint="eastAsia" w:ascii="仿宋" w:hAnsi="仿宋" w:eastAsia="仿宋"/>
          <w:sz w:val="32"/>
          <w:szCs w:val="32"/>
          <w:lang w:val="en-US" w:eastAsia="zh-CN"/>
        </w:rPr>
      </w:pPr>
      <w:r>
        <w:rPr>
          <w:rFonts w:hint="eastAsia" w:ascii="仿宋" w:hAnsi="仿宋" w:eastAsia="仿宋"/>
          <w:sz w:val="32"/>
          <w:szCs w:val="32"/>
          <w:lang w:val="en-US" w:eastAsia="zh-CN"/>
        </w:rPr>
        <w:t>8.企业设备情况</w:t>
      </w:r>
      <w:r>
        <w:rPr>
          <w:rFonts w:hint="eastAsia" w:ascii="仿宋" w:hAnsi="仿宋" w:eastAsia="仿宋"/>
          <w:sz w:val="32"/>
          <w:szCs w:val="32"/>
        </w:rPr>
        <w:t>（见表</w:t>
      </w:r>
      <w:r>
        <w:rPr>
          <w:rFonts w:hint="eastAsia" w:ascii="仿宋" w:hAnsi="仿宋" w:eastAsia="仿宋"/>
          <w:sz w:val="32"/>
          <w:szCs w:val="32"/>
          <w:lang w:val="en-US" w:eastAsia="zh-CN"/>
        </w:rPr>
        <w:t>八</w:t>
      </w:r>
      <w:r>
        <w:rPr>
          <w:rFonts w:hint="eastAsia" w:ascii="仿宋" w:hAnsi="仿宋" w:eastAsia="仿宋"/>
          <w:sz w:val="32"/>
          <w:szCs w:val="32"/>
        </w:rPr>
        <w:t>）</w:t>
      </w:r>
    </w:p>
    <w:p>
      <w:pPr>
        <w:pStyle w:val="9"/>
        <w:ind w:firstLine="640"/>
      </w:pPr>
      <w:r>
        <w:rPr>
          <w:rFonts w:hint="eastAsia" w:ascii="仿宋" w:hAnsi="仿宋" w:eastAsia="仿宋"/>
          <w:sz w:val="32"/>
          <w:szCs w:val="32"/>
          <w:lang w:val="en-US" w:eastAsia="zh-CN"/>
        </w:rPr>
        <w:t>9</w:t>
      </w:r>
      <w:r>
        <w:rPr>
          <w:rFonts w:hint="eastAsia" w:ascii="仿宋" w:hAnsi="仿宋" w:eastAsia="仿宋"/>
          <w:sz w:val="32"/>
          <w:szCs w:val="32"/>
        </w:rPr>
        <w:t>.投标人认为需要提供的其他商务材料（相关证明文件）</w:t>
      </w:r>
      <w:r>
        <w:rPr>
          <w:rFonts w:hint="eastAsia"/>
        </w:rPr>
        <w:t xml:space="preserve">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（四）、响应文件的技术部分：</w:t>
      </w:r>
    </w:p>
    <w:p>
      <w:pPr>
        <w:pStyle w:val="10"/>
        <w:rPr>
          <w:rFonts w:hint="default" w:ascii="仿宋" w:hAnsi="仿宋" w:eastAsia="仿宋"/>
          <w:color w:val="auto"/>
          <w:kern w:val="0"/>
          <w:sz w:val="32"/>
          <w:szCs w:val="32"/>
          <w:lang w:val="en-US" w:eastAsia="zh-CN" w:bidi="ar-SA"/>
        </w:rPr>
      </w:pPr>
      <w:r>
        <w:rPr>
          <w:rFonts w:hint="eastAsia" w:ascii="仿宋" w:hAnsi="仿宋" w:eastAsia="仿宋"/>
          <w:sz w:val="32"/>
          <w:szCs w:val="32"/>
          <w:lang w:val="en-US" w:eastAsia="zh-CN"/>
        </w:rPr>
        <w:t xml:space="preserve">    1.</w:t>
      </w:r>
      <w:r>
        <w:rPr>
          <w:rFonts w:hint="eastAsia" w:ascii="仿宋" w:hAnsi="仿宋" w:eastAsia="仿宋"/>
          <w:color w:val="auto"/>
          <w:kern w:val="0"/>
          <w:sz w:val="32"/>
          <w:szCs w:val="32"/>
          <w:lang w:val="en-US" w:eastAsia="zh-CN" w:bidi="ar-SA"/>
        </w:rPr>
        <w:t>项目技术方案</w:t>
      </w:r>
    </w:p>
    <w:p>
      <w:pPr>
        <w:pStyle w:val="23"/>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olor w:val="auto"/>
          <w:kern w:val="0"/>
          <w:sz w:val="32"/>
          <w:szCs w:val="32"/>
          <w:lang w:val="en-US" w:eastAsia="zh-CN" w:bidi="ar-SA"/>
        </w:rPr>
      </w:pPr>
      <w:r>
        <w:rPr>
          <w:rFonts w:hint="eastAsia" w:ascii="仿宋" w:hAnsi="仿宋" w:eastAsia="仿宋"/>
          <w:color w:val="auto"/>
          <w:kern w:val="0"/>
          <w:sz w:val="32"/>
          <w:szCs w:val="32"/>
          <w:lang w:val="en-US" w:eastAsia="zh-CN" w:bidi="ar-SA"/>
        </w:rPr>
        <w:t>2.项目实施方案</w:t>
      </w:r>
    </w:p>
    <w:p>
      <w:pPr>
        <w:spacing w:line="560" w:lineRule="exact"/>
        <w:ind w:firstLine="640" w:firstLineChars="200"/>
        <w:rPr>
          <w:rFonts w:ascii="仿宋" w:hAnsi="仿宋" w:eastAsia="仿宋"/>
          <w:sz w:val="32"/>
          <w:szCs w:val="32"/>
        </w:rPr>
      </w:pPr>
      <w:r>
        <w:rPr>
          <w:rFonts w:hint="eastAsia" w:ascii="仿宋" w:hAnsi="仿宋" w:eastAsia="仿宋"/>
          <w:color w:val="auto"/>
          <w:kern w:val="0"/>
          <w:sz w:val="32"/>
          <w:szCs w:val="32"/>
          <w:lang w:val="en-US" w:eastAsia="zh-CN" w:bidi="ar-SA"/>
        </w:rPr>
        <w:t>3.投标单位认为需要</w:t>
      </w:r>
      <w:r>
        <w:rPr>
          <w:rFonts w:hint="eastAsia" w:ascii="仿宋" w:hAnsi="仿宋" w:eastAsia="仿宋"/>
          <w:sz w:val="32"/>
          <w:szCs w:val="32"/>
        </w:rPr>
        <w:t xml:space="preserve">提供的其他技术材料（相关证明文件） </w:t>
      </w:r>
    </w:p>
    <w:p>
      <w:pPr>
        <w:pStyle w:val="12"/>
        <w:spacing w:line="560" w:lineRule="exact"/>
        <w:ind w:firstLine="640"/>
        <w:rPr>
          <w:rFonts w:ascii="仿宋" w:hAnsi="仿宋" w:eastAsia="仿宋"/>
          <w:color w:val="auto"/>
          <w:sz w:val="32"/>
          <w:szCs w:val="32"/>
        </w:rPr>
      </w:pPr>
      <w:r>
        <w:rPr>
          <w:rFonts w:hint="eastAsia" w:ascii="仿宋" w:hAnsi="仿宋" w:eastAsia="仿宋"/>
          <w:color w:val="auto"/>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五、评标办法及评定标准</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招标文件评分分值由商务、技术、价格和服务及其他部分组成，综合评分法中的价格分统一采用低价优先法计算，满足招标文件要求且报价最低的投标人的价格为评标基准价，凡以价格、百分比计算的均保留两位小数。</w:t>
      </w:r>
    </w:p>
    <w:p>
      <w:pPr>
        <w:pStyle w:val="12"/>
        <w:rPr>
          <w:rFonts w:hint="eastAsia" w:eastAsia="仿宋"/>
          <w:b/>
          <w:bCs/>
          <w:lang w:eastAsia="zh-CN"/>
        </w:rPr>
      </w:pPr>
      <w:r>
        <w:rPr>
          <w:rFonts w:hint="eastAsia" w:ascii="仿宋" w:hAnsi="仿宋" w:eastAsia="仿宋" w:cs="仿宋"/>
          <w:b/>
          <w:bCs/>
          <w:color w:val="000000"/>
          <w:sz w:val="32"/>
          <w:szCs w:val="32"/>
          <w:lang w:eastAsia="zh-CN"/>
        </w:rPr>
        <w:t>标段一：</w:t>
      </w:r>
    </w:p>
    <w:tbl>
      <w:tblPr>
        <w:tblStyle w:val="25"/>
        <w:tblW w:w="90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515"/>
        <w:gridCol w:w="6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bookmarkStart w:id="16" w:name="OLE_LINK5" w:colFirst="2" w:colLast="2"/>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价格部分</w:t>
            </w:r>
          </w:p>
          <w:p>
            <w:pPr>
              <w:bidi w:val="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color w:val="000000" w:themeColor="text1"/>
                <w:lang w:val="en-US"/>
                <w14:textFill>
                  <w14:solidFill>
                    <w14:schemeClr w14:val="tx1"/>
                  </w14:solidFill>
                </w14:textFill>
              </w:rPr>
            </w:pP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投标报价比重（10%）。</w:t>
            </w:r>
          </w:p>
        </w:tc>
      </w:tr>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商务部分</w:t>
            </w: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投标下浮率</w:t>
            </w:r>
          </w:p>
          <w:p>
            <w:pPr>
              <w:bidi w:val="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配件进销差价的优惠比率%，每优惠1%得1分，总分20分。</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修理工时优惠比例（每一工时）每优惠1%得0.5分，总分15分。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bookmarkStart w:id="17" w:name="OLE_LINK7" w:colFirst="2" w:colLast="2"/>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文件规范   （</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bookmarkStart w:id="18" w:name="OLE_LINK19"/>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内容响应招标文件要求，编制的投标文件完整性、严谨性，投标文件编制质量高优得3分、良好得2分、一般得1分，差不得分。</w:t>
            </w:r>
            <w:bookmarkEnd w:id="18"/>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jc w:val="center"/>
        </w:trPr>
        <w:tc>
          <w:tcPr>
            <w:tcW w:w="12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bookmarkStart w:id="19" w:name="OLE_LINK8"/>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质量管理</w:t>
            </w:r>
          </w:p>
          <w:bookmarkEnd w:id="19"/>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应具有进出厂、检验合格证管理、技术档案管理标准和计量管理等制度，建立汽车维修档案、零配件质量管理。全部提供得4分，每缺一项扣1分，不提供得0分。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业绩</w:t>
            </w:r>
          </w:p>
          <w:p>
            <w:pPr>
              <w:keepNext w:val="0"/>
              <w:keepLines w:val="0"/>
              <w:widowControl/>
              <w:suppressLineNumbers w:val="0"/>
              <w:jc w:val="center"/>
              <w:textAlignment w:val="center"/>
              <w:rPr>
                <w:rFonts w:hint="eastAsia" w:ascii="宋体" w:hAnsi="宋体" w:eastAsia="宋体" w:cs="宋体"/>
                <w:i w:val="0"/>
                <w:iCs w:val="0"/>
                <w:color w:val="EE822F" w:themeColor="accent2"/>
                <w:sz w:val="21"/>
                <w:szCs w:val="21"/>
                <w:u w:val="none"/>
                <w14:textFill>
                  <w14:solidFill>
                    <w14:schemeClr w14:val="accent2"/>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EE822F" w:themeColor="accent2"/>
                <w:kern w:val="0"/>
                <w:sz w:val="21"/>
                <w:szCs w:val="21"/>
                <w:u w:val="none"/>
                <w:lang w:val="en-US" w:eastAsia="zh-CN" w:bidi="ar"/>
                <w14:textFill>
                  <w14:solidFill>
                    <w14:schemeClr w14:val="accent2"/>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近三年以来类似车辆维修保养服务业绩每提供一项得1分，最高得2分（以上业绩须提供合同复印件或中标通知书复印件，加盖供应商公章）。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技术部分</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（46分）</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配备技术人员情况</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满足技术人员不得少于5人得5分，每多一人持证上岗加1分。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场地条件</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满足1、企业厂房面积不小于200平方米，2、接待室不少于20平方米得分，3、总成维修间面积不得少于20平方米，共计240平方米得10分，每多100平方米加1分。加满为止。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维修设备</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附表八中设备齐全得基本分10分；通用设备、发动机检修设备、底盘检修设备、车身修理设备、电器修理设备每类设备数量每增加一台加1分，加满为止。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售后服务体系及服务承诺</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售后服务方案是否保障体系完善，具有完备的服务体系，充分满足用户要求且提供优质服务，安装调试、上门服务、应答时间、处理时间、及应急解决方案等售后服务计划切实可行等进行评审。</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供应商提供的售后服务方案科学完善，可行性强，能够上门服务，完全满足采购人需求，故障响应及时，优秀得2分，良好得1分，差得0分。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车辆维修保养服务方案</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本项目编制的维修保养方案中，针对维修保养工作内容表达的具体全面，工作方法根据现场环境编制合理；完成工作时限符合要求，针对性强，符合要求。维保服务方案内容完整详细，可实施性、针对性强：4分；维保服务方案内容合理，可实施性、针对性一般：3分；维保服务方案内容简单或存在一定欠缺，可实施性、针对性差：2分；不提供得0分。</w:t>
            </w:r>
          </w:p>
        </w:tc>
      </w:tr>
    </w:tbl>
    <w:p>
      <w:pPr>
        <w:pStyle w:val="12"/>
        <w:rPr>
          <w:rFonts w:hint="eastAsia" w:eastAsia="仿宋"/>
          <w:b/>
          <w:bCs/>
          <w:color w:val="000000" w:themeColor="text1"/>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标段二：</w:t>
      </w:r>
    </w:p>
    <w:tbl>
      <w:tblPr>
        <w:tblStyle w:val="25"/>
        <w:tblW w:w="90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0"/>
        <w:gridCol w:w="1515"/>
        <w:gridCol w:w="6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内容</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bookmarkStart w:id="20" w:name="OLE_LINK6" w:colFirst="1" w:colLast="2"/>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价格部分</w:t>
            </w:r>
          </w:p>
          <w:p>
            <w:pPr>
              <w:bidi w:val="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color w:val="000000" w:themeColor="text1"/>
                <w:lang w:val="en-US"/>
                <w14:textFill>
                  <w14:solidFill>
                    <w14:schemeClr w14:val="tx1"/>
                  </w14:solidFill>
                </w14:textFill>
              </w:rPr>
            </w:pP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投标报价比重（10%）。</w:t>
            </w:r>
          </w:p>
        </w:tc>
      </w:tr>
      <w:bookmarkEnd w:id="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商务部分</w:t>
            </w: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投标下浮率</w:t>
            </w:r>
          </w:p>
          <w:p>
            <w:pPr>
              <w:bidi w:val="0"/>
              <w:jc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配件进销差价的优惠比率%，每优惠1%得1分，总分20分。</w:t>
            </w: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修理工时优惠比例（每一工时）每优惠1%得0.5分，总分1</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文件规范   （</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内容响应招标文件要求，编制的投标文件完整性、严谨性，投标文件编制质量高优得3分、良好得2分、一般得1分，差不得分。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125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质量管理</w:t>
            </w: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应具有进出厂、检验合格证管理、技术档案管理标准和计量管理等制度，建立汽车维修档案、零配件质量管理。全部提供得4分，每缺一项扣1分，不提供得0分。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125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业绩</w:t>
            </w:r>
          </w:p>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近三年以来类似车辆维修保养服务业绩每提供一项得1分，最高得2分（以上业绩须提供合同复印件或中标通知书复印件，加盖供应商公章）。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技术部分</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（46分）</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配备技术人员情况</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满足技术人员不得少于5人得5分，每多一人持证上岗加1分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场地条件</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满足1、企业厂房面积不小于200平方米，2、接待室不少于20平方米得分，3、总成维修间面积不得少于20平方米，共计240平方米得10分，每多100平方米加1分。加满为止。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维修设备</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附表八中设备齐全得基本分10分；通用设备、发动机检修设备、底盘检修设备、车身修理设备、电器修理设备每类设备数量每增加一台加1分，加满为止。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售后服务体系及服务承诺</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售后服务方案是否保障体系完善，具有完备的服务体系，充分满足用户要求且提供优质服务，安装调试、上门服务、应答时间、处理时间、及应急解决方案等售后服务计划切实可行等进行评审。</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供应商提供的售后服务方案科学完善，可行性强，能够上门服务，完全满足采购人需求，故障响应及时，优秀得2分，良好得1分，差得0分。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车辆维修保养服务方案</w:t>
            </w:r>
          </w:p>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w:t>
            </w:r>
          </w:p>
        </w:tc>
        <w:tc>
          <w:tcPr>
            <w:tcW w:w="6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本项目编制的维修保养方案中，针对维修保养工作内容表达的具体全面，工作方法根据现场环境编制合理；完成工作时限符合要求，针对性强，符合要求。维保服务方案内容完整详细，可实施性、针对性强：4分；维保服务方案内容合理，可实施性、针对性一般：3分；维保服务方案内容简单或存在一定欠缺，可实施性、针对性差：2分；不提供得0分。</w:t>
            </w:r>
          </w:p>
        </w:tc>
      </w:tr>
    </w:tbl>
    <w:p>
      <w:pPr>
        <w:rPr>
          <w:color w:val="000000" w:themeColor="text1"/>
          <w14:textFill>
            <w14:solidFill>
              <w14:schemeClr w14:val="tx1"/>
            </w14:solidFill>
          </w14:textFill>
        </w:rPr>
      </w:pP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（三）、开标时，投标文件中开标一览表与投标文件中的明细表内容不一致，则以开标一览表为准。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四）、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下列情况属于重大偏离：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（1）投标文件载明的招标项目完成期限超过招标文件规定的期限；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（2）不符合技术规格、技术标准的要求；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（3）投标文件附有招标人不能接受的条件；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（4）不符合招标文件中规定的其他实质性要求。</w:t>
      </w:r>
    </w:p>
    <w:p>
      <w:pPr>
        <w:spacing w:line="56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（五）评标委员会成员有下列情形之一的，应当回避：</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（1）招标人或投标人的主要法定代表人的近亲属；</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（2）与投标人有经济利益关系，可能影响对投标公正评审的；</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（3）曾因在招标、评标以及其他招标投标有关活动中从事违法行为而受过行政处罚或刑事处罚的。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六、无效投标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评标小组评审时，出现下列情况之一，则为无效投标：</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（1）未在招标文件规定的时间内将电子版投标文件上传至指定的开标地点；</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（2）投标文件未按要求编制、未签署、加盖单位公章；</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（4）资格证明文件不全或不符合招标文件标明的资格要求；提供虚假资料中标。</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（5）投标文件出现多个投标方案或投标报价、超过预算金额或者最高限价的；</w:t>
      </w:r>
    </w:p>
    <w:p>
      <w:pPr>
        <w:pStyle w:val="12"/>
        <w:rPr>
          <w:rFonts w:hint="eastAsia" w:ascii="仿宋" w:hAnsi="仿宋" w:eastAsia="仿宋" w:cs="仿宋"/>
          <w:color w:val="000000"/>
        </w:rPr>
      </w:pPr>
      <w:r>
        <w:rPr>
          <w:rFonts w:hint="eastAsia" w:ascii="仿宋" w:hAnsi="仿宋" w:eastAsia="仿宋" w:cs="仿宋"/>
          <w:color w:val="000000"/>
          <w:sz w:val="32"/>
          <w:szCs w:val="32"/>
        </w:rPr>
        <w:t xml:space="preserve">    （6）投标文件中《开标一览表》和《开标记录表》中的最终报价不相符的；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（7）投标产品不符合必须强制执行的国家标准，含有违反国家法律、法规的内容，或附有招标人</w:t>
      </w:r>
      <w:r>
        <w:rPr>
          <w:rFonts w:hint="eastAsia" w:ascii="仿宋" w:hAnsi="仿宋" w:eastAsia="仿宋" w:cs="仿宋"/>
          <w:b/>
          <w:color w:val="000000"/>
          <w:sz w:val="32"/>
          <w:szCs w:val="32"/>
        </w:rPr>
        <w:t>不能接受的附加条件的；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（8）投标人未按招标文件规定提交投标保证金的；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（10）投标人的投标文件雷同或存在其他情形导致评标委员会认为投标人之间存在串标、围标嫌疑的；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（11）</w:t>
      </w:r>
      <w:r>
        <w:rPr>
          <w:rFonts w:hint="eastAsia" w:ascii="仿宋" w:hAnsi="仿宋" w:eastAsia="仿宋" w:cs="仿宋"/>
          <w:b/>
          <w:color w:val="000000"/>
          <w:sz w:val="32"/>
          <w:szCs w:val="32"/>
        </w:rPr>
        <w:t>法律、法规和招标文件规定的其他无效情形。</w:t>
      </w:r>
    </w:p>
    <w:p>
      <w:pPr>
        <w:spacing w:line="560" w:lineRule="exact"/>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七</w:t>
      </w:r>
      <w:r>
        <w:rPr>
          <w:rFonts w:hint="eastAsia" w:ascii="仿宋" w:hAnsi="仿宋" w:eastAsia="仿宋" w:cs="仿宋"/>
          <w:b/>
          <w:color w:val="000000"/>
          <w:sz w:val="32"/>
          <w:szCs w:val="32"/>
        </w:rPr>
        <w:t>、关于投标保证金</w:t>
      </w:r>
    </w:p>
    <w:p>
      <w:pPr>
        <w:spacing w:line="560" w:lineRule="exact"/>
        <w:ind w:firstLine="602" w:firstLineChars="200"/>
        <w:rPr>
          <w:rFonts w:hint="eastAsia" w:ascii="仿宋_GB2312" w:hAnsi="仿宋" w:eastAsia="仿宋_GB2312" w:cs="仿宋"/>
          <w:b/>
          <w:color w:val="000000"/>
          <w:sz w:val="30"/>
          <w:szCs w:val="30"/>
        </w:rPr>
      </w:pPr>
      <w:r>
        <w:rPr>
          <w:rFonts w:hint="eastAsia" w:ascii="仿宋_GB2312" w:hAnsi="仿宋" w:eastAsia="仿宋_GB2312" w:cs="仿宋"/>
          <w:b/>
          <w:color w:val="000000"/>
          <w:sz w:val="30"/>
          <w:szCs w:val="30"/>
        </w:rPr>
        <w:t>有下列情形之一的，保证金不予退还：</w:t>
      </w:r>
    </w:p>
    <w:p>
      <w:pPr>
        <w:pStyle w:val="12"/>
        <w:numPr>
          <w:ilvl w:val="0"/>
          <w:numId w:val="0"/>
        </w:numPr>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1、</w:t>
      </w:r>
      <w:r>
        <w:rPr>
          <w:rFonts w:hint="eastAsia" w:ascii="仿宋_GB2312" w:eastAsia="仿宋_GB2312"/>
          <w:b/>
          <w:color w:val="000000"/>
          <w:sz w:val="30"/>
          <w:szCs w:val="30"/>
        </w:rPr>
        <w:t>投标方在提交投标文件截止时间后撤回投标文件的；</w:t>
      </w:r>
    </w:p>
    <w:p>
      <w:pPr>
        <w:numPr>
          <w:ilvl w:val="0"/>
          <w:numId w:val="0"/>
        </w:numPr>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2、</w:t>
      </w:r>
      <w:r>
        <w:rPr>
          <w:rFonts w:hint="eastAsia" w:ascii="仿宋_GB2312" w:eastAsia="仿宋_GB2312"/>
          <w:b/>
          <w:color w:val="000000"/>
          <w:sz w:val="30"/>
          <w:szCs w:val="30"/>
        </w:rPr>
        <w:t>投标方在投标文件中提供虚假材料的；</w:t>
      </w:r>
    </w:p>
    <w:p>
      <w:pPr>
        <w:pStyle w:val="12"/>
        <w:numPr>
          <w:ilvl w:val="0"/>
          <w:numId w:val="0"/>
        </w:numPr>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3、</w:t>
      </w:r>
      <w:r>
        <w:rPr>
          <w:rFonts w:hint="eastAsia" w:ascii="仿宋_GB2312" w:eastAsia="仿宋_GB2312"/>
          <w:b/>
          <w:color w:val="000000"/>
          <w:sz w:val="30"/>
          <w:szCs w:val="30"/>
        </w:rPr>
        <w:t>除因不可抗力或招标文件认可的情形以外，中标单位不与采购人签订合同的；</w:t>
      </w:r>
    </w:p>
    <w:p>
      <w:pPr>
        <w:numPr>
          <w:ilvl w:val="0"/>
          <w:numId w:val="0"/>
        </w:numPr>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4、</w:t>
      </w:r>
      <w:r>
        <w:rPr>
          <w:rFonts w:hint="eastAsia" w:ascii="仿宋_GB2312" w:eastAsia="仿宋_GB2312"/>
          <w:b/>
          <w:color w:val="000000"/>
          <w:sz w:val="30"/>
          <w:szCs w:val="30"/>
        </w:rPr>
        <w:t>投标方与采购人、其他投标方或者采购代理机构恶意串通的；</w:t>
      </w:r>
    </w:p>
    <w:p>
      <w:pPr>
        <w:pStyle w:val="12"/>
        <w:numPr>
          <w:ilvl w:val="0"/>
          <w:numId w:val="0"/>
        </w:numPr>
        <w:ind w:firstLine="602" w:firstLineChars="200"/>
        <w:rPr>
          <w:rFonts w:hint="eastAsia" w:ascii="仿宋_GB2312" w:eastAsia="仿宋_GB2312"/>
          <w:b/>
          <w:color w:val="000000"/>
          <w:sz w:val="30"/>
          <w:szCs w:val="30"/>
          <w:lang w:val="en-US"/>
        </w:rPr>
      </w:pPr>
      <w:r>
        <w:rPr>
          <w:rFonts w:hint="eastAsia" w:ascii="仿宋_GB2312" w:eastAsia="仿宋_GB2312"/>
          <w:b/>
          <w:color w:val="000000"/>
          <w:sz w:val="30"/>
          <w:szCs w:val="30"/>
          <w:lang w:val="en-US" w:eastAsia="zh-CN"/>
        </w:rPr>
        <w:t>5、</w:t>
      </w:r>
      <w:r>
        <w:rPr>
          <w:rFonts w:hint="eastAsia" w:ascii="仿宋_GB2312" w:eastAsia="仿宋_GB2312"/>
          <w:b/>
          <w:color w:val="000000"/>
          <w:sz w:val="30"/>
          <w:szCs w:val="30"/>
        </w:rPr>
        <w:t>招标文件规定的其他情形。</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八、废标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2、出现影响采购公正的违法、违规行为的；</w:t>
      </w:r>
    </w:p>
    <w:p>
      <w:pPr>
        <w:pStyle w:val="12"/>
        <w:rPr>
          <w:rFonts w:hint="eastAsia"/>
          <w:b/>
          <w:color w:val="000000"/>
          <w:sz w:val="30"/>
          <w:szCs w:val="30"/>
        </w:rPr>
      </w:pPr>
      <w:r>
        <w:rPr>
          <w:rFonts w:hint="eastAsia"/>
          <w:color w:val="000000"/>
        </w:rPr>
        <w:t xml:space="preserve">    </w:t>
      </w:r>
      <w:r>
        <w:rPr>
          <w:rFonts w:hint="eastAsia"/>
          <w:b/>
          <w:color w:val="000000"/>
          <w:sz w:val="30"/>
          <w:szCs w:val="30"/>
        </w:rPr>
        <w:t xml:space="preserve"> 3、投标人的报价均超过了采购预算，采购人不能支付的；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4、因重大变故，采购任务取消的。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九、定标原则</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lang w:val="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评标委员会成员以打分的方法</w:t>
      </w:r>
      <w:r>
        <w:rPr>
          <w:rFonts w:hint="eastAsia" w:ascii="仿宋" w:hAnsi="仿宋" w:eastAsia="仿宋" w:cs="仿宋"/>
          <w:color w:val="000000"/>
          <w:sz w:val="32"/>
          <w:szCs w:val="32"/>
        </w:rPr>
        <w:t>，评标结果按评审得分由高到低顺序排列</w:t>
      </w:r>
      <w:r>
        <w:rPr>
          <w:rFonts w:hint="eastAsia" w:ascii="仿宋" w:hAnsi="仿宋" w:eastAsia="仿宋" w:cs="仿宋"/>
          <w:color w:val="000000"/>
          <w:sz w:val="32"/>
          <w:szCs w:val="32"/>
          <w:lang w:val="zh-CN"/>
        </w:rPr>
        <w:t>。得分相同的，按投标报价由低到高顺序排列。得分且投标报价相同的并列。投标文件满足招标文件全部实质性要求，且按照评审因素的量化指标评审得分最高的投标人为排名第一的中标候选人。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3、中标结果将在新疆政府采购网（</w:t>
      </w:r>
      <w:r>
        <w:rPr>
          <w:rFonts w:hint="eastAsia" w:ascii="仿宋" w:hAnsi="仿宋" w:eastAsia="仿宋" w:cs="仿宋"/>
          <w:color w:val="000000"/>
          <w:sz w:val="16"/>
          <w:szCs w:val="16"/>
        </w:rPr>
        <w:t>http://www.ccgp-xinjiang.gov.cn/</w:t>
      </w:r>
      <w:r>
        <w:rPr>
          <w:rFonts w:hint="eastAsia" w:ascii="仿宋" w:hAnsi="仿宋" w:eastAsia="仿宋" w:cs="仿宋"/>
          <w:color w:val="000000"/>
          <w:sz w:val="32"/>
          <w:szCs w:val="32"/>
        </w:rPr>
        <w:t>）公示。</w:t>
      </w:r>
    </w:p>
    <w:p>
      <w:pPr>
        <w:tabs>
          <w:tab w:val="left" w:pos="6300"/>
        </w:tabs>
        <w:snapToGrid w:val="0"/>
        <w:spacing w:line="560" w:lineRule="exact"/>
        <w:ind w:firstLine="321" w:firstLineChars="1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十、履约条款</w:t>
      </w:r>
    </w:p>
    <w:p>
      <w:pPr>
        <w:tabs>
          <w:tab w:val="left" w:pos="6300"/>
        </w:tabs>
        <w:snapToGrid w:val="0"/>
        <w:spacing w:line="560" w:lineRule="exact"/>
        <w:ind w:firstLine="320" w:firstLineChars="1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1、中标单位需在中标公告结束后五个工作日内将与采购单位签订的合同交至昌吉市政府采购中心。《成交（中标）通知书》是合同的组成部分，是签订合同的依据。</w:t>
      </w:r>
    </w:p>
    <w:p>
      <w:pPr>
        <w:tabs>
          <w:tab w:val="left" w:pos="6300"/>
        </w:tabs>
        <w:snapToGrid w:val="0"/>
        <w:spacing w:line="560" w:lineRule="exact"/>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十一、其他事项</w:t>
      </w:r>
    </w:p>
    <w:p>
      <w:pPr>
        <w:pStyle w:val="12"/>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未中标投标单位在中标通知书发出之日起就可到政府采购中心办理退付投标保证金手续；中标投标单位自政府采购合同签订后即可到政府采购中心办理退付投标保证金手续。如一个月内仍</w:t>
      </w:r>
      <w:r>
        <w:rPr>
          <w:rFonts w:hint="eastAsia" w:ascii="仿宋" w:hAnsi="仿宋" w:eastAsia="仿宋" w:cs="仿宋"/>
          <w:b/>
          <w:color w:val="000000"/>
          <w:sz w:val="32"/>
          <w:szCs w:val="32"/>
        </w:rPr>
        <w:t>未办理退付手续</w:t>
      </w:r>
      <w:r>
        <w:rPr>
          <w:rFonts w:hint="eastAsia" w:ascii="仿宋" w:hAnsi="仿宋" w:eastAsia="仿宋" w:cs="仿宋"/>
          <w:color w:val="000000"/>
          <w:sz w:val="32"/>
          <w:szCs w:val="32"/>
        </w:rPr>
        <w:t>，则政府采购中心将该款项上缴国库。</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十三、其他事项</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在开标前，投标人若对招标文件中规格及要求有异议或对要求有不合理之处，可及时提出相关意见（以书面形式向采购人、昌吉市政府采购中心提出质疑），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4、在招标活动全程中，如发生对招标文件理解不一致或出现任何其他争议事项，均可提交评标委员会讨论，并按少数服从多数的原则进行表决，该表决在作出时直接发生效力。</w:t>
      </w:r>
    </w:p>
    <w:p>
      <w:pPr>
        <w:spacing w:line="560" w:lineRule="exact"/>
        <w:rPr>
          <w:rFonts w:hint="eastAsia" w:ascii="仿宋" w:hAnsi="仿宋" w:eastAsia="仿宋" w:cs="仿宋"/>
          <w:b/>
          <w:color w:val="000000"/>
          <w:sz w:val="44"/>
          <w:szCs w:val="44"/>
        </w:rPr>
      </w:pPr>
      <w:r>
        <w:rPr>
          <w:rFonts w:hint="eastAsia" w:ascii="仿宋" w:hAnsi="仿宋" w:eastAsia="仿宋" w:cs="仿宋"/>
          <w:color w:val="000000"/>
          <w:sz w:val="32"/>
          <w:szCs w:val="32"/>
        </w:rPr>
        <w:t xml:space="preserve">    5、本文件由昌吉市政府采购中心负责解释。</w:t>
      </w:r>
    </w:p>
    <w:p>
      <w:pPr>
        <w:pStyle w:val="12"/>
        <w:rPr>
          <w:rFonts w:hint="eastAsia" w:ascii="仿宋" w:hAnsi="仿宋" w:eastAsia="仿宋" w:cs="仿宋"/>
          <w:color w:val="000000"/>
        </w:rPr>
      </w:pPr>
      <w:r>
        <w:rPr>
          <w:rFonts w:hint="eastAsia" w:ascii="仿宋" w:hAnsi="仿宋" w:eastAsia="仿宋" w:cs="仿宋"/>
          <w:color w:val="000000"/>
        </w:rPr>
        <w:br w:type="page"/>
      </w:r>
    </w:p>
    <w:p>
      <w:pPr>
        <w:numPr>
          <w:ilvl w:val="0"/>
          <w:numId w:val="0"/>
        </w:numPr>
        <w:tabs>
          <w:tab w:val="left" w:pos="6300"/>
        </w:tabs>
        <w:snapToGrid w:val="0"/>
        <w:spacing w:line="560" w:lineRule="exact"/>
        <w:jc w:val="center"/>
        <w:outlineLvl w:val="0"/>
        <w:rPr>
          <w:rFonts w:hint="eastAsia" w:ascii="仿宋" w:hAnsi="仿宋" w:eastAsia="仿宋" w:cs="仿宋"/>
          <w:b/>
          <w:color w:val="000000"/>
          <w:sz w:val="44"/>
          <w:szCs w:val="44"/>
        </w:rPr>
      </w:pPr>
      <w:r>
        <w:rPr>
          <w:rFonts w:hint="eastAsia" w:ascii="仿宋" w:hAnsi="仿宋" w:eastAsia="仿宋" w:cs="仿宋"/>
          <w:b/>
          <w:color w:val="000000"/>
          <w:sz w:val="44"/>
          <w:szCs w:val="44"/>
          <w:lang w:eastAsia="zh-CN"/>
        </w:rPr>
        <w:t>第三部分</w:t>
      </w:r>
      <w:r>
        <w:rPr>
          <w:rFonts w:hint="eastAsia" w:ascii="仿宋" w:hAnsi="仿宋" w:eastAsia="仿宋" w:cs="仿宋"/>
          <w:b/>
          <w:color w:val="000000"/>
          <w:sz w:val="44"/>
          <w:szCs w:val="44"/>
          <w:lang w:val="en-US" w:eastAsia="zh-CN"/>
        </w:rPr>
        <w:t xml:space="preserve"> </w:t>
      </w:r>
      <w:r>
        <w:rPr>
          <w:rFonts w:hint="eastAsia" w:ascii="仿宋" w:hAnsi="仿宋" w:eastAsia="仿宋" w:cs="仿宋"/>
          <w:b/>
          <w:color w:val="000000"/>
          <w:sz w:val="44"/>
          <w:szCs w:val="44"/>
        </w:rPr>
        <w:t>项目要求</w:t>
      </w:r>
    </w:p>
    <w:p>
      <w:pPr>
        <w:numPr>
          <w:ilvl w:val="0"/>
          <w:numId w:val="4"/>
        </w:numPr>
        <w:tabs>
          <w:tab w:val="left" w:pos="6300"/>
        </w:tabs>
        <w:snapToGrid w:val="0"/>
        <w:spacing w:line="560" w:lineRule="exact"/>
        <w:ind w:firstLine="643" w:firstLineChars="200"/>
        <w:outlineLvl w:val="0"/>
        <w:rPr>
          <w:rFonts w:hint="eastAsia" w:ascii="仿宋" w:hAnsi="仿宋" w:eastAsia="仿宋" w:cs="仿宋"/>
          <w:color w:val="000000"/>
          <w:highlight w:val="none"/>
        </w:rPr>
      </w:pPr>
      <w:r>
        <w:rPr>
          <w:rFonts w:hint="eastAsia" w:ascii="仿宋" w:hAnsi="仿宋" w:eastAsia="仿宋" w:cs="仿宋"/>
          <w:b/>
          <w:color w:val="000000"/>
          <w:sz w:val="32"/>
          <w:szCs w:val="32"/>
          <w:highlight w:val="none"/>
        </w:rPr>
        <w:t>项目技术参数及要求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 w:hAnsi="仿宋" w:eastAsia="仿宋" w:cs="Times New Roman"/>
          <w:kern w:val="0"/>
          <w:sz w:val="32"/>
          <w:szCs w:val="32"/>
          <w:lang w:val="en-US" w:eastAsia="zh-CN" w:bidi="ar-SA"/>
        </w:rPr>
        <w:t>标段一：环卫中心所有车辆的整车修理、总成修理，小修和二十四小时拖车服务（包括节假日）。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Times New Roman"/>
          <w:kern w:val="0"/>
          <w:sz w:val="32"/>
          <w:szCs w:val="32"/>
          <w:lang w:val="en-US" w:eastAsia="zh-CN" w:bidi="ar-SA"/>
        </w:rPr>
        <w:t>标段二：环卫中心所有车辆的整车修理、总成修理，小修和二十四小时拖车服务（包括节假日）。</w:t>
      </w:r>
    </w:p>
    <w:p>
      <w:pPr>
        <w:tabs>
          <w:tab w:val="left" w:pos="6300"/>
        </w:tabs>
        <w:snapToGrid w:val="0"/>
        <w:spacing w:line="56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二、供货时间、地点及验收方式</w:t>
      </w:r>
    </w:p>
    <w:p>
      <w:pPr>
        <w:pStyle w:val="23"/>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供货时间：</w:t>
      </w:r>
      <w:r>
        <w:rPr>
          <w:rFonts w:hint="eastAsia" w:ascii="仿宋" w:hAnsi="仿宋" w:eastAsia="仿宋"/>
          <w:sz w:val="32"/>
          <w:szCs w:val="32"/>
          <w:lang w:val="en-US" w:eastAsia="zh-CN"/>
        </w:rPr>
        <w:t>签订合同之日后一年</w:t>
      </w:r>
      <w:r>
        <w:rPr>
          <w:rFonts w:hint="eastAsia" w:ascii="仿宋" w:hAnsi="仿宋" w:eastAsia="仿宋"/>
          <w:sz w:val="32"/>
          <w:szCs w:val="32"/>
          <w:lang w:eastAsia="zh-CN"/>
        </w:rPr>
        <w:t>并达到验收标准</w:t>
      </w:r>
      <w:r>
        <w:rPr>
          <w:rFonts w:hint="eastAsia" w:ascii="仿宋" w:hAnsi="仿宋" w:eastAsia="仿宋"/>
          <w:kern w:val="2"/>
          <w:sz w:val="32"/>
          <w:szCs w:val="32"/>
          <w:lang w:val="en-US" w:eastAsia="zh-CN" w:bidi="ar-SA"/>
        </w:rPr>
        <w:t>。</w:t>
      </w:r>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供货</w:t>
      </w:r>
      <w:r>
        <w:rPr>
          <w:rFonts w:hint="eastAsia" w:ascii="仿宋" w:hAnsi="仿宋" w:eastAsia="仿宋" w:cs="仿宋"/>
          <w:sz w:val="32"/>
          <w:szCs w:val="32"/>
        </w:rPr>
        <w:t>地点：</w:t>
      </w:r>
      <w:r>
        <w:rPr>
          <w:rFonts w:hint="eastAsia" w:ascii="仿宋" w:hAnsi="仿宋" w:eastAsia="仿宋"/>
          <w:kern w:val="2"/>
          <w:sz w:val="32"/>
          <w:szCs w:val="32"/>
          <w:lang w:val="en-US" w:eastAsia="zh-CN" w:bidi="ar-SA"/>
        </w:rPr>
        <w:t>昌吉市市容环境卫生管理中心指定地点。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（三）验收方式：</w:t>
      </w:r>
    </w:p>
    <w:p>
      <w:pPr>
        <w:ind w:firstLine="640" w:firstLineChars="200"/>
        <w:rPr>
          <w:rFonts w:ascii="仿宋" w:hAnsi="仿宋" w:eastAsia="仿宋"/>
          <w:sz w:val="32"/>
          <w:szCs w:val="32"/>
        </w:rPr>
      </w:pPr>
      <w:r>
        <w:rPr>
          <w:rFonts w:hint="eastAsia" w:ascii="仿宋" w:hAnsi="仿宋" w:eastAsia="仿宋"/>
          <w:sz w:val="32"/>
          <w:szCs w:val="32"/>
        </w:rPr>
        <w:t>1、按照国家相关规定进行验收。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Times New Roman"/>
          <w:kern w:val="2"/>
          <w:sz w:val="32"/>
          <w:szCs w:val="32"/>
          <w:lang w:val="en-US" w:eastAsia="zh-CN" w:bidi="ar-SA"/>
        </w:rPr>
        <w:t>按照招标文件要求及合同约定达到国家要求验收质量标准。</w:t>
      </w:r>
    </w:p>
    <w:p>
      <w:pPr>
        <w:pStyle w:val="23"/>
        <w:numPr>
          <w:ilvl w:val="0"/>
          <w:numId w:val="0"/>
        </w:num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三、付款方式：</w:t>
      </w:r>
      <w:r>
        <w:rPr>
          <w:rFonts w:hint="eastAsia" w:ascii="仿宋" w:hAnsi="仿宋" w:eastAsia="仿宋" w:cs="Times New Roman"/>
          <w:kern w:val="2"/>
          <w:sz w:val="32"/>
          <w:szCs w:val="32"/>
          <w:lang w:val="en-US" w:eastAsia="zh-CN" w:bidi="ar-SA"/>
        </w:rPr>
        <w:t>按资金拨付计划支付。</w:t>
      </w:r>
    </w:p>
    <w:p>
      <w:pPr>
        <w:numPr>
          <w:ilvl w:val="0"/>
          <w:numId w:val="0"/>
        </w:numPr>
        <w:tabs>
          <w:tab w:val="left" w:pos="6300"/>
        </w:tabs>
        <w:snapToGrid w:val="0"/>
        <w:spacing w:line="560" w:lineRule="exact"/>
        <w:ind w:firstLine="643" w:firstLineChars="200"/>
        <w:outlineLvl w:val="0"/>
        <w:rPr>
          <w:rFonts w:hint="default" w:ascii="仿宋" w:hAnsi="仿宋" w:eastAsia="仿宋"/>
          <w:sz w:val="32"/>
          <w:szCs w:val="32"/>
          <w:lang w:val="en-US"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w:t>
      </w:r>
      <w:r>
        <w:rPr>
          <w:rFonts w:hint="eastAsia" w:ascii="仿宋" w:hAnsi="仿宋" w:eastAsia="仿宋" w:cs="仿宋"/>
          <w:b/>
          <w:sz w:val="32"/>
          <w:szCs w:val="32"/>
          <w:lang w:val="en-US" w:eastAsia="zh-CN"/>
        </w:rPr>
        <w:t>质保期</w:t>
      </w:r>
      <w:r>
        <w:rPr>
          <w:rFonts w:hint="eastAsia" w:ascii="仿宋" w:hAnsi="仿宋" w:eastAsia="仿宋"/>
          <w:b/>
          <w:bCs/>
          <w:sz w:val="32"/>
          <w:szCs w:val="32"/>
        </w:rPr>
        <w:t>：</w:t>
      </w:r>
      <w:r>
        <w:rPr>
          <w:rFonts w:hint="eastAsia" w:ascii="仿宋" w:hAnsi="仿宋" w:eastAsia="仿宋"/>
          <w:b/>
          <w:bCs/>
          <w:sz w:val="32"/>
          <w:szCs w:val="32"/>
          <w:lang w:val="en-US" w:eastAsia="zh-CN"/>
        </w:rPr>
        <w:t>材料质保期</w:t>
      </w:r>
      <w:r>
        <w:rPr>
          <w:rFonts w:hint="eastAsia" w:ascii="仿宋" w:hAnsi="仿宋" w:eastAsia="仿宋"/>
          <w:sz w:val="32"/>
          <w:szCs w:val="32"/>
          <w:lang w:val="en-US" w:eastAsia="zh-CN"/>
        </w:rPr>
        <w:t>按照行业标准质保期进行质保</w:t>
      </w:r>
    </w:p>
    <w:p>
      <w:pPr>
        <w:widowControl/>
        <w:numPr>
          <w:ilvl w:val="0"/>
          <w:numId w:val="0"/>
        </w:numPr>
        <w:spacing w:line="440" w:lineRule="exact"/>
        <w:ind w:firstLine="643" w:firstLineChars="200"/>
        <w:jc w:val="left"/>
        <w:rPr>
          <w:rFonts w:hint="eastAsia" w:ascii="仿宋" w:hAnsi="仿宋" w:eastAsia="仿宋"/>
          <w:sz w:val="32"/>
          <w:szCs w:val="32"/>
          <w:lang w:val="en-US" w:eastAsia="zh-CN"/>
        </w:rPr>
      </w:pPr>
      <w:r>
        <w:rPr>
          <w:rFonts w:hint="eastAsia" w:ascii="仿宋" w:hAnsi="仿宋" w:eastAsia="仿宋"/>
          <w:b/>
          <w:bCs/>
          <w:sz w:val="32"/>
          <w:szCs w:val="32"/>
          <w:lang w:val="en-US" w:eastAsia="zh-CN"/>
        </w:rPr>
        <w:t>六、服务要求：</w:t>
      </w:r>
      <w:r>
        <w:rPr>
          <w:rFonts w:hint="eastAsia" w:ascii="仿宋" w:hAnsi="仿宋" w:eastAsia="仿宋"/>
          <w:sz w:val="32"/>
          <w:szCs w:val="32"/>
        </w:rPr>
        <w:t>提供7*24小时随时</w:t>
      </w:r>
      <w:r>
        <w:rPr>
          <w:rFonts w:hint="eastAsia" w:ascii="仿宋" w:hAnsi="仿宋" w:eastAsia="仿宋"/>
          <w:sz w:val="32"/>
          <w:szCs w:val="32"/>
          <w:lang w:val="en-US" w:eastAsia="zh-CN"/>
        </w:rPr>
        <w:t>服务</w:t>
      </w:r>
      <w:r>
        <w:rPr>
          <w:rFonts w:hint="eastAsia" w:ascii="仿宋" w:hAnsi="仿宋" w:eastAsia="仿宋"/>
          <w:sz w:val="32"/>
          <w:szCs w:val="32"/>
          <w:lang w:eastAsia="zh-CN"/>
        </w:rPr>
        <w:t>，</w:t>
      </w:r>
      <w:r>
        <w:rPr>
          <w:rFonts w:hint="eastAsia" w:ascii="仿宋" w:hAnsi="仿宋" w:eastAsia="仿宋"/>
          <w:sz w:val="32"/>
          <w:szCs w:val="32"/>
          <w:lang w:val="en-US" w:eastAsia="zh-CN"/>
        </w:rPr>
        <w:t>在质保期如果维修车辆发生质量问题，中标单位在30分钟内到达现场，</w:t>
      </w:r>
      <w:r>
        <w:rPr>
          <w:rFonts w:hint="eastAsia" w:ascii="仿宋" w:hAnsi="仿宋" w:eastAsia="仿宋"/>
          <w:sz w:val="32"/>
          <w:szCs w:val="32"/>
        </w:rPr>
        <w:t>48</w:t>
      </w:r>
      <w:r>
        <w:rPr>
          <w:rFonts w:hint="eastAsia" w:ascii="仿宋" w:hAnsi="仿宋" w:eastAsia="仿宋"/>
          <w:sz w:val="32"/>
          <w:szCs w:val="32"/>
          <w:lang w:val="en-US" w:eastAsia="zh-CN"/>
        </w:rPr>
        <w:t>小时内提供解决方案。</w:t>
      </w:r>
    </w:p>
    <w:p>
      <w:pPr>
        <w:numPr>
          <w:ilvl w:val="0"/>
          <w:numId w:val="0"/>
        </w:numPr>
        <w:tabs>
          <w:tab w:val="left" w:pos="6300"/>
        </w:tabs>
        <w:snapToGrid w:val="0"/>
        <w:spacing w:line="560" w:lineRule="exact"/>
        <w:ind w:leftChars="200"/>
        <w:outlineLvl w:val="0"/>
        <w:rPr>
          <w:rFonts w:hint="eastAsia" w:ascii="仿宋_GB2312" w:hAnsi="仿宋_GB2312" w:eastAsia="仿宋_GB2312" w:cs="仿宋_GB2312"/>
          <w:color w:val="000000"/>
          <w:sz w:val="32"/>
          <w:szCs w:val="32"/>
        </w:rPr>
      </w:pPr>
      <w:r>
        <w:rPr>
          <w:rFonts w:hint="eastAsia"/>
          <w:lang w:val="en-US" w:eastAsia="zh-CN"/>
        </w:rPr>
        <w:t xml:space="preserve"> </w:t>
      </w:r>
      <w:r>
        <w:rPr>
          <w:rFonts w:hint="eastAsia" w:ascii="仿宋" w:hAnsi="仿宋" w:eastAsia="仿宋" w:cs="Times New Roman"/>
          <w:color w:val="auto"/>
          <w:kern w:val="2"/>
          <w:sz w:val="32"/>
          <w:szCs w:val="32"/>
          <w:lang w:val="en-US" w:eastAsia="zh-CN" w:bidi="ar-SA"/>
        </w:rPr>
        <w:t xml:space="preserve"> </w:t>
      </w:r>
      <w:r>
        <w:rPr>
          <w:rFonts w:hint="eastAsia" w:ascii="仿宋" w:hAnsi="仿宋" w:eastAsia="仿宋" w:cs="Times New Roman"/>
          <w:b/>
          <w:bCs/>
          <w:color w:val="auto"/>
          <w:kern w:val="2"/>
          <w:sz w:val="32"/>
          <w:szCs w:val="32"/>
          <w:lang w:val="en-US" w:eastAsia="zh-CN" w:bidi="ar-SA"/>
        </w:rPr>
        <w:t>七、</w:t>
      </w:r>
      <w:r>
        <w:rPr>
          <w:rFonts w:hint="eastAsia" w:ascii="仿宋" w:hAnsi="仿宋" w:eastAsia="仿宋" w:cs="仿宋"/>
          <w:b/>
          <w:sz w:val="32"/>
          <w:szCs w:val="32"/>
        </w:rPr>
        <w:t>其他要求：</w:t>
      </w:r>
      <w:r>
        <w:rPr>
          <w:rFonts w:hint="eastAsia" w:ascii="仿宋_GB2312" w:hAnsi="仿宋_GB2312" w:eastAsia="仿宋_GB2312" w:cs="仿宋_GB2312"/>
          <w:color w:val="000000"/>
          <w:sz w:val="32"/>
          <w:szCs w:val="32"/>
        </w:rPr>
        <w:t>投标单位认为需要提供的其他材料证明。</w:t>
      </w:r>
    </w:p>
    <w:p>
      <w:pPr>
        <w:pStyle w:val="32"/>
        <w:spacing w:line="360" w:lineRule="auto"/>
        <w:ind w:firstLine="640" w:firstLineChars="200"/>
        <w:rPr>
          <w:rFonts w:hint="eastAsia" w:ascii="仿宋" w:hAnsi="仿宋" w:eastAsia="仿宋" w:cs="仿宋"/>
          <w:sz w:val="32"/>
          <w:szCs w:val="32"/>
          <w:lang w:val="zh-TW" w:eastAsia="zh-TW"/>
        </w:rPr>
      </w:pPr>
    </w:p>
    <w:p>
      <w:pPr>
        <w:adjustRightInd w:val="0"/>
        <w:spacing w:line="480" w:lineRule="exact"/>
        <w:ind w:firstLine="883" w:firstLineChars="200"/>
        <w:rPr>
          <w:rFonts w:hint="eastAsia" w:ascii="仿宋" w:hAnsi="仿宋" w:eastAsia="仿宋" w:cs="仿宋"/>
          <w:b/>
          <w:bCs/>
          <w:sz w:val="32"/>
          <w:szCs w:val="32"/>
        </w:rPr>
      </w:pPr>
      <w:r>
        <w:rPr>
          <w:rFonts w:hint="eastAsia" w:ascii="仿宋" w:hAnsi="仿宋" w:eastAsia="仿宋" w:cs="仿宋"/>
          <w:b/>
          <w:sz w:val="44"/>
          <w:szCs w:val="44"/>
        </w:rPr>
        <w:br w:type="page"/>
      </w:r>
      <w:r>
        <w:rPr>
          <w:rFonts w:hint="eastAsia" w:ascii="仿宋" w:hAnsi="仿宋" w:eastAsia="仿宋" w:cs="仿宋"/>
          <w:b/>
          <w:sz w:val="44"/>
          <w:szCs w:val="44"/>
        </w:rPr>
        <w:t xml:space="preserve">第四部分  合同主要条款和格式合同（样板）  </w:t>
      </w:r>
      <w:r>
        <w:rPr>
          <w:rFonts w:hint="eastAsia" w:ascii="仿宋" w:hAnsi="仿宋" w:eastAsia="仿宋" w:cs="仿宋"/>
          <w:b/>
          <w:bCs/>
          <w:sz w:val="32"/>
          <w:szCs w:val="32"/>
        </w:rPr>
        <w:t xml:space="preserve">     </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p>
    <w:p>
      <w:pPr>
        <w:ind w:firstLine="5040" w:firstLineChars="2100"/>
        <w:rPr>
          <w:rFonts w:hint="eastAsia" w:ascii="仿宋" w:hAnsi="仿宋" w:eastAsia="仿宋" w:cs="仿宋"/>
          <w:b/>
          <w:bCs/>
          <w:sz w:val="32"/>
          <w:szCs w:val="32"/>
        </w:rPr>
      </w:pPr>
      <w:r>
        <w:rPr>
          <w:rFonts w:hint="eastAsia" w:ascii="仿宋" w:hAnsi="仿宋" w:eastAsia="仿宋" w:cs="仿宋"/>
          <w:sz w:val="24"/>
        </w:rPr>
        <w:t>合同编号：</w:t>
      </w:r>
      <w:r>
        <w:rPr>
          <w:rFonts w:hint="eastAsia" w:ascii="仿宋" w:hAnsi="仿宋" w:eastAsia="仿宋" w:cs="仿宋"/>
          <w:sz w:val="24"/>
          <w:u w:val="single"/>
        </w:rPr>
        <w:t xml:space="preserve">              </w:t>
      </w:r>
    </w:p>
    <w:p>
      <w:pPr>
        <w:rPr>
          <w:rFonts w:hint="eastAsia" w:ascii="仿宋" w:hAnsi="仿宋" w:eastAsia="仿宋" w:cs="仿宋"/>
          <w:b/>
          <w:bCs/>
          <w:sz w:val="32"/>
          <w:szCs w:val="32"/>
        </w:rPr>
      </w:pPr>
    </w:p>
    <w:p>
      <w:pPr>
        <w:spacing w:line="360" w:lineRule="auto"/>
        <w:rPr>
          <w:rFonts w:hint="eastAsia" w:ascii="仿宋" w:hAnsi="仿宋" w:eastAsia="仿宋" w:cs="仿宋"/>
          <w:color w:val="auto"/>
          <w:sz w:val="32"/>
          <w:szCs w:val="32"/>
          <w:u w:val="single"/>
          <w:lang w:eastAsia="zh-CN"/>
        </w:rPr>
      </w:pPr>
      <w:r>
        <w:rPr>
          <w:rFonts w:hint="eastAsia" w:ascii="仿宋" w:hAnsi="仿宋" w:eastAsia="仿宋" w:cs="仿宋"/>
          <w:sz w:val="32"/>
          <w:szCs w:val="32"/>
        </w:rPr>
        <w:t>购货单位：</w:t>
      </w:r>
      <w:r>
        <w:rPr>
          <w:rFonts w:hint="eastAsia" w:ascii="仿宋" w:hAnsi="仿宋" w:eastAsia="仿宋" w:cs="仿宋"/>
          <w:sz w:val="32"/>
          <w:szCs w:val="32"/>
          <w:lang w:eastAsia="zh-CN"/>
        </w:rPr>
        <w:t>昌吉市市容环境卫生管理中心</w:t>
      </w:r>
    </w:p>
    <w:p>
      <w:pPr>
        <w:spacing w:line="360" w:lineRule="auto"/>
        <w:rPr>
          <w:rFonts w:hint="eastAsia" w:ascii="仿宋" w:hAnsi="仿宋" w:eastAsia="仿宋" w:cs="仿宋"/>
          <w:sz w:val="32"/>
          <w:szCs w:val="32"/>
        </w:rPr>
      </w:pPr>
      <w:r>
        <w:rPr>
          <w:rFonts w:hint="eastAsia" w:ascii="仿宋" w:hAnsi="仿宋" w:eastAsia="仿宋" w:cs="仿宋"/>
          <w:sz w:val="32"/>
          <w:szCs w:val="32"/>
        </w:rPr>
        <w:t>以下简称甲方；</w:t>
      </w:r>
    </w:p>
    <w:p>
      <w:pPr>
        <w:spacing w:line="440" w:lineRule="exact"/>
        <w:rPr>
          <w:rFonts w:hint="eastAsia" w:ascii="仿宋" w:hAnsi="仿宋" w:eastAsia="仿宋" w:cs="仿宋"/>
          <w:color w:val="auto"/>
          <w:sz w:val="32"/>
          <w:szCs w:val="32"/>
          <w:u w:val="single"/>
        </w:rPr>
      </w:pPr>
      <w:r>
        <w:rPr>
          <w:rFonts w:hint="eastAsia" w:ascii="仿宋" w:hAnsi="仿宋" w:eastAsia="仿宋" w:cs="仿宋"/>
          <w:color w:val="auto"/>
          <w:sz w:val="32"/>
          <w:szCs w:val="32"/>
        </w:rPr>
        <w:t>通讯地址：</w:t>
      </w:r>
      <w:r>
        <w:rPr>
          <w:rFonts w:hint="eastAsia" w:ascii="仿宋" w:hAnsi="仿宋" w:eastAsia="仿宋" w:cs="仿宋"/>
          <w:color w:val="auto"/>
          <w:sz w:val="32"/>
          <w:szCs w:val="32"/>
          <w:u w:val="single"/>
        </w:rPr>
        <w:t xml:space="preserve"> </w:t>
      </w:r>
      <w:r>
        <w:rPr>
          <w:rFonts w:hint="eastAsia" w:ascii="仿宋" w:hAnsi="仿宋" w:eastAsia="仿宋" w:cs="仿宋"/>
          <w:bCs/>
          <w:color w:val="auto"/>
          <w:sz w:val="32"/>
          <w:szCs w:val="32"/>
          <w:u w:val="single"/>
          <w:lang w:val="en-US" w:eastAsia="zh-CN"/>
        </w:rPr>
        <w:t>昌吉市北京南路60号</w:t>
      </w:r>
      <w:r>
        <w:rPr>
          <w:rFonts w:hint="eastAsia" w:ascii="仿宋" w:hAnsi="仿宋" w:eastAsia="仿宋" w:cs="仿宋"/>
          <w:color w:val="auto"/>
          <w:sz w:val="36"/>
          <w:szCs w:val="36"/>
          <w:u w:val="single"/>
        </w:rPr>
        <w:t xml:space="preserve">   </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常洪</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single"/>
        </w:rPr>
        <w:t xml:space="preserve"> 1</w:t>
      </w:r>
      <w:r>
        <w:rPr>
          <w:rFonts w:hint="eastAsia" w:ascii="仿宋" w:hAnsi="仿宋" w:eastAsia="仿宋" w:cs="仿宋"/>
          <w:color w:val="auto"/>
          <w:sz w:val="32"/>
          <w:szCs w:val="32"/>
          <w:u w:val="single"/>
          <w:lang w:val="en-US" w:eastAsia="zh-CN"/>
        </w:rPr>
        <w:t>3565606767</w:t>
      </w:r>
      <w:r>
        <w:rPr>
          <w:rFonts w:hint="eastAsia" w:ascii="仿宋" w:hAnsi="仿宋" w:eastAsia="仿宋" w:cs="仿宋"/>
          <w:color w:val="auto"/>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FF0000"/>
          <w:sz w:val="32"/>
          <w:szCs w:val="32"/>
        </w:rPr>
        <w:t>电子邮箱：</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FF0000"/>
          <w:sz w:val="32"/>
          <w:szCs w:val="32"/>
        </w:rPr>
        <w:t>法定代表人（姓名）：</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 xml:space="preserve">吕昌剑 </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身份证号：</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652301198712040011</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b/>
          <w:bCs/>
          <w:sz w:val="32"/>
          <w:szCs w:val="32"/>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经甲乙双方充分协商，特订立本合同，以下内容共同遵守。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为了保护供需双方合法权益，根据《中华人民共和国政府采购法》、《中华人民共和国</w:t>
      </w:r>
      <w:r>
        <w:rPr>
          <w:rFonts w:hint="eastAsia" w:ascii="仿宋" w:hAnsi="仿宋" w:eastAsia="仿宋"/>
          <w:sz w:val="32"/>
          <w:szCs w:val="32"/>
          <w:lang w:eastAsia="zh-CN"/>
        </w:rPr>
        <w:t>民法典</w:t>
      </w:r>
      <w:r>
        <w:rPr>
          <w:rFonts w:hint="eastAsia" w:ascii="仿宋" w:hAnsi="仿宋" w:eastAsia="仿宋"/>
          <w:sz w:val="32"/>
          <w:szCs w:val="32"/>
        </w:rPr>
        <w:t>》等相关法律、法规,遵循项目</w:t>
      </w:r>
      <w:r>
        <w:rPr>
          <w:rFonts w:hint="eastAsia" w:ascii="仿宋" w:hAnsi="仿宋" w:eastAsia="仿宋"/>
          <w:sz w:val="32"/>
          <w:szCs w:val="32"/>
          <w:lang w:eastAsia="zh-CN"/>
        </w:rPr>
        <w:t>招标</w:t>
      </w:r>
      <w:r>
        <w:rPr>
          <w:rFonts w:hint="eastAsia" w:ascii="仿宋" w:hAnsi="仿宋" w:eastAsia="仿宋"/>
          <w:sz w:val="32"/>
          <w:szCs w:val="32"/>
        </w:rPr>
        <w:t>文件中的相关规定，按照平等、自愿的原则，采购单位和供应商签订本合同，并共同遵守。</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一、合同文件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下列文件、资料是构成本合同不可分割的部分：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招标</w:t>
      </w:r>
      <w:r>
        <w:rPr>
          <w:rFonts w:hint="eastAsia" w:ascii="仿宋" w:hAnsi="仿宋" w:eastAsia="仿宋"/>
          <w:sz w:val="32"/>
          <w:szCs w:val="32"/>
        </w:rPr>
        <w:t>文件规定的各项条款；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招标</w:t>
      </w:r>
      <w:r>
        <w:rPr>
          <w:rFonts w:hint="eastAsia" w:ascii="仿宋" w:hAnsi="仿宋" w:eastAsia="仿宋"/>
          <w:sz w:val="32"/>
          <w:szCs w:val="32"/>
        </w:rPr>
        <w:t>文件规定的各项条款、最终报价等全部投标文件；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（三）履约保证金；</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（四）采购人、招标人、投标人的更正、澄清、说明、补正事项及无偿优惠；</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（五）双方议定的补充条款或承诺；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（六）政府采购中标通知书。</w:t>
      </w:r>
    </w:p>
    <w:p>
      <w:pPr>
        <w:spacing w:line="360" w:lineRule="auto"/>
        <w:ind w:firstLine="803" w:firstLineChars="250"/>
        <w:rPr>
          <w:rFonts w:hint="eastAsia" w:ascii="仿宋" w:hAnsi="仿宋" w:eastAsia="仿宋"/>
          <w:b/>
          <w:sz w:val="32"/>
          <w:szCs w:val="32"/>
        </w:rPr>
      </w:pPr>
      <w:r>
        <w:rPr>
          <w:rFonts w:hint="eastAsia" w:ascii="仿宋" w:hAnsi="仿宋" w:eastAsia="仿宋"/>
          <w:b/>
          <w:sz w:val="32"/>
          <w:szCs w:val="32"/>
        </w:rPr>
        <w:t>二、合同范围和条件</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本合同的范围和条件应与上述合同文件的规定内容相一致。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三、维修服务下浮率</w:t>
      </w:r>
    </w:p>
    <w:p>
      <w:pPr>
        <w:pStyle w:val="12"/>
        <w:numPr>
          <w:ilvl w:val="0"/>
          <w:numId w:val="0"/>
        </w:numPr>
        <w:rPr>
          <w:rFonts w:hint="eastAsia"/>
          <w:u w:val="single"/>
          <w:lang w:val="en-US" w:eastAsia="zh-CN"/>
        </w:rPr>
      </w:pPr>
      <w:r>
        <w:rPr>
          <w:rFonts w:hint="eastAsia"/>
          <w:lang w:val="en-US" w:eastAsia="zh-CN"/>
        </w:rPr>
        <w:t xml:space="preserve">           </w:t>
      </w:r>
      <w:r>
        <w:rPr>
          <w:rFonts w:hint="eastAsia" w:ascii="仿宋" w:hAnsi="仿宋" w:eastAsia="仿宋" w:cs="Times New Roman"/>
          <w:color w:val="auto"/>
          <w:kern w:val="2"/>
          <w:sz w:val="32"/>
          <w:szCs w:val="32"/>
          <w:lang w:val="en-US" w:eastAsia="zh-CN" w:bidi="ar-SA"/>
        </w:rPr>
        <w:t xml:space="preserve">材料下浮率：               工时费下浮率：         </w:t>
      </w:r>
    </w:p>
    <w:p>
      <w:pPr>
        <w:pStyle w:val="12"/>
        <w:numPr>
          <w:ilvl w:val="0"/>
          <w:numId w:val="0"/>
        </w:numPr>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w:t>
      </w:r>
      <w:r>
        <w:rPr>
          <w:rFonts w:hint="eastAsia" w:ascii="仿宋" w:hAnsi="仿宋" w:eastAsia="仿宋" w:cs="Times New Roman"/>
          <w:b/>
          <w:color w:val="auto"/>
          <w:kern w:val="2"/>
          <w:sz w:val="32"/>
          <w:szCs w:val="32"/>
          <w:lang w:val="en-US" w:eastAsia="zh-CN" w:bidi="ar-SA"/>
        </w:rPr>
        <w:t xml:space="preserve">售后服务承诺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乙方（</w:t>
      </w:r>
      <w:r>
        <w:rPr>
          <w:rFonts w:hint="eastAsia" w:ascii="仿宋" w:hAnsi="仿宋" w:eastAsia="仿宋"/>
          <w:sz w:val="32"/>
          <w:szCs w:val="32"/>
        </w:rPr>
        <w:t>中标人</w:t>
      </w:r>
      <w:r>
        <w:rPr>
          <w:rFonts w:hint="eastAsia" w:ascii="仿宋" w:hAnsi="仿宋" w:eastAsia="仿宋"/>
          <w:sz w:val="32"/>
          <w:szCs w:val="32"/>
          <w:lang w:eastAsia="zh-CN"/>
        </w:rPr>
        <w:t>）</w:t>
      </w:r>
      <w:r>
        <w:rPr>
          <w:rFonts w:hint="eastAsia" w:ascii="仿宋" w:hAnsi="仿宋" w:eastAsia="仿宋"/>
          <w:sz w:val="32"/>
          <w:szCs w:val="32"/>
        </w:rPr>
        <w:t>对所提供货物的售后服务作如下承诺：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（一）保证所提供的货物为原装正品，是全新的、未使用过的，并完全符合强制性的国家技术、质量规范和合同规定的质量、规格、性能和技术规范要求。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（三）保修期及保修服务的内容严格遵守国家法律及合同文件规定，保证在货物验收后保修期内免费保修。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保证用户对售后服务要求的及时响应，对需上门服务的情况，用户所在地之内的应在2小时内派技术人员赶到现场；用户所在地之外或需外地厂家协助的，应在48小时内派技术人员赶到现场；若需返回厂家修理，应提供备用设备或提供保证不耽误工作的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（五）对厂家提供的货物的硬件或软件的升级改进服务，有及时告知用户的义务,在用户同意接受这些服务的情况下提供便利条件。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（六）生产厂家到最终用户现场安装、调试合格后验收，现场为用户提供货物使用、维护等方面的技术培训。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（七）严格遵守投标文件中售后服务承诺以及双方议定的其他售后服务承诺。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（上述为共性条款，以下针对货物情况可填写具体售后服务承诺条款）</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五、交车时间、地点及付款等相关要求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（一）交</w:t>
      </w:r>
      <w:r>
        <w:rPr>
          <w:rFonts w:hint="eastAsia" w:ascii="仿宋" w:hAnsi="仿宋" w:eastAsia="仿宋"/>
          <w:sz w:val="32"/>
          <w:szCs w:val="32"/>
          <w:lang w:eastAsia="zh-CN"/>
        </w:rPr>
        <w:t>货</w:t>
      </w:r>
      <w:r>
        <w:rPr>
          <w:rFonts w:hint="eastAsia" w:ascii="仿宋" w:hAnsi="仿宋" w:eastAsia="仿宋"/>
          <w:sz w:val="32"/>
          <w:szCs w:val="32"/>
        </w:rPr>
        <w:t>时间：供应商在签订供货合同后</w:t>
      </w:r>
      <w:r>
        <w:rPr>
          <w:rFonts w:hint="eastAsia" w:ascii="仿宋" w:hAnsi="仿宋" w:eastAsia="仿宋"/>
          <w:sz w:val="32"/>
          <w:szCs w:val="32"/>
          <w:lang w:val="en-US" w:eastAsia="zh-CN"/>
        </w:rPr>
        <w:t xml:space="preserve">  </w:t>
      </w:r>
      <w:r>
        <w:rPr>
          <w:rFonts w:hint="eastAsia" w:ascii="仿宋" w:hAnsi="仿宋" w:eastAsia="仿宋"/>
          <w:sz w:val="32"/>
          <w:szCs w:val="32"/>
        </w:rPr>
        <w:t>日内，全部交清。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（二）交</w:t>
      </w:r>
      <w:r>
        <w:rPr>
          <w:rFonts w:hint="eastAsia" w:ascii="仿宋" w:hAnsi="仿宋" w:eastAsia="仿宋"/>
          <w:sz w:val="32"/>
          <w:szCs w:val="32"/>
          <w:lang w:eastAsia="zh-CN"/>
        </w:rPr>
        <w:t>货</w:t>
      </w:r>
      <w:r>
        <w:rPr>
          <w:rFonts w:hint="eastAsia" w:ascii="仿宋" w:hAnsi="仿宋" w:eastAsia="仿宋"/>
          <w:sz w:val="32"/>
          <w:szCs w:val="32"/>
        </w:rPr>
        <w:t>地点：</w:t>
      </w:r>
      <w:r>
        <w:rPr>
          <w:rFonts w:hint="eastAsia" w:ascii="仿宋" w:hAnsi="仿宋" w:eastAsia="仿宋"/>
          <w:sz w:val="32"/>
          <w:szCs w:val="32"/>
          <w:lang w:eastAsia="zh-CN"/>
        </w:rPr>
        <w:t>甲方</w:t>
      </w:r>
      <w:r>
        <w:rPr>
          <w:rFonts w:hint="eastAsia" w:ascii="仿宋" w:hAnsi="仿宋" w:eastAsia="仿宋"/>
          <w:sz w:val="32"/>
          <w:szCs w:val="32"/>
        </w:rPr>
        <w:t>指定的地点。</w:t>
      </w:r>
    </w:p>
    <w:p>
      <w:pPr>
        <w:spacing w:line="360" w:lineRule="auto"/>
        <w:ind w:left="1598" w:leftChars="304" w:hanging="960" w:hangingChars="300"/>
        <w:rPr>
          <w:rFonts w:hint="eastAsia" w:ascii="仿宋" w:hAnsi="仿宋" w:eastAsia="仿宋"/>
          <w:sz w:val="32"/>
          <w:szCs w:val="32"/>
          <w:u w:val="single"/>
        </w:rPr>
      </w:pPr>
      <w:r>
        <w:rPr>
          <w:rFonts w:hint="eastAsia" w:ascii="仿宋" w:hAnsi="仿宋" w:eastAsia="仿宋"/>
          <w:sz w:val="32"/>
          <w:szCs w:val="32"/>
        </w:rPr>
        <w:t>（三）合同价金额：大写</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元整（￥小写</w:t>
      </w:r>
      <w:r>
        <w:rPr>
          <w:rFonts w:hint="eastAsia" w:ascii="仿宋" w:hAnsi="仿宋" w:eastAsia="仿宋"/>
          <w:sz w:val="32"/>
          <w:szCs w:val="32"/>
          <w:u w:val="single"/>
          <w:lang w:val="en-US" w:eastAsia="zh-CN"/>
        </w:rPr>
        <w:t xml:space="preserve">            </w:t>
      </w:r>
    </w:p>
    <w:p>
      <w:pPr>
        <w:spacing w:line="360" w:lineRule="auto"/>
        <w:rPr>
          <w:rFonts w:hint="eastAsia" w:ascii="仿宋" w:hAnsi="仿宋" w:eastAsia="仿宋"/>
          <w:sz w:val="32"/>
          <w:szCs w:val="32"/>
        </w:rPr>
      </w:pPr>
      <w:r>
        <w:rPr>
          <w:rFonts w:hint="eastAsia" w:ascii="仿宋" w:hAnsi="仿宋" w:eastAsia="仿宋"/>
          <w:sz w:val="32"/>
          <w:szCs w:val="32"/>
        </w:rPr>
        <w:t>元）人民币。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（四）付款方式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（1）采购项目完成，通过采购人最终验收合格后</w:t>
      </w:r>
      <w:r>
        <w:rPr>
          <w:rFonts w:hint="eastAsia" w:ascii="仿宋" w:hAnsi="仿宋" w:eastAsia="仿宋"/>
          <w:sz w:val="32"/>
          <w:szCs w:val="32"/>
          <w:lang w:val="en-US" w:eastAsia="zh-CN"/>
        </w:rPr>
        <w:t xml:space="preserve">  </w:t>
      </w:r>
      <w:r>
        <w:rPr>
          <w:rFonts w:hint="eastAsia" w:ascii="仿宋" w:hAnsi="仿宋" w:eastAsia="仿宋"/>
          <w:sz w:val="32"/>
          <w:szCs w:val="32"/>
        </w:rPr>
        <w:t>日期内，支付合同金额的</w:t>
      </w:r>
      <w:r>
        <w:rPr>
          <w:rFonts w:hint="eastAsia" w:ascii="仿宋" w:hAnsi="仿宋" w:eastAsia="仿宋"/>
          <w:sz w:val="32"/>
          <w:szCs w:val="32"/>
          <w:lang w:val="en-US" w:eastAsia="zh-CN"/>
        </w:rPr>
        <w:t xml:space="preserve">   </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（2）中标人收取货款开户行名称</w:t>
      </w:r>
      <w:r>
        <w:rPr>
          <w:rFonts w:hint="eastAsia" w:ascii="仿宋" w:hAnsi="仿宋" w:eastAsia="仿宋"/>
          <w:sz w:val="32"/>
          <w:szCs w:val="32"/>
          <w:lang w:eastAsia="zh-CN"/>
        </w:rPr>
        <w:t>、</w:t>
      </w:r>
      <w:r>
        <w:rPr>
          <w:rFonts w:hint="eastAsia" w:ascii="仿宋" w:hAnsi="仿宋" w:eastAsia="仿宋"/>
          <w:sz w:val="32"/>
          <w:szCs w:val="32"/>
        </w:rPr>
        <w:t>账号等：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（五）相关要求：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1.中标人应在交</w:t>
      </w:r>
      <w:r>
        <w:rPr>
          <w:rFonts w:hint="eastAsia" w:ascii="仿宋" w:hAnsi="仿宋" w:eastAsia="仿宋"/>
          <w:sz w:val="32"/>
          <w:szCs w:val="32"/>
          <w:lang w:val="en-US" w:eastAsia="zh-CN"/>
        </w:rPr>
        <w:t>货</w:t>
      </w:r>
      <w:r>
        <w:rPr>
          <w:rFonts w:hint="eastAsia" w:ascii="仿宋" w:hAnsi="仿宋" w:eastAsia="仿宋"/>
          <w:sz w:val="32"/>
          <w:szCs w:val="32"/>
        </w:rPr>
        <w:t>前向用户提供交</w:t>
      </w:r>
      <w:r>
        <w:rPr>
          <w:rFonts w:hint="eastAsia" w:ascii="仿宋" w:hAnsi="仿宋" w:eastAsia="仿宋"/>
          <w:sz w:val="32"/>
          <w:szCs w:val="32"/>
          <w:lang w:val="en-US" w:eastAsia="zh-CN"/>
        </w:rPr>
        <w:t>货</w:t>
      </w:r>
      <w:r>
        <w:rPr>
          <w:rFonts w:hint="eastAsia" w:ascii="仿宋" w:hAnsi="仿宋" w:eastAsia="仿宋"/>
          <w:sz w:val="32"/>
          <w:szCs w:val="32"/>
        </w:rPr>
        <w:t>计划；</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2.运输、装卸费用，以及安装、调试和培训的费用由招标人承担。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3.中标人提供货物与合同规定的货物名称、规格型号、技术指标、数量等不相符时，采购人不予接收。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4.采购人应督促中标人及时供货，中标人未能按时供货，按照招标文件相关条款作相应处理。</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 xml:space="preserve">六、验收办法及要求 </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（一） 外观检查</w:t>
      </w:r>
    </w:p>
    <w:p>
      <w:pPr>
        <w:spacing w:line="360" w:lineRule="auto"/>
        <w:ind w:firstLine="600"/>
        <w:rPr>
          <w:rFonts w:hint="eastAsia" w:ascii="仿宋" w:hAnsi="仿宋" w:eastAsia="仿宋"/>
          <w:sz w:val="32"/>
          <w:szCs w:val="32"/>
        </w:rPr>
      </w:pPr>
      <w:r>
        <w:rPr>
          <w:rFonts w:hint="eastAsia" w:ascii="仿宋" w:hAnsi="仿宋" w:eastAsia="仿宋"/>
          <w:sz w:val="32"/>
          <w:szCs w:val="32"/>
        </w:rPr>
        <w:t>1．检查货物内外包装是否完好，有无破损、碰伤、浸湿、受潮、变形等情况。</w:t>
      </w:r>
    </w:p>
    <w:p>
      <w:pPr>
        <w:spacing w:line="360" w:lineRule="auto"/>
        <w:ind w:firstLine="600"/>
        <w:rPr>
          <w:rFonts w:hint="eastAsia" w:ascii="仿宋" w:hAnsi="仿宋" w:eastAsia="仿宋"/>
          <w:sz w:val="32"/>
          <w:szCs w:val="32"/>
        </w:rPr>
      </w:pPr>
      <w:r>
        <w:rPr>
          <w:rFonts w:hint="eastAsia" w:ascii="仿宋" w:hAnsi="仿宋" w:eastAsia="仿宋"/>
          <w:sz w:val="32"/>
          <w:szCs w:val="32"/>
        </w:rPr>
        <w:t>2．检查货物及附件外表有无残损、锈蚀、碰伤等。</w:t>
      </w:r>
    </w:p>
    <w:p>
      <w:pPr>
        <w:spacing w:line="360" w:lineRule="auto"/>
        <w:ind w:firstLine="600"/>
        <w:rPr>
          <w:rFonts w:hint="eastAsia" w:ascii="仿宋" w:hAnsi="仿宋" w:eastAsia="仿宋"/>
          <w:sz w:val="32"/>
          <w:szCs w:val="32"/>
        </w:rPr>
      </w:pPr>
      <w:r>
        <w:rPr>
          <w:rFonts w:hint="eastAsia" w:ascii="仿宋" w:hAnsi="仿宋" w:eastAsia="仿宋"/>
          <w:sz w:val="32"/>
          <w:szCs w:val="32"/>
        </w:rPr>
        <w:t>3．如发现上述问题，应做详细记录，并拍照留据。</w:t>
      </w:r>
    </w:p>
    <w:p>
      <w:pPr>
        <w:spacing w:line="360" w:lineRule="auto"/>
        <w:ind w:firstLine="600"/>
        <w:rPr>
          <w:rFonts w:hint="eastAsia" w:ascii="仿宋" w:hAnsi="仿宋" w:eastAsia="仿宋"/>
          <w:sz w:val="32"/>
          <w:szCs w:val="32"/>
        </w:rPr>
      </w:pPr>
      <w:r>
        <w:rPr>
          <w:rFonts w:hint="eastAsia" w:ascii="仿宋" w:hAnsi="仿宋" w:eastAsia="仿宋"/>
          <w:sz w:val="32"/>
          <w:szCs w:val="32"/>
        </w:rPr>
        <w:t>4、特殊货物要依据其特性和合同要求及相关国家、行业（当行业标准高于国家标准时）、企业标准（当企业标准高于国家和行业标准时）进行外观检查。</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（二）数量验收</w:t>
      </w:r>
    </w:p>
    <w:p>
      <w:pPr>
        <w:spacing w:line="360" w:lineRule="auto"/>
        <w:rPr>
          <w:rFonts w:hint="eastAsia" w:ascii="仿宋" w:hAnsi="仿宋" w:eastAsia="仿宋"/>
          <w:sz w:val="32"/>
          <w:szCs w:val="32"/>
        </w:rPr>
      </w:pPr>
      <w:r>
        <w:rPr>
          <w:rFonts w:hint="eastAsia" w:ascii="仿宋" w:hAnsi="仿宋" w:eastAsia="仿宋"/>
          <w:sz w:val="32"/>
          <w:szCs w:val="32"/>
        </w:rPr>
        <w:t xml:space="preserve">     1．以供货合同为依据，检查附件、配件、备件及工具的规格、型号、配置及数量，并逐件清查核对。</w:t>
      </w:r>
    </w:p>
    <w:p>
      <w:pPr>
        <w:spacing w:line="360" w:lineRule="auto"/>
        <w:rPr>
          <w:rFonts w:hint="eastAsia" w:ascii="仿宋" w:hAnsi="仿宋" w:eastAsia="仿宋"/>
          <w:sz w:val="32"/>
          <w:szCs w:val="32"/>
        </w:rPr>
      </w:pPr>
      <w:r>
        <w:rPr>
          <w:rFonts w:hint="eastAsia" w:ascii="仿宋" w:hAnsi="仿宋" w:eastAsia="仿宋"/>
          <w:sz w:val="32"/>
          <w:szCs w:val="32"/>
        </w:rPr>
        <w:t xml:space="preserve">     2．认真检查</w:t>
      </w:r>
      <w:r>
        <w:rPr>
          <w:rFonts w:hint="eastAsia" w:ascii="仿宋" w:hAnsi="仿宋" w:eastAsia="仿宋"/>
          <w:sz w:val="32"/>
          <w:szCs w:val="32"/>
          <w:lang w:val="en-US" w:eastAsia="zh-CN"/>
        </w:rPr>
        <w:t>货物</w:t>
      </w:r>
      <w:r>
        <w:rPr>
          <w:rFonts w:hint="eastAsia" w:ascii="仿宋" w:hAnsi="仿宋" w:eastAsia="仿宋"/>
          <w:sz w:val="32"/>
          <w:szCs w:val="32"/>
        </w:rPr>
        <w:t>资料是否齐全，如说明书、操作规程、三包手册、产品检验合格证书等。</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3．做好数量验收记录，写明验收地点、时间、参加人员、品名、应到和实到数量。</w:t>
      </w:r>
    </w:p>
    <w:p>
      <w:pPr>
        <w:spacing w:line="360" w:lineRule="auto"/>
        <w:rPr>
          <w:rFonts w:hint="eastAsia" w:ascii="仿宋" w:hAnsi="仿宋" w:eastAsia="仿宋"/>
          <w:sz w:val="32"/>
          <w:szCs w:val="32"/>
        </w:rPr>
      </w:pPr>
      <w:r>
        <w:rPr>
          <w:rFonts w:hint="eastAsia" w:ascii="仿宋" w:hAnsi="仿宋" w:eastAsia="仿宋"/>
          <w:sz w:val="32"/>
          <w:szCs w:val="32"/>
        </w:rPr>
        <w:t xml:space="preserve">   （三） 质量验收</w:t>
      </w:r>
    </w:p>
    <w:p>
      <w:pPr>
        <w:spacing w:line="360" w:lineRule="auto"/>
        <w:rPr>
          <w:rFonts w:hint="eastAsia" w:ascii="仿宋" w:hAnsi="仿宋" w:eastAsia="仿宋"/>
          <w:sz w:val="32"/>
          <w:szCs w:val="32"/>
        </w:rPr>
      </w:pPr>
      <w:r>
        <w:rPr>
          <w:rFonts w:hint="eastAsia" w:ascii="仿宋" w:hAnsi="仿宋" w:eastAsia="仿宋"/>
          <w:sz w:val="32"/>
          <w:szCs w:val="32"/>
        </w:rPr>
        <w:t xml:space="preserve">    1．要严格按照合同条款、使用说明书、操作手册的规定和程序，进行安装。</w:t>
      </w:r>
    </w:p>
    <w:p>
      <w:pPr>
        <w:spacing w:line="360" w:lineRule="auto"/>
        <w:rPr>
          <w:rFonts w:hint="eastAsia" w:ascii="仿宋" w:hAnsi="仿宋" w:eastAsia="仿宋"/>
          <w:sz w:val="32"/>
          <w:szCs w:val="32"/>
        </w:rPr>
      </w:pPr>
      <w:r>
        <w:rPr>
          <w:rFonts w:hint="eastAsia" w:ascii="仿宋" w:hAnsi="仿宋" w:eastAsia="仿宋"/>
          <w:sz w:val="32"/>
          <w:szCs w:val="32"/>
        </w:rPr>
        <w:t xml:space="preserve">    2．对照合同技术参数指标条款、说明书，认真进行各种技术参数测试，检查</w:t>
      </w:r>
      <w:r>
        <w:rPr>
          <w:rFonts w:hint="eastAsia" w:ascii="仿宋" w:hAnsi="仿宋" w:eastAsia="仿宋"/>
          <w:sz w:val="32"/>
          <w:szCs w:val="32"/>
          <w:lang w:val="en-US" w:eastAsia="zh-CN"/>
        </w:rPr>
        <w:t>货物</w:t>
      </w:r>
      <w:r>
        <w:rPr>
          <w:rFonts w:hint="eastAsia" w:ascii="仿宋" w:hAnsi="仿宋" w:eastAsia="仿宋"/>
          <w:sz w:val="32"/>
          <w:szCs w:val="32"/>
        </w:rPr>
        <w:t>的技术指标和性能是否达到要求(出具验收单)。</w:t>
      </w:r>
    </w:p>
    <w:p>
      <w:pPr>
        <w:spacing w:line="360" w:lineRule="auto"/>
        <w:rPr>
          <w:rFonts w:hint="eastAsia" w:ascii="仿宋" w:hAnsi="仿宋" w:eastAsia="仿宋"/>
          <w:sz w:val="32"/>
          <w:szCs w:val="32"/>
        </w:rPr>
      </w:pPr>
      <w:r>
        <w:rPr>
          <w:rFonts w:hint="eastAsia" w:ascii="仿宋" w:hAnsi="仿宋" w:eastAsia="仿宋"/>
          <w:sz w:val="32"/>
          <w:szCs w:val="32"/>
        </w:rPr>
        <w:t xml:space="preserve">    3．质量验收时要认真做好记录。若货物出现质量问题，应将详细情况书面通知中标人，视情况决定是否退货、更换或要求厂商派员检修。</w:t>
      </w:r>
    </w:p>
    <w:p>
      <w:pPr>
        <w:spacing w:line="360" w:lineRule="auto"/>
        <w:ind w:firstLine="600"/>
        <w:rPr>
          <w:rFonts w:hint="eastAsia" w:ascii="仿宋" w:hAnsi="仿宋" w:eastAsia="仿宋"/>
          <w:sz w:val="32"/>
          <w:szCs w:val="32"/>
        </w:rPr>
      </w:pPr>
      <w:r>
        <w:rPr>
          <w:rFonts w:hint="eastAsia" w:ascii="仿宋" w:hAnsi="仿宋" w:eastAsia="仿宋"/>
          <w:sz w:val="32"/>
          <w:szCs w:val="32"/>
        </w:rPr>
        <w:t>4．关于</w:t>
      </w:r>
      <w:r>
        <w:rPr>
          <w:rFonts w:hint="eastAsia" w:ascii="仿宋" w:hAnsi="仿宋" w:eastAsia="仿宋"/>
          <w:sz w:val="32"/>
          <w:szCs w:val="32"/>
          <w:lang w:val="en-US" w:eastAsia="zh-CN"/>
        </w:rPr>
        <w:t>货物</w:t>
      </w:r>
      <w:r>
        <w:rPr>
          <w:rFonts w:hint="eastAsia" w:ascii="仿宋" w:hAnsi="仿宋" w:eastAsia="仿宋"/>
          <w:sz w:val="32"/>
          <w:szCs w:val="32"/>
        </w:rPr>
        <w:t>使用人员培训，必须保证使用人员能正确操作、能进行基本养护、处理一般问题。</w:t>
      </w:r>
    </w:p>
    <w:p>
      <w:pPr>
        <w:spacing w:line="360" w:lineRule="auto"/>
        <w:ind w:firstLine="600"/>
        <w:rPr>
          <w:rFonts w:hint="eastAsia" w:ascii="仿宋" w:hAnsi="仿宋" w:eastAsia="仿宋"/>
          <w:sz w:val="32"/>
          <w:szCs w:val="32"/>
        </w:rPr>
      </w:pPr>
      <w:r>
        <w:rPr>
          <w:rFonts w:hint="eastAsia" w:ascii="仿宋" w:hAnsi="仿宋" w:eastAsia="仿宋"/>
          <w:sz w:val="32"/>
          <w:szCs w:val="32"/>
        </w:rPr>
        <w:t>5、特殊、特种货物根据国家相关规定进行验收。</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（四）验收确认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货物</w:t>
      </w:r>
      <w:r>
        <w:rPr>
          <w:rFonts w:hint="eastAsia" w:ascii="仿宋" w:hAnsi="仿宋" w:eastAsia="仿宋"/>
          <w:sz w:val="32"/>
          <w:szCs w:val="32"/>
        </w:rPr>
        <w:t>到安装调试、培训完成及预验收后，采购人安排货物最终验收时间，由采购人负责组织货物验收工作，进行货物最终验收并出具验收报告及上报审批工作。必要时由昌吉市政府采购中心组织第三方（生产经营厂商、质量技术监督部门及相关部门）参与验收</w:t>
      </w:r>
      <w:r>
        <w:rPr>
          <w:rFonts w:hint="eastAsia" w:ascii="仿宋" w:hAnsi="仿宋" w:eastAsia="仿宋"/>
          <w:sz w:val="32"/>
          <w:szCs w:val="32"/>
          <w:lang w:eastAsia="zh-CN"/>
        </w:rPr>
        <w:t>。</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七、合同生效及其它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（一）本合同</w:t>
      </w:r>
      <w:r>
        <w:rPr>
          <w:rFonts w:hint="eastAsia" w:ascii="仿宋" w:hAnsi="仿宋" w:eastAsia="仿宋"/>
          <w:color w:val="FF0000"/>
          <w:sz w:val="32"/>
          <w:szCs w:val="32"/>
        </w:rPr>
        <w:t>一式</w:t>
      </w:r>
      <w:r>
        <w:rPr>
          <w:rFonts w:hint="eastAsia" w:ascii="仿宋" w:hAnsi="仿宋" w:eastAsia="仿宋"/>
          <w:color w:val="FF0000"/>
          <w:sz w:val="32"/>
          <w:szCs w:val="32"/>
          <w:lang w:eastAsia="zh-CN"/>
        </w:rPr>
        <w:t>六</w:t>
      </w:r>
      <w:r>
        <w:rPr>
          <w:rFonts w:hint="eastAsia" w:ascii="仿宋" w:hAnsi="仿宋" w:eastAsia="仿宋"/>
          <w:color w:val="FF0000"/>
          <w:sz w:val="32"/>
          <w:szCs w:val="32"/>
        </w:rPr>
        <w:t>份</w:t>
      </w:r>
      <w:r>
        <w:rPr>
          <w:rFonts w:hint="eastAsia" w:ascii="仿宋" w:hAnsi="仿宋" w:eastAsia="仿宋"/>
          <w:sz w:val="32"/>
          <w:szCs w:val="32"/>
        </w:rPr>
        <w:t>，经采购人、中标人签字并加盖公章后生效。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（二）合同内容如遇国家法律、法规及政策另有规定的，从其规定。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（三）本合同未尽事宜，双方协商解决。</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（四）合同附件：1.政府采购中标通知书。</w:t>
      </w:r>
    </w:p>
    <w:p>
      <w:pPr>
        <w:spacing w:line="360" w:lineRule="auto"/>
        <w:ind w:firstLine="3200" w:firstLineChars="1000"/>
        <w:rPr>
          <w:rFonts w:hint="eastAsia" w:ascii="仿宋" w:hAnsi="仿宋" w:eastAsia="仿宋"/>
          <w:sz w:val="32"/>
          <w:szCs w:val="32"/>
        </w:rPr>
      </w:pPr>
      <w:r>
        <w:rPr>
          <w:rFonts w:hint="eastAsia" w:ascii="仿宋" w:hAnsi="仿宋" w:eastAsia="仿宋"/>
          <w:sz w:val="32"/>
          <w:szCs w:val="32"/>
        </w:rPr>
        <w:t>2.其他。</w:t>
      </w:r>
    </w:p>
    <w:p>
      <w:pPr>
        <w:spacing w:line="360" w:lineRule="auto"/>
        <w:ind w:right="-462" w:rightChars="-220" w:firstLine="960" w:firstLineChars="300"/>
        <w:rPr>
          <w:rFonts w:hint="eastAsia" w:ascii="仿宋" w:hAnsi="仿宋" w:eastAsia="仿宋"/>
          <w:sz w:val="32"/>
          <w:szCs w:val="32"/>
        </w:rPr>
      </w:pPr>
      <w:r>
        <w:rPr>
          <w:rFonts w:hint="eastAsia" w:ascii="仿宋" w:hAnsi="仿宋" w:eastAsia="仿宋"/>
          <w:sz w:val="32"/>
          <w:szCs w:val="32"/>
        </w:rPr>
        <w:t>甲方：采购人名称（加盖公章）：</w:t>
      </w:r>
    </w:p>
    <w:p>
      <w:pPr>
        <w:spacing w:line="360" w:lineRule="auto"/>
        <w:ind w:right="-462" w:rightChars="-220"/>
        <w:rPr>
          <w:rFonts w:ascii="仿宋" w:hAnsi="仿宋" w:eastAsia="仿宋"/>
          <w:sz w:val="32"/>
          <w:szCs w:val="32"/>
        </w:rPr>
      </w:pPr>
      <w:r>
        <w:rPr>
          <w:rFonts w:ascii="仿宋" w:hAnsi="仿宋" w:eastAsia="仿宋"/>
          <w:sz w:val="32"/>
          <w:szCs w:val="32"/>
        </w:rPr>
        <w:t xml:space="preserve"> </w:t>
      </w:r>
    </w:p>
    <w:p>
      <w:pPr>
        <w:spacing w:line="360" w:lineRule="auto"/>
        <w:ind w:firstLine="960" w:firstLineChars="300"/>
        <w:rPr>
          <w:rFonts w:ascii="仿宋" w:hAnsi="仿宋" w:eastAsia="仿宋"/>
          <w:sz w:val="32"/>
          <w:szCs w:val="32"/>
        </w:rPr>
      </w:pPr>
      <w:r>
        <w:rPr>
          <w:rFonts w:hint="eastAsia" w:ascii="仿宋" w:hAnsi="仿宋" w:eastAsia="仿宋"/>
          <w:sz w:val="32"/>
          <w:szCs w:val="32"/>
        </w:rPr>
        <w:t>采购人法人代表（或授权人）（签字）：</w:t>
      </w:r>
    </w:p>
    <w:p>
      <w:pPr>
        <w:spacing w:line="520" w:lineRule="exact"/>
        <w:ind w:right="57"/>
        <w:jc w:val="center"/>
        <w:rPr>
          <w:rFonts w:ascii="仿宋" w:hAnsi="仿宋" w:eastAsia="仿宋"/>
          <w:sz w:val="32"/>
          <w:szCs w:val="32"/>
        </w:rPr>
      </w:pPr>
      <w:r>
        <w:rPr>
          <w:rFonts w:hint="eastAsia" w:ascii="仿宋" w:hAnsi="仿宋" w:eastAsia="仿宋"/>
          <w:sz w:val="32"/>
          <w:szCs w:val="32"/>
        </w:rPr>
        <w:t xml:space="preserve">                                      年    月  日</w:t>
      </w:r>
    </w:p>
    <w:p>
      <w:pPr>
        <w:spacing w:line="360" w:lineRule="auto"/>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960" w:firstLineChars="300"/>
        <w:rPr>
          <w:rFonts w:hint="eastAsia" w:ascii="仿宋" w:hAnsi="仿宋" w:eastAsia="仿宋"/>
          <w:sz w:val="32"/>
          <w:szCs w:val="32"/>
        </w:rPr>
      </w:pPr>
      <w:r>
        <w:rPr>
          <w:rFonts w:hint="eastAsia" w:ascii="仿宋" w:hAnsi="仿宋" w:eastAsia="仿宋"/>
          <w:sz w:val="32"/>
          <w:szCs w:val="32"/>
        </w:rPr>
        <w:t>乙方：中标人名称（加盖公章）：</w:t>
      </w:r>
    </w:p>
    <w:p>
      <w:pPr>
        <w:spacing w:line="360" w:lineRule="auto"/>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firstLine="960" w:firstLineChars="300"/>
        <w:rPr>
          <w:rFonts w:hint="eastAsia" w:ascii="仿宋" w:hAnsi="仿宋" w:eastAsia="仿宋"/>
          <w:sz w:val="32"/>
          <w:szCs w:val="32"/>
        </w:rPr>
      </w:pPr>
      <w:r>
        <w:rPr>
          <w:rFonts w:hint="eastAsia" w:ascii="仿宋" w:hAnsi="仿宋" w:eastAsia="仿宋"/>
          <w:sz w:val="32"/>
          <w:szCs w:val="32"/>
        </w:rPr>
        <w:t xml:space="preserve">法人代表（或授权人）（签字）：  </w:t>
      </w:r>
    </w:p>
    <w:p>
      <w:pPr>
        <w:spacing w:line="360" w:lineRule="auto"/>
        <w:ind w:firstLine="6560" w:firstLineChars="2050"/>
        <w:rPr>
          <w:rFonts w:hint="eastAsia" w:ascii="仿宋" w:hAnsi="仿宋" w:eastAsia="仿宋"/>
          <w:sz w:val="32"/>
          <w:szCs w:val="32"/>
        </w:rPr>
      </w:pPr>
      <w:r>
        <w:rPr>
          <w:rFonts w:hint="eastAsia" w:ascii="仿宋" w:hAnsi="仿宋" w:eastAsia="仿宋"/>
          <w:sz w:val="32"/>
          <w:szCs w:val="32"/>
        </w:rPr>
        <w:t>年    月   日</w:t>
      </w:r>
    </w:p>
    <w:p>
      <w:pPr>
        <w:spacing w:line="360" w:lineRule="auto"/>
        <w:ind w:firstLine="560"/>
        <w:rPr>
          <w:rFonts w:ascii="仿宋" w:hAnsi="仿宋" w:eastAsia="仿宋"/>
          <w:sz w:val="32"/>
          <w:szCs w:val="32"/>
        </w:rPr>
      </w:pPr>
      <w:r>
        <w:rPr>
          <w:rFonts w:ascii="仿宋" w:hAnsi="仿宋" w:eastAsia="仿宋"/>
          <w:sz w:val="32"/>
          <w:szCs w:val="32"/>
        </w:rPr>
        <w:t xml:space="preserve"> </w:t>
      </w:r>
    </w:p>
    <w:p>
      <w:pPr>
        <w:spacing w:line="360" w:lineRule="auto"/>
        <w:ind w:firstLine="560"/>
        <w:rPr>
          <w:rFonts w:hAnsi="宋体" w:eastAsia="新宋体"/>
          <w:b/>
          <w:bCs/>
          <w:caps/>
          <w:kern w:val="10"/>
          <w:sz w:val="28"/>
          <w:szCs w:val="28"/>
        </w:rPr>
      </w:pPr>
      <w:r>
        <w:rPr>
          <w:rFonts w:hAnsi="宋体" w:eastAsia="新宋体"/>
          <w:b/>
          <w:bCs/>
          <w:caps/>
          <w:kern w:val="10"/>
          <w:sz w:val="28"/>
          <w:szCs w:val="28"/>
        </w:rPr>
        <w:t xml:space="preserve"> </w:t>
      </w:r>
    </w:p>
    <w:p>
      <w:pPr>
        <w:pStyle w:val="9"/>
        <w:rPr>
          <w:rFonts w:hint="eastAsia" w:ascii="仿宋" w:hAnsi="仿宋" w:eastAsia="仿宋" w:cs="仿宋"/>
          <w:sz w:val="28"/>
          <w:szCs w:val="28"/>
        </w:rPr>
      </w:pPr>
      <w:r>
        <w:rPr>
          <w:rFonts w:hint="eastAsia" w:ascii="新宋体" w:hAnsi="新宋体" w:eastAsia="新宋体"/>
          <w:b/>
          <w:bCs/>
          <w:caps/>
          <w:kern w:val="10"/>
          <w:sz w:val="28"/>
          <w:szCs w:val="28"/>
        </w:rPr>
        <w:t>（注：以上为合同范本式样，具体合同由采购人和中标人依据实际需要、</w:t>
      </w:r>
      <w:r>
        <w:rPr>
          <w:rFonts w:hint="eastAsia" w:ascii="新宋体" w:hAnsi="新宋体" w:eastAsia="新宋体"/>
          <w:b/>
          <w:bCs/>
          <w:caps/>
          <w:kern w:val="10"/>
          <w:sz w:val="28"/>
          <w:szCs w:val="28"/>
          <w:lang w:eastAsia="zh-CN"/>
        </w:rPr>
        <w:t>招标</w:t>
      </w:r>
      <w:r>
        <w:rPr>
          <w:rFonts w:hint="eastAsia" w:ascii="新宋体" w:hAnsi="新宋体" w:eastAsia="新宋体"/>
          <w:b/>
          <w:bCs/>
          <w:caps/>
          <w:kern w:val="10"/>
          <w:sz w:val="28"/>
          <w:szCs w:val="28"/>
        </w:rPr>
        <w:t>文件和其他相关文件具体制定）</w:t>
      </w:r>
    </w:p>
    <w:p>
      <w:pPr>
        <w:tabs>
          <w:tab w:val="left" w:pos="6300"/>
        </w:tabs>
        <w:snapToGrid w:val="0"/>
        <w:spacing w:line="560" w:lineRule="exact"/>
        <w:ind w:firstLine="2209" w:firstLineChars="500"/>
        <w:outlineLvl w:val="0"/>
        <w:rPr>
          <w:rFonts w:hint="eastAsia" w:ascii="仿宋" w:hAnsi="仿宋" w:eastAsia="仿宋" w:cs="仿宋"/>
          <w:b/>
          <w:sz w:val="44"/>
          <w:szCs w:val="44"/>
        </w:rPr>
      </w:pPr>
      <w:r>
        <w:rPr>
          <w:rFonts w:hint="eastAsia" w:ascii="仿宋" w:hAnsi="仿宋" w:eastAsia="仿宋" w:cs="仿宋"/>
          <w:b/>
          <w:sz w:val="44"/>
          <w:szCs w:val="44"/>
        </w:rPr>
        <w:t>第五部分  投标文件格式</w:t>
      </w:r>
    </w:p>
    <w:p>
      <w:pPr>
        <w:tabs>
          <w:tab w:val="left" w:pos="6300"/>
        </w:tabs>
        <w:snapToGrid w:val="0"/>
        <w:spacing w:line="560" w:lineRule="exact"/>
        <w:jc w:val="left"/>
        <w:outlineLvl w:val="0"/>
        <w:rPr>
          <w:rFonts w:hint="eastAsia" w:ascii="仿宋" w:hAnsi="仿宋" w:eastAsia="仿宋" w:cs="仿宋"/>
          <w:b/>
          <w:sz w:val="32"/>
          <w:szCs w:val="32"/>
          <w:lang w:eastAsia="zh-CN"/>
        </w:rPr>
      </w:pPr>
      <w:r>
        <w:rPr>
          <w:rFonts w:hint="eastAsia" w:ascii="仿宋" w:hAnsi="仿宋" w:eastAsia="仿宋" w:cs="仿宋"/>
          <w:b/>
          <w:sz w:val="32"/>
          <w:szCs w:val="32"/>
        </w:rPr>
        <w:t>表一</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p>
    <w:p>
      <w:pPr>
        <w:pStyle w:val="33"/>
        <w:snapToGrid w:val="0"/>
        <w:spacing w:line="560" w:lineRule="exact"/>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标段一</w:t>
      </w:r>
      <w:r>
        <w:rPr>
          <w:rFonts w:hint="eastAsia" w:ascii="仿宋" w:hAnsi="仿宋" w:eastAsia="仿宋" w:cs="仿宋"/>
          <w:b/>
          <w:bCs/>
          <w:color w:val="auto"/>
          <w:sz w:val="32"/>
          <w:szCs w:val="32"/>
        </w:rPr>
        <w:t>开标一览表</w:t>
      </w:r>
      <w:r>
        <w:rPr>
          <w:rFonts w:hint="eastAsia" w:ascii="仿宋" w:hAnsi="仿宋" w:eastAsia="仿宋" w:cs="仿宋"/>
          <w:b/>
          <w:bCs/>
          <w:color w:val="auto"/>
          <w:sz w:val="32"/>
          <w:szCs w:val="32"/>
          <w:lang w:eastAsia="zh-CN"/>
        </w:rPr>
        <w:t>（按标段填写）</w:t>
      </w:r>
    </w:p>
    <w:p>
      <w:pPr>
        <w:tabs>
          <w:tab w:val="left" w:pos="6300"/>
        </w:tabs>
        <w:snapToGrid w:val="0"/>
        <w:spacing w:line="560" w:lineRule="exact"/>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一、配件优惠比例%</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25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配件价格</w:t>
            </w:r>
          </w:p>
        </w:tc>
        <w:tc>
          <w:tcPr>
            <w:tcW w:w="325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w:t>
            </w:r>
          </w:p>
        </w:tc>
        <w:tc>
          <w:tcPr>
            <w:tcW w:w="242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配件进销差价</w:t>
            </w:r>
          </w:p>
        </w:tc>
        <w:tc>
          <w:tcPr>
            <w:tcW w:w="325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c>
          <w:tcPr>
            <w:tcW w:w="242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二、维修工时优惠比例%</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149"/>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修理工时</w:t>
            </w:r>
          </w:p>
        </w:tc>
        <w:tc>
          <w:tcPr>
            <w:tcW w:w="314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每一工时</w:t>
            </w:r>
          </w:p>
        </w:tc>
        <w:tc>
          <w:tcPr>
            <w:tcW w:w="314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bl>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1、交纳保证金后无故不参加投标。</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2、在招标过程中，未经招标人同意的情况下，我方代表人中途离场。</w:t>
      </w:r>
    </w:p>
    <w:p>
      <w:pPr>
        <w:tabs>
          <w:tab w:val="left" w:pos="6300"/>
        </w:tabs>
        <w:snapToGrid w:val="0"/>
        <w:spacing w:line="40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
        </w:rPr>
      </w:pPr>
      <w:r>
        <w:rPr>
          <w:rFonts w:hint="eastAsia" w:ascii="仿宋" w:hAnsi="仿宋" w:eastAsia="仿宋" w:cs="仿宋"/>
          <w:sz w:val="32"/>
          <w:szCs w:val="32"/>
        </w:rPr>
        <w:t>4、与其他投标人串通或发生其他影响招标公平竞争的行为。</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投标人（盖公章）：             法定代表人（签字或加盖印鉴）：</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联系人：                      联系地址：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电话：                        邮编：</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560" w:lineRule="exact"/>
        <w:jc w:val="left"/>
        <w:outlineLvl w:val="0"/>
        <w:rPr>
          <w:rFonts w:hint="eastAsia" w:ascii="仿宋" w:hAnsi="仿宋" w:eastAsia="仿宋" w:cs="仿宋"/>
          <w:b/>
          <w:sz w:val="32"/>
          <w:szCs w:val="32"/>
          <w:lang w:eastAsia="zh-CN"/>
        </w:rPr>
      </w:pPr>
      <w:r>
        <w:rPr>
          <w:rFonts w:hint="eastAsia" w:ascii="仿宋" w:hAnsi="仿宋" w:eastAsia="仿宋" w:cs="仿宋"/>
          <w:sz w:val="32"/>
          <w:szCs w:val="32"/>
        </w:rPr>
        <w:br w:type="page"/>
      </w:r>
      <w:r>
        <w:rPr>
          <w:rFonts w:hint="eastAsia" w:ascii="仿宋" w:hAnsi="仿宋" w:eastAsia="仿宋" w:cs="仿宋"/>
          <w:b/>
          <w:sz w:val="32"/>
          <w:szCs w:val="32"/>
        </w:rPr>
        <w:t>表一</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w:t>
      </w:r>
    </w:p>
    <w:p>
      <w:pPr>
        <w:pStyle w:val="33"/>
        <w:snapToGrid w:val="0"/>
        <w:spacing w:line="560" w:lineRule="exact"/>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标段二</w:t>
      </w:r>
      <w:r>
        <w:rPr>
          <w:rFonts w:hint="eastAsia" w:ascii="仿宋" w:hAnsi="仿宋" w:eastAsia="仿宋" w:cs="仿宋"/>
          <w:b/>
          <w:bCs/>
          <w:color w:val="auto"/>
          <w:sz w:val="32"/>
          <w:szCs w:val="32"/>
        </w:rPr>
        <w:t>开标一览表</w:t>
      </w:r>
      <w:r>
        <w:rPr>
          <w:rFonts w:hint="eastAsia" w:ascii="仿宋" w:hAnsi="仿宋" w:eastAsia="仿宋" w:cs="仿宋"/>
          <w:b/>
          <w:bCs/>
          <w:color w:val="auto"/>
          <w:sz w:val="32"/>
          <w:szCs w:val="32"/>
          <w:lang w:eastAsia="zh-CN"/>
        </w:rPr>
        <w:t>（按标段填写）</w:t>
      </w:r>
    </w:p>
    <w:p>
      <w:pPr>
        <w:tabs>
          <w:tab w:val="left" w:pos="6300"/>
        </w:tabs>
        <w:snapToGrid w:val="0"/>
        <w:spacing w:line="560" w:lineRule="exact"/>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一、配件优惠比例%</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25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配件价格</w:t>
            </w:r>
          </w:p>
        </w:tc>
        <w:tc>
          <w:tcPr>
            <w:tcW w:w="325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w:t>
            </w:r>
          </w:p>
        </w:tc>
        <w:tc>
          <w:tcPr>
            <w:tcW w:w="242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配件进销差价</w:t>
            </w:r>
          </w:p>
        </w:tc>
        <w:tc>
          <w:tcPr>
            <w:tcW w:w="325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c>
          <w:tcPr>
            <w:tcW w:w="242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二、维修工时优惠比例%</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149"/>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修理工时</w:t>
            </w:r>
          </w:p>
        </w:tc>
        <w:tc>
          <w:tcPr>
            <w:tcW w:w="314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（下浮</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每一工时</w:t>
            </w:r>
          </w:p>
        </w:tc>
        <w:tc>
          <w:tcPr>
            <w:tcW w:w="314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highlight w:val="none"/>
              </w:rPr>
            </w:pPr>
          </w:p>
        </w:tc>
      </w:tr>
    </w:tbl>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1、交纳保证金后无故不参加投标。</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2、在招标过程中，未经招标人同意的情况下，我方代表人中途离场。</w:t>
      </w:r>
    </w:p>
    <w:p>
      <w:pPr>
        <w:tabs>
          <w:tab w:val="left" w:pos="6300"/>
        </w:tabs>
        <w:snapToGrid w:val="0"/>
        <w:spacing w:line="40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
        </w:rPr>
      </w:pPr>
      <w:r>
        <w:rPr>
          <w:rFonts w:hint="eastAsia" w:ascii="仿宋" w:hAnsi="仿宋" w:eastAsia="仿宋" w:cs="仿宋"/>
          <w:sz w:val="32"/>
          <w:szCs w:val="32"/>
        </w:rPr>
        <w:t>4、与其他投标人串通或发生其他影响招标公平竞争的行为。</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投标人（盖公章）：             法定代表人（签字或加盖印鉴）：</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联系人：                      联系地址：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电话：                        邮编：</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400" w:lineRule="exact"/>
        <w:outlineLvl w:val="0"/>
        <w:rPr>
          <w:rFonts w:hint="eastAsia" w:ascii="仿宋" w:hAnsi="仿宋" w:eastAsia="仿宋" w:cs="仿宋"/>
          <w:b/>
          <w:sz w:val="32"/>
          <w:szCs w:val="32"/>
        </w:rPr>
      </w:pPr>
    </w:p>
    <w:bookmarkEnd w:id="6"/>
    <w:bookmarkEnd w:id="7"/>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t>表</w:t>
      </w:r>
      <w:r>
        <w:rPr>
          <w:rFonts w:hint="eastAsia" w:ascii="仿宋" w:hAnsi="仿宋" w:eastAsia="仿宋" w:cs="仿宋"/>
          <w:b/>
          <w:sz w:val="32"/>
          <w:szCs w:val="32"/>
          <w:lang w:val="en-US" w:eastAsia="zh-CN"/>
        </w:rPr>
        <w:t>二</w:t>
      </w:r>
      <w:r>
        <w:rPr>
          <w:rFonts w:hint="eastAsia" w:ascii="仿宋" w:hAnsi="仿宋" w:eastAsia="仿宋" w:cs="仿宋"/>
          <w:b/>
          <w:sz w:val="32"/>
          <w:szCs w:val="32"/>
        </w:rPr>
        <w:t>:</w:t>
      </w:r>
    </w:p>
    <w:p>
      <w:pPr>
        <w:tabs>
          <w:tab w:val="left" w:pos="6300"/>
        </w:tabs>
        <w:snapToGrid w:val="0"/>
        <w:spacing w:line="560" w:lineRule="exact"/>
        <w:jc w:val="left"/>
        <w:outlineLvl w:val="0"/>
        <w:rPr>
          <w:rFonts w:hint="eastAsia" w:ascii="仿宋" w:hAnsi="仿宋" w:eastAsia="仿宋" w:cs="仿宋"/>
          <w:b/>
          <w:sz w:val="32"/>
          <w:szCs w:val="32"/>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r>
        <w:rPr>
          <w:rFonts w:hint="eastAsia" w:ascii="仿宋" w:hAnsi="仿宋" w:eastAsia="仿宋" w:cs="仿宋"/>
          <w:sz w:val="44"/>
          <w:szCs w:val="44"/>
        </w:rPr>
        <w:t>法定代表人身份证明书</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兹证明XXX（性别 ，公民身份号码为：XXXXXXXXXXXXXXXXXXXXX）系我公司法定代表人。</w:t>
      </w: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rPr>
          <w:rFonts w:hint="eastAsia" w:ascii="仿宋" w:hAnsi="仿宋" w:eastAsia="仿宋" w:cs="仿宋"/>
          <w:sz w:val="32"/>
          <w:szCs w:val="32"/>
        </w:rPr>
      </w:pPr>
    </w:p>
    <w:p>
      <w:pPr>
        <w:ind w:firstLine="1280" w:firstLineChars="400"/>
        <w:jc w:val="center"/>
        <w:rPr>
          <w:rFonts w:hint="eastAsia" w:ascii="仿宋" w:hAnsi="仿宋" w:eastAsia="仿宋" w:cs="仿宋"/>
          <w:sz w:val="32"/>
          <w:szCs w:val="32"/>
        </w:rPr>
      </w:pPr>
      <w:r>
        <w:rPr>
          <w:rFonts w:hint="eastAsia" w:ascii="仿宋" w:hAnsi="仿宋" w:eastAsia="仿宋" w:cs="仿宋"/>
          <w:sz w:val="32"/>
          <w:szCs w:val="32"/>
        </w:rPr>
        <w:t xml:space="preserve">                             XXXXXXXXXXX公司</w:t>
      </w:r>
    </w:p>
    <w:p>
      <w:pPr>
        <w:ind w:right="640"/>
        <w:jc w:val="right"/>
        <w:rPr>
          <w:rFonts w:hint="eastAsia" w:ascii="仿宋" w:hAnsi="仿宋" w:eastAsia="仿宋" w:cs="仿宋"/>
          <w:sz w:val="32"/>
          <w:szCs w:val="32"/>
        </w:rPr>
      </w:pPr>
      <w:r>
        <w:rPr>
          <w:rFonts w:hint="eastAsia" w:ascii="仿宋" w:hAnsi="仿宋" w:eastAsia="仿宋" w:cs="仿宋"/>
          <w:sz w:val="32"/>
          <w:szCs w:val="32"/>
        </w:rPr>
        <w:t>年    月    日</w:t>
      </w: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r>
        <w:rPr>
          <w:rFonts w:hint="eastAsia" w:ascii="仿宋" w:hAnsi="仿宋" w:eastAsia="仿宋" w:cs="仿宋"/>
          <w:b/>
          <w:sz w:val="32"/>
          <w:szCs w:val="32"/>
        </w:rPr>
        <w:t>表</w:t>
      </w:r>
      <w:r>
        <w:rPr>
          <w:rFonts w:hint="eastAsia" w:ascii="仿宋" w:hAnsi="仿宋" w:eastAsia="仿宋" w:cs="仿宋"/>
          <w:b/>
          <w:sz w:val="32"/>
          <w:szCs w:val="32"/>
          <w:lang w:val="en-US" w:eastAsia="zh-CN"/>
        </w:rPr>
        <w:t>三</w:t>
      </w:r>
      <w:r>
        <w:rPr>
          <w:rFonts w:hint="eastAsia" w:ascii="仿宋" w:hAnsi="仿宋" w:eastAsia="仿宋" w:cs="仿宋"/>
          <w:b/>
          <w:sz w:val="32"/>
          <w:szCs w:val="32"/>
        </w:rPr>
        <w:t>：</w:t>
      </w:r>
    </w:p>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b/>
          <w:bCs/>
          <w:sz w:val="44"/>
          <w:szCs w:val="44"/>
        </w:rPr>
        <w:t>反商业贿赂承诺书</w:t>
      </w:r>
    </w:p>
    <w:p>
      <w:pPr>
        <w:tabs>
          <w:tab w:val="left" w:pos="6300"/>
        </w:tabs>
        <w:snapToGrid w:val="0"/>
        <w:spacing w:line="560" w:lineRule="exact"/>
        <w:jc w:val="left"/>
        <w:outlineLvl w:val="0"/>
        <w:rPr>
          <w:rFonts w:hint="eastAsia" w:ascii="仿宋" w:hAnsi="仿宋" w:eastAsia="仿宋" w:cs="仿宋"/>
          <w:sz w:val="32"/>
          <w:szCs w:val="32"/>
        </w:rPr>
      </w:pP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昌吉市政府采购中心：</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投标单位（投标人）：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法定代表人：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pStyle w:val="8"/>
        <w:rPr>
          <w:rFonts w:hint="eastAsia" w:ascii="仿宋" w:hAnsi="仿宋" w:eastAsia="仿宋" w:cs="仿宋"/>
          <w:b/>
          <w:sz w:val="32"/>
          <w:szCs w:val="32"/>
        </w:rPr>
      </w:pPr>
    </w:p>
    <w:p>
      <w:pPr>
        <w:rPr>
          <w:rFonts w:hint="eastAsia" w:ascii="仿宋" w:hAnsi="仿宋" w:eastAsia="仿宋" w:cs="仿宋"/>
          <w:b/>
          <w:sz w:val="32"/>
          <w:szCs w:val="32"/>
        </w:rPr>
      </w:pPr>
    </w:p>
    <w:p>
      <w:pPr>
        <w:pStyle w:val="8"/>
        <w:rPr>
          <w:rFonts w:hint="eastAsia" w:ascii="仿宋" w:hAnsi="仿宋" w:eastAsia="仿宋" w:cs="仿宋"/>
          <w:b/>
          <w:sz w:val="32"/>
          <w:szCs w:val="32"/>
        </w:rPr>
      </w:pPr>
    </w:p>
    <w:p>
      <w:pPr>
        <w:rPr>
          <w:rFonts w:hint="eastAsia" w:ascii="仿宋" w:hAnsi="仿宋" w:eastAsia="仿宋" w:cs="仿宋"/>
        </w:rPr>
      </w:pPr>
    </w:p>
    <w:p>
      <w:pPr>
        <w:jc w:val="left"/>
        <w:rPr>
          <w:rStyle w:val="34"/>
          <w:rFonts w:hint="eastAsia" w:ascii="仿宋" w:hAnsi="仿宋" w:eastAsia="仿宋" w:cs="仿宋"/>
          <w:b/>
          <w:sz w:val="32"/>
          <w:szCs w:val="32"/>
        </w:rPr>
      </w:pPr>
    </w:p>
    <w:p>
      <w:pPr>
        <w:jc w:val="left"/>
        <w:rPr>
          <w:rStyle w:val="34"/>
          <w:rFonts w:hint="eastAsia" w:ascii="仿宋" w:hAnsi="仿宋" w:eastAsia="仿宋" w:cs="仿宋"/>
          <w:b/>
          <w:color w:val="000000"/>
          <w:sz w:val="32"/>
          <w:szCs w:val="32"/>
        </w:rPr>
      </w:pPr>
      <w:r>
        <w:rPr>
          <w:rStyle w:val="34"/>
          <w:rFonts w:hint="eastAsia" w:ascii="仿宋" w:hAnsi="仿宋" w:eastAsia="仿宋" w:cs="仿宋"/>
          <w:b/>
          <w:sz w:val="32"/>
          <w:szCs w:val="32"/>
        </w:rPr>
        <w:t>表</w:t>
      </w:r>
      <w:r>
        <w:rPr>
          <w:rStyle w:val="34"/>
          <w:rFonts w:hint="eastAsia" w:ascii="仿宋" w:hAnsi="仿宋" w:eastAsia="仿宋" w:cs="仿宋"/>
          <w:b/>
          <w:sz w:val="32"/>
          <w:szCs w:val="32"/>
          <w:lang w:val="en-US"/>
        </w:rPr>
        <w:t>四</w:t>
      </w:r>
      <w:r>
        <w:rPr>
          <w:rStyle w:val="34"/>
          <w:rFonts w:hint="eastAsia" w:ascii="仿宋" w:hAnsi="仿宋" w:eastAsia="仿宋" w:cs="仿宋"/>
          <w:b/>
          <w:color w:val="000000"/>
          <w:sz w:val="32"/>
          <w:szCs w:val="32"/>
        </w:rPr>
        <w:t>：</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商务规格偏离表</w:t>
      </w:r>
    </w:p>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技术要求</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lang w:val="en-US" w:eastAsia="zh-CN"/>
              </w:rPr>
              <w:t>服务</w:t>
            </w:r>
            <w:r>
              <w:rPr>
                <w:rFonts w:hint="eastAsia" w:ascii="仿宋" w:hAnsi="仿宋" w:eastAsia="仿宋" w:cs="仿宋"/>
                <w:sz w:val="32"/>
                <w:szCs w:val="32"/>
              </w:rPr>
              <w:t>时间</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lang w:val="en-US" w:eastAsia="zh-CN"/>
              </w:rPr>
              <w:t>服务</w:t>
            </w:r>
            <w:r>
              <w:rPr>
                <w:rFonts w:hint="eastAsia" w:ascii="仿宋" w:hAnsi="仿宋" w:eastAsia="仿宋" w:cs="仿宋"/>
                <w:sz w:val="32"/>
                <w:szCs w:val="32"/>
              </w:rPr>
              <w:t>地点</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验收方式</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付款方式</w:t>
            </w:r>
          </w:p>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859" w:type="dxa"/>
            <w:noWrap w:val="0"/>
            <w:vAlign w:val="top"/>
          </w:tcPr>
          <w:p>
            <w:pPr>
              <w:tabs>
                <w:tab w:val="left" w:pos="6300"/>
              </w:tabs>
              <w:snapToGrid w:val="0"/>
              <w:spacing w:line="560" w:lineRule="exact"/>
              <w:jc w:val="center"/>
              <w:outlineLvl w:val="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质保期</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lang w:val="en-US" w:eastAsia="zh-CN"/>
              </w:rPr>
            </w:pPr>
            <w:r>
              <w:rPr>
                <w:rFonts w:hint="eastAsia" w:ascii="仿宋" w:hAnsi="仿宋" w:eastAsia="仿宋" w:cs="仿宋"/>
                <w:sz w:val="32"/>
                <w:szCs w:val="32"/>
              </w:rPr>
              <w:t>服务</w:t>
            </w:r>
            <w:r>
              <w:rPr>
                <w:rFonts w:hint="eastAsia" w:ascii="仿宋" w:hAnsi="仿宋" w:eastAsia="仿宋" w:cs="仿宋"/>
                <w:sz w:val="32"/>
                <w:szCs w:val="32"/>
                <w:lang w:val="en-US" w:eastAsia="zh-CN"/>
              </w:rPr>
              <w:t>要求</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Cs/>
          <w:sz w:val="32"/>
          <w:szCs w:val="32"/>
        </w:rPr>
        <w:t xml:space="preserve"> 年    月    日</w:t>
      </w:r>
    </w:p>
    <w:p>
      <w:pPr>
        <w:rPr>
          <w:rFonts w:hint="eastAsia" w:ascii="仿宋" w:hAnsi="仿宋" w:eastAsia="仿宋" w:cs="仿宋"/>
        </w:rPr>
      </w:pPr>
    </w:p>
    <w:p>
      <w:pPr>
        <w:tabs>
          <w:tab w:val="left" w:pos="6300"/>
        </w:tabs>
        <w:snapToGrid w:val="0"/>
        <w:spacing w:line="560" w:lineRule="exact"/>
        <w:jc w:val="left"/>
        <w:outlineLvl w:val="0"/>
        <w:rPr>
          <w:rFonts w:hint="eastAsia" w:ascii="仿宋" w:hAnsi="仿宋" w:eastAsia="仿宋"/>
          <w:b/>
          <w:bCs w:val="0"/>
          <w:sz w:val="32"/>
          <w:szCs w:val="32"/>
          <w:highlight w:val="none"/>
        </w:rPr>
      </w:pPr>
      <w:r>
        <w:rPr>
          <w:rFonts w:hint="eastAsia" w:ascii="仿宋" w:hAnsi="仿宋" w:eastAsia="仿宋"/>
          <w:b/>
          <w:bCs w:val="0"/>
          <w:sz w:val="32"/>
          <w:szCs w:val="32"/>
          <w:highlight w:val="none"/>
        </w:rPr>
        <w:t>表</w:t>
      </w:r>
      <w:r>
        <w:rPr>
          <w:rFonts w:hint="eastAsia" w:ascii="仿宋" w:hAnsi="仿宋" w:eastAsia="仿宋"/>
          <w:b/>
          <w:bCs w:val="0"/>
          <w:sz w:val="32"/>
          <w:szCs w:val="32"/>
          <w:highlight w:val="none"/>
          <w:lang w:val="en-US" w:eastAsia="zh-CN"/>
        </w:rPr>
        <w:t>五</w:t>
      </w:r>
      <w:r>
        <w:rPr>
          <w:rFonts w:hint="eastAsia" w:ascii="仿宋" w:hAnsi="仿宋" w:eastAsia="仿宋"/>
          <w:b/>
          <w:bCs w:val="0"/>
          <w:color w:val="000000"/>
          <w:sz w:val="32"/>
          <w:szCs w:val="32"/>
          <w:highlight w:val="none"/>
        </w:rPr>
        <w:t>：</w:t>
      </w:r>
    </w:p>
    <w:p>
      <w:pPr>
        <w:tabs>
          <w:tab w:val="left" w:pos="6300"/>
        </w:tabs>
        <w:snapToGrid w:val="0"/>
        <w:spacing w:line="560" w:lineRule="exact"/>
        <w:jc w:val="left"/>
        <w:outlineLvl w:val="0"/>
        <w:rPr>
          <w:rFonts w:hint="eastAsia" w:ascii="仿宋" w:hAnsi="仿宋" w:eastAsia="仿宋"/>
          <w:b/>
          <w:bCs w:val="0"/>
          <w:sz w:val="32"/>
          <w:szCs w:val="32"/>
          <w:highlight w:val="none"/>
          <w:lang w:val="en-US" w:eastAsia="zh-CN"/>
        </w:rPr>
      </w:pPr>
      <w:r>
        <w:rPr>
          <w:rFonts w:hint="eastAsia" w:ascii="仿宋" w:hAnsi="仿宋" w:eastAsia="仿宋"/>
          <w:b/>
          <w:bCs w:val="0"/>
          <w:sz w:val="32"/>
          <w:szCs w:val="32"/>
          <w:highlight w:val="none"/>
          <w:lang w:val="en-US" w:eastAsia="zh-CN"/>
        </w:rPr>
        <w:t xml:space="preserve">                    </w:t>
      </w:r>
      <w:r>
        <w:rPr>
          <w:rFonts w:hint="eastAsia" w:ascii="仿宋" w:hAnsi="仿宋" w:eastAsia="仿宋" w:cs="仿宋"/>
          <w:b/>
          <w:sz w:val="44"/>
          <w:szCs w:val="44"/>
        </w:rPr>
        <w:t>企业基本情况</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企业名称</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法定代表人</w:t>
            </w:r>
          </w:p>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（负责人）姓名</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注册日期</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注册资金</w:t>
            </w:r>
          </w:p>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（万元）</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注册区域</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企业性质</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职工人数</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资产总额</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取得专业技术职称人员</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负债总额</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资质等级</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322"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2023</w:t>
            </w:r>
            <w:r>
              <w:rPr>
                <w:rFonts w:hint="eastAsia" w:ascii="仿宋" w:hAnsi="仿宋" w:eastAsia="仿宋"/>
                <w:sz w:val="32"/>
                <w:szCs w:val="32"/>
                <w:highlight w:val="none"/>
              </w:rPr>
              <w:t>年营业</w:t>
            </w:r>
          </w:p>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收入总额</w:t>
            </w:r>
          </w:p>
        </w:tc>
        <w:tc>
          <w:tcPr>
            <w:tcW w:w="2322"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bl>
    <w:p>
      <w:pPr>
        <w:tabs>
          <w:tab w:val="left" w:pos="6300"/>
        </w:tabs>
        <w:snapToGrid w:val="0"/>
        <w:spacing w:line="560" w:lineRule="exact"/>
        <w:outlineLvl w:val="0"/>
        <w:rPr>
          <w:rFonts w:ascii="仿宋" w:hAnsi="仿宋" w:eastAsia="仿宋"/>
          <w:b/>
          <w:sz w:val="32"/>
          <w:szCs w:val="32"/>
          <w:highlight w:val="none"/>
        </w:rPr>
      </w:pPr>
    </w:p>
    <w:p>
      <w:pPr>
        <w:tabs>
          <w:tab w:val="left" w:pos="6300"/>
        </w:tabs>
        <w:snapToGrid w:val="0"/>
        <w:spacing w:line="560" w:lineRule="exact"/>
        <w:outlineLvl w:val="0"/>
        <w:rPr>
          <w:rFonts w:ascii="仿宋" w:hAnsi="仿宋" w:eastAsia="仿宋"/>
          <w:bCs/>
          <w:sz w:val="32"/>
          <w:szCs w:val="32"/>
          <w:highlight w:val="none"/>
        </w:rPr>
      </w:pPr>
      <w:r>
        <w:rPr>
          <w:rFonts w:hint="eastAsia" w:ascii="仿宋" w:hAnsi="仿宋" w:eastAsia="仿宋"/>
          <w:bCs/>
          <w:sz w:val="32"/>
          <w:szCs w:val="32"/>
          <w:highlight w:val="none"/>
        </w:rPr>
        <w:t>投标人（盖章）：                法定代表人（签字或加盖印鉴）：</w:t>
      </w:r>
    </w:p>
    <w:p>
      <w:pPr>
        <w:tabs>
          <w:tab w:val="left" w:pos="6300"/>
        </w:tabs>
        <w:snapToGrid w:val="0"/>
        <w:spacing w:line="560" w:lineRule="exact"/>
        <w:outlineLvl w:val="0"/>
        <w:rPr>
          <w:rFonts w:ascii="仿宋" w:hAnsi="仿宋" w:eastAsia="仿宋"/>
          <w:bCs/>
          <w:sz w:val="32"/>
          <w:szCs w:val="32"/>
          <w:highlight w:val="none"/>
        </w:rPr>
      </w:pPr>
    </w:p>
    <w:p>
      <w:pPr>
        <w:tabs>
          <w:tab w:val="left" w:pos="6300"/>
        </w:tabs>
        <w:snapToGrid w:val="0"/>
        <w:spacing w:line="560" w:lineRule="exact"/>
        <w:outlineLvl w:val="0"/>
        <w:rPr>
          <w:rFonts w:ascii="仿宋" w:hAnsi="仿宋" w:eastAsia="仿宋"/>
          <w:b/>
          <w:sz w:val="32"/>
          <w:szCs w:val="32"/>
          <w:highlight w:val="none"/>
        </w:rPr>
      </w:pPr>
      <w:r>
        <w:rPr>
          <w:rFonts w:hint="eastAsia" w:ascii="仿宋" w:hAnsi="仿宋" w:eastAsia="仿宋"/>
          <w:bCs/>
          <w:sz w:val="32"/>
          <w:szCs w:val="32"/>
          <w:highlight w:val="none"/>
        </w:rPr>
        <w:t xml:space="preserve">                                      年    月    日</w:t>
      </w: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jc w:val="left"/>
        <w:outlineLvl w:val="0"/>
        <w:rPr>
          <w:rFonts w:hint="eastAsia" w:ascii="仿宋" w:hAnsi="仿宋" w:eastAsia="仿宋"/>
          <w:b/>
          <w:bCs w:val="0"/>
          <w:color w:val="000000"/>
          <w:sz w:val="32"/>
          <w:szCs w:val="32"/>
          <w:highlight w:val="none"/>
        </w:rPr>
      </w:pPr>
      <w:r>
        <w:rPr>
          <w:rFonts w:hint="eastAsia" w:ascii="仿宋" w:hAnsi="仿宋" w:eastAsia="仿宋"/>
          <w:b/>
          <w:sz w:val="32"/>
          <w:szCs w:val="32"/>
          <w:highlight w:val="none"/>
        </w:rPr>
        <w:br w:type="page"/>
      </w:r>
      <w:r>
        <w:rPr>
          <w:rFonts w:hint="eastAsia" w:ascii="仿宋" w:hAnsi="仿宋" w:eastAsia="仿宋"/>
          <w:b/>
          <w:bCs w:val="0"/>
          <w:sz w:val="32"/>
          <w:szCs w:val="32"/>
          <w:highlight w:val="none"/>
        </w:rPr>
        <w:t>表</w:t>
      </w:r>
      <w:r>
        <w:rPr>
          <w:rFonts w:hint="eastAsia" w:ascii="仿宋" w:hAnsi="仿宋" w:eastAsia="仿宋"/>
          <w:b/>
          <w:bCs w:val="0"/>
          <w:sz w:val="32"/>
          <w:szCs w:val="32"/>
          <w:highlight w:val="none"/>
          <w:lang w:val="en-US" w:eastAsia="zh-CN"/>
        </w:rPr>
        <w:t>六</w:t>
      </w:r>
      <w:r>
        <w:rPr>
          <w:rFonts w:hint="eastAsia" w:ascii="仿宋" w:hAnsi="仿宋" w:eastAsia="仿宋"/>
          <w:b/>
          <w:bCs w:val="0"/>
          <w:color w:val="000000"/>
          <w:sz w:val="32"/>
          <w:szCs w:val="32"/>
          <w:highlight w:val="none"/>
        </w:rPr>
        <w:t>：</w:t>
      </w:r>
    </w:p>
    <w:p>
      <w:pPr>
        <w:tabs>
          <w:tab w:val="left" w:pos="6300"/>
        </w:tabs>
        <w:snapToGrid w:val="0"/>
        <w:spacing w:line="560" w:lineRule="exact"/>
        <w:jc w:val="left"/>
        <w:outlineLvl w:val="0"/>
        <w:rPr>
          <w:rFonts w:hint="eastAsia" w:ascii="仿宋" w:hAnsi="仿宋" w:eastAsia="仿宋" w:cs="仿宋"/>
          <w:b/>
          <w:sz w:val="44"/>
          <w:szCs w:val="44"/>
          <w:lang w:eastAsia="zh-CN"/>
        </w:rPr>
      </w:pP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lang w:eastAsia="zh-CN"/>
        </w:rPr>
        <w:t>维修人员、质检员、安全员等人员</w:t>
      </w:r>
    </w:p>
    <w:p>
      <w:pPr>
        <w:pStyle w:val="12"/>
        <w:rPr>
          <w:rFonts w:hint="eastAsia"/>
          <w:lang w:eastAsia="zh-CN"/>
        </w:rPr>
      </w:pPr>
    </w:p>
    <w:tbl>
      <w:tblPr>
        <w:tblStyle w:val="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54"/>
        <w:gridCol w:w="1753"/>
        <w:gridCol w:w="2"/>
        <w:gridCol w:w="174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287" w:type="dxa"/>
            <w:noWrap w:val="0"/>
            <w:vAlign w:val="top"/>
          </w:tcPr>
          <w:p>
            <w:pPr>
              <w:tabs>
                <w:tab w:val="left" w:pos="6300"/>
              </w:tabs>
              <w:snapToGrid w:val="0"/>
              <w:spacing w:line="480" w:lineRule="exact"/>
              <w:outlineLvl w:val="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姓名</w:t>
            </w:r>
          </w:p>
          <w:p>
            <w:pPr>
              <w:tabs>
                <w:tab w:val="left" w:pos="6300"/>
              </w:tabs>
              <w:snapToGrid w:val="0"/>
              <w:spacing w:line="480" w:lineRule="exact"/>
              <w:outlineLvl w:val="0"/>
              <w:rPr>
                <w:rFonts w:hint="eastAsia" w:ascii="仿宋" w:hAnsi="仿宋" w:eastAsia="仿宋" w:cs="Times New Roman"/>
                <w:sz w:val="32"/>
                <w:szCs w:val="32"/>
                <w:highlight w:val="none"/>
              </w:rPr>
            </w:pPr>
          </w:p>
        </w:tc>
        <w:tc>
          <w:tcPr>
            <w:tcW w:w="1754" w:type="dxa"/>
            <w:noWrap w:val="0"/>
            <w:vAlign w:val="top"/>
          </w:tcPr>
          <w:p>
            <w:pPr>
              <w:tabs>
                <w:tab w:val="left" w:pos="6300"/>
              </w:tabs>
              <w:snapToGrid w:val="0"/>
              <w:spacing w:line="480" w:lineRule="exact"/>
              <w:outlineLvl w:val="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lang w:eastAsia="zh-CN"/>
              </w:rPr>
              <w:t>身份证号码</w:t>
            </w:r>
          </w:p>
        </w:tc>
        <w:tc>
          <w:tcPr>
            <w:tcW w:w="1755" w:type="dxa"/>
            <w:gridSpan w:val="2"/>
            <w:noWrap w:val="0"/>
            <w:vAlign w:val="top"/>
          </w:tcPr>
          <w:p>
            <w:pPr>
              <w:tabs>
                <w:tab w:val="left" w:pos="6300"/>
              </w:tabs>
              <w:snapToGrid w:val="0"/>
              <w:spacing w:line="480" w:lineRule="exact"/>
              <w:outlineLvl w:val="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技术职称</w:t>
            </w:r>
          </w:p>
          <w:p>
            <w:pPr>
              <w:tabs>
                <w:tab w:val="left" w:pos="6300"/>
              </w:tabs>
              <w:snapToGrid w:val="0"/>
              <w:spacing w:line="480" w:lineRule="exact"/>
              <w:outlineLvl w:val="0"/>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（专业）</w:t>
            </w:r>
          </w:p>
          <w:p>
            <w:pPr>
              <w:tabs>
                <w:tab w:val="left" w:pos="6300"/>
              </w:tabs>
              <w:snapToGrid w:val="0"/>
              <w:spacing w:line="480" w:lineRule="exact"/>
              <w:outlineLvl w:val="0"/>
              <w:rPr>
                <w:rFonts w:hint="eastAsia" w:ascii="仿宋" w:hAnsi="仿宋" w:eastAsia="仿宋" w:cs="Times New Roman"/>
                <w:sz w:val="32"/>
                <w:szCs w:val="32"/>
                <w:highlight w:val="none"/>
                <w:lang w:eastAsia="zh-CN"/>
              </w:rPr>
            </w:pPr>
          </w:p>
        </w:tc>
        <w:tc>
          <w:tcPr>
            <w:tcW w:w="1748" w:type="dxa"/>
            <w:noWrap w:val="0"/>
            <w:vAlign w:val="top"/>
          </w:tcPr>
          <w:p>
            <w:pPr>
              <w:snapToGrid w:val="0"/>
              <w:spacing w:line="480" w:lineRule="exact"/>
              <w:jc w:val="center"/>
              <w:outlineLvl w:val="0"/>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lang w:eastAsia="zh-CN"/>
              </w:rPr>
              <w:t>所在岗位</w:t>
            </w:r>
          </w:p>
        </w:tc>
        <w:tc>
          <w:tcPr>
            <w:tcW w:w="1956" w:type="dxa"/>
            <w:noWrap w:val="0"/>
            <w:vAlign w:val="top"/>
          </w:tcPr>
          <w:p>
            <w:pPr>
              <w:tabs>
                <w:tab w:val="left" w:pos="6300"/>
              </w:tabs>
              <w:snapToGrid w:val="0"/>
              <w:spacing w:line="480" w:lineRule="exact"/>
              <w:outlineLvl w:val="0"/>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lang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87"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4"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3"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750" w:type="dxa"/>
            <w:gridSpan w:val="2"/>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956"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bl>
    <w:p>
      <w:pPr>
        <w:tabs>
          <w:tab w:val="left" w:pos="6300"/>
        </w:tabs>
        <w:snapToGrid w:val="0"/>
        <w:spacing w:line="480" w:lineRule="exact"/>
        <w:outlineLvl w:val="0"/>
        <w:rPr>
          <w:rFonts w:hint="eastAsia" w:ascii="仿宋" w:hAnsi="仿宋" w:eastAsia="仿宋"/>
          <w:sz w:val="32"/>
          <w:szCs w:val="32"/>
          <w:highlight w:val="none"/>
          <w:lang w:eastAsia="zh-CN"/>
        </w:rPr>
      </w:pPr>
      <w:r>
        <w:rPr>
          <w:rFonts w:hint="eastAsia" w:ascii="仿宋" w:hAnsi="仿宋" w:eastAsia="仿宋"/>
          <w:sz w:val="32"/>
          <w:szCs w:val="32"/>
          <w:highlight w:val="none"/>
        </w:rPr>
        <w:t>注：</w:t>
      </w:r>
      <w:r>
        <w:rPr>
          <w:rFonts w:hint="eastAsia" w:ascii="仿宋" w:hAnsi="仿宋" w:eastAsia="仿宋"/>
          <w:sz w:val="32"/>
          <w:szCs w:val="32"/>
          <w:highlight w:val="none"/>
          <w:lang w:val="en-US" w:eastAsia="zh-CN"/>
        </w:rPr>
        <w:t>本表后附</w:t>
      </w:r>
      <w:r>
        <w:rPr>
          <w:rFonts w:hint="eastAsia" w:ascii="仿宋" w:hAnsi="仿宋" w:eastAsia="仿宋" w:cs="Times New Roman"/>
          <w:sz w:val="32"/>
          <w:szCs w:val="32"/>
          <w:highlight w:val="none"/>
          <w:lang w:eastAsia="zh-CN"/>
        </w:rPr>
        <w:t>身份证、</w:t>
      </w:r>
      <w:r>
        <w:rPr>
          <w:rFonts w:hint="eastAsia" w:ascii="仿宋" w:hAnsi="仿宋" w:eastAsia="仿宋" w:cs="Times New Roman"/>
          <w:sz w:val="32"/>
          <w:szCs w:val="32"/>
          <w:highlight w:val="none"/>
          <w:lang w:val="en-US" w:eastAsia="zh-CN"/>
        </w:rPr>
        <w:t>证书、社保缴纳证明及劳务合同复印件等证明文件，</w:t>
      </w:r>
      <w:r>
        <w:rPr>
          <w:rFonts w:hint="eastAsia" w:ascii="仿宋" w:hAnsi="仿宋" w:eastAsia="仿宋"/>
          <w:sz w:val="32"/>
          <w:szCs w:val="32"/>
          <w:highlight w:val="none"/>
        </w:rPr>
        <w:t>本表不够用可另行编制</w:t>
      </w:r>
      <w:r>
        <w:rPr>
          <w:rFonts w:hint="eastAsia" w:ascii="仿宋" w:hAnsi="仿宋" w:eastAsia="仿宋"/>
          <w:sz w:val="32"/>
          <w:szCs w:val="32"/>
          <w:highlight w:val="none"/>
          <w:lang w:eastAsia="zh-CN"/>
        </w:rPr>
        <w:t>。</w:t>
      </w:r>
    </w:p>
    <w:p>
      <w:pPr>
        <w:tabs>
          <w:tab w:val="left" w:pos="6300"/>
        </w:tabs>
        <w:snapToGrid w:val="0"/>
        <w:spacing w:line="480" w:lineRule="exact"/>
        <w:outlineLvl w:val="0"/>
        <w:rPr>
          <w:rFonts w:hint="eastAsia" w:ascii="仿宋" w:hAnsi="仿宋" w:eastAsia="仿宋"/>
          <w:sz w:val="32"/>
          <w:szCs w:val="32"/>
          <w:highlight w:val="none"/>
          <w:lang w:eastAsia="zh-CN"/>
        </w:rPr>
      </w:pPr>
    </w:p>
    <w:p>
      <w:pPr>
        <w:tabs>
          <w:tab w:val="left" w:pos="6300"/>
        </w:tabs>
        <w:snapToGrid w:val="0"/>
        <w:spacing w:line="480" w:lineRule="exact"/>
        <w:outlineLvl w:val="0"/>
        <w:rPr>
          <w:rFonts w:hint="eastAsia" w:ascii="仿宋" w:hAnsi="仿宋" w:eastAsia="仿宋"/>
          <w:b/>
          <w:bCs/>
          <w:sz w:val="32"/>
          <w:szCs w:val="32"/>
          <w:highlight w:val="none"/>
          <w:lang w:eastAsia="zh-CN"/>
        </w:rPr>
      </w:pPr>
    </w:p>
    <w:p>
      <w:pPr>
        <w:tabs>
          <w:tab w:val="left" w:pos="6300"/>
        </w:tabs>
        <w:snapToGrid w:val="0"/>
        <w:spacing w:line="480" w:lineRule="exact"/>
        <w:outlineLvl w:val="0"/>
        <w:rPr>
          <w:rFonts w:hint="eastAsia" w:ascii="仿宋" w:hAnsi="仿宋" w:eastAsia="仿宋"/>
          <w:b/>
          <w:bCs/>
          <w:sz w:val="32"/>
          <w:szCs w:val="32"/>
          <w:highlight w:val="none"/>
          <w:lang w:eastAsia="zh-CN"/>
        </w:rPr>
      </w:pPr>
      <w:r>
        <w:rPr>
          <w:rFonts w:hint="eastAsia" w:ascii="仿宋" w:hAnsi="仿宋" w:eastAsia="仿宋"/>
          <w:b/>
          <w:bCs/>
          <w:sz w:val="32"/>
          <w:szCs w:val="32"/>
          <w:highlight w:val="none"/>
          <w:lang w:eastAsia="zh-CN"/>
        </w:rPr>
        <w:t>表</w:t>
      </w:r>
      <w:r>
        <w:rPr>
          <w:rFonts w:hint="eastAsia" w:ascii="仿宋" w:hAnsi="仿宋" w:eastAsia="仿宋"/>
          <w:b/>
          <w:bCs/>
          <w:sz w:val="32"/>
          <w:szCs w:val="32"/>
          <w:highlight w:val="none"/>
          <w:lang w:val="en-US" w:eastAsia="zh-CN"/>
        </w:rPr>
        <w:t>七</w:t>
      </w:r>
      <w:r>
        <w:rPr>
          <w:rFonts w:hint="eastAsia" w:ascii="仿宋" w:hAnsi="仿宋" w:eastAsia="仿宋"/>
          <w:b/>
          <w:bCs/>
          <w:sz w:val="32"/>
          <w:szCs w:val="32"/>
          <w:highlight w:val="none"/>
          <w:lang w:eastAsia="zh-CN"/>
        </w:rPr>
        <w:t>：</w:t>
      </w:r>
    </w:p>
    <w:p>
      <w:pPr>
        <w:tabs>
          <w:tab w:val="left" w:pos="6300"/>
        </w:tabs>
        <w:snapToGrid w:val="0"/>
        <w:spacing w:line="560" w:lineRule="exact"/>
        <w:ind w:firstLine="3092" w:firstLineChars="700"/>
        <w:jc w:val="left"/>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企业厂房情况</w:t>
      </w:r>
    </w:p>
    <w:tbl>
      <w:tblPr>
        <w:tblStyle w:val="2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504"/>
        <w:gridCol w:w="234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2336" w:type="dxa"/>
            <w:noWrap w:val="0"/>
            <w:vAlign w:val="center"/>
          </w:tcPr>
          <w:p>
            <w:pPr>
              <w:tabs>
                <w:tab w:val="left" w:pos="6300"/>
              </w:tabs>
              <w:snapToGrid w:val="0"/>
              <w:spacing w:line="480" w:lineRule="exact"/>
              <w:jc w:val="center"/>
              <w:outlineLvl w:val="0"/>
              <w:rPr>
                <w:rFonts w:hint="eastAsia" w:ascii="仿宋" w:hAnsi="仿宋" w:eastAsia="仿宋"/>
                <w:sz w:val="32"/>
                <w:szCs w:val="32"/>
                <w:highlight w:val="none"/>
              </w:rPr>
            </w:pPr>
            <w:r>
              <w:rPr>
                <w:rFonts w:hint="eastAsia" w:ascii="仿宋" w:hAnsi="仿宋" w:eastAsia="仿宋"/>
                <w:sz w:val="32"/>
                <w:szCs w:val="32"/>
                <w:highlight w:val="none"/>
                <w:lang w:eastAsia="zh-CN"/>
              </w:rPr>
              <w:t>维修</w:t>
            </w:r>
            <w:r>
              <w:rPr>
                <w:rFonts w:hint="eastAsia" w:ascii="仿宋" w:hAnsi="仿宋" w:eastAsia="仿宋"/>
                <w:sz w:val="32"/>
                <w:szCs w:val="32"/>
                <w:highlight w:val="none"/>
              </w:rPr>
              <w:t>厂房面积</w:t>
            </w:r>
          </w:p>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w:t>
            </w:r>
          </w:p>
        </w:tc>
        <w:tc>
          <w:tcPr>
            <w:tcW w:w="2504"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tc>
        <w:tc>
          <w:tcPr>
            <w:tcW w:w="2349" w:type="dxa"/>
            <w:noWrap w:val="0"/>
            <w:vAlign w:val="center"/>
          </w:tcPr>
          <w:p>
            <w:pPr>
              <w:tabs>
                <w:tab w:val="left" w:pos="6300"/>
              </w:tabs>
              <w:snapToGrid w:val="0"/>
              <w:spacing w:line="480" w:lineRule="exact"/>
              <w:ind w:firstLine="320" w:firstLineChars="100"/>
              <w:jc w:val="both"/>
              <w:outlineLvl w:val="0"/>
              <w:rPr>
                <w:rFonts w:ascii="仿宋" w:hAnsi="仿宋" w:eastAsia="仿宋"/>
                <w:sz w:val="32"/>
                <w:szCs w:val="32"/>
                <w:highlight w:val="none"/>
              </w:rPr>
            </w:pPr>
            <w:r>
              <w:rPr>
                <w:rFonts w:hint="eastAsia" w:ascii="仿宋" w:hAnsi="仿宋" w:eastAsia="仿宋"/>
                <w:sz w:val="32"/>
                <w:szCs w:val="32"/>
                <w:highlight w:val="none"/>
              </w:rPr>
              <w:t>车间类别</w:t>
            </w:r>
          </w:p>
        </w:tc>
        <w:tc>
          <w:tcPr>
            <w:tcW w:w="1951"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面积</w:t>
            </w:r>
            <w:r>
              <w:rPr>
                <w:rFonts w:hint="eastAsia" w:ascii="仿宋" w:hAnsi="仿宋" w:eastAsia="仿宋"/>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8" w:hRule="atLeast"/>
        </w:trPr>
        <w:tc>
          <w:tcPr>
            <w:tcW w:w="2336"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停车场面积</w:t>
            </w:r>
          </w:p>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w:t>
            </w:r>
          </w:p>
        </w:tc>
        <w:tc>
          <w:tcPr>
            <w:tcW w:w="2504"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tc>
        <w:tc>
          <w:tcPr>
            <w:tcW w:w="2349" w:type="dxa"/>
            <w:noWrap w:val="0"/>
            <w:vAlign w:val="center"/>
          </w:tcPr>
          <w:p>
            <w:pPr>
              <w:tabs>
                <w:tab w:val="left" w:pos="6300"/>
              </w:tabs>
              <w:snapToGrid w:val="0"/>
              <w:spacing w:line="480" w:lineRule="exact"/>
              <w:jc w:val="center"/>
              <w:outlineLvl w:val="0"/>
              <w:rPr>
                <w:rFonts w:hint="eastAsia" w:ascii="仿宋" w:hAnsi="仿宋" w:eastAsia="仿宋"/>
                <w:sz w:val="32"/>
                <w:szCs w:val="32"/>
                <w:highlight w:val="none"/>
              </w:rPr>
            </w:pPr>
            <w:r>
              <w:rPr>
                <w:rFonts w:hint="eastAsia" w:ascii="仿宋" w:hAnsi="仿宋" w:eastAsia="仿宋"/>
                <w:sz w:val="32"/>
                <w:szCs w:val="32"/>
                <w:highlight w:val="none"/>
              </w:rPr>
              <w:t>机修车间</w:t>
            </w:r>
          </w:p>
          <w:p>
            <w:pPr>
              <w:tabs>
                <w:tab w:val="left" w:pos="6300"/>
              </w:tabs>
              <w:snapToGrid w:val="0"/>
              <w:spacing w:line="480" w:lineRule="exact"/>
              <w:jc w:val="center"/>
              <w:outlineLvl w:val="0"/>
              <w:rPr>
                <w:rFonts w:hint="eastAsia" w:ascii="仿宋" w:hAnsi="仿宋" w:eastAsia="仿宋"/>
                <w:sz w:val="32"/>
                <w:szCs w:val="32"/>
                <w:highlight w:val="none"/>
              </w:rPr>
            </w:pPr>
          </w:p>
        </w:tc>
        <w:tc>
          <w:tcPr>
            <w:tcW w:w="1951"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trPr>
        <w:tc>
          <w:tcPr>
            <w:tcW w:w="2336"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p>
            <w:pPr>
              <w:tabs>
                <w:tab w:val="left" w:pos="6300"/>
              </w:tabs>
              <w:snapToGrid w:val="0"/>
              <w:spacing w:line="480" w:lineRule="exact"/>
              <w:jc w:val="center"/>
              <w:outlineLvl w:val="0"/>
              <w:rPr>
                <w:rFonts w:hint="eastAsia" w:ascii="仿宋" w:hAnsi="仿宋" w:eastAsia="仿宋"/>
                <w:sz w:val="32"/>
                <w:szCs w:val="32"/>
                <w:highlight w:val="none"/>
              </w:rPr>
            </w:pPr>
            <w:r>
              <w:rPr>
                <w:rFonts w:hint="eastAsia" w:ascii="仿宋" w:hAnsi="仿宋" w:eastAsia="仿宋"/>
                <w:sz w:val="32"/>
                <w:szCs w:val="32"/>
                <w:highlight w:val="none"/>
              </w:rPr>
              <w:t>接待室面积</w:t>
            </w:r>
          </w:p>
          <w:p>
            <w:pPr>
              <w:tabs>
                <w:tab w:val="left" w:pos="6300"/>
              </w:tabs>
              <w:snapToGrid w:val="0"/>
              <w:spacing w:line="480" w:lineRule="exact"/>
              <w:jc w:val="center"/>
              <w:outlineLvl w:val="0"/>
              <w:rPr>
                <w:rFonts w:hint="eastAsia" w:ascii="仿宋" w:hAnsi="仿宋" w:eastAsia="仿宋"/>
                <w:sz w:val="32"/>
                <w:szCs w:val="32"/>
                <w:highlight w:val="none"/>
              </w:rPr>
            </w:pPr>
            <w:r>
              <w:rPr>
                <w:rFonts w:hint="eastAsia" w:ascii="仿宋" w:hAnsi="仿宋" w:eastAsia="仿宋"/>
                <w:sz w:val="32"/>
                <w:szCs w:val="32"/>
                <w:highlight w:val="none"/>
                <w:lang w:val="en-US" w:eastAsia="zh-CN"/>
              </w:rPr>
              <w:t>（㎡）</w:t>
            </w:r>
          </w:p>
        </w:tc>
        <w:tc>
          <w:tcPr>
            <w:tcW w:w="2504"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tc>
        <w:tc>
          <w:tcPr>
            <w:tcW w:w="2349" w:type="dxa"/>
            <w:noWrap w:val="0"/>
            <w:vAlign w:val="center"/>
          </w:tcPr>
          <w:p>
            <w:pPr>
              <w:tabs>
                <w:tab w:val="left" w:pos="6300"/>
              </w:tabs>
              <w:snapToGrid w:val="0"/>
              <w:spacing w:line="480" w:lineRule="exact"/>
              <w:jc w:val="center"/>
              <w:outlineLvl w:val="0"/>
              <w:rPr>
                <w:rFonts w:hint="eastAsia" w:ascii="仿宋" w:hAnsi="仿宋" w:eastAsia="仿宋"/>
                <w:sz w:val="32"/>
                <w:szCs w:val="32"/>
                <w:highlight w:val="none"/>
              </w:rPr>
            </w:pPr>
            <w:r>
              <w:rPr>
                <w:rFonts w:hint="eastAsia" w:ascii="仿宋" w:hAnsi="仿宋" w:eastAsia="仿宋"/>
                <w:sz w:val="32"/>
                <w:szCs w:val="32"/>
                <w:highlight w:val="none"/>
              </w:rPr>
              <w:t>烤漆车间</w:t>
            </w:r>
          </w:p>
          <w:p>
            <w:pPr>
              <w:tabs>
                <w:tab w:val="left" w:pos="6300"/>
              </w:tabs>
              <w:snapToGrid w:val="0"/>
              <w:spacing w:line="480" w:lineRule="exact"/>
              <w:jc w:val="center"/>
              <w:outlineLvl w:val="0"/>
              <w:rPr>
                <w:rFonts w:hint="eastAsia" w:ascii="仿宋" w:hAnsi="仿宋" w:eastAsia="仿宋"/>
                <w:sz w:val="32"/>
                <w:szCs w:val="32"/>
                <w:highlight w:val="none"/>
              </w:rPr>
            </w:pPr>
          </w:p>
        </w:tc>
        <w:tc>
          <w:tcPr>
            <w:tcW w:w="1951" w:type="dxa"/>
            <w:noWrap w:val="0"/>
            <w:vAlign w:val="center"/>
          </w:tcPr>
          <w:p>
            <w:pPr>
              <w:tabs>
                <w:tab w:val="left" w:pos="6300"/>
              </w:tabs>
              <w:snapToGrid w:val="0"/>
              <w:spacing w:line="480" w:lineRule="exact"/>
              <w:jc w:val="center"/>
              <w:outlineLvl w:val="0"/>
              <w:rPr>
                <w:rFonts w:ascii="仿宋" w:hAnsi="仿宋" w:eastAsia="仿宋"/>
                <w:sz w:val="32"/>
                <w:szCs w:val="32"/>
                <w:highlight w:val="none"/>
              </w:rPr>
            </w:pPr>
          </w:p>
        </w:tc>
      </w:tr>
    </w:tbl>
    <w:p>
      <w:pPr>
        <w:tabs>
          <w:tab w:val="left" w:pos="6300"/>
        </w:tabs>
        <w:snapToGrid w:val="0"/>
        <w:spacing w:line="480" w:lineRule="exact"/>
        <w:outlineLvl w:val="0"/>
        <w:rPr>
          <w:rFonts w:ascii="仿宋" w:hAnsi="仿宋" w:eastAsia="仿宋"/>
          <w:sz w:val="32"/>
          <w:szCs w:val="32"/>
          <w:highlight w:val="none"/>
        </w:rPr>
      </w:pPr>
    </w:p>
    <w:p>
      <w:pPr>
        <w:tabs>
          <w:tab w:val="left" w:pos="6300"/>
        </w:tabs>
        <w:snapToGrid w:val="0"/>
        <w:spacing w:line="560" w:lineRule="exact"/>
        <w:outlineLvl w:val="0"/>
        <w:rPr>
          <w:rFonts w:ascii="仿宋" w:hAnsi="仿宋" w:eastAsia="仿宋"/>
          <w:sz w:val="32"/>
          <w:szCs w:val="32"/>
          <w:highlight w:val="none"/>
        </w:rPr>
      </w:pPr>
      <w:r>
        <w:rPr>
          <w:rFonts w:hint="eastAsia" w:ascii="仿宋" w:hAnsi="仿宋" w:eastAsia="仿宋"/>
          <w:sz w:val="32"/>
          <w:szCs w:val="32"/>
          <w:highlight w:val="none"/>
          <w:lang w:eastAsia="zh-CN"/>
        </w:rPr>
        <w:t>注：本表后附</w:t>
      </w:r>
      <w:r>
        <w:rPr>
          <w:rFonts w:hint="eastAsia" w:ascii="仿宋" w:hAnsi="仿宋" w:eastAsia="仿宋"/>
          <w:sz w:val="32"/>
          <w:szCs w:val="32"/>
          <w:highlight w:val="none"/>
        </w:rPr>
        <w:t>企业厂房租赁合同</w:t>
      </w:r>
      <w:r>
        <w:rPr>
          <w:rFonts w:hint="eastAsia" w:ascii="仿宋" w:hAnsi="仿宋" w:eastAsia="仿宋"/>
          <w:sz w:val="32"/>
          <w:szCs w:val="32"/>
          <w:highlight w:val="none"/>
          <w:lang w:eastAsia="zh-CN"/>
        </w:rPr>
        <w:t>复印件</w:t>
      </w:r>
      <w:r>
        <w:rPr>
          <w:rFonts w:hint="eastAsia" w:ascii="仿宋" w:hAnsi="仿宋" w:eastAsia="仿宋"/>
          <w:sz w:val="32"/>
          <w:szCs w:val="32"/>
          <w:highlight w:val="none"/>
        </w:rPr>
        <w:t>或房产证</w:t>
      </w:r>
      <w:r>
        <w:rPr>
          <w:rFonts w:hint="eastAsia" w:ascii="仿宋" w:hAnsi="仿宋" w:eastAsia="仿宋"/>
          <w:sz w:val="32"/>
          <w:szCs w:val="32"/>
          <w:highlight w:val="none"/>
          <w:lang w:eastAsia="zh-CN"/>
        </w:rPr>
        <w:t>复印件等证明文件</w:t>
      </w:r>
      <w:r>
        <w:rPr>
          <w:rFonts w:hint="eastAsia" w:ascii="仿宋" w:hAnsi="仿宋" w:eastAsia="仿宋"/>
          <w:sz w:val="32"/>
          <w:szCs w:val="32"/>
          <w:highlight w:val="none"/>
        </w:rPr>
        <w:t>。</w:t>
      </w:r>
    </w:p>
    <w:p>
      <w:pPr>
        <w:tabs>
          <w:tab w:val="left" w:pos="6300"/>
        </w:tabs>
        <w:snapToGrid w:val="0"/>
        <w:spacing w:line="480" w:lineRule="exact"/>
        <w:ind w:firstLine="480" w:firstLineChars="150"/>
        <w:outlineLvl w:val="0"/>
        <w:rPr>
          <w:rFonts w:ascii="仿宋" w:hAnsi="仿宋" w:eastAsia="仿宋"/>
          <w:sz w:val="32"/>
          <w:szCs w:val="32"/>
          <w:highlight w:val="none"/>
        </w:rPr>
      </w:pPr>
    </w:p>
    <w:p>
      <w:pPr>
        <w:tabs>
          <w:tab w:val="left" w:pos="6300"/>
        </w:tabs>
        <w:snapToGrid w:val="0"/>
        <w:spacing w:line="480" w:lineRule="exact"/>
        <w:ind w:firstLine="480" w:firstLineChars="150"/>
        <w:outlineLvl w:val="0"/>
        <w:rPr>
          <w:rFonts w:ascii="仿宋" w:hAnsi="仿宋" w:eastAsia="仿宋"/>
          <w:sz w:val="32"/>
          <w:szCs w:val="32"/>
          <w:highlight w:val="none"/>
        </w:rPr>
      </w:pPr>
    </w:p>
    <w:p>
      <w:pPr>
        <w:tabs>
          <w:tab w:val="left" w:pos="6300"/>
        </w:tabs>
        <w:snapToGrid w:val="0"/>
        <w:spacing w:line="480" w:lineRule="exact"/>
        <w:ind w:firstLine="480" w:firstLineChars="150"/>
        <w:outlineLvl w:val="0"/>
        <w:rPr>
          <w:rFonts w:ascii="仿宋" w:hAnsi="仿宋" w:eastAsia="仿宋"/>
          <w:sz w:val="32"/>
          <w:szCs w:val="32"/>
          <w:highlight w:val="none"/>
        </w:rPr>
      </w:pPr>
    </w:p>
    <w:p>
      <w:pPr>
        <w:tabs>
          <w:tab w:val="left" w:pos="6300"/>
        </w:tabs>
        <w:snapToGrid w:val="0"/>
        <w:spacing w:line="480" w:lineRule="exact"/>
        <w:ind w:firstLine="480" w:firstLineChars="150"/>
        <w:outlineLvl w:val="0"/>
        <w:rPr>
          <w:rFonts w:ascii="仿宋" w:hAnsi="仿宋" w:eastAsia="仿宋"/>
          <w:sz w:val="32"/>
          <w:szCs w:val="32"/>
          <w:highlight w:val="none"/>
        </w:rPr>
      </w:pPr>
    </w:p>
    <w:p>
      <w:pPr>
        <w:tabs>
          <w:tab w:val="left" w:pos="6300"/>
        </w:tabs>
        <w:snapToGrid w:val="0"/>
        <w:spacing w:line="480" w:lineRule="exact"/>
        <w:outlineLvl w:val="0"/>
        <w:rPr>
          <w:rFonts w:hint="eastAsia" w:ascii="仿宋" w:hAnsi="仿宋" w:eastAsia="仿宋"/>
          <w:b/>
          <w:bCs/>
          <w:sz w:val="32"/>
          <w:szCs w:val="32"/>
          <w:highlight w:val="none"/>
          <w:lang w:eastAsia="zh-CN"/>
        </w:rPr>
      </w:pPr>
      <w:r>
        <w:rPr>
          <w:rFonts w:hint="eastAsia" w:ascii="仿宋" w:hAnsi="仿宋" w:eastAsia="仿宋"/>
          <w:sz w:val="32"/>
          <w:szCs w:val="32"/>
          <w:highlight w:val="none"/>
        </w:rPr>
        <w:br w:type="page"/>
      </w:r>
      <w:r>
        <w:rPr>
          <w:rFonts w:hint="eastAsia" w:ascii="仿宋" w:hAnsi="仿宋" w:eastAsia="仿宋"/>
          <w:sz w:val="32"/>
          <w:szCs w:val="32"/>
          <w:highlight w:val="none"/>
          <w:lang w:val="en-US" w:eastAsia="zh-CN"/>
        </w:rPr>
        <w:t xml:space="preserve"> </w:t>
      </w:r>
      <w:r>
        <w:rPr>
          <w:rFonts w:hint="eastAsia" w:ascii="仿宋" w:hAnsi="仿宋" w:eastAsia="仿宋"/>
          <w:b/>
          <w:bCs/>
          <w:sz w:val="32"/>
          <w:szCs w:val="32"/>
          <w:highlight w:val="none"/>
          <w:lang w:eastAsia="zh-CN"/>
        </w:rPr>
        <w:t>表</w:t>
      </w:r>
      <w:r>
        <w:rPr>
          <w:rFonts w:hint="eastAsia" w:ascii="仿宋" w:hAnsi="仿宋" w:eastAsia="仿宋"/>
          <w:b/>
          <w:bCs/>
          <w:sz w:val="32"/>
          <w:szCs w:val="32"/>
          <w:highlight w:val="none"/>
          <w:lang w:val="en-US" w:eastAsia="zh-CN"/>
        </w:rPr>
        <w:t>八</w:t>
      </w:r>
      <w:r>
        <w:rPr>
          <w:rFonts w:hint="eastAsia" w:ascii="仿宋" w:hAnsi="仿宋" w:eastAsia="仿宋"/>
          <w:b/>
          <w:bCs/>
          <w:sz w:val="32"/>
          <w:szCs w:val="32"/>
          <w:highlight w:val="none"/>
          <w:lang w:eastAsia="zh-CN"/>
        </w:rPr>
        <w:t>：</w:t>
      </w:r>
    </w:p>
    <w:p>
      <w:pPr>
        <w:tabs>
          <w:tab w:val="left" w:pos="6300"/>
        </w:tabs>
        <w:snapToGrid w:val="0"/>
        <w:spacing w:line="560" w:lineRule="exact"/>
        <w:ind w:firstLine="3092" w:firstLineChars="700"/>
        <w:jc w:val="left"/>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企业设备情况</w:t>
      </w:r>
    </w:p>
    <w:tbl>
      <w:tblPr>
        <w:tblStyle w:val="25"/>
        <w:tblW w:w="888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2280"/>
        <w:gridCol w:w="169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330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设备名称</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数量不得少于（台）</w:t>
            </w:r>
          </w:p>
        </w:tc>
        <w:tc>
          <w:tcPr>
            <w:tcW w:w="1695" w:type="dxa"/>
            <w:noWrap w:val="0"/>
            <w:vAlign w:val="top"/>
          </w:tcPr>
          <w:p>
            <w:pPr>
              <w:tabs>
                <w:tab w:val="left" w:pos="6300"/>
              </w:tabs>
              <w:snapToGrid w:val="0"/>
              <w:spacing w:line="480" w:lineRule="exact"/>
              <w:jc w:val="both"/>
              <w:outlineLvl w:val="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实际数量</w:t>
            </w:r>
          </w:p>
        </w:tc>
        <w:tc>
          <w:tcPr>
            <w:tcW w:w="1605"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r>
              <w:rPr>
                <w:rFonts w:hint="eastAsia" w:ascii="仿宋" w:hAnsi="仿宋" w:eastAsia="仿宋"/>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一、通用设备</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.零部件清洗机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.举升设备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.折装起重，搬运设备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4.其他</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hint="eastAsia" w:ascii="仿宋" w:hAnsi="仿宋" w:eastAsia="仿宋"/>
                <w:sz w:val="32"/>
                <w:szCs w:val="32"/>
                <w:highlight w:val="none"/>
                <w:lang w:val="en-US" w:eastAsia="zh-CN"/>
              </w:rPr>
            </w:pP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二、发动机检修设备</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.电控汽油喷射系统检测设备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.发动机免拆清洗机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.发动机综合检测仪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.润滑油质量分析仪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.废弃分析仪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.声级计</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7.其他</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hint="eastAsia" w:ascii="仿宋" w:hAnsi="仿宋" w:eastAsia="仿宋"/>
                <w:sz w:val="32"/>
                <w:szCs w:val="32"/>
                <w:highlight w:val="none"/>
                <w:lang w:val="en-US" w:eastAsia="zh-CN"/>
              </w:rPr>
            </w:pP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三、底盘检修设备</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.离合器盘、片修理设备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3300" w:type="dxa"/>
            <w:noWrap w:val="0"/>
            <w:vAlign w:val="top"/>
          </w:tcPr>
          <w:p>
            <w:pPr>
              <w:numPr>
                <w:ilvl w:val="0"/>
                <w:numId w:val="0"/>
              </w:numPr>
              <w:tabs>
                <w:tab w:val="left" w:pos="6300"/>
              </w:tabs>
              <w:snapToGrid w:val="0"/>
              <w:spacing w:line="480" w:lineRule="exact"/>
              <w:outlineLvl w:val="0"/>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滑油、脂加注设备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.轮胎拆装设备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.车轮动平衡机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.转向轮定位仪前束尺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.四轮定位仪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.减震器修理设备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.ABS检测设备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9.其他</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四、车身修理设备</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1.车身外形修复机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2.大梁校正仪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3.二氧化碳气体保护焊机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4.烤漆房</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5.</w:t>
            </w:r>
            <w:r>
              <w:rPr>
                <w:rFonts w:hint="eastAsia" w:ascii="仿宋" w:hAnsi="仿宋" w:eastAsia="仿宋"/>
                <w:sz w:val="32"/>
                <w:szCs w:val="32"/>
                <w:highlight w:val="none"/>
                <w:lang w:val="en-US" w:eastAsia="zh-CN"/>
              </w:rPr>
              <w:t>其他</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五、电器修理设备</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1.充电机</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2.电器试验台</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3.前照灯检测设备</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rPr>
              <w:t>4.点火正时检测仪</w:t>
            </w:r>
          </w:p>
        </w:tc>
        <w:tc>
          <w:tcPr>
            <w:tcW w:w="2280" w:type="dxa"/>
            <w:noWrap w:val="0"/>
            <w:vAlign w:val="top"/>
          </w:tcPr>
          <w:p>
            <w:pPr>
              <w:tabs>
                <w:tab w:val="left" w:pos="6300"/>
              </w:tabs>
              <w:snapToGrid w:val="0"/>
              <w:spacing w:line="480" w:lineRule="exact"/>
              <w:jc w:val="cente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w:t>
            </w: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r>
              <w:rPr>
                <w:rFonts w:hint="eastAsia" w:ascii="仿宋" w:hAnsi="仿宋" w:eastAsia="仿宋"/>
                <w:sz w:val="32"/>
                <w:szCs w:val="32"/>
                <w:highlight w:val="none"/>
                <w:lang w:val="en-US" w:eastAsia="zh-CN"/>
              </w:rPr>
              <w:t>5.其他</w:t>
            </w: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3300"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2280" w:type="dxa"/>
            <w:noWrap w:val="0"/>
            <w:vAlign w:val="top"/>
          </w:tcPr>
          <w:p>
            <w:pPr>
              <w:tabs>
                <w:tab w:val="left" w:pos="6300"/>
              </w:tabs>
              <w:snapToGrid w:val="0"/>
              <w:spacing w:line="480" w:lineRule="exact"/>
              <w:jc w:val="center"/>
              <w:outlineLvl w:val="0"/>
              <w:rPr>
                <w:rFonts w:ascii="仿宋" w:hAnsi="仿宋" w:eastAsia="仿宋"/>
                <w:sz w:val="32"/>
                <w:szCs w:val="32"/>
                <w:highlight w:val="none"/>
              </w:rPr>
            </w:pPr>
          </w:p>
        </w:tc>
        <w:tc>
          <w:tcPr>
            <w:tcW w:w="1695" w:type="dxa"/>
            <w:noWrap w:val="0"/>
            <w:vAlign w:val="top"/>
          </w:tcPr>
          <w:p>
            <w:pPr>
              <w:tabs>
                <w:tab w:val="left" w:pos="6300"/>
              </w:tabs>
              <w:snapToGrid w:val="0"/>
              <w:spacing w:line="480" w:lineRule="exact"/>
              <w:outlineLvl w:val="0"/>
              <w:rPr>
                <w:rFonts w:ascii="仿宋" w:hAnsi="仿宋" w:eastAsia="仿宋"/>
                <w:sz w:val="32"/>
                <w:szCs w:val="32"/>
                <w:highlight w:val="none"/>
              </w:rPr>
            </w:pPr>
          </w:p>
        </w:tc>
        <w:tc>
          <w:tcPr>
            <w:tcW w:w="1605" w:type="dxa"/>
            <w:noWrap w:val="0"/>
            <w:vAlign w:val="top"/>
          </w:tcPr>
          <w:p>
            <w:pPr>
              <w:tabs>
                <w:tab w:val="left" w:pos="6300"/>
              </w:tabs>
              <w:snapToGrid w:val="0"/>
              <w:spacing w:line="480" w:lineRule="exact"/>
              <w:outlineLvl w:val="0"/>
              <w:rPr>
                <w:rFonts w:ascii="仿宋" w:hAnsi="仿宋" w:eastAsia="仿宋"/>
                <w:sz w:val="32"/>
                <w:szCs w:val="32"/>
                <w:highlight w:val="none"/>
              </w:rPr>
            </w:pPr>
          </w:p>
        </w:tc>
      </w:tr>
    </w:tbl>
    <w:p>
      <w:pPr>
        <w:tabs>
          <w:tab w:val="left" w:pos="6300"/>
        </w:tabs>
        <w:snapToGrid w:val="0"/>
        <w:spacing w:line="560" w:lineRule="exact"/>
        <w:outlineLvl w:val="0"/>
        <w:rPr>
          <w:rFonts w:ascii="仿宋" w:hAnsi="仿宋" w:eastAsia="仿宋"/>
          <w:sz w:val="32"/>
          <w:szCs w:val="32"/>
          <w:highlight w:val="none"/>
        </w:rPr>
      </w:pPr>
    </w:p>
    <w:p>
      <w:pPr>
        <w:tabs>
          <w:tab w:val="left" w:pos="6300"/>
        </w:tabs>
        <w:snapToGrid w:val="0"/>
        <w:spacing w:line="560" w:lineRule="exact"/>
        <w:jc w:val="left"/>
        <w:outlineLvl w:val="0"/>
        <w:rPr>
          <w:rFonts w:ascii="仿宋" w:hAnsi="仿宋" w:eastAsia="仿宋"/>
          <w:b/>
          <w:sz w:val="32"/>
          <w:szCs w:val="32"/>
          <w:highlight w:val="none"/>
        </w:rPr>
      </w:pPr>
    </w:p>
    <w:p>
      <w:pPr>
        <w:tabs>
          <w:tab w:val="left" w:pos="6300"/>
        </w:tabs>
        <w:snapToGrid w:val="0"/>
        <w:spacing w:line="560" w:lineRule="exact"/>
        <w:outlineLvl w:val="0"/>
        <w:rPr>
          <w:rFonts w:hint="default" w:ascii="仿宋_GB2312" w:hAnsi="仿宋" w:eastAsia="仿宋_GB2312"/>
          <w:b/>
          <w:bCs/>
          <w:color w:val="auto"/>
          <w:kern w:val="2"/>
          <w:sz w:val="36"/>
          <w:szCs w:val="36"/>
          <w:lang w:val="en-US" w:eastAsia="zh-CN" w:bidi="ar-SA"/>
        </w:rPr>
      </w:pPr>
      <w:r>
        <w:rPr>
          <w:rFonts w:hint="eastAsia" w:ascii="仿宋" w:hAnsi="仿宋" w:eastAsia="仿宋"/>
          <w:b/>
          <w:sz w:val="32"/>
          <w:szCs w:val="32"/>
          <w:highlight w:val="none"/>
        </w:rPr>
        <w:br w:type="page"/>
      </w:r>
      <w:r>
        <w:rPr>
          <w:rFonts w:hint="eastAsia" w:ascii="仿宋_GB2312" w:hAnsi="仿宋" w:eastAsia="仿宋_GB2312"/>
          <w:b/>
          <w:bCs/>
          <w:color w:val="auto"/>
          <w:kern w:val="2"/>
          <w:sz w:val="36"/>
          <w:szCs w:val="36"/>
          <w:lang w:val="en-US" w:eastAsia="zh-CN" w:bidi="ar-SA"/>
        </w:rPr>
        <w:t>表九：</w:t>
      </w:r>
    </w:p>
    <w:p>
      <w:pPr>
        <w:pStyle w:val="12"/>
        <w:ind w:firstLine="2530" w:firstLineChars="700"/>
        <w:rPr>
          <w:rFonts w:hint="eastAsia" w:ascii="仿宋_GB2312" w:hAnsi="仿宋" w:eastAsia="仿宋_GB2312"/>
          <w:b/>
          <w:bCs/>
          <w:color w:val="auto"/>
          <w:kern w:val="2"/>
          <w:sz w:val="36"/>
          <w:szCs w:val="36"/>
          <w:lang w:val="en-US" w:eastAsia="zh-CN" w:bidi="ar-SA"/>
        </w:rPr>
      </w:pPr>
      <w:r>
        <w:rPr>
          <w:rFonts w:hint="eastAsia" w:ascii="仿宋_GB2312" w:hAnsi="仿宋" w:eastAsia="仿宋_GB2312"/>
          <w:b/>
          <w:bCs/>
          <w:color w:val="auto"/>
          <w:kern w:val="2"/>
          <w:sz w:val="36"/>
          <w:szCs w:val="36"/>
          <w:lang w:val="en-US" w:eastAsia="zh-CN" w:bidi="ar-SA"/>
        </w:rPr>
        <w:t>中小企业声明函（工程 服务)</w:t>
      </w:r>
    </w:p>
    <w:p>
      <w:pPr>
        <w:pStyle w:val="12"/>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本公司（联合体）</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郑重声明，根据《政府采购促进中小企业发展管理办法》（财库〔2020〕[2020]46号）的规定，本公司（联合体）参加</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（单位名称）的</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1.（标的名称）</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，属于</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u w:val="none"/>
          <w:lang w:val="en-US" w:eastAsia="zh-CN" w:bidi="ar-SA"/>
        </w:rPr>
        <w:t>行业</w:t>
      </w:r>
      <w:r>
        <w:rPr>
          <w:rFonts w:hint="eastAsia" w:ascii="仿宋_GB2312" w:hAnsi="仿宋" w:eastAsia="仿宋_GB2312"/>
          <w:color w:val="auto"/>
          <w:kern w:val="2"/>
          <w:sz w:val="30"/>
          <w:szCs w:val="30"/>
          <w:lang w:val="en-US" w:eastAsia="zh-CN" w:bidi="ar-SA"/>
        </w:rPr>
        <w:t>（采购文件中明确的所属行业） ；承建（承接）企业为（企业名称）</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，从业人员</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人，营业收入为</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万元，资产总额为</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万元，属于</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 xml:space="preserve"> （中型企业、小型企业、微型企业）；</w:t>
      </w:r>
    </w:p>
    <w:p>
      <w:pPr>
        <w:pStyle w:val="12"/>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2. （标的名称）</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，属于（采购文件中明确的所属行业）</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 xml:space="preserve"> ；承建（承接）企业为（企业名称）</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，从业人员</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人，营业收入为</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万元，资产总额为</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万元，属于</w:t>
      </w:r>
      <w:r>
        <w:rPr>
          <w:rFonts w:hint="eastAsia" w:ascii="仿宋_GB2312" w:hAnsi="仿宋" w:eastAsia="仿宋_GB2312"/>
          <w:color w:val="auto"/>
          <w:kern w:val="2"/>
          <w:sz w:val="30"/>
          <w:szCs w:val="30"/>
          <w:u w:val="single"/>
          <w:lang w:val="en-US" w:eastAsia="zh-CN" w:bidi="ar-SA"/>
        </w:rPr>
        <w:t xml:space="preserve">         </w:t>
      </w:r>
      <w:r>
        <w:rPr>
          <w:rFonts w:hint="eastAsia" w:ascii="仿宋_GB2312" w:hAnsi="仿宋" w:eastAsia="仿宋_GB2312"/>
          <w:color w:val="auto"/>
          <w:kern w:val="2"/>
          <w:sz w:val="30"/>
          <w:szCs w:val="30"/>
          <w:lang w:val="en-US" w:eastAsia="zh-CN" w:bidi="ar-SA"/>
        </w:rPr>
        <w:t xml:space="preserve"> （中型企业、小型企业、微型企业）；</w:t>
      </w:r>
    </w:p>
    <w:p>
      <w:pPr>
        <w:pStyle w:val="1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w:t>
      </w:r>
    </w:p>
    <w:p>
      <w:pPr>
        <w:pStyle w:val="12"/>
        <w:ind w:firstLine="600" w:firstLineChars="200"/>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以上企业，不属于大企业的分支机构，不存在控股股东为大企业的情形，也不存在与大企业的负责人为同一人的情形。</w:t>
      </w:r>
    </w:p>
    <w:p>
      <w:pPr>
        <w:pStyle w:val="12"/>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本企业对上述声明内容的真实性负责。如有虚假，将依法承担相应责任。</w:t>
      </w:r>
    </w:p>
    <w:p>
      <w:pPr>
        <w:pStyle w:val="12"/>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 xml:space="preserve">                      企业名称（盖章）：</w:t>
      </w:r>
    </w:p>
    <w:p>
      <w:pPr>
        <w:pStyle w:val="12"/>
        <w:rPr>
          <w:rFonts w:hint="eastAsia" w:ascii="仿宋_GB2312" w:hAnsi="仿宋" w:eastAsia="仿宋_GB2312"/>
          <w:color w:val="auto"/>
          <w:kern w:val="2"/>
          <w:sz w:val="30"/>
          <w:szCs w:val="30"/>
          <w:lang w:val="en-US" w:eastAsia="zh-CN" w:bidi="ar-SA"/>
        </w:rPr>
      </w:pPr>
      <w:r>
        <w:rPr>
          <w:rFonts w:hint="eastAsia" w:ascii="仿宋_GB2312" w:hAnsi="仿宋" w:eastAsia="仿宋_GB2312"/>
          <w:color w:val="auto"/>
          <w:kern w:val="2"/>
          <w:sz w:val="30"/>
          <w:szCs w:val="30"/>
          <w:lang w:val="en-US" w:eastAsia="zh-CN" w:bidi="ar-SA"/>
        </w:rPr>
        <w:t xml:space="preserve">                      日期： </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(附件1)</w:t>
      </w:r>
    </w:p>
    <w:p>
      <w:pPr>
        <w:tabs>
          <w:tab w:val="left" w:pos="6300"/>
        </w:tabs>
        <w:snapToGrid w:val="0"/>
        <w:spacing w:line="560" w:lineRule="exact"/>
        <w:jc w:val="center"/>
        <w:outlineLvl w:val="0"/>
        <w:rPr>
          <w:rFonts w:hint="eastAsia" w:ascii="仿宋" w:hAnsi="仿宋" w:eastAsia="仿宋" w:cs="仿宋"/>
          <w:bCs/>
          <w:color w:val="92D050"/>
          <w:sz w:val="32"/>
          <w:szCs w:val="32"/>
        </w:rPr>
      </w:pPr>
      <w:r>
        <w:rPr>
          <w:rFonts w:hint="eastAsia" w:ascii="仿宋" w:hAnsi="仿宋" w:eastAsia="仿宋" w:cs="仿宋"/>
          <w:b/>
          <w:color w:val="92D050"/>
          <w:sz w:val="44"/>
          <w:szCs w:val="44"/>
        </w:rPr>
        <w:t>无违法记录声明</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pStyle w:val="8"/>
        <w:rPr>
          <w:rFonts w:hint="eastAsia" w:ascii="仿宋" w:hAnsi="仿宋" w:eastAsia="仿宋" w:cs="仿宋"/>
          <w:bCs/>
          <w:sz w:val="32"/>
          <w:szCs w:val="32"/>
        </w:rPr>
      </w:pPr>
    </w:p>
    <w:p>
      <w:pPr>
        <w:rPr>
          <w:rFonts w:hint="eastAsia" w:ascii="仿宋" w:hAnsi="仿宋" w:eastAsia="仿宋" w:cs="仿宋"/>
          <w:bCs/>
          <w:sz w:val="32"/>
          <w:szCs w:val="32"/>
        </w:rPr>
      </w:pPr>
    </w:p>
    <w:p>
      <w:pPr>
        <w:pStyle w:val="8"/>
        <w:rPr>
          <w:rFonts w:hint="eastAsia" w:ascii="仿宋" w:hAnsi="仿宋" w:eastAsia="仿宋" w:cs="仿宋"/>
          <w:bCs/>
          <w:sz w:val="32"/>
          <w:szCs w:val="32"/>
        </w:rPr>
      </w:pPr>
    </w:p>
    <w:p>
      <w:pPr>
        <w:rPr>
          <w:rFonts w:hint="eastAsia" w:ascii="仿宋" w:hAnsi="仿宋" w:eastAsia="仿宋" w:cs="仿宋"/>
          <w:bCs/>
          <w:sz w:val="32"/>
          <w:szCs w:val="32"/>
        </w:rPr>
      </w:pPr>
    </w:p>
    <w:p>
      <w:pPr>
        <w:pStyle w:val="8"/>
        <w:rPr>
          <w:rFonts w:hint="eastAsia" w:ascii="仿宋" w:hAnsi="仿宋" w:eastAsia="仿宋" w:cs="仿宋"/>
          <w:bCs/>
          <w:sz w:val="32"/>
          <w:szCs w:val="32"/>
        </w:rPr>
      </w:pPr>
    </w:p>
    <w:p>
      <w:pPr>
        <w:rPr>
          <w:rFonts w:hint="eastAsia" w:ascii="仿宋" w:hAnsi="仿宋" w:eastAsia="仿宋" w:cs="仿宋"/>
          <w:bCs/>
          <w:sz w:val="32"/>
          <w:szCs w:val="32"/>
        </w:rPr>
      </w:pPr>
    </w:p>
    <w:p>
      <w:pPr>
        <w:pStyle w:val="8"/>
        <w:rPr>
          <w:rFonts w:hint="eastAsia" w:ascii="仿宋" w:hAnsi="仿宋" w:eastAsia="仿宋" w:cs="仿宋"/>
        </w:rPr>
      </w:pPr>
    </w:p>
    <w:p>
      <w:pPr>
        <w:rPr>
          <w:rFonts w:hint="eastAsia" w:ascii="仿宋" w:hAnsi="仿宋" w:eastAsia="仿宋" w:cs="仿宋"/>
          <w:b/>
          <w:sz w:val="32"/>
          <w:szCs w:val="32"/>
        </w:rPr>
      </w:pPr>
      <w:r>
        <w:rPr>
          <w:rFonts w:hint="eastAsia" w:ascii="仿宋" w:hAnsi="仿宋" w:eastAsia="仿宋" w:cs="仿宋"/>
          <w:b/>
          <w:sz w:val="32"/>
          <w:szCs w:val="32"/>
        </w:rPr>
        <w:t>(附件2)</w:t>
      </w:r>
    </w:p>
    <w:p>
      <w:pPr>
        <w:tabs>
          <w:tab w:val="left" w:pos="6300"/>
        </w:tabs>
        <w:snapToGrid w:val="0"/>
        <w:spacing w:line="560" w:lineRule="exact"/>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承  诺  书</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ind w:firstLine="640" w:firstLineChars="200"/>
        <w:outlineLvl w:val="0"/>
        <w:rPr>
          <w:rFonts w:hint="eastAsia" w:ascii="仿宋" w:hAnsi="仿宋" w:eastAsia="仿宋" w:cs="仿宋"/>
          <w:bCs/>
          <w:color w:val="auto"/>
          <w:sz w:val="32"/>
          <w:szCs w:val="32"/>
        </w:rPr>
      </w:pPr>
      <w:r>
        <w:rPr>
          <w:rFonts w:hint="eastAsia" w:ascii="仿宋" w:hAnsi="仿宋" w:eastAsia="仿宋" w:cs="仿宋"/>
          <w:bCs/>
          <w:sz w:val="32"/>
          <w:szCs w:val="32"/>
        </w:rPr>
        <w:t>我公司已收到并阅读采购文件，在完全理解该项目的采购质</w:t>
      </w:r>
      <w:r>
        <w:rPr>
          <w:rFonts w:hint="eastAsia" w:ascii="仿宋" w:hAnsi="仿宋" w:eastAsia="仿宋" w:cs="仿宋"/>
          <w:bCs/>
          <w:color w:val="auto"/>
          <w:sz w:val="32"/>
          <w:szCs w:val="32"/>
        </w:rPr>
        <w:t>量技术要求、商务条件以及其他内容后，决定参与此次采购活动，并作出如下承诺：</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1、我公司具有独立承担民事责任的能力；</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2、我公司具有良好的商业信誉和健全的财务会计制度；</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3、我公司具有履行采购项目所必需的设备和专业技术能力；</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4、我公司严格按照法律规定缴纳税金和社会保障资金；</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5、我公司保证提供的所有资料及相关证明文件均真实、准确；</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7、我公司保证使用了他人的专利、专有技术、涉及的费用由其自行承担。</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上述承诺内容全部属实，如有不实，我公司自愿承担由此而引起的所有法律责任。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投标单位（投标单位）：</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pPr>
    </w:p>
    <w:sectPr>
      <w:footerReference r:id="rId7"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7"/>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7"/>
      </w:rPr>
    </w:pPr>
    <w:r>
      <w:fldChar w:fldCharType="begin"/>
    </w:r>
    <w:r>
      <w:rPr>
        <w:rStyle w:val="27"/>
      </w:rPr>
      <w:instrText xml:space="preserve">PAGE  </w:instrText>
    </w:r>
    <w:r>
      <w:fldChar w:fldCharType="separate"/>
    </w:r>
    <w:r>
      <w:rPr>
        <w:rStyle w:val="27"/>
      </w:rPr>
      <w:t>41</w: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7"/>
      </w:rPr>
    </w:pPr>
  </w:p>
  <w:p>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rVZLEBAABP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F1NKHLc4pP3L8/7H6/7nE8lObFEfoMbM+4C5afjiBxz16Ad0ZuWDijZ/&#10;URPBODZ7d2qwHBIR+dF8Np9XGBIYGy+Iz96fhwjpq/SWZKOhESdYGsu3N5AOqWNKrub8tTamTNG4&#10;3xyImT0scz9wzFYaVsNR0Mq3O9TT4/Ab6nA7KTHfHPY278loxNFYjcYmRL3uyiLlehA+bxKSKNxy&#10;hQPssTBOrag7blhei1/vJev9P1i+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1atVksQEA&#10;AE8DAAAOAAAAAAAAAAEAIAAAAB4BAABkcnMvZTJvRG9jLnhtbFBLBQYAAAAABgAGAFkBAABBBQAA&#10;AAA=&#10;">
              <v:fill on="f" focussize="0,0"/>
              <v:stroke on="f"/>
              <v:imagedata o:title=""/>
              <o:lock v:ext="edit" aspectratio="f"/>
              <v:textbox inset="0mm,0mm,0mm,0mm" style="mso-fit-shape-to-text:t;">
                <w:txbxContent>
                  <w:p>
                    <w:pPr>
                      <w:pStyle w:val="2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p>
                </w:txbxContent>
              </v:textbox>
            </v:shape>
          </w:pict>
        </mc:Fallback>
      </mc:AlternateContent>
    </w:r>
  </w:p>
  <w:p>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
      <w:suff w:val="nothing"/>
      <w:lvlText w:val="%1%2　"/>
      <w:lvlJc w:val="left"/>
      <w:pPr>
        <w:ind w:left="0" w:firstLine="0"/>
      </w:pPr>
      <w:rPr>
        <w:rFonts w:hint="eastAsia" w:ascii="黑体" w:hAnsi="Times New Roman" w:eastAsia="黑体"/>
        <w:b w:val="0"/>
        <w:i w:val="0"/>
        <w:sz w:val="24"/>
        <w:szCs w:val="24"/>
      </w:rPr>
    </w:lvl>
    <w:lvl w:ilvl="2" w:tentative="0">
      <w:start w:val="1"/>
      <w:numFmt w:val="decimal"/>
      <w:suff w:val="nothing"/>
      <w:lvlText w:val="%1%2.%3　"/>
      <w:lvlJc w:val="left"/>
      <w:pPr>
        <w:ind w:left="720" w:firstLine="0"/>
      </w:pPr>
      <w:rPr>
        <w:rFonts w:hint="eastAsia" w:ascii="宋体" w:hAnsi="宋体" w:eastAsia="宋体"/>
        <w:b w:val="0"/>
        <w:i w:val="0"/>
        <w:sz w:val="24"/>
        <w:szCs w:val="24"/>
      </w:rPr>
    </w:lvl>
    <w:lvl w:ilvl="3" w:tentative="0">
      <w:start w:val="1"/>
      <w:numFmt w:val="decimal"/>
      <w:suff w:val="nothing"/>
      <w:lvlText w:val="%1%2.%3.%4　"/>
      <w:lvlJc w:val="left"/>
      <w:pPr>
        <w:ind w:left="720" w:firstLine="0"/>
      </w:pPr>
      <w:rPr>
        <w:rFonts w:hint="eastAsia" w:ascii="黑体" w:hAnsi="Times New Roman" w:eastAsia="黑体"/>
        <w:b w:val="0"/>
        <w:i w:val="0"/>
        <w:color w:val="auto"/>
        <w:sz w:val="24"/>
        <w:szCs w:val="24"/>
      </w:rPr>
    </w:lvl>
    <w:lvl w:ilvl="4" w:tentative="0">
      <w:start w:val="1"/>
      <w:numFmt w:val="decimal"/>
      <w:suff w:val="nothing"/>
      <w:lvlText w:val="%1%2.%3.%4.%5　"/>
      <w:lvlJc w:val="left"/>
      <w:pPr>
        <w:ind w:left="0" w:firstLine="0"/>
      </w:pPr>
      <w:rPr>
        <w:rFonts w:hint="eastAsia" w:ascii="宋体" w:hAnsi="宋体" w:eastAsia="宋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F1F1B80"/>
    <w:multiLevelType w:val="multilevel"/>
    <w:tmpl w:val="6F1F1B8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7A5BC804"/>
    <w:multiLevelType w:val="singleLevel"/>
    <w:tmpl w:val="7A5BC80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mRkMmE5YmY1NDJhMzExNDliOGIwN2Y5YzYxYTkifQ=="/>
  </w:docVars>
  <w:rsids>
    <w:rsidRoot w:val="00000000"/>
    <w:rsid w:val="00CD5716"/>
    <w:rsid w:val="01D91895"/>
    <w:rsid w:val="02146446"/>
    <w:rsid w:val="029B0A6E"/>
    <w:rsid w:val="03570057"/>
    <w:rsid w:val="03EE0B42"/>
    <w:rsid w:val="05313213"/>
    <w:rsid w:val="05C73A2B"/>
    <w:rsid w:val="062859AA"/>
    <w:rsid w:val="07D37DF0"/>
    <w:rsid w:val="0B686368"/>
    <w:rsid w:val="0BBE5508"/>
    <w:rsid w:val="0C201FB8"/>
    <w:rsid w:val="0C7254CA"/>
    <w:rsid w:val="0DD33922"/>
    <w:rsid w:val="105C1017"/>
    <w:rsid w:val="11A56999"/>
    <w:rsid w:val="1312761C"/>
    <w:rsid w:val="131711E3"/>
    <w:rsid w:val="14CF009A"/>
    <w:rsid w:val="155511E0"/>
    <w:rsid w:val="17213984"/>
    <w:rsid w:val="199E3B3A"/>
    <w:rsid w:val="19A67B22"/>
    <w:rsid w:val="19CC1AC7"/>
    <w:rsid w:val="19D94ABC"/>
    <w:rsid w:val="1BF15E80"/>
    <w:rsid w:val="1CFF178B"/>
    <w:rsid w:val="2130406A"/>
    <w:rsid w:val="235F0B74"/>
    <w:rsid w:val="254715CF"/>
    <w:rsid w:val="2561521B"/>
    <w:rsid w:val="262D366A"/>
    <w:rsid w:val="281C4593"/>
    <w:rsid w:val="28792675"/>
    <w:rsid w:val="28AF1AB8"/>
    <w:rsid w:val="2AB5399F"/>
    <w:rsid w:val="2B7343BB"/>
    <w:rsid w:val="2C1E0041"/>
    <w:rsid w:val="309B3B95"/>
    <w:rsid w:val="31295166"/>
    <w:rsid w:val="324169DC"/>
    <w:rsid w:val="364A478C"/>
    <w:rsid w:val="373E5C68"/>
    <w:rsid w:val="39951BB5"/>
    <w:rsid w:val="3C227BFE"/>
    <w:rsid w:val="3E717B31"/>
    <w:rsid w:val="3E771DAB"/>
    <w:rsid w:val="3F9560B6"/>
    <w:rsid w:val="409360B0"/>
    <w:rsid w:val="42A630AA"/>
    <w:rsid w:val="43E13535"/>
    <w:rsid w:val="45E947DA"/>
    <w:rsid w:val="47FF114A"/>
    <w:rsid w:val="48BD17CE"/>
    <w:rsid w:val="48ED49A1"/>
    <w:rsid w:val="4A8D6B0A"/>
    <w:rsid w:val="4B127384"/>
    <w:rsid w:val="4E305657"/>
    <w:rsid w:val="4EDD27CF"/>
    <w:rsid w:val="502C4D4A"/>
    <w:rsid w:val="516B1B5C"/>
    <w:rsid w:val="53224578"/>
    <w:rsid w:val="534F0507"/>
    <w:rsid w:val="54AF1ABC"/>
    <w:rsid w:val="55B43E69"/>
    <w:rsid w:val="57CA547F"/>
    <w:rsid w:val="57F54F4D"/>
    <w:rsid w:val="58B03CD9"/>
    <w:rsid w:val="592C3902"/>
    <w:rsid w:val="5DE038C0"/>
    <w:rsid w:val="5EA63998"/>
    <w:rsid w:val="5ECD43D0"/>
    <w:rsid w:val="5F3F1EFB"/>
    <w:rsid w:val="60E63236"/>
    <w:rsid w:val="614D44BF"/>
    <w:rsid w:val="61750921"/>
    <w:rsid w:val="62EA0EC7"/>
    <w:rsid w:val="64904827"/>
    <w:rsid w:val="67195BED"/>
    <w:rsid w:val="6805523B"/>
    <w:rsid w:val="68402DB6"/>
    <w:rsid w:val="68C14D4A"/>
    <w:rsid w:val="68C97E0C"/>
    <w:rsid w:val="6AE14931"/>
    <w:rsid w:val="6D2008E4"/>
    <w:rsid w:val="6D955425"/>
    <w:rsid w:val="6EE23A25"/>
    <w:rsid w:val="70E04105"/>
    <w:rsid w:val="71E6780E"/>
    <w:rsid w:val="74C16CDF"/>
    <w:rsid w:val="75032E16"/>
    <w:rsid w:val="75232716"/>
    <w:rsid w:val="75841063"/>
    <w:rsid w:val="75984127"/>
    <w:rsid w:val="75994785"/>
    <w:rsid w:val="760E2284"/>
    <w:rsid w:val="774528DD"/>
    <w:rsid w:val="78F26B08"/>
    <w:rsid w:val="7A2C3959"/>
    <w:rsid w:val="7EDA79EC"/>
    <w:rsid w:val="7F64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rFonts w:ascii="宋体" w:hAnsi="宋体" w:eastAsia="宋体" w:cs="宋体"/>
      <w:b/>
      <w:kern w:val="44"/>
      <w:sz w:val="32"/>
      <w:szCs w:val="32"/>
    </w:rPr>
  </w:style>
  <w:style w:type="paragraph" w:styleId="5">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0"/>
      <w:szCs w:val="30"/>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rFonts w:ascii="宋体" w:hAnsi="宋体" w:eastAsia="宋体" w:cs="宋体"/>
      <w:b/>
      <w:sz w:val="28"/>
    </w:rPr>
  </w:style>
  <w:style w:type="paragraph" w:styleId="7">
    <w:name w:val="heading 4"/>
    <w:basedOn w:val="1"/>
    <w:next w:val="1"/>
    <w:semiHidden/>
    <w:unhideWhenUsed/>
    <w:qFormat/>
    <w:uiPriority w:val="0"/>
    <w:pPr>
      <w:keepNext/>
      <w:keepLines/>
      <w:numPr>
        <w:ilvl w:val="3"/>
        <w:numId w:val="1"/>
      </w:numPr>
      <w:spacing w:beforeLines="0" w:beforeAutospacing="0" w:afterLines="0" w:afterAutospacing="0" w:line="372" w:lineRule="auto"/>
      <w:ind w:firstLine="0"/>
      <w:outlineLvl w:val="3"/>
    </w:pPr>
    <w:rPr>
      <w:rFonts w:ascii="宋体" w:hAnsi="宋体" w:eastAsia="宋体" w:cs="宋体"/>
      <w:b/>
    </w:rPr>
  </w:style>
  <w:style w:type="character" w:default="1" w:styleId="26">
    <w:name w:val="Default Paragraph Font"/>
    <w:semiHidden/>
    <w:qFormat/>
    <w:uiPriority w:val="0"/>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customStyle="1" w:styleId="2">
    <w:name w:val="章标题"/>
    <w:next w:val="3"/>
    <w:qFormat/>
    <w:uiPriority w:val="0"/>
    <w:pPr>
      <w:numPr>
        <w:ilvl w:val="1"/>
        <w:numId w:val="2"/>
      </w:numPr>
      <w:spacing w:before="156" w:beforeLines="50" w:after="156" w:afterLines="50"/>
      <w:outlineLvl w:val="1"/>
    </w:pPr>
    <w:rPr>
      <w:rFonts w:ascii="黑体" w:hAnsi="Times New Roman" w:eastAsia="黑体" w:cs="Times New Roman"/>
      <w:sz w:val="24"/>
      <w:lang w:val="en-US" w:eastAsia="zh-CN" w:bidi="ar-SA"/>
    </w:rPr>
  </w:style>
  <w:style w:type="paragraph" w:customStyle="1" w:styleId="3">
    <w:name w:val="段"/>
    <w:next w:val="1"/>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styleId="8">
    <w:name w:val="table of authorities"/>
    <w:basedOn w:val="1"/>
    <w:next w:val="1"/>
    <w:unhideWhenUsed/>
    <w:qFormat/>
    <w:uiPriority w:val="0"/>
    <w:pPr>
      <w:ind w:left="420" w:leftChars="200"/>
    </w:pPr>
    <w:rPr>
      <w:rFonts w:hint="default"/>
      <w:sz w:val="21"/>
    </w:rPr>
  </w:style>
  <w:style w:type="paragraph" w:styleId="9">
    <w:name w:val="Normal Indent"/>
    <w:basedOn w:val="1"/>
    <w:qFormat/>
    <w:uiPriority w:val="0"/>
    <w:pPr>
      <w:ind w:firstLine="420" w:firstLineChars="200"/>
    </w:pPr>
  </w:style>
  <w:style w:type="paragraph" w:styleId="10">
    <w:name w:val="toa heading"/>
    <w:basedOn w:val="1"/>
    <w:next w:val="1"/>
    <w:qFormat/>
    <w:uiPriority w:val="99"/>
    <w:pPr>
      <w:spacing w:before="120"/>
    </w:pPr>
    <w:rPr>
      <w:rFonts w:ascii="Cambria" w:hAnsi="Cambria"/>
      <w:sz w:val="24"/>
    </w:rPr>
  </w:style>
  <w:style w:type="paragraph" w:styleId="11">
    <w:name w:val="index 6"/>
    <w:basedOn w:val="1"/>
    <w:next w:val="1"/>
    <w:qFormat/>
    <w:uiPriority w:val="99"/>
    <w:pPr>
      <w:ind w:left="2100"/>
    </w:pPr>
  </w:style>
  <w:style w:type="paragraph" w:styleId="12">
    <w:name w:val="Body Text"/>
    <w:basedOn w:val="1"/>
    <w:qFormat/>
    <w:uiPriority w:val="0"/>
    <w:rPr>
      <w:rFonts w:ascii="宋体" w:hAnsi="宋体"/>
      <w:color w:val="0000FF"/>
      <w:kern w:val="0"/>
      <w:sz w:val="24"/>
    </w:rPr>
  </w:style>
  <w:style w:type="paragraph" w:styleId="13">
    <w:name w:val="Body Text Indent"/>
    <w:basedOn w:val="1"/>
    <w:next w:val="14"/>
    <w:qFormat/>
    <w:uiPriority w:val="0"/>
    <w:pPr>
      <w:spacing w:after="120" w:afterLines="0" w:afterAutospacing="0"/>
      <w:ind w:left="420" w:leftChars="200"/>
    </w:pPr>
  </w:style>
  <w:style w:type="paragraph" w:customStyle="1" w:styleId="14">
    <w:name w:val="Default"/>
    <w:next w:val="1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大标题"/>
    <w:basedOn w:val="1"/>
    <w:next w:val="16"/>
    <w:qFormat/>
    <w:uiPriority w:val="0"/>
    <w:pPr>
      <w:jc w:val="center"/>
    </w:pPr>
    <w:rPr>
      <w:rFonts w:ascii="Arial" w:hAnsi="Arial" w:eastAsia="宋体"/>
      <w:b/>
      <w:sz w:val="28"/>
    </w:rPr>
  </w:style>
  <w:style w:type="paragraph" w:styleId="16">
    <w:name w:val="Body Text First Indent 2"/>
    <w:basedOn w:val="13"/>
    <w:next w:val="1"/>
    <w:qFormat/>
    <w:uiPriority w:val="0"/>
    <w:pPr>
      <w:ind w:firstLine="420" w:firstLineChars="200"/>
    </w:pPr>
  </w:style>
  <w:style w:type="paragraph" w:styleId="17">
    <w:name w:val="List 2"/>
    <w:basedOn w:val="1"/>
    <w:next w:val="18"/>
    <w:qFormat/>
    <w:uiPriority w:val="0"/>
    <w:pPr>
      <w:ind w:left="100" w:leftChars="200" w:hanging="200" w:hangingChars="200"/>
    </w:pPr>
  </w:style>
  <w:style w:type="paragraph" w:styleId="18">
    <w:name w:val="Plain Text"/>
    <w:basedOn w:val="1"/>
    <w:qFormat/>
    <w:uiPriority w:val="0"/>
    <w:rPr>
      <w:rFonts w:ascii="宋体" w:hAnsi="Courier New"/>
      <w:kern w:val="0"/>
      <w:sz w:val="20"/>
      <w:szCs w:val="21"/>
    </w:rPr>
  </w:style>
  <w:style w:type="paragraph" w:styleId="19">
    <w:name w:val="Block Text"/>
    <w:basedOn w:val="1"/>
    <w:qFormat/>
    <w:uiPriority w:val="0"/>
    <w:pPr>
      <w:spacing w:after="120" w:afterLines="0" w:afterAutospacing="0"/>
      <w:ind w:left="1440" w:leftChars="700" w:rightChars="700"/>
    </w:pPr>
  </w:style>
  <w:style w:type="paragraph" w:styleId="20">
    <w:name w:val="footer"/>
    <w:basedOn w:val="1"/>
    <w:next w:val="21"/>
    <w:unhideWhenUsed/>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21">
    <w:name w:val="toc 2"/>
    <w:basedOn w:val="1"/>
    <w:next w:val="1"/>
    <w:qFormat/>
    <w:uiPriority w:val="0"/>
    <w:pPr>
      <w:tabs>
        <w:tab w:val="right" w:leader="dot" w:pos="9000"/>
      </w:tabs>
      <w:spacing w:line="540" w:lineRule="exact"/>
    </w:pPr>
    <w:rPr>
      <w:rFonts w:ascii="宋体" w:hAnsi="宋体"/>
      <w:sz w:val="28"/>
    </w:rPr>
  </w:style>
  <w:style w:type="paragraph" w:styleId="22">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3">
    <w:name w:val="footnote text"/>
    <w:basedOn w:val="1"/>
    <w:qFormat/>
    <w:uiPriority w:val="0"/>
    <w:pPr>
      <w:snapToGrid w:val="0"/>
      <w:jc w:val="left"/>
    </w:pPr>
    <w:rPr>
      <w:kern w:val="0"/>
      <w:sz w:val="18"/>
      <w:szCs w:val="18"/>
    </w:rPr>
  </w:style>
  <w:style w:type="paragraph" w:styleId="24">
    <w:name w:val="Normal (Web)"/>
    <w:basedOn w:val="1"/>
    <w:qFormat/>
    <w:uiPriority w:val="0"/>
    <w:rPr>
      <w:sz w:val="24"/>
    </w:rPr>
  </w:style>
  <w:style w:type="character" w:styleId="27">
    <w:name w:val="page number"/>
    <w:qFormat/>
    <w:uiPriority w:val="0"/>
  </w:style>
  <w:style w:type="character" w:styleId="28">
    <w:name w:val="footnote reference"/>
    <w:qFormat/>
    <w:uiPriority w:val="0"/>
    <w:rPr>
      <w:vertAlign w:val="superscript"/>
    </w:rPr>
  </w:style>
  <w:style w:type="paragraph" w:customStyle="1" w:styleId="29">
    <w:name w:val="Char"/>
    <w:basedOn w:val="1"/>
    <w:qFormat/>
    <w:uiPriority w:val="0"/>
  </w:style>
  <w:style w:type="paragraph" w:customStyle="1" w:styleId="30">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31">
    <w:name w:val="表格"/>
    <w:basedOn w:val="1"/>
    <w:qFormat/>
    <w:uiPriority w:val="0"/>
    <w:pPr>
      <w:jc w:val="center"/>
      <w:textAlignment w:val="center"/>
    </w:pPr>
    <w:rPr>
      <w:rFonts w:ascii="华文细黑" w:hAnsi="华文细黑"/>
      <w:kern w:val="0"/>
      <w:szCs w:val="20"/>
    </w:rPr>
  </w:style>
  <w:style w:type="paragraph" w:customStyle="1" w:styleId="32">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3">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character" w:customStyle="1" w:styleId="34">
    <w:name w:val="NormalCharacter"/>
    <w:qFormat/>
    <w:uiPriority w:val="0"/>
    <w:rPr>
      <w:rFonts w:ascii="Calibri" w:hAnsi="Calibri" w:eastAsia="微软雅黑"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4113</Words>
  <Characters>4584</Characters>
  <Lines>0</Lines>
  <Paragraphs>0</Paragraphs>
  <TotalTime>15</TotalTime>
  <ScaleCrop>false</ScaleCrop>
  <LinksUpToDate>false</LinksUpToDate>
  <CharactersWithSpaces>4768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2022-10-29T09:28:00Z</dcterms:created>
  <dc:creator>Administrator</dc:creator>
  <cp:lastModifiedBy>Administrator</cp:lastModifiedBy>
  <dcterms:modified xsi:type="dcterms:W3CDTF">2024-12-22T07:07:55Z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66F608B4082B46E3A67A7F5FA641EE50_13</vt:lpwstr>
  </property>
</Properties>
</file>