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0108D1">
      <w:pPr>
        <w:jc w:val="center"/>
        <w:rPr>
          <w:rFonts w:hint="eastAsia"/>
          <w:spacing w:val="10"/>
          <w:sz w:val="55"/>
          <w:szCs w:val="55"/>
          <w:highlight w:val="none"/>
          <w:lang w:val="en-US" w:eastAsia="zh-CN"/>
          <w14:textOutline w14:w="10151" w14:cap="sq" w14:cmpd="sng">
            <w14:solidFill>
              <w14:srgbClr w14:val="000000"/>
            </w14:solidFill>
            <w14:prstDash w14:val="solid"/>
            <w14:bevel/>
          </w14:textOutline>
        </w:rPr>
      </w:pPr>
      <w:r>
        <w:rPr>
          <w:rFonts w:hint="eastAsia"/>
          <w:spacing w:val="10"/>
          <w:sz w:val="55"/>
          <w:szCs w:val="55"/>
          <w:highlight w:val="none"/>
          <w:lang w:val="en-US" w:eastAsia="zh-CN"/>
          <w14:textOutline w14:w="10151" w14:cap="sq" w14:cmpd="sng">
            <w14:solidFill>
              <w14:srgbClr w14:val="000000"/>
            </w14:solidFill>
            <w14:prstDash w14:val="solid"/>
            <w14:bevel/>
          </w14:textOutline>
        </w:rPr>
        <w:t>玛纳斯县广东地乡小海子村基础设施建设项目</w:t>
      </w:r>
    </w:p>
    <w:p w14:paraId="4286ECA4">
      <w:pPr>
        <w:pStyle w:val="4"/>
        <w:rPr>
          <w:rFonts w:hint="eastAsia"/>
          <w:spacing w:val="10"/>
          <w:sz w:val="55"/>
          <w:szCs w:val="55"/>
          <w:highlight w:val="none"/>
          <w:lang w:val="en-US" w:eastAsia="zh-CN"/>
          <w14:textOutline w14:w="10151" w14:cap="sq" w14:cmpd="sng">
            <w14:solidFill>
              <w14:srgbClr w14:val="000000"/>
            </w14:solidFill>
            <w14:prstDash w14:val="solid"/>
            <w14:bevel/>
          </w14:textOutline>
        </w:rPr>
      </w:pPr>
    </w:p>
    <w:p w14:paraId="6E27803C">
      <w:pPr>
        <w:rPr>
          <w:rFonts w:hint="eastAsia"/>
          <w:highlight w:val="none"/>
          <w:lang w:val="en-US" w:eastAsia="zh-CN"/>
        </w:rPr>
      </w:pPr>
    </w:p>
    <w:p w14:paraId="31166E9C">
      <w:pPr>
        <w:pStyle w:val="5"/>
        <w:spacing w:before="179" w:line="221" w:lineRule="auto"/>
        <w:jc w:val="center"/>
        <w:rPr>
          <w:rFonts w:hint="eastAsia"/>
          <w:spacing w:val="10"/>
          <w:sz w:val="71"/>
          <w:szCs w:val="71"/>
          <w:highlight w:val="none"/>
          <w:lang w:val="en-US" w:eastAsia="zh-CN"/>
          <w14:textOutline w14:w="10151" w14:cap="sq" w14:cmpd="sng">
            <w14:solidFill>
              <w14:srgbClr w14:val="000000"/>
            </w14:solidFill>
            <w14:prstDash w14:val="solid"/>
            <w14:bevel/>
          </w14:textOutline>
        </w:rPr>
      </w:pPr>
      <w:r>
        <w:rPr>
          <w:rFonts w:hint="eastAsia"/>
          <w:spacing w:val="10"/>
          <w:sz w:val="71"/>
          <w:szCs w:val="71"/>
          <w:highlight w:val="none"/>
          <w:lang w:val="en-US" w:eastAsia="zh-CN"/>
          <w14:textOutline w14:w="10151" w14:cap="sq" w14:cmpd="sng">
            <w14:solidFill>
              <w14:srgbClr w14:val="000000"/>
            </w14:solidFill>
            <w14:prstDash w14:val="solid"/>
            <w14:bevel/>
          </w14:textOutline>
        </w:rPr>
        <w:t>竞争性磋商文件</w:t>
      </w:r>
    </w:p>
    <w:p w14:paraId="065500C1">
      <w:pPr>
        <w:pStyle w:val="4"/>
        <w:ind w:left="0" w:leftChars="0" w:firstLine="0" w:firstLineChars="0"/>
        <w:rPr>
          <w:highlight w:val="none"/>
        </w:rPr>
      </w:pPr>
    </w:p>
    <w:p w14:paraId="763383BF">
      <w:pPr>
        <w:rPr>
          <w:highlight w:val="none"/>
        </w:rPr>
      </w:pPr>
    </w:p>
    <w:p w14:paraId="07EA027E">
      <w:pPr>
        <w:pStyle w:val="4"/>
        <w:rPr>
          <w:highlight w:val="none"/>
        </w:rPr>
      </w:pPr>
    </w:p>
    <w:p w14:paraId="452BC58F">
      <w:pPr>
        <w:pStyle w:val="5"/>
        <w:spacing w:before="179" w:line="221" w:lineRule="auto"/>
        <w:jc w:val="center"/>
        <w:rPr>
          <w:rFonts w:hint="default" w:eastAsia="宋体"/>
          <w:sz w:val="35"/>
          <w:szCs w:val="35"/>
          <w:highlight w:val="none"/>
          <w:lang w:val="en-US" w:eastAsia="zh-CN"/>
          <w14:textOutline w14:w="6537" w14:cap="sq" w14:cmpd="sng">
            <w14:solidFill>
              <w14:srgbClr w14:val="000000"/>
            </w14:solidFill>
            <w14:prstDash w14:val="solid"/>
            <w14:bevel/>
          </w14:textOutline>
        </w:rPr>
      </w:pPr>
      <w:r>
        <w:rPr>
          <w:spacing w:val="10"/>
          <w:sz w:val="35"/>
          <w:szCs w:val="35"/>
          <w:highlight w:val="none"/>
          <w14:textOutline w14:w="6537" w14:cap="sq" w14:cmpd="sng">
            <w14:solidFill>
              <w14:srgbClr w14:val="000000"/>
            </w14:solidFill>
            <w14:prstDash w14:val="solid"/>
            <w14:bevel/>
          </w14:textOutline>
        </w:rPr>
        <w:t>项目编号：</w:t>
      </w:r>
      <w:r>
        <w:rPr>
          <w:rFonts w:hint="eastAsia"/>
          <w:spacing w:val="10"/>
          <w:sz w:val="35"/>
          <w:szCs w:val="35"/>
          <w:highlight w:val="none"/>
          <w:lang w:val="en-US" w:eastAsia="zh-CN"/>
          <w14:textOutline w14:w="6537" w14:cap="sq" w14:cmpd="sng">
            <w14:solidFill>
              <w14:srgbClr w14:val="000000"/>
            </w14:solidFill>
            <w14:prstDash w14:val="solid"/>
            <w14:bevel/>
          </w14:textOutline>
        </w:rPr>
        <w:t>XJKCZB-2025-MNS004</w:t>
      </w:r>
    </w:p>
    <w:p w14:paraId="54D863CC">
      <w:pPr>
        <w:pStyle w:val="5"/>
        <w:spacing w:before="179" w:line="221" w:lineRule="auto"/>
        <w:ind w:left="111"/>
        <w:jc w:val="center"/>
        <w:rPr>
          <w:rFonts w:hint="eastAsia"/>
          <w:sz w:val="35"/>
          <w:szCs w:val="35"/>
          <w:highlight w:val="none"/>
          <w:lang w:val="en-US" w:eastAsia="zh-CN"/>
          <w14:textOutline w14:w="6537" w14:cap="sq" w14:cmpd="sng">
            <w14:solidFill>
              <w14:srgbClr w14:val="000000"/>
            </w14:solidFill>
            <w14:prstDash w14:val="solid"/>
            <w14:bevel/>
          </w14:textOutline>
        </w:rPr>
      </w:pPr>
    </w:p>
    <w:p w14:paraId="095242DD">
      <w:pPr>
        <w:pStyle w:val="5"/>
        <w:spacing w:before="179" w:line="221" w:lineRule="auto"/>
        <w:ind w:left="111"/>
        <w:jc w:val="center"/>
        <w:rPr>
          <w:rFonts w:hint="default"/>
          <w:sz w:val="35"/>
          <w:szCs w:val="35"/>
          <w:highlight w:val="none"/>
          <w:lang w:val="en-US" w:eastAsia="zh-CN"/>
          <w14:textOutline w14:w="6537" w14:cap="sq" w14:cmpd="sng">
            <w14:solidFill>
              <w14:srgbClr w14:val="000000"/>
            </w14:solidFill>
            <w14:prstDash w14:val="solid"/>
            <w14:bevel/>
          </w14:textOutline>
        </w:rPr>
      </w:pPr>
    </w:p>
    <w:p w14:paraId="15607A28">
      <w:pPr>
        <w:pStyle w:val="5"/>
        <w:spacing w:before="179" w:line="221" w:lineRule="auto"/>
        <w:ind w:left="111"/>
        <w:jc w:val="center"/>
        <w:rPr>
          <w:rFonts w:hint="default"/>
          <w:sz w:val="35"/>
          <w:szCs w:val="35"/>
          <w:highlight w:val="none"/>
          <w:lang w:val="en-US" w:eastAsia="zh-CN"/>
          <w14:textOutline w14:w="6537" w14:cap="sq" w14:cmpd="sng">
            <w14:solidFill>
              <w14:srgbClr w14:val="000000"/>
            </w14:solidFill>
            <w14:prstDash w14:val="solid"/>
            <w14:bevel/>
          </w14:textOutline>
        </w:rPr>
      </w:pPr>
    </w:p>
    <w:p w14:paraId="75272D01">
      <w:pPr>
        <w:rPr>
          <w:rFonts w:hint="default"/>
          <w:sz w:val="35"/>
          <w:szCs w:val="35"/>
          <w:highlight w:val="none"/>
          <w:lang w:val="en-US" w:eastAsia="zh-CN"/>
          <w14:textOutline w14:w="6537" w14:cap="sq" w14:cmpd="sng">
            <w14:solidFill>
              <w14:srgbClr w14:val="000000"/>
            </w14:solidFill>
            <w14:prstDash w14:val="solid"/>
            <w14:bevel/>
          </w14:textOutline>
        </w:rPr>
      </w:pPr>
    </w:p>
    <w:p w14:paraId="66FFB173">
      <w:pPr>
        <w:pStyle w:val="4"/>
        <w:rPr>
          <w:rFonts w:hint="default"/>
          <w:sz w:val="35"/>
          <w:szCs w:val="35"/>
          <w:highlight w:val="none"/>
          <w:lang w:val="en-US" w:eastAsia="zh-CN"/>
          <w14:textOutline w14:w="6537" w14:cap="sq" w14:cmpd="sng">
            <w14:solidFill>
              <w14:srgbClr w14:val="000000"/>
            </w14:solidFill>
            <w14:prstDash w14:val="solid"/>
            <w14:bevel/>
          </w14:textOutline>
        </w:rPr>
      </w:pPr>
    </w:p>
    <w:p w14:paraId="51564223">
      <w:pPr>
        <w:rPr>
          <w:rFonts w:hint="default"/>
          <w:sz w:val="35"/>
          <w:szCs w:val="35"/>
          <w:highlight w:val="none"/>
          <w:lang w:val="en-US" w:eastAsia="zh-CN"/>
          <w14:textOutline w14:w="6537" w14:cap="sq" w14:cmpd="sng">
            <w14:solidFill>
              <w14:srgbClr w14:val="000000"/>
            </w14:solidFill>
            <w14:prstDash w14:val="solid"/>
            <w14:bevel/>
          </w14:textOutline>
        </w:rPr>
      </w:pPr>
    </w:p>
    <w:p w14:paraId="693E0857">
      <w:pPr>
        <w:pStyle w:val="4"/>
        <w:rPr>
          <w:rFonts w:hint="default"/>
          <w:highlight w:val="none"/>
          <w:lang w:val="en-US" w:eastAsia="zh-CN"/>
        </w:rPr>
      </w:pPr>
    </w:p>
    <w:p w14:paraId="2C284555">
      <w:pPr>
        <w:pStyle w:val="5"/>
        <w:spacing w:before="179" w:line="221" w:lineRule="auto"/>
        <w:jc w:val="both"/>
        <w:rPr>
          <w:rFonts w:hint="default"/>
          <w:sz w:val="35"/>
          <w:szCs w:val="35"/>
          <w:highlight w:val="none"/>
          <w:lang w:val="en-US" w:eastAsia="zh-CN"/>
          <w14:textOutline w14:w="6537" w14:cap="sq" w14:cmpd="sng">
            <w14:solidFill>
              <w14:srgbClr w14:val="000000"/>
            </w14:solidFill>
            <w14:prstDash w14:val="solid"/>
            <w14:bevel/>
          </w14:textOutline>
        </w:rPr>
      </w:pPr>
    </w:p>
    <w:tbl>
      <w:tblPr>
        <w:tblStyle w:val="9"/>
        <w:tblpPr w:leftFromText="180" w:rightFromText="180" w:vertAnchor="text" w:horzAnchor="page" w:tblpXSpec="center" w:tblpY="858"/>
        <w:tblOverlap w:val="never"/>
        <w:tblW w:w="82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60"/>
        <w:gridCol w:w="378"/>
        <w:gridCol w:w="5748"/>
      </w:tblGrid>
      <w:tr w14:paraId="63377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1BDAA592">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购</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人</w:t>
            </w:r>
          </w:p>
        </w:tc>
        <w:tc>
          <w:tcPr>
            <w:tcW w:w="378" w:type="dxa"/>
            <w:tcBorders>
              <w:tl2br w:val="nil"/>
              <w:tr2bl w:val="nil"/>
            </w:tcBorders>
            <w:vAlign w:val="top"/>
          </w:tcPr>
          <w:p w14:paraId="24469388">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7683DAC6">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玛纳斯县广东地乡人民政府</w:t>
            </w:r>
          </w:p>
        </w:tc>
      </w:tr>
      <w:tr w14:paraId="4D65D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57329C3C">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采购代理机构</w:t>
            </w:r>
          </w:p>
        </w:tc>
        <w:tc>
          <w:tcPr>
            <w:tcW w:w="378" w:type="dxa"/>
            <w:tcBorders>
              <w:tl2br w:val="nil"/>
              <w:tr2bl w:val="nil"/>
            </w:tcBorders>
            <w:vAlign w:val="top"/>
          </w:tcPr>
          <w:p w14:paraId="0E398B56">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6F4F7E08">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新疆昆诚工程项目管理有限公司</w:t>
            </w:r>
          </w:p>
        </w:tc>
      </w:tr>
      <w:tr w14:paraId="1397B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2160" w:type="dxa"/>
            <w:tcBorders>
              <w:tl2br w:val="nil"/>
              <w:tr2bl w:val="nil"/>
            </w:tcBorders>
            <w:vAlign w:val="top"/>
          </w:tcPr>
          <w:p w14:paraId="0E9F285C">
            <w:pPr>
              <w:widowControl w:val="0"/>
              <w:ind w:left="643" w:hanging="643" w:hangingChars="20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时</w:t>
            </w:r>
            <w:r>
              <w:rPr>
                <w:rFonts w:hint="eastAsia" w:ascii="宋体" w:hAnsi="宋体" w:eastAsia="宋体" w:cs="宋体"/>
                <w:b/>
                <w:bCs/>
                <w:color w:val="000000"/>
                <w:sz w:val="32"/>
                <w:szCs w:val="32"/>
                <w:highlight w:val="none"/>
                <w:lang w:val="en-US" w:eastAsia="zh-CN" w:bidi="ar"/>
              </w:rPr>
              <w:t xml:space="preserve">        </w:t>
            </w:r>
            <w:r>
              <w:rPr>
                <w:rFonts w:hint="eastAsia" w:ascii="宋体" w:hAnsi="宋体" w:eastAsia="宋体" w:cs="宋体"/>
                <w:b/>
                <w:bCs/>
                <w:color w:val="000000"/>
                <w:sz w:val="32"/>
                <w:szCs w:val="32"/>
                <w:highlight w:val="none"/>
                <w:lang w:val="en-US" w:bidi="ar"/>
              </w:rPr>
              <w:t>间</w:t>
            </w:r>
          </w:p>
        </w:tc>
        <w:tc>
          <w:tcPr>
            <w:tcW w:w="378" w:type="dxa"/>
            <w:tcBorders>
              <w:tl2br w:val="nil"/>
              <w:tr2bl w:val="nil"/>
            </w:tcBorders>
            <w:vAlign w:val="top"/>
          </w:tcPr>
          <w:p w14:paraId="1DE4F07A">
            <w:pPr>
              <w:widowControl w:val="0"/>
              <w:jc w:val="both"/>
              <w:rPr>
                <w:rFonts w:hint="eastAsia" w:ascii="宋体" w:hAnsi="宋体" w:eastAsia="宋体" w:cs="宋体"/>
                <w:b/>
                <w:bCs/>
                <w:sz w:val="32"/>
                <w:szCs w:val="32"/>
                <w:highlight w:val="none"/>
              </w:rPr>
            </w:pPr>
            <w:r>
              <w:rPr>
                <w:rFonts w:hint="eastAsia" w:ascii="宋体" w:hAnsi="宋体" w:eastAsia="宋体" w:cs="宋体"/>
                <w:b/>
                <w:bCs/>
                <w:color w:val="000000"/>
                <w:sz w:val="32"/>
                <w:szCs w:val="32"/>
                <w:highlight w:val="none"/>
                <w:lang w:val="en-US" w:bidi="ar"/>
              </w:rPr>
              <w:t>:</w:t>
            </w:r>
          </w:p>
        </w:tc>
        <w:tc>
          <w:tcPr>
            <w:tcW w:w="5748" w:type="dxa"/>
            <w:tcBorders>
              <w:tl2br w:val="nil"/>
              <w:tr2bl w:val="nil"/>
            </w:tcBorders>
            <w:vAlign w:val="top"/>
          </w:tcPr>
          <w:p w14:paraId="55D7F92F">
            <w:pPr>
              <w:widowControl w:val="0"/>
              <w:jc w:val="both"/>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2025年3月</w:t>
            </w:r>
          </w:p>
        </w:tc>
      </w:tr>
    </w:tbl>
    <w:p w14:paraId="62D85561">
      <w:pPr>
        <w:pStyle w:val="4"/>
        <w:ind w:left="0" w:leftChars="0" w:firstLine="0" w:firstLineChars="0"/>
        <w:rPr>
          <w:rFonts w:ascii="Arial"/>
          <w:sz w:val="21"/>
          <w:highlight w:val="none"/>
        </w:rPr>
      </w:pPr>
    </w:p>
    <w:p w14:paraId="2E09B7F6">
      <w:pPr>
        <w:rPr>
          <w:rFonts w:ascii="Arial"/>
          <w:sz w:val="21"/>
          <w:highlight w:val="none"/>
        </w:rPr>
      </w:pPr>
    </w:p>
    <w:p w14:paraId="536292B8">
      <w:pPr>
        <w:pStyle w:val="5"/>
        <w:rPr>
          <w:highlight w:val="none"/>
        </w:rPr>
      </w:pPr>
    </w:p>
    <w:p w14:paraId="0ACD4AEB">
      <w:pPr>
        <w:rPr>
          <w:highlight w:val="none"/>
        </w:rPr>
      </w:pPr>
    </w:p>
    <w:p w14:paraId="3EC1816C">
      <w:pPr>
        <w:rPr>
          <w:highlight w:val="none"/>
        </w:rPr>
      </w:pPr>
    </w:p>
    <w:p w14:paraId="07E29410">
      <w:pPr>
        <w:rPr>
          <w:highlight w:val="none"/>
        </w:rPr>
      </w:pPr>
    </w:p>
    <w:p w14:paraId="1F218367">
      <w:pPr>
        <w:rPr>
          <w:highlight w:val="none"/>
        </w:rPr>
      </w:pPr>
    </w:p>
    <w:p w14:paraId="251E5A48">
      <w:pPr>
        <w:rPr>
          <w:highlight w:val="none"/>
        </w:rPr>
      </w:pPr>
    </w:p>
    <w:p w14:paraId="747B44C9">
      <w:pPr>
        <w:rPr>
          <w:highlight w:val="none"/>
        </w:rPr>
      </w:pPr>
    </w:p>
    <w:p w14:paraId="1FB6DB60">
      <w:pPr>
        <w:rPr>
          <w:highlight w:val="none"/>
        </w:rPr>
      </w:pPr>
    </w:p>
    <w:p w14:paraId="0F076E8A">
      <w:pPr>
        <w:rPr>
          <w:highlight w:val="none"/>
        </w:rPr>
      </w:pPr>
    </w:p>
    <w:p w14:paraId="3B1C1D5E">
      <w:pPr>
        <w:rPr>
          <w:highlight w:val="none"/>
        </w:rPr>
      </w:pPr>
    </w:p>
    <w:p w14:paraId="01530B14">
      <w:pPr>
        <w:rPr>
          <w:highlight w:val="none"/>
        </w:rPr>
      </w:pPr>
    </w:p>
    <w:p w14:paraId="7814FB9F">
      <w:pPr>
        <w:rPr>
          <w:highlight w:val="none"/>
        </w:rPr>
      </w:pPr>
    </w:p>
    <w:p w14:paraId="6005E40A">
      <w:pPr>
        <w:rPr>
          <w:highlight w:val="none"/>
        </w:rPr>
      </w:pPr>
    </w:p>
    <w:p w14:paraId="73DF49B1">
      <w:pPr>
        <w:rPr>
          <w:highlight w:val="none"/>
        </w:rPr>
      </w:pPr>
    </w:p>
    <w:p w14:paraId="00037625">
      <w:pPr>
        <w:rPr>
          <w:highlight w:val="none"/>
        </w:rPr>
      </w:pPr>
    </w:p>
    <w:p w14:paraId="24B116B8">
      <w:pPr>
        <w:rPr>
          <w:highlight w:val="none"/>
        </w:rPr>
      </w:pPr>
    </w:p>
    <w:p w14:paraId="60AE4756">
      <w:pPr>
        <w:rPr>
          <w:highlight w:val="none"/>
        </w:rPr>
      </w:pPr>
    </w:p>
    <w:p w14:paraId="12697C9C">
      <w:pPr>
        <w:rPr>
          <w:highlight w:val="none"/>
        </w:rPr>
      </w:pPr>
    </w:p>
    <w:p w14:paraId="43FD1A49">
      <w:pPr>
        <w:rPr>
          <w:highlight w:val="none"/>
        </w:rPr>
      </w:pPr>
    </w:p>
    <w:p w14:paraId="10FFDF9C">
      <w:pPr>
        <w:rPr>
          <w:highlight w:val="none"/>
        </w:rPr>
      </w:pPr>
    </w:p>
    <w:p w14:paraId="74257F9F">
      <w:pPr>
        <w:rPr>
          <w:highlight w:val="none"/>
        </w:rPr>
      </w:pPr>
    </w:p>
    <w:p w14:paraId="3D549527">
      <w:pPr>
        <w:rPr>
          <w:highlight w:val="none"/>
        </w:rPr>
      </w:pPr>
    </w:p>
    <w:p w14:paraId="202E479F">
      <w:pPr>
        <w:rPr>
          <w:highlight w:val="none"/>
        </w:rPr>
      </w:pPr>
    </w:p>
    <w:p w14:paraId="619408D0">
      <w:pPr>
        <w:rPr>
          <w:highlight w:val="none"/>
        </w:rPr>
      </w:pPr>
    </w:p>
    <w:p w14:paraId="5DA8A9CA">
      <w:pPr>
        <w:rPr>
          <w:highlight w:val="none"/>
        </w:rPr>
      </w:pPr>
    </w:p>
    <w:p w14:paraId="1DF51C91">
      <w:pPr>
        <w:rPr>
          <w:highlight w:val="none"/>
        </w:rPr>
      </w:pPr>
    </w:p>
    <w:p w14:paraId="10D78369">
      <w:pPr>
        <w:rPr>
          <w:highlight w:val="none"/>
        </w:rPr>
      </w:pPr>
    </w:p>
    <w:p w14:paraId="7684CF80">
      <w:pPr>
        <w:rPr>
          <w:highlight w:val="none"/>
        </w:rPr>
      </w:pPr>
    </w:p>
    <w:p w14:paraId="1073ABA0">
      <w:pPr>
        <w:rPr>
          <w:highlight w:val="none"/>
        </w:rPr>
      </w:pPr>
    </w:p>
    <w:p w14:paraId="054E4E8A">
      <w:pPr>
        <w:rPr>
          <w:highlight w:val="none"/>
        </w:rPr>
      </w:pPr>
    </w:p>
    <w:p w14:paraId="7AB3FE91">
      <w:pPr>
        <w:rPr>
          <w:highlight w:val="none"/>
        </w:rPr>
      </w:pPr>
    </w:p>
    <w:p w14:paraId="3719B4F9">
      <w:pPr>
        <w:rPr>
          <w:highlight w:val="none"/>
        </w:rPr>
      </w:pPr>
    </w:p>
    <w:p w14:paraId="4CC12D2B">
      <w:pPr>
        <w:rPr>
          <w:highlight w:val="none"/>
        </w:rPr>
      </w:pPr>
    </w:p>
    <w:p w14:paraId="2E9DD46D">
      <w:pPr>
        <w:rPr>
          <w:highlight w:val="none"/>
        </w:rPr>
      </w:pPr>
    </w:p>
    <w:p w14:paraId="1B00506F">
      <w:pPr>
        <w:rPr>
          <w:highlight w:val="none"/>
        </w:rPr>
      </w:pPr>
    </w:p>
    <w:p w14:paraId="585B1084">
      <w:pPr>
        <w:rPr>
          <w:highlight w:val="none"/>
        </w:rPr>
      </w:pPr>
    </w:p>
    <w:p w14:paraId="0228292F">
      <w:pPr>
        <w:rPr>
          <w:highlight w:val="none"/>
        </w:rPr>
      </w:pPr>
    </w:p>
    <w:p w14:paraId="2B467E6B">
      <w:pPr>
        <w:rPr>
          <w:highlight w:val="none"/>
        </w:rPr>
      </w:pPr>
    </w:p>
    <w:p w14:paraId="475EF574">
      <w:pPr>
        <w:rPr>
          <w:highlight w:val="none"/>
        </w:rPr>
      </w:pPr>
    </w:p>
    <w:p w14:paraId="667A1ECC">
      <w:pPr>
        <w:rPr>
          <w:highlight w:val="none"/>
        </w:rPr>
      </w:pPr>
    </w:p>
    <w:p w14:paraId="45CA7977">
      <w:pPr>
        <w:rPr>
          <w:highlight w:val="none"/>
        </w:rPr>
      </w:pPr>
    </w:p>
    <w:p w14:paraId="75AD5FB0">
      <w:pPr>
        <w:rPr>
          <w:highlight w:val="none"/>
        </w:rPr>
      </w:pPr>
    </w:p>
    <w:p w14:paraId="0A168271">
      <w:pPr>
        <w:rPr>
          <w:highlight w:val="none"/>
        </w:rPr>
      </w:pPr>
    </w:p>
    <w:p w14:paraId="0864257B">
      <w:pPr>
        <w:rPr>
          <w:highlight w:val="none"/>
        </w:rPr>
      </w:pPr>
    </w:p>
    <w:p w14:paraId="6AC0BDED">
      <w:pPr>
        <w:rPr>
          <w:highlight w:val="none"/>
        </w:rPr>
      </w:pPr>
    </w:p>
    <w:p w14:paraId="363150C3">
      <w:pPr>
        <w:rPr>
          <w:highlight w:val="none"/>
        </w:rPr>
      </w:pPr>
    </w:p>
    <w:p w14:paraId="6983ED6E">
      <w:pPr>
        <w:rPr>
          <w:highlight w:val="none"/>
        </w:rPr>
      </w:pPr>
    </w:p>
    <w:p w14:paraId="6E88AC57">
      <w:pPr>
        <w:rPr>
          <w:highlight w:val="none"/>
        </w:rPr>
      </w:pPr>
    </w:p>
    <w:p w14:paraId="6C345333">
      <w:pPr>
        <w:rPr>
          <w:highlight w:val="none"/>
        </w:rPr>
      </w:pPr>
    </w:p>
    <w:p w14:paraId="28F2B98B">
      <w:pPr>
        <w:rPr>
          <w:highlight w:val="none"/>
        </w:rPr>
      </w:pPr>
    </w:p>
    <w:p w14:paraId="1E532B18">
      <w:pPr>
        <w:rPr>
          <w:highlight w:val="none"/>
        </w:rPr>
      </w:pPr>
    </w:p>
    <w:p w14:paraId="512DEAAA">
      <w:pPr>
        <w:rPr>
          <w:highlight w:val="none"/>
        </w:rPr>
      </w:pPr>
    </w:p>
    <w:p w14:paraId="7C58DB95">
      <w:pPr>
        <w:rPr>
          <w:highlight w:val="none"/>
        </w:rPr>
      </w:pPr>
    </w:p>
    <w:p w14:paraId="6211DE9E">
      <w:pPr>
        <w:rPr>
          <w:highlight w:val="none"/>
        </w:rPr>
      </w:pPr>
    </w:p>
    <w:p w14:paraId="14E60BF3">
      <w:pPr>
        <w:rPr>
          <w:highlight w:val="none"/>
        </w:rPr>
      </w:pPr>
    </w:p>
    <w:p w14:paraId="2D425486">
      <w:pPr>
        <w:rPr>
          <w:highlight w:val="none"/>
        </w:rPr>
      </w:pPr>
    </w:p>
    <w:p w14:paraId="7B76777A">
      <w:pPr>
        <w:rPr>
          <w:highlight w:val="none"/>
        </w:rPr>
      </w:pPr>
    </w:p>
    <w:p w14:paraId="4D3ADDDC">
      <w:pPr>
        <w:rPr>
          <w:highlight w:val="none"/>
        </w:rPr>
      </w:pPr>
    </w:p>
    <w:p w14:paraId="360C5968">
      <w:pPr>
        <w:rPr>
          <w:highlight w:val="none"/>
        </w:rPr>
      </w:pPr>
    </w:p>
    <w:p w14:paraId="0DD8823E">
      <w:pPr>
        <w:rPr>
          <w:highlight w:val="none"/>
        </w:rPr>
      </w:pPr>
    </w:p>
    <w:p w14:paraId="3956BE45">
      <w:pPr>
        <w:pStyle w:val="5"/>
        <w:spacing w:before="169" w:line="222" w:lineRule="auto"/>
        <w:jc w:val="center"/>
        <w:outlineLvl w:val="0"/>
        <w:rPr>
          <w:spacing w:val="-60"/>
          <w:sz w:val="52"/>
          <w:szCs w:val="52"/>
          <w:highlight w:val="none"/>
          <w14:textOutline w14:w="9461" w14:cap="sq" w14:cmpd="sng">
            <w14:solidFill>
              <w14:srgbClr w14:val="000000"/>
            </w14:solidFill>
            <w14:prstDash w14:val="solid"/>
            <w14:bevel/>
          </w14:textOutline>
        </w:rPr>
      </w:pPr>
    </w:p>
    <w:p w14:paraId="56245C01">
      <w:pPr>
        <w:pStyle w:val="5"/>
        <w:spacing w:before="169" w:line="222" w:lineRule="auto"/>
        <w:jc w:val="center"/>
        <w:outlineLvl w:val="0"/>
        <w:rPr>
          <w:sz w:val="52"/>
          <w:szCs w:val="52"/>
          <w:highlight w:val="none"/>
        </w:rPr>
      </w:pPr>
      <w:r>
        <w:rPr>
          <w:spacing w:val="-60"/>
          <w:sz w:val="52"/>
          <w:szCs w:val="52"/>
          <w:highlight w:val="none"/>
          <w14:textOutline w14:w="9461" w14:cap="sq" w14:cmpd="sng">
            <w14:solidFill>
              <w14:srgbClr w14:val="000000"/>
            </w14:solidFill>
            <w14:prstDash w14:val="solid"/>
            <w14:bevel/>
          </w14:textOutline>
        </w:rPr>
        <w:t>目</w:t>
      </w:r>
      <w:r>
        <w:rPr>
          <w:spacing w:val="23"/>
          <w:sz w:val="52"/>
          <w:szCs w:val="52"/>
          <w:highlight w:val="none"/>
        </w:rPr>
        <w:t xml:space="preserve"> </w:t>
      </w:r>
      <w:r>
        <w:rPr>
          <w:spacing w:val="-60"/>
          <w:sz w:val="52"/>
          <w:szCs w:val="52"/>
          <w:highlight w:val="none"/>
          <w14:textOutline w14:w="9461" w14:cap="sq" w14:cmpd="sng">
            <w14:solidFill>
              <w14:srgbClr w14:val="000000"/>
            </w14:solidFill>
            <w14:prstDash w14:val="solid"/>
            <w14:bevel/>
          </w14:textOutline>
        </w:rPr>
        <w:t>录</w:t>
      </w:r>
    </w:p>
    <w:p w14:paraId="20A5FA53">
      <w:pPr>
        <w:spacing w:line="254" w:lineRule="auto"/>
        <w:rPr>
          <w:rFonts w:ascii="Arial"/>
          <w:sz w:val="21"/>
          <w:highlight w:val="none"/>
        </w:rPr>
      </w:pPr>
    </w:p>
    <w:p w14:paraId="2C91721A">
      <w:pPr>
        <w:spacing w:line="254" w:lineRule="auto"/>
        <w:rPr>
          <w:rFonts w:ascii="Arial"/>
          <w:sz w:val="21"/>
          <w:highlight w:val="none"/>
        </w:rPr>
      </w:pPr>
    </w:p>
    <w:sdt>
      <w:sdtPr>
        <w:rPr>
          <w:rFonts w:ascii="宋体" w:hAnsi="宋体" w:eastAsia="宋体" w:cs="Arial"/>
          <w:snapToGrid w:val="0"/>
          <w:color w:val="000000"/>
          <w:kern w:val="0"/>
          <w:sz w:val="21"/>
          <w:szCs w:val="21"/>
          <w:highlight w:val="none"/>
          <w:lang w:val="en-US" w:eastAsia="en-US" w:bidi="ar-SA"/>
        </w:rPr>
        <w:id w:val="147472795"/>
        <w15:color w:val="DBDBDB"/>
        <w:docPartObj>
          <w:docPartGallery w:val="Table of Contents"/>
          <w:docPartUnique/>
        </w:docPartObj>
      </w:sdtPr>
      <w:sdtEndPr>
        <w:rPr>
          <w:rFonts w:ascii="宋体" w:hAnsi="宋体" w:eastAsia="宋体" w:cs="Arial"/>
          <w:snapToGrid w:val="0"/>
          <w:color w:val="000000"/>
          <w:kern w:val="0"/>
          <w:sz w:val="15"/>
          <w:szCs w:val="15"/>
          <w:highlight w:val="none"/>
          <w:lang w:val="en-US" w:eastAsia="en-US" w:bidi="ar-SA"/>
        </w:rPr>
      </w:sdtEndPr>
      <w:sdtContent>
        <w:p w14:paraId="76CE28CB">
          <w:pPr>
            <w:spacing w:before="0" w:beforeLines="0" w:after="0" w:afterLines="0" w:line="240" w:lineRule="auto"/>
            <w:ind w:left="0" w:leftChars="0" w:right="0" w:rightChars="0" w:firstLine="0" w:firstLineChars="0"/>
            <w:jc w:val="center"/>
            <w:rPr>
              <w:highlight w:val="none"/>
            </w:rPr>
          </w:pPr>
          <w:bookmarkStart w:id="0" w:name="_Toc28353_WPSOffice_Type1"/>
        </w:p>
        <w:p w14:paraId="4B3CA1BA">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_Toc29158_WPSOffice_Level1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1703"/>
              <w:placeholder>
                <w:docPart w:val="{b71c0de5-c06f-40dd-95b9-4802ffa813d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第一章 竞争性磋商公告</w:t>
              </w:r>
            </w:sdtContent>
          </w:sdt>
          <w:r>
            <w:rPr>
              <w:sz w:val="28"/>
              <w:szCs w:val="28"/>
              <w:highlight w:val="none"/>
            </w:rPr>
            <w:tab/>
          </w:r>
          <w:bookmarkStart w:id="1" w:name="_Toc29158_WPSOffice_Level1Page"/>
          <w:r>
            <w:rPr>
              <w:sz w:val="28"/>
              <w:szCs w:val="28"/>
              <w:highlight w:val="none"/>
            </w:rPr>
            <w:t>1</w:t>
          </w:r>
          <w:bookmarkEnd w:id="1"/>
          <w:r>
            <w:rPr>
              <w:sz w:val="28"/>
              <w:szCs w:val="28"/>
              <w:highlight w:val="none"/>
            </w:rPr>
            <w:fldChar w:fldCharType="end"/>
          </w:r>
        </w:p>
        <w:p w14:paraId="06C31924">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_Toc28353_WPSOffice_Level1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68224"/>
              <w:placeholder>
                <w:docPart w:val="{c99c38b3-0d3c-4790-9983-7ba98afa8fb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第二章 投标须知</w:t>
              </w:r>
            </w:sdtContent>
          </w:sdt>
          <w:r>
            <w:rPr>
              <w:sz w:val="28"/>
              <w:szCs w:val="28"/>
              <w:highlight w:val="none"/>
            </w:rPr>
            <w:tab/>
          </w:r>
          <w:bookmarkStart w:id="2" w:name="_Toc28353_WPSOffice_Level1Page"/>
          <w:r>
            <w:rPr>
              <w:sz w:val="28"/>
              <w:szCs w:val="28"/>
              <w:highlight w:val="none"/>
            </w:rPr>
            <w:t>6</w:t>
          </w:r>
          <w:bookmarkEnd w:id="2"/>
          <w:r>
            <w:rPr>
              <w:sz w:val="28"/>
              <w:szCs w:val="28"/>
              <w:highlight w:val="none"/>
            </w:rPr>
            <w:fldChar w:fldCharType="end"/>
          </w:r>
        </w:p>
        <w:p w14:paraId="6DC52B3F">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_Toc24281_WPSOffice_Level1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77508"/>
              <w:placeholder>
                <w:docPart w:val="{d10d5604-ef2a-4207-a118-10228b4ab84b}"/>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第三章 合同条款及合同格式</w:t>
              </w:r>
            </w:sdtContent>
          </w:sdt>
          <w:r>
            <w:rPr>
              <w:sz w:val="28"/>
              <w:szCs w:val="28"/>
              <w:highlight w:val="none"/>
            </w:rPr>
            <w:tab/>
          </w:r>
          <w:bookmarkStart w:id="3" w:name="_Toc24281_WPSOffice_Level1Page"/>
          <w:r>
            <w:rPr>
              <w:sz w:val="28"/>
              <w:szCs w:val="28"/>
              <w:highlight w:val="none"/>
            </w:rPr>
            <w:t>2</w:t>
          </w:r>
          <w:bookmarkEnd w:id="3"/>
          <w:r>
            <w:rPr>
              <w:rFonts w:hint="eastAsia"/>
              <w:sz w:val="28"/>
              <w:szCs w:val="28"/>
              <w:highlight w:val="none"/>
              <w:lang w:val="en-US" w:eastAsia="zh-CN"/>
            </w:rPr>
            <w:t>2</w:t>
          </w:r>
          <w:r>
            <w:rPr>
              <w:sz w:val="28"/>
              <w:szCs w:val="28"/>
              <w:highlight w:val="none"/>
            </w:rPr>
            <w:fldChar w:fldCharType="end"/>
          </w:r>
        </w:p>
        <w:p w14:paraId="190BC9A7">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_Toc6124_WPSOffice_Level1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50992"/>
              <w:placeholder>
                <w:docPart w:val="{a3c43dd5-3b23-4750-9cb7-c037664312c5}"/>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hint="eastAsia" w:ascii="宋体" w:hAnsi="宋体" w:eastAsia="宋体" w:cs="宋体"/>
                  <w:sz w:val="28"/>
                  <w:szCs w:val="28"/>
                  <w:highlight w:val="none"/>
                </w:rPr>
                <w:t xml:space="preserve">第四章 </w:t>
              </w:r>
              <w:r>
                <w:rPr>
                  <w:rFonts w:ascii="宋体" w:hAnsi="宋体" w:eastAsia="宋体" w:cs="宋体"/>
                  <w:sz w:val="28"/>
                  <w:szCs w:val="28"/>
                  <w:highlight w:val="none"/>
                </w:rPr>
                <w:t>采购需求</w:t>
              </w:r>
            </w:sdtContent>
          </w:sdt>
          <w:r>
            <w:rPr>
              <w:sz w:val="28"/>
              <w:szCs w:val="28"/>
              <w:highlight w:val="none"/>
            </w:rPr>
            <w:tab/>
          </w:r>
          <w:bookmarkStart w:id="4" w:name="_Toc6124_WPSOffice_Level1Page"/>
          <w:r>
            <w:rPr>
              <w:sz w:val="28"/>
              <w:szCs w:val="28"/>
              <w:highlight w:val="none"/>
            </w:rPr>
            <w:t>3</w:t>
          </w:r>
          <w:bookmarkEnd w:id="4"/>
          <w:r>
            <w:rPr>
              <w:rFonts w:hint="eastAsia"/>
              <w:sz w:val="28"/>
              <w:szCs w:val="28"/>
              <w:highlight w:val="none"/>
              <w:lang w:val="en-US" w:eastAsia="zh-CN"/>
            </w:rPr>
            <w:t>3</w:t>
          </w:r>
          <w:r>
            <w:rPr>
              <w:sz w:val="28"/>
              <w:szCs w:val="28"/>
              <w:highlight w:val="none"/>
            </w:rPr>
            <w:fldChar w:fldCharType="end"/>
          </w:r>
        </w:p>
        <w:p w14:paraId="7B2DF8D8">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28"/>
              <w:szCs w:val="28"/>
              <w:highlight w:val="none"/>
            </w:rPr>
          </w:pPr>
          <w:r>
            <w:rPr>
              <w:sz w:val="28"/>
              <w:szCs w:val="28"/>
              <w:highlight w:val="none"/>
            </w:rPr>
            <w:fldChar w:fldCharType="begin"/>
          </w:r>
          <w:r>
            <w:rPr>
              <w:sz w:val="28"/>
              <w:szCs w:val="28"/>
              <w:highlight w:val="none"/>
            </w:rPr>
            <w:instrText xml:space="preserve"> HYPERLINK \l _Toc24532_WPSOffice_Level1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81558"/>
              <w:placeholder>
                <w:docPart w:val="{632ea943-1cc2-4a55-98b9-eee7f96ed8a2}"/>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第五章 评标方法和标准</w:t>
              </w:r>
            </w:sdtContent>
          </w:sdt>
          <w:r>
            <w:rPr>
              <w:sz w:val="28"/>
              <w:szCs w:val="28"/>
              <w:highlight w:val="none"/>
            </w:rPr>
            <w:tab/>
          </w:r>
          <w:bookmarkStart w:id="5" w:name="_Toc24532_WPSOffice_Level1Page"/>
          <w:r>
            <w:rPr>
              <w:sz w:val="28"/>
              <w:szCs w:val="28"/>
              <w:highlight w:val="none"/>
            </w:rPr>
            <w:t>3</w:t>
          </w:r>
          <w:bookmarkEnd w:id="5"/>
          <w:r>
            <w:rPr>
              <w:rFonts w:hint="eastAsia"/>
              <w:sz w:val="28"/>
              <w:szCs w:val="28"/>
              <w:highlight w:val="none"/>
              <w:lang w:val="en-US" w:eastAsia="zh-CN"/>
            </w:rPr>
            <w:t>4</w:t>
          </w:r>
          <w:r>
            <w:rPr>
              <w:sz w:val="28"/>
              <w:szCs w:val="28"/>
              <w:highlight w:val="none"/>
            </w:rPr>
            <w:fldChar w:fldCharType="end"/>
          </w:r>
        </w:p>
        <w:p w14:paraId="4C428AE6">
          <w:pPr>
            <w:pStyle w:val="11"/>
            <w:keepNext w:val="0"/>
            <w:keepLines w:val="0"/>
            <w:pageBreakBefore w:val="0"/>
            <w:widowControl/>
            <w:tabs>
              <w:tab w:val="right" w:leader="dot" w:pos="8305"/>
            </w:tabs>
            <w:kinsoku/>
            <w:wordWrap/>
            <w:overflowPunct/>
            <w:topLinePunct w:val="0"/>
            <w:autoSpaceDE/>
            <w:autoSpaceDN/>
            <w:bidi w:val="0"/>
            <w:adjustRightInd/>
            <w:snapToGrid/>
            <w:spacing w:line="500" w:lineRule="exact"/>
            <w:jc w:val="center"/>
            <w:textAlignment w:val="auto"/>
            <w:rPr>
              <w:sz w:val="15"/>
              <w:szCs w:val="15"/>
              <w:highlight w:val="none"/>
            </w:rPr>
          </w:pPr>
          <w:r>
            <w:rPr>
              <w:sz w:val="28"/>
              <w:szCs w:val="28"/>
              <w:highlight w:val="none"/>
            </w:rPr>
            <w:fldChar w:fldCharType="begin"/>
          </w:r>
          <w:r>
            <w:rPr>
              <w:sz w:val="28"/>
              <w:szCs w:val="28"/>
              <w:highlight w:val="none"/>
            </w:rPr>
            <w:instrText xml:space="preserve"> HYPERLINK \l _Toc16678_WPSOffice_Level1 </w:instrText>
          </w:r>
          <w:r>
            <w:rPr>
              <w:sz w:val="28"/>
              <w:szCs w:val="28"/>
              <w:highlight w:val="none"/>
            </w:rPr>
            <w:fldChar w:fldCharType="separate"/>
          </w:r>
          <w:sdt>
            <w:sdtPr>
              <w:rPr>
                <w:rFonts w:ascii="Arial" w:hAnsi="Arial" w:eastAsia="Arial" w:cs="Arial"/>
                <w:snapToGrid w:val="0"/>
                <w:color w:val="000000"/>
                <w:kern w:val="0"/>
                <w:sz w:val="32"/>
                <w:szCs w:val="32"/>
                <w:highlight w:val="none"/>
                <w:lang w:val="en-US" w:eastAsia="en-US" w:bidi="ar-SA"/>
              </w:rPr>
              <w:id w:val="147458745"/>
              <w:placeholder>
                <w:docPart w:val="{d91c8128-9478-4780-b31d-a7d45d130168}"/>
              </w:placeholder>
              <w15:color w:val="509DF3"/>
            </w:sdtPr>
            <w:sdtEndPr>
              <w:rPr>
                <w:rFonts w:ascii="Arial" w:hAnsi="Arial" w:eastAsia="Arial" w:cs="Arial"/>
                <w:snapToGrid w:val="0"/>
                <w:color w:val="000000"/>
                <w:kern w:val="0"/>
                <w:sz w:val="32"/>
                <w:szCs w:val="32"/>
                <w:highlight w:val="none"/>
                <w:lang w:val="en-US" w:eastAsia="en-US" w:bidi="ar-SA"/>
              </w:rPr>
            </w:sdtEndPr>
            <w:sdtContent>
              <w:r>
                <w:rPr>
                  <w:rFonts w:ascii="宋体" w:hAnsi="宋体" w:eastAsia="宋体" w:cs="宋体"/>
                  <w:sz w:val="28"/>
                  <w:szCs w:val="28"/>
                  <w:highlight w:val="none"/>
                </w:rPr>
                <w:t>第六章 磋商响应文件格式</w:t>
              </w:r>
            </w:sdtContent>
          </w:sdt>
          <w:r>
            <w:rPr>
              <w:sz w:val="28"/>
              <w:szCs w:val="28"/>
              <w:highlight w:val="none"/>
            </w:rPr>
            <w:tab/>
          </w:r>
          <w:bookmarkStart w:id="6" w:name="_Toc16678_WPSOffice_Level1Page"/>
          <w:r>
            <w:rPr>
              <w:sz w:val="28"/>
              <w:szCs w:val="28"/>
              <w:highlight w:val="none"/>
            </w:rPr>
            <w:t>40</w:t>
          </w:r>
          <w:bookmarkEnd w:id="6"/>
          <w:r>
            <w:rPr>
              <w:sz w:val="28"/>
              <w:szCs w:val="28"/>
              <w:highlight w:val="none"/>
            </w:rPr>
            <w:fldChar w:fldCharType="end"/>
          </w:r>
          <w:bookmarkEnd w:id="0"/>
        </w:p>
      </w:sdtContent>
    </w:sdt>
    <w:p w14:paraId="25CF242E">
      <w:pPr>
        <w:rPr>
          <w:rFonts w:ascii="Arial"/>
          <w:sz w:val="21"/>
          <w:highlight w:val="none"/>
        </w:rPr>
      </w:pPr>
    </w:p>
    <w:p w14:paraId="5D3EE7E3">
      <w:pPr>
        <w:pStyle w:val="4"/>
        <w:rPr>
          <w:highlight w:val="none"/>
        </w:rPr>
      </w:pPr>
    </w:p>
    <w:p w14:paraId="3EE5EA6E">
      <w:pPr>
        <w:pStyle w:val="5"/>
        <w:spacing w:before="140" w:line="222" w:lineRule="auto"/>
        <w:ind w:left="2121"/>
        <w:outlineLvl w:val="0"/>
        <w:rPr>
          <w:spacing w:val="8"/>
          <w:sz w:val="43"/>
          <w:szCs w:val="43"/>
          <w:highlight w:val="none"/>
          <w14:textOutline w14:w="7972" w14:cap="sq" w14:cmpd="sng">
            <w14:solidFill>
              <w14:srgbClr w14:val="000000"/>
            </w14:solidFill>
            <w14:prstDash w14:val="solid"/>
            <w14:bevel/>
          </w14:textOutline>
        </w:rPr>
        <w:sectPr>
          <w:headerReference r:id="rId5" w:type="default"/>
          <w:footerReference r:id="rId6" w:type="default"/>
          <w:pgSz w:w="11905" w:h="16839"/>
          <w:pgMar w:top="1440" w:right="1800" w:bottom="1440" w:left="1800" w:header="0" w:footer="848" w:gutter="0"/>
          <w:pgNumType w:fmt="decimal" w:start="1"/>
          <w:cols w:space="720" w:num="1"/>
        </w:sectPr>
      </w:pPr>
    </w:p>
    <w:p w14:paraId="0F48070C">
      <w:pPr>
        <w:rPr>
          <w:rFonts w:hint="eastAsia"/>
          <w:highlight w:val="none"/>
          <w:lang w:val="en-US" w:eastAsia="zh-CN"/>
        </w:rPr>
      </w:pPr>
      <w:bookmarkStart w:id="7" w:name="_Toc29158_WPSOffice_Level1"/>
    </w:p>
    <w:p w14:paraId="2414C7E2">
      <w:pPr>
        <w:rPr>
          <w:rFonts w:hint="eastAsia"/>
          <w:highlight w:val="none"/>
          <w:lang w:val="en-US" w:eastAsia="zh-CN"/>
        </w:rPr>
      </w:pPr>
    </w:p>
    <w:p w14:paraId="1901793E">
      <w:pPr>
        <w:rPr>
          <w:rFonts w:hint="eastAsia"/>
          <w:highlight w:val="none"/>
          <w:lang w:val="en-US" w:eastAsia="zh-CN"/>
        </w:rPr>
      </w:pPr>
    </w:p>
    <w:p w14:paraId="191B0348">
      <w:pPr>
        <w:rPr>
          <w:rFonts w:hint="eastAsia"/>
          <w:highlight w:val="none"/>
          <w:lang w:val="en-US" w:eastAsia="zh-CN"/>
        </w:rPr>
      </w:pPr>
    </w:p>
    <w:p w14:paraId="1C59969F">
      <w:pPr>
        <w:rPr>
          <w:rFonts w:hint="eastAsia"/>
          <w:highlight w:val="none"/>
          <w:lang w:val="en-US" w:eastAsia="zh-CN"/>
        </w:rPr>
      </w:pPr>
    </w:p>
    <w:p w14:paraId="7B06E0E4">
      <w:pPr>
        <w:rPr>
          <w:rFonts w:hint="eastAsia"/>
          <w:highlight w:val="none"/>
          <w:lang w:val="en-US" w:eastAsia="zh-CN"/>
        </w:rPr>
      </w:pPr>
    </w:p>
    <w:p w14:paraId="4BEB0438">
      <w:pPr>
        <w:rPr>
          <w:rFonts w:hint="eastAsia"/>
          <w:highlight w:val="none"/>
          <w:lang w:val="en-US" w:eastAsia="zh-CN"/>
        </w:rPr>
      </w:pPr>
    </w:p>
    <w:p w14:paraId="3D1A8ACA">
      <w:pPr>
        <w:rPr>
          <w:rFonts w:hint="eastAsia"/>
          <w:highlight w:val="none"/>
          <w:lang w:val="en-US" w:eastAsia="zh-CN"/>
        </w:rPr>
      </w:pPr>
    </w:p>
    <w:p w14:paraId="2C47A1DC">
      <w:pPr>
        <w:rPr>
          <w:rFonts w:hint="eastAsia"/>
          <w:highlight w:val="none"/>
          <w:lang w:val="en-US" w:eastAsia="zh-CN"/>
        </w:rPr>
      </w:pPr>
    </w:p>
    <w:p w14:paraId="764328AE">
      <w:pPr>
        <w:rPr>
          <w:rFonts w:hint="eastAsia"/>
          <w:highlight w:val="none"/>
          <w:lang w:val="en-US" w:eastAsia="zh-CN"/>
        </w:rPr>
      </w:pPr>
    </w:p>
    <w:p w14:paraId="171EFF68">
      <w:pPr>
        <w:rPr>
          <w:rFonts w:hint="eastAsia"/>
          <w:highlight w:val="none"/>
          <w:lang w:val="en-US" w:eastAsia="zh-CN"/>
        </w:rPr>
      </w:pPr>
    </w:p>
    <w:p w14:paraId="3F96F04F">
      <w:pPr>
        <w:rPr>
          <w:rFonts w:hint="eastAsia"/>
          <w:highlight w:val="none"/>
          <w:lang w:val="en-US" w:eastAsia="zh-CN"/>
        </w:rPr>
      </w:pPr>
    </w:p>
    <w:p w14:paraId="3F1D0D01">
      <w:pPr>
        <w:rPr>
          <w:rFonts w:hint="eastAsia"/>
          <w:highlight w:val="none"/>
          <w:lang w:val="en-US" w:eastAsia="zh-CN"/>
        </w:rPr>
      </w:pPr>
    </w:p>
    <w:p w14:paraId="4727998F">
      <w:pPr>
        <w:rPr>
          <w:rFonts w:hint="eastAsia"/>
          <w:highlight w:val="none"/>
          <w:lang w:val="en-US" w:eastAsia="zh-CN"/>
        </w:rPr>
      </w:pPr>
    </w:p>
    <w:p w14:paraId="387EB708">
      <w:pPr>
        <w:rPr>
          <w:rFonts w:hint="eastAsia"/>
          <w:highlight w:val="none"/>
          <w:lang w:val="en-US" w:eastAsia="zh-CN"/>
        </w:rPr>
      </w:pPr>
    </w:p>
    <w:p w14:paraId="111F88AF">
      <w:pPr>
        <w:rPr>
          <w:rFonts w:hint="eastAsia"/>
          <w:highlight w:val="none"/>
          <w:lang w:val="en-US" w:eastAsia="zh-CN"/>
        </w:rPr>
      </w:pPr>
    </w:p>
    <w:p w14:paraId="405D7B1A">
      <w:pPr>
        <w:rPr>
          <w:rFonts w:hint="eastAsia"/>
          <w:highlight w:val="none"/>
          <w:lang w:val="en-US" w:eastAsia="zh-CN"/>
        </w:rPr>
      </w:pPr>
    </w:p>
    <w:p w14:paraId="68F8FB2A">
      <w:pPr>
        <w:rPr>
          <w:rFonts w:hint="eastAsia"/>
          <w:highlight w:val="none"/>
          <w:lang w:val="en-US" w:eastAsia="zh-CN"/>
        </w:rPr>
      </w:pPr>
    </w:p>
    <w:p w14:paraId="46D30589">
      <w:pPr>
        <w:rPr>
          <w:rFonts w:hint="eastAsia"/>
          <w:highlight w:val="none"/>
          <w:lang w:val="en-US" w:eastAsia="zh-CN"/>
        </w:rPr>
      </w:pPr>
    </w:p>
    <w:p w14:paraId="4FBBC41A">
      <w:pPr>
        <w:rPr>
          <w:rFonts w:hint="eastAsia"/>
          <w:highlight w:val="none"/>
          <w:lang w:val="en-US" w:eastAsia="zh-CN"/>
        </w:rPr>
      </w:pPr>
    </w:p>
    <w:p w14:paraId="06D769A8">
      <w:pPr>
        <w:rPr>
          <w:rFonts w:hint="eastAsia"/>
          <w:highlight w:val="none"/>
          <w:lang w:val="en-US" w:eastAsia="zh-CN"/>
        </w:rPr>
      </w:pPr>
    </w:p>
    <w:p w14:paraId="2A17B340">
      <w:pPr>
        <w:rPr>
          <w:rFonts w:hint="eastAsia"/>
          <w:highlight w:val="none"/>
          <w:lang w:val="en-US" w:eastAsia="zh-CN"/>
        </w:rPr>
      </w:pPr>
    </w:p>
    <w:p w14:paraId="5110893E">
      <w:pPr>
        <w:rPr>
          <w:rFonts w:hint="eastAsia"/>
          <w:highlight w:val="none"/>
          <w:lang w:val="en-US" w:eastAsia="zh-CN"/>
        </w:rPr>
      </w:pPr>
    </w:p>
    <w:p w14:paraId="30292C21">
      <w:pPr>
        <w:rPr>
          <w:rFonts w:hint="eastAsia"/>
          <w:highlight w:val="none"/>
          <w:lang w:val="en-US" w:eastAsia="zh-CN"/>
        </w:rPr>
      </w:pPr>
    </w:p>
    <w:p w14:paraId="7E6D0248">
      <w:pPr>
        <w:rPr>
          <w:rFonts w:hint="eastAsia"/>
          <w:highlight w:val="none"/>
          <w:lang w:val="en-US" w:eastAsia="zh-CN"/>
        </w:rPr>
      </w:pPr>
    </w:p>
    <w:p w14:paraId="3DA9CE69">
      <w:pPr>
        <w:rPr>
          <w:rFonts w:hint="eastAsia"/>
          <w:highlight w:val="none"/>
          <w:lang w:val="en-US" w:eastAsia="zh-CN"/>
        </w:rPr>
      </w:pPr>
    </w:p>
    <w:p w14:paraId="55832DE8">
      <w:pPr>
        <w:rPr>
          <w:rFonts w:hint="eastAsia"/>
          <w:highlight w:val="none"/>
          <w:lang w:val="en-US" w:eastAsia="zh-CN"/>
        </w:rPr>
      </w:pPr>
    </w:p>
    <w:p w14:paraId="459C5CF9">
      <w:pPr>
        <w:rPr>
          <w:rFonts w:hint="eastAsia"/>
          <w:highlight w:val="none"/>
          <w:lang w:val="en-US" w:eastAsia="zh-CN"/>
        </w:rPr>
      </w:pPr>
    </w:p>
    <w:p w14:paraId="02388179">
      <w:pPr>
        <w:rPr>
          <w:rFonts w:hint="eastAsia"/>
          <w:highlight w:val="none"/>
          <w:lang w:val="en-US" w:eastAsia="zh-CN"/>
        </w:rPr>
      </w:pPr>
    </w:p>
    <w:p w14:paraId="2850C384">
      <w:pPr>
        <w:rPr>
          <w:rFonts w:hint="eastAsia"/>
          <w:highlight w:val="none"/>
          <w:lang w:val="en-US" w:eastAsia="zh-CN"/>
        </w:rPr>
      </w:pPr>
    </w:p>
    <w:p w14:paraId="42FFD9C5">
      <w:pPr>
        <w:rPr>
          <w:rFonts w:hint="eastAsia"/>
          <w:highlight w:val="none"/>
          <w:lang w:val="en-US" w:eastAsia="zh-CN"/>
        </w:rPr>
      </w:pPr>
    </w:p>
    <w:p w14:paraId="64F3194A">
      <w:pPr>
        <w:rPr>
          <w:rFonts w:hint="eastAsia"/>
          <w:highlight w:val="none"/>
          <w:lang w:val="en-US" w:eastAsia="zh-CN"/>
        </w:rPr>
      </w:pPr>
    </w:p>
    <w:p w14:paraId="0A0B3F23">
      <w:pPr>
        <w:rPr>
          <w:rFonts w:hint="eastAsia"/>
          <w:highlight w:val="none"/>
          <w:lang w:val="en-US" w:eastAsia="zh-CN"/>
        </w:rPr>
      </w:pPr>
    </w:p>
    <w:p w14:paraId="453FBAC0">
      <w:pPr>
        <w:rPr>
          <w:rFonts w:hint="eastAsia"/>
          <w:highlight w:val="none"/>
          <w:lang w:val="en-US" w:eastAsia="zh-CN"/>
        </w:rPr>
      </w:pPr>
    </w:p>
    <w:p w14:paraId="00BD7A6E">
      <w:pPr>
        <w:rPr>
          <w:rFonts w:hint="eastAsia"/>
          <w:highlight w:val="none"/>
          <w:lang w:val="en-US" w:eastAsia="zh-CN"/>
        </w:rPr>
      </w:pPr>
    </w:p>
    <w:p w14:paraId="37DA9C36">
      <w:pPr>
        <w:rPr>
          <w:rFonts w:hint="eastAsia"/>
          <w:highlight w:val="none"/>
          <w:lang w:val="en-US" w:eastAsia="zh-CN"/>
        </w:rPr>
      </w:pPr>
    </w:p>
    <w:p w14:paraId="5DCA195D">
      <w:pPr>
        <w:rPr>
          <w:rFonts w:hint="eastAsia"/>
          <w:highlight w:val="none"/>
          <w:lang w:val="en-US" w:eastAsia="zh-CN"/>
        </w:rPr>
      </w:pPr>
    </w:p>
    <w:p w14:paraId="1DEA6B63">
      <w:pPr>
        <w:rPr>
          <w:rFonts w:hint="eastAsia"/>
          <w:highlight w:val="none"/>
          <w:lang w:val="en-US" w:eastAsia="zh-CN"/>
        </w:rPr>
      </w:pPr>
    </w:p>
    <w:p w14:paraId="064A0DBF">
      <w:pPr>
        <w:rPr>
          <w:rFonts w:hint="eastAsia"/>
          <w:highlight w:val="none"/>
          <w:lang w:val="en-US" w:eastAsia="zh-CN"/>
        </w:rPr>
      </w:pPr>
    </w:p>
    <w:p w14:paraId="25FA1A60">
      <w:pPr>
        <w:rPr>
          <w:rFonts w:hint="eastAsia"/>
          <w:highlight w:val="none"/>
          <w:lang w:val="en-US" w:eastAsia="zh-CN"/>
        </w:rPr>
      </w:pPr>
    </w:p>
    <w:p w14:paraId="505B56D1">
      <w:pPr>
        <w:rPr>
          <w:rFonts w:hint="eastAsia"/>
          <w:highlight w:val="none"/>
          <w:lang w:val="en-US" w:eastAsia="zh-CN"/>
        </w:rPr>
      </w:pPr>
    </w:p>
    <w:p w14:paraId="1F86F26A">
      <w:pPr>
        <w:rPr>
          <w:rFonts w:hint="eastAsia"/>
          <w:highlight w:val="none"/>
          <w:lang w:val="en-US" w:eastAsia="zh-CN"/>
        </w:rPr>
      </w:pPr>
    </w:p>
    <w:p w14:paraId="10D9B4D1">
      <w:pPr>
        <w:rPr>
          <w:rFonts w:hint="eastAsia"/>
          <w:highlight w:val="none"/>
          <w:lang w:val="en-US" w:eastAsia="zh-CN"/>
        </w:rPr>
      </w:pPr>
    </w:p>
    <w:p w14:paraId="1DFEDDF7">
      <w:pPr>
        <w:rPr>
          <w:rFonts w:hint="eastAsia"/>
          <w:highlight w:val="none"/>
          <w:lang w:val="en-US" w:eastAsia="zh-CN"/>
        </w:rPr>
      </w:pPr>
    </w:p>
    <w:p w14:paraId="5F57BD73">
      <w:pPr>
        <w:rPr>
          <w:rFonts w:hint="eastAsia"/>
          <w:highlight w:val="none"/>
          <w:lang w:val="en-US" w:eastAsia="zh-CN"/>
        </w:rPr>
      </w:pPr>
    </w:p>
    <w:p w14:paraId="186BEFB6">
      <w:pPr>
        <w:rPr>
          <w:rFonts w:hint="eastAsia"/>
          <w:highlight w:val="none"/>
          <w:lang w:val="en-US" w:eastAsia="zh-CN"/>
        </w:rPr>
      </w:pPr>
    </w:p>
    <w:p w14:paraId="2E87ABC8">
      <w:pPr>
        <w:rPr>
          <w:rFonts w:hint="eastAsia"/>
          <w:highlight w:val="none"/>
          <w:lang w:val="en-US" w:eastAsia="zh-CN"/>
        </w:rPr>
      </w:pPr>
    </w:p>
    <w:p w14:paraId="45113A1A">
      <w:pPr>
        <w:rPr>
          <w:rFonts w:hint="eastAsia"/>
          <w:highlight w:val="none"/>
          <w:lang w:val="en-US" w:eastAsia="zh-CN"/>
        </w:rPr>
      </w:pPr>
    </w:p>
    <w:p w14:paraId="7291AD87">
      <w:pPr>
        <w:rPr>
          <w:rFonts w:hint="eastAsia"/>
          <w:highlight w:val="none"/>
          <w:lang w:val="en-US" w:eastAsia="zh-CN"/>
        </w:rPr>
      </w:pPr>
    </w:p>
    <w:p w14:paraId="470F02DF">
      <w:pPr>
        <w:rPr>
          <w:rFonts w:hint="eastAsia"/>
          <w:highlight w:val="none"/>
          <w:lang w:val="en-US" w:eastAsia="zh-CN"/>
        </w:rPr>
      </w:pPr>
    </w:p>
    <w:p w14:paraId="16CCC1CF">
      <w:pPr>
        <w:rPr>
          <w:rFonts w:hint="eastAsia"/>
          <w:highlight w:val="none"/>
          <w:lang w:val="en-US" w:eastAsia="zh-CN"/>
        </w:rPr>
      </w:pPr>
    </w:p>
    <w:p w14:paraId="68D7BA9E">
      <w:pPr>
        <w:rPr>
          <w:rFonts w:hint="eastAsia"/>
          <w:highlight w:val="none"/>
          <w:lang w:val="en-US" w:eastAsia="zh-CN"/>
        </w:rPr>
      </w:pPr>
    </w:p>
    <w:p w14:paraId="48A33682">
      <w:pPr>
        <w:rPr>
          <w:rFonts w:hint="eastAsia"/>
          <w:highlight w:val="none"/>
          <w:lang w:val="en-US" w:eastAsia="zh-CN"/>
        </w:rPr>
      </w:pPr>
    </w:p>
    <w:p w14:paraId="2A856BC3">
      <w:pPr>
        <w:rPr>
          <w:rFonts w:hint="eastAsia"/>
          <w:highlight w:val="none"/>
          <w:lang w:val="en-US" w:eastAsia="zh-CN"/>
        </w:rPr>
      </w:pPr>
    </w:p>
    <w:p w14:paraId="4159D7E6">
      <w:pPr>
        <w:rPr>
          <w:rFonts w:hint="eastAsia"/>
          <w:highlight w:val="none"/>
          <w:lang w:val="en-US" w:eastAsia="zh-CN"/>
        </w:rPr>
      </w:pPr>
    </w:p>
    <w:p w14:paraId="314DCB4E">
      <w:pPr>
        <w:rPr>
          <w:rFonts w:hint="eastAsia"/>
          <w:highlight w:val="none"/>
          <w:lang w:val="en-US" w:eastAsia="zh-CN"/>
        </w:rPr>
      </w:pPr>
    </w:p>
    <w:p w14:paraId="479D1232">
      <w:pPr>
        <w:rPr>
          <w:rFonts w:hint="eastAsia"/>
          <w:highlight w:val="none"/>
          <w:lang w:val="en-US" w:eastAsia="zh-CN"/>
        </w:rPr>
      </w:pPr>
    </w:p>
    <w:bookmarkEnd w:id="7"/>
    <w:p w14:paraId="08289923">
      <w:pPr>
        <w:pStyle w:val="5"/>
        <w:spacing w:before="140" w:line="222" w:lineRule="auto"/>
        <w:jc w:val="center"/>
        <w:outlineLvl w:val="0"/>
        <w:rPr>
          <w:sz w:val="43"/>
          <w:szCs w:val="43"/>
          <w:highlight w:val="none"/>
        </w:rPr>
      </w:pPr>
      <w:r>
        <w:rPr>
          <w:spacing w:val="8"/>
          <w:sz w:val="43"/>
          <w:szCs w:val="43"/>
          <w:highlight w:val="none"/>
          <w14:textOutline w14:w="7972" w14:cap="sq" w14:cmpd="sng">
            <w14:solidFill>
              <w14:srgbClr w14:val="000000"/>
            </w14:solidFill>
            <w14:prstDash w14:val="solid"/>
            <w14:bevel/>
          </w14:textOutline>
        </w:rPr>
        <w:t>第一章</w:t>
      </w:r>
      <w:r>
        <w:rPr>
          <w:spacing w:val="8"/>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竞争性磋商公告</w:t>
      </w:r>
    </w:p>
    <w:p w14:paraId="577E5C72">
      <w:pPr>
        <w:spacing w:before="64"/>
        <w:rPr>
          <w:highlight w:val="none"/>
        </w:rPr>
      </w:pPr>
    </w:p>
    <w:p w14:paraId="1320F145">
      <w:pPr>
        <w:spacing w:before="64"/>
        <w:rPr>
          <w:highlight w:val="none"/>
        </w:rPr>
      </w:pPr>
    </w:p>
    <w:tbl>
      <w:tblPr>
        <w:tblStyle w:val="13"/>
        <w:tblW w:w="8311"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311"/>
      </w:tblGrid>
      <w:tr w14:paraId="71EA411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8311" w:type="dxa"/>
            <w:vAlign w:val="top"/>
          </w:tcPr>
          <w:p w14:paraId="2920F2ED">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66" w:firstLineChars="200"/>
              <w:jc w:val="both"/>
              <w:textAlignment w:val="baseline"/>
              <w:rPr>
                <w:rFonts w:hint="default"/>
                <w:b/>
                <w:bCs/>
                <w:spacing w:val="-4"/>
                <w:sz w:val="24"/>
                <w:highlight w:val="none"/>
                <w:u w:val="none" w:color="auto"/>
                <w:lang w:val="en-US" w:eastAsia="zh-CN"/>
              </w:rPr>
            </w:pPr>
            <w:r>
              <w:rPr>
                <w:rFonts w:hint="eastAsia"/>
                <w:b/>
                <w:bCs/>
                <w:spacing w:val="-4"/>
                <w:sz w:val="24"/>
                <w:highlight w:val="none"/>
                <w:u w:val="none" w:color="auto"/>
                <w:lang w:val="en-US" w:eastAsia="zh-CN"/>
              </w:rPr>
              <w:t>项目概况:</w:t>
            </w:r>
          </w:p>
          <w:p w14:paraId="562E1F4A">
            <w:pPr>
              <w:pStyle w:val="12"/>
              <w:keepNext w:val="0"/>
              <w:keepLines w:val="0"/>
              <w:pageBreakBefore w:val="0"/>
              <w:widowControl/>
              <w:tabs>
                <w:tab w:val="left" w:pos="220"/>
              </w:tabs>
              <w:kinsoku w:val="0"/>
              <w:wordWrap/>
              <w:overflowPunct/>
              <w:topLinePunct w:val="0"/>
              <w:autoSpaceDE w:val="0"/>
              <w:autoSpaceDN w:val="0"/>
              <w:bidi w:val="0"/>
              <w:adjustRightInd w:val="0"/>
              <w:snapToGrid w:val="0"/>
              <w:spacing w:line="440" w:lineRule="exact"/>
              <w:ind w:right="0" w:firstLine="482" w:firstLineChars="200"/>
              <w:jc w:val="both"/>
              <w:textAlignment w:val="baseline"/>
              <w:rPr>
                <w:highlight w:val="none"/>
              </w:rPr>
            </w:pPr>
            <w:r>
              <w:rPr>
                <w:rFonts w:hint="eastAsia"/>
                <w:b/>
                <w:bCs/>
                <w:spacing w:val="0"/>
                <w:sz w:val="24"/>
                <w:highlight w:val="none"/>
                <w:u w:val="single"/>
                <w:lang w:val="en-US" w:eastAsia="zh-CN"/>
              </w:rPr>
              <w:t>玛纳斯县广东地乡小海子村基础设施建设项目</w:t>
            </w:r>
            <w:r>
              <w:rPr>
                <w:spacing w:val="0"/>
                <w:sz w:val="24"/>
                <w:highlight w:val="none"/>
              </w:rPr>
              <w:t>招标项目的潜在投标人应在</w:t>
            </w:r>
            <w:r>
              <w:rPr>
                <w:rFonts w:hint="eastAsia"/>
                <w:spacing w:val="0"/>
                <w:sz w:val="24"/>
                <w:highlight w:val="none"/>
                <w:lang w:val="en-US" w:eastAsia="zh-CN"/>
              </w:rPr>
              <w:t>(</w:t>
            </w:r>
            <w:r>
              <w:rPr>
                <w:spacing w:val="0"/>
                <w:sz w:val="24"/>
                <w:highlight w:val="none"/>
                <w:u w:val="single" w:color="auto"/>
              </w:rPr>
              <w:t>政采云</w:t>
            </w:r>
            <w:r>
              <w:rPr>
                <w:rFonts w:hint="eastAsia"/>
                <w:spacing w:val="0"/>
                <w:sz w:val="24"/>
                <w:highlight w:val="none"/>
                <w:u w:val="single" w:color="auto"/>
                <w:lang w:val="en-US" w:eastAsia="zh-CN"/>
              </w:rPr>
              <w:t>/</w:t>
            </w:r>
            <w:r>
              <w:rPr>
                <w:spacing w:val="0"/>
                <w:sz w:val="24"/>
                <w:highlight w:val="none"/>
                <w:u w:val="single" w:color="auto"/>
              </w:rPr>
              <w:t>www.zcygov.com）</w:t>
            </w:r>
            <w:r>
              <w:rPr>
                <w:spacing w:val="0"/>
                <w:sz w:val="24"/>
                <w:highlight w:val="none"/>
              </w:rPr>
              <w:t>获取招标文件，并于</w:t>
            </w:r>
            <w:r>
              <w:rPr>
                <w:rFonts w:hint="eastAsia"/>
                <w:color w:val="000000" w:themeColor="text1"/>
                <w:spacing w:val="0"/>
                <w:sz w:val="24"/>
                <w:highlight w:val="none"/>
                <w:u w:val="single" w:color="auto"/>
                <w:shd w:val="clear"/>
                <w:lang w:eastAsia="zh-CN"/>
                <w14:textFill>
                  <w14:solidFill>
                    <w14:schemeClr w14:val="tx1"/>
                  </w14:solidFill>
                </w14:textFill>
              </w:rPr>
              <w:t>202</w:t>
            </w:r>
            <w:r>
              <w:rPr>
                <w:rFonts w:hint="eastAsia"/>
                <w:color w:val="000000" w:themeColor="text1"/>
                <w:spacing w:val="0"/>
                <w:sz w:val="24"/>
                <w:highlight w:val="none"/>
                <w:u w:val="single" w:color="auto"/>
                <w:shd w:val="clear"/>
                <w:lang w:val="en-US" w:eastAsia="zh-CN"/>
                <w14:textFill>
                  <w14:solidFill>
                    <w14:schemeClr w14:val="tx1"/>
                  </w14:solidFill>
                </w14:textFill>
              </w:rPr>
              <w:t>5</w:t>
            </w:r>
            <w:r>
              <w:rPr>
                <w:rFonts w:hint="eastAsia"/>
                <w:color w:val="000000" w:themeColor="text1"/>
                <w:spacing w:val="0"/>
                <w:sz w:val="24"/>
                <w:highlight w:val="none"/>
                <w:u w:val="single" w:color="auto"/>
                <w:shd w:val="clear"/>
                <w:lang w:eastAsia="zh-CN"/>
                <w14:textFill>
                  <w14:solidFill>
                    <w14:schemeClr w14:val="tx1"/>
                  </w14:solidFill>
                </w14:textFill>
              </w:rPr>
              <w:t>年</w:t>
            </w:r>
            <w:r>
              <w:rPr>
                <w:rFonts w:hint="eastAsia"/>
                <w:color w:val="000000" w:themeColor="text1"/>
                <w:spacing w:val="0"/>
                <w:sz w:val="24"/>
                <w:highlight w:val="none"/>
                <w:u w:val="single" w:color="auto"/>
                <w:shd w:val="clear"/>
                <w:lang w:val="en-US" w:eastAsia="zh-CN"/>
                <w14:textFill>
                  <w14:solidFill>
                    <w14:schemeClr w14:val="tx1"/>
                  </w14:solidFill>
                </w14:textFill>
              </w:rPr>
              <w:t>4</w:t>
            </w:r>
            <w:r>
              <w:rPr>
                <w:rFonts w:hint="eastAsia"/>
                <w:color w:val="000000" w:themeColor="text1"/>
                <w:spacing w:val="0"/>
                <w:sz w:val="24"/>
                <w:highlight w:val="none"/>
                <w:u w:val="single" w:color="auto"/>
                <w:shd w:val="clear"/>
                <w:lang w:eastAsia="zh-CN"/>
                <w14:textFill>
                  <w14:solidFill>
                    <w14:schemeClr w14:val="tx1"/>
                  </w14:solidFill>
                </w14:textFill>
              </w:rPr>
              <w:t>月</w:t>
            </w:r>
            <w:r>
              <w:rPr>
                <w:rFonts w:hint="eastAsia"/>
                <w:color w:val="000000" w:themeColor="text1"/>
                <w:spacing w:val="0"/>
                <w:sz w:val="24"/>
                <w:highlight w:val="none"/>
                <w:u w:val="single" w:color="auto"/>
                <w:shd w:val="clear"/>
                <w:lang w:val="en-US" w:eastAsia="zh-CN"/>
                <w14:textFill>
                  <w14:solidFill>
                    <w14:schemeClr w14:val="tx1"/>
                  </w14:solidFill>
                </w14:textFill>
              </w:rPr>
              <w:t>10</w:t>
            </w:r>
            <w:r>
              <w:rPr>
                <w:rFonts w:hint="eastAsia"/>
                <w:color w:val="000000" w:themeColor="text1"/>
                <w:spacing w:val="0"/>
                <w:sz w:val="24"/>
                <w:highlight w:val="none"/>
                <w:u w:val="single" w:color="auto"/>
                <w:shd w:val="clear"/>
                <w:lang w:eastAsia="zh-CN"/>
                <w14:textFill>
                  <w14:solidFill>
                    <w14:schemeClr w14:val="tx1"/>
                  </w14:solidFill>
                </w14:textFill>
              </w:rPr>
              <w:t>日1</w:t>
            </w:r>
            <w:r>
              <w:rPr>
                <w:rFonts w:hint="eastAsia"/>
                <w:color w:val="000000" w:themeColor="text1"/>
                <w:spacing w:val="0"/>
                <w:sz w:val="24"/>
                <w:highlight w:val="none"/>
                <w:u w:val="single" w:color="auto"/>
                <w:shd w:val="clear"/>
                <w:lang w:val="en-US" w:eastAsia="zh-CN"/>
                <w14:textFill>
                  <w14:solidFill>
                    <w14:schemeClr w14:val="tx1"/>
                  </w14:solidFill>
                </w14:textFill>
              </w:rPr>
              <w:t>6</w:t>
            </w:r>
            <w:r>
              <w:rPr>
                <w:rFonts w:hint="eastAsia"/>
                <w:color w:val="000000" w:themeColor="text1"/>
                <w:spacing w:val="0"/>
                <w:sz w:val="24"/>
                <w:highlight w:val="none"/>
                <w:u w:val="single" w:color="auto"/>
                <w:shd w:val="clear"/>
                <w:lang w:eastAsia="zh-CN"/>
                <w14:textFill>
                  <w14:solidFill>
                    <w14:schemeClr w14:val="tx1"/>
                  </w14:solidFill>
                </w14:textFill>
              </w:rPr>
              <w:t>:</w:t>
            </w:r>
            <w:r>
              <w:rPr>
                <w:rFonts w:hint="eastAsia"/>
                <w:color w:val="000000" w:themeColor="text1"/>
                <w:spacing w:val="0"/>
                <w:sz w:val="24"/>
                <w:highlight w:val="none"/>
                <w:u w:val="single" w:color="auto"/>
                <w:shd w:val="clear"/>
                <w:lang w:val="en-US" w:eastAsia="zh-CN"/>
                <w14:textFill>
                  <w14:solidFill>
                    <w14:schemeClr w14:val="tx1"/>
                  </w14:solidFill>
                </w14:textFill>
              </w:rPr>
              <w:t>30</w:t>
            </w:r>
            <w:r>
              <w:rPr>
                <w:rFonts w:hint="eastAsia"/>
                <w:color w:val="000000" w:themeColor="text1"/>
                <w:spacing w:val="0"/>
                <w:sz w:val="24"/>
                <w:highlight w:val="none"/>
                <w:u w:val="single" w:color="auto"/>
                <w:shd w:val="clear"/>
                <w:lang w:eastAsia="zh-CN"/>
                <w14:textFill>
                  <w14:solidFill>
                    <w14:schemeClr w14:val="tx1"/>
                  </w14:solidFill>
                </w14:textFill>
              </w:rPr>
              <w:t>时</w:t>
            </w:r>
            <w:r>
              <w:rPr>
                <w:spacing w:val="0"/>
                <w:sz w:val="24"/>
                <w:highlight w:val="none"/>
                <w:u w:val="single" w:color="auto"/>
              </w:rPr>
              <w:t>（</w:t>
            </w:r>
            <w:r>
              <w:rPr>
                <w:spacing w:val="0"/>
                <w:sz w:val="24"/>
                <w:highlight w:val="none"/>
              </w:rPr>
              <w:t>北京时间）前递交响应文件。</w:t>
            </w:r>
          </w:p>
        </w:tc>
      </w:tr>
    </w:tbl>
    <w:p w14:paraId="2C3911EB">
      <w:pPr>
        <w:spacing w:before="148" w:line="222" w:lineRule="auto"/>
        <w:ind w:left="132"/>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一、项目基本情况</w:t>
      </w:r>
    </w:p>
    <w:p w14:paraId="02985ABC">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default" w:ascii="仿宋" w:hAnsi="仿宋" w:eastAsia="仿宋" w:cs="仿宋"/>
          <w:b/>
          <w:bCs/>
          <w:snapToGrid w:val="0"/>
          <w:color w:val="000000"/>
          <w:spacing w:val="0"/>
          <w:kern w:val="0"/>
          <w:sz w:val="24"/>
          <w:szCs w:val="24"/>
          <w:highlight w:val="yellow"/>
          <w:lang w:val="en-US" w:eastAsia="zh-CN" w:bidi="ar-SA"/>
        </w:rPr>
      </w:pPr>
      <w:r>
        <w:rPr>
          <w:rFonts w:ascii="仿宋" w:hAnsi="仿宋" w:eastAsia="仿宋" w:cs="仿宋"/>
          <w:snapToGrid w:val="0"/>
          <w:color w:val="000000"/>
          <w:spacing w:val="0"/>
          <w:kern w:val="0"/>
          <w:sz w:val="24"/>
          <w:szCs w:val="24"/>
          <w:highlight w:val="none"/>
          <w:lang w:val="en-US" w:eastAsia="en-US" w:bidi="ar-SA"/>
        </w:rPr>
        <w:t>项目编号：</w:t>
      </w:r>
      <w:r>
        <w:rPr>
          <w:rFonts w:hint="eastAsia" w:ascii="仿宋" w:hAnsi="仿宋" w:eastAsia="仿宋" w:cs="仿宋"/>
          <w:snapToGrid w:val="0"/>
          <w:color w:val="000000"/>
          <w:spacing w:val="0"/>
          <w:kern w:val="0"/>
          <w:sz w:val="24"/>
          <w:szCs w:val="24"/>
          <w:highlight w:val="none"/>
          <w:lang w:val="en-US" w:eastAsia="zh-CN" w:bidi="ar-SA"/>
        </w:rPr>
        <w:t>XJKCZB-2025-MNS004</w:t>
      </w:r>
    </w:p>
    <w:p w14:paraId="0A029BCB">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ascii="仿宋" w:hAnsi="仿宋" w:eastAsia="仿宋" w:cs="仿宋"/>
          <w:snapToGrid w:val="0"/>
          <w:color w:val="000000"/>
          <w:spacing w:val="0"/>
          <w:kern w:val="0"/>
          <w:sz w:val="24"/>
          <w:szCs w:val="24"/>
          <w:highlight w:val="none"/>
          <w:lang w:val="en-US" w:eastAsia="en-US" w:bidi="ar-SA"/>
        </w:rPr>
        <w:t>项目名称：</w:t>
      </w:r>
      <w:r>
        <w:rPr>
          <w:rFonts w:hint="eastAsia" w:ascii="仿宋" w:hAnsi="仿宋" w:eastAsia="仿宋" w:cs="仿宋"/>
          <w:snapToGrid w:val="0"/>
          <w:color w:val="000000"/>
          <w:spacing w:val="0"/>
          <w:kern w:val="0"/>
          <w:sz w:val="24"/>
          <w:szCs w:val="24"/>
          <w:highlight w:val="none"/>
          <w:lang w:val="en-US" w:eastAsia="zh-CN" w:bidi="ar-SA"/>
        </w:rPr>
        <w:t>玛纳斯县广东地乡小海子村基础设施建设项目</w:t>
      </w:r>
    </w:p>
    <w:p w14:paraId="55027184">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预算金额：</w:t>
      </w:r>
      <w:r>
        <w:rPr>
          <w:rFonts w:hint="eastAsia" w:ascii="仿宋" w:hAnsi="仿宋" w:eastAsia="仿宋" w:cs="仿宋"/>
          <w:snapToGrid w:val="0"/>
          <w:color w:val="000000"/>
          <w:spacing w:val="0"/>
          <w:kern w:val="0"/>
          <w:sz w:val="24"/>
          <w:szCs w:val="24"/>
          <w:highlight w:val="none"/>
          <w:lang w:val="en-US" w:eastAsia="zh-CN" w:bidi="ar-SA"/>
        </w:rPr>
        <w:t>2630000.00</w:t>
      </w:r>
      <w:r>
        <w:rPr>
          <w:rFonts w:hint="eastAsia" w:ascii="仿宋" w:hAnsi="仿宋" w:eastAsia="仿宋" w:cs="仿宋"/>
          <w:b/>
          <w:bCs/>
          <w:snapToGrid w:val="0"/>
          <w:color w:val="000000"/>
          <w:spacing w:val="0"/>
          <w:kern w:val="0"/>
          <w:sz w:val="24"/>
          <w:szCs w:val="24"/>
          <w:highlight w:val="none"/>
          <w:lang w:val="en-US" w:eastAsia="zh-CN" w:bidi="ar-SA"/>
        </w:rPr>
        <w:t>元</w:t>
      </w:r>
      <w:r>
        <w:rPr>
          <w:rFonts w:hint="eastAsia" w:ascii="仿宋" w:hAnsi="仿宋" w:eastAsia="仿宋" w:cs="仿宋"/>
          <w:b/>
          <w:bCs/>
          <w:snapToGrid w:val="0"/>
          <w:color w:val="000000"/>
          <w:spacing w:val="0"/>
          <w:kern w:val="0"/>
          <w:sz w:val="24"/>
          <w:szCs w:val="24"/>
          <w:highlight w:val="none"/>
          <w:lang w:val="en-US" w:eastAsia="en-US" w:bidi="ar-SA"/>
        </w:rPr>
        <w:t>（人民币）</w:t>
      </w:r>
    </w:p>
    <w:p w14:paraId="70AED594">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eastAsia" w:ascii="仿宋" w:hAnsi="仿宋" w:eastAsia="仿宋" w:cs="仿宋"/>
          <w:b/>
          <w:bCs/>
          <w:snapToGrid w:val="0"/>
          <w:color w:val="000000"/>
          <w:spacing w:val="0"/>
          <w:kern w:val="0"/>
          <w:sz w:val="24"/>
          <w:szCs w:val="24"/>
          <w:highlight w:val="none"/>
          <w:lang w:val="en-US" w:eastAsia="en-US" w:bidi="ar-SA"/>
        </w:rPr>
      </w:pPr>
      <w:r>
        <w:rPr>
          <w:rFonts w:hint="eastAsia" w:ascii="仿宋" w:hAnsi="仿宋" w:eastAsia="仿宋" w:cs="仿宋"/>
          <w:snapToGrid w:val="0"/>
          <w:color w:val="000000"/>
          <w:spacing w:val="0"/>
          <w:kern w:val="0"/>
          <w:sz w:val="24"/>
          <w:szCs w:val="24"/>
          <w:highlight w:val="none"/>
          <w:lang w:val="en-US" w:eastAsia="zh-CN" w:bidi="ar-SA"/>
        </w:rPr>
        <w:t>最高限价</w:t>
      </w:r>
      <w:r>
        <w:rPr>
          <w:rFonts w:ascii="仿宋" w:hAnsi="仿宋" w:eastAsia="仿宋" w:cs="仿宋"/>
          <w:snapToGrid w:val="0"/>
          <w:color w:val="000000"/>
          <w:spacing w:val="0"/>
          <w:kern w:val="0"/>
          <w:sz w:val="24"/>
          <w:szCs w:val="24"/>
          <w:highlight w:val="none"/>
          <w:lang w:val="en-US" w:eastAsia="en-US" w:bidi="ar-SA"/>
        </w:rPr>
        <w:t>：</w:t>
      </w:r>
      <w:r>
        <w:rPr>
          <w:rFonts w:hint="eastAsia" w:ascii="仿宋" w:hAnsi="仿宋" w:eastAsia="仿宋" w:cs="仿宋"/>
          <w:snapToGrid w:val="0"/>
          <w:color w:val="000000"/>
          <w:spacing w:val="0"/>
          <w:kern w:val="0"/>
          <w:sz w:val="24"/>
          <w:szCs w:val="24"/>
          <w:highlight w:val="none"/>
          <w:shd w:val="clear"/>
          <w:lang w:val="en-US" w:eastAsia="zh-CN" w:bidi="ar-SA"/>
        </w:rPr>
        <w:t>2503760.17</w:t>
      </w:r>
      <w:r>
        <w:rPr>
          <w:rFonts w:hint="eastAsia" w:ascii="仿宋" w:hAnsi="仿宋" w:eastAsia="仿宋" w:cs="仿宋"/>
          <w:b/>
          <w:bCs/>
          <w:snapToGrid w:val="0"/>
          <w:color w:val="000000"/>
          <w:spacing w:val="0"/>
          <w:kern w:val="0"/>
          <w:sz w:val="24"/>
          <w:szCs w:val="24"/>
          <w:highlight w:val="none"/>
          <w:shd w:val="clear"/>
          <w:lang w:val="en-US" w:eastAsia="en-US" w:bidi="ar-SA"/>
        </w:rPr>
        <w:t>元</w:t>
      </w:r>
      <w:r>
        <w:rPr>
          <w:rFonts w:hint="eastAsia" w:ascii="仿宋" w:hAnsi="仿宋" w:eastAsia="仿宋" w:cs="仿宋"/>
          <w:b/>
          <w:bCs/>
          <w:snapToGrid w:val="0"/>
          <w:color w:val="000000"/>
          <w:spacing w:val="0"/>
          <w:kern w:val="0"/>
          <w:sz w:val="24"/>
          <w:szCs w:val="24"/>
          <w:highlight w:val="none"/>
          <w:lang w:val="en-US" w:eastAsia="en-US" w:bidi="ar-SA"/>
        </w:rPr>
        <w:t>（人民币）</w:t>
      </w:r>
    </w:p>
    <w:tbl>
      <w:tblPr>
        <w:tblStyle w:val="13"/>
        <w:tblpPr w:leftFromText="180" w:rightFromText="180" w:vertAnchor="text" w:horzAnchor="page" w:tblpX="1209" w:tblpY="2251"/>
        <w:tblOverlap w:val="never"/>
        <w:tblW w:w="957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2"/>
        <w:gridCol w:w="1538"/>
        <w:gridCol w:w="1726"/>
        <w:gridCol w:w="1592"/>
        <w:gridCol w:w="1616"/>
        <w:gridCol w:w="948"/>
        <w:gridCol w:w="1544"/>
      </w:tblGrid>
      <w:tr w14:paraId="4CB2E1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0" w:hRule="atLeast"/>
        </w:trPr>
        <w:tc>
          <w:tcPr>
            <w:tcW w:w="612" w:type="dxa"/>
            <w:shd w:val="clear" w:color="auto" w:fill="D7D7D7" w:themeFill="background1" w:themeFillShade="D8"/>
            <w:vAlign w:val="top"/>
          </w:tcPr>
          <w:p w14:paraId="12340710">
            <w:pPr>
              <w:spacing w:before="200" w:line="221" w:lineRule="auto"/>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538" w:type="dxa"/>
            <w:shd w:val="clear" w:color="auto" w:fill="D7D7D7" w:themeFill="background1" w:themeFillShade="D8"/>
            <w:vAlign w:val="top"/>
          </w:tcPr>
          <w:p w14:paraId="1CC0D955">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1726" w:type="dxa"/>
            <w:shd w:val="clear" w:color="auto" w:fill="D7D7D7" w:themeFill="background1" w:themeFillShade="D8"/>
            <w:vAlign w:val="top"/>
          </w:tcPr>
          <w:p w14:paraId="5D97A942">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592" w:type="dxa"/>
            <w:shd w:val="clear" w:color="auto" w:fill="D7D7D7" w:themeFill="background1" w:themeFillShade="D8"/>
            <w:vAlign w:val="top"/>
          </w:tcPr>
          <w:p w14:paraId="3FF4EAC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426D2EAA">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616" w:type="dxa"/>
            <w:shd w:val="clear" w:color="auto" w:fill="D7D7D7" w:themeFill="background1" w:themeFillShade="D8"/>
            <w:vAlign w:val="top"/>
          </w:tcPr>
          <w:p w14:paraId="1587CA2A">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06B76037">
            <w:pPr>
              <w:pStyle w:val="4"/>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948" w:type="dxa"/>
            <w:shd w:val="clear" w:color="auto" w:fill="D7D7D7" w:themeFill="background1" w:themeFillShade="D8"/>
            <w:vAlign w:val="top"/>
          </w:tcPr>
          <w:p w14:paraId="14675694">
            <w:pPr>
              <w:pStyle w:val="12"/>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2537173D">
            <w:pPr>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544" w:type="dxa"/>
            <w:shd w:val="clear" w:color="auto" w:fill="D7D7D7" w:themeFill="background1" w:themeFillShade="D8"/>
            <w:vAlign w:val="top"/>
          </w:tcPr>
          <w:p w14:paraId="6810CCC0">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3C3B308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lang w:val="en-US" w:eastAsia="zh-CN"/>
              </w:rPr>
              <w:t xml:space="preserve">   </w:t>
            </w:r>
            <w:r>
              <w:rPr>
                <w:rFonts w:hint="eastAsia" w:ascii="宋体" w:hAnsi="宋体" w:eastAsia="宋体" w:cs="宋体"/>
                <w:b/>
                <w:bCs/>
                <w:spacing w:val="0"/>
                <w:sz w:val="21"/>
                <w:szCs w:val="21"/>
                <w:highlight w:val="none"/>
              </w:rPr>
              <w:t>金额（元）</w:t>
            </w:r>
          </w:p>
        </w:tc>
      </w:tr>
      <w:tr w14:paraId="21383D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7" w:hRule="atLeast"/>
        </w:trPr>
        <w:tc>
          <w:tcPr>
            <w:tcW w:w="612" w:type="dxa"/>
            <w:vAlign w:val="center"/>
          </w:tcPr>
          <w:p w14:paraId="2BF8377A">
            <w:pPr>
              <w:spacing w:before="233" w:line="184" w:lineRule="auto"/>
              <w:jc w:val="center"/>
              <w:rPr>
                <w:rFonts w:hint="eastAsia" w:ascii="宋体" w:hAnsi="宋体" w:eastAsia="宋体" w:cs="宋体"/>
                <w:sz w:val="21"/>
                <w:szCs w:val="21"/>
                <w:highlight w:val="none"/>
              </w:rPr>
            </w:pPr>
          </w:p>
          <w:p w14:paraId="5CA7BAFF">
            <w:pPr>
              <w:spacing w:before="233" w:line="184"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538" w:type="dxa"/>
            <w:vAlign w:val="center"/>
          </w:tcPr>
          <w:p w14:paraId="655D4AB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玛纳斯县广东地乡小海子村基础设施建设项目</w:t>
            </w:r>
          </w:p>
          <w:p w14:paraId="5DD2BD0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val="en-US" w:eastAsia="zh-CN"/>
              </w:rPr>
            </w:pPr>
          </w:p>
          <w:p w14:paraId="650C69F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宋体" w:hAnsi="宋体" w:eastAsia="宋体" w:cs="宋体"/>
                <w:sz w:val="21"/>
                <w:szCs w:val="21"/>
                <w:highlight w:val="none"/>
                <w:lang w:eastAsia="zh-CN"/>
              </w:rPr>
            </w:pPr>
          </w:p>
        </w:tc>
        <w:tc>
          <w:tcPr>
            <w:tcW w:w="1726" w:type="dxa"/>
            <w:vAlign w:val="center"/>
          </w:tcPr>
          <w:p w14:paraId="528EA3D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sz w:val="21"/>
                <w:szCs w:val="21"/>
                <w:highlight w:val="none"/>
                <w:lang w:eastAsia="zh-CN"/>
              </w:rPr>
            </w:pPr>
            <w:r>
              <w:rPr>
                <w:rFonts w:hint="eastAsia" w:ascii="仿宋" w:hAnsi="仿宋" w:eastAsia="仿宋" w:cs="仿宋"/>
                <w:snapToGrid w:val="0"/>
                <w:color w:val="000000"/>
                <w:spacing w:val="0"/>
                <w:kern w:val="0"/>
                <w:sz w:val="24"/>
                <w:szCs w:val="24"/>
                <w:highlight w:val="none"/>
                <w:lang w:val="en-US" w:eastAsia="zh-CN" w:bidi="ar-SA"/>
              </w:rPr>
              <w:t>1.小海子片污水管网改建，改建管径DN315主管道1.2公里、管径DN160支管道3公里检查井22座、提升泵站2座:2.三棵树片地面硬化5000平方米3.铺设高标准砂石路4公里;4.铺设油路300米。</w:t>
            </w:r>
          </w:p>
        </w:tc>
        <w:tc>
          <w:tcPr>
            <w:tcW w:w="1592" w:type="dxa"/>
            <w:shd w:val="clear" w:color="auto" w:fill="auto"/>
            <w:vAlign w:val="center"/>
          </w:tcPr>
          <w:p w14:paraId="48C86EE3">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lang w:val="en-US" w:eastAsia="zh-CN" w:bidi="ar-SA"/>
              </w:rPr>
              <w:t>2630000</w:t>
            </w:r>
            <w:r>
              <w:rPr>
                <w:rFonts w:hint="eastAsia" w:ascii="仿宋" w:hAnsi="仿宋" w:eastAsia="仿宋" w:cs="仿宋"/>
                <w:snapToGrid w:val="0"/>
                <w:color w:val="000000"/>
                <w:spacing w:val="0"/>
                <w:kern w:val="0"/>
                <w:sz w:val="24"/>
                <w:szCs w:val="24"/>
                <w:highlight w:val="none"/>
                <w:lang w:val="en-US" w:eastAsia="zh-CN" w:bidi="ar-SA"/>
              </w:rPr>
              <w:t>.00元</w:t>
            </w:r>
          </w:p>
        </w:tc>
        <w:tc>
          <w:tcPr>
            <w:tcW w:w="1616" w:type="dxa"/>
            <w:shd w:val="clear" w:color="auto" w:fill="auto"/>
            <w:vAlign w:val="center"/>
          </w:tcPr>
          <w:p w14:paraId="56E3E219">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shd w:val="clear"/>
                <w:lang w:val="en-US" w:eastAsia="zh-CN" w:bidi="ar-SA"/>
              </w:rPr>
              <w:t>2503760.17</w:t>
            </w:r>
            <w:r>
              <w:rPr>
                <w:rFonts w:hint="eastAsia" w:ascii="仿宋" w:hAnsi="仿宋" w:eastAsia="仿宋" w:cs="仿宋"/>
                <w:snapToGrid w:val="0"/>
                <w:color w:val="000000"/>
                <w:spacing w:val="0"/>
                <w:kern w:val="0"/>
                <w:sz w:val="24"/>
                <w:szCs w:val="24"/>
                <w:highlight w:val="none"/>
                <w:shd w:val="clear"/>
                <w:lang w:val="en-US" w:eastAsia="zh-CN" w:bidi="ar-SA"/>
              </w:rPr>
              <w:t>元</w:t>
            </w:r>
          </w:p>
        </w:tc>
        <w:tc>
          <w:tcPr>
            <w:tcW w:w="948" w:type="dxa"/>
            <w:vAlign w:val="center"/>
          </w:tcPr>
          <w:p w14:paraId="3D0860CF">
            <w:pPr>
              <w:pStyle w:val="12"/>
              <w:spacing w:before="196" w:line="227" w:lineRule="auto"/>
              <w:jc w:val="both"/>
              <w:rPr>
                <w:rFonts w:hint="default"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是</w:t>
            </w:r>
          </w:p>
        </w:tc>
        <w:tc>
          <w:tcPr>
            <w:tcW w:w="1544" w:type="dxa"/>
            <w:vAlign w:val="center"/>
          </w:tcPr>
          <w:p w14:paraId="69152D04">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r>
              <w:rPr>
                <w:rFonts w:hint="eastAsia" w:cs="仿宋"/>
                <w:snapToGrid w:val="0"/>
                <w:color w:val="000000"/>
                <w:spacing w:val="0"/>
                <w:kern w:val="0"/>
                <w:sz w:val="24"/>
                <w:szCs w:val="24"/>
                <w:highlight w:val="none"/>
                <w:lang w:val="en-US" w:eastAsia="zh-CN" w:bidi="ar-SA"/>
              </w:rPr>
              <w:t>2630000</w:t>
            </w:r>
            <w:r>
              <w:rPr>
                <w:rFonts w:hint="eastAsia" w:ascii="仿宋" w:hAnsi="仿宋" w:eastAsia="仿宋" w:cs="仿宋"/>
                <w:snapToGrid w:val="0"/>
                <w:color w:val="000000"/>
                <w:spacing w:val="0"/>
                <w:kern w:val="0"/>
                <w:sz w:val="24"/>
                <w:szCs w:val="24"/>
                <w:highlight w:val="none"/>
                <w:lang w:val="en-US" w:eastAsia="zh-CN" w:bidi="ar-SA"/>
              </w:rPr>
              <w:t>.00元</w:t>
            </w:r>
          </w:p>
        </w:tc>
      </w:tr>
    </w:tbl>
    <w:p w14:paraId="1C33D9B7">
      <w:pPr>
        <w:keepNext w:val="0"/>
        <w:keepLines w:val="0"/>
        <w:pageBreakBefore w:val="0"/>
        <w:widowControl/>
        <w:kinsoku w:val="0"/>
        <w:wordWrap/>
        <w:overflowPunct/>
        <w:topLinePunct w:val="0"/>
        <w:autoSpaceDE w:val="0"/>
        <w:autoSpaceDN w:val="0"/>
        <w:bidi w:val="0"/>
        <w:adjustRightInd w:val="0"/>
        <w:snapToGrid w:val="0"/>
        <w:spacing w:line="440" w:lineRule="exact"/>
        <w:ind w:left="420" w:leftChars="200"/>
        <w:jc w:val="both"/>
        <w:textAlignment w:val="baseline"/>
        <w:rPr>
          <w:rFonts w:hint="default" w:ascii="Arial" w:eastAsia="仿宋"/>
          <w:spacing w:val="0"/>
          <w:sz w:val="24"/>
          <w:szCs w:val="24"/>
          <w:highlight w:val="none"/>
          <w:lang w:val="en-US" w:eastAsia="zh-CN"/>
        </w:rPr>
      </w:pPr>
      <w:r>
        <w:rPr>
          <w:rFonts w:hint="eastAsia" w:ascii="仿宋" w:hAnsi="仿宋" w:eastAsia="仿宋" w:cs="仿宋"/>
          <w:b/>
          <w:bCs/>
          <w:snapToGrid w:val="0"/>
          <w:color w:val="000000"/>
          <w:spacing w:val="0"/>
          <w:kern w:val="0"/>
          <w:sz w:val="24"/>
          <w:szCs w:val="24"/>
          <w:highlight w:val="none"/>
          <w:lang w:val="en-US" w:eastAsia="zh-CN" w:bidi="ar-SA"/>
        </w:rPr>
        <w:t>简要规格描述（采购需求</w:t>
      </w:r>
      <w:r>
        <w:rPr>
          <w:rFonts w:hint="eastAsia" w:ascii="仿宋" w:hAnsi="仿宋" w:eastAsia="仿宋" w:cs="仿宋"/>
          <w:snapToGrid w:val="0"/>
          <w:color w:val="000000"/>
          <w:spacing w:val="0"/>
          <w:kern w:val="0"/>
          <w:sz w:val="24"/>
          <w:szCs w:val="24"/>
          <w:highlight w:val="none"/>
          <w:lang w:val="en-US" w:eastAsia="zh-CN" w:bidi="ar-SA"/>
        </w:rPr>
        <w:t>）：1.小海子片污水管网改建，改建管径DN315主管道1.2公里、管径DN160支管道3公里、检查井 22座、提升泵站2座;2.三棵树片地面硬化5000平方米;3.铺设高标准砂石路4公里:4.铺设油路 300米。（详见招标文件及工程量清单）。</w:t>
      </w:r>
    </w:p>
    <w:p w14:paraId="5CACB291">
      <w:pPr>
        <w:keepNext w:val="0"/>
        <w:keepLines w:val="0"/>
        <w:pageBreakBefore w:val="0"/>
        <w:widowControl/>
        <w:kinsoku w:val="0"/>
        <w:wordWrap/>
        <w:overflowPunct/>
        <w:topLinePunct w:val="0"/>
        <w:autoSpaceDE w:val="0"/>
        <w:autoSpaceDN w:val="0"/>
        <w:bidi w:val="0"/>
        <w:adjustRightInd w:val="0"/>
        <w:snapToGrid w:val="0"/>
        <w:spacing w:line="500" w:lineRule="exact"/>
        <w:ind w:right="0" w:firstLine="480" w:firstLineChars="200"/>
        <w:jc w:val="both"/>
        <w:textAlignment w:val="baseline"/>
        <w:rPr>
          <w:rFonts w:hint="eastAsia" w:ascii="仿宋" w:hAnsi="仿宋" w:eastAsia="仿宋" w:cs="仿宋"/>
          <w:b/>
          <w:bCs/>
          <w:spacing w:val="-17"/>
          <w:sz w:val="24"/>
          <w:szCs w:val="24"/>
          <w:highlight w:val="none"/>
          <w:u w:val="single"/>
          <w:lang w:val="en-US" w:eastAsia="zh-CN"/>
        </w:rPr>
      </w:pPr>
      <w:r>
        <w:rPr>
          <w:rFonts w:hint="eastAsia" w:ascii="仿宋" w:hAnsi="仿宋" w:eastAsia="仿宋" w:cs="仿宋"/>
          <w:spacing w:val="0"/>
          <w:sz w:val="24"/>
          <w:szCs w:val="24"/>
          <w:highlight w:val="none"/>
          <w:lang w:val="en-US" w:eastAsia="zh-CN"/>
        </w:rPr>
        <w:t>合同履行期限：</w:t>
      </w:r>
      <w:r>
        <w:rPr>
          <w:rFonts w:hint="eastAsia" w:ascii="仿宋" w:hAnsi="仿宋" w:eastAsia="仿宋" w:cs="仿宋"/>
          <w:spacing w:val="0"/>
          <w:sz w:val="24"/>
          <w:szCs w:val="24"/>
          <w:highlight w:val="none"/>
          <w:u w:val="single"/>
          <w:lang w:val="en-US" w:eastAsia="zh-CN"/>
        </w:rPr>
        <w:t>120</w:t>
      </w:r>
      <w:r>
        <w:rPr>
          <w:rFonts w:hint="eastAsia" w:ascii="仿宋" w:hAnsi="仿宋" w:eastAsia="仿宋" w:cs="仿宋"/>
          <w:b/>
          <w:bCs/>
          <w:spacing w:val="0"/>
          <w:sz w:val="24"/>
          <w:szCs w:val="24"/>
          <w:highlight w:val="none"/>
          <w:u w:val="single"/>
          <w:lang w:val="en-US" w:eastAsia="zh-CN"/>
        </w:rPr>
        <w:t>日历天交付使用</w:t>
      </w:r>
      <w:r>
        <w:rPr>
          <w:rFonts w:hint="eastAsia" w:ascii="仿宋" w:hAnsi="仿宋" w:eastAsia="仿宋" w:cs="仿宋"/>
          <w:b/>
          <w:bCs/>
          <w:spacing w:val="-17"/>
          <w:sz w:val="24"/>
          <w:szCs w:val="24"/>
          <w:highlight w:val="none"/>
          <w:u w:val="single"/>
          <w:lang w:val="en-US" w:eastAsia="zh-CN"/>
        </w:rPr>
        <w:t>。（具体施工时间甲乙双方协商确定）</w:t>
      </w:r>
    </w:p>
    <w:p w14:paraId="5E498656">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质量标准:</w:t>
      </w:r>
      <w:r>
        <w:rPr>
          <w:rFonts w:hint="eastAsia" w:ascii="仿宋" w:hAnsi="仿宋" w:eastAsia="仿宋" w:cs="仿宋"/>
          <w:b/>
          <w:bCs/>
          <w:spacing w:val="0"/>
          <w:sz w:val="24"/>
          <w:szCs w:val="24"/>
          <w:highlight w:val="none"/>
          <w:u w:val="single"/>
          <w:lang w:val="en-US" w:eastAsia="zh-CN"/>
        </w:rPr>
        <w:t>符合国家质量验收合格标准</w:t>
      </w:r>
      <w:r>
        <w:rPr>
          <w:rFonts w:hint="eastAsia" w:ascii="仿宋" w:hAnsi="仿宋" w:eastAsia="仿宋" w:cs="仿宋"/>
          <w:spacing w:val="0"/>
          <w:sz w:val="24"/>
          <w:szCs w:val="24"/>
          <w:highlight w:val="none"/>
          <w:lang w:val="en-US" w:eastAsia="zh-CN"/>
        </w:rPr>
        <w:t>；</w:t>
      </w:r>
    </w:p>
    <w:p w14:paraId="09101844">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pP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工程质保期:</w:t>
      </w:r>
      <w:r>
        <w:rPr>
          <w:rFonts w:hint="eastAsia" w:ascii="仿宋" w:hAnsi="仿宋" w:eastAsia="仿宋" w:cs="仿宋"/>
          <w:b/>
          <w:bCs/>
          <w:strike w:val="0"/>
          <w:dstrike w:val="0"/>
          <w:snapToGrid w:val="0"/>
          <w:color w:val="000000"/>
          <w:spacing w:val="0"/>
          <w:kern w:val="0"/>
          <w:sz w:val="24"/>
          <w:szCs w:val="24"/>
          <w:highlight w:val="none"/>
          <w:u w:val="single"/>
          <w:lang w:val="en-US" w:eastAsia="en-US" w:bidi="ar-SA"/>
        </w:rPr>
        <w:t>符合该工程的合理使用年限</w:t>
      </w:r>
      <w:r>
        <w:rPr>
          <w:rFonts w:hint="eastAsia" w:ascii="仿宋" w:hAnsi="仿宋" w:eastAsia="仿宋" w:cs="仿宋"/>
          <w:spacing w:val="0"/>
          <w:sz w:val="24"/>
          <w:szCs w:val="24"/>
          <w:highlight w:val="none"/>
          <w:lang w:val="en-US" w:eastAsia="zh-CN"/>
        </w:rPr>
        <w:t>；</w:t>
      </w:r>
    </w:p>
    <w:p w14:paraId="068BE074">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480" w:firstLineChars="2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zh-CN" w:bidi="ar-SA"/>
        </w:rPr>
      </w:pP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本项目</w:t>
      </w:r>
      <w:r>
        <w:rPr>
          <w:rFonts w:hint="eastAsia" w:ascii="仿宋" w:hAnsi="仿宋" w:eastAsia="仿宋" w:cs="仿宋"/>
          <w:b w:val="0"/>
          <w:bCs w:val="0"/>
          <w:i/>
          <w:iCs/>
          <w:strike w:val="0"/>
          <w:dstrike w:val="0"/>
          <w:snapToGrid w:val="0"/>
          <w:color w:val="000000"/>
          <w:spacing w:val="0"/>
          <w:kern w:val="0"/>
          <w:sz w:val="24"/>
          <w:szCs w:val="24"/>
          <w:highlight w:val="none"/>
          <w:u w:val="none"/>
          <w:lang w:val="en-US" w:eastAsia="en-US" w:bidi="ar-SA"/>
        </w:rPr>
        <w:t>不接受</w:t>
      </w:r>
      <w:r>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t>联合体</w:t>
      </w:r>
    </w:p>
    <w:p w14:paraId="53464037">
      <w:pPr>
        <w:spacing w:before="153" w:line="220" w:lineRule="auto"/>
        <w:ind w:left="135"/>
        <w:outlineLvl w:val="1"/>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68"/>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申请人的资格要求：</w:t>
      </w:r>
    </w:p>
    <w:p w14:paraId="1620D251">
      <w:pPr>
        <w:pStyle w:val="5"/>
        <w:keepNext w:val="0"/>
        <w:keepLines w:val="0"/>
        <w:pageBreakBefore w:val="0"/>
        <w:widowControl/>
        <w:kinsoku w:val="0"/>
        <w:wordWrap/>
        <w:overflowPunct/>
        <w:topLinePunct w:val="0"/>
        <w:autoSpaceDE w:val="0"/>
        <w:autoSpaceDN w:val="0"/>
        <w:bidi w:val="0"/>
        <w:adjustRightInd w:val="0"/>
        <w:snapToGrid w:val="0"/>
        <w:spacing w:line="44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1.满足《中华人民共和国政府采购法》第二十二条规定；</w:t>
      </w:r>
    </w:p>
    <w:p w14:paraId="75B5611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3" w:firstLineChars="300"/>
        <w:jc w:val="both"/>
        <w:textAlignment w:val="baseline"/>
        <w:rPr>
          <w:rFonts w:hint="eastAsia" w:ascii="仿宋" w:hAnsi="仿宋" w:eastAsia="仿宋" w:cs="仿宋"/>
          <w:b/>
          <w:bCs/>
          <w:snapToGrid w:val="0"/>
          <w:color w:val="000000"/>
          <w:spacing w:val="0"/>
          <w:kern w:val="0"/>
          <w:sz w:val="24"/>
          <w:szCs w:val="24"/>
          <w:highlight w:val="none"/>
          <w:lang w:val="en-US" w:eastAsia="zh-CN" w:bidi="ar-SA"/>
        </w:rPr>
      </w:pPr>
      <w:r>
        <w:rPr>
          <w:rFonts w:hint="eastAsia" w:ascii="仿宋" w:hAnsi="仿宋" w:eastAsia="仿宋" w:cs="仿宋"/>
          <w:b/>
          <w:bCs/>
          <w:snapToGrid w:val="0"/>
          <w:color w:val="000000"/>
          <w:spacing w:val="0"/>
          <w:kern w:val="0"/>
          <w:sz w:val="24"/>
          <w:szCs w:val="24"/>
          <w:highlight w:val="none"/>
          <w:lang w:val="en-US" w:eastAsia="zh-CN" w:bidi="ar-SA"/>
        </w:rPr>
        <w:t>2.落实政府采购政策需满足的要求：本项目为专门面向中小企业</w:t>
      </w:r>
    </w:p>
    <w:p w14:paraId="682352B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（1）中小企业（含中型、小型、微型企业），根据《政府采购促进中小企业发展管理办法》（财库[2020]47号）的规定、《关于进一步加大政府采购支持中小企业力度的通知》财库〔2022〕19号的规定；</w:t>
      </w:r>
    </w:p>
    <w:p w14:paraId="4BE2962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（2）《财政部、司法部关于政府采购支持监狱企业发展有关问题的通知》（财库[2014]78号）；</w:t>
      </w:r>
    </w:p>
    <w:p w14:paraId="0C27C04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（3）《财政部</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民政部</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中国残疾人联合会关于促进残疾人就业政府采购政策的通知》财库[2017]141号；</w:t>
      </w:r>
    </w:p>
    <w:p w14:paraId="05B8A19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4</w:t>
      </w:r>
      <w:r>
        <w:rPr>
          <w:rFonts w:ascii="仿宋" w:hAnsi="仿宋" w:eastAsia="仿宋" w:cs="仿宋"/>
          <w:spacing w:val="0"/>
          <w:sz w:val="24"/>
          <w:szCs w:val="24"/>
          <w:highlight w:val="none"/>
        </w:rPr>
        <w:t>）《关于运用政府采购政策支持脱贫攻坚的通知》（财库【2019】27号文）</w:t>
      </w:r>
      <w:r>
        <w:rPr>
          <w:rFonts w:hint="eastAsia" w:ascii="仿宋" w:hAnsi="仿宋" w:eastAsia="仿宋" w:cs="仿宋"/>
          <w:spacing w:val="0"/>
          <w:sz w:val="24"/>
          <w:szCs w:val="24"/>
          <w:highlight w:val="none"/>
          <w:lang w:eastAsia="zh-CN"/>
        </w:rPr>
        <w:t>。</w:t>
      </w:r>
    </w:p>
    <w:p w14:paraId="06A08B55">
      <w:pPr>
        <w:spacing w:before="133" w:line="222" w:lineRule="auto"/>
        <w:ind w:left="478"/>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38C4492A">
      <w:pPr>
        <w:pStyle w:val="14"/>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(1) 资质要求：供应商须具备有效的营业执照、市政工程施工总承包叁级(含)以上资质，具备有效的安全生产许可证；</w:t>
      </w:r>
    </w:p>
    <w:p w14:paraId="2E4B8AE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3ED00B1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auto"/>
          <w:spacing w:val="0"/>
          <w:kern w:val="0"/>
          <w:sz w:val="24"/>
          <w:szCs w:val="24"/>
          <w:highlight w:val="none"/>
          <w:lang w:val="en-US" w:eastAsia="zh-CN" w:bidi="ar-SA"/>
        </w:rPr>
      </w:pPr>
      <w:r>
        <w:rPr>
          <w:rFonts w:hint="eastAsia" w:ascii="仿宋" w:hAnsi="仿宋" w:eastAsia="仿宋" w:cs="仿宋"/>
          <w:snapToGrid w:val="0"/>
          <w:color w:val="auto"/>
          <w:spacing w:val="0"/>
          <w:kern w:val="0"/>
          <w:sz w:val="24"/>
          <w:szCs w:val="24"/>
          <w:highlight w:val="none"/>
          <w:lang w:val="en-US" w:eastAsia="zh-CN" w:bidi="ar-SA"/>
        </w:rPr>
        <w:t>(3) 项目负责人要求：供应商拟派项目负责人须具有市政工程专业贰级(含)以上建造师注册证书，具有在有效期内的安全生产考核合格证书，且未担任其他在建工程项目负责人（提供项目负责人无在建项目承诺书）；</w:t>
      </w:r>
    </w:p>
    <w:p w14:paraId="5A0C0B1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  在人员、资金、设备等方面具备承担本项目的能力；</w:t>
      </w:r>
    </w:p>
    <w:p w14:paraId="45D2998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(5) 供应商须提供依法缴纳税收和社会保障资金的资格承诺函或提供相应证明材料；</w:t>
      </w:r>
    </w:p>
    <w:p w14:paraId="13552BE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p w14:paraId="6609C26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参加本次采购活动前三年内，在经营活动中没有重大违法记录；</w:t>
      </w:r>
    </w:p>
    <w:p w14:paraId="0E798D4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8</w:t>
      </w: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5E2A45F3">
      <w:pPr>
        <w:keepNext w:val="0"/>
        <w:keepLines w:val="0"/>
        <w:pageBreakBefore w:val="0"/>
        <w:widowControl/>
        <w:kinsoku w:val="0"/>
        <w:wordWrap/>
        <w:overflowPunct/>
        <w:topLinePunct w:val="0"/>
        <w:autoSpaceDE w:val="0"/>
        <w:autoSpaceDN w:val="0"/>
        <w:bidi w:val="0"/>
        <w:adjustRightInd w:val="0"/>
        <w:snapToGrid w:val="0"/>
        <w:spacing w:line="440" w:lineRule="exact"/>
        <w:ind w:firstLine="240" w:firstLineChars="1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u w:val="single" w:color="000000"/>
          <w14:textOutline w14:w="4358" w14:cap="sq" w14:cmpd="sng">
            <w14:solidFill>
              <w14:srgbClr w14:val="000000"/>
            </w14:solidFill>
            <w14:prstDash w14:val="solid"/>
            <w14:bevel/>
          </w14:textOutline>
        </w:rPr>
        <w:t>本项目不接受联合体投标</w:t>
      </w:r>
      <w:r>
        <w:rPr>
          <w:rFonts w:hint="eastAsia" w:ascii="仿宋" w:hAnsi="仿宋" w:eastAsia="仿宋" w:cs="仿宋"/>
          <w:spacing w:val="0"/>
          <w:sz w:val="24"/>
          <w:szCs w:val="24"/>
          <w:highlight w:val="none"/>
          <w:u w:val="single" w:color="000000"/>
          <w:lang w:eastAsia="zh-CN"/>
          <w14:textOutline w14:w="4358" w14:cap="sq" w14:cmpd="sng">
            <w14:solidFill>
              <w14:srgbClr w14:val="000000"/>
            </w14:solidFill>
            <w14:prstDash w14:val="solid"/>
            <w14:bevel/>
          </w14:textOutline>
        </w:rPr>
        <w:t>。</w:t>
      </w:r>
    </w:p>
    <w:p w14:paraId="0017BBCF">
      <w:pPr>
        <w:spacing w:before="151" w:line="222" w:lineRule="auto"/>
        <w:ind w:left="7"/>
        <w:jc w:val="both"/>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三、获取采购文件</w:t>
      </w:r>
    </w:p>
    <w:p w14:paraId="098A4EF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pPr>
      <w:r>
        <w:rPr>
          <w:rFonts w:hint="eastAsia" w:ascii="仿宋" w:hAnsi="仿宋" w:eastAsia="仿宋" w:cs="仿宋"/>
          <w:sz w:val="24"/>
          <w:szCs w:val="24"/>
          <w:highlight w:val="none"/>
          <w:u w:val="none"/>
          <w:lang w:val="en-US" w:eastAsia="zh-CN"/>
          <w14:textOutline w14:w="4358" w14:cap="sq" w14:cmpd="sng">
            <w14:solidFill>
              <w14:srgbClr w14:val="000000"/>
            </w14:solidFill>
            <w14:prstDash w14:val="solid"/>
            <w14:bevel/>
          </w14:textOutline>
        </w:rPr>
        <w:t>时间:</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202</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5</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年</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3月28日</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至202</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5</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年</w:t>
      </w:r>
      <w:r>
        <w:rPr>
          <w:rFonts w:hint="eastAsia" w:ascii="仿宋" w:hAnsi="仿宋" w:eastAsia="仿宋" w:cs="仿宋"/>
          <w:sz w:val="24"/>
          <w:szCs w:val="24"/>
          <w:highlight w:val="none"/>
          <w:u w:val="single"/>
          <w:lang w:val="en-US" w:eastAsia="zh-CN"/>
          <w14:textOutline w14:w="4358" w14:cap="sq" w14:cmpd="sng">
            <w14:solidFill>
              <w14:srgbClr w14:val="000000"/>
            </w14:solidFill>
            <w14:prstDash w14:val="solid"/>
            <w14:bevel/>
          </w14:textOutline>
        </w:rPr>
        <w:t>4月8</w:t>
      </w:r>
      <w:r>
        <w:rPr>
          <w:rFonts w:hint="eastAsia" w:ascii="仿宋" w:hAnsi="仿宋" w:eastAsia="仿宋" w:cs="仿宋"/>
          <w:sz w:val="24"/>
          <w:szCs w:val="24"/>
          <w:highlight w:val="none"/>
          <w:u w:val="single"/>
          <w:lang w:eastAsia="zh-CN"/>
          <w14:textOutline w14:w="4358" w14:cap="sq" w14:cmpd="sng">
            <w14:solidFill>
              <w14:srgbClr w14:val="000000"/>
            </w14:solidFill>
            <w14:prstDash w14:val="solid"/>
            <w14:bevel/>
          </w14:textOutline>
        </w:rPr>
        <w:t>日，每天上午10:00至14:00，下午15:30至19:30（北京时间，法定节假日除外）。</w:t>
      </w:r>
    </w:p>
    <w:p w14:paraId="3C60872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地点：供应商登录政采云平台</w:t>
      </w:r>
      <w:r>
        <w:rPr>
          <w:rFonts w:ascii="仿宋" w:hAnsi="仿宋" w:eastAsia="仿宋" w:cs="仿宋"/>
          <w:spacing w:val="0"/>
          <w:position w:val="0"/>
          <w:sz w:val="24"/>
          <w:szCs w:val="24"/>
          <w:highlight w:val="none"/>
        </w:rPr>
        <w:fldChar w:fldCharType="begin"/>
      </w:r>
      <w:r>
        <w:rPr>
          <w:rFonts w:ascii="仿宋" w:hAnsi="仿宋" w:eastAsia="仿宋" w:cs="仿宋"/>
          <w:spacing w:val="0"/>
          <w:position w:val="0"/>
          <w:sz w:val="24"/>
          <w:szCs w:val="24"/>
          <w:highlight w:val="none"/>
        </w:rPr>
        <w:instrText xml:space="preserve"> HYPERLINK "https://www.zcygov.cn/" </w:instrText>
      </w:r>
      <w:r>
        <w:rPr>
          <w:rFonts w:ascii="仿宋" w:hAnsi="仿宋" w:eastAsia="仿宋" w:cs="仿宋"/>
          <w:spacing w:val="0"/>
          <w:position w:val="0"/>
          <w:sz w:val="24"/>
          <w:szCs w:val="24"/>
          <w:highlight w:val="none"/>
        </w:rPr>
        <w:fldChar w:fldCharType="separate"/>
      </w:r>
      <w:r>
        <w:rPr>
          <w:rFonts w:ascii="仿宋" w:hAnsi="仿宋" w:eastAsia="仿宋" w:cs="仿宋"/>
          <w:spacing w:val="0"/>
          <w:position w:val="0"/>
          <w:sz w:val="24"/>
          <w:szCs w:val="24"/>
          <w:highlight w:val="none"/>
        </w:rPr>
        <w:t>https://www.zcygov.cn/</w:t>
      </w:r>
      <w:r>
        <w:rPr>
          <w:rFonts w:ascii="仿宋" w:hAnsi="仿宋" w:eastAsia="仿宋" w:cs="仿宋"/>
          <w:spacing w:val="0"/>
          <w:position w:val="0"/>
          <w:sz w:val="24"/>
          <w:szCs w:val="24"/>
          <w:highlight w:val="none"/>
        </w:rPr>
        <w:fldChar w:fldCharType="end"/>
      </w:r>
      <w:r>
        <w:rPr>
          <w:rFonts w:ascii="仿宋" w:hAnsi="仿宋" w:eastAsia="仿宋" w:cs="仿宋"/>
          <w:spacing w:val="0"/>
          <w:position w:val="0"/>
          <w:sz w:val="24"/>
          <w:szCs w:val="24"/>
          <w:highlight w:val="none"/>
        </w:rPr>
        <w:t>在线申请获取采购文件（进入“项目采购 ”应用，在获取采购文件菜单中选择项目， 申请获取采购文件）</w:t>
      </w:r>
      <w:r>
        <w:rPr>
          <w:rFonts w:hint="eastAsia" w:ascii="仿宋" w:hAnsi="仿宋" w:eastAsia="仿宋" w:cs="仿宋"/>
          <w:spacing w:val="0"/>
          <w:position w:val="0"/>
          <w:sz w:val="24"/>
          <w:szCs w:val="24"/>
          <w:highlight w:val="none"/>
          <w:lang w:eastAsia="zh-CN"/>
        </w:rPr>
        <w:t>。</w:t>
      </w:r>
    </w:p>
    <w:p w14:paraId="24AD4C7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highlight w:val="none"/>
          <w:lang w:eastAsia="zh-CN"/>
        </w:rPr>
      </w:pPr>
      <w:r>
        <w:rPr>
          <w:rFonts w:ascii="仿宋" w:hAnsi="仿宋" w:eastAsia="仿宋" w:cs="仿宋"/>
          <w:spacing w:val="0"/>
          <w:position w:val="0"/>
          <w:sz w:val="24"/>
          <w:szCs w:val="24"/>
          <w:highlight w:val="none"/>
        </w:rPr>
        <w:t>售价：0元</w:t>
      </w:r>
    </w:p>
    <w:p w14:paraId="3843810A">
      <w:pPr>
        <w:spacing w:before="152" w:line="222" w:lineRule="auto"/>
        <w:ind w:left="29"/>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2A4E0347">
      <w:pPr>
        <w:spacing w:before="152" w:line="222" w:lineRule="auto"/>
        <w:ind w:left="29"/>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四、响应文件提交截止时间及地点：</w:t>
      </w:r>
    </w:p>
    <w:p w14:paraId="71DA516D">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截止时间：</w:t>
      </w:r>
      <w:r>
        <w:rPr>
          <w:rFonts w:hint="eastAsia" w:ascii="仿宋" w:hAnsi="仿宋" w:eastAsia="仿宋" w:cs="仿宋"/>
          <w:b/>
          <w:bCs/>
          <w:spacing w:val="0"/>
          <w:sz w:val="24"/>
          <w:szCs w:val="24"/>
          <w:highlight w:val="none"/>
          <w:u w:val="single" w:color="auto"/>
          <w:lang w:eastAsia="zh-CN"/>
        </w:rPr>
        <w:t>202</w:t>
      </w:r>
      <w:r>
        <w:rPr>
          <w:rFonts w:hint="eastAsia" w:ascii="仿宋" w:hAnsi="仿宋" w:eastAsia="仿宋" w:cs="仿宋"/>
          <w:b/>
          <w:bCs/>
          <w:spacing w:val="0"/>
          <w:sz w:val="24"/>
          <w:szCs w:val="24"/>
          <w:highlight w:val="none"/>
          <w:u w:val="single" w:color="auto"/>
          <w:lang w:val="en-US" w:eastAsia="zh-CN"/>
        </w:rPr>
        <w:t>5</w:t>
      </w:r>
      <w:r>
        <w:rPr>
          <w:rFonts w:hint="eastAsia" w:ascii="仿宋" w:hAnsi="仿宋" w:eastAsia="仿宋" w:cs="仿宋"/>
          <w:b/>
          <w:bCs/>
          <w:spacing w:val="0"/>
          <w:sz w:val="24"/>
          <w:szCs w:val="24"/>
          <w:highlight w:val="none"/>
          <w:u w:val="single" w:color="auto"/>
          <w:lang w:eastAsia="zh-CN"/>
        </w:rPr>
        <w:t>年</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10</w:t>
      </w:r>
      <w:r>
        <w:rPr>
          <w:rFonts w:hint="eastAsia" w:ascii="仿宋" w:hAnsi="仿宋" w:eastAsia="仿宋" w:cs="仿宋"/>
          <w:b/>
          <w:bCs/>
          <w:spacing w:val="0"/>
          <w:sz w:val="24"/>
          <w:szCs w:val="24"/>
          <w:highlight w:val="none"/>
          <w:u w:val="single" w:color="auto"/>
          <w:lang w:eastAsia="zh-CN"/>
        </w:rPr>
        <w:t>日1</w:t>
      </w:r>
      <w:r>
        <w:rPr>
          <w:rFonts w:hint="eastAsia" w:ascii="仿宋" w:hAnsi="仿宋" w:eastAsia="仿宋" w:cs="仿宋"/>
          <w:b/>
          <w:bCs/>
          <w:spacing w:val="0"/>
          <w:sz w:val="24"/>
          <w:szCs w:val="24"/>
          <w:highlight w:val="none"/>
          <w:u w:val="single" w:color="auto"/>
          <w:lang w:val="en-US" w:eastAsia="zh-CN"/>
        </w:rPr>
        <w:t>6</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3</w:t>
      </w:r>
      <w:r>
        <w:rPr>
          <w:rFonts w:hint="eastAsia" w:ascii="仿宋" w:hAnsi="仿宋" w:eastAsia="仿宋" w:cs="仿宋"/>
          <w:b/>
          <w:bCs/>
          <w:spacing w:val="0"/>
          <w:sz w:val="24"/>
          <w:szCs w:val="24"/>
          <w:highlight w:val="none"/>
          <w:u w:val="single" w:color="auto"/>
          <w:lang w:eastAsia="zh-CN"/>
        </w:rPr>
        <w:t>0时</w:t>
      </w:r>
    </w:p>
    <w:p w14:paraId="198B3E84">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color="auto"/>
        </w:rPr>
        <w:t>请登录政采云投标客户端投标（www.zcygov.com）</w:t>
      </w:r>
    </w:p>
    <w:p w14:paraId="739F7D8D">
      <w:pPr>
        <w:spacing w:before="261" w:line="222" w:lineRule="auto"/>
        <w:ind w:left="4"/>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157DC5F1">
      <w:pPr>
        <w:spacing w:before="261" w:line="222" w:lineRule="auto"/>
        <w:ind w:left="4"/>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五、响应文件开启</w:t>
      </w:r>
    </w:p>
    <w:p w14:paraId="61C890E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u w:val="single" w:color="auto"/>
          <w:lang w:eastAsia="zh-CN"/>
        </w:rPr>
      </w:pPr>
      <w:r>
        <w:rPr>
          <w:rFonts w:ascii="仿宋" w:hAnsi="仿宋" w:eastAsia="仿宋" w:cs="仿宋"/>
          <w:spacing w:val="0"/>
          <w:sz w:val="24"/>
          <w:szCs w:val="24"/>
          <w:highlight w:val="none"/>
        </w:rPr>
        <w:t>开启时间：</w:t>
      </w:r>
      <w:r>
        <w:rPr>
          <w:rFonts w:hint="eastAsia" w:ascii="仿宋" w:hAnsi="仿宋" w:eastAsia="仿宋" w:cs="仿宋"/>
          <w:b/>
          <w:bCs/>
          <w:spacing w:val="0"/>
          <w:sz w:val="24"/>
          <w:szCs w:val="24"/>
          <w:highlight w:val="none"/>
          <w:u w:val="single" w:color="auto"/>
          <w:lang w:eastAsia="zh-CN"/>
        </w:rPr>
        <w:t>202</w:t>
      </w:r>
      <w:r>
        <w:rPr>
          <w:rFonts w:hint="eastAsia" w:ascii="仿宋" w:hAnsi="仿宋" w:eastAsia="仿宋" w:cs="仿宋"/>
          <w:b/>
          <w:bCs/>
          <w:spacing w:val="0"/>
          <w:sz w:val="24"/>
          <w:szCs w:val="24"/>
          <w:highlight w:val="none"/>
          <w:u w:val="single" w:color="auto"/>
          <w:lang w:val="en-US" w:eastAsia="zh-CN"/>
        </w:rPr>
        <w:t>5</w:t>
      </w:r>
      <w:r>
        <w:rPr>
          <w:rFonts w:hint="eastAsia" w:ascii="仿宋" w:hAnsi="仿宋" w:eastAsia="仿宋" w:cs="仿宋"/>
          <w:b/>
          <w:bCs/>
          <w:spacing w:val="0"/>
          <w:sz w:val="24"/>
          <w:szCs w:val="24"/>
          <w:highlight w:val="none"/>
          <w:u w:val="single" w:color="auto"/>
          <w:lang w:eastAsia="zh-CN"/>
        </w:rPr>
        <w:t>年</w:t>
      </w:r>
      <w:r>
        <w:rPr>
          <w:rFonts w:hint="eastAsia" w:ascii="仿宋" w:hAnsi="仿宋" w:eastAsia="仿宋" w:cs="仿宋"/>
          <w:b/>
          <w:bCs/>
          <w:spacing w:val="0"/>
          <w:sz w:val="24"/>
          <w:szCs w:val="24"/>
          <w:highlight w:val="none"/>
          <w:u w:val="single" w:color="auto"/>
          <w:lang w:val="en-US" w:eastAsia="zh-CN"/>
        </w:rPr>
        <w:t>4</w:t>
      </w:r>
      <w:r>
        <w:rPr>
          <w:rFonts w:hint="eastAsia" w:ascii="仿宋" w:hAnsi="仿宋" w:eastAsia="仿宋" w:cs="仿宋"/>
          <w:b/>
          <w:bCs/>
          <w:spacing w:val="0"/>
          <w:sz w:val="24"/>
          <w:szCs w:val="24"/>
          <w:highlight w:val="none"/>
          <w:u w:val="single" w:color="auto"/>
          <w:lang w:eastAsia="zh-CN"/>
        </w:rPr>
        <w:t>月</w:t>
      </w:r>
      <w:r>
        <w:rPr>
          <w:rFonts w:hint="eastAsia" w:ascii="仿宋" w:hAnsi="仿宋" w:eastAsia="仿宋" w:cs="仿宋"/>
          <w:b/>
          <w:bCs/>
          <w:spacing w:val="0"/>
          <w:sz w:val="24"/>
          <w:szCs w:val="24"/>
          <w:highlight w:val="none"/>
          <w:u w:val="single" w:color="auto"/>
          <w:lang w:val="en-US" w:eastAsia="zh-CN"/>
        </w:rPr>
        <w:t>10</w:t>
      </w:r>
      <w:r>
        <w:rPr>
          <w:rFonts w:hint="eastAsia" w:ascii="仿宋" w:hAnsi="仿宋" w:eastAsia="仿宋" w:cs="仿宋"/>
          <w:b/>
          <w:bCs/>
          <w:spacing w:val="0"/>
          <w:sz w:val="24"/>
          <w:szCs w:val="24"/>
          <w:highlight w:val="none"/>
          <w:u w:val="single" w:color="auto"/>
          <w:lang w:eastAsia="zh-CN"/>
        </w:rPr>
        <w:t>日1</w:t>
      </w:r>
      <w:r>
        <w:rPr>
          <w:rFonts w:hint="eastAsia" w:ascii="仿宋" w:hAnsi="仿宋" w:eastAsia="仿宋" w:cs="仿宋"/>
          <w:b/>
          <w:bCs/>
          <w:spacing w:val="0"/>
          <w:sz w:val="24"/>
          <w:szCs w:val="24"/>
          <w:highlight w:val="none"/>
          <w:u w:val="single" w:color="auto"/>
          <w:lang w:val="en-US" w:eastAsia="zh-CN"/>
        </w:rPr>
        <w:t>6</w:t>
      </w:r>
      <w:r>
        <w:rPr>
          <w:rFonts w:hint="eastAsia" w:ascii="仿宋" w:hAnsi="仿宋" w:eastAsia="仿宋" w:cs="仿宋"/>
          <w:b/>
          <w:bCs/>
          <w:spacing w:val="0"/>
          <w:sz w:val="24"/>
          <w:szCs w:val="24"/>
          <w:highlight w:val="none"/>
          <w:u w:val="single" w:color="auto"/>
          <w:lang w:eastAsia="zh-CN"/>
        </w:rPr>
        <w:t>:</w:t>
      </w:r>
      <w:r>
        <w:rPr>
          <w:rFonts w:hint="eastAsia" w:ascii="仿宋" w:hAnsi="仿宋" w:eastAsia="仿宋" w:cs="仿宋"/>
          <w:b/>
          <w:bCs/>
          <w:spacing w:val="0"/>
          <w:sz w:val="24"/>
          <w:szCs w:val="24"/>
          <w:highlight w:val="none"/>
          <w:u w:val="single" w:color="auto"/>
          <w:lang w:val="en-US" w:eastAsia="zh-CN"/>
        </w:rPr>
        <w:t>3</w:t>
      </w:r>
      <w:r>
        <w:rPr>
          <w:rFonts w:hint="eastAsia" w:ascii="仿宋" w:hAnsi="仿宋" w:eastAsia="仿宋" w:cs="仿宋"/>
          <w:b/>
          <w:bCs/>
          <w:spacing w:val="0"/>
          <w:sz w:val="24"/>
          <w:szCs w:val="24"/>
          <w:highlight w:val="none"/>
          <w:u w:val="single" w:color="auto"/>
          <w:lang w:eastAsia="zh-CN"/>
        </w:rPr>
        <w:t>0时</w:t>
      </w:r>
    </w:p>
    <w:p w14:paraId="1CF465C9">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b/>
          <w:bCs/>
          <w:spacing w:val="0"/>
          <w:highlight w:val="none"/>
        </w:rPr>
      </w:pPr>
      <w:r>
        <w:rPr>
          <w:rFonts w:ascii="仿宋" w:hAnsi="仿宋" w:eastAsia="仿宋" w:cs="仿宋"/>
          <w:spacing w:val="0"/>
          <w:sz w:val="24"/>
          <w:szCs w:val="24"/>
          <w:highlight w:val="none"/>
        </w:rPr>
        <w:t>地点：</w:t>
      </w:r>
      <w:r>
        <w:rPr>
          <w:rFonts w:ascii="仿宋" w:hAnsi="仿宋" w:eastAsia="仿宋" w:cs="仿宋"/>
          <w:b/>
          <w:bCs/>
          <w:spacing w:val="0"/>
          <w:sz w:val="24"/>
          <w:szCs w:val="24"/>
          <w:highlight w:val="none"/>
          <w:u w:val="single"/>
        </w:rPr>
        <w:t>政采云开标大厅（www.zcygov.com）</w:t>
      </w:r>
    </w:p>
    <w:p w14:paraId="1D3114D1">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529BC769">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六、公告期限</w:t>
      </w:r>
    </w:p>
    <w:p w14:paraId="2649103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2"/>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自本公告发布之日起</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个工作日。</w:t>
      </w:r>
    </w:p>
    <w:p w14:paraId="178E5036">
      <w:pPr>
        <w:spacing w:before="154" w:line="222" w:lineRule="auto"/>
        <w:ind w:left="25"/>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3E17CFC5">
      <w:pPr>
        <w:spacing w:before="154" w:line="222" w:lineRule="auto"/>
        <w:ind w:left="25"/>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七、其他补充事宜</w:t>
      </w:r>
    </w:p>
    <w:p w14:paraId="3E439C4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1、本项目采用全流程不见面电子开评标，投标供应商需要使用 CA 加密设备，供应商可通过新疆数字证书认证中心官网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"https://www.xjca.com.cn/"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https://www.xjca.com.cn/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或下载“新疆政务通”APP 自行进行申领</w:t>
      </w:r>
      <w:r>
        <w:rPr>
          <w:rFonts w:hint="eastAsia" w:ascii="仿宋" w:hAnsi="仿宋" w:eastAsia="仿宋" w:cs="仿宋"/>
          <w:spacing w:val="0"/>
          <w:sz w:val="24"/>
          <w:szCs w:val="24"/>
          <w:highlight w:val="none"/>
          <w:lang w:eastAsia="zh-CN"/>
        </w:rPr>
        <w:t>。</w:t>
      </w:r>
    </w:p>
    <w:p w14:paraId="5DA2FDF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2、本项目实行网上投标，采用加密电子投标文件(供应商须使用 CA 加密设备通过政采云电子投标客户端制作投标文件)。若供应商参与投标，自行承担投标一切费用</w:t>
      </w:r>
      <w:r>
        <w:rPr>
          <w:rFonts w:hint="eastAsia" w:ascii="仿宋" w:hAnsi="仿宋" w:eastAsia="仿宋" w:cs="仿宋"/>
          <w:spacing w:val="0"/>
          <w:sz w:val="24"/>
          <w:szCs w:val="24"/>
          <w:highlight w:val="none"/>
          <w:lang w:eastAsia="zh-CN"/>
        </w:rPr>
        <w:t>。</w:t>
      </w:r>
    </w:p>
    <w:p w14:paraId="0C5A815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3、各供应商在开标前应确保成为新疆维吾尔自治区政府采购网正式注册入库供应商（已在政采云平台其他省份入驻的供应商无需重复注册）</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并完成 CA 数字证书申领。因未注册入库、未办理 CA 数字证书等原因造成无法投标或投标失败等后果由供应商自行承担</w:t>
      </w:r>
      <w:r>
        <w:rPr>
          <w:rFonts w:hint="eastAsia" w:ascii="仿宋" w:hAnsi="仿宋" w:eastAsia="仿宋" w:cs="仿宋"/>
          <w:spacing w:val="0"/>
          <w:sz w:val="24"/>
          <w:szCs w:val="24"/>
          <w:highlight w:val="none"/>
          <w:lang w:eastAsia="zh-CN"/>
        </w:rPr>
        <w:t>。</w:t>
      </w:r>
    </w:p>
    <w:p w14:paraId="40B63D1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4、供应商将政采云电子交易客户端下载、安装完成后，可通过账号密码或 CA 登录客户端进行投标文件制作。在使用政采云投标客户端时，建议使用 WIN7+74位及以上操作系统</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客户端请至新疆政府采购网</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"http://www.ccgp-xinjiang.gov.cn/"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http://www.ccgp-xinjiang.gov.cn/</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下载专区查看，如有问题可拨打政采云客户服务热线</w:t>
      </w:r>
      <w:r>
        <w:rPr>
          <w:rFonts w:hint="eastAsia" w:ascii="仿宋" w:hAnsi="仿宋" w:eastAsia="仿宋" w:cs="仿宋"/>
          <w:spacing w:val="0"/>
          <w:sz w:val="24"/>
          <w:szCs w:val="24"/>
          <w:highlight w:val="none"/>
          <w:lang w:val="en-US" w:eastAsia="zh-CN"/>
        </w:rPr>
        <w:t>95763</w:t>
      </w:r>
      <w:r>
        <w:rPr>
          <w:rFonts w:hint="eastAsia" w:ascii="仿宋" w:hAnsi="仿宋" w:eastAsia="仿宋" w:cs="仿宋"/>
          <w:spacing w:val="0"/>
          <w:sz w:val="24"/>
          <w:szCs w:val="24"/>
          <w:highlight w:val="none"/>
        </w:rPr>
        <w:t>进行咨询</w:t>
      </w:r>
      <w:r>
        <w:rPr>
          <w:rFonts w:hint="eastAsia" w:ascii="仿宋" w:hAnsi="仿宋" w:eastAsia="仿宋" w:cs="仿宋"/>
          <w:spacing w:val="0"/>
          <w:sz w:val="24"/>
          <w:szCs w:val="24"/>
          <w:highlight w:val="none"/>
          <w:lang w:eastAsia="zh-CN"/>
        </w:rPr>
        <w:t>。</w:t>
      </w:r>
    </w:p>
    <w:p w14:paraId="3710AEB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5、供应商在开标时须使用制作加密电子投标文件所使用的 CA 锁及电</w:t>
      </w:r>
      <w:r>
        <w:rPr>
          <w:rFonts w:hint="eastAsia" w:ascii="仿宋" w:hAnsi="仿宋" w:eastAsia="仿宋" w:cs="仿宋"/>
          <w:spacing w:val="0"/>
          <w:sz w:val="24"/>
          <w:szCs w:val="24"/>
          <w:highlight w:val="none"/>
          <w:lang w:val="en-US" w:eastAsia="zh-CN"/>
        </w:rPr>
        <w:t>脑，</w:t>
      </w:r>
      <w:r>
        <w:rPr>
          <w:rFonts w:hint="eastAsia" w:ascii="仿宋" w:hAnsi="仿宋" w:eastAsia="仿宋" w:cs="仿宋"/>
          <w:spacing w:val="0"/>
          <w:sz w:val="24"/>
          <w:szCs w:val="24"/>
          <w:highlight w:val="none"/>
        </w:rPr>
        <w:t>电脑须提前配置好浏览器（建议使用谷歌浏览器），以便开标时解锁</w:t>
      </w:r>
      <w:r>
        <w:rPr>
          <w:rFonts w:hint="eastAsia" w:ascii="仿宋" w:hAnsi="仿宋" w:eastAsia="仿宋" w:cs="仿宋"/>
          <w:spacing w:val="0"/>
          <w:sz w:val="24"/>
          <w:szCs w:val="24"/>
          <w:highlight w:val="none"/>
          <w:lang w:eastAsia="zh-CN"/>
        </w:rPr>
        <w:t>。</w:t>
      </w:r>
    </w:p>
    <w:p w14:paraId="0B4A05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6、供应商对不见面开评标系统的技术操作咨询，可通过</w:t>
      </w:r>
    </w:p>
    <w:p w14:paraId="34E47ED8">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"https://edu.zcygov.cn/luban/xinjiang-e-biding"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https://edu.zcygov.cn/luban/xinjiang-e-biding</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)自助查询，也可在政采云帮助中心常见问题解答和操作流程讲解视频中自助查询，网址为：</w:t>
      </w:r>
    </w:p>
    <w:p w14:paraId="1850799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rPr>
        <w:t>(</w:t>
      </w:r>
      <w:r>
        <w:rPr>
          <w:rFonts w:hint="eastAsia" w:ascii="仿宋" w:hAnsi="仿宋" w:eastAsia="仿宋" w:cs="仿宋"/>
          <w:spacing w:val="0"/>
          <w:sz w:val="24"/>
          <w:szCs w:val="24"/>
          <w:highlight w:val="none"/>
        </w:rPr>
        <w:fldChar w:fldCharType="begin"/>
      </w:r>
      <w:r>
        <w:rPr>
          <w:rFonts w:hint="eastAsia" w:ascii="仿宋" w:hAnsi="仿宋" w:eastAsia="仿宋" w:cs="仿宋"/>
          <w:spacing w:val="0"/>
          <w:sz w:val="24"/>
          <w:szCs w:val="24"/>
          <w:highlight w:val="none"/>
        </w:rPr>
        <w:instrText xml:space="preserve"> HYPERLINK "https://service.zcygov.cn/#/help" </w:instrText>
      </w:r>
      <w:r>
        <w:rPr>
          <w:rFonts w:hint="eastAsia" w:ascii="仿宋" w:hAnsi="仿宋" w:eastAsia="仿宋" w:cs="仿宋"/>
          <w:spacing w:val="0"/>
          <w:sz w:val="24"/>
          <w:szCs w:val="24"/>
          <w:highlight w:val="none"/>
        </w:rPr>
        <w:fldChar w:fldCharType="separate"/>
      </w:r>
      <w:r>
        <w:rPr>
          <w:rFonts w:hint="eastAsia" w:ascii="仿宋" w:hAnsi="仿宋" w:eastAsia="仿宋" w:cs="仿宋"/>
          <w:spacing w:val="0"/>
          <w:sz w:val="24"/>
          <w:szCs w:val="24"/>
          <w:highlight w:val="none"/>
        </w:rPr>
        <w:t>https://service.zcygov.cn/#/help</w:t>
      </w:r>
      <w:r>
        <w:rPr>
          <w:rFonts w:hint="eastAsia" w:ascii="仿宋" w:hAnsi="仿宋" w:eastAsia="仿宋" w:cs="仿宋"/>
          <w:spacing w:val="0"/>
          <w:sz w:val="24"/>
          <w:szCs w:val="24"/>
          <w:highlight w:val="none"/>
        </w:rPr>
        <w:fldChar w:fldCharType="end"/>
      </w:r>
      <w:r>
        <w:rPr>
          <w:rFonts w:hint="eastAsia" w:ascii="仿宋" w:hAnsi="仿宋" w:eastAsia="仿宋" w:cs="仿宋"/>
          <w:spacing w:val="0"/>
          <w:sz w:val="24"/>
          <w:szCs w:val="24"/>
          <w:highlight w:val="none"/>
        </w:rPr>
        <w:t>)，“项目采购 ”—“操作流程-电子招投标 ”— “政府采购项目电子交易管理操作指南-供应商 ”版面获取操作指南，同时对自助查询无法解决的问题可通过钉钉群及政采云在线客服获取服务支持。供应商钉钉群号：供应商钉钉群号：政采云新疆供应商服务十群：33132402、十一群：30213207（如已加入1-9 群，无需重复加入，十一个群联动直播）</w:t>
      </w:r>
      <w:r>
        <w:rPr>
          <w:rFonts w:hint="eastAsia" w:ascii="仿宋" w:hAnsi="仿宋" w:eastAsia="仿宋" w:cs="仿宋"/>
          <w:spacing w:val="0"/>
          <w:sz w:val="24"/>
          <w:szCs w:val="24"/>
          <w:highlight w:val="none"/>
          <w:lang w:eastAsia="zh-CN"/>
        </w:rPr>
        <w:t>，</w:t>
      </w:r>
      <w:r>
        <w:rPr>
          <w:rFonts w:hint="eastAsia" w:ascii="仿宋" w:hAnsi="仿宋" w:eastAsia="仿宋" w:cs="仿宋"/>
          <w:spacing w:val="0"/>
          <w:sz w:val="24"/>
          <w:szCs w:val="24"/>
          <w:highlight w:val="none"/>
        </w:rPr>
        <w:t>钉钉工具软件具有回放功能，直播培训结束后可在钉钉群中回放观看学习</w:t>
      </w:r>
      <w:r>
        <w:rPr>
          <w:rFonts w:hint="eastAsia" w:ascii="仿宋" w:hAnsi="仿宋" w:eastAsia="仿宋" w:cs="仿宋"/>
          <w:spacing w:val="0"/>
          <w:sz w:val="24"/>
          <w:szCs w:val="24"/>
          <w:highlight w:val="none"/>
          <w:lang w:eastAsia="zh-CN"/>
        </w:rPr>
        <w:t>。</w:t>
      </w:r>
    </w:p>
    <w:p w14:paraId="25D9452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rPr>
        <w:t>7、为了保证开评标顺利进行，政采云线上开标功能完全实现，供应商开标所使用的电脑设备须具有视频及语音功能。</w:t>
      </w:r>
    </w:p>
    <w:p w14:paraId="089580EE">
      <w:pPr>
        <w:spacing w:before="113" w:line="223" w:lineRule="auto"/>
        <w:ind w:left="19"/>
        <w:jc w:val="both"/>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特别提示：</w:t>
      </w:r>
    </w:p>
    <w:p w14:paraId="24F40D2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1、采购限额标准以上，200万元以下的货物和服务采购项目、400万元以下的工程采购项目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适宜由中小企业提供的，采购人应当专门面向中小企业采购</w:t>
      </w:r>
      <w:r>
        <w:rPr>
          <w:rFonts w:hint="eastAsia" w:ascii="仿宋" w:hAnsi="仿宋" w:eastAsia="仿宋" w:cs="仿宋"/>
          <w:spacing w:val="0"/>
          <w:sz w:val="24"/>
          <w:szCs w:val="24"/>
          <w:highlight w:val="none"/>
          <w:lang w:eastAsia="zh-CN"/>
        </w:rPr>
        <w:t>；</w:t>
      </w:r>
    </w:p>
    <w:p w14:paraId="5DA037F9">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2、超过200万元的货物和服务采购项目、超过400万元的工程采购项目中适宜由中小企业提供的，预留该部分采购项目预算总额的30%以上专门面向中小企业采购，其中预留给小微企业的比例不低于60%；</w:t>
      </w:r>
    </w:p>
    <w:p w14:paraId="7A38503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7"/>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D823F3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2"/>
        <w:jc w:val="both"/>
        <w:textAlignment w:val="baseline"/>
        <w:rPr>
          <w:rFonts w:ascii="仿宋" w:hAnsi="仿宋" w:eastAsia="仿宋" w:cs="仿宋"/>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779F575">
      <w:pPr>
        <w:spacing w:before="247" w:line="220" w:lineRule="auto"/>
        <w:outlineLvl w:val="1"/>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八、凡对本次采购提出询问，请按以下方式联系。</w:t>
      </w:r>
    </w:p>
    <w:p w14:paraId="752D2E0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1.采购人信息</w:t>
      </w:r>
    </w:p>
    <w:p w14:paraId="6C35C1D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名    称：</w:t>
      </w:r>
      <w:r>
        <w:rPr>
          <w:rFonts w:hint="eastAsia" w:ascii="仿宋" w:hAnsi="仿宋" w:eastAsia="仿宋" w:cs="仿宋"/>
          <w:spacing w:val="0"/>
          <w:position w:val="0"/>
          <w:sz w:val="24"/>
          <w:szCs w:val="24"/>
          <w:highlight w:val="none"/>
          <w:lang w:eastAsia="zh-CN"/>
        </w:rPr>
        <w:t>玛纳斯县广东地乡人民政府</w:t>
      </w:r>
    </w:p>
    <w:p w14:paraId="7D43DDD8">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w:t>
      </w:r>
      <w:r>
        <w:rPr>
          <w:rFonts w:hint="eastAsia" w:ascii="仿宋" w:hAnsi="仿宋" w:eastAsia="仿宋" w:cs="仿宋"/>
          <w:spacing w:val="0"/>
          <w:position w:val="0"/>
          <w:sz w:val="24"/>
          <w:szCs w:val="24"/>
          <w:highlight w:val="none"/>
          <w:lang w:val="en-US" w:eastAsia="zh-CN"/>
        </w:rPr>
        <w:t>新疆维吾尔自治区昌吉回族自治州玛纳斯县广东地乡人民政府。</w:t>
      </w:r>
    </w:p>
    <w:p w14:paraId="0C67D4D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朱先生</w:t>
      </w:r>
    </w:p>
    <w:p w14:paraId="6089137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default" w:ascii="仿宋" w:hAnsi="仿宋" w:eastAsia="仿宋" w:cs="仿宋"/>
          <w:color w:val="auto"/>
          <w:spacing w:val="0"/>
          <w:position w:val="0"/>
          <w:sz w:val="24"/>
          <w:szCs w:val="24"/>
          <w:highlight w:val="none"/>
          <w:lang w:val="en-US" w:eastAsia="zh-CN"/>
        </w:rPr>
      </w:pPr>
      <w:r>
        <w:rPr>
          <w:rFonts w:ascii="仿宋" w:hAnsi="仿宋" w:eastAsia="仿宋" w:cs="仿宋"/>
          <w:color w:val="auto"/>
          <w:spacing w:val="0"/>
          <w:position w:val="0"/>
          <w:sz w:val="24"/>
          <w:szCs w:val="24"/>
          <w:highlight w:val="none"/>
        </w:rPr>
        <w:t>联系方式：</w:t>
      </w:r>
      <w:r>
        <w:rPr>
          <w:rFonts w:hint="eastAsia" w:ascii="仿宋" w:hAnsi="仿宋" w:eastAsia="仿宋" w:cs="仿宋"/>
          <w:color w:val="auto"/>
          <w:spacing w:val="0"/>
          <w:position w:val="0"/>
          <w:sz w:val="24"/>
          <w:szCs w:val="24"/>
          <w:highlight w:val="none"/>
          <w:lang w:val="en-US" w:eastAsia="zh-CN"/>
        </w:rPr>
        <w:t>18999362690</w:t>
      </w:r>
    </w:p>
    <w:p w14:paraId="5DBDC131">
      <w:pPr>
        <w:pStyle w:val="2"/>
        <w:rPr>
          <w:rFonts w:hint="default"/>
          <w:lang w:val="en-US" w:eastAsia="zh-CN"/>
        </w:rPr>
      </w:pPr>
    </w:p>
    <w:p w14:paraId="790D709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2.采购代理机构信息</w:t>
      </w:r>
    </w:p>
    <w:p w14:paraId="194F7FF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名    称：</w:t>
      </w:r>
      <w:r>
        <w:rPr>
          <w:rFonts w:hint="eastAsia" w:ascii="仿宋" w:hAnsi="仿宋" w:eastAsia="仿宋" w:cs="仿宋"/>
          <w:spacing w:val="0"/>
          <w:position w:val="0"/>
          <w:sz w:val="24"/>
          <w:szCs w:val="24"/>
          <w:highlight w:val="none"/>
          <w:lang w:eastAsia="zh-CN"/>
        </w:rPr>
        <w:t>新疆昆诚工程项目管理有限公司</w:t>
      </w:r>
    </w:p>
    <w:p w14:paraId="0FA5CE0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    址：玛纳斯县</w:t>
      </w:r>
      <w:r>
        <w:rPr>
          <w:rFonts w:hint="eastAsia" w:ascii="仿宋" w:hAnsi="仿宋" w:eastAsia="仿宋" w:cs="仿宋"/>
          <w:spacing w:val="0"/>
          <w:position w:val="0"/>
          <w:sz w:val="24"/>
          <w:szCs w:val="24"/>
          <w:highlight w:val="none"/>
          <w:lang w:val="en-US" w:eastAsia="zh-CN"/>
        </w:rPr>
        <w:t>中华碧玉园B2栋四层</w:t>
      </w:r>
    </w:p>
    <w:p w14:paraId="33BB5847">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联 系 人：</w:t>
      </w:r>
      <w:r>
        <w:rPr>
          <w:rFonts w:hint="eastAsia" w:ascii="仿宋" w:hAnsi="仿宋" w:eastAsia="仿宋" w:cs="仿宋"/>
          <w:spacing w:val="0"/>
          <w:position w:val="0"/>
          <w:sz w:val="24"/>
          <w:szCs w:val="24"/>
          <w:highlight w:val="none"/>
          <w:lang w:val="en-US" w:eastAsia="zh-CN"/>
        </w:rPr>
        <w:t>唐</w:t>
      </w:r>
      <w:r>
        <w:rPr>
          <w:rFonts w:ascii="仿宋" w:hAnsi="仿宋" w:eastAsia="仿宋" w:cs="仿宋"/>
          <w:spacing w:val="0"/>
          <w:position w:val="0"/>
          <w:sz w:val="24"/>
          <w:szCs w:val="24"/>
          <w:highlight w:val="none"/>
        </w:rPr>
        <w:t>女士</w:t>
      </w:r>
    </w:p>
    <w:p w14:paraId="34445AA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7"/>
          <w:sz w:val="24"/>
          <w:szCs w:val="24"/>
          <w:highlight w:val="none"/>
          <w:lang w:eastAsia="zh-CN"/>
        </w:rPr>
      </w:pPr>
      <w:r>
        <w:rPr>
          <w:rFonts w:ascii="仿宋" w:hAnsi="仿宋" w:eastAsia="仿宋" w:cs="仿宋"/>
          <w:spacing w:val="0"/>
          <w:position w:val="0"/>
          <w:sz w:val="24"/>
          <w:szCs w:val="24"/>
          <w:highlight w:val="none"/>
        </w:rPr>
        <w:t>联系方式：</w:t>
      </w:r>
      <w:r>
        <w:rPr>
          <w:rFonts w:hint="eastAsia" w:ascii="仿宋" w:hAnsi="仿宋" w:eastAsia="仿宋" w:cs="仿宋"/>
          <w:spacing w:val="0"/>
          <w:position w:val="0"/>
          <w:sz w:val="24"/>
          <w:szCs w:val="24"/>
          <w:highlight w:val="none"/>
          <w:lang w:val="en-US" w:eastAsia="zh-CN"/>
        </w:rPr>
        <w:t>18745503815</w:t>
      </w:r>
    </w:p>
    <w:p w14:paraId="6D6C71BC">
      <w:pPr>
        <w:spacing w:before="79" w:line="222" w:lineRule="auto"/>
        <w:ind w:left="5760"/>
        <w:jc w:val="right"/>
        <w:rPr>
          <w:rFonts w:hint="eastAsia" w:ascii="仿宋" w:hAnsi="仿宋" w:eastAsia="宋体" w:cs="仿宋"/>
          <w:sz w:val="24"/>
          <w:szCs w:val="24"/>
          <w:highlight w:val="none"/>
          <w:lang w:eastAsia="zh-CN"/>
        </w:rPr>
        <w:sectPr>
          <w:footerReference r:id="rId7" w:type="default"/>
          <w:pgSz w:w="11905" w:h="16839"/>
          <w:pgMar w:top="1440" w:right="1800" w:bottom="1440" w:left="1800" w:header="0" w:footer="848" w:gutter="0"/>
          <w:pgNumType w:fmt="decimal" w:start="1"/>
          <w:cols w:space="720" w:num="1"/>
        </w:sectPr>
      </w:pPr>
      <w:r>
        <w:rPr>
          <w:rFonts w:hint="eastAsia" w:ascii="仿宋" w:hAnsi="仿宋" w:eastAsia="仿宋" w:cs="仿宋"/>
          <w:spacing w:val="-7"/>
          <w:sz w:val="24"/>
          <w:szCs w:val="24"/>
          <w:highlight w:val="none"/>
          <w:lang w:eastAsia="zh-CN"/>
        </w:rPr>
        <w:t>202</w:t>
      </w:r>
      <w:r>
        <w:rPr>
          <w:rFonts w:hint="eastAsia" w:ascii="仿宋" w:hAnsi="仿宋" w:eastAsia="仿宋" w:cs="仿宋"/>
          <w:spacing w:val="-7"/>
          <w:sz w:val="24"/>
          <w:szCs w:val="24"/>
          <w:highlight w:val="none"/>
          <w:lang w:val="en-US" w:eastAsia="zh-CN"/>
        </w:rPr>
        <w:t>5</w:t>
      </w:r>
      <w:r>
        <w:rPr>
          <w:rFonts w:hint="eastAsia" w:ascii="仿宋" w:hAnsi="仿宋" w:eastAsia="仿宋" w:cs="仿宋"/>
          <w:spacing w:val="-7"/>
          <w:sz w:val="24"/>
          <w:szCs w:val="24"/>
          <w:highlight w:val="none"/>
          <w:lang w:eastAsia="zh-CN"/>
        </w:rPr>
        <w:t>年</w:t>
      </w:r>
      <w:r>
        <w:rPr>
          <w:rFonts w:hint="eastAsia" w:ascii="仿宋" w:hAnsi="仿宋" w:eastAsia="仿宋" w:cs="仿宋"/>
          <w:spacing w:val="-7"/>
          <w:sz w:val="24"/>
          <w:szCs w:val="24"/>
          <w:highlight w:val="none"/>
          <w:lang w:val="en-US" w:eastAsia="zh-CN"/>
        </w:rPr>
        <w:t>3</w:t>
      </w:r>
    </w:p>
    <w:p w14:paraId="6EA7FB62">
      <w:pPr>
        <w:spacing w:line="258" w:lineRule="auto"/>
        <w:rPr>
          <w:rFonts w:ascii="Arial"/>
          <w:sz w:val="21"/>
          <w:highlight w:val="none"/>
        </w:rPr>
      </w:pPr>
    </w:p>
    <w:p w14:paraId="4E675EF1">
      <w:pPr>
        <w:pStyle w:val="5"/>
        <w:spacing w:before="139" w:line="222" w:lineRule="auto"/>
        <w:ind w:left="2782"/>
        <w:outlineLvl w:val="0"/>
        <w:rPr>
          <w:sz w:val="43"/>
          <w:szCs w:val="43"/>
          <w:highlight w:val="none"/>
        </w:rPr>
      </w:pPr>
      <w:bookmarkStart w:id="8" w:name="_Toc28353_WPSOffice_Level1"/>
      <w:r>
        <w:rPr>
          <w:spacing w:val="8"/>
          <w:sz w:val="43"/>
          <w:szCs w:val="43"/>
          <w:highlight w:val="none"/>
          <w14:textOutline w14:w="7972" w14:cap="sq" w14:cmpd="sng">
            <w14:solidFill>
              <w14:srgbClr w14:val="000000"/>
            </w14:solidFill>
            <w14:prstDash w14:val="solid"/>
            <w14:bevel/>
          </w14:textOutline>
        </w:rPr>
        <w:t>第二章</w:t>
      </w:r>
      <w:r>
        <w:rPr>
          <w:spacing w:val="8"/>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投标须知</w:t>
      </w:r>
      <w:bookmarkEnd w:id="8"/>
    </w:p>
    <w:p w14:paraId="0736B310">
      <w:pPr>
        <w:spacing w:line="262" w:lineRule="auto"/>
        <w:rPr>
          <w:rFonts w:ascii="Arial"/>
          <w:sz w:val="21"/>
          <w:highlight w:val="none"/>
        </w:rPr>
      </w:pPr>
    </w:p>
    <w:p w14:paraId="2C419805">
      <w:pPr>
        <w:spacing w:line="262" w:lineRule="auto"/>
        <w:rPr>
          <w:rFonts w:ascii="Arial"/>
          <w:sz w:val="21"/>
          <w:highlight w:val="none"/>
        </w:rPr>
      </w:pPr>
    </w:p>
    <w:p w14:paraId="223B2E2A">
      <w:pPr>
        <w:spacing w:before="91" w:line="222" w:lineRule="auto"/>
        <w:ind w:left="3455"/>
        <w:outlineLvl w:val="0"/>
        <w:rPr>
          <w:highlight w:val="none"/>
        </w:rPr>
      </w:pPr>
      <w:r>
        <w:rPr>
          <w:rFonts w:ascii="仿宋" w:hAnsi="仿宋" w:eastAsia="仿宋" w:cs="仿宋"/>
          <w:spacing w:val="-2"/>
          <w:sz w:val="28"/>
          <w:szCs w:val="28"/>
          <w:highlight w:val="none"/>
          <w14:textOutline w14:w="5103" w14:cap="sq" w14:cmpd="sng">
            <w14:solidFill>
              <w14:srgbClr w14:val="000000"/>
            </w14:solidFill>
            <w14:prstDash w14:val="solid"/>
            <w14:bevel/>
          </w14:textOutline>
        </w:rPr>
        <w:t>磋商须知前附表</w:t>
      </w:r>
    </w:p>
    <w:p w14:paraId="6923845A">
      <w:pPr>
        <w:spacing w:before="10"/>
        <w:rPr>
          <w:highlight w:val="none"/>
        </w:rPr>
      </w:pPr>
    </w:p>
    <w:tbl>
      <w:tblPr>
        <w:tblStyle w:val="13"/>
        <w:tblW w:w="8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53"/>
        <w:gridCol w:w="1834"/>
        <w:gridCol w:w="1153"/>
        <w:gridCol w:w="4342"/>
      </w:tblGrid>
      <w:tr w14:paraId="2D9DD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 w:hRule="atLeast"/>
        </w:trPr>
        <w:tc>
          <w:tcPr>
            <w:tcW w:w="953" w:type="dxa"/>
            <w:vAlign w:val="top"/>
          </w:tcPr>
          <w:p w14:paraId="5366AAE6">
            <w:pPr>
              <w:pStyle w:val="12"/>
              <w:spacing w:before="106" w:line="223" w:lineRule="auto"/>
              <w:ind w:left="158"/>
              <w:rPr>
                <w:highlight w:val="none"/>
              </w:rPr>
            </w:pPr>
            <w:r>
              <w:rPr>
                <w:spacing w:val="-6"/>
                <w:highlight w:val="none"/>
                <w14:textOutline w14:w="4358" w14:cap="sq" w14:cmpd="sng">
                  <w14:solidFill>
                    <w14:srgbClr w14:val="000000"/>
                  </w14:solidFill>
                  <w14:prstDash w14:val="solid"/>
                  <w14:bevel/>
                </w14:textOutline>
              </w:rPr>
              <w:t>条款号</w:t>
            </w:r>
          </w:p>
        </w:tc>
        <w:tc>
          <w:tcPr>
            <w:tcW w:w="1834" w:type="dxa"/>
            <w:vAlign w:val="top"/>
          </w:tcPr>
          <w:p w14:paraId="2235E01B">
            <w:pPr>
              <w:pStyle w:val="12"/>
              <w:spacing w:before="106" w:line="221" w:lineRule="auto"/>
              <w:ind w:left="139"/>
              <w:rPr>
                <w:highlight w:val="none"/>
              </w:rPr>
            </w:pPr>
            <w:r>
              <w:rPr>
                <w:spacing w:val="-13"/>
                <w:highlight w:val="none"/>
                <w14:textOutline w14:w="4358" w14:cap="sq" w14:cmpd="sng">
                  <w14:solidFill>
                    <w14:srgbClr w14:val="000000"/>
                  </w14:solidFill>
                  <w14:prstDash w14:val="solid"/>
                  <w14:bevel/>
                </w14:textOutline>
              </w:rPr>
              <w:t>条</w:t>
            </w:r>
            <w:r>
              <w:rPr>
                <w:spacing w:val="8"/>
                <w:highlight w:val="none"/>
              </w:rPr>
              <w:t xml:space="preserve"> </w:t>
            </w:r>
            <w:r>
              <w:rPr>
                <w:spacing w:val="-13"/>
                <w:highlight w:val="none"/>
                <w14:textOutline w14:w="4358" w14:cap="sq" w14:cmpd="sng">
                  <w14:solidFill>
                    <w14:srgbClr w14:val="000000"/>
                  </w14:solidFill>
                  <w14:prstDash w14:val="solid"/>
                  <w14:bevel/>
                </w14:textOutline>
              </w:rPr>
              <w:t>款</w:t>
            </w:r>
            <w:r>
              <w:rPr>
                <w:spacing w:val="9"/>
                <w:highlight w:val="none"/>
              </w:rPr>
              <w:t xml:space="preserve"> </w:t>
            </w:r>
            <w:r>
              <w:rPr>
                <w:spacing w:val="-13"/>
                <w:highlight w:val="none"/>
                <w14:textOutline w14:w="4358" w14:cap="sq" w14:cmpd="sng">
                  <w14:solidFill>
                    <w14:srgbClr w14:val="000000"/>
                  </w14:solidFill>
                  <w14:prstDash w14:val="solid"/>
                  <w14:bevel/>
                </w14:textOutline>
              </w:rPr>
              <w:t>名</w:t>
            </w:r>
            <w:r>
              <w:rPr>
                <w:spacing w:val="9"/>
                <w:highlight w:val="none"/>
              </w:rPr>
              <w:t xml:space="preserve"> </w:t>
            </w:r>
            <w:r>
              <w:rPr>
                <w:spacing w:val="-13"/>
                <w:highlight w:val="none"/>
                <w14:textOutline w14:w="4358" w14:cap="sq" w14:cmpd="sng">
                  <w14:solidFill>
                    <w14:srgbClr w14:val="000000"/>
                  </w14:solidFill>
                  <w14:prstDash w14:val="solid"/>
                  <w14:bevel/>
                </w14:textOutline>
              </w:rPr>
              <w:t>称</w:t>
            </w:r>
          </w:p>
        </w:tc>
        <w:tc>
          <w:tcPr>
            <w:tcW w:w="5495" w:type="dxa"/>
            <w:gridSpan w:val="2"/>
            <w:vAlign w:val="top"/>
          </w:tcPr>
          <w:p w14:paraId="15FBC3A9">
            <w:pPr>
              <w:pStyle w:val="12"/>
              <w:spacing w:before="106" w:line="222" w:lineRule="auto"/>
              <w:ind w:left="2100"/>
              <w:rPr>
                <w:highlight w:val="none"/>
              </w:rPr>
            </w:pPr>
            <w:r>
              <w:rPr>
                <w:spacing w:val="-22"/>
                <w:highlight w:val="none"/>
                <w14:textOutline w14:w="4358" w14:cap="sq" w14:cmpd="sng">
                  <w14:solidFill>
                    <w14:srgbClr w14:val="000000"/>
                  </w14:solidFill>
                  <w14:prstDash w14:val="solid"/>
                  <w14:bevel/>
                </w14:textOutline>
              </w:rPr>
              <w:t>编</w:t>
            </w:r>
            <w:r>
              <w:rPr>
                <w:spacing w:val="12"/>
                <w:highlight w:val="none"/>
              </w:rPr>
              <w:t xml:space="preserve">  </w:t>
            </w:r>
            <w:r>
              <w:rPr>
                <w:spacing w:val="-22"/>
                <w:highlight w:val="none"/>
                <w14:textOutline w14:w="4358" w14:cap="sq" w14:cmpd="sng">
                  <w14:solidFill>
                    <w14:srgbClr w14:val="000000"/>
                  </w14:solidFill>
                  <w14:prstDash w14:val="solid"/>
                  <w14:bevel/>
                </w14:textOutline>
              </w:rPr>
              <w:t>列</w:t>
            </w:r>
            <w:r>
              <w:rPr>
                <w:spacing w:val="23"/>
                <w:highlight w:val="none"/>
              </w:rPr>
              <w:t xml:space="preserve">  </w:t>
            </w:r>
            <w:r>
              <w:rPr>
                <w:spacing w:val="-22"/>
                <w:highlight w:val="none"/>
                <w14:textOutline w14:w="4358" w14:cap="sq" w14:cmpd="sng">
                  <w14:solidFill>
                    <w14:srgbClr w14:val="000000"/>
                  </w14:solidFill>
                  <w14:prstDash w14:val="solid"/>
                  <w14:bevel/>
                </w14:textOutline>
              </w:rPr>
              <w:t>内</w:t>
            </w:r>
            <w:r>
              <w:rPr>
                <w:spacing w:val="11"/>
                <w:highlight w:val="none"/>
              </w:rPr>
              <w:t xml:space="preserve">  </w:t>
            </w:r>
            <w:r>
              <w:rPr>
                <w:spacing w:val="-22"/>
                <w:highlight w:val="none"/>
                <w14:textOutline w14:w="4358" w14:cap="sq" w14:cmpd="sng">
                  <w14:solidFill>
                    <w14:srgbClr w14:val="000000"/>
                  </w14:solidFill>
                  <w14:prstDash w14:val="solid"/>
                  <w14:bevel/>
                </w14:textOutline>
              </w:rPr>
              <w:t>容</w:t>
            </w:r>
          </w:p>
        </w:tc>
      </w:tr>
      <w:tr w14:paraId="4CF34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40" w:hRule="atLeast"/>
        </w:trPr>
        <w:tc>
          <w:tcPr>
            <w:tcW w:w="953" w:type="dxa"/>
            <w:vMerge w:val="restart"/>
            <w:vAlign w:val="top"/>
          </w:tcPr>
          <w:p w14:paraId="5090350D">
            <w:pPr>
              <w:spacing w:line="252" w:lineRule="auto"/>
              <w:rPr>
                <w:rFonts w:ascii="Arial"/>
                <w:sz w:val="21"/>
                <w:highlight w:val="none"/>
              </w:rPr>
            </w:pPr>
          </w:p>
          <w:p w14:paraId="12E9E57C">
            <w:pPr>
              <w:spacing w:line="252" w:lineRule="auto"/>
              <w:rPr>
                <w:rFonts w:ascii="Arial"/>
                <w:sz w:val="21"/>
                <w:highlight w:val="none"/>
              </w:rPr>
            </w:pPr>
          </w:p>
          <w:p w14:paraId="0163F38F">
            <w:pPr>
              <w:spacing w:line="252" w:lineRule="auto"/>
              <w:rPr>
                <w:rFonts w:ascii="Arial"/>
                <w:sz w:val="21"/>
                <w:highlight w:val="none"/>
              </w:rPr>
            </w:pPr>
          </w:p>
          <w:p w14:paraId="400344AD">
            <w:pPr>
              <w:spacing w:line="252" w:lineRule="auto"/>
              <w:rPr>
                <w:rFonts w:ascii="Arial"/>
                <w:sz w:val="21"/>
                <w:highlight w:val="none"/>
              </w:rPr>
            </w:pPr>
          </w:p>
          <w:p w14:paraId="7B5F68BA">
            <w:pPr>
              <w:spacing w:line="252" w:lineRule="auto"/>
              <w:rPr>
                <w:rFonts w:ascii="Arial"/>
                <w:sz w:val="21"/>
                <w:highlight w:val="none"/>
              </w:rPr>
            </w:pPr>
          </w:p>
          <w:p w14:paraId="582021E7">
            <w:pPr>
              <w:spacing w:line="252" w:lineRule="auto"/>
              <w:rPr>
                <w:rFonts w:ascii="Arial"/>
                <w:sz w:val="21"/>
                <w:highlight w:val="none"/>
              </w:rPr>
            </w:pPr>
          </w:p>
          <w:p w14:paraId="62CD5A61">
            <w:pPr>
              <w:spacing w:line="252" w:lineRule="auto"/>
              <w:rPr>
                <w:rFonts w:ascii="Arial"/>
                <w:sz w:val="21"/>
                <w:highlight w:val="none"/>
              </w:rPr>
            </w:pPr>
          </w:p>
          <w:p w14:paraId="5505805A">
            <w:pPr>
              <w:spacing w:line="252" w:lineRule="auto"/>
              <w:rPr>
                <w:rFonts w:ascii="Arial"/>
                <w:sz w:val="21"/>
                <w:highlight w:val="none"/>
              </w:rPr>
            </w:pPr>
          </w:p>
          <w:p w14:paraId="799F2740">
            <w:pPr>
              <w:spacing w:line="252" w:lineRule="auto"/>
              <w:rPr>
                <w:rFonts w:ascii="Arial"/>
                <w:sz w:val="21"/>
                <w:highlight w:val="none"/>
              </w:rPr>
            </w:pPr>
          </w:p>
          <w:p w14:paraId="67616430">
            <w:pPr>
              <w:spacing w:line="252" w:lineRule="auto"/>
              <w:rPr>
                <w:rFonts w:ascii="Arial"/>
                <w:sz w:val="21"/>
                <w:highlight w:val="none"/>
              </w:rPr>
            </w:pPr>
          </w:p>
          <w:p w14:paraId="5FA138CA">
            <w:pPr>
              <w:spacing w:line="252" w:lineRule="auto"/>
              <w:rPr>
                <w:rFonts w:ascii="Arial"/>
                <w:sz w:val="21"/>
                <w:highlight w:val="none"/>
              </w:rPr>
            </w:pPr>
          </w:p>
          <w:p w14:paraId="14E1036C">
            <w:pPr>
              <w:spacing w:line="252" w:lineRule="auto"/>
              <w:rPr>
                <w:rFonts w:ascii="Arial"/>
                <w:sz w:val="21"/>
                <w:highlight w:val="none"/>
              </w:rPr>
            </w:pPr>
          </w:p>
          <w:p w14:paraId="6F109C2F">
            <w:pPr>
              <w:spacing w:line="252" w:lineRule="auto"/>
              <w:rPr>
                <w:rFonts w:ascii="Arial"/>
                <w:sz w:val="21"/>
                <w:highlight w:val="none"/>
              </w:rPr>
            </w:pPr>
          </w:p>
          <w:p w14:paraId="09CC3BFA">
            <w:pPr>
              <w:spacing w:line="253" w:lineRule="auto"/>
              <w:rPr>
                <w:rFonts w:ascii="Arial"/>
                <w:sz w:val="21"/>
                <w:highlight w:val="none"/>
              </w:rPr>
            </w:pPr>
          </w:p>
          <w:p w14:paraId="4BF4C4D0">
            <w:pPr>
              <w:spacing w:line="253" w:lineRule="auto"/>
              <w:rPr>
                <w:rFonts w:ascii="Arial"/>
                <w:sz w:val="21"/>
                <w:highlight w:val="none"/>
              </w:rPr>
            </w:pPr>
          </w:p>
          <w:p w14:paraId="0D2DA280">
            <w:pPr>
              <w:spacing w:line="253" w:lineRule="auto"/>
              <w:rPr>
                <w:rFonts w:ascii="Arial"/>
                <w:sz w:val="21"/>
                <w:highlight w:val="none"/>
              </w:rPr>
            </w:pPr>
          </w:p>
          <w:p w14:paraId="21600750">
            <w:pPr>
              <w:pStyle w:val="12"/>
              <w:spacing w:before="78" w:line="181" w:lineRule="auto"/>
              <w:ind w:left="468"/>
              <w:rPr>
                <w:highlight w:val="none"/>
              </w:rPr>
            </w:pPr>
            <w:r>
              <w:rPr>
                <w:highlight w:val="none"/>
                <w14:textOutline w14:w="4358" w14:cap="sq" w14:cmpd="sng">
                  <w14:solidFill>
                    <w14:srgbClr w14:val="000000"/>
                  </w14:solidFill>
                  <w14:prstDash w14:val="solid"/>
                  <w14:bevel/>
                </w14:textOutline>
              </w:rPr>
              <w:t>1</w:t>
            </w:r>
          </w:p>
        </w:tc>
        <w:tc>
          <w:tcPr>
            <w:tcW w:w="1834" w:type="dxa"/>
            <w:vAlign w:val="top"/>
          </w:tcPr>
          <w:p w14:paraId="2317ADD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left"/>
              <w:textAlignment w:val="baseline"/>
              <w:rPr>
                <w:rFonts w:ascii="Arial"/>
                <w:spacing w:val="0"/>
                <w:sz w:val="21"/>
                <w:highlight w:val="none"/>
              </w:rPr>
            </w:pPr>
          </w:p>
          <w:p w14:paraId="2A38201C">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highlight w:val="none"/>
              </w:rPr>
            </w:pPr>
            <w:r>
              <w:rPr>
                <w:spacing w:val="0"/>
                <w:highlight w:val="none"/>
              </w:rPr>
              <w:t>采购人</w:t>
            </w:r>
          </w:p>
        </w:tc>
        <w:tc>
          <w:tcPr>
            <w:tcW w:w="5495" w:type="dxa"/>
            <w:gridSpan w:val="2"/>
            <w:vAlign w:val="top"/>
          </w:tcPr>
          <w:p w14:paraId="0EC7233A">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eastAsia="仿宋"/>
                <w:spacing w:val="0"/>
                <w:highlight w:val="none"/>
                <w:lang w:eastAsia="zh-CN"/>
              </w:rPr>
            </w:pPr>
            <w:r>
              <w:rPr>
                <w:spacing w:val="0"/>
                <w:highlight w:val="none"/>
              </w:rPr>
              <w:t>名称：</w:t>
            </w:r>
            <w:r>
              <w:rPr>
                <w:rFonts w:hint="eastAsia" w:cs="仿宋"/>
                <w:spacing w:val="0"/>
                <w:position w:val="0"/>
                <w:sz w:val="24"/>
                <w:szCs w:val="24"/>
                <w:highlight w:val="none"/>
                <w:lang w:eastAsia="zh-CN"/>
              </w:rPr>
              <w:t>玛纳斯县广东地乡人民政府</w:t>
            </w:r>
          </w:p>
          <w:p w14:paraId="37623A7F">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spacing w:val="0"/>
                <w:highlight w:val="none"/>
                <w:lang w:val="en-US" w:eastAsia="zh-CN"/>
              </w:rPr>
            </w:pPr>
            <w:r>
              <w:rPr>
                <w:spacing w:val="0"/>
                <w:highlight w:val="none"/>
              </w:rPr>
              <w:t>地址：</w:t>
            </w:r>
            <w:r>
              <w:rPr>
                <w:rFonts w:hint="eastAsia"/>
                <w:spacing w:val="0"/>
                <w:highlight w:val="none"/>
                <w:lang w:val="en-US" w:eastAsia="zh-CN"/>
              </w:rPr>
              <w:t>新疆维吾尔自治区昌吉回族自治州玛纳斯县广东地乡人民政府</w:t>
            </w:r>
          </w:p>
          <w:p w14:paraId="32571CB5">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spacing w:val="0"/>
                <w:highlight w:val="none"/>
                <w:lang w:val="en-US" w:eastAsia="zh-CN"/>
              </w:rPr>
            </w:pPr>
            <w:r>
              <w:rPr>
                <w:spacing w:val="0"/>
                <w:highlight w:val="none"/>
              </w:rPr>
              <w:t>联 系 人：</w:t>
            </w:r>
            <w:r>
              <w:rPr>
                <w:rFonts w:hint="eastAsia"/>
                <w:spacing w:val="0"/>
                <w:highlight w:val="none"/>
                <w:lang w:val="en-US" w:eastAsia="zh-CN"/>
              </w:rPr>
              <w:t>朱先生</w:t>
            </w:r>
          </w:p>
          <w:p w14:paraId="2BF47A7F">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spacing w:val="0"/>
                <w:highlight w:val="none"/>
              </w:rPr>
            </w:pPr>
            <w:r>
              <w:rPr>
                <w:spacing w:val="0"/>
                <w:highlight w:val="none"/>
              </w:rPr>
              <w:t>联系方式：</w:t>
            </w:r>
            <w:r>
              <w:rPr>
                <w:rFonts w:hint="eastAsia"/>
                <w:spacing w:val="0"/>
                <w:highlight w:val="none"/>
                <w:lang w:val="en-US" w:eastAsia="zh-CN"/>
              </w:rPr>
              <w:t>18999362690</w:t>
            </w:r>
          </w:p>
        </w:tc>
      </w:tr>
      <w:tr w14:paraId="339E2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3" w:hRule="atLeast"/>
        </w:trPr>
        <w:tc>
          <w:tcPr>
            <w:tcW w:w="953" w:type="dxa"/>
            <w:vMerge w:val="continue"/>
            <w:vAlign w:val="top"/>
          </w:tcPr>
          <w:p w14:paraId="5E4B9E47">
            <w:pPr>
              <w:rPr>
                <w:rFonts w:ascii="Arial"/>
                <w:sz w:val="21"/>
                <w:highlight w:val="none"/>
              </w:rPr>
            </w:pPr>
          </w:p>
        </w:tc>
        <w:tc>
          <w:tcPr>
            <w:tcW w:w="1834" w:type="dxa"/>
            <w:vAlign w:val="top"/>
          </w:tcPr>
          <w:p w14:paraId="0881E4DD">
            <w:pPr>
              <w:spacing w:line="283" w:lineRule="auto"/>
              <w:jc w:val="left"/>
              <w:rPr>
                <w:rFonts w:ascii="Arial"/>
                <w:sz w:val="21"/>
                <w:highlight w:val="none"/>
              </w:rPr>
            </w:pPr>
          </w:p>
          <w:p w14:paraId="6A35A26D">
            <w:pPr>
              <w:spacing w:line="284" w:lineRule="auto"/>
              <w:jc w:val="left"/>
              <w:rPr>
                <w:rFonts w:ascii="Arial"/>
                <w:sz w:val="21"/>
                <w:highlight w:val="none"/>
              </w:rPr>
            </w:pPr>
          </w:p>
          <w:p w14:paraId="494DE7CD">
            <w:pPr>
              <w:spacing w:line="284" w:lineRule="auto"/>
              <w:jc w:val="left"/>
              <w:rPr>
                <w:rFonts w:ascii="Arial"/>
                <w:sz w:val="21"/>
                <w:highlight w:val="none"/>
              </w:rPr>
            </w:pPr>
          </w:p>
          <w:p w14:paraId="3D532F39">
            <w:pPr>
              <w:pStyle w:val="12"/>
              <w:spacing w:before="78" w:line="222" w:lineRule="auto"/>
              <w:jc w:val="left"/>
              <w:rPr>
                <w:highlight w:val="none"/>
              </w:rPr>
            </w:pPr>
            <w:r>
              <w:rPr>
                <w:spacing w:val="-3"/>
                <w:highlight w:val="none"/>
              </w:rPr>
              <w:t>采购代理机构</w:t>
            </w:r>
          </w:p>
        </w:tc>
        <w:tc>
          <w:tcPr>
            <w:tcW w:w="5495" w:type="dxa"/>
            <w:gridSpan w:val="2"/>
            <w:vAlign w:val="top"/>
          </w:tcPr>
          <w:p w14:paraId="39840B7C">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ascii="仿宋" w:hAnsi="仿宋" w:eastAsia="仿宋" w:cs="仿宋"/>
                <w:spacing w:val="0"/>
                <w:position w:val="0"/>
                <w:sz w:val="24"/>
                <w:szCs w:val="24"/>
                <w:highlight w:val="none"/>
              </w:rPr>
              <w:t>名称：</w:t>
            </w:r>
            <w:r>
              <w:rPr>
                <w:rFonts w:hint="eastAsia" w:cs="仿宋"/>
                <w:spacing w:val="0"/>
                <w:position w:val="0"/>
                <w:sz w:val="24"/>
                <w:szCs w:val="24"/>
                <w:highlight w:val="none"/>
                <w:lang w:eastAsia="zh-CN"/>
              </w:rPr>
              <w:t>新疆昆诚工程项目管理有限公司</w:t>
            </w:r>
          </w:p>
          <w:p w14:paraId="26212FED">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val="en-US" w:eastAsia="zh-CN"/>
              </w:rPr>
            </w:pPr>
            <w:r>
              <w:rPr>
                <w:rFonts w:ascii="仿宋" w:hAnsi="仿宋" w:eastAsia="仿宋" w:cs="仿宋"/>
                <w:spacing w:val="0"/>
                <w:position w:val="0"/>
                <w:sz w:val="24"/>
                <w:szCs w:val="24"/>
                <w:highlight w:val="none"/>
              </w:rPr>
              <w:t>地址：玛纳斯县</w:t>
            </w:r>
            <w:r>
              <w:rPr>
                <w:rFonts w:hint="eastAsia" w:ascii="仿宋" w:hAnsi="仿宋" w:eastAsia="仿宋" w:cs="仿宋"/>
                <w:spacing w:val="0"/>
                <w:position w:val="0"/>
                <w:sz w:val="24"/>
                <w:szCs w:val="24"/>
                <w:highlight w:val="none"/>
                <w:lang w:val="en-US" w:eastAsia="zh-CN"/>
              </w:rPr>
              <w:t>中华碧玉园B2栋四层</w:t>
            </w:r>
          </w:p>
          <w:p w14:paraId="22CFF1D9">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项目联系人：</w:t>
            </w:r>
            <w:r>
              <w:rPr>
                <w:rFonts w:hint="eastAsia" w:cs="仿宋"/>
                <w:spacing w:val="0"/>
                <w:position w:val="0"/>
                <w:sz w:val="24"/>
                <w:szCs w:val="24"/>
                <w:highlight w:val="none"/>
                <w:lang w:val="en-US" w:eastAsia="zh-CN"/>
              </w:rPr>
              <w:t>唐</w:t>
            </w:r>
            <w:r>
              <w:rPr>
                <w:rFonts w:ascii="仿宋" w:hAnsi="仿宋" w:eastAsia="仿宋" w:cs="仿宋"/>
                <w:spacing w:val="0"/>
                <w:position w:val="0"/>
                <w:sz w:val="24"/>
                <w:szCs w:val="24"/>
                <w:highlight w:val="none"/>
              </w:rPr>
              <w:t>女士</w:t>
            </w:r>
          </w:p>
          <w:p w14:paraId="5E50612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default" w:eastAsia="仿宋"/>
                <w:highlight w:val="none"/>
                <w:lang w:val="en-US" w:eastAsia="zh-CN"/>
              </w:rPr>
            </w:pPr>
            <w:r>
              <w:rPr>
                <w:rFonts w:ascii="仿宋" w:hAnsi="仿宋" w:eastAsia="仿宋" w:cs="仿宋"/>
                <w:spacing w:val="0"/>
                <w:position w:val="0"/>
                <w:sz w:val="24"/>
                <w:szCs w:val="24"/>
                <w:highlight w:val="none"/>
              </w:rPr>
              <w:t>联系方式：</w:t>
            </w:r>
            <w:r>
              <w:rPr>
                <w:rFonts w:hint="eastAsia" w:cs="仿宋"/>
                <w:spacing w:val="0"/>
                <w:position w:val="0"/>
                <w:sz w:val="24"/>
                <w:szCs w:val="24"/>
                <w:highlight w:val="none"/>
                <w:lang w:val="en-US" w:eastAsia="zh-CN"/>
              </w:rPr>
              <w:t>18745503815</w:t>
            </w:r>
          </w:p>
        </w:tc>
      </w:tr>
      <w:tr w14:paraId="46221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4" w:hRule="atLeast"/>
        </w:trPr>
        <w:tc>
          <w:tcPr>
            <w:tcW w:w="953" w:type="dxa"/>
            <w:vMerge w:val="continue"/>
            <w:vAlign w:val="top"/>
          </w:tcPr>
          <w:p w14:paraId="2916BCCB">
            <w:pPr>
              <w:rPr>
                <w:rFonts w:ascii="Arial"/>
                <w:sz w:val="21"/>
                <w:highlight w:val="none"/>
              </w:rPr>
            </w:pPr>
          </w:p>
        </w:tc>
        <w:tc>
          <w:tcPr>
            <w:tcW w:w="1834" w:type="dxa"/>
            <w:vAlign w:val="top"/>
          </w:tcPr>
          <w:p w14:paraId="164165A0">
            <w:pPr>
              <w:pStyle w:val="12"/>
              <w:spacing w:before="239" w:line="221" w:lineRule="auto"/>
              <w:ind w:left="121"/>
              <w:jc w:val="left"/>
              <w:rPr>
                <w:highlight w:val="none"/>
              </w:rPr>
            </w:pPr>
            <w:r>
              <w:rPr>
                <w:spacing w:val="-3"/>
                <w:highlight w:val="none"/>
              </w:rPr>
              <w:t>项目编号及名称</w:t>
            </w:r>
          </w:p>
        </w:tc>
        <w:tc>
          <w:tcPr>
            <w:tcW w:w="5495" w:type="dxa"/>
            <w:gridSpan w:val="2"/>
            <w:vAlign w:val="top"/>
          </w:tcPr>
          <w:p w14:paraId="50BF31ED">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highlight w:val="none"/>
                <w:lang w:val="en-US" w:eastAsia="zh-CN"/>
              </w:rPr>
            </w:pPr>
            <w:r>
              <w:rPr>
                <w:rFonts w:hint="eastAsia"/>
                <w:highlight w:val="none"/>
                <w:lang w:val="en-US" w:eastAsia="zh-CN"/>
              </w:rPr>
              <w:t>XJKCZB-2025-MNS004</w:t>
            </w:r>
          </w:p>
          <w:p w14:paraId="7C619D4F">
            <w:pPr>
              <w:pStyle w:val="12"/>
              <w:keepNext w:val="0"/>
              <w:keepLines w:val="0"/>
              <w:pageBreakBefore w:val="0"/>
              <w:widowControl/>
              <w:kinsoku w:val="0"/>
              <w:wordWrap w:val="0"/>
              <w:overflowPunct/>
              <w:topLinePunct w:val="0"/>
              <w:autoSpaceDE w:val="0"/>
              <w:autoSpaceDN w:val="0"/>
              <w:bidi w:val="0"/>
              <w:adjustRightInd w:val="0"/>
              <w:snapToGrid w:val="0"/>
              <w:spacing w:line="440" w:lineRule="exact"/>
              <w:ind w:left="0" w:leftChars="0"/>
              <w:jc w:val="left"/>
              <w:textAlignment w:val="baseline"/>
              <w:rPr>
                <w:rFonts w:hint="eastAsia" w:eastAsia="仿宋"/>
                <w:highlight w:val="none"/>
                <w:lang w:eastAsia="zh-CN"/>
              </w:rPr>
            </w:pPr>
            <w:r>
              <w:rPr>
                <w:rFonts w:hint="eastAsia"/>
                <w:highlight w:val="none"/>
                <w:lang w:val="en-US" w:eastAsia="zh-CN"/>
              </w:rPr>
              <w:t>玛纳斯县广东地乡小海子村基础设施建设项目</w:t>
            </w:r>
          </w:p>
        </w:tc>
      </w:tr>
      <w:tr w14:paraId="47452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0" w:hRule="atLeast"/>
        </w:trPr>
        <w:tc>
          <w:tcPr>
            <w:tcW w:w="953" w:type="dxa"/>
            <w:vMerge w:val="continue"/>
            <w:vAlign w:val="top"/>
          </w:tcPr>
          <w:p w14:paraId="7B67CD90">
            <w:pPr>
              <w:rPr>
                <w:rFonts w:ascii="Arial"/>
                <w:sz w:val="21"/>
                <w:highlight w:val="none"/>
              </w:rPr>
            </w:pPr>
          </w:p>
        </w:tc>
        <w:tc>
          <w:tcPr>
            <w:tcW w:w="1834" w:type="dxa"/>
            <w:vAlign w:val="top"/>
          </w:tcPr>
          <w:p w14:paraId="37CC60CD">
            <w:pPr>
              <w:pStyle w:val="12"/>
              <w:spacing w:before="109" w:line="222" w:lineRule="auto"/>
              <w:ind w:left="122"/>
              <w:jc w:val="left"/>
              <w:rPr>
                <w:highlight w:val="none"/>
              </w:rPr>
            </w:pPr>
            <w:r>
              <w:rPr>
                <w:spacing w:val="-5"/>
                <w:highlight w:val="none"/>
              </w:rPr>
              <w:t>预算金额</w:t>
            </w:r>
          </w:p>
        </w:tc>
        <w:tc>
          <w:tcPr>
            <w:tcW w:w="5495" w:type="dxa"/>
            <w:gridSpan w:val="2"/>
            <w:vAlign w:val="top"/>
          </w:tcPr>
          <w:p w14:paraId="43B5F2F2">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spacing w:val="0"/>
                <w:position w:val="0"/>
                <w:sz w:val="24"/>
                <w:szCs w:val="24"/>
                <w:highlight w:val="none"/>
              </w:rPr>
            </w:pPr>
            <w:r>
              <w:rPr>
                <w:rFonts w:hint="eastAsia" w:cs="仿宋"/>
                <w:b/>
                <w:bCs/>
                <w:snapToGrid w:val="0"/>
                <w:color w:val="000000"/>
                <w:spacing w:val="0"/>
                <w:kern w:val="0"/>
                <w:sz w:val="24"/>
                <w:szCs w:val="24"/>
                <w:highlight w:val="none"/>
                <w:lang w:val="en-US" w:eastAsia="zh-CN" w:bidi="ar-SA"/>
              </w:rPr>
              <w:t>2630000.00</w:t>
            </w:r>
            <w:r>
              <w:rPr>
                <w:rFonts w:hint="eastAsia" w:cs="仿宋"/>
                <w:b/>
                <w:bCs/>
                <w:spacing w:val="0"/>
                <w:position w:val="0"/>
                <w:sz w:val="24"/>
                <w:szCs w:val="24"/>
                <w:highlight w:val="none"/>
                <w:lang w:val="en-US" w:eastAsia="zh-CN"/>
              </w:rPr>
              <w:t>元</w:t>
            </w:r>
          </w:p>
        </w:tc>
      </w:tr>
      <w:tr w14:paraId="666E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953" w:type="dxa"/>
            <w:vMerge w:val="continue"/>
            <w:vAlign w:val="top"/>
          </w:tcPr>
          <w:p w14:paraId="02AECAA7">
            <w:pPr>
              <w:rPr>
                <w:rFonts w:ascii="Arial"/>
                <w:sz w:val="21"/>
                <w:highlight w:val="none"/>
              </w:rPr>
            </w:pPr>
          </w:p>
        </w:tc>
        <w:tc>
          <w:tcPr>
            <w:tcW w:w="1834" w:type="dxa"/>
            <w:shd w:val="clear" w:color="auto" w:fill="auto"/>
            <w:vAlign w:val="top"/>
          </w:tcPr>
          <w:p w14:paraId="57F4DAD8">
            <w:pPr>
              <w:pStyle w:val="12"/>
              <w:spacing w:before="148" w:line="222" w:lineRule="auto"/>
              <w:ind w:left="126"/>
              <w:jc w:val="left"/>
              <w:rPr>
                <w:color w:val="auto"/>
                <w:spacing w:val="-6"/>
                <w:highlight w:val="none"/>
                <w14:textOutline w14:w="4358" w14:cap="sq" w14:cmpd="sng">
                  <w14:solidFill>
                    <w14:srgbClr w14:val="000000"/>
                  </w14:solidFill>
                  <w14:prstDash w14:val="solid"/>
                  <w14:bevel/>
                </w14:textOutline>
              </w:rPr>
            </w:pPr>
          </w:p>
          <w:p w14:paraId="602B8295">
            <w:pPr>
              <w:pStyle w:val="12"/>
              <w:spacing w:before="148" w:line="222" w:lineRule="auto"/>
              <w:ind w:left="126"/>
              <w:jc w:val="left"/>
              <w:rPr>
                <w:rFonts w:hint="default" w:eastAsia="仿宋"/>
                <w:color w:val="auto"/>
                <w:highlight w:val="none"/>
                <w:lang w:val="en-US" w:eastAsia="zh-CN"/>
              </w:rPr>
            </w:pPr>
            <w:r>
              <w:rPr>
                <w:rFonts w:hint="eastAsia"/>
                <w:color w:val="auto"/>
                <w:spacing w:val="-6"/>
                <w:highlight w:val="none"/>
                <w:lang w:val="en-US" w:eastAsia="zh-CN"/>
                <w14:textOutline w14:w="4358" w14:cap="sq" w14:cmpd="sng">
                  <w14:solidFill>
                    <w14:srgbClr w14:val="000000"/>
                  </w14:solidFill>
                  <w14:prstDash w14:val="solid"/>
                  <w14:bevel/>
                </w14:textOutline>
              </w:rPr>
              <w:t>最高限价</w:t>
            </w:r>
          </w:p>
        </w:tc>
        <w:tc>
          <w:tcPr>
            <w:tcW w:w="5495" w:type="dxa"/>
            <w:gridSpan w:val="2"/>
            <w:shd w:val="clear" w:color="auto" w:fill="auto"/>
            <w:vAlign w:val="top"/>
          </w:tcPr>
          <w:p w14:paraId="692152FB">
            <w:pPr>
              <w:pStyle w:val="12"/>
              <w:keepNext w:val="0"/>
              <w:keepLines w:val="0"/>
              <w:pageBreakBefore w:val="0"/>
              <w:widowControl/>
              <w:shd w:val="clear"/>
              <w:kinsoku w:val="0"/>
              <w:wordWrap/>
              <w:overflowPunct/>
              <w:topLinePunct w:val="0"/>
              <w:autoSpaceDE w:val="0"/>
              <w:autoSpaceDN w:val="0"/>
              <w:bidi w:val="0"/>
              <w:adjustRightInd w:val="0"/>
              <w:snapToGrid w:val="0"/>
              <w:spacing w:line="440" w:lineRule="exact"/>
              <w:ind w:left="0" w:leftChars="0"/>
              <w:jc w:val="both"/>
              <w:textAlignment w:val="baseline"/>
              <w:rPr>
                <w:rFonts w:hint="eastAsia" w:cs="仿宋"/>
                <w:b/>
                <w:bCs/>
                <w:snapToGrid w:val="0"/>
                <w:color w:val="auto"/>
                <w:spacing w:val="0"/>
                <w:kern w:val="0"/>
                <w:sz w:val="24"/>
                <w:szCs w:val="24"/>
                <w:highlight w:val="none"/>
                <w:lang w:val="en-US" w:eastAsia="zh-CN" w:bidi="ar-SA"/>
              </w:rPr>
            </w:pPr>
            <w:r>
              <w:rPr>
                <w:rFonts w:hint="eastAsia" w:cs="仿宋"/>
                <w:b/>
                <w:bCs/>
                <w:snapToGrid w:val="0"/>
                <w:color w:val="auto"/>
                <w:spacing w:val="0"/>
                <w:kern w:val="0"/>
                <w:sz w:val="24"/>
                <w:szCs w:val="24"/>
                <w:highlight w:val="none"/>
                <w:lang w:val="en-US" w:eastAsia="zh-CN" w:bidi="ar-SA"/>
              </w:rPr>
              <w:t>2503760.17元</w:t>
            </w:r>
          </w:p>
          <w:p w14:paraId="61873E0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ascii="仿宋" w:hAnsi="仿宋" w:eastAsia="仿宋" w:cs="仿宋"/>
                <w:color w:val="auto"/>
                <w:spacing w:val="0"/>
                <w:position w:val="0"/>
                <w:sz w:val="24"/>
                <w:szCs w:val="24"/>
                <w:highlight w:val="none"/>
              </w:rPr>
            </w:pPr>
            <w:r>
              <w:rPr>
                <w:rFonts w:ascii="仿宋" w:hAnsi="仿宋" w:eastAsia="仿宋" w:cs="仿宋"/>
                <w:b/>
                <w:bCs/>
                <w:color w:val="auto"/>
                <w:spacing w:val="0"/>
                <w:position w:val="0"/>
                <w:sz w:val="24"/>
                <w:szCs w:val="24"/>
                <w:highlight w:val="none"/>
                <w:u w:val="single"/>
              </w:rPr>
              <w:t>投标报价不得高于最高限价，否则投标文件将被拒绝。</w:t>
            </w:r>
          </w:p>
        </w:tc>
      </w:tr>
      <w:tr w14:paraId="4C60C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74" w:hRule="atLeast"/>
        </w:trPr>
        <w:tc>
          <w:tcPr>
            <w:tcW w:w="953" w:type="dxa"/>
            <w:vMerge w:val="continue"/>
            <w:vAlign w:val="top"/>
          </w:tcPr>
          <w:p w14:paraId="158959D3">
            <w:pPr>
              <w:rPr>
                <w:rFonts w:ascii="Arial"/>
                <w:sz w:val="21"/>
                <w:highlight w:val="none"/>
              </w:rPr>
            </w:pPr>
          </w:p>
        </w:tc>
        <w:tc>
          <w:tcPr>
            <w:tcW w:w="1834" w:type="dxa"/>
            <w:vAlign w:val="top"/>
          </w:tcPr>
          <w:p w14:paraId="52C33D81">
            <w:pPr>
              <w:spacing w:line="284" w:lineRule="auto"/>
              <w:jc w:val="left"/>
              <w:rPr>
                <w:rFonts w:ascii="Arial"/>
                <w:sz w:val="21"/>
                <w:highlight w:val="none"/>
              </w:rPr>
            </w:pPr>
          </w:p>
          <w:p w14:paraId="0B1F02F8">
            <w:pPr>
              <w:spacing w:line="284" w:lineRule="auto"/>
              <w:jc w:val="left"/>
              <w:rPr>
                <w:rFonts w:ascii="Arial"/>
                <w:sz w:val="21"/>
                <w:highlight w:val="none"/>
              </w:rPr>
            </w:pPr>
          </w:p>
          <w:p w14:paraId="4C5E8869">
            <w:pPr>
              <w:spacing w:line="284" w:lineRule="auto"/>
              <w:jc w:val="left"/>
              <w:rPr>
                <w:rFonts w:ascii="Arial"/>
                <w:sz w:val="21"/>
                <w:highlight w:val="none"/>
              </w:rPr>
            </w:pPr>
          </w:p>
          <w:p w14:paraId="2B933AA8">
            <w:pPr>
              <w:spacing w:line="285" w:lineRule="auto"/>
              <w:jc w:val="left"/>
              <w:rPr>
                <w:rFonts w:ascii="Arial"/>
                <w:sz w:val="21"/>
                <w:highlight w:val="none"/>
              </w:rPr>
            </w:pPr>
          </w:p>
          <w:p w14:paraId="390BCC82">
            <w:pPr>
              <w:pStyle w:val="12"/>
              <w:spacing w:before="78" w:line="222" w:lineRule="auto"/>
              <w:ind w:left="119"/>
              <w:jc w:val="left"/>
              <w:rPr>
                <w:highlight w:val="none"/>
              </w:rPr>
            </w:pPr>
            <w:r>
              <w:rPr>
                <w:spacing w:val="-4"/>
                <w:highlight w:val="none"/>
                <w14:textOutline w14:w="4358" w14:cap="sq" w14:cmpd="sng">
                  <w14:solidFill>
                    <w14:srgbClr w14:val="000000"/>
                  </w14:solidFill>
                  <w14:prstDash w14:val="solid"/>
                  <w14:bevel/>
                </w14:textOutline>
              </w:rPr>
              <w:t>招标方式</w:t>
            </w:r>
          </w:p>
        </w:tc>
        <w:tc>
          <w:tcPr>
            <w:tcW w:w="5495" w:type="dxa"/>
            <w:gridSpan w:val="2"/>
            <w:vAlign w:val="top"/>
          </w:tcPr>
          <w:p w14:paraId="529CF935">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1、本项目采购方式为竞争性磋商，采用的方式是综合评分法。(即</w:t>
            </w:r>
            <w:r>
              <w:rPr>
                <w:rFonts w:hint="eastAsia" w:cs="仿宋"/>
                <w:spacing w:val="0"/>
                <w:position w:val="0"/>
                <w:sz w:val="24"/>
                <w:szCs w:val="24"/>
                <w:highlight w:val="none"/>
                <w:lang w:eastAsia="zh-CN"/>
              </w:rPr>
              <w:t>，</w:t>
            </w:r>
            <w:r>
              <w:rPr>
                <w:rFonts w:hint="eastAsia" w:ascii="仿宋" w:hAnsi="仿宋" w:eastAsia="仿宋" w:cs="仿宋"/>
                <w:spacing w:val="0"/>
                <w:position w:val="0"/>
                <w:sz w:val="24"/>
                <w:szCs w:val="24"/>
                <w:highlight w:val="none"/>
                <w:lang w:eastAsia="zh-CN"/>
              </w:rPr>
              <w:t>在通过磋商确定了采购人及供应商认可的采购标的后供应商进行报价。此次报价</w:t>
            </w:r>
            <w:r>
              <w:rPr>
                <w:rFonts w:hint="eastAsia" w:cs="仿宋"/>
                <w:spacing w:val="0"/>
                <w:position w:val="0"/>
                <w:sz w:val="24"/>
                <w:szCs w:val="24"/>
                <w:highlight w:val="none"/>
                <w:lang w:eastAsia="zh-CN"/>
              </w:rPr>
              <w:t>，</w:t>
            </w:r>
            <w:r>
              <w:rPr>
                <w:rFonts w:hint="eastAsia" w:ascii="仿宋" w:hAnsi="仿宋" w:eastAsia="仿宋" w:cs="仿宋"/>
                <w:spacing w:val="0"/>
                <w:position w:val="0"/>
                <w:sz w:val="24"/>
                <w:szCs w:val="24"/>
                <w:highlight w:val="none"/>
                <w:lang w:eastAsia="zh-CN"/>
              </w:rPr>
              <w:t>作为竞争性磋商项目的报价部分，参与综合评分法中，价格分的计算。)</w:t>
            </w:r>
          </w:p>
          <w:p w14:paraId="2282958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leftChars="0"/>
              <w:jc w:val="both"/>
              <w:textAlignment w:val="baseline"/>
              <w:rPr>
                <w:highlight w:val="none"/>
              </w:rPr>
            </w:pPr>
            <w:r>
              <w:rPr>
                <w:rFonts w:hint="eastAsia" w:ascii="仿宋" w:hAnsi="仿宋" w:eastAsia="仿宋" w:cs="仿宋"/>
                <w:spacing w:val="0"/>
                <w:position w:val="0"/>
                <w:sz w:val="24"/>
                <w:szCs w:val="24"/>
                <w:highlight w:val="none"/>
                <w:lang w:eastAsia="zh-CN"/>
              </w:rPr>
              <w:t>2、评审专家委员会以综合评分法，针对项目的商务、技术、服务、价格等进行评审。综合得分最高</w:t>
            </w:r>
            <w:r>
              <w:rPr>
                <w:rFonts w:hint="eastAsia" w:cs="仿宋"/>
                <w:spacing w:val="0"/>
                <w:position w:val="0"/>
                <w:sz w:val="24"/>
                <w:szCs w:val="24"/>
                <w:highlight w:val="none"/>
                <w:lang w:val="en-US" w:eastAsia="zh-CN"/>
              </w:rPr>
              <w:t>的</w:t>
            </w:r>
            <w:r>
              <w:rPr>
                <w:rFonts w:hint="eastAsia" w:ascii="仿宋" w:hAnsi="仿宋" w:eastAsia="仿宋" w:cs="仿宋"/>
                <w:spacing w:val="0"/>
                <w:position w:val="0"/>
                <w:sz w:val="24"/>
                <w:szCs w:val="24"/>
                <w:highlight w:val="none"/>
                <w:lang w:eastAsia="zh-CN"/>
              </w:rPr>
              <w:t>作为中标候选人。</w:t>
            </w:r>
          </w:p>
        </w:tc>
      </w:tr>
      <w:tr w14:paraId="3AA37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3B9C2BF9">
            <w:pPr>
              <w:spacing w:line="415" w:lineRule="auto"/>
              <w:rPr>
                <w:rFonts w:ascii="Arial"/>
                <w:sz w:val="21"/>
                <w:highlight w:val="none"/>
              </w:rPr>
            </w:pPr>
          </w:p>
          <w:p w14:paraId="1F28D00F">
            <w:pPr>
              <w:pStyle w:val="12"/>
              <w:spacing w:before="78" w:line="180" w:lineRule="auto"/>
              <w:ind w:left="453"/>
              <w:rPr>
                <w:highlight w:val="none"/>
              </w:rPr>
            </w:pPr>
            <w:r>
              <w:rPr>
                <w:highlight w:val="none"/>
                <w14:textOutline w14:w="4358" w14:cap="sq" w14:cmpd="sng">
                  <w14:solidFill>
                    <w14:srgbClr w14:val="000000"/>
                  </w14:solidFill>
                  <w14:prstDash w14:val="solid"/>
                  <w14:bevel/>
                </w14:textOutline>
              </w:rPr>
              <w:t>2</w:t>
            </w:r>
          </w:p>
        </w:tc>
        <w:tc>
          <w:tcPr>
            <w:tcW w:w="1834" w:type="dxa"/>
            <w:vAlign w:val="top"/>
          </w:tcPr>
          <w:p w14:paraId="7DD24B7E">
            <w:pPr>
              <w:pStyle w:val="12"/>
              <w:spacing w:before="40" w:line="222" w:lineRule="auto"/>
              <w:ind w:left="132"/>
              <w:jc w:val="left"/>
              <w:rPr>
                <w:highlight w:val="none"/>
              </w:rPr>
            </w:pPr>
            <w:r>
              <w:rPr>
                <w:spacing w:val="-8"/>
                <w:highlight w:val="none"/>
              </w:rPr>
              <w:t>资金来源</w:t>
            </w:r>
          </w:p>
        </w:tc>
        <w:tc>
          <w:tcPr>
            <w:tcW w:w="5495" w:type="dxa"/>
            <w:gridSpan w:val="2"/>
            <w:vAlign w:val="top"/>
          </w:tcPr>
          <w:p w14:paraId="3DC24FAF">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eastAsia="仿宋"/>
                <w:highlight w:val="none"/>
                <w:lang w:val="en-US" w:eastAsia="zh-CN"/>
              </w:rPr>
            </w:pPr>
            <w:r>
              <w:rPr>
                <w:rFonts w:hint="default" w:eastAsia="仿宋"/>
                <w:highlight w:val="none"/>
                <w:lang w:val="en-US" w:eastAsia="zh-CN"/>
              </w:rPr>
              <w:t>自治区财政衔接推进乡村振兴补助资金</w:t>
            </w:r>
          </w:p>
        </w:tc>
      </w:tr>
      <w:tr w14:paraId="39CF1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trPr>
        <w:tc>
          <w:tcPr>
            <w:tcW w:w="953" w:type="dxa"/>
            <w:vMerge w:val="continue"/>
            <w:vAlign w:val="top"/>
          </w:tcPr>
          <w:p w14:paraId="0C8B6589">
            <w:pPr>
              <w:rPr>
                <w:rFonts w:ascii="Arial"/>
                <w:sz w:val="21"/>
                <w:highlight w:val="none"/>
              </w:rPr>
            </w:pPr>
          </w:p>
        </w:tc>
        <w:tc>
          <w:tcPr>
            <w:tcW w:w="1834" w:type="dxa"/>
            <w:vAlign w:val="top"/>
          </w:tcPr>
          <w:p w14:paraId="1CA5BAAF">
            <w:pPr>
              <w:pStyle w:val="12"/>
              <w:spacing w:before="39" w:line="223" w:lineRule="auto"/>
              <w:ind w:left="144"/>
              <w:jc w:val="left"/>
              <w:rPr>
                <w:highlight w:val="none"/>
              </w:rPr>
            </w:pPr>
            <w:r>
              <w:rPr>
                <w:spacing w:val="-11"/>
                <w:highlight w:val="none"/>
              </w:rPr>
              <w:t>出资比例</w:t>
            </w:r>
          </w:p>
        </w:tc>
        <w:tc>
          <w:tcPr>
            <w:tcW w:w="5495" w:type="dxa"/>
            <w:gridSpan w:val="2"/>
            <w:vAlign w:val="top"/>
          </w:tcPr>
          <w:p w14:paraId="505E9715">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shd w:val="clear"/>
                <w:lang w:eastAsia="zh-CN"/>
              </w:rPr>
              <w:t>全额</w:t>
            </w:r>
          </w:p>
        </w:tc>
      </w:tr>
      <w:tr w14:paraId="57C30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continue"/>
            <w:vAlign w:val="top"/>
          </w:tcPr>
          <w:p w14:paraId="624A2166">
            <w:pPr>
              <w:rPr>
                <w:rFonts w:ascii="Arial"/>
                <w:sz w:val="21"/>
                <w:highlight w:val="none"/>
              </w:rPr>
            </w:pPr>
          </w:p>
        </w:tc>
        <w:tc>
          <w:tcPr>
            <w:tcW w:w="1834" w:type="dxa"/>
            <w:vAlign w:val="top"/>
          </w:tcPr>
          <w:p w14:paraId="423CCB09">
            <w:pPr>
              <w:pStyle w:val="12"/>
              <w:spacing w:before="40" w:line="222" w:lineRule="auto"/>
              <w:ind w:left="132"/>
              <w:jc w:val="left"/>
              <w:rPr>
                <w:highlight w:val="none"/>
              </w:rPr>
            </w:pPr>
            <w:r>
              <w:rPr>
                <w:spacing w:val="-5"/>
                <w:highlight w:val="none"/>
              </w:rPr>
              <w:t>资金落实情况</w:t>
            </w:r>
          </w:p>
        </w:tc>
        <w:tc>
          <w:tcPr>
            <w:tcW w:w="5495" w:type="dxa"/>
            <w:gridSpan w:val="2"/>
            <w:vAlign w:val="top"/>
          </w:tcPr>
          <w:p w14:paraId="6BD8001B">
            <w:pPr>
              <w:pStyle w:val="12"/>
              <w:spacing w:before="40" w:line="222" w:lineRule="auto"/>
              <w:jc w:val="both"/>
              <w:rPr>
                <w:rFonts w:hint="eastAsia" w:ascii="仿宋" w:hAnsi="仿宋" w:eastAsia="仿宋" w:cs="仿宋"/>
                <w:spacing w:val="0"/>
                <w:position w:val="0"/>
                <w:sz w:val="24"/>
                <w:szCs w:val="24"/>
                <w:highlight w:val="none"/>
                <w:lang w:eastAsia="zh-CN"/>
              </w:rPr>
            </w:pPr>
            <w:r>
              <w:rPr>
                <w:rFonts w:hint="eastAsia" w:ascii="仿宋" w:hAnsi="仿宋" w:eastAsia="仿宋" w:cs="仿宋"/>
                <w:spacing w:val="0"/>
                <w:position w:val="0"/>
                <w:sz w:val="24"/>
                <w:szCs w:val="24"/>
                <w:highlight w:val="none"/>
                <w:lang w:eastAsia="zh-CN"/>
              </w:rPr>
              <w:t>已落实</w:t>
            </w:r>
          </w:p>
        </w:tc>
      </w:tr>
      <w:tr w14:paraId="33094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953" w:type="dxa"/>
            <w:vMerge w:val="restart"/>
            <w:vAlign w:val="top"/>
          </w:tcPr>
          <w:p w14:paraId="71B37563">
            <w:pPr>
              <w:pStyle w:val="12"/>
              <w:spacing w:before="288" w:line="180" w:lineRule="auto"/>
              <w:ind w:left="455"/>
              <w:rPr>
                <w:highlight w:val="none"/>
              </w:rPr>
            </w:pPr>
            <w:r>
              <w:rPr>
                <w:highlight w:val="none"/>
                <w14:textOutline w14:w="4358" w14:cap="sq" w14:cmpd="sng">
                  <w14:solidFill>
                    <w14:srgbClr w14:val="000000"/>
                  </w14:solidFill>
                  <w14:prstDash w14:val="solid"/>
                  <w14:bevel/>
                </w14:textOutline>
              </w:rPr>
              <w:t>3</w:t>
            </w:r>
          </w:p>
        </w:tc>
        <w:tc>
          <w:tcPr>
            <w:tcW w:w="1834" w:type="dxa"/>
            <w:vAlign w:val="top"/>
          </w:tcPr>
          <w:p w14:paraId="503746E0">
            <w:pPr>
              <w:pStyle w:val="12"/>
              <w:keepNext w:val="0"/>
              <w:keepLines w:val="0"/>
              <w:pageBreakBefore w:val="0"/>
              <w:widowControl/>
              <w:kinsoku w:val="0"/>
              <w:wordWrap/>
              <w:overflowPunct/>
              <w:topLinePunct w:val="0"/>
              <w:autoSpaceDE w:val="0"/>
              <w:autoSpaceDN w:val="0"/>
              <w:bidi w:val="0"/>
              <w:adjustRightInd w:val="0"/>
              <w:snapToGrid w:val="0"/>
              <w:spacing w:before="41" w:line="224" w:lineRule="auto"/>
              <w:ind w:left="119"/>
              <w:jc w:val="both"/>
              <w:textAlignment w:val="baseline"/>
              <w:rPr>
                <w:highlight w:val="none"/>
              </w:rPr>
            </w:pPr>
            <w:r>
              <w:rPr>
                <w:spacing w:val="-4"/>
                <w:highlight w:val="none"/>
              </w:rPr>
              <w:t>招标内容</w:t>
            </w:r>
          </w:p>
        </w:tc>
        <w:tc>
          <w:tcPr>
            <w:tcW w:w="5495" w:type="dxa"/>
            <w:gridSpan w:val="2"/>
            <w:vAlign w:val="top"/>
          </w:tcPr>
          <w:p w14:paraId="4F31050C">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1.小海子片污水管网改建，改建管径DN315主管道1.2公里、管径DN160支管道3公里检查井22座、提升泵站2座;2.三棵树片地面硬化5000平方米3.铺设高标准砂石路4公里;4.铺设油路300米。</w:t>
            </w:r>
          </w:p>
        </w:tc>
      </w:tr>
      <w:tr w14:paraId="5778C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atLeast"/>
        </w:trPr>
        <w:tc>
          <w:tcPr>
            <w:tcW w:w="953" w:type="dxa"/>
            <w:vMerge w:val="continue"/>
            <w:vAlign w:val="top"/>
          </w:tcPr>
          <w:p w14:paraId="65B7D39C">
            <w:pPr>
              <w:rPr>
                <w:rFonts w:ascii="Arial"/>
                <w:sz w:val="21"/>
                <w:highlight w:val="none"/>
              </w:rPr>
            </w:pPr>
          </w:p>
        </w:tc>
        <w:tc>
          <w:tcPr>
            <w:tcW w:w="1834" w:type="dxa"/>
            <w:vAlign w:val="top"/>
          </w:tcPr>
          <w:p w14:paraId="161626E3">
            <w:pPr>
              <w:pStyle w:val="12"/>
              <w:spacing w:before="41" w:line="222" w:lineRule="auto"/>
              <w:jc w:val="left"/>
              <w:rPr>
                <w:highlight w:val="none"/>
              </w:rPr>
            </w:pPr>
            <w:r>
              <w:rPr>
                <w:spacing w:val="-4"/>
                <w:highlight w:val="none"/>
              </w:rPr>
              <w:t>招标范围</w:t>
            </w:r>
          </w:p>
        </w:tc>
        <w:tc>
          <w:tcPr>
            <w:tcW w:w="5495" w:type="dxa"/>
            <w:gridSpan w:val="2"/>
            <w:vAlign w:val="top"/>
          </w:tcPr>
          <w:p w14:paraId="341082B6">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招标文件及工程量清单所有内容</w:t>
            </w:r>
            <w:r>
              <w:rPr>
                <w:rFonts w:hint="default" w:ascii="仿宋" w:hAnsi="仿宋" w:eastAsia="仿宋" w:cs="仿宋"/>
                <w:snapToGrid w:val="0"/>
                <w:color w:val="000000"/>
                <w:spacing w:val="0"/>
                <w:kern w:val="0"/>
                <w:position w:val="0"/>
                <w:sz w:val="24"/>
                <w:szCs w:val="24"/>
                <w:highlight w:val="none"/>
                <w:lang w:val="en-US" w:eastAsia="zh-CN" w:bidi="ar-SA"/>
              </w:rPr>
              <w:t>；</w:t>
            </w:r>
          </w:p>
        </w:tc>
      </w:tr>
      <w:tr w14:paraId="4C4F7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trPr>
        <w:tc>
          <w:tcPr>
            <w:tcW w:w="953" w:type="dxa"/>
            <w:vMerge w:val="restart"/>
            <w:vAlign w:val="top"/>
          </w:tcPr>
          <w:p w14:paraId="2BC921DD">
            <w:pPr>
              <w:rPr>
                <w:rFonts w:ascii="Arial"/>
                <w:sz w:val="21"/>
                <w:highlight w:val="none"/>
              </w:rPr>
            </w:pPr>
          </w:p>
        </w:tc>
        <w:tc>
          <w:tcPr>
            <w:tcW w:w="1834" w:type="dxa"/>
            <w:vAlign w:val="top"/>
          </w:tcPr>
          <w:p w14:paraId="3953F1A4">
            <w:pPr>
              <w:pStyle w:val="12"/>
              <w:keepNext w:val="0"/>
              <w:keepLines w:val="0"/>
              <w:pageBreakBefore w:val="0"/>
              <w:widowControl/>
              <w:kinsoku w:val="0"/>
              <w:wordWrap/>
              <w:overflowPunct/>
              <w:topLinePunct w:val="0"/>
              <w:autoSpaceDE w:val="0"/>
              <w:autoSpaceDN w:val="0"/>
              <w:bidi w:val="0"/>
              <w:adjustRightInd w:val="0"/>
              <w:snapToGrid w:val="0"/>
              <w:spacing w:line="440" w:lineRule="exact"/>
              <w:jc w:val="left"/>
              <w:textAlignment w:val="baseline"/>
              <w:rPr>
                <w:spacing w:val="0"/>
                <w:sz w:val="24"/>
                <w:highlight w:val="none"/>
              </w:rPr>
            </w:pPr>
            <w:r>
              <w:rPr>
                <w:spacing w:val="-5"/>
                <w:highlight w:val="none"/>
              </w:rPr>
              <w:t>建设地点</w:t>
            </w:r>
          </w:p>
        </w:tc>
        <w:tc>
          <w:tcPr>
            <w:tcW w:w="5495" w:type="dxa"/>
            <w:gridSpan w:val="2"/>
            <w:vAlign w:val="top"/>
          </w:tcPr>
          <w:p w14:paraId="3AEDE81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default"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玛纳斯县广东地乡小海子村</w:t>
            </w:r>
          </w:p>
        </w:tc>
      </w:tr>
      <w:tr w14:paraId="2CE49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6" w:hRule="atLeast"/>
        </w:trPr>
        <w:tc>
          <w:tcPr>
            <w:tcW w:w="953" w:type="dxa"/>
            <w:vMerge w:val="continue"/>
            <w:vAlign w:val="top"/>
          </w:tcPr>
          <w:p w14:paraId="0007A6D8">
            <w:pPr>
              <w:rPr>
                <w:rFonts w:ascii="Arial"/>
                <w:sz w:val="21"/>
                <w:highlight w:val="none"/>
              </w:rPr>
            </w:pPr>
          </w:p>
        </w:tc>
        <w:tc>
          <w:tcPr>
            <w:tcW w:w="1834" w:type="dxa"/>
            <w:vMerge w:val="restart"/>
            <w:vAlign w:val="top"/>
          </w:tcPr>
          <w:p w14:paraId="337659F7">
            <w:pPr>
              <w:pStyle w:val="12"/>
              <w:spacing w:before="237" w:line="222" w:lineRule="auto"/>
              <w:jc w:val="left"/>
              <w:rPr>
                <w:highlight w:val="none"/>
              </w:rPr>
            </w:pPr>
            <w:r>
              <w:rPr>
                <w:spacing w:val="-6"/>
                <w:highlight w:val="none"/>
              </w:rPr>
              <w:t>质量要求</w:t>
            </w:r>
          </w:p>
        </w:tc>
        <w:tc>
          <w:tcPr>
            <w:tcW w:w="1153" w:type="dxa"/>
            <w:shd w:val="clear" w:color="auto" w:fill="auto"/>
            <w:vAlign w:val="top"/>
          </w:tcPr>
          <w:p w14:paraId="7BB3539F">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质量标准</w:t>
            </w:r>
          </w:p>
        </w:tc>
        <w:tc>
          <w:tcPr>
            <w:tcW w:w="4342" w:type="dxa"/>
            <w:shd w:val="clear" w:color="auto" w:fill="auto"/>
            <w:vAlign w:val="top"/>
          </w:tcPr>
          <w:p w14:paraId="2385F609">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符合国家质量验收合格标准。</w:t>
            </w:r>
          </w:p>
        </w:tc>
      </w:tr>
      <w:tr w14:paraId="4A5F1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trPr>
        <w:tc>
          <w:tcPr>
            <w:tcW w:w="953" w:type="dxa"/>
            <w:vMerge w:val="continue"/>
            <w:vAlign w:val="top"/>
          </w:tcPr>
          <w:p w14:paraId="4FDD80DE">
            <w:pPr>
              <w:rPr>
                <w:rFonts w:ascii="Arial"/>
                <w:sz w:val="21"/>
                <w:highlight w:val="none"/>
              </w:rPr>
            </w:pPr>
          </w:p>
        </w:tc>
        <w:tc>
          <w:tcPr>
            <w:tcW w:w="1834" w:type="dxa"/>
            <w:vMerge w:val="continue"/>
            <w:vAlign w:val="top"/>
          </w:tcPr>
          <w:p w14:paraId="3A046952">
            <w:pPr>
              <w:jc w:val="left"/>
              <w:rPr>
                <w:rFonts w:ascii="Arial"/>
                <w:sz w:val="21"/>
                <w:highlight w:val="none"/>
              </w:rPr>
            </w:pPr>
          </w:p>
        </w:tc>
        <w:tc>
          <w:tcPr>
            <w:tcW w:w="5495" w:type="dxa"/>
            <w:gridSpan w:val="2"/>
            <w:shd w:val="clear" w:color="auto" w:fill="auto"/>
            <w:vAlign w:val="top"/>
          </w:tcPr>
          <w:p w14:paraId="3CCB1730">
            <w:pPr>
              <w:pStyle w:val="12"/>
              <w:spacing w:before="81" w:line="222" w:lineRule="auto"/>
              <w:rPr>
                <w:highlight w:val="none"/>
              </w:rPr>
            </w:pPr>
          </w:p>
        </w:tc>
      </w:tr>
      <w:tr w14:paraId="01E3E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953" w:type="dxa"/>
            <w:vAlign w:val="top"/>
          </w:tcPr>
          <w:p w14:paraId="1C1BA894">
            <w:pPr>
              <w:spacing w:line="241" w:lineRule="auto"/>
              <w:rPr>
                <w:rFonts w:ascii="Arial"/>
                <w:sz w:val="21"/>
                <w:highlight w:val="none"/>
              </w:rPr>
            </w:pPr>
          </w:p>
          <w:p w14:paraId="3FF8D075">
            <w:pPr>
              <w:spacing w:line="241" w:lineRule="auto"/>
              <w:rPr>
                <w:rFonts w:ascii="Arial"/>
                <w:sz w:val="21"/>
                <w:highlight w:val="none"/>
              </w:rPr>
            </w:pPr>
          </w:p>
          <w:p w14:paraId="328944B3">
            <w:pPr>
              <w:spacing w:line="241" w:lineRule="auto"/>
              <w:rPr>
                <w:rFonts w:ascii="Arial"/>
                <w:sz w:val="21"/>
                <w:highlight w:val="none"/>
              </w:rPr>
            </w:pPr>
          </w:p>
          <w:p w14:paraId="77EACF73">
            <w:pPr>
              <w:spacing w:line="241" w:lineRule="auto"/>
              <w:rPr>
                <w:rFonts w:ascii="Arial"/>
                <w:sz w:val="21"/>
                <w:highlight w:val="none"/>
              </w:rPr>
            </w:pPr>
          </w:p>
          <w:p w14:paraId="3AEEF963">
            <w:pPr>
              <w:spacing w:line="241" w:lineRule="auto"/>
              <w:rPr>
                <w:rFonts w:ascii="Arial"/>
                <w:sz w:val="21"/>
                <w:highlight w:val="none"/>
              </w:rPr>
            </w:pPr>
          </w:p>
          <w:p w14:paraId="6997E0CA">
            <w:pPr>
              <w:spacing w:line="242" w:lineRule="auto"/>
              <w:rPr>
                <w:rFonts w:ascii="Arial"/>
                <w:sz w:val="21"/>
                <w:highlight w:val="none"/>
              </w:rPr>
            </w:pPr>
          </w:p>
          <w:p w14:paraId="18CD01D8">
            <w:pPr>
              <w:spacing w:line="242" w:lineRule="auto"/>
              <w:rPr>
                <w:rFonts w:ascii="Arial"/>
                <w:sz w:val="21"/>
                <w:highlight w:val="none"/>
              </w:rPr>
            </w:pPr>
          </w:p>
          <w:p w14:paraId="5E7F60D8">
            <w:pPr>
              <w:spacing w:line="242" w:lineRule="auto"/>
              <w:rPr>
                <w:rFonts w:ascii="Arial"/>
                <w:sz w:val="21"/>
                <w:highlight w:val="none"/>
              </w:rPr>
            </w:pPr>
          </w:p>
          <w:p w14:paraId="2692A4A9">
            <w:pPr>
              <w:spacing w:line="242" w:lineRule="auto"/>
              <w:rPr>
                <w:rFonts w:ascii="Arial"/>
                <w:sz w:val="21"/>
                <w:highlight w:val="none"/>
              </w:rPr>
            </w:pPr>
          </w:p>
          <w:p w14:paraId="0313F2B4">
            <w:pPr>
              <w:spacing w:line="242" w:lineRule="auto"/>
              <w:rPr>
                <w:rFonts w:ascii="Arial"/>
                <w:sz w:val="21"/>
                <w:highlight w:val="none"/>
              </w:rPr>
            </w:pPr>
          </w:p>
          <w:p w14:paraId="39FA3856">
            <w:pPr>
              <w:spacing w:line="242" w:lineRule="auto"/>
              <w:rPr>
                <w:rFonts w:ascii="Arial"/>
                <w:sz w:val="21"/>
                <w:highlight w:val="none"/>
              </w:rPr>
            </w:pPr>
          </w:p>
          <w:p w14:paraId="0AD78446">
            <w:pPr>
              <w:spacing w:line="242" w:lineRule="auto"/>
              <w:rPr>
                <w:rFonts w:ascii="Arial"/>
                <w:sz w:val="21"/>
                <w:highlight w:val="none"/>
              </w:rPr>
            </w:pPr>
          </w:p>
          <w:p w14:paraId="77DD0917">
            <w:pPr>
              <w:spacing w:line="242" w:lineRule="auto"/>
              <w:rPr>
                <w:rFonts w:ascii="Arial"/>
                <w:sz w:val="21"/>
                <w:highlight w:val="none"/>
              </w:rPr>
            </w:pPr>
          </w:p>
          <w:p w14:paraId="65FB9721">
            <w:pPr>
              <w:spacing w:line="242" w:lineRule="auto"/>
              <w:rPr>
                <w:rFonts w:ascii="Arial"/>
                <w:sz w:val="21"/>
                <w:highlight w:val="none"/>
              </w:rPr>
            </w:pPr>
          </w:p>
          <w:p w14:paraId="3CA2C2D9">
            <w:pPr>
              <w:spacing w:line="242" w:lineRule="auto"/>
              <w:rPr>
                <w:rFonts w:ascii="Arial"/>
                <w:sz w:val="21"/>
                <w:highlight w:val="none"/>
              </w:rPr>
            </w:pPr>
          </w:p>
          <w:p w14:paraId="08C976E5">
            <w:pPr>
              <w:spacing w:line="242" w:lineRule="auto"/>
              <w:rPr>
                <w:rFonts w:ascii="Arial"/>
                <w:sz w:val="21"/>
                <w:highlight w:val="none"/>
              </w:rPr>
            </w:pPr>
          </w:p>
          <w:p w14:paraId="525F0810">
            <w:pPr>
              <w:spacing w:line="242" w:lineRule="auto"/>
              <w:rPr>
                <w:rFonts w:ascii="Arial"/>
                <w:sz w:val="21"/>
                <w:highlight w:val="none"/>
              </w:rPr>
            </w:pPr>
          </w:p>
          <w:p w14:paraId="0606B5CA">
            <w:pPr>
              <w:spacing w:line="242" w:lineRule="auto"/>
              <w:rPr>
                <w:rFonts w:ascii="Arial"/>
                <w:sz w:val="21"/>
                <w:highlight w:val="none"/>
              </w:rPr>
            </w:pPr>
          </w:p>
          <w:p w14:paraId="418243AF">
            <w:pPr>
              <w:spacing w:line="242" w:lineRule="auto"/>
              <w:rPr>
                <w:rFonts w:ascii="Arial"/>
                <w:sz w:val="21"/>
                <w:highlight w:val="none"/>
              </w:rPr>
            </w:pPr>
          </w:p>
          <w:p w14:paraId="2B36C0C2">
            <w:pPr>
              <w:spacing w:line="242" w:lineRule="auto"/>
              <w:rPr>
                <w:rFonts w:ascii="Arial"/>
                <w:sz w:val="21"/>
                <w:highlight w:val="none"/>
              </w:rPr>
            </w:pPr>
          </w:p>
          <w:p w14:paraId="46A5A7DD">
            <w:pPr>
              <w:spacing w:line="242" w:lineRule="auto"/>
              <w:rPr>
                <w:rFonts w:ascii="Arial"/>
                <w:sz w:val="21"/>
                <w:highlight w:val="none"/>
              </w:rPr>
            </w:pPr>
          </w:p>
          <w:p w14:paraId="06CEFEB0">
            <w:pPr>
              <w:spacing w:line="242" w:lineRule="auto"/>
              <w:rPr>
                <w:rFonts w:ascii="Arial"/>
                <w:sz w:val="21"/>
                <w:highlight w:val="none"/>
              </w:rPr>
            </w:pPr>
          </w:p>
          <w:p w14:paraId="482261C6">
            <w:pPr>
              <w:spacing w:line="242" w:lineRule="auto"/>
              <w:rPr>
                <w:rFonts w:ascii="Arial"/>
                <w:sz w:val="21"/>
                <w:highlight w:val="none"/>
              </w:rPr>
            </w:pPr>
          </w:p>
          <w:p w14:paraId="67AC79A6">
            <w:pPr>
              <w:pStyle w:val="12"/>
              <w:spacing w:before="78" w:line="180" w:lineRule="auto"/>
              <w:ind w:left="449"/>
              <w:rPr>
                <w:highlight w:val="none"/>
              </w:rPr>
            </w:pPr>
            <w:r>
              <w:rPr>
                <w:highlight w:val="none"/>
                <w14:textOutline w14:w="4358" w14:cap="sq" w14:cmpd="sng">
                  <w14:solidFill>
                    <w14:srgbClr w14:val="000000"/>
                  </w14:solidFill>
                  <w14:prstDash w14:val="solid"/>
                  <w14:bevel/>
                </w14:textOutline>
              </w:rPr>
              <w:t>4</w:t>
            </w:r>
          </w:p>
        </w:tc>
        <w:tc>
          <w:tcPr>
            <w:tcW w:w="1834" w:type="dxa"/>
            <w:vAlign w:val="top"/>
          </w:tcPr>
          <w:p w14:paraId="4834B609">
            <w:pPr>
              <w:spacing w:line="241" w:lineRule="auto"/>
              <w:jc w:val="left"/>
              <w:rPr>
                <w:rFonts w:ascii="Arial"/>
                <w:sz w:val="21"/>
                <w:highlight w:val="none"/>
              </w:rPr>
            </w:pPr>
          </w:p>
          <w:p w14:paraId="7A1D1B12">
            <w:pPr>
              <w:spacing w:line="241" w:lineRule="auto"/>
              <w:jc w:val="left"/>
              <w:rPr>
                <w:rFonts w:ascii="Arial"/>
                <w:sz w:val="21"/>
                <w:highlight w:val="none"/>
              </w:rPr>
            </w:pPr>
          </w:p>
          <w:p w14:paraId="355743ED">
            <w:pPr>
              <w:spacing w:line="241" w:lineRule="auto"/>
              <w:jc w:val="left"/>
              <w:rPr>
                <w:rFonts w:ascii="Arial"/>
                <w:sz w:val="21"/>
                <w:highlight w:val="none"/>
              </w:rPr>
            </w:pPr>
          </w:p>
          <w:p w14:paraId="7CB7462F">
            <w:pPr>
              <w:spacing w:line="241" w:lineRule="auto"/>
              <w:jc w:val="left"/>
              <w:rPr>
                <w:rFonts w:ascii="Arial"/>
                <w:sz w:val="21"/>
                <w:highlight w:val="none"/>
              </w:rPr>
            </w:pPr>
          </w:p>
          <w:p w14:paraId="4CB4B2EE">
            <w:pPr>
              <w:spacing w:line="241" w:lineRule="auto"/>
              <w:jc w:val="left"/>
              <w:rPr>
                <w:rFonts w:ascii="Arial"/>
                <w:sz w:val="21"/>
                <w:highlight w:val="none"/>
              </w:rPr>
            </w:pPr>
          </w:p>
          <w:p w14:paraId="2175F6CE">
            <w:pPr>
              <w:spacing w:line="242" w:lineRule="auto"/>
              <w:jc w:val="left"/>
              <w:rPr>
                <w:rFonts w:ascii="Arial"/>
                <w:sz w:val="21"/>
                <w:highlight w:val="none"/>
              </w:rPr>
            </w:pPr>
          </w:p>
          <w:p w14:paraId="04E5BA61">
            <w:pPr>
              <w:spacing w:line="242" w:lineRule="auto"/>
              <w:jc w:val="left"/>
              <w:rPr>
                <w:rFonts w:ascii="Arial"/>
                <w:sz w:val="21"/>
                <w:highlight w:val="none"/>
              </w:rPr>
            </w:pPr>
          </w:p>
          <w:p w14:paraId="4E78ACE3">
            <w:pPr>
              <w:spacing w:line="242" w:lineRule="auto"/>
              <w:jc w:val="left"/>
              <w:rPr>
                <w:rFonts w:ascii="Arial"/>
                <w:sz w:val="21"/>
                <w:highlight w:val="none"/>
              </w:rPr>
            </w:pPr>
          </w:p>
          <w:p w14:paraId="396DA8DC">
            <w:pPr>
              <w:spacing w:line="242" w:lineRule="auto"/>
              <w:jc w:val="left"/>
              <w:rPr>
                <w:rFonts w:ascii="Arial"/>
                <w:sz w:val="21"/>
                <w:highlight w:val="none"/>
              </w:rPr>
            </w:pPr>
          </w:p>
          <w:p w14:paraId="03AD39CA">
            <w:pPr>
              <w:spacing w:line="242" w:lineRule="auto"/>
              <w:jc w:val="left"/>
              <w:rPr>
                <w:rFonts w:ascii="Arial"/>
                <w:sz w:val="21"/>
                <w:highlight w:val="none"/>
              </w:rPr>
            </w:pPr>
          </w:p>
          <w:p w14:paraId="50F8BB16">
            <w:pPr>
              <w:spacing w:line="242" w:lineRule="auto"/>
              <w:jc w:val="left"/>
              <w:rPr>
                <w:rFonts w:ascii="Arial"/>
                <w:sz w:val="21"/>
                <w:highlight w:val="none"/>
              </w:rPr>
            </w:pPr>
          </w:p>
          <w:p w14:paraId="777A9C61">
            <w:pPr>
              <w:spacing w:line="242" w:lineRule="auto"/>
              <w:jc w:val="left"/>
              <w:rPr>
                <w:rFonts w:ascii="Arial"/>
                <w:sz w:val="21"/>
                <w:highlight w:val="none"/>
              </w:rPr>
            </w:pPr>
          </w:p>
          <w:p w14:paraId="7563AED8">
            <w:pPr>
              <w:spacing w:line="242" w:lineRule="auto"/>
              <w:jc w:val="left"/>
              <w:rPr>
                <w:rFonts w:ascii="Arial"/>
                <w:sz w:val="21"/>
                <w:highlight w:val="none"/>
              </w:rPr>
            </w:pPr>
          </w:p>
          <w:p w14:paraId="5681C914">
            <w:pPr>
              <w:spacing w:line="242" w:lineRule="auto"/>
              <w:jc w:val="left"/>
              <w:rPr>
                <w:rFonts w:ascii="Arial"/>
                <w:sz w:val="21"/>
                <w:highlight w:val="none"/>
              </w:rPr>
            </w:pPr>
          </w:p>
          <w:p w14:paraId="3FF91952">
            <w:pPr>
              <w:spacing w:line="242" w:lineRule="auto"/>
              <w:jc w:val="left"/>
              <w:rPr>
                <w:rFonts w:ascii="Arial"/>
                <w:sz w:val="21"/>
                <w:highlight w:val="none"/>
              </w:rPr>
            </w:pPr>
          </w:p>
          <w:p w14:paraId="74BE1885">
            <w:pPr>
              <w:spacing w:line="242" w:lineRule="auto"/>
              <w:jc w:val="left"/>
              <w:rPr>
                <w:rFonts w:ascii="Arial"/>
                <w:sz w:val="21"/>
                <w:highlight w:val="none"/>
              </w:rPr>
            </w:pPr>
          </w:p>
          <w:p w14:paraId="314628C5">
            <w:pPr>
              <w:spacing w:line="242" w:lineRule="auto"/>
              <w:jc w:val="left"/>
              <w:rPr>
                <w:rFonts w:ascii="Arial"/>
                <w:sz w:val="21"/>
                <w:highlight w:val="none"/>
              </w:rPr>
            </w:pPr>
          </w:p>
          <w:p w14:paraId="71594AB3">
            <w:pPr>
              <w:spacing w:line="242" w:lineRule="auto"/>
              <w:jc w:val="left"/>
              <w:rPr>
                <w:rFonts w:ascii="Arial"/>
                <w:sz w:val="21"/>
                <w:highlight w:val="none"/>
              </w:rPr>
            </w:pPr>
          </w:p>
          <w:p w14:paraId="59879179">
            <w:pPr>
              <w:spacing w:line="242" w:lineRule="auto"/>
              <w:jc w:val="left"/>
              <w:rPr>
                <w:rFonts w:ascii="Arial"/>
                <w:sz w:val="21"/>
                <w:highlight w:val="none"/>
              </w:rPr>
            </w:pPr>
          </w:p>
          <w:p w14:paraId="7E9A55F3">
            <w:pPr>
              <w:spacing w:line="242" w:lineRule="auto"/>
              <w:jc w:val="left"/>
              <w:rPr>
                <w:rFonts w:ascii="Arial"/>
                <w:sz w:val="21"/>
                <w:highlight w:val="none"/>
              </w:rPr>
            </w:pPr>
          </w:p>
          <w:p w14:paraId="79F75ED8">
            <w:pPr>
              <w:spacing w:line="242" w:lineRule="auto"/>
              <w:jc w:val="left"/>
              <w:rPr>
                <w:rFonts w:ascii="Arial"/>
                <w:sz w:val="21"/>
                <w:highlight w:val="none"/>
              </w:rPr>
            </w:pPr>
          </w:p>
          <w:p w14:paraId="5B077270">
            <w:pPr>
              <w:spacing w:line="242" w:lineRule="auto"/>
              <w:jc w:val="left"/>
              <w:rPr>
                <w:rFonts w:ascii="Arial"/>
                <w:sz w:val="21"/>
                <w:highlight w:val="none"/>
              </w:rPr>
            </w:pPr>
          </w:p>
          <w:p w14:paraId="4711C86A">
            <w:pPr>
              <w:pStyle w:val="12"/>
              <w:spacing w:before="78" w:line="404" w:lineRule="exact"/>
              <w:ind w:left="121"/>
              <w:jc w:val="left"/>
              <w:rPr>
                <w:highlight w:val="none"/>
              </w:rPr>
            </w:pPr>
            <w:r>
              <w:rPr>
                <w:spacing w:val="-3"/>
                <w:position w:val="11"/>
                <w:highlight w:val="none"/>
              </w:rPr>
              <w:t>供应商资质条</w:t>
            </w:r>
          </w:p>
          <w:p w14:paraId="43AC5BE6">
            <w:pPr>
              <w:pStyle w:val="12"/>
              <w:spacing w:line="221" w:lineRule="auto"/>
              <w:ind w:left="120"/>
              <w:jc w:val="left"/>
              <w:rPr>
                <w:highlight w:val="none"/>
              </w:rPr>
            </w:pPr>
            <w:r>
              <w:rPr>
                <w:spacing w:val="-4"/>
                <w:highlight w:val="none"/>
              </w:rPr>
              <w:t>件、能力</w:t>
            </w:r>
          </w:p>
        </w:tc>
        <w:tc>
          <w:tcPr>
            <w:tcW w:w="5495" w:type="dxa"/>
            <w:gridSpan w:val="2"/>
            <w:vAlign w:val="top"/>
          </w:tcPr>
          <w:p w14:paraId="5B1DE7E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spacing w:val="0"/>
                <w:sz w:val="24"/>
                <w:highlight w:val="none"/>
              </w:rPr>
            </w:pPr>
            <w:r>
              <w:rPr>
                <w:spacing w:val="0"/>
                <w:sz w:val="24"/>
                <w:highlight w:val="none"/>
                <w14:textOutline w14:w="4358" w14:cap="sq" w14:cmpd="sng">
                  <w14:solidFill>
                    <w14:srgbClr w14:val="000000"/>
                  </w14:solidFill>
                  <w14:prstDash w14:val="solid"/>
                  <w14:bevel/>
                </w14:textOutline>
              </w:rPr>
              <w:t>1.满足《中华人民共和国政府采购法》第二十二条规定；</w:t>
            </w:r>
          </w:p>
          <w:p w14:paraId="48917DE9">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firstLineChars="0"/>
              <w:jc w:val="both"/>
              <w:textAlignment w:val="baseline"/>
              <w:rPr>
                <w:rFonts w:hint="eastAsia" w:eastAsia="仿宋"/>
                <w:spacing w:val="0"/>
                <w:sz w:val="24"/>
                <w:highlight w:val="none"/>
                <w:lang w:val="en-US" w:eastAsia="zh-CN"/>
              </w:rPr>
            </w:pPr>
            <w:r>
              <w:rPr>
                <w:spacing w:val="0"/>
                <w:sz w:val="24"/>
                <w:highlight w:val="none"/>
                <w14:textOutline w14:w="4358" w14:cap="sq" w14:cmpd="sng">
                  <w14:solidFill>
                    <w14:srgbClr w14:val="000000"/>
                  </w14:solidFill>
                  <w14:prstDash w14:val="solid"/>
                  <w14:bevel/>
                </w14:textOutline>
              </w:rPr>
              <w:t>2.落实政府采购政策需满足的要求：本项目为专门面向中小企业</w:t>
            </w:r>
            <w:r>
              <w:rPr>
                <w:rFonts w:hint="eastAsia"/>
                <w:spacing w:val="0"/>
                <w:sz w:val="24"/>
                <w:highlight w:val="none"/>
                <w:lang w:val="en-US" w:eastAsia="zh-CN"/>
                <w14:textOutline w14:w="4358" w14:cap="sq" w14:cmpd="sng">
                  <w14:solidFill>
                    <w14:srgbClr w14:val="000000"/>
                  </w14:solidFill>
                  <w14:prstDash w14:val="solid"/>
                  <w14:bevel/>
                </w14:textOutline>
              </w:rPr>
              <w:t>:</w:t>
            </w:r>
          </w:p>
          <w:p w14:paraId="48C833F5">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(1)中小企业（含中型、小型、微型企业），根据《政府采购促进中小企业发展管理办法》（财库[2020]47 号）的规定、《关于进一步加大政府采购支持中小企业力度的通知》财库〔2022〕19号的规定；</w:t>
            </w:r>
          </w:p>
          <w:p w14:paraId="41102D1C">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(2)《财政部、司法部关于政府采购支持监狱企业发展有关问题的通知》（财库[2014]78号）；</w:t>
            </w:r>
          </w:p>
          <w:p w14:paraId="0FD02E0F">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(3)《财政部民政部中国残疾人联合会关于促进残疾人就业政府采购政策的通知》财库[2017]141号；</w:t>
            </w:r>
          </w:p>
          <w:p w14:paraId="0B6D60A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(4)《关于运用政府采购政策支持脱贫攻坚的通知》（财库【2019】27号文）。</w:t>
            </w:r>
          </w:p>
          <w:p w14:paraId="03976DB4">
            <w:pPr>
              <w:keepNext w:val="0"/>
              <w:keepLines w:val="0"/>
              <w:pageBreakBefore w:val="0"/>
              <w:wordWrap/>
              <w:overflowPunct/>
              <w:topLinePunct w:val="0"/>
              <w:autoSpaceDE w:val="0"/>
              <w:autoSpaceDN w:val="0"/>
              <w:bidi w:val="0"/>
              <w:adjustRightInd w:val="0"/>
              <w:spacing w:line="400" w:lineRule="exact"/>
              <w:ind w:left="0" w:firstLine="476" w:firstLineChars="20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3.本项目的特定资格要求：</w:t>
            </w:r>
          </w:p>
          <w:p w14:paraId="35529DC5">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(1) 资质要求：供应商须具备有效的营业执照、市政工程施工总承包叁级(含)以上资质，具备有效的安全生产许可证；</w:t>
            </w:r>
          </w:p>
          <w:p w14:paraId="3C4CCA1A">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80" w:firstLineChars="200"/>
              <w:jc w:val="both"/>
              <w:textAlignment w:val="baseline"/>
              <w:rPr>
                <w:rFonts w:hint="eastAsia" w:ascii="仿宋" w:hAnsi="仿宋" w:eastAsia="仿宋" w:cs="仿宋"/>
                <w:snapToGrid w:val="0"/>
                <w:color w:val="000000"/>
                <w:spacing w:val="0"/>
                <w:ker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(2) 法定代表人授权书原件及被授权人身份证(法定代表人直接投标可不提供，但须提供法定代表人身份证明及身份证)；</w:t>
            </w:r>
          </w:p>
          <w:p w14:paraId="133BADE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sz w:val="24"/>
                <w:szCs w:val="24"/>
                <w:highlight w:val="none"/>
                <w:lang w:val="en-US" w:eastAsia="zh-CN" w:bidi="ar-SA"/>
              </w:rPr>
              <w:t>(3) 项目负责人要求：供应商拟派项目负责人须</w:t>
            </w:r>
            <w:r>
              <w:rPr>
                <w:rFonts w:hint="eastAsia" w:ascii="仿宋" w:hAnsi="仿宋" w:eastAsia="仿宋" w:cs="仿宋"/>
                <w:snapToGrid w:val="0"/>
                <w:color w:val="000000"/>
                <w:spacing w:val="0"/>
                <w:kern w:val="0"/>
                <w:position w:val="0"/>
                <w:sz w:val="24"/>
                <w:szCs w:val="24"/>
                <w:highlight w:val="none"/>
                <w:lang w:val="en-US" w:eastAsia="zh-CN" w:bidi="ar-SA"/>
              </w:rPr>
              <w:t>具有市政工程专业贰级(含)以上建造师注册证书，具有在有效期内的安全生产考核合格证书，且未担任其他在建工程项目负责人（提供项目负责人无在建项目承诺书）；</w:t>
            </w:r>
          </w:p>
          <w:p w14:paraId="17357AE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(4) 在人员、资金、设备等方面具备承担本项目的能力；</w:t>
            </w:r>
          </w:p>
          <w:p w14:paraId="0311A00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eastAsia" w:ascii="仿宋" w:hAnsi="仿宋" w:eastAsia="仿宋" w:cs="仿宋"/>
                <w:snapToGrid w:val="0"/>
                <w:color w:val="000000"/>
                <w:spacing w:val="0"/>
                <w:kern w:val="0"/>
                <w:position w:val="0"/>
                <w:sz w:val="24"/>
                <w:szCs w:val="24"/>
                <w:highlight w:val="none"/>
                <w:lang w:val="en-US" w:eastAsia="zh-CN" w:bidi="ar-SA"/>
              </w:rPr>
              <w:t>(5) 供应商须提供依法缴纳税收和社会保障资金的资格承诺函或提供相应证明材料；</w:t>
            </w:r>
          </w:p>
          <w:p w14:paraId="515C052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6</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 xml:space="preserve"> 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p w14:paraId="39B2587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7</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参加本次采购活动前三年内，在经营活动中没有重大违法记录；</w:t>
            </w:r>
          </w:p>
          <w:p w14:paraId="7DFCDFC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napToGrid w:val="0"/>
                <w:color w:val="000000"/>
                <w:spacing w:val="0"/>
                <w:kern w:val="0"/>
                <w:position w:val="0"/>
                <w:sz w:val="24"/>
                <w:szCs w:val="24"/>
                <w:highlight w:val="none"/>
                <w:lang w:val="en-US" w:eastAsia="zh-CN" w:bidi="ar-SA"/>
              </w:rPr>
            </w:pP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8</w:t>
            </w:r>
            <w:r>
              <w:rPr>
                <w:rFonts w:hint="default" w:ascii="仿宋" w:hAnsi="仿宋" w:eastAsia="仿宋" w:cs="仿宋"/>
                <w:snapToGrid w:val="0"/>
                <w:color w:val="000000"/>
                <w:spacing w:val="0"/>
                <w:kern w:val="0"/>
                <w:position w:val="0"/>
                <w:sz w:val="24"/>
                <w:szCs w:val="24"/>
                <w:highlight w:val="none"/>
                <w:lang w:val="en-US" w:eastAsia="zh-CN" w:bidi="ar-SA"/>
              </w:rPr>
              <w:t>)</w:t>
            </w:r>
            <w:r>
              <w:rPr>
                <w:rFonts w:hint="eastAsia" w:ascii="仿宋" w:hAnsi="仿宋" w:eastAsia="仿宋" w:cs="仿宋"/>
                <w:snapToGrid w:val="0"/>
                <w:color w:val="000000"/>
                <w:spacing w:val="0"/>
                <w:kern w:val="0"/>
                <w:position w:val="0"/>
                <w:sz w:val="24"/>
                <w:szCs w:val="24"/>
                <w:highlight w:val="none"/>
                <w:lang w:val="en-US" w:eastAsia="zh-CN" w:bidi="ar-SA"/>
              </w:rPr>
              <w:t xml:space="preserve"> </w:t>
            </w:r>
            <w:r>
              <w:rPr>
                <w:rFonts w:hint="default" w:ascii="仿宋" w:hAnsi="仿宋" w:eastAsia="仿宋" w:cs="仿宋"/>
                <w:snapToGrid w:val="0"/>
                <w:color w:val="000000"/>
                <w:spacing w:val="0"/>
                <w:kern w:val="0"/>
                <w:position w:val="0"/>
                <w:sz w:val="24"/>
                <w:szCs w:val="24"/>
                <w:highlight w:val="none"/>
                <w:lang w:val="en-US" w:eastAsia="zh-CN" w:bidi="ar-SA"/>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p w14:paraId="756F7A27">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420" w:firstLineChars="200"/>
              <w:jc w:val="both"/>
              <w:textAlignment w:val="baseline"/>
              <w:rPr>
                <w:highlight w:val="none"/>
              </w:rPr>
            </w:pPr>
            <w:r>
              <w:rPr>
                <w:rFonts w:hint="eastAsia"/>
                <w:highlight w:val="none"/>
                <w:lang w:val="en-US" w:eastAsia="zh-CN"/>
              </w:rPr>
              <w:t xml:space="preserve"> </w:t>
            </w:r>
            <w:r>
              <w:rPr>
                <w:b/>
                <w:bCs/>
                <w:highlight w:val="none"/>
              </w:rPr>
              <w:t>本项目</w:t>
            </w:r>
            <w:r>
              <w:rPr>
                <w:b/>
                <w:bCs/>
                <w:i/>
                <w:iCs/>
                <w:highlight w:val="none"/>
              </w:rPr>
              <w:t>不接受</w:t>
            </w:r>
            <w:r>
              <w:rPr>
                <w:b/>
                <w:bCs/>
                <w:highlight w:val="none"/>
              </w:rPr>
              <w:t>联合体投标</w:t>
            </w:r>
          </w:p>
        </w:tc>
      </w:tr>
      <w:tr w14:paraId="25A70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18" w:hRule="atLeast"/>
        </w:trPr>
        <w:tc>
          <w:tcPr>
            <w:tcW w:w="953" w:type="dxa"/>
            <w:vAlign w:val="top"/>
          </w:tcPr>
          <w:p w14:paraId="11567844">
            <w:pPr>
              <w:spacing w:line="405" w:lineRule="auto"/>
              <w:rPr>
                <w:rFonts w:ascii="Arial"/>
                <w:sz w:val="21"/>
                <w:highlight w:val="none"/>
              </w:rPr>
            </w:pPr>
          </w:p>
          <w:p w14:paraId="34DB39B5">
            <w:pPr>
              <w:pStyle w:val="12"/>
              <w:spacing w:before="78" w:line="179" w:lineRule="auto"/>
              <w:ind w:left="455"/>
              <w:rPr>
                <w:highlight w:val="none"/>
              </w:rPr>
            </w:pPr>
            <w:r>
              <w:rPr>
                <w:highlight w:val="none"/>
                <w14:textOutline w14:w="4358" w14:cap="sq" w14:cmpd="sng">
                  <w14:solidFill>
                    <w14:srgbClr w14:val="000000"/>
                  </w14:solidFill>
                  <w14:prstDash w14:val="solid"/>
                  <w14:bevel/>
                </w14:textOutline>
              </w:rPr>
              <w:t>5</w:t>
            </w:r>
          </w:p>
        </w:tc>
        <w:tc>
          <w:tcPr>
            <w:tcW w:w="1834" w:type="dxa"/>
            <w:vAlign w:val="top"/>
          </w:tcPr>
          <w:p w14:paraId="03B414ED">
            <w:pPr>
              <w:pStyle w:val="12"/>
              <w:spacing w:before="239" w:line="405" w:lineRule="exact"/>
              <w:ind w:left="121"/>
              <w:jc w:val="left"/>
              <w:rPr>
                <w:highlight w:val="none"/>
              </w:rPr>
            </w:pPr>
            <w:r>
              <w:rPr>
                <w:spacing w:val="-3"/>
                <w:position w:val="12"/>
                <w:highlight w:val="none"/>
              </w:rPr>
              <w:t>是否接受联合体</w:t>
            </w:r>
          </w:p>
          <w:p w14:paraId="0F7E05A9">
            <w:pPr>
              <w:pStyle w:val="12"/>
              <w:spacing w:line="222" w:lineRule="auto"/>
              <w:ind w:left="119"/>
              <w:jc w:val="left"/>
              <w:rPr>
                <w:highlight w:val="none"/>
              </w:rPr>
            </w:pPr>
            <w:r>
              <w:rPr>
                <w:spacing w:val="-8"/>
                <w:highlight w:val="none"/>
              </w:rPr>
              <w:t>投标</w:t>
            </w:r>
          </w:p>
        </w:tc>
        <w:tc>
          <w:tcPr>
            <w:tcW w:w="5495" w:type="dxa"/>
            <w:gridSpan w:val="2"/>
            <w:vAlign w:val="top"/>
          </w:tcPr>
          <w:p w14:paraId="41650230">
            <w:pPr>
              <w:pStyle w:val="12"/>
              <w:spacing w:before="39" w:line="223"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■不接受</w:t>
            </w:r>
          </w:p>
          <w:p w14:paraId="19416792">
            <w:pPr>
              <w:pStyle w:val="12"/>
              <w:spacing w:before="113" w:line="222" w:lineRule="auto"/>
              <w:ind w:left="139"/>
              <w:rPr>
                <w:rFonts w:ascii="仿宋" w:hAnsi="仿宋" w:eastAsia="仿宋" w:cs="仿宋"/>
                <w:snapToGrid w:val="0"/>
                <w:color w:val="000000"/>
                <w:spacing w:val="0"/>
                <w:kern w:val="0"/>
                <w:sz w:val="24"/>
                <w:szCs w:val="24"/>
                <w:highlight w:val="none"/>
                <w:lang w:val="en-US" w:eastAsia="en-US" w:bidi="ar-SA"/>
              </w:rPr>
            </w:pPr>
            <w:r>
              <w:rPr>
                <w:rFonts w:ascii="仿宋" w:hAnsi="仿宋" w:eastAsia="仿宋" w:cs="仿宋"/>
                <w:snapToGrid w:val="0"/>
                <w:color w:val="000000"/>
                <w:spacing w:val="0"/>
                <w:kern w:val="0"/>
                <w:sz w:val="24"/>
                <w:szCs w:val="24"/>
                <w:highlight w:val="none"/>
                <w:lang w:val="en-US" w:eastAsia="en-US" w:bidi="ar-SA"/>
              </w:rPr>
              <w:t>□接受，应满足下列要求：</w:t>
            </w:r>
          </w:p>
          <w:p w14:paraId="46F42A1A">
            <w:pPr>
              <w:pStyle w:val="12"/>
              <w:spacing w:before="117" w:line="222" w:lineRule="auto"/>
              <w:ind w:left="118"/>
              <w:rPr>
                <w:highlight w:val="none"/>
              </w:rPr>
            </w:pPr>
            <w:r>
              <w:rPr>
                <w:rFonts w:ascii="仿宋" w:hAnsi="仿宋" w:eastAsia="仿宋" w:cs="仿宋"/>
                <w:snapToGrid w:val="0"/>
                <w:color w:val="000000"/>
                <w:spacing w:val="0"/>
                <w:kern w:val="0"/>
                <w:sz w:val="24"/>
                <w:szCs w:val="24"/>
                <w:highlight w:val="none"/>
                <w:lang w:val="en-US" w:eastAsia="en-US" w:bidi="ar-SA"/>
              </w:rPr>
              <w:t>联合体资质按照联合体协议约定的分工认定</w:t>
            </w:r>
            <w:r>
              <w:rPr>
                <w:spacing w:val="-1"/>
                <w:highlight w:val="none"/>
              </w:rPr>
              <w:t>。</w:t>
            </w:r>
          </w:p>
        </w:tc>
      </w:tr>
      <w:tr w14:paraId="62845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74AC155A">
            <w:pPr>
              <w:pStyle w:val="12"/>
              <w:spacing w:before="80" w:line="180" w:lineRule="auto"/>
              <w:ind w:left="452"/>
              <w:rPr>
                <w:highlight w:val="none"/>
              </w:rPr>
            </w:pPr>
            <w:r>
              <w:rPr>
                <w:highlight w:val="none"/>
                <w14:textOutline w14:w="4358" w14:cap="sq" w14:cmpd="sng">
                  <w14:solidFill>
                    <w14:srgbClr w14:val="000000"/>
                  </w14:solidFill>
                  <w14:prstDash w14:val="solid"/>
                  <w14:bevel/>
                </w14:textOutline>
              </w:rPr>
              <w:t>6</w:t>
            </w:r>
          </w:p>
        </w:tc>
        <w:tc>
          <w:tcPr>
            <w:tcW w:w="1834" w:type="dxa"/>
            <w:vAlign w:val="top"/>
          </w:tcPr>
          <w:p w14:paraId="3396A32F">
            <w:pPr>
              <w:pStyle w:val="12"/>
              <w:spacing w:before="38" w:line="224" w:lineRule="auto"/>
              <w:ind w:left="123"/>
              <w:jc w:val="left"/>
              <w:rPr>
                <w:highlight w:val="none"/>
              </w:rPr>
            </w:pPr>
            <w:r>
              <w:rPr>
                <w:spacing w:val="-10"/>
                <w:highlight w:val="none"/>
              </w:rPr>
              <w:t>分</w:t>
            </w:r>
            <w:r>
              <w:rPr>
                <w:spacing w:val="12"/>
                <w:highlight w:val="none"/>
              </w:rPr>
              <w:t xml:space="preserve">  </w:t>
            </w:r>
            <w:r>
              <w:rPr>
                <w:spacing w:val="-10"/>
                <w:highlight w:val="none"/>
              </w:rPr>
              <w:t>包</w:t>
            </w:r>
          </w:p>
        </w:tc>
        <w:tc>
          <w:tcPr>
            <w:tcW w:w="5495" w:type="dxa"/>
            <w:gridSpan w:val="2"/>
            <w:vAlign w:val="top"/>
          </w:tcPr>
          <w:p w14:paraId="0A222594">
            <w:pPr>
              <w:pStyle w:val="12"/>
              <w:spacing w:before="38" w:line="222" w:lineRule="auto"/>
              <w:ind w:left="139"/>
              <w:rPr>
                <w:highlight w:val="none"/>
              </w:rPr>
            </w:pPr>
            <w:r>
              <w:rPr>
                <w:spacing w:val="-9"/>
                <w:highlight w:val="none"/>
              </w:rPr>
              <w:t>■不允许</w:t>
            </w:r>
          </w:p>
        </w:tc>
      </w:tr>
      <w:tr w14:paraId="4F36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0" w:hRule="atLeast"/>
        </w:trPr>
        <w:tc>
          <w:tcPr>
            <w:tcW w:w="953" w:type="dxa"/>
            <w:vAlign w:val="top"/>
          </w:tcPr>
          <w:p w14:paraId="12CCA2B4">
            <w:pPr>
              <w:pStyle w:val="12"/>
              <w:spacing w:before="160" w:line="179" w:lineRule="auto"/>
              <w:ind w:left="456"/>
              <w:rPr>
                <w:highlight w:val="none"/>
              </w:rPr>
            </w:pPr>
            <w:r>
              <w:rPr>
                <w:highlight w:val="none"/>
                <w14:textOutline w14:w="4358" w14:cap="sq" w14:cmpd="sng">
                  <w14:solidFill>
                    <w14:srgbClr w14:val="000000"/>
                  </w14:solidFill>
                  <w14:prstDash w14:val="solid"/>
                  <w14:bevel/>
                </w14:textOutline>
              </w:rPr>
              <w:t>7</w:t>
            </w:r>
          </w:p>
        </w:tc>
        <w:tc>
          <w:tcPr>
            <w:tcW w:w="1834" w:type="dxa"/>
            <w:vAlign w:val="top"/>
          </w:tcPr>
          <w:p w14:paraId="7C9CC8B9">
            <w:pPr>
              <w:pStyle w:val="12"/>
              <w:spacing w:before="118" w:line="222" w:lineRule="auto"/>
              <w:ind w:left="121"/>
              <w:jc w:val="left"/>
              <w:rPr>
                <w:highlight w:val="none"/>
              </w:rPr>
            </w:pPr>
            <w:r>
              <w:rPr>
                <w:spacing w:val="-9"/>
                <w:highlight w:val="none"/>
              </w:rPr>
              <w:t>偏</w:t>
            </w:r>
            <w:r>
              <w:rPr>
                <w:spacing w:val="10"/>
                <w:highlight w:val="none"/>
              </w:rPr>
              <w:t xml:space="preserve">  </w:t>
            </w:r>
            <w:r>
              <w:rPr>
                <w:spacing w:val="-9"/>
                <w:highlight w:val="none"/>
              </w:rPr>
              <w:t>离</w:t>
            </w:r>
          </w:p>
        </w:tc>
        <w:tc>
          <w:tcPr>
            <w:tcW w:w="5495" w:type="dxa"/>
            <w:gridSpan w:val="2"/>
            <w:vAlign w:val="top"/>
          </w:tcPr>
          <w:p w14:paraId="68C2B150">
            <w:pPr>
              <w:pStyle w:val="12"/>
              <w:spacing w:before="118" w:line="222" w:lineRule="auto"/>
              <w:ind w:left="139"/>
              <w:rPr>
                <w:highlight w:val="none"/>
              </w:rPr>
            </w:pPr>
            <w:r>
              <w:rPr>
                <w:spacing w:val="-9"/>
                <w:highlight w:val="none"/>
              </w:rPr>
              <w:t>■不允许</w:t>
            </w:r>
          </w:p>
        </w:tc>
      </w:tr>
      <w:tr w14:paraId="4987A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953" w:type="dxa"/>
            <w:vAlign w:val="top"/>
          </w:tcPr>
          <w:p w14:paraId="132A74ED">
            <w:pPr>
              <w:spacing w:line="313" w:lineRule="auto"/>
              <w:rPr>
                <w:rFonts w:ascii="Arial"/>
                <w:sz w:val="21"/>
                <w:highlight w:val="none"/>
              </w:rPr>
            </w:pPr>
          </w:p>
          <w:p w14:paraId="40E3E5E2">
            <w:pPr>
              <w:pStyle w:val="12"/>
              <w:spacing w:before="78" w:line="180" w:lineRule="auto"/>
              <w:ind w:left="451"/>
              <w:rPr>
                <w:highlight w:val="none"/>
              </w:rPr>
            </w:pPr>
            <w:r>
              <w:rPr>
                <w:highlight w:val="none"/>
                <w14:textOutline w14:w="4358" w14:cap="sq" w14:cmpd="sng">
                  <w14:solidFill>
                    <w14:srgbClr w14:val="000000"/>
                  </w14:solidFill>
                  <w14:prstDash w14:val="solid"/>
                  <w14:bevel/>
                </w14:textOutline>
              </w:rPr>
              <w:t>8</w:t>
            </w:r>
          </w:p>
        </w:tc>
        <w:tc>
          <w:tcPr>
            <w:tcW w:w="1834" w:type="dxa"/>
            <w:vAlign w:val="top"/>
          </w:tcPr>
          <w:p w14:paraId="46C7E382">
            <w:pPr>
              <w:spacing w:line="272" w:lineRule="auto"/>
              <w:jc w:val="left"/>
              <w:rPr>
                <w:rFonts w:ascii="Arial"/>
                <w:sz w:val="21"/>
                <w:highlight w:val="none"/>
              </w:rPr>
            </w:pPr>
          </w:p>
          <w:p w14:paraId="58F2A6A4">
            <w:pPr>
              <w:pStyle w:val="12"/>
              <w:spacing w:before="78" w:line="223" w:lineRule="auto"/>
              <w:ind w:left="120"/>
              <w:jc w:val="left"/>
              <w:rPr>
                <w:highlight w:val="none"/>
              </w:rPr>
            </w:pPr>
            <w:r>
              <w:rPr>
                <w:spacing w:val="-4"/>
                <w:highlight w:val="none"/>
                <w14:textOutline w14:w="4358" w14:cap="sq" w14:cmpd="sng">
                  <w14:solidFill>
                    <w14:srgbClr w14:val="000000"/>
                  </w14:solidFill>
                  <w14:prstDash w14:val="solid"/>
                  <w14:bevel/>
                </w14:textOutline>
              </w:rPr>
              <w:t>付款方式</w:t>
            </w:r>
          </w:p>
        </w:tc>
        <w:tc>
          <w:tcPr>
            <w:tcW w:w="5495" w:type="dxa"/>
            <w:gridSpan w:val="2"/>
            <w:vAlign w:val="top"/>
          </w:tcPr>
          <w:p w14:paraId="37A9B856">
            <w:pPr>
              <w:pStyle w:val="12"/>
              <w:spacing w:before="78" w:line="222" w:lineRule="auto"/>
              <w:ind w:left="121"/>
              <w:rPr>
                <w:spacing w:val="-2"/>
                <w:highlight w:val="none"/>
                <w:u w:val="single" w:color="000000"/>
                <w14:textOutline w14:w="4358" w14:cap="sq" w14:cmpd="sng">
                  <w14:solidFill>
                    <w14:srgbClr w14:val="000000"/>
                  </w14:solidFill>
                  <w14:prstDash w14:val="solid"/>
                  <w14:bevel/>
                </w14:textOutline>
              </w:rPr>
            </w:pPr>
          </w:p>
          <w:p w14:paraId="2EFD47A1">
            <w:pPr>
              <w:pStyle w:val="12"/>
              <w:spacing w:before="78" w:line="222" w:lineRule="auto"/>
              <w:ind w:left="121"/>
              <w:rPr>
                <w:highlight w:val="none"/>
              </w:rPr>
            </w:pPr>
            <w:r>
              <w:rPr>
                <w:spacing w:val="-2"/>
                <w:highlight w:val="none"/>
                <w:u w:val="single" w:color="000000"/>
                <w14:textOutline w14:w="4358" w14:cap="sq" w14:cmpd="sng">
                  <w14:solidFill>
                    <w14:srgbClr w14:val="000000"/>
                  </w14:solidFill>
                  <w14:prstDash w14:val="solid"/>
                  <w14:bevel/>
                </w14:textOutline>
              </w:rPr>
              <w:t>按合同约定，</w:t>
            </w:r>
            <w:r>
              <w:rPr>
                <w:spacing w:val="-61"/>
                <w:highlight w:val="none"/>
                <w:u w:val="single" w:color="auto"/>
              </w:rPr>
              <w:t xml:space="preserve"> </w:t>
            </w:r>
            <w:r>
              <w:rPr>
                <w:spacing w:val="-2"/>
                <w:highlight w:val="none"/>
                <w:u w:val="single" w:color="000000"/>
                <w14:textOutline w14:w="4358" w14:cap="sq" w14:cmpd="sng">
                  <w14:solidFill>
                    <w14:srgbClr w14:val="000000"/>
                  </w14:solidFill>
                  <w14:prstDash w14:val="solid"/>
                  <w14:bevel/>
                </w14:textOutline>
              </w:rPr>
              <w:t>甲乙双方协商确定。</w:t>
            </w:r>
          </w:p>
        </w:tc>
      </w:tr>
      <w:tr w14:paraId="050FD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5" w:hRule="atLeast"/>
        </w:trPr>
        <w:tc>
          <w:tcPr>
            <w:tcW w:w="953" w:type="dxa"/>
            <w:vMerge w:val="restart"/>
            <w:vAlign w:val="top"/>
          </w:tcPr>
          <w:p w14:paraId="2276DF71">
            <w:pPr>
              <w:spacing w:line="244" w:lineRule="auto"/>
              <w:rPr>
                <w:rFonts w:ascii="Arial"/>
                <w:sz w:val="21"/>
                <w:highlight w:val="none"/>
              </w:rPr>
            </w:pPr>
          </w:p>
          <w:p w14:paraId="32393A1E">
            <w:pPr>
              <w:spacing w:line="244" w:lineRule="auto"/>
              <w:rPr>
                <w:rFonts w:ascii="Arial"/>
                <w:sz w:val="21"/>
                <w:highlight w:val="none"/>
              </w:rPr>
            </w:pPr>
          </w:p>
          <w:p w14:paraId="0FAAACD6">
            <w:pPr>
              <w:spacing w:line="244" w:lineRule="auto"/>
              <w:jc w:val="center"/>
              <w:rPr>
                <w:rFonts w:hint="eastAsia" w:ascii="Arial" w:eastAsia="宋体"/>
                <w:sz w:val="21"/>
                <w:highlight w:val="none"/>
                <w:lang w:val="en-US" w:eastAsia="zh-CN"/>
              </w:rPr>
            </w:pPr>
            <w:r>
              <w:rPr>
                <w:rFonts w:hint="eastAsia" w:eastAsia="宋体"/>
                <w:sz w:val="21"/>
                <w:highlight w:val="none"/>
                <w:lang w:val="en-US" w:eastAsia="zh-CN"/>
              </w:rPr>
              <w:t>9</w:t>
            </w:r>
          </w:p>
          <w:p w14:paraId="13B42D5D">
            <w:pPr>
              <w:spacing w:line="244" w:lineRule="auto"/>
              <w:rPr>
                <w:rFonts w:ascii="Arial"/>
                <w:sz w:val="21"/>
                <w:highlight w:val="none"/>
              </w:rPr>
            </w:pPr>
          </w:p>
          <w:p w14:paraId="5F74F6AA">
            <w:pPr>
              <w:spacing w:line="244" w:lineRule="auto"/>
              <w:rPr>
                <w:rFonts w:ascii="Arial"/>
                <w:sz w:val="21"/>
                <w:highlight w:val="none"/>
              </w:rPr>
            </w:pPr>
          </w:p>
          <w:p w14:paraId="0D7846BE">
            <w:pPr>
              <w:spacing w:line="244" w:lineRule="auto"/>
              <w:rPr>
                <w:rFonts w:ascii="Arial"/>
                <w:sz w:val="21"/>
                <w:highlight w:val="none"/>
              </w:rPr>
            </w:pPr>
          </w:p>
          <w:p w14:paraId="2B5D2971">
            <w:pPr>
              <w:spacing w:line="245" w:lineRule="auto"/>
              <w:rPr>
                <w:rFonts w:ascii="Arial"/>
                <w:sz w:val="21"/>
                <w:highlight w:val="none"/>
              </w:rPr>
            </w:pPr>
          </w:p>
          <w:p w14:paraId="7C6DC8B2">
            <w:pPr>
              <w:pStyle w:val="12"/>
              <w:spacing w:before="78" w:line="180" w:lineRule="auto"/>
              <w:ind w:left="451"/>
              <w:rPr>
                <w:rFonts w:hint="default" w:eastAsia="仿宋"/>
                <w:highlight w:val="none"/>
                <w:lang w:val="en-US" w:eastAsia="zh-CN"/>
              </w:rPr>
            </w:pPr>
            <w:r>
              <w:rPr>
                <w:rFonts w:hint="eastAsia"/>
                <w:highlight w:val="none"/>
                <w:lang w:val="en-US" w:eastAsia="zh-CN"/>
                <w14:textOutline w14:w="4358" w14:cap="sq" w14:cmpd="sng">
                  <w14:solidFill>
                    <w14:srgbClr w14:val="000000"/>
                  </w14:solidFill>
                  <w14:prstDash w14:val="solid"/>
                  <w14:bevel/>
                </w14:textOutline>
              </w:rPr>
              <w:t>10</w:t>
            </w:r>
          </w:p>
        </w:tc>
        <w:tc>
          <w:tcPr>
            <w:tcW w:w="1834" w:type="dxa"/>
            <w:vAlign w:val="top"/>
          </w:tcPr>
          <w:p w14:paraId="492960D4">
            <w:pPr>
              <w:pStyle w:val="12"/>
              <w:spacing w:before="256" w:line="222" w:lineRule="auto"/>
              <w:ind w:left="120"/>
              <w:jc w:val="left"/>
              <w:rPr>
                <w:highlight w:val="none"/>
              </w:rPr>
            </w:pPr>
            <w:r>
              <w:rPr>
                <w:spacing w:val="-2"/>
                <w:highlight w:val="none"/>
                <w14:textOutline w14:w="4358" w14:cap="sq" w14:cmpd="sng">
                  <w14:solidFill>
                    <w14:srgbClr w14:val="000000"/>
                  </w14:solidFill>
                  <w14:prstDash w14:val="solid"/>
                  <w14:bevel/>
                </w14:textOutline>
              </w:rPr>
              <w:t>开标时间及地点</w:t>
            </w:r>
          </w:p>
        </w:tc>
        <w:tc>
          <w:tcPr>
            <w:tcW w:w="5495" w:type="dxa"/>
            <w:gridSpan w:val="2"/>
            <w:vAlign w:val="top"/>
          </w:tcPr>
          <w:p w14:paraId="7843C078">
            <w:pPr>
              <w:pStyle w:val="12"/>
              <w:spacing w:before="256" w:line="222" w:lineRule="auto"/>
              <w:ind w:left="120"/>
              <w:rPr>
                <w:rFonts w:hint="eastAsia"/>
                <w:spacing w:val="-2"/>
                <w:highlight w:val="none"/>
                <w:lang w:val="en-US" w:eastAsia="zh-CN"/>
                <w14:textOutline w14:w="4358" w14:cap="sq" w14:cmpd="sng">
                  <w14:solidFill>
                    <w14:srgbClr w14:val="000000"/>
                  </w14:solidFill>
                  <w14:prstDash w14:val="solid"/>
                  <w14:bevel/>
                </w14:textOutline>
              </w:rPr>
            </w:pPr>
            <w:r>
              <w:rPr>
                <w:spacing w:val="-2"/>
                <w:highlight w:val="none"/>
                <w:lang w:val="en-US" w:eastAsia="en-US"/>
                <w14:textOutline w14:w="4358" w14:cap="sq" w14:cmpd="sng">
                  <w14:solidFill>
                    <w14:srgbClr w14:val="000000"/>
                  </w14:solidFill>
                  <w14:prstDash w14:val="solid"/>
                  <w14:bevel/>
                </w14:textOutline>
              </w:rPr>
              <w:t>开标时间：</w:t>
            </w:r>
            <w:r>
              <w:rPr>
                <w:rFonts w:hint="eastAsia"/>
                <w:spacing w:val="-2"/>
                <w:highlight w:val="none"/>
                <w:lang w:val="en-US" w:eastAsia="en-US"/>
                <w14:textOutline w14:w="4358" w14:cap="sq" w14:cmpd="sng">
                  <w14:solidFill>
                    <w14:srgbClr w14:val="000000"/>
                  </w14:solidFill>
                  <w14:prstDash w14:val="solid"/>
                  <w14:bevel/>
                </w14:textOutline>
              </w:rPr>
              <w:t>202</w:t>
            </w:r>
            <w:r>
              <w:rPr>
                <w:rFonts w:hint="eastAsia"/>
                <w:spacing w:val="-2"/>
                <w:highlight w:val="none"/>
                <w:lang w:val="en-US" w:eastAsia="zh-CN"/>
                <w14:textOutline w14:w="4358" w14:cap="sq" w14:cmpd="sng">
                  <w14:solidFill>
                    <w14:srgbClr w14:val="000000"/>
                  </w14:solidFill>
                  <w14:prstDash w14:val="solid"/>
                  <w14:bevel/>
                </w14:textOutline>
              </w:rPr>
              <w:t>5</w:t>
            </w:r>
            <w:r>
              <w:rPr>
                <w:rFonts w:hint="eastAsia"/>
                <w:spacing w:val="-2"/>
                <w:highlight w:val="none"/>
                <w:lang w:val="en-US" w:eastAsia="en-US"/>
                <w14:textOutline w14:w="4358" w14:cap="sq" w14:cmpd="sng">
                  <w14:solidFill>
                    <w14:srgbClr w14:val="000000"/>
                  </w14:solidFill>
                  <w14:prstDash w14:val="solid"/>
                  <w14:bevel/>
                </w14:textOutline>
              </w:rPr>
              <w:t>年</w:t>
            </w:r>
            <w:r>
              <w:rPr>
                <w:rFonts w:hint="eastAsia"/>
                <w:spacing w:val="-2"/>
                <w:highlight w:val="none"/>
                <w:lang w:val="en-US" w:eastAsia="zh-CN"/>
                <w14:textOutline w14:w="4358" w14:cap="sq" w14:cmpd="sng">
                  <w14:solidFill>
                    <w14:srgbClr w14:val="000000"/>
                  </w14:solidFill>
                  <w14:prstDash w14:val="solid"/>
                  <w14:bevel/>
                </w14:textOutline>
              </w:rPr>
              <w:t>4</w:t>
            </w:r>
            <w:r>
              <w:rPr>
                <w:rFonts w:hint="eastAsia"/>
                <w:spacing w:val="-2"/>
                <w:highlight w:val="none"/>
                <w:lang w:val="en-US" w:eastAsia="en-US"/>
                <w14:textOutline w14:w="4358" w14:cap="sq" w14:cmpd="sng">
                  <w14:solidFill>
                    <w14:srgbClr w14:val="000000"/>
                  </w14:solidFill>
                  <w14:prstDash w14:val="solid"/>
                  <w14:bevel/>
                </w14:textOutline>
              </w:rPr>
              <w:t>月</w:t>
            </w:r>
            <w:r>
              <w:rPr>
                <w:rFonts w:hint="eastAsia"/>
                <w:spacing w:val="-2"/>
                <w:highlight w:val="none"/>
                <w:lang w:val="en-US" w:eastAsia="zh-CN"/>
                <w14:textOutline w14:w="4358" w14:cap="sq" w14:cmpd="sng">
                  <w14:solidFill>
                    <w14:srgbClr w14:val="000000"/>
                  </w14:solidFill>
                  <w14:prstDash w14:val="solid"/>
                  <w14:bevel/>
                </w14:textOutline>
              </w:rPr>
              <w:t>10</w:t>
            </w:r>
            <w:r>
              <w:rPr>
                <w:rFonts w:hint="eastAsia"/>
                <w:spacing w:val="-2"/>
                <w:highlight w:val="none"/>
                <w:lang w:val="en-US" w:eastAsia="en-US"/>
                <w14:textOutline w14:w="4358" w14:cap="sq" w14:cmpd="sng">
                  <w14:solidFill>
                    <w14:srgbClr w14:val="000000"/>
                  </w14:solidFill>
                  <w14:prstDash w14:val="solid"/>
                  <w14:bevel/>
                </w14:textOutline>
              </w:rPr>
              <w:t>日1</w:t>
            </w:r>
            <w:r>
              <w:rPr>
                <w:rFonts w:hint="eastAsia"/>
                <w:spacing w:val="-2"/>
                <w:highlight w:val="none"/>
                <w:lang w:val="en-US" w:eastAsia="zh-CN"/>
                <w14:textOutline w14:w="4358" w14:cap="sq" w14:cmpd="sng">
                  <w14:solidFill>
                    <w14:srgbClr w14:val="000000"/>
                  </w14:solidFill>
                  <w14:prstDash w14:val="solid"/>
                  <w14:bevel/>
                </w14:textOutline>
              </w:rPr>
              <w:t>6</w:t>
            </w:r>
            <w:r>
              <w:rPr>
                <w:rFonts w:hint="eastAsia"/>
                <w:spacing w:val="-2"/>
                <w:highlight w:val="none"/>
                <w:lang w:val="en-US" w:eastAsia="en-US"/>
                <w14:textOutline w14:w="4358" w14:cap="sq" w14:cmpd="sng">
                  <w14:solidFill>
                    <w14:srgbClr w14:val="000000"/>
                  </w14:solidFill>
                  <w14:prstDash w14:val="solid"/>
                  <w14:bevel/>
                </w14:textOutline>
              </w:rPr>
              <w:t>:</w:t>
            </w:r>
            <w:r>
              <w:rPr>
                <w:rFonts w:hint="eastAsia"/>
                <w:spacing w:val="-2"/>
                <w:highlight w:val="none"/>
                <w:lang w:val="en-US" w:eastAsia="zh-CN"/>
                <w14:textOutline w14:w="4358" w14:cap="sq" w14:cmpd="sng">
                  <w14:solidFill>
                    <w14:srgbClr w14:val="000000"/>
                  </w14:solidFill>
                  <w14:prstDash w14:val="solid"/>
                  <w14:bevel/>
                </w14:textOutline>
              </w:rPr>
              <w:t>3</w:t>
            </w:r>
            <w:r>
              <w:rPr>
                <w:rFonts w:hint="eastAsia"/>
                <w:spacing w:val="-2"/>
                <w:highlight w:val="none"/>
                <w:lang w:val="en-US" w:eastAsia="en-US"/>
                <w14:textOutline w14:w="4358" w14:cap="sq" w14:cmpd="sng">
                  <w14:solidFill>
                    <w14:srgbClr w14:val="000000"/>
                  </w14:solidFill>
                  <w14:prstDash w14:val="solid"/>
                  <w14:bevel/>
                </w14:textOutline>
              </w:rPr>
              <w:t>0时</w:t>
            </w:r>
          </w:p>
          <w:p w14:paraId="240AA28F">
            <w:pPr>
              <w:pStyle w:val="12"/>
              <w:spacing w:before="256" w:line="222" w:lineRule="auto"/>
              <w:ind w:left="120"/>
              <w:rPr>
                <w:highlight w:val="none"/>
              </w:rPr>
            </w:pPr>
            <w:r>
              <w:rPr>
                <w:spacing w:val="-2"/>
                <w:highlight w:val="none"/>
                <w:lang w:val="en-US" w:eastAsia="en-US"/>
                <w14:textOutline w14:w="4358" w14:cap="sq" w14:cmpd="sng">
                  <w14:solidFill>
                    <w14:srgbClr w14:val="000000"/>
                  </w14:solidFill>
                  <w14:prstDash w14:val="solid"/>
                  <w14:bevel/>
                </w14:textOutline>
              </w:rPr>
              <w:t>开标地点：政采云平台（www.zcygov.cn）</w:t>
            </w:r>
          </w:p>
        </w:tc>
      </w:tr>
      <w:tr w14:paraId="02540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8" w:hRule="atLeast"/>
        </w:trPr>
        <w:tc>
          <w:tcPr>
            <w:tcW w:w="953" w:type="dxa"/>
            <w:vMerge w:val="continue"/>
            <w:vAlign w:val="top"/>
          </w:tcPr>
          <w:p w14:paraId="3293FA1A">
            <w:pPr>
              <w:rPr>
                <w:rFonts w:ascii="Arial"/>
                <w:sz w:val="21"/>
                <w:highlight w:val="none"/>
              </w:rPr>
            </w:pPr>
          </w:p>
        </w:tc>
        <w:tc>
          <w:tcPr>
            <w:tcW w:w="1834" w:type="dxa"/>
            <w:vAlign w:val="top"/>
          </w:tcPr>
          <w:p w14:paraId="384F23B5">
            <w:pPr>
              <w:spacing w:line="285" w:lineRule="auto"/>
              <w:rPr>
                <w:rFonts w:ascii="Arial"/>
                <w:sz w:val="21"/>
                <w:highlight w:val="none"/>
              </w:rPr>
            </w:pPr>
          </w:p>
          <w:p w14:paraId="066D410C">
            <w:pPr>
              <w:spacing w:line="286" w:lineRule="auto"/>
              <w:rPr>
                <w:rFonts w:ascii="Arial"/>
                <w:sz w:val="21"/>
                <w:highlight w:val="none"/>
              </w:rPr>
            </w:pPr>
          </w:p>
          <w:p w14:paraId="4CDFC002">
            <w:pPr>
              <w:spacing w:line="286" w:lineRule="auto"/>
              <w:rPr>
                <w:rFonts w:ascii="Arial"/>
                <w:sz w:val="21"/>
                <w:highlight w:val="none"/>
              </w:rPr>
            </w:pPr>
          </w:p>
          <w:p w14:paraId="68FFDCCA">
            <w:pPr>
              <w:spacing w:line="286" w:lineRule="auto"/>
              <w:rPr>
                <w:rFonts w:ascii="Arial"/>
                <w:sz w:val="21"/>
                <w:highlight w:val="none"/>
              </w:rPr>
            </w:pPr>
          </w:p>
          <w:p w14:paraId="5BF4ADAB">
            <w:pPr>
              <w:pStyle w:val="12"/>
              <w:spacing w:before="78" w:line="227" w:lineRule="auto"/>
              <w:ind w:left="239" w:leftChars="114" w:right="127" w:firstLine="0" w:firstLineChars="0"/>
              <w:jc w:val="left"/>
              <w:rPr>
                <w:highlight w:val="none"/>
              </w:rPr>
            </w:pPr>
            <w:r>
              <w:rPr>
                <w:spacing w:val="-3"/>
                <w:highlight w:val="none"/>
                <w14:textOutline w14:w="4358" w14:cap="sq" w14:cmpd="sng">
                  <w14:solidFill>
                    <w14:srgbClr w14:val="000000"/>
                  </w14:solidFill>
                  <w14:prstDash w14:val="solid"/>
                  <w14:bevel/>
                </w14:textOutline>
              </w:rPr>
              <w:t>响应文件递交及</w:t>
            </w:r>
            <w:r>
              <w:rPr>
                <w:spacing w:val="-4"/>
                <w:highlight w:val="none"/>
                <w14:textOutline w14:w="4358" w14:cap="sq" w14:cmpd="sng">
                  <w14:solidFill>
                    <w14:srgbClr w14:val="000000"/>
                  </w14:solidFill>
                  <w14:prstDash w14:val="solid"/>
                  <w14:bevel/>
                </w14:textOutline>
              </w:rPr>
              <w:t>解密时间</w:t>
            </w:r>
          </w:p>
        </w:tc>
        <w:tc>
          <w:tcPr>
            <w:tcW w:w="5495" w:type="dxa"/>
            <w:gridSpan w:val="2"/>
            <w:vAlign w:val="top"/>
          </w:tcPr>
          <w:p w14:paraId="1657E16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1.供应商应于</w:t>
            </w:r>
            <w:r>
              <w:rPr>
                <w:rFonts w:hint="eastAsia"/>
                <w:spacing w:val="0"/>
                <w:sz w:val="24"/>
                <w:highlight w:val="none"/>
                <w:u w:val="single"/>
                <w:lang w:val="en-US" w:eastAsia="en-US"/>
              </w:rPr>
              <w:t>202</w:t>
            </w:r>
            <w:r>
              <w:rPr>
                <w:rFonts w:hint="eastAsia"/>
                <w:spacing w:val="0"/>
                <w:sz w:val="24"/>
                <w:highlight w:val="none"/>
                <w:u w:val="single"/>
                <w:lang w:val="en-US" w:eastAsia="zh-CN"/>
              </w:rPr>
              <w:t>5</w:t>
            </w:r>
            <w:r>
              <w:rPr>
                <w:rFonts w:hint="eastAsia"/>
                <w:spacing w:val="0"/>
                <w:sz w:val="24"/>
                <w:highlight w:val="none"/>
                <w:u w:val="single"/>
                <w:lang w:val="en-US" w:eastAsia="en-US"/>
              </w:rPr>
              <w:t>年</w:t>
            </w:r>
            <w:r>
              <w:rPr>
                <w:rFonts w:hint="eastAsia"/>
                <w:spacing w:val="0"/>
                <w:sz w:val="24"/>
                <w:highlight w:val="none"/>
                <w:u w:val="single"/>
                <w:lang w:val="en-US" w:eastAsia="zh-CN"/>
              </w:rPr>
              <w:t>4</w:t>
            </w:r>
            <w:r>
              <w:rPr>
                <w:rFonts w:hint="eastAsia"/>
                <w:spacing w:val="0"/>
                <w:sz w:val="24"/>
                <w:highlight w:val="none"/>
                <w:u w:val="single"/>
                <w:lang w:val="en-US" w:eastAsia="en-US"/>
              </w:rPr>
              <w:t>月</w:t>
            </w:r>
            <w:r>
              <w:rPr>
                <w:rFonts w:hint="eastAsia"/>
                <w:spacing w:val="0"/>
                <w:sz w:val="24"/>
                <w:highlight w:val="none"/>
                <w:u w:val="single"/>
                <w:lang w:val="en-US" w:eastAsia="zh-CN"/>
              </w:rPr>
              <w:t>10</w:t>
            </w:r>
            <w:r>
              <w:rPr>
                <w:rFonts w:hint="eastAsia"/>
                <w:spacing w:val="0"/>
                <w:sz w:val="24"/>
                <w:highlight w:val="none"/>
                <w:u w:val="single"/>
                <w:lang w:val="en-US" w:eastAsia="en-US"/>
              </w:rPr>
              <w:t>日1</w:t>
            </w:r>
            <w:r>
              <w:rPr>
                <w:rFonts w:hint="eastAsia"/>
                <w:spacing w:val="0"/>
                <w:sz w:val="24"/>
                <w:highlight w:val="none"/>
                <w:u w:val="single"/>
                <w:lang w:val="en-US" w:eastAsia="zh-CN"/>
              </w:rPr>
              <w:t>6</w:t>
            </w:r>
            <w:r>
              <w:rPr>
                <w:rFonts w:hint="eastAsia"/>
                <w:spacing w:val="0"/>
                <w:sz w:val="24"/>
                <w:highlight w:val="none"/>
                <w:u w:val="single"/>
                <w:lang w:val="en-US" w:eastAsia="en-US"/>
              </w:rPr>
              <w:t>:</w:t>
            </w:r>
            <w:r>
              <w:rPr>
                <w:rFonts w:hint="eastAsia"/>
                <w:spacing w:val="0"/>
                <w:sz w:val="24"/>
                <w:highlight w:val="none"/>
                <w:u w:val="single"/>
                <w:lang w:val="en-US" w:eastAsia="zh-CN"/>
              </w:rPr>
              <w:t>3</w:t>
            </w:r>
            <w:r>
              <w:rPr>
                <w:rFonts w:hint="eastAsia"/>
                <w:spacing w:val="0"/>
                <w:sz w:val="24"/>
                <w:highlight w:val="none"/>
                <w:u w:val="single"/>
                <w:lang w:val="en-US" w:eastAsia="en-US"/>
              </w:rPr>
              <w:t>0时</w:t>
            </w:r>
            <w:r>
              <w:rPr>
                <w:rFonts w:hint="eastAsia"/>
                <w:spacing w:val="0"/>
                <w:sz w:val="24"/>
                <w:highlight w:val="none"/>
                <w:u w:val="single"/>
                <w:lang w:val="en-US" w:eastAsia="zh-CN"/>
              </w:rPr>
              <w:t>(北京时间)</w:t>
            </w:r>
            <w:r>
              <w:rPr>
                <w:spacing w:val="0"/>
                <w:sz w:val="24"/>
                <w:highlight w:val="none"/>
              </w:rPr>
              <w:t>之前将电子投标文件上传到“政采云 ”平台。应按照本项目招标文件和政采云平台的要求编制、加密传输投标文件。供应商在使用系统进行投标的过程中遇到涉及平台使用的任何问题</w:t>
            </w:r>
            <w:r>
              <w:rPr>
                <w:rFonts w:hint="eastAsia"/>
                <w:spacing w:val="0"/>
                <w:sz w:val="24"/>
                <w:highlight w:val="none"/>
                <w:lang w:eastAsia="zh-CN"/>
              </w:rPr>
              <w:t>，</w:t>
            </w:r>
            <w:r>
              <w:rPr>
                <w:spacing w:val="0"/>
                <w:sz w:val="24"/>
                <w:highlight w:val="none"/>
              </w:rPr>
              <w:t>可致电政采云平台技术支持热线咨询，联系方式：95763。</w:t>
            </w:r>
          </w:p>
          <w:p w14:paraId="257B773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spacing w:val="0"/>
                <w:sz w:val="24"/>
                <w:highlight w:val="none"/>
              </w:rPr>
              <w:t>2.开标时间后供应商可以登录“政采云</w:t>
            </w:r>
            <w:r>
              <w:rPr>
                <w:rFonts w:hint="eastAsia"/>
                <w:spacing w:val="0"/>
                <w:sz w:val="24"/>
                <w:highlight w:val="none"/>
                <w:lang w:eastAsia="zh-CN"/>
              </w:rPr>
              <w:t>”</w:t>
            </w:r>
            <w:r>
              <w:rPr>
                <w:spacing w:val="0"/>
                <w:sz w:val="24"/>
                <w:highlight w:val="none"/>
              </w:rPr>
              <w:t>平台，用“项目采购-开标评标”功能进行解密投标文件。若供应商未按时解密的，视为投标文件撤回。</w:t>
            </w:r>
          </w:p>
        </w:tc>
      </w:tr>
      <w:tr w14:paraId="1E606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1B36CD15">
            <w:pPr>
              <w:pStyle w:val="12"/>
              <w:spacing w:before="176" w:line="181" w:lineRule="auto"/>
              <w:ind w:left="408"/>
              <w:rPr>
                <w:rFonts w:hint="eastAsia" w:eastAsia="仿宋"/>
                <w:highlight w:val="none"/>
                <w:lang w:eastAsia="zh-CN"/>
              </w:rPr>
            </w:pPr>
            <w:r>
              <w:rPr>
                <w:spacing w:val="-12"/>
                <w:highlight w:val="none"/>
                <w14:textOutline w14:w="4358" w14:cap="sq" w14:cmpd="sng">
                  <w14:solidFill>
                    <w14:srgbClr w14:val="000000"/>
                  </w14:solidFill>
                  <w14:prstDash w14:val="solid"/>
                  <w14:bevel/>
                </w14:textOutline>
              </w:rPr>
              <w:t>1</w:t>
            </w:r>
            <w:r>
              <w:rPr>
                <w:rFonts w:hint="eastAsia"/>
                <w:spacing w:val="-12"/>
                <w:highlight w:val="none"/>
                <w:lang w:val="en-US" w:eastAsia="zh-CN"/>
                <w14:textOutline w14:w="4358" w14:cap="sq" w14:cmpd="sng">
                  <w14:solidFill>
                    <w14:srgbClr w14:val="000000"/>
                  </w14:solidFill>
                  <w14:prstDash w14:val="solid"/>
                  <w14:bevel/>
                </w14:textOutline>
              </w:rPr>
              <w:t>1</w:t>
            </w:r>
          </w:p>
        </w:tc>
        <w:tc>
          <w:tcPr>
            <w:tcW w:w="1834" w:type="dxa"/>
            <w:vAlign w:val="top"/>
          </w:tcPr>
          <w:p w14:paraId="59D4EA47">
            <w:pPr>
              <w:pStyle w:val="12"/>
              <w:spacing w:before="136" w:line="222" w:lineRule="auto"/>
              <w:ind w:firstLine="234" w:firstLineChars="100"/>
              <w:rPr>
                <w:highlight w:val="none"/>
              </w:rPr>
            </w:pPr>
            <w:r>
              <w:rPr>
                <w:spacing w:val="-3"/>
                <w:highlight w:val="none"/>
                <w14:textOutline w14:w="4358" w14:cap="sq" w14:cmpd="sng">
                  <w14:solidFill>
                    <w14:srgbClr w14:val="000000"/>
                  </w14:solidFill>
                  <w14:prstDash w14:val="solid"/>
                  <w14:bevel/>
                </w14:textOutline>
              </w:rPr>
              <w:t>投标有效期</w:t>
            </w:r>
          </w:p>
        </w:tc>
        <w:tc>
          <w:tcPr>
            <w:tcW w:w="5495" w:type="dxa"/>
            <w:gridSpan w:val="2"/>
            <w:vAlign w:val="top"/>
          </w:tcPr>
          <w:p w14:paraId="39535F94">
            <w:pPr>
              <w:pStyle w:val="12"/>
              <w:spacing w:before="136" w:line="225" w:lineRule="auto"/>
              <w:ind w:left="114"/>
              <w:rPr>
                <w:highlight w:val="none"/>
              </w:rPr>
            </w:pPr>
            <w:r>
              <w:rPr>
                <w:spacing w:val="-4"/>
                <w:highlight w:val="none"/>
                <w:u w:val="single" w:color="auto"/>
              </w:rPr>
              <w:t>90</w:t>
            </w:r>
            <w:r>
              <w:rPr>
                <w:spacing w:val="-4"/>
                <w:highlight w:val="none"/>
              </w:rPr>
              <w:t>天</w:t>
            </w:r>
          </w:p>
        </w:tc>
      </w:tr>
      <w:tr w14:paraId="621F9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5" w:hRule="atLeast"/>
        </w:trPr>
        <w:tc>
          <w:tcPr>
            <w:tcW w:w="953" w:type="dxa"/>
            <w:vAlign w:val="top"/>
          </w:tcPr>
          <w:p w14:paraId="37E5A15C">
            <w:pPr>
              <w:pStyle w:val="12"/>
              <w:spacing w:before="173" w:line="181" w:lineRule="auto"/>
              <w:ind w:left="408"/>
              <w:rPr>
                <w:rFonts w:hint="default" w:eastAsia="仿宋"/>
                <w:highlight w:val="none"/>
                <w:lang w:val="en-US" w:eastAsia="zh-CN"/>
              </w:rPr>
            </w:pPr>
            <w:r>
              <w:rPr>
                <w:rFonts w:hint="eastAsia"/>
                <w:spacing w:val="-14"/>
                <w:highlight w:val="none"/>
                <w:lang w:val="en-US" w:eastAsia="zh-CN"/>
                <w14:textOutline w14:w="4358" w14:cap="sq" w14:cmpd="sng">
                  <w14:solidFill>
                    <w14:srgbClr w14:val="000000"/>
                  </w14:solidFill>
                  <w14:prstDash w14:val="solid"/>
                  <w14:bevel/>
                </w14:textOutline>
              </w:rPr>
              <w:t>12</w:t>
            </w:r>
          </w:p>
        </w:tc>
        <w:tc>
          <w:tcPr>
            <w:tcW w:w="1834" w:type="dxa"/>
            <w:vAlign w:val="top"/>
          </w:tcPr>
          <w:p w14:paraId="77BE880D">
            <w:pPr>
              <w:pStyle w:val="12"/>
              <w:spacing w:before="34" w:line="231" w:lineRule="auto"/>
              <w:ind w:firstLine="230" w:firstLineChars="100"/>
              <w:rPr>
                <w:highlight w:val="none"/>
              </w:rPr>
            </w:pPr>
            <w:r>
              <w:rPr>
                <w:spacing w:val="-5"/>
                <w:highlight w:val="none"/>
              </w:rPr>
              <w:t>成交结果</w:t>
            </w:r>
          </w:p>
          <w:p w14:paraId="7ADAF151">
            <w:pPr>
              <w:pStyle w:val="12"/>
              <w:spacing w:line="200" w:lineRule="auto"/>
              <w:ind w:firstLine="228" w:firstLineChars="100"/>
              <w:rPr>
                <w:highlight w:val="none"/>
              </w:rPr>
            </w:pPr>
            <w:r>
              <w:rPr>
                <w:spacing w:val="-6"/>
                <w:highlight w:val="none"/>
              </w:rPr>
              <w:t>公示媒体</w:t>
            </w:r>
          </w:p>
        </w:tc>
        <w:tc>
          <w:tcPr>
            <w:tcW w:w="5495" w:type="dxa"/>
            <w:gridSpan w:val="2"/>
            <w:vAlign w:val="top"/>
          </w:tcPr>
          <w:p w14:paraId="0350C750">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u w:val="single"/>
              </w:rPr>
              <w:t>在新疆政府采购网上予以公示，公示期</w:t>
            </w:r>
            <w:r>
              <w:rPr>
                <w:rFonts w:hint="eastAsia"/>
                <w:color w:val="0000FF"/>
                <w:spacing w:val="0"/>
                <w:sz w:val="24"/>
                <w:highlight w:val="none"/>
                <w:u w:val="single"/>
                <w:lang w:val="en-US" w:eastAsia="zh-CN"/>
              </w:rPr>
              <w:t>1</w:t>
            </w:r>
            <w:r>
              <w:rPr>
                <w:color w:val="0000FF"/>
                <w:spacing w:val="0"/>
                <w:sz w:val="24"/>
                <w:highlight w:val="none"/>
                <w:u w:val="single"/>
              </w:rPr>
              <w:t>个工作日</w:t>
            </w:r>
            <w:r>
              <w:rPr>
                <w:spacing w:val="0"/>
                <w:sz w:val="24"/>
                <w:highlight w:val="none"/>
                <w:u w:val="single"/>
              </w:rPr>
              <w:t>。</w:t>
            </w:r>
          </w:p>
        </w:tc>
      </w:tr>
      <w:tr w14:paraId="694CA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89" w:hRule="atLeast"/>
        </w:trPr>
        <w:tc>
          <w:tcPr>
            <w:tcW w:w="953" w:type="dxa"/>
            <w:vAlign w:val="top"/>
          </w:tcPr>
          <w:p w14:paraId="4C838150">
            <w:pPr>
              <w:spacing w:line="385" w:lineRule="auto"/>
              <w:rPr>
                <w:rFonts w:ascii="Arial"/>
                <w:sz w:val="21"/>
                <w:highlight w:val="none"/>
              </w:rPr>
            </w:pPr>
          </w:p>
          <w:p w14:paraId="21BFE8DF">
            <w:pPr>
              <w:pStyle w:val="12"/>
              <w:spacing w:before="78" w:line="181" w:lineRule="auto"/>
              <w:ind w:left="408"/>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13</w:t>
            </w:r>
          </w:p>
        </w:tc>
        <w:tc>
          <w:tcPr>
            <w:tcW w:w="1834" w:type="dxa"/>
            <w:vAlign w:val="top"/>
          </w:tcPr>
          <w:p w14:paraId="09B79513">
            <w:pPr>
              <w:spacing w:line="247" w:lineRule="auto"/>
              <w:rPr>
                <w:rFonts w:ascii="Arial"/>
                <w:sz w:val="21"/>
                <w:highlight w:val="none"/>
              </w:rPr>
            </w:pPr>
          </w:p>
          <w:p w14:paraId="06BEA489">
            <w:pPr>
              <w:pStyle w:val="12"/>
              <w:spacing w:before="78" w:line="222" w:lineRule="auto"/>
              <w:ind w:firstLine="230" w:firstLineChars="100"/>
              <w:rPr>
                <w:highlight w:val="none"/>
              </w:rPr>
            </w:pPr>
            <w:r>
              <w:rPr>
                <w:spacing w:val="-5"/>
                <w:highlight w:val="none"/>
              </w:rPr>
              <w:t>评审小组</w:t>
            </w:r>
          </w:p>
          <w:p w14:paraId="093DEB2A">
            <w:pPr>
              <w:pStyle w:val="12"/>
              <w:spacing w:before="10" w:line="227" w:lineRule="auto"/>
              <w:ind w:firstLine="220" w:firstLineChars="100"/>
              <w:rPr>
                <w:highlight w:val="none"/>
              </w:rPr>
            </w:pPr>
            <w:r>
              <w:rPr>
                <w:spacing w:val="-10"/>
                <w:highlight w:val="none"/>
              </w:rPr>
              <w:t>的组建</w:t>
            </w:r>
          </w:p>
        </w:tc>
        <w:tc>
          <w:tcPr>
            <w:tcW w:w="5495" w:type="dxa"/>
            <w:gridSpan w:val="2"/>
            <w:vAlign w:val="top"/>
          </w:tcPr>
          <w:p w14:paraId="4BEC587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评审小组共3人构成：</w:t>
            </w:r>
          </w:p>
          <w:p w14:paraId="4A301910">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spacing w:val="0"/>
                <w:sz w:val="24"/>
                <w:highlight w:val="none"/>
              </w:rPr>
            </w:pPr>
            <w:r>
              <w:rPr>
                <w:spacing w:val="0"/>
                <w:sz w:val="24"/>
                <w:highlight w:val="none"/>
              </w:rPr>
              <w:t>其中采购人代表0人，政采云专家库中随机抽取有关技术、经济等方面的专家3人。</w:t>
            </w:r>
          </w:p>
        </w:tc>
      </w:tr>
      <w:tr w14:paraId="65586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56" w:hRule="atLeast"/>
        </w:trPr>
        <w:tc>
          <w:tcPr>
            <w:tcW w:w="953" w:type="dxa"/>
            <w:vMerge w:val="restart"/>
            <w:vAlign w:val="top"/>
          </w:tcPr>
          <w:p w14:paraId="7BA11B32">
            <w:pPr>
              <w:spacing w:line="245" w:lineRule="auto"/>
              <w:rPr>
                <w:rFonts w:ascii="Arial"/>
                <w:sz w:val="21"/>
                <w:highlight w:val="none"/>
              </w:rPr>
            </w:pPr>
          </w:p>
          <w:p w14:paraId="3A4EF84F">
            <w:pPr>
              <w:spacing w:line="245" w:lineRule="auto"/>
              <w:rPr>
                <w:rFonts w:ascii="Arial"/>
                <w:sz w:val="21"/>
                <w:highlight w:val="none"/>
              </w:rPr>
            </w:pPr>
          </w:p>
          <w:p w14:paraId="7AB03F02">
            <w:pPr>
              <w:spacing w:line="245" w:lineRule="auto"/>
              <w:rPr>
                <w:rFonts w:ascii="Arial"/>
                <w:sz w:val="21"/>
                <w:highlight w:val="none"/>
              </w:rPr>
            </w:pPr>
          </w:p>
          <w:p w14:paraId="02015044">
            <w:pPr>
              <w:spacing w:line="245" w:lineRule="auto"/>
              <w:rPr>
                <w:rFonts w:ascii="Arial"/>
                <w:sz w:val="21"/>
                <w:highlight w:val="none"/>
              </w:rPr>
            </w:pPr>
          </w:p>
          <w:p w14:paraId="23C34D66">
            <w:pPr>
              <w:spacing w:line="245" w:lineRule="auto"/>
              <w:rPr>
                <w:rFonts w:ascii="Arial"/>
                <w:sz w:val="21"/>
                <w:highlight w:val="none"/>
              </w:rPr>
            </w:pPr>
          </w:p>
          <w:p w14:paraId="2CC3A15A">
            <w:pPr>
              <w:spacing w:line="245" w:lineRule="auto"/>
              <w:rPr>
                <w:rFonts w:ascii="Arial"/>
                <w:sz w:val="21"/>
                <w:highlight w:val="none"/>
              </w:rPr>
            </w:pPr>
          </w:p>
          <w:p w14:paraId="7A72E035">
            <w:pPr>
              <w:spacing w:line="245" w:lineRule="auto"/>
              <w:rPr>
                <w:rFonts w:ascii="Arial"/>
                <w:sz w:val="21"/>
                <w:highlight w:val="none"/>
              </w:rPr>
            </w:pPr>
          </w:p>
          <w:p w14:paraId="4E54D08A">
            <w:pPr>
              <w:spacing w:line="245" w:lineRule="auto"/>
              <w:rPr>
                <w:rFonts w:ascii="Arial"/>
                <w:sz w:val="21"/>
                <w:highlight w:val="none"/>
              </w:rPr>
            </w:pPr>
          </w:p>
          <w:p w14:paraId="024267A8">
            <w:pPr>
              <w:spacing w:line="245" w:lineRule="auto"/>
              <w:rPr>
                <w:rFonts w:ascii="Arial"/>
                <w:sz w:val="21"/>
                <w:highlight w:val="none"/>
              </w:rPr>
            </w:pPr>
          </w:p>
          <w:p w14:paraId="5D21FF2A">
            <w:pPr>
              <w:spacing w:line="245" w:lineRule="auto"/>
              <w:rPr>
                <w:rFonts w:ascii="Arial"/>
                <w:sz w:val="21"/>
                <w:highlight w:val="none"/>
              </w:rPr>
            </w:pPr>
          </w:p>
          <w:p w14:paraId="3C6F3252">
            <w:pPr>
              <w:spacing w:line="245" w:lineRule="auto"/>
              <w:rPr>
                <w:rFonts w:ascii="Arial"/>
                <w:sz w:val="21"/>
                <w:highlight w:val="none"/>
              </w:rPr>
            </w:pPr>
          </w:p>
          <w:p w14:paraId="57E7106F">
            <w:pPr>
              <w:spacing w:line="245" w:lineRule="auto"/>
              <w:rPr>
                <w:rFonts w:ascii="Arial"/>
                <w:sz w:val="21"/>
                <w:highlight w:val="none"/>
              </w:rPr>
            </w:pPr>
          </w:p>
          <w:p w14:paraId="536047DE">
            <w:pPr>
              <w:spacing w:line="245" w:lineRule="auto"/>
              <w:rPr>
                <w:rFonts w:ascii="Arial"/>
                <w:sz w:val="21"/>
                <w:highlight w:val="none"/>
              </w:rPr>
            </w:pPr>
          </w:p>
          <w:p w14:paraId="4B8D57EB">
            <w:pPr>
              <w:spacing w:line="245" w:lineRule="auto"/>
              <w:rPr>
                <w:rFonts w:ascii="Arial"/>
                <w:sz w:val="21"/>
                <w:highlight w:val="none"/>
              </w:rPr>
            </w:pPr>
          </w:p>
          <w:p w14:paraId="531B8838">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14</w:t>
            </w:r>
          </w:p>
        </w:tc>
        <w:tc>
          <w:tcPr>
            <w:tcW w:w="1834" w:type="dxa"/>
            <w:vAlign w:val="top"/>
          </w:tcPr>
          <w:p w14:paraId="6899BA65">
            <w:pPr>
              <w:spacing w:line="262" w:lineRule="auto"/>
              <w:rPr>
                <w:rFonts w:ascii="Arial"/>
                <w:sz w:val="21"/>
                <w:highlight w:val="none"/>
              </w:rPr>
            </w:pPr>
          </w:p>
          <w:p w14:paraId="4FEFFC30">
            <w:pPr>
              <w:spacing w:line="263" w:lineRule="auto"/>
              <w:rPr>
                <w:rFonts w:ascii="Arial"/>
                <w:sz w:val="21"/>
                <w:highlight w:val="none"/>
              </w:rPr>
            </w:pPr>
          </w:p>
          <w:p w14:paraId="339827DF">
            <w:pPr>
              <w:spacing w:line="263" w:lineRule="auto"/>
              <w:rPr>
                <w:rFonts w:ascii="Arial"/>
                <w:sz w:val="21"/>
                <w:highlight w:val="none"/>
              </w:rPr>
            </w:pPr>
          </w:p>
          <w:p w14:paraId="0DCCF11E">
            <w:pPr>
              <w:spacing w:line="263" w:lineRule="auto"/>
              <w:rPr>
                <w:rFonts w:ascii="Arial"/>
                <w:sz w:val="21"/>
                <w:highlight w:val="none"/>
              </w:rPr>
            </w:pPr>
          </w:p>
          <w:p w14:paraId="0DA4BD5D">
            <w:pPr>
              <w:spacing w:line="263" w:lineRule="auto"/>
              <w:rPr>
                <w:rFonts w:ascii="Arial"/>
                <w:sz w:val="21"/>
                <w:highlight w:val="none"/>
              </w:rPr>
            </w:pPr>
          </w:p>
          <w:p w14:paraId="7DBE299D">
            <w:pPr>
              <w:spacing w:line="263" w:lineRule="auto"/>
              <w:rPr>
                <w:rFonts w:ascii="Arial"/>
                <w:sz w:val="21"/>
                <w:highlight w:val="none"/>
              </w:rPr>
            </w:pPr>
          </w:p>
          <w:p w14:paraId="44F29B73">
            <w:pPr>
              <w:pStyle w:val="12"/>
              <w:spacing w:before="78" w:line="221" w:lineRule="auto"/>
              <w:ind w:left="366"/>
              <w:rPr>
                <w:highlight w:val="none"/>
              </w:rPr>
            </w:pPr>
            <w:r>
              <w:rPr>
                <w:b/>
                <w:bCs/>
                <w:spacing w:val="0"/>
                <w:sz w:val="24"/>
                <w:highlight w:val="none"/>
              </w:rPr>
              <w:t>投标保证金</w:t>
            </w:r>
          </w:p>
        </w:tc>
        <w:tc>
          <w:tcPr>
            <w:tcW w:w="5495" w:type="dxa"/>
            <w:gridSpan w:val="2"/>
            <w:vAlign w:val="top"/>
          </w:tcPr>
          <w:p w14:paraId="225F030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投标保证金的金额：</w:t>
            </w:r>
            <w:r>
              <w:rPr>
                <w:rFonts w:hint="eastAsia"/>
                <w:b/>
                <w:bCs/>
                <w:spacing w:val="0"/>
                <w:sz w:val="24"/>
                <w:highlight w:val="none"/>
                <w:lang w:val="en-US" w:eastAsia="zh-CN"/>
              </w:rPr>
              <w:t>52000.00</w:t>
            </w:r>
            <w:r>
              <w:rPr>
                <w:rFonts w:hint="eastAsia"/>
                <w:b/>
                <w:bCs/>
                <w:spacing w:val="0"/>
                <w:sz w:val="24"/>
                <w:highlight w:val="none"/>
                <w:lang w:eastAsia="zh-CN"/>
              </w:rPr>
              <w:t>元</w:t>
            </w:r>
            <w:r>
              <w:rPr>
                <w:b/>
                <w:bCs/>
                <w:spacing w:val="0"/>
                <w:sz w:val="24"/>
                <w:highlight w:val="none"/>
              </w:rPr>
              <w:t>(</w:t>
            </w:r>
            <w:r>
              <w:rPr>
                <w:rFonts w:hint="eastAsia"/>
                <w:b/>
                <w:bCs/>
                <w:spacing w:val="0"/>
                <w:sz w:val="24"/>
                <w:highlight w:val="none"/>
                <w:lang w:val="en-US" w:eastAsia="zh-CN"/>
              </w:rPr>
              <w:t>伍万贰仟元整</w:t>
            </w:r>
            <w:r>
              <w:rPr>
                <w:b/>
                <w:bCs/>
                <w:spacing w:val="0"/>
                <w:sz w:val="24"/>
                <w:highlight w:val="none"/>
              </w:rPr>
              <w:t>)</w:t>
            </w:r>
          </w:p>
          <w:p w14:paraId="7ADACAA4">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eastAsia="zh-CN"/>
              </w:rPr>
            </w:pPr>
            <w:r>
              <w:rPr>
                <w:b/>
                <w:bCs/>
                <w:spacing w:val="0"/>
                <w:sz w:val="24"/>
                <w:highlight w:val="none"/>
              </w:rPr>
              <w:t>到账截止时间：</w:t>
            </w:r>
            <w:r>
              <w:rPr>
                <w:rFonts w:hint="eastAsia"/>
                <w:b/>
                <w:bCs/>
                <w:spacing w:val="0"/>
                <w:sz w:val="24"/>
                <w:highlight w:val="none"/>
                <w:lang w:eastAsia="zh-CN"/>
              </w:rPr>
              <w:t>202</w:t>
            </w:r>
            <w:r>
              <w:rPr>
                <w:rFonts w:hint="eastAsia"/>
                <w:b/>
                <w:bCs/>
                <w:spacing w:val="0"/>
                <w:sz w:val="24"/>
                <w:highlight w:val="none"/>
                <w:lang w:val="en-US" w:eastAsia="zh-CN"/>
              </w:rPr>
              <w:t>5</w:t>
            </w:r>
            <w:r>
              <w:rPr>
                <w:rFonts w:hint="eastAsia"/>
                <w:b/>
                <w:bCs/>
                <w:spacing w:val="0"/>
                <w:sz w:val="24"/>
                <w:highlight w:val="none"/>
                <w:lang w:eastAsia="zh-CN"/>
              </w:rPr>
              <w:t>年</w:t>
            </w:r>
            <w:r>
              <w:rPr>
                <w:rFonts w:hint="eastAsia"/>
                <w:b/>
                <w:bCs/>
                <w:spacing w:val="0"/>
                <w:sz w:val="24"/>
                <w:highlight w:val="none"/>
                <w:lang w:val="en-US" w:eastAsia="zh-CN"/>
              </w:rPr>
              <w:t>4</w:t>
            </w:r>
            <w:r>
              <w:rPr>
                <w:rFonts w:hint="eastAsia"/>
                <w:b/>
                <w:bCs/>
                <w:spacing w:val="0"/>
                <w:sz w:val="24"/>
                <w:highlight w:val="none"/>
                <w:lang w:eastAsia="zh-CN"/>
              </w:rPr>
              <w:t>月</w:t>
            </w:r>
            <w:r>
              <w:rPr>
                <w:rFonts w:hint="eastAsia"/>
                <w:b/>
                <w:bCs/>
                <w:spacing w:val="0"/>
                <w:sz w:val="24"/>
                <w:highlight w:val="none"/>
                <w:lang w:val="en-US" w:eastAsia="zh-CN"/>
              </w:rPr>
              <w:t>9</w:t>
            </w:r>
            <w:r>
              <w:rPr>
                <w:rFonts w:hint="eastAsia"/>
                <w:b/>
                <w:bCs/>
                <w:spacing w:val="0"/>
                <w:sz w:val="24"/>
                <w:highlight w:val="none"/>
                <w:lang w:eastAsia="zh-CN"/>
              </w:rPr>
              <w:t>日1</w:t>
            </w:r>
            <w:r>
              <w:rPr>
                <w:rFonts w:hint="eastAsia"/>
                <w:b/>
                <w:bCs/>
                <w:spacing w:val="0"/>
                <w:sz w:val="24"/>
                <w:highlight w:val="none"/>
                <w:lang w:val="en-US" w:eastAsia="zh-CN"/>
              </w:rPr>
              <w:t>9</w:t>
            </w:r>
            <w:r>
              <w:rPr>
                <w:rFonts w:hint="eastAsia"/>
                <w:b/>
                <w:bCs/>
                <w:spacing w:val="0"/>
                <w:sz w:val="24"/>
                <w:highlight w:val="none"/>
                <w:lang w:eastAsia="zh-CN"/>
              </w:rPr>
              <w:t>:</w:t>
            </w:r>
            <w:r>
              <w:rPr>
                <w:rFonts w:hint="eastAsia"/>
                <w:b/>
                <w:bCs/>
                <w:spacing w:val="0"/>
                <w:sz w:val="24"/>
                <w:highlight w:val="none"/>
                <w:lang w:val="en-US" w:eastAsia="zh-CN"/>
              </w:rPr>
              <w:t>3</w:t>
            </w:r>
            <w:r>
              <w:rPr>
                <w:rFonts w:hint="eastAsia"/>
                <w:b/>
                <w:bCs/>
                <w:spacing w:val="0"/>
                <w:sz w:val="24"/>
                <w:highlight w:val="none"/>
                <w:lang w:eastAsia="zh-CN"/>
              </w:rPr>
              <w:t>0（北京时间）</w:t>
            </w:r>
          </w:p>
          <w:p w14:paraId="55CC3D3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eastAsia="仿宋"/>
                <w:b/>
                <w:bCs/>
                <w:spacing w:val="0"/>
                <w:sz w:val="24"/>
                <w:highlight w:val="none"/>
                <w:lang w:eastAsia="zh-CN"/>
              </w:rPr>
            </w:pPr>
            <w:r>
              <w:rPr>
                <w:b/>
                <w:bCs/>
                <w:spacing w:val="0"/>
                <w:sz w:val="24"/>
                <w:highlight w:val="none"/>
              </w:rPr>
              <w:t>投标保证金的形式：从供应商基本账户对公转账或者金融机构</w:t>
            </w:r>
            <w:r>
              <w:rPr>
                <w:rFonts w:hint="eastAsia"/>
                <w:b/>
                <w:bCs/>
                <w:spacing w:val="0"/>
                <w:sz w:val="24"/>
                <w:highlight w:val="none"/>
                <w:lang w:eastAsia="zh-CN"/>
              </w:rPr>
              <w:t>、</w:t>
            </w:r>
            <w:r>
              <w:rPr>
                <w:b/>
                <w:bCs/>
                <w:spacing w:val="0"/>
                <w:sz w:val="24"/>
                <w:highlight w:val="none"/>
              </w:rPr>
              <w:t>担保机构出具的保函等非现金方式缴纳</w:t>
            </w:r>
            <w:r>
              <w:rPr>
                <w:rFonts w:hint="eastAsia"/>
                <w:b/>
                <w:bCs/>
                <w:spacing w:val="0"/>
                <w:sz w:val="24"/>
                <w:highlight w:val="none"/>
                <w:lang w:eastAsia="zh-CN"/>
              </w:rPr>
              <w:t>。</w:t>
            </w:r>
          </w:p>
          <w:p w14:paraId="470D303E">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b/>
                <w:bCs/>
                <w:spacing w:val="0"/>
                <w:sz w:val="24"/>
                <w:highlight w:val="none"/>
              </w:rPr>
            </w:pPr>
            <w:r>
              <w:rPr>
                <w:b/>
                <w:bCs/>
                <w:spacing w:val="0"/>
                <w:sz w:val="24"/>
                <w:highlight w:val="none"/>
              </w:rPr>
              <w:t>接受投标保证金的银行及</w:t>
            </w:r>
            <w:r>
              <w:rPr>
                <w:rFonts w:hint="eastAsia"/>
                <w:b/>
                <w:bCs/>
                <w:spacing w:val="0"/>
                <w:sz w:val="24"/>
                <w:highlight w:val="none"/>
                <w:lang w:eastAsia="zh-CN"/>
              </w:rPr>
              <w:t>账</w:t>
            </w:r>
            <w:r>
              <w:rPr>
                <w:b/>
                <w:bCs/>
                <w:spacing w:val="0"/>
                <w:sz w:val="24"/>
                <w:highlight w:val="none"/>
              </w:rPr>
              <w:t>号：</w:t>
            </w:r>
          </w:p>
          <w:p w14:paraId="026D0258">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eastAsia="仿宋"/>
                <w:b/>
                <w:bCs/>
                <w:spacing w:val="0"/>
                <w:sz w:val="24"/>
                <w:highlight w:val="none"/>
                <w:lang w:eastAsia="zh-CN"/>
              </w:rPr>
            </w:pPr>
            <w:r>
              <w:rPr>
                <w:b/>
                <w:bCs/>
                <w:spacing w:val="0"/>
                <w:sz w:val="24"/>
                <w:highlight w:val="none"/>
              </w:rPr>
              <w:t>单位名称：</w:t>
            </w:r>
            <w:r>
              <w:rPr>
                <w:rFonts w:hint="eastAsia"/>
                <w:b/>
                <w:bCs/>
                <w:spacing w:val="0"/>
                <w:sz w:val="24"/>
                <w:highlight w:val="none"/>
                <w:lang w:eastAsia="zh-CN"/>
              </w:rPr>
              <w:t>新疆昆诚工程项目管理有限公司</w:t>
            </w:r>
          </w:p>
          <w:p w14:paraId="3CF58AF6">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val="en-US" w:eastAsia="zh-CN"/>
              </w:rPr>
            </w:pPr>
            <w:r>
              <w:rPr>
                <w:b/>
                <w:bCs/>
                <w:spacing w:val="0"/>
                <w:sz w:val="24"/>
                <w:highlight w:val="none"/>
              </w:rPr>
              <w:t>开户银行：</w:t>
            </w:r>
            <w:r>
              <w:rPr>
                <w:rFonts w:hint="eastAsia"/>
                <w:b/>
                <w:bCs/>
                <w:spacing w:val="0"/>
                <w:sz w:val="24"/>
                <w:highlight w:val="none"/>
                <w:lang w:val="en-US" w:eastAsia="zh-CN"/>
              </w:rPr>
              <w:t>中国工商银行股份有限公司哈密天山西路支行</w:t>
            </w:r>
          </w:p>
          <w:p w14:paraId="40D7EABB">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hint="eastAsia"/>
                <w:b/>
                <w:bCs/>
                <w:spacing w:val="0"/>
                <w:sz w:val="24"/>
                <w:highlight w:val="none"/>
                <w:lang w:val="en-US" w:eastAsia="zh-CN"/>
              </w:rPr>
            </w:pPr>
            <w:r>
              <w:rPr>
                <w:b/>
                <w:bCs/>
                <w:spacing w:val="0"/>
                <w:sz w:val="24"/>
                <w:highlight w:val="none"/>
              </w:rPr>
              <w:t>账号:</w:t>
            </w:r>
            <w:r>
              <w:rPr>
                <w:rFonts w:hint="eastAsia"/>
                <w:b/>
                <w:bCs/>
                <w:spacing w:val="0"/>
                <w:sz w:val="24"/>
                <w:highlight w:val="none"/>
                <w:lang w:val="en-US" w:eastAsia="zh-CN"/>
              </w:rPr>
              <w:t xml:space="preserve"> 3011 0024 0920 0192 110</w:t>
            </w:r>
          </w:p>
          <w:p w14:paraId="4782079F">
            <w:pPr>
              <w:pStyle w:val="12"/>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highlight w:val="none"/>
              </w:rPr>
            </w:pPr>
            <w:r>
              <w:rPr>
                <w:b/>
                <w:bCs/>
                <w:spacing w:val="0"/>
                <w:sz w:val="24"/>
                <w:highlight w:val="none"/>
              </w:rPr>
              <w:t>开户行行号</w:t>
            </w:r>
            <w:r>
              <w:rPr>
                <w:rFonts w:hint="eastAsia"/>
                <w:b/>
                <w:bCs/>
                <w:spacing w:val="0"/>
                <w:sz w:val="24"/>
                <w:highlight w:val="none"/>
                <w:lang w:val="en-US" w:eastAsia="zh-CN"/>
              </w:rPr>
              <w:t>： 102 884 000 112</w:t>
            </w:r>
          </w:p>
        </w:tc>
      </w:tr>
      <w:tr w14:paraId="4D0EB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9" w:hRule="atLeast"/>
        </w:trPr>
        <w:tc>
          <w:tcPr>
            <w:tcW w:w="953" w:type="dxa"/>
            <w:vMerge w:val="continue"/>
            <w:vAlign w:val="top"/>
          </w:tcPr>
          <w:p w14:paraId="5DD185B4">
            <w:pPr>
              <w:rPr>
                <w:rFonts w:ascii="Arial"/>
                <w:sz w:val="21"/>
                <w:highlight w:val="none"/>
              </w:rPr>
            </w:pPr>
          </w:p>
        </w:tc>
        <w:tc>
          <w:tcPr>
            <w:tcW w:w="1834" w:type="dxa"/>
            <w:vAlign w:val="top"/>
          </w:tcPr>
          <w:p w14:paraId="448A103B">
            <w:pPr>
              <w:spacing w:line="257" w:lineRule="auto"/>
              <w:rPr>
                <w:rFonts w:ascii="Arial"/>
                <w:sz w:val="21"/>
                <w:highlight w:val="none"/>
              </w:rPr>
            </w:pPr>
          </w:p>
          <w:p w14:paraId="14AC6FAB">
            <w:pPr>
              <w:pStyle w:val="12"/>
              <w:spacing w:before="78" w:line="221" w:lineRule="auto"/>
              <w:ind w:left="120"/>
              <w:rPr>
                <w:highlight w:val="none"/>
              </w:rPr>
            </w:pPr>
            <w:r>
              <w:rPr>
                <w:spacing w:val="-3"/>
                <w:highlight w:val="none"/>
              </w:rPr>
              <w:t>政采平台缴纳</w:t>
            </w:r>
          </w:p>
          <w:p w14:paraId="44D5A066">
            <w:pPr>
              <w:pStyle w:val="12"/>
              <w:spacing w:before="113" w:line="221" w:lineRule="auto"/>
              <w:ind w:left="120"/>
              <w:rPr>
                <w:highlight w:val="none"/>
              </w:rPr>
            </w:pPr>
            <w:r>
              <w:rPr>
                <w:spacing w:val="-3"/>
                <w:highlight w:val="none"/>
              </w:rPr>
              <w:t>保函保证金说明</w:t>
            </w:r>
          </w:p>
        </w:tc>
        <w:tc>
          <w:tcPr>
            <w:tcW w:w="5495" w:type="dxa"/>
            <w:gridSpan w:val="2"/>
            <w:vAlign w:val="top"/>
          </w:tcPr>
          <w:p w14:paraId="3BE66F95">
            <w:pPr>
              <w:pStyle w:val="12"/>
              <w:spacing w:before="37" w:line="231" w:lineRule="auto"/>
              <w:ind w:right="131"/>
              <w:jc w:val="both"/>
              <w:rPr>
                <w:highlight w:val="none"/>
              </w:rPr>
            </w:pPr>
            <w:r>
              <w:rPr>
                <w:b w:val="0"/>
                <w:bCs w:val="0"/>
                <w:spacing w:val="0"/>
                <w:sz w:val="24"/>
                <w:highlight w:val="none"/>
              </w:rPr>
              <w:t>各供应商需采用政采云电子保函方式缴纳保证金</w:t>
            </w:r>
            <w:r>
              <w:rPr>
                <w:rFonts w:hint="eastAsia"/>
                <w:b w:val="0"/>
                <w:bCs w:val="0"/>
                <w:spacing w:val="0"/>
                <w:sz w:val="24"/>
                <w:highlight w:val="none"/>
                <w:lang w:val="en-US" w:eastAsia="zh-CN"/>
              </w:rPr>
              <w:t>的,</w:t>
            </w:r>
            <w:r>
              <w:rPr>
                <w:b/>
                <w:bCs/>
                <w:spacing w:val="0"/>
                <w:sz w:val="24"/>
                <w:highlight w:val="none"/>
              </w:rPr>
              <w:t>搜索新疆政府采购网官网登陆入口→</w:t>
            </w:r>
            <w:r>
              <w:rPr>
                <w:b/>
                <w:bCs/>
                <w:spacing w:val="0"/>
                <w:sz w:val="24"/>
                <w:highlight w:val="none"/>
              </w:rPr>
              <w:fldChar w:fldCharType="begin"/>
            </w:r>
            <w:r>
              <w:rPr>
                <w:b/>
                <w:bCs/>
                <w:spacing w:val="0"/>
                <w:sz w:val="24"/>
                <w:highlight w:val="none"/>
              </w:rPr>
              <w:instrText xml:space="preserve"> HYPERLINK "https://jinrong.zcygov.cn/luban/finance/letter/xinjiang?pageModelFlag=650000" </w:instrText>
            </w:r>
            <w:r>
              <w:rPr>
                <w:b/>
                <w:bCs/>
                <w:spacing w:val="0"/>
                <w:sz w:val="24"/>
                <w:highlight w:val="none"/>
              </w:rPr>
              <w:fldChar w:fldCharType="separate"/>
            </w:r>
            <w:r>
              <w:rPr>
                <w:b/>
                <w:bCs/>
                <w:spacing w:val="0"/>
                <w:sz w:val="24"/>
                <w:highlight w:val="none"/>
              </w:rPr>
              <w:t>电子保函</w:t>
            </w:r>
            <w:r>
              <w:rPr>
                <w:b/>
                <w:bCs/>
                <w:spacing w:val="0"/>
                <w:sz w:val="24"/>
                <w:highlight w:val="none"/>
              </w:rPr>
              <w:fldChar w:fldCharType="end"/>
            </w:r>
            <w:r>
              <w:rPr>
                <w:b/>
                <w:bCs/>
                <w:spacing w:val="0"/>
                <w:sz w:val="24"/>
                <w:highlight w:val="none"/>
              </w:rPr>
              <w:t>→填写相应要求；</w:t>
            </w:r>
            <w:r>
              <w:rPr>
                <w:b w:val="0"/>
                <w:bCs w:val="0"/>
                <w:spacing w:val="0"/>
                <w:sz w:val="24"/>
                <w:highlight w:val="none"/>
              </w:rPr>
              <w:t>如有问题可拨打政采云客户服务热线咨询：</w:t>
            </w:r>
            <w:r>
              <w:rPr>
                <w:b/>
                <w:bCs/>
                <w:spacing w:val="0"/>
                <w:sz w:val="24"/>
                <w:highlight w:val="none"/>
              </w:rPr>
              <w:t>电话：400-903-9583</w:t>
            </w:r>
          </w:p>
        </w:tc>
      </w:tr>
      <w:tr w14:paraId="463D6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89" w:hRule="atLeast"/>
        </w:trPr>
        <w:tc>
          <w:tcPr>
            <w:tcW w:w="953" w:type="dxa"/>
            <w:vMerge w:val="continue"/>
            <w:vAlign w:val="top"/>
          </w:tcPr>
          <w:p w14:paraId="0DC32D4F">
            <w:pPr>
              <w:rPr>
                <w:rFonts w:ascii="Arial"/>
                <w:sz w:val="21"/>
                <w:highlight w:val="none"/>
              </w:rPr>
            </w:pPr>
          </w:p>
        </w:tc>
        <w:tc>
          <w:tcPr>
            <w:tcW w:w="1834" w:type="dxa"/>
            <w:vAlign w:val="top"/>
          </w:tcPr>
          <w:p w14:paraId="16B97DEA">
            <w:pPr>
              <w:spacing w:line="281" w:lineRule="auto"/>
              <w:rPr>
                <w:rFonts w:ascii="Arial"/>
                <w:sz w:val="21"/>
                <w:highlight w:val="none"/>
              </w:rPr>
            </w:pPr>
          </w:p>
          <w:p w14:paraId="12DD8F74">
            <w:pPr>
              <w:spacing w:line="282" w:lineRule="auto"/>
              <w:rPr>
                <w:rFonts w:ascii="Arial"/>
                <w:sz w:val="21"/>
                <w:highlight w:val="none"/>
              </w:rPr>
            </w:pPr>
          </w:p>
          <w:p w14:paraId="46933921">
            <w:pPr>
              <w:spacing w:line="282" w:lineRule="auto"/>
              <w:rPr>
                <w:rFonts w:ascii="Arial"/>
                <w:sz w:val="21"/>
                <w:highlight w:val="none"/>
              </w:rPr>
            </w:pPr>
          </w:p>
          <w:p w14:paraId="68A3DF2B">
            <w:pPr>
              <w:pStyle w:val="12"/>
              <w:spacing w:before="78" w:line="221" w:lineRule="auto"/>
              <w:ind w:left="191"/>
              <w:rPr>
                <w:highlight w:val="none"/>
              </w:rPr>
            </w:pPr>
            <w:r>
              <w:rPr>
                <w:b/>
                <w:bCs/>
                <w:spacing w:val="0"/>
                <w:sz w:val="24"/>
                <w:highlight w:val="none"/>
              </w:rPr>
              <w:t>投标保证金退还</w:t>
            </w:r>
          </w:p>
        </w:tc>
        <w:tc>
          <w:tcPr>
            <w:tcW w:w="5495" w:type="dxa"/>
            <w:gridSpan w:val="2"/>
            <w:vAlign w:val="top"/>
          </w:tcPr>
          <w:p w14:paraId="274FDE5A">
            <w:pPr>
              <w:pStyle w:val="12"/>
              <w:keepNext w:val="0"/>
              <w:keepLines w:val="0"/>
              <w:pageBreakBefore w:val="0"/>
              <w:wordWrap/>
              <w:overflowPunct/>
              <w:topLinePunct w:val="0"/>
              <w:bidi w:val="0"/>
              <w:spacing w:line="440" w:lineRule="exact"/>
              <w:jc w:val="both"/>
              <w:rPr>
                <w:highlight w:val="none"/>
              </w:rPr>
            </w:pPr>
            <w:r>
              <w:rPr>
                <w:spacing w:val="-5"/>
                <w:highlight w:val="none"/>
              </w:rPr>
              <w:t>(1)未中标供应商</w:t>
            </w:r>
            <w:r>
              <w:rPr>
                <w:rFonts w:hint="eastAsia"/>
                <w:spacing w:val="-5"/>
                <w:highlight w:val="none"/>
                <w:lang w:eastAsia="zh-CN"/>
              </w:rPr>
              <w:t>，</w:t>
            </w:r>
            <w:r>
              <w:rPr>
                <w:spacing w:val="-5"/>
                <w:highlight w:val="none"/>
              </w:rPr>
              <w:t>自中标通知书发出之日起</w:t>
            </w:r>
            <w:r>
              <w:rPr>
                <w:spacing w:val="-44"/>
                <w:highlight w:val="none"/>
              </w:rPr>
              <w:t xml:space="preserve"> </w:t>
            </w:r>
            <w:r>
              <w:rPr>
                <w:spacing w:val="-5"/>
                <w:highlight w:val="none"/>
              </w:rPr>
              <w:t>5</w:t>
            </w:r>
            <w:r>
              <w:rPr>
                <w:spacing w:val="-43"/>
                <w:highlight w:val="none"/>
              </w:rPr>
              <w:t xml:space="preserve"> </w:t>
            </w:r>
            <w:r>
              <w:rPr>
                <w:spacing w:val="-6"/>
                <w:highlight w:val="none"/>
              </w:rPr>
              <w:t>个工作日</w:t>
            </w:r>
            <w:r>
              <w:rPr>
                <w:spacing w:val="-7"/>
                <w:highlight w:val="none"/>
              </w:rPr>
              <w:t>内原账户退还；</w:t>
            </w:r>
          </w:p>
          <w:p w14:paraId="4786C97C">
            <w:pPr>
              <w:pStyle w:val="12"/>
              <w:keepNext w:val="0"/>
              <w:keepLines w:val="0"/>
              <w:pageBreakBefore w:val="0"/>
              <w:wordWrap/>
              <w:overflowPunct/>
              <w:topLinePunct w:val="0"/>
              <w:bidi w:val="0"/>
              <w:spacing w:line="440" w:lineRule="exact"/>
              <w:jc w:val="both"/>
              <w:rPr>
                <w:highlight w:val="none"/>
              </w:rPr>
            </w:pPr>
            <w:r>
              <w:rPr>
                <w:spacing w:val="-2"/>
                <w:highlight w:val="none"/>
              </w:rPr>
              <w:t>(2)中标供应商在合同签订生效并按规定交纳了投标保证金后</w:t>
            </w:r>
            <w:r>
              <w:rPr>
                <w:spacing w:val="-2"/>
                <w:highlight w:val="none"/>
                <w14:textOutline w14:w="4358" w14:cap="sq" w14:cmpd="sng">
                  <w14:solidFill>
                    <w14:srgbClr w14:val="000000"/>
                  </w14:solidFill>
                  <w14:prstDash w14:val="solid"/>
                  <w14:bevel/>
                </w14:textOutline>
              </w:rPr>
              <w:t>五</w:t>
            </w:r>
            <w:r>
              <w:rPr>
                <w:spacing w:val="-2"/>
                <w:highlight w:val="none"/>
              </w:rPr>
              <w:t>个工作日内予以退还；</w:t>
            </w:r>
          </w:p>
          <w:p w14:paraId="0FDDC4B8">
            <w:pPr>
              <w:pStyle w:val="12"/>
              <w:keepNext w:val="0"/>
              <w:keepLines w:val="0"/>
              <w:pageBreakBefore w:val="0"/>
              <w:wordWrap/>
              <w:overflowPunct/>
              <w:topLinePunct w:val="0"/>
              <w:bidi w:val="0"/>
              <w:spacing w:line="440" w:lineRule="exact"/>
              <w:jc w:val="both"/>
              <w:rPr>
                <w:highlight w:val="none"/>
              </w:rPr>
            </w:pPr>
            <w:r>
              <w:rPr>
                <w:spacing w:val="-2"/>
                <w:highlight w:val="none"/>
              </w:rPr>
              <w:t>(3)因投标人账户问题导致无法正常时间内退付的，采购</w:t>
            </w:r>
            <w:r>
              <w:rPr>
                <w:spacing w:val="14"/>
                <w:highlight w:val="none"/>
              </w:rPr>
              <w:t xml:space="preserve"> </w:t>
            </w:r>
            <w:r>
              <w:rPr>
                <w:spacing w:val="-2"/>
                <w:highlight w:val="none"/>
              </w:rPr>
              <w:t>人和采购代理机构不承担相应责任；</w:t>
            </w:r>
          </w:p>
          <w:p w14:paraId="3A6614EC">
            <w:pPr>
              <w:pStyle w:val="12"/>
              <w:keepNext w:val="0"/>
              <w:keepLines w:val="0"/>
              <w:pageBreakBefore w:val="0"/>
              <w:wordWrap/>
              <w:overflowPunct/>
              <w:topLinePunct w:val="0"/>
              <w:bidi w:val="0"/>
              <w:spacing w:line="440" w:lineRule="exact"/>
              <w:jc w:val="both"/>
              <w:rPr>
                <w:spacing w:val="-4"/>
                <w:highlight w:val="none"/>
              </w:rPr>
            </w:pPr>
            <w:r>
              <w:rPr>
                <w:spacing w:val="-4"/>
                <w:highlight w:val="none"/>
              </w:rPr>
              <w:t>(4)投标保证金退还不计付利息。</w:t>
            </w:r>
          </w:p>
          <w:p w14:paraId="4B1A47B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jc w:val="both"/>
              <w:textAlignment w:val="auto"/>
              <w:rPr>
                <w:rFonts w:hint="eastAsia" w:ascii="仿宋" w:hAnsi="仿宋" w:eastAsia="仿宋" w:cs="仿宋"/>
                <w:b/>
                <w:bCs/>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(5)投标人须提前准备好以下资料:</w:t>
            </w:r>
            <w:r>
              <w:rPr>
                <w:rFonts w:hint="eastAsia" w:ascii="仿宋" w:hAnsi="仿宋" w:eastAsia="仿宋" w:cs="仿宋"/>
                <w:b/>
                <w:bCs/>
                <w:snapToGrid w:val="0"/>
                <w:color w:val="000000"/>
                <w:spacing w:val="-2"/>
                <w:kern w:val="0"/>
                <w:sz w:val="24"/>
                <w:szCs w:val="24"/>
                <w:highlight w:val="none"/>
                <w:lang w:val="en-US" w:eastAsia="zh-CN" w:bidi="ar-SA"/>
              </w:rPr>
              <w:t>(注:于开标会议结束后邮寄或者现场递交至玛纳斯县中华碧玉园B2栋四层，收件人与收件地址均为招标文件中代理机构地址。)</w:t>
            </w:r>
          </w:p>
          <w:p w14:paraId="68BE7A1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1.企业对开收据</w:t>
            </w:r>
          </w:p>
          <w:p w14:paraId="3EA4F64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2.营业执照复印件</w:t>
            </w:r>
          </w:p>
          <w:p w14:paraId="74C9CA1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0" w:leftChars="0" w:right="0" w:rightChars="0" w:firstLine="472" w:firstLineChars="200"/>
              <w:jc w:val="both"/>
              <w:textAlignment w:val="auto"/>
              <w:rPr>
                <w:rFonts w:hint="eastAsia" w:ascii="仿宋" w:hAnsi="仿宋" w:eastAsia="仿宋" w:cs="仿宋"/>
                <w:snapToGrid w:val="0"/>
                <w:color w:val="000000"/>
                <w:spacing w:val="-2"/>
                <w:kern w:val="0"/>
                <w:sz w:val="24"/>
                <w:szCs w:val="24"/>
                <w:highlight w:val="none"/>
                <w:lang w:val="en-US" w:eastAsia="zh-CN" w:bidi="ar-SA"/>
              </w:rPr>
            </w:pPr>
            <w:r>
              <w:rPr>
                <w:rFonts w:hint="eastAsia" w:ascii="仿宋" w:hAnsi="仿宋" w:eastAsia="仿宋" w:cs="仿宋"/>
                <w:snapToGrid w:val="0"/>
                <w:color w:val="000000"/>
                <w:spacing w:val="-2"/>
                <w:kern w:val="0"/>
                <w:sz w:val="24"/>
                <w:szCs w:val="24"/>
                <w:highlight w:val="none"/>
                <w:lang w:val="en-US" w:eastAsia="zh-CN" w:bidi="ar-SA"/>
              </w:rPr>
              <w:t>3.贵公司开户行许可证</w:t>
            </w:r>
          </w:p>
          <w:p w14:paraId="39F83351">
            <w:pPr>
              <w:pStyle w:val="12"/>
              <w:spacing w:before="37" w:line="231" w:lineRule="auto"/>
              <w:ind w:right="131" w:firstLine="472" w:firstLineChars="200"/>
              <w:jc w:val="both"/>
              <w:rPr>
                <w:highlight w:val="none"/>
              </w:rPr>
            </w:pPr>
            <w:r>
              <w:rPr>
                <w:rFonts w:hint="eastAsia" w:ascii="仿宋" w:hAnsi="仿宋" w:eastAsia="仿宋" w:cs="仿宋"/>
                <w:snapToGrid w:val="0"/>
                <w:color w:val="000000"/>
                <w:spacing w:val="-2"/>
                <w:kern w:val="0"/>
                <w:sz w:val="24"/>
                <w:szCs w:val="24"/>
                <w:highlight w:val="none"/>
                <w:lang w:val="en-US" w:eastAsia="zh-CN" w:bidi="ar-SA"/>
              </w:rPr>
              <w:t>4.打款凭证(本项目)</w:t>
            </w:r>
          </w:p>
        </w:tc>
      </w:tr>
      <w:tr w14:paraId="3113A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5" w:hRule="atLeast"/>
        </w:trPr>
        <w:tc>
          <w:tcPr>
            <w:tcW w:w="953" w:type="dxa"/>
            <w:vAlign w:val="top"/>
          </w:tcPr>
          <w:p w14:paraId="7A992EE1">
            <w:pPr>
              <w:spacing w:line="259" w:lineRule="auto"/>
              <w:rPr>
                <w:rFonts w:ascii="Arial"/>
                <w:sz w:val="21"/>
                <w:highlight w:val="none"/>
              </w:rPr>
            </w:pPr>
          </w:p>
          <w:p w14:paraId="6657D4FC">
            <w:pPr>
              <w:spacing w:line="259" w:lineRule="auto"/>
              <w:rPr>
                <w:rFonts w:ascii="Arial"/>
                <w:sz w:val="21"/>
                <w:highlight w:val="none"/>
              </w:rPr>
            </w:pPr>
          </w:p>
          <w:p w14:paraId="213299B3">
            <w:pPr>
              <w:spacing w:line="259" w:lineRule="auto"/>
              <w:rPr>
                <w:rFonts w:ascii="Arial"/>
                <w:sz w:val="21"/>
                <w:highlight w:val="none"/>
              </w:rPr>
            </w:pPr>
          </w:p>
          <w:p w14:paraId="06744E50">
            <w:pPr>
              <w:spacing w:line="260" w:lineRule="auto"/>
              <w:rPr>
                <w:rFonts w:ascii="Arial"/>
                <w:sz w:val="21"/>
                <w:highlight w:val="none"/>
              </w:rPr>
            </w:pPr>
          </w:p>
          <w:p w14:paraId="587A54F6">
            <w:pPr>
              <w:pStyle w:val="12"/>
              <w:spacing w:before="78" w:line="181" w:lineRule="auto"/>
              <w:ind w:left="365"/>
              <w:rPr>
                <w:rFonts w:hint="default" w:eastAsia="仿宋"/>
                <w:highlight w:val="none"/>
                <w:lang w:val="en-US" w:eastAsia="zh-CN"/>
              </w:rPr>
            </w:pPr>
            <w:r>
              <w:rPr>
                <w:rFonts w:hint="eastAsia"/>
                <w:spacing w:val="-12"/>
                <w:highlight w:val="none"/>
                <w:lang w:val="en-US" w:eastAsia="zh-CN"/>
                <w14:textOutline w14:w="4358" w14:cap="sq" w14:cmpd="sng">
                  <w14:solidFill>
                    <w14:srgbClr w14:val="000000"/>
                  </w14:solidFill>
                  <w14:prstDash w14:val="solid"/>
                  <w14:bevel/>
                </w14:textOutline>
              </w:rPr>
              <w:t>15</w:t>
            </w:r>
          </w:p>
        </w:tc>
        <w:tc>
          <w:tcPr>
            <w:tcW w:w="1834" w:type="dxa"/>
            <w:vAlign w:val="top"/>
          </w:tcPr>
          <w:p w14:paraId="509046A7">
            <w:pPr>
              <w:spacing w:line="300" w:lineRule="auto"/>
              <w:rPr>
                <w:rFonts w:ascii="Arial"/>
                <w:sz w:val="21"/>
                <w:highlight w:val="none"/>
              </w:rPr>
            </w:pPr>
          </w:p>
          <w:p w14:paraId="2C33CA67">
            <w:pPr>
              <w:spacing w:line="300" w:lineRule="auto"/>
              <w:rPr>
                <w:rFonts w:ascii="Arial"/>
                <w:sz w:val="21"/>
                <w:highlight w:val="none"/>
              </w:rPr>
            </w:pPr>
          </w:p>
          <w:p w14:paraId="38AA7D7F">
            <w:pPr>
              <w:spacing w:line="301" w:lineRule="auto"/>
              <w:rPr>
                <w:rFonts w:ascii="Arial"/>
                <w:sz w:val="21"/>
                <w:highlight w:val="none"/>
              </w:rPr>
            </w:pPr>
          </w:p>
          <w:p w14:paraId="04A1D76F">
            <w:pPr>
              <w:pStyle w:val="12"/>
              <w:spacing w:before="78" w:line="221" w:lineRule="auto"/>
              <w:ind w:left="191"/>
              <w:rPr>
                <w:b/>
                <w:bCs/>
                <w:spacing w:val="0"/>
                <w:sz w:val="24"/>
                <w:highlight w:val="none"/>
              </w:rPr>
            </w:pPr>
            <w:r>
              <w:rPr>
                <w:b/>
                <w:bCs/>
                <w:spacing w:val="0"/>
                <w:sz w:val="24"/>
                <w:highlight w:val="none"/>
              </w:rPr>
              <w:t>投标人开标及</w:t>
            </w:r>
          </w:p>
          <w:p w14:paraId="34B57567">
            <w:pPr>
              <w:pStyle w:val="12"/>
              <w:spacing w:before="78" w:line="221" w:lineRule="auto"/>
              <w:ind w:left="191"/>
              <w:rPr>
                <w:highlight w:val="none"/>
              </w:rPr>
            </w:pPr>
            <w:r>
              <w:rPr>
                <w:b/>
                <w:bCs/>
                <w:spacing w:val="0"/>
                <w:sz w:val="24"/>
                <w:highlight w:val="none"/>
              </w:rPr>
              <w:t>公示后要求</w:t>
            </w:r>
          </w:p>
        </w:tc>
        <w:tc>
          <w:tcPr>
            <w:tcW w:w="5495" w:type="dxa"/>
            <w:gridSpan w:val="2"/>
            <w:vAlign w:val="top"/>
          </w:tcPr>
          <w:p w14:paraId="2A17E34B">
            <w:pPr>
              <w:pStyle w:val="12"/>
              <w:spacing w:before="37" w:line="231" w:lineRule="auto"/>
              <w:ind w:right="131"/>
              <w:jc w:val="both"/>
              <w:rPr>
                <w:rFonts w:hint="eastAsia" w:eastAsia="仿宋"/>
                <w:b/>
                <w:bCs/>
                <w:spacing w:val="0"/>
                <w:sz w:val="24"/>
                <w:highlight w:val="none"/>
                <w:lang w:eastAsia="zh-CN"/>
              </w:rPr>
            </w:pPr>
            <w:r>
              <w:rPr>
                <w:b w:val="0"/>
                <w:bCs w:val="0"/>
                <w:spacing w:val="0"/>
                <w:sz w:val="24"/>
                <w:highlight w:val="none"/>
              </w:rPr>
              <w:t>1、公示期结束后</w:t>
            </w:r>
            <w:r>
              <w:rPr>
                <w:b/>
                <w:bCs/>
                <w:spacing w:val="0"/>
                <w:sz w:val="24"/>
                <w:highlight w:val="none"/>
              </w:rPr>
              <w:t>第一中标候选人将纸质版投标文件递交至玛纳斯县</w:t>
            </w:r>
            <w:r>
              <w:rPr>
                <w:rFonts w:hint="eastAsia"/>
                <w:b/>
                <w:bCs/>
                <w:spacing w:val="0"/>
                <w:sz w:val="24"/>
                <w:highlight w:val="none"/>
                <w:lang w:val="en-US" w:eastAsia="zh-CN"/>
              </w:rPr>
              <w:t>中华碧玉园B2栋四层</w:t>
            </w:r>
            <w:r>
              <w:rPr>
                <w:b/>
                <w:bCs/>
                <w:spacing w:val="0"/>
                <w:sz w:val="24"/>
                <w:highlight w:val="none"/>
              </w:rPr>
              <w:t>，正本1份，副本2份</w:t>
            </w:r>
            <w:r>
              <w:rPr>
                <w:rFonts w:hint="eastAsia"/>
                <w:b/>
                <w:bCs/>
                <w:spacing w:val="0"/>
                <w:sz w:val="24"/>
                <w:highlight w:val="none"/>
                <w:lang w:eastAsia="zh-CN"/>
              </w:rPr>
              <w:t>。</w:t>
            </w:r>
          </w:p>
          <w:p w14:paraId="77C039E1">
            <w:pPr>
              <w:pStyle w:val="12"/>
              <w:spacing w:before="37" w:line="231" w:lineRule="auto"/>
              <w:ind w:right="131"/>
              <w:jc w:val="both"/>
              <w:rPr>
                <w:b/>
                <w:bCs/>
                <w:spacing w:val="0"/>
                <w:sz w:val="24"/>
                <w:highlight w:val="none"/>
              </w:rPr>
            </w:pPr>
            <w:r>
              <w:rPr>
                <w:b w:val="0"/>
                <w:bCs w:val="0"/>
                <w:spacing w:val="0"/>
                <w:sz w:val="24"/>
                <w:highlight w:val="none"/>
              </w:rPr>
              <w:t>2、须与上传政采云电子版投标文件内容一致，</w:t>
            </w:r>
            <w:r>
              <w:rPr>
                <w:b/>
                <w:bCs/>
                <w:spacing w:val="0"/>
                <w:sz w:val="24"/>
                <w:highlight w:val="none"/>
              </w:rPr>
              <w:t>纸质投标文件不得采用活页胶装，需留存备案将一律不予退还。</w:t>
            </w:r>
          </w:p>
          <w:p w14:paraId="61C75739">
            <w:pPr>
              <w:pStyle w:val="12"/>
              <w:spacing w:before="37" w:line="231" w:lineRule="auto"/>
              <w:ind w:right="131"/>
              <w:jc w:val="both"/>
              <w:rPr>
                <w:rFonts w:hint="default"/>
                <w:highlight w:val="none"/>
                <w:lang w:val="en-US"/>
              </w:rPr>
            </w:pPr>
            <w:r>
              <w:rPr>
                <w:b w:val="0"/>
                <w:bCs w:val="0"/>
                <w:spacing w:val="0"/>
                <w:sz w:val="24"/>
                <w:highlight w:val="none"/>
              </w:rPr>
              <w:t>如有疑问可与收件人联系：</w:t>
            </w:r>
            <w:r>
              <w:rPr>
                <w:rFonts w:hint="eastAsia"/>
                <w:b/>
                <w:bCs/>
                <w:spacing w:val="0"/>
                <w:sz w:val="24"/>
                <w:highlight w:val="none"/>
                <w:lang w:val="en-US" w:eastAsia="zh-CN"/>
              </w:rPr>
              <w:t>18299530101</w:t>
            </w:r>
          </w:p>
        </w:tc>
      </w:tr>
      <w:tr w14:paraId="070A2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1" w:hRule="atLeast"/>
        </w:trPr>
        <w:tc>
          <w:tcPr>
            <w:tcW w:w="953" w:type="dxa"/>
            <w:vAlign w:val="center"/>
          </w:tcPr>
          <w:p w14:paraId="6BBE0D1B">
            <w:pPr>
              <w:spacing w:line="249" w:lineRule="auto"/>
              <w:jc w:val="center"/>
              <w:rPr>
                <w:rFonts w:ascii="Arial"/>
                <w:sz w:val="21"/>
                <w:highlight w:val="none"/>
              </w:rPr>
            </w:pPr>
          </w:p>
          <w:p w14:paraId="16F1C2FE">
            <w:pPr>
              <w:pStyle w:val="12"/>
              <w:spacing w:before="78" w:line="181" w:lineRule="auto"/>
              <w:ind w:left="365"/>
              <w:jc w:val="both"/>
              <w:rPr>
                <w:rFonts w:hint="eastAsia" w:eastAsia="仿宋"/>
                <w:highlight w:val="none"/>
                <w:lang w:eastAsia="zh-CN"/>
              </w:rPr>
            </w:pPr>
            <w:r>
              <w:rPr>
                <w:spacing w:val="-14"/>
                <w:highlight w:val="none"/>
                <w14:textOutline w14:w="4358" w14:cap="sq" w14:cmpd="sng">
                  <w14:solidFill>
                    <w14:srgbClr w14:val="000000"/>
                  </w14:solidFill>
                  <w14:prstDash w14:val="solid"/>
                  <w14:bevel/>
                </w14:textOutline>
              </w:rPr>
              <w:t>1</w:t>
            </w:r>
            <w:r>
              <w:rPr>
                <w:rFonts w:hint="eastAsia"/>
                <w:spacing w:val="-14"/>
                <w:highlight w:val="none"/>
                <w:lang w:val="en-US" w:eastAsia="zh-CN"/>
                <w14:textOutline w14:w="4358" w14:cap="sq" w14:cmpd="sng">
                  <w14:solidFill>
                    <w14:srgbClr w14:val="000000"/>
                  </w14:solidFill>
                  <w14:prstDash w14:val="solid"/>
                  <w14:bevel/>
                </w14:textOutline>
              </w:rPr>
              <w:t>6</w:t>
            </w:r>
          </w:p>
        </w:tc>
        <w:tc>
          <w:tcPr>
            <w:tcW w:w="1834" w:type="dxa"/>
            <w:vAlign w:val="center"/>
          </w:tcPr>
          <w:p w14:paraId="713AB489">
            <w:pPr>
              <w:spacing w:line="259" w:lineRule="auto"/>
              <w:jc w:val="center"/>
              <w:rPr>
                <w:rFonts w:ascii="Arial"/>
                <w:sz w:val="21"/>
                <w:highlight w:val="none"/>
              </w:rPr>
            </w:pPr>
          </w:p>
          <w:p w14:paraId="6252C001">
            <w:pPr>
              <w:pStyle w:val="12"/>
              <w:spacing w:before="78" w:line="224" w:lineRule="auto"/>
              <w:ind w:left="492"/>
              <w:jc w:val="both"/>
              <w:rPr>
                <w:highlight w:val="none"/>
              </w:rPr>
            </w:pPr>
            <w:r>
              <w:rPr>
                <w:b/>
                <w:bCs/>
                <w:spacing w:val="0"/>
                <w:sz w:val="24"/>
                <w:highlight w:val="none"/>
              </w:rPr>
              <w:t>质疑须知</w:t>
            </w:r>
          </w:p>
        </w:tc>
        <w:tc>
          <w:tcPr>
            <w:tcW w:w="5495" w:type="dxa"/>
            <w:gridSpan w:val="2"/>
            <w:vAlign w:val="top"/>
          </w:tcPr>
          <w:p w14:paraId="433DB95B">
            <w:pPr>
              <w:pStyle w:val="12"/>
              <w:spacing w:before="37" w:line="231" w:lineRule="auto"/>
              <w:ind w:right="131"/>
              <w:jc w:val="both"/>
              <w:rPr>
                <w:rFonts w:hint="eastAsia" w:eastAsia="仿宋"/>
                <w:b w:val="0"/>
                <w:bCs w:val="0"/>
                <w:spacing w:val="0"/>
                <w:sz w:val="24"/>
                <w:highlight w:val="none"/>
                <w:lang w:val="en-US" w:eastAsia="zh-CN"/>
              </w:rPr>
            </w:pPr>
            <w:r>
              <w:rPr>
                <w:b/>
                <w:bCs/>
                <w:spacing w:val="0"/>
                <w:sz w:val="24"/>
                <w:highlight w:val="none"/>
              </w:rPr>
              <w:t>接收质疑函的时间：</w:t>
            </w:r>
            <w:r>
              <w:rPr>
                <w:b w:val="0"/>
                <w:bCs w:val="0"/>
                <w:spacing w:val="0"/>
                <w:sz w:val="24"/>
                <w:highlight w:val="none"/>
              </w:rPr>
              <w:t>应在法定质疑期内一次性提出针对同一采购程序环节的质疑</w:t>
            </w:r>
            <w:r>
              <w:rPr>
                <w:rFonts w:hint="eastAsia"/>
                <w:b w:val="0"/>
                <w:bCs w:val="0"/>
                <w:spacing w:val="0"/>
                <w:sz w:val="24"/>
                <w:highlight w:val="none"/>
                <w:lang w:eastAsia="zh-CN"/>
              </w:rPr>
              <w:t>。</w:t>
            </w:r>
          </w:p>
          <w:p w14:paraId="14108B25">
            <w:pPr>
              <w:pStyle w:val="12"/>
              <w:spacing w:before="37" w:line="231" w:lineRule="auto"/>
              <w:ind w:right="131"/>
              <w:jc w:val="both"/>
              <w:rPr>
                <w:b/>
                <w:bCs/>
                <w:spacing w:val="0"/>
                <w:sz w:val="24"/>
                <w:highlight w:val="none"/>
              </w:rPr>
            </w:pPr>
            <w:r>
              <w:rPr>
                <w:b/>
                <w:bCs/>
                <w:spacing w:val="0"/>
                <w:sz w:val="24"/>
                <w:highlight w:val="none"/>
              </w:rPr>
              <w:t>接收质疑函的方式：</w:t>
            </w:r>
            <w:r>
              <w:rPr>
                <w:b w:val="0"/>
                <w:bCs w:val="0"/>
                <w:spacing w:val="0"/>
                <w:sz w:val="24"/>
                <w:highlight w:val="none"/>
              </w:rPr>
              <w:t>现场递交纸质版及 Word 格式电子版质疑文件至接受单位。</w:t>
            </w:r>
          </w:p>
          <w:p w14:paraId="7FAC17A5">
            <w:pPr>
              <w:pStyle w:val="12"/>
              <w:spacing w:before="37" w:line="231" w:lineRule="auto"/>
              <w:ind w:right="131"/>
              <w:jc w:val="both"/>
              <w:rPr>
                <w:b w:val="0"/>
                <w:bCs w:val="0"/>
                <w:spacing w:val="0"/>
                <w:sz w:val="24"/>
                <w:highlight w:val="none"/>
              </w:rPr>
            </w:pPr>
            <w:r>
              <w:rPr>
                <w:b/>
                <w:bCs/>
                <w:spacing w:val="0"/>
                <w:sz w:val="24"/>
                <w:highlight w:val="none"/>
              </w:rPr>
              <w:t>接受质疑的单位：</w:t>
            </w:r>
            <w:r>
              <w:rPr>
                <w:rFonts w:hint="eastAsia"/>
                <w:b w:val="0"/>
                <w:bCs w:val="0"/>
                <w:spacing w:val="0"/>
                <w:sz w:val="24"/>
                <w:highlight w:val="none"/>
                <w:lang w:eastAsia="zh-CN"/>
              </w:rPr>
              <w:t>新疆昆诚工程项目管理有限公司</w:t>
            </w:r>
            <w:r>
              <w:rPr>
                <w:b w:val="0"/>
                <w:bCs w:val="0"/>
                <w:spacing w:val="0"/>
                <w:sz w:val="24"/>
                <w:highlight w:val="none"/>
              </w:rPr>
              <w:t xml:space="preserve"> </w:t>
            </w:r>
          </w:p>
          <w:p w14:paraId="4EAB7B2D">
            <w:pPr>
              <w:pStyle w:val="12"/>
              <w:spacing w:before="37" w:line="231" w:lineRule="auto"/>
              <w:ind w:right="131"/>
              <w:jc w:val="both"/>
              <w:rPr>
                <w:rFonts w:hint="default"/>
                <w:b w:val="0"/>
                <w:bCs w:val="0"/>
                <w:spacing w:val="0"/>
                <w:sz w:val="24"/>
                <w:highlight w:val="none"/>
                <w:lang w:val="en-US"/>
              </w:rPr>
            </w:pPr>
            <w:r>
              <w:rPr>
                <w:b/>
                <w:bCs/>
                <w:spacing w:val="0"/>
                <w:sz w:val="24"/>
                <w:highlight w:val="none"/>
              </w:rPr>
              <w:t>联系电话：</w:t>
            </w:r>
            <w:r>
              <w:rPr>
                <w:rFonts w:hint="eastAsia"/>
                <w:b w:val="0"/>
                <w:bCs w:val="0"/>
                <w:spacing w:val="0"/>
                <w:sz w:val="24"/>
                <w:highlight w:val="none"/>
                <w:lang w:val="en-US" w:eastAsia="zh-CN"/>
              </w:rPr>
              <w:t>18299530101</w:t>
            </w:r>
          </w:p>
          <w:p w14:paraId="624BB92D">
            <w:pPr>
              <w:pStyle w:val="12"/>
              <w:spacing w:before="37" w:line="231" w:lineRule="auto"/>
              <w:ind w:right="131"/>
              <w:jc w:val="both"/>
              <w:rPr>
                <w:highlight w:val="none"/>
              </w:rPr>
            </w:pPr>
            <w:r>
              <w:rPr>
                <w:b/>
                <w:bCs/>
                <w:spacing w:val="0"/>
                <w:sz w:val="24"/>
                <w:highlight w:val="none"/>
              </w:rPr>
              <w:t>地址：</w:t>
            </w:r>
            <w:r>
              <w:rPr>
                <w:b w:val="0"/>
                <w:bCs w:val="0"/>
                <w:spacing w:val="0"/>
                <w:sz w:val="24"/>
                <w:highlight w:val="none"/>
              </w:rPr>
              <w:t>玛纳斯县</w:t>
            </w:r>
            <w:r>
              <w:rPr>
                <w:rFonts w:hint="eastAsia"/>
                <w:b w:val="0"/>
                <w:bCs w:val="0"/>
                <w:spacing w:val="0"/>
                <w:sz w:val="24"/>
                <w:highlight w:val="none"/>
                <w:lang w:val="en-US" w:eastAsia="zh-CN"/>
              </w:rPr>
              <w:t>中华碧玉园B2栋四层</w:t>
            </w:r>
          </w:p>
        </w:tc>
      </w:tr>
    </w:tbl>
    <w:p w14:paraId="192E64AC">
      <w:pPr>
        <w:rPr>
          <w:rFonts w:ascii="Arial" w:hAnsi="Arial" w:eastAsia="Arial" w:cs="Arial"/>
          <w:sz w:val="21"/>
          <w:szCs w:val="21"/>
          <w:highlight w:val="none"/>
        </w:rPr>
        <w:sectPr>
          <w:footerReference r:id="rId8" w:type="default"/>
          <w:pgSz w:w="11905" w:h="16839"/>
          <w:pgMar w:top="1440" w:right="1800" w:bottom="1440" w:left="1800" w:header="0" w:footer="848" w:gutter="0"/>
          <w:pgNumType w:fmt="decimal"/>
          <w:cols w:space="720" w:num="1"/>
        </w:sectPr>
      </w:pPr>
    </w:p>
    <w:p w14:paraId="3D754146">
      <w:pPr>
        <w:spacing w:before="91" w:line="225" w:lineRule="auto"/>
        <w:outlineLvl w:val="1"/>
        <w:rPr>
          <w:rFonts w:ascii="仿宋" w:hAnsi="仿宋" w:eastAsia="仿宋" w:cs="仿宋"/>
          <w:spacing w:val="-11"/>
          <w:sz w:val="28"/>
          <w:szCs w:val="28"/>
          <w:highlight w:val="none"/>
          <w14:textOutline w14:w="5103" w14:cap="sq" w14:cmpd="sng">
            <w14:solidFill>
              <w14:srgbClr w14:val="000000"/>
            </w14:solidFill>
            <w14:prstDash w14:val="solid"/>
            <w14:bevel/>
          </w14:textOutline>
        </w:rPr>
      </w:pPr>
    </w:p>
    <w:p w14:paraId="3328C21C">
      <w:pPr>
        <w:spacing w:before="91" w:line="225" w:lineRule="auto"/>
        <w:ind w:left="10"/>
        <w:outlineLvl w:val="1"/>
        <w:rPr>
          <w:rFonts w:ascii="仿宋" w:hAnsi="仿宋" w:eastAsia="仿宋" w:cs="仿宋"/>
          <w:sz w:val="28"/>
          <w:szCs w:val="28"/>
          <w:highlight w:val="none"/>
        </w:rPr>
      </w:pPr>
      <w:r>
        <w:rPr>
          <w:rFonts w:ascii="仿宋" w:hAnsi="仿宋" w:eastAsia="仿宋" w:cs="仿宋"/>
          <w:spacing w:val="-11"/>
          <w:sz w:val="28"/>
          <w:szCs w:val="28"/>
          <w:highlight w:val="none"/>
          <w14:textOutline w14:w="5103" w14:cap="sq" w14:cmpd="sng">
            <w14:solidFill>
              <w14:srgbClr w14:val="000000"/>
            </w14:solidFill>
            <w14:prstDash w14:val="solid"/>
            <w14:bevel/>
          </w14:textOutline>
        </w:rPr>
        <w:t>正文</w:t>
      </w:r>
    </w:p>
    <w:p w14:paraId="72ABB14C">
      <w:pPr>
        <w:spacing w:line="271" w:lineRule="auto"/>
        <w:rPr>
          <w:rFonts w:ascii="Arial"/>
          <w:sz w:val="21"/>
          <w:highlight w:val="none"/>
        </w:rPr>
      </w:pPr>
    </w:p>
    <w:p w14:paraId="3CB46CB7">
      <w:pPr>
        <w:spacing w:before="78" w:line="224" w:lineRule="auto"/>
        <w:ind w:left="3572"/>
        <w:outlineLvl w:val="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一</w:t>
      </w:r>
      <w:r>
        <w:rPr>
          <w:rFonts w:ascii="仿宋" w:hAnsi="仿宋" w:eastAsia="仿宋" w:cs="仿宋"/>
          <w:spacing w:val="-11"/>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总</w:t>
      </w:r>
      <w:r>
        <w:rPr>
          <w:rFonts w:ascii="仿宋" w:hAnsi="仿宋" w:eastAsia="仿宋" w:cs="仿宋"/>
          <w:spacing w:val="23"/>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则</w:t>
      </w:r>
    </w:p>
    <w:p w14:paraId="3C23A36E">
      <w:pPr>
        <w:spacing w:line="258" w:lineRule="auto"/>
        <w:rPr>
          <w:rFonts w:ascii="Arial"/>
          <w:sz w:val="21"/>
          <w:highlight w:val="none"/>
        </w:rPr>
      </w:pPr>
    </w:p>
    <w:p w14:paraId="7AFEB67E">
      <w:pPr>
        <w:spacing w:line="258" w:lineRule="auto"/>
        <w:rPr>
          <w:rFonts w:ascii="Arial"/>
          <w:sz w:val="21"/>
          <w:highlight w:val="none"/>
        </w:rPr>
      </w:pPr>
    </w:p>
    <w:p w14:paraId="4676B94C">
      <w:pPr>
        <w:spacing w:before="78" w:line="222" w:lineRule="auto"/>
        <w:ind w:left="14"/>
        <w:outlineLvl w:val="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采购人、采购代理机构及供应商</w:t>
      </w:r>
    </w:p>
    <w:p w14:paraId="652A532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 采购人名称、地址及联系方式：见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298FAE1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 采购代理机构名称、地址及联系方式：见</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19A112D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 供应商：是指响应磋商、参加磋商竞争的法人、非法人组织或者自然人。</w:t>
      </w:r>
    </w:p>
    <w:p w14:paraId="6A01AF8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960" w:firstLineChars="4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潜在供应商：以磋商文件规定的方式获取本项目磋商文件的法人、非法人组织或者自然人。</w:t>
      </w:r>
    </w:p>
    <w:p w14:paraId="628AFA33">
      <w:pPr>
        <w:spacing w:before="142"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合格供应商资格条件</w:t>
      </w:r>
    </w:p>
    <w:p w14:paraId="5F2A238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2.1  满足以下条件的供应商是合格的磋商供应商，可以参加本次竞争性</w:t>
      </w:r>
      <w:r>
        <w:rPr>
          <w:rFonts w:hint="eastAsia" w:ascii="仿宋" w:hAnsi="仿宋" w:eastAsia="仿宋" w:cs="仿宋"/>
          <w:spacing w:val="0"/>
          <w:sz w:val="24"/>
          <w:szCs w:val="24"/>
          <w:highlight w:val="none"/>
          <w:lang w:val="en-US" w:eastAsia="zh-CN"/>
        </w:rPr>
        <w:t>磋</w:t>
      </w:r>
      <w:r>
        <w:rPr>
          <w:rFonts w:ascii="仿宋" w:hAnsi="仿宋" w:eastAsia="仿宋" w:cs="仿宋"/>
          <w:spacing w:val="0"/>
          <w:sz w:val="24"/>
          <w:szCs w:val="24"/>
          <w:highlight w:val="none"/>
        </w:rPr>
        <w:t>商：</w:t>
      </w:r>
    </w:p>
    <w:p w14:paraId="10580F1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（1）在中华人民共和国境内注册，能够独立承担民事责任，有生产或供应能力的</w:t>
      </w:r>
      <w:r>
        <w:rPr>
          <w:rFonts w:ascii="仿宋" w:hAnsi="仿宋" w:eastAsia="仿宋" w:cs="仿宋"/>
          <w:spacing w:val="-1"/>
          <w:sz w:val="24"/>
          <w:szCs w:val="24"/>
          <w:highlight w:val="none"/>
        </w:rPr>
        <w:t>本国供应商，包括</w:t>
      </w:r>
      <w:r>
        <w:rPr>
          <w:rFonts w:ascii="仿宋" w:hAnsi="仿宋" w:eastAsia="仿宋" w:cs="仿宋"/>
          <w:spacing w:val="0"/>
          <w:sz w:val="24"/>
          <w:szCs w:val="24"/>
          <w:highlight w:val="none"/>
        </w:rPr>
        <w:t>法人</w:t>
      </w:r>
      <w:r>
        <w:rPr>
          <w:rFonts w:ascii="仿宋" w:hAnsi="仿宋" w:eastAsia="仿宋" w:cs="仿宋"/>
          <w:spacing w:val="-1"/>
          <w:sz w:val="24"/>
          <w:szCs w:val="24"/>
          <w:highlight w:val="none"/>
        </w:rPr>
        <w:t>、非法人组织或者自然人。</w:t>
      </w:r>
    </w:p>
    <w:p w14:paraId="6D38E62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（2）具备《中华人民共和国政府采购法》第二十二条关于供应商条件的规定，遵</w:t>
      </w:r>
      <w:r>
        <w:rPr>
          <w:rFonts w:ascii="仿宋" w:hAnsi="仿宋" w:eastAsia="仿宋" w:cs="仿宋"/>
          <w:spacing w:val="-1"/>
          <w:sz w:val="24"/>
          <w:szCs w:val="24"/>
          <w:highlight w:val="none"/>
        </w:rPr>
        <w:t>守国家、本项目采购人本级和上级财政部门政府采购的有关</w:t>
      </w:r>
      <w:r>
        <w:rPr>
          <w:rFonts w:ascii="仿宋" w:hAnsi="仿宋" w:eastAsia="仿宋" w:cs="仿宋"/>
          <w:spacing w:val="-2"/>
          <w:sz w:val="24"/>
          <w:szCs w:val="24"/>
          <w:highlight w:val="none"/>
        </w:rPr>
        <w:t>规定。</w:t>
      </w:r>
    </w:p>
    <w:p w14:paraId="4053866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（3）从采购代理机构正式获得了本项目的竞争性磋商文件。</w:t>
      </w:r>
    </w:p>
    <w:p w14:paraId="54FB039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（4）</w:t>
      </w:r>
      <w:r>
        <w:rPr>
          <w:rFonts w:ascii="仿宋" w:hAnsi="仿宋" w:eastAsia="仿宋" w:cs="仿宋"/>
          <w:spacing w:val="-1"/>
          <w:sz w:val="24"/>
          <w:szCs w:val="24"/>
          <w:highlight w:val="none"/>
        </w:rPr>
        <w:t>符合</w:t>
      </w:r>
      <w:r>
        <w:rPr>
          <w:rFonts w:ascii="仿宋" w:hAnsi="仿宋" w:eastAsia="仿宋" w:cs="仿宋"/>
          <w:spacing w:val="-1"/>
          <w:sz w:val="24"/>
          <w:szCs w:val="24"/>
          <w:highlight w:val="none"/>
          <w:u w:val="single" w:color="auto"/>
        </w:rPr>
        <w:t>供应商须知前附表</w:t>
      </w:r>
      <w:r>
        <w:rPr>
          <w:rFonts w:ascii="仿宋" w:hAnsi="仿宋" w:eastAsia="仿宋" w:cs="仿宋"/>
          <w:spacing w:val="-1"/>
          <w:sz w:val="24"/>
          <w:szCs w:val="24"/>
          <w:highlight w:val="none"/>
        </w:rPr>
        <w:t>中规定的其他资格要求。</w:t>
      </w:r>
    </w:p>
    <w:p w14:paraId="4FB96B9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5"/>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（5）若</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中写明专门面向中小企业采购的，如供应商为非中小企业</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承接企业如为监狱企业或残疾人福利性单位的，视同为小型、微型企业。供应商根据《工业和信息化部、国家统计局、国家发展和改革委员会、财政部关于印发中小企业划型标准规定的通知》（工信部联企业[2011]300号）确定企业类型</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也可在工业和信息化部网站</w:t>
      </w:r>
      <w:r>
        <w:rPr>
          <w:rFonts w:hint="eastAsia" w:ascii="仿宋" w:hAnsi="仿宋" w:eastAsia="仿宋" w:cs="仿宋"/>
          <w:spacing w:val="0"/>
          <w:sz w:val="24"/>
          <w:szCs w:val="24"/>
          <w:highlight w:val="none"/>
          <w:lang w:eastAsia="zh-CN"/>
        </w:rPr>
        <w:t>（</w:t>
      </w:r>
      <w:r>
        <w:rPr>
          <w:spacing w:val="0"/>
          <w:highlight w:val="none"/>
        </w:rPr>
        <w:fldChar w:fldCharType="begin"/>
      </w:r>
      <w:r>
        <w:rPr>
          <w:spacing w:val="0"/>
          <w:highlight w:val="none"/>
        </w:rPr>
        <w:instrText xml:space="preserve"> HYPERLINK "https://www.miit.gov.cn/" </w:instrText>
      </w:r>
      <w:r>
        <w:rPr>
          <w:spacing w:val="0"/>
          <w:highlight w:val="none"/>
        </w:rPr>
        <w:fldChar w:fldCharType="separate"/>
      </w:r>
      <w:r>
        <w:rPr>
          <w:rFonts w:ascii="仿宋" w:hAnsi="仿宋" w:eastAsia="仿宋" w:cs="仿宋"/>
          <w:spacing w:val="0"/>
          <w:sz w:val="24"/>
          <w:szCs w:val="24"/>
          <w:highlight w:val="none"/>
        </w:rPr>
        <w:t>https://www.miit.gov.cn/</w:t>
      </w:r>
      <w:r>
        <w:rPr>
          <w:rFonts w:ascii="仿宋" w:hAnsi="仿宋" w:eastAsia="仿宋" w:cs="仿宋"/>
          <w:spacing w:val="0"/>
          <w:sz w:val="24"/>
          <w:szCs w:val="24"/>
          <w:highlight w:val="none"/>
        </w:rPr>
        <w:fldChar w:fldCharType="end"/>
      </w:r>
      <w:r>
        <w:rPr>
          <w:rFonts w:ascii="仿宋" w:hAnsi="仿宋" w:eastAsia="仿宋" w:cs="仿宋"/>
          <w:spacing w:val="0"/>
          <w:sz w:val="24"/>
          <w:szCs w:val="24"/>
          <w:highlight w:val="none"/>
        </w:rPr>
        <w:t>）的“ 中小企业规模类型自测小程序 ”自助查询到企业类型。</w:t>
      </w:r>
    </w:p>
    <w:p w14:paraId="6743C66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firstLineChars="200"/>
        <w:jc w:val="both"/>
        <w:textAlignment w:val="baseline"/>
        <w:rPr>
          <w:rFonts w:ascii="仿宋" w:hAnsi="仿宋" w:eastAsia="仿宋" w:cs="仿宋"/>
          <w:sz w:val="24"/>
          <w:szCs w:val="24"/>
          <w:highlight w:val="none"/>
        </w:rPr>
      </w:pPr>
      <w:r>
        <w:rPr>
          <w:rFonts w:ascii="仿宋" w:hAnsi="仿宋" w:eastAsia="仿宋" w:cs="仿宋"/>
          <w:spacing w:val="-5"/>
          <w:sz w:val="24"/>
          <w:szCs w:val="24"/>
          <w:highlight w:val="none"/>
        </w:rPr>
        <w:t>（</w:t>
      </w:r>
      <w:r>
        <w:rPr>
          <w:rFonts w:hint="eastAsia" w:ascii="仿宋" w:hAnsi="仿宋" w:eastAsia="仿宋" w:cs="仿宋"/>
          <w:spacing w:val="-5"/>
          <w:sz w:val="24"/>
          <w:szCs w:val="24"/>
          <w:highlight w:val="none"/>
          <w:lang w:val="en-US" w:eastAsia="zh-CN"/>
        </w:rPr>
        <w:t>6</w:t>
      </w:r>
      <w:r>
        <w:rPr>
          <w:rFonts w:ascii="仿宋" w:hAnsi="仿宋" w:eastAsia="仿宋" w:cs="仿宋"/>
          <w:spacing w:val="-5"/>
          <w:sz w:val="24"/>
          <w:szCs w:val="24"/>
          <w:highlight w:val="none"/>
        </w:rPr>
        <w:t>）响应标的所属行业见</w:t>
      </w:r>
      <w:r>
        <w:rPr>
          <w:rFonts w:ascii="仿宋" w:hAnsi="仿宋" w:eastAsia="仿宋" w:cs="仿宋"/>
          <w:spacing w:val="-5"/>
          <w:sz w:val="24"/>
          <w:szCs w:val="24"/>
          <w:highlight w:val="none"/>
          <w:u w:val="single" w:color="auto"/>
        </w:rPr>
        <w:t>供应商须知前附表</w:t>
      </w:r>
      <w:r>
        <w:rPr>
          <w:rFonts w:ascii="仿宋" w:hAnsi="仿宋" w:eastAsia="仿宋" w:cs="仿宋"/>
          <w:spacing w:val="-5"/>
          <w:sz w:val="24"/>
          <w:szCs w:val="24"/>
          <w:highlight w:val="none"/>
        </w:rPr>
        <w:t>。</w:t>
      </w:r>
    </w:p>
    <w:p w14:paraId="4B0C1B5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z w:val="24"/>
          <w:szCs w:val="24"/>
          <w:highlight w:val="none"/>
        </w:rPr>
      </w:pPr>
      <w:r>
        <w:rPr>
          <w:rFonts w:ascii="仿宋" w:hAnsi="仿宋" w:eastAsia="仿宋" w:cs="仿宋"/>
          <w:spacing w:val="-8"/>
          <w:sz w:val="24"/>
          <w:szCs w:val="24"/>
          <w:highlight w:val="none"/>
        </w:rPr>
        <w:t>（</w:t>
      </w:r>
      <w:r>
        <w:rPr>
          <w:rFonts w:hint="eastAsia" w:ascii="仿宋" w:hAnsi="仿宋" w:eastAsia="仿宋" w:cs="仿宋"/>
          <w:spacing w:val="-8"/>
          <w:sz w:val="24"/>
          <w:szCs w:val="24"/>
          <w:highlight w:val="none"/>
          <w:lang w:val="en-US" w:eastAsia="zh-CN"/>
        </w:rPr>
        <w:t>7</w:t>
      </w:r>
      <w:r>
        <w:rPr>
          <w:rFonts w:ascii="仿宋" w:hAnsi="仿宋" w:eastAsia="仿宋" w:cs="仿宋"/>
          <w:spacing w:val="-8"/>
          <w:sz w:val="24"/>
          <w:szCs w:val="24"/>
          <w:highlight w:val="none"/>
        </w:rPr>
        <w:t>）本项目是否面向中小企业采购预留份额、措施及比例见</w:t>
      </w:r>
      <w:r>
        <w:rPr>
          <w:rFonts w:ascii="仿宋" w:hAnsi="仿宋" w:eastAsia="仿宋" w:cs="仿宋"/>
          <w:spacing w:val="-8"/>
          <w:sz w:val="24"/>
          <w:szCs w:val="24"/>
          <w:highlight w:val="none"/>
          <w:u w:val="single" w:color="auto"/>
        </w:rPr>
        <w:t>供应商须知前附表</w:t>
      </w:r>
      <w:r>
        <w:rPr>
          <w:rFonts w:ascii="仿宋" w:hAnsi="仿宋" w:eastAsia="仿宋" w:cs="仿宋"/>
          <w:spacing w:val="-9"/>
          <w:sz w:val="24"/>
          <w:szCs w:val="24"/>
          <w:highlight w:val="none"/>
        </w:rPr>
        <w:t>，未</w:t>
      </w:r>
      <w:r>
        <w:rPr>
          <w:rFonts w:ascii="仿宋" w:hAnsi="仿宋" w:eastAsia="仿宋" w:cs="仿宋"/>
          <w:spacing w:val="-11"/>
          <w:sz w:val="24"/>
          <w:szCs w:val="24"/>
          <w:highlight w:val="none"/>
        </w:rPr>
        <w:t>达到上述比例的投标将被认定为</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11"/>
          <w:sz w:val="24"/>
          <w:szCs w:val="24"/>
          <w:highlight w:val="none"/>
        </w:rPr>
        <w:t>。承接企业如为监狱企业或残疾人福利性单</w:t>
      </w:r>
      <w:r>
        <w:rPr>
          <w:rFonts w:ascii="仿宋" w:hAnsi="仿宋" w:eastAsia="仿宋" w:cs="仿宋"/>
          <w:spacing w:val="-10"/>
          <w:sz w:val="24"/>
          <w:szCs w:val="24"/>
          <w:highlight w:val="none"/>
        </w:rPr>
        <w:t>位的，视同为小型、微型企业。</w:t>
      </w:r>
    </w:p>
    <w:p w14:paraId="23159DD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40" w:firstLineChars="200"/>
        <w:jc w:val="both"/>
        <w:textAlignment w:val="baseline"/>
        <w:rPr>
          <w:rFonts w:ascii="仿宋" w:hAnsi="仿宋" w:eastAsia="仿宋" w:cs="仿宋"/>
          <w:sz w:val="24"/>
          <w:szCs w:val="24"/>
          <w:highlight w:val="none"/>
        </w:rPr>
      </w:pPr>
      <w:r>
        <w:rPr>
          <w:rFonts w:ascii="仿宋" w:hAnsi="仿宋" w:eastAsia="仿宋" w:cs="仿宋"/>
          <w:spacing w:val="-10"/>
          <w:sz w:val="24"/>
          <w:szCs w:val="24"/>
          <w:highlight w:val="none"/>
        </w:rPr>
        <w:t>2.2</w:t>
      </w:r>
      <w:r>
        <w:rPr>
          <w:rFonts w:ascii="仿宋" w:hAnsi="仿宋" w:eastAsia="仿宋" w:cs="仿宋"/>
          <w:spacing w:val="56"/>
          <w:sz w:val="24"/>
          <w:szCs w:val="24"/>
          <w:highlight w:val="none"/>
        </w:rPr>
        <w:t xml:space="preserve">  </w:t>
      </w:r>
      <w:r>
        <w:rPr>
          <w:rFonts w:ascii="仿宋" w:hAnsi="仿宋" w:eastAsia="仿宋" w:cs="仿宋"/>
          <w:spacing w:val="-10"/>
          <w:sz w:val="24"/>
          <w:szCs w:val="24"/>
          <w:highlight w:val="none"/>
        </w:rPr>
        <w:t>如</w:t>
      </w:r>
      <w:r>
        <w:rPr>
          <w:rFonts w:ascii="仿宋" w:hAnsi="仿宋" w:eastAsia="仿宋" w:cs="仿宋"/>
          <w:spacing w:val="-10"/>
          <w:sz w:val="24"/>
          <w:szCs w:val="24"/>
          <w:highlight w:val="none"/>
          <w:u w:val="single" w:color="auto"/>
        </w:rPr>
        <w:t>供应商须知前附表</w:t>
      </w:r>
      <w:r>
        <w:rPr>
          <w:rFonts w:ascii="仿宋" w:hAnsi="仿宋" w:eastAsia="仿宋" w:cs="仿宋"/>
          <w:spacing w:val="-10"/>
          <w:sz w:val="24"/>
          <w:szCs w:val="24"/>
          <w:highlight w:val="none"/>
        </w:rPr>
        <w:t>中允许联合体参加磋商，对联合体规定如下：</w:t>
      </w:r>
    </w:p>
    <w:p w14:paraId="27175BC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（1）两个以上供应商可以组成一个联合体，以一个供应商的身份磋商。</w:t>
      </w:r>
    </w:p>
    <w:p w14:paraId="7839AA5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（2）联合体各方均应符合《中华人民共和国政府采购法》第二十二条规定的条件</w:t>
      </w:r>
      <w:r>
        <w:rPr>
          <w:rFonts w:hint="eastAsia" w:ascii="仿宋" w:hAnsi="仿宋" w:eastAsia="仿宋" w:cs="仿宋"/>
          <w:spacing w:val="0"/>
          <w:sz w:val="24"/>
          <w:szCs w:val="24"/>
          <w:highlight w:val="none"/>
          <w:lang w:eastAsia="zh-CN"/>
        </w:rPr>
        <w:t>。</w:t>
      </w:r>
    </w:p>
    <w:p w14:paraId="3C0E24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1"/>
          <w:highlight w:val="none"/>
        </w:rPr>
      </w:pPr>
      <w:r>
        <w:rPr>
          <w:rFonts w:ascii="仿宋" w:hAnsi="仿宋" w:eastAsia="仿宋" w:cs="仿宋"/>
          <w:spacing w:val="0"/>
          <w:sz w:val="24"/>
          <w:szCs w:val="24"/>
          <w:highlight w:val="none"/>
        </w:rPr>
        <w:t>（3）采购人根据采购项目对供应商的特殊要求，联合体中至少应当有一方符合其规定。</w:t>
      </w:r>
    </w:p>
    <w:p w14:paraId="6DD2EEB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2"/>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（4）联合体各方应签订联合体协议，明确约定联合体各方承担的工作和相应的责任，并将联合体协议连同响应文件一并提交。</w:t>
      </w:r>
    </w:p>
    <w:p w14:paraId="06F8EDF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5"/>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（5）大中型企业和其他自然人、法人或者其他组织与小型、微型企业组成联合体共同参加磋商，联合体协议中应写明小型、微型企业的协议合同金额占到联合体协议合同总金额的比例。</w:t>
      </w:r>
    </w:p>
    <w:p w14:paraId="2EB2719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）联合体各方签订联合体协议后，不得再以自己名义单独在同一项目的同一分包（或标段）中磋商，也不得组成新的联合体参加同一项目的同一分包（或标段）磋商。</w:t>
      </w:r>
    </w:p>
    <w:p w14:paraId="3AB5B29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1"/>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7</w:t>
      </w:r>
      <w:r>
        <w:rPr>
          <w:rFonts w:ascii="仿宋" w:hAnsi="仿宋" w:eastAsia="仿宋" w:cs="仿宋"/>
          <w:spacing w:val="0"/>
          <w:sz w:val="24"/>
          <w:szCs w:val="24"/>
          <w:highlight w:val="none"/>
        </w:rPr>
        <w:t>）联合体各方在同一磋商项目的同一分包（或标段）中以自己名义单独磋商或者参加其他联合体磋商的，相关磋商响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应文件均无效</w:t>
      </w:r>
      <w:r>
        <w:rPr>
          <w:rFonts w:ascii="仿宋" w:hAnsi="仿宋" w:eastAsia="仿宋" w:cs="仿宋"/>
          <w:spacing w:val="0"/>
          <w:sz w:val="24"/>
          <w:szCs w:val="24"/>
          <w:highlight w:val="none"/>
        </w:rPr>
        <w:t>。</w:t>
      </w:r>
    </w:p>
    <w:p w14:paraId="3D7F3C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8</w:t>
      </w:r>
      <w:r>
        <w:rPr>
          <w:rFonts w:ascii="仿宋" w:hAnsi="仿宋" w:eastAsia="仿宋" w:cs="仿宋"/>
          <w:spacing w:val="0"/>
          <w:sz w:val="24"/>
          <w:szCs w:val="24"/>
          <w:highlight w:val="none"/>
        </w:rPr>
        <w:t>）对联合体的其他资格要求</w:t>
      </w:r>
      <w:r>
        <w:rPr>
          <w:rFonts w:ascii="仿宋" w:hAnsi="仿宋" w:eastAsia="仿宋" w:cs="仿宋"/>
          <w:spacing w:val="0"/>
          <w:sz w:val="24"/>
          <w:szCs w:val="24"/>
          <w:highlight w:val="none"/>
          <w:u w:val="single" w:color="auto"/>
        </w:rPr>
        <w:t>供应商须知前附表</w:t>
      </w:r>
      <w:r>
        <w:rPr>
          <w:rFonts w:ascii="仿宋" w:hAnsi="仿宋" w:eastAsia="仿宋" w:cs="仿宋"/>
          <w:spacing w:val="0"/>
          <w:sz w:val="24"/>
          <w:szCs w:val="24"/>
          <w:highlight w:val="none"/>
        </w:rPr>
        <w:t>。</w:t>
      </w:r>
    </w:p>
    <w:p w14:paraId="682C1A3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4"/>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w:t>
      </w:r>
      <w:r>
        <w:rPr>
          <w:rFonts w:hint="eastAsia" w:ascii="仿宋" w:hAnsi="仿宋" w:eastAsia="仿宋" w:cs="仿宋"/>
          <w:spacing w:val="0"/>
          <w:sz w:val="24"/>
          <w:szCs w:val="24"/>
          <w:highlight w:val="none"/>
          <w:lang w:val="en-US" w:eastAsia="zh-CN"/>
        </w:rPr>
        <w:t>9</w:t>
      </w:r>
      <w:r>
        <w:rPr>
          <w:rFonts w:ascii="仿宋" w:hAnsi="仿宋" w:eastAsia="仿宋" w:cs="仿宋"/>
          <w:spacing w:val="0"/>
          <w:sz w:val="24"/>
          <w:szCs w:val="24"/>
          <w:highlight w:val="none"/>
        </w:rPr>
        <w:t>）联合体中有同类资质的供应商按照联合体分工承担相同工作的，按照资质等级较低的供应商确定资质等级。</w:t>
      </w:r>
    </w:p>
    <w:p w14:paraId="5A6315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  单位负责人为同一人或者存在直接控股、管理关系的不同供应商，其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3FABB87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  为本项目提供整体设计、规范编制或者项目管理、监理、检测等服务的供应商，其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41937E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 供应商在响应过程中不得向采购人提供、给予任何有价值的物品，影响其正常决策行为。一经发现，其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响应文件无效</w:t>
      </w:r>
      <w:r>
        <w:rPr>
          <w:rFonts w:ascii="仿宋" w:hAnsi="仿宋" w:eastAsia="仿宋" w:cs="仿宋"/>
          <w:spacing w:val="0"/>
          <w:sz w:val="24"/>
          <w:szCs w:val="24"/>
          <w:highlight w:val="none"/>
        </w:rPr>
        <w:t>。</w:t>
      </w:r>
    </w:p>
    <w:p w14:paraId="1691FBA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547" w:firstLineChars="228"/>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2.</w:t>
      </w: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 xml:space="preserve">  采购人在任何时候发现供应商有下列情形之一时，有权依法追究供应商的责任并取消其成交资格。如果采购合同已经履行的，给采购人、其他供应商造成损失的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由责任人承担赔偿责任：</w:t>
      </w:r>
    </w:p>
    <w:p w14:paraId="348F162F">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（1）提供虚假的资料。</w:t>
      </w:r>
    </w:p>
    <w:p w14:paraId="7463EAA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（2）与其他供应商恶意串通。</w:t>
      </w:r>
    </w:p>
    <w:p w14:paraId="68D4EBF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（3）向采购人、采购代理机构或评审专家行贿或提供其他不正当利益。</w:t>
      </w:r>
    </w:p>
    <w:p w14:paraId="682F219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（4）成交后不按照磋商文件和其响应文件与采购人订立合同。</w:t>
      </w:r>
    </w:p>
    <w:p w14:paraId="45B323F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（5）法律、法规规定的其他情形。</w:t>
      </w:r>
    </w:p>
    <w:p w14:paraId="10CC6688">
      <w:pPr>
        <w:spacing w:before="144" w:line="222" w:lineRule="auto"/>
        <w:rPr>
          <w:rFonts w:ascii="仿宋" w:hAnsi="仿宋" w:eastAsia="仿宋" w:cs="仿宋"/>
          <w:sz w:val="24"/>
          <w:szCs w:val="24"/>
          <w:highlight w:val="none"/>
        </w:rPr>
      </w:pPr>
      <w:r>
        <w:rPr>
          <w:rFonts w:ascii="仿宋" w:hAnsi="仿宋" w:eastAsia="仿宋" w:cs="仿宋"/>
          <w:spacing w:val="-9"/>
          <w:sz w:val="24"/>
          <w:szCs w:val="24"/>
          <w:highlight w:val="none"/>
          <w14:textOutline w14:w="4358" w14:cap="sq" w14:cmpd="sng">
            <w14:solidFill>
              <w14:srgbClr w14:val="000000"/>
            </w14:solidFill>
            <w14:prstDash w14:val="solid"/>
            <w14:bevel/>
          </w14:textOutline>
        </w:rPr>
        <w:t>3．适用法律和磋商费用</w:t>
      </w:r>
    </w:p>
    <w:p w14:paraId="263DCE5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3.1 采购人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代理机构、供应商、磋商小组的相关行为均受《中华人民共和国政府采购法》、《中华人民共和国政府采购法实施条例》、本项目采购人本级和上级财政部门政府采购有关规定的约束，其权利受到上述法律法规的保护。</w:t>
      </w:r>
    </w:p>
    <w:p w14:paraId="7C30A50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3.2 供应商应承担自身所有与磋商活动有关的费用，不论磋商的结果如</w:t>
      </w:r>
      <w:r>
        <w:rPr>
          <w:rFonts w:hint="eastAsia" w:ascii="仿宋" w:hAnsi="仿宋" w:eastAsia="仿宋" w:cs="仿宋"/>
          <w:spacing w:val="0"/>
          <w:sz w:val="24"/>
          <w:szCs w:val="24"/>
          <w:highlight w:val="none"/>
          <w:lang w:val="en-US" w:eastAsia="zh-CN"/>
        </w:rPr>
        <w:t>何，</w:t>
      </w:r>
      <w:r>
        <w:rPr>
          <w:rFonts w:ascii="仿宋" w:hAnsi="仿宋" w:eastAsia="仿宋" w:cs="仿宋"/>
          <w:spacing w:val="0"/>
          <w:sz w:val="24"/>
          <w:szCs w:val="24"/>
          <w:highlight w:val="none"/>
        </w:rPr>
        <w:t>在任何情况下磋商组织者均无义务和责任承担这些费用</w:t>
      </w:r>
      <w:r>
        <w:rPr>
          <w:rFonts w:hint="eastAsia" w:ascii="仿宋" w:hAnsi="仿宋" w:eastAsia="仿宋" w:cs="仿宋"/>
          <w:spacing w:val="0"/>
          <w:sz w:val="24"/>
          <w:szCs w:val="24"/>
          <w:highlight w:val="none"/>
          <w:lang w:eastAsia="zh-CN"/>
        </w:rPr>
        <w:t>。</w:t>
      </w:r>
    </w:p>
    <w:p w14:paraId="7968C85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.3 供应商可对磋商文件其中一包或几包进行响应，除非在供应商须知前附表中另有规定。供应商应对所响应分包磋商文件中所列的所有采购内容进行响应，如仅响应一包中的部分采购内容，其响应文件无效。</w:t>
      </w:r>
    </w:p>
    <w:p w14:paraId="288ED74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3.4  无论磋商文件第四章 采购需求中是否要求，供应商所提供服务均应符合国家强制性标准。</w:t>
      </w:r>
    </w:p>
    <w:p w14:paraId="4D2A66E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3.5  响应文件中所使用的计量单位，除磋商文件中有特殊要求外，应采用中华人民共和国法定计量单位。</w:t>
      </w:r>
    </w:p>
    <w:p w14:paraId="7E47419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(1)语言文字以及度量衡单位语言文字以及度量衡单位；</w:t>
      </w:r>
    </w:p>
    <w:p w14:paraId="2B0C09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(2)所有文件使用的语言文字为简体中文，专用术语使用外文的，应附有简体中文注释，否则视为无效；</w:t>
      </w:r>
    </w:p>
    <w:p w14:paraId="4E40EBC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(3)所有计量均采用中国法定的计量单位；</w:t>
      </w:r>
    </w:p>
    <w:p w14:paraId="0463628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right="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(4)所有报价一律使用人民币，货币单位：元。</w:t>
      </w:r>
    </w:p>
    <w:p w14:paraId="7DA79990">
      <w:pPr>
        <w:spacing w:before="152" w:line="223"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4.</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现场踏勘现场踏勘</w:t>
      </w:r>
    </w:p>
    <w:p w14:paraId="3108E3E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4.1 磋商文件规定组织踏勘现场的，采购人按磋商文件规定的时间、地点组织供应商踏勘项目现场。</w:t>
      </w:r>
    </w:p>
    <w:p w14:paraId="797BA8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4.2 供应商自行承担踏勘现场发生的责任、风险和自身费用。</w:t>
      </w:r>
    </w:p>
    <w:p w14:paraId="7D815C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4.3 采购人在踏勘现场中介绍的资料和数据等，不构成对磋商文件的修改或不作为供应商编制响应文件的依据。</w:t>
      </w:r>
    </w:p>
    <w:p w14:paraId="037D980C">
      <w:pPr>
        <w:spacing w:before="150" w:line="222" w:lineRule="auto"/>
        <w:ind w:left="5"/>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5.</w:t>
      </w:r>
      <w:r>
        <w:rPr>
          <w:rFonts w:ascii="仿宋" w:hAnsi="仿宋" w:eastAsia="仿宋" w:cs="仿宋"/>
          <w:spacing w:val="25"/>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其他条款其他条款</w:t>
      </w:r>
    </w:p>
    <w:p w14:paraId="1F289F9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z w:val="24"/>
          <w:szCs w:val="24"/>
          <w:highlight w:val="none"/>
        </w:rPr>
      </w:pPr>
      <w:r>
        <w:rPr>
          <w:rFonts w:ascii="仿宋" w:hAnsi="仿宋" w:eastAsia="仿宋" w:cs="仿宋"/>
          <w:spacing w:val="0"/>
          <w:sz w:val="24"/>
          <w:szCs w:val="24"/>
          <w:highlight w:val="none"/>
        </w:rPr>
        <w:t>无论中标与否供应商递交的响应文件均不予退还。</w:t>
      </w:r>
    </w:p>
    <w:p w14:paraId="1B5F9B87">
      <w:pPr>
        <w:rPr>
          <w:rFonts w:ascii="仿宋" w:hAnsi="仿宋" w:eastAsia="仿宋" w:cs="仿宋"/>
          <w:spacing w:val="-8"/>
          <w:sz w:val="24"/>
          <w:szCs w:val="24"/>
          <w:highlight w:val="none"/>
          <w14:textOutline w14:w="4358" w14:cap="sq" w14:cmpd="sng">
            <w14:solidFill>
              <w14:srgbClr w14:val="000000"/>
            </w14:solidFill>
            <w14:prstDash w14:val="solid"/>
            <w14:bevel/>
          </w14:textOutli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br w:type="page"/>
      </w:r>
    </w:p>
    <w:p w14:paraId="5EBF0B53">
      <w:pPr>
        <w:spacing w:before="151" w:line="222" w:lineRule="auto"/>
        <w:jc w:val="center"/>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二</w:t>
      </w:r>
      <w:r>
        <w:rPr>
          <w:rFonts w:ascii="仿宋" w:hAnsi="仿宋" w:eastAsia="仿宋" w:cs="仿宋"/>
          <w:spacing w:val="25"/>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磋商文件</w:t>
      </w:r>
    </w:p>
    <w:p w14:paraId="1102D9FB">
      <w:pPr>
        <w:spacing w:line="255" w:lineRule="auto"/>
        <w:rPr>
          <w:rFonts w:ascii="Arial"/>
          <w:sz w:val="21"/>
          <w:highlight w:val="none"/>
        </w:rPr>
      </w:pPr>
    </w:p>
    <w:p w14:paraId="0D1BB664">
      <w:pPr>
        <w:spacing w:line="256" w:lineRule="auto"/>
        <w:rPr>
          <w:rFonts w:ascii="Arial"/>
          <w:sz w:val="21"/>
          <w:highlight w:val="none"/>
        </w:rPr>
      </w:pPr>
    </w:p>
    <w:p w14:paraId="6886BFAF">
      <w:pPr>
        <w:spacing w:before="78" w:line="222" w:lineRule="auto"/>
        <w:ind w:left="2"/>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6.</w:t>
      </w:r>
      <w:r>
        <w:rPr>
          <w:rFonts w:ascii="仿宋" w:hAnsi="仿宋" w:eastAsia="仿宋" w:cs="仿宋"/>
          <w:spacing w:val="1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磋商文件构成</w:t>
      </w:r>
    </w:p>
    <w:p w14:paraId="5C6CF08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6.1 磋商文件包括：竞争性磋商公告、供应商须知、采购需求、合同条款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评</w:t>
      </w:r>
      <w:r>
        <w:rPr>
          <w:rFonts w:hint="eastAsia" w:ascii="仿宋" w:hAnsi="仿宋" w:eastAsia="仿宋" w:cs="仿宋"/>
          <w:spacing w:val="0"/>
          <w:sz w:val="24"/>
          <w:szCs w:val="24"/>
          <w:highlight w:val="none"/>
          <w:lang w:val="en-US" w:eastAsia="zh-CN"/>
        </w:rPr>
        <w:t>分办</w:t>
      </w:r>
      <w:r>
        <w:rPr>
          <w:rFonts w:ascii="仿宋" w:hAnsi="仿宋" w:eastAsia="仿宋" w:cs="仿宋"/>
          <w:spacing w:val="0"/>
          <w:sz w:val="24"/>
          <w:szCs w:val="24"/>
          <w:highlight w:val="none"/>
        </w:rPr>
        <w:t>法、附件等。</w:t>
      </w:r>
    </w:p>
    <w:p w14:paraId="03AAE4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6.2 磋商供应商应认真阅读磋商文件中各有关事项、格式、条款和规范等</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按要求编制响应文件，并对其提交的响应文件的真实性、合法性承担法律责任</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如果磋商供应商没有按照磋商文件的要求对磋商文件做出实质性响应，该响应文件无效。</w:t>
      </w:r>
    </w:p>
    <w:p w14:paraId="17B1193F">
      <w:pPr>
        <w:spacing w:before="147" w:line="222" w:lineRule="auto"/>
        <w:ind w:left="6"/>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磋商文件的澄清或者修改</w:t>
      </w:r>
    </w:p>
    <w:p w14:paraId="246FA94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7.1 在首次提交响应文件截止时间前，采购人、采购代理机构或者磋商小组可以对已发出的磋商文件进行必要的澄清或者修改，并由采购代理机构发出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澄清或者修改的内容作为磋商文件的组成部分。对磋商文件的修改，将以书面形式通知已获取磋商文件的所有潜在供应商。</w:t>
      </w:r>
    </w:p>
    <w:p w14:paraId="08BB7E8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7.2 澄清或者修改的内容可能影响响应文件编制的，采购代理机构将在提交首次响应文件截止之日5日前通知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不足5日的，将相应顺延提交首次响应文件截止时间。</w:t>
      </w:r>
    </w:p>
    <w:p w14:paraId="3D9170A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7.3 在磋商过程中，磋商小组根据与供应商磋商情况，可能对技术要求中的技术、服务要求以及合同草案条款等内容作出实质性变动。对磋商文件作出的实质性变动是磋商文件的有效组成部分，磋商小组将以书面形式同时通知所有参加磋商的供应商。供应商应当按照磋商文件的变动情况和磋商小组的要求重新提交响应文件。</w:t>
      </w:r>
    </w:p>
    <w:p w14:paraId="2DE3A6D2">
      <w:pPr>
        <w:spacing w:line="374" w:lineRule="auto"/>
        <w:rPr>
          <w:rFonts w:ascii="Arial"/>
          <w:sz w:val="21"/>
          <w:highlight w:val="none"/>
        </w:rPr>
      </w:pPr>
    </w:p>
    <w:p w14:paraId="1C673CA7">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三</w:t>
      </w:r>
      <w:r>
        <w:rPr>
          <w:rFonts w:ascii="仿宋" w:hAnsi="仿宋" w:eastAsia="仿宋" w:cs="仿宋"/>
          <w:spacing w:val="29"/>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响应文件的编制</w:t>
      </w:r>
    </w:p>
    <w:p w14:paraId="22AC40F7">
      <w:pPr>
        <w:spacing w:line="254" w:lineRule="auto"/>
        <w:rPr>
          <w:rFonts w:ascii="Arial"/>
          <w:sz w:val="21"/>
          <w:highlight w:val="none"/>
        </w:rPr>
      </w:pPr>
    </w:p>
    <w:p w14:paraId="755413AE">
      <w:pPr>
        <w:spacing w:line="255" w:lineRule="auto"/>
        <w:rPr>
          <w:rFonts w:ascii="Arial"/>
          <w:sz w:val="21"/>
          <w:highlight w:val="none"/>
        </w:rPr>
      </w:pPr>
    </w:p>
    <w:p w14:paraId="169A498F">
      <w:pPr>
        <w:spacing w:before="79" w:line="222" w:lineRule="auto"/>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8.</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响应文件的密封和标注</w:t>
      </w:r>
    </w:p>
    <w:p w14:paraId="15D2E12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8.1 供应商应通过电子投标文件制作工具严格按招标文件要求制作投标文件，在截止时间前完成上传经过数字证书电子签章并加密的投标文件 (加密和解密须用同一把数字证书)</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供应商在投标截止时间前，可以对其所递交的投标文件进行修改并重新上传，但以投标截止时间前最后一次上传的投标文件为有效投标文件。投标截止时间以新疆政府采购网-政采云平台显示的时间为准，逾期系统将自动关闭，未完成上传的投标文件视为逾期送达，将被拒绝。</w:t>
      </w:r>
    </w:p>
    <w:p w14:paraId="4EEEBB2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8.2 本项目是否采用不见面开标方式详见供应商须知前附表 (本项目采用不见面开标方式)</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若本项目采用不见面开标，无需提供电子投标文件 U 盘、纸质投标文件(中标单位应按供应商须提供一份电子投标文件 U 盘、一式三份</w:t>
      </w:r>
      <w:r>
        <w:rPr>
          <w:rFonts w:hint="eastAsia" w:ascii="仿宋" w:hAnsi="仿宋" w:eastAsia="仿宋" w:cs="仿宋"/>
          <w:spacing w:val="0"/>
          <w:sz w:val="24"/>
          <w:szCs w:val="24"/>
          <w:highlight w:val="none"/>
          <w:lang w:val="en-US" w:eastAsia="zh-CN"/>
        </w:rPr>
        <w:t>(一正二副)</w:t>
      </w:r>
      <w:r>
        <w:rPr>
          <w:rFonts w:ascii="仿宋" w:hAnsi="仿宋" w:eastAsia="仿宋" w:cs="仿宋"/>
          <w:spacing w:val="0"/>
          <w:sz w:val="24"/>
          <w:szCs w:val="24"/>
          <w:highlight w:val="none"/>
        </w:rPr>
        <w:t>纸质投标文件) 。</w:t>
      </w:r>
    </w:p>
    <w:p w14:paraId="262F414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8.3 未按以上要求进行密封和标注的响应文件将被拒绝。</w:t>
      </w:r>
    </w:p>
    <w:p w14:paraId="5D656DF3">
      <w:pPr>
        <w:spacing w:before="152" w:line="222"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9.</w:t>
      </w:r>
      <w:r>
        <w:rPr>
          <w:rFonts w:ascii="仿宋" w:hAnsi="仿宋" w:eastAsia="仿宋" w:cs="仿宋"/>
          <w:spacing w:val="20"/>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报价</w:t>
      </w:r>
    </w:p>
    <w:p w14:paraId="3072F95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9.1 在提交响应文件时，供应商要按照磋商文件给出的格式提供报价函和报价表，报价货币应为人民币。</w:t>
      </w:r>
    </w:p>
    <w:p w14:paraId="3C3E1A0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9.2 报价为固定价格，最终结算时不会因任何条件的变化而进行调整。</w:t>
      </w:r>
    </w:p>
    <w:p w14:paraId="373D371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 投标报价包括本项目采购需求和投入使用的所有费用，如主件、标准附件、备品备件、施工、服务、专用工具、安装、调试、检验、培训、运输、保险、税款等。</w:t>
      </w:r>
    </w:p>
    <w:p w14:paraId="48AFCD0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9.3.1 投标报价不得有选择性报价和附有条件的报价;</w:t>
      </w:r>
    </w:p>
    <w:p w14:paraId="4ED7FC8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9.3.2 响应文件中如果出现计算上或累加上的算术错误，可按以下原则进行修改：</w:t>
      </w:r>
    </w:p>
    <w:p w14:paraId="365B85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126D2D0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03EA2E6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5182933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ascii="仿宋" w:hAnsi="仿宋" w:eastAsia="仿宋" w:cs="仿宋"/>
          <w:b/>
          <w:bCs/>
          <w:spacing w:val="0"/>
          <w:sz w:val="24"/>
          <w:szCs w:val="24"/>
          <w:highlight w:val="none"/>
        </w:rPr>
        <w:t>注：修正后的报价供应商应当采用书面形式，并加盖公章，或者由法定代表人或其授权的代表签字确认后产生约束力，但不得超出响应文件的范围或者改变响应文件的实质性内容，供应商不确认的，其投标无效。</w:t>
      </w:r>
    </w:p>
    <w:p w14:paraId="3D247A08">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9.4  本项目预算金额、最高限价详见供应商须知前附表。供应商最后报价超过竞争性磋商文件规定的预算金额或者分项、分包最高限价的，其响应文件无效。</w:t>
      </w:r>
    </w:p>
    <w:p w14:paraId="75423F2B">
      <w:pPr>
        <w:spacing w:before="153"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10</w:t>
      </w:r>
      <w:r>
        <w:rPr>
          <w:rFonts w:ascii="仿宋" w:hAnsi="仿宋" w:eastAsia="仿宋" w:cs="仿宋"/>
          <w:spacing w:val="2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响应文件有效期</w:t>
      </w:r>
    </w:p>
    <w:p w14:paraId="07F0B40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10.1  响应文件应自首次提交之日起，按照供应商须知前附表中规定时间内保持有效，有效期短于要求的，</w:t>
      </w:r>
      <w:r>
        <w:rPr>
          <w:rFonts w:ascii="仿宋" w:hAnsi="仿宋" w:eastAsia="仿宋" w:cs="仿宋"/>
          <w:b/>
          <w:bCs/>
          <w:spacing w:val="0"/>
          <w:sz w:val="24"/>
          <w:szCs w:val="24"/>
          <w:highlight w:val="none"/>
        </w:rPr>
        <w:t>其响应文件无效。</w:t>
      </w:r>
    </w:p>
    <w:p w14:paraId="4AA4BE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br w:type="page"/>
      </w:r>
    </w:p>
    <w:p w14:paraId="26D9F896">
      <w:pPr>
        <w:spacing w:before="78" w:line="222" w:lineRule="auto"/>
        <w:ind w:left="2845"/>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四</w:t>
      </w:r>
      <w:r>
        <w:rPr>
          <w:rFonts w:ascii="仿宋" w:hAnsi="仿宋" w:eastAsia="仿宋" w:cs="仿宋"/>
          <w:spacing w:val="83"/>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响应文件的修改和撤回和递交</w:t>
      </w:r>
    </w:p>
    <w:p w14:paraId="7B80A09A">
      <w:pPr>
        <w:spacing w:line="415" w:lineRule="auto"/>
        <w:rPr>
          <w:rFonts w:ascii="Arial"/>
          <w:sz w:val="21"/>
          <w:highlight w:val="none"/>
        </w:rPr>
      </w:pPr>
    </w:p>
    <w:p w14:paraId="0106E327">
      <w:pPr>
        <w:spacing w:before="78" w:line="222" w:lineRule="auto"/>
        <w:ind w:left="12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11</w:t>
      </w:r>
      <w:r>
        <w:rPr>
          <w:rFonts w:ascii="仿宋" w:hAnsi="仿宋" w:eastAsia="仿宋" w:cs="仿宋"/>
          <w:spacing w:val="32"/>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响应文件的修改和撤回</w:t>
      </w:r>
    </w:p>
    <w:p w14:paraId="575553D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11.1 供应商在递交响应文件后，可以修改或撤回其响应文件，但必须在规定的投标截止时间前，以书面形式通知采购代理机构。</w:t>
      </w:r>
    </w:p>
    <w:p w14:paraId="113A733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11.2 供应商的修改书或撤回通知书，应由其法定代表人或授权代表签署并盖单位印章，修改书应按规定进行密封和标注，并在密封袋上标注“修改”字样。</w:t>
      </w:r>
    </w:p>
    <w:p w14:paraId="37E9F3E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11.3 在投标截止时间之后，供应商不得对其递交的响应文件做任何修改或撤回投标。</w:t>
      </w:r>
    </w:p>
    <w:p w14:paraId="3118DB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11.4 响应文件中如果出现计算上或累加上的算术错误，可按以下原则进行修改：</w:t>
      </w:r>
    </w:p>
    <w:p w14:paraId="4E22F16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（1）用数字表示的金额和用文字表示的金额不一致，应以文字表示的金额为准；</w:t>
      </w:r>
    </w:p>
    <w:p w14:paraId="7E61408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（2）单价和数量的乘积与总价不一致时，以单价为准，并修正总价；</w:t>
      </w:r>
    </w:p>
    <w:p w14:paraId="465DA4C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（3）单价金额小数点有明显错误的，以总价为准，修正单价。</w:t>
      </w:r>
    </w:p>
    <w:p w14:paraId="6BDD2B7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2" w:firstLineChars="200"/>
        <w:jc w:val="both"/>
        <w:textAlignment w:val="baseline"/>
        <w:rPr>
          <w:rFonts w:ascii="仿宋" w:hAnsi="仿宋" w:eastAsia="仿宋" w:cs="仿宋"/>
          <w:b/>
          <w:bCs/>
          <w:spacing w:val="0"/>
          <w:sz w:val="24"/>
          <w:szCs w:val="24"/>
          <w:highlight w:val="none"/>
        </w:rPr>
      </w:pPr>
      <w:r>
        <w:rPr>
          <w:rFonts w:hint="eastAsia" w:ascii="仿宋" w:hAnsi="仿宋" w:eastAsia="仿宋" w:cs="仿宋"/>
          <w:b/>
          <w:bCs/>
          <w:spacing w:val="0"/>
          <w:sz w:val="24"/>
          <w:szCs w:val="24"/>
          <w:highlight w:val="none"/>
          <w:lang w:val="en-US" w:eastAsia="zh-CN"/>
        </w:rPr>
        <w:t>注:</w:t>
      </w:r>
      <w:r>
        <w:rPr>
          <w:rFonts w:ascii="仿宋" w:hAnsi="仿宋" w:eastAsia="仿宋" w:cs="仿宋"/>
          <w:b/>
          <w:bCs/>
          <w:spacing w:val="0"/>
          <w:sz w:val="24"/>
          <w:szCs w:val="24"/>
          <w:highlight w:val="none"/>
        </w:rPr>
        <w:t>按上述修正错误的方法调整的投标报价应对供应商具有约束力，如果供应商不接受修正后的价格，其投标将被拒绝。</w:t>
      </w:r>
    </w:p>
    <w:p w14:paraId="6A41C972">
      <w:pPr>
        <w:spacing w:before="78" w:line="222" w:lineRule="auto"/>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12 响应文件的递交</w:t>
      </w:r>
    </w:p>
    <w:p w14:paraId="6C5D0C3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12.1 在招标文件要求提交投标文件的截止时间之后提交的投标文件，为无效投标文件，采购代理机构将拒绝接收；</w:t>
      </w:r>
    </w:p>
    <w:p w14:paraId="5A09F11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12.2 项目采用不见面开标。只需将加密电子投标文件在投标截止时间前通过新疆政府采购网-政采云平台上传完成。上传时必须得到电脑“上传成功 ”的确认回复后方为上传成功。逾期上传的或者未上传到平台的投标文件，采购人不予受理。</w:t>
      </w:r>
    </w:p>
    <w:p w14:paraId="092B1829">
      <w:pPr>
        <w:jc w:val="center"/>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 xml:space="preserve">五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投标保证金</w:t>
      </w:r>
    </w:p>
    <w:p w14:paraId="72EFADBD">
      <w:pPr>
        <w:spacing w:line="462" w:lineRule="auto"/>
        <w:rPr>
          <w:rFonts w:ascii="Arial"/>
          <w:sz w:val="21"/>
          <w:highlight w:val="none"/>
        </w:rPr>
      </w:pPr>
    </w:p>
    <w:p w14:paraId="1B4A321B">
      <w:pPr>
        <w:spacing w:before="119" w:line="221" w:lineRule="auto"/>
        <w:rPr>
          <w:rFonts w:ascii="仿宋" w:hAnsi="仿宋" w:eastAsia="仿宋" w:cs="仿宋"/>
          <w:spacing w:val="-11"/>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13</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投标保证金金额为：</w:t>
      </w:r>
      <w:r>
        <w:rPr>
          <w:rFonts w:ascii="仿宋" w:hAnsi="仿宋" w:eastAsia="仿宋" w:cs="仿宋"/>
          <w:spacing w:val="-11"/>
          <w:sz w:val="24"/>
          <w:szCs w:val="24"/>
          <w:highlight w:val="none"/>
        </w:rPr>
        <w:t>详见须知前附表</w:t>
      </w:r>
    </w:p>
    <w:p w14:paraId="1D956A6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13.1  投标保证金用于保护本次招标免受投标供应商的违规、违约行为而引起的风险</w:t>
      </w:r>
      <w:r>
        <w:rPr>
          <w:rFonts w:hint="eastAsia" w:ascii="仿宋" w:hAnsi="仿宋" w:eastAsia="仿宋" w:cs="仿宋"/>
          <w:spacing w:val="0"/>
          <w:sz w:val="24"/>
          <w:szCs w:val="24"/>
          <w:highlight w:val="none"/>
          <w:lang w:eastAsia="zh-CN"/>
        </w:rPr>
        <w:t>。</w:t>
      </w:r>
    </w:p>
    <w:p w14:paraId="2567EA5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13.2 投标保证金用人民币，由投标供应商按《竞争性磋商文件》中明确的银行账号，按要求的数额递交。</w:t>
      </w:r>
    </w:p>
    <w:p w14:paraId="016CD23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13.3  投标保证金以网银或电汇形式提交。</w:t>
      </w:r>
    </w:p>
    <w:p w14:paraId="68292B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13.4  </w:t>
      </w:r>
      <w:r>
        <w:rPr>
          <w:rFonts w:ascii="仿宋" w:hAnsi="仿宋" w:eastAsia="仿宋" w:cs="仿宋"/>
          <w:b/>
          <w:bCs/>
          <w:spacing w:val="0"/>
          <w:sz w:val="24"/>
          <w:szCs w:val="24"/>
          <w:highlight w:val="none"/>
        </w:rPr>
        <w:t>本次项目不接受联合体投标。</w:t>
      </w:r>
    </w:p>
    <w:p w14:paraId="61FA436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13.5  未按时缴纳投标保证金的投标，将被拒绝。</w:t>
      </w:r>
    </w:p>
    <w:p w14:paraId="4A9DEA4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13.6  中标供应商的投标保证金，将在合同签订后的5个工作日内予以退还</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未中标供应商的投标保证金在中标通知书发出后5个工作日内予以退还。</w:t>
      </w:r>
    </w:p>
    <w:p w14:paraId="0651587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13.7  发生以下情况投标保证金可能被没收：</w:t>
      </w:r>
    </w:p>
    <w:p w14:paraId="6F6DAB0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如果投标供应商在投标有效期内撤回投标；</w:t>
      </w:r>
    </w:p>
    <w:p w14:paraId="4BB643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如果中标供应商放弃中标项目的，无正当理由不与采购人签订合同的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在签订合同时向采购人提出附加条件或者更改合同实质性内容的，或者拒不提交所要求的投标保证金的。</w:t>
      </w:r>
    </w:p>
    <w:p w14:paraId="2AAB9EA8">
      <w:pPr>
        <w:spacing w:line="262" w:lineRule="auto"/>
        <w:rPr>
          <w:rFonts w:ascii="Arial"/>
          <w:sz w:val="21"/>
          <w:highlight w:val="none"/>
        </w:rPr>
      </w:pPr>
    </w:p>
    <w:p w14:paraId="7A3887D4">
      <w:pPr>
        <w:spacing w:line="262" w:lineRule="auto"/>
        <w:rPr>
          <w:rFonts w:ascii="Arial"/>
          <w:sz w:val="21"/>
          <w:highlight w:val="none"/>
        </w:rPr>
      </w:pPr>
    </w:p>
    <w:p w14:paraId="58567B26">
      <w:pPr>
        <w:jc w:val="center"/>
        <w:rPr>
          <w:rFonts w:ascii="仿宋" w:hAnsi="仿宋" w:eastAsia="仿宋" w:cs="仿宋"/>
          <w:sz w:val="24"/>
          <w:szCs w:val="24"/>
          <w:highlight w:val="none"/>
        </w:rPr>
      </w:pP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六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评审和磋商</w:t>
      </w:r>
    </w:p>
    <w:p w14:paraId="375D9A39">
      <w:pPr>
        <w:spacing w:line="391" w:lineRule="auto"/>
        <w:rPr>
          <w:rFonts w:ascii="Arial"/>
          <w:sz w:val="21"/>
          <w:highlight w:val="none"/>
        </w:rPr>
      </w:pPr>
    </w:p>
    <w:p w14:paraId="4EDD5D58">
      <w:pPr>
        <w:spacing w:before="78" w:line="222" w:lineRule="auto"/>
        <w:ind w:left="11"/>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14</w:t>
      </w:r>
      <w:r>
        <w:rPr>
          <w:rFonts w:ascii="仿宋" w:hAnsi="仿宋" w:eastAsia="仿宋" w:cs="仿宋"/>
          <w:spacing w:val="1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响应文件的评审与澄清</w:t>
      </w:r>
    </w:p>
    <w:p w14:paraId="7BF4249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14.1 磋商小组在确认了磋商文件后，按照磋商文件规定的资格条件对供应商进行资格审查，符合资格条件的供应商将进入符合性审查。不符合资格条件的供应商将按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04A4912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14.2 磋商小组按照磋商文件规定的除资格条件外的其它实质性条款，对参加磋商的供应商进行有效性、完整性和响应程度的符合性审查。未实质性响应磋商文件的供应商将按</w:t>
      </w:r>
      <w:r>
        <w:rPr>
          <w:rFonts w:ascii="仿宋" w:hAnsi="仿宋" w:eastAsia="仿宋" w:cs="仿宋"/>
          <w:b/>
          <w:bCs/>
          <w:spacing w:val="0"/>
          <w:sz w:val="24"/>
          <w:szCs w:val="24"/>
          <w:highlight w:val="none"/>
        </w:rPr>
        <w:t>无效处理</w:t>
      </w:r>
      <w:r>
        <w:rPr>
          <w:rFonts w:ascii="仿宋" w:hAnsi="仿宋" w:eastAsia="仿宋" w:cs="仿宋"/>
          <w:spacing w:val="0"/>
          <w:sz w:val="24"/>
          <w:szCs w:val="24"/>
          <w:highlight w:val="none"/>
        </w:rPr>
        <w:t>，不参加后续磋商。</w:t>
      </w:r>
    </w:p>
    <w:p w14:paraId="07C91E4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14.3 出现下列情形之一的，将被认定为未实质性响应磋商文件：</w:t>
      </w:r>
    </w:p>
    <w:p w14:paraId="2735FC8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（1）未按要求交纳保证金的；</w:t>
      </w:r>
    </w:p>
    <w:p w14:paraId="18E130F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（2）未按照磋商文件规定要求密封、签署、盖章的；</w:t>
      </w:r>
    </w:p>
    <w:p w14:paraId="38D44B5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（3）供应商在报价时采用选择性报价；</w:t>
      </w:r>
    </w:p>
    <w:p w14:paraId="6A4879F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（4）供应商不具备磋商文件中规定资格要求的；</w:t>
      </w:r>
    </w:p>
    <w:p w14:paraId="52F3420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（5）不符合法律、法规和磋商文件中规定的其他实质性要求的；</w:t>
      </w:r>
    </w:p>
    <w:p w14:paraId="36347FC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w:t>
      </w:r>
      <w:r>
        <w:rPr>
          <w:rFonts w:hint="eastAsia" w:ascii="仿宋" w:hAnsi="仿宋" w:eastAsia="仿宋" w:cs="仿宋"/>
          <w:b w:val="0"/>
          <w:bCs w:val="0"/>
          <w:spacing w:val="0"/>
          <w:sz w:val="24"/>
          <w:szCs w:val="24"/>
          <w:highlight w:val="none"/>
          <w:lang w:val="en-US" w:eastAsia="zh-CN"/>
        </w:rPr>
        <w:t>6</w:t>
      </w:r>
      <w:r>
        <w:rPr>
          <w:rFonts w:ascii="仿宋" w:hAnsi="仿宋" w:eastAsia="仿宋" w:cs="仿宋"/>
          <w:b w:val="0"/>
          <w:bCs w:val="0"/>
          <w:spacing w:val="0"/>
          <w:sz w:val="24"/>
          <w:szCs w:val="24"/>
          <w:highlight w:val="none"/>
        </w:rPr>
        <w:t>）其他法律、法规及本磋商文件规定的属于按无效处理的响应文件的</w:t>
      </w:r>
      <w:r>
        <w:rPr>
          <w:rFonts w:hint="eastAsia" w:ascii="仿宋" w:hAnsi="仿宋" w:eastAsia="仿宋" w:cs="仿宋"/>
          <w:b w:val="0"/>
          <w:bCs w:val="0"/>
          <w:spacing w:val="0"/>
          <w:sz w:val="24"/>
          <w:szCs w:val="24"/>
          <w:highlight w:val="none"/>
          <w:lang w:val="en-US" w:eastAsia="zh-CN"/>
        </w:rPr>
        <w:t>情</w:t>
      </w:r>
      <w:r>
        <w:rPr>
          <w:rFonts w:ascii="仿宋" w:hAnsi="仿宋" w:eastAsia="仿宋" w:cs="仿宋"/>
          <w:b w:val="0"/>
          <w:bCs w:val="0"/>
          <w:spacing w:val="0"/>
          <w:sz w:val="24"/>
          <w:szCs w:val="24"/>
          <w:highlight w:val="none"/>
        </w:rPr>
        <w:t>形。</w:t>
      </w:r>
    </w:p>
    <w:p w14:paraId="16320BB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14.4 如果响应文件实质上没有响应磋商文件的要求，磋商小组将予以拒绝</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供应商不得通过修改或撤销不合要求的偏离而使其响应文件成为实质性响应的文件。</w:t>
      </w:r>
    </w:p>
    <w:p w14:paraId="480DA5E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14.5 在按照14.2 的规定进行审查时，磋商小组可以以书面形式要求供应商对响应文件中含义不明确、同类问题表述不一致或者有明显文字和计算错误的内容等作出必要的澄清、说明或者更正。供应商的澄清、说明或者更正不得超出响应文件的范围或者改变响应文件的实质性内容。接到磋商小组澄清等要求的供应商如未按规定做出澄清，其风险由供应商自行承担。</w:t>
      </w:r>
    </w:p>
    <w:p w14:paraId="420EEA3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14.6对未被认定为参加磋商的供应商和其它未实质性响应磋商文件的供应商，磋商小组将及时告知。</w:t>
      </w:r>
    </w:p>
    <w:p w14:paraId="7ABB28F4">
      <w:pPr>
        <w:spacing w:before="152" w:line="223" w:lineRule="auto"/>
        <w:ind w:left="11"/>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15</w:t>
      </w:r>
      <w:r>
        <w:rPr>
          <w:rFonts w:ascii="仿宋" w:hAnsi="仿宋" w:eastAsia="仿宋" w:cs="仿宋"/>
          <w:spacing w:val="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磋商</w:t>
      </w:r>
    </w:p>
    <w:p w14:paraId="5EE1C4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15.1 依据磋商文件的要求和各供应商响应文件的应答情况，磋商小组所有成员集中在通知的时间，与参加的供应商逐一单独进行一轮或多轮磋商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具体磋商轮次见供应商须知前附表。磋商小组将给予所有参加磋商的供应商平等的磋商机会。</w:t>
      </w:r>
    </w:p>
    <w:p w14:paraId="1FCEB3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15.2 磋商包括但不限于以下内容：</w:t>
      </w:r>
    </w:p>
    <w:p w14:paraId="7D423E9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（1）磋商小组根据磋商文件要求，对照各磋商供应商提交的响应文件中技术、服务以及合同草案条款等应答情况，进行确认或者询问；</w:t>
      </w:r>
    </w:p>
    <w:p w14:paraId="4BE07D5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（2）按供应商须知前附表修改变动磋商文件，并及时以书面形式同时通知所有参加磋商的供应商；</w:t>
      </w:r>
    </w:p>
    <w:p w14:paraId="192AF40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z w:val="24"/>
          <w:szCs w:val="24"/>
          <w:highlight w:val="none"/>
        </w:rPr>
      </w:pPr>
      <w:r>
        <w:rPr>
          <w:rFonts w:ascii="仿宋" w:hAnsi="仿宋" w:eastAsia="仿宋" w:cs="仿宋"/>
          <w:b w:val="0"/>
          <w:bCs w:val="0"/>
          <w:spacing w:val="0"/>
          <w:sz w:val="24"/>
          <w:szCs w:val="24"/>
          <w:highlight w:val="none"/>
        </w:rPr>
        <w:t>（3）针对修改变动的磋商文件，与所有参加磋商的供应商进行确认或者询问。</w:t>
      </w:r>
    </w:p>
    <w:p w14:paraId="167FFA85">
      <w:pPr>
        <w:spacing w:before="78" w:line="221" w:lineRule="auto"/>
        <w:rPr>
          <w:rFonts w:ascii="仿宋" w:hAnsi="仿宋" w:eastAsia="仿宋" w:cs="仿宋"/>
          <w:sz w:val="24"/>
          <w:szCs w:val="24"/>
          <w:highlight w:val="no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16</w:t>
      </w:r>
      <w:r>
        <w:rPr>
          <w:rFonts w:ascii="仿宋" w:hAnsi="仿宋" w:eastAsia="仿宋" w:cs="仿宋"/>
          <w:spacing w:val="9"/>
          <w:sz w:val="24"/>
          <w:szCs w:val="24"/>
          <w:highlight w:val="none"/>
        </w:rPr>
        <w:t xml:space="preserve">  </w:t>
      </w:r>
      <w:r>
        <w:rPr>
          <w:rFonts w:ascii="仿宋" w:hAnsi="仿宋" w:eastAsia="仿宋" w:cs="仿宋"/>
          <w:spacing w:val="-7"/>
          <w:sz w:val="24"/>
          <w:szCs w:val="24"/>
          <w:highlight w:val="none"/>
          <w14:textOutline w14:w="4358" w14:cap="sq" w14:cmpd="sng">
            <w14:solidFill>
              <w14:srgbClr w14:val="000000"/>
            </w14:solidFill>
            <w14:prstDash w14:val="solid"/>
            <w14:bevel/>
          </w14:textOutline>
        </w:rPr>
        <w:t>保密原则</w:t>
      </w:r>
    </w:p>
    <w:p w14:paraId="2750BF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16.1 磋商将在严格保密的情况下进行。</w:t>
      </w:r>
    </w:p>
    <w:p w14:paraId="05DF73D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16.2 磋商小组成员以及与磋商工作有关的人员不得泄露评审和磋商过程中获悉的国家秘密、商业秘密，不得超越法规的规定向无关人员告知评审和磋商情况。供应商试图影响采购人、采购代理机构和评审委员会的任何活动，</w:t>
      </w:r>
      <w:r>
        <w:rPr>
          <w:rFonts w:ascii="仿宋" w:hAnsi="仿宋" w:eastAsia="仿宋" w:cs="仿宋"/>
          <w:b/>
          <w:bCs/>
          <w:spacing w:val="0"/>
          <w:sz w:val="24"/>
          <w:szCs w:val="24"/>
          <w:highlight w:val="none"/>
        </w:rPr>
        <w:t>将导致其响应被拒绝</w:t>
      </w:r>
      <w:r>
        <w:rPr>
          <w:rFonts w:ascii="仿宋" w:hAnsi="仿宋" w:eastAsia="仿宋" w:cs="仿宋"/>
          <w:b w:val="0"/>
          <w:bCs w:val="0"/>
          <w:spacing w:val="0"/>
          <w:sz w:val="24"/>
          <w:szCs w:val="24"/>
          <w:highlight w:val="none"/>
        </w:rPr>
        <w:t>，并承担相应的法律责任。</w:t>
      </w:r>
    </w:p>
    <w:p w14:paraId="075B34CD">
      <w:pPr>
        <w:spacing w:before="78" w:line="221" w:lineRule="auto"/>
        <w:rPr>
          <w:rFonts w:ascii="仿宋" w:hAnsi="仿宋" w:eastAsia="仿宋" w:cs="仿宋"/>
          <w:spacing w:val="-7"/>
          <w:sz w:val="24"/>
          <w:szCs w:val="24"/>
          <w:highlight w:val="none"/>
          <w14:textOutline w14:w="4358" w14:cap="sq" w14:cmpd="sng">
            <w14:solidFill>
              <w14:srgbClr w14:val="000000"/>
            </w14:solidFill>
            <w14:prstDash w14:val="solid"/>
            <w14:bevel/>
          </w14:textOutline>
        </w:rPr>
      </w:pPr>
      <w:r>
        <w:rPr>
          <w:rFonts w:ascii="仿宋" w:hAnsi="仿宋" w:eastAsia="仿宋" w:cs="仿宋"/>
          <w:spacing w:val="-7"/>
          <w:sz w:val="24"/>
          <w:szCs w:val="24"/>
          <w:highlight w:val="none"/>
          <w14:textOutline w14:w="4358" w14:cap="sq" w14:cmpd="sng">
            <w14:solidFill>
              <w14:srgbClr w14:val="000000"/>
            </w14:solidFill>
            <w14:prstDash w14:val="solid"/>
            <w14:bevel/>
          </w14:textOutline>
        </w:rPr>
        <w:t>17  开标程序</w:t>
      </w:r>
    </w:p>
    <w:p w14:paraId="2286FE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开标会主持人按照磋商文件规定的开标时间宣布开标，按照规定要求主持开标会。开标将按以下程序进行：</w:t>
      </w:r>
    </w:p>
    <w:p w14:paraId="469BA3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1、采购人在规定的响应文件递交截止时间（开标/磋商时间）和供应商须知前附表规定的地点进行不见面远程开标/磋商。供应商的法定代表人或其委托代理人无需到达开标/磋商现场</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仅需在任意地点登录政采云平台</w:t>
      </w:r>
      <w:r>
        <w:rPr>
          <w:rFonts w:ascii="仿宋" w:hAnsi="仿宋" w:eastAsia="仿宋" w:cs="仿宋"/>
          <w:b w:val="0"/>
          <w:bCs w:val="0"/>
          <w:spacing w:val="0"/>
          <w:sz w:val="24"/>
          <w:szCs w:val="24"/>
          <w:highlight w:val="none"/>
        </w:rPr>
        <w:fldChar w:fldCharType="begin"/>
      </w:r>
      <w:r>
        <w:rPr>
          <w:rFonts w:ascii="仿宋" w:hAnsi="仿宋" w:eastAsia="仿宋" w:cs="仿宋"/>
          <w:b w:val="0"/>
          <w:bCs w:val="0"/>
          <w:spacing w:val="0"/>
          <w:sz w:val="24"/>
          <w:szCs w:val="24"/>
          <w:highlight w:val="none"/>
        </w:rPr>
        <w:instrText xml:space="preserve"> HYPERLINK "https://www.zcygov.cn/" </w:instrText>
      </w:r>
      <w:r>
        <w:rPr>
          <w:rFonts w:ascii="仿宋" w:hAnsi="仿宋" w:eastAsia="仿宋" w:cs="仿宋"/>
          <w:b w:val="0"/>
          <w:bCs w:val="0"/>
          <w:spacing w:val="0"/>
          <w:sz w:val="24"/>
          <w:szCs w:val="24"/>
          <w:highlight w:val="none"/>
        </w:rPr>
        <w:fldChar w:fldCharType="separate"/>
      </w:r>
      <w:r>
        <w:rPr>
          <w:rFonts w:ascii="仿宋" w:hAnsi="仿宋" w:eastAsia="仿宋" w:cs="仿宋"/>
          <w:b w:val="0"/>
          <w:bCs w:val="0"/>
          <w:spacing w:val="0"/>
          <w:sz w:val="24"/>
          <w:szCs w:val="24"/>
          <w:highlight w:val="none"/>
        </w:rPr>
        <w:t>https://www.zcygov.cn/</w:t>
      </w:r>
      <w:r>
        <w:rPr>
          <w:rFonts w:ascii="仿宋" w:hAnsi="仿宋" w:eastAsia="仿宋" w:cs="仿宋"/>
          <w:b w:val="0"/>
          <w:bCs w:val="0"/>
          <w:spacing w:val="0"/>
          <w:sz w:val="24"/>
          <w:szCs w:val="24"/>
          <w:highlight w:val="none"/>
        </w:rPr>
        <w:fldChar w:fldCharType="end"/>
      </w:r>
      <w:r>
        <w:rPr>
          <w:rFonts w:ascii="仿宋" w:hAnsi="仿宋" w:eastAsia="仿宋" w:cs="仿宋"/>
          <w:b w:val="0"/>
          <w:bCs w:val="0"/>
          <w:spacing w:val="0"/>
          <w:sz w:val="24"/>
          <w:szCs w:val="24"/>
          <w:highlight w:val="none"/>
        </w:rPr>
        <w:t>进入“政采 云远程开标大厅 ”参加开标/磋商会议，并使用CA密钥完成远程解密、提疑澄清、开标/磋商、报价、结果公布等交互环节。</w:t>
      </w:r>
    </w:p>
    <w:p w14:paraId="56AC706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2、开标/磋商时，各供应商应在规定的解密时间（30分钟）内对本单位加密的电子 响应文件进行解密，如在规定的解密时间内仍有供应商未解密，采购代理机构将采取 “异常处理 ”，开启该单位的备份标书。采购代理机构工作人员在监督人员或公证人员监督下开启响应文件。</w:t>
      </w:r>
    </w:p>
    <w:p w14:paraId="1D2557FC">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3、供应商代表对开标过程和开标记录有疑义，以及认为采购人、采购代理机构相关工作人员有需要回避的情形的，应当当场提出询问或者回避申请，开标会议结束后不再接受相关询问、质疑或者回避申请。</w:t>
      </w:r>
    </w:p>
    <w:p w14:paraId="17939981">
      <w:pPr>
        <w:spacing w:line="280" w:lineRule="auto"/>
        <w:rPr>
          <w:rFonts w:ascii="Arial"/>
          <w:sz w:val="21"/>
          <w:highlight w:val="none"/>
        </w:rPr>
      </w:pPr>
    </w:p>
    <w:p w14:paraId="6F2821DD">
      <w:pPr>
        <w:spacing w:line="281" w:lineRule="auto"/>
        <w:rPr>
          <w:rFonts w:ascii="Arial"/>
          <w:sz w:val="21"/>
          <w:highlight w:val="none"/>
        </w:rPr>
      </w:pPr>
    </w:p>
    <w:p w14:paraId="23C3228B">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七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综合评审</w:t>
      </w:r>
    </w:p>
    <w:p w14:paraId="4BC6658C">
      <w:pPr>
        <w:spacing w:line="280" w:lineRule="auto"/>
        <w:rPr>
          <w:rFonts w:ascii="Arial"/>
          <w:sz w:val="21"/>
          <w:highlight w:val="none"/>
        </w:rPr>
      </w:pPr>
    </w:p>
    <w:p w14:paraId="69922BC5">
      <w:pPr>
        <w:spacing w:line="281" w:lineRule="auto"/>
        <w:rPr>
          <w:rFonts w:ascii="Arial"/>
          <w:sz w:val="21"/>
          <w:highlight w:val="none"/>
        </w:rPr>
      </w:pPr>
    </w:p>
    <w:p w14:paraId="759CB6F8">
      <w:pPr>
        <w:spacing w:before="79" w:line="222" w:lineRule="auto"/>
        <w:ind w:left="3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18</w:t>
      </w:r>
      <w:r>
        <w:rPr>
          <w:rFonts w:ascii="仿宋" w:hAnsi="仿宋" w:eastAsia="仿宋" w:cs="仿宋"/>
          <w:spacing w:val="19"/>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评审</w:t>
      </w:r>
    </w:p>
    <w:p w14:paraId="47186EC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18.1 磋商小组采用综合评分法对提交报价的供应商的响应文件和报价进行综合评分。</w:t>
      </w:r>
    </w:p>
    <w:p w14:paraId="171F8CD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18.2 磋商小组各成员应当独立对每个有效响应的文件进行评价、打分，然后汇总每个供应商的得分，计算得分平均值，以平均值高低进行排序。分值计算保留小数点后二位。</w:t>
      </w:r>
    </w:p>
    <w:p w14:paraId="01DB9786">
      <w:pPr>
        <w:jc w:val="cente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p>
    <w:p w14:paraId="2865D8C0">
      <w:pPr>
        <w:jc w:val="center"/>
        <w:rPr>
          <w:rFonts w:ascii="仿宋" w:hAnsi="仿宋" w:eastAsia="仿宋" w:cs="仿宋"/>
          <w:sz w:val="24"/>
          <w:szCs w:val="24"/>
          <w:highlight w:val="no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八</w:t>
      </w:r>
      <w:r>
        <w:rPr>
          <w:rFonts w:hint="eastAsia" w:ascii="仿宋" w:hAnsi="仿宋" w:eastAsia="仿宋" w:cs="仿宋"/>
          <w:b/>
          <w:bCs/>
          <w:spacing w:val="-1"/>
          <w:sz w:val="24"/>
          <w:szCs w:val="24"/>
          <w:highlight w:val="none"/>
          <w:lang w:val="en-US" w:eastAsia="zh-CN"/>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确定成交候选供应商</w:t>
      </w:r>
    </w:p>
    <w:p w14:paraId="23707F09">
      <w:pPr>
        <w:spacing w:line="280" w:lineRule="auto"/>
        <w:rPr>
          <w:rFonts w:ascii="Arial"/>
          <w:sz w:val="21"/>
          <w:highlight w:val="none"/>
        </w:rPr>
      </w:pPr>
    </w:p>
    <w:p w14:paraId="17733214">
      <w:pPr>
        <w:spacing w:line="281" w:lineRule="auto"/>
        <w:rPr>
          <w:rFonts w:ascii="Arial"/>
          <w:sz w:val="21"/>
          <w:highlight w:val="none"/>
        </w:rPr>
      </w:pPr>
    </w:p>
    <w:p w14:paraId="7D37EA45">
      <w:pPr>
        <w:spacing w:before="78" w:line="222" w:lineRule="auto"/>
        <w:ind w:left="139"/>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19</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确定成交候选供应商原则</w:t>
      </w:r>
    </w:p>
    <w:p w14:paraId="1E71BF62">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19.1 磋商小组按照打分结果由高到低的顺序提出成交候选供应商，推荐数量见供应商须知前附表。被推荐为成交候选供应商的最后报价应不高于本项目采购预算或最高限价。</w:t>
      </w:r>
    </w:p>
    <w:p w14:paraId="1C82B02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注: 1、如出现评审得分相同的，按照最后报价由低到高的顺序推荐；</w:t>
      </w:r>
    </w:p>
    <w:p w14:paraId="2189B2B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960" w:firstLineChars="4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2、如出现评审得分且最后报价相同的，按照技术评审得分由高到低顺序推荐。</w:t>
      </w:r>
    </w:p>
    <w:p w14:paraId="31350E9F">
      <w:pPr>
        <w:spacing w:before="178" w:line="222" w:lineRule="auto"/>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20</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最终评价确定</w:t>
      </w:r>
    </w:p>
    <w:p w14:paraId="616DA60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20.1 采购人有权对推荐为成交候选供应商的资格条件及价格计算方面进行审查。</w:t>
      </w:r>
    </w:p>
    <w:p w14:paraId="3AE28F6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20.2 采购人从评审报告提出的成交候选供应商中，按照排序由高到低的原则确定成交供应商，也可以书面授权磋商小组直接确定成交供应商。</w:t>
      </w:r>
    </w:p>
    <w:p w14:paraId="68105124">
      <w:pPr>
        <w:spacing w:before="176" w:line="224"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签订合同</w:t>
      </w:r>
    </w:p>
    <w:p w14:paraId="2FFCC0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21.1 采购代理机构将以书面形式向成交供应商发出成交通知书。</w:t>
      </w:r>
    </w:p>
    <w:p w14:paraId="156A30E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21.2 成交通知书发出后，采购人将与成交供应商签订合同。</w:t>
      </w:r>
    </w:p>
    <w:p w14:paraId="4762F9A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21.3 磋商文件、成交供应商的响应文件及其澄清文件、承诺等，均为签订合同的依据。</w:t>
      </w:r>
    </w:p>
    <w:p w14:paraId="38069606">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21.4 成交供应商拒绝与采购人签订合同的，采购人可以按照磋商评审报告推荐的成交候选供应商名单排序，确定下一候选供应商为成交供应商</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也可以重新开展政府采购活动。</w:t>
      </w:r>
    </w:p>
    <w:p w14:paraId="7E03EC00">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21.5 当出现供应商自动放弃成交资格时，采购人可以按照磋商评审报告推荐的成交候选供应商名单排序，确定下一候选供应商为成交供应商，也可以重新开展政府采购活动。</w:t>
      </w:r>
    </w:p>
    <w:p w14:paraId="46585C69">
      <w:pPr>
        <w:spacing w:before="177" w:line="222" w:lineRule="auto"/>
        <w:ind w:left="124"/>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采购终止</w:t>
      </w:r>
    </w:p>
    <w:p w14:paraId="7D740DA3">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22.1 出现下列情形之一的，采购人或者采购代理机构将终止采购活动，发布项目终止公告并说明原因：</w:t>
      </w:r>
    </w:p>
    <w:p w14:paraId="3B261BD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（1）在采购活动中因重大变故，采购任务取消的；</w:t>
      </w:r>
    </w:p>
    <w:p w14:paraId="5E9AA97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（2）因情况变化，不再符合规定的竞争性磋商采购方式适用情形的；</w:t>
      </w:r>
    </w:p>
    <w:p w14:paraId="4158ECF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（3）出现影响采购公正的违法、违规行为的；</w:t>
      </w:r>
    </w:p>
    <w:p w14:paraId="5318714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4）在采购过程中符合要求的供应商或者报价未超过采购预算的供应商不足3家的；但市场竞争不充分的科研项目，以及需要扶持的科技成果转化项目只有2家的情形除外；属于政府购买服务的项目，在采购过程中符合要求的供应商只有2家的情形除外;</w:t>
      </w:r>
    </w:p>
    <w:p w14:paraId="380C4CB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b w:val="0"/>
          <w:bCs w:val="0"/>
          <w:spacing w:val="0"/>
          <w:sz w:val="24"/>
          <w:szCs w:val="24"/>
          <w:highlight w:val="none"/>
        </w:rPr>
        <w:t>（5）法律法规规定的其他情形。</w:t>
      </w:r>
    </w:p>
    <w:p w14:paraId="720CFE01">
      <w:pPr>
        <w:spacing w:before="175" w:line="223" w:lineRule="auto"/>
        <w:ind w:left="242"/>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9"/>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质疑与接收</w:t>
      </w:r>
    </w:p>
    <w:p w14:paraId="273E175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23.1 供应商认为采购文件、采购过程和成交结果使自己的权益受到损害的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参照《政府采购法》、《政府采购法实施条例》和《政府采购质疑和投诉办法》的有关规定，可以依法向采购人或采购代理机构提出质疑。</w:t>
      </w:r>
    </w:p>
    <w:p w14:paraId="7D98D3F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23.2 供应商应按照财政部制定的《政府采购质疑函范本》格式（可从财政部官方网站下载）和《政府采购质疑和投诉办法》的要求，</w:t>
      </w:r>
      <w:r>
        <w:rPr>
          <w:rFonts w:ascii="仿宋" w:hAnsi="仿宋" w:eastAsia="仿宋" w:cs="仿宋"/>
          <w:b/>
          <w:bCs/>
          <w:spacing w:val="0"/>
          <w:sz w:val="24"/>
          <w:szCs w:val="24"/>
          <w:highlight w:val="none"/>
        </w:rPr>
        <w:t>在法定质疑期内以纸质形式提出质疑，针对同一采购程序环节的质疑应一次性提出。</w:t>
      </w:r>
      <w:r>
        <w:rPr>
          <w:rFonts w:ascii="仿宋" w:hAnsi="仿宋" w:eastAsia="仿宋" w:cs="仿宋"/>
          <w:b w:val="0"/>
          <w:bCs w:val="0"/>
          <w:spacing w:val="0"/>
          <w:sz w:val="24"/>
          <w:szCs w:val="24"/>
          <w:highlight w:val="none"/>
        </w:rPr>
        <w:t>超出法定质疑期的、重复提出的、分次提出的或内容、形式不符合《政府采购质疑和投诉办法》的</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供应商将依法承担不利后果。</w:t>
      </w:r>
    </w:p>
    <w:p w14:paraId="4EC67A95">
      <w:pPr>
        <w:pStyle w:val="4"/>
        <w:rPr>
          <w:rFonts w:ascii="仿宋" w:hAnsi="仿宋" w:eastAsia="仿宋" w:cs="仿宋"/>
          <w:b w:val="0"/>
          <w:bCs w:val="0"/>
          <w:spacing w:val="0"/>
          <w:sz w:val="24"/>
          <w:szCs w:val="24"/>
          <w:highlight w:val="none"/>
        </w:rPr>
      </w:pPr>
    </w:p>
    <w:p w14:paraId="08C0336E">
      <w:pPr>
        <w:rPr>
          <w:highlight w:val="none"/>
        </w:rPr>
      </w:pPr>
    </w:p>
    <w:p w14:paraId="558BFCA5">
      <w:pPr>
        <w:jc w:val="center"/>
        <w:rPr>
          <w:rFonts w:ascii="仿宋" w:hAnsi="仿宋" w:eastAsia="仿宋" w:cs="仿宋"/>
          <w:spacing w:val="-14"/>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4"/>
          <w:sz w:val="24"/>
          <w:szCs w:val="24"/>
          <w:highlight w:val="none"/>
          <w:lang w:val="en-US" w:eastAsia="zh-CN"/>
          <w14:textOutline w14:w="4358" w14:cap="sq" w14:cmpd="sng">
            <w14:solidFill>
              <w14:srgbClr w14:val="000000"/>
            </w14:solidFill>
            <w14:prstDash w14:val="solid"/>
            <w14:bevel/>
          </w14:textOutline>
        </w:rPr>
        <w:t>九</w:t>
      </w:r>
      <w:r>
        <w:rPr>
          <w:rFonts w:ascii="仿宋" w:hAnsi="仿宋" w:eastAsia="仿宋" w:cs="仿宋"/>
          <w:spacing w:val="26"/>
          <w:sz w:val="24"/>
          <w:szCs w:val="24"/>
          <w:highlight w:val="none"/>
        </w:rPr>
        <w:t xml:space="preserve"> </w:t>
      </w:r>
      <w:r>
        <w:rPr>
          <w:rFonts w:ascii="仿宋" w:hAnsi="仿宋" w:eastAsia="仿宋" w:cs="仿宋"/>
          <w:spacing w:val="-14"/>
          <w:sz w:val="24"/>
          <w:szCs w:val="24"/>
          <w:highlight w:val="none"/>
          <w14:textOutline w14:w="4358" w14:cap="sq" w14:cmpd="sng">
            <w14:solidFill>
              <w14:srgbClr w14:val="000000"/>
            </w14:solidFill>
            <w14:prstDash w14:val="solid"/>
            <w14:bevel/>
          </w14:textOutline>
        </w:rPr>
        <w:t>其它</w:t>
      </w:r>
    </w:p>
    <w:p w14:paraId="1A1D1D4F">
      <w:pPr>
        <w:pStyle w:val="4"/>
        <w:rPr>
          <w:highlight w:val="none"/>
        </w:rPr>
      </w:pPr>
    </w:p>
    <w:p w14:paraId="72161AC2">
      <w:pPr>
        <w:spacing w:before="223" w:line="222" w:lineRule="auto"/>
        <w:rPr>
          <w:rFonts w:ascii="仿宋" w:hAnsi="仿宋" w:eastAsia="仿宋" w:cs="仿宋"/>
          <w:sz w:val="24"/>
          <w:szCs w:val="24"/>
          <w:highlight w:val="none"/>
        </w:rPr>
      </w:pPr>
      <w:r>
        <w:rPr>
          <w:rFonts w:ascii="仿宋" w:hAnsi="仿宋" w:eastAsia="仿宋" w:cs="仿宋"/>
          <w:spacing w:val="-8"/>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50"/>
          <w:sz w:val="24"/>
          <w:szCs w:val="24"/>
          <w:highlight w:val="none"/>
        </w:rPr>
        <w:t xml:space="preserve"> </w:t>
      </w:r>
      <w:r>
        <w:rPr>
          <w:rFonts w:ascii="仿宋" w:hAnsi="仿宋" w:eastAsia="仿宋" w:cs="仿宋"/>
          <w:spacing w:val="-8"/>
          <w:sz w:val="24"/>
          <w:szCs w:val="24"/>
          <w:highlight w:val="none"/>
          <w14:textOutline w14:w="4358" w14:cap="sq" w14:cmpd="sng">
            <w14:solidFill>
              <w14:srgbClr w14:val="000000"/>
            </w14:solidFill>
            <w14:prstDash w14:val="solid"/>
            <w14:bevel/>
          </w14:textOutline>
        </w:rPr>
        <w:t>中标服务费</w:t>
      </w:r>
    </w:p>
    <w:p w14:paraId="798E7E4A">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hint="eastAsia" w:ascii="仿宋" w:hAnsi="仿宋" w:eastAsia="仿宋" w:cs="仿宋"/>
          <w:b w:val="0"/>
          <w:bCs w:val="0"/>
          <w:spacing w:val="0"/>
          <w:sz w:val="24"/>
          <w:szCs w:val="24"/>
          <w:highlight w:val="none"/>
          <w:lang w:val="en-US" w:eastAsia="zh-CN"/>
        </w:rPr>
      </w:pPr>
      <w:r>
        <w:rPr>
          <w:rFonts w:ascii="仿宋" w:hAnsi="仿宋" w:eastAsia="仿宋" w:cs="仿宋"/>
          <w:b w:val="0"/>
          <w:bCs w:val="0"/>
          <w:spacing w:val="0"/>
          <w:sz w:val="24"/>
          <w:szCs w:val="24"/>
          <w:highlight w:val="none"/>
        </w:rPr>
        <w:t xml:space="preserve">24.1  </w:t>
      </w:r>
      <w:r>
        <w:rPr>
          <w:rFonts w:hint="eastAsia" w:ascii="仿宋" w:hAnsi="仿宋" w:eastAsia="仿宋" w:cs="仿宋"/>
          <w:b w:val="0"/>
          <w:bCs w:val="0"/>
          <w:spacing w:val="0"/>
          <w:sz w:val="24"/>
          <w:szCs w:val="24"/>
          <w:highlight w:val="none"/>
          <w:lang w:val="en-US" w:eastAsia="zh-CN"/>
        </w:rPr>
        <w:t>参照国家发改价格［2011］534号文计取为取费基础，收取代理费用（中标单位向招标代理机构支付）。</w:t>
      </w:r>
    </w:p>
    <w:p w14:paraId="74DA488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24.2  中标服务费的计算基数：</w:t>
      </w:r>
      <w:r>
        <w:rPr>
          <w:rFonts w:ascii="仿宋" w:hAnsi="仿宋" w:eastAsia="仿宋" w:cs="仿宋"/>
          <w:spacing w:val="-3"/>
          <w:sz w:val="24"/>
          <w:szCs w:val="24"/>
          <w:highlight w:val="none"/>
          <w:u w:val="single"/>
          <w14:textOutline w14:w="4358" w14:cap="sq" w14:cmpd="sng">
            <w14:solidFill>
              <w14:srgbClr w14:val="000000"/>
            </w14:solidFill>
            <w14:prstDash w14:val="solid"/>
            <w14:bevel/>
          </w14:textOutline>
        </w:rPr>
        <w:t>中标通知书载明的中标金额。</w:t>
      </w:r>
    </w:p>
    <w:p w14:paraId="09C9B2E4">
      <w:pPr>
        <w:spacing w:before="1" w:line="222" w:lineRule="auto"/>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9"/>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廉洁自律规定</w:t>
      </w:r>
    </w:p>
    <w:p w14:paraId="379BB0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25.1 采购代理机构工作人员不得以不正当手段获取政府采购代理业务，不得与采购人、供应商恶意串通操纵政府采购活动。</w:t>
      </w:r>
    </w:p>
    <w:p w14:paraId="45A1C7F7">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pPr>
      <w:r>
        <w:rPr>
          <w:rFonts w:ascii="仿宋" w:hAnsi="仿宋" w:eastAsia="仿宋" w:cs="仿宋"/>
          <w:b w:val="0"/>
          <w:bCs w:val="0"/>
          <w:spacing w:val="0"/>
          <w:sz w:val="24"/>
          <w:szCs w:val="24"/>
          <w:highlight w:val="none"/>
        </w:rPr>
        <w:t>25.2 采购代理机构工作人员不得接受采购人或者供应商组织的宴请、旅游</w:t>
      </w:r>
      <w:r>
        <w:rPr>
          <w:rFonts w:hint="eastAsia" w:ascii="仿宋" w:hAnsi="仿宋" w:eastAsia="仿宋" w:cs="仿宋"/>
          <w:b w:val="0"/>
          <w:bCs w:val="0"/>
          <w:spacing w:val="0"/>
          <w:sz w:val="24"/>
          <w:szCs w:val="24"/>
          <w:highlight w:val="none"/>
          <w:lang w:eastAsia="zh-CN"/>
        </w:rPr>
        <w:t>、</w:t>
      </w:r>
      <w:r>
        <w:rPr>
          <w:rFonts w:ascii="仿宋" w:hAnsi="仿宋" w:eastAsia="仿宋" w:cs="仿宋"/>
          <w:b w:val="0"/>
          <w:bCs w:val="0"/>
          <w:spacing w:val="0"/>
          <w:sz w:val="24"/>
          <w:szCs w:val="24"/>
          <w:highlight w:val="none"/>
        </w:rPr>
        <w:t>娱乐，不得收受礼品、现金、有价证券等，不得向采购人或者供应商报销应当由个人承担的费用。</w:t>
      </w:r>
    </w:p>
    <w:p w14:paraId="6DB0B23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b w:val="0"/>
          <w:bCs w:val="0"/>
          <w:spacing w:val="0"/>
          <w:sz w:val="24"/>
          <w:szCs w:val="24"/>
          <w:highlight w:val="none"/>
        </w:rPr>
        <w:sectPr>
          <w:footerReference r:id="rId9" w:type="default"/>
          <w:pgSz w:w="11905" w:h="16839"/>
          <w:pgMar w:top="1440" w:right="1800" w:bottom="1440" w:left="1800" w:header="0" w:footer="848" w:gutter="0"/>
          <w:pgNumType w:fmt="decimal"/>
          <w:cols w:space="720" w:num="1"/>
        </w:sectPr>
      </w:pPr>
    </w:p>
    <w:p w14:paraId="190D86CF">
      <w:pPr>
        <w:spacing w:line="245" w:lineRule="auto"/>
        <w:rPr>
          <w:rFonts w:ascii="Arial"/>
          <w:sz w:val="21"/>
          <w:highlight w:val="none"/>
        </w:rPr>
      </w:pPr>
    </w:p>
    <w:p w14:paraId="4FED2022">
      <w:pPr>
        <w:pStyle w:val="5"/>
        <w:rPr>
          <w:rFonts w:ascii="Arial"/>
          <w:sz w:val="21"/>
          <w:highlight w:val="none"/>
        </w:rPr>
      </w:pPr>
    </w:p>
    <w:p w14:paraId="657E69A1">
      <w:pPr>
        <w:rPr>
          <w:rFonts w:ascii="Arial"/>
          <w:sz w:val="21"/>
          <w:highlight w:val="none"/>
        </w:rPr>
      </w:pPr>
    </w:p>
    <w:p w14:paraId="196E86EF">
      <w:pPr>
        <w:pStyle w:val="5"/>
        <w:rPr>
          <w:rFonts w:ascii="Arial"/>
          <w:sz w:val="21"/>
          <w:highlight w:val="none"/>
        </w:rPr>
      </w:pPr>
    </w:p>
    <w:p w14:paraId="750B37A8">
      <w:pPr>
        <w:rPr>
          <w:highlight w:val="none"/>
        </w:rPr>
      </w:pPr>
    </w:p>
    <w:p w14:paraId="3D36CB8F">
      <w:pPr>
        <w:pStyle w:val="5"/>
        <w:spacing w:before="140" w:line="222" w:lineRule="auto"/>
        <w:ind w:left="1298"/>
        <w:outlineLvl w:val="0"/>
        <w:rPr>
          <w:sz w:val="43"/>
          <w:szCs w:val="43"/>
          <w:highlight w:val="none"/>
        </w:rPr>
      </w:pPr>
      <w:bookmarkStart w:id="9" w:name="_Toc24281_WPSOffice_Level1"/>
      <w:r>
        <w:rPr>
          <w:spacing w:val="8"/>
          <w:sz w:val="43"/>
          <w:szCs w:val="43"/>
          <w:highlight w:val="none"/>
          <w14:textOutline w14:w="7972" w14:cap="sq" w14:cmpd="sng">
            <w14:solidFill>
              <w14:srgbClr w14:val="000000"/>
            </w14:solidFill>
            <w14:prstDash w14:val="solid"/>
            <w14:bevel/>
          </w14:textOutline>
        </w:rPr>
        <w:t>第三章</w:t>
      </w:r>
      <w:r>
        <w:rPr>
          <w:spacing w:val="162"/>
          <w:sz w:val="43"/>
          <w:szCs w:val="43"/>
          <w:highlight w:val="none"/>
        </w:rPr>
        <w:t xml:space="preserve"> </w:t>
      </w:r>
      <w:r>
        <w:rPr>
          <w:spacing w:val="8"/>
          <w:sz w:val="43"/>
          <w:szCs w:val="43"/>
          <w:highlight w:val="none"/>
          <w14:textOutline w14:w="7972" w14:cap="sq" w14:cmpd="sng">
            <w14:solidFill>
              <w14:srgbClr w14:val="000000"/>
            </w14:solidFill>
            <w14:prstDash w14:val="solid"/>
            <w14:bevel/>
          </w14:textOutline>
        </w:rPr>
        <w:t>合同条款及合同格式</w:t>
      </w:r>
      <w:bookmarkEnd w:id="9"/>
    </w:p>
    <w:p w14:paraId="6D7862E4">
      <w:pPr>
        <w:spacing w:before="308" w:line="220" w:lineRule="auto"/>
        <w:ind w:left="2987"/>
        <w:rPr>
          <w:rFonts w:ascii="仿宋" w:hAnsi="仿宋" w:eastAsia="仿宋" w:cs="仿宋"/>
          <w:sz w:val="24"/>
          <w:szCs w:val="24"/>
          <w:highlight w:val="none"/>
        </w:rPr>
      </w:pPr>
      <w:r>
        <w:rPr>
          <w:rFonts w:ascii="仿宋" w:hAnsi="仿宋" w:eastAsia="仿宋" w:cs="仿宋"/>
          <w:spacing w:val="-3"/>
          <w:sz w:val="24"/>
          <w:szCs w:val="24"/>
          <w:highlight w:val="none"/>
        </w:rPr>
        <w:t>（此合同仅作为参考）</w:t>
      </w:r>
    </w:p>
    <w:p w14:paraId="019760D0">
      <w:pPr>
        <w:spacing w:line="242" w:lineRule="auto"/>
        <w:rPr>
          <w:rFonts w:ascii="Arial"/>
          <w:sz w:val="21"/>
          <w:highlight w:val="none"/>
        </w:rPr>
      </w:pPr>
    </w:p>
    <w:p w14:paraId="4A43D1B6">
      <w:pPr>
        <w:spacing w:line="242" w:lineRule="auto"/>
        <w:rPr>
          <w:rFonts w:ascii="Arial"/>
          <w:sz w:val="21"/>
          <w:highlight w:val="none"/>
        </w:rPr>
      </w:pPr>
    </w:p>
    <w:p w14:paraId="7C6C8C52">
      <w:pPr>
        <w:spacing w:line="242" w:lineRule="auto"/>
        <w:rPr>
          <w:rFonts w:ascii="Arial"/>
          <w:sz w:val="21"/>
          <w:highlight w:val="none"/>
        </w:rPr>
      </w:pPr>
    </w:p>
    <w:p w14:paraId="797B3511">
      <w:pPr>
        <w:spacing w:line="243" w:lineRule="auto"/>
        <w:rPr>
          <w:rFonts w:ascii="Arial"/>
          <w:sz w:val="21"/>
          <w:highlight w:val="none"/>
        </w:rPr>
      </w:pPr>
    </w:p>
    <w:p w14:paraId="42333778">
      <w:pPr>
        <w:spacing w:line="243" w:lineRule="auto"/>
        <w:rPr>
          <w:rFonts w:ascii="Arial"/>
          <w:sz w:val="21"/>
          <w:highlight w:val="none"/>
        </w:rPr>
      </w:pPr>
    </w:p>
    <w:p w14:paraId="1553C7F8">
      <w:pPr>
        <w:spacing w:line="243" w:lineRule="auto"/>
        <w:rPr>
          <w:rFonts w:ascii="Arial"/>
          <w:sz w:val="21"/>
          <w:highlight w:val="none"/>
        </w:rPr>
      </w:pPr>
    </w:p>
    <w:p w14:paraId="098877C3">
      <w:pPr>
        <w:spacing w:line="243" w:lineRule="auto"/>
        <w:rPr>
          <w:rFonts w:ascii="Arial"/>
          <w:sz w:val="21"/>
          <w:highlight w:val="none"/>
        </w:rPr>
      </w:pPr>
    </w:p>
    <w:p w14:paraId="7A46CE93">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36EA8032">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0CD3BBF7">
      <w:pPr>
        <w:spacing w:before="78" w:line="624" w:lineRule="exact"/>
        <w:ind w:left="3460"/>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pPr>
    </w:p>
    <w:p w14:paraId="4F0F745D">
      <w:pPr>
        <w:spacing w:before="78" w:line="624" w:lineRule="exact"/>
        <w:ind w:left="3460"/>
        <w:rPr>
          <w:rFonts w:ascii="仿宋" w:hAnsi="仿宋" w:eastAsia="仿宋" w:cs="仿宋"/>
          <w:sz w:val="24"/>
          <w:szCs w:val="24"/>
          <w:highlight w:val="none"/>
        </w:rPr>
        <w:sectPr>
          <w:footerReference r:id="rId10" w:type="default"/>
          <w:pgSz w:w="11905" w:h="16839"/>
          <w:pgMar w:top="1440" w:right="1800" w:bottom="1440" w:left="1800" w:header="0" w:footer="848" w:gutter="0"/>
          <w:pgNumType w:fmt="decimal"/>
          <w:cols w:space="720" w:num="1"/>
        </w:sectPr>
      </w:pPr>
      <w:r>
        <w:rPr>
          <w:rFonts w:ascii="仿宋" w:hAnsi="仿宋" w:eastAsia="仿宋" w:cs="仿宋"/>
          <w:spacing w:val="-3"/>
          <w:position w:val="29"/>
          <w:sz w:val="24"/>
          <w:szCs w:val="24"/>
          <w:highlight w:val="none"/>
          <w14:textOutline w14:w="4358" w14:cap="sq" w14:cmpd="sng">
            <w14:solidFill>
              <w14:srgbClr w14:val="000000"/>
            </w14:solidFill>
            <w14:prstDash w14:val="solid"/>
            <w14:bevel/>
          </w14:textOutline>
        </w:rPr>
        <w:t>政府采购合同</w:t>
      </w:r>
    </w:p>
    <w:p w14:paraId="197F65BA">
      <w:pPr>
        <w:spacing w:line="246" w:lineRule="auto"/>
        <w:rPr>
          <w:rFonts w:ascii="Arial"/>
          <w:sz w:val="21"/>
          <w:highlight w:val="none"/>
        </w:rPr>
      </w:pPr>
    </w:p>
    <w:p w14:paraId="35E43BBB">
      <w:pPr>
        <w:pStyle w:val="4"/>
        <w:rPr>
          <w:rFonts w:ascii="Arial"/>
          <w:sz w:val="21"/>
          <w:highlight w:val="none"/>
        </w:rPr>
      </w:pPr>
    </w:p>
    <w:p w14:paraId="65C12C11">
      <w:pPr>
        <w:rPr>
          <w:rFonts w:ascii="Arial"/>
          <w:sz w:val="21"/>
          <w:highlight w:val="none"/>
        </w:rPr>
      </w:pPr>
    </w:p>
    <w:p w14:paraId="568013BA">
      <w:pPr>
        <w:pStyle w:val="4"/>
        <w:rPr>
          <w:rFonts w:ascii="Arial"/>
          <w:sz w:val="21"/>
          <w:highlight w:val="none"/>
        </w:rPr>
      </w:pPr>
    </w:p>
    <w:p w14:paraId="2121DA6A">
      <w:pPr>
        <w:rPr>
          <w:rFonts w:ascii="Arial"/>
          <w:sz w:val="21"/>
          <w:highlight w:val="none"/>
        </w:rPr>
      </w:pPr>
    </w:p>
    <w:p w14:paraId="16F9B238">
      <w:pPr>
        <w:pStyle w:val="4"/>
        <w:rPr>
          <w:rFonts w:ascii="Arial"/>
          <w:sz w:val="21"/>
          <w:highlight w:val="none"/>
        </w:rPr>
      </w:pPr>
    </w:p>
    <w:p w14:paraId="52AB9BA2">
      <w:pPr>
        <w:rPr>
          <w:rFonts w:ascii="Arial"/>
          <w:sz w:val="21"/>
          <w:highlight w:val="none"/>
        </w:rPr>
      </w:pPr>
    </w:p>
    <w:p w14:paraId="2AFBA782">
      <w:pPr>
        <w:pStyle w:val="4"/>
        <w:rPr>
          <w:rFonts w:ascii="Arial"/>
          <w:sz w:val="21"/>
          <w:highlight w:val="none"/>
        </w:rPr>
      </w:pPr>
    </w:p>
    <w:p w14:paraId="0504A828">
      <w:pPr>
        <w:rPr>
          <w:highlight w:val="none"/>
        </w:rPr>
      </w:pPr>
    </w:p>
    <w:p w14:paraId="3BEB43C9">
      <w:pPr>
        <w:spacing w:before="140" w:line="226" w:lineRule="auto"/>
        <w:ind w:left="2558"/>
        <w:rPr>
          <w:rFonts w:ascii="仿宋" w:hAnsi="仿宋" w:eastAsia="仿宋" w:cs="仿宋"/>
          <w:sz w:val="43"/>
          <w:szCs w:val="43"/>
          <w:highlight w:val="none"/>
        </w:rPr>
      </w:pPr>
      <w:r>
        <w:rPr>
          <w:rFonts w:ascii="仿宋" w:hAnsi="仿宋" w:eastAsia="仿宋" w:cs="仿宋"/>
          <w:spacing w:val="-2"/>
          <w:sz w:val="43"/>
          <w:szCs w:val="43"/>
          <w:highlight w:val="none"/>
          <w14:textOutline w14:w="7972" w14:cap="sq" w14:cmpd="sng">
            <w14:solidFill>
              <w14:srgbClr w14:val="000000"/>
            </w14:solidFill>
            <w14:prstDash w14:val="solid"/>
            <w14:bevel/>
          </w14:textOutline>
        </w:rPr>
        <w:t>第一部分</w:t>
      </w:r>
      <w:r>
        <w:rPr>
          <w:rFonts w:ascii="仿宋" w:hAnsi="仿宋" w:eastAsia="仿宋" w:cs="仿宋"/>
          <w:spacing w:val="49"/>
          <w:sz w:val="43"/>
          <w:szCs w:val="43"/>
          <w:highlight w:val="none"/>
        </w:rPr>
        <w:t xml:space="preserve"> </w:t>
      </w:r>
      <w:r>
        <w:rPr>
          <w:rFonts w:ascii="仿宋" w:hAnsi="仿宋" w:eastAsia="仿宋" w:cs="仿宋"/>
          <w:spacing w:val="-2"/>
          <w:sz w:val="43"/>
          <w:szCs w:val="43"/>
          <w:highlight w:val="none"/>
          <w14:textOutline w14:w="7972" w14:cap="sq" w14:cmpd="sng">
            <w14:solidFill>
              <w14:srgbClr w14:val="000000"/>
            </w14:solidFill>
            <w14:prstDash w14:val="solid"/>
            <w14:bevel/>
          </w14:textOutline>
        </w:rPr>
        <w:t>合同书</w:t>
      </w:r>
    </w:p>
    <w:p w14:paraId="6512AAE3">
      <w:pPr>
        <w:spacing w:line="242" w:lineRule="auto"/>
        <w:rPr>
          <w:rFonts w:ascii="Arial"/>
          <w:sz w:val="21"/>
          <w:highlight w:val="none"/>
        </w:rPr>
      </w:pPr>
    </w:p>
    <w:p w14:paraId="34A676B1">
      <w:pPr>
        <w:spacing w:line="242" w:lineRule="auto"/>
        <w:rPr>
          <w:rFonts w:ascii="Arial"/>
          <w:sz w:val="21"/>
          <w:highlight w:val="none"/>
        </w:rPr>
      </w:pPr>
    </w:p>
    <w:p w14:paraId="3DFCC2E5">
      <w:pPr>
        <w:spacing w:line="242" w:lineRule="auto"/>
        <w:rPr>
          <w:rFonts w:ascii="Arial"/>
          <w:sz w:val="21"/>
          <w:highlight w:val="none"/>
        </w:rPr>
      </w:pPr>
    </w:p>
    <w:p w14:paraId="6CD213BC">
      <w:pPr>
        <w:spacing w:line="243" w:lineRule="auto"/>
        <w:rPr>
          <w:rFonts w:ascii="Arial"/>
          <w:sz w:val="21"/>
          <w:highlight w:val="none"/>
        </w:rPr>
      </w:pPr>
    </w:p>
    <w:p w14:paraId="2DBBB5CC">
      <w:pPr>
        <w:spacing w:line="243" w:lineRule="auto"/>
        <w:rPr>
          <w:rFonts w:ascii="Arial"/>
          <w:sz w:val="21"/>
          <w:highlight w:val="none"/>
        </w:rPr>
      </w:pPr>
    </w:p>
    <w:p w14:paraId="28953346">
      <w:pPr>
        <w:spacing w:line="243" w:lineRule="auto"/>
        <w:rPr>
          <w:rFonts w:ascii="Arial"/>
          <w:sz w:val="21"/>
          <w:highlight w:val="none"/>
        </w:rPr>
      </w:pPr>
    </w:p>
    <w:p w14:paraId="1E2DEBAC">
      <w:pPr>
        <w:spacing w:line="243" w:lineRule="auto"/>
        <w:rPr>
          <w:rFonts w:ascii="Arial"/>
          <w:sz w:val="21"/>
          <w:highlight w:val="none"/>
        </w:rPr>
      </w:pPr>
    </w:p>
    <w:p w14:paraId="16ABFF56">
      <w:pPr>
        <w:spacing w:line="243" w:lineRule="auto"/>
        <w:rPr>
          <w:rFonts w:ascii="Arial"/>
          <w:sz w:val="21"/>
          <w:highlight w:val="none"/>
        </w:rPr>
      </w:pPr>
    </w:p>
    <w:p w14:paraId="684E76FE">
      <w:pPr>
        <w:spacing w:line="243" w:lineRule="auto"/>
        <w:rPr>
          <w:rFonts w:ascii="Arial"/>
          <w:sz w:val="21"/>
          <w:highlight w:val="none"/>
        </w:rPr>
      </w:pPr>
    </w:p>
    <w:p w14:paraId="1B77ED49">
      <w:pPr>
        <w:spacing w:line="243" w:lineRule="auto"/>
        <w:rPr>
          <w:rFonts w:ascii="Arial"/>
          <w:sz w:val="21"/>
          <w:highlight w:val="none"/>
        </w:rPr>
      </w:pPr>
    </w:p>
    <w:p w14:paraId="766BF4A1">
      <w:pPr>
        <w:spacing w:line="243" w:lineRule="auto"/>
        <w:rPr>
          <w:rFonts w:ascii="Arial"/>
          <w:sz w:val="21"/>
          <w:highlight w:val="none"/>
        </w:rPr>
      </w:pPr>
    </w:p>
    <w:p w14:paraId="344FC7A0">
      <w:pPr>
        <w:spacing w:line="243" w:lineRule="auto"/>
        <w:rPr>
          <w:rFonts w:ascii="Arial"/>
          <w:sz w:val="21"/>
          <w:highlight w:val="none"/>
        </w:rPr>
      </w:pPr>
    </w:p>
    <w:p w14:paraId="4A6280B1">
      <w:pPr>
        <w:spacing w:line="243" w:lineRule="auto"/>
        <w:rPr>
          <w:rFonts w:ascii="Arial"/>
          <w:sz w:val="21"/>
          <w:highlight w:val="none"/>
        </w:rPr>
      </w:pPr>
    </w:p>
    <w:p w14:paraId="2E333148">
      <w:pPr>
        <w:spacing w:line="243" w:lineRule="auto"/>
        <w:rPr>
          <w:rFonts w:ascii="Arial"/>
          <w:sz w:val="21"/>
          <w:highlight w:val="none"/>
        </w:rPr>
      </w:pPr>
    </w:p>
    <w:p w14:paraId="3C1DB6A7">
      <w:pPr>
        <w:spacing w:line="243" w:lineRule="auto"/>
        <w:rPr>
          <w:rFonts w:ascii="Arial"/>
          <w:sz w:val="21"/>
          <w:highlight w:val="none"/>
        </w:rPr>
      </w:pPr>
    </w:p>
    <w:p w14:paraId="37C35BE2">
      <w:pPr>
        <w:spacing w:line="243" w:lineRule="auto"/>
        <w:rPr>
          <w:rFonts w:ascii="Arial"/>
          <w:sz w:val="21"/>
          <w:highlight w:val="none"/>
        </w:rPr>
      </w:pPr>
    </w:p>
    <w:p w14:paraId="1E3CD5A2">
      <w:pPr>
        <w:spacing w:before="78" w:line="221" w:lineRule="auto"/>
        <w:ind w:left="710"/>
        <w:jc w:val="both"/>
        <w:rPr>
          <w:rFonts w:ascii="仿宋" w:hAnsi="仿宋" w:eastAsia="仿宋" w:cs="仿宋"/>
          <w:sz w:val="24"/>
          <w:szCs w:val="24"/>
          <w:highlight w:val="none"/>
        </w:rPr>
      </w:pPr>
      <w:r>
        <w:rPr>
          <w:rFonts w:ascii="仿宋" w:hAnsi="仿宋" w:eastAsia="仿宋" w:cs="仿宋"/>
          <w:spacing w:val="-3"/>
          <w:sz w:val="24"/>
          <w:szCs w:val="24"/>
          <w:highlight w:val="none"/>
        </w:rPr>
        <w:t>项目名称：</w:t>
      </w:r>
      <w:r>
        <w:rPr>
          <w:rFonts w:ascii="仿宋" w:hAnsi="仿宋" w:eastAsia="仿宋" w:cs="仿宋"/>
          <w:spacing w:val="-3"/>
          <w:sz w:val="24"/>
          <w:szCs w:val="24"/>
          <w:highlight w:val="none"/>
          <w:u w:val="single" w:color="auto"/>
        </w:rPr>
        <w:t xml:space="preserve">                                       </w:t>
      </w:r>
      <w:r>
        <w:rPr>
          <w:rFonts w:hint="eastAsia" w:ascii="仿宋" w:hAnsi="仿宋" w:eastAsia="仿宋" w:cs="仿宋"/>
          <w:spacing w:val="-3"/>
          <w:sz w:val="24"/>
          <w:szCs w:val="24"/>
          <w:highlight w:val="none"/>
          <w:u w:val="single" w:color="auto"/>
          <w:lang w:val="en-US" w:eastAsia="zh-CN"/>
        </w:rPr>
        <w:t xml:space="preserve"> </w:t>
      </w:r>
      <w:r>
        <w:rPr>
          <w:rFonts w:ascii="仿宋" w:hAnsi="仿宋" w:eastAsia="仿宋" w:cs="仿宋"/>
          <w:spacing w:val="-3"/>
          <w:sz w:val="24"/>
          <w:szCs w:val="24"/>
          <w:highlight w:val="none"/>
          <w:u w:val="single" w:color="auto"/>
        </w:rPr>
        <w:t xml:space="preserve">    </w:t>
      </w:r>
    </w:p>
    <w:p w14:paraId="160D3E8B">
      <w:pPr>
        <w:spacing w:line="376" w:lineRule="auto"/>
        <w:jc w:val="both"/>
        <w:rPr>
          <w:rFonts w:ascii="Arial"/>
          <w:sz w:val="21"/>
          <w:highlight w:val="none"/>
        </w:rPr>
      </w:pPr>
    </w:p>
    <w:p w14:paraId="24DEE919">
      <w:pPr>
        <w:spacing w:before="78" w:line="222" w:lineRule="auto"/>
        <w:ind w:left="695"/>
        <w:jc w:val="both"/>
        <w:rPr>
          <w:rFonts w:ascii="仿宋" w:hAnsi="仿宋" w:eastAsia="仿宋" w:cs="仿宋"/>
          <w:sz w:val="24"/>
          <w:szCs w:val="24"/>
          <w:highlight w:val="none"/>
        </w:rPr>
      </w:pPr>
      <w:r>
        <w:rPr>
          <w:rFonts w:ascii="仿宋" w:hAnsi="仿宋" w:eastAsia="仿宋" w:cs="仿宋"/>
          <w:spacing w:val="-24"/>
          <w:sz w:val="24"/>
          <w:szCs w:val="24"/>
          <w:highlight w:val="none"/>
        </w:rPr>
        <w:t>甲</w:t>
      </w:r>
      <w:r>
        <w:rPr>
          <w:rFonts w:ascii="仿宋" w:hAnsi="仿宋" w:eastAsia="仿宋" w:cs="仿宋"/>
          <w:spacing w:val="5"/>
          <w:sz w:val="24"/>
          <w:szCs w:val="24"/>
          <w:highlight w:val="none"/>
        </w:rPr>
        <w:t xml:space="preserve">    </w:t>
      </w:r>
      <w:r>
        <w:rPr>
          <w:rFonts w:ascii="仿宋" w:hAnsi="仿宋" w:eastAsia="仿宋" w:cs="仿宋"/>
          <w:spacing w:val="-24"/>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2D3C3DAD">
      <w:pPr>
        <w:spacing w:line="372" w:lineRule="auto"/>
        <w:jc w:val="both"/>
        <w:rPr>
          <w:rFonts w:ascii="Arial"/>
          <w:sz w:val="21"/>
          <w:highlight w:val="none"/>
        </w:rPr>
      </w:pPr>
    </w:p>
    <w:p w14:paraId="4DE2ED43">
      <w:pPr>
        <w:spacing w:before="79" w:line="224" w:lineRule="auto"/>
        <w:ind w:left="680"/>
        <w:jc w:val="both"/>
        <w:rPr>
          <w:rFonts w:ascii="仿宋" w:hAnsi="仿宋" w:eastAsia="仿宋" w:cs="仿宋"/>
          <w:sz w:val="24"/>
          <w:szCs w:val="24"/>
          <w:highlight w:val="none"/>
        </w:rPr>
      </w:pPr>
      <w:r>
        <w:rPr>
          <w:rFonts w:ascii="仿宋" w:hAnsi="仿宋" w:eastAsia="仿宋" w:cs="仿宋"/>
          <w:spacing w:val="-19"/>
          <w:sz w:val="24"/>
          <w:szCs w:val="24"/>
          <w:highlight w:val="none"/>
        </w:rPr>
        <w:t>乙</w:t>
      </w:r>
      <w:r>
        <w:rPr>
          <w:rFonts w:ascii="仿宋" w:hAnsi="仿宋" w:eastAsia="仿宋" w:cs="仿宋"/>
          <w:spacing w:val="5"/>
          <w:sz w:val="24"/>
          <w:szCs w:val="24"/>
          <w:highlight w:val="none"/>
        </w:rPr>
        <w:t xml:space="preserve">    </w:t>
      </w:r>
      <w:r>
        <w:rPr>
          <w:rFonts w:ascii="仿宋" w:hAnsi="仿宋" w:eastAsia="仿宋" w:cs="仿宋"/>
          <w:spacing w:val="-19"/>
          <w:sz w:val="24"/>
          <w:szCs w:val="24"/>
          <w:highlight w:val="none"/>
        </w:rPr>
        <w:t>方：</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09ED3050">
      <w:pPr>
        <w:spacing w:line="372" w:lineRule="auto"/>
        <w:jc w:val="both"/>
        <w:rPr>
          <w:rFonts w:ascii="Arial"/>
          <w:sz w:val="21"/>
          <w:highlight w:val="none"/>
        </w:rPr>
      </w:pPr>
    </w:p>
    <w:p w14:paraId="35785597">
      <w:pPr>
        <w:spacing w:before="78" w:line="224" w:lineRule="auto"/>
        <w:ind w:left="669"/>
        <w:jc w:val="both"/>
        <w:rPr>
          <w:rFonts w:ascii="仿宋" w:hAnsi="仿宋" w:eastAsia="仿宋" w:cs="仿宋"/>
          <w:sz w:val="24"/>
          <w:szCs w:val="24"/>
          <w:highlight w:val="none"/>
        </w:rPr>
      </w:pPr>
      <w:r>
        <w:rPr>
          <w:rFonts w:ascii="仿宋" w:hAnsi="仿宋" w:eastAsia="仿宋" w:cs="仿宋"/>
          <w:spacing w:val="-14"/>
          <w:sz w:val="24"/>
          <w:szCs w:val="24"/>
          <w:highlight w:val="none"/>
        </w:rPr>
        <w:t>签</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订</w:t>
      </w:r>
      <w:r>
        <w:rPr>
          <w:rFonts w:ascii="仿宋" w:hAnsi="仿宋" w:eastAsia="仿宋" w:cs="仿宋"/>
          <w:spacing w:val="16"/>
          <w:sz w:val="24"/>
          <w:szCs w:val="24"/>
          <w:highlight w:val="none"/>
        </w:rPr>
        <w:t xml:space="preserve"> </w:t>
      </w:r>
      <w:r>
        <w:rPr>
          <w:rFonts w:ascii="仿宋" w:hAnsi="仿宋" w:eastAsia="仿宋" w:cs="仿宋"/>
          <w:spacing w:val="-14"/>
          <w:sz w:val="24"/>
          <w:szCs w:val="24"/>
          <w:highlight w:val="none"/>
        </w:rPr>
        <w:t>地：</w:t>
      </w:r>
      <w:r>
        <w:rPr>
          <w:rFonts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ascii="仿宋" w:hAnsi="仿宋" w:eastAsia="仿宋" w:cs="仿宋"/>
          <w:sz w:val="24"/>
          <w:szCs w:val="24"/>
          <w:highlight w:val="none"/>
          <w:u w:val="single" w:color="auto"/>
        </w:rPr>
        <w:t xml:space="preserve">    </w:t>
      </w:r>
    </w:p>
    <w:p w14:paraId="7E2195BC">
      <w:pPr>
        <w:spacing w:line="277" w:lineRule="auto"/>
        <w:rPr>
          <w:rFonts w:ascii="Arial"/>
          <w:sz w:val="21"/>
          <w:highlight w:val="none"/>
        </w:rPr>
      </w:pPr>
    </w:p>
    <w:p w14:paraId="69D1EC66">
      <w:pPr>
        <w:spacing w:line="277" w:lineRule="auto"/>
        <w:rPr>
          <w:rFonts w:ascii="Arial"/>
          <w:sz w:val="21"/>
          <w:highlight w:val="none"/>
        </w:rPr>
      </w:pPr>
    </w:p>
    <w:p w14:paraId="544628F0">
      <w:pPr>
        <w:pStyle w:val="4"/>
        <w:rPr>
          <w:rFonts w:ascii="Arial"/>
          <w:sz w:val="21"/>
          <w:highlight w:val="none"/>
        </w:rPr>
      </w:pPr>
    </w:p>
    <w:p w14:paraId="47D7682F">
      <w:pPr>
        <w:rPr>
          <w:rFonts w:ascii="Arial"/>
          <w:sz w:val="21"/>
          <w:highlight w:val="none"/>
        </w:rPr>
      </w:pPr>
    </w:p>
    <w:p w14:paraId="2E3CB524">
      <w:pPr>
        <w:pStyle w:val="4"/>
        <w:rPr>
          <w:rFonts w:ascii="Arial"/>
          <w:sz w:val="21"/>
          <w:highlight w:val="none"/>
        </w:rPr>
      </w:pPr>
    </w:p>
    <w:p w14:paraId="24567431">
      <w:pPr>
        <w:rPr>
          <w:rFonts w:ascii="Arial"/>
          <w:sz w:val="21"/>
          <w:highlight w:val="none"/>
        </w:rPr>
      </w:pPr>
    </w:p>
    <w:p w14:paraId="1A255626">
      <w:pPr>
        <w:pStyle w:val="4"/>
        <w:rPr>
          <w:rFonts w:ascii="Arial"/>
          <w:sz w:val="21"/>
          <w:highlight w:val="none"/>
        </w:rPr>
      </w:pPr>
    </w:p>
    <w:p w14:paraId="5A45545F">
      <w:pPr>
        <w:rPr>
          <w:rFonts w:ascii="Arial"/>
          <w:sz w:val="21"/>
          <w:highlight w:val="none"/>
        </w:rPr>
      </w:pPr>
    </w:p>
    <w:p w14:paraId="2F6AE1E8">
      <w:pPr>
        <w:pStyle w:val="4"/>
        <w:rPr>
          <w:rFonts w:ascii="Arial"/>
          <w:sz w:val="21"/>
          <w:highlight w:val="none"/>
        </w:rPr>
      </w:pPr>
    </w:p>
    <w:p w14:paraId="559E209F">
      <w:pPr>
        <w:rPr>
          <w:rFonts w:ascii="Arial"/>
          <w:sz w:val="21"/>
          <w:highlight w:val="none"/>
        </w:rPr>
      </w:pPr>
    </w:p>
    <w:p w14:paraId="75B88F07">
      <w:pPr>
        <w:pStyle w:val="4"/>
        <w:rPr>
          <w:highlight w:val="none"/>
        </w:rPr>
      </w:pPr>
    </w:p>
    <w:p w14:paraId="5A4A2BC4">
      <w:pPr>
        <w:spacing w:line="277" w:lineRule="auto"/>
        <w:rPr>
          <w:rFonts w:ascii="Arial"/>
          <w:sz w:val="21"/>
          <w:highlight w:val="none"/>
        </w:rPr>
      </w:pPr>
    </w:p>
    <w:p w14:paraId="33E0C379">
      <w:pPr>
        <w:spacing w:line="278" w:lineRule="auto"/>
        <w:rPr>
          <w:rFonts w:ascii="Arial"/>
          <w:sz w:val="21"/>
          <w:highlight w:val="none"/>
        </w:rPr>
      </w:pPr>
    </w:p>
    <w:p w14:paraId="62CBDAD6">
      <w:pPr>
        <w:spacing w:before="79" w:line="222" w:lineRule="auto"/>
        <w:ind w:left="669"/>
        <w:jc w:val="both"/>
        <w:rPr>
          <w:rFonts w:ascii="仿宋" w:hAnsi="仿宋" w:eastAsia="仿宋" w:cs="仿宋"/>
          <w:sz w:val="24"/>
          <w:szCs w:val="24"/>
          <w:highlight w:val="none"/>
        </w:rPr>
        <w:sectPr>
          <w:footerReference r:id="rId11" w:type="default"/>
          <w:pgSz w:w="11905" w:h="16839"/>
          <w:pgMar w:top="1440" w:right="1800" w:bottom="1440" w:left="1800" w:header="0" w:footer="848" w:gutter="0"/>
          <w:pgNumType w:fmt="decimal"/>
          <w:cols w:space="720" w:num="1"/>
        </w:sectPr>
      </w:pPr>
      <w:r>
        <w:rPr>
          <w:rFonts w:ascii="仿宋" w:hAnsi="仿宋" w:eastAsia="仿宋" w:cs="仿宋"/>
          <w:spacing w:val="-9"/>
          <w:sz w:val="24"/>
          <w:szCs w:val="24"/>
          <w:highlight w:val="none"/>
        </w:rPr>
        <w:t>签订日期：</w:t>
      </w:r>
      <w:r>
        <w:rPr>
          <w:rFonts w:ascii="仿宋" w:hAnsi="仿宋" w:eastAsia="仿宋" w:cs="仿宋"/>
          <w:sz w:val="24"/>
          <w:szCs w:val="24"/>
          <w:highlight w:val="none"/>
          <w:u w:val="single" w:color="auto"/>
        </w:rPr>
        <w:t xml:space="preserve">          </w:t>
      </w:r>
      <w:r>
        <w:rPr>
          <w:rFonts w:ascii="仿宋" w:hAnsi="仿宋" w:eastAsia="仿宋" w:cs="仿宋"/>
          <w:spacing w:val="-98"/>
          <w:sz w:val="24"/>
          <w:szCs w:val="24"/>
          <w:highlight w:val="none"/>
        </w:rPr>
        <w:t xml:space="preserve"> </w:t>
      </w:r>
      <w:r>
        <w:rPr>
          <w:rFonts w:ascii="仿宋" w:hAnsi="仿宋" w:eastAsia="仿宋" w:cs="仿宋"/>
          <w:spacing w:val="-9"/>
          <w:sz w:val="24"/>
          <w:szCs w:val="24"/>
          <w:highlight w:val="none"/>
        </w:rPr>
        <w:t>年</w:t>
      </w:r>
      <w:r>
        <w:rPr>
          <w:rFonts w:ascii="仿宋" w:hAnsi="仿宋" w:eastAsia="仿宋" w:cs="仿宋"/>
          <w:spacing w:val="9"/>
          <w:sz w:val="24"/>
          <w:szCs w:val="24"/>
          <w:highlight w:val="none"/>
          <w:u w:val="single" w:color="auto"/>
        </w:rPr>
        <w:t xml:space="preserve">             </w:t>
      </w:r>
      <w:r>
        <w:rPr>
          <w:rFonts w:ascii="仿宋" w:hAnsi="仿宋" w:eastAsia="仿宋" w:cs="仿宋"/>
          <w:spacing w:val="-90"/>
          <w:sz w:val="24"/>
          <w:szCs w:val="24"/>
          <w:highlight w:val="none"/>
        </w:rPr>
        <w:t xml:space="preserve"> </w:t>
      </w:r>
      <w:r>
        <w:rPr>
          <w:rFonts w:ascii="仿宋" w:hAnsi="仿宋" w:eastAsia="仿宋" w:cs="仿宋"/>
          <w:spacing w:val="-9"/>
          <w:sz w:val="24"/>
          <w:szCs w:val="24"/>
          <w:highlight w:val="none"/>
        </w:rPr>
        <w:t>月</w:t>
      </w:r>
      <w:r>
        <w:rPr>
          <w:rFonts w:ascii="仿宋" w:hAnsi="仿宋" w:eastAsia="仿宋" w:cs="仿宋"/>
          <w:spacing w:val="10"/>
          <w:sz w:val="24"/>
          <w:szCs w:val="24"/>
          <w:highlight w:val="none"/>
          <w:u w:val="single" w:color="auto"/>
        </w:rPr>
        <w:t xml:space="preserve">           </w:t>
      </w:r>
      <w:r>
        <w:rPr>
          <w:rFonts w:ascii="仿宋" w:hAnsi="仿宋" w:eastAsia="仿宋" w:cs="仿宋"/>
          <w:spacing w:val="-44"/>
          <w:sz w:val="24"/>
          <w:szCs w:val="24"/>
          <w:highlight w:val="none"/>
        </w:rPr>
        <w:t xml:space="preserve"> </w:t>
      </w:r>
      <w:r>
        <w:rPr>
          <w:rFonts w:ascii="仿宋" w:hAnsi="仿宋" w:eastAsia="仿宋" w:cs="仿宋"/>
          <w:spacing w:val="-9"/>
          <w:sz w:val="24"/>
          <w:szCs w:val="24"/>
          <w:highlight w:val="none"/>
        </w:rPr>
        <w:t>日</w:t>
      </w:r>
    </w:p>
    <w:p w14:paraId="39CDFBDF">
      <w:pPr>
        <w:pStyle w:val="3"/>
        <w:adjustRightInd w:val="0"/>
        <w:snapToGrid w:val="0"/>
        <w:spacing w:line="288" w:lineRule="auto"/>
        <w:jc w:val="both"/>
        <w:rPr>
          <w:rFonts w:ascii="仿宋" w:hAnsi="仿宋" w:eastAsia="仿宋"/>
          <w:bCs/>
          <w:color w:val="auto"/>
          <w:kern w:val="44"/>
          <w:sz w:val="44"/>
          <w:szCs w:val="44"/>
          <w:highlight w:val="none"/>
        </w:rPr>
      </w:pPr>
    </w:p>
    <w:p w14:paraId="67DC97D9">
      <w:pPr>
        <w:spacing w:after="240" w:afterLines="100"/>
        <w:jc w:val="center"/>
        <w:rPr>
          <w:rFonts w:ascii="仿宋" w:hAnsi="仿宋" w:eastAsia="仿宋" w:cs="仿宋"/>
          <w:b/>
          <w:bCs/>
          <w:color w:val="000000"/>
          <w:sz w:val="24"/>
          <w:highlight w:val="none"/>
        </w:rPr>
      </w:pPr>
      <w:r>
        <w:rPr>
          <w:rFonts w:hint="eastAsia" w:ascii="仿宋" w:hAnsi="仿宋" w:eastAsia="仿宋" w:cs="仿宋"/>
          <w:b/>
          <w:sz w:val="24"/>
          <w:highlight w:val="none"/>
        </w:rPr>
        <w:t>《建设工程施工合同（示范文本）》</w:t>
      </w:r>
      <w:r>
        <w:rPr>
          <w:rFonts w:hint="eastAsia" w:ascii="仿宋" w:hAnsi="仿宋" w:eastAsia="仿宋" w:cs="仿宋"/>
          <w:b/>
          <w:bCs/>
          <w:color w:val="000000"/>
          <w:sz w:val="24"/>
          <w:highlight w:val="none"/>
        </w:rPr>
        <w:t>（GF—2017—0201）</w:t>
      </w:r>
    </w:p>
    <w:p w14:paraId="0F32BDF1">
      <w:pPr>
        <w:spacing w:after="240" w:afterLines="100"/>
        <w:jc w:val="center"/>
        <w:rPr>
          <w:rFonts w:ascii="仿宋" w:hAnsi="仿宋" w:eastAsia="仿宋" w:cs="仿宋"/>
          <w:b/>
          <w:bCs/>
          <w:color w:val="000000"/>
          <w:sz w:val="24"/>
          <w:highlight w:val="none"/>
        </w:rPr>
      </w:pPr>
      <w:r>
        <w:rPr>
          <w:rFonts w:hint="eastAsia" w:ascii="仿宋" w:hAnsi="仿宋" w:eastAsia="仿宋" w:cs="仿宋"/>
          <w:b/>
          <w:bCs/>
          <w:color w:val="000000"/>
          <w:sz w:val="24"/>
          <w:highlight w:val="none"/>
        </w:rPr>
        <w:t>（以实际签订合同为准）</w:t>
      </w:r>
    </w:p>
    <w:p w14:paraId="1DDBB1A4">
      <w:pPr>
        <w:adjustRightInd w:val="0"/>
        <w:snapToGrid w:val="0"/>
        <w:spacing w:line="360" w:lineRule="auto"/>
        <w:jc w:val="center"/>
        <w:outlineLvl w:val="1"/>
        <w:rPr>
          <w:rFonts w:ascii="仿宋" w:hAnsi="仿宋" w:eastAsia="仿宋" w:cs="仿宋"/>
          <w:b/>
          <w:kern w:val="0"/>
          <w:sz w:val="28"/>
          <w:szCs w:val="28"/>
          <w:highlight w:val="none"/>
        </w:rPr>
      </w:pPr>
      <w:bookmarkStart w:id="10" w:name="_Toc486857926"/>
      <w:r>
        <w:rPr>
          <w:rFonts w:hint="eastAsia" w:ascii="仿宋" w:hAnsi="仿宋" w:eastAsia="仿宋" w:cs="仿宋"/>
          <w:b/>
          <w:kern w:val="0"/>
          <w:sz w:val="28"/>
          <w:szCs w:val="28"/>
          <w:highlight w:val="none"/>
        </w:rPr>
        <w:t>第一部分  合同协议书</w:t>
      </w:r>
      <w:bookmarkEnd w:id="10"/>
    </w:p>
    <w:p w14:paraId="338682EE">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发包人（全称）：</w:t>
      </w:r>
      <w:r>
        <w:rPr>
          <w:rFonts w:hint="eastAsia" w:ascii="仿宋" w:hAnsi="仿宋" w:eastAsia="仿宋" w:cs="仿宋"/>
          <w:kern w:val="0"/>
          <w:sz w:val="24"/>
          <w:szCs w:val="24"/>
          <w:highlight w:val="none"/>
          <w:u w:val="single"/>
          <w:lang w:val="en-US" w:eastAsia="zh-CN"/>
        </w:rPr>
        <w:t xml:space="preserve">                                              </w:t>
      </w:r>
    </w:p>
    <w:p w14:paraId="3FCC0B41">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承包人（全称）：</w:t>
      </w:r>
      <w:r>
        <w:rPr>
          <w:rFonts w:hint="eastAsia" w:ascii="仿宋" w:hAnsi="仿宋" w:eastAsia="仿宋" w:cs="仿宋"/>
          <w:kern w:val="0"/>
          <w:sz w:val="24"/>
          <w:szCs w:val="24"/>
          <w:highlight w:val="none"/>
          <w:u w:val="single"/>
          <w:lang w:val="en-US" w:eastAsia="zh-CN"/>
        </w:rPr>
        <w:t xml:space="preserve">                                              </w:t>
      </w:r>
    </w:p>
    <w:p w14:paraId="1916AAD8">
      <w:pPr>
        <w:adjustRightInd w:val="0"/>
        <w:snapToGrid w:val="0"/>
        <w:spacing w:line="360" w:lineRule="auto"/>
        <w:ind w:left="283" w:leftChars="135" w:firstLine="480" w:firstLineChars="200"/>
        <w:jc w:val="both"/>
        <w:rPr>
          <w:rFonts w:hint="default" w:ascii="仿宋" w:hAnsi="仿宋" w:eastAsia="仿宋" w:cs="仿宋"/>
          <w:kern w:val="0"/>
          <w:sz w:val="24"/>
          <w:szCs w:val="24"/>
          <w:highlight w:val="none"/>
          <w:u w:val="single"/>
          <w:lang w:val="en-US" w:eastAsia="zh-CN"/>
        </w:rPr>
      </w:pPr>
      <w:r>
        <w:rPr>
          <w:rFonts w:hint="eastAsia" w:ascii="仿宋" w:hAnsi="仿宋" w:eastAsia="仿宋" w:cs="仿宋"/>
          <w:kern w:val="0"/>
          <w:sz w:val="24"/>
          <w:szCs w:val="24"/>
          <w:highlight w:val="none"/>
        </w:rPr>
        <w:t>根据《中华人民共和国合同法》、《中华人民共和国建筑法》及有关法律规定，遵循平等、自愿、公平和诚实信用的原则，双方就</w:t>
      </w:r>
      <w:r>
        <w:rPr>
          <w:rFonts w:hint="eastAsia" w:ascii="仿宋" w:hAnsi="仿宋" w:eastAsia="仿宋" w:cs="仿宋"/>
          <w:kern w:val="0"/>
          <w:sz w:val="24"/>
          <w:szCs w:val="24"/>
          <w:highlight w:val="none"/>
          <w:u w:val="single"/>
          <w:lang w:val="en-US" w:eastAsia="zh-CN"/>
        </w:rPr>
        <w:t xml:space="preserve">              </w:t>
      </w:r>
    </w:p>
    <w:p w14:paraId="6B9083FF">
      <w:pPr>
        <w:adjustRightInd w:val="0"/>
        <w:snapToGrid w:val="0"/>
        <w:spacing w:line="360" w:lineRule="auto"/>
        <w:ind w:firstLine="240" w:firstLineChars="1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工程施工及有关事项协商一致，共同达成如下协议：</w:t>
      </w:r>
    </w:p>
    <w:p w14:paraId="06DACB26">
      <w:pPr>
        <w:adjustRightInd w:val="0"/>
        <w:snapToGrid w:val="0"/>
        <w:spacing w:line="360" w:lineRule="auto"/>
        <w:ind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一、工程概况</w:t>
      </w:r>
    </w:p>
    <w:p w14:paraId="7B2CD5D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1.工程名称：</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343C836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2.工程地点：________________________________________________。</w:t>
      </w:r>
    </w:p>
    <w:p w14:paraId="175FC16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3.工程立项批准文号：________________________________________。</w:t>
      </w:r>
    </w:p>
    <w:p w14:paraId="013B5F6F">
      <w:pPr>
        <w:adjustRightInd w:val="0"/>
        <w:snapToGrid w:val="0"/>
        <w:spacing w:line="360" w:lineRule="auto"/>
        <w:ind w:left="1242" w:leftChars="363" w:hanging="480" w:hanging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4.资金来源：</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0C5C5F5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5.工程内容：________________________________________________。</w:t>
      </w:r>
    </w:p>
    <w:p w14:paraId="6465D07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群体工程应附《承包人承揽工程项目一览表》（附件1）。</w:t>
      </w:r>
    </w:p>
    <w:p w14:paraId="58FDC377">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6.工程承包范围：____________________________________________。</w:t>
      </w:r>
      <w:r>
        <w:rPr>
          <w:rFonts w:hint="eastAsia" w:ascii="仿宋" w:hAnsi="仿宋" w:eastAsia="仿宋" w:cs="仿宋"/>
          <w:kern w:val="0"/>
          <w:sz w:val="24"/>
          <w:szCs w:val="24"/>
          <w:highlight w:val="none"/>
          <w:lang w:val="en-US" w:eastAsia="zh-CN"/>
        </w:rPr>
        <w:t xml:space="preserve"> </w:t>
      </w:r>
    </w:p>
    <w:p w14:paraId="2A39A4A7">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二、合同工期</w:t>
      </w:r>
    </w:p>
    <w:p w14:paraId="357A31D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质保期</w:t>
      </w:r>
      <w:r>
        <w:rPr>
          <w:rFonts w:hint="eastAsia" w:ascii="仿宋" w:hAnsi="仿宋" w:eastAsia="仿宋" w:cs="仿宋"/>
          <w:kern w:val="0"/>
          <w:sz w:val="24"/>
          <w:szCs w:val="24"/>
          <w:highlight w:val="none"/>
        </w:rPr>
        <w:t>：_________年_______月_______日。</w:t>
      </w:r>
    </w:p>
    <w:p w14:paraId="4C558C5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计划竣工日期：_________年_______月_______日。</w:t>
      </w:r>
    </w:p>
    <w:p w14:paraId="2DAC275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工期总日历天数：_________天。工期总日历天数与根据前述计划开竣工日期计算的工期天数不一致的，以工期总日历天数为准。</w:t>
      </w:r>
    </w:p>
    <w:p w14:paraId="104E52DB">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三、质量标准</w:t>
      </w:r>
    </w:p>
    <w:p w14:paraId="64C9BEAE">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工程质量符合____________________________标准。</w:t>
      </w:r>
    </w:p>
    <w:p w14:paraId="3E6420A4">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四、签约合同价与合同价格形式</w:t>
      </w:r>
    </w:p>
    <w:p w14:paraId="792C75C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1.签约合同价为：</w:t>
      </w:r>
    </w:p>
    <w:p w14:paraId="2F44772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148E928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其中：</w:t>
      </w:r>
    </w:p>
    <w:p w14:paraId="324A3F2D">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(1)安全文明施工费：</w:t>
      </w:r>
    </w:p>
    <w:p w14:paraId="28B4E8D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25F122F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(2)材料和工程设备暂估价金额：</w:t>
      </w:r>
    </w:p>
    <w:p w14:paraId="08B864F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469784B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(3)专业工程暂估价金额：</w:t>
      </w:r>
    </w:p>
    <w:p w14:paraId="14DF30E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2F3632D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(4)暂列金额：</w:t>
      </w:r>
    </w:p>
    <w:p w14:paraId="0DDCD441">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人民币（大写）_________（¥________元）。</w:t>
      </w:r>
    </w:p>
    <w:p w14:paraId="365B97D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2.合同价格形式：</w:t>
      </w:r>
      <w:r>
        <w:rPr>
          <w:rFonts w:hint="eastAsia" w:ascii="仿宋" w:hAnsi="仿宋" w:eastAsia="仿宋" w:cs="仿宋"/>
          <w:kern w:val="0"/>
          <w:sz w:val="24"/>
          <w:szCs w:val="24"/>
          <w:highlight w:val="none"/>
          <w:u w:val="single"/>
          <w:lang w:val="en-US" w:eastAsia="zh-CN"/>
        </w:rPr>
        <w:t xml:space="preserve">                            </w:t>
      </w:r>
      <w:r>
        <w:rPr>
          <w:rFonts w:hint="eastAsia" w:ascii="仿宋" w:hAnsi="仿宋" w:eastAsia="仿宋" w:cs="仿宋"/>
          <w:kern w:val="0"/>
          <w:sz w:val="24"/>
          <w:szCs w:val="24"/>
          <w:highlight w:val="none"/>
        </w:rPr>
        <w:t>。</w:t>
      </w:r>
    </w:p>
    <w:p w14:paraId="42183B47">
      <w:pPr>
        <w:adjustRightInd w:val="0"/>
        <w:snapToGrid w:val="0"/>
        <w:spacing w:line="360" w:lineRule="auto"/>
        <w:ind w:left="283" w:leftChars="135"/>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五、</w:t>
      </w:r>
      <w:r>
        <w:rPr>
          <w:rFonts w:hint="eastAsia" w:ascii="仿宋" w:hAnsi="仿宋" w:eastAsia="仿宋" w:cs="仿宋"/>
          <w:kern w:val="0"/>
          <w:sz w:val="24"/>
          <w:szCs w:val="24"/>
          <w:highlight w:val="none"/>
          <w:lang w:eastAsia="zh-CN"/>
        </w:rPr>
        <w:t>项目负责人</w:t>
      </w:r>
    </w:p>
    <w:p w14:paraId="57C6A23A">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承包人</w:t>
      </w:r>
      <w:r>
        <w:rPr>
          <w:rFonts w:hint="eastAsia" w:ascii="仿宋" w:hAnsi="仿宋" w:eastAsia="仿宋" w:cs="仿宋"/>
          <w:kern w:val="0"/>
          <w:sz w:val="24"/>
          <w:szCs w:val="24"/>
          <w:highlight w:val="none"/>
          <w:lang w:eastAsia="zh-CN"/>
        </w:rPr>
        <w:t>项目负责人</w:t>
      </w:r>
      <w:r>
        <w:rPr>
          <w:rFonts w:hint="eastAsia" w:ascii="仿宋" w:hAnsi="仿宋" w:eastAsia="仿宋" w:cs="仿宋"/>
          <w:kern w:val="0"/>
          <w:sz w:val="24"/>
          <w:szCs w:val="24"/>
          <w:highlight w:val="none"/>
        </w:rPr>
        <w:t>：__________________________。</w:t>
      </w:r>
    </w:p>
    <w:p w14:paraId="12354E2B">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六、合同文件构成</w:t>
      </w:r>
    </w:p>
    <w:p w14:paraId="3C2EF11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本协议书与下列文件一起构成合同文件：</w:t>
      </w:r>
    </w:p>
    <w:p w14:paraId="4A5F6D4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(1)中标通知书（如果有）；</w:t>
      </w:r>
    </w:p>
    <w:p w14:paraId="7C07ECB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(2)投标函及其附录（如果有）；</w:t>
      </w:r>
    </w:p>
    <w:p w14:paraId="393EF9A7">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(3)专用合同条款及其附件；</w:t>
      </w:r>
    </w:p>
    <w:p w14:paraId="7DFFEEF3">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(4)通用合同条款；</w:t>
      </w:r>
    </w:p>
    <w:p w14:paraId="0C3A27ED">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(5)技术标准和要求；</w:t>
      </w:r>
    </w:p>
    <w:p w14:paraId="0F6C0E0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(6)图纸；</w:t>
      </w:r>
    </w:p>
    <w:p w14:paraId="3CD4453B">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(7)已标价工程量清单或预算书；</w:t>
      </w:r>
    </w:p>
    <w:p w14:paraId="07D61770">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(8)其他合同文件。</w:t>
      </w:r>
    </w:p>
    <w:p w14:paraId="56065F3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在合同订立及履行过程中形成的与合同有关的文件均构成合同文件组成部分。</w:t>
      </w:r>
    </w:p>
    <w:p w14:paraId="67A52B19">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上述各项合同文件包括合同当事人就该项合同文件所作出的补充和修改</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属于同一类内容的文件，应以最新签署的为准。专用合同条款及其附件须经合同当事人签字或盖章。</w:t>
      </w:r>
    </w:p>
    <w:p w14:paraId="1780C374">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七、承诺</w:t>
      </w:r>
    </w:p>
    <w:p w14:paraId="2DF4F0B8">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1.发包人承诺按照法律规定履行项目审批手续、筹集工程建设资金并按照合同约定的期限和方式支付合同价款。</w:t>
      </w:r>
    </w:p>
    <w:p w14:paraId="0864CB1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2.承包人承诺按照法律规定及合同约定组织完成工程施工，确保工程质量和安全，不进行转包及违法分包，并在缺陷责任期及保修期内承担相应的工程维修责任。</w:t>
      </w:r>
    </w:p>
    <w:p w14:paraId="2B843005">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3.发包人和承包人通过招投标形式签订合同的，双方理解并承诺不再就同一工程另行签订与合同实质性内容相背离的协议。</w:t>
      </w:r>
    </w:p>
    <w:p w14:paraId="12B7A5E6">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八、词语含义</w:t>
      </w:r>
    </w:p>
    <w:p w14:paraId="013D4086">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本协议书中词语含义与第二部分通用合同条款中赋予的含义相同。</w:t>
      </w:r>
    </w:p>
    <w:p w14:paraId="1C3CA426">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九、签订时间</w:t>
      </w:r>
    </w:p>
    <w:p w14:paraId="735D047F">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本合同于______年_____月_____日签订。</w:t>
      </w:r>
    </w:p>
    <w:p w14:paraId="7ECAD72A">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十、签订地点</w:t>
      </w:r>
    </w:p>
    <w:p w14:paraId="00BEFA52">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本合同在_______________________________________________签订。</w:t>
      </w:r>
    </w:p>
    <w:p w14:paraId="0C75F9EA">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十一、补充协议</w:t>
      </w:r>
    </w:p>
    <w:p w14:paraId="235C1756">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合同未尽事宜，合同当事人另行签订补充协议，补充协议是合同的组成部分。</w:t>
      </w:r>
    </w:p>
    <w:p w14:paraId="03B4A77F">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十二、合同生效</w:t>
      </w:r>
    </w:p>
    <w:p w14:paraId="46EF1394">
      <w:pPr>
        <w:adjustRightInd w:val="0"/>
        <w:snapToGrid w:val="0"/>
        <w:spacing w:line="360" w:lineRule="auto"/>
        <w:ind w:left="283" w:leftChars="135" w:firstLine="480" w:firstLineChars="200"/>
        <w:jc w:val="both"/>
        <w:rPr>
          <w:rFonts w:ascii="仿宋" w:hAnsi="仿宋" w:eastAsia="仿宋" w:cs="仿宋"/>
          <w:kern w:val="0"/>
          <w:sz w:val="24"/>
          <w:szCs w:val="24"/>
          <w:highlight w:val="none"/>
        </w:rPr>
      </w:pPr>
      <w:r>
        <w:rPr>
          <w:rFonts w:hint="eastAsia" w:ascii="仿宋" w:hAnsi="仿宋" w:eastAsia="仿宋" w:cs="仿宋"/>
          <w:kern w:val="0"/>
          <w:sz w:val="24"/>
          <w:szCs w:val="24"/>
          <w:highlight w:val="none"/>
        </w:rPr>
        <w:t>本合同自_____________________生效。</w:t>
      </w:r>
    </w:p>
    <w:p w14:paraId="57FDCEAF">
      <w:pPr>
        <w:adjustRightInd w:val="0"/>
        <w:snapToGrid w:val="0"/>
        <w:spacing w:line="360" w:lineRule="auto"/>
        <w:ind w:left="283" w:leftChars="135"/>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十三、合同份数</w:t>
      </w:r>
    </w:p>
    <w:p w14:paraId="64DFB2EC">
      <w:pPr>
        <w:adjustRightInd w:val="0"/>
        <w:snapToGrid w:val="0"/>
        <w:spacing w:line="360" w:lineRule="auto"/>
        <w:ind w:left="283" w:leftChars="135" w:firstLine="480" w:firstLineChars="200"/>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本合同一式____份，均具有同等法律效力，发包人执____份，承包人执____份。</w:t>
      </w:r>
    </w:p>
    <w:p w14:paraId="681E03B4">
      <w:pPr>
        <w:adjustRightInd w:val="0"/>
        <w:snapToGrid w:val="0"/>
        <w:spacing w:line="360" w:lineRule="auto"/>
        <w:jc w:val="left"/>
        <w:rPr>
          <w:rFonts w:ascii="仿宋" w:hAnsi="仿宋" w:eastAsia="仿宋" w:cs="仿宋"/>
          <w:kern w:val="0"/>
          <w:sz w:val="24"/>
          <w:szCs w:val="24"/>
          <w:highlight w:val="none"/>
        </w:rPr>
      </w:pPr>
    </w:p>
    <w:p w14:paraId="4DF2AB55">
      <w:pPr>
        <w:adjustRightInd w:val="0"/>
        <w:snapToGrid w:val="0"/>
        <w:spacing w:line="360" w:lineRule="auto"/>
        <w:ind w:left="283" w:leftChars="135" w:firstLine="480" w:firstLineChars="200"/>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发包人：（公章）                       承包人：（公章）</w:t>
      </w:r>
    </w:p>
    <w:p w14:paraId="64D9643A">
      <w:pPr>
        <w:adjustRightInd w:val="0"/>
        <w:snapToGrid w:val="0"/>
        <w:spacing w:line="360" w:lineRule="auto"/>
        <w:ind w:left="762" w:leftChars="363" w:firstLine="0" w:firstLineChars="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法定代表人或其委托代理人             法定代表人或其委托代人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r>
        <w:rPr>
          <w:rFonts w:hint="eastAsia" w:ascii="仿宋" w:hAnsi="仿宋" w:eastAsia="仿宋" w:cs="仿宋"/>
          <w:kern w:val="0"/>
          <w:sz w:val="24"/>
          <w:szCs w:val="24"/>
          <w:highlight w:val="none"/>
        </w:rPr>
        <w:t xml:space="preserve">                              （签</w:t>
      </w:r>
      <w:r>
        <w:rPr>
          <w:rFonts w:hint="eastAsia" w:ascii="仿宋" w:hAnsi="仿宋" w:eastAsia="仿宋" w:cs="仿宋"/>
          <w:kern w:val="0"/>
          <w:sz w:val="24"/>
          <w:szCs w:val="24"/>
          <w:highlight w:val="none"/>
          <w:lang w:val="en-US" w:eastAsia="zh-CN"/>
        </w:rPr>
        <w:t>章</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val="en-US" w:eastAsia="zh-CN"/>
        </w:rPr>
        <w:t>:</w:t>
      </w:r>
    </w:p>
    <w:p w14:paraId="27DCD977">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组织机构代码：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组织机构代码：</w:t>
      </w:r>
    </w:p>
    <w:p w14:paraId="063B96CB">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地址：</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地址：</w:t>
      </w:r>
    </w:p>
    <w:p w14:paraId="2250537C">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邮政编码：</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邮政编码：</w:t>
      </w:r>
    </w:p>
    <w:p w14:paraId="41A18E67">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法定代表人：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法定代表人：</w:t>
      </w:r>
    </w:p>
    <w:p w14:paraId="56456B8D">
      <w:pPr>
        <w:tabs>
          <w:tab w:val="left" w:pos="4874"/>
        </w:tabs>
        <w:adjustRightInd w:val="0"/>
        <w:snapToGrid w:val="0"/>
        <w:spacing w:line="360" w:lineRule="auto"/>
        <w:ind w:left="708" w:leftChars="337"/>
        <w:jc w:val="left"/>
        <w:rPr>
          <w:rFonts w:ascii="仿宋" w:hAnsi="仿宋" w:eastAsia="仿宋" w:cs="仿宋"/>
          <w:kern w:val="0"/>
          <w:sz w:val="24"/>
          <w:szCs w:val="24"/>
          <w:highlight w:val="none"/>
        </w:rPr>
      </w:pPr>
      <w:r>
        <w:rPr>
          <w:rFonts w:hint="eastAsia" w:ascii="仿宋" w:hAnsi="仿宋" w:eastAsia="仿宋" w:cs="仿宋"/>
          <w:kern w:val="0"/>
          <w:sz w:val="24"/>
          <w:szCs w:val="24"/>
          <w:highlight w:val="none"/>
        </w:rPr>
        <w:t>委托代理人：</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委托代理人：</w:t>
      </w:r>
    </w:p>
    <w:p w14:paraId="2EFABBE5">
      <w:pPr>
        <w:tabs>
          <w:tab w:val="left" w:pos="4874"/>
        </w:tabs>
        <w:adjustRightInd w:val="0"/>
        <w:snapToGrid w:val="0"/>
        <w:spacing w:line="360" w:lineRule="auto"/>
        <w:ind w:left="708" w:leftChars="337"/>
        <w:jc w:val="left"/>
        <w:rPr>
          <w:rFonts w:ascii="仿宋" w:hAnsi="仿宋" w:eastAsia="仿宋" w:cs="仿宋"/>
          <w:spacing w:val="4"/>
          <w:sz w:val="31"/>
          <w:szCs w:val="31"/>
          <w:highlight w:val="none"/>
          <w14:textOutline w14:w="5793" w14:cap="sq" w14:cmpd="sng">
            <w14:solidFill>
              <w14:srgbClr w14:val="000000"/>
            </w14:solidFill>
            <w14:prstDash w14:val="solid"/>
            <w14:bevel/>
          </w14:textOutline>
        </w:rPr>
      </w:pPr>
      <w:r>
        <w:rPr>
          <w:rFonts w:hint="eastAsia" w:ascii="仿宋" w:hAnsi="仿宋" w:eastAsia="仿宋" w:cs="仿宋"/>
          <w:kern w:val="0"/>
          <w:sz w:val="24"/>
          <w:szCs w:val="24"/>
          <w:highlight w:val="none"/>
        </w:rPr>
        <w:t>电话：</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电话：</w:t>
      </w:r>
    </w:p>
    <w:p w14:paraId="065D4FA1">
      <w:pPr>
        <w:spacing w:before="101" w:line="228" w:lineRule="auto"/>
        <w:ind w:left="2616"/>
        <w:rPr>
          <w:rFonts w:ascii="仿宋" w:hAnsi="仿宋" w:eastAsia="仿宋" w:cs="仿宋"/>
          <w:spacing w:val="4"/>
          <w:sz w:val="31"/>
          <w:szCs w:val="31"/>
          <w:highlight w:val="none"/>
          <w14:textOutline w14:w="5793" w14:cap="sq" w14:cmpd="sng">
            <w14:solidFill>
              <w14:srgbClr w14:val="000000"/>
            </w14:solidFill>
            <w14:prstDash w14:val="solid"/>
            <w14:bevel/>
          </w14:textOutline>
        </w:rPr>
      </w:pPr>
    </w:p>
    <w:p w14:paraId="5B1F4E7B">
      <w:pPr>
        <w:spacing w:before="101" w:line="228" w:lineRule="auto"/>
        <w:ind w:left="2616"/>
        <w:rPr>
          <w:rFonts w:ascii="仿宋" w:hAnsi="仿宋" w:eastAsia="仿宋" w:cs="仿宋"/>
          <w:spacing w:val="-6"/>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第二部分</w:t>
      </w:r>
      <w:r>
        <w:rPr>
          <w:rFonts w:ascii="仿宋" w:hAnsi="仿宋" w:eastAsia="仿宋" w:cs="仿宋"/>
          <w:spacing w:val="38"/>
          <w:sz w:val="31"/>
          <w:szCs w:val="31"/>
          <w:highlight w:val="none"/>
        </w:rPr>
        <w:t xml:space="preserve"> </w:t>
      </w:r>
      <w:r>
        <w:rPr>
          <w:rFonts w:ascii="仿宋" w:hAnsi="仿宋" w:eastAsia="仿宋" w:cs="仿宋"/>
          <w:spacing w:val="4"/>
          <w:sz w:val="31"/>
          <w:szCs w:val="31"/>
          <w:highlight w:val="none"/>
          <w14:textOutline w14:w="5793" w14:cap="sq" w14:cmpd="sng">
            <w14:solidFill>
              <w14:srgbClr w14:val="000000"/>
            </w14:solidFill>
            <w14:prstDash w14:val="solid"/>
            <w14:bevel/>
          </w14:textOutline>
        </w:rPr>
        <w:t>合同一般条款</w:t>
      </w:r>
    </w:p>
    <w:p w14:paraId="60B488D2">
      <w:pPr>
        <w:spacing w:before="244" w:line="226" w:lineRule="auto"/>
        <w:ind w:left="504"/>
        <w:outlineLvl w:val="0"/>
        <w:rPr>
          <w:rFonts w:ascii="仿宋" w:hAnsi="仿宋" w:eastAsia="仿宋" w:cs="仿宋"/>
          <w:sz w:val="24"/>
          <w:szCs w:val="24"/>
          <w:highlight w:val="none"/>
        </w:rPr>
      </w:pPr>
      <w:r>
        <w:rPr>
          <w:rFonts w:ascii="仿宋" w:hAnsi="仿宋" w:eastAsia="仿宋" w:cs="仿宋"/>
          <w:spacing w:val="-6"/>
          <w:sz w:val="24"/>
          <w:szCs w:val="24"/>
          <w:highlight w:val="none"/>
          <w14:textOutline w14:w="4358" w14:cap="sq" w14:cmpd="sng">
            <w14:solidFill>
              <w14:srgbClr w14:val="000000"/>
            </w14:solidFill>
            <w14:prstDash w14:val="solid"/>
            <w14:bevel/>
          </w14:textOutline>
        </w:rPr>
        <w:t>2.1</w:t>
      </w:r>
      <w:r>
        <w:rPr>
          <w:rFonts w:ascii="仿宋" w:hAnsi="仿宋" w:eastAsia="仿宋" w:cs="仿宋"/>
          <w:spacing w:val="20"/>
          <w:sz w:val="24"/>
          <w:szCs w:val="24"/>
          <w:highlight w:val="none"/>
        </w:rPr>
        <w:t xml:space="preserve"> </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定义</w:t>
      </w:r>
    </w:p>
    <w:p w14:paraId="41F7213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本合同中的下列词语应按以下内容进行解释：</w:t>
      </w:r>
    </w:p>
    <w:p w14:paraId="35B27AE4">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 “合同 ”系指采购人和成交供应商签订的载明双方当事人所达成的协议</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并包括所有的附件、附录和构成合同的其他文件。</w:t>
      </w:r>
    </w:p>
    <w:p w14:paraId="5B43B86F">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2.1.2 “合同价 ”系指根据合同约定，成交供应商在完全履行合同义务后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采购人应支付给成交供应商的价格。</w:t>
      </w:r>
    </w:p>
    <w:p w14:paraId="66EE644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2.1.3“货物 ”系指中标供应商根据合同约定应向采购人交付的一切各种形态和种类的物品，包括原材料、燃料、设备、机械、仪表、备件、计算机软件、产品等，并包括工具、手册等其他相关资料。</w:t>
      </w:r>
    </w:p>
    <w:p w14:paraId="04C8399B">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2.1.4 “服务 ”系指成交供应商根据合同约定应向采购人履行的除货物和工程以外的其他政府采购对象，包括采购人自身需要的服务和向社会公众提供的公共服务。</w:t>
      </w:r>
    </w:p>
    <w:p w14:paraId="1DB2F445">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2.1.5“ 甲方 ”系指与成交供应商签署合同的采购人；采购人委托采购代理机构代表其与乙方签订合同的，采购人的授权委托书作为合同附件。</w:t>
      </w:r>
    </w:p>
    <w:p w14:paraId="12FEA61D">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 乙方 ”系指根据合同约定提供服务的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0145481">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2.1.7 “现场 ”系指合同约定提供服务的地点。</w:t>
      </w:r>
    </w:p>
    <w:p w14:paraId="35EF7086">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技术规范</w:t>
      </w:r>
    </w:p>
    <w:p w14:paraId="72F6899E">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服务所应遵守的技术规范应与采购文件规定的技术规范和技术规范附件(如</w:t>
      </w:r>
    </w:p>
    <w:p w14:paraId="40BE4371">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果有的话)及其技术规范偏差表(如果被甲方接受的话)相一致；如果采购文件中没有技术规范的相应说明，那么应以国家有关部门最新颁布的相应标准和规范为准。</w:t>
      </w:r>
    </w:p>
    <w:p w14:paraId="18645366">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2.3</w:t>
      </w:r>
      <w:r>
        <w:rPr>
          <w:rFonts w:ascii="仿宋" w:hAnsi="仿宋" w:eastAsia="仿宋" w:cs="仿宋"/>
          <w:spacing w:val="20"/>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知识产权</w:t>
      </w:r>
    </w:p>
    <w:p w14:paraId="01CBE9B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2.3.1 乙方应保证其提供的服务不受任何第三方提出的侵犯其著作权、商标权</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专利权等知识产权方面的起诉；如果任何第三方提出侵权指控，那么乙方须与该第三方交涉并承担由此发生的一切责任、费用和赔偿；若甲方予以承担，则乙方除向甲方按照本合同总价款承担20%违约金外，还须赔偿因此给甲方造成的损失（包括但不限于：诉讼费、律师费、保单保函费、鉴定费等）。</w:t>
      </w:r>
    </w:p>
    <w:p w14:paraId="4DB78EF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0"/>
          <w:sz w:val="24"/>
          <w:szCs w:val="24"/>
          <w:highlight w:val="none"/>
        </w:rPr>
        <w:t>2.3.2 合同涉及技术成果的归属和收益的分成办法的，</w:t>
      </w:r>
      <w:r>
        <w:rPr>
          <w:rFonts w:ascii="仿宋" w:hAnsi="仿宋" w:eastAsia="仿宋" w:cs="仿宋"/>
          <w:b/>
          <w:bCs/>
          <w:spacing w:val="0"/>
          <w:sz w:val="24"/>
          <w:szCs w:val="24"/>
          <w:highlight w:val="none"/>
          <w:u w:val="single"/>
        </w:rPr>
        <w:t>详见合同专用条款</w:t>
      </w:r>
      <w:r>
        <w:rPr>
          <w:rFonts w:hint="eastAsia" w:ascii="仿宋" w:hAnsi="仿宋" w:eastAsia="仿宋" w:cs="仿宋"/>
          <w:b/>
          <w:bCs/>
          <w:spacing w:val="0"/>
          <w:sz w:val="24"/>
          <w:szCs w:val="24"/>
          <w:highlight w:val="none"/>
          <w:u w:val="single"/>
          <w:lang w:eastAsia="zh-CN"/>
        </w:rPr>
        <w:t>。</w:t>
      </w:r>
    </w:p>
    <w:p w14:paraId="34D4E514">
      <w:pPr>
        <w:spacing w:before="272" w:line="223"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2.4</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包装和装运</w:t>
      </w:r>
    </w:p>
    <w:p w14:paraId="2C60EE7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2.4.1 除</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另有约定外,乙方交付的全部货物,均应采用本行业通用的方式进行包装，没有通用方式的，应当采取足以保护货物的包装方式，且该包装应符合国家有关包装的法律、法规的规定。如有必要</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包装应适用于远距离运输、防潮、防震、防锈和防粗暴装卸，确保货物安全无损地运抵现场</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由于包装不善所引起的货物锈蚀、损坏和损失等一切风险均由乙方承担。</w:t>
      </w:r>
    </w:p>
    <w:p w14:paraId="4BF99CC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2.4.2 装运货物的要求和通知，</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00F3E856">
      <w:pPr>
        <w:spacing w:before="229" w:line="220"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2.5</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履约检查和问题反馈</w:t>
      </w:r>
    </w:p>
    <w:p w14:paraId="4914CF0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2.5.1甲方有权在其认为必要时，对乙方是否能够按照合同约定提供服务进 行履约检查，以确保乙方所提供的服务能够依约满足甲方之项目需求，但不得因履约检查妨碍乙方的正常工作，乙方应予积极配合；</w:t>
      </w:r>
    </w:p>
    <w:p w14:paraId="01D815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2.5.2 合同履行期间，甲方有权将履行过程中出现的问题反馈给乙方，双方当事人应以书面形式约定需要完善和改进的内容。</w:t>
      </w:r>
    </w:p>
    <w:p w14:paraId="09136859">
      <w:pPr>
        <w:spacing w:before="270"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2.6</w:t>
      </w:r>
      <w:r>
        <w:rPr>
          <w:rFonts w:ascii="仿宋" w:hAnsi="仿宋" w:eastAsia="仿宋" w:cs="仿宋"/>
          <w:spacing w:val="33"/>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结算方式和付款条件</w:t>
      </w:r>
    </w:p>
    <w:p w14:paraId="03CB119B">
      <w:pPr>
        <w:spacing w:before="273" w:line="214"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详见</w:t>
      </w:r>
      <w:r>
        <w:rPr>
          <w:rFonts w:ascii="仿宋" w:hAnsi="仿宋" w:eastAsia="仿宋" w:cs="仿宋"/>
          <w:i/>
          <w:iCs/>
          <w:spacing w:val="-1"/>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1"/>
          <w:sz w:val="24"/>
          <w:szCs w:val="24"/>
          <w:highlight w:val="none"/>
        </w:rPr>
        <w:t>。</w:t>
      </w:r>
    </w:p>
    <w:p w14:paraId="32AD43BE">
      <w:pPr>
        <w:spacing w:before="270" w:line="220" w:lineRule="auto"/>
        <w:ind w:left="504"/>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2.7</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技术资料和保密义务</w:t>
      </w:r>
    </w:p>
    <w:p w14:paraId="0B6DA56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2.7.1 乙方有权依据合同约定和项目需要，向甲方了解有关情况，调阅有关资料等，甲方应予积极配合；</w:t>
      </w:r>
    </w:p>
    <w:p w14:paraId="7846461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2.7.2 乙方有义务妥善保管和保护由甲方提供的前款信息和资料等；</w:t>
      </w:r>
    </w:p>
    <w:p w14:paraId="19C0422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4FE1962">
      <w:pPr>
        <w:spacing w:before="272" w:line="221"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2.8</w:t>
      </w:r>
      <w:r>
        <w:rPr>
          <w:rFonts w:ascii="仿宋" w:hAnsi="仿宋" w:eastAsia="仿宋" w:cs="仿宋"/>
          <w:spacing w:val="27"/>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质量保证</w:t>
      </w:r>
    </w:p>
    <w:p w14:paraId="45FE65D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2.8.1 乙方应建立和完善履行合同的内部质量保证体系，并提供相关内部规章制度给甲方，以便甲方进行监督检查；</w:t>
      </w:r>
    </w:p>
    <w:p w14:paraId="4760691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2.8.2 乙方应保证履行合同的人员数量和素质、软件和硬件设备的配置、场地、环境和设施等满足全面履行合同的要求，并应接受甲方的监督检查。</w:t>
      </w:r>
    </w:p>
    <w:p w14:paraId="2589CB6D">
      <w:pPr>
        <w:spacing w:before="273"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2.9</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货物的风险负担</w:t>
      </w:r>
    </w:p>
    <w:p w14:paraId="705D5F5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货物或者在途货物或者交付给第一承运人后的货物毁损、灭失的风险负担</w:t>
      </w:r>
      <w:r>
        <w:rPr>
          <w:rFonts w:ascii="仿宋" w:hAnsi="仿宋" w:eastAsia="仿宋" w:cs="仿宋"/>
          <w:b/>
          <w:bCs/>
          <w:spacing w:val="0"/>
          <w:sz w:val="24"/>
          <w:szCs w:val="24"/>
          <w:highlight w:val="none"/>
        </w:rPr>
        <w:t>详见合同专用条款</w:t>
      </w:r>
      <w:r>
        <w:rPr>
          <w:rFonts w:ascii="仿宋" w:hAnsi="仿宋" w:eastAsia="仿宋" w:cs="仿宋"/>
          <w:spacing w:val="0"/>
          <w:sz w:val="24"/>
          <w:szCs w:val="24"/>
          <w:highlight w:val="none"/>
        </w:rPr>
        <w:t>。</w:t>
      </w:r>
    </w:p>
    <w:p w14:paraId="3853C1B9">
      <w:pPr>
        <w:spacing w:before="269" w:line="221"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2.10</w:t>
      </w:r>
      <w:r>
        <w:rPr>
          <w:rFonts w:ascii="仿宋" w:hAnsi="仿宋" w:eastAsia="仿宋" w:cs="仿宋"/>
          <w:spacing w:val="18"/>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延迟履行</w:t>
      </w:r>
    </w:p>
    <w:p w14:paraId="337A5A2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在合同履行过程中，如果乙方遇到不能按时提供服务的情况，应及时以书面形式将不能按时提供服务的理由、预期延误时间通知甲方；甲方收到乙方通知后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非因乙方主观原因的，可以书面形式酌情同意乙方可以延长履行的具体时间。否则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乙方每延期一日，须向甲方承担本合同总价款1‰的违约金，延期超过</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甲方有权单方面解除本合同，还须赔偿因此给甲方造成的损失（包括但不限于：律师费、保单保函费、鉴定费等）。</w:t>
      </w:r>
    </w:p>
    <w:p w14:paraId="5555BD6B">
      <w:pPr>
        <w:spacing w:before="271" w:line="224" w:lineRule="auto"/>
        <w:ind w:left="504"/>
        <w:outlineLvl w:val="0"/>
        <w:rPr>
          <w:rFonts w:ascii="仿宋" w:hAnsi="仿宋" w:eastAsia="仿宋" w:cs="仿宋"/>
          <w:spacing w:val="-4"/>
          <w:sz w:val="24"/>
          <w:szCs w:val="24"/>
          <w:highlight w:val="none"/>
          <w14:textOutline w14:w="4358" w14:cap="sq" w14:cmpd="sng">
            <w14:solidFill>
              <w14:srgbClr w14:val="000000"/>
            </w14:solidFill>
            <w14:prstDash w14:val="solid"/>
            <w14:bevel/>
          </w14:textOutli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合同变更</w:t>
      </w:r>
    </w:p>
    <w:p w14:paraId="63A09C8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2.11.1 双方当事人协商一致，可以签订书面补充合同的形式变更合同，但 不得违背采购文件确定的事项，且如果系追加与合同标的相同的服务的，那么所有补充合同的采购金额不得超过原合同价的10%；</w:t>
      </w:r>
    </w:p>
    <w:p w14:paraId="49E81F0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2.11.2 合同继续履行将损害国家利益和社会公共利益的，双方当事人应当 以书面形式变更合同。有过错的一方应当承担赔偿责任，双方当事人都有过错的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5C74A4D9">
      <w:pPr>
        <w:spacing w:before="273" w:line="219"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2.12</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合同转让和分包</w:t>
      </w:r>
    </w:p>
    <w:p w14:paraId="1E299EB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合同的权利义务依法不得转让，但经甲方书面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r>
        <w:rPr>
          <w:rFonts w:hint="eastAsia" w:ascii="仿宋" w:hAnsi="仿宋" w:eastAsia="仿宋" w:cs="仿宋"/>
          <w:spacing w:val="0"/>
          <w:sz w:val="24"/>
          <w:szCs w:val="24"/>
          <w:highlight w:val="none"/>
          <w:lang w:eastAsia="zh-CN"/>
        </w:rPr>
        <w:t>。</w:t>
      </w:r>
    </w:p>
    <w:p w14:paraId="39B30C29">
      <w:pPr>
        <w:spacing w:before="273" w:line="223" w:lineRule="auto"/>
        <w:ind w:left="504"/>
        <w:outlineLvl w:val="0"/>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2.13</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不可抗力</w:t>
      </w:r>
    </w:p>
    <w:p w14:paraId="49AEBC2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2.13.1如果任何一方遭遇法律规定的不可抗力，致使合同履行受阻时，履行合同的期限应予延长，延长的期限应相当于不可抗力所影响的时间；</w:t>
      </w:r>
    </w:p>
    <w:p w14:paraId="5F35433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2.13.2 因不可抗力致使不能实现合同目的的，当事人可以解除合同；</w:t>
      </w:r>
    </w:p>
    <w:p w14:paraId="3C9D691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2.13.3 因不可抗力致使合同有变更必要的，双方当事人应在合同专用条款</w:t>
      </w:r>
    </w:p>
    <w:p w14:paraId="378BBD3B">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约定时间内以书面形式变更合同；</w:t>
      </w:r>
    </w:p>
    <w:p w14:paraId="4283677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2.13.4受不可抗力影响的一方在不可抗力发生后，应在合同专用条款约定时间内以书面形式通知对方当事人，并在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约定时间内，将有关部门出具的证明文件送达对方当事人。</w:t>
      </w:r>
    </w:p>
    <w:p w14:paraId="379FDAF4">
      <w:pPr>
        <w:spacing w:before="271" w:line="222" w:lineRule="auto"/>
        <w:ind w:left="504"/>
        <w:outlineLvl w:val="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2.14</w:t>
      </w:r>
      <w:r>
        <w:rPr>
          <w:rFonts w:ascii="仿宋" w:hAnsi="仿宋" w:eastAsia="仿宋" w:cs="仿宋"/>
          <w:spacing w:val="22"/>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税费</w:t>
      </w:r>
    </w:p>
    <w:p w14:paraId="2ADE49E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与合同有关的一切税费，均按照中华人民共和国法律的相关规定缴纳。</w:t>
      </w:r>
    </w:p>
    <w:p w14:paraId="0ED59E29">
      <w:pPr>
        <w:spacing w:before="271" w:line="224" w:lineRule="auto"/>
        <w:ind w:left="504"/>
        <w:outlineLvl w:val="0"/>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2.15</w:t>
      </w:r>
      <w:r>
        <w:rPr>
          <w:rFonts w:ascii="仿宋" w:hAnsi="仿宋" w:eastAsia="仿宋" w:cs="仿宋"/>
          <w:spacing w:val="3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乙方破产</w:t>
      </w:r>
    </w:p>
    <w:p w14:paraId="626103D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1F3927C">
      <w:pPr>
        <w:spacing w:before="274" w:line="222"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2.16</w:t>
      </w:r>
      <w:r>
        <w:rPr>
          <w:rFonts w:ascii="仿宋" w:hAnsi="仿宋" w:eastAsia="仿宋" w:cs="仿宋"/>
          <w:spacing w:val="30"/>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合同中止、终止</w:t>
      </w:r>
    </w:p>
    <w:p w14:paraId="0E37855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2.16.1 双方当事人不得擅自中止或者终止合同；</w:t>
      </w:r>
    </w:p>
    <w:p w14:paraId="22FA99DE">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2.16.2合同继续履行将损害国家利益和社会公共利益的，双方当事人应当中止或者终止合同。有过错的一方应当承担赔偿责任，双方当事人都有过错的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各自承担相应的责任。</w:t>
      </w:r>
    </w:p>
    <w:p w14:paraId="26859946">
      <w:pPr>
        <w:spacing w:before="271" w:line="220"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2.17</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检验和验收</w:t>
      </w:r>
    </w:p>
    <w:p w14:paraId="1328B21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2.17.1 乙方按照</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的约定，定期提交服务报告，甲方按照</w:t>
      </w:r>
      <w:r>
        <w:rPr>
          <w:rFonts w:ascii="仿宋" w:hAnsi="仿宋" w:eastAsia="仿宋" w:cs="仿宋"/>
          <w:b/>
          <w:bCs/>
          <w:spacing w:val="0"/>
          <w:sz w:val="24"/>
          <w:szCs w:val="24"/>
          <w:highlight w:val="none"/>
        </w:rPr>
        <w:t>合同</w:t>
      </w:r>
    </w:p>
    <w:p w14:paraId="1F15181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的约定进行定期验收；</w:t>
      </w:r>
    </w:p>
    <w:p w14:paraId="42BFDC5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2.17.2 合同期满或者履行完毕后，甲方有权组织（包括依法邀请国家认可 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2D67E3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b/>
          <w:bCs/>
          <w:spacing w:val="0"/>
          <w:sz w:val="24"/>
          <w:szCs w:val="24"/>
          <w:highlight w:val="none"/>
        </w:rPr>
      </w:pPr>
      <w:r>
        <w:rPr>
          <w:rFonts w:ascii="仿宋" w:hAnsi="仿宋" w:eastAsia="仿宋" w:cs="仿宋"/>
          <w:spacing w:val="0"/>
          <w:sz w:val="24"/>
          <w:szCs w:val="24"/>
          <w:highlight w:val="none"/>
        </w:rPr>
        <w:t>2.17.3 检验和验收标准、程序等具体内容以及前述验收书的效力</w:t>
      </w:r>
      <w:r>
        <w:rPr>
          <w:rFonts w:ascii="仿宋" w:hAnsi="仿宋" w:eastAsia="仿宋" w:cs="仿宋"/>
          <w:b/>
          <w:bCs/>
          <w:spacing w:val="0"/>
          <w:sz w:val="24"/>
          <w:szCs w:val="24"/>
          <w:highlight w:val="none"/>
        </w:rPr>
        <w:t>详见合同</w:t>
      </w:r>
    </w:p>
    <w:p w14:paraId="210AFF20">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sz w:val="24"/>
          <w:szCs w:val="24"/>
          <w:highlight w:val="none"/>
        </w:rPr>
      </w:pPr>
      <w:r>
        <w:rPr>
          <w:rFonts w:ascii="仿宋" w:hAnsi="仿宋" w:eastAsia="仿宋" w:cs="仿宋"/>
          <w:b/>
          <w:bCs/>
          <w:spacing w:val="0"/>
          <w:sz w:val="24"/>
          <w:szCs w:val="24"/>
          <w:highlight w:val="none"/>
        </w:rPr>
        <w:t>专用条款</w:t>
      </w:r>
      <w:r>
        <w:rPr>
          <w:rFonts w:ascii="仿宋" w:hAnsi="仿宋" w:eastAsia="仿宋" w:cs="仿宋"/>
          <w:spacing w:val="0"/>
          <w:sz w:val="24"/>
          <w:szCs w:val="24"/>
          <w:highlight w:val="none"/>
        </w:rPr>
        <w:t>。</w:t>
      </w:r>
    </w:p>
    <w:p w14:paraId="3A054180">
      <w:pPr>
        <w:spacing w:before="268" w:line="223" w:lineRule="auto"/>
        <w:ind w:left="504"/>
        <w:outlineLvl w:val="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2.18</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通知和送达</w:t>
      </w:r>
    </w:p>
    <w:p w14:paraId="26E18D9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2.18.1 任何一方因履行合同而以合同第一部分尾部所列明的合同履行地人民法院发出的所有通知、文件、材料，均视为已向对方当事人送达；任何一方变 更上述送达方式或者地址的，应于3个工作日内书面通知对方当事人，在对方当事人收到有关变更通知之前，变更前的约定送达方式或者地址仍视为有效</w:t>
      </w:r>
      <w:r>
        <w:rPr>
          <w:rFonts w:hint="eastAsia" w:ascii="仿宋" w:hAnsi="仿宋" w:eastAsia="仿宋" w:cs="仿宋"/>
          <w:spacing w:val="0"/>
          <w:sz w:val="24"/>
          <w:szCs w:val="24"/>
          <w:highlight w:val="none"/>
          <w:lang w:eastAsia="zh-CN"/>
        </w:rPr>
        <w:t>。</w:t>
      </w:r>
    </w:p>
    <w:p w14:paraId="47FF058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2.18.2以当面交付方式送达的，交付之时视为送达；以电子邮件方式送达的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发出电子邮件之时视为送达；以传真方式送达的，发出传真之时视为送达</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以邮寄方式送达的，邮件挂号寄出或者交邮之日之次日视为送达。</w:t>
      </w:r>
    </w:p>
    <w:p w14:paraId="09ACBA10">
      <w:pPr>
        <w:spacing w:before="273" w:line="222" w:lineRule="auto"/>
        <w:ind w:left="504"/>
        <w:outlineLvl w:val="0"/>
        <w:rPr>
          <w:rFonts w:ascii="仿宋" w:hAnsi="仿宋" w:eastAsia="仿宋" w:cs="仿宋"/>
          <w:sz w:val="24"/>
          <w:szCs w:val="24"/>
          <w:highlight w:val="none"/>
        </w:rPr>
      </w:pPr>
      <w:r>
        <w:rPr>
          <w:rFonts w:ascii="仿宋" w:hAnsi="仿宋" w:eastAsia="仿宋" w:cs="仿宋"/>
          <w:sz w:val="24"/>
          <w:szCs w:val="24"/>
          <w:highlight w:val="none"/>
          <w14:textOutline w14:w="4358" w14:cap="sq" w14:cmpd="sng">
            <w14:solidFill>
              <w14:srgbClr w14:val="000000"/>
            </w14:solidFill>
            <w14:prstDash w14:val="solid"/>
            <w14:bevel/>
          </w14:textOutline>
        </w:rPr>
        <w:t>2.19</w:t>
      </w:r>
      <w:r>
        <w:rPr>
          <w:rFonts w:ascii="仿宋" w:hAnsi="仿宋" w:eastAsia="仿宋" w:cs="仿宋"/>
          <w:sz w:val="24"/>
          <w:szCs w:val="24"/>
          <w:highlight w:val="none"/>
        </w:rPr>
        <w:t xml:space="preserve"> </w:t>
      </w:r>
      <w:r>
        <w:rPr>
          <w:rFonts w:ascii="仿宋" w:hAnsi="仿宋" w:eastAsia="仿宋" w:cs="仿宋"/>
          <w:sz w:val="24"/>
          <w:szCs w:val="24"/>
          <w:highlight w:val="none"/>
          <w14:textOutline w14:w="4358" w14:cap="sq" w14:cmpd="sng">
            <w14:solidFill>
              <w14:srgbClr w14:val="000000"/>
            </w14:solidFill>
            <w14:prstDash w14:val="solid"/>
            <w14:bevel/>
          </w14:textOutline>
        </w:rPr>
        <w:t>合同使用的文字和适用的法律</w:t>
      </w:r>
    </w:p>
    <w:p w14:paraId="0EE18E5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2.19.1 合同使用汉语书就、变更和解释；</w:t>
      </w:r>
    </w:p>
    <w:p w14:paraId="72901E2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11"/>
          <w:sz w:val="24"/>
          <w:szCs w:val="24"/>
          <w:highlight w:val="none"/>
        </w:rPr>
      </w:pPr>
      <w:r>
        <w:rPr>
          <w:rFonts w:ascii="仿宋" w:hAnsi="仿宋" w:eastAsia="仿宋" w:cs="仿宋"/>
          <w:spacing w:val="0"/>
          <w:sz w:val="24"/>
          <w:szCs w:val="24"/>
          <w:highlight w:val="none"/>
        </w:rPr>
        <w:t>2.19.2 合同适用中华人民共和国法律。</w:t>
      </w:r>
    </w:p>
    <w:p w14:paraId="03FD37DC">
      <w:pPr>
        <w:spacing w:before="274" w:line="221" w:lineRule="auto"/>
        <w:ind w:left="50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2.20</w:t>
      </w:r>
      <w:r>
        <w:rPr>
          <w:rFonts w:ascii="仿宋" w:hAnsi="仿宋" w:eastAsia="仿宋" w:cs="仿宋"/>
          <w:spacing w:val="24"/>
          <w:sz w:val="24"/>
          <w:szCs w:val="24"/>
          <w:highlight w:val="none"/>
        </w:rPr>
        <w:t xml:space="preserve"> </w:t>
      </w:r>
      <w:r>
        <w:rPr>
          <w:rFonts w:ascii="仿宋" w:hAnsi="仿宋" w:eastAsia="仿宋" w:cs="仿宋"/>
          <w:spacing w:val="-3"/>
          <w:sz w:val="24"/>
          <w:szCs w:val="24"/>
          <w:highlight w:val="none"/>
          <w14:textOutline w14:w="4358" w14:cap="sq" w14:cmpd="sng">
            <w14:solidFill>
              <w14:srgbClr w14:val="000000"/>
            </w14:solidFill>
            <w14:prstDash w14:val="solid"/>
            <w14:bevel/>
          </w14:textOutline>
        </w:rPr>
        <w:t>履约保证金</w:t>
      </w:r>
    </w:p>
    <w:p w14:paraId="64272F3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2.20.1 采购文件要求乙方提交履约保证金的，乙方应按</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 的方式，以支票、汇票、本票或者金融机构、担保机构出具的保函等非现金形式，提交不超过合同价10%的履约保证金；</w:t>
      </w:r>
    </w:p>
    <w:p w14:paraId="6729BD8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2.20.2 履约保证金在</w:t>
      </w:r>
      <w:r>
        <w:rPr>
          <w:rFonts w:ascii="仿宋" w:hAnsi="仿宋" w:eastAsia="仿宋" w:cs="仿宋"/>
          <w:b/>
          <w:bCs/>
          <w:spacing w:val="0"/>
          <w:sz w:val="24"/>
          <w:szCs w:val="24"/>
          <w:highlight w:val="none"/>
        </w:rPr>
        <w:t>合同专用条款</w:t>
      </w:r>
      <w:r>
        <w:rPr>
          <w:rFonts w:ascii="仿宋" w:hAnsi="仿宋" w:eastAsia="仿宋" w:cs="仿宋"/>
          <w:spacing w:val="0"/>
          <w:sz w:val="24"/>
          <w:szCs w:val="24"/>
          <w:highlight w:val="none"/>
        </w:rPr>
        <w:t>约定期间内或者货物质量保证期内不予退还或者应完全有效，前述约定期间届满或者货物质量保证期届满之日起6-8个工作日内，甲方应将履约保证金退还乙方；</w:t>
      </w:r>
    </w:p>
    <w:p w14:paraId="55724CD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2.20.3 如果乙方不履行合同，履约保证金不予退还；如果乙方未能按合同 约定全面履行义务，那么甲方有权从履约保证金中取得补偿或赔偿，同时不影响甲方要求乙方承担合同约定的超过履约保证金的违约责任的权利。</w:t>
      </w:r>
    </w:p>
    <w:p w14:paraId="2BE4FBF3">
      <w:pPr>
        <w:spacing w:before="272" w:line="222" w:lineRule="auto"/>
        <w:ind w:left="504"/>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2.21</w:t>
      </w:r>
      <w:r>
        <w:rPr>
          <w:rFonts w:ascii="仿宋" w:hAnsi="仿宋" w:eastAsia="仿宋" w:cs="仿宋"/>
          <w:spacing w:val="26"/>
          <w:sz w:val="24"/>
          <w:szCs w:val="24"/>
          <w:highlight w:val="none"/>
        </w:rPr>
        <w:t xml:space="preserve"> </w:t>
      </w:r>
      <w:r>
        <w:rPr>
          <w:rFonts w:ascii="仿宋" w:hAnsi="仿宋" w:eastAsia="仿宋" w:cs="仿宋"/>
          <w:spacing w:val="-4"/>
          <w:sz w:val="24"/>
          <w:szCs w:val="24"/>
          <w:highlight w:val="none"/>
          <w14:textOutline w14:w="4358" w14:cap="sq" w14:cmpd="sng">
            <w14:solidFill>
              <w14:srgbClr w14:val="000000"/>
            </w14:solidFill>
            <w14:prstDash w14:val="solid"/>
            <w14:bevel/>
          </w14:textOutline>
        </w:rPr>
        <w:t>合同份数</w:t>
      </w:r>
    </w:p>
    <w:p w14:paraId="56505204">
      <w:pPr>
        <w:spacing w:before="271" w:line="215" w:lineRule="auto"/>
        <w:ind w:firstLine="468" w:firstLineChars="200"/>
        <w:jc w:val="both"/>
        <w:rPr>
          <w:rFonts w:ascii="仿宋" w:hAnsi="仿宋" w:eastAsia="仿宋" w:cs="仿宋"/>
          <w:sz w:val="24"/>
          <w:szCs w:val="24"/>
          <w:highlight w:val="none"/>
        </w:rPr>
      </w:pPr>
      <w:r>
        <w:rPr>
          <w:rFonts w:ascii="仿宋" w:hAnsi="仿宋" w:eastAsia="仿宋" w:cs="仿宋"/>
          <w:spacing w:val="-3"/>
          <w:sz w:val="24"/>
          <w:szCs w:val="24"/>
          <w:highlight w:val="none"/>
        </w:rPr>
        <w:t>合同份数按</w:t>
      </w:r>
      <w:r>
        <w:rPr>
          <w:rFonts w:ascii="仿宋" w:hAnsi="仿宋" w:eastAsia="仿宋" w:cs="仿宋"/>
          <w:i/>
          <w:iCs/>
          <w:spacing w:val="-3"/>
          <w:sz w:val="25"/>
          <w:szCs w:val="25"/>
          <w:highlight w:val="none"/>
          <w:u w:val="single" w:color="000000"/>
          <w14:textOutline w14:w="4358" w14:cap="sq" w14:cmpd="sng">
            <w14:solidFill>
              <w14:srgbClr w14:val="000000"/>
            </w14:solidFill>
            <w14:prstDash w14:val="solid"/>
            <w14:bevel/>
          </w14:textOutline>
        </w:rPr>
        <w:t>合同专用条款</w:t>
      </w:r>
      <w:r>
        <w:rPr>
          <w:rFonts w:ascii="仿宋" w:hAnsi="仿宋" w:eastAsia="仿宋" w:cs="仿宋"/>
          <w:spacing w:val="-3"/>
          <w:sz w:val="24"/>
          <w:szCs w:val="24"/>
          <w:highlight w:val="none"/>
        </w:rPr>
        <w:t>规定，每份均具有同等法律效力。</w:t>
      </w:r>
    </w:p>
    <w:p w14:paraId="1575D08E">
      <w:pPr>
        <w:spacing w:line="275" w:lineRule="auto"/>
        <w:rPr>
          <w:rFonts w:ascii="Arial"/>
          <w:sz w:val="21"/>
          <w:highlight w:val="none"/>
        </w:rPr>
      </w:pPr>
    </w:p>
    <w:p w14:paraId="62661C32">
      <w:pPr>
        <w:spacing w:line="275" w:lineRule="auto"/>
        <w:rPr>
          <w:rFonts w:ascii="Arial"/>
          <w:sz w:val="21"/>
          <w:highlight w:val="none"/>
        </w:rPr>
      </w:pPr>
    </w:p>
    <w:p w14:paraId="6D76E7C0">
      <w:pPr>
        <w:spacing w:line="275" w:lineRule="auto"/>
        <w:rPr>
          <w:rFonts w:ascii="Arial"/>
          <w:sz w:val="21"/>
          <w:highlight w:val="none"/>
        </w:rPr>
      </w:pPr>
    </w:p>
    <w:p w14:paraId="40CBF855">
      <w:pPr>
        <w:spacing w:line="275" w:lineRule="auto"/>
        <w:rPr>
          <w:rFonts w:ascii="Arial"/>
          <w:sz w:val="21"/>
          <w:highlight w:val="none"/>
        </w:rPr>
      </w:pPr>
    </w:p>
    <w:p w14:paraId="39D4B987">
      <w:pPr>
        <w:spacing w:line="276" w:lineRule="auto"/>
        <w:rPr>
          <w:rFonts w:ascii="Arial"/>
          <w:sz w:val="21"/>
          <w:highlight w:val="none"/>
        </w:rPr>
      </w:pPr>
    </w:p>
    <w:p w14:paraId="535E22AD">
      <w:pPr>
        <w:rPr>
          <w:rFonts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br w:type="page"/>
      </w:r>
    </w:p>
    <w:p w14:paraId="2A84454C">
      <w:pPr>
        <w:spacing w:before="79" w:line="222" w:lineRule="auto"/>
        <w:rPr>
          <w:rFonts w:ascii="仿宋" w:hAnsi="仿宋" w:eastAsia="仿宋" w:cs="仿宋"/>
          <w:spacing w:val="-5"/>
          <w:sz w:val="24"/>
          <w:szCs w:val="24"/>
          <w:highlight w:val="none"/>
          <w14:textOutline w14:w="4358" w14:cap="sq" w14:cmpd="sng">
            <w14:solidFill>
              <w14:srgbClr w14:val="000000"/>
            </w14:solidFill>
            <w14:prstDash w14:val="solid"/>
            <w14:bevel/>
          </w14:textOutline>
        </w:rPr>
      </w:pPr>
    </w:p>
    <w:p w14:paraId="5BAD7F7D">
      <w:pPr>
        <w:spacing w:before="79" w:line="222" w:lineRule="auto"/>
        <w:ind w:left="2970"/>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第三部分</w:t>
      </w:r>
      <w:r>
        <w:rPr>
          <w:rFonts w:ascii="仿宋" w:hAnsi="仿宋" w:eastAsia="仿宋" w:cs="仿宋"/>
          <w:spacing w:val="15"/>
          <w:sz w:val="24"/>
          <w:szCs w:val="24"/>
          <w:highlight w:val="none"/>
        </w:rPr>
        <w:t xml:space="preserve">  </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合同专用条款</w:t>
      </w:r>
    </w:p>
    <w:tbl>
      <w:tblPr>
        <w:tblStyle w:val="13"/>
        <w:tblpPr w:leftFromText="180" w:rightFromText="180" w:vertAnchor="text" w:horzAnchor="page" w:tblpX="1661" w:tblpY="1888"/>
        <w:tblOverlap w:val="never"/>
        <w:tblW w:w="83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6"/>
        <w:gridCol w:w="7300"/>
      </w:tblGrid>
      <w:tr w14:paraId="3D076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jc w:val="center"/>
        </w:trPr>
        <w:tc>
          <w:tcPr>
            <w:tcW w:w="1016" w:type="dxa"/>
            <w:tcBorders>
              <w:left w:val="single" w:color="000000" w:sz="2" w:space="0"/>
            </w:tcBorders>
            <w:vAlign w:val="top"/>
          </w:tcPr>
          <w:p w14:paraId="1443BE73">
            <w:pPr>
              <w:spacing w:line="248" w:lineRule="auto"/>
              <w:rPr>
                <w:rFonts w:ascii="Arial"/>
                <w:sz w:val="21"/>
                <w:highlight w:val="none"/>
              </w:rPr>
            </w:pPr>
          </w:p>
          <w:p w14:paraId="497144A5">
            <w:pPr>
              <w:pStyle w:val="12"/>
              <w:spacing w:before="78" w:line="223" w:lineRule="auto"/>
              <w:ind w:left="117"/>
              <w:rPr>
                <w:highlight w:val="none"/>
              </w:rPr>
            </w:pPr>
            <w:r>
              <w:rPr>
                <w:spacing w:val="-6"/>
                <w:highlight w:val="none"/>
                <w14:textOutline w14:w="4358" w14:cap="sq" w14:cmpd="sng">
                  <w14:solidFill>
                    <w14:srgbClr w14:val="000000"/>
                  </w14:solidFill>
                  <w14:prstDash w14:val="solid"/>
                  <w14:bevel/>
                </w14:textOutline>
              </w:rPr>
              <w:t>条款号</w:t>
            </w:r>
          </w:p>
        </w:tc>
        <w:tc>
          <w:tcPr>
            <w:tcW w:w="7300" w:type="dxa"/>
            <w:vAlign w:val="top"/>
          </w:tcPr>
          <w:p w14:paraId="22E0B4D3">
            <w:pPr>
              <w:spacing w:line="249" w:lineRule="auto"/>
              <w:rPr>
                <w:rFonts w:ascii="Arial"/>
                <w:sz w:val="21"/>
                <w:highlight w:val="none"/>
              </w:rPr>
            </w:pPr>
          </w:p>
          <w:p w14:paraId="49E6B9E2">
            <w:pPr>
              <w:pStyle w:val="12"/>
              <w:spacing w:before="78" w:line="222" w:lineRule="auto"/>
              <w:ind w:left="2843"/>
              <w:rPr>
                <w:highlight w:val="none"/>
              </w:rPr>
            </w:pPr>
            <w:r>
              <w:rPr>
                <w:spacing w:val="-4"/>
                <w:highlight w:val="none"/>
                <w14:textOutline w14:w="4358" w14:cap="sq" w14:cmpd="sng">
                  <w14:solidFill>
                    <w14:srgbClr w14:val="000000"/>
                  </w14:solidFill>
                  <w14:prstDash w14:val="solid"/>
                  <w14:bevel/>
                </w14:textOutline>
              </w:rPr>
              <w:t>约定内容</w:t>
            </w:r>
          </w:p>
        </w:tc>
      </w:tr>
      <w:tr w14:paraId="5FE24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25835E8B">
            <w:pPr>
              <w:spacing w:line="281" w:lineRule="auto"/>
              <w:rPr>
                <w:rFonts w:ascii="Arial"/>
                <w:sz w:val="21"/>
                <w:highlight w:val="none"/>
              </w:rPr>
            </w:pPr>
          </w:p>
          <w:p w14:paraId="362576B1">
            <w:pPr>
              <w:pStyle w:val="12"/>
              <w:spacing w:before="78" w:line="181" w:lineRule="auto"/>
              <w:ind w:left="426"/>
              <w:rPr>
                <w:highlight w:val="none"/>
              </w:rPr>
            </w:pPr>
            <w:r>
              <w:rPr>
                <w:highlight w:val="none"/>
              </w:rPr>
              <w:t>1</w:t>
            </w:r>
          </w:p>
        </w:tc>
        <w:tc>
          <w:tcPr>
            <w:tcW w:w="7300" w:type="dxa"/>
            <w:vAlign w:val="top"/>
          </w:tcPr>
          <w:p w14:paraId="34188413">
            <w:pPr>
              <w:spacing w:line="241" w:lineRule="auto"/>
              <w:rPr>
                <w:rFonts w:ascii="Arial"/>
                <w:sz w:val="21"/>
                <w:highlight w:val="none"/>
              </w:rPr>
            </w:pPr>
          </w:p>
          <w:p w14:paraId="70FED969">
            <w:pPr>
              <w:pStyle w:val="12"/>
              <w:spacing w:before="78" w:line="222" w:lineRule="auto"/>
              <w:ind w:left="37"/>
              <w:rPr>
                <w:highlight w:val="none"/>
              </w:rPr>
            </w:pPr>
            <w:r>
              <w:rPr>
                <w:spacing w:val="-3"/>
                <w:highlight w:val="none"/>
              </w:rPr>
              <w:t>本合同一式肆份</w:t>
            </w:r>
          </w:p>
        </w:tc>
      </w:tr>
      <w:tr w14:paraId="3B1711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18057D82">
            <w:pPr>
              <w:rPr>
                <w:rFonts w:ascii="Arial"/>
                <w:sz w:val="21"/>
                <w:highlight w:val="none"/>
              </w:rPr>
            </w:pPr>
          </w:p>
        </w:tc>
        <w:tc>
          <w:tcPr>
            <w:tcW w:w="7300" w:type="dxa"/>
            <w:vAlign w:val="top"/>
          </w:tcPr>
          <w:p w14:paraId="3637E5F9">
            <w:pPr>
              <w:rPr>
                <w:rFonts w:ascii="Arial"/>
                <w:sz w:val="21"/>
                <w:highlight w:val="none"/>
              </w:rPr>
            </w:pPr>
          </w:p>
        </w:tc>
      </w:tr>
      <w:tr w14:paraId="0B87C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0D6A528">
            <w:pPr>
              <w:rPr>
                <w:rFonts w:ascii="Arial"/>
                <w:sz w:val="21"/>
                <w:highlight w:val="none"/>
              </w:rPr>
            </w:pPr>
          </w:p>
        </w:tc>
        <w:tc>
          <w:tcPr>
            <w:tcW w:w="7300" w:type="dxa"/>
            <w:vAlign w:val="top"/>
          </w:tcPr>
          <w:p w14:paraId="2FA7FF01">
            <w:pPr>
              <w:rPr>
                <w:rFonts w:ascii="Arial"/>
                <w:sz w:val="21"/>
                <w:highlight w:val="none"/>
              </w:rPr>
            </w:pPr>
          </w:p>
        </w:tc>
      </w:tr>
      <w:tr w14:paraId="611EF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565A4F4A">
            <w:pPr>
              <w:rPr>
                <w:rFonts w:ascii="Arial"/>
                <w:sz w:val="21"/>
                <w:highlight w:val="none"/>
              </w:rPr>
            </w:pPr>
          </w:p>
        </w:tc>
        <w:tc>
          <w:tcPr>
            <w:tcW w:w="7300" w:type="dxa"/>
            <w:vAlign w:val="top"/>
          </w:tcPr>
          <w:p w14:paraId="514A77B5">
            <w:pPr>
              <w:rPr>
                <w:rFonts w:ascii="Arial"/>
                <w:sz w:val="21"/>
                <w:highlight w:val="none"/>
              </w:rPr>
            </w:pPr>
          </w:p>
        </w:tc>
      </w:tr>
      <w:tr w14:paraId="2401AF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78B75455">
            <w:pPr>
              <w:rPr>
                <w:rFonts w:ascii="Arial"/>
                <w:sz w:val="21"/>
                <w:highlight w:val="none"/>
              </w:rPr>
            </w:pPr>
          </w:p>
        </w:tc>
        <w:tc>
          <w:tcPr>
            <w:tcW w:w="7300" w:type="dxa"/>
            <w:vAlign w:val="top"/>
          </w:tcPr>
          <w:p w14:paraId="4B197D61">
            <w:pPr>
              <w:rPr>
                <w:rFonts w:ascii="Arial"/>
                <w:sz w:val="21"/>
                <w:highlight w:val="none"/>
              </w:rPr>
            </w:pPr>
          </w:p>
        </w:tc>
      </w:tr>
      <w:tr w14:paraId="3221A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60880A35">
            <w:pPr>
              <w:rPr>
                <w:rFonts w:ascii="Arial"/>
                <w:sz w:val="21"/>
                <w:highlight w:val="none"/>
              </w:rPr>
            </w:pPr>
          </w:p>
        </w:tc>
        <w:tc>
          <w:tcPr>
            <w:tcW w:w="7300" w:type="dxa"/>
            <w:vAlign w:val="top"/>
          </w:tcPr>
          <w:p w14:paraId="3CE25791">
            <w:pPr>
              <w:rPr>
                <w:rFonts w:ascii="Arial"/>
                <w:sz w:val="21"/>
                <w:highlight w:val="none"/>
              </w:rPr>
            </w:pPr>
          </w:p>
        </w:tc>
      </w:tr>
      <w:tr w14:paraId="599765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44924EB3">
            <w:pPr>
              <w:rPr>
                <w:rFonts w:ascii="Arial"/>
                <w:sz w:val="21"/>
                <w:highlight w:val="none"/>
              </w:rPr>
            </w:pPr>
          </w:p>
        </w:tc>
        <w:tc>
          <w:tcPr>
            <w:tcW w:w="7300" w:type="dxa"/>
            <w:vAlign w:val="top"/>
          </w:tcPr>
          <w:p w14:paraId="09D8B449">
            <w:pPr>
              <w:rPr>
                <w:rFonts w:ascii="Arial"/>
                <w:sz w:val="21"/>
                <w:highlight w:val="none"/>
              </w:rPr>
            </w:pPr>
          </w:p>
        </w:tc>
      </w:tr>
      <w:tr w14:paraId="0F36D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1016" w:type="dxa"/>
            <w:tcBorders>
              <w:left w:val="single" w:color="000000" w:sz="2" w:space="0"/>
            </w:tcBorders>
            <w:vAlign w:val="top"/>
          </w:tcPr>
          <w:p w14:paraId="38EC070C">
            <w:pPr>
              <w:rPr>
                <w:rFonts w:ascii="Arial"/>
                <w:sz w:val="21"/>
                <w:highlight w:val="none"/>
              </w:rPr>
            </w:pPr>
          </w:p>
        </w:tc>
        <w:tc>
          <w:tcPr>
            <w:tcW w:w="7300" w:type="dxa"/>
            <w:vAlign w:val="top"/>
          </w:tcPr>
          <w:p w14:paraId="038E2A00">
            <w:pPr>
              <w:rPr>
                <w:rFonts w:ascii="Arial"/>
                <w:sz w:val="21"/>
                <w:highlight w:val="none"/>
              </w:rPr>
            </w:pPr>
          </w:p>
        </w:tc>
      </w:tr>
    </w:tbl>
    <w:p w14:paraId="47802D0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sectPr>
          <w:headerReference r:id="rId12" w:type="default"/>
          <w:footerReference r:id="rId13" w:type="default"/>
          <w:pgSz w:w="11910" w:h="16850"/>
          <w:pgMar w:top="1440" w:right="1800" w:bottom="1440" w:left="1800" w:header="0" w:footer="719" w:gutter="0"/>
          <w:pgNumType w:fmt="decimal"/>
          <w:cols w:space="720" w:num="1"/>
        </w:sectPr>
      </w:pPr>
      <w:r>
        <w:rPr>
          <w:rFonts w:ascii="仿宋" w:hAnsi="仿宋" w:eastAsia="仿宋" w:cs="仿宋"/>
          <w:spacing w:val="0"/>
          <w:sz w:val="24"/>
          <w:szCs w:val="24"/>
          <w:highlight w:val="none"/>
        </w:rPr>
        <w:t>本部分是对前两部分的补充和修改，如果前两部分和本部分的约定不一致</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应以本部分的约定为准。本部分的条款号应与前两部分的条款号保持对应</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与前两部分无对应关系的内容可另行编制条款号</w:t>
      </w:r>
    </w:p>
    <w:p w14:paraId="79E3CFC9">
      <w:pPr>
        <w:pStyle w:val="5"/>
        <w:numPr>
          <w:ilvl w:val="0"/>
          <w:numId w:val="1"/>
        </w:numPr>
        <w:spacing w:before="114" w:line="224" w:lineRule="auto"/>
        <w:ind w:left="2622"/>
        <w:outlineLvl w:val="0"/>
        <w:rPr>
          <w:spacing w:val="8"/>
          <w:sz w:val="35"/>
          <w:szCs w:val="35"/>
          <w:highlight w:val="none"/>
          <w14:textOutline w14:w="6537" w14:cap="sq" w14:cmpd="sng">
            <w14:solidFill>
              <w14:srgbClr w14:val="000000"/>
            </w14:solidFill>
            <w14:prstDash w14:val="solid"/>
            <w14:bevel/>
          </w14:textOutline>
        </w:rPr>
      </w:pPr>
      <w:bookmarkStart w:id="11" w:name="_Toc6124_WPSOffice_Level1"/>
      <w:r>
        <w:rPr>
          <w:spacing w:val="8"/>
          <w:sz w:val="35"/>
          <w:szCs w:val="35"/>
          <w:highlight w:val="none"/>
          <w14:textOutline w14:w="6537" w14:cap="sq" w14:cmpd="sng">
            <w14:solidFill>
              <w14:srgbClr w14:val="000000"/>
            </w14:solidFill>
            <w14:prstDash w14:val="solid"/>
            <w14:bevel/>
          </w14:textOutline>
        </w:rPr>
        <w:t>采购需求</w:t>
      </w:r>
      <w:bookmarkEnd w:id="11"/>
    </w:p>
    <w:tbl>
      <w:tblPr>
        <w:tblStyle w:val="13"/>
        <w:tblpPr w:leftFromText="180" w:rightFromText="180" w:vertAnchor="text" w:horzAnchor="page" w:tblpX="1356" w:tblpY="386"/>
        <w:tblOverlap w:val="never"/>
        <w:tblW w:w="957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2"/>
        <w:gridCol w:w="1649"/>
        <w:gridCol w:w="1777"/>
        <w:gridCol w:w="1627"/>
        <w:gridCol w:w="1312"/>
        <w:gridCol w:w="1191"/>
        <w:gridCol w:w="1408"/>
      </w:tblGrid>
      <w:tr w14:paraId="5A2B78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612" w:type="dxa"/>
            <w:shd w:val="clear" w:color="auto" w:fill="D7D7D7" w:themeFill="background1" w:themeFillShade="D8"/>
            <w:vAlign w:val="top"/>
          </w:tcPr>
          <w:p w14:paraId="153E5B04">
            <w:pPr>
              <w:spacing w:before="200" w:line="221" w:lineRule="auto"/>
              <w:jc w:val="center"/>
              <w:rPr>
                <w:rFonts w:ascii="宋体" w:hAnsi="宋体" w:eastAsia="宋体" w:cs="宋体"/>
                <w:b/>
                <w:bCs/>
                <w:sz w:val="21"/>
                <w:szCs w:val="21"/>
                <w:highlight w:val="none"/>
              </w:rPr>
            </w:pPr>
            <w:r>
              <w:rPr>
                <w:rFonts w:ascii="宋体" w:hAnsi="宋体" w:eastAsia="宋体" w:cs="宋体"/>
                <w:b/>
                <w:bCs/>
                <w:spacing w:val="-5"/>
                <w:sz w:val="21"/>
                <w:szCs w:val="21"/>
                <w:highlight w:val="none"/>
              </w:rPr>
              <w:t>序号</w:t>
            </w:r>
          </w:p>
        </w:tc>
        <w:tc>
          <w:tcPr>
            <w:tcW w:w="1649" w:type="dxa"/>
            <w:shd w:val="clear" w:color="auto" w:fill="D7D7D7" w:themeFill="background1" w:themeFillShade="D8"/>
            <w:vAlign w:val="top"/>
          </w:tcPr>
          <w:p w14:paraId="3F28BB02">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3"/>
                <w:sz w:val="21"/>
                <w:szCs w:val="21"/>
                <w:highlight w:val="none"/>
              </w:rPr>
              <w:t>采购名称</w:t>
            </w:r>
          </w:p>
        </w:tc>
        <w:tc>
          <w:tcPr>
            <w:tcW w:w="1777" w:type="dxa"/>
            <w:shd w:val="clear" w:color="auto" w:fill="D7D7D7" w:themeFill="background1" w:themeFillShade="D8"/>
            <w:vAlign w:val="top"/>
          </w:tcPr>
          <w:p w14:paraId="6E802E07">
            <w:pPr>
              <w:spacing w:before="199" w:line="219"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采购需求</w:t>
            </w:r>
          </w:p>
        </w:tc>
        <w:tc>
          <w:tcPr>
            <w:tcW w:w="1627" w:type="dxa"/>
            <w:shd w:val="clear" w:color="auto" w:fill="D7D7D7" w:themeFill="background1" w:themeFillShade="D8"/>
            <w:vAlign w:val="top"/>
          </w:tcPr>
          <w:p w14:paraId="6987D495">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ascii="宋体" w:hAnsi="宋体" w:eastAsia="宋体" w:cs="宋体"/>
                <w:b/>
                <w:bCs/>
                <w:spacing w:val="-2"/>
                <w:sz w:val="21"/>
                <w:szCs w:val="21"/>
                <w:highlight w:val="none"/>
              </w:rPr>
            </w:pPr>
            <w:r>
              <w:rPr>
                <w:rFonts w:ascii="宋体" w:hAnsi="宋体" w:eastAsia="宋体" w:cs="宋体"/>
                <w:b/>
                <w:bCs/>
                <w:spacing w:val="-2"/>
                <w:sz w:val="21"/>
                <w:szCs w:val="21"/>
                <w:highlight w:val="none"/>
              </w:rPr>
              <w:t>预算金额</w:t>
            </w:r>
          </w:p>
          <w:p w14:paraId="1824A36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14" w:firstLineChars="200"/>
              <w:jc w:val="both"/>
              <w:textAlignment w:val="baseline"/>
              <w:rPr>
                <w:rFonts w:ascii="宋体" w:hAnsi="宋体" w:eastAsia="宋体" w:cs="宋体"/>
                <w:b/>
                <w:bCs/>
                <w:sz w:val="21"/>
                <w:szCs w:val="21"/>
                <w:highlight w:val="none"/>
              </w:rPr>
            </w:pPr>
            <w:r>
              <w:rPr>
                <w:rFonts w:ascii="宋体" w:hAnsi="宋体" w:eastAsia="宋体" w:cs="宋体"/>
                <w:b/>
                <w:bCs/>
                <w:spacing w:val="-2"/>
                <w:sz w:val="21"/>
                <w:szCs w:val="21"/>
                <w:highlight w:val="none"/>
              </w:rPr>
              <w:t>(元)</w:t>
            </w:r>
          </w:p>
        </w:tc>
        <w:tc>
          <w:tcPr>
            <w:tcW w:w="1312" w:type="dxa"/>
            <w:shd w:val="clear" w:color="auto" w:fill="D7D7D7" w:themeFill="background1" w:themeFillShade="D8"/>
            <w:vAlign w:val="top"/>
          </w:tcPr>
          <w:p w14:paraId="5037486E">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center"/>
              <w:textAlignment w:val="baseline"/>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最高限价</w:t>
            </w:r>
          </w:p>
          <w:p w14:paraId="3677889E">
            <w:pPr>
              <w:pStyle w:val="4"/>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sz w:val="21"/>
                <w:szCs w:val="21"/>
                <w:highlight w:val="none"/>
                <w:lang w:val="en-US" w:eastAsia="zh-CN"/>
              </w:rPr>
            </w:pPr>
            <w:r>
              <w:rPr>
                <w:rFonts w:hint="eastAsia" w:ascii="宋体" w:hAnsi="宋体" w:eastAsia="宋体" w:cs="宋体"/>
                <w:b/>
                <w:bCs/>
                <w:spacing w:val="-2"/>
                <w:sz w:val="21"/>
                <w:szCs w:val="21"/>
                <w:highlight w:val="none"/>
                <w:lang w:val="en-US" w:eastAsia="zh-CN"/>
              </w:rPr>
              <w:t>(元)</w:t>
            </w:r>
          </w:p>
        </w:tc>
        <w:tc>
          <w:tcPr>
            <w:tcW w:w="1191" w:type="dxa"/>
            <w:shd w:val="clear" w:color="auto" w:fill="D7D7D7" w:themeFill="background1" w:themeFillShade="D8"/>
            <w:vAlign w:val="top"/>
          </w:tcPr>
          <w:p w14:paraId="31FB2EE0">
            <w:pPr>
              <w:pStyle w:val="12"/>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0"/>
                <w:position w:val="0"/>
                <w:sz w:val="21"/>
                <w:szCs w:val="21"/>
                <w:highlight w:val="none"/>
              </w:rPr>
            </w:pPr>
            <w:r>
              <w:rPr>
                <w:rFonts w:hint="eastAsia" w:ascii="宋体" w:hAnsi="宋体" w:eastAsia="宋体" w:cs="宋体"/>
                <w:b/>
                <w:bCs/>
                <w:spacing w:val="0"/>
                <w:position w:val="0"/>
                <w:sz w:val="21"/>
                <w:szCs w:val="21"/>
                <w:highlight w:val="none"/>
              </w:rPr>
              <w:t>是否专门面</w:t>
            </w:r>
          </w:p>
          <w:p w14:paraId="7D496628">
            <w:pPr>
              <w:keepNext w:val="0"/>
              <w:keepLines w:val="0"/>
              <w:pageBreakBefore w:val="0"/>
              <w:widowControl/>
              <w:kinsoku w:val="0"/>
              <w:wordWrap/>
              <w:overflowPunct/>
              <w:topLinePunct w:val="0"/>
              <w:autoSpaceDE w:val="0"/>
              <w:autoSpaceDN w:val="0"/>
              <w:bidi w:val="0"/>
              <w:adjustRightInd w:val="0"/>
              <w:snapToGrid w:val="0"/>
              <w:spacing w:line="440" w:lineRule="atLeas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position w:val="0"/>
                <w:sz w:val="21"/>
                <w:szCs w:val="21"/>
                <w:highlight w:val="none"/>
              </w:rPr>
              <w:t>向中小企业</w:t>
            </w:r>
          </w:p>
        </w:tc>
        <w:tc>
          <w:tcPr>
            <w:tcW w:w="1408" w:type="dxa"/>
            <w:shd w:val="clear" w:color="auto" w:fill="D7D7D7" w:themeFill="background1" w:themeFillShade="D8"/>
            <w:vAlign w:val="top"/>
          </w:tcPr>
          <w:p w14:paraId="32568716">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0"/>
                <w:sz w:val="21"/>
                <w:szCs w:val="21"/>
                <w:highlight w:val="none"/>
              </w:rPr>
            </w:pPr>
            <w:r>
              <w:rPr>
                <w:rFonts w:hint="eastAsia" w:ascii="宋体" w:hAnsi="宋体" w:eastAsia="宋体" w:cs="宋体"/>
                <w:b/>
                <w:bCs/>
                <w:spacing w:val="0"/>
                <w:sz w:val="21"/>
                <w:szCs w:val="21"/>
                <w:highlight w:val="none"/>
              </w:rPr>
              <w:t>采购预留</w:t>
            </w:r>
          </w:p>
          <w:p w14:paraId="7DD4C856">
            <w:pPr>
              <w:keepNext w:val="0"/>
              <w:keepLines w:val="0"/>
              <w:pageBreakBefore w:val="0"/>
              <w:widowControl/>
              <w:kinsoku w:val="0"/>
              <w:wordWrap/>
              <w:overflowPunct/>
              <w:topLinePunct w:val="0"/>
              <w:autoSpaceDE w:val="0"/>
              <w:autoSpaceDN w:val="0"/>
              <w:bidi w:val="0"/>
              <w:adjustRightInd w:val="0"/>
              <w:snapToGrid w:val="0"/>
              <w:spacing w:line="440" w:lineRule="exact"/>
              <w:ind w:left="0"/>
              <w:jc w:val="center"/>
              <w:textAlignment w:val="baseline"/>
              <w:rPr>
                <w:rFonts w:hint="eastAsia" w:ascii="宋体" w:hAnsi="宋体" w:eastAsia="宋体" w:cs="宋体"/>
                <w:b/>
                <w:bCs/>
                <w:spacing w:val="-2"/>
                <w:sz w:val="21"/>
                <w:szCs w:val="21"/>
                <w:highlight w:val="none"/>
              </w:rPr>
            </w:pPr>
            <w:r>
              <w:rPr>
                <w:rFonts w:hint="eastAsia" w:ascii="宋体" w:hAnsi="宋体" w:eastAsia="宋体" w:cs="宋体"/>
                <w:b/>
                <w:bCs/>
                <w:spacing w:val="0"/>
                <w:sz w:val="21"/>
                <w:szCs w:val="21"/>
                <w:highlight w:val="none"/>
              </w:rPr>
              <w:t>金额（元）</w:t>
            </w:r>
          </w:p>
        </w:tc>
      </w:tr>
      <w:tr w14:paraId="5F72F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37" w:hRule="atLeast"/>
        </w:trPr>
        <w:tc>
          <w:tcPr>
            <w:tcW w:w="612" w:type="dxa"/>
            <w:vAlign w:val="center"/>
          </w:tcPr>
          <w:p w14:paraId="0386B066">
            <w:pPr>
              <w:spacing w:before="233" w:line="184" w:lineRule="auto"/>
              <w:jc w:val="center"/>
              <w:rPr>
                <w:rFonts w:hint="eastAsia" w:ascii="宋体" w:hAnsi="宋体" w:eastAsia="宋体" w:cs="宋体"/>
                <w:sz w:val="21"/>
                <w:szCs w:val="21"/>
                <w:highlight w:val="none"/>
              </w:rPr>
            </w:pPr>
          </w:p>
          <w:p w14:paraId="23717D35">
            <w:pPr>
              <w:spacing w:before="233" w:line="184"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649" w:type="dxa"/>
            <w:vAlign w:val="center"/>
          </w:tcPr>
          <w:p w14:paraId="480D7804">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玛纳斯县广东地乡小海子村基础设施建设项目</w:t>
            </w:r>
          </w:p>
          <w:p w14:paraId="6FBC041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val="en-US" w:eastAsia="zh-CN"/>
              </w:rPr>
            </w:pPr>
          </w:p>
        </w:tc>
        <w:tc>
          <w:tcPr>
            <w:tcW w:w="1777" w:type="dxa"/>
            <w:vAlign w:val="center"/>
          </w:tcPr>
          <w:p w14:paraId="6CBD87E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1.小海子片污水管网改建，改建管径DN315主管道1.2公里、管径DN160支管道3公里、检查井 22座、提升泵站2座;2.三棵树片地面硬化5000平方米;3.铺设高标准砂石路4公里;4.铺设油路 300米。</w:t>
            </w:r>
          </w:p>
        </w:tc>
        <w:tc>
          <w:tcPr>
            <w:tcW w:w="1627" w:type="dxa"/>
            <w:vAlign w:val="center"/>
          </w:tcPr>
          <w:p w14:paraId="0DF12328">
            <w:pPr>
              <w:pStyle w:val="12"/>
              <w:spacing w:before="196" w:line="227" w:lineRule="auto"/>
              <w:jc w:val="both"/>
              <w:rPr>
                <w:rFonts w:hint="eastAsia" w:ascii="宋体" w:hAnsi="宋体" w:eastAsia="宋体" w:cs="宋体"/>
                <w:spacing w:val="-3"/>
                <w:sz w:val="21"/>
                <w:szCs w:val="21"/>
                <w:highlight w:val="none"/>
                <w:lang w:eastAsia="zh-CN"/>
              </w:rPr>
            </w:pPr>
          </w:p>
          <w:p w14:paraId="4D44B38C">
            <w:pPr>
              <w:pStyle w:val="12"/>
              <w:spacing w:before="196" w:line="227" w:lineRule="auto"/>
              <w:jc w:val="center"/>
              <w:rPr>
                <w:rFonts w:hint="default" w:ascii="宋体" w:hAnsi="宋体" w:eastAsia="宋体" w:cs="宋体"/>
                <w:sz w:val="21"/>
                <w:szCs w:val="21"/>
                <w:highlight w:val="none"/>
                <w:lang w:val="en-US"/>
              </w:rPr>
            </w:pPr>
            <w:r>
              <w:rPr>
                <w:rFonts w:hint="eastAsia" w:ascii="宋体" w:hAnsi="宋体" w:eastAsia="宋体" w:cs="宋体"/>
                <w:sz w:val="21"/>
                <w:szCs w:val="21"/>
                <w:highlight w:val="none"/>
                <w:lang w:val="en-US" w:eastAsia="zh-CN"/>
              </w:rPr>
              <w:t>2630000</w:t>
            </w:r>
            <w:r>
              <w:rPr>
                <w:rFonts w:hint="default" w:ascii="宋体" w:hAnsi="宋体" w:eastAsia="宋体" w:cs="宋体"/>
                <w:sz w:val="21"/>
                <w:szCs w:val="21"/>
                <w:highlight w:val="none"/>
                <w:lang w:val="en-US" w:eastAsia="zh-CN"/>
              </w:rPr>
              <w:t>.00元</w:t>
            </w:r>
          </w:p>
        </w:tc>
        <w:tc>
          <w:tcPr>
            <w:tcW w:w="1312" w:type="dxa"/>
            <w:vAlign w:val="center"/>
          </w:tcPr>
          <w:p w14:paraId="38A9BE64">
            <w:pPr>
              <w:pStyle w:val="12"/>
              <w:spacing w:before="196" w:line="227" w:lineRule="auto"/>
              <w:jc w:val="both"/>
              <w:rPr>
                <w:rFonts w:hint="eastAsia" w:ascii="宋体" w:hAnsi="宋体" w:eastAsia="宋体" w:cs="宋体"/>
                <w:spacing w:val="-3"/>
                <w:sz w:val="21"/>
                <w:szCs w:val="21"/>
                <w:highlight w:val="none"/>
                <w:lang w:eastAsia="zh-CN"/>
              </w:rPr>
            </w:pPr>
          </w:p>
          <w:p w14:paraId="25F80F15">
            <w:pPr>
              <w:pStyle w:val="12"/>
              <w:spacing w:before="196" w:line="227" w:lineRule="auto"/>
              <w:jc w:val="center"/>
              <w:rPr>
                <w:rFonts w:hint="eastAsia" w:ascii="宋体" w:hAnsi="宋体" w:eastAsia="宋体" w:cs="宋体"/>
                <w:spacing w:val="-3"/>
                <w:sz w:val="21"/>
                <w:szCs w:val="21"/>
                <w:highlight w:val="none"/>
                <w:lang w:eastAsia="zh-CN"/>
              </w:rPr>
            </w:pPr>
            <w:r>
              <w:rPr>
                <w:rFonts w:hint="eastAsia" w:ascii="宋体" w:hAnsi="宋体" w:eastAsia="宋体" w:cs="宋体"/>
                <w:spacing w:val="-3"/>
                <w:sz w:val="21"/>
                <w:szCs w:val="21"/>
                <w:highlight w:val="none"/>
                <w:shd w:val="clear"/>
                <w:lang w:val="en-US" w:eastAsia="zh-CN"/>
              </w:rPr>
              <w:t>2503760.17元</w:t>
            </w:r>
          </w:p>
        </w:tc>
        <w:tc>
          <w:tcPr>
            <w:tcW w:w="1191" w:type="dxa"/>
            <w:vAlign w:val="center"/>
          </w:tcPr>
          <w:p w14:paraId="41C5C98B">
            <w:pPr>
              <w:pStyle w:val="12"/>
              <w:spacing w:before="196" w:line="227" w:lineRule="auto"/>
              <w:jc w:val="both"/>
              <w:rPr>
                <w:rFonts w:hint="eastAsia" w:ascii="仿宋" w:hAnsi="仿宋" w:eastAsia="仿宋" w:cs="仿宋"/>
                <w:snapToGrid w:val="0"/>
                <w:color w:val="000000"/>
                <w:spacing w:val="0"/>
                <w:kern w:val="0"/>
                <w:sz w:val="24"/>
                <w:szCs w:val="24"/>
                <w:highlight w:val="none"/>
                <w:lang w:val="en-US" w:eastAsia="zh-CN" w:bidi="ar-SA"/>
              </w:rPr>
            </w:pPr>
          </w:p>
          <w:p w14:paraId="0B4CFDF2">
            <w:pPr>
              <w:pStyle w:val="12"/>
              <w:spacing w:before="196" w:line="227" w:lineRule="auto"/>
              <w:ind w:left="451"/>
              <w:jc w:val="both"/>
              <w:rPr>
                <w:rFonts w:hint="default" w:ascii="宋体" w:hAnsi="宋体" w:eastAsia="宋体" w:cs="宋体"/>
                <w:spacing w:val="-3"/>
                <w:sz w:val="21"/>
                <w:szCs w:val="21"/>
                <w:highlight w:val="none"/>
                <w:lang w:val="en-US" w:eastAsia="zh-CN"/>
              </w:rPr>
            </w:pPr>
            <w:r>
              <w:rPr>
                <w:rFonts w:hint="eastAsia" w:ascii="仿宋" w:hAnsi="仿宋" w:eastAsia="仿宋" w:cs="仿宋"/>
                <w:snapToGrid w:val="0"/>
                <w:color w:val="000000"/>
                <w:spacing w:val="0"/>
                <w:kern w:val="0"/>
                <w:sz w:val="24"/>
                <w:szCs w:val="24"/>
                <w:highlight w:val="none"/>
                <w:lang w:val="en-US" w:eastAsia="zh-CN" w:bidi="ar-SA"/>
              </w:rPr>
              <w:t>是</w:t>
            </w:r>
          </w:p>
        </w:tc>
        <w:tc>
          <w:tcPr>
            <w:tcW w:w="1408" w:type="dxa"/>
            <w:vAlign w:val="center"/>
          </w:tcPr>
          <w:p w14:paraId="687791B2">
            <w:pPr>
              <w:pStyle w:val="12"/>
              <w:spacing w:before="196" w:line="227" w:lineRule="auto"/>
              <w:jc w:val="center"/>
              <w:rPr>
                <w:rFonts w:hint="eastAsia" w:ascii="宋体" w:hAnsi="宋体" w:eastAsia="宋体" w:cs="宋体"/>
                <w:spacing w:val="-3"/>
                <w:sz w:val="21"/>
                <w:szCs w:val="21"/>
                <w:highlight w:val="none"/>
                <w:lang w:eastAsia="zh-CN"/>
              </w:rPr>
            </w:pPr>
          </w:p>
          <w:p w14:paraId="66D5B8E9">
            <w:pPr>
              <w:pStyle w:val="12"/>
              <w:spacing w:before="196" w:line="227" w:lineRule="auto"/>
              <w:jc w:val="center"/>
              <w:rPr>
                <w:rFonts w:hint="default" w:ascii="宋体" w:hAnsi="宋体" w:eastAsia="宋体" w:cs="宋体"/>
                <w:spacing w:val="-3"/>
                <w:sz w:val="21"/>
                <w:szCs w:val="21"/>
                <w:highlight w:val="none"/>
                <w:lang w:val="en-US" w:eastAsia="zh-CN"/>
              </w:rPr>
            </w:pPr>
            <w:r>
              <w:rPr>
                <w:rFonts w:hint="eastAsia" w:ascii="宋体" w:hAnsi="宋体" w:eastAsia="宋体" w:cs="宋体"/>
                <w:spacing w:val="-3"/>
                <w:sz w:val="21"/>
                <w:szCs w:val="21"/>
                <w:highlight w:val="none"/>
                <w:lang w:val="en-US" w:eastAsia="zh-CN"/>
              </w:rPr>
              <w:t>2630000</w:t>
            </w:r>
            <w:r>
              <w:rPr>
                <w:rFonts w:hint="default" w:ascii="宋体" w:hAnsi="宋体" w:eastAsia="宋体" w:cs="宋体"/>
                <w:spacing w:val="-3"/>
                <w:sz w:val="21"/>
                <w:szCs w:val="21"/>
                <w:highlight w:val="none"/>
                <w:lang w:val="en-US" w:eastAsia="zh-CN"/>
              </w:rPr>
              <w:t>.00元</w:t>
            </w:r>
          </w:p>
        </w:tc>
      </w:tr>
    </w:tbl>
    <w:p w14:paraId="7D42E0A6">
      <w:pPr>
        <w:keepNext w:val="0"/>
        <w:keepLines w:val="0"/>
        <w:pageBreakBefore w:val="0"/>
        <w:widowControl/>
        <w:kinsoku w:val="0"/>
        <w:wordWrap/>
        <w:overflowPunct/>
        <w:topLinePunct w:val="0"/>
        <w:autoSpaceDE w:val="0"/>
        <w:autoSpaceDN w:val="0"/>
        <w:bidi w:val="0"/>
        <w:adjustRightInd w:val="0"/>
        <w:snapToGrid w:val="0"/>
        <w:spacing w:line="500" w:lineRule="exact"/>
        <w:ind w:left="0" w:leftChars="0" w:right="0" w:firstLine="720" w:firstLineChars="300"/>
        <w:jc w:val="both"/>
        <w:textAlignment w:val="baseline"/>
        <w:rPr>
          <w:rFonts w:hint="eastAsia" w:ascii="仿宋" w:hAnsi="仿宋" w:eastAsia="仿宋" w:cs="仿宋"/>
          <w:b w:val="0"/>
          <w:bCs w:val="0"/>
          <w:strike w:val="0"/>
          <w:dstrike w:val="0"/>
          <w:snapToGrid w:val="0"/>
          <w:color w:val="000000"/>
          <w:spacing w:val="0"/>
          <w:kern w:val="0"/>
          <w:sz w:val="24"/>
          <w:szCs w:val="24"/>
          <w:highlight w:val="none"/>
          <w:u w:val="none"/>
          <w:lang w:val="en-US" w:eastAsia="en-US" w:bidi="ar-SA"/>
        </w:rPr>
      </w:pPr>
    </w:p>
    <w:p w14:paraId="2640B56F">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5B021B79">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7770512">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2671D8B4">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647C3C6">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37D6060">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4C57A99E">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4BBDE885">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26187EB3">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700A7136">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935D40A">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1ECD564">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3C20BF6D">
      <w:pPr>
        <w:pStyle w:val="5"/>
        <w:numPr>
          <w:ilvl w:val="0"/>
          <w:numId w:val="0"/>
        </w:numPr>
        <w:spacing w:before="114" w:line="224" w:lineRule="auto"/>
        <w:jc w:val="center"/>
        <w:outlineLvl w:val="0"/>
        <w:rPr>
          <w:rFonts w:hint="eastAsia"/>
          <w:spacing w:val="8"/>
          <w:sz w:val="35"/>
          <w:szCs w:val="35"/>
          <w:highlight w:val="none"/>
          <w:lang w:val="en-US" w:eastAsia="zh-CN"/>
          <w14:textOutline w14:w="6537" w14:cap="sq" w14:cmpd="sng">
            <w14:solidFill>
              <w14:srgbClr w14:val="000000"/>
            </w14:solidFill>
            <w14:prstDash w14:val="solid"/>
            <w14:bevel/>
          </w14:textOutline>
        </w:rPr>
      </w:pPr>
    </w:p>
    <w:p w14:paraId="170AA817">
      <w:pPr>
        <w:pStyle w:val="5"/>
        <w:numPr>
          <w:ilvl w:val="0"/>
          <w:numId w:val="0"/>
        </w:numPr>
        <w:spacing w:before="114" w:line="224" w:lineRule="auto"/>
        <w:jc w:val="center"/>
        <w:outlineLvl w:val="0"/>
        <w:rPr>
          <w:rFonts w:hint="default" w:eastAsia="宋体"/>
          <w:spacing w:val="8"/>
          <w:sz w:val="35"/>
          <w:szCs w:val="35"/>
          <w:highlight w:val="none"/>
          <w:lang w:val="en-US" w:eastAsia="zh-CN"/>
          <w14:textOutline w14:w="6537" w14:cap="sq" w14:cmpd="sng">
            <w14:solidFill>
              <w14:srgbClr w14:val="000000"/>
            </w14:solidFill>
            <w14:prstDash w14:val="solid"/>
            <w14:bevel/>
          </w14:textOutline>
        </w:rPr>
      </w:pPr>
      <w:r>
        <w:rPr>
          <w:rFonts w:hint="eastAsia"/>
          <w:spacing w:val="8"/>
          <w:sz w:val="35"/>
          <w:szCs w:val="35"/>
          <w:highlight w:val="none"/>
          <w:lang w:val="en-US" w:eastAsia="zh-CN"/>
          <w14:textOutline w14:w="6537" w14:cap="sq" w14:cmpd="sng">
            <w14:solidFill>
              <w14:srgbClr w14:val="000000"/>
            </w14:solidFill>
            <w14:prstDash w14:val="solid"/>
            <w14:bevel/>
          </w14:textOutline>
        </w:rPr>
        <w:t>工程量清单另附</w:t>
      </w:r>
    </w:p>
    <w:p w14:paraId="02AE57C7">
      <w:pPr>
        <w:pStyle w:val="7"/>
        <w:rPr>
          <w:rFonts w:ascii="Arial"/>
          <w:sz w:val="21"/>
          <w:highlight w:val="none"/>
        </w:rPr>
      </w:pPr>
    </w:p>
    <w:p w14:paraId="5D17A631">
      <w:pPr>
        <w:pStyle w:val="5"/>
        <w:spacing w:before="114" w:line="224" w:lineRule="auto"/>
        <w:ind w:left="2476"/>
        <w:outlineLvl w:val="0"/>
        <w:rPr>
          <w:spacing w:val="9"/>
          <w:sz w:val="35"/>
          <w:szCs w:val="35"/>
          <w:highlight w:val="none"/>
          <w14:textOutline w14:w="6537" w14:cap="sq" w14:cmpd="sng">
            <w14:solidFill>
              <w14:srgbClr w14:val="000000"/>
            </w14:solidFill>
            <w14:prstDash w14:val="solid"/>
            <w14:bevel/>
          </w14:textOutline>
        </w:rPr>
      </w:pPr>
      <w:bookmarkStart w:id="12" w:name="_Toc24532_WPSOffice_Level1"/>
    </w:p>
    <w:p w14:paraId="27CA00C2">
      <w:pPr>
        <w:pStyle w:val="5"/>
        <w:spacing w:before="114" w:line="224" w:lineRule="auto"/>
        <w:ind w:left="2476"/>
        <w:outlineLvl w:val="0"/>
        <w:rPr>
          <w:spacing w:val="9"/>
          <w:sz w:val="35"/>
          <w:szCs w:val="35"/>
          <w:highlight w:val="none"/>
          <w14:textOutline w14:w="6537" w14:cap="sq" w14:cmpd="sng">
            <w14:solidFill>
              <w14:srgbClr w14:val="000000"/>
            </w14:solidFill>
            <w14:prstDash w14:val="solid"/>
            <w14:bevel/>
          </w14:textOutline>
        </w:rPr>
      </w:pPr>
    </w:p>
    <w:p w14:paraId="688A8AC1">
      <w:pPr>
        <w:pStyle w:val="5"/>
        <w:spacing w:before="114" w:line="224" w:lineRule="auto"/>
        <w:outlineLvl w:val="0"/>
        <w:rPr>
          <w:spacing w:val="9"/>
          <w:sz w:val="35"/>
          <w:szCs w:val="35"/>
          <w:highlight w:val="none"/>
          <w14:textOutline w14:w="6537" w14:cap="sq" w14:cmpd="sng">
            <w14:solidFill>
              <w14:srgbClr w14:val="000000"/>
            </w14:solidFill>
            <w14:prstDash w14:val="solid"/>
            <w14:bevel/>
          </w14:textOutline>
        </w:rPr>
      </w:pPr>
    </w:p>
    <w:p w14:paraId="6920FBEC">
      <w:pPr>
        <w:pStyle w:val="5"/>
        <w:spacing w:before="114" w:line="224" w:lineRule="auto"/>
        <w:ind w:left="2476"/>
        <w:outlineLvl w:val="0"/>
        <w:rPr>
          <w:rFonts w:ascii="Arial"/>
          <w:sz w:val="21"/>
          <w:highlight w:val="none"/>
        </w:rPr>
      </w:pPr>
      <w:r>
        <w:rPr>
          <w:spacing w:val="9"/>
          <w:sz w:val="35"/>
          <w:szCs w:val="35"/>
          <w:highlight w:val="none"/>
          <w14:textOutline w14:w="6537" w14:cap="sq" w14:cmpd="sng">
            <w14:solidFill>
              <w14:srgbClr w14:val="000000"/>
            </w14:solidFill>
            <w14:prstDash w14:val="solid"/>
            <w14:bevel/>
          </w14:textOutline>
        </w:rPr>
        <w:t>第五章</w:t>
      </w:r>
      <w:r>
        <w:rPr>
          <w:spacing w:val="9"/>
          <w:sz w:val="35"/>
          <w:szCs w:val="35"/>
          <w:highlight w:val="none"/>
        </w:rPr>
        <w:t xml:space="preserve">  </w:t>
      </w:r>
      <w:r>
        <w:rPr>
          <w:spacing w:val="9"/>
          <w:sz w:val="35"/>
          <w:szCs w:val="35"/>
          <w:highlight w:val="none"/>
          <w14:textOutline w14:w="6537" w14:cap="sq" w14:cmpd="sng">
            <w14:solidFill>
              <w14:srgbClr w14:val="000000"/>
            </w14:solidFill>
            <w14:prstDash w14:val="solid"/>
            <w14:bevel/>
          </w14:textOutline>
        </w:rPr>
        <w:t>评标方法和标准</w:t>
      </w:r>
      <w:bookmarkEnd w:id="12"/>
    </w:p>
    <w:p w14:paraId="52056042">
      <w:pPr>
        <w:spacing w:before="78" w:line="222" w:lineRule="auto"/>
        <w:ind w:left="314"/>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一、评标方法</w:t>
      </w:r>
    </w:p>
    <w:p w14:paraId="52E5205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本次评标采用综合评分法，总分 100 分，其中报价分值 </w:t>
      </w:r>
      <w:r>
        <w:rPr>
          <w:rFonts w:hint="eastAsia" w:ascii="仿宋" w:hAnsi="仿宋" w:eastAsia="仿宋" w:cs="仿宋"/>
          <w:spacing w:val="0"/>
          <w:sz w:val="24"/>
          <w:szCs w:val="24"/>
          <w:highlight w:val="none"/>
          <w:lang w:val="en-US" w:eastAsia="zh-CN"/>
        </w:rPr>
        <w:t>20</w:t>
      </w:r>
      <w:r>
        <w:rPr>
          <w:rFonts w:ascii="仿宋" w:hAnsi="仿宋" w:eastAsia="仿宋" w:cs="仿宋"/>
          <w:spacing w:val="0"/>
          <w:sz w:val="24"/>
          <w:szCs w:val="24"/>
          <w:highlight w:val="none"/>
        </w:rPr>
        <w:t xml:space="preserve"> 分，商务技术 分值 </w:t>
      </w:r>
      <w:r>
        <w:rPr>
          <w:rFonts w:hint="eastAsia" w:ascii="仿宋" w:hAnsi="仿宋" w:eastAsia="仿宋" w:cs="仿宋"/>
          <w:spacing w:val="0"/>
          <w:sz w:val="24"/>
          <w:szCs w:val="24"/>
          <w:highlight w:val="none"/>
          <w:lang w:val="en-US" w:eastAsia="zh-CN"/>
        </w:rPr>
        <w:t>80</w:t>
      </w:r>
      <w:r>
        <w:rPr>
          <w:rFonts w:ascii="仿宋" w:hAnsi="仿宋" w:eastAsia="仿宋" w:cs="仿宋"/>
          <w:spacing w:val="0"/>
          <w:sz w:val="24"/>
          <w:szCs w:val="24"/>
          <w:highlight w:val="none"/>
        </w:rPr>
        <w:t>分。</w:t>
      </w:r>
    </w:p>
    <w:p w14:paraId="7F42D3FA">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评标结果按评审后得分由高到低顺序排列。得分相同的，按修正和扣除后的磋商报价由低到高顺序排列。评审得分最高的供应商为成交候选人的评标方法。</w:t>
      </w:r>
    </w:p>
    <w:p w14:paraId="2D55EDA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评标方法如下:</w:t>
      </w:r>
    </w:p>
    <w:p w14:paraId="608C0341">
      <w:pPr>
        <w:spacing w:before="174" w:line="222" w:lineRule="auto"/>
        <w:ind w:left="318"/>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二、资格审查</w:t>
      </w:r>
    </w:p>
    <w:p w14:paraId="7669C0D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磋商小组依据磋商文件，对响应文件中的资格证明文件、项目保证金等进行审查，以确定供应商是否具备磋商资格。审查内容如下：</w:t>
      </w:r>
    </w:p>
    <w:p w14:paraId="42C11147">
      <w:pPr>
        <w:spacing w:line="299" w:lineRule="auto"/>
        <w:ind w:firstLine="436" w:firstLineChars="200"/>
        <w:rPr>
          <w:rFonts w:ascii="仿宋" w:hAnsi="仿宋" w:eastAsia="仿宋" w:cs="仿宋"/>
          <w:spacing w:val="-11"/>
          <w:sz w:val="24"/>
          <w:szCs w:val="24"/>
          <w:highlight w:val="none"/>
        </w:rPr>
      </w:pPr>
    </w:p>
    <w:tbl>
      <w:tblPr>
        <w:tblStyle w:val="13"/>
        <w:tblW w:w="8139" w:type="dxa"/>
        <w:tblInd w:w="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6"/>
        <w:gridCol w:w="7353"/>
      </w:tblGrid>
      <w:tr w14:paraId="42B301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786" w:type="dxa"/>
            <w:vAlign w:val="center"/>
          </w:tcPr>
          <w:p w14:paraId="34AB8536">
            <w:pPr>
              <w:pStyle w:val="12"/>
              <w:spacing w:before="128" w:line="222" w:lineRule="auto"/>
              <w:ind w:left="174"/>
              <w:jc w:val="both"/>
              <w:rPr>
                <w:highlight w:val="none"/>
              </w:rPr>
            </w:pPr>
            <w:r>
              <w:rPr>
                <w:spacing w:val="-8"/>
                <w:highlight w:val="none"/>
              </w:rPr>
              <w:t>序号</w:t>
            </w:r>
          </w:p>
        </w:tc>
        <w:tc>
          <w:tcPr>
            <w:tcW w:w="7353" w:type="dxa"/>
            <w:vAlign w:val="center"/>
          </w:tcPr>
          <w:p w14:paraId="6A592068">
            <w:pPr>
              <w:pStyle w:val="12"/>
              <w:spacing w:before="128" w:line="222" w:lineRule="auto"/>
              <w:ind w:left="3465"/>
              <w:jc w:val="both"/>
              <w:rPr>
                <w:highlight w:val="none"/>
              </w:rPr>
            </w:pPr>
            <w:r>
              <w:rPr>
                <w:spacing w:val="-8"/>
                <w:highlight w:val="none"/>
              </w:rPr>
              <w:t>标</w:t>
            </w:r>
            <w:r>
              <w:rPr>
                <w:spacing w:val="3"/>
                <w:highlight w:val="none"/>
              </w:rPr>
              <w:t xml:space="preserve">     </w:t>
            </w:r>
            <w:r>
              <w:rPr>
                <w:spacing w:val="-8"/>
                <w:highlight w:val="none"/>
              </w:rPr>
              <w:t>准</w:t>
            </w:r>
          </w:p>
        </w:tc>
      </w:tr>
      <w:tr w14:paraId="4BD8B6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8" w:hRule="atLeast"/>
        </w:trPr>
        <w:tc>
          <w:tcPr>
            <w:tcW w:w="786" w:type="dxa"/>
            <w:vAlign w:val="center"/>
          </w:tcPr>
          <w:p w14:paraId="7F5A3D57">
            <w:pPr>
              <w:pStyle w:val="12"/>
              <w:spacing w:before="233" w:line="181" w:lineRule="auto"/>
              <w:ind w:left="364"/>
              <w:jc w:val="left"/>
              <w:rPr>
                <w:rFonts w:hint="default" w:eastAsia="仿宋"/>
                <w:highlight w:val="none"/>
                <w:lang w:val="en-US" w:eastAsia="zh-CN"/>
              </w:rPr>
            </w:pPr>
            <w:r>
              <w:rPr>
                <w:rFonts w:hint="eastAsia"/>
                <w:highlight w:val="none"/>
                <w:lang w:val="en-US" w:eastAsia="zh-CN"/>
              </w:rPr>
              <w:t>1</w:t>
            </w:r>
          </w:p>
        </w:tc>
        <w:tc>
          <w:tcPr>
            <w:tcW w:w="7353" w:type="dxa"/>
            <w:vAlign w:val="center"/>
          </w:tcPr>
          <w:p w14:paraId="2BB48683">
            <w:pPr>
              <w:pStyle w:val="12"/>
              <w:spacing w:before="37" w:line="223" w:lineRule="auto"/>
              <w:ind w:right="109"/>
              <w:jc w:val="both"/>
              <w:rPr>
                <w:rFonts w:hint="eastAsia" w:eastAsia="仿宋"/>
                <w:spacing w:val="2"/>
                <w:highlight w:val="none"/>
                <w:lang w:eastAsia="zh-CN"/>
              </w:rPr>
            </w:pPr>
            <w:r>
              <w:rPr>
                <w:rFonts w:hint="eastAsia" w:cs="仿宋"/>
                <w:spacing w:val="7"/>
                <w:sz w:val="24"/>
                <w:szCs w:val="24"/>
                <w:highlight w:val="none"/>
                <w:lang w:val="en-US" w:eastAsia="zh-CN"/>
              </w:rPr>
              <w:t>供应商须具备有效的营业执照、市政工程施工总承包叁级(含)以上资质，具备有效的安全生产许可证</w:t>
            </w:r>
            <w:r>
              <w:rPr>
                <w:rFonts w:hint="eastAsia" w:cs="仿宋"/>
                <w:spacing w:val="7"/>
                <w:sz w:val="24"/>
                <w:szCs w:val="24"/>
                <w:highlight w:val="none"/>
                <w:lang w:eastAsia="zh-CN"/>
              </w:rPr>
              <w:t>；</w:t>
            </w:r>
          </w:p>
        </w:tc>
      </w:tr>
      <w:tr w14:paraId="2F4A51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786" w:type="dxa"/>
            <w:vAlign w:val="center"/>
          </w:tcPr>
          <w:p w14:paraId="6E1A200F">
            <w:pPr>
              <w:pStyle w:val="12"/>
              <w:spacing w:before="233" w:line="181" w:lineRule="auto"/>
              <w:ind w:left="364"/>
              <w:jc w:val="left"/>
              <w:rPr>
                <w:rFonts w:hint="default" w:eastAsia="仿宋"/>
                <w:highlight w:val="none"/>
                <w:lang w:val="en-US" w:eastAsia="zh-CN"/>
              </w:rPr>
            </w:pPr>
            <w:r>
              <w:rPr>
                <w:rFonts w:hint="eastAsia"/>
                <w:highlight w:val="none"/>
                <w:lang w:val="en-US" w:eastAsia="zh-CN"/>
              </w:rPr>
              <w:t>2</w:t>
            </w:r>
          </w:p>
        </w:tc>
        <w:tc>
          <w:tcPr>
            <w:tcW w:w="7353" w:type="dxa"/>
            <w:vAlign w:val="center"/>
          </w:tcPr>
          <w:p w14:paraId="4FCCDD68">
            <w:pPr>
              <w:pStyle w:val="12"/>
              <w:spacing w:before="37" w:line="223" w:lineRule="auto"/>
              <w:ind w:right="109"/>
              <w:jc w:val="both"/>
              <w:rPr>
                <w:spacing w:val="2"/>
                <w:highlight w:val="none"/>
              </w:rPr>
            </w:pPr>
            <w:r>
              <w:rPr>
                <w:rFonts w:hint="eastAsia" w:ascii="仿宋" w:hAnsi="仿宋" w:eastAsia="仿宋" w:cs="仿宋"/>
                <w:spacing w:val="7"/>
                <w:sz w:val="24"/>
                <w:szCs w:val="24"/>
                <w:highlight w:val="none"/>
                <w:lang w:val="en-US" w:eastAsia="zh-CN"/>
              </w:rPr>
              <w:t>法定代表人授权书原件及被授权人身份证(法定代表人直接投标可不提供，但须提供法定代表人身份证明及身份证)</w:t>
            </w:r>
            <w:r>
              <w:rPr>
                <w:rFonts w:hint="eastAsia" w:ascii="仿宋" w:hAnsi="仿宋" w:eastAsia="仿宋" w:cs="仿宋"/>
                <w:spacing w:val="7"/>
                <w:sz w:val="24"/>
                <w:szCs w:val="24"/>
                <w:highlight w:val="none"/>
              </w:rPr>
              <w:t>；</w:t>
            </w:r>
          </w:p>
        </w:tc>
      </w:tr>
      <w:tr w14:paraId="046765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786" w:type="dxa"/>
            <w:vAlign w:val="center"/>
          </w:tcPr>
          <w:p w14:paraId="06D2BDD3">
            <w:pPr>
              <w:pStyle w:val="12"/>
              <w:spacing w:before="233" w:line="181" w:lineRule="auto"/>
              <w:ind w:left="364"/>
              <w:jc w:val="left"/>
              <w:rPr>
                <w:rFonts w:hint="default" w:eastAsia="仿宋"/>
                <w:highlight w:val="none"/>
                <w:lang w:val="en-US" w:eastAsia="zh-CN"/>
              </w:rPr>
            </w:pPr>
            <w:r>
              <w:rPr>
                <w:rFonts w:hint="eastAsia"/>
                <w:highlight w:val="none"/>
                <w:lang w:val="en-US" w:eastAsia="zh-CN"/>
              </w:rPr>
              <w:t>3</w:t>
            </w:r>
          </w:p>
        </w:tc>
        <w:tc>
          <w:tcPr>
            <w:tcW w:w="7353" w:type="dxa"/>
            <w:vAlign w:val="center"/>
          </w:tcPr>
          <w:p w14:paraId="6AA215C2">
            <w:pPr>
              <w:pStyle w:val="12"/>
              <w:spacing w:before="37" w:line="223" w:lineRule="auto"/>
              <w:ind w:right="109"/>
              <w:jc w:val="both"/>
              <w:rPr>
                <w:rFonts w:hint="eastAsia" w:eastAsia="仿宋"/>
                <w:spacing w:val="2"/>
                <w:highlight w:val="none"/>
                <w:lang w:eastAsia="zh-CN"/>
              </w:rPr>
            </w:pPr>
            <w:r>
              <w:rPr>
                <w:rFonts w:hint="eastAsia" w:eastAsia="仿宋"/>
                <w:spacing w:val="2"/>
                <w:highlight w:val="none"/>
                <w:lang w:val="en-US" w:eastAsia="zh-CN"/>
              </w:rPr>
              <w:t>供应商拟派项目负责人须具有</w:t>
            </w:r>
            <w:r>
              <w:rPr>
                <w:rFonts w:hint="eastAsia"/>
                <w:spacing w:val="2"/>
                <w:highlight w:val="none"/>
                <w:lang w:val="en-US" w:eastAsia="zh-CN"/>
              </w:rPr>
              <w:t>市政工程</w:t>
            </w:r>
            <w:r>
              <w:rPr>
                <w:rFonts w:hint="eastAsia" w:eastAsia="仿宋"/>
                <w:spacing w:val="2"/>
                <w:highlight w:val="none"/>
                <w:lang w:val="en-US" w:eastAsia="zh-CN"/>
              </w:rPr>
              <w:t>专业贰级(含)以上建造师注册证书，具有在有效期内的安全生产考核合格证书，且未担任其他在建工程项目负责人（提供项目负责人无在建项目承诺书）</w:t>
            </w:r>
            <w:r>
              <w:rPr>
                <w:rFonts w:hint="eastAsia" w:ascii="仿宋" w:hAnsi="仿宋" w:eastAsia="仿宋" w:cs="仿宋"/>
                <w:spacing w:val="7"/>
                <w:sz w:val="24"/>
                <w:szCs w:val="24"/>
                <w:highlight w:val="none"/>
              </w:rPr>
              <w:t>；</w:t>
            </w:r>
          </w:p>
        </w:tc>
      </w:tr>
      <w:tr w14:paraId="218C2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8" w:hRule="atLeast"/>
        </w:trPr>
        <w:tc>
          <w:tcPr>
            <w:tcW w:w="786" w:type="dxa"/>
            <w:vAlign w:val="center"/>
          </w:tcPr>
          <w:p w14:paraId="6CD51AE8">
            <w:pPr>
              <w:pStyle w:val="12"/>
              <w:spacing w:before="233" w:line="181" w:lineRule="auto"/>
              <w:jc w:val="center"/>
              <w:rPr>
                <w:rFonts w:hint="default"/>
                <w:highlight w:val="none"/>
                <w:lang w:val="en-US" w:eastAsia="zh-CN"/>
              </w:rPr>
            </w:pPr>
            <w:r>
              <w:rPr>
                <w:rFonts w:hint="eastAsia"/>
                <w:highlight w:val="none"/>
                <w:lang w:val="en-US" w:eastAsia="zh-CN"/>
              </w:rPr>
              <w:t>4</w:t>
            </w:r>
          </w:p>
        </w:tc>
        <w:tc>
          <w:tcPr>
            <w:tcW w:w="7353" w:type="dxa"/>
            <w:vAlign w:val="center"/>
          </w:tcPr>
          <w:p w14:paraId="51B7E85E">
            <w:pPr>
              <w:pStyle w:val="12"/>
              <w:spacing w:before="37" w:line="223" w:lineRule="auto"/>
              <w:ind w:right="109"/>
              <w:jc w:val="both"/>
              <w:rPr>
                <w:rFonts w:hint="default" w:ascii="仿宋" w:hAnsi="仿宋" w:eastAsia="仿宋" w:cs="仿宋"/>
                <w:spacing w:val="7"/>
                <w:sz w:val="24"/>
                <w:szCs w:val="24"/>
                <w:highlight w:val="none"/>
                <w:lang w:val="en-US" w:eastAsia="zh-CN"/>
              </w:rPr>
            </w:pPr>
            <w:r>
              <w:rPr>
                <w:rFonts w:hint="default" w:ascii="仿宋" w:hAnsi="仿宋" w:eastAsia="仿宋" w:cs="仿宋"/>
                <w:spacing w:val="7"/>
                <w:sz w:val="24"/>
                <w:szCs w:val="24"/>
                <w:highlight w:val="none"/>
                <w:lang w:val="en-US" w:eastAsia="zh-CN"/>
              </w:rPr>
              <w:t>在人员、资金、设备等方面具备承担本项目的能力；</w:t>
            </w:r>
          </w:p>
        </w:tc>
      </w:tr>
      <w:tr w14:paraId="416D1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786" w:type="dxa"/>
            <w:vAlign w:val="center"/>
          </w:tcPr>
          <w:p w14:paraId="4881C896">
            <w:pPr>
              <w:spacing w:line="240" w:lineRule="auto"/>
              <w:jc w:val="center"/>
              <w:rPr>
                <w:rFonts w:ascii="Arial"/>
                <w:sz w:val="21"/>
                <w:highlight w:val="none"/>
              </w:rPr>
            </w:pPr>
          </w:p>
          <w:p w14:paraId="1E2C23C0">
            <w:pPr>
              <w:pStyle w:val="12"/>
              <w:spacing w:before="78" w:line="240" w:lineRule="auto"/>
              <w:jc w:val="center"/>
              <w:rPr>
                <w:rFonts w:hint="default" w:eastAsia="仿宋"/>
                <w:highlight w:val="none"/>
                <w:lang w:val="en-US" w:eastAsia="zh-CN"/>
              </w:rPr>
            </w:pPr>
            <w:r>
              <w:rPr>
                <w:rFonts w:hint="eastAsia"/>
                <w:highlight w:val="none"/>
                <w:lang w:val="en-US" w:eastAsia="zh-CN"/>
              </w:rPr>
              <w:t>5</w:t>
            </w:r>
          </w:p>
        </w:tc>
        <w:tc>
          <w:tcPr>
            <w:tcW w:w="7353" w:type="dxa"/>
            <w:vAlign w:val="center"/>
          </w:tcPr>
          <w:p w14:paraId="529EB37B">
            <w:pPr>
              <w:pStyle w:val="12"/>
              <w:spacing w:before="36" w:line="231" w:lineRule="auto"/>
              <w:ind w:right="44"/>
              <w:jc w:val="both"/>
              <w:rPr>
                <w:highlight w:val="none"/>
              </w:rPr>
            </w:pPr>
            <w:r>
              <w:rPr>
                <w:rFonts w:hint="eastAsia"/>
                <w:highlight w:val="none"/>
                <w:lang w:val="en-US" w:eastAsia="zh-CN"/>
              </w:rPr>
              <w:t>供应商须提供依法缴纳税收和社会保障资金的资格承诺函或提供相应证明材料；</w:t>
            </w:r>
          </w:p>
        </w:tc>
      </w:tr>
      <w:tr w14:paraId="4AD3E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9" w:hRule="atLeast"/>
        </w:trPr>
        <w:tc>
          <w:tcPr>
            <w:tcW w:w="786" w:type="dxa"/>
            <w:vAlign w:val="center"/>
          </w:tcPr>
          <w:p w14:paraId="4A72331D">
            <w:pPr>
              <w:pStyle w:val="12"/>
              <w:spacing w:before="78" w:line="240" w:lineRule="auto"/>
              <w:jc w:val="center"/>
              <w:rPr>
                <w:rFonts w:hint="default"/>
                <w:highlight w:val="none"/>
                <w:lang w:val="en-US" w:eastAsia="zh-CN"/>
              </w:rPr>
            </w:pPr>
            <w:r>
              <w:rPr>
                <w:rFonts w:hint="eastAsia"/>
                <w:highlight w:val="none"/>
                <w:lang w:val="en-US" w:eastAsia="zh-CN"/>
              </w:rPr>
              <w:t>6</w:t>
            </w:r>
          </w:p>
        </w:tc>
        <w:tc>
          <w:tcPr>
            <w:tcW w:w="7353" w:type="dxa"/>
            <w:vAlign w:val="center"/>
          </w:tcPr>
          <w:p w14:paraId="20BF296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rPr>
                <w:rFonts w:hint="eastAsia"/>
                <w:highlight w:val="none"/>
                <w:lang w:val="en-US" w:eastAsia="zh-CN"/>
              </w:rPr>
            </w:pPr>
            <w:r>
              <w:rPr>
                <w:rFonts w:hint="eastAsia" w:ascii="仿宋" w:hAnsi="仿宋" w:eastAsia="仿宋" w:cs="仿宋"/>
                <w:snapToGrid w:val="0"/>
                <w:color w:val="000000"/>
                <w:kern w:val="0"/>
                <w:sz w:val="24"/>
                <w:szCs w:val="24"/>
                <w:highlight w:val="none"/>
                <w:lang w:val="en-US" w:eastAsia="zh-CN" w:bidi="ar-SA"/>
              </w:rPr>
              <w:t>企业信誉良好，未被列入“信用中国（www.creditchina.gov.cn）”网之“失信被执行人、重大税收违法案件当事人”名单及“中国政府采购网（www.ccgp.gov.cn）”之“政府采购严重违法失信行为记录名单”（查询时间为公告发布时间起至投标截止时间止）；</w:t>
            </w:r>
          </w:p>
        </w:tc>
      </w:tr>
      <w:tr w14:paraId="0CDCC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786" w:type="dxa"/>
            <w:vAlign w:val="center"/>
          </w:tcPr>
          <w:p w14:paraId="19CB92C4">
            <w:pPr>
              <w:pStyle w:val="12"/>
              <w:spacing w:before="78" w:line="180" w:lineRule="auto"/>
              <w:ind w:left="350"/>
              <w:jc w:val="left"/>
              <w:rPr>
                <w:rFonts w:hint="default"/>
                <w:highlight w:val="none"/>
                <w:lang w:val="en-US" w:eastAsia="zh-CN"/>
              </w:rPr>
            </w:pPr>
            <w:r>
              <w:rPr>
                <w:rFonts w:hint="eastAsia"/>
                <w:highlight w:val="none"/>
                <w:lang w:val="en-US" w:eastAsia="zh-CN"/>
              </w:rPr>
              <w:t>7</w:t>
            </w:r>
          </w:p>
        </w:tc>
        <w:tc>
          <w:tcPr>
            <w:tcW w:w="7353" w:type="dxa"/>
            <w:vAlign w:val="center"/>
          </w:tcPr>
          <w:p w14:paraId="0D1F01ED">
            <w:pPr>
              <w:pStyle w:val="12"/>
              <w:spacing w:before="36" w:line="231" w:lineRule="auto"/>
              <w:ind w:left="117" w:right="44" w:firstLine="1"/>
              <w:jc w:val="both"/>
              <w:rPr>
                <w:highlight w:val="none"/>
              </w:rPr>
            </w:pPr>
            <w:r>
              <w:rPr>
                <w:rFonts w:hint="eastAsia"/>
                <w:highlight w:val="none"/>
                <w:lang w:val="en-US" w:eastAsia="zh-CN"/>
              </w:rPr>
              <w:t>投标保证金打款凭证截图、或保函原件；</w:t>
            </w:r>
          </w:p>
        </w:tc>
      </w:tr>
      <w:tr w14:paraId="4F249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786" w:type="dxa"/>
            <w:vAlign w:val="center"/>
          </w:tcPr>
          <w:p w14:paraId="45D7FF67">
            <w:pPr>
              <w:pStyle w:val="12"/>
              <w:spacing w:before="79" w:line="174" w:lineRule="auto"/>
              <w:ind w:left="351"/>
              <w:jc w:val="left"/>
              <w:rPr>
                <w:rFonts w:hint="default" w:eastAsia="仿宋"/>
                <w:highlight w:val="none"/>
                <w:lang w:val="en-US" w:eastAsia="zh-CN"/>
              </w:rPr>
            </w:pPr>
            <w:r>
              <w:rPr>
                <w:rFonts w:hint="eastAsia"/>
                <w:highlight w:val="none"/>
                <w:lang w:val="en-US" w:eastAsia="zh-CN"/>
              </w:rPr>
              <w:t>8</w:t>
            </w:r>
          </w:p>
        </w:tc>
        <w:tc>
          <w:tcPr>
            <w:tcW w:w="7353" w:type="dxa"/>
            <w:vAlign w:val="center"/>
          </w:tcPr>
          <w:p w14:paraId="62C1589A">
            <w:pPr>
              <w:pStyle w:val="12"/>
              <w:spacing w:before="38" w:line="206" w:lineRule="auto"/>
              <w:jc w:val="both"/>
              <w:rPr>
                <w:highlight w:val="none"/>
              </w:rPr>
            </w:pPr>
            <w:r>
              <w:rPr>
                <w:rFonts w:hint="eastAsia"/>
                <w:highlight w:val="none"/>
                <w:lang w:val="en-US" w:eastAsia="zh-CN"/>
              </w:rPr>
              <w:t>参加本次采购活动前三年内，在经营活动中没有重大违法记录；</w:t>
            </w:r>
          </w:p>
        </w:tc>
      </w:tr>
      <w:tr w14:paraId="03BE2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4" w:hRule="atLeast"/>
        </w:trPr>
        <w:tc>
          <w:tcPr>
            <w:tcW w:w="786" w:type="dxa"/>
            <w:vAlign w:val="center"/>
          </w:tcPr>
          <w:p w14:paraId="30DE6199">
            <w:pPr>
              <w:pStyle w:val="12"/>
              <w:spacing w:before="79" w:line="174" w:lineRule="auto"/>
              <w:ind w:firstLine="240" w:firstLineChars="100"/>
              <w:jc w:val="both"/>
              <w:rPr>
                <w:rFonts w:hint="default"/>
                <w:highlight w:val="none"/>
                <w:lang w:val="en-US" w:eastAsia="zh-CN"/>
              </w:rPr>
            </w:pPr>
            <w:r>
              <w:rPr>
                <w:rFonts w:hint="eastAsia"/>
                <w:highlight w:val="none"/>
                <w:lang w:val="en-US" w:eastAsia="zh-CN"/>
              </w:rPr>
              <w:t>9</w:t>
            </w:r>
          </w:p>
        </w:tc>
        <w:tc>
          <w:tcPr>
            <w:tcW w:w="7353" w:type="dxa"/>
            <w:vAlign w:val="center"/>
          </w:tcPr>
          <w:p w14:paraId="22C464B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rPr>
                <w:rFonts w:hint="eastAsia"/>
                <w:highlight w:val="none"/>
                <w:lang w:val="en-US" w:eastAsia="zh-CN"/>
              </w:rPr>
            </w:pPr>
            <w:r>
              <w:rPr>
                <w:rFonts w:ascii="仿宋" w:hAnsi="仿宋" w:eastAsia="仿宋" w:cs="仿宋"/>
                <w:spacing w:val="0"/>
                <w:sz w:val="24"/>
                <w:szCs w:val="24"/>
                <w:highlight w:val="none"/>
              </w:rPr>
              <w:t>本项目为专门面向中小企业采购项目，不接受大型企业投标，投标供应商需提供《中小企业申明函》(货物类：提供的货物全部由符合政策要求的中小企业制造；服务类：服务全部由符合政策要求的中小企业承接；工程类：工程的施工单位全部为符合政策要求的中小企业)。</w:t>
            </w:r>
          </w:p>
        </w:tc>
      </w:tr>
      <w:tr w14:paraId="67428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8139" w:type="dxa"/>
            <w:gridSpan w:val="2"/>
            <w:vAlign w:val="center"/>
          </w:tcPr>
          <w:p w14:paraId="7DFF5701">
            <w:pPr>
              <w:pStyle w:val="12"/>
              <w:spacing w:before="38" w:line="229" w:lineRule="auto"/>
              <w:ind w:left="126" w:right="106"/>
              <w:jc w:val="both"/>
              <w:rPr>
                <w:highlight w:val="none"/>
              </w:rPr>
            </w:pPr>
            <w:r>
              <w:rPr>
                <w:spacing w:val="-3"/>
                <w:highlight w:val="none"/>
              </w:rPr>
              <w:t>备注：如果资格审查中有一项未通过上述审查标准，磋商小组将认定整个投标文件不响应磋商文件而予以废标，并且不允许供应商通过修改或撤销其不符合要求的差</w:t>
            </w:r>
            <w:r>
              <w:rPr>
                <w:spacing w:val="-1"/>
                <w:highlight w:val="none"/>
              </w:rPr>
              <w:t>异或保留，使之成为具有响应性的投标。</w:t>
            </w:r>
          </w:p>
        </w:tc>
      </w:tr>
    </w:tbl>
    <w:p w14:paraId="2E725135">
      <w:pPr>
        <w:spacing w:line="265" w:lineRule="auto"/>
        <w:rPr>
          <w:rFonts w:ascii="Arial"/>
          <w:sz w:val="21"/>
          <w:highlight w:val="none"/>
        </w:rPr>
      </w:pPr>
    </w:p>
    <w:p w14:paraId="71415D99">
      <w:pPr>
        <w:pStyle w:val="5"/>
        <w:rPr>
          <w:rFonts w:ascii="Arial"/>
          <w:sz w:val="21"/>
          <w:highlight w:val="none"/>
        </w:rPr>
      </w:pPr>
    </w:p>
    <w:p w14:paraId="13E74C23">
      <w:pPr>
        <w:rPr>
          <w:highlight w:val="none"/>
        </w:rPr>
      </w:pPr>
    </w:p>
    <w:p w14:paraId="1CD3BF3C">
      <w:pPr>
        <w:numPr>
          <w:ilvl w:val="0"/>
          <w:numId w:val="2"/>
        </w:numPr>
        <w:spacing w:before="78" w:line="220" w:lineRule="auto"/>
        <w:ind w:left="317"/>
        <w:rPr>
          <w:rFonts w:ascii="仿宋" w:hAnsi="仿宋" w:eastAsia="仿宋" w:cs="仿宋"/>
          <w:spacing w:val="-3"/>
          <w:sz w:val="24"/>
          <w:szCs w:val="24"/>
          <w:highlight w:val="none"/>
          <w14:textOutline w14:w="4358" w14:cap="sq" w14:cmpd="sng">
            <w14:solidFill>
              <w14:srgbClr w14:val="000000"/>
            </w14:solidFill>
            <w14:prstDash w14:val="solid"/>
            <w14:bevel/>
          </w14:textOutli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符合性审查</w:t>
      </w:r>
    </w:p>
    <w:p w14:paraId="6AF37CD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40" w:lineRule="exact"/>
        <w:ind w:firstLine="436" w:firstLineChars="200"/>
        <w:jc w:val="both"/>
        <w:textAlignment w:val="baseline"/>
        <w:rPr>
          <w:highlight w:val="none"/>
        </w:rPr>
      </w:pPr>
      <w:r>
        <w:rPr>
          <w:rFonts w:hint="eastAsia" w:ascii="仿宋" w:hAnsi="仿宋" w:eastAsia="仿宋" w:cs="仿宋"/>
          <w:spacing w:val="-11"/>
          <w:sz w:val="24"/>
          <w:szCs w:val="24"/>
          <w:highlight w:val="none"/>
          <w:lang w:val="en-US" w:eastAsia="zh-CN"/>
        </w:rPr>
        <w:t>3.</w:t>
      </w:r>
      <w:r>
        <w:rPr>
          <w:rFonts w:ascii="仿宋" w:hAnsi="仿宋" w:eastAsia="仿宋" w:cs="仿宋"/>
          <w:spacing w:val="-11"/>
          <w:sz w:val="24"/>
          <w:szCs w:val="24"/>
          <w:highlight w:val="none"/>
        </w:rPr>
        <w:t>1 磋商小组依据磋商文件，对响应文件的有效性、完整性和对磋商文件的响应程度进行审查，以确定供应商是否对磋商文件的实质性要求做出响应。审查内容</w:t>
      </w:r>
      <w:r>
        <w:rPr>
          <w:rFonts w:ascii="仿宋" w:hAnsi="仿宋" w:eastAsia="仿宋" w:cs="仿宋"/>
          <w:spacing w:val="-6"/>
          <w:sz w:val="24"/>
          <w:szCs w:val="24"/>
          <w:highlight w:val="none"/>
        </w:rPr>
        <w:t>如下：</w:t>
      </w:r>
    </w:p>
    <w:tbl>
      <w:tblPr>
        <w:tblStyle w:val="13"/>
        <w:tblW w:w="8141"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7408"/>
      </w:tblGrid>
      <w:tr w14:paraId="3765BB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733" w:type="dxa"/>
            <w:vAlign w:val="top"/>
          </w:tcPr>
          <w:p w14:paraId="2386FDEF">
            <w:pPr>
              <w:pStyle w:val="12"/>
              <w:spacing w:before="131" w:line="222" w:lineRule="auto"/>
              <w:ind w:left="166"/>
              <w:rPr>
                <w:highlight w:val="none"/>
              </w:rPr>
            </w:pPr>
            <w:r>
              <w:rPr>
                <w:spacing w:val="-8"/>
                <w:highlight w:val="none"/>
              </w:rPr>
              <w:t>序号</w:t>
            </w:r>
          </w:p>
        </w:tc>
        <w:tc>
          <w:tcPr>
            <w:tcW w:w="7408" w:type="dxa"/>
            <w:vAlign w:val="top"/>
          </w:tcPr>
          <w:p w14:paraId="7F524D8D">
            <w:pPr>
              <w:pStyle w:val="12"/>
              <w:spacing w:before="131" w:line="222" w:lineRule="auto"/>
              <w:jc w:val="center"/>
              <w:rPr>
                <w:highlight w:val="none"/>
              </w:rPr>
            </w:pPr>
            <w:r>
              <w:rPr>
                <w:spacing w:val="-8"/>
                <w:highlight w:val="none"/>
              </w:rPr>
              <w:t>标准</w:t>
            </w:r>
          </w:p>
        </w:tc>
      </w:tr>
      <w:tr w14:paraId="475C33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733" w:type="dxa"/>
            <w:vAlign w:val="top"/>
          </w:tcPr>
          <w:p w14:paraId="66E5EB29">
            <w:pPr>
              <w:pStyle w:val="12"/>
              <w:spacing w:before="171" w:line="181" w:lineRule="auto"/>
              <w:ind w:left="133"/>
              <w:jc w:val="center"/>
              <w:rPr>
                <w:highlight w:val="none"/>
              </w:rPr>
            </w:pPr>
            <w:r>
              <w:rPr>
                <w:highlight w:val="none"/>
              </w:rPr>
              <w:t>1</w:t>
            </w:r>
          </w:p>
        </w:tc>
        <w:tc>
          <w:tcPr>
            <w:tcW w:w="7408" w:type="dxa"/>
            <w:vAlign w:val="top"/>
          </w:tcPr>
          <w:p w14:paraId="4E95EC91">
            <w:pPr>
              <w:pStyle w:val="12"/>
              <w:spacing w:before="131" w:line="222" w:lineRule="auto"/>
              <w:ind w:left="119"/>
              <w:rPr>
                <w:highlight w:val="none"/>
              </w:rPr>
            </w:pPr>
            <w:r>
              <w:rPr>
                <w:spacing w:val="-1"/>
                <w:highlight w:val="none"/>
              </w:rPr>
              <w:t>投标承诺书中所报工期、质量标准</w:t>
            </w:r>
            <w:r>
              <w:rPr>
                <w:rFonts w:hint="eastAsia"/>
                <w:spacing w:val="-1"/>
                <w:highlight w:val="none"/>
                <w:lang w:eastAsia="zh-CN"/>
              </w:rPr>
              <w:t>、</w:t>
            </w:r>
            <w:r>
              <w:rPr>
                <w:rFonts w:hint="eastAsia"/>
                <w:spacing w:val="-1"/>
                <w:highlight w:val="none"/>
                <w:lang w:val="en-US" w:eastAsia="zh-CN"/>
              </w:rPr>
              <w:t>质保服务</w:t>
            </w:r>
            <w:r>
              <w:rPr>
                <w:spacing w:val="-1"/>
                <w:highlight w:val="none"/>
              </w:rPr>
              <w:t>必须要满足磋商文件规定；</w:t>
            </w:r>
          </w:p>
        </w:tc>
      </w:tr>
      <w:tr w14:paraId="3F9D2B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2E21CBE0">
            <w:pPr>
              <w:pStyle w:val="12"/>
              <w:spacing w:before="233" w:line="180" w:lineRule="auto"/>
              <w:ind w:left="118"/>
              <w:jc w:val="center"/>
              <w:rPr>
                <w:highlight w:val="none"/>
              </w:rPr>
            </w:pPr>
            <w:r>
              <w:rPr>
                <w:highlight w:val="none"/>
              </w:rPr>
              <w:t>2</w:t>
            </w:r>
          </w:p>
        </w:tc>
        <w:tc>
          <w:tcPr>
            <w:tcW w:w="7408" w:type="dxa"/>
            <w:vAlign w:val="top"/>
          </w:tcPr>
          <w:p w14:paraId="1652CA1A">
            <w:pPr>
              <w:pStyle w:val="12"/>
              <w:spacing w:before="38" w:line="222" w:lineRule="auto"/>
              <w:ind w:left="121" w:right="107" w:hanging="2"/>
              <w:rPr>
                <w:highlight w:val="none"/>
              </w:rPr>
            </w:pPr>
            <w:r>
              <w:rPr>
                <w:spacing w:val="-1"/>
                <w:highlight w:val="none"/>
              </w:rPr>
              <w:t>磋商文件按规定格式完整提供，并要盖投标人</w:t>
            </w:r>
            <w:r>
              <w:rPr>
                <w:rFonts w:hint="eastAsia"/>
                <w:spacing w:val="-1"/>
                <w:highlight w:val="none"/>
                <w:lang w:val="en-US" w:eastAsia="zh-CN"/>
              </w:rPr>
              <w:t>公</w:t>
            </w:r>
            <w:r>
              <w:rPr>
                <w:spacing w:val="-1"/>
                <w:highlight w:val="none"/>
              </w:rPr>
              <w:t>章</w:t>
            </w:r>
            <w:r>
              <w:rPr>
                <w:spacing w:val="-2"/>
                <w:highlight w:val="none"/>
              </w:rPr>
              <w:t>、法定代表人或授权代理人</w:t>
            </w:r>
            <w:r>
              <w:rPr>
                <w:rFonts w:hint="eastAsia"/>
                <w:spacing w:val="-2"/>
                <w:highlight w:val="none"/>
                <w:lang w:val="en-US" w:eastAsia="zh-CN"/>
              </w:rPr>
              <w:t>私</w:t>
            </w:r>
            <w:r>
              <w:rPr>
                <w:spacing w:val="-9"/>
                <w:highlight w:val="none"/>
              </w:rPr>
              <w:t>章；</w:t>
            </w:r>
          </w:p>
        </w:tc>
      </w:tr>
      <w:tr w14:paraId="7B6DD8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3" w:type="dxa"/>
            <w:vAlign w:val="top"/>
          </w:tcPr>
          <w:p w14:paraId="28F55152">
            <w:pPr>
              <w:pStyle w:val="12"/>
              <w:spacing w:before="236" w:line="180" w:lineRule="auto"/>
              <w:ind w:left="120"/>
              <w:jc w:val="center"/>
              <w:rPr>
                <w:highlight w:val="none"/>
              </w:rPr>
            </w:pPr>
            <w:r>
              <w:rPr>
                <w:highlight w:val="none"/>
              </w:rPr>
              <w:t>3</w:t>
            </w:r>
          </w:p>
        </w:tc>
        <w:tc>
          <w:tcPr>
            <w:tcW w:w="7408" w:type="dxa"/>
            <w:vAlign w:val="top"/>
          </w:tcPr>
          <w:p w14:paraId="39142432">
            <w:pPr>
              <w:pStyle w:val="12"/>
              <w:spacing w:before="38" w:line="223" w:lineRule="auto"/>
              <w:ind w:left="122" w:right="107" w:firstLine="5"/>
              <w:rPr>
                <w:highlight w:val="none"/>
              </w:rPr>
            </w:pPr>
            <w:r>
              <w:rPr>
                <w:spacing w:val="6"/>
                <w:highlight w:val="none"/>
              </w:rPr>
              <w:t>法定代表人身份证明书必须按磋商文件规定格式完整提供，</w:t>
            </w:r>
            <w:r>
              <w:rPr>
                <w:spacing w:val="5"/>
                <w:highlight w:val="none"/>
              </w:rPr>
              <w:t>并要盖</w:t>
            </w:r>
            <w:r>
              <w:rPr>
                <w:rFonts w:hint="eastAsia"/>
                <w:spacing w:val="5"/>
                <w:highlight w:val="none"/>
                <w:lang w:val="en-US" w:eastAsia="zh-CN"/>
              </w:rPr>
              <w:t>有</w:t>
            </w:r>
            <w:r>
              <w:rPr>
                <w:spacing w:val="5"/>
                <w:highlight w:val="none"/>
              </w:rPr>
              <w:t>投标人</w:t>
            </w:r>
            <w:r>
              <w:rPr>
                <w:rFonts w:hint="eastAsia"/>
                <w:spacing w:val="5"/>
                <w:highlight w:val="none"/>
                <w:lang w:val="en-US" w:eastAsia="zh-CN"/>
              </w:rPr>
              <w:t>公</w:t>
            </w:r>
            <w:r>
              <w:rPr>
                <w:spacing w:val="-9"/>
                <w:highlight w:val="none"/>
              </w:rPr>
              <w:t>章；</w:t>
            </w:r>
          </w:p>
        </w:tc>
      </w:tr>
      <w:tr w14:paraId="5AE70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33" w:type="dxa"/>
            <w:vAlign w:val="top"/>
          </w:tcPr>
          <w:p w14:paraId="36CC78E9">
            <w:pPr>
              <w:pStyle w:val="12"/>
              <w:spacing w:before="237" w:line="180" w:lineRule="auto"/>
              <w:ind w:left="114"/>
              <w:jc w:val="center"/>
              <w:rPr>
                <w:highlight w:val="none"/>
              </w:rPr>
            </w:pPr>
            <w:r>
              <w:rPr>
                <w:highlight w:val="none"/>
              </w:rPr>
              <w:t>4</w:t>
            </w:r>
          </w:p>
        </w:tc>
        <w:tc>
          <w:tcPr>
            <w:tcW w:w="7408" w:type="dxa"/>
            <w:vAlign w:val="top"/>
          </w:tcPr>
          <w:p w14:paraId="50203FA1">
            <w:pPr>
              <w:pStyle w:val="12"/>
              <w:spacing w:before="42" w:line="223" w:lineRule="auto"/>
              <w:ind w:left="122" w:right="107" w:firstLine="5"/>
              <w:rPr>
                <w:highlight w:val="none"/>
              </w:rPr>
            </w:pPr>
            <w:r>
              <w:rPr>
                <w:spacing w:val="6"/>
                <w:highlight w:val="none"/>
              </w:rPr>
              <w:t>法定代表人授权委托书必须按磋商文件规定格式完整提供，</w:t>
            </w:r>
            <w:r>
              <w:rPr>
                <w:spacing w:val="5"/>
                <w:highlight w:val="none"/>
              </w:rPr>
              <w:t>并要盖投标人</w:t>
            </w:r>
            <w:r>
              <w:rPr>
                <w:rFonts w:hint="eastAsia"/>
                <w:spacing w:val="5"/>
                <w:highlight w:val="none"/>
                <w:lang w:val="en-US" w:eastAsia="zh-CN"/>
              </w:rPr>
              <w:t>公</w:t>
            </w:r>
            <w:r>
              <w:rPr>
                <w:spacing w:val="-2"/>
                <w:highlight w:val="none"/>
              </w:rPr>
              <w:t>章、法定代表人</w:t>
            </w:r>
            <w:r>
              <w:rPr>
                <w:rFonts w:hint="eastAsia"/>
                <w:spacing w:val="-2"/>
                <w:highlight w:val="none"/>
                <w:lang w:val="en-US" w:eastAsia="zh-CN"/>
              </w:rPr>
              <w:t>私</w:t>
            </w:r>
            <w:r>
              <w:rPr>
                <w:spacing w:val="-2"/>
                <w:highlight w:val="none"/>
              </w:rPr>
              <w:t>章；</w:t>
            </w:r>
          </w:p>
        </w:tc>
      </w:tr>
      <w:tr w14:paraId="6A48E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0AACBC12">
            <w:pPr>
              <w:pStyle w:val="12"/>
              <w:spacing w:before="146" w:line="179" w:lineRule="auto"/>
              <w:ind w:left="120"/>
              <w:jc w:val="center"/>
              <w:rPr>
                <w:highlight w:val="none"/>
              </w:rPr>
            </w:pPr>
            <w:r>
              <w:rPr>
                <w:highlight w:val="none"/>
              </w:rPr>
              <w:t>5</w:t>
            </w:r>
          </w:p>
        </w:tc>
        <w:tc>
          <w:tcPr>
            <w:tcW w:w="7408" w:type="dxa"/>
            <w:vAlign w:val="top"/>
          </w:tcPr>
          <w:p w14:paraId="5E86936C">
            <w:pPr>
              <w:pStyle w:val="12"/>
              <w:spacing w:before="103" w:line="221" w:lineRule="auto"/>
              <w:ind w:left="119"/>
              <w:rPr>
                <w:highlight w:val="none"/>
              </w:rPr>
            </w:pPr>
            <w:r>
              <w:rPr>
                <w:spacing w:val="-1"/>
                <w:highlight w:val="none"/>
              </w:rPr>
              <w:t>投标人须提供投标保证金缴纳凭证</w:t>
            </w:r>
            <w:r>
              <w:rPr>
                <w:rFonts w:hint="eastAsia"/>
                <w:spacing w:val="-1"/>
                <w:highlight w:val="none"/>
                <w:lang w:val="en-US" w:eastAsia="zh-CN"/>
              </w:rPr>
              <w:t>或缴纳截图，并盖有公章</w:t>
            </w:r>
            <w:r>
              <w:rPr>
                <w:spacing w:val="-1"/>
                <w:highlight w:val="none"/>
              </w:rPr>
              <w:t>；</w:t>
            </w:r>
          </w:p>
        </w:tc>
      </w:tr>
      <w:tr w14:paraId="61D109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733" w:type="dxa"/>
            <w:vAlign w:val="top"/>
          </w:tcPr>
          <w:p w14:paraId="52D6AF04">
            <w:pPr>
              <w:pStyle w:val="12"/>
              <w:spacing w:before="234" w:line="179" w:lineRule="auto"/>
              <w:ind w:left="121"/>
              <w:jc w:val="center"/>
              <w:rPr>
                <w:rFonts w:hint="eastAsia" w:eastAsia="仿宋"/>
                <w:highlight w:val="none"/>
                <w:lang w:eastAsia="zh-CN"/>
              </w:rPr>
            </w:pPr>
            <w:r>
              <w:rPr>
                <w:rFonts w:hint="eastAsia"/>
                <w:highlight w:val="none"/>
                <w:lang w:val="en-US" w:eastAsia="zh-CN"/>
              </w:rPr>
              <w:t>6</w:t>
            </w:r>
          </w:p>
        </w:tc>
        <w:tc>
          <w:tcPr>
            <w:tcW w:w="7408" w:type="dxa"/>
            <w:vAlign w:val="top"/>
          </w:tcPr>
          <w:p w14:paraId="70081FFD">
            <w:pPr>
              <w:pStyle w:val="12"/>
              <w:spacing w:before="36" w:line="223" w:lineRule="auto"/>
              <w:ind w:left="119" w:right="107" w:firstLine="1"/>
              <w:rPr>
                <w:highlight w:val="none"/>
              </w:rPr>
            </w:pPr>
            <w:r>
              <w:rPr>
                <w:spacing w:val="-1"/>
                <w:highlight w:val="none"/>
              </w:rPr>
              <w:t>项目只允许有一个报价，任何有选择的报价</w:t>
            </w:r>
            <w:r>
              <w:rPr>
                <w:spacing w:val="-2"/>
                <w:highlight w:val="none"/>
              </w:rPr>
              <w:t>将不予接受；投标报价不能高于</w:t>
            </w:r>
            <w:r>
              <w:rPr>
                <w:rFonts w:hint="eastAsia"/>
                <w:spacing w:val="-3"/>
                <w:highlight w:val="none"/>
                <w:lang w:val="en-US" w:eastAsia="zh-CN"/>
              </w:rPr>
              <w:t>最高限价</w:t>
            </w:r>
            <w:r>
              <w:rPr>
                <w:spacing w:val="-3"/>
                <w:highlight w:val="none"/>
              </w:rPr>
              <w:t>；</w:t>
            </w:r>
          </w:p>
        </w:tc>
      </w:tr>
      <w:tr w14:paraId="730CED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733" w:type="dxa"/>
            <w:vAlign w:val="top"/>
          </w:tcPr>
          <w:p w14:paraId="101F149F">
            <w:pPr>
              <w:pStyle w:val="12"/>
              <w:spacing w:before="236" w:line="179" w:lineRule="auto"/>
              <w:ind w:left="121"/>
              <w:jc w:val="center"/>
              <w:rPr>
                <w:rFonts w:hint="eastAsia" w:eastAsia="仿宋"/>
                <w:highlight w:val="none"/>
                <w:lang w:eastAsia="zh-CN"/>
              </w:rPr>
            </w:pPr>
            <w:r>
              <w:rPr>
                <w:rFonts w:hint="eastAsia"/>
                <w:highlight w:val="none"/>
                <w:lang w:val="en-US" w:eastAsia="zh-CN"/>
              </w:rPr>
              <w:t>7</w:t>
            </w:r>
          </w:p>
        </w:tc>
        <w:tc>
          <w:tcPr>
            <w:tcW w:w="7408" w:type="dxa"/>
            <w:vAlign w:val="top"/>
          </w:tcPr>
          <w:p w14:paraId="342C4D84">
            <w:pPr>
              <w:pStyle w:val="12"/>
              <w:spacing w:before="37" w:line="223" w:lineRule="auto"/>
              <w:ind w:left="123" w:right="107" w:hanging="4"/>
              <w:rPr>
                <w:highlight w:val="none"/>
              </w:rPr>
            </w:pPr>
            <w:r>
              <w:rPr>
                <w:spacing w:val="-1"/>
                <w:highlight w:val="none"/>
              </w:rPr>
              <w:t>投标总价必须按磋商文件规定格式完整提供，并</w:t>
            </w:r>
            <w:r>
              <w:rPr>
                <w:spacing w:val="-2"/>
                <w:highlight w:val="none"/>
              </w:rPr>
              <w:t>要盖</w:t>
            </w:r>
            <w:r>
              <w:rPr>
                <w:rFonts w:hint="eastAsia"/>
                <w:spacing w:val="-2"/>
                <w:highlight w:val="none"/>
                <w:lang w:val="en-US" w:eastAsia="zh-CN"/>
              </w:rPr>
              <w:t>有</w:t>
            </w:r>
            <w:r>
              <w:rPr>
                <w:spacing w:val="-2"/>
                <w:highlight w:val="none"/>
              </w:rPr>
              <w:t>投标人</w:t>
            </w:r>
            <w:r>
              <w:rPr>
                <w:rFonts w:hint="eastAsia"/>
                <w:spacing w:val="-2"/>
                <w:highlight w:val="none"/>
                <w:lang w:val="en-US" w:eastAsia="zh-CN"/>
              </w:rPr>
              <w:t>公</w:t>
            </w:r>
            <w:r>
              <w:rPr>
                <w:spacing w:val="-2"/>
                <w:highlight w:val="none"/>
              </w:rPr>
              <w:t>章，法定代表人或授权代理人签字或盖章；</w:t>
            </w:r>
          </w:p>
        </w:tc>
      </w:tr>
      <w:tr w14:paraId="0AB78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2" w:hRule="atLeast"/>
        </w:trPr>
        <w:tc>
          <w:tcPr>
            <w:tcW w:w="733" w:type="dxa"/>
            <w:vAlign w:val="top"/>
          </w:tcPr>
          <w:p w14:paraId="0F4BB625">
            <w:pPr>
              <w:pStyle w:val="12"/>
              <w:spacing w:before="148" w:line="180" w:lineRule="auto"/>
              <w:ind w:left="116"/>
              <w:jc w:val="center"/>
              <w:rPr>
                <w:rFonts w:hint="eastAsia" w:eastAsia="仿宋"/>
                <w:highlight w:val="none"/>
                <w:lang w:eastAsia="zh-CN"/>
              </w:rPr>
            </w:pPr>
            <w:r>
              <w:rPr>
                <w:rFonts w:hint="eastAsia"/>
                <w:highlight w:val="none"/>
                <w:lang w:val="en-US" w:eastAsia="zh-CN"/>
              </w:rPr>
              <w:t>8</w:t>
            </w:r>
          </w:p>
        </w:tc>
        <w:tc>
          <w:tcPr>
            <w:tcW w:w="7408" w:type="dxa"/>
            <w:vAlign w:val="top"/>
          </w:tcPr>
          <w:p w14:paraId="528DD026">
            <w:pPr>
              <w:pStyle w:val="12"/>
              <w:spacing w:before="105" w:line="222" w:lineRule="auto"/>
              <w:ind w:left="128"/>
              <w:rPr>
                <w:highlight w:val="none"/>
              </w:rPr>
            </w:pPr>
            <w:r>
              <w:rPr>
                <w:spacing w:val="-2"/>
                <w:highlight w:val="none"/>
              </w:rPr>
              <w:t>法律、法规和磋商文件规定的其他无效情形；</w:t>
            </w:r>
          </w:p>
        </w:tc>
      </w:tr>
      <w:tr w14:paraId="46161F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733" w:type="dxa"/>
            <w:vAlign w:val="top"/>
          </w:tcPr>
          <w:p w14:paraId="730CAAF7">
            <w:pPr>
              <w:pStyle w:val="12"/>
              <w:spacing w:before="149" w:line="180" w:lineRule="auto"/>
              <w:ind w:left="116"/>
              <w:jc w:val="center"/>
              <w:rPr>
                <w:rFonts w:hint="default" w:eastAsia="仿宋"/>
                <w:highlight w:val="none"/>
                <w:lang w:val="en-US" w:eastAsia="zh-CN"/>
              </w:rPr>
            </w:pPr>
            <w:r>
              <w:rPr>
                <w:rFonts w:hint="eastAsia"/>
                <w:highlight w:val="none"/>
                <w:lang w:val="en-US" w:eastAsia="zh-CN"/>
              </w:rPr>
              <w:t>9</w:t>
            </w:r>
          </w:p>
        </w:tc>
        <w:tc>
          <w:tcPr>
            <w:tcW w:w="7408" w:type="dxa"/>
            <w:vAlign w:val="top"/>
          </w:tcPr>
          <w:p w14:paraId="705EE01E">
            <w:pPr>
              <w:pStyle w:val="12"/>
              <w:spacing w:before="108" w:line="219" w:lineRule="auto"/>
              <w:ind w:left="121"/>
              <w:rPr>
                <w:highlight w:val="none"/>
              </w:rPr>
            </w:pPr>
            <w:r>
              <w:rPr>
                <w:spacing w:val="-1"/>
                <w:highlight w:val="none"/>
              </w:rPr>
              <w:t>是否存在不符合竞争性磋商文件是实质性要求的其他情形。</w:t>
            </w:r>
          </w:p>
        </w:tc>
      </w:tr>
      <w:tr w14:paraId="0409A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0" w:hRule="atLeast"/>
        </w:trPr>
        <w:tc>
          <w:tcPr>
            <w:tcW w:w="8141" w:type="dxa"/>
            <w:gridSpan w:val="2"/>
            <w:vAlign w:val="top"/>
          </w:tcPr>
          <w:p w14:paraId="72DE6D56">
            <w:pPr>
              <w:pStyle w:val="12"/>
              <w:spacing w:before="51" w:line="233" w:lineRule="auto"/>
              <w:ind w:left="124" w:right="41"/>
              <w:jc w:val="both"/>
              <w:rPr>
                <w:highlight w:val="none"/>
              </w:rPr>
            </w:pPr>
            <w:r>
              <w:rPr>
                <w:highlight w:val="none"/>
              </w:rPr>
              <w:t>备注：如果中有一项未通过上述审查标准，磋商小组将认定整个响应文件不响应磋</w:t>
            </w:r>
            <w:r>
              <w:rPr>
                <w:spacing w:val="14"/>
                <w:highlight w:val="none"/>
              </w:rPr>
              <w:t xml:space="preserve"> </w:t>
            </w:r>
            <w:r>
              <w:rPr>
                <w:spacing w:val="-4"/>
                <w:highlight w:val="none"/>
              </w:rPr>
              <w:t>商文件而予以废标，并且不允许供应商通过修改或撤销其不</w:t>
            </w:r>
            <w:r>
              <w:rPr>
                <w:spacing w:val="-5"/>
                <w:highlight w:val="none"/>
              </w:rPr>
              <w:t>符合要求的差异或保留，</w:t>
            </w:r>
            <w:r>
              <w:rPr>
                <w:spacing w:val="-2"/>
                <w:highlight w:val="none"/>
              </w:rPr>
              <w:t>使之成为具有响应性的投标。</w:t>
            </w:r>
          </w:p>
        </w:tc>
      </w:tr>
    </w:tbl>
    <w:p w14:paraId="2B40AAE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3</w:t>
      </w:r>
      <w:r>
        <w:rPr>
          <w:rFonts w:ascii="仿宋" w:hAnsi="仿宋" w:eastAsia="仿宋" w:cs="仿宋"/>
          <w:spacing w:val="0"/>
          <w:sz w:val="24"/>
          <w:szCs w:val="24"/>
          <w:highlight w:val="none"/>
        </w:rPr>
        <w:t>.2 符合性检查中，对明显的文字和计算错误按下述原则处理：</w:t>
      </w:r>
    </w:p>
    <w:p w14:paraId="6F9E2FA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（一）响应文件中首次报价表内容与响应文件中相应内容不一致的，以首</w:t>
      </w:r>
    </w:p>
    <w:p w14:paraId="1AC7DD4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次报价表为准；</w:t>
      </w:r>
    </w:p>
    <w:p w14:paraId="325BC23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（二）大写金额和小写金额不一致的，以大写金额为准；</w:t>
      </w:r>
    </w:p>
    <w:p w14:paraId="4D16ECF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（三）单价金额小数点或者百分比有明显错位的，以总价为准，并修改单</w:t>
      </w:r>
    </w:p>
    <w:p w14:paraId="2D61B01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价；</w:t>
      </w:r>
    </w:p>
    <w:p w14:paraId="02D3E4F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（四）总价金额与按单价汇总金额不一致的，以单价金额计算结果为准。</w:t>
      </w:r>
    </w:p>
    <w:p w14:paraId="4962CC6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注:同时出现两种以上不一致的，按照前款规定的顺序修正。修正后的报价经供应商确认后产生约束力，供应商不确认的，其</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响应无效</w:t>
      </w:r>
      <w:r>
        <w:rPr>
          <w:rFonts w:ascii="仿宋" w:hAnsi="仿宋" w:eastAsia="仿宋" w:cs="仿宋"/>
          <w:spacing w:val="0"/>
          <w:sz w:val="24"/>
          <w:szCs w:val="24"/>
          <w:highlight w:val="none"/>
        </w:rPr>
        <w:t>。</w:t>
      </w:r>
    </w:p>
    <w:p w14:paraId="254E176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3.3 磋商小组认为供应商的报价明显低于其他通过符合性审查供应商的报价，有可能影响产品质量或不能诚信履约的，应当要求其在评标现场合理的时间内提供书面说明，必要时提交相关证明材料；供应商不能证明其报价合理性的，磋商小组将其作为无效响应处理。</w:t>
      </w:r>
    </w:p>
    <w:p w14:paraId="2C8FA264">
      <w:pPr>
        <w:pStyle w:val="4"/>
        <w:rPr>
          <w:rFonts w:hint="eastAsia"/>
          <w:highlight w:val="none"/>
          <w:lang w:val="en-US" w:eastAsia="zh-CN"/>
        </w:rPr>
      </w:pPr>
    </w:p>
    <w:p w14:paraId="3AF8BFE4">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z w:val="24"/>
          <w:szCs w:val="24"/>
          <w:highlight w:val="none"/>
        </w:rPr>
      </w:pPr>
      <w:r>
        <w:rPr>
          <w:rFonts w:hint="eastAsia" w:ascii="仿宋" w:hAnsi="仿宋" w:eastAsia="仿宋" w:cs="仿宋"/>
          <w:spacing w:val="-6"/>
          <w:sz w:val="24"/>
          <w:szCs w:val="24"/>
          <w:highlight w:val="none"/>
          <w:lang w:val="en-US" w:eastAsia="zh-CN"/>
          <w14:textOutline w14:w="4358" w14:cap="sq" w14:cmpd="sng">
            <w14:solidFill>
              <w14:srgbClr w14:val="000000"/>
            </w14:solidFill>
            <w14:prstDash w14:val="solid"/>
            <w14:bevel/>
          </w14:textOutline>
        </w:rPr>
        <w:t>四、评</w:t>
      </w:r>
      <w:r>
        <w:rPr>
          <w:rFonts w:ascii="仿宋" w:hAnsi="仿宋" w:eastAsia="仿宋" w:cs="仿宋"/>
          <w:spacing w:val="-6"/>
          <w:sz w:val="24"/>
          <w:szCs w:val="24"/>
          <w:highlight w:val="none"/>
          <w14:textOutline w14:w="4358" w14:cap="sq" w14:cmpd="sng">
            <w14:solidFill>
              <w14:srgbClr w14:val="000000"/>
            </w14:solidFill>
            <w14:prstDash w14:val="solid"/>
            <w14:bevel/>
          </w14:textOutline>
        </w:rPr>
        <w:t>审</w:t>
      </w:r>
    </w:p>
    <w:p w14:paraId="7C18D31C">
      <w:pPr>
        <w:spacing w:before="6"/>
        <w:rPr>
          <w:highlight w:val="none"/>
        </w:rPr>
      </w:pPr>
    </w:p>
    <w:p w14:paraId="7FC7F3ED">
      <w:pPr>
        <w:spacing w:before="6"/>
        <w:rPr>
          <w:highlight w:val="none"/>
        </w:rPr>
      </w:pPr>
    </w:p>
    <w:tbl>
      <w:tblPr>
        <w:tblStyle w:val="8"/>
        <w:tblW w:w="81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1236"/>
        <w:gridCol w:w="1122"/>
        <w:gridCol w:w="4975"/>
        <w:gridCol w:w="863"/>
      </w:tblGrid>
      <w:tr w14:paraId="628D2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119" w:hRule="atLeast"/>
          <w:jc w:val="center"/>
        </w:trPr>
        <w:tc>
          <w:tcPr>
            <w:tcW w:w="2358"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2B41C35B">
            <w:pPr>
              <w:ind w:left="0" w:leftChars="0" w:firstLine="0" w:firstLineChars="0"/>
              <w:jc w:val="center"/>
              <w:rPr>
                <w:rFonts w:ascii="宋体" w:hAnsi="宋体"/>
                <w:color w:val="auto"/>
                <w:szCs w:val="21"/>
                <w:highlight w:val="none"/>
              </w:rPr>
            </w:pPr>
            <w:r>
              <w:rPr>
                <w:rFonts w:hint="eastAsia" w:ascii="宋体" w:hAnsi="宋体"/>
                <w:color w:val="auto"/>
                <w:szCs w:val="21"/>
                <w:highlight w:val="none"/>
              </w:rPr>
              <w:t>分值构成</w:t>
            </w:r>
          </w:p>
          <w:p w14:paraId="1589013B">
            <w:pPr>
              <w:ind w:left="0" w:leftChars="0" w:firstLine="0" w:firstLineChars="0"/>
              <w:jc w:val="center"/>
              <w:rPr>
                <w:rFonts w:ascii="宋体" w:hAnsi="宋体"/>
                <w:color w:val="auto"/>
                <w:szCs w:val="21"/>
                <w:highlight w:val="none"/>
              </w:rPr>
            </w:pPr>
            <w:r>
              <w:rPr>
                <w:rFonts w:hint="eastAsia" w:ascii="宋体" w:hAnsi="宋体"/>
                <w:color w:val="auto"/>
                <w:szCs w:val="21"/>
                <w:highlight w:val="none"/>
              </w:rPr>
              <w:t>(总分100分)</w:t>
            </w:r>
          </w:p>
        </w:tc>
        <w:tc>
          <w:tcPr>
            <w:tcW w:w="5838" w:type="dxa"/>
            <w:gridSpan w:val="2"/>
            <w:tcBorders>
              <w:top w:val="single" w:color="auto" w:sz="4" w:space="0"/>
              <w:left w:val="single" w:color="auto" w:sz="4" w:space="0"/>
              <w:bottom w:val="single" w:color="auto" w:sz="4" w:space="0"/>
              <w:right w:val="single" w:color="auto" w:sz="4" w:space="0"/>
            </w:tcBorders>
            <w:shd w:val="clear" w:color="auto" w:fill="FFFFFF"/>
            <w:noWrap w:val="0"/>
            <w:vAlign w:val="center"/>
          </w:tcPr>
          <w:p w14:paraId="5F1B68CA">
            <w:pPr>
              <w:jc w:val="center"/>
              <w:rPr>
                <w:rFonts w:ascii="宋体" w:hAnsi="宋体"/>
                <w:b/>
                <w:color w:val="auto"/>
                <w:szCs w:val="21"/>
                <w:highlight w:val="none"/>
              </w:rPr>
            </w:pPr>
            <w:r>
              <w:rPr>
                <w:rFonts w:hint="eastAsia" w:ascii="宋体" w:hAnsi="宋体"/>
                <w:b/>
                <w:color w:val="auto"/>
                <w:szCs w:val="21"/>
                <w:highlight w:val="none"/>
              </w:rPr>
              <w:t>技术</w:t>
            </w:r>
            <w:r>
              <w:rPr>
                <w:rFonts w:hint="eastAsia" w:ascii="宋体" w:hAnsi="宋体"/>
                <w:b/>
                <w:color w:val="auto"/>
                <w:szCs w:val="21"/>
                <w:highlight w:val="none"/>
                <w:lang w:val="en-US" w:eastAsia="zh-CN"/>
              </w:rPr>
              <w:t>部分：</w:t>
            </w:r>
            <w:r>
              <w:rPr>
                <w:rFonts w:hint="eastAsia" w:ascii="宋体" w:hAnsi="宋体"/>
                <w:b/>
                <w:color w:val="auto"/>
                <w:szCs w:val="21"/>
                <w:highlight w:val="none"/>
                <w:u w:val="single"/>
                <w:lang w:val="en-US" w:eastAsia="zh-CN"/>
              </w:rPr>
              <w:t>50</w:t>
            </w:r>
            <w:r>
              <w:rPr>
                <w:rFonts w:hint="eastAsia" w:ascii="宋体" w:hAnsi="宋体"/>
                <w:b/>
                <w:color w:val="auto"/>
                <w:szCs w:val="21"/>
                <w:highlight w:val="none"/>
                <w:u w:val="single"/>
              </w:rPr>
              <w:t xml:space="preserve"> </w:t>
            </w:r>
            <w:r>
              <w:rPr>
                <w:rFonts w:hint="eastAsia" w:ascii="宋体" w:hAnsi="宋体"/>
                <w:b/>
                <w:color w:val="auto"/>
                <w:szCs w:val="21"/>
                <w:highlight w:val="none"/>
              </w:rPr>
              <w:t>分,商务部分：</w:t>
            </w:r>
            <w:r>
              <w:rPr>
                <w:rFonts w:hint="eastAsia" w:ascii="宋体" w:hAnsi="宋体"/>
                <w:b/>
                <w:color w:val="auto"/>
                <w:szCs w:val="21"/>
                <w:highlight w:val="none"/>
                <w:u w:val="single"/>
                <w:lang w:val="en-US" w:eastAsia="zh-CN"/>
              </w:rPr>
              <w:t>30</w:t>
            </w:r>
            <w:r>
              <w:rPr>
                <w:rFonts w:hint="eastAsia" w:ascii="宋体" w:hAnsi="宋体"/>
                <w:b/>
                <w:color w:val="auto"/>
                <w:szCs w:val="21"/>
                <w:highlight w:val="none"/>
                <w:u w:val="single"/>
              </w:rPr>
              <w:t xml:space="preserve"> </w:t>
            </w:r>
            <w:r>
              <w:rPr>
                <w:rFonts w:hint="eastAsia" w:ascii="宋体" w:hAnsi="宋体"/>
                <w:b/>
                <w:color w:val="auto"/>
                <w:szCs w:val="21"/>
                <w:highlight w:val="none"/>
              </w:rPr>
              <w:t>分,经济部分：</w:t>
            </w:r>
            <w:r>
              <w:rPr>
                <w:rFonts w:hint="eastAsia" w:ascii="宋体" w:hAnsi="宋体"/>
                <w:b/>
                <w:color w:val="auto"/>
                <w:szCs w:val="21"/>
                <w:highlight w:val="none"/>
                <w:u w:val="single"/>
                <w:lang w:val="en-US" w:eastAsia="zh-CN"/>
              </w:rPr>
              <w:t>20</w:t>
            </w:r>
            <w:r>
              <w:rPr>
                <w:rFonts w:hint="eastAsia" w:ascii="宋体" w:hAnsi="宋体"/>
                <w:b/>
                <w:color w:val="auto"/>
                <w:szCs w:val="21"/>
                <w:highlight w:val="none"/>
                <w:u w:val="single"/>
              </w:rPr>
              <w:t xml:space="preserve"> </w:t>
            </w:r>
            <w:r>
              <w:rPr>
                <w:rFonts w:hint="eastAsia" w:ascii="宋体" w:hAnsi="宋体"/>
                <w:b/>
                <w:color w:val="auto"/>
                <w:szCs w:val="21"/>
                <w:highlight w:val="none"/>
              </w:rPr>
              <w:t>分</w:t>
            </w:r>
          </w:p>
        </w:tc>
      </w:tr>
      <w:tr w14:paraId="2D837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1236"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7AACC325">
            <w:pPr>
              <w:ind w:left="0" w:leftChars="0" w:firstLine="0" w:firstLineChars="0"/>
              <w:jc w:val="center"/>
              <w:rPr>
                <w:rFonts w:ascii="宋体" w:hAnsi="宋体"/>
                <w:color w:val="auto"/>
                <w:szCs w:val="21"/>
                <w:highlight w:val="none"/>
              </w:rPr>
            </w:pPr>
            <w:r>
              <w:rPr>
                <w:rFonts w:hint="eastAsia" w:ascii="宋体" w:hAnsi="宋体"/>
                <w:b/>
                <w:color w:val="auto"/>
                <w:szCs w:val="21"/>
                <w:highlight w:val="none"/>
              </w:rPr>
              <w:t>条款号</w:t>
            </w:r>
          </w:p>
        </w:tc>
        <w:tc>
          <w:tcPr>
            <w:tcW w:w="1122"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DAE039C">
            <w:pPr>
              <w:ind w:left="0" w:leftChars="0" w:firstLine="0" w:firstLineChars="0"/>
              <w:jc w:val="both"/>
              <w:rPr>
                <w:rFonts w:ascii="宋体" w:hAnsi="宋体"/>
                <w:b/>
                <w:color w:val="auto"/>
                <w:szCs w:val="21"/>
                <w:highlight w:val="none"/>
              </w:rPr>
            </w:pPr>
            <w:r>
              <w:rPr>
                <w:rFonts w:hint="eastAsia" w:ascii="宋体" w:hAnsi="宋体"/>
                <w:b/>
                <w:color w:val="auto"/>
                <w:szCs w:val="21"/>
                <w:highlight w:val="none"/>
              </w:rPr>
              <w:t>评分因素</w:t>
            </w:r>
          </w:p>
        </w:tc>
        <w:tc>
          <w:tcPr>
            <w:tcW w:w="4975"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0E1E47C">
            <w:pPr>
              <w:jc w:val="center"/>
              <w:rPr>
                <w:rFonts w:ascii="宋体" w:hAnsi="宋体"/>
                <w:b/>
                <w:color w:val="auto"/>
                <w:szCs w:val="21"/>
                <w:highlight w:val="none"/>
              </w:rPr>
            </w:pPr>
            <w:r>
              <w:rPr>
                <w:rFonts w:hint="eastAsia" w:ascii="宋体" w:hAnsi="宋体"/>
                <w:b/>
                <w:color w:val="auto"/>
                <w:szCs w:val="21"/>
                <w:highlight w:val="none"/>
              </w:rPr>
              <w:t>评分细则</w:t>
            </w:r>
          </w:p>
        </w:tc>
        <w:tc>
          <w:tcPr>
            <w:tcW w:w="863"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0624962">
            <w:pPr>
              <w:ind w:left="0" w:leftChars="0" w:firstLine="0" w:firstLineChars="0"/>
              <w:jc w:val="center"/>
              <w:rPr>
                <w:rFonts w:ascii="宋体" w:hAnsi="宋体"/>
                <w:b/>
                <w:color w:val="auto"/>
                <w:szCs w:val="21"/>
                <w:highlight w:val="none"/>
              </w:rPr>
            </w:pPr>
            <w:r>
              <w:rPr>
                <w:rFonts w:hint="eastAsia" w:ascii="宋体" w:hAnsi="宋体"/>
                <w:b/>
                <w:color w:val="auto"/>
                <w:szCs w:val="21"/>
                <w:highlight w:val="none"/>
              </w:rPr>
              <w:t>分值</w:t>
            </w:r>
          </w:p>
        </w:tc>
      </w:tr>
      <w:tr w14:paraId="5B965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80" w:hRule="atLeast"/>
          <w:jc w:val="center"/>
        </w:trPr>
        <w:tc>
          <w:tcPr>
            <w:tcW w:w="8196" w:type="dxa"/>
            <w:gridSpan w:val="4"/>
            <w:tcBorders>
              <w:top w:val="single" w:color="auto" w:sz="4" w:space="0"/>
              <w:left w:val="single" w:color="auto" w:sz="4" w:space="0"/>
              <w:right w:val="single" w:color="auto" w:sz="4" w:space="0"/>
            </w:tcBorders>
            <w:shd w:val="clear" w:color="auto" w:fill="auto"/>
            <w:noWrap w:val="0"/>
            <w:vAlign w:val="center"/>
          </w:tcPr>
          <w:p w14:paraId="4B9F9820">
            <w:pPr>
              <w:widowControl/>
              <w:jc w:val="center"/>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商务评审条款（30分）</w:t>
            </w:r>
          </w:p>
        </w:tc>
      </w:tr>
      <w:tr w14:paraId="69849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4" w:hRule="atLeast"/>
          <w:jc w:val="center"/>
        </w:trPr>
        <w:tc>
          <w:tcPr>
            <w:tcW w:w="1236" w:type="dxa"/>
            <w:vMerge w:val="restart"/>
            <w:tcBorders>
              <w:top w:val="single" w:color="auto" w:sz="4" w:space="0"/>
              <w:left w:val="single" w:color="auto" w:sz="4" w:space="0"/>
              <w:right w:val="single" w:color="auto" w:sz="4" w:space="0"/>
            </w:tcBorders>
            <w:shd w:val="clear" w:color="auto" w:fill="auto"/>
            <w:noWrap w:val="0"/>
            <w:vAlign w:val="center"/>
          </w:tcPr>
          <w:p w14:paraId="5E3C95AD">
            <w:pPr>
              <w:spacing w:line="300" w:lineRule="auto"/>
              <w:ind w:firstLine="420" w:firstLineChars="200"/>
              <w:rPr>
                <w:rFonts w:hint="eastAsia" w:ascii="宋体" w:hAnsi="宋体" w:cs="仿宋_GB2312"/>
                <w:bCs/>
                <w:color w:val="auto"/>
                <w:sz w:val="21"/>
                <w:szCs w:val="21"/>
                <w:highlight w:val="none"/>
              </w:rPr>
            </w:pPr>
          </w:p>
          <w:p w14:paraId="4D480A75">
            <w:pPr>
              <w:spacing w:line="300" w:lineRule="auto"/>
              <w:ind w:firstLine="420" w:firstLineChars="200"/>
              <w:rPr>
                <w:rFonts w:hint="eastAsia" w:ascii="宋体" w:hAnsi="宋体" w:cs="仿宋_GB2312"/>
                <w:bCs/>
                <w:color w:val="auto"/>
                <w:sz w:val="21"/>
                <w:szCs w:val="21"/>
                <w:highlight w:val="none"/>
              </w:rPr>
            </w:pPr>
          </w:p>
          <w:p w14:paraId="21989B0E">
            <w:pPr>
              <w:spacing w:line="300" w:lineRule="auto"/>
              <w:ind w:firstLine="420" w:firstLineChars="200"/>
              <w:rPr>
                <w:rFonts w:hint="eastAsia" w:ascii="宋体" w:hAnsi="宋体" w:cs="仿宋_GB2312"/>
                <w:bCs/>
                <w:color w:val="auto"/>
                <w:sz w:val="21"/>
                <w:szCs w:val="21"/>
                <w:highlight w:val="none"/>
              </w:rPr>
            </w:pPr>
          </w:p>
          <w:p w14:paraId="313D603E">
            <w:pPr>
              <w:spacing w:line="300" w:lineRule="auto"/>
              <w:ind w:firstLine="420" w:firstLineChars="200"/>
              <w:rPr>
                <w:rFonts w:hint="eastAsia" w:ascii="宋体" w:hAnsi="宋体" w:cs="仿宋_GB2312"/>
                <w:bCs/>
                <w:color w:val="auto"/>
                <w:sz w:val="21"/>
                <w:szCs w:val="21"/>
                <w:highlight w:val="none"/>
              </w:rPr>
            </w:pPr>
          </w:p>
          <w:p w14:paraId="4B7C02DD">
            <w:pPr>
              <w:spacing w:line="300" w:lineRule="auto"/>
              <w:ind w:firstLine="420" w:firstLineChars="200"/>
              <w:rPr>
                <w:rFonts w:hint="eastAsia" w:ascii="宋体" w:hAnsi="宋体" w:cs="仿宋_GB2312"/>
                <w:bCs/>
                <w:color w:val="auto"/>
                <w:sz w:val="21"/>
                <w:szCs w:val="21"/>
                <w:highlight w:val="none"/>
              </w:rPr>
            </w:pPr>
          </w:p>
          <w:p w14:paraId="5595B1DF">
            <w:pPr>
              <w:spacing w:line="300" w:lineRule="auto"/>
              <w:ind w:firstLine="420" w:firstLineChars="200"/>
              <w:rPr>
                <w:rFonts w:hint="eastAsia" w:ascii="宋体" w:hAnsi="宋体" w:cs="仿宋_GB2312"/>
                <w:bCs/>
                <w:color w:val="auto"/>
                <w:sz w:val="21"/>
                <w:szCs w:val="21"/>
                <w:highlight w:val="none"/>
              </w:rPr>
            </w:pPr>
          </w:p>
          <w:p w14:paraId="55A22CA6">
            <w:pPr>
              <w:spacing w:line="300" w:lineRule="auto"/>
              <w:ind w:firstLine="420" w:firstLineChars="200"/>
              <w:rPr>
                <w:rFonts w:hint="eastAsia" w:ascii="宋体" w:hAnsi="宋体" w:cs="仿宋_GB2312"/>
                <w:bCs/>
                <w:color w:val="auto"/>
                <w:sz w:val="21"/>
                <w:szCs w:val="21"/>
                <w:highlight w:val="none"/>
              </w:rPr>
            </w:pPr>
          </w:p>
          <w:p w14:paraId="4239E7A6">
            <w:pPr>
              <w:jc w:val="both"/>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9CCF8D">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企 业</w:t>
            </w:r>
          </w:p>
          <w:p w14:paraId="770FF84C">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业 绩</w:t>
            </w:r>
          </w:p>
          <w:p w14:paraId="63DAA5CF">
            <w:pPr>
              <w:spacing w:line="300" w:lineRule="auto"/>
              <w:ind w:left="0" w:leftChars="0" w:firstLine="0" w:firstLineChars="0"/>
              <w:jc w:val="left"/>
              <w:rPr>
                <w:rFonts w:hint="eastAsia" w:ascii="宋体" w:hAnsi="宋体" w:eastAsia="宋体" w:cs="仿宋_GB2312"/>
                <w:bCs/>
                <w:color w:val="auto"/>
                <w:sz w:val="21"/>
                <w:szCs w:val="21"/>
                <w:highlight w:val="none"/>
                <w:lang w:val="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D01B6C">
            <w:pPr>
              <w:spacing w:line="300" w:lineRule="auto"/>
              <w:ind w:firstLine="0" w:firstLineChars="0"/>
              <w:rPr>
                <w:rFonts w:hint="eastAsia" w:ascii="宋体" w:hAnsi="宋体" w:eastAsia="宋体" w:cs="仿宋_GB2312"/>
                <w:bCs/>
                <w:color w:val="auto"/>
                <w:sz w:val="21"/>
                <w:szCs w:val="21"/>
                <w:highlight w:val="none"/>
                <w:lang w:val="zh-CN" w:eastAsia="zh-CN"/>
              </w:rPr>
            </w:pPr>
            <w:r>
              <w:rPr>
                <w:rFonts w:hint="eastAsia" w:ascii="宋体" w:hAnsi="宋体" w:eastAsia="宋体" w:cs="仿宋_GB2312"/>
                <w:bCs/>
                <w:color w:val="auto"/>
                <w:sz w:val="21"/>
                <w:szCs w:val="21"/>
                <w:highlight w:val="none"/>
                <w:lang w:val="zh-CN" w:eastAsia="zh-CN"/>
              </w:rPr>
              <w:t>(1)投标人须提供近三年(202</w:t>
            </w:r>
            <w:r>
              <w:rPr>
                <w:rFonts w:hint="eastAsia" w:ascii="宋体" w:hAnsi="宋体" w:eastAsia="宋体" w:cs="仿宋_GB2312"/>
                <w:bCs/>
                <w:color w:val="auto"/>
                <w:sz w:val="21"/>
                <w:szCs w:val="21"/>
                <w:highlight w:val="none"/>
                <w:lang w:val="en-US" w:eastAsia="zh-CN"/>
              </w:rPr>
              <w:t>2</w:t>
            </w:r>
            <w:r>
              <w:rPr>
                <w:rFonts w:hint="eastAsia" w:ascii="宋体" w:hAnsi="宋体" w:eastAsia="宋体" w:cs="仿宋_GB2312"/>
                <w:bCs/>
                <w:color w:val="auto"/>
                <w:sz w:val="21"/>
                <w:szCs w:val="21"/>
                <w:highlight w:val="none"/>
                <w:lang w:val="zh-CN" w:eastAsia="zh-CN"/>
              </w:rPr>
              <w:t>年</w:t>
            </w:r>
            <w:r>
              <w:rPr>
                <w:rFonts w:hint="eastAsia" w:ascii="宋体" w:hAnsi="宋体" w:eastAsia="宋体" w:cs="仿宋_GB2312"/>
                <w:bCs/>
                <w:color w:val="auto"/>
                <w:sz w:val="21"/>
                <w:szCs w:val="21"/>
                <w:highlight w:val="none"/>
                <w:lang w:val="en-US" w:eastAsia="zh-CN"/>
              </w:rPr>
              <w:t>3</w:t>
            </w:r>
            <w:r>
              <w:rPr>
                <w:rFonts w:hint="eastAsia" w:ascii="宋体" w:hAnsi="宋体" w:eastAsia="宋体" w:cs="仿宋_GB2312"/>
                <w:bCs/>
                <w:color w:val="auto"/>
                <w:sz w:val="21"/>
                <w:szCs w:val="21"/>
                <w:highlight w:val="none"/>
                <w:lang w:val="zh-CN" w:eastAsia="zh-CN"/>
              </w:rPr>
              <w:t>月至今)类似业绩，满足基本要求，提供中标通知书或合同</w:t>
            </w:r>
            <w:r>
              <w:rPr>
                <w:rFonts w:hint="eastAsia" w:ascii="宋体" w:hAnsi="宋体" w:cs="仿宋_GB2312"/>
                <w:bCs/>
                <w:color w:val="auto"/>
                <w:sz w:val="21"/>
                <w:szCs w:val="21"/>
                <w:highlight w:val="none"/>
                <w:lang w:val="en-US" w:eastAsia="zh-CN"/>
              </w:rPr>
              <w:t>等其他证明材料</w:t>
            </w:r>
            <w:r>
              <w:rPr>
                <w:rFonts w:hint="eastAsia" w:ascii="宋体" w:hAnsi="宋体" w:eastAsia="宋体" w:cs="仿宋_GB2312"/>
                <w:bCs/>
                <w:color w:val="auto"/>
                <w:sz w:val="21"/>
                <w:szCs w:val="21"/>
                <w:highlight w:val="none"/>
                <w:lang w:val="zh-CN" w:eastAsia="zh-CN"/>
              </w:rPr>
              <w:t>。</w:t>
            </w:r>
          </w:p>
          <w:p w14:paraId="62865AF7">
            <w:pPr>
              <w:spacing w:line="300" w:lineRule="auto"/>
              <w:ind w:firstLine="0" w:firstLineChars="0"/>
              <w:rPr>
                <w:rFonts w:hint="eastAsia" w:ascii="宋体" w:hAnsi="宋体" w:eastAsia="宋体" w:cs="仿宋_GB2312"/>
                <w:bCs/>
                <w:color w:val="auto"/>
                <w:sz w:val="21"/>
                <w:szCs w:val="21"/>
                <w:highlight w:val="none"/>
                <w:lang w:val="zh-CN" w:eastAsia="zh-CN"/>
              </w:rPr>
            </w:pPr>
            <w:r>
              <w:rPr>
                <w:rFonts w:hint="eastAsia" w:ascii="宋体" w:hAnsi="宋体" w:eastAsia="宋体" w:cs="仿宋_GB2312"/>
                <w:bCs/>
                <w:color w:val="auto"/>
                <w:sz w:val="21"/>
                <w:szCs w:val="21"/>
                <w:highlight w:val="none"/>
                <w:lang w:val="zh-CN" w:eastAsia="zh-CN"/>
              </w:rPr>
              <w:t>(2)投标人每提供一个符合要求的业绩或证明材料得</w:t>
            </w:r>
            <w:r>
              <w:rPr>
                <w:rFonts w:hint="eastAsia" w:ascii="宋体" w:hAnsi="宋体" w:eastAsia="宋体" w:cs="仿宋_GB2312"/>
                <w:bCs/>
                <w:color w:val="auto"/>
                <w:sz w:val="21"/>
                <w:szCs w:val="21"/>
                <w:highlight w:val="none"/>
                <w:lang w:val="en-US" w:eastAsia="zh-CN"/>
              </w:rPr>
              <w:t>2</w:t>
            </w:r>
            <w:r>
              <w:rPr>
                <w:rFonts w:hint="eastAsia" w:ascii="宋体" w:hAnsi="宋体" w:eastAsia="宋体" w:cs="仿宋_GB2312"/>
                <w:bCs/>
                <w:color w:val="auto"/>
                <w:sz w:val="21"/>
                <w:szCs w:val="21"/>
                <w:highlight w:val="none"/>
                <w:lang w:val="zh-CN" w:eastAsia="zh-CN"/>
              </w:rPr>
              <w:t>分，未提供或提供的不符合要求不得分。满分10分。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E1AAFB">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w:t>
            </w:r>
          </w:p>
        </w:tc>
      </w:tr>
      <w:tr w14:paraId="1F591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97"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2EEEA8D7">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B4647F">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标书质量</w:t>
            </w:r>
          </w:p>
          <w:p w14:paraId="14684303">
            <w:pPr>
              <w:spacing w:line="300" w:lineRule="auto"/>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(5分)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0468D9">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default" w:ascii="宋体" w:hAnsi="宋体" w:eastAsia="宋体" w:cs="仿宋_GB2312"/>
                <w:bCs/>
                <w:color w:val="auto"/>
                <w:sz w:val="21"/>
                <w:szCs w:val="21"/>
                <w:highlight w:val="none"/>
                <w:lang w:val="en-US" w:eastAsia="zh-CN"/>
              </w:rPr>
              <w:t>(1)证件复印、正文内容清晰得5分；</w:t>
            </w:r>
          </w:p>
          <w:p w14:paraId="6AA42E42">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default" w:ascii="宋体" w:hAnsi="宋体" w:eastAsia="宋体" w:cs="仿宋_GB2312"/>
                <w:bCs/>
                <w:color w:val="auto"/>
                <w:sz w:val="21"/>
                <w:szCs w:val="21"/>
                <w:highlight w:val="none"/>
                <w:lang w:val="en-US" w:eastAsia="zh-CN"/>
              </w:rPr>
              <w:t>(2)每有一个证件或一页不清晰扣1分，扣完为止。</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8CB035">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5</w:t>
            </w:r>
          </w:p>
        </w:tc>
      </w:tr>
      <w:tr w14:paraId="199EE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561"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34172435">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C2B156">
            <w:pPr>
              <w:spacing w:line="300" w:lineRule="auto"/>
              <w:ind w:firstLine="0" w:firstLineChars="0"/>
              <w:jc w:val="center"/>
              <w:rPr>
                <w:rFonts w:hint="eastAsia" w:ascii="宋体" w:hAnsi="宋体" w:eastAsia="宋体" w:cs="仿宋_GB2312"/>
                <w:bCs/>
                <w:color w:val="auto"/>
                <w:sz w:val="21"/>
                <w:szCs w:val="21"/>
                <w:highlight w:val="none"/>
                <w:lang w:val="en-US" w:eastAsia="zh-CN"/>
              </w:rPr>
            </w:pPr>
          </w:p>
          <w:p w14:paraId="78FA0F8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工  期</w:t>
            </w:r>
          </w:p>
          <w:p w14:paraId="74DFE840">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质保期</w:t>
            </w:r>
          </w:p>
          <w:p w14:paraId="438C6977">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(5分)</w:t>
            </w:r>
          </w:p>
          <w:p w14:paraId="281AB225">
            <w:pPr>
              <w:spacing w:line="300" w:lineRule="auto"/>
              <w:ind w:firstLine="0" w:firstLineChars="0"/>
              <w:jc w:val="center"/>
              <w:rPr>
                <w:rFonts w:hint="default" w:ascii="宋体" w:hAnsi="宋体" w:eastAsia="宋体" w:cs="仿宋_GB2312"/>
                <w:bCs/>
                <w:color w:val="auto"/>
                <w:kern w:val="2"/>
                <w:sz w:val="21"/>
                <w:szCs w:val="21"/>
                <w:highlight w:val="none"/>
                <w:lang w:val="en-US" w:eastAsia="zh-CN" w:bidi="ar-SA"/>
              </w:rPr>
            </w:pP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D2BCC9">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eastAsia" w:ascii="仿宋" w:hAnsi="仿宋" w:eastAsia="仿宋" w:cs="仿宋"/>
                <w:spacing w:val="0"/>
                <w:sz w:val="22"/>
                <w:szCs w:val="22"/>
                <w:highlight w:val="none"/>
                <w:lang w:val="en-US" w:eastAsia="zh-CN"/>
              </w:rPr>
              <w:t>(</w:t>
            </w:r>
            <w:r>
              <w:rPr>
                <w:rFonts w:hint="eastAsia" w:ascii="宋体" w:hAnsi="宋体" w:eastAsia="宋体" w:cs="仿宋_GB2312"/>
                <w:bCs/>
                <w:color w:val="auto"/>
                <w:sz w:val="21"/>
                <w:szCs w:val="21"/>
                <w:highlight w:val="none"/>
                <w:lang w:val="en-US" w:eastAsia="zh-CN"/>
              </w:rPr>
              <w:t>1)</w:t>
            </w:r>
            <w:r>
              <w:rPr>
                <w:rFonts w:hint="default" w:ascii="宋体" w:hAnsi="宋体" w:eastAsia="宋体" w:cs="仿宋_GB2312"/>
                <w:bCs/>
                <w:color w:val="auto"/>
                <w:sz w:val="21"/>
                <w:szCs w:val="21"/>
                <w:highlight w:val="none"/>
                <w:lang w:val="en-US" w:eastAsia="zh-CN"/>
              </w:rPr>
              <w:t>满足招标文件中规定工期得2.5分。</w:t>
            </w:r>
            <w:r>
              <w:rPr>
                <w:rFonts w:hint="eastAsia" w:ascii="宋体" w:hAnsi="宋体" w:eastAsia="宋体" w:cs="仿宋_GB2312"/>
                <w:bCs/>
                <w:color w:val="auto"/>
                <w:sz w:val="21"/>
                <w:szCs w:val="21"/>
                <w:highlight w:val="none"/>
                <w:lang w:val="en-US" w:eastAsia="zh-CN"/>
              </w:rPr>
              <w:t>未</w:t>
            </w:r>
            <w:r>
              <w:rPr>
                <w:rFonts w:hint="default" w:ascii="宋体" w:hAnsi="宋体" w:eastAsia="宋体" w:cs="仿宋_GB2312"/>
                <w:bCs/>
                <w:color w:val="auto"/>
                <w:sz w:val="21"/>
                <w:szCs w:val="21"/>
                <w:highlight w:val="none"/>
                <w:lang w:val="en-US" w:eastAsia="zh-CN"/>
              </w:rPr>
              <w:t>提供的</w:t>
            </w:r>
            <w:r>
              <w:rPr>
                <w:rFonts w:hint="eastAsia" w:ascii="宋体" w:hAnsi="宋体" w:eastAsia="宋体" w:cs="仿宋_GB2312"/>
                <w:bCs/>
                <w:color w:val="auto"/>
                <w:sz w:val="21"/>
                <w:szCs w:val="21"/>
                <w:highlight w:val="none"/>
                <w:lang w:val="en-US" w:eastAsia="zh-CN"/>
              </w:rPr>
              <w:t>不</w:t>
            </w:r>
            <w:r>
              <w:rPr>
                <w:rFonts w:hint="default" w:ascii="宋体" w:hAnsi="宋体" w:eastAsia="宋体" w:cs="仿宋_GB2312"/>
                <w:bCs/>
                <w:color w:val="auto"/>
                <w:sz w:val="21"/>
                <w:szCs w:val="21"/>
                <w:highlight w:val="none"/>
                <w:lang w:val="en-US" w:eastAsia="zh-CN"/>
              </w:rPr>
              <w:t>得分</w:t>
            </w:r>
            <w:r>
              <w:rPr>
                <w:rFonts w:hint="eastAsia" w:ascii="宋体" w:hAnsi="宋体" w:eastAsia="宋体" w:cs="仿宋_GB2312"/>
                <w:bCs/>
                <w:color w:val="auto"/>
                <w:sz w:val="21"/>
                <w:szCs w:val="21"/>
                <w:highlight w:val="none"/>
                <w:lang w:val="en-US" w:eastAsia="zh-CN"/>
              </w:rPr>
              <w:t>。</w:t>
            </w:r>
          </w:p>
          <w:p w14:paraId="02543F67">
            <w:pPr>
              <w:spacing w:line="300" w:lineRule="auto"/>
              <w:ind w:firstLine="0" w:firstLineChars="0"/>
              <w:rPr>
                <w:rFonts w:hint="default"/>
                <w:lang w:val="en-US" w:eastAsia="zh-CN"/>
              </w:rPr>
            </w:pPr>
            <w:r>
              <w:rPr>
                <w:rFonts w:hint="default" w:ascii="宋体" w:hAnsi="宋体" w:eastAsia="宋体" w:cs="仿宋_GB2312"/>
                <w:bCs/>
                <w:color w:val="auto"/>
                <w:sz w:val="21"/>
                <w:szCs w:val="21"/>
                <w:highlight w:val="none"/>
                <w:lang w:val="en-US" w:eastAsia="zh-CN"/>
              </w:rPr>
              <w:t>(2)满足招标文件中规定质保期得2.5分。</w:t>
            </w:r>
            <w:r>
              <w:rPr>
                <w:rFonts w:hint="eastAsia" w:ascii="宋体" w:hAnsi="宋体" w:eastAsia="宋体" w:cs="仿宋_GB2312"/>
                <w:bCs/>
                <w:color w:val="auto"/>
                <w:sz w:val="21"/>
                <w:szCs w:val="21"/>
                <w:highlight w:val="none"/>
                <w:lang w:val="en-US" w:eastAsia="zh-CN"/>
              </w:rPr>
              <w:t>未</w:t>
            </w:r>
            <w:r>
              <w:rPr>
                <w:rFonts w:hint="default" w:ascii="宋体" w:hAnsi="宋体" w:eastAsia="宋体" w:cs="仿宋_GB2312"/>
                <w:bCs/>
                <w:color w:val="auto"/>
                <w:sz w:val="21"/>
                <w:szCs w:val="21"/>
                <w:highlight w:val="none"/>
                <w:lang w:val="en-US" w:eastAsia="zh-CN"/>
              </w:rPr>
              <w:t>提供的</w:t>
            </w:r>
            <w:r>
              <w:rPr>
                <w:rFonts w:hint="eastAsia" w:ascii="宋体" w:hAnsi="宋体" w:eastAsia="宋体" w:cs="仿宋_GB2312"/>
                <w:bCs/>
                <w:color w:val="auto"/>
                <w:sz w:val="21"/>
                <w:szCs w:val="21"/>
                <w:highlight w:val="none"/>
                <w:lang w:val="en-US" w:eastAsia="zh-CN"/>
              </w:rPr>
              <w:t>不</w:t>
            </w:r>
            <w:r>
              <w:rPr>
                <w:rFonts w:hint="default" w:ascii="宋体" w:hAnsi="宋体" w:eastAsia="宋体" w:cs="仿宋_GB2312"/>
                <w:bCs/>
                <w:color w:val="auto"/>
                <w:sz w:val="21"/>
                <w:szCs w:val="21"/>
                <w:highlight w:val="none"/>
                <w:lang w:val="en-US" w:eastAsia="zh-CN"/>
              </w:rPr>
              <w:t>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262B4F">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5</w:t>
            </w:r>
          </w:p>
        </w:tc>
      </w:tr>
      <w:tr w14:paraId="1429A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114" w:hRule="atLeast"/>
          <w:jc w:val="center"/>
        </w:trPr>
        <w:tc>
          <w:tcPr>
            <w:tcW w:w="1236" w:type="dxa"/>
            <w:vMerge w:val="continue"/>
            <w:tcBorders>
              <w:left w:val="single" w:color="auto" w:sz="4" w:space="0"/>
              <w:right w:val="single" w:color="auto" w:sz="4" w:space="0"/>
            </w:tcBorders>
            <w:shd w:val="clear" w:color="auto" w:fill="auto"/>
            <w:noWrap w:val="0"/>
            <w:vAlign w:val="center"/>
          </w:tcPr>
          <w:p w14:paraId="52EC4CC0">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9022845">
            <w:pPr>
              <w:spacing w:line="300" w:lineRule="auto"/>
              <w:ind w:left="0" w:leftChars="0"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项目管理人员组成</w:t>
            </w:r>
          </w:p>
          <w:p w14:paraId="3398995B">
            <w:pPr>
              <w:pStyle w:val="7"/>
              <w:ind w:left="0" w:leftChars="0"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7906C2BD">
            <w:pPr>
              <w:spacing w:line="300" w:lineRule="auto"/>
              <w:ind w:firstLine="0" w:firstLineChars="0"/>
              <w:rPr>
                <w:rFonts w:hint="eastAsia" w:ascii="宋体" w:hAnsi="宋体" w:cs="仿宋_GB2312"/>
                <w:bCs/>
                <w:color w:val="auto"/>
                <w:sz w:val="21"/>
                <w:szCs w:val="21"/>
                <w:highlight w:val="none"/>
                <w:lang w:val="en-US" w:eastAsia="zh-CN"/>
              </w:rPr>
            </w:pPr>
          </w:p>
          <w:p w14:paraId="4FC0F20F">
            <w:pPr>
              <w:spacing w:line="300" w:lineRule="auto"/>
              <w:ind w:firstLine="0" w:firstLineChars="0"/>
              <w:rPr>
                <w:rFonts w:hint="eastAsia"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(1)根据对各投标单位所提供的项目管理人员数量、专业性范围、人员资格、实操经验能力等是否满足本项目要求，附相关资格证书及证明文件。</w:t>
            </w:r>
          </w:p>
          <w:p w14:paraId="6B04693B">
            <w:pPr>
              <w:spacing w:line="300" w:lineRule="auto"/>
              <w:ind w:firstLine="0" w:firstLineChars="0"/>
              <w:rPr>
                <w:rFonts w:hint="eastAsia" w:ascii="宋体" w:hAnsi="宋体" w:eastAsia="宋体" w:cs="仿宋_GB2312"/>
                <w:b/>
                <w:bCs w:val="0"/>
                <w:color w:val="auto"/>
                <w:sz w:val="21"/>
                <w:szCs w:val="21"/>
                <w:highlight w:val="none"/>
                <w:lang w:val="en-US" w:eastAsia="zh-CN"/>
              </w:rPr>
            </w:pPr>
            <w:r>
              <w:rPr>
                <w:rFonts w:hint="eastAsia" w:ascii="宋体" w:hAnsi="宋体" w:cs="仿宋_GB2312"/>
                <w:bCs/>
                <w:color w:val="auto"/>
                <w:sz w:val="21"/>
                <w:szCs w:val="21"/>
                <w:highlight w:val="none"/>
                <w:lang w:val="en-US" w:eastAsia="zh-CN"/>
              </w:rPr>
              <w:t>(2)每提供一人得2分，最高得10分，未提供或不满足不得分。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4ADB04">
            <w:pPr>
              <w:spacing w:line="300" w:lineRule="auto"/>
              <w:ind w:firstLine="0" w:firstLineChars="0"/>
              <w:jc w:val="center"/>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10</w:t>
            </w:r>
          </w:p>
        </w:tc>
      </w:tr>
      <w:tr w14:paraId="42A3D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restart"/>
            <w:tcBorders>
              <w:top w:val="single" w:color="auto" w:sz="4" w:space="0"/>
              <w:left w:val="single" w:color="auto" w:sz="4" w:space="0"/>
              <w:right w:val="single" w:color="auto" w:sz="4" w:space="0"/>
            </w:tcBorders>
            <w:shd w:val="clear" w:color="auto" w:fill="auto"/>
            <w:noWrap w:val="0"/>
            <w:vAlign w:val="center"/>
          </w:tcPr>
          <w:p w14:paraId="1FCF2A52">
            <w:pPr>
              <w:jc w:val="center"/>
              <w:rPr>
                <w:rFonts w:ascii="宋体" w:hAnsi="宋体"/>
                <w:color w:val="auto"/>
                <w:sz w:val="18"/>
                <w:szCs w:val="18"/>
                <w:highlight w:val="none"/>
              </w:rPr>
            </w:pPr>
          </w:p>
        </w:tc>
        <w:tc>
          <w:tcPr>
            <w:tcW w:w="6097"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4744876B">
            <w:pPr>
              <w:widowControl/>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技术标评审条款（50）</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49C00B0">
            <w:pPr>
              <w:widowControl/>
              <w:jc w:val="center"/>
              <w:rPr>
                <w:rFonts w:hint="eastAsia" w:ascii="宋体" w:hAnsi="宋体" w:cs="宋体"/>
                <w:color w:val="auto"/>
                <w:kern w:val="0"/>
                <w:szCs w:val="21"/>
                <w:highlight w:val="none"/>
                <w:lang w:val="en-US" w:eastAsia="zh-CN"/>
              </w:rPr>
            </w:pPr>
          </w:p>
        </w:tc>
      </w:tr>
      <w:tr w14:paraId="21A97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top w:val="single" w:color="auto" w:sz="4" w:space="0"/>
              <w:left w:val="single" w:color="auto" w:sz="4" w:space="0"/>
              <w:right w:val="single" w:color="auto" w:sz="4" w:space="0"/>
            </w:tcBorders>
            <w:shd w:val="clear" w:color="auto" w:fill="auto"/>
            <w:noWrap w:val="0"/>
            <w:vAlign w:val="center"/>
          </w:tcPr>
          <w:p w14:paraId="75E64A40">
            <w:pPr>
              <w:jc w:val="center"/>
              <w:rPr>
                <w:rFonts w:ascii="宋体" w:hAnsi="宋体"/>
                <w:color w:val="auto"/>
                <w:sz w:val="18"/>
                <w:szCs w:val="18"/>
                <w:highlight w:val="none"/>
              </w:rPr>
            </w:pPr>
            <w:bookmarkStart w:id="13" w:name="OLE_LINK4" w:colFirst="2" w:colLast="2"/>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400F7C">
            <w:pPr>
              <w:spacing w:line="300" w:lineRule="auto"/>
              <w:ind w:firstLine="0" w:firstLineChars="0"/>
              <w:jc w:val="center"/>
              <w:rPr>
                <w:rFonts w:hint="eastAsia"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工程</w:t>
            </w:r>
          </w:p>
          <w:p w14:paraId="15AEB4C6">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进度</w:t>
            </w:r>
          </w:p>
          <w:p w14:paraId="363DB31B">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计划</w:t>
            </w:r>
          </w:p>
          <w:p w14:paraId="14F61034">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与保</w:t>
            </w:r>
          </w:p>
          <w:p w14:paraId="17E31AC5">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证措施</w:t>
            </w:r>
          </w:p>
          <w:p w14:paraId="2D48B305">
            <w:pPr>
              <w:pStyle w:val="7"/>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1BC6D5">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(1)计划与措施内容完整、科学合理，有针对本项目的具体描 述和方案，措施得当，非常细致、全面，有保证进度计划的有 力措施，完全满足采购需求的得10分;</w:t>
            </w:r>
          </w:p>
          <w:p w14:paraId="1E83C452">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(2)计划与措施内容完整，但是缺乏针对本项目采购需求的具体描述，制定了进度计划保证措施，可以满足采购需求的得7分;</w:t>
            </w:r>
          </w:p>
          <w:p w14:paraId="2B8D7928">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(3)计划与措施内容不完整，缺乏针对性，制定的进度计划保证措施不完善、不全面、不细致的得</w:t>
            </w:r>
            <w:r>
              <w:rPr>
                <w:rFonts w:hint="eastAsia" w:ascii="宋体" w:hAnsi="宋体" w:cs="仿宋_GB2312"/>
                <w:bCs/>
                <w:color w:val="auto"/>
                <w:sz w:val="21"/>
                <w:szCs w:val="21"/>
                <w:highlight w:val="none"/>
                <w:lang w:val="en-US" w:eastAsia="zh-CN"/>
              </w:rPr>
              <w:t>4</w:t>
            </w:r>
            <w:r>
              <w:rPr>
                <w:rFonts w:hint="eastAsia" w:ascii="宋体" w:hAnsi="宋体" w:eastAsia="宋体" w:cs="仿宋_GB2312"/>
                <w:bCs/>
                <w:color w:val="auto"/>
                <w:sz w:val="21"/>
                <w:szCs w:val="21"/>
                <w:highlight w:val="none"/>
                <w:lang w:val="en-US" w:eastAsia="zh-CN"/>
              </w:rPr>
              <w:t>分;</w:t>
            </w:r>
          </w:p>
          <w:p w14:paraId="311E7E0B">
            <w:p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(4)计划与措施内容不合理，无针对性，没有制定与本项目采购需求相关的保证措施和方案，得</w:t>
            </w: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分。</w:t>
            </w:r>
          </w:p>
          <w:p w14:paraId="0AA8B46A">
            <w:pPr>
              <w:spacing w:line="300" w:lineRule="auto"/>
              <w:ind w:firstLine="0" w:firstLineChars="0"/>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 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EC96C5">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w:t>
            </w:r>
          </w:p>
        </w:tc>
      </w:tr>
      <w:tr w14:paraId="0A6B9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top w:val="single" w:color="auto" w:sz="4" w:space="0"/>
              <w:left w:val="single" w:color="auto" w:sz="4" w:space="0"/>
              <w:right w:val="single" w:color="auto" w:sz="4" w:space="0"/>
            </w:tcBorders>
            <w:shd w:val="clear" w:color="auto" w:fill="auto"/>
            <w:noWrap w:val="0"/>
            <w:vAlign w:val="center"/>
          </w:tcPr>
          <w:p w14:paraId="76B701D2">
            <w:pPr>
              <w:jc w:val="center"/>
              <w:rPr>
                <w:rFonts w:ascii="宋体" w:hAnsi="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5EB945">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质量</w:t>
            </w:r>
          </w:p>
          <w:p w14:paraId="02CCA6B2">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管理</w:t>
            </w:r>
          </w:p>
          <w:p w14:paraId="0175CA4D">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方案</w:t>
            </w:r>
          </w:p>
          <w:p w14:paraId="6F0CBEA1">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与保</w:t>
            </w:r>
          </w:p>
          <w:p w14:paraId="723B350F">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证措施</w:t>
            </w:r>
          </w:p>
          <w:p w14:paraId="0FF223BB">
            <w:pPr>
              <w:pStyle w:val="7"/>
              <w:ind w:left="0" w:leftChars="0" w:firstLine="0" w:firstLineChars="0"/>
              <w:jc w:val="center"/>
              <w:rPr>
                <w:rFonts w:hint="default"/>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6A67380">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default"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方案与保证措施内容完整、科学合理，有针对本项目的具体描述和方案，措施得当，非常细致、全面，质量管理体系完善，制定了有效的质量管理制度，完全满足采购需求的得10分</w:t>
            </w:r>
            <w:r>
              <w:rPr>
                <w:rFonts w:hint="eastAsia" w:ascii="宋体" w:hAnsi="宋体" w:cs="仿宋_GB2312"/>
                <w:bCs/>
                <w:color w:val="auto"/>
                <w:sz w:val="21"/>
                <w:szCs w:val="21"/>
                <w:highlight w:val="none"/>
                <w:lang w:val="en-US" w:eastAsia="zh-CN"/>
              </w:rPr>
              <w:t>;</w:t>
            </w:r>
          </w:p>
          <w:p w14:paraId="62A132A9">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(2)方案与保证措施内容完整，但是缺乏针对本项目采购需求 的具体描述，有质量管理体系和质量管理制度，可以满足采购 需求的得7分;</w:t>
            </w:r>
          </w:p>
          <w:p w14:paraId="1FBD84FC">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(3)方案与保证措施内容不完整，缺乏针对性，制定的质量管理制度不完善、不全面、不细致，缺少质量管理体系的得4分;</w:t>
            </w:r>
          </w:p>
          <w:p w14:paraId="6DA0EBBE">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(4)方案与保证措施内容不合理，无针对性，没有制定与本项目采购需求相关的保证措施和方案，没有质量管理制度，得1分。</w:t>
            </w:r>
          </w:p>
          <w:p w14:paraId="63093F74">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 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FA876C">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10</w:t>
            </w:r>
          </w:p>
        </w:tc>
      </w:tr>
      <w:tr w14:paraId="5ACAB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1236" w:type="dxa"/>
            <w:vMerge w:val="continue"/>
            <w:tcBorders>
              <w:left w:val="single" w:color="auto" w:sz="4" w:space="0"/>
              <w:right w:val="single" w:color="auto" w:sz="4" w:space="0"/>
            </w:tcBorders>
            <w:shd w:val="clear" w:color="auto" w:fill="FFFFFF"/>
            <w:noWrap w:val="0"/>
            <w:vAlign w:val="center"/>
          </w:tcPr>
          <w:p w14:paraId="26D41AC0">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23FF22A">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安全管理体系与保证措施</w:t>
            </w:r>
          </w:p>
          <w:p w14:paraId="401009DE">
            <w:pPr>
              <w:pStyle w:val="7"/>
              <w:ind w:left="0" w:leftChars="0" w:firstLine="0" w:firstLineChars="0"/>
              <w:jc w:val="center"/>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E60000">
            <w:pPr>
              <w:keepNext w:val="0"/>
              <w:keepLines w:val="0"/>
              <w:pageBreakBefore w:val="0"/>
              <w:widowControl w:val="0"/>
              <w:numPr>
                <w:ilvl w:val="0"/>
                <w:numId w:val="3"/>
              </w:numPr>
              <w:kinsoku/>
              <w:wordWrap/>
              <w:overflowPunct/>
              <w:topLinePunct w:val="0"/>
              <w:autoSpaceDE/>
              <w:autoSpaceDN/>
              <w:bidi w:val="0"/>
              <w:adjustRightInd/>
              <w:snapToGrid/>
              <w:spacing w:line="400" w:lineRule="exact"/>
              <w:ind w:firstLine="0" w:firstLineChars="0"/>
              <w:jc w:val="left"/>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根据供应商提交的安全管理体系与保证措施的针对性、合理性横向比较，好的得10分；</w:t>
            </w:r>
          </w:p>
          <w:p w14:paraId="36C0473B">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left"/>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 一般的得5分，差的得1分；</w:t>
            </w:r>
          </w:p>
          <w:p w14:paraId="34CF9C7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default"/>
                <w:highlight w:val="none"/>
                <w:lang w:val="en-US" w:eastAsia="zh-CN"/>
              </w:rPr>
            </w:pPr>
            <w:r>
              <w:rPr>
                <w:rFonts w:hint="eastAsia" w:ascii="宋体" w:hAnsi="宋体" w:eastAsia="宋体" w:cs="仿宋_GB2312"/>
                <w:bCs/>
                <w:color w:val="auto"/>
                <w:sz w:val="21"/>
                <w:szCs w:val="21"/>
                <w:highlight w:val="none"/>
                <w:lang w:val="en-US" w:eastAsia="zh-CN"/>
              </w:rPr>
              <w:t>(3)不提供不得分。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675B7D">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0679C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36" w:type="dxa"/>
            <w:vMerge w:val="continue"/>
            <w:tcBorders>
              <w:left w:val="single" w:color="auto" w:sz="4" w:space="0"/>
              <w:right w:val="single" w:color="auto" w:sz="4" w:space="0"/>
            </w:tcBorders>
            <w:shd w:val="clear" w:color="auto" w:fill="FFFFFF"/>
            <w:noWrap w:val="0"/>
            <w:vAlign w:val="center"/>
          </w:tcPr>
          <w:p w14:paraId="1EE6EC37">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C19A78">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履约能力与</w:t>
            </w:r>
          </w:p>
          <w:p w14:paraId="220021F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保证措施</w:t>
            </w:r>
          </w:p>
          <w:p w14:paraId="762D4725">
            <w:pPr>
              <w:pStyle w:val="7"/>
              <w:ind w:left="0" w:leftChars="0" w:firstLine="0" w:firstLineChars="0"/>
              <w:jc w:val="center"/>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D582A3">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(1)履约能力与保证措施内容完整、科学合理，有针对本项目的具体描述和方案，措施得当，非常细致、全面，履约能力能 够完全满足本项目采购需求的得 10分;</w:t>
            </w:r>
          </w:p>
          <w:p w14:paraId="38DE69F7">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(2)履约能力与保证措施内容完整，但是缺乏针对本项目采购 需求的具体描述，有相关的保证措施，但缺乏相关证明，可以 满足采购需求的得</w:t>
            </w:r>
            <w:r>
              <w:rPr>
                <w:rFonts w:hint="eastAsia" w:ascii="宋体" w:hAnsi="宋体" w:cs="仿宋_GB2312"/>
                <w:bCs/>
                <w:color w:val="auto"/>
                <w:sz w:val="21"/>
                <w:szCs w:val="21"/>
                <w:highlight w:val="none"/>
                <w:lang w:val="en-US" w:eastAsia="zh-CN"/>
              </w:rPr>
              <w:t>7</w:t>
            </w:r>
            <w:r>
              <w:rPr>
                <w:rFonts w:hint="eastAsia" w:ascii="宋体" w:hAnsi="宋体" w:eastAsia="宋体" w:cs="仿宋_GB2312"/>
                <w:bCs/>
                <w:color w:val="auto"/>
                <w:sz w:val="21"/>
                <w:szCs w:val="21"/>
                <w:highlight w:val="none"/>
                <w:lang w:val="en-US" w:eastAsia="zh-CN"/>
              </w:rPr>
              <w:t>分;</w:t>
            </w:r>
          </w:p>
          <w:p w14:paraId="53B556CB">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(3)履约能力与保证措施内容不完整， 缺乏针对性，制定的保 证措施不完善、不全面、不细致的得4分;</w:t>
            </w:r>
          </w:p>
          <w:p w14:paraId="0B6AA291">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(4)履约能力与保证措施内容不合理，无针对性，没有制定与 本项目采购需求相关的保证措施和方案，得</w:t>
            </w:r>
            <w:r>
              <w:rPr>
                <w:rFonts w:hint="eastAsia" w:ascii="宋体" w:hAnsi="宋体" w:cs="仿宋_GB2312"/>
                <w:bCs/>
                <w:color w:val="auto"/>
                <w:sz w:val="21"/>
                <w:szCs w:val="21"/>
                <w:highlight w:val="none"/>
                <w:lang w:val="en-US" w:eastAsia="zh-CN"/>
              </w:rPr>
              <w:t>1</w:t>
            </w:r>
            <w:r>
              <w:rPr>
                <w:rFonts w:hint="eastAsia" w:ascii="宋体" w:hAnsi="宋体" w:eastAsia="宋体" w:cs="仿宋_GB2312"/>
                <w:bCs/>
                <w:color w:val="auto"/>
                <w:sz w:val="21"/>
                <w:szCs w:val="21"/>
                <w:highlight w:val="none"/>
                <w:lang w:val="en-US" w:eastAsia="zh-CN"/>
              </w:rPr>
              <w:t>分。</w:t>
            </w:r>
          </w:p>
          <w:p w14:paraId="1E94BFC7">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(5)未提供不得分。</w:t>
            </w:r>
          </w:p>
        </w:tc>
        <w:tc>
          <w:tcPr>
            <w:tcW w:w="8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A186AF">
            <w:pPr>
              <w:widowControl/>
              <w:ind w:left="0" w:leftChars="0" w:firstLine="0" w:firstLineChars="0"/>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tr w14:paraId="7135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686" w:hRule="atLeast"/>
          <w:jc w:val="center"/>
        </w:trPr>
        <w:tc>
          <w:tcPr>
            <w:tcW w:w="1236" w:type="dxa"/>
            <w:tcBorders>
              <w:left w:val="single" w:color="auto" w:sz="4" w:space="0"/>
              <w:right w:val="single" w:color="auto" w:sz="4" w:space="0"/>
            </w:tcBorders>
            <w:shd w:val="clear" w:color="auto" w:fill="FFFFFF"/>
            <w:noWrap w:val="0"/>
            <w:vAlign w:val="center"/>
          </w:tcPr>
          <w:p w14:paraId="4C23D9F5">
            <w:pPr>
              <w:widowControl/>
              <w:jc w:val="left"/>
              <w:rPr>
                <w:rFonts w:ascii="宋体" w:hAnsi="宋体" w:cs="宋体"/>
                <w:color w:val="auto"/>
                <w:sz w:val="18"/>
                <w:szCs w:val="18"/>
                <w:highlight w:val="none"/>
              </w:rPr>
            </w:pPr>
          </w:p>
        </w:tc>
        <w:tc>
          <w:tcPr>
            <w:tcW w:w="1122" w:type="dxa"/>
            <w:tcBorders>
              <w:top w:val="single" w:color="auto" w:sz="4" w:space="0"/>
              <w:left w:val="single" w:color="auto" w:sz="4" w:space="0"/>
              <w:right w:val="single" w:color="auto" w:sz="4" w:space="0"/>
            </w:tcBorders>
            <w:shd w:val="clear" w:color="auto" w:fill="auto"/>
            <w:noWrap w:val="0"/>
            <w:vAlign w:val="center"/>
          </w:tcPr>
          <w:p w14:paraId="4531476E">
            <w:pPr>
              <w:spacing w:line="300" w:lineRule="auto"/>
              <w:ind w:firstLine="0" w:firstLineChars="0"/>
              <w:jc w:val="center"/>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工程配合能力</w:t>
            </w:r>
          </w:p>
          <w:p w14:paraId="0F0AE1F5">
            <w:pPr>
              <w:pStyle w:val="7"/>
              <w:ind w:left="0" w:leftChars="0" w:firstLine="0" w:firstLineChars="0"/>
              <w:rPr>
                <w:rFonts w:hint="eastAsia"/>
                <w:highlight w:val="none"/>
                <w:lang w:val="en-US" w:eastAsia="zh-CN"/>
              </w:rPr>
            </w:pPr>
            <w:r>
              <w:rPr>
                <w:rFonts w:hint="eastAsia" w:ascii="宋体" w:hAnsi="宋体" w:eastAsia="宋体" w:cs="仿宋_GB2312"/>
                <w:bCs/>
                <w:color w:val="auto"/>
                <w:sz w:val="21"/>
                <w:szCs w:val="21"/>
                <w:highlight w:val="none"/>
                <w:lang w:val="en-US" w:eastAsia="zh-CN"/>
              </w:rPr>
              <w:t>（10分)</w:t>
            </w:r>
          </w:p>
        </w:tc>
        <w:tc>
          <w:tcPr>
            <w:tcW w:w="4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F63E2BC">
            <w:pPr>
              <w:numPr>
                <w:ilvl w:val="0"/>
                <w:numId w:val="4"/>
              </w:numPr>
              <w:spacing w:line="300" w:lineRule="auto"/>
              <w:ind w:firstLine="0" w:firstLine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与相关单位沟通配合方案及与各专业和工序的配合安排合理，并有具体相应的有效措施，同时要求施工单位提供对工程报审、施工会审时的技术支持和设想，并有具体的承诺，得10分；</w:t>
            </w:r>
          </w:p>
          <w:p w14:paraId="20C0EDD4">
            <w:pPr>
              <w:numPr>
                <w:ilvl w:val="0"/>
                <w:numId w:val="0"/>
              </w:numPr>
              <w:spacing w:line="300" w:lineRule="auto"/>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(2)沟通配合方案及与各专业和工序的配合安排较合理，并有相应措施，同时要求施工单位提供对工程报审、施工会审时的技术支持和设想，得5分；</w:t>
            </w:r>
          </w:p>
          <w:p w14:paraId="2FD2D101">
            <w:pPr>
              <w:numPr>
                <w:ilvl w:val="0"/>
                <w:numId w:val="0"/>
              </w:numPr>
              <w:spacing w:line="300" w:lineRule="auto"/>
              <w:ind w:leftChars="0"/>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(3)沟通配合方案及与各专业和工序的配合安排较差，无相应措施，无具体承诺，得1分。</w:t>
            </w:r>
          </w:p>
          <w:p w14:paraId="4D8FE940">
            <w:pPr>
              <w:numPr>
                <w:ilvl w:val="0"/>
                <w:numId w:val="0"/>
              </w:numPr>
              <w:spacing w:line="300" w:lineRule="auto"/>
              <w:ind w:left="0" w:leftChars="0" w:firstLine="0" w:firstLineChars="0"/>
              <w:rPr>
                <w:rFonts w:hint="default"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(4)未提供不得分。</w:t>
            </w:r>
          </w:p>
        </w:tc>
        <w:tc>
          <w:tcPr>
            <w:tcW w:w="863" w:type="dxa"/>
            <w:tcBorders>
              <w:top w:val="single" w:color="auto" w:sz="4" w:space="0"/>
              <w:left w:val="single" w:color="auto" w:sz="4" w:space="0"/>
              <w:right w:val="single" w:color="auto" w:sz="4" w:space="0"/>
            </w:tcBorders>
            <w:shd w:val="clear" w:color="auto" w:fill="auto"/>
            <w:noWrap w:val="0"/>
            <w:vAlign w:val="center"/>
          </w:tcPr>
          <w:p w14:paraId="7C59F0C9">
            <w:pPr>
              <w:keepNext w:val="0"/>
              <w:keepLines w:val="0"/>
              <w:pageBreakBefore w:val="0"/>
              <w:widowControl/>
              <w:kinsoku w:val="0"/>
              <w:wordWrap/>
              <w:overflowPunct/>
              <w:topLinePunct w:val="0"/>
              <w:autoSpaceDE w:val="0"/>
              <w:autoSpaceDN w:val="0"/>
              <w:bidi w:val="0"/>
              <w:adjustRightInd w:val="0"/>
              <w:snapToGrid w:val="0"/>
              <w:spacing w:line="440" w:lineRule="exact"/>
              <w:ind w:left="0" w:leftChars="0" w:firstLine="0" w:firstLineChars="0"/>
              <w:jc w:val="center"/>
              <w:textAlignment w:val="baseline"/>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r>
      <w:bookmarkEnd w:id="13"/>
      <w:tr w14:paraId="6083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96" w:type="dxa"/>
            <w:gridSpan w:val="4"/>
            <w:tcBorders>
              <w:left w:val="single" w:color="auto" w:sz="4" w:space="0"/>
              <w:right w:val="single" w:color="auto" w:sz="4" w:space="0"/>
            </w:tcBorders>
            <w:shd w:val="clear" w:color="auto" w:fill="FFFFFF"/>
            <w:noWrap w:val="0"/>
            <w:vAlign w:val="center"/>
          </w:tcPr>
          <w:p w14:paraId="64B8DB43">
            <w:pPr>
              <w:widowControl/>
              <w:jc w:val="center"/>
              <w:rPr>
                <w:rFonts w:hint="default" w:ascii="宋体" w:hAnsi="宋体" w:eastAsia="宋体" w:cs="宋体"/>
                <w:color w:val="auto"/>
                <w:kern w:val="0"/>
                <w:szCs w:val="21"/>
                <w:highlight w:val="none"/>
                <w:lang w:val="en-US" w:eastAsia="zh-CN"/>
              </w:rPr>
            </w:pPr>
            <w:r>
              <w:rPr>
                <w:rFonts w:hint="eastAsia" w:ascii="宋体" w:hAnsi="宋体"/>
                <w:bCs/>
                <w:color w:val="auto"/>
                <w:highlight w:val="none"/>
              </w:rPr>
              <w:t>此项标准一项不通过不得进入下</w:t>
            </w:r>
            <w:r>
              <w:rPr>
                <w:rFonts w:hint="eastAsia" w:ascii="宋体" w:hAnsi="宋体"/>
                <w:bCs/>
                <w:color w:val="auto"/>
                <w:highlight w:val="none"/>
                <w:lang w:val="en-US" w:eastAsia="zh-CN"/>
              </w:rPr>
              <w:t>经济标评审</w:t>
            </w:r>
          </w:p>
        </w:tc>
      </w:tr>
      <w:tr w14:paraId="5EDD2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8196" w:type="dxa"/>
            <w:gridSpan w:val="4"/>
            <w:tcBorders>
              <w:left w:val="single" w:color="auto" w:sz="4" w:space="0"/>
              <w:right w:val="single" w:color="auto" w:sz="4" w:space="0"/>
            </w:tcBorders>
            <w:shd w:val="clear" w:color="auto" w:fill="FFFFFF"/>
            <w:noWrap w:val="0"/>
            <w:vAlign w:val="top"/>
          </w:tcPr>
          <w:p w14:paraId="2D8F6AF4">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经济标（20分）</w:t>
            </w:r>
          </w:p>
        </w:tc>
      </w:tr>
      <w:tr w14:paraId="0B0D0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36" w:type="dxa"/>
            <w:tcBorders>
              <w:left w:val="single" w:color="auto" w:sz="4" w:space="0"/>
              <w:right w:val="single" w:color="auto" w:sz="4" w:space="0"/>
            </w:tcBorders>
            <w:shd w:val="clear" w:color="auto" w:fill="FFFFFF"/>
            <w:noWrap w:val="0"/>
            <w:vAlign w:val="center"/>
          </w:tcPr>
          <w:p w14:paraId="2AC53613">
            <w:pPr>
              <w:widowControl/>
              <w:ind w:left="0" w:leftChars="0" w:firstLine="0" w:firstLineChars="0"/>
              <w:jc w:val="both"/>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rPr>
              <w:t>经济部分评分标准</w:t>
            </w:r>
          </w:p>
        </w:tc>
        <w:tc>
          <w:tcPr>
            <w:tcW w:w="6960" w:type="dxa"/>
            <w:gridSpan w:val="3"/>
            <w:tcBorders>
              <w:top w:val="single" w:color="auto" w:sz="4" w:space="0"/>
              <w:left w:val="single" w:color="auto" w:sz="4" w:space="0"/>
              <w:bottom w:val="single" w:color="auto" w:sz="4" w:space="0"/>
              <w:right w:val="single" w:color="auto" w:sz="4" w:space="0"/>
            </w:tcBorders>
            <w:shd w:val="clear" w:color="auto" w:fill="auto"/>
            <w:noWrap w:val="0"/>
            <w:vAlign w:val="center"/>
          </w:tcPr>
          <w:p w14:paraId="34C9897A">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rPr>
              <w:t>磋商基准价 =最后磋商报价的最低值，有效最后磋商报价等于基准值的得满分， 磋商报价得分=（磋商基准价/最后磋商报价）×价格权重×100。有效投标报价为通过初步审查的</w:t>
            </w:r>
            <w:r>
              <w:rPr>
                <w:rFonts w:hint="eastAsia" w:ascii="宋体" w:hAnsi="宋体" w:eastAsia="宋体" w:cs="仿宋_GB2312"/>
                <w:bCs/>
                <w:color w:val="auto"/>
                <w:sz w:val="21"/>
                <w:szCs w:val="21"/>
                <w:highlight w:val="none"/>
                <w:lang w:eastAsia="zh-CN"/>
              </w:rPr>
              <w:t>供应商</w:t>
            </w:r>
            <w:r>
              <w:rPr>
                <w:rFonts w:hint="eastAsia" w:ascii="宋体" w:hAnsi="宋体" w:eastAsia="宋体" w:cs="仿宋_GB2312"/>
                <w:bCs/>
                <w:color w:val="auto"/>
                <w:sz w:val="21"/>
                <w:szCs w:val="21"/>
                <w:highlight w:val="none"/>
              </w:rPr>
              <w:t>报价</w:t>
            </w:r>
          </w:p>
          <w:p w14:paraId="1FCFABB2">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lang w:val="en-US" w:eastAsia="zh-CN"/>
              </w:rPr>
            </w:pPr>
            <w:r>
              <w:rPr>
                <w:rFonts w:hint="eastAsia" w:ascii="宋体" w:hAnsi="宋体" w:eastAsia="宋体" w:cs="仿宋_GB2312"/>
                <w:bCs/>
                <w:color w:val="auto"/>
                <w:sz w:val="21"/>
                <w:szCs w:val="21"/>
                <w:highlight w:val="none"/>
                <w:lang w:val="en-US" w:eastAsia="zh-CN"/>
              </w:rPr>
              <w:t xml:space="preserve">价格分统一采用低价优先法，即满足招标文件要求且投标价格最低的投标报价为评标基准价，其价格分为满分20分。 </w:t>
            </w:r>
          </w:p>
          <w:p w14:paraId="0072E057">
            <w:pPr>
              <w:keepNext w:val="0"/>
              <w:keepLines w:val="0"/>
              <w:pageBreakBefore w:val="0"/>
              <w:widowControl/>
              <w:kinsoku w:val="0"/>
              <w:wordWrap/>
              <w:overflowPunct/>
              <w:topLinePunct w:val="0"/>
              <w:autoSpaceDE w:val="0"/>
              <w:autoSpaceDN w:val="0"/>
              <w:bidi w:val="0"/>
              <w:adjustRightInd w:val="0"/>
              <w:snapToGrid w:val="0"/>
              <w:spacing w:line="440" w:lineRule="exact"/>
              <w:ind w:firstLine="0" w:firstLineChars="0"/>
              <w:jc w:val="left"/>
              <w:textAlignment w:val="baseline"/>
              <w:rPr>
                <w:rFonts w:hint="eastAsia" w:ascii="宋体" w:hAnsi="宋体" w:eastAsia="宋体" w:cs="仿宋_GB2312"/>
                <w:bCs/>
                <w:color w:val="auto"/>
                <w:sz w:val="21"/>
                <w:szCs w:val="21"/>
                <w:highlight w:val="none"/>
              </w:rPr>
            </w:pPr>
            <w:r>
              <w:rPr>
                <w:rFonts w:hint="eastAsia" w:ascii="宋体" w:hAnsi="宋体" w:eastAsia="宋体" w:cs="仿宋_GB2312"/>
                <w:bCs/>
                <w:color w:val="auto"/>
                <w:sz w:val="21"/>
                <w:szCs w:val="21"/>
                <w:highlight w:val="none"/>
                <w:lang w:val="en-US" w:eastAsia="zh-CN"/>
              </w:rPr>
              <w:t>其他投标供应商的价格分统一按照下列公式计算：投标报价得分＝（评标基准价/投标报价）×20%×100</w:t>
            </w:r>
          </w:p>
        </w:tc>
      </w:tr>
      <w:tr w14:paraId="5AB9A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54" w:hRule="atLeast"/>
          <w:jc w:val="center"/>
        </w:trPr>
        <w:tc>
          <w:tcPr>
            <w:tcW w:w="8196" w:type="dxa"/>
            <w:gridSpan w:val="4"/>
            <w:tcBorders>
              <w:left w:val="single" w:color="auto" w:sz="4" w:space="0"/>
              <w:bottom w:val="single" w:color="auto" w:sz="4" w:space="0"/>
              <w:right w:val="single" w:color="auto" w:sz="4" w:space="0"/>
            </w:tcBorders>
            <w:shd w:val="clear" w:color="auto" w:fill="FFFFFF"/>
            <w:noWrap w:val="0"/>
            <w:vAlign w:val="center"/>
          </w:tcPr>
          <w:p w14:paraId="65F56AC9">
            <w:pPr>
              <w:autoSpaceDE w:val="0"/>
              <w:autoSpaceDN w:val="0"/>
              <w:adjustRightInd w:val="0"/>
              <w:snapToGrid w:val="0"/>
              <w:ind w:left="0" w:leftChars="0" w:firstLine="0" w:firstLineChars="0"/>
              <w:rPr>
                <w:rFonts w:ascii="宋体" w:hAnsi="宋体" w:cs="宋体"/>
                <w:bCs/>
                <w:color w:val="auto"/>
                <w:szCs w:val="21"/>
                <w:highlight w:val="none"/>
              </w:rPr>
            </w:pPr>
            <w:r>
              <w:rPr>
                <w:rFonts w:hint="eastAsia" w:ascii="宋体" w:hAnsi="宋体" w:eastAsia="宋体" w:cs="仿宋_GB2312"/>
                <w:bCs/>
                <w:color w:val="auto"/>
                <w:sz w:val="21"/>
                <w:szCs w:val="21"/>
                <w:highlight w:val="none"/>
              </w:rPr>
              <w:t>建议：各投标人应答标书时对该评分标准的评分项做相应的索引（速查表），以便评委评阅投标文件。</w:t>
            </w:r>
          </w:p>
        </w:tc>
      </w:tr>
    </w:tbl>
    <w:p w14:paraId="53C5DA00">
      <w:pPr>
        <w:spacing w:before="18"/>
        <w:rPr>
          <w:highlight w:val="none"/>
        </w:rPr>
      </w:pPr>
    </w:p>
    <w:p w14:paraId="3EDF3B52">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评审标准中应考虑下列因素：</w:t>
      </w:r>
    </w:p>
    <w:p w14:paraId="28EDC7E9">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 根据《关于印发《政府采购促进中小企业发展管理办法》的通知》（财库〔2020〕47号）</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《财政部 司法部关于政府采购支持监狱企业发展有关问题的通知》（财库〔2014〕78号）和《三部门联合发布关于促进残疾人就业政府采购政策的通知》（财库〔2017〕141号）的规定，对满足价格扣除条件且在投标文件中提交了《中小企业声明函》</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《残疾人福利性单位声明函》或省级以上监狱管理局、戒毒管理局（含新疆生产建设兵团）出具的属于监狱企业的证明文件的投标人，其投标报价扣除10%后参与评审。对于同时属于小微企业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监狱企业或残疾人福利性单位的，不重复进行投标报价扣除；</w:t>
      </w:r>
    </w:p>
    <w:p w14:paraId="3D7C320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 联合协议中约定，小型、微型企业和监狱企业的协议合同金额占到联合体协议合同总金额30%以上的，可给予联合体 2 % 的最后报价扣除。联合体各方均为小型、微型企业和监狱企业的，联合体视同为小型、微型企业和监狱企业；</w:t>
      </w:r>
    </w:p>
    <w:p w14:paraId="5F1FD465">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 供应商所投产品如被列入财政部与国家主管部门颁发的节能产品目录或 环境标志产品目录，应提供相关证明，在评标时予以优先采购，具体优惠措施为</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采购人采购产品属于节能产品、环境标志产品品目清单范围内，且供应商所投产品具有节能产品、环境标志产品认证证书，在评标时予以优先采购，具体优惠措施为：在技术部分打分项中加 1 分。</w:t>
      </w:r>
    </w:p>
    <w:p w14:paraId="10D218FD">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供应商所投产品列入无线局域网产品清单</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应提供相关证明</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在评标时予以优先采购</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具体优惠措施为：在技术部分打分项中加</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0.5</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分</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558D434F">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pPr>
      <w:r>
        <w:rPr>
          <w:rFonts w:ascii="仿宋" w:hAnsi="仿宋" w:eastAsia="仿宋" w:cs="仿宋"/>
          <w:spacing w:val="0"/>
          <w:sz w:val="24"/>
          <w:szCs w:val="24"/>
          <w:highlight w:val="none"/>
        </w:rPr>
        <w:t>如采购人所采购产品为政府强制采购的节能产品，供应商所投产品的品牌及型号必须为清单中有效期内产品并提供证明文件，否则其响应将作为</w:t>
      </w:r>
      <w:r>
        <w:rPr>
          <w:rFonts w:ascii="仿宋" w:hAnsi="仿宋" w:eastAsia="仿宋" w:cs="仿宋"/>
          <w:b/>
          <w:bCs/>
          <w:spacing w:val="0"/>
          <w:sz w:val="24"/>
          <w:szCs w:val="24"/>
          <w:highlight w:val="none"/>
          <w14:textOutline w14:w="4358" w14:cap="sq" w14:cmpd="sng">
            <w14:solidFill>
              <w14:srgbClr w14:val="000000"/>
            </w14:solidFill>
            <w14:prstDash w14:val="solid"/>
            <w14:bevel/>
          </w14:textOutline>
        </w:rPr>
        <w:t>无效响应被拒绝。</w:t>
      </w:r>
    </w:p>
    <w:p w14:paraId="0D4E95D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 根据《关于运用政府采购政策支持脱贫攻坚的通知》（财库〔2019〕 27 号）的规定</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采购人采购农副产品的</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对产地在国家级贫困地区的农副产品的优先采购措施</w:t>
      </w:r>
      <w:r>
        <w:rPr>
          <w:rFonts w:hint="eastAsia" w:ascii="仿宋" w:hAnsi="仿宋" w:eastAsia="仿宋" w:cs="仿宋"/>
          <w:spacing w:val="0"/>
          <w:sz w:val="24"/>
          <w:szCs w:val="24"/>
          <w:highlight w:val="none"/>
          <w:lang w:val="en-US" w:eastAsia="zh-CN"/>
        </w:rPr>
        <w:t>:</w:t>
      </w:r>
      <w:r>
        <w:rPr>
          <w:rFonts w:ascii="仿宋" w:hAnsi="仿宋" w:eastAsia="仿宋" w:cs="仿宋"/>
          <w:spacing w:val="0"/>
          <w:sz w:val="24"/>
          <w:szCs w:val="24"/>
          <w:highlight w:val="none"/>
        </w:rPr>
        <w:t xml:space="preserve"> /。</w:t>
      </w:r>
    </w:p>
    <w:p w14:paraId="330F5F51">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4" w:type="default"/>
          <w:pgSz w:w="11910" w:h="16850"/>
          <w:pgMar w:top="1440" w:right="1800" w:bottom="1440" w:left="1800" w:header="0" w:footer="719" w:gutter="0"/>
          <w:pgNumType w:fmt="decimal"/>
          <w:cols w:space="720" w:num="1"/>
        </w:sectPr>
      </w:pPr>
    </w:p>
    <w:p w14:paraId="1855A6DD">
      <w:pPr>
        <w:spacing w:line="242" w:lineRule="auto"/>
        <w:rPr>
          <w:rFonts w:ascii="Arial"/>
          <w:sz w:val="21"/>
          <w:highlight w:val="none"/>
        </w:rPr>
      </w:pPr>
    </w:p>
    <w:p w14:paraId="25CC1C80">
      <w:pPr>
        <w:spacing w:line="243" w:lineRule="auto"/>
        <w:rPr>
          <w:rFonts w:ascii="Arial"/>
          <w:sz w:val="21"/>
          <w:highlight w:val="none"/>
        </w:rPr>
      </w:pPr>
    </w:p>
    <w:p w14:paraId="35DCDEE5">
      <w:pPr>
        <w:spacing w:line="243" w:lineRule="auto"/>
        <w:rPr>
          <w:rFonts w:ascii="Arial"/>
          <w:sz w:val="21"/>
          <w:highlight w:val="none"/>
        </w:rPr>
      </w:pPr>
    </w:p>
    <w:p w14:paraId="6B3D9587">
      <w:pPr>
        <w:spacing w:line="243" w:lineRule="auto"/>
        <w:rPr>
          <w:rFonts w:ascii="Arial"/>
          <w:sz w:val="21"/>
          <w:highlight w:val="none"/>
        </w:rPr>
      </w:pPr>
    </w:p>
    <w:p w14:paraId="35E03CDB">
      <w:pPr>
        <w:pStyle w:val="5"/>
        <w:spacing w:before="114" w:line="224" w:lineRule="auto"/>
        <w:ind w:left="1561"/>
        <w:outlineLvl w:val="0"/>
        <w:rPr>
          <w:sz w:val="35"/>
          <w:szCs w:val="35"/>
          <w:highlight w:val="none"/>
        </w:rPr>
      </w:pPr>
      <w:bookmarkStart w:id="14" w:name="_Toc16678_WPSOffice_Level1"/>
      <w:r>
        <w:rPr>
          <w:spacing w:val="6"/>
          <w:sz w:val="35"/>
          <w:szCs w:val="35"/>
          <w:highlight w:val="none"/>
          <w14:textOutline w14:w="6537" w14:cap="sq" w14:cmpd="sng">
            <w14:solidFill>
              <w14:srgbClr w14:val="000000"/>
            </w14:solidFill>
            <w14:prstDash w14:val="solid"/>
            <w14:bevel/>
          </w14:textOutline>
        </w:rPr>
        <w:t>第六章</w:t>
      </w:r>
      <w:r>
        <w:rPr>
          <w:spacing w:val="32"/>
          <w:sz w:val="35"/>
          <w:szCs w:val="35"/>
          <w:highlight w:val="none"/>
        </w:rPr>
        <w:t xml:space="preserve">  </w:t>
      </w:r>
      <w:r>
        <w:rPr>
          <w:spacing w:val="6"/>
          <w:sz w:val="35"/>
          <w:szCs w:val="35"/>
          <w:highlight w:val="none"/>
          <w14:textOutline w14:w="6537" w14:cap="sq" w14:cmpd="sng">
            <w14:solidFill>
              <w14:srgbClr w14:val="000000"/>
            </w14:solidFill>
            <w14:prstDash w14:val="solid"/>
            <w14:bevel/>
          </w14:textOutline>
        </w:rPr>
        <w:t>附件-磋商响应文件格式</w:t>
      </w:r>
      <w:bookmarkEnd w:id="14"/>
    </w:p>
    <w:p w14:paraId="7F44F439">
      <w:pPr>
        <w:spacing w:line="437" w:lineRule="auto"/>
        <w:rPr>
          <w:rFonts w:ascii="Arial"/>
          <w:sz w:val="21"/>
          <w:highlight w:val="none"/>
        </w:rPr>
      </w:pPr>
    </w:p>
    <w:p w14:paraId="15D3ED8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为保证磋商工作的顺利进行，各供应商需参照如下的格式，认真进行响</w:t>
      </w:r>
    </w:p>
    <w:p w14:paraId="54C01981">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应文件的编写工作。需建立详细的目录。</w:t>
      </w:r>
    </w:p>
    <w:p w14:paraId="5E7E98F0">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p>
    <w:p w14:paraId="558AEAB3">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各供应商提交文件中涉及商业机密的，应明确标明，采购人及最终用户</w:t>
      </w:r>
    </w:p>
    <w:p w14:paraId="50AA290B">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0" w:firstLineChars="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将给予保密处理，否则视为公开资料。</w:t>
      </w:r>
    </w:p>
    <w:p w14:paraId="785AF1E6">
      <w:pPr>
        <w:keepNext w:val="0"/>
        <w:keepLines w:val="0"/>
        <w:pageBreakBefore w:val="0"/>
        <w:widowControl/>
        <w:kinsoku w:val="0"/>
        <w:wordWrap/>
        <w:overflowPunct/>
        <w:topLinePunct w:val="0"/>
        <w:autoSpaceDE w:val="0"/>
        <w:autoSpaceDN w:val="0"/>
        <w:bidi w:val="0"/>
        <w:adjustRightInd w:val="0"/>
        <w:snapToGrid w:val="0"/>
        <w:spacing w:line="440" w:lineRule="exact"/>
        <w:ind w:right="0" w:rightChars="0" w:firstLine="480" w:firstLineChars="200"/>
        <w:jc w:val="both"/>
        <w:textAlignment w:val="baseline"/>
        <w:rPr>
          <w:rFonts w:ascii="仿宋" w:hAnsi="仿宋" w:eastAsia="仿宋" w:cs="仿宋"/>
          <w:spacing w:val="0"/>
          <w:sz w:val="24"/>
          <w:szCs w:val="24"/>
          <w:highlight w:val="none"/>
        </w:rPr>
        <w:sectPr>
          <w:footerReference r:id="rId15" w:type="default"/>
          <w:pgSz w:w="11910" w:h="16850"/>
          <w:pgMar w:top="1440" w:right="1800" w:bottom="1440" w:left="1800" w:header="0" w:footer="719" w:gutter="0"/>
          <w:pgNumType w:fmt="decimal"/>
          <w:cols w:space="720" w:num="1"/>
        </w:sectPr>
      </w:pPr>
    </w:p>
    <w:p w14:paraId="47C92CE8">
      <w:pPr>
        <w:spacing w:before="91" w:line="223" w:lineRule="auto"/>
        <w:ind w:left="394"/>
        <w:rPr>
          <w:rFonts w:hint="default" w:ascii="仿宋" w:hAnsi="仿宋" w:eastAsia="仿宋" w:cs="仿宋"/>
          <w:sz w:val="28"/>
          <w:szCs w:val="28"/>
          <w:highlight w:val="none"/>
          <w:lang w:val="en-US" w:eastAsia="zh-CN"/>
        </w:rPr>
      </w:pPr>
      <w:r>
        <w:rPr>
          <w:rFonts w:ascii="仿宋" w:hAnsi="仿宋" w:eastAsia="仿宋" w:cs="仿宋"/>
          <w:spacing w:val="-5"/>
          <w:sz w:val="28"/>
          <w:szCs w:val="28"/>
          <w:highlight w:val="none"/>
        </w:rPr>
        <w:t>封面格式</w:t>
      </w:r>
      <w:r>
        <w:rPr>
          <w:rFonts w:hint="eastAsia" w:ascii="仿宋" w:hAnsi="仿宋" w:eastAsia="仿宋" w:cs="仿宋"/>
          <w:spacing w:val="-5"/>
          <w:sz w:val="28"/>
          <w:szCs w:val="28"/>
          <w:highlight w:val="none"/>
          <w:lang w:val="en-US" w:eastAsia="zh-CN"/>
        </w:rPr>
        <w:t xml:space="preserve">                                         正本/副本</w:t>
      </w:r>
    </w:p>
    <w:p w14:paraId="332F1A98">
      <w:pPr>
        <w:spacing w:line="263" w:lineRule="auto"/>
        <w:rPr>
          <w:rFonts w:ascii="Arial"/>
          <w:sz w:val="21"/>
          <w:highlight w:val="none"/>
        </w:rPr>
      </w:pPr>
    </w:p>
    <w:p w14:paraId="23ECA2C7">
      <w:pPr>
        <w:spacing w:line="263" w:lineRule="auto"/>
        <w:rPr>
          <w:rFonts w:ascii="Arial"/>
          <w:sz w:val="21"/>
          <w:highlight w:val="none"/>
        </w:rPr>
      </w:pPr>
    </w:p>
    <w:p w14:paraId="4BCC090E">
      <w:pPr>
        <w:spacing w:line="263" w:lineRule="auto"/>
        <w:rPr>
          <w:rFonts w:ascii="Arial"/>
          <w:sz w:val="21"/>
          <w:highlight w:val="none"/>
        </w:rPr>
      </w:pPr>
    </w:p>
    <w:p w14:paraId="14CD9210">
      <w:pPr>
        <w:spacing w:line="264" w:lineRule="auto"/>
        <w:rPr>
          <w:rFonts w:ascii="Arial"/>
          <w:sz w:val="21"/>
          <w:highlight w:val="none"/>
        </w:rPr>
      </w:pPr>
    </w:p>
    <w:p w14:paraId="2B92F2B7">
      <w:pPr>
        <w:spacing w:line="264" w:lineRule="auto"/>
        <w:rPr>
          <w:rFonts w:ascii="Arial"/>
          <w:sz w:val="21"/>
          <w:highlight w:val="none"/>
        </w:rPr>
      </w:pPr>
    </w:p>
    <w:p w14:paraId="044EC495">
      <w:pPr>
        <w:spacing w:before="231" w:line="225" w:lineRule="auto"/>
        <w:jc w:val="both"/>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2243D30E">
      <w:pPr>
        <w:spacing w:before="231" w:line="225" w:lineRule="auto"/>
        <w:jc w:val="center"/>
        <w:outlineLvl w:val="2"/>
        <w:rPr>
          <w:rFonts w:ascii="仿宋" w:hAnsi="仿宋" w:eastAsia="仿宋" w:cs="仿宋"/>
          <w:spacing w:val="4"/>
          <w:sz w:val="71"/>
          <w:szCs w:val="71"/>
          <w:highlight w:val="none"/>
          <w14:textOutline w14:w="13075" w14:cap="sq" w14:cmpd="sng">
            <w14:solidFill>
              <w14:srgbClr w14:val="000000"/>
            </w14:solidFill>
            <w14:prstDash w14:val="solid"/>
            <w14:bevel/>
          </w14:textOutline>
        </w:rPr>
      </w:pPr>
    </w:p>
    <w:p w14:paraId="30C555CF">
      <w:pPr>
        <w:spacing w:before="231" w:line="225" w:lineRule="auto"/>
        <w:jc w:val="center"/>
        <w:outlineLvl w:val="2"/>
        <w:rPr>
          <w:rFonts w:ascii="仿宋" w:hAnsi="仿宋" w:eastAsia="仿宋" w:cs="仿宋"/>
          <w:sz w:val="71"/>
          <w:szCs w:val="71"/>
          <w:highlight w:val="none"/>
        </w:rPr>
      </w:pPr>
      <w:r>
        <w:rPr>
          <w:rFonts w:ascii="仿宋" w:hAnsi="仿宋" w:eastAsia="仿宋" w:cs="仿宋"/>
          <w:spacing w:val="4"/>
          <w:sz w:val="71"/>
          <w:szCs w:val="71"/>
          <w:highlight w:val="none"/>
          <w14:textOutline w14:w="13075" w14:cap="sq" w14:cmpd="sng">
            <w14:solidFill>
              <w14:srgbClr w14:val="000000"/>
            </w14:solidFill>
            <w14:prstDash w14:val="solid"/>
            <w14:bevel/>
          </w14:textOutline>
        </w:rPr>
        <w:t>磋商响应文件</w:t>
      </w:r>
    </w:p>
    <w:p w14:paraId="1B77267E">
      <w:pPr>
        <w:spacing w:line="246" w:lineRule="auto"/>
        <w:rPr>
          <w:rFonts w:ascii="Arial"/>
          <w:sz w:val="21"/>
          <w:highlight w:val="none"/>
        </w:rPr>
      </w:pPr>
    </w:p>
    <w:p w14:paraId="7C10DEE5">
      <w:pPr>
        <w:spacing w:line="246" w:lineRule="auto"/>
        <w:rPr>
          <w:rFonts w:ascii="Arial"/>
          <w:sz w:val="21"/>
          <w:highlight w:val="none"/>
        </w:rPr>
      </w:pPr>
    </w:p>
    <w:p w14:paraId="1109976B">
      <w:pPr>
        <w:spacing w:line="246" w:lineRule="auto"/>
        <w:rPr>
          <w:rFonts w:ascii="Arial"/>
          <w:sz w:val="21"/>
          <w:highlight w:val="none"/>
        </w:rPr>
      </w:pPr>
    </w:p>
    <w:p w14:paraId="6A63FEF7">
      <w:pPr>
        <w:spacing w:line="246" w:lineRule="auto"/>
        <w:rPr>
          <w:rFonts w:ascii="Arial"/>
          <w:sz w:val="21"/>
          <w:highlight w:val="none"/>
        </w:rPr>
      </w:pPr>
    </w:p>
    <w:p w14:paraId="6992EBD1">
      <w:pPr>
        <w:spacing w:line="246" w:lineRule="auto"/>
        <w:rPr>
          <w:rFonts w:ascii="Arial"/>
          <w:sz w:val="21"/>
          <w:highlight w:val="none"/>
        </w:rPr>
      </w:pPr>
    </w:p>
    <w:p w14:paraId="5374E478">
      <w:pPr>
        <w:spacing w:line="246" w:lineRule="auto"/>
        <w:rPr>
          <w:rFonts w:ascii="Arial"/>
          <w:sz w:val="21"/>
          <w:highlight w:val="none"/>
        </w:rPr>
      </w:pPr>
    </w:p>
    <w:p w14:paraId="5A963A31">
      <w:pPr>
        <w:spacing w:line="246" w:lineRule="auto"/>
        <w:rPr>
          <w:rFonts w:ascii="Arial"/>
          <w:sz w:val="21"/>
          <w:highlight w:val="none"/>
        </w:rPr>
      </w:pPr>
    </w:p>
    <w:p w14:paraId="650AF80F">
      <w:pPr>
        <w:spacing w:line="246" w:lineRule="auto"/>
        <w:rPr>
          <w:rFonts w:ascii="Arial"/>
          <w:sz w:val="21"/>
          <w:highlight w:val="none"/>
        </w:rPr>
      </w:pPr>
    </w:p>
    <w:p w14:paraId="333FF57B">
      <w:pPr>
        <w:spacing w:line="247" w:lineRule="auto"/>
        <w:rPr>
          <w:rFonts w:ascii="Arial"/>
          <w:sz w:val="21"/>
          <w:highlight w:val="none"/>
        </w:rPr>
      </w:pPr>
    </w:p>
    <w:p w14:paraId="4FF825D8">
      <w:pPr>
        <w:spacing w:line="247" w:lineRule="auto"/>
        <w:rPr>
          <w:rFonts w:ascii="Arial"/>
          <w:sz w:val="21"/>
          <w:highlight w:val="none"/>
        </w:rPr>
      </w:pPr>
    </w:p>
    <w:p w14:paraId="630C0CC6">
      <w:pPr>
        <w:spacing w:line="247" w:lineRule="auto"/>
        <w:rPr>
          <w:rFonts w:ascii="Arial"/>
          <w:sz w:val="21"/>
          <w:highlight w:val="none"/>
        </w:rPr>
      </w:pPr>
    </w:p>
    <w:p w14:paraId="599526EA">
      <w:pPr>
        <w:pStyle w:val="4"/>
        <w:rPr>
          <w:rFonts w:ascii="Arial"/>
          <w:sz w:val="21"/>
          <w:highlight w:val="none"/>
        </w:rPr>
      </w:pPr>
    </w:p>
    <w:p w14:paraId="7B771AA9">
      <w:pPr>
        <w:rPr>
          <w:highlight w:val="none"/>
        </w:rPr>
      </w:pPr>
    </w:p>
    <w:p w14:paraId="62B01B74">
      <w:pPr>
        <w:rPr>
          <w:rFonts w:ascii="Arial"/>
          <w:sz w:val="21"/>
          <w:highlight w:val="none"/>
        </w:rPr>
      </w:pPr>
    </w:p>
    <w:p w14:paraId="0686AC08">
      <w:pPr>
        <w:pStyle w:val="4"/>
        <w:rPr>
          <w:highlight w:val="none"/>
        </w:rPr>
      </w:pPr>
    </w:p>
    <w:p w14:paraId="4C3A3FCC">
      <w:pPr>
        <w:spacing w:before="101" w:line="228"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招标编号：</w:t>
      </w:r>
    </w:p>
    <w:p w14:paraId="63AB7F4C">
      <w:pPr>
        <w:spacing w:before="275"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项目名称：</w:t>
      </w:r>
    </w:p>
    <w:p w14:paraId="07FB1913">
      <w:pPr>
        <w:spacing w:before="311" w:line="226" w:lineRule="auto"/>
        <w:ind w:firstLine="318" w:firstLineChars="100"/>
        <w:rPr>
          <w:rFonts w:ascii="仿宋" w:hAnsi="仿宋" w:eastAsia="仿宋" w:cs="仿宋"/>
          <w:sz w:val="31"/>
          <w:szCs w:val="31"/>
          <w:highlight w:val="none"/>
        </w:rPr>
      </w:pPr>
      <w:r>
        <w:rPr>
          <w:rFonts w:ascii="仿宋" w:hAnsi="仿宋" w:eastAsia="仿宋" w:cs="仿宋"/>
          <w:spacing w:val="4"/>
          <w:sz w:val="31"/>
          <w:szCs w:val="31"/>
          <w:highlight w:val="none"/>
          <w14:textOutline w14:w="5793" w14:cap="sq" w14:cmpd="sng">
            <w14:solidFill>
              <w14:srgbClr w14:val="000000"/>
            </w14:solidFill>
            <w14:prstDash w14:val="solid"/>
            <w14:bevel/>
          </w14:textOutline>
        </w:rPr>
        <w:t>采购人名称：</w:t>
      </w:r>
    </w:p>
    <w:p w14:paraId="78C18D55">
      <w:pPr>
        <w:spacing w:before="278" w:line="226" w:lineRule="auto"/>
        <w:ind w:firstLine="326" w:firstLineChars="100"/>
        <w:rPr>
          <w:rFonts w:ascii="仿宋" w:hAnsi="仿宋" w:eastAsia="仿宋" w:cs="仿宋"/>
          <w:sz w:val="31"/>
          <w:szCs w:val="31"/>
          <w:highlight w:val="none"/>
        </w:rPr>
      </w:pPr>
      <w:r>
        <w:rPr>
          <w:rFonts w:ascii="仿宋" w:hAnsi="仿宋" w:eastAsia="仿宋" w:cs="仿宋"/>
          <w:spacing w:val="8"/>
          <w:sz w:val="31"/>
          <w:szCs w:val="31"/>
          <w:highlight w:val="none"/>
          <w14:textOutline w14:w="5793" w14:cap="sq" w14:cmpd="sng">
            <w14:solidFill>
              <w14:srgbClr w14:val="000000"/>
            </w14:solidFill>
            <w14:prstDash w14:val="solid"/>
            <w14:bevel/>
          </w14:textOutline>
        </w:rPr>
        <w:t>供应商名称（盖公章</w:t>
      </w:r>
      <w:r>
        <w:rPr>
          <w:rFonts w:ascii="仿宋" w:hAnsi="仿宋" w:eastAsia="仿宋" w:cs="仿宋"/>
          <w:spacing w:val="2"/>
          <w:sz w:val="31"/>
          <w:szCs w:val="31"/>
          <w:highlight w:val="none"/>
          <w14:textOutline w14:w="5793" w14:cap="sq" w14:cmpd="sng">
            <w14:solidFill>
              <w14:srgbClr w14:val="000000"/>
            </w14:solidFill>
            <w14:prstDash w14:val="solid"/>
            <w14:bevel/>
          </w14:textOutline>
        </w:rPr>
        <w:t>）：</w:t>
      </w:r>
    </w:p>
    <w:p w14:paraId="2AE6AFA5">
      <w:pPr>
        <w:spacing w:before="313" w:line="228" w:lineRule="auto"/>
        <w:ind w:firstLine="322" w:firstLineChars="100"/>
        <w:rPr>
          <w:rFonts w:ascii="仿宋" w:hAnsi="仿宋" w:eastAsia="仿宋" w:cs="仿宋"/>
          <w:sz w:val="31"/>
          <w:szCs w:val="31"/>
          <w:highlight w:val="none"/>
        </w:rPr>
      </w:pPr>
      <w:r>
        <w:rPr>
          <w:rFonts w:ascii="仿宋" w:hAnsi="仿宋" w:eastAsia="仿宋" w:cs="仿宋"/>
          <w:spacing w:val="6"/>
          <w:sz w:val="31"/>
          <w:szCs w:val="31"/>
          <w:highlight w:val="none"/>
          <w14:textOutline w14:w="5793" w14:cap="sq" w14:cmpd="sng">
            <w14:solidFill>
              <w14:srgbClr w14:val="000000"/>
            </w14:solidFill>
            <w14:prstDash w14:val="solid"/>
            <w14:bevel/>
          </w14:textOutline>
        </w:rPr>
        <w:t>法定代表人或其授权代表签字（或盖章）</w:t>
      </w:r>
    </w:p>
    <w:p w14:paraId="237A0A4C">
      <w:pPr>
        <w:spacing w:before="91" w:line="223" w:lineRule="auto"/>
        <w:jc w:val="both"/>
        <w:rPr>
          <w:rFonts w:ascii="仿宋" w:hAnsi="仿宋" w:eastAsia="仿宋" w:cs="仿宋"/>
          <w:spacing w:val="-18"/>
          <w:sz w:val="28"/>
          <w:szCs w:val="28"/>
          <w:highlight w:val="none"/>
        </w:rPr>
      </w:pPr>
    </w:p>
    <w:p w14:paraId="21E67154">
      <w:pPr>
        <w:spacing w:before="91" w:line="223" w:lineRule="auto"/>
        <w:jc w:val="both"/>
        <w:rPr>
          <w:rFonts w:ascii="仿宋" w:hAnsi="仿宋" w:eastAsia="仿宋" w:cs="仿宋"/>
          <w:spacing w:val="-18"/>
          <w:sz w:val="28"/>
          <w:szCs w:val="28"/>
          <w:highlight w:val="none"/>
        </w:rPr>
      </w:pPr>
    </w:p>
    <w:p w14:paraId="44AE6931">
      <w:pPr>
        <w:spacing w:before="91" w:line="223" w:lineRule="auto"/>
        <w:jc w:val="center"/>
        <w:rPr>
          <w:rFonts w:ascii="仿宋" w:hAnsi="仿宋" w:eastAsia="仿宋" w:cs="仿宋"/>
          <w:spacing w:val="-18"/>
          <w:sz w:val="28"/>
          <w:szCs w:val="28"/>
          <w:highlight w:val="none"/>
        </w:rPr>
      </w:pPr>
    </w:p>
    <w:p w14:paraId="489F175E">
      <w:pPr>
        <w:spacing w:before="91" w:line="223" w:lineRule="auto"/>
        <w:jc w:val="center"/>
        <w:rPr>
          <w:rFonts w:ascii="仿宋" w:hAnsi="仿宋" w:eastAsia="仿宋" w:cs="仿宋"/>
          <w:sz w:val="28"/>
          <w:szCs w:val="28"/>
          <w:highlight w:val="none"/>
        </w:rPr>
        <w:sectPr>
          <w:footerReference r:id="rId16" w:type="default"/>
          <w:pgSz w:w="11910" w:h="16850"/>
          <w:pgMar w:top="1440" w:right="1800" w:bottom="1440" w:left="1800" w:header="0" w:footer="719" w:gutter="0"/>
          <w:pgNumType w:fmt="decimal"/>
          <w:cols w:space="720" w:num="1"/>
        </w:sectPr>
      </w:pPr>
      <w:r>
        <w:rPr>
          <w:rFonts w:ascii="仿宋" w:hAnsi="仿宋" w:eastAsia="仿宋" w:cs="仿宋"/>
          <w:spacing w:val="-18"/>
          <w:sz w:val="28"/>
          <w:szCs w:val="28"/>
          <w:highlight w:val="none"/>
        </w:rPr>
        <w:t>年</w:t>
      </w:r>
      <w:r>
        <w:rPr>
          <w:rFonts w:ascii="仿宋" w:hAnsi="仿宋" w:eastAsia="仿宋" w:cs="仿宋"/>
          <w:spacing w:val="10"/>
          <w:sz w:val="28"/>
          <w:szCs w:val="28"/>
          <w:highlight w:val="none"/>
        </w:rPr>
        <w:t xml:space="preserve">   </w:t>
      </w:r>
      <w:r>
        <w:rPr>
          <w:rFonts w:ascii="仿宋" w:hAnsi="仿宋" w:eastAsia="仿宋" w:cs="仿宋"/>
          <w:spacing w:val="-18"/>
          <w:sz w:val="28"/>
          <w:szCs w:val="28"/>
          <w:highlight w:val="none"/>
        </w:rPr>
        <w:t>月</w:t>
      </w:r>
      <w:r>
        <w:rPr>
          <w:rFonts w:ascii="仿宋" w:hAnsi="仿宋" w:eastAsia="仿宋" w:cs="仿宋"/>
          <w:spacing w:val="25"/>
          <w:sz w:val="28"/>
          <w:szCs w:val="28"/>
          <w:highlight w:val="none"/>
        </w:rPr>
        <w:t xml:space="preserve">   </w:t>
      </w:r>
      <w:r>
        <w:rPr>
          <w:rFonts w:ascii="仿宋" w:hAnsi="仿宋" w:eastAsia="仿宋" w:cs="仿宋"/>
          <w:spacing w:val="-18"/>
          <w:sz w:val="28"/>
          <w:szCs w:val="28"/>
          <w:highlight w:val="none"/>
        </w:rPr>
        <w:t>日</w:t>
      </w:r>
    </w:p>
    <w:p w14:paraId="05943EA0">
      <w:pPr>
        <w:spacing w:line="246" w:lineRule="auto"/>
        <w:rPr>
          <w:rFonts w:ascii="Arial"/>
          <w:sz w:val="21"/>
          <w:highlight w:val="none"/>
        </w:rPr>
      </w:pPr>
    </w:p>
    <w:p w14:paraId="585A9549">
      <w:pPr>
        <w:pStyle w:val="7"/>
        <w:jc w:val="center"/>
        <w:rPr>
          <w:rFonts w:hint="eastAsia" w:ascii="宋体" w:hAnsi="宋体" w:eastAsia="宋体" w:cs="宋体"/>
          <w:b/>
          <w:bCs/>
          <w:sz w:val="52"/>
          <w:szCs w:val="52"/>
          <w:highlight w:val="none"/>
          <w:lang w:val="en-US" w:eastAsia="zh-CN"/>
        </w:rPr>
      </w:pPr>
      <w:r>
        <w:rPr>
          <w:rFonts w:hint="eastAsia" w:ascii="宋体" w:hAnsi="宋体" w:eastAsia="宋体" w:cs="宋体"/>
          <w:b/>
          <w:bCs/>
          <w:sz w:val="52"/>
          <w:szCs w:val="52"/>
          <w:highlight w:val="none"/>
          <w:lang w:val="en-US" w:eastAsia="zh-CN"/>
        </w:rPr>
        <w:t>目录</w:t>
      </w:r>
    </w:p>
    <w:p w14:paraId="08F11E68">
      <w:pPr>
        <w:spacing w:line="248" w:lineRule="auto"/>
        <w:jc w:val="both"/>
        <w:rPr>
          <w:rFonts w:hint="eastAsia" w:ascii="仿宋" w:hAnsi="仿宋" w:eastAsia="仿宋" w:cs="仿宋"/>
          <w:b/>
          <w:bCs/>
          <w:sz w:val="24"/>
          <w:szCs w:val="24"/>
          <w:highlight w:val="none"/>
          <w:lang w:val="en-US" w:eastAsia="zh-CN"/>
        </w:rPr>
      </w:pPr>
    </w:p>
    <w:p w14:paraId="59260805">
      <w:pPr>
        <w:spacing w:line="248" w:lineRule="auto"/>
        <w:jc w:val="both"/>
        <w:rPr>
          <w:rFonts w:hint="eastAsia" w:ascii="仿宋" w:hAnsi="仿宋" w:eastAsia="仿宋" w:cs="仿宋"/>
          <w:b/>
          <w:bCs/>
          <w:sz w:val="24"/>
          <w:szCs w:val="24"/>
          <w:highlight w:val="none"/>
          <w:lang w:val="en-US" w:eastAsia="zh-CN"/>
        </w:rPr>
      </w:pPr>
    </w:p>
    <w:p w14:paraId="35138FFE">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一、投标函</w:t>
      </w:r>
    </w:p>
    <w:p w14:paraId="4A09260C">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二、报价表</w:t>
      </w:r>
    </w:p>
    <w:p w14:paraId="3E24051B">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三、已填写报价的工程量清单</w:t>
      </w:r>
    </w:p>
    <w:p w14:paraId="6BDB7CCF">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四、营业执照</w:t>
      </w:r>
    </w:p>
    <w:p w14:paraId="7341C3D5">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五、法定代表人身份证明</w:t>
      </w:r>
    </w:p>
    <w:p w14:paraId="6328FE3B">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六、法定代表人授权书</w:t>
      </w:r>
    </w:p>
    <w:p w14:paraId="51212B07">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七、保证金缴纳凭证</w:t>
      </w:r>
    </w:p>
    <w:p w14:paraId="086A3B21">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八、供应商简介</w:t>
      </w:r>
    </w:p>
    <w:p w14:paraId="7CD99938">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九、商务响应与偏离表</w:t>
      </w:r>
    </w:p>
    <w:p w14:paraId="2EE9E802">
      <w:pPr>
        <w:spacing w:line="248"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十、技术方案</w:t>
      </w:r>
    </w:p>
    <w:p w14:paraId="249EEEB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default" w:ascii="仿宋" w:hAnsi="仿宋" w:eastAsia="仿宋" w:cs="仿宋"/>
          <w:spacing w:val="0"/>
          <w:sz w:val="24"/>
          <w:szCs w:val="24"/>
          <w:highlight w:val="none"/>
          <w:lang w:val="en-US"/>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1 信用中国截图</w:t>
      </w:r>
    </w:p>
    <w:p w14:paraId="25B7675F">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default"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2</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中国采购网截图</w:t>
      </w:r>
    </w:p>
    <w:p w14:paraId="1F3F63B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3</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供应商声明函（统一格式）</w:t>
      </w:r>
    </w:p>
    <w:p w14:paraId="2DEE66A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4</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虚假应标承担责任声明（统一格式）</w:t>
      </w:r>
    </w:p>
    <w:p w14:paraId="1626904B">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5</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（格式自拟）</w:t>
      </w:r>
    </w:p>
    <w:p w14:paraId="52C729FC">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0"/>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6</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供应商须知前附表要求的其他资格证明文件</w:t>
      </w:r>
    </w:p>
    <w:p w14:paraId="4B88F37C">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 7</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中小企业声明函（如是）</w:t>
      </w:r>
    </w:p>
    <w:p w14:paraId="3885D509">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8</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 xml:space="preserve"> 监狱企业声明函（如是）</w:t>
      </w:r>
    </w:p>
    <w:p w14:paraId="5F02106D">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outlineLvl w:val="1"/>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9</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残疾人福利性单位声明函（如是）</w:t>
      </w:r>
    </w:p>
    <w:p w14:paraId="0412506C">
      <w:pPr>
        <w:spacing w:before="78" w:line="222" w:lineRule="auto"/>
        <w:ind w:left="40"/>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10 参加政府采购活动前3年内在经营活动中没有重大违法记录的承诺</w:t>
      </w:r>
    </w:p>
    <w:p w14:paraId="090AAE6C">
      <w:pPr>
        <w:spacing w:before="78" w:line="222" w:lineRule="auto"/>
        <w:ind w:left="40"/>
        <w:rPr>
          <w:rFonts w:hint="eastAsia"/>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（格式自拟）</w:t>
      </w:r>
    </w:p>
    <w:p w14:paraId="209DAE9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hint="eastAsia" w:ascii="仿宋" w:hAnsi="仿宋" w:eastAsia="仿宋" w:cs="仿宋"/>
          <w:spacing w:val="0"/>
          <w:sz w:val="24"/>
          <w:szCs w:val="24"/>
          <w:highlight w:val="none"/>
          <w:lang w:eastAsia="zh-CN"/>
        </w:rPr>
      </w:pP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0"/>
          <w:sz w:val="24"/>
          <w:szCs w:val="24"/>
          <w:highlight w:val="none"/>
        </w:rPr>
        <w:t xml:space="preserve"> </w:t>
      </w:r>
      <w:r>
        <w:rPr>
          <w:rFonts w:hint="eastAsia" w:ascii="仿宋" w:hAnsi="仿宋" w:eastAsia="仿宋" w:cs="仿宋"/>
          <w:spacing w:val="0"/>
          <w:sz w:val="24"/>
          <w:szCs w:val="24"/>
          <w:highlight w:val="none"/>
          <w:lang w:val="en-US" w:eastAsia="zh-CN"/>
          <w14:textOutline w14:w="4358" w14:cap="sq" w14:cmpd="sng">
            <w14:solidFill>
              <w14:srgbClr w14:val="000000"/>
            </w14:solidFill>
            <w14:prstDash w14:val="solid"/>
            <w14:bevel/>
          </w14:textOutline>
        </w:rPr>
        <w:t xml:space="preserve">11 </w:t>
      </w:r>
      <w:r>
        <w:rPr>
          <w:rFonts w:hint="eastAsia" w:ascii="仿宋" w:hAnsi="仿宋" w:eastAsia="仿宋" w:cs="仿宋"/>
          <w:spacing w:val="0"/>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r>
        <w:rPr>
          <w:rFonts w:hint="eastAsia" w:ascii="仿宋" w:hAnsi="仿宋" w:eastAsia="仿宋" w:cs="仿宋"/>
          <w:spacing w:val="0"/>
          <w:sz w:val="24"/>
          <w:szCs w:val="24"/>
          <w:highlight w:val="none"/>
          <w:lang w:eastAsia="zh-CN"/>
          <w14:textOutline w14:w="4358" w14:cap="sq" w14:cmpd="sng">
            <w14:solidFill>
              <w14:srgbClr w14:val="000000"/>
            </w14:solidFill>
            <w14:prstDash w14:val="solid"/>
            <w14:bevel/>
          </w14:textOutline>
        </w:rPr>
        <w:t>。</w:t>
      </w:r>
    </w:p>
    <w:p w14:paraId="1ACFA738">
      <w:pPr>
        <w:bidi w:val="0"/>
        <w:ind w:firstLine="247" w:firstLineChars="0"/>
        <w:jc w:val="both"/>
        <w:rPr>
          <w:sz w:val="32"/>
          <w:szCs w:val="32"/>
          <w:highlight w:val="none"/>
        </w:rPr>
      </w:pPr>
    </w:p>
    <w:p w14:paraId="5DE6549E">
      <w:pPr>
        <w:pStyle w:val="7"/>
        <w:rPr>
          <w:rFonts w:hint="eastAsia"/>
          <w:highlight w:val="none"/>
          <w:lang w:val="en-US" w:eastAsia="zh-CN"/>
        </w:rPr>
      </w:pPr>
    </w:p>
    <w:p w14:paraId="042FCD57">
      <w:pPr>
        <w:pStyle w:val="7"/>
        <w:rPr>
          <w:rFonts w:hint="eastAsia"/>
          <w:highlight w:val="none"/>
          <w:lang w:val="en-US" w:eastAsia="zh-CN"/>
        </w:rPr>
      </w:pPr>
    </w:p>
    <w:p w14:paraId="5FFC3818">
      <w:pPr>
        <w:pStyle w:val="7"/>
        <w:rPr>
          <w:rFonts w:hint="eastAsia"/>
          <w:highlight w:val="none"/>
          <w:lang w:val="en-US" w:eastAsia="zh-CN"/>
        </w:rPr>
      </w:pPr>
    </w:p>
    <w:p w14:paraId="56D1D2C2">
      <w:pPr>
        <w:pStyle w:val="7"/>
        <w:numPr>
          <w:ilvl w:val="0"/>
          <w:numId w:val="0"/>
        </w:numPr>
        <w:ind w:leftChars="0"/>
        <w:rPr>
          <w:rFonts w:hint="default"/>
          <w:highlight w:val="none"/>
          <w:lang w:val="en-US" w:eastAsia="zh-CN"/>
        </w:rPr>
      </w:pPr>
    </w:p>
    <w:p w14:paraId="2D14FCAE">
      <w:pPr>
        <w:pStyle w:val="7"/>
        <w:numPr>
          <w:ilvl w:val="0"/>
          <w:numId w:val="0"/>
        </w:numPr>
        <w:ind w:leftChars="0"/>
        <w:rPr>
          <w:rFonts w:hint="default"/>
          <w:highlight w:val="none"/>
          <w:lang w:val="en-US" w:eastAsia="zh-CN"/>
        </w:rPr>
      </w:pPr>
    </w:p>
    <w:p w14:paraId="2EA85AE2">
      <w:pPr>
        <w:pStyle w:val="7"/>
        <w:numPr>
          <w:ilvl w:val="0"/>
          <w:numId w:val="0"/>
        </w:numPr>
        <w:ind w:leftChars="0"/>
        <w:rPr>
          <w:rFonts w:hint="eastAsia"/>
          <w:highlight w:val="none"/>
          <w:lang w:val="en-US" w:eastAsia="zh-CN"/>
        </w:rPr>
      </w:pPr>
    </w:p>
    <w:p w14:paraId="601D7C50">
      <w:pPr>
        <w:pStyle w:val="7"/>
        <w:numPr>
          <w:ilvl w:val="0"/>
          <w:numId w:val="0"/>
        </w:numPr>
        <w:rPr>
          <w:highlight w:val="none"/>
        </w:rPr>
      </w:pPr>
    </w:p>
    <w:p w14:paraId="1F07D710">
      <w:pPr>
        <w:pStyle w:val="7"/>
        <w:jc w:val="both"/>
        <w:rPr>
          <w:rFonts w:hint="eastAsia" w:ascii="宋体" w:hAnsi="宋体" w:eastAsia="宋体" w:cs="宋体"/>
          <w:sz w:val="52"/>
          <w:szCs w:val="52"/>
          <w:highlight w:val="none"/>
          <w:lang w:val="en-US" w:eastAsia="zh-CN"/>
        </w:rPr>
      </w:pPr>
    </w:p>
    <w:p w14:paraId="422C4629">
      <w:pPr>
        <w:pStyle w:val="7"/>
        <w:rPr>
          <w:rFonts w:ascii="Arial"/>
          <w:sz w:val="21"/>
          <w:highlight w:val="none"/>
        </w:rPr>
      </w:pPr>
    </w:p>
    <w:p w14:paraId="24A9BA63">
      <w:pPr>
        <w:pStyle w:val="7"/>
        <w:rPr>
          <w:rFonts w:ascii="Arial"/>
          <w:sz w:val="21"/>
          <w:highlight w:val="none"/>
        </w:rPr>
      </w:pPr>
    </w:p>
    <w:p w14:paraId="3D94994F">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一、投标函</w:t>
      </w:r>
    </w:p>
    <w:p w14:paraId="426990D3">
      <w:pPr>
        <w:spacing w:line="256" w:lineRule="auto"/>
        <w:rPr>
          <w:rFonts w:ascii="Arial"/>
          <w:sz w:val="21"/>
          <w:highlight w:val="none"/>
        </w:rPr>
      </w:pPr>
    </w:p>
    <w:p w14:paraId="4A9261A2">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58C650D4">
      <w:pPr>
        <w:spacing w:line="280" w:lineRule="auto"/>
        <w:rPr>
          <w:rFonts w:ascii="Arial"/>
          <w:sz w:val="21"/>
          <w:highlight w:val="none"/>
        </w:rPr>
      </w:pPr>
    </w:p>
    <w:p w14:paraId="12292531">
      <w:pPr>
        <w:spacing w:line="280" w:lineRule="auto"/>
        <w:rPr>
          <w:rFonts w:ascii="Arial"/>
          <w:sz w:val="21"/>
          <w:highlight w:val="none"/>
        </w:rPr>
      </w:pPr>
    </w:p>
    <w:p w14:paraId="55C6B5E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在审阅了</w:t>
      </w:r>
      <w:r>
        <w:rPr>
          <w:rFonts w:ascii="仿宋" w:hAnsi="仿宋" w:eastAsia="仿宋" w:cs="仿宋"/>
          <w:spacing w:val="0"/>
          <w:sz w:val="24"/>
          <w:szCs w:val="24"/>
          <w:highlight w:val="none"/>
          <w:u w:val="single" w:color="auto"/>
        </w:rPr>
        <w:t xml:space="preserve">  （项目名称）    </w:t>
      </w:r>
      <w:r>
        <w:rPr>
          <w:rFonts w:ascii="仿宋" w:hAnsi="仿宋" w:eastAsia="仿宋" w:cs="仿宋"/>
          <w:spacing w:val="0"/>
          <w:sz w:val="24"/>
          <w:szCs w:val="24"/>
          <w:highlight w:val="none"/>
        </w:rPr>
        <w:t xml:space="preserve"> 磋商文件</w:t>
      </w:r>
      <w:r>
        <w:rPr>
          <w:rFonts w:ascii="仿宋" w:hAnsi="仿宋" w:eastAsia="仿宋" w:cs="仿宋"/>
          <w:spacing w:val="0"/>
          <w:sz w:val="24"/>
          <w:szCs w:val="24"/>
          <w:highlight w:val="none"/>
          <w:u w:val="single" w:color="auto"/>
        </w:rPr>
        <w:t>（项目编号：     )</w:t>
      </w:r>
      <w:r>
        <w:rPr>
          <w:rFonts w:ascii="仿宋" w:hAnsi="仿宋" w:eastAsia="仿宋" w:cs="仿宋"/>
          <w:spacing w:val="0"/>
          <w:sz w:val="24"/>
          <w:szCs w:val="24"/>
          <w:highlight w:val="none"/>
        </w:rPr>
        <w:t xml:space="preserve"> (包括确已收到的补充修改文件)我方下述签字人将按照竞争性磋商文件的规定提供的总价为</w:t>
      </w:r>
      <w:r>
        <w:rPr>
          <w:rFonts w:ascii="仿宋" w:hAnsi="仿宋" w:eastAsia="仿宋" w:cs="仿宋"/>
          <w:spacing w:val="0"/>
          <w:sz w:val="24"/>
          <w:szCs w:val="24"/>
          <w:highlight w:val="none"/>
          <w:u w:val="single" w:color="auto"/>
        </w:rPr>
        <w:t xml:space="preserve">小写：    </w:t>
      </w:r>
      <w:r>
        <w:rPr>
          <w:rFonts w:hint="eastAsia" w:ascii="仿宋" w:hAnsi="仿宋" w:eastAsia="仿宋" w:cs="仿宋"/>
          <w:spacing w:val="0"/>
          <w:sz w:val="24"/>
          <w:szCs w:val="24"/>
          <w:highlight w:val="none"/>
          <w:u w:val="single" w:color="auto"/>
          <w:lang w:val="en-US" w:eastAsia="zh-CN"/>
        </w:rPr>
        <w:t xml:space="preserve">            </w:t>
      </w:r>
      <w:r>
        <w:rPr>
          <w:rFonts w:ascii="仿宋" w:hAnsi="仿宋" w:eastAsia="仿宋" w:cs="仿宋"/>
          <w:spacing w:val="0"/>
          <w:sz w:val="24"/>
          <w:szCs w:val="24"/>
          <w:highlight w:val="none"/>
          <w:u w:val="single" w:color="auto"/>
        </w:rPr>
        <w:t>大写： （用文字和数字表示的总价）</w:t>
      </w:r>
      <w:r>
        <w:rPr>
          <w:rFonts w:ascii="仿宋" w:hAnsi="仿宋" w:eastAsia="仿宋" w:cs="仿宋"/>
          <w:spacing w:val="0"/>
          <w:sz w:val="24"/>
          <w:szCs w:val="24"/>
          <w:highlight w:val="none"/>
        </w:rPr>
        <w:t>的货物和服务。</w:t>
      </w:r>
    </w:p>
    <w:p w14:paraId="1FA9395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并作出如下承诺：</w:t>
      </w:r>
    </w:p>
    <w:p w14:paraId="562B0474">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1、如果我们被确定为成交供应商，我们将按照磋商后双方确认的合同条款的要求执行。</w:t>
      </w:r>
    </w:p>
    <w:p w14:paraId="169D8E0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2、我方保证忠实地执行双方所签的合同，并承担合同规定的责任和义务。</w:t>
      </w:r>
    </w:p>
    <w:p w14:paraId="7A96236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3、我方愿意向贵方提供任何与此报价有关的数据、情况和技术资料。</w:t>
      </w:r>
    </w:p>
    <w:p w14:paraId="0DEF347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4、我方提交的响应文件及报价自提交日期起 90 天有效，并对我方具有约束力</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 xml:space="preserve"> </w:t>
      </w:r>
    </w:p>
    <w:p w14:paraId="1AE1198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5、在正式合同准备好和签字前，本报价函及贵方的书面成交结果通知书将构成约束我们双方的合同内容。</w:t>
      </w:r>
    </w:p>
    <w:p w14:paraId="019866E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、我方已详细审查全部磋商文件，包括所有补充通知（如果有的话）。我们完全理解并同意放弃对这方面有不明、误解和质疑的权力。</w:t>
      </w:r>
    </w:p>
    <w:p w14:paraId="34DF7098">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70AB7CB6">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47E4F1B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42BE35E3">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Arial"/>
          <w:spacing w:val="0"/>
          <w:sz w:val="24"/>
          <w:szCs w:val="24"/>
          <w:highlight w:val="none"/>
        </w:rPr>
      </w:pPr>
    </w:p>
    <w:p w14:paraId="257E17E7">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w:t>
      </w:r>
      <w:r>
        <w:rPr>
          <w:rFonts w:ascii="仿宋" w:hAnsi="仿宋" w:eastAsia="仿宋" w:cs="仿宋"/>
          <w:spacing w:val="0"/>
          <w:sz w:val="24"/>
          <w:szCs w:val="24"/>
          <w:highlight w:val="none"/>
          <w:u w:val="single" w:color="auto"/>
        </w:rPr>
        <w:t xml:space="preserve">               （公章）</w:t>
      </w:r>
    </w:p>
    <w:p w14:paraId="7E4F35FC">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Arial"/>
          <w:spacing w:val="0"/>
          <w:sz w:val="24"/>
          <w:szCs w:val="24"/>
          <w:highlight w:val="none"/>
        </w:rPr>
      </w:pPr>
      <w:r>
        <w:rPr>
          <w:rFonts w:ascii="仿宋" w:hAnsi="仿宋" w:eastAsia="仿宋" w:cs="仿宋"/>
          <w:spacing w:val="0"/>
          <w:sz w:val="24"/>
          <w:szCs w:val="24"/>
          <w:highlight w:val="none"/>
        </w:rPr>
        <w:t>法定代表人或其授权代理人：</w:t>
      </w:r>
      <w:r>
        <w:rPr>
          <w:rFonts w:ascii="仿宋" w:hAnsi="仿宋" w:eastAsia="仿宋" w:cs="仿宋"/>
          <w:spacing w:val="0"/>
          <w:sz w:val="24"/>
          <w:szCs w:val="24"/>
          <w:highlight w:val="none"/>
          <w:u w:val="single" w:color="auto"/>
        </w:rPr>
        <w:t xml:space="preserve">     （签字或盖章）</w:t>
      </w:r>
    </w:p>
    <w:p w14:paraId="5A22A20A">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14"/>
          <w:sz w:val="24"/>
          <w:szCs w:val="24"/>
          <w:highlight w:val="none"/>
        </w:rPr>
      </w:pPr>
      <w:r>
        <w:rPr>
          <w:rFonts w:ascii="仿宋" w:hAnsi="仿宋" w:eastAsia="仿宋" w:cs="仿宋"/>
          <w:spacing w:val="0"/>
          <w:sz w:val="24"/>
          <w:szCs w:val="24"/>
          <w:highlight w:val="none"/>
        </w:rPr>
        <w:t>日期：     年     月   日</w:t>
      </w:r>
    </w:p>
    <w:p w14:paraId="129B6901">
      <w:pPr>
        <w:rPr>
          <w:rFonts w:ascii="仿宋" w:hAnsi="仿宋" w:eastAsia="仿宋" w:cs="仿宋"/>
          <w:spacing w:val="-14"/>
          <w:sz w:val="24"/>
          <w:szCs w:val="24"/>
          <w:highlight w:val="none"/>
        </w:rPr>
      </w:pPr>
      <w:r>
        <w:rPr>
          <w:rFonts w:ascii="仿宋" w:hAnsi="仿宋" w:eastAsia="仿宋" w:cs="仿宋"/>
          <w:spacing w:val="-14"/>
          <w:sz w:val="24"/>
          <w:szCs w:val="24"/>
          <w:highlight w:val="none"/>
        </w:rPr>
        <w:br w:type="page"/>
      </w:r>
    </w:p>
    <w:p w14:paraId="3DD151E9">
      <w:pPr>
        <w:spacing w:line="281" w:lineRule="auto"/>
        <w:rPr>
          <w:rFonts w:ascii="Arial"/>
          <w:sz w:val="21"/>
          <w:highlight w:val="none"/>
        </w:rPr>
      </w:pPr>
    </w:p>
    <w:p w14:paraId="7DDB6F23">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二、磋商响应报价表</w:t>
      </w:r>
    </w:p>
    <w:p w14:paraId="02940D88">
      <w:pPr>
        <w:spacing w:line="165" w:lineRule="exact"/>
        <w:rPr>
          <w:highlight w:val="none"/>
        </w:rPr>
      </w:pPr>
    </w:p>
    <w:p w14:paraId="66595740">
      <w:pPr>
        <w:pStyle w:val="7"/>
        <w:rPr>
          <w:highlight w:val="none"/>
        </w:rPr>
      </w:pPr>
    </w:p>
    <w:tbl>
      <w:tblPr>
        <w:tblStyle w:val="13"/>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4"/>
        <w:gridCol w:w="2007"/>
        <w:gridCol w:w="1282"/>
        <w:gridCol w:w="4357"/>
      </w:tblGrid>
      <w:tr w14:paraId="3C12C0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jc w:val="center"/>
        </w:trPr>
        <w:tc>
          <w:tcPr>
            <w:tcW w:w="664" w:type="dxa"/>
            <w:vAlign w:val="center"/>
          </w:tcPr>
          <w:p w14:paraId="1FE8CCB5">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序号</w:t>
            </w:r>
          </w:p>
        </w:tc>
        <w:tc>
          <w:tcPr>
            <w:tcW w:w="2007" w:type="dxa"/>
            <w:vAlign w:val="center"/>
          </w:tcPr>
          <w:p w14:paraId="4B213A46">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项目名称</w:t>
            </w:r>
          </w:p>
        </w:tc>
        <w:tc>
          <w:tcPr>
            <w:tcW w:w="5639" w:type="dxa"/>
            <w:gridSpan w:val="2"/>
            <w:vAlign w:val="center"/>
          </w:tcPr>
          <w:p w14:paraId="7F9FF89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719FDB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664" w:type="dxa"/>
            <w:vAlign w:val="center"/>
          </w:tcPr>
          <w:p w14:paraId="5F9DFC0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w:t>
            </w:r>
          </w:p>
        </w:tc>
        <w:tc>
          <w:tcPr>
            <w:tcW w:w="2007" w:type="dxa"/>
            <w:vAlign w:val="center"/>
          </w:tcPr>
          <w:p w14:paraId="53399B61">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投标总</w:t>
            </w:r>
            <w:r>
              <w:rPr>
                <w:rFonts w:hint="eastAsia" w:ascii="仿宋" w:hAnsi="仿宋" w:eastAsia="仿宋" w:cs="仿宋"/>
                <w:spacing w:val="0"/>
                <w:sz w:val="24"/>
                <w:szCs w:val="24"/>
                <w:highlight w:val="none"/>
                <w:lang w:val="en-US" w:eastAsia="zh-CN"/>
              </w:rPr>
              <w:t>报</w:t>
            </w:r>
            <w:r>
              <w:rPr>
                <w:rFonts w:ascii="仿宋" w:hAnsi="仿宋" w:eastAsia="仿宋" w:cs="仿宋"/>
                <w:spacing w:val="0"/>
                <w:sz w:val="24"/>
                <w:szCs w:val="24"/>
                <w:highlight w:val="none"/>
              </w:rPr>
              <w:t>价</w:t>
            </w:r>
          </w:p>
        </w:tc>
        <w:tc>
          <w:tcPr>
            <w:tcW w:w="1282" w:type="dxa"/>
            <w:tcBorders>
              <w:right w:val="nil"/>
            </w:tcBorders>
            <w:vAlign w:val="center"/>
          </w:tcPr>
          <w:p w14:paraId="7DB7DBA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小写：</w:t>
            </w:r>
          </w:p>
        </w:tc>
        <w:tc>
          <w:tcPr>
            <w:tcW w:w="4357" w:type="dxa"/>
            <w:tcBorders>
              <w:left w:val="nil"/>
            </w:tcBorders>
            <w:vAlign w:val="center"/>
          </w:tcPr>
          <w:p w14:paraId="5A137A4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(元) 大写：</w:t>
            </w:r>
          </w:p>
        </w:tc>
      </w:tr>
      <w:tr w14:paraId="0DA8F0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jc w:val="center"/>
        </w:trPr>
        <w:tc>
          <w:tcPr>
            <w:tcW w:w="664" w:type="dxa"/>
            <w:vAlign w:val="center"/>
          </w:tcPr>
          <w:p w14:paraId="31D5ED70">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ascii="仿宋" w:hAnsi="仿宋" w:eastAsia="仿宋" w:cs="仿宋"/>
                <w:spacing w:val="0"/>
                <w:sz w:val="24"/>
                <w:szCs w:val="24"/>
                <w:highlight w:val="none"/>
              </w:rPr>
            </w:pPr>
          </w:p>
          <w:p w14:paraId="73F03F35">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w:t>
            </w:r>
          </w:p>
        </w:tc>
        <w:tc>
          <w:tcPr>
            <w:tcW w:w="2007" w:type="dxa"/>
            <w:vAlign w:val="center"/>
          </w:tcPr>
          <w:p w14:paraId="284DD7B0">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hint="eastAsia" w:ascii="仿宋" w:hAnsi="仿宋" w:eastAsia="仿宋" w:cs="仿宋"/>
                <w:spacing w:val="0"/>
                <w:sz w:val="24"/>
                <w:szCs w:val="24"/>
                <w:highlight w:val="none"/>
                <w:lang w:val="en-US" w:eastAsia="zh-CN"/>
              </w:rPr>
            </w:pPr>
          </w:p>
          <w:p w14:paraId="4348E794">
            <w:pPr>
              <w:keepNext w:val="0"/>
              <w:keepLines w:val="0"/>
              <w:pageBreakBefore w:val="0"/>
              <w:widowControl/>
              <w:kinsoku w:val="0"/>
              <w:wordWrap/>
              <w:overflowPunct/>
              <w:topLinePunct w:val="0"/>
              <w:autoSpaceDE w:val="0"/>
              <w:autoSpaceDN w:val="0"/>
              <w:bidi w:val="0"/>
              <w:adjustRightInd w:val="0"/>
              <w:snapToGrid w:val="0"/>
              <w:spacing w:line="480" w:lineRule="auto"/>
              <w:ind w:right="0"/>
              <w:jc w:val="center"/>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采购需求</w:t>
            </w:r>
          </w:p>
        </w:tc>
        <w:tc>
          <w:tcPr>
            <w:tcW w:w="5639" w:type="dxa"/>
            <w:gridSpan w:val="2"/>
            <w:vAlign w:val="center"/>
          </w:tcPr>
          <w:p w14:paraId="1A174132">
            <w:pPr>
              <w:keepNext w:val="0"/>
              <w:keepLines w:val="0"/>
              <w:pageBreakBefore w:val="0"/>
              <w:widowControl/>
              <w:kinsoku w:val="0"/>
              <w:wordWrap/>
              <w:overflowPunct/>
              <w:topLinePunct w:val="0"/>
              <w:autoSpaceDE w:val="0"/>
              <w:autoSpaceDN w:val="0"/>
              <w:bidi w:val="0"/>
              <w:adjustRightInd w:val="0"/>
              <w:snapToGrid w:val="0"/>
              <w:spacing w:line="480" w:lineRule="auto"/>
              <w:ind w:right="0"/>
              <w:jc w:val="both"/>
              <w:textAlignment w:val="baseline"/>
              <w:rPr>
                <w:rFonts w:ascii="仿宋" w:hAnsi="仿宋" w:eastAsia="仿宋" w:cs="仿宋"/>
                <w:spacing w:val="0"/>
                <w:sz w:val="24"/>
                <w:szCs w:val="24"/>
                <w:highlight w:val="none"/>
              </w:rPr>
            </w:pPr>
          </w:p>
        </w:tc>
      </w:tr>
      <w:tr w14:paraId="509198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2A91398B">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w:t>
            </w:r>
          </w:p>
        </w:tc>
        <w:tc>
          <w:tcPr>
            <w:tcW w:w="2007" w:type="dxa"/>
            <w:vAlign w:val="center"/>
          </w:tcPr>
          <w:p w14:paraId="1EDE52DE">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eastAsia" w:ascii="仿宋" w:hAnsi="仿宋" w:eastAsia="仿宋" w:cs="仿宋"/>
                <w:spacing w:val="0"/>
                <w:sz w:val="24"/>
                <w:szCs w:val="24"/>
                <w:highlight w:val="none"/>
                <w:lang w:val="en-US" w:eastAsia="zh-CN"/>
              </w:rPr>
            </w:pPr>
            <w:r>
              <w:rPr>
                <w:rFonts w:ascii="仿宋" w:hAnsi="仿宋" w:eastAsia="仿宋" w:cs="仿宋"/>
                <w:spacing w:val="0"/>
                <w:sz w:val="24"/>
                <w:szCs w:val="24"/>
                <w:highlight w:val="none"/>
              </w:rPr>
              <w:t>合同履行期限</w:t>
            </w:r>
          </w:p>
        </w:tc>
        <w:tc>
          <w:tcPr>
            <w:tcW w:w="5639" w:type="dxa"/>
            <w:gridSpan w:val="2"/>
            <w:vAlign w:val="center"/>
          </w:tcPr>
          <w:p w14:paraId="264BAFCA">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51174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1446E6C1">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w:t>
            </w:r>
          </w:p>
        </w:tc>
        <w:tc>
          <w:tcPr>
            <w:tcW w:w="2007" w:type="dxa"/>
            <w:vAlign w:val="center"/>
          </w:tcPr>
          <w:p w14:paraId="5D90EEEF">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rPr>
            </w:pPr>
            <w:r>
              <w:rPr>
                <w:rFonts w:hint="eastAsia" w:ascii="仿宋" w:hAnsi="仿宋" w:eastAsia="仿宋" w:cs="仿宋"/>
                <w:spacing w:val="0"/>
                <w:sz w:val="24"/>
                <w:szCs w:val="24"/>
                <w:highlight w:val="none"/>
                <w:lang w:val="en-US" w:eastAsia="zh-CN"/>
              </w:rPr>
              <w:t>质量标准</w:t>
            </w:r>
          </w:p>
        </w:tc>
        <w:tc>
          <w:tcPr>
            <w:tcW w:w="5639" w:type="dxa"/>
            <w:gridSpan w:val="2"/>
            <w:vAlign w:val="center"/>
          </w:tcPr>
          <w:p w14:paraId="1D34B07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5621D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1417E3FD">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eastAsia"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5</w:t>
            </w:r>
          </w:p>
        </w:tc>
        <w:tc>
          <w:tcPr>
            <w:tcW w:w="2007" w:type="dxa"/>
            <w:vAlign w:val="center"/>
          </w:tcPr>
          <w:p w14:paraId="21E5356E">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default" w:ascii="仿宋" w:hAnsi="仿宋" w:eastAsia="仿宋" w:cs="仿宋"/>
                <w:spacing w:val="0"/>
                <w:sz w:val="24"/>
                <w:szCs w:val="24"/>
                <w:highlight w:val="none"/>
                <w:lang w:val="en-US" w:eastAsia="zh-CN"/>
              </w:rPr>
              <w:t>工程质保期</w:t>
            </w:r>
          </w:p>
        </w:tc>
        <w:tc>
          <w:tcPr>
            <w:tcW w:w="5639" w:type="dxa"/>
            <w:gridSpan w:val="2"/>
            <w:vAlign w:val="center"/>
          </w:tcPr>
          <w:p w14:paraId="1858614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EE356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664" w:type="dxa"/>
            <w:vAlign w:val="center"/>
          </w:tcPr>
          <w:p w14:paraId="560296CA">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6</w:t>
            </w:r>
          </w:p>
        </w:tc>
        <w:tc>
          <w:tcPr>
            <w:tcW w:w="2007" w:type="dxa"/>
            <w:vAlign w:val="center"/>
          </w:tcPr>
          <w:p w14:paraId="025A274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center"/>
              <w:textAlignment w:val="baseline"/>
              <w:rPr>
                <w:rFonts w:hint="default" w:ascii="仿宋" w:hAnsi="仿宋" w:eastAsia="仿宋" w:cs="仿宋"/>
                <w:spacing w:val="0"/>
                <w:sz w:val="24"/>
                <w:szCs w:val="24"/>
                <w:highlight w:val="none"/>
                <w:lang w:val="en-US" w:eastAsia="zh-CN"/>
              </w:rPr>
            </w:pPr>
            <w:r>
              <w:rPr>
                <w:rFonts w:hint="eastAsia" w:ascii="仿宋" w:hAnsi="仿宋" w:eastAsia="仿宋" w:cs="仿宋"/>
                <w:spacing w:val="0"/>
                <w:sz w:val="24"/>
                <w:szCs w:val="24"/>
                <w:highlight w:val="none"/>
                <w:lang w:val="en-US" w:eastAsia="zh-CN"/>
              </w:rPr>
              <w:t>项目负责人</w:t>
            </w:r>
          </w:p>
        </w:tc>
        <w:tc>
          <w:tcPr>
            <w:tcW w:w="5639" w:type="dxa"/>
            <w:gridSpan w:val="2"/>
            <w:vAlign w:val="center"/>
          </w:tcPr>
          <w:p w14:paraId="3F21D3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tc>
      </w:tr>
      <w:tr w14:paraId="64B89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jc w:val="center"/>
        </w:trPr>
        <w:tc>
          <w:tcPr>
            <w:tcW w:w="8310" w:type="dxa"/>
            <w:gridSpan w:val="4"/>
            <w:vAlign w:val="top"/>
          </w:tcPr>
          <w:p w14:paraId="5FF505F4">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40" w:firstLineChars="100"/>
              <w:jc w:val="left"/>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备注：</w:t>
            </w:r>
          </w:p>
        </w:tc>
      </w:tr>
    </w:tbl>
    <w:p w14:paraId="0885E0EF">
      <w:pPr>
        <w:spacing w:line="242" w:lineRule="auto"/>
        <w:rPr>
          <w:rFonts w:ascii="Arial"/>
          <w:sz w:val="21"/>
          <w:highlight w:val="none"/>
        </w:rPr>
      </w:pPr>
    </w:p>
    <w:p w14:paraId="1F4E1732">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供应商法定代表人或委托代理人签字：</w:t>
      </w:r>
    </w:p>
    <w:p w14:paraId="73B04D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1、在表上供应商法人授权代表签字，否则无效；</w:t>
      </w:r>
    </w:p>
    <w:p w14:paraId="130A8D8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2</w:t>
      </w:r>
      <w:r>
        <w:rPr>
          <w:rFonts w:ascii="仿宋" w:hAnsi="仿宋" w:eastAsia="仿宋" w:cs="仿宋"/>
          <w:spacing w:val="0"/>
          <w:sz w:val="24"/>
          <w:szCs w:val="24"/>
          <w:highlight w:val="none"/>
        </w:rPr>
        <w:t>、报价一经涂改，应在涂改处加盖单位公章或者由法定代表人或授权委托人签字或盖章，否则其投标作无效标处理。</w:t>
      </w:r>
    </w:p>
    <w:p w14:paraId="23BE9297">
      <w:pPr>
        <w:pStyle w:val="2"/>
        <w:rPr>
          <w:rFonts w:ascii="仿宋" w:hAnsi="仿宋" w:eastAsia="仿宋" w:cs="仿宋"/>
          <w:snapToGrid w:val="0"/>
          <w:color w:val="000000"/>
          <w:spacing w:val="0"/>
          <w:kern w:val="0"/>
          <w:sz w:val="24"/>
          <w:szCs w:val="24"/>
          <w:highlight w:val="none"/>
          <w:lang w:val="en-US" w:eastAsia="en-US" w:bidi="ar-SA"/>
        </w:rPr>
      </w:pPr>
    </w:p>
    <w:p w14:paraId="080264F8">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2" w:firstLineChars="200"/>
        <w:jc w:val="both"/>
        <w:textAlignment w:val="baseline"/>
        <w:rPr>
          <w:rFonts w:hint="default" w:ascii="仿宋" w:hAnsi="仿宋" w:eastAsia="仿宋" w:cs="仿宋"/>
          <w:b/>
          <w:bCs/>
          <w:spacing w:val="0"/>
          <w:sz w:val="24"/>
          <w:szCs w:val="24"/>
          <w:highlight w:val="none"/>
          <w:lang w:val="en-US" w:eastAsia="zh-CN"/>
        </w:rPr>
      </w:pPr>
      <w:r>
        <w:rPr>
          <w:rFonts w:hint="eastAsia" w:ascii="仿宋" w:hAnsi="仿宋" w:eastAsia="仿宋" w:cs="仿宋"/>
          <w:b/>
          <w:bCs/>
          <w:spacing w:val="0"/>
          <w:sz w:val="24"/>
          <w:szCs w:val="24"/>
          <w:highlight w:val="none"/>
          <w:lang w:val="en-US" w:eastAsia="zh-CN"/>
        </w:rPr>
        <w:t>注:本项目为竞争性磋商，二次报价在政采云平台上传完成，由磋商小组组长发起，请在规定时间内填写报价。</w:t>
      </w:r>
    </w:p>
    <w:p w14:paraId="4CEE09C8">
      <w:pPr>
        <w:keepNext w:val="0"/>
        <w:keepLines w:val="0"/>
        <w:pageBreakBefore w:val="0"/>
        <w:widowControl/>
        <w:kinsoku w:val="0"/>
        <w:wordWrap/>
        <w:overflowPunct/>
        <w:topLinePunct w:val="0"/>
        <w:autoSpaceDE w:val="0"/>
        <w:autoSpaceDN w:val="0"/>
        <w:bidi w:val="0"/>
        <w:adjustRightInd w:val="0"/>
        <w:snapToGrid w:val="0"/>
        <w:spacing w:line="440" w:lineRule="exact"/>
        <w:ind w:right="0"/>
        <w:jc w:val="both"/>
        <w:textAlignment w:val="baseline"/>
        <w:rPr>
          <w:rFonts w:ascii="仿宋" w:hAnsi="仿宋" w:eastAsia="仿宋" w:cs="仿宋"/>
          <w:spacing w:val="0"/>
          <w:sz w:val="24"/>
          <w:szCs w:val="24"/>
          <w:highlight w:val="none"/>
        </w:rPr>
      </w:pPr>
    </w:p>
    <w:p w14:paraId="6E16F4BF">
      <w:pPr>
        <w:keepNext w:val="0"/>
        <w:keepLines w:val="0"/>
        <w:pageBreakBefore w:val="0"/>
        <w:widowControl/>
        <w:kinsoku w:val="0"/>
        <w:wordWrap/>
        <w:overflowPunct/>
        <w:topLinePunct w:val="0"/>
        <w:autoSpaceDE w:val="0"/>
        <w:autoSpaceDN w:val="0"/>
        <w:bidi w:val="0"/>
        <w:adjustRightInd w:val="0"/>
        <w:snapToGrid w:val="0"/>
        <w:spacing w:line="560" w:lineRule="exact"/>
        <w:ind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供应商名称  (盖章) ：</w:t>
      </w:r>
    </w:p>
    <w:p w14:paraId="539E055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法定代表人或委托代理人 (签字或盖章) ：</w:t>
      </w:r>
    </w:p>
    <w:p w14:paraId="04ED87F2">
      <w:pPr>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日期：     年     月   日</w:t>
      </w:r>
    </w:p>
    <w:p w14:paraId="658E85FF">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7CE0EAF2">
      <w:pPr>
        <w:pStyle w:val="4"/>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406C05AC">
      <w:pPr>
        <w:spacing w:before="78" w:line="222" w:lineRule="auto"/>
        <w:outlineLvl w:val="0"/>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51109856">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三、已填写报价的工程量清单</w:t>
      </w:r>
    </w:p>
    <w:p w14:paraId="525467BF">
      <w:pPr>
        <w:rPr>
          <w:rFonts w:ascii="Arial"/>
          <w:sz w:val="21"/>
          <w:highlight w:val="none"/>
        </w:rPr>
      </w:pPr>
    </w:p>
    <w:p w14:paraId="40B5BF45">
      <w:pPr>
        <w:rPr>
          <w:rFonts w:ascii="Arial"/>
          <w:sz w:val="21"/>
          <w:highlight w:val="none"/>
        </w:rPr>
      </w:pPr>
    </w:p>
    <w:p w14:paraId="0A0E191B">
      <w:pPr>
        <w:rPr>
          <w:rFonts w:hint="default" w:ascii="Arial" w:eastAsia="宋体"/>
          <w:sz w:val="21"/>
          <w:highlight w:val="none"/>
          <w:lang w:val="en-US" w:eastAsia="zh-CN"/>
        </w:rPr>
      </w:pPr>
    </w:p>
    <w:p w14:paraId="52FD6DD9">
      <w:pPr>
        <w:rPr>
          <w:rFonts w:ascii="Arial"/>
          <w:sz w:val="21"/>
          <w:highlight w:val="none"/>
        </w:rPr>
      </w:pPr>
    </w:p>
    <w:p w14:paraId="7DF3510B">
      <w:pPr>
        <w:rPr>
          <w:rFonts w:ascii="Arial"/>
          <w:sz w:val="21"/>
          <w:highlight w:val="none"/>
        </w:rPr>
      </w:pPr>
    </w:p>
    <w:p w14:paraId="3A34367A">
      <w:pPr>
        <w:rPr>
          <w:rFonts w:ascii="Arial"/>
          <w:sz w:val="21"/>
          <w:highlight w:val="none"/>
        </w:rPr>
      </w:pPr>
    </w:p>
    <w:p w14:paraId="563A08ED">
      <w:pPr>
        <w:rPr>
          <w:rFonts w:ascii="Arial"/>
          <w:sz w:val="21"/>
          <w:highlight w:val="none"/>
        </w:rPr>
      </w:pPr>
    </w:p>
    <w:p w14:paraId="298F0889">
      <w:pPr>
        <w:rPr>
          <w:rFonts w:ascii="Arial"/>
          <w:sz w:val="21"/>
          <w:highlight w:val="none"/>
        </w:rPr>
      </w:pPr>
    </w:p>
    <w:p w14:paraId="7C6736EE">
      <w:pPr>
        <w:rPr>
          <w:rFonts w:ascii="Arial"/>
          <w:sz w:val="21"/>
          <w:highlight w:val="none"/>
        </w:rPr>
      </w:pPr>
    </w:p>
    <w:p w14:paraId="11B56619">
      <w:pPr>
        <w:rPr>
          <w:rFonts w:ascii="Arial"/>
          <w:sz w:val="21"/>
          <w:highlight w:val="none"/>
        </w:rPr>
      </w:pPr>
    </w:p>
    <w:p w14:paraId="71EA600F">
      <w:pPr>
        <w:rPr>
          <w:rFonts w:ascii="Arial"/>
          <w:sz w:val="21"/>
          <w:highlight w:val="none"/>
        </w:rPr>
      </w:pPr>
    </w:p>
    <w:p w14:paraId="02CF9D3F">
      <w:pPr>
        <w:rPr>
          <w:rFonts w:ascii="Arial"/>
          <w:sz w:val="21"/>
          <w:highlight w:val="none"/>
        </w:rPr>
      </w:pPr>
    </w:p>
    <w:p w14:paraId="68C7230C">
      <w:pPr>
        <w:rPr>
          <w:rFonts w:ascii="Arial"/>
          <w:sz w:val="21"/>
          <w:highlight w:val="none"/>
        </w:rPr>
      </w:pPr>
    </w:p>
    <w:p w14:paraId="16BA449B">
      <w:pPr>
        <w:rPr>
          <w:rFonts w:ascii="Arial"/>
          <w:sz w:val="21"/>
          <w:highlight w:val="none"/>
        </w:rPr>
      </w:pPr>
    </w:p>
    <w:p w14:paraId="232A977D">
      <w:pPr>
        <w:rPr>
          <w:rFonts w:ascii="Arial"/>
          <w:sz w:val="21"/>
          <w:highlight w:val="none"/>
        </w:rPr>
      </w:pPr>
    </w:p>
    <w:p w14:paraId="1516E50B">
      <w:pPr>
        <w:rPr>
          <w:rFonts w:ascii="Arial"/>
          <w:sz w:val="21"/>
          <w:highlight w:val="none"/>
        </w:rPr>
      </w:pPr>
    </w:p>
    <w:p w14:paraId="24D40883">
      <w:pPr>
        <w:rPr>
          <w:rFonts w:ascii="Arial"/>
          <w:sz w:val="21"/>
          <w:highlight w:val="none"/>
        </w:rPr>
      </w:pPr>
    </w:p>
    <w:p w14:paraId="4EB953B1">
      <w:pPr>
        <w:rPr>
          <w:rFonts w:ascii="Arial"/>
          <w:sz w:val="21"/>
          <w:highlight w:val="none"/>
        </w:rPr>
      </w:pPr>
    </w:p>
    <w:p w14:paraId="05E6776B">
      <w:pPr>
        <w:rPr>
          <w:rFonts w:ascii="Arial"/>
          <w:sz w:val="21"/>
          <w:highlight w:val="none"/>
        </w:rPr>
      </w:pPr>
    </w:p>
    <w:p w14:paraId="365583C3">
      <w:pPr>
        <w:rPr>
          <w:rFonts w:ascii="Arial"/>
          <w:sz w:val="21"/>
          <w:highlight w:val="none"/>
        </w:rPr>
      </w:pPr>
    </w:p>
    <w:p w14:paraId="2B22C3A6">
      <w:pPr>
        <w:rPr>
          <w:rFonts w:ascii="Arial"/>
          <w:sz w:val="21"/>
          <w:highlight w:val="none"/>
        </w:rPr>
      </w:pPr>
    </w:p>
    <w:p w14:paraId="3C9BEE6D">
      <w:pPr>
        <w:spacing w:line="241" w:lineRule="auto"/>
        <w:rPr>
          <w:rFonts w:ascii="Arial"/>
          <w:sz w:val="21"/>
          <w:highlight w:val="none"/>
        </w:rPr>
      </w:pPr>
    </w:p>
    <w:p w14:paraId="430ACFA1">
      <w:pPr>
        <w:spacing w:line="241" w:lineRule="auto"/>
        <w:rPr>
          <w:rFonts w:ascii="Arial"/>
          <w:sz w:val="21"/>
          <w:highlight w:val="none"/>
        </w:rPr>
      </w:pPr>
    </w:p>
    <w:p w14:paraId="1B301826">
      <w:pPr>
        <w:spacing w:line="241" w:lineRule="auto"/>
        <w:rPr>
          <w:rFonts w:ascii="Arial"/>
          <w:sz w:val="21"/>
          <w:highlight w:val="none"/>
        </w:rPr>
      </w:pPr>
    </w:p>
    <w:p w14:paraId="2A14A2F5">
      <w:pPr>
        <w:spacing w:line="241" w:lineRule="auto"/>
        <w:rPr>
          <w:rFonts w:ascii="Arial"/>
          <w:sz w:val="21"/>
          <w:highlight w:val="none"/>
        </w:rPr>
      </w:pPr>
    </w:p>
    <w:p w14:paraId="7FA7C638">
      <w:pPr>
        <w:spacing w:line="241" w:lineRule="auto"/>
        <w:rPr>
          <w:rFonts w:ascii="Arial"/>
          <w:sz w:val="21"/>
          <w:highlight w:val="none"/>
        </w:rPr>
      </w:pPr>
    </w:p>
    <w:p w14:paraId="46C3315B">
      <w:pPr>
        <w:spacing w:line="241" w:lineRule="auto"/>
        <w:rPr>
          <w:rFonts w:ascii="Arial"/>
          <w:sz w:val="21"/>
          <w:highlight w:val="none"/>
        </w:rPr>
      </w:pPr>
    </w:p>
    <w:p w14:paraId="678B4BB8">
      <w:pPr>
        <w:spacing w:line="241" w:lineRule="auto"/>
        <w:rPr>
          <w:rFonts w:ascii="Arial"/>
          <w:sz w:val="21"/>
          <w:highlight w:val="none"/>
        </w:rPr>
      </w:pPr>
    </w:p>
    <w:p w14:paraId="099821AD">
      <w:pPr>
        <w:spacing w:line="241" w:lineRule="auto"/>
        <w:rPr>
          <w:rFonts w:ascii="Arial"/>
          <w:sz w:val="21"/>
          <w:highlight w:val="none"/>
        </w:rPr>
      </w:pPr>
    </w:p>
    <w:p w14:paraId="5A1E189B">
      <w:pPr>
        <w:spacing w:line="241" w:lineRule="auto"/>
        <w:rPr>
          <w:rFonts w:ascii="Arial"/>
          <w:sz w:val="21"/>
          <w:highlight w:val="none"/>
        </w:rPr>
      </w:pPr>
    </w:p>
    <w:p w14:paraId="47879494">
      <w:pPr>
        <w:spacing w:line="241" w:lineRule="auto"/>
        <w:rPr>
          <w:rFonts w:ascii="Arial"/>
          <w:sz w:val="21"/>
          <w:highlight w:val="none"/>
        </w:rPr>
      </w:pPr>
    </w:p>
    <w:p w14:paraId="7CBEC785">
      <w:pPr>
        <w:spacing w:line="241" w:lineRule="auto"/>
        <w:rPr>
          <w:rFonts w:ascii="Arial"/>
          <w:sz w:val="21"/>
          <w:highlight w:val="none"/>
        </w:rPr>
      </w:pPr>
    </w:p>
    <w:p w14:paraId="3F58E7A1">
      <w:pPr>
        <w:spacing w:line="241" w:lineRule="auto"/>
        <w:rPr>
          <w:rFonts w:ascii="Arial"/>
          <w:sz w:val="21"/>
          <w:highlight w:val="none"/>
        </w:rPr>
      </w:pPr>
    </w:p>
    <w:p w14:paraId="5C4AD9FC">
      <w:pPr>
        <w:spacing w:line="241" w:lineRule="auto"/>
        <w:rPr>
          <w:rFonts w:ascii="Arial"/>
          <w:sz w:val="21"/>
          <w:highlight w:val="none"/>
        </w:rPr>
      </w:pPr>
    </w:p>
    <w:p w14:paraId="60F9F573">
      <w:pPr>
        <w:spacing w:line="241" w:lineRule="auto"/>
        <w:rPr>
          <w:rFonts w:ascii="Arial"/>
          <w:sz w:val="21"/>
          <w:highlight w:val="none"/>
        </w:rPr>
      </w:pPr>
    </w:p>
    <w:p w14:paraId="21E1EA73">
      <w:pPr>
        <w:spacing w:line="241" w:lineRule="auto"/>
        <w:rPr>
          <w:rFonts w:ascii="Arial"/>
          <w:sz w:val="21"/>
          <w:highlight w:val="none"/>
        </w:rPr>
      </w:pPr>
    </w:p>
    <w:p w14:paraId="5A725F8F">
      <w:pPr>
        <w:spacing w:line="241" w:lineRule="auto"/>
        <w:rPr>
          <w:rFonts w:ascii="Arial"/>
          <w:sz w:val="21"/>
          <w:highlight w:val="none"/>
        </w:rPr>
      </w:pPr>
    </w:p>
    <w:p w14:paraId="268D02B2">
      <w:pPr>
        <w:spacing w:line="241" w:lineRule="auto"/>
        <w:rPr>
          <w:rFonts w:ascii="Arial"/>
          <w:sz w:val="21"/>
          <w:highlight w:val="none"/>
        </w:rPr>
      </w:pPr>
    </w:p>
    <w:p w14:paraId="4AFD9D3B">
      <w:pPr>
        <w:spacing w:line="241" w:lineRule="auto"/>
        <w:rPr>
          <w:rFonts w:ascii="Arial"/>
          <w:sz w:val="21"/>
          <w:highlight w:val="none"/>
        </w:rPr>
      </w:pPr>
    </w:p>
    <w:p w14:paraId="662B0A9C">
      <w:pPr>
        <w:spacing w:line="241" w:lineRule="auto"/>
        <w:rPr>
          <w:rFonts w:ascii="Arial"/>
          <w:sz w:val="21"/>
          <w:highlight w:val="none"/>
        </w:rPr>
      </w:pPr>
    </w:p>
    <w:p w14:paraId="6B1BC5A6">
      <w:pPr>
        <w:spacing w:line="241" w:lineRule="auto"/>
        <w:rPr>
          <w:rFonts w:ascii="Arial"/>
          <w:sz w:val="21"/>
          <w:highlight w:val="none"/>
        </w:rPr>
      </w:pPr>
    </w:p>
    <w:p w14:paraId="2771A90C">
      <w:pPr>
        <w:spacing w:line="241" w:lineRule="auto"/>
        <w:rPr>
          <w:rFonts w:ascii="Arial"/>
          <w:sz w:val="21"/>
          <w:highlight w:val="none"/>
        </w:rPr>
      </w:pPr>
    </w:p>
    <w:p w14:paraId="1ECB94E6">
      <w:pPr>
        <w:spacing w:line="241" w:lineRule="auto"/>
        <w:rPr>
          <w:rFonts w:ascii="Arial"/>
          <w:sz w:val="21"/>
          <w:highlight w:val="none"/>
        </w:rPr>
      </w:pPr>
    </w:p>
    <w:p w14:paraId="52B830C2">
      <w:pPr>
        <w:spacing w:line="241" w:lineRule="auto"/>
        <w:rPr>
          <w:rFonts w:ascii="Arial"/>
          <w:sz w:val="21"/>
          <w:highlight w:val="none"/>
        </w:rPr>
      </w:pPr>
    </w:p>
    <w:p w14:paraId="462DA4A0">
      <w:pPr>
        <w:spacing w:line="241" w:lineRule="auto"/>
        <w:rPr>
          <w:rFonts w:ascii="Arial"/>
          <w:sz w:val="21"/>
          <w:highlight w:val="none"/>
        </w:rPr>
      </w:pPr>
    </w:p>
    <w:p w14:paraId="6D49BD79">
      <w:pPr>
        <w:spacing w:line="241" w:lineRule="auto"/>
        <w:rPr>
          <w:rFonts w:ascii="Arial"/>
          <w:sz w:val="21"/>
          <w:highlight w:val="none"/>
        </w:rPr>
      </w:pPr>
    </w:p>
    <w:p w14:paraId="2700A1EA">
      <w:pPr>
        <w:spacing w:line="241" w:lineRule="auto"/>
        <w:rPr>
          <w:rFonts w:ascii="Arial"/>
          <w:sz w:val="21"/>
          <w:highlight w:val="none"/>
        </w:rPr>
      </w:pPr>
    </w:p>
    <w:p w14:paraId="24E1B1AE">
      <w:pPr>
        <w:spacing w:line="241" w:lineRule="auto"/>
        <w:rPr>
          <w:rFonts w:ascii="Arial"/>
          <w:sz w:val="21"/>
          <w:highlight w:val="none"/>
        </w:rPr>
      </w:pPr>
    </w:p>
    <w:p w14:paraId="4EA1283F">
      <w:pPr>
        <w:pStyle w:val="2"/>
      </w:pPr>
    </w:p>
    <w:p w14:paraId="139F6AA0">
      <w:pPr>
        <w:spacing w:line="241" w:lineRule="auto"/>
        <w:rPr>
          <w:rFonts w:ascii="Arial"/>
          <w:sz w:val="21"/>
          <w:highlight w:val="none"/>
        </w:rPr>
      </w:pPr>
    </w:p>
    <w:p w14:paraId="6943ECC5">
      <w:pPr>
        <w:spacing w:line="241" w:lineRule="auto"/>
        <w:rPr>
          <w:rFonts w:ascii="Arial"/>
          <w:sz w:val="21"/>
          <w:highlight w:val="none"/>
        </w:rPr>
      </w:pPr>
    </w:p>
    <w:p w14:paraId="2CEC7C7E">
      <w:pPr>
        <w:spacing w:line="241" w:lineRule="auto"/>
        <w:rPr>
          <w:rFonts w:ascii="Arial"/>
          <w:sz w:val="21"/>
          <w:highlight w:val="none"/>
        </w:rPr>
      </w:pPr>
    </w:p>
    <w:p w14:paraId="67AAAE7D">
      <w:pPr>
        <w:spacing w:line="241" w:lineRule="auto"/>
        <w:rPr>
          <w:rFonts w:ascii="Arial"/>
          <w:sz w:val="21"/>
          <w:highlight w:val="none"/>
        </w:rPr>
      </w:pPr>
    </w:p>
    <w:p w14:paraId="0007AAEA">
      <w:pPr>
        <w:spacing w:line="248" w:lineRule="auto"/>
        <w:jc w:val="center"/>
        <w:rPr>
          <w:rFonts w:hint="default"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四、营业执照及企业资质证明文件</w:t>
      </w:r>
    </w:p>
    <w:p w14:paraId="47867B34">
      <w:pPr>
        <w:spacing w:before="78" w:line="221" w:lineRule="auto"/>
        <w:jc w:val="both"/>
        <w:rPr>
          <w:rFonts w:ascii="仿宋" w:hAnsi="仿宋" w:eastAsia="仿宋" w:cs="仿宋"/>
          <w:spacing w:val="-2"/>
          <w:sz w:val="24"/>
          <w:szCs w:val="24"/>
          <w:highlight w:val="none"/>
        </w:rPr>
      </w:pPr>
    </w:p>
    <w:p w14:paraId="6542663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hint="eastAsia" w:ascii="仿宋" w:hAnsi="仿宋" w:eastAsia="仿宋" w:cs="仿宋"/>
          <w:spacing w:val="0"/>
          <w:sz w:val="24"/>
          <w:szCs w:val="24"/>
          <w:highlight w:val="none"/>
          <w:lang w:eastAsia="zh-CN"/>
        </w:rPr>
      </w:pPr>
      <w:r>
        <w:rPr>
          <w:rFonts w:ascii="仿宋" w:hAnsi="仿宋" w:eastAsia="仿宋" w:cs="仿宋"/>
          <w:spacing w:val="0"/>
          <w:sz w:val="24"/>
          <w:szCs w:val="24"/>
          <w:highlight w:val="none"/>
        </w:rPr>
        <w:t>说明：1.提供有效的营业执照等证明文件复印件，复印件上应加盖本单位公章</w:t>
      </w:r>
      <w:r>
        <w:rPr>
          <w:rFonts w:hint="eastAsia" w:ascii="仿宋" w:hAnsi="仿宋" w:eastAsia="仿宋" w:cs="仿宋"/>
          <w:spacing w:val="0"/>
          <w:sz w:val="24"/>
          <w:szCs w:val="24"/>
          <w:highlight w:val="none"/>
          <w:lang w:eastAsia="zh-CN"/>
        </w:rPr>
        <w:t>。</w:t>
      </w:r>
    </w:p>
    <w:p w14:paraId="46642A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sectPr>
          <w:footerReference r:id="rId17" w:type="default"/>
          <w:pgSz w:w="11906" w:h="16839"/>
          <w:pgMar w:top="1440" w:right="1800" w:bottom="1440" w:left="1800" w:header="0" w:footer="1007" w:gutter="0"/>
          <w:pgNumType w:fmt="decimal"/>
          <w:cols w:space="720" w:num="1"/>
        </w:sectPr>
      </w:pPr>
    </w:p>
    <w:p w14:paraId="490D3FE3">
      <w:pPr>
        <w:spacing w:line="248" w:lineRule="auto"/>
        <w:rPr>
          <w:rFonts w:ascii="Arial"/>
          <w:sz w:val="21"/>
          <w:highlight w:val="none"/>
        </w:rPr>
      </w:pPr>
    </w:p>
    <w:p w14:paraId="7BA66E05">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五、法定代表人身份证明</w:t>
      </w:r>
    </w:p>
    <w:p w14:paraId="676674A2">
      <w:pPr>
        <w:spacing w:before="78" w:line="222" w:lineRule="auto"/>
        <w:jc w:val="center"/>
        <w:outlineLvl w:val="1"/>
        <w:rPr>
          <w:rFonts w:ascii="仿宋" w:hAnsi="仿宋" w:eastAsia="仿宋" w:cs="仿宋"/>
          <w:sz w:val="24"/>
          <w:szCs w:val="24"/>
          <w:highlight w:val="none"/>
        </w:rPr>
      </w:pPr>
    </w:p>
    <w:p w14:paraId="3157604D">
      <w:pPr>
        <w:spacing w:line="398" w:lineRule="auto"/>
        <w:rPr>
          <w:rFonts w:ascii="Arial"/>
          <w:sz w:val="21"/>
          <w:highlight w:val="none"/>
        </w:rPr>
      </w:pPr>
    </w:p>
    <w:p w14:paraId="0F1417C3">
      <w:pPr>
        <w:spacing w:line="306" w:lineRule="auto"/>
        <w:rPr>
          <w:rFonts w:ascii="Arial"/>
          <w:sz w:val="21"/>
          <w:highlight w:val="none"/>
        </w:rPr>
      </w:pPr>
    </w:p>
    <w:p w14:paraId="6E10B3BC">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68" w:firstLineChars="200"/>
        <w:jc w:val="both"/>
        <w:textAlignment w:val="baseline"/>
        <w:rPr>
          <w:rFonts w:ascii="仿宋" w:hAnsi="仿宋" w:eastAsia="仿宋" w:cs="仿宋"/>
          <w:spacing w:val="0"/>
          <w:sz w:val="24"/>
          <w:szCs w:val="24"/>
          <w:highlight w:val="none"/>
        </w:rPr>
      </w:pPr>
      <w:r>
        <w:rPr>
          <w:rFonts w:ascii="仿宋" w:hAnsi="仿宋" w:eastAsia="仿宋" w:cs="仿宋"/>
          <w:spacing w:val="-3"/>
          <w:sz w:val="24"/>
          <w:szCs w:val="24"/>
          <w:highlight w:val="none"/>
        </w:rPr>
        <w:t>投</w:t>
      </w:r>
      <w:r>
        <w:rPr>
          <w:rFonts w:ascii="仿宋" w:hAnsi="仿宋" w:eastAsia="仿宋" w:cs="仿宋"/>
          <w:spacing w:val="0"/>
          <w:sz w:val="24"/>
          <w:szCs w:val="24"/>
          <w:highlight w:val="none"/>
        </w:rPr>
        <w:t xml:space="preserve">标人名称：                           </w:t>
      </w:r>
    </w:p>
    <w:p w14:paraId="57684575">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姓名：</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性别：</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年龄：</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职务：</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 xml:space="preserve">            </w:t>
      </w:r>
    </w:p>
    <w:p w14:paraId="515FD099">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 xml:space="preserve">系 </w:t>
      </w:r>
      <w:r>
        <w:rPr>
          <w:rFonts w:hint="eastAsia" w:ascii="仿宋" w:hAnsi="仿宋" w:eastAsia="仿宋" w:cs="仿宋"/>
          <w:spacing w:val="0"/>
          <w:sz w:val="24"/>
          <w:szCs w:val="24"/>
          <w:highlight w:val="none"/>
          <w:u w:val="single"/>
          <w:lang w:val="en-US" w:eastAsia="zh-CN"/>
        </w:rPr>
        <w:t xml:space="preserve">           </w:t>
      </w:r>
      <w:r>
        <w:rPr>
          <w:rFonts w:ascii="仿宋" w:hAnsi="仿宋" w:eastAsia="仿宋" w:cs="仿宋"/>
          <w:spacing w:val="0"/>
          <w:sz w:val="24"/>
          <w:szCs w:val="24"/>
          <w:highlight w:val="none"/>
        </w:rPr>
        <w:t>（投标人名称）的法定代表人。</w:t>
      </w:r>
    </w:p>
    <w:p w14:paraId="1166FC82">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特此证明。</w:t>
      </w:r>
    </w:p>
    <w:p w14:paraId="2885D75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491CEF8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p>
    <w:p w14:paraId="2A0F0ED7">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附：法定代表人身份证复印件。</w:t>
      </w:r>
    </w:p>
    <w:p w14:paraId="3ACFF3FF">
      <w:pPr>
        <w:spacing w:line="144" w:lineRule="exact"/>
        <w:rPr>
          <w:highlight w:val="none"/>
        </w:rPr>
      </w:pPr>
    </w:p>
    <w:tbl>
      <w:tblPr>
        <w:tblStyle w:val="13"/>
        <w:tblW w:w="8444"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444"/>
      </w:tblGrid>
      <w:tr w14:paraId="01B2DCE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293" w:hRule="atLeast"/>
        </w:trPr>
        <w:tc>
          <w:tcPr>
            <w:tcW w:w="8444" w:type="dxa"/>
            <w:vAlign w:val="top"/>
          </w:tcPr>
          <w:p w14:paraId="3F66497B">
            <w:pPr>
              <w:spacing w:line="281" w:lineRule="auto"/>
              <w:rPr>
                <w:rFonts w:ascii="Arial"/>
                <w:sz w:val="21"/>
                <w:highlight w:val="none"/>
              </w:rPr>
            </w:pPr>
          </w:p>
          <w:p w14:paraId="653DBDDB">
            <w:pPr>
              <w:spacing w:line="281" w:lineRule="auto"/>
              <w:rPr>
                <w:rFonts w:ascii="Arial"/>
                <w:sz w:val="21"/>
                <w:highlight w:val="none"/>
              </w:rPr>
            </w:pPr>
          </w:p>
          <w:p w14:paraId="10FF2080">
            <w:pPr>
              <w:spacing w:line="281" w:lineRule="auto"/>
              <w:rPr>
                <w:rFonts w:ascii="Arial"/>
                <w:sz w:val="21"/>
                <w:highlight w:val="none"/>
              </w:rPr>
            </w:pPr>
          </w:p>
          <w:p w14:paraId="437C251F">
            <w:pPr>
              <w:spacing w:line="281" w:lineRule="auto"/>
              <w:rPr>
                <w:rFonts w:ascii="Arial"/>
                <w:sz w:val="21"/>
                <w:highlight w:val="none"/>
              </w:rPr>
            </w:pPr>
          </w:p>
          <w:p w14:paraId="6D098FCB">
            <w:pPr>
              <w:spacing w:line="282" w:lineRule="auto"/>
              <w:rPr>
                <w:rFonts w:ascii="Arial"/>
                <w:sz w:val="21"/>
                <w:highlight w:val="none"/>
              </w:rPr>
            </w:pPr>
          </w:p>
          <w:p w14:paraId="3746FCD6">
            <w:pPr>
              <w:pStyle w:val="12"/>
              <w:spacing w:before="91" w:line="223" w:lineRule="auto"/>
              <w:ind w:left="2727"/>
              <w:rPr>
                <w:sz w:val="28"/>
                <w:szCs w:val="28"/>
                <w:highlight w:val="none"/>
              </w:rPr>
            </w:pPr>
            <w:r>
              <w:rPr>
                <w:spacing w:val="-6"/>
                <w:sz w:val="28"/>
                <w:szCs w:val="28"/>
                <w:highlight w:val="none"/>
              </w:rPr>
              <w:t>法定代表人身份证正反面</w:t>
            </w:r>
          </w:p>
        </w:tc>
      </w:tr>
    </w:tbl>
    <w:p w14:paraId="6A581FBD">
      <w:pPr>
        <w:spacing w:line="270" w:lineRule="auto"/>
        <w:rPr>
          <w:rFonts w:ascii="Arial"/>
          <w:sz w:val="21"/>
          <w:highlight w:val="none"/>
        </w:rPr>
      </w:pPr>
    </w:p>
    <w:p w14:paraId="722BAE8A">
      <w:pPr>
        <w:spacing w:line="270" w:lineRule="auto"/>
        <w:rPr>
          <w:rFonts w:ascii="Arial"/>
          <w:sz w:val="21"/>
          <w:highlight w:val="none"/>
        </w:rPr>
      </w:pPr>
    </w:p>
    <w:p w14:paraId="3051246B">
      <w:pPr>
        <w:spacing w:line="270" w:lineRule="auto"/>
        <w:rPr>
          <w:rFonts w:ascii="Arial"/>
          <w:sz w:val="21"/>
          <w:highlight w:val="none"/>
        </w:rPr>
      </w:pPr>
    </w:p>
    <w:p w14:paraId="7078C93C">
      <w:pPr>
        <w:spacing w:line="270" w:lineRule="auto"/>
        <w:rPr>
          <w:rFonts w:ascii="Arial"/>
          <w:sz w:val="21"/>
          <w:highlight w:val="none"/>
        </w:rPr>
      </w:pPr>
    </w:p>
    <w:p w14:paraId="6806015F">
      <w:pPr>
        <w:spacing w:line="270" w:lineRule="auto"/>
        <w:rPr>
          <w:rFonts w:ascii="Arial"/>
          <w:sz w:val="21"/>
          <w:highlight w:val="none"/>
        </w:rPr>
      </w:pPr>
    </w:p>
    <w:p w14:paraId="019B44C3">
      <w:pPr>
        <w:spacing w:line="271" w:lineRule="auto"/>
        <w:rPr>
          <w:rFonts w:ascii="Arial"/>
          <w:sz w:val="21"/>
          <w:highlight w:val="none"/>
        </w:rPr>
      </w:pPr>
    </w:p>
    <w:p w14:paraId="21746D1B">
      <w:pPr>
        <w:spacing w:line="271" w:lineRule="auto"/>
        <w:rPr>
          <w:rFonts w:ascii="Arial"/>
          <w:sz w:val="21"/>
          <w:highlight w:val="none"/>
        </w:rPr>
      </w:pPr>
    </w:p>
    <w:p w14:paraId="11BA1A12">
      <w:pPr>
        <w:spacing w:before="78" w:line="221" w:lineRule="auto"/>
        <w:jc w:val="right"/>
        <w:rPr>
          <w:rFonts w:ascii="仿宋" w:hAnsi="仿宋" w:eastAsia="仿宋" w:cs="仿宋"/>
          <w:sz w:val="24"/>
          <w:szCs w:val="24"/>
          <w:highlight w:val="none"/>
        </w:rPr>
      </w:pPr>
      <w:r>
        <w:rPr>
          <w:rFonts w:ascii="仿宋" w:hAnsi="仿宋" w:eastAsia="仿宋" w:cs="仿宋"/>
          <w:spacing w:val="2"/>
          <w:sz w:val="24"/>
          <w:szCs w:val="24"/>
          <w:highlight w:val="none"/>
        </w:rPr>
        <w:t>投标人</w:t>
      </w:r>
      <w:r>
        <w:rPr>
          <w:rFonts w:ascii="仿宋" w:hAnsi="仿宋" w:eastAsia="仿宋" w:cs="仿宋"/>
          <w:spacing w:val="-17"/>
          <w:sz w:val="24"/>
          <w:szCs w:val="24"/>
          <w:highlight w:val="none"/>
        </w:rPr>
        <w:t>：</w:t>
      </w:r>
      <w:r>
        <w:rPr>
          <w:rFonts w:ascii="仿宋" w:hAnsi="仿宋" w:eastAsia="仿宋" w:cs="仿宋"/>
          <w:sz w:val="24"/>
          <w:szCs w:val="24"/>
          <w:highlight w:val="none"/>
          <w:u w:val="single" w:color="auto"/>
        </w:rPr>
        <w:t xml:space="preserve">                          </w:t>
      </w:r>
      <w:r>
        <w:rPr>
          <w:rFonts w:ascii="仿宋" w:hAnsi="仿宋" w:eastAsia="仿宋" w:cs="仿宋"/>
          <w:spacing w:val="1"/>
          <w:sz w:val="24"/>
          <w:szCs w:val="24"/>
          <w:highlight w:val="none"/>
        </w:rPr>
        <w:t xml:space="preserve"> </w:t>
      </w:r>
      <w:r>
        <w:rPr>
          <w:rFonts w:ascii="仿宋" w:hAnsi="仿宋" w:eastAsia="仿宋" w:cs="仿宋"/>
          <w:spacing w:val="-17"/>
          <w:sz w:val="24"/>
          <w:szCs w:val="24"/>
          <w:highlight w:val="none"/>
        </w:rPr>
        <w:t>（</w:t>
      </w:r>
      <w:r>
        <w:rPr>
          <w:rFonts w:ascii="仿宋" w:hAnsi="仿宋" w:eastAsia="仿宋" w:cs="仿宋"/>
          <w:spacing w:val="2"/>
          <w:sz w:val="24"/>
          <w:szCs w:val="24"/>
          <w:highlight w:val="none"/>
        </w:rPr>
        <w:t>盖单位章）</w:t>
      </w:r>
    </w:p>
    <w:p w14:paraId="42B6A96C">
      <w:pPr>
        <w:spacing w:line="271" w:lineRule="auto"/>
        <w:rPr>
          <w:rFonts w:ascii="Arial"/>
          <w:sz w:val="21"/>
          <w:highlight w:val="none"/>
        </w:rPr>
      </w:pPr>
    </w:p>
    <w:p w14:paraId="45ED41F1">
      <w:pPr>
        <w:spacing w:line="271" w:lineRule="auto"/>
        <w:rPr>
          <w:rFonts w:ascii="Arial"/>
          <w:sz w:val="21"/>
          <w:highlight w:val="none"/>
        </w:rPr>
      </w:pPr>
    </w:p>
    <w:p w14:paraId="798E2F3D">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2640" w:firstLineChars="1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日</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期：     年     月 </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 xml:space="preserve">  日</w:t>
      </w:r>
    </w:p>
    <w:p w14:paraId="74E49A22">
      <w:pPr>
        <w:spacing w:line="271" w:lineRule="auto"/>
        <w:rPr>
          <w:rFonts w:ascii="Arial"/>
          <w:sz w:val="21"/>
          <w:highlight w:val="none"/>
        </w:rPr>
      </w:pPr>
    </w:p>
    <w:p w14:paraId="0708BBC3">
      <w:pPr>
        <w:spacing w:line="271" w:lineRule="auto"/>
        <w:rPr>
          <w:rFonts w:ascii="Arial"/>
          <w:sz w:val="21"/>
          <w:highlight w:val="none"/>
        </w:rPr>
      </w:pPr>
    </w:p>
    <w:p w14:paraId="790C6C40">
      <w:pPr>
        <w:spacing w:line="271" w:lineRule="auto"/>
        <w:rPr>
          <w:rFonts w:ascii="Arial"/>
          <w:sz w:val="21"/>
          <w:highlight w:val="none"/>
        </w:rPr>
      </w:pPr>
    </w:p>
    <w:p w14:paraId="4A085773">
      <w:pPr>
        <w:spacing w:line="271" w:lineRule="auto"/>
        <w:rPr>
          <w:rFonts w:ascii="Arial"/>
          <w:sz w:val="21"/>
          <w:highlight w:val="none"/>
        </w:rPr>
      </w:pPr>
    </w:p>
    <w:p w14:paraId="33DDD7E3">
      <w:pPr>
        <w:spacing w:line="271" w:lineRule="auto"/>
        <w:rPr>
          <w:rFonts w:ascii="Arial"/>
          <w:sz w:val="21"/>
          <w:highlight w:val="none"/>
        </w:rPr>
      </w:pPr>
    </w:p>
    <w:p w14:paraId="39CF14D3">
      <w:pPr>
        <w:spacing w:line="271" w:lineRule="auto"/>
        <w:rPr>
          <w:rFonts w:ascii="Arial"/>
          <w:sz w:val="21"/>
          <w:highlight w:val="none"/>
        </w:rPr>
      </w:pPr>
    </w:p>
    <w:p w14:paraId="642935F0">
      <w:pPr>
        <w:spacing w:line="271" w:lineRule="auto"/>
        <w:rPr>
          <w:rFonts w:ascii="Arial"/>
          <w:sz w:val="21"/>
          <w:highlight w:val="none"/>
        </w:rPr>
      </w:pPr>
    </w:p>
    <w:p w14:paraId="68A65952">
      <w:pPr>
        <w:spacing w:line="271" w:lineRule="auto"/>
        <w:rPr>
          <w:rFonts w:ascii="Arial"/>
          <w:sz w:val="21"/>
          <w:highlight w:val="none"/>
        </w:rPr>
      </w:pPr>
    </w:p>
    <w:p w14:paraId="3956192D">
      <w:pPr>
        <w:spacing w:line="272" w:lineRule="auto"/>
        <w:rPr>
          <w:rFonts w:ascii="Arial"/>
          <w:sz w:val="21"/>
          <w:highlight w:val="none"/>
        </w:rPr>
      </w:pPr>
    </w:p>
    <w:p w14:paraId="7AB7F23F">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六、法定代表人授权书</w:t>
      </w:r>
    </w:p>
    <w:p w14:paraId="48CCB3B2">
      <w:pPr>
        <w:spacing w:line="291" w:lineRule="auto"/>
        <w:rPr>
          <w:rFonts w:ascii="Arial"/>
          <w:sz w:val="21"/>
          <w:highlight w:val="none"/>
        </w:rPr>
      </w:pPr>
    </w:p>
    <w:p w14:paraId="1566AF78">
      <w:pPr>
        <w:spacing w:line="291" w:lineRule="auto"/>
        <w:rPr>
          <w:rFonts w:ascii="Arial"/>
          <w:sz w:val="21"/>
          <w:highlight w:val="none"/>
        </w:rPr>
      </w:pPr>
    </w:p>
    <w:p w14:paraId="0005E0F9">
      <w:pPr>
        <w:spacing w:before="82" w:line="346" w:lineRule="auto"/>
        <w:ind w:left="17" w:right="52" w:firstLine="492"/>
        <w:jc w:val="both"/>
        <w:rPr>
          <w:rFonts w:ascii="仿宋" w:hAnsi="仿宋" w:eastAsia="仿宋" w:cs="仿宋"/>
          <w:sz w:val="24"/>
          <w:szCs w:val="24"/>
          <w:highlight w:val="none"/>
        </w:rPr>
      </w:pPr>
      <w:r>
        <w:rPr>
          <w:rFonts w:ascii="仿宋" w:hAnsi="仿宋" w:eastAsia="仿宋" w:cs="仿宋"/>
          <w:spacing w:val="-21"/>
          <w:sz w:val="24"/>
          <w:szCs w:val="24"/>
          <w:highlight w:val="none"/>
        </w:rPr>
        <w:t>本授权书声明：注册于</w:t>
      </w:r>
      <w:r>
        <w:rPr>
          <w:rFonts w:ascii="仿宋" w:hAnsi="仿宋" w:eastAsia="仿宋" w:cs="仿宋"/>
          <w:spacing w:val="-21"/>
          <w:sz w:val="24"/>
          <w:szCs w:val="24"/>
          <w:highlight w:val="none"/>
          <w:u w:val="single" w:color="auto"/>
        </w:rPr>
        <w:t>（国家或地区的名称）</w:t>
      </w:r>
      <w:r>
        <w:rPr>
          <w:rFonts w:ascii="仿宋" w:hAnsi="仿宋" w:eastAsia="仿宋" w:cs="仿宋"/>
          <w:spacing w:val="-21"/>
          <w:sz w:val="24"/>
          <w:szCs w:val="24"/>
          <w:highlight w:val="none"/>
        </w:rPr>
        <w:t>的</w:t>
      </w:r>
      <w:r>
        <w:rPr>
          <w:rFonts w:ascii="仿宋" w:hAnsi="仿宋" w:eastAsia="仿宋" w:cs="仿宋"/>
          <w:spacing w:val="-21"/>
          <w:sz w:val="24"/>
          <w:szCs w:val="24"/>
          <w:highlight w:val="none"/>
          <w:u w:val="single" w:color="auto"/>
        </w:rPr>
        <w:t>（</w:t>
      </w:r>
      <w:r>
        <w:rPr>
          <w:rFonts w:ascii="仿宋" w:hAnsi="仿宋" w:eastAsia="仿宋" w:cs="仿宋"/>
          <w:i/>
          <w:iCs/>
          <w:spacing w:val="-21"/>
          <w:sz w:val="25"/>
          <w:szCs w:val="25"/>
          <w:highlight w:val="none"/>
          <w:u w:val="single" w:color="auto"/>
        </w:rPr>
        <w:t>投标人名称</w:t>
      </w:r>
      <w:r>
        <w:rPr>
          <w:rFonts w:ascii="仿宋" w:hAnsi="仿宋" w:eastAsia="仿宋" w:cs="仿宋"/>
          <w:spacing w:val="-21"/>
          <w:sz w:val="24"/>
          <w:szCs w:val="24"/>
          <w:highlight w:val="none"/>
          <w:u w:val="single" w:color="auto"/>
        </w:rPr>
        <w:t>）</w:t>
      </w:r>
      <w:r>
        <w:rPr>
          <w:rFonts w:ascii="仿宋" w:hAnsi="仿宋" w:eastAsia="仿宋" w:cs="仿宋"/>
          <w:spacing w:val="-22"/>
          <w:sz w:val="24"/>
          <w:szCs w:val="24"/>
          <w:highlight w:val="none"/>
        </w:rPr>
        <w:t>的在下面签字的</w:t>
      </w:r>
      <w:r>
        <w:rPr>
          <w:rFonts w:ascii="仿宋" w:hAnsi="仿宋" w:eastAsia="仿宋" w:cs="仿宋"/>
          <w:sz w:val="24"/>
          <w:szCs w:val="24"/>
          <w:highlight w:val="none"/>
        </w:rPr>
        <w:t xml:space="preserve"> </w:t>
      </w:r>
      <w:r>
        <w:rPr>
          <w:rFonts w:ascii="仿宋" w:hAnsi="仿宋" w:eastAsia="仿宋" w:cs="仿宋"/>
          <w:spacing w:val="-28"/>
          <w:sz w:val="24"/>
          <w:szCs w:val="24"/>
          <w:highlight w:val="none"/>
        </w:rPr>
        <w:t>（</w:t>
      </w:r>
      <w:r>
        <w:rPr>
          <w:rFonts w:ascii="仿宋" w:hAnsi="仿宋" w:eastAsia="仿宋" w:cs="仿宋"/>
          <w:i/>
          <w:iCs/>
          <w:spacing w:val="-28"/>
          <w:sz w:val="25"/>
          <w:szCs w:val="25"/>
          <w:highlight w:val="none"/>
          <w:u w:val="single" w:color="auto"/>
        </w:rPr>
        <w:t>法人代表姓名、职</w:t>
      </w:r>
      <w:r>
        <w:rPr>
          <w:rFonts w:ascii="仿宋" w:hAnsi="仿宋" w:eastAsia="仿宋" w:cs="仿宋"/>
          <w:i/>
          <w:iCs/>
          <w:spacing w:val="-28"/>
          <w:sz w:val="25"/>
          <w:szCs w:val="25"/>
          <w:highlight w:val="none"/>
        </w:rPr>
        <w:t>务</w:t>
      </w:r>
      <w:r>
        <w:rPr>
          <w:rFonts w:ascii="仿宋" w:hAnsi="仿宋" w:eastAsia="仿宋" w:cs="仿宋"/>
          <w:spacing w:val="-28"/>
          <w:sz w:val="24"/>
          <w:szCs w:val="24"/>
          <w:highlight w:val="none"/>
        </w:rPr>
        <w:t>）代表本公司授权</w:t>
      </w:r>
      <w:r>
        <w:rPr>
          <w:rFonts w:ascii="仿宋" w:hAnsi="仿宋" w:eastAsia="仿宋" w:cs="仿宋"/>
          <w:spacing w:val="-28"/>
          <w:sz w:val="24"/>
          <w:szCs w:val="24"/>
          <w:highlight w:val="none"/>
          <w:u w:val="single" w:color="auto"/>
        </w:rPr>
        <w:t>（</w:t>
      </w:r>
      <w:r>
        <w:rPr>
          <w:rFonts w:ascii="仿宋" w:hAnsi="仿宋" w:eastAsia="仿宋" w:cs="仿宋"/>
          <w:i/>
          <w:iCs/>
          <w:spacing w:val="-28"/>
          <w:sz w:val="25"/>
          <w:szCs w:val="25"/>
          <w:highlight w:val="none"/>
          <w:u w:val="single" w:color="auto"/>
        </w:rPr>
        <w:t>投标人名称</w:t>
      </w:r>
      <w:r>
        <w:rPr>
          <w:rFonts w:ascii="仿宋" w:hAnsi="仿宋" w:eastAsia="仿宋" w:cs="仿宋"/>
          <w:spacing w:val="-28"/>
          <w:sz w:val="24"/>
          <w:szCs w:val="24"/>
          <w:highlight w:val="none"/>
          <w:u w:val="single" w:color="auto"/>
        </w:rPr>
        <w:t>）</w:t>
      </w:r>
      <w:r>
        <w:rPr>
          <w:rFonts w:ascii="仿宋" w:hAnsi="仿宋" w:eastAsia="仿宋" w:cs="仿宋"/>
          <w:spacing w:val="-28"/>
          <w:sz w:val="24"/>
          <w:szCs w:val="24"/>
          <w:highlight w:val="none"/>
        </w:rPr>
        <w:t>的在下面签字的（</w:t>
      </w:r>
      <w:r>
        <w:rPr>
          <w:rFonts w:ascii="仿宋" w:hAnsi="仿宋" w:eastAsia="仿宋" w:cs="仿宋"/>
          <w:i/>
          <w:iCs/>
          <w:spacing w:val="-28"/>
          <w:sz w:val="25"/>
          <w:szCs w:val="25"/>
          <w:highlight w:val="none"/>
          <w:u w:val="single" w:color="auto"/>
        </w:rPr>
        <w:t>被授权人的</w:t>
      </w:r>
      <w:r>
        <w:rPr>
          <w:rFonts w:ascii="仿宋" w:hAnsi="仿宋" w:eastAsia="仿宋" w:cs="仿宋"/>
          <w:i/>
          <w:iCs/>
          <w:spacing w:val="-20"/>
          <w:sz w:val="25"/>
          <w:szCs w:val="25"/>
          <w:highlight w:val="none"/>
          <w:u w:val="single" w:color="auto"/>
        </w:rPr>
        <w:t>姓名、职务</w:t>
      </w:r>
      <w:r>
        <w:rPr>
          <w:rFonts w:ascii="仿宋" w:hAnsi="仿宋" w:eastAsia="仿宋" w:cs="仿宋"/>
          <w:spacing w:val="-20"/>
          <w:sz w:val="24"/>
          <w:szCs w:val="24"/>
          <w:highlight w:val="none"/>
        </w:rPr>
        <w:t>）为本公司的合法代理人，就（</w:t>
      </w:r>
      <w:r>
        <w:rPr>
          <w:rFonts w:ascii="仿宋" w:hAnsi="仿宋" w:eastAsia="仿宋" w:cs="仿宋"/>
          <w:i/>
          <w:iCs/>
          <w:spacing w:val="-20"/>
          <w:sz w:val="25"/>
          <w:szCs w:val="25"/>
          <w:highlight w:val="none"/>
          <w:u w:val="single" w:color="auto"/>
        </w:rPr>
        <w:t>项目名称</w:t>
      </w:r>
      <w:r>
        <w:rPr>
          <w:rFonts w:ascii="仿宋" w:hAnsi="仿宋" w:eastAsia="仿宋" w:cs="仿宋"/>
          <w:spacing w:val="-20"/>
          <w:sz w:val="24"/>
          <w:szCs w:val="24"/>
          <w:highlight w:val="none"/>
        </w:rPr>
        <w:t>）的投标，以本公司名义处理一</w:t>
      </w:r>
      <w:r>
        <w:rPr>
          <w:rFonts w:ascii="仿宋" w:hAnsi="仿宋" w:eastAsia="仿宋" w:cs="仿宋"/>
          <w:spacing w:val="-16"/>
          <w:sz w:val="24"/>
          <w:szCs w:val="24"/>
          <w:highlight w:val="none"/>
        </w:rPr>
        <w:t>切与之有关的事务。</w:t>
      </w:r>
    </w:p>
    <w:p w14:paraId="7E6E0D35">
      <w:pPr>
        <w:spacing w:before="186" w:line="222" w:lineRule="auto"/>
        <w:ind w:left="510"/>
        <w:jc w:val="both"/>
        <w:rPr>
          <w:rFonts w:ascii="仿宋" w:hAnsi="仿宋" w:eastAsia="仿宋" w:cs="仿宋"/>
          <w:sz w:val="24"/>
          <w:szCs w:val="24"/>
          <w:highlight w:val="none"/>
        </w:rPr>
      </w:pPr>
      <w:r>
        <w:rPr>
          <w:rFonts w:ascii="仿宋" w:hAnsi="仿宋" w:eastAsia="仿宋" w:cs="仿宋"/>
          <w:spacing w:val="-4"/>
          <w:sz w:val="24"/>
          <w:szCs w:val="24"/>
          <w:highlight w:val="none"/>
        </w:rPr>
        <w:t>本授权书于</w:t>
      </w:r>
      <w:r>
        <w:rPr>
          <w:rFonts w:ascii="仿宋" w:hAnsi="仿宋" w:eastAsia="仿宋" w:cs="仿宋"/>
          <w:spacing w:val="-4"/>
          <w:sz w:val="24"/>
          <w:szCs w:val="24"/>
          <w:highlight w:val="none"/>
          <w:u w:val="single" w:color="auto"/>
        </w:rPr>
        <w:t xml:space="preserve">     </w:t>
      </w:r>
      <w:r>
        <w:rPr>
          <w:rFonts w:ascii="仿宋" w:hAnsi="仿宋" w:eastAsia="仿宋" w:cs="仿宋"/>
          <w:spacing w:val="-99"/>
          <w:sz w:val="24"/>
          <w:szCs w:val="24"/>
          <w:highlight w:val="none"/>
        </w:rPr>
        <w:t xml:space="preserve"> </w:t>
      </w:r>
      <w:r>
        <w:rPr>
          <w:rFonts w:ascii="仿宋" w:hAnsi="仿宋" w:eastAsia="仿宋" w:cs="仿宋"/>
          <w:spacing w:val="-4"/>
          <w:sz w:val="24"/>
          <w:szCs w:val="24"/>
          <w:highlight w:val="none"/>
        </w:rPr>
        <w:t>年</w:t>
      </w:r>
      <w:r>
        <w:rPr>
          <w:rFonts w:ascii="仿宋" w:hAnsi="仿宋" w:eastAsia="仿宋" w:cs="仿宋"/>
          <w:spacing w:val="-4"/>
          <w:sz w:val="24"/>
          <w:szCs w:val="24"/>
          <w:highlight w:val="none"/>
          <w:u w:val="single" w:color="auto"/>
        </w:rPr>
        <w:t xml:space="preserve">    </w:t>
      </w:r>
      <w:r>
        <w:rPr>
          <w:rFonts w:ascii="仿宋" w:hAnsi="仿宋" w:eastAsia="仿宋" w:cs="仿宋"/>
          <w:spacing w:val="-93"/>
          <w:sz w:val="24"/>
          <w:szCs w:val="24"/>
          <w:highlight w:val="none"/>
        </w:rPr>
        <w:t xml:space="preserve"> </w:t>
      </w:r>
      <w:r>
        <w:rPr>
          <w:rFonts w:ascii="仿宋" w:hAnsi="仿宋" w:eastAsia="仿宋" w:cs="仿宋"/>
          <w:spacing w:val="-4"/>
          <w:sz w:val="24"/>
          <w:szCs w:val="24"/>
          <w:highlight w:val="none"/>
        </w:rPr>
        <w:t>月</w:t>
      </w:r>
      <w:r>
        <w:rPr>
          <w:rFonts w:ascii="仿宋" w:hAnsi="仿宋" w:eastAsia="仿宋" w:cs="仿宋"/>
          <w:spacing w:val="-4"/>
          <w:sz w:val="24"/>
          <w:szCs w:val="24"/>
          <w:highlight w:val="none"/>
          <w:u w:val="single" w:color="auto"/>
        </w:rPr>
        <w:t xml:space="preserve">    </w:t>
      </w:r>
      <w:r>
        <w:rPr>
          <w:rFonts w:ascii="仿宋" w:hAnsi="仿宋" w:eastAsia="仿宋" w:cs="仿宋"/>
          <w:spacing w:val="-53"/>
          <w:sz w:val="24"/>
          <w:szCs w:val="24"/>
          <w:highlight w:val="none"/>
        </w:rPr>
        <w:t xml:space="preserve"> </w:t>
      </w:r>
      <w:r>
        <w:rPr>
          <w:rFonts w:ascii="仿宋" w:hAnsi="仿宋" w:eastAsia="仿宋" w:cs="仿宋"/>
          <w:spacing w:val="-4"/>
          <w:sz w:val="24"/>
          <w:szCs w:val="24"/>
          <w:highlight w:val="none"/>
        </w:rPr>
        <w:t>日签</w:t>
      </w:r>
      <w:r>
        <w:rPr>
          <w:rFonts w:ascii="仿宋" w:hAnsi="仿宋" w:eastAsia="仿宋" w:cs="仿宋"/>
          <w:spacing w:val="-5"/>
          <w:sz w:val="24"/>
          <w:szCs w:val="24"/>
          <w:highlight w:val="none"/>
        </w:rPr>
        <w:t>字生效,特此声明。</w:t>
      </w:r>
    </w:p>
    <w:p w14:paraId="3F93DF07">
      <w:pPr>
        <w:spacing w:line="420" w:lineRule="auto"/>
        <w:rPr>
          <w:rFonts w:ascii="Arial"/>
          <w:sz w:val="21"/>
          <w:highlight w:val="none"/>
        </w:rPr>
      </w:pPr>
    </w:p>
    <w:p w14:paraId="5A348C02">
      <w:pPr>
        <w:spacing w:before="78" w:line="222" w:lineRule="auto"/>
        <w:ind w:left="37"/>
        <w:rPr>
          <w:rFonts w:ascii="仿宋" w:hAnsi="仿宋" w:eastAsia="仿宋" w:cs="仿宋"/>
          <w:sz w:val="24"/>
          <w:szCs w:val="24"/>
          <w:highlight w:val="none"/>
        </w:rPr>
      </w:pPr>
      <w:r>
        <w:rPr>
          <w:rFonts w:ascii="仿宋" w:hAnsi="仿宋" w:eastAsia="仿宋" w:cs="仿宋"/>
          <w:spacing w:val="-2"/>
          <w:sz w:val="24"/>
          <w:szCs w:val="24"/>
          <w:highlight w:val="none"/>
        </w:rPr>
        <w:t>法定代表人签字或盖章：</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p>
    <w:p w14:paraId="63FB7013">
      <w:pPr>
        <w:spacing w:before="179" w:line="222"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被授权人签字：</w:t>
      </w:r>
      <w:r>
        <w:rPr>
          <w:rFonts w:ascii="仿宋" w:hAnsi="仿宋" w:eastAsia="仿宋" w:cs="仿宋"/>
          <w:spacing w:val="-2"/>
          <w:sz w:val="24"/>
          <w:szCs w:val="24"/>
          <w:highlight w:val="none"/>
          <w:u w:val="single" w:color="auto"/>
        </w:rPr>
        <w:t xml:space="preserve">                                         </w:t>
      </w:r>
    </w:p>
    <w:p w14:paraId="41B1015D">
      <w:pPr>
        <w:spacing w:before="179" w:line="360" w:lineRule="auto"/>
        <w:ind w:left="29"/>
        <w:rPr>
          <w:rFonts w:ascii="仿宋" w:hAnsi="仿宋" w:eastAsia="仿宋" w:cs="仿宋"/>
          <w:sz w:val="24"/>
          <w:szCs w:val="24"/>
          <w:highlight w:val="none"/>
        </w:rPr>
      </w:pPr>
      <w:r>
        <w:rPr>
          <w:rFonts w:ascii="仿宋" w:hAnsi="仿宋" w:eastAsia="仿宋" w:cs="仿宋"/>
          <w:spacing w:val="-2"/>
          <w:sz w:val="24"/>
          <w:szCs w:val="24"/>
          <w:highlight w:val="none"/>
        </w:rPr>
        <w:t xml:space="preserve">投标人盖章：  </w:t>
      </w:r>
      <w:r>
        <w:rPr>
          <w:rFonts w:ascii="仿宋" w:hAnsi="仿宋" w:eastAsia="仿宋" w:cs="仿宋"/>
          <w:spacing w:val="-2"/>
          <w:sz w:val="24"/>
          <w:szCs w:val="24"/>
          <w:highlight w:val="none"/>
          <w:u w:val="single" w:color="auto"/>
        </w:rPr>
        <w:t xml:space="preserve">                                       </w:t>
      </w:r>
    </w:p>
    <w:p w14:paraId="0115B685">
      <w:pPr>
        <w:spacing w:before="1" w:line="223" w:lineRule="auto"/>
        <w:ind w:left="40"/>
        <w:rPr>
          <w:rFonts w:ascii="仿宋" w:hAnsi="仿宋" w:eastAsia="仿宋" w:cs="仿宋"/>
          <w:sz w:val="24"/>
          <w:szCs w:val="24"/>
          <w:highlight w:val="none"/>
        </w:rPr>
      </w:pPr>
      <w:r>
        <w:rPr>
          <w:rFonts w:ascii="仿宋" w:hAnsi="仿宋" w:eastAsia="仿宋" w:cs="仿宋"/>
          <w:spacing w:val="-14"/>
          <w:sz w:val="24"/>
          <w:szCs w:val="24"/>
          <w:highlight w:val="none"/>
        </w:rPr>
        <w:t>附：</w:t>
      </w:r>
    </w:p>
    <w:p w14:paraId="1BA9E716">
      <w:pPr>
        <w:spacing w:before="177" w:line="222" w:lineRule="auto"/>
        <w:ind w:left="29"/>
        <w:rPr>
          <w:rFonts w:ascii="仿宋" w:hAnsi="仿宋" w:eastAsia="仿宋" w:cs="仿宋"/>
          <w:sz w:val="24"/>
          <w:szCs w:val="24"/>
          <w:highlight w:val="none"/>
        </w:rPr>
      </w:pPr>
      <w:r>
        <w:rPr>
          <w:rFonts w:ascii="仿宋" w:hAnsi="仿宋" w:eastAsia="仿宋" w:cs="仿宋"/>
          <w:spacing w:val="-3"/>
          <w:sz w:val="24"/>
          <w:szCs w:val="24"/>
          <w:highlight w:val="none"/>
        </w:rPr>
        <w:t>被授权人姓名：</w:t>
      </w:r>
      <w:r>
        <w:rPr>
          <w:rFonts w:ascii="仿宋" w:hAnsi="仿宋" w:eastAsia="仿宋" w:cs="仿宋"/>
          <w:sz w:val="24"/>
          <w:szCs w:val="24"/>
          <w:highlight w:val="none"/>
          <w:u w:val="single" w:color="auto"/>
        </w:rPr>
        <w:t xml:space="preserve">                                         </w:t>
      </w:r>
    </w:p>
    <w:p w14:paraId="0B7E19A5">
      <w:pPr>
        <w:spacing w:before="179" w:line="223" w:lineRule="auto"/>
        <w:ind w:left="29"/>
        <w:rPr>
          <w:rFonts w:ascii="仿宋" w:hAnsi="仿宋" w:eastAsia="仿宋" w:cs="仿宋"/>
          <w:sz w:val="24"/>
          <w:szCs w:val="24"/>
          <w:highlight w:val="none"/>
        </w:rPr>
      </w:pPr>
      <w:r>
        <w:rPr>
          <w:rFonts w:ascii="仿宋" w:hAnsi="仿宋" w:eastAsia="仿宋" w:cs="仿宋"/>
          <w:spacing w:val="-13"/>
          <w:sz w:val="24"/>
          <w:szCs w:val="24"/>
          <w:highlight w:val="none"/>
        </w:rPr>
        <w:t>职</w:t>
      </w:r>
      <w:r>
        <w:rPr>
          <w:rFonts w:ascii="仿宋" w:hAnsi="仿宋" w:eastAsia="仿宋" w:cs="仿宋"/>
          <w:spacing w:val="2"/>
          <w:sz w:val="24"/>
          <w:szCs w:val="24"/>
          <w:highlight w:val="none"/>
        </w:rPr>
        <w:t xml:space="preserve">        </w:t>
      </w:r>
      <w:r>
        <w:rPr>
          <w:rFonts w:ascii="仿宋" w:hAnsi="仿宋" w:eastAsia="仿宋" w:cs="仿宋"/>
          <w:spacing w:val="-13"/>
          <w:sz w:val="24"/>
          <w:szCs w:val="24"/>
          <w:highlight w:val="none"/>
        </w:rPr>
        <w:t>务：</w:t>
      </w:r>
      <w:r>
        <w:rPr>
          <w:rFonts w:ascii="仿宋" w:hAnsi="仿宋" w:eastAsia="仿宋" w:cs="仿宋"/>
          <w:sz w:val="24"/>
          <w:szCs w:val="24"/>
          <w:highlight w:val="none"/>
          <w:u w:val="single" w:color="auto"/>
        </w:rPr>
        <w:t xml:space="preserve">                                         </w:t>
      </w:r>
    </w:p>
    <w:p w14:paraId="623C3B84">
      <w:pPr>
        <w:spacing w:before="178" w:line="221" w:lineRule="auto"/>
        <w:ind w:left="30"/>
        <w:rPr>
          <w:rFonts w:ascii="仿宋" w:hAnsi="仿宋" w:eastAsia="仿宋" w:cs="仿宋"/>
          <w:sz w:val="24"/>
          <w:szCs w:val="24"/>
          <w:highlight w:val="none"/>
        </w:rPr>
      </w:pPr>
      <w:r>
        <w:rPr>
          <w:rFonts w:ascii="仿宋" w:hAnsi="仿宋" w:eastAsia="仿宋" w:cs="仿宋"/>
          <w:spacing w:val="-3"/>
          <w:sz w:val="24"/>
          <w:szCs w:val="24"/>
          <w:highlight w:val="none"/>
        </w:rPr>
        <w:t>详细通讯地址：</w:t>
      </w:r>
      <w:r>
        <w:rPr>
          <w:rFonts w:ascii="仿宋" w:hAnsi="仿宋" w:eastAsia="仿宋" w:cs="仿宋"/>
          <w:sz w:val="24"/>
          <w:szCs w:val="24"/>
          <w:highlight w:val="none"/>
          <w:u w:val="single" w:color="auto"/>
        </w:rPr>
        <w:t xml:space="preserve">                                         </w:t>
      </w:r>
    </w:p>
    <w:p w14:paraId="41267F61">
      <w:pPr>
        <w:spacing w:before="180" w:line="222" w:lineRule="auto"/>
        <w:ind w:left="47"/>
        <w:rPr>
          <w:rFonts w:ascii="仿宋" w:hAnsi="仿宋" w:eastAsia="仿宋" w:cs="仿宋"/>
          <w:sz w:val="24"/>
          <w:szCs w:val="24"/>
          <w:highlight w:val="none"/>
        </w:rPr>
      </w:pPr>
      <w:r>
        <w:rPr>
          <w:rFonts w:ascii="仿宋" w:hAnsi="仿宋" w:eastAsia="仿宋" w:cs="仿宋"/>
          <w:spacing w:val="-24"/>
          <w:sz w:val="24"/>
          <w:szCs w:val="24"/>
          <w:highlight w:val="none"/>
        </w:rPr>
        <w:t>邮</w:t>
      </w:r>
      <w:r>
        <w:rPr>
          <w:rFonts w:ascii="仿宋" w:hAnsi="仿宋" w:eastAsia="仿宋" w:cs="仿宋"/>
          <w:spacing w:val="17"/>
          <w:sz w:val="24"/>
          <w:szCs w:val="24"/>
          <w:highlight w:val="none"/>
        </w:rPr>
        <w:t xml:space="preserve"> </w:t>
      </w:r>
      <w:r>
        <w:rPr>
          <w:rFonts w:ascii="仿宋" w:hAnsi="仿宋" w:eastAsia="仿宋" w:cs="仿宋"/>
          <w:spacing w:val="-24"/>
          <w:sz w:val="24"/>
          <w:szCs w:val="24"/>
          <w:highlight w:val="none"/>
        </w:rPr>
        <w:t>政</w:t>
      </w:r>
      <w:r>
        <w:rPr>
          <w:rFonts w:ascii="仿宋" w:hAnsi="仿宋" w:eastAsia="仿宋" w:cs="仿宋"/>
          <w:spacing w:val="18"/>
          <w:sz w:val="24"/>
          <w:szCs w:val="24"/>
          <w:highlight w:val="none"/>
        </w:rPr>
        <w:t xml:space="preserve"> </w:t>
      </w:r>
      <w:r>
        <w:rPr>
          <w:rFonts w:ascii="仿宋" w:hAnsi="仿宋" w:eastAsia="仿宋" w:cs="仿宋"/>
          <w:spacing w:val="-24"/>
          <w:sz w:val="24"/>
          <w:szCs w:val="24"/>
          <w:highlight w:val="none"/>
        </w:rPr>
        <w:t>编</w:t>
      </w:r>
      <w:r>
        <w:rPr>
          <w:rFonts w:ascii="仿宋" w:hAnsi="仿宋" w:eastAsia="仿宋" w:cs="仿宋"/>
          <w:spacing w:val="13"/>
          <w:sz w:val="24"/>
          <w:szCs w:val="24"/>
          <w:highlight w:val="none"/>
        </w:rPr>
        <w:t xml:space="preserve"> </w:t>
      </w:r>
      <w:r>
        <w:rPr>
          <w:rFonts w:ascii="仿宋" w:hAnsi="仿宋" w:eastAsia="仿宋" w:cs="仿宋"/>
          <w:spacing w:val="-24"/>
          <w:sz w:val="24"/>
          <w:szCs w:val="24"/>
          <w:highlight w:val="none"/>
        </w:rPr>
        <w:t>码</w:t>
      </w:r>
      <w:r>
        <w:rPr>
          <w:rFonts w:ascii="仿宋" w:hAnsi="仿宋" w:eastAsia="仿宋" w:cs="仿宋"/>
          <w:spacing w:val="34"/>
          <w:sz w:val="24"/>
          <w:szCs w:val="24"/>
          <w:highlight w:val="none"/>
        </w:rPr>
        <w:t xml:space="preserve"> </w:t>
      </w:r>
      <w:r>
        <w:rPr>
          <w:rFonts w:ascii="仿宋" w:hAnsi="仿宋" w:eastAsia="仿宋" w:cs="仿宋"/>
          <w:spacing w:val="-24"/>
          <w:sz w:val="24"/>
          <w:szCs w:val="24"/>
          <w:highlight w:val="none"/>
        </w:rPr>
        <w:t>：</w:t>
      </w:r>
      <w:r>
        <w:rPr>
          <w:rFonts w:ascii="仿宋" w:hAnsi="仿宋" w:eastAsia="仿宋" w:cs="仿宋"/>
          <w:sz w:val="24"/>
          <w:szCs w:val="24"/>
          <w:highlight w:val="none"/>
          <w:u w:val="single" w:color="auto"/>
        </w:rPr>
        <w:t xml:space="preserve">                                         </w:t>
      </w:r>
    </w:p>
    <w:p w14:paraId="7C4F72FB">
      <w:pPr>
        <w:spacing w:before="180" w:line="221" w:lineRule="auto"/>
        <w:ind w:left="56"/>
        <w:rPr>
          <w:rFonts w:ascii="仿宋" w:hAnsi="仿宋" w:eastAsia="仿宋" w:cs="仿宋"/>
          <w:sz w:val="24"/>
          <w:szCs w:val="24"/>
          <w:highlight w:val="none"/>
        </w:rPr>
      </w:pPr>
      <w:r>
        <w:rPr>
          <w:rFonts w:ascii="仿宋" w:hAnsi="仿宋" w:eastAsia="仿宋" w:cs="仿宋"/>
          <w:spacing w:val="-25"/>
          <w:sz w:val="24"/>
          <w:szCs w:val="24"/>
          <w:highlight w:val="none"/>
        </w:rPr>
        <w:t>电</w:t>
      </w:r>
      <w:r>
        <w:rPr>
          <w:rFonts w:ascii="仿宋" w:hAnsi="仿宋" w:eastAsia="仿宋" w:cs="仿宋"/>
          <w:spacing w:val="13"/>
          <w:sz w:val="24"/>
          <w:szCs w:val="24"/>
          <w:highlight w:val="none"/>
        </w:rPr>
        <w:t xml:space="preserve">  </w:t>
      </w:r>
      <w:r>
        <w:rPr>
          <w:rFonts w:ascii="仿宋" w:hAnsi="仿宋" w:eastAsia="仿宋" w:cs="仿宋"/>
          <w:spacing w:val="-25"/>
          <w:sz w:val="24"/>
          <w:szCs w:val="24"/>
          <w:highlight w:val="none"/>
        </w:rPr>
        <w:t>子</w:t>
      </w:r>
      <w:r>
        <w:rPr>
          <w:rFonts w:ascii="仿宋" w:hAnsi="仿宋" w:eastAsia="仿宋" w:cs="仿宋"/>
          <w:spacing w:val="35"/>
          <w:sz w:val="24"/>
          <w:szCs w:val="24"/>
          <w:highlight w:val="none"/>
        </w:rPr>
        <w:t xml:space="preserve"> </w:t>
      </w:r>
      <w:r>
        <w:rPr>
          <w:rFonts w:ascii="仿宋" w:hAnsi="仿宋" w:eastAsia="仿宋" w:cs="仿宋"/>
          <w:spacing w:val="-25"/>
          <w:sz w:val="24"/>
          <w:szCs w:val="24"/>
          <w:highlight w:val="none"/>
        </w:rPr>
        <w:t>邮</w:t>
      </w:r>
      <w:r>
        <w:rPr>
          <w:rFonts w:ascii="仿宋" w:hAnsi="仿宋" w:eastAsia="仿宋" w:cs="仿宋"/>
          <w:spacing w:val="20"/>
          <w:sz w:val="24"/>
          <w:szCs w:val="24"/>
          <w:highlight w:val="none"/>
        </w:rPr>
        <w:t xml:space="preserve"> </w:t>
      </w:r>
      <w:r>
        <w:rPr>
          <w:rFonts w:ascii="仿宋" w:hAnsi="仿宋" w:eastAsia="仿宋" w:cs="仿宋"/>
          <w:spacing w:val="-25"/>
          <w:sz w:val="24"/>
          <w:szCs w:val="24"/>
          <w:highlight w:val="none"/>
        </w:rPr>
        <w:t>箱：</w:t>
      </w:r>
      <w:r>
        <w:rPr>
          <w:rFonts w:ascii="仿宋" w:hAnsi="仿宋" w:eastAsia="仿宋" w:cs="仿宋"/>
          <w:sz w:val="24"/>
          <w:szCs w:val="24"/>
          <w:highlight w:val="none"/>
          <w:u w:val="single" w:color="auto"/>
        </w:rPr>
        <w:t xml:space="preserve">                                         </w:t>
      </w:r>
    </w:p>
    <w:p w14:paraId="1B99A7F2">
      <w:pPr>
        <w:spacing w:before="181" w:line="223" w:lineRule="auto"/>
        <w:ind w:left="56"/>
        <w:rPr>
          <w:rFonts w:ascii="仿宋" w:hAnsi="仿宋" w:eastAsia="仿宋" w:cs="仿宋"/>
          <w:sz w:val="24"/>
          <w:szCs w:val="24"/>
          <w:highlight w:val="none"/>
        </w:rPr>
      </w:pPr>
      <w:r>
        <w:rPr>
          <w:rFonts w:ascii="仿宋" w:hAnsi="仿宋" w:eastAsia="仿宋" w:cs="仿宋"/>
          <w:spacing w:val="-20"/>
          <w:sz w:val="24"/>
          <w:szCs w:val="24"/>
          <w:highlight w:val="none"/>
        </w:rPr>
        <w:t>电</w:t>
      </w:r>
      <w:r>
        <w:rPr>
          <w:rFonts w:ascii="仿宋" w:hAnsi="仿宋" w:eastAsia="仿宋" w:cs="仿宋"/>
          <w:spacing w:val="2"/>
          <w:sz w:val="24"/>
          <w:szCs w:val="24"/>
          <w:highlight w:val="none"/>
        </w:rPr>
        <w:t xml:space="preserve">        </w:t>
      </w:r>
      <w:r>
        <w:rPr>
          <w:rFonts w:ascii="仿宋" w:hAnsi="仿宋" w:eastAsia="仿宋" w:cs="仿宋"/>
          <w:spacing w:val="-20"/>
          <w:sz w:val="24"/>
          <w:szCs w:val="24"/>
          <w:highlight w:val="none"/>
        </w:rPr>
        <w:t>话：</w:t>
      </w:r>
      <w:r>
        <w:rPr>
          <w:rFonts w:ascii="仿宋" w:hAnsi="仿宋" w:eastAsia="仿宋" w:cs="仿宋"/>
          <w:sz w:val="24"/>
          <w:szCs w:val="24"/>
          <w:highlight w:val="none"/>
          <w:u w:val="single" w:color="auto"/>
        </w:rPr>
        <w:t xml:space="preserve">                                        </w:t>
      </w:r>
    </w:p>
    <w:p w14:paraId="5D795463">
      <w:pPr>
        <w:spacing w:before="40"/>
        <w:rPr>
          <w:highlight w:val="none"/>
        </w:rPr>
      </w:pPr>
    </w:p>
    <w:p w14:paraId="5CF9B0FE">
      <w:pPr>
        <w:spacing w:before="40"/>
        <w:rPr>
          <w:highlight w:val="none"/>
        </w:rPr>
      </w:pPr>
    </w:p>
    <w:p w14:paraId="2083C023">
      <w:pPr>
        <w:spacing w:before="166"/>
        <w:rPr>
          <w:highlight w:val="none"/>
        </w:rPr>
      </w:pPr>
    </w:p>
    <w:tbl>
      <w:tblPr>
        <w:tblStyle w:val="13"/>
        <w:tblpPr w:leftFromText="180" w:rightFromText="180" w:vertAnchor="page" w:horzAnchor="page" w:tblpX="1614" w:tblpY="12652"/>
        <w:tblOverlap w:val="never"/>
        <w:tblW w:w="8465" w:type="dxa"/>
        <w:tblInd w:w="0"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465"/>
      </w:tblGrid>
      <w:tr w14:paraId="486C088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768" w:hRule="atLeast"/>
        </w:trPr>
        <w:tc>
          <w:tcPr>
            <w:tcW w:w="8465" w:type="dxa"/>
            <w:vAlign w:val="top"/>
          </w:tcPr>
          <w:p w14:paraId="1B62DE37">
            <w:pPr>
              <w:spacing w:before="209" w:line="183" w:lineRule="auto"/>
              <w:ind w:left="564"/>
              <w:jc w:val="center"/>
              <w:rPr>
                <w:rFonts w:ascii="微软雅黑" w:hAnsi="微软雅黑" w:eastAsia="微软雅黑" w:cs="微软雅黑"/>
                <w:sz w:val="24"/>
                <w:szCs w:val="24"/>
                <w:highlight w:val="none"/>
              </w:rPr>
            </w:pPr>
            <w:r>
              <w:rPr>
                <w:rFonts w:ascii="微软雅黑" w:hAnsi="微软雅黑" w:eastAsia="微软雅黑" w:cs="微软雅黑"/>
                <w:spacing w:val="-1"/>
                <w:sz w:val="24"/>
                <w:szCs w:val="24"/>
                <w:highlight w:val="none"/>
              </w:rPr>
              <w:t>授权代表身份证复印件</w:t>
            </w:r>
          </w:p>
          <w:p w14:paraId="09E76671">
            <w:pPr>
              <w:spacing w:before="265" w:line="221" w:lineRule="auto"/>
              <w:jc w:val="center"/>
              <w:rPr>
                <w:rFonts w:ascii="微软雅黑" w:hAnsi="微软雅黑" w:eastAsia="微软雅黑" w:cs="微软雅黑"/>
                <w:sz w:val="24"/>
                <w:szCs w:val="24"/>
                <w:highlight w:val="none"/>
              </w:rPr>
            </w:pPr>
            <w:r>
              <w:rPr>
                <w:rFonts w:ascii="微软雅黑" w:hAnsi="微软雅黑" w:eastAsia="微软雅黑" w:cs="微软雅黑"/>
                <w:spacing w:val="-11"/>
                <w:sz w:val="24"/>
                <w:szCs w:val="24"/>
                <w:highlight w:val="none"/>
              </w:rPr>
              <w:t>（正</w:t>
            </w:r>
            <w:r>
              <w:rPr>
                <w:rFonts w:hint="eastAsia" w:ascii="微软雅黑" w:hAnsi="微软雅黑" w:eastAsia="微软雅黑" w:cs="微软雅黑"/>
                <w:spacing w:val="-11"/>
                <w:sz w:val="24"/>
                <w:szCs w:val="24"/>
                <w:highlight w:val="none"/>
                <w:lang w:val="en-US" w:eastAsia="zh-CN"/>
              </w:rPr>
              <w:t>反</w:t>
            </w:r>
            <w:r>
              <w:rPr>
                <w:rFonts w:ascii="微软雅黑" w:hAnsi="微软雅黑" w:eastAsia="微软雅黑" w:cs="微软雅黑"/>
                <w:spacing w:val="-11"/>
                <w:sz w:val="24"/>
                <w:szCs w:val="24"/>
                <w:highlight w:val="none"/>
              </w:rPr>
              <w:t>面）</w:t>
            </w:r>
          </w:p>
        </w:tc>
      </w:tr>
    </w:tbl>
    <w:p w14:paraId="41B5056A">
      <w:pPr>
        <w:spacing w:before="134" w:line="230" w:lineRule="auto"/>
        <w:ind w:left="393"/>
        <w:rPr>
          <w:rFonts w:ascii="仿宋" w:hAnsi="仿宋" w:eastAsia="仿宋" w:cs="仿宋"/>
          <w:sz w:val="20"/>
          <w:szCs w:val="20"/>
          <w:highlight w:val="none"/>
        </w:rPr>
        <w:sectPr>
          <w:footerReference r:id="rId18" w:type="default"/>
          <w:pgSz w:w="11906" w:h="16839"/>
          <w:pgMar w:top="1440" w:right="1800" w:bottom="1440" w:left="1800" w:header="0" w:footer="1007" w:gutter="0"/>
          <w:pgNumType w:fmt="decimal"/>
          <w:cols w:space="720" w:num="1"/>
        </w:sectPr>
      </w:pPr>
      <w:r>
        <w:rPr>
          <w:rFonts w:ascii="仿宋" w:hAnsi="仿宋" w:eastAsia="仿宋" w:cs="仿宋"/>
          <w:spacing w:val="9"/>
          <w:sz w:val="20"/>
          <w:szCs w:val="20"/>
          <w:highlight w:val="none"/>
        </w:rPr>
        <w:t>注：投标人可自拟格式提供，但应与招标文件提供的格式具备同等效力</w:t>
      </w:r>
    </w:p>
    <w:p w14:paraId="46FA1502">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七、保证金缴纳凭证</w:t>
      </w:r>
    </w:p>
    <w:p w14:paraId="616C971C">
      <w:pPr>
        <w:pStyle w:val="7"/>
        <w:numPr>
          <w:ilvl w:val="0"/>
          <w:numId w:val="0"/>
        </w:numPr>
        <w:rPr>
          <w:rFonts w:hint="eastAsia"/>
          <w:highlight w:val="none"/>
          <w:lang w:val="en-US" w:eastAsia="zh-CN"/>
        </w:rPr>
      </w:pPr>
    </w:p>
    <w:p w14:paraId="0AD312D5">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说明：供应商可将本项目保证金支付的汇款凭证作为缴纳凭证放在响应文件中</w:t>
      </w:r>
      <w:r>
        <w:rPr>
          <w:rFonts w:hint="eastAsia" w:ascii="仿宋" w:hAnsi="仿宋" w:eastAsia="仿宋" w:cs="仿宋"/>
          <w:spacing w:val="0"/>
          <w:position w:val="0"/>
          <w:sz w:val="24"/>
          <w:szCs w:val="24"/>
          <w:highlight w:val="none"/>
          <w:lang w:eastAsia="zh-CN"/>
        </w:rPr>
        <w:t>，</w:t>
      </w:r>
      <w:r>
        <w:rPr>
          <w:rFonts w:ascii="仿宋" w:hAnsi="仿宋" w:eastAsia="仿宋" w:cs="仿宋"/>
          <w:spacing w:val="0"/>
          <w:position w:val="0"/>
          <w:sz w:val="24"/>
          <w:szCs w:val="24"/>
          <w:highlight w:val="none"/>
        </w:rPr>
        <w:t>复印件上应加盖本单位公章。</w:t>
      </w:r>
    </w:p>
    <w:p w14:paraId="59BCC096">
      <w:pPr>
        <w:pStyle w:val="7"/>
        <w:rPr>
          <w:highlight w:val="none"/>
        </w:rPr>
      </w:pPr>
    </w:p>
    <w:p w14:paraId="38337B04">
      <w:pPr>
        <w:pStyle w:val="7"/>
        <w:rPr>
          <w:highlight w:val="none"/>
        </w:rPr>
      </w:pPr>
    </w:p>
    <w:p w14:paraId="6C69F9F6">
      <w:pPr>
        <w:pStyle w:val="7"/>
        <w:rPr>
          <w:highlight w:val="none"/>
        </w:rPr>
      </w:pPr>
    </w:p>
    <w:p w14:paraId="6A2F7C83">
      <w:pPr>
        <w:pStyle w:val="7"/>
        <w:rPr>
          <w:highlight w:val="none"/>
        </w:rPr>
      </w:pPr>
    </w:p>
    <w:p w14:paraId="3464E76C">
      <w:pPr>
        <w:pStyle w:val="7"/>
        <w:rPr>
          <w:highlight w:val="none"/>
        </w:rPr>
      </w:pPr>
    </w:p>
    <w:p w14:paraId="71DA491B">
      <w:pPr>
        <w:pStyle w:val="7"/>
        <w:rPr>
          <w:highlight w:val="none"/>
        </w:rPr>
      </w:pPr>
    </w:p>
    <w:p w14:paraId="597C8766">
      <w:pPr>
        <w:pStyle w:val="7"/>
        <w:rPr>
          <w:highlight w:val="none"/>
        </w:rPr>
      </w:pPr>
    </w:p>
    <w:p w14:paraId="7296259A">
      <w:pPr>
        <w:pStyle w:val="7"/>
        <w:rPr>
          <w:highlight w:val="none"/>
        </w:rPr>
      </w:pPr>
    </w:p>
    <w:p w14:paraId="6BA4CCF2">
      <w:pPr>
        <w:pStyle w:val="7"/>
        <w:rPr>
          <w:highlight w:val="none"/>
        </w:rPr>
      </w:pPr>
    </w:p>
    <w:p w14:paraId="67CFAB22">
      <w:pPr>
        <w:pStyle w:val="7"/>
        <w:rPr>
          <w:highlight w:val="none"/>
        </w:rPr>
      </w:pPr>
    </w:p>
    <w:p w14:paraId="571C87DD">
      <w:pPr>
        <w:pStyle w:val="7"/>
        <w:rPr>
          <w:highlight w:val="none"/>
        </w:rPr>
      </w:pPr>
    </w:p>
    <w:p w14:paraId="6F984FAB">
      <w:pPr>
        <w:pStyle w:val="7"/>
        <w:rPr>
          <w:highlight w:val="none"/>
        </w:rPr>
      </w:pPr>
    </w:p>
    <w:p w14:paraId="27A883BB">
      <w:pPr>
        <w:pStyle w:val="7"/>
        <w:rPr>
          <w:highlight w:val="none"/>
        </w:rPr>
      </w:pPr>
    </w:p>
    <w:p w14:paraId="2AF6F4DE">
      <w:pPr>
        <w:pStyle w:val="7"/>
        <w:rPr>
          <w:highlight w:val="none"/>
        </w:rPr>
      </w:pPr>
    </w:p>
    <w:p w14:paraId="35234294">
      <w:pPr>
        <w:pStyle w:val="7"/>
        <w:rPr>
          <w:highlight w:val="none"/>
        </w:rPr>
      </w:pPr>
    </w:p>
    <w:p w14:paraId="0C8467BC">
      <w:pPr>
        <w:pStyle w:val="7"/>
        <w:rPr>
          <w:highlight w:val="none"/>
        </w:rPr>
      </w:pPr>
    </w:p>
    <w:p w14:paraId="386D80E4">
      <w:pPr>
        <w:pStyle w:val="7"/>
        <w:rPr>
          <w:highlight w:val="none"/>
        </w:rPr>
      </w:pPr>
    </w:p>
    <w:p w14:paraId="7C00FDBE">
      <w:pPr>
        <w:pStyle w:val="7"/>
        <w:rPr>
          <w:highlight w:val="none"/>
        </w:rPr>
      </w:pPr>
    </w:p>
    <w:p w14:paraId="413EDF21">
      <w:pPr>
        <w:pStyle w:val="7"/>
        <w:rPr>
          <w:highlight w:val="none"/>
        </w:rPr>
      </w:pPr>
    </w:p>
    <w:p w14:paraId="66E60F2F">
      <w:pPr>
        <w:pStyle w:val="7"/>
        <w:rPr>
          <w:highlight w:val="none"/>
        </w:rPr>
      </w:pPr>
    </w:p>
    <w:p w14:paraId="57E66276">
      <w:pPr>
        <w:pStyle w:val="7"/>
        <w:rPr>
          <w:highlight w:val="none"/>
        </w:rPr>
      </w:pPr>
    </w:p>
    <w:p w14:paraId="12000623">
      <w:pPr>
        <w:pStyle w:val="7"/>
        <w:rPr>
          <w:highlight w:val="none"/>
        </w:rPr>
      </w:pPr>
    </w:p>
    <w:p w14:paraId="78EE0A0F">
      <w:pPr>
        <w:pStyle w:val="7"/>
        <w:rPr>
          <w:highlight w:val="none"/>
        </w:rPr>
      </w:pPr>
    </w:p>
    <w:p w14:paraId="54A75BE4">
      <w:pPr>
        <w:pStyle w:val="7"/>
        <w:rPr>
          <w:highlight w:val="none"/>
        </w:rPr>
      </w:pPr>
    </w:p>
    <w:p w14:paraId="7C9455B7">
      <w:pPr>
        <w:pStyle w:val="7"/>
        <w:rPr>
          <w:highlight w:val="none"/>
        </w:rPr>
      </w:pPr>
    </w:p>
    <w:p w14:paraId="2750CF25">
      <w:pPr>
        <w:pStyle w:val="7"/>
        <w:rPr>
          <w:highlight w:val="none"/>
        </w:rPr>
      </w:pPr>
    </w:p>
    <w:p w14:paraId="05D3A467">
      <w:pPr>
        <w:pStyle w:val="7"/>
        <w:rPr>
          <w:highlight w:val="none"/>
        </w:rPr>
      </w:pPr>
    </w:p>
    <w:p w14:paraId="3F6DD455">
      <w:pPr>
        <w:pStyle w:val="7"/>
        <w:rPr>
          <w:highlight w:val="none"/>
        </w:rPr>
      </w:pPr>
    </w:p>
    <w:p w14:paraId="2085BBEA">
      <w:pPr>
        <w:pStyle w:val="7"/>
        <w:rPr>
          <w:highlight w:val="none"/>
        </w:rPr>
      </w:pPr>
    </w:p>
    <w:p w14:paraId="63F37A46">
      <w:pPr>
        <w:pStyle w:val="7"/>
        <w:rPr>
          <w:highlight w:val="none"/>
        </w:rPr>
      </w:pPr>
    </w:p>
    <w:p w14:paraId="5FA83FDF">
      <w:pPr>
        <w:pStyle w:val="7"/>
        <w:rPr>
          <w:highlight w:val="none"/>
        </w:rPr>
      </w:pPr>
    </w:p>
    <w:p w14:paraId="65564480">
      <w:pPr>
        <w:pStyle w:val="7"/>
        <w:rPr>
          <w:highlight w:val="none"/>
        </w:rPr>
      </w:pPr>
    </w:p>
    <w:p w14:paraId="67507E55">
      <w:pPr>
        <w:pStyle w:val="7"/>
        <w:rPr>
          <w:highlight w:val="none"/>
        </w:rPr>
      </w:pPr>
    </w:p>
    <w:p w14:paraId="0F32B36E">
      <w:pPr>
        <w:pStyle w:val="7"/>
        <w:rPr>
          <w:highlight w:val="none"/>
        </w:rPr>
      </w:pPr>
    </w:p>
    <w:p w14:paraId="2A0DEDEC">
      <w:pPr>
        <w:pStyle w:val="7"/>
        <w:rPr>
          <w:highlight w:val="none"/>
        </w:rPr>
      </w:pPr>
    </w:p>
    <w:p w14:paraId="5EDBF4D4">
      <w:pPr>
        <w:pStyle w:val="7"/>
        <w:rPr>
          <w:highlight w:val="none"/>
        </w:rPr>
      </w:pPr>
    </w:p>
    <w:p w14:paraId="4EFE8253">
      <w:pPr>
        <w:pStyle w:val="7"/>
        <w:rPr>
          <w:highlight w:val="none"/>
        </w:rPr>
      </w:pPr>
    </w:p>
    <w:p w14:paraId="21E38D3A">
      <w:pPr>
        <w:pStyle w:val="7"/>
        <w:rPr>
          <w:highlight w:val="none"/>
        </w:rPr>
      </w:pPr>
    </w:p>
    <w:p w14:paraId="73223613">
      <w:pPr>
        <w:pStyle w:val="7"/>
        <w:rPr>
          <w:highlight w:val="none"/>
        </w:rPr>
      </w:pPr>
    </w:p>
    <w:p w14:paraId="7EA77A0D">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八、供应商简介</w:t>
      </w:r>
    </w:p>
    <w:p w14:paraId="11F1C8A8">
      <w:pPr>
        <w:spacing w:before="107" w:line="222" w:lineRule="auto"/>
        <w:jc w:val="center"/>
        <w:outlineLvl w:val="1"/>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pPr>
    </w:p>
    <w:p w14:paraId="66547BC9">
      <w:pPr>
        <w:spacing w:before="107" w:line="222" w:lineRule="auto"/>
        <w:jc w:val="center"/>
        <w:outlineLvl w:val="1"/>
        <w:rPr>
          <w:rFonts w:ascii="仿宋" w:hAnsi="仿宋" w:eastAsia="仿宋" w:cs="仿宋"/>
          <w:sz w:val="24"/>
          <w:szCs w:val="24"/>
          <w:highlight w:val="none"/>
        </w:rPr>
      </w:pP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(一)</w:t>
      </w:r>
      <w:r>
        <w:rPr>
          <w:rFonts w:ascii="仿宋" w:hAnsi="仿宋" w:eastAsia="仿宋" w:cs="仿宋"/>
          <w:spacing w:val="16"/>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供应商综合情况一览表</w:t>
      </w:r>
    </w:p>
    <w:tbl>
      <w:tblPr>
        <w:tblStyle w:val="13"/>
        <w:tblW w:w="884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94"/>
        <w:gridCol w:w="1069"/>
        <w:gridCol w:w="1797"/>
        <w:gridCol w:w="712"/>
        <w:gridCol w:w="95"/>
        <w:gridCol w:w="440"/>
        <w:gridCol w:w="919"/>
        <w:gridCol w:w="342"/>
        <w:gridCol w:w="720"/>
        <w:gridCol w:w="758"/>
      </w:tblGrid>
      <w:tr w14:paraId="4DFCC9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jc w:val="center"/>
        </w:trPr>
        <w:tc>
          <w:tcPr>
            <w:tcW w:w="1994" w:type="dxa"/>
            <w:tcBorders>
              <w:top w:val="single" w:color="000000" w:sz="10" w:space="0"/>
              <w:left w:val="single" w:color="000000" w:sz="10" w:space="0"/>
            </w:tcBorders>
            <w:vAlign w:val="top"/>
          </w:tcPr>
          <w:p w14:paraId="4A9C0841">
            <w:pPr>
              <w:pStyle w:val="12"/>
              <w:spacing w:before="209" w:line="229" w:lineRule="auto"/>
              <w:ind w:left="127"/>
              <w:rPr>
                <w:sz w:val="20"/>
                <w:szCs w:val="20"/>
                <w:highlight w:val="none"/>
              </w:rPr>
            </w:pPr>
            <w:r>
              <w:rPr>
                <w:spacing w:val="6"/>
                <w:sz w:val="20"/>
                <w:szCs w:val="20"/>
                <w:highlight w:val="none"/>
              </w:rPr>
              <w:t>供应商名称</w:t>
            </w:r>
          </w:p>
        </w:tc>
        <w:tc>
          <w:tcPr>
            <w:tcW w:w="6852" w:type="dxa"/>
            <w:gridSpan w:val="9"/>
            <w:tcBorders>
              <w:top w:val="single" w:color="000000" w:sz="10" w:space="0"/>
              <w:right w:val="single" w:color="000000" w:sz="10" w:space="0"/>
            </w:tcBorders>
            <w:vAlign w:val="top"/>
          </w:tcPr>
          <w:p w14:paraId="4953CD22">
            <w:pPr>
              <w:pStyle w:val="12"/>
              <w:spacing w:before="208" w:line="231" w:lineRule="auto"/>
              <w:ind w:left="5377"/>
              <w:rPr>
                <w:sz w:val="20"/>
                <w:szCs w:val="20"/>
                <w:highlight w:val="none"/>
              </w:rPr>
            </w:pPr>
            <w:r>
              <w:rPr>
                <w:spacing w:val="2"/>
                <w:sz w:val="20"/>
                <w:szCs w:val="20"/>
                <w:highlight w:val="none"/>
              </w:rPr>
              <w:t>（公章）</w:t>
            </w:r>
          </w:p>
        </w:tc>
      </w:tr>
      <w:tr w14:paraId="656FB0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0C969192">
            <w:pPr>
              <w:pStyle w:val="12"/>
              <w:spacing w:before="199" w:line="232" w:lineRule="auto"/>
              <w:ind w:left="132"/>
              <w:rPr>
                <w:sz w:val="20"/>
                <w:szCs w:val="20"/>
                <w:highlight w:val="none"/>
              </w:rPr>
            </w:pPr>
            <w:r>
              <w:rPr>
                <w:spacing w:val="4"/>
                <w:sz w:val="20"/>
                <w:szCs w:val="20"/>
                <w:highlight w:val="none"/>
              </w:rPr>
              <w:t>注册地址</w:t>
            </w:r>
          </w:p>
        </w:tc>
        <w:tc>
          <w:tcPr>
            <w:tcW w:w="3673" w:type="dxa"/>
            <w:gridSpan w:val="4"/>
            <w:vAlign w:val="top"/>
          </w:tcPr>
          <w:p w14:paraId="75EE81A1">
            <w:pPr>
              <w:rPr>
                <w:rFonts w:ascii="Arial"/>
                <w:sz w:val="21"/>
                <w:highlight w:val="none"/>
              </w:rPr>
            </w:pPr>
          </w:p>
        </w:tc>
        <w:tc>
          <w:tcPr>
            <w:tcW w:w="1359" w:type="dxa"/>
            <w:gridSpan w:val="2"/>
            <w:vAlign w:val="top"/>
          </w:tcPr>
          <w:p w14:paraId="2AAFCD2F">
            <w:pPr>
              <w:pStyle w:val="12"/>
              <w:spacing w:before="198" w:line="230" w:lineRule="auto"/>
              <w:ind w:left="153"/>
              <w:rPr>
                <w:sz w:val="20"/>
                <w:szCs w:val="20"/>
                <w:highlight w:val="none"/>
              </w:rPr>
            </w:pPr>
            <w:r>
              <w:rPr>
                <w:spacing w:val="2"/>
                <w:sz w:val="20"/>
                <w:szCs w:val="20"/>
                <w:highlight w:val="none"/>
              </w:rPr>
              <w:t>邮政编码</w:t>
            </w:r>
          </w:p>
        </w:tc>
        <w:tc>
          <w:tcPr>
            <w:tcW w:w="1820" w:type="dxa"/>
            <w:gridSpan w:val="3"/>
            <w:tcBorders>
              <w:right w:val="single" w:color="000000" w:sz="10" w:space="0"/>
            </w:tcBorders>
            <w:vAlign w:val="top"/>
          </w:tcPr>
          <w:p w14:paraId="20A2CAAD">
            <w:pPr>
              <w:rPr>
                <w:rFonts w:ascii="Arial"/>
                <w:sz w:val="21"/>
                <w:highlight w:val="none"/>
              </w:rPr>
            </w:pPr>
          </w:p>
        </w:tc>
      </w:tr>
      <w:tr w14:paraId="483648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vMerge w:val="restart"/>
            <w:tcBorders>
              <w:left w:val="single" w:color="000000" w:sz="10" w:space="0"/>
              <w:bottom w:val="nil"/>
            </w:tcBorders>
            <w:vAlign w:val="top"/>
          </w:tcPr>
          <w:p w14:paraId="7DC0CFAF">
            <w:pPr>
              <w:spacing w:line="306" w:lineRule="auto"/>
              <w:rPr>
                <w:rFonts w:ascii="Arial"/>
                <w:sz w:val="21"/>
                <w:highlight w:val="none"/>
              </w:rPr>
            </w:pPr>
          </w:p>
          <w:p w14:paraId="48204D6D">
            <w:pPr>
              <w:pStyle w:val="12"/>
              <w:spacing w:before="65" w:line="232" w:lineRule="auto"/>
              <w:ind w:left="123"/>
              <w:rPr>
                <w:sz w:val="20"/>
                <w:szCs w:val="20"/>
                <w:highlight w:val="none"/>
              </w:rPr>
            </w:pPr>
            <w:r>
              <w:rPr>
                <w:spacing w:val="6"/>
                <w:sz w:val="20"/>
                <w:szCs w:val="20"/>
                <w:highlight w:val="none"/>
              </w:rPr>
              <w:t>联系方式</w:t>
            </w:r>
          </w:p>
        </w:tc>
        <w:tc>
          <w:tcPr>
            <w:tcW w:w="1069" w:type="dxa"/>
            <w:vAlign w:val="top"/>
          </w:tcPr>
          <w:p w14:paraId="7A96AEA9">
            <w:pPr>
              <w:pStyle w:val="12"/>
              <w:spacing w:before="196" w:line="233" w:lineRule="auto"/>
              <w:ind w:left="122"/>
              <w:rPr>
                <w:sz w:val="20"/>
                <w:szCs w:val="20"/>
                <w:highlight w:val="none"/>
              </w:rPr>
            </w:pPr>
            <w:r>
              <w:rPr>
                <w:spacing w:val="5"/>
                <w:sz w:val="20"/>
                <w:szCs w:val="20"/>
                <w:highlight w:val="none"/>
              </w:rPr>
              <w:t>联系人</w:t>
            </w:r>
          </w:p>
        </w:tc>
        <w:tc>
          <w:tcPr>
            <w:tcW w:w="2604" w:type="dxa"/>
            <w:gridSpan w:val="3"/>
            <w:vAlign w:val="top"/>
          </w:tcPr>
          <w:p w14:paraId="676688F4">
            <w:pPr>
              <w:rPr>
                <w:rFonts w:ascii="Arial"/>
                <w:sz w:val="21"/>
                <w:highlight w:val="none"/>
              </w:rPr>
            </w:pPr>
          </w:p>
        </w:tc>
        <w:tc>
          <w:tcPr>
            <w:tcW w:w="1359" w:type="dxa"/>
            <w:gridSpan w:val="2"/>
            <w:vAlign w:val="top"/>
          </w:tcPr>
          <w:p w14:paraId="2E44EF8C">
            <w:pPr>
              <w:pStyle w:val="12"/>
              <w:spacing w:before="195" w:line="232" w:lineRule="auto"/>
              <w:ind w:left="160"/>
              <w:rPr>
                <w:sz w:val="20"/>
                <w:szCs w:val="20"/>
                <w:highlight w:val="none"/>
              </w:rPr>
            </w:pPr>
            <w:r>
              <w:rPr>
                <w:spacing w:val="-10"/>
                <w:sz w:val="20"/>
                <w:szCs w:val="20"/>
                <w:highlight w:val="none"/>
              </w:rPr>
              <w:t>电话</w:t>
            </w:r>
          </w:p>
        </w:tc>
        <w:tc>
          <w:tcPr>
            <w:tcW w:w="1820" w:type="dxa"/>
            <w:gridSpan w:val="3"/>
            <w:tcBorders>
              <w:right w:val="single" w:color="000000" w:sz="10" w:space="0"/>
            </w:tcBorders>
            <w:vAlign w:val="top"/>
          </w:tcPr>
          <w:p w14:paraId="63C0E9EB">
            <w:pPr>
              <w:rPr>
                <w:rFonts w:ascii="Arial"/>
                <w:sz w:val="21"/>
                <w:highlight w:val="none"/>
              </w:rPr>
            </w:pPr>
          </w:p>
        </w:tc>
      </w:tr>
      <w:tr w14:paraId="3685F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jc w:val="center"/>
        </w:trPr>
        <w:tc>
          <w:tcPr>
            <w:tcW w:w="1994" w:type="dxa"/>
            <w:vMerge w:val="continue"/>
            <w:tcBorders>
              <w:top w:val="nil"/>
              <w:left w:val="single" w:color="000000" w:sz="10" w:space="0"/>
            </w:tcBorders>
            <w:vAlign w:val="top"/>
          </w:tcPr>
          <w:p w14:paraId="5E9C5E3A">
            <w:pPr>
              <w:rPr>
                <w:rFonts w:ascii="Arial"/>
                <w:sz w:val="21"/>
                <w:highlight w:val="none"/>
              </w:rPr>
            </w:pPr>
          </w:p>
        </w:tc>
        <w:tc>
          <w:tcPr>
            <w:tcW w:w="1069" w:type="dxa"/>
            <w:vAlign w:val="top"/>
          </w:tcPr>
          <w:p w14:paraId="12075562">
            <w:pPr>
              <w:pStyle w:val="12"/>
              <w:spacing w:before="204" w:line="232" w:lineRule="auto"/>
              <w:ind w:left="127"/>
              <w:rPr>
                <w:sz w:val="20"/>
                <w:szCs w:val="20"/>
                <w:highlight w:val="none"/>
              </w:rPr>
            </w:pPr>
            <w:r>
              <w:rPr>
                <w:sz w:val="20"/>
                <w:szCs w:val="20"/>
                <w:highlight w:val="none"/>
              </w:rPr>
              <w:t>传真</w:t>
            </w:r>
          </w:p>
        </w:tc>
        <w:tc>
          <w:tcPr>
            <w:tcW w:w="2604" w:type="dxa"/>
            <w:gridSpan w:val="3"/>
            <w:vAlign w:val="top"/>
          </w:tcPr>
          <w:p w14:paraId="31078015">
            <w:pPr>
              <w:rPr>
                <w:rFonts w:ascii="Arial"/>
                <w:sz w:val="21"/>
                <w:highlight w:val="none"/>
              </w:rPr>
            </w:pPr>
          </w:p>
        </w:tc>
        <w:tc>
          <w:tcPr>
            <w:tcW w:w="1359" w:type="dxa"/>
            <w:gridSpan w:val="2"/>
            <w:vAlign w:val="top"/>
          </w:tcPr>
          <w:p w14:paraId="7996E936">
            <w:pPr>
              <w:pStyle w:val="12"/>
              <w:spacing w:before="205" w:line="229" w:lineRule="auto"/>
              <w:ind w:left="153"/>
              <w:rPr>
                <w:sz w:val="20"/>
                <w:szCs w:val="20"/>
                <w:highlight w:val="none"/>
              </w:rPr>
            </w:pPr>
            <w:r>
              <w:rPr>
                <w:spacing w:val="-6"/>
                <w:sz w:val="20"/>
                <w:szCs w:val="20"/>
                <w:highlight w:val="none"/>
              </w:rPr>
              <w:t>邮箱</w:t>
            </w:r>
          </w:p>
        </w:tc>
        <w:tc>
          <w:tcPr>
            <w:tcW w:w="1820" w:type="dxa"/>
            <w:gridSpan w:val="3"/>
            <w:tcBorders>
              <w:right w:val="single" w:color="000000" w:sz="10" w:space="0"/>
            </w:tcBorders>
            <w:vAlign w:val="top"/>
          </w:tcPr>
          <w:p w14:paraId="6EDB8125">
            <w:pPr>
              <w:rPr>
                <w:rFonts w:ascii="Arial"/>
                <w:sz w:val="21"/>
                <w:highlight w:val="none"/>
              </w:rPr>
            </w:pPr>
          </w:p>
        </w:tc>
      </w:tr>
      <w:tr w14:paraId="14B71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4AF654BA">
            <w:pPr>
              <w:pStyle w:val="12"/>
              <w:spacing w:before="206" w:line="231" w:lineRule="auto"/>
              <w:ind w:left="134"/>
              <w:rPr>
                <w:sz w:val="20"/>
                <w:szCs w:val="20"/>
                <w:highlight w:val="none"/>
              </w:rPr>
            </w:pPr>
            <w:r>
              <w:rPr>
                <w:spacing w:val="-3"/>
                <w:sz w:val="20"/>
                <w:szCs w:val="20"/>
                <w:highlight w:val="none"/>
              </w:rPr>
              <w:t>隶属情况（如有）</w:t>
            </w:r>
          </w:p>
        </w:tc>
        <w:tc>
          <w:tcPr>
            <w:tcW w:w="6852" w:type="dxa"/>
            <w:gridSpan w:val="9"/>
            <w:tcBorders>
              <w:right w:val="single" w:color="000000" w:sz="10" w:space="0"/>
            </w:tcBorders>
            <w:vAlign w:val="top"/>
          </w:tcPr>
          <w:p w14:paraId="4EF0635C">
            <w:pPr>
              <w:pStyle w:val="12"/>
              <w:spacing w:before="206" w:line="230" w:lineRule="auto"/>
              <w:ind w:left="142"/>
              <w:rPr>
                <w:sz w:val="20"/>
                <w:szCs w:val="20"/>
                <w:highlight w:val="none"/>
              </w:rPr>
            </w:pPr>
            <w:r>
              <w:rPr>
                <w:spacing w:val="7"/>
                <w:sz w:val="20"/>
                <w:szCs w:val="20"/>
                <w:highlight w:val="none"/>
              </w:rPr>
              <w:t>阐明隶属及组织机构情况</w:t>
            </w:r>
          </w:p>
        </w:tc>
      </w:tr>
      <w:tr w14:paraId="7E398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994" w:type="dxa"/>
            <w:tcBorders>
              <w:left w:val="single" w:color="000000" w:sz="10" w:space="0"/>
            </w:tcBorders>
            <w:vAlign w:val="top"/>
          </w:tcPr>
          <w:p w14:paraId="68C7AAD7">
            <w:pPr>
              <w:pStyle w:val="12"/>
              <w:spacing w:before="207" w:line="231" w:lineRule="auto"/>
              <w:ind w:left="127"/>
              <w:rPr>
                <w:sz w:val="20"/>
                <w:szCs w:val="20"/>
                <w:highlight w:val="none"/>
              </w:rPr>
            </w:pPr>
            <w:r>
              <w:rPr>
                <w:spacing w:val="-2"/>
                <w:sz w:val="20"/>
                <w:szCs w:val="20"/>
                <w:highlight w:val="none"/>
              </w:rPr>
              <w:t>控股情况（如有）</w:t>
            </w:r>
          </w:p>
        </w:tc>
        <w:tc>
          <w:tcPr>
            <w:tcW w:w="6852" w:type="dxa"/>
            <w:gridSpan w:val="9"/>
            <w:tcBorders>
              <w:right w:val="single" w:color="000000" w:sz="10" w:space="0"/>
            </w:tcBorders>
            <w:vAlign w:val="top"/>
          </w:tcPr>
          <w:p w14:paraId="4C0CA0EA">
            <w:pPr>
              <w:pStyle w:val="12"/>
              <w:spacing w:before="207" w:line="230" w:lineRule="auto"/>
              <w:ind w:left="142"/>
              <w:rPr>
                <w:sz w:val="20"/>
                <w:szCs w:val="20"/>
                <w:highlight w:val="none"/>
              </w:rPr>
            </w:pPr>
            <w:r>
              <w:rPr>
                <w:spacing w:val="6"/>
                <w:sz w:val="20"/>
                <w:szCs w:val="20"/>
                <w:highlight w:val="none"/>
              </w:rPr>
              <w:t>阐明控股和被控股情况</w:t>
            </w:r>
          </w:p>
        </w:tc>
      </w:tr>
      <w:tr w14:paraId="40DC1B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jc w:val="center"/>
        </w:trPr>
        <w:tc>
          <w:tcPr>
            <w:tcW w:w="1994" w:type="dxa"/>
            <w:tcBorders>
              <w:left w:val="single" w:color="000000" w:sz="10" w:space="0"/>
            </w:tcBorders>
            <w:vAlign w:val="top"/>
          </w:tcPr>
          <w:p w14:paraId="5B282DC9">
            <w:pPr>
              <w:pStyle w:val="12"/>
              <w:spacing w:before="199" w:line="232" w:lineRule="auto"/>
              <w:ind w:left="127"/>
              <w:rPr>
                <w:sz w:val="20"/>
                <w:szCs w:val="20"/>
                <w:highlight w:val="none"/>
              </w:rPr>
            </w:pPr>
            <w:r>
              <w:rPr>
                <w:spacing w:val="5"/>
                <w:sz w:val="20"/>
                <w:szCs w:val="20"/>
                <w:highlight w:val="none"/>
              </w:rPr>
              <w:t>组织结构</w:t>
            </w:r>
          </w:p>
        </w:tc>
        <w:tc>
          <w:tcPr>
            <w:tcW w:w="6852" w:type="dxa"/>
            <w:gridSpan w:val="9"/>
            <w:tcBorders>
              <w:right w:val="single" w:color="000000" w:sz="10" w:space="0"/>
            </w:tcBorders>
            <w:vAlign w:val="top"/>
          </w:tcPr>
          <w:p w14:paraId="18AC8E4B">
            <w:pPr>
              <w:rPr>
                <w:rFonts w:ascii="Arial"/>
                <w:sz w:val="21"/>
                <w:highlight w:val="none"/>
              </w:rPr>
            </w:pPr>
          </w:p>
        </w:tc>
      </w:tr>
      <w:tr w14:paraId="4E918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994" w:type="dxa"/>
            <w:tcBorders>
              <w:left w:val="single" w:color="000000" w:sz="10" w:space="0"/>
            </w:tcBorders>
            <w:vAlign w:val="top"/>
          </w:tcPr>
          <w:p w14:paraId="1E103E32">
            <w:pPr>
              <w:pStyle w:val="12"/>
              <w:spacing w:before="216" w:line="229" w:lineRule="auto"/>
              <w:ind w:left="137"/>
              <w:rPr>
                <w:sz w:val="20"/>
                <w:szCs w:val="20"/>
                <w:highlight w:val="none"/>
              </w:rPr>
            </w:pPr>
            <w:r>
              <w:rPr>
                <w:spacing w:val="-4"/>
                <w:sz w:val="20"/>
                <w:szCs w:val="20"/>
                <w:highlight w:val="none"/>
              </w:rPr>
              <w:t>简介</w:t>
            </w:r>
          </w:p>
        </w:tc>
        <w:tc>
          <w:tcPr>
            <w:tcW w:w="6852" w:type="dxa"/>
            <w:gridSpan w:val="9"/>
            <w:tcBorders>
              <w:right w:val="single" w:color="000000" w:sz="10" w:space="0"/>
            </w:tcBorders>
            <w:vAlign w:val="top"/>
          </w:tcPr>
          <w:p w14:paraId="2998A88B">
            <w:pPr>
              <w:pStyle w:val="12"/>
              <w:spacing w:before="74" w:line="250" w:lineRule="auto"/>
              <w:ind w:left="128" w:firstLine="3"/>
              <w:rPr>
                <w:sz w:val="20"/>
                <w:szCs w:val="20"/>
                <w:highlight w:val="none"/>
              </w:rPr>
            </w:pPr>
            <w:r>
              <w:rPr>
                <w:spacing w:val="-19"/>
                <w:sz w:val="20"/>
                <w:szCs w:val="20"/>
                <w:highlight w:val="none"/>
              </w:rPr>
              <w:t>包括但不限于：企业经营范围、经营业绩、人力资</w:t>
            </w:r>
            <w:r>
              <w:rPr>
                <w:spacing w:val="5"/>
                <w:sz w:val="20"/>
                <w:szCs w:val="20"/>
                <w:highlight w:val="none"/>
              </w:rPr>
              <w:t>源等。（可另附页）</w:t>
            </w:r>
          </w:p>
        </w:tc>
      </w:tr>
      <w:tr w14:paraId="6FC6ED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jc w:val="center"/>
        </w:trPr>
        <w:tc>
          <w:tcPr>
            <w:tcW w:w="1994" w:type="dxa"/>
            <w:tcBorders>
              <w:left w:val="single" w:color="000000" w:sz="10" w:space="0"/>
            </w:tcBorders>
            <w:vAlign w:val="top"/>
          </w:tcPr>
          <w:p w14:paraId="6CE33AB8">
            <w:pPr>
              <w:pStyle w:val="12"/>
              <w:spacing w:before="205" w:line="232" w:lineRule="auto"/>
              <w:ind w:left="132"/>
              <w:rPr>
                <w:sz w:val="20"/>
                <w:szCs w:val="20"/>
                <w:highlight w:val="none"/>
              </w:rPr>
            </w:pPr>
            <w:r>
              <w:rPr>
                <w:spacing w:val="5"/>
                <w:sz w:val="20"/>
                <w:szCs w:val="20"/>
                <w:highlight w:val="none"/>
              </w:rPr>
              <w:t>法定代表人</w:t>
            </w:r>
          </w:p>
        </w:tc>
        <w:tc>
          <w:tcPr>
            <w:tcW w:w="1069" w:type="dxa"/>
            <w:vAlign w:val="top"/>
          </w:tcPr>
          <w:p w14:paraId="473A34B1">
            <w:pPr>
              <w:pStyle w:val="12"/>
              <w:spacing w:before="206" w:line="233" w:lineRule="auto"/>
              <w:ind w:left="124"/>
              <w:rPr>
                <w:sz w:val="20"/>
                <w:szCs w:val="20"/>
                <w:highlight w:val="none"/>
              </w:rPr>
            </w:pPr>
            <w:r>
              <w:rPr>
                <w:spacing w:val="2"/>
                <w:sz w:val="20"/>
                <w:szCs w:val="20"/>
                <w:highlight w:val="none"/>
              </w:rPr>
              <w:t>姓名</w:t>
            </w:r>
          </w:p>
        </w:tc>
        <w:tc>
          <w:tcPr>
            <w:tcW w:w="1797" w:type="dxa"/>
            <w:vAlign w:val="top"/>
          </w:tcPr>
          <w:p w14:paraId="5D1C1046">
            <w:pPr>
              <w:rPr>
                <w:rFonts w:ascii="Arial"/>
                <w:sz w:val="21"/>
                <w:highlight w:val="none"/>
              </w:rPr>
            </w:pPr>
          </w:p>
        </w:tc>
        <w:tc>
          <w:tcPr>
            <w:tcW w:w="1247" w:type="dxa"/>
            <w:gridSpan w:val="3"/>
            <w:vAlign w:val="top"/>
          </w:tcPr>
          <w:p w14:paraId="4839366B">
            <w:pPr>
              <w:pStyle w:val="12"/>
              <w:spacing w:before="206" w:line="229" w:lineRule="auto"/>
              <w:ind w:left="134"/>
              <w:rPr>
                <w:sz w:val="20"/>
                <w:szCs w:val="20"/>
                <w:highlight w:val="none"/>
              </w:rPr>
            </w:pPr>
            <w:r>
              <w:rPr>
                <w:spacing w:val="5"/>
                <w:sz w:val="20"/>
                <w:szCs w:val="20"/>
                <w:highlight w:val="none"/>
              </w:rPr>
              <w:t>技术职称</w:t>
            </w:r>
          </w:p>
        </w:tc>
        <w:tc>
          <w:tcPr>
            <w:tcW w:w="1261" w:type="dxa"/>
            <w:gridSpan w:val="2"/>
            <w:vAlign w:val="top"/>
          </w:tcPr>
          <w:p w14:paraId="51C9FBEC">
            <w:pPr>
              <w:rPr>
                <w:rFonts w:ascii="Arial"/>
                <w:sz w:val="21"/>
                <w:highlight w:val="none"/>
              </w:rPr>
            </w:pPr>
          </w:p>
        </w:tc>
        <w:tc>
          <w:tcPr>
            <w:tcW w:w="720" w:type="dxa"/>
            <w:vAlign w:val="top"/>
          </w:tcPr>
          <w:p w14:paraId="1CD35EBF">
            <w:pPr>
              <w:pStyle w:val="12"/>
              <w:spacing w:before="205"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729ABE11">
            <w:pPr>
              <w:rPr>
                <w:rFonts w:ascii="Arial"/>
                <w:sz w:val="21"/>
                <w:highlight w:val="none"/>
              </w:rPr>
            </w:pPr>
          </w:p>
        </w:tc>
      </w:tr>
      <w:tr w14:paraId="1C99F1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jc w:val="center"/>
        </w:trPr>
        <w:tc>
          <w:tcPr>
            <w:tcW w:w="1994" w:type="dxa"/>
            <w:tcBorders>
              <w:left w:val="single" w:color="000000" w:sz="10" w:space="0"/>
            </w:tcBorders>
            <w:vAlign w:val="top"/>
          </w:tcPr>
          <w:p w14:paraId="32129275">
            <w:pPr>
              <w:pStyle w:val="12"/>
              <w:spacing w:before="222" w:line="231" w:lineRule="auto"/>
              <w:ind w:left="127"/>
              <w:rPr>
                <w:sz w:val="20"/>
                <w:szCs w:val="20"/>
                <w:highlight w:val="none"/>
              </w:rPr>
            </w:pPr>
            <w:r>
              <w:rPr>
                <w:spacing w:val="6"/>
                <w:sz w:val="20"/>
                <w:szCs w:val="20"/>
                <w:highlight w:val="none"/>
              </w:rPr>
              <w:t>技术负责人</w:t>
            </w:r>
          </w:p>
        </w:tc>
        <w:tc>
          <w:tcPr>
            <w:tcW w:w="1069" w:type="dxa"/>
            <w:vAlign w:val="top"/>
          </w:tcPr>
          <w:p w14:paraId="6CE37DF2">
            <w:pPr>
              <w:pStyle w:val="12"/>
              <w:spacing w:before="222" w:line="233" w:lineRule="auto"/>
              <w:ind w:left="124"/>
              <w:rPr>
                <w:sz w:val="20"/>
                <w:szCs w:val="20"/>
                <w:highlight w:val="none"/>
              </w:rPr>
            </w:pPr>
            <w:r>
              <w:rPr>
                <w:spacing w:val="2"/>
                <w:sz w:val="20"/>
                <w:szCs w:val="20"/>
                <w:highlight w:val="none"/>
              </w:rPr>
              <w:t>姓名</w:t>
            </w:r>
          </w:p>
        </w:tc>
        <w:tc>
          <w:tcPr>
            <w:tcW w:w="1797" w:type="dxa"/>
            <w:vAlign w:val="top"/>
          </w:tcPr>
          <w:p w14:paraId="3F194225">
            <w:pPr>
              <w:rPr>
                <w:rFonts w:ascii="Arial"/>
                <w:sz w:val="21"/>
                <w:highlight w:val="none"/>
              </w:rPr>
            </w:pPr>
          </w:p>
        </w:tc>
        <w:tc>
          <w:tcPr>
            <w:tcW w:w="1247" w:type="dxa"/>
            <w:gridSpan w:val="3"/>
            <w:vAlign w:val="top"/>
          </w:tcPr>
          <w:p w14:paraId="75BCD0BD">
            <w:pPr>
              <w:pStyle w:val="12"/>
              <w:spacing w:before="222" w:line="229" w:lineRule="auto"/>
              <w:ind w:left="134"/>
              <w:rPr>
                <w:sz w:val="20"/>
                <w:szCs w:val="20"/>
                <w:highlight w:val="none"/>
              </w:rPr>
            </w:pPr>
            <w:r>
              <w:rPr>
                <w:spacing w:val="5"/>
                <w:sz w:val="20"/>
                <w:szCs w:val="20"/>
                <w:highlight w:val="none"/>
              </w:rPr>
              <w:t>技术职称</w:t>
            </w:r>
          </w:p>
        </w:tc>
        <w:tc>
          <w:tcPr>
            <w:tcW w:w="1261" w:type="dxa"/>
            <w:gridSpan w:val="2"/>
            <w:vAlign w:val="top"/>
          </w:tcPr>
          <w:p w14:paraId="33A615A8">
            <w:pPr>
              <w:rPr>
                <w:rFonts w:ascii="Arial"/>
                <w:sz w:val="21"/>
                <w:highlight w:val="none"/>
              </w:rPr>
            </w:pPr>
          </w:p>
        </w:tc>
        <w:tc>
          <w:tcPr>
            <w:tcW w:w="720" w:type="dxa"/>
            <w:vAlign w:val="top"/>
          </w:tcPr>
          <w:p w14:paraId="66CFACB0">
            <w:pPr>
              <w:pStyle w:val="12"/>
              <w:spacing w:before="221" w:line="232" w:lineRule="auto"/>
              <w:ind w:left="231"/>
              <w:rPr>
                <w:sz w:val="20"/>
                <w:szCs w:val="20"/>
                <w:highlight w:val="none"/>
              </w:rPr>
            </w:pPr>
            <w:r>
              <w:rPr>
                <w:spacing w:val="-10"/>
                <w:sz w:val="20"/>
                <w:szCs w:val="20"/>
                <w:highlight w:val="none"/>
              </w:rPr>
              <w:t>电话</w:t>
            </w:r>
          </w:p>
        </w:tc>
        <w:tc>
          <w:tcPr>
            <w:tcW w:w="758" w:type="dxa"/>
            <w:tcBorders>
              <w:right w:val="single" w:color="000000" w:sz="10" w:space="0"/>
            </w:tcBorders>
            <w:vAlign w:val="top"/>
          </w:tcPr>
          <w:p w14:paraId="061F6B37">
            <w:pPr>
              <w:rPr>
                <w:rFonts w:ascii="Arial"/>
                <w:sz w:val="21"/>
                <w:highlight w:val="none"/>
              </w:rPr>
            </w:pPr>
          </w:p>
        </w:tc>
      </w:tr>
      <w:tr w14:paraId="13377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04B95B03">
            <w:pPr>
              <w:pStyle w:val="12"/>
              <w:spacing w:before="214" w:line="232" w:lineRule="auto"/>
              <w:ind w:left="129"/>
              <w:rPr>
                <w:sz w:val="20"/>
                <w:szCs w:val="20"/>
                <w:highlight w:val="none"/>
              </w:rPr>
            </w:pPr>
            <w:r>
              <w:rPr>
                <w:spacing w:val="5"/>
                <w:sz w:val="20"/>
                <w:szCs w:val="20"/>
                <w:highlight w:val="none"/>
              </w:rPr>
              <w:t>成立时间</w:t>
            </w:r>
          </w:p>
        </w:tc>
        <w:tc>
          <w:tcPr>
            <w:tcW w:w="2866" w:type="dxa"/>
            <w:gridSpan w:val="2"/>
            <w:vAlign w:val="top"/>
          </w:tcPr>
          <w:p w14:paraId="4F1CE9BF">
            <w:pPr>
              <w:rPr>
                <w:rFonts w:ascii="Arial"/>
                <w:sz w:val="21"/>
                <w:highlight w:val="none"/>
              </w:rPr>
            </w:pPr>
          </w:p>
        </w:tc>
        <w:tc>
          <w:tcPr>
            <w:tcW w:w="3986" w:type="dxa"/>
            <w:gridSpan w:val="7"/>
            <w:tcBorders>
              <w:right w:val="single" w:color="000000" w:sz="10" w:space="0"/>
            </w:tcBorders>
            <w:vAlign w:val="top"/>
          </w:tcPr>
          <w:p w14:paraId="376E66AB">
            <w:pPr>
              <w:pStyle w:val="12"/>
              <w:spacing w:before="214" w:line="232" w:lineRule="auto"/>
              <w:ind w:left="150"/>
              <w:rPr>
                <w:sz w:val="20"/>
                <w:szCs w:val="20"/>
                <w:highlight w:val="none"/>
              </w:rPr>
            </w:pPr>
            <w:r>
              <w:rPr>
                <w:spacing w:val="3"/>
                <w:sz w:val="20"/>
                <w:szCs w:val="20"/>
                <w:highlight w:val="none"/>
              </w:rPr>
              <w:t>员工总人数：</w:t>
            </w:r>
          </w:p>
        </w:tc>
      </w:tr>
      <w:tr w14:paraId="56726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jc w:val="center"/>
        </w:trPr>
        <w:tc>
          <w:tcPr>
            <w:tcW w:w="1994" w:type="dxa"/>
            <w:tcBorders>
              <w:left w:val="single" w:color="000000" w:sz="10" w:space="0"/>
            </w:tcBorders>
            <w:vAlign w:val="top"/>
          </w:tcPr>
          <w:p w14:paraId="564DE008">
            <w:pPr>
              <w:pStyle w:val="12"/>
              <w:spacing w:before="218" w:line="232" w:lineRule="auto"/>
              <w:ind w:left="127"/>
              <w:rPr>
                <w:sz w:val="20"/>
                <w:szCs w:val="20"/>
                <w:highlight w:val="none"/>
              </w:rPr>
            </w:pPr>
            <w:r>
              <w:rPr>
                <w:spacing w:val="7"/>
                <w:sz w:val="20"/>
                <w:szCs w:val="20"/>
                <w:highlight w:val="none"/>
              </w:rPr>
              <w:t>企业资质等级</w:t>
            </w:r>
          </w:p>
        </w:tc>
        <w:tc>
          <w:tcPr>
            <w:tcW w:w="2866" w:type="dxa"/>
            <w:gridSpan w:val="2"/>
            <w:vAlign w:val="top"/>
          </w:tcPr>
          <w:p w14:paraId="3AAB979D">
            <w:pPr>
              <w:rPr>
                <w:rFonts w:ascii="Arial"/>
                <w:sz w:val="21"/>
                <w:highlight w:val="none"/>
              </w:rPr>
            </w:pPr>
          </w:p>
        </w:tc>
        <w:tc>
          <w:tcPr>
            <w:tcW w:w="712" w:type="dxa"/>
            <w:vMerge w:val="restart"/>
            <w:tcBorders>
              <w:bottom w:val="nil"/>
            </w:tcBorders>
            <w:vAlign w:val="top"/>
          </w:tcPr>
          <w:p w14:paraId="1A276677">
            <w:pPr>
              <w:spacing w:line="248" w:lineRule="auto"/>
              <w:rPr>
                <w:rFonts w:ascii="Arial"/>
                <w:sz w:val="21"/>
                <w:highlight w:val="none"/>
              </w:rPr>
            </w:pPr>
          </w:p>
          <w:p w14:paraId="2EBA0F60">
            <w:pPr>
              <w:spacing w:line="249" w:lineRule="auto"/>
              <w:rPr>
                <w:rFonts w:ascii="Arial"/>
                <w:sz w:val="21"/>
                <w:highlight w:val="none"/>
              </w:rPr>
            </w:pPr>
          </w:p>
          <w:p w14:paraId="3BF00F06">
            <w:pPr>
              <w:pStyle w:val="12"/>
              <w:spacing w:before="65" w:line="231" w:lineRule="auto"/>
              <w:ind w:left="135"/>
              <w:rPr>
                <w:spacing w:val="1"/>
                <w:sz w:val="20"/>
                <w:szCs w:val="20"/>
                <w:highlight w:val="none"/>
              </w:rPr>
            </w:pPr>
            <w:r>
              <w:rPr>
                <w:spacing w:val="1"/>
                <w:sz w:val="20"/>
                <w:szCs w:val="20"/>
                <w:highlight w:val="none"/>
              </w:rPr>
              <w:t>其中</w:t>
            </w:r>
          </w:p>
          <w:p w14:paraId="004E3450">
            <w:pPr>
              <w:pStyle w:val="12"/>
              <w:spacing w:before="65" w:line="231" w:lineRule="auto"/>
              <w:ind w:left="135"/>
              <w:rPr>
                <w:rFonts w:hint="default" w:eastAsia="仿宋"/>
                <w:sz w:val="20"/>
                <w:szCs w:val="20"/>
                <w:highlight w:val="none"/>
                <w:lang w:val="en-US" w:eastAsia="zh-CN"/>
              </w:rPr>
            </w:pPr>
            <w:r>
              <w:rPr>
                <w:rFonts w:hint="eastAsia"/>
                <w:spacing w:val="1"/>
                <w:sz w:val="20"/>
                <w:szCs w:val="20"/>
                <w:highlight w:val="none"/>
                <w:lang w:val="en-US" w:eastAsia="zh-CN"/>
              </w:rPr>
              <w:t>(附此次项目团队人员名单)</w:t>
            </w:r>
          </w:p>
        </w:tc>
        <w:tc>
          <w:tcPr>
            <w:tcW w:w="1796" w:type="dxa"/>
            <w:gridSpan w:val="4"/>
            <w:vAlign w:val="top"/>
          </w:tcPr>
          <w:p w14:paraId="4F029567">
            <w:pPr>
              <w:pStyle w:val="12"/>
              <w:spacing w:before="218" w:line="229" w:lineRule="auto"/>
              <w:ind w:left="143"/>
              <w:rPr>
                <w:sz w:val="20"/>
                <w:szCs w:val="20"/>
                <w:highlight w:val="none"/>
              </w:rPr>
            </w:pPr>
          </w:p>
        </w:tc>
        <w:tc>
          <w:tcPr>
            <w:tcW w:w="1478" w:type="dxa"/>
            <w:gridSpan w:val="2"/>
            <w:tcBorders>
              <w:right w:val="single" w:color="000000" w:sz="10" w:space="0"/>
            </w:tcBorders>
            <w:vAlign w:val="top"/>
          </w:tcPr>
          <w:p w14:paraId="5D5437B6">
            <w:pPr>
              <w:rPr>
                <w:rFonts w:ascii="Arial"/>
                <w:sz w:val="21"/>
                <w:highlight w:val="none"/>
              </w:rPr>
            </w:pPr>
          </w:p>
        </w:tc>
      </w:tr>
      <w:tr w14:paraId="30A02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6" w:hRule="atLeast"/>
          <w:jc w:val="center"/>
        </w:trPr>
        <w:tc>
          <w:tcPr>
            <w:tcW w:w="1994" w:type="dxa"/>
            <w:tcBorders>
              <w:left w:val="single" w:color="000000" w:sz="10" w:space="0"/>
            </w:tcBorders>
            <w:vAlign w:val="top"/>
          </w:tcPr>
          <w:p w14:paraId="4973B86E">
            <w:pPr>
              <w:pStyle w:val="12"/>
              <w:spacing w:before="180" w:line="232" w:lineRule="auto"/>
              <w:ind w:left="132"/>
              <w:rPr>
                <w:sz w:val="20"/>
                <w:szCs w:val="20"/>
                <w:highlight w:val="none"/>
              </w:rPr>
            </w:pPr>
            <w:r>
              <w:rPr>
                <w:spacing w:val="5"/>
                <w:sz w:val="20"/>
                <w:szCs w:val="20"/>
                <w:highlight w:val="none"/>
              </w:rPr>
              <w:t>营业执照号</w:t>
            </w:r>
          </w:p>
        </w:tc>
        <w:tc>
          <w:tcPr>
            <w:tcW w:w="2866" w:type="dxa"/>
            <w:gridSpan w:val="2"/>
            <w:vAlign w:val="top"/>
          </w:tcPr>
          <w:p w14:paraId="4F1BB7B1">
            <w:pPr>
              <w:rPr>
                <w:rFonts w:ascii="Arial"/>
                <w:sz w:val="21"/>
                <w:highlight w:val="none"/>
              </w:rPr>
            </w:pPr>
          </w:p>
        </w:tc>
        <w:tc>
          <w:tcPr>
            <w:tcW w:w="712" w:type="dxa"/>
            <w:vMerge w:val="continue"/>
            <w:tcBorders>
              <w:top w:val="nil"/>
              <w:bottom w:val="nil"/>
            </w:tcBorders>
            <w:vAlign w:val="top"/>
          </w:tcPr>
          <w:p w14:paraId="4DC61D06">
            <w:pPr>
              <w:rPr>
                <w:rFonts w:ascii="Arial"/>
                <w:sz w:val="21"/>
                <w:highlight w:val="none"/>
              </w:rPr>
            </w:pPr>
          </w:p>
        </w:tc>
        <w:tc>
          <w:tcPr>
            <w:tcW w:w="1796" w:type="dxa"/>
            <w:gridSpan w:val="4"/>
            <w:vAlign w:val="top"/>
          </w:tcPr>
          <w:p w14:paraId="018C9789">
            <w:pPr>
              <w:pStyle w:val="12"/>
              <w:spacing w:before="180" w:line="229" w:lineRule="auto"/>
              <w:ind w:left="163"/>
              <w:rPr>
                <w:sz w:val="20"/>
                <w:szCs w:val="20"/>
                <w:highlight w:val="none"/>
              </w:rPr>
            </w:pPr>
          </w:p>
        </w:tc>
        <w:tc>
          <w:tcPr>
            <w:tcW w:w="1478" w:type="dxa"/>
            <w:gridSpan w:val="2"/>
            <w:tcBorders>
              <w:right w:val="single" w:color="000000" w:sz="10" w:space="0"/>
            </w:tcBorders>
            <w:vAlign w:val="top"/>
          </w:tcPr>
          <w:p w14:paraId="7FF9A080">
            <w:pPr>
              <w:rPr>
                <w:rFonts w:ascii="Arial"/>
                <w:sz w:val="21"/>
                <w:highlight w:val="none"/>
              </w:rPr>
            </w:pPr>
          </w:p>
        </w:tc>
      </w:tr>
      <w:tr w14:paraId="498F0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jc w:val="center"/>
        </w:trPr>
        <w:tc>
          <w:tcPr>
            <w:tcW w:w="1994" w:type="dxa"/>
            <w:tcBorders>
              <w:left w:val="single" w:color="000000" w:sz="10" w:space="0"/>
            </w:tcBorders>
            <w:vAlign w:val="top"/>
          </w:tcPr>
          <w:p w14:paraId="5FCB2891">
            <w:pPr>
              <w:pStyle w:val="12"/>
              <w:spacing w:before="150" w:line="232" w:lineRule="auto"/>
              <w:ind w:left="132"/>
              <w:rPr>
                <w:sz w:val="20"/>
                <w:szCs w:val="20"/>
                <w:highlight w:val="none"/>
              </w:rPr>
            </w:pPr>
            <w:r>
              <w:rPr>
                <w:spacing w:val="4"/>
                <w:sz w:val="20"/>
                <w:szCs w:val="20"/>
                <w:highlight w:val="none"/>
              </w:rPr>
              <w:t>注册资金</w:t>
            </w:r>
          </w:p>
        </w:tc>
        <w:tc>
          <w:tcPr>
            <w:tcW w:w="2866" w:type="dxa"/>
            <w:gridSpan w:val="2"/>
            <w:vAlign w:val="top"/>
          </w:tcPr>
          <w:p w14:paraId="52D17E78">
            <w:pPr>
              <w:rPr>
                <w:rFonts w:ascii="Arial"/>
                <w:sz w:val="21"/>
                <w:highlight w:val="none"/>
              </w:rPr>
            </w:pPr>
          </w:p>
        </w:tc>
        <w:tc>
          <w:tcPr>
            <w:tcW w:w="712" w:type="dxa"/>
            <w:vMerge w:val="continue"/>
            <w:tcBorders>
              <w:top w:val="nil"/>
              <w:bottom w:val="nil"/>
            </w:tcBorders>
            <w:vAlign w:val="top"/>
          </w:tcPr>
          <w:p w14:paraId="0D4BB929">
            <w:pPr>
              <w:rPr>
                <w:rFonts w:ascii="Arial"/>
                <w:sz w:val="21"/>
                <w:highlight w:val="none"/>
              </w:rPr>
            </w:pPr>
          </w:p>
        </w:tc>
        <w:tc>
          <w:tcPr>
            <w:tcW w:w="1796" w:type="dxa"/>
            <w:gridSpan w:val="4"/>
            <w:vAlign w:val="top"/>
          </w:tcPr>
          <w:p w14:paraId="29AC2434">
            <w:pPr>
              <w:pStyle w:val="12"/>
              <w:spacing w:before="150" w:line="229" w:lineRule="auto"/>
              <w:ind w:left="136"/>
              <w:rPr>
                <w:sz w:val="20"/>
                <w:szCs w:val="20"/>
                <w:highlight w:val="none"/>
              </w:rPr>
            </w:pPr>
          </w:p>
        </w:tc>
        <w:tc>
          <w:tcPr>
            <w:tcW w:w="1478" w:type="dxa"/>
            <w:gridSpan w:val="2"/>
            <w:tcBorders>
              <w:right w:val="single" w:color="000000" w:sz="10" w:space="0"/>
            </w:tcBorders>
            <w:vAlign w:val="top"/>
          </w:tcPr>
          <w:p w14:paraId="0914C5D1">
            <w:pPr>
              <w:rPr>
                <w:rFonts w:ascii="Arial"/>
                <w:sz w:val="21"/>
                <w:highlight w:val="none"/>
              </w:rPr>
            </w:pPr>
          </w:p>
        </w:tc>
      </w:tr>
      <w:tr w14:paraId="3FA28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jc w:val="center"/>
        </w:trPr>
        <w:tc>
          <w:tcPr>
            <w:tcW w:w="1994" w:type="dxa"/>
            <w:tcBorders>
              <w:left w:val="single" w:color="000000" w:sz="10" w:space="0"/>
            </w:tcBorders>
            <w:vAlign w:val="top"/>
          </w:tcPr>
          <w:p w14:paraId="54D0A2E1">
            <w:pPr>
              <w:pStyle w:val="12"/>
              <w:spacing w:before="178" w:line="229" w:lineRule="auto"/>
              <w:ind w:left="126"/>
              <w:rPr>
                <w:sz w:val="20"/>
                <w:szCs w:val="20"/>
                <w:highlight w:val="none"/>
              </w:rPr>
            </w:pPr>
            <w:r>
              <w:rPr>
                <w:spacing w:val="5"/>
                <w:sz w:val="20"/>
                <w:szCs w:val="20"/>
                <w:highlight w:val="none"/>
              </w:rPr>
              <w:t>开户银行</w:t>
            </w:r>
          </w:p>
        </w:tc>
        <w:tc>
          <w:tcPr>
            <w:tcW w:w="2866" w:type="dxa"/>
            <w:gridSpan w:val="2"/>
            <w:vAlign w:val="top"/>
          </w:tcPr>
          <w:p w14:paraId="57D61940">
            <w:pPr>
              <w:rPr>
                <w:rFonts w:ascii="Arial"/>
                <w:sz w:val="21"/>
                <w:highlight w:val="none"/>
              </w:rPr>
            </w:pPr>
          </w:p>
        </w:tc>
        <w:tc>
          <w:tcPr>
            <w:tcW w:w="712" w:type="dxa"/>
            <w:vMerge w:val="continue"/>
            <w:tcBorders>
              <w:top w:val="nil"/>
              <w:bottom w:val="nil"/>
            </w:tcBorders>
            <w:vAlign w:val="top"/>
          </w:tcPr>
          <w:p w14:paraId="584C7412">
            <w:pPr>
              <w:rPr>
                <w:rFonts w:ascii="Arial"/>
                <w:sz w:val="21"/>
                <w:highlight w:val="none"/>
              </w:rPr>
            </w:pPr>
          </w:p>
        </w:tc>
        <w:tc>
          <w:tcPr>
            <w:tcW w:w="1796" w:type="dxa"/>
            <w:gridSpan w:val="4"/>
            <w:vAlign w:val="top"/>
          </w:tcPr>
          <w:p w14:paraId="69F898C0">
            <w:pPr>
              <w:pStyle w:val="12"/>
              <w:spacing w:before="178" w:line="230" w:lineRule="auto"/>
              <w:ind w:left="138"/>
              <w:rPr>
                <w:sz w:val="20"/>
                <w:szCs w:val="20"/>
                <w:highlight w:val="none"/>
              </w:rPr>
            </w:pPr>
          </w:p>
        </w:tc>
        <w:tc>
          <w:tcPr>
            <w:tcW w:w="1478" w:type="dxa"/>
            <w:gridSpan w:val="2"/>
            <w:tcBorders>
              <w:right w:val="single" w:color="000000" w:sz="10" w:space="0"/>
            </w:tcBorders>
            <w:vAlign w:val="top"/>
          </w:tcPr>
          <w:p w14:paraId="17D75A54">
            <w:pPr>
              <w:rPr>
                <w:rFonts w:ascii="Arial"/>
                <w:sz w:val="21"/>
                <w:highlight w:val="none"/>
              </w:rPr>
            </w:pPr>
          </w:p>
        </w:tc>
      </w:tr>
      <w:tr w14:paraId="3708A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jc w:val="center"/>
        </w:trPr>
        <w:tc>
          <w:tcPr>
            <w:tcW w:w="1994" w:type="dxa"/>
            <w:tcBorders>
              <w:left w:val="single" w:color="000000" w:sz="10" w:space="0"/>
            </w:tcBorders>
            <w:vAlign w:val="top"/>
          </w:tcPr>
          <w:p w14:paraId="6F301C7E">
            <w:pPr>
              <w:pStyle w:val="12"/>
              <w:spacing w:before="124" w:line="232" w:lineRule="auto"/>
              <w:ind w:left="123"/>
              <w:rPr>
                <w:sz w:val="20"/>
                <w:szCs w:val="20"/>
                <w:highlight w:val="none"/>
              </w:rPr>
            </w:pPr>
            <w:r>
              <w:rPr>
                <w:spacing w:val="3"/>
                <w:sz w:val="20"/>
                <w:szCs w:val="20"/>
                <w:highlight w:val="none"/>
              </w:rPr>
              <w:t>账号</w:t>
            </w:r>
          </w:p>
        </w:tc>
        <w:tc>
          <w:tcPr>
            <w:tcW w:w="2866" w:type="dxa"/>
            <w:gridSpan w:val="2"/>
            <w:vAlign w:val="top"/>
          </w:tcPr>
          <w:p w14:paraId="7C47E5D9">
            <w:pPr>
              <w:rPr>
                <w:rFonts w:ascii="Arial"/>
                <w:sz w:val="21"/>
                <w:highlight w:val="none"/>
              </w:rPr>
            </w:pPr>
          </w:p>
        </w:tc>
        <w:tc>
          <w:tcPr>
            <w:tcW w:w="712" w:type="dxa"/>
            <w:vMerge w:val="continue"/>
            <w:tcBorders>
              <w:top w:val="nil"/>
            </w:tcBorders>
            <w:vAlign w:val="top"/>
          </w:tcPr>
          <w:p w14:paraId="44CF6E71">
            <w:pPr>
              <w:rPr>
                <w:rFonts w:ascii="Arial"/>
                <w:sz w:val="21"/>
                <w:highlight w:val="none"/>
              </w:rPr>
            </w:pPr>
          </w:p>
        </w:tc>
        <w:tc>
          <w:tcPr>
            <w:tcW w:w="1796" w:type="dxa"/>
            <w:gridSpan w:val="4"/>
            <w:vAlign w:val="top"/>
          </w:tcPr>
          <w:p w14:paraId="6D8451F8">
            <w:pPr>
              <w:rPr>
                <w:rFonts w:ascii="Arial"/>
                <w:sz w:val="21"/>
                <w:highlight w:val="none"/>
              </w:rPr>
            </w:pPr>
          </w:p>
        </w:tc>
        <w:tc>
          <w:tcPr>
            <w:tcW w:w="1478" w:type="dxa"/>
            <w:gridSpan w:val="2"/>
            <w:tcBorders>
              <w:right w:val="single" w:color="000000" w:sz="10" w:space="0"/>
            </w:tcBorders>
            <w:vAlign w:val="top"/>
          </w:tcPr>
          <w:p w14:paraId="33FA5F8C">
            <w:pPr>
              <w:rPr>
                <w:rFonts w:ascii="Arial"/>
                <w:sz w:val="21"/>
                <w:highlight w:val="none"/>
              </w:rPr>
            </w:pPr>
          </w:p>
        </w:tc>
      </w:tr>
      <w:tr w14:paraId="0B83A0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jc w:val="center"/>
        </w:trPr>
        <w:tc>
          <w:tcPr>
            <w:tcW w:w="1994" w:type="dxa"/>
            <w:tcBorders>
              <w:left w:val="single" w:color="000000" w:sz="10" w:space="0"/>
              <w:bottom w:val="single" w:color="000000" w:sz="10" w:space="0"/>
            </w:tcBorders>
            <w:vAlign w:val="top"/>
          </w:tcPr>
          <w:p w14:paraId="57C75882">
            <w:pPr>
              <w:pStyle w:val="12"/>
              <w:spacing w:before="165" w:line="232" w:lineRule="auto"/>
              <w:ind w:left="126"/>
              <w:rPr>
                <w:sz w:val="20"/>
                <w:szCs w:val="20"/>
                <w:highlight w:val="none"/>
              </w:rPr>
            </w:pPr>
            <w:r>
              <w:rPr>
                <w:spacing w:val="7"/>
                <w:sz w:val="20"/>
                <w:szCs w:val="20"/>
                <w:highlight w:val="none"/>
              </w:rPr>
              <w:t>经营范围备注</w:t>
            </w:r>
          </w:p>
        </w:tc>
        <w:tc>
          <w:tcPr>
            <w:tcW w:w="6852" w:type="dxa"/>
            <w:gridSpan w:val="9"/>
            <w:tcBorders>
              <w:bottom w:val="single" w:color="000000" w:sz="10" w:space="0"/>
              <w:right w:val="single" w:color="000000" w:sz="10" w:space="0"/>
            </w:tcBorders>
            <w:vAlign w:val="top"/>
          </w:tcPr>
          <w:p w14:paraId="440EC0EF">
            <w:pPr>
              <w:rPr>
                <w:rFonts w:ascii="Arial"/>
                <w:sz w:val="21"/>
                <w:highlight w:val="none"/>
              </w:rPr>
            </w:pPr>
          </w:p>
        </w:tc>
      </w:tr>
    </w:tbl>
    <w:p w14:paraId="7B5E0017">
      <w:pPr>
        <w:pStyle w:val="7"/>
        <w:rPr>
          <w:highlight w:val="none"/>
        </w:rPr>
      </w:pPr>
    </w:p>
    <w:p w14:paraId="358F41E2">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5AF65635">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7806AEF0">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3AAE44F7">
      <w:pPr>
        <w:spacing w:before="78" w:line="222" w:lineRule="auto"/>
        <w:jc w:val="center"/>
        <w:outlineLvl w:val="1"/>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632C75C5">
      <w:pPr>
        <w:pStyle w:val="2"/>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pPr>
    </w:p>
    <w:p w14:paraId="6CB64729">
      <w:pPr>
        <w:rPr>
          <w:rFonts w:hint="eastAsia"/>
          <w:lang w:eastAsia="zh-CN"/>
        </w:rPr>
      </w:pPr>
    </w:p>
    <w:p w14:paraId="38ACA847">
      <w:pPr>
        <w:numPr>
          <w:ilvl w:val="0"/>
          <w:numId w:val="5"/>
        </w:numPr>
        <w:spacing w:before="78" w:line="222" w:lineRule="auto"/>
        <w:jc w:val="center"/>
        <w:outlineLvl w:val="1"/>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供应商同类型项目业绩情况介绍</w:t>
      </w:r>
    </w:p>
    <w:p w14:paraId="540FB5BD">
      <w:pPr>
        <w:spacing w:before="65" w:line="228" w:lineRule="auto"/>
        <w:jc w:val="left"/>
        <w:rPr>
          <w:rFonts w:hint="default" w:ascii="仿宋" w:hAnsi="仿宋" w:eastAsia="仿宋" w:cs="仿宋"/>
          <w:spacing w:val="8"/>
          <w:sz w:val="24"/>
          <w:szCs w:val="24"/>
          <w:highlight w:val="none"/>
          <w:lang w:val="en-US" w:eastAsia="zh-CN"/>
        </w:rPr>
      </w:pPr>
      <w:r>
        <w:rPr>
          <w:rFonts w:hint="eastAsia" w:ascii="仿宋" w:hAnsi="仿宋" w:eastAsia="仿宋" w:cs="仿宋"/>
          <w:spacing w:val="8"/>
          <w:sz w:val="24"/>
          <w:szCs w:val="24"/>
          <w:highlight w:val="none"/>
          <w:lang w:val="en-US" w:eastAsia="zh-CN"/>
        </w:rPr>
        <w:t>投标人须提供近三年(2022年3月至今)类似业绩，满足基本要求，提供中标通知书或合同。</w:t>
      </w:r>
    </w:p>
    <w:p w14:paraId="611AC5C3">
      <w:pPr>
        <w:pStyle w:val="7"/>
        <w:numPr>
          <w:ilvl w:val="0"/>
          <w:numId w:val="0"/>
        </w:numPr>
        <w:rPr>
          <w:highlight w:val="none"/>
        </w:rPr>
      </w:pPr>
    </w:p>
    <w:tbl>
      <w:tblPr>
        <w:tblStyle w:val="13"/>
        <w:tblW w:w="831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22"/>
        <w:gridCol w:w="6788"/>
      </w:tblGrid>
      <w:tr w14:paraId="142DE6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jc w:val="center"/>
        </w:trPr>
        <w:tc>
          <w:tcPr>
            <w:tcW w:w="1522" w:type="dxa"/>
            <w:vAlign w:val="top"/>
          </w:tcPr>
          <w:p w14:paraId="2F88F30D">
            <w:pPr>
              <w:spacing w:line="248" w:lineRule="auto"/>
              <w:jc w:val="center"/>
              <w:rPr>
                <w:rFonts w:hint="eastAsia" w:ascii="仿宋" w:hAnsi="仿宋" w:eastAsia="仿宋" w:cs="仿宋"/>
                <w:sz w:val="24"/>
                <w:szCs w:val="24"/>
                <w:highlight w:val="none"/>
              </w:rPr>
            </w:pPr>
          </w:p>
          <w:p w14:paraId="2582359D">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目名称</w:t>
            </w:r>
          </w:p>
        </w:tc>
        <w:tc>
          <w:tcPr>
            <w:tcW w:w="6788" w:type="dxa"/>
            <w:vAlign w:val="top"/>
          </w:tcPr>
          <w:p w14:paraId="290F3639">
            <w:pPr>
              <w:rPr>
                <w:rFonts w:ascii="Arial"/>
                <w:sz w:val="21"/>
                <w:highlight w:val="none"/>
              </w:rPr>
            </w:pPr>
          </w:p>
        </w:tc>
      </w:tr>
      <w:tr w14:paraId="2BB286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0E400DA5">
            <w:pPr>
              <w:spacing w:line="244" w:lineRule="auto"/>
              <w:jc w:val="center"/>
              <w:rPr>
                <w:rFonts w:hint="eastAsia" w:ascii="仿宋" w:hAnsi="仿宋" w:eastAsia="仿宋" w:cs="仿宋"/>
                <w:sz w:val="24"/>
                <w:szCs w:val="24"/>
                <w:highlight w:val="none"/>
              </w:rPr>
            </w:pPr>
          </w:p>
          <w:p w14:paraId="2F6C21A9">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目所在地</w:t>
            </w:r>
          </w:p>
        </w:tc>
        <w:tc>
          <w:tcPr>
            <w:tcW w:w="6788" w:type="dxa"/>
            <w:vAlign w:val="top"/>
          </w:tcPr>
          <w:p w14:paraId="65459A1E">
            <w:pPr>
              <w:rPr>
                <w:rFonts w:ascii="Arial"/>
                <w:sz w:val="21"/>
                <w:highlight w:val="none"/>
              </w:rPr>
            </w:pPr>
          </w:p>
        </w:tc>
      </w:tr>
      <w:tr w14:paraId="5FBDDD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jc w:val="center"/>
        </w:trPr>
        <w:tc>
          <w:tcPr>
            <w:tcW w:w="1522" w:type="dxa"/>
            <w:vAlign w:val="top"/>
          </w:tcPr>
          <w:p w14:paraId="23025DA2">
            <w:pPr>
              <w:spacing w:line="245" w:lineRule="auto"/>
              <w:jc w:val="center"/>
              <w:rPr>
                <w:rFonts w:hint="eastAsia" w:ascii="仿宋" w:hAnsi="仿宋" w:eastAsia="仿宋" w:cs="仿宋"/>
                <w:sz w:val="24"/>
                <w:szCs w:val="24"/>
                <w:highlight w:val="none"/>
              </w:rPr>
            </w:pPr>
          </w:p>
          <w:p w14:paraId="3B0B8617">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包人名称</w:t>
            </w:r>
          </w:p>
        </w:tc>
        <w:tc>
          <w:tcPr>
            <w:tcW w:w="6788" w:type="dxa"/>
            <w:vAlign w:val="top"/>
          </w:tcPr>
          <w:p w14:paraId="5CC68BE2">
            <w:pPr>
              <w:rPr>
                <w:rFonts w:ascii="Arial"/>
                <w:sz w:val="21"/>
                <w:highlight w:val="none"/>
              </w:rPr>
            </w:pPr>
          </w:p>
        </w:tc>
      </w:tr>
      <w:tr w14:paraId="49708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3415206E">
            <w:pPr>
              <w:spacing w:line="246" w:lineRule="auto"/>
              <w:jc w:val="center"/>
              <w:rPr>
                <w:rFonts w:hint="eastAsia" w:ascii="仿宋" w:hAnsi="仿宋" w:eastAsia="仿宋" w:cs="仿宋"/>
                <w:sz w:val="24"/>
                <w:szCs w:val="24"/>
                <w:highlight w:val="none"/>
              </w:rPr>
            </w:pPr>
          </w:p>
          <w:p w14:paraId="3FB2B163">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包人地址</w:t>
            </w:r>
          </w:p>
        </w:tc>
        <w:tc>
          <w:tcPr>
            <w:tcW w:w="6788" w:type="dxa"/>
            <w:vAlign w:val="top"/>
          </w:tcPr>
          <w:p w14:paraId="58F9AEC4">
            <w:pPr>
              <w:rPr>
                <w:rFonts w:ascii="Arial"/>
                <w:sz w:val="21"/>
                <w:highlight w:val="none"/>
              </w:rPr>
            </w:pPr>
          </w:p>
        </w:tc>
      </w:tr>
      <w:tr w14:paraId="1E5102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6C76067D">
            <w:pPr>
              <w:numPr>
                <w:ilvl w:val="0"/>
                <w:numId w:val="0"/>
              </w:numPr>
              <w:spacing w:before="78" w:line="222" w:lineRule="auto"/>
              <w:jc w:val="both"/>
              <w:outlineLvl w:val="1"/>
              <w:rPr>
                <w:rFonts w:hint="eastAsia" w:asciiTheme="majorEastAsia" w:hAnsiTheme="majorEastAsia" w:eastAsiaTheme="majorEastAsia" w:cstheme="majorEastAsia"/>
                <w:b w:val="0"/>
                <w:bCs w:val="0"/>
                <w:spacing w:val="-1"/>
                <w:sz w:val="21"/>
                <w:szCs w:val="21"/>
                <w:highlight w:val="none"/>
                <w:lang w:val="en-US" w:eastAsia="zh-CN"/>
                <w14:textOutline w14:w="4358" w14:cap="sq" w14:cmpd="sng">
                  <w14:solidFill>
                    <w14:srgbClr w14:val="000000"/>
                  </w14:solidFill>
                  <w14:prstDash w14:val="solid"/>
                  <w14:bevel/>
                </w14:textOutline>
              </w:rPr>
            </w:pPr>
          </w:p>
          <w:p w14:paraId="1C212DDC">
            <w:pPr>
              <w:numPr>
                <w:ilvl w:val="0"/>
                <w:numId w:val="0"/>
              </w:numPr>
              <w:spacing w:before="78" w:line="222" w:lineRule="auto"/>
              <w:jc w:val="center"/>
              <w:outlineLvl w:val="1"/>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发</w:t>
            </w:r>
            <w:r>
              <w:rPr>
                <w:rFonts w:hint="eastAsia" w:ascii="仿宋" w:hAnsi="仿宋" w:eastAsia="仿宋" w:cs="仿宋"/>
                <w:spacing w:val="7"/>
                <w:sz w:val="24"/>
                <w:szCs w:val="24"/>
                <w:highlight w:val="none"/>
              </w:rPr>
              <w:t>包人</w:t>
            </w:r>
            <w:r>
              <w:rPr>
                <w:rFonts w:hint="eastAsia" w:ascii="仿宋" w:hAnsi="仿宋" w:eastAsia="仿宋" w:cs="仿宋"/>
                <w:b w:val="0"/>
                <w:bCs w:val="0"/>
                <w:spacing w:val="7"/>
                <w:sz w:val="24"/>
                <w:szCs w:val="24"/>
                <w:highlight w:val="none"/>
              </w:rPr>
              <w:t>电话</w:t>
            </w:r>
          </w:p>
        </w:tc>
        <w:tc>
          <w:tcPr>
            <w:tcW w:w="6788" w:type="dxa"/>
            <w:vAlign w:val="top"/>
          </w:tcPr>
          <w:p w14:paraId="084AA778">
            <w:pPr>
              <w:rPr>
                <w:rFonts w:ascii="Arial"/>
                <w:sz w:val="21"/>
                <w:highlight w:val="none"/>
              </w:rPr>
            </w:pPr>
          </w:p>
        </w:tc>
      </w:tr>
      <w:tr w14:paraId="2D270A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6719C6BC">
            <w:pPr>
              <w:spacing w:line="246" w:lineRule="auto"/>
              <w:jc w:val="center"/>
              <w:rPr>
                <w:rFonts w:hint="eastAsia" w:ascii="仿宋" w:hAnsi="仿宋" w:eastAsia="仿宋" w:cs="仿宋"/>
                <w:sz w:val="24"/>
                <w:szCs w:val="24"/>
                <w:highlight w:val="none"/>
              </w:rPr>
            </w:pPr>
          </w:p>
          <w:p w14:paraId="4CE8A843">
            <w:pPr>
              <w:spacing w:before="65" w:line="226" w:lineRule="auto"/>
              <w:jc w:val="center"/>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合同价格</w:t>
            </w:r>
          </w:p>
        </w:tc>
        <w:tc>
          <w:tcPr>
            <w:tcW w:w="6788" w:type="dxa"/>
            <w:vAlign w:val="top"/>
          </w:tcPr>
          <w:p w14:paraId="1CD7974F">
            <w:pPr>
              <w:rPr>
                <w:rFonts w:ascii="Arial"/>
                <w:sz w:val="21"/>
                <w:highlight w:val="none"/>
              </w:rPr>
            </w:pPr>
          </w:p>
        </w:tc>
      </w:tr>
      <w:tr w14:paraId="064DB7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571E9EF5">
            <w:pPr>
              <w:spacing w:line="246" w:lineRule="auto"/>
              <w:jc w:val="center"/>
              <w:rPr>
                <w:rFonts w:hint="eastAsia" w:ascii="仿宋" w:hAnsi="仿宋" w:eastAsia="仿宋" w:cs="仿宋"/>
                <w:sz w:val="24"/>
                <w:szCs w:val="24"/>
                <w:highlight w:val="none"/>
              </w:rPr>
            </w:pPr>
          </w:p>
          <w:p w14:paraId="0A53275C">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合同履约期限</w:t>
            </w:r>
          </w:p>
        </w:tc>
        <w:tc>
          <w:tcPr>
            <w:tcW w:w="6788" w:type="dxa"/>
            <w:vAlign w:val="top"/>
          </w:tcPr>
          <w:p w14:paraId="0E3C5D86">
            <w:pPr>
              <w:rPr>
                <w:rFonts w:ascii="Arial"/>
                <w:sz w:val="21"/>
                <w:highlight w:val="none"/>
              </w:rPr>
            </w:pPr>
          </w:p>
        </w:tc>
      </w:tr>
      <w:tr w14:paraId="6ED44D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2CA9F584">
            <w:pPr>
              <w:spacing w:line="245" w:lineRule="auto"/>
              <w:jc w:val="center"/>
              <w:rPr>
                <w:rFonts w:hint="eastAsia" w:ascii="仿宋" w:hAnsi="仿宋" w:eastAsia="仿宋" w:cs="仿宋"/>
                <w:sz w:val="24"/>
                <w:szCs w:val="24"/>
                <w:highlight w:val="none"/>
              </w:rPr>
            </w:pPr>
          </w:p>
          <w:p w14:paraId="23D0CD2A">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内容</w:t>
            </w:r>
          </w:p>
        </w:tc>
        <w:tc>
          <w:tcPr>
            <w:tcW w:w="6788" w:type="dxa"/>
            <w:vAlign w:val="top"/>
          </w:tcPr>
          <w:p w14:paraId="010CDF8D">
            <w:pPr>
              <w:rPr>
                <w:rFonts w:ascii="Arial"/>
                <w:sz w:val="21"/>
                <w:highlight w:val="none"/>
              </w:rPr>
            </w:pPr>
          </w:p>
        </w:tc>
      </w:tr>
      <w:tr w14:paraId="4F478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1522" w:type="dxa"/>
            <w:vAlign w:val="top"/>
          </w:tcPr>
          <w:p w14:paraId="5E160CFE">
            <w:pPr>
              <w:spacing w:line="245" w:lineRule="auto"/>
              <w:jc w:val="center"/>
              <w:rPr>
                <w:rFonts w:hint="eastAsia" w:ascii="仿宋" w:hAnsi="仿宋" w:eastAsia="仿宋" w:cs="仿宋"/>
                <w:sz w:val="24"/>
                <w:szCs w:val="24"/>
                <w:highlight w:val="none"/>
              </w:rPr>
            </w:pPr>
          </w:p>
          <w:p w14:paraId="362A4CC1">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项</w:t>
            </w:r>
            <w:r>
              <w:rPr>
                <w:rFonts w:hint="eastAsia" w:ascii="仿宋" w:hAnsi="仿宋" w:eastAsia="仿宋" w:cs="仿宋"/>
                <w:spacing w:val="7"/>
                <w:sz w:val="24"/>
                <w:szCs w:val="24"/>
                <w:highlight w:val="none"/>
              </w:rPr>
              <w:t>目负责人</w:t>
            </w:r>
          </w:p>
        </w:tc>
        <w:tc>
          <w:tcPr>
            <w:tcW w:w="6788" w:type="dxa"/>
            <w:vAlign w:val="top"/>
          </w:tcPr>
          <w:p w14:paraId="5F2B89D5">
            <w:pPr>
              <w:rPr>
                <w:rFonts w:ascii="Arial"/>
                <w:sz w:val="21"/>
                <w:highlight w:val="none"/>
              </w:rPr>
            </w:pPr>
          </w:p>
        </w:tc>
      </w:tr>
      <w:tr w14:paraId="6EEEC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2" w:hRule="atLeast"/>
          <w:jc w:val="center"/>
        </w:trPr>
        <w:tc>
          <w:tcPr>
            <w:tcW w:w="1522" w:type="dxa"/>
            <w:vAlign w:val="top"/>
          </w:tcPr>
          <w:p w14:paraId="0BC3A1EE">
            <w:pPr>
              <w:spacing w:line="266" w:lineRule="auto"/>
              <w:jc w:val="center"/>
              <w:rPr>
                <w:rFonts w:hint="eastAsia" w:ascii="仿宋" w:hAnsi="仿宋" w:eastAsia="仿宋" w:cs="仿宋"/>
                <w:sz w:val="24"/>
                <w:szCs w:val="24"/>
                <w:highlight w:val="none"/>
              </w:rPr>
            </w:pPr>
          </w:p>
          <w:p w14:paraId="123D58FC">
            <w:pPr>
              <w:spacing w:line="266" w:lineRule="auto"/>
              <w:jc w:val="center"/>
              <w:rPr>
                <w:rFonts w:hint="eastAsia" w:ascii="仿宋" w:hAnsi="仿宋" w:eastAsia="仿宋" w:cs="仿宋"/>
                <w:sz w:val="24"/>
                <w:szCs w:val="24"/>
                <w:highlight w:val="none"/>
              </w:rPr>
            </w:pPr>
          </w:p>
          <w:p w14:paraId="4FEBD8DC">
            <w:pPr>
              <w:spacing w:line="266" w:lineRule="auto"/>
              <w:jc w:val="center"/>
              <w:rPr>
                <w:rFonts w:hint="eastAsia" w:ascii="仿宋" w:hAnsi="仿宋" w:eastAsia="仿宋" w:cs="仿宋"/>
                <w:sz w:val="24"/>
                <w:szCs w:val="24"/>
                <w:highlight w:val="none"/>
              </w:rPr>
            </w:pPr>
          </w:p>
          <w:p w14:paraId="37518468">
            <w:pPr>
              <w:spacing w:line="266" w:lineRule="auto"/>
              <w:jc w:val="center"/>
              <w:rPr>
                <w:rFonts w:hint="eastAsia" w:ascii="仿宋" w:hAnsi="仿宋" w:eastAsia="仿宋" w:cs="仿宋"/>
                <w:sz w:val="24"/>
                <w:szCs w:val="24"/>
                <w:highlight w:val="none"/>
              </w:rPr>
            </w:pPr>
          </w:p>
          <w:p w14:paraId="3364EF3C">
            <w:pPr>
              <w:spacing w:line="266" w:lineRule="auto"/>
              <w:jc w:val="center"/>
              <w:rPr>
                <w:rFonts w:hint="eastAsia" w:ascii="仿宋" w:hAnsi="仿宋" w:eastAsia="仿宋" w:cs="仿宋"/>
                <w:sz w:val="24"/>
                <w:szCs w:val="24"/>
                <w:highlight w:val="none"/>
              </w:rPr>
            </w:pPr>
          </w:p>
          <w:p w14:paraId="4A44EC75">
            <w:pPr>
              <w:spacing w:line="266" w:lineRule="auto"/>
              <w:jc w:val="center"/>
              <w:rPr>
                <w:rFonts w:hint="eastAsia" w:ascii="仿宋" w:hAnsi="仿宋" w:eastAsia="仿宋" w:cs="仿宋"/>
                <w:sz w:val="24"/>
                <w:szCs w:val="24"/>
                <w:highlight w:val="none"/>
              </w:rPr>
            </w:pPr>
          </w:p>
          <w:p w14:paraId="27DF3A19">
            <w:pPr>
              <w:spacing w:before="65" w:line="228" w:lineRule="auto"/>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项</w:t>
            </w:r>
            <w:r>
              <w:rPr>
                <w:rFonts w:hint="eastAsia" w:ascii="仿宋" w:hAnsi="仿宋" w:eastAsia="仿宋" w:cs="仿宋"/>
                <w:spacing w:val="6"/>
                <w:sz w:val="24"/>
                <w:szCs w:val="24"/>
                <w:highlight w:val="none"/>
              </w:rPr>
              <w:t>目描述</w:t>
            </w:r>
          </w:p>
        </w:tc>
        <w:tc>
          <w:tcPr>
            <w:tcW w:w="6788" w:type="dxa"/>
            <w:vAlign w:val="top"/>
          </w:tcPr>
          <w:p w14:paraId="62893E28">
            <w:pPr>
              <w:rPr>
                <w:rFonts w:ascii="Arial"/>
                <w:sz w:val="21"/>
                <w:highlight w:val="none"/>
              </w:rPr>
            </w:pPr>
          </w:p>
        </w:tc>
      </w:tr>
      <w:tr w14:paraId="541FF6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7" w:hRule="atLeast"/>
          <w:jc w:val="center"/>
        </w:trPr>
        <w:tc>
          <w:tcPr>
            <w:tcW w:w="1522" w:type="dxa"/>
            <w:vAlign w:val="top"/>
          </w:tcPr>
          <w:p w14:paraId="1D2F049E">
            <w:pPr>
              <w:spacing w:line="298" w:lineRule="auto"/>
              <w:jc w:val="center"/>
              <w:rPr>
                <w:rFonts w:hint="eastAsia" w:ascii="仿宋" w:hAnsi="仿宋" w:eastAsia="仿宋" w:cs="仿宋"/>
                <w:sz w:val="24"/>
                <w:szCs w:val="24"/>
                <w:highlight w:val="none"/>
              </w:rPr>
            </w:pPr>
          </w:p>
          <w:p w14:paraId="6D52060F">
            <w:pPr>
              <w:spacing w:line="298" w:lineRule="auto"/>
              <w:jc w:val="center"/>
              <w:rPr>
                <w:rFonts w:hint="eastAsia" w:ascii="仿宋" w:hAnsi="仿宋" w:eastAsia="仿宋" w:cs="仿宋"/>
                <w:sz w:val="24"/>
                <w:szCs w:val="24"/>
                <w:highlight w:val="none"/>
              </w:rPr>
            </w:pPr>
          </w:p>
          <w:p w14:paraId="5D7CD96C">
            <w:pPr>
              <w:spacing w:before="65" w:line="229" w:lineRule="auto"/>
              <w:jc w:val="center"/>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备</w:t>
            </w:r>
            <w:r>
              <w:rPr>
                <w:rFonts w:hint="eastAsia" w:ascii="仿宋" w:hAnsi="仿宋" w:eastAsia="仿宋" w:cs="仿宋"/>
                <w:spacing w:val="4"/>
                <w:sz w:val="24"/>
                <w:szCs w:val="24"/>
                <w:highlight w:val="none"/>
                <w:lang w:val="en-US" w:eastAsia="zh-CN"/>
              </w:rPr>
              <w:t xml:space="preserve"> </w:t>
            </w:r>
            <w:r>
              <w:rPr>
                <w:rFonts w:hint="eastAsia" w:ascii="仿宋" w:hAnsi="仿宋" w:eastAsia="仿宋" w:cs="仿宋"/>
                <w:spacing w:val="3"/>
                <w:sz w:val="24"/>
                <w:szCs w:val="24"/>
                <w:highlight w:val="none"/>
              </w:rPr>
              <w:t>注</w:t>
            </w:r>
          </w:p>
        </w:tc>
        <w:tc>
          <w:tcPr>
            <w:tcW w:w="6788" w:type="dxa"/>
            <w:vAlign w:val="top"/>
          </w:tcPr>
          <w:p w14:paraId="5A881648">
            <w:pPr>
              <w:rPr>
                <w:rFonts w:ascii="Arial"/>
                <w:sz w:val="21"/>
                <w:highlight w:val="none"/>
              </w:rPr>
            </w:pPr>
          </w:p>
        </w:tc>
      </w:tr>
    </w:tbl>
    <w:p w14:paraId="2D63738D">
      <w:pPr>
        <w:rPr>
          <w:highlight w:val="none"/>
        </w:rPr>
      </w:pPr>
    </w:p>
    <w:p w14:paraId="782EB6F2">
      <w:pPr>
        <w:spacing w:line="220" w:lineRule="auto"/>
        <w:rPr>
          <w:rFonts w:ascii="仿宋" w:hAnsi="仿宋" w:eastAsia="仿宋" w:cs="仿宋"/>
          <w:sz w:val="24"/>
          <w:szCs w:val="24"/>
          <w:highlight w:val="none"/>
        </w:rPr>
      </w:pPr>
      <w:r>
        <w:rPr>
          <w:rFonts w:ascii="宋体" w:hAnsi="宋体" w:eastAsia="宋体" w:cs="宋体"/>
          <w:spacing w:val="18"/>
          <w:sz w:val="20"/>
          <w:szCs w:val="20"/>
          <w:highlight w:val="none"/>
        </w:rPr>
        <w:t>注</w:t>
      </w:r>
      <w:r>
        <w:rPr>
          <w:rFonts w:ascii="宋体" w:hAnsi="宋体" w:eastAsia="宋体" w:cs="宋体"/>
          <w:spacing w:val="14"/>
          <w:sz w:val="20"/>
          <w:szCs w:val="20"/>
          <w:highlight w:val="none"/>
        </w:rPr>
        <w:t>：</w:t>
      </w:r>
      <w:r>
        <w:rPr>
          <w:rFonts w:ascii="宋体" w:hAnsi="宋体" w:eastAsia="宋体" w:cs="宋体"/>
          <w:spacing w:val="9"/>
          <w:sz w:val="20"/>
          <w:szCs w:val="20"/>
          <w:highlight w:val="none"/>
        </w:rPr>
        <w:t>本表后附相关证明材料。每张表格只填写一个类似工程业绩并标明序号。</w:t>
      </w:r>
    </w:p>
    <w:p w14:paraId="7DEBBC55">
      <w:pPr>
        <w:spacing w:before="78" w:line="222" w:lineRule="auto"/>
        <w:jc w:val="both"/>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39019B9F">
      <w:pPr>
        <w:spacing w:before="78" w:line="222" w:lineRule="auto"/>
        <w:jc w:val="center"/>
        <w:outlineLvl w:val="1"/>
        <w:rPr>
          <w:rFonts w:ascii="宋体" w:hAnsi="宋体" w:eastAsia="宋体" w:cs="宋体"/>
          <w:spacing w:val="17"/>
          <w:sz w:val="20"/>
          <w:szCs w:val="20"/>
          <w:highlight w:val="none"/>
          <w14:textOutline w14:w="3795" w14:cap="sq" w14:cmpd="sng">
            <w14:solidFill>
              <w14:srgbClr w14:val="000000"/>
            </w14:solidFill>
            <w14:prstDash w14:val="solid"/>
            <w14:bevel/>
          </w14:textOutline>
        </w:rPr>
      </w:pPr>
    </w:p>
    <w:p w14:paraId="052CA6B1">
      <w:pPr>
        <w:numPr>
          <w:ilvl w:val="0"/>
          <w:numId w:val="6"/>
        </w:numPr>
        <w:spacing w:before="78" w:line="222" w:lineRule="auto"/>
        <w:jc w:val="center"/>
        <w:outlineLvl w:val="1"/>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pPr>
      <w:r>
        <w:rPr>
          <w:rFonts w:hint="eastAsia" w:ascii="仿宋" w:hAnsi="仿宋" w:eastAsia="仿宋" w:cs="仿宋"/>
          <w:spacing w:val="17"/>
          <w:sz w:val="24"/>
          <w:szCs w:val="24"/>
          <w:highlight w:val="none"/>
          <w14:textOutline w14:w="3795" w14:cap="sq" w14:cmpd="sng">
            <w14:solidFill>
              <w14:srgbClr w14:val="000000"/>
            </w14:solidFill>
            <w14:prstDash w14:val="solid"/>
            <w14:bevel/>
          </w14:textOutline>
        </w:rPr>
        <w:t>主要人员汇总</w:t>
      </w:r>
      <w:r>
        <w:rPr>
          <w:rFonts w:hint="eastAsia" w:ascii="仿宋" w:hAnsi="仿宋" w:eastAsia="仿宋" w:cs="仿宋"/>
          <w:spacing w:val="16"/>
          <w:sz w:val="24"/>
          <w:szCs w:val="24"/>
          <w:highlight w:val="none"/>
          <w14:textOutline w14:w="3795" w14:cap="sq" w14:cmpd="sng">
            <w14:solidFill>
              <w14:srgbClr w14:val="000000"/>
            </w14:solidFill>
            <w14:prstDash w14:val="solid"/>
            <w14:bevel/>
          </w14:textOutline>
        </w:rPr>
        <w:t>表</w:t>
      </w:r>
    </w:p>
    <w:tbl>
      <w:tblPr>
        <w:tblStyle w:val="13"/>
        <w:tblpPr w:leftFromText="180" w:rightFromText="180" w:vertAnchor="page" w:horzAnchor="page" w:tblpX="1806" w:tblpY="2651"/>
        <w:tblOverlap w:val="never"/>
        <w:tblW w:w="830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0"/>
        <w:gridCol w:w="2811"/>
        <w:gridCol w:w="3044"/>
        <w:gridCol w:w="1344"/>
      </w:tblGrid>
      <w:tr w14:paraId="6EB034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jc w:val="center"/>
        </w:trPr>
        <w:tc>
          <w:tcPr>
            <w:tcW w:w="1110" w:type="dxa"/>
            <w:vAlign w:val="top"/>
          </w:tcPr>
          <w:p w14:paraId="63C6C77F">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48500B43">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序号</w:t>
            </w:r>
          </w:p>
        </w:tc>
        <w:tc>
          <w:tcPr>
            <w:tcW w:w="2811" w:type="dxa"/>
            <w:vAlign w:val="top"/>
          </w:tcPr>
          <w:p w14:paraId="6E586352">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54F2E06D">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姓名</w:t>
            </w:r>
          </w:p>
        </w:tc>
        <w:tc>
          <w:tcPr>
            <w:tcW w:w="3044" w:type="dxa"/>
            <w:vAlign w:val="top"/>
          </w:tcPr>
          <w:p w14:paraId="13C9AE30">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p>
          <w:p w14:paraId="313BDB98">
            <w:pPr>
              <w:keepNext w:val="0"/>
              <w:keepLines w:val="0"/>
              <w:pageBreakBefore w:val="0"/>
              <w:widowControl/>
              <w:kinsoku w:val="0"/>
              <w:wordWrap/>
              <w:overflowPunct/>
              <w:topLinePunct w:val="0"/>
              <w:autoSpaceDE w:val="0"/>
              <w:autoSpaceDN w:val="0"/>
              <w:bidi w:val="0"/>
              <w:adjustRightInd w:val="0"/>
              <w:snapToGrid w:val="0"/>
              <w:spacing w:line="228"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岗位名称</w:t>
            </w:r>
          </w:p>
        </w:tc>
        <w:tc>
          <w:tcPr>
            <w:tcW w:w="1344" w:type="dxa"/>
            <w:vAlign w:val="top"/>
          </w:tcPr>
          <w:p w14:paraId="79DCDF61">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p>
          <w:p w14:paraId="047B84F8">
            <w:pPr>
              <w:keepNext w:val="0"/>
              <w:keepLines w:val="0"/>
              <w:pageBreakBefore w:val="0"/>
              <w:widowControl/>
              <w:kinsoku w:val="0"/>
              <w:wordWrap/>
              <w:overflowPunct/>
              <w:topLinePunct w:val="0"/>
              <w:autoSpaceDE w:val="0"/>
              <w:autoSpaceDN w:val="0"/>
              <w:bidi w:val="0"/>
              <w:adjustRightInd w:val="0"/>
              <w:snapToGrid w:val="0"/>
              <w:spacing w:line="229" w:lineRule="auto"/>
              <w:ind w:left="0"/>
              <w:jc w:val="center"/>
              <w:textAlignment w:val="baseline"/>
              <w:rPr>
                <w:rFonts w:ascii="宋体" w:hAnsi="宋体" w:eastAsia="宋体" w:cs="宋体"/>
                <w:spacing w:val="0"/>
                <w:sz w:val="20"/>
                <w:szCs w:val="20"/>
                <w:highlight w:val="none"/>
              </w:rPr>
            </w:pPr>
            <w:r>
              <w:rPr>
                <w:rFonts w:ascii="宋体" w:hAnsi="宋体" w:eastAsia="宋体" w:cs="宋体"/>
                <w:spacing w:val="0"/>
                <w:sz w:val="20"/>
                <w:szCs w:val="20"/>
                <w:highlight w:val="none"/>
              </w:rPr>
              <w:t>备注</w:t>
            </w:r>
          </w:p>
        </w:tc>
      </w:tr>
      <w:tr w14:paraId="5D719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0301DE7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5D3D8C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F813CB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0D1B75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59BDE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57EC875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9A8EF9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6C069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0424ABB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4527F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2543808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0E67C8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163F3B1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A00F3D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1BC35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764A316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A3885E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BCD4E4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1C5009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7233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79E15AA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77353CB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6D759E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3B48CF1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66F09D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3361F9B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5B6F45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31BF28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9D8C42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29D9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11B6359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5107940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A64BEF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DA5256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3FDA3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07EFFF6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73BA86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08652CA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791507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4DF35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2CB9C9B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01659F7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66C12B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409B7C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2C9C44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3789AC3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B767B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5009F45">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71159B4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4861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4DFDC1A6">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573ED790">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45B5360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4AF916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D084F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43896BF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3DDFAB7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22C5D5AB">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5FDFF682">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447AAD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1110" w:type="dxa"/>
            <w:vAlign w:val="top"/>
          </w:tcPr>
          <w:p w14:paraId="525EDBC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6863127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6402701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2506872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77E6C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jc w:val="center"/>
        </w:trPr>
        <w:tc>
          <w:tcPr>
            <w:tcW w:w="1110" w:type="dxa"/>
            <w:vAlign w:val="top"/>
          </w:tcPr>
          <w:p w14:paraId="4DB1B597">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168A9A3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79B45F21">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48BF1AAC">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051746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jc w:val="center"/>
        </w:trPr>
        <w:tc>
          <w:tcPr>
            <w:tcW w:w="1110" w:type="dxa"/>
            <w:vAlign w:val="top"/>
          </w:tcPr>
          <w:p w14:paraId="089C487A">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4B7A03F4">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53738A4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5450688">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r w14:paraId="570B9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jc w:val="center"/>
        </w:trPr>
        <w:tc>
          <w:tcPr>
            <w:tcW w:w="1110" w:type="dxa"/>
            <w:vAlign w:val="top"/>
          </w:tcPr>
          <w:p w14:paraId="39426E59">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2811" w:type="dxa"/>
            <w:vAlign w:val="top"/>
          </w:tcPr>
          <w:p w14:paraId="2D42C1DF">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3044" w:type="dxa"/>
            <w:vAlign w:val="top"/>
          </w:tcPr>
          <w:p w14:paraId="3F2043EE">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c>
          <w:tcPr>
            <w:tcW w:w="1344" w:type="dxa"/>
            <w:vAlign w:val="top"/>
          </w:tcPr>
          <w:p w14:paraId="679B276D">
            <w:pPr>
              <w:keepNext w:val="0"/>
              <w:keepLines w:val="0"/>
              <w:pageBreakBefore w:val="0"/>
              <w:widowControl/>
              <w:kinsoku w:val="0"/>
              <w:wordWrap/>
              <w:overflowPunct/>
              <w:topLinePunct w:val="0"/>
              <w:autoSpaceDE w:val="0"/>
              <w:autoSpaceDN w:val="0"/>
              <w:bidi w:val="0"/>
              <w:adjustRightInd w:val="0"/>
              <w:snapToGrid w:val="0"/>
              <w:ind w:left="0"/>
              <w:jc w:val="both"/>
              <w:textAlignment w:val="baseline"/>
              <w:rPr>
                <w:rFonts w:ascii="Arial"/>
                <w:spacing w:val="0"/>
                <w:sz w:val="21"/>
                <w:highlight w:val="none"/>
              </w:rPr>
            </w:pPr>
          </w:p>
        </w:tc>
      </w:tr>
    </w:tbl>
    <w:p w14:paraId="472DDBC9">
      <w:pPr>
        <w:keepNext w:val="0"/>
        <w:keepLines w:val="0"/>
        <w:pageBreakBefore w:val="0"/>
        <w:widowControl/>
        <w:kinsoku w:val="0"/>
        <w:wordWrap/>
        <w:overflowPunct/>
        <w:topLinePunct w:val="0"/>
        <w:autoSpaceDE w:val="0"/>
        <w:autoSpaceDN w:val="0"/>
        <w:bidi w:val="0"/>
        <w:adjustRightInd w:val="0"/>
        <w:snapToGrid w:val="0"/>
        <w:spacing w:before="303" w:line="500" w:lineRule="exact"/>
        <w:ind w:left="6"/>
        <w:textAlignment w:val="baseline"/>
        <w:rPr>
          <w:rFonts w:hint="eastAsia" w:ascii="宋体" w:hAnsi="宋体" w:eastAsia="宋体" w:cs="宋体"/>
          <w:spacing w:val="1"/>
          <w:sz w:val="20"/>
          <w:szCs w:val="20"/>
          <w:highlight w:val="none"/>
          <w:lang w:eastAsia="zh-CN"/>
        </w:rPr>
      </w:pPr>
      <w:r>
        <w:rPr>
          <w:rFonts w:ascii="宋体" w:hAnsi="宋体" w:eastAsia="宋体" w:cs="宋体"/>
          <w:spacing w:val="2"/>
          <w:sz w:val="20"/>
          <w:szCs w:val="20"/>
          <w:highlight w:val="none"/>
        </w:rPr>
        <w:t>注： 以上人</w:t>
      </w:r>
      <w:r>
        <w:rPr>
          <w:rFonts w:ascii="宋体" w:hAnsi="宋体" w:eastAsia="宋体" w:cs="宋体"/>
          <w:spacing w:val="1"/>
          <w:sz w:val="20"/>
          <w:szCs w:val="20"/>
          <w:highlight w:val="none"/>
        </w:rPr>
        <w:t>员附相关证明材料</w:t>
      </w:r>
      <w:r>
        <w:rPr>
          <w:rFonts w:hint="eastAsia" w:ascii="宋体" w:hAnsi="宋体" w:eastAsia="宋体" w:cs="宋体"/>
          <w:spacing w:val="1"/>
          <w:sz w:val="20"/>
          <w:szCs w:val="20"/>
          <w:highlight w:val="none"/>
          <w:lang w:eastAsia="zh-CN"/>
        </w:rPr>
        <w:t>：</w:t>
      </w:r>
    </w:p>
    <w:p w14:paraId="6A12548E">
      <w:pPr>
        <w:keepNext w:val="0"/>
        <w:keepLines w:val="0"/>
        <w:pageBreakBefore w:val="0"/>
        <w:widowControl/>
        <w:kinsoku w:val="0"/>
        <w:wordWrap/>
        <w:overflowPunct/>
        <w:topLinePunct w:val="0"/>
        <w:autoSpaceDE w:val="0"/>
        <w:autoSpaceDN w:val="0"/>
        <w:bidi w:val="0"/>
        <w:adjustRightInd w:val="0"/>
        <w:snapToGrid w:val="0"/>
        <w:spacing w:before="303" w:line="500" w:lineRule="exact"/>
        <w:ind w:left="6"/>
        <w:textAlignment w:val="baseline"/>
        <w:rPr>
          <w:rFonts w:hint="eastAsia" w:ascii="宋体" w:hAnsi="宋体" w:eastAsia="宋体" w:cs="宋体"/>
          <w:b/>
          <w:bCs/>
          <w:color w:val="FF0000"/>
          <w:sz w:val="22"/>
          <w:szCs w:val="22"/>
          <w:highlight w:val="none"/>
          <w:lang w:eastAsia="zh-CN"/>
        </w:rPr>
      </w:pPr>
      <w:r>
        <w:rPr>
          <w:rFonts w:hint="eastAsia" w:ascii="宋体" w:hAnsi="宋体" w:eastAsia="宋体" w:cs="宋体"/>
          <w:b/>
          <w:bCs/>
          <w:color w:val="auto"/>
          <w:spacing w:val="1"/>
          <w:sz w:val="22"/>
          <w:szCs w:val="22"/>
          <w:highlight w:val="none"/>
          <w:lang w:val="en-US" w:eastAsia="zh-CN"/>
        </w:rPr>
        <w:t>此表后附：</w:t>
      </w:r>
      <w:r>
        <w:rPr>
          <w:rFonts w:hint="eastAsia" w:ascii="宋体" w:hAnsi="宋体" w:eastAsia="宋体" w:cs="宋体"/>
          <w:b/>
          <w:bCs/>
          <w:color w:val="FF0000"/>
          <w:spacing w:val="1"/>
          <w:sz w:val="22"/>
          <w:szCs w:val="22"/>
          <w:highlight w:val="none"/>
          <w:lang w:val="en-US" w:eastAsia="zh-CN"/>
        </w:rPr>
        <w:t>项目负责人须附相关证书，业绩等证明材料。拟投入项目其他管理人员并附有相关证书、证件。</w:t>
      </w:r>
    </w:p>
    <w:p w14:paraId="761133E8">
      <w:pPr>
        <w:spacing w:before="299" w:line="228" w:lineRule="auto"/>
        <w:ind w:left="10"/>
        <w:rPr>
          <w:rFonts w:ascii="宋体" w:hAnsi="宋体" w:eastAsia="宋体" w:cs="宋体"/>
          <w:sz w:val="20"/>
          <w:szCs w:val="20"/>
          <w:highlight w:val="none"/>
        </w:rPr>
      </w:pPr>
      <w:r>
        <w:rPr>
          <w:rFonts w:ascii="宋体" w:hAnsi="宋体" w:eastAsia="宋体" w:cs="宋体"/>
          <w:spacing w:val="6"/>
          <w:sz w:val="20"/>
          <w:szCs w:val="20"/>
          <w:highlight w:val="none"/>
        </w:rPr>
        <w:t>投标人名称</w:t>
      </w:r>
      <w:r>
        <w:rPr>
          <w:rFonts w:ascii="宋体" w:hAnsi="宋体" w:eastAsia="宋体" w:cs="宋体"/>
          <w:spacing w:val="5"/>
          <w:sz w:val="20"/>
          <w:szCs w:val="20"/>
          <w:highlight w:val="none"/>
        </w:rPr>
        <w:t>：</w:t>
      </w:r>
      <w:r>
        <w:rPr>
          <w:rFonts w:hint="eastAsia" w:ascii="宋体" w:hAnsi="宋体" w:eastAsia="宋体" w:cs="宋体"/>
          <w:spacing w:val="5"/>
          <w:sz w:val="20"/>
          <w:szCs w:val="20"/>
          <w:highlight w:val="none"/>
          <w:lang w:val="en-US" w:eastAsia="zh-CN"/>
        </w:rPr>
        <w:t>(签章)</w:t>
      </w:r>
      <w:r>
        <w:rPr>
          <w:rFonts w:ascii="宋体" w:hAnsi="宋体" w:eastAsia="宋体" w:cs="宋体"/>
          <w:sz w:val="20"/>
          <w:szCs w:val="20"/>
          <w:highlight w:val="none"/>
          <w:u w:val="single" w:color="auto"/>
        </w:rPr>
        <w:t xml:space="preserve">                                          </w:t>
      </w:r>
    </w:p>
    <w:p w14:paraId="6F9175D8">
      <w:pPr>
        <w:spacing w:line="254" w:lineRule="auto"/>
        <w:rPr>
          <w:rFonts w:ascii="Arial"/>
          <w:sz w:val="21"/>
          <w:highlight w:val="none"/>
        </w:rPr>
      </w:pPr>
    </w:p>
    <w:p w14:paraId="717A00F1">
      <w:pPr>
        <w:spacing w:before="65" w:line="227" w:lineRule="auto"/>
        <w:ind w:left="8"/>
        <w:rPr>
          <w:rFonts w:ascii="宋体" w:hAnsi="宋体" w:eastAsia="宋体" w:cs="宋体"/>
          <w:sz w:val="20"/>
          <w:szCs w:val="20"/>
          <w:highlight w:val="none"/>
        </w:rPr>
      </w:pPr>
      <w:r>
        <w:rPr>
          <w:rFonts w:ascii="宋体" w:hAnsi="宋体" w:eastAsia="宋体" w:cs="宋体"/>
          <w:spacing w:val="16"/>
          <w:sz w:val="20"/>
          <w:szCs w:val="20"/>
          <w:highlight w:val="none"/>
        </w:rPr>
        <w:t>法</w:t>
      </w:r>
      <w:r>
        <w:rPr>
          <w:rFonts w:ascii="宋体" w:hAnsi="宋体" w:eastAsia="宋体" w:cs="宋体"/>
          <w:spacing w:val="9"/>
          <w:sz w:val="20"/>
          <w:szCs w:val="20"/>
          <w:highlight w:val="none"/>
        </w:rPr>
        <w:t>定</w:t>
      </w:r>
      <w:r>
        <w:rPr>
          <w:rFonts w:ascii="宋体" w:hAnsi="宋体" w:eastAsia="宋体" w:cs="宋体"/>
          <w:spacing w:val="8"/>
          <w:sz w:val="20"/>
          <w:szCs w:val="20"/>
          <w:highlight w:val="none"/>
        </w:rPr>
        <w:t>代表人或其委托代理人(签字或盖章)：</w:t>
      </w:r>
      <w:r>
        <w:rPr>
          <w:rFonts w:ascii="宋体" w:hAnsi="宋体" w:eastAsia="宋体" w:cs="宋体"/>
          <w:sz w:val="20"/>
          <w:szCs w:val="20"/>
          <w:highlight w:val="none"/>
          <w:u w:val="single" w:color="auto"/>
        </w:rPr>
        <w:t xml:space="preserve">                     </w:t>
      </w:r>
    </w:p>
    <w:p w14:paraId="5CDE70C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9801843">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0FA5B3F">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2366DDEE">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0AA79245">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30D7CDAE">
      <w:pPr>
        <w:pStyle w:val="2"/>
        <w:ind w:left="0" w:leftChars="0" w:firstLine="0" w:firstLineChars="0"/>
      </w:pPr>
    </w:p>
    <w:p w14:paraId="0C92D69D">
      <w:pPr>
        <w:pStyle w:val="2"/>
        <w:numPr>
          <w:ilvl w:val="0"/>
          <w:numId w:val="7"/>
        </w:numPr>
        <w:ind w:firstLine="1901" w:firstLineChars="694"/>
        <w:rPr>
          <w:rFonts w:hint="default" w:ascii="宋体" w:hAnsi="宋体" w:eastAsia="宋体" w:cs="宋体"/>
          <w:b/>
          <w:bCs/>
          <w:color w:val="FF0000"/>
          <w:spacing w:val="1"/>
          <w:sz w:val="22"/>
          <w:szCs w:val="22"/>
          <w:highlight w:val="none"/>
          <w:lang w:val="en-US" w:eastAsia="zh-CN"/>
        </w:rPr>
      </w:pPr>
      <w:r>
        <w:rPr>
          <w:rFonts w:hint="eastAsia" w:ascii="仿宋" w:hAnsi="仿宋" w:eastAsia="仿宋" w:cs="仿宋"/>
          <w:snapToGrid w:val="0"/>
          <w:color w:val="000000"/>
          <w:spacing w:val="17"/>
          <w:kern w:val="0"/>
          <w:sz w:val="24"/>
          <w:szCs w:val="24"/>
          <w:highlight w:val="none"/>
          <w:lang w:val="en-US" w:eastAsia="zh-CN" w:bidi="ar-SA"/>
          <w14:textOutline w14:w="3795" w14:cap="sq" w14:cmpd="sng">
            <w14:solidFill>
              <w14:srgbClr w14:val="000000"/>
            </w14:solidFill>
            <w14:prstDash w14:val="solid"/>
            <w14:bevel/>
          </w14:textOutline>
        </w:rPr>
        <w:t xml:space="preserve">项目负责人无在建项目承诺书 </w:t>
      </w:r>
      <w:r>
        <w:rPr>
          <w:rFonts w:hint="eastAsia" w:ascii="宋体" w:hAnsi="宋体" w:eastAsia="宋体" w:cs="宋体"/>
          <w:b/>
          <w:bCs/>
          <w:color w:val="auto"/>
          <w:spacing w:val="1"/>
          <w:sz w:val="22"/>
          <w:szCs w:val="22"/>
          <w:highlight w:val="none"/>
          <w:lang w:val="en-US" w:eastAsia="zh-CN"/>
        </w:rPr>
        <w:t>（格式自拟）</w:t>
      </w:r>
    </w:p>
    <w:p w14:paraId="6E1707A6">
      <w:pPr>
        <w:pStyle w:val="2"/>
        <w:numPr>
          <w:ilvl w:val="0"/>
          <w:numId w:val="0"/>
        </w:numPr>
        <w:ind w:firstLine="2466" w:firstLineChars="900"/>
        <w:rPr>
          <w:rFonts w:hint="default" w:ascii="宋体" w:hAnsi="宋体" w:eastAsia="宋体" w:cs="宋体"/>
          <w:b/>
          <w:bCs/>
          <w:color w:val="FF0000"/>
          <w:spacing w:val="1"/>
          <w:sz w:val="22"/>
          <w:szCs w:val="22"/>
          <w:highlight w:val="none"/>
          <w:lang w:val="en-US" w:eastAsia="zh-CN"/>
        </w:rPr>
      </w:pPr>
      <w:r>
        <w:rPr>
          <w:rFonts w:hint="eastAsia" w:ascii="仿宋" w:hAnsi="仿宋" w:eastAsia="仿宋" w:cs="仿宋"/>
          <w:snapToGrid w:val="0"/>
          <w:color w:val="000000"/>
          <w:spacing w:val="17"/>
          <w:kern w:val="0"/>
          <w:sz w:val="24"/>
          <w:szCs w:val="24"/>
          <w:highlight w:val="none"/>
          <w:lang w:val="en-US" w:eastAsia="zh-CN" w:bidi="ar-SA"/>
          <w14:textOutline w14:w="3795" w14:cap="sq" w14:cmpd="sng">
            <w14:solidFill>
              <w14:srgbClr w14:val="000000"/>
            </w14:solidFill>
            <w14:prstDash w14:val="solid"/>
            <w14:bevel/>
          </w14:textOutline>
        </w:rPr>
        <w:t xml:space="preserve">   </w:t>
      </w:r>
    </w:p>
    <w:p w14:paraId="0E0D9006">
      <w:pPr>
        <w:numPr>
          <w:ilvl w:val="0"/>
          <w:numId w:val="0"/>
        </w:numPr>
        <w:spacing w:before="65" w:line="239" w:lineRule="auto"/>
        <w:ind w:leftChars="0"/>
        <w:jc w:val="both"/>
        <w:rPr>
          <w:rFonts w:ascii="宋体" w:hAnsi="宋体" w:eastAsia="宋体" w:cs="宋体"/>
          <w:spacing w:val="10"/>
          <w:sz w:val="20"/>
          <w:szCs w:val="20"/>
          <w:highlight w:val="none"/>
          <w14:textOutline w14:w="3795" w14:cap="sq" w14:cmpd="sng">
            <w14:solidFill>
              <w14:srgbClr w14:val="000000"/>
            </w14:solidFill>
            <w14:prstDash w14:val="solid"/>
            <w14:bevel/>
          </w14:textOutline>
        </w:rPr>
      </w:pPr>
    </w:p>
    <w:p w14:paraId="65C9D9BE">
      <w:pPr>
        <w:spacing w:line="248" w:lineRule="auto"/>
        <w:jc w:val="center"/>
        <w:rPr>
          <w:rFonts w:hint="eastAsia" w:ascii="仿宋" w:hAnsi="仿宋" w:eastAsia="仿宋" w:cs="仿宋"/>
          <w:b/>
          <w:bCs/>
          <w:sz w:val="32"/>
          <w:szCs w:val="32"/>
          <w:highlight w:val="none"/>
          <w:lang w:val="en-US" w:eastAsia="zh-CN"/>
        </w:rPr>
      </w:pPr>
    </w:p>
    <w:p w14:paraId="34490363">
      <w:pPr>
        <w:spacing w:line="248" w:lineRule="auto"/>
        <w:jc w:val="center"/>
        <w:rPr>
          <w:rFonts w:hint="eastAsia" w:ascii="仿宋" w:hAnsi="仿宋" w:eastAsia="仿宋" w:cs="仿宋"/>
          <w:b/>
          <w:bCs/>
          <w:sz w:val="32"/>
          <w:szCs w:val="32"/>
          <w:highlight w:val="none"/>
          <w:lang w:val="en-US" w:eastAsia="zh-CN"/>
        </w:rPr>
      </w:pPr>
    </w:p>
    <w:p w14:paraId="2C103B4F">
      <w:pPr>
        <w:spacing w:line="248" w:lineRule="auto"/>
        <w:jc w:val="center"/>
        <w:rPr>
          <w:rFonts w:hint="eastAsia" w:ascii="仿宋" w:hAnsi="仿宋" w:eastAsia="仿宋" w:cs="仿宋"/>
          <w:b/>
          <w:bCs/>
          <w:sz w:val="32"/>
          <w:szCs w:val="32"/>
          <w:highlight w:val="none"/>
          <w:lang w:val="en-US" w:eastAsia="zh-CN"/>
        </w:rPr>
      </w:pPr>
    </w:p>
    <w:p w14:paraId="66336969">
      <w:pPr>
        <w:spacing w:line="248" w:lineRule="auto"/>
        <w:jc w:val="center"/>
        <w:rPr>
          <w:rFonts w:hint="eastAsia" w:ascii="仿宋" w:hAnsi="仿宋" w:eastAsia="仿宋" w:cs="仿宋"/>
          <w:b/>
          <w:bCs/>
          <w:sz w:val="32"/>
          <w:szCs w:val="32"/>
          <w:highlight w:val="none"/>
          <w:lang w:val="en-US" w:eastAsia="zh-CN"/>
        </w:rPr>
      </w:pPr>
    </w:p>
    <w:p w14:paraId="276AFD6A">
      <w:pPr>
        <w:spacing w:line="248" w:lineRule="auto"/>
        <w:jc w:val="center"/>
        <w:rPr>
          <w:rFonts w:hint="eastAsia" w:ascii="仿宋" w:hAnsi="仿宋" w:eastAsia="仿宋" w:cs="仿宋"/>
          <w:b/>
          <w:bCs/>
          <w:sz w:val="32"/>
          <w:szCs w:val="32"/>
          <w:highlight w:val="none"/>
          <w:lang w:val="en-US" w:eastAsia="zh-CN"/>
        </w:rPr>
      </w:pPr>
    </w:p>
    <w:p w14:paraId="0780CD59">
      <w:pPr>
        <w:spacing w:line="248" w:lineRule="auto"/>
        <w:jc w:val="center"/>
        <w:rPr>
          <w:rFonts w:hint="eastAsia" w:ascii="仿宋" w:hAnsi="仿宋" w:eastAsia="仿宋" w:cs="仿宋"/>
          <w:b/>
          <w:bCs/>
          <w:sz w:val="32"/>
          <w:szCs w:val="32"/>
          <w:highlight w:val="none"/>
          <w:lang w:val="en-US" w:eastAsia="zh-CN"/>
        </w:rPr>
      </w:pPr>
    </w:p>
    <w:p w14:paraId="4530E262">
      <w:pPr>
        <w:spacing w:line="248" w:lineRule="auto"/>
        <w:jc w:val="center"/>
        <w:rPr>
          <w:rFonts w:hint="eastAsia" w:ascii="仿宋" w:hAnsi="仿宋" w:eastAsia="仿宋" w:cs="仿宋"/>
          <w:b/>
          <w:bCs/>
          <w:sz w:val="32"/>
          <w:szCs w:val="32"/>
          <w:highlight w:val="none"/>
          <w:lang w:val="en-US" w:eastAsia="zh-CN"/>
        </w:rPr>
      </w:pPr>
    </w:p>
    <w:p w14:paraId="79487292">
      <w:pPr>
        <w:spacing w:line="248" w:lineRule="auto"/>
        <w:jc w:val="center"/>
        <w:rPr>
          <w:rFonts w:hint="eastAsia" w:ascii="仿宋" w:hAnsi="仿宋" w:eastAsia="仿宋" w:cs="仿宋"/>
          <w:b/>
          <w:bCs/>
          <w:sz w:val="32"/>
          <w:szCs w:val="32"/>
          <w:highlight w:val="none"/>
          <w:lang w:val="en-US" w:eastAsia="zh-CN"/>
        </w:rPr>
      </w:pPr>
    </w:p>
    <w:p w14:paraId="4EA7B717">
      <w:pPr>
        <w:spacing w:line="248" w:lineRule="auto"/>
        <w:jc w:val="center"/>
        <w:rPr>
          <w:rFonts w:hint="eastAsia" w:ascii="仿宋" w:hAnsi="仿宋" w:eastAsia="仿宋" w:cs="仿宋"/>
          <w:b/>
          <w:bCs/>
          <w:sz w:val="32"/>
          <w:szCs w:val="32"/>
          <w:highlight w:val="none"/>
          <w:lang w:val="en-US" w:eastAsia="zh-CN"/>
        </w:rPr>
      </w:pPr>
    </w:p>
    <w:p w14:paraId="017E7D77">
      <w:pPr>
        <w:spacing w:line="248" w:lineRule="auto"/>
        <w:jc w:val="center"/>
        <w:rPr>
          <w:rFonts w:hint="eastAsia" w:ascii="仿宋" w:hAnsi="仿宋" w:eastAsia="仿宋" w:cs="仿宋"/>
          <w:b/>
          <w:bCs/>
          <w:sz w:val="32"/>
          <w:szCs w:val="32"/>
          <w:highlight w:val="none"/>
          <w:lang w:val="en-US" w:eastAsia="zh-CN"/>
        </w:rPr>
      </w:pPr>
    </w:p>
    <w:p w14:paraId="2C9A6255">
      <w:pPr>
        <w:spacing w:line="248" w:lineRule="auto"/>
        <w:jc w:val="center"/>
        <w:rPr>
          <w:rFonts w:hint="eastAsia" w:ascii="仿宋" w:hAnsi="仿宋" w:eastAsia="仿宋" w:cs="仿宋"/>
          <w:b/>
          <w:bCs/>
          <w:sz w:val="32"/>
          <w:szCs w:val="32"/>
          <w:highlight w:val="none"/>
          <w:lang w:val="en-US" w:eastAsia="zh-CN"/>
        </w:rPr>
      </w:pPr>
    </w:p>
    <w:p w14:paraId="668DE56C">
      <w:pPr>
        <w:spacing w:line="248" w:lineRule="auto"/>
        <w:jc w:val="center"/>
        <w:rPr>
          <w:rFonts w:hint="eastAsia" w:ascii="仿宋" w:hAnsi="仿宋" w:eastAsia="仿宋" w:cs="仿宋"/>
          <w:b/>
          <w:bCs/>
          <w:sz w:val="32"/>
          <w:szCs w:val="32"/>
          <w:highlight w:val="none"/>
          <w:lang w:val="en-US" w:eastAsia="zh-CN"/>
        </w:rPr>
      </w:pPr>
    </w:p>
    <w:p w14:paraId="06DB8047">
      <w:pPr>
        <w:spacing w:line="248" w:lineRule="auto"/>
        <w:jc w:val="center"/>
        <w:rPr>
          <w:rFonts w:hint="eastAsia" w:ascii="仿宋" w:hAnsi="仿宋" w:eastAsia="仿宋" w:cs="仿宋"/>
          <w:b/>
          <w:bCs/>
          <w:sz w:val="32"/>
          <w:szCs w:val="32"/>
          <w:highlight w:val="none"/>
          <w:lang w:val="en-US" w:eastAsia="zh-CN"/>
        </w:rPr>
      </w:pPr>
    </w:p>
    <w:p w14:paraId="60C04E16">
      <w:pPr>
        <w:spacing w:line="248" w:lineRule="auto"/>
        <w:jc w:val="center"/>
        <w:rPr>
          <w:rFonts w:hint="eastAsia" w:ascii="仿宋" w:hAnsi="仿宋" w:eastAsia="仿宋" w:cs="仿宋"/>
          <w:b/>
          <w:bCs/>
          <w:sz w:val="32"/>
          <w:szCs w:val="32"/>
          <w:highlight w:val="none"/>
          <w:lang w:val="en-US" w:eastAsia="zh-CN"/>
        </w:rPr>
      </w:pPr>
    </w:p>
    <w:p w14:paraId="47A101AA">
      <w:pPr>
        <w:spacing w:line="248" w:lineRule="auto"/>
        <w:jc w:val="center"/>
        <w:rPr>
          <w:rFonts w:hint="eastAsia" w:ascii="仿宋" w:hAnsi="仿宋" w:eastAsia="仿宋" w:cs="仿宋"/>
          <w:b/>
          <w:bCs/>
          <w:sz w:val="32"/>
          <w:szCs w:val="32"/>
          <w:highlight w:val="none"/>
          <w:lang w:val="en-US" w:eastAsia="zh-CN"/>
        </w:rPr>
      </w:pPr>
    </w:p>
    <w:p w14:paraId="106E4FBA">
      <w:pPr>
        <w:spacing w:line="248" w:lineRule="auto"/>
        <w:jc w:val="center"/>
        <w:rPr>
          <w:rFonts w:hint="eastAsia" w:ascii="仿宋" w:hAnsi="仿宋" w:eastAsia="仿宋" w:cs="仿宋"/>
          <w:b/>
          <w:bCs/>
          <w:sz w:val="32"/>
          <w:szCs w:val="32"/>
          <w:highlight w:val="none"/>
          <w:lang w:val="en-US" w:eastAsia="zh-CN"/>
        </w:rPr>
      </w:pPr>
    </w:p>
    <w:p w14:paraId="1B31EC9A">
      <w:pPr>
        <w:spacing w:line="248" w:lineRule="auto"/>
        <w:jc w:val="center"/>
        <w:rPr>
          <w:rFonts w:hint="eastAsia" w:ascii="仿宋" w:hAnsi="仿宋" w:eastAsia="仿宋" w:cs="仿宋"/>
          <w:b/>
          <w:bCs/>
          <w:sz w:val="32"/>
          <w:szCs w:val="32"/>
          <w:highlight w:val="none"/>
          <w:lang w:val="en-US" w:eastAsia="zh-CN"/>
        </w:rPr>
      </w:pPr>
    </w:p>
    <w:p w14:paraId="7963C99A">
      <w:pPr>
        <w:spacing w:line="248" w:lineRule="auto"/>
        <w:jc w:val="center"/>
        <w:rPr>
          <w:rFonts w:hint="eastAsia" w:ascii="仿宋" w:hAnsi="仿宋" w:eastAsia="仿宋" w:cs="仿宋"/>
          <w:b/>
          <w:bCs/>
          <w:sz w:val="32"/>
          <w:szCs w:val="32"/>
          <w:highlight w:val="none"/>
          <w:lang w:val="en-US" w:eastAsia="zh-CN"/>
        </w:rPr>
      </w:pPr>
    </w:p>
    <w:p w14:paraId="20CE35BD">
      <w:pPr>
        <w:spacing w:line="248" w:lineRule="auto"/>
        <w:jc w:val="center"/>
        <w:rPr>
          <w:rFonts w:hint="eastAsia" w:ascii="仿宋" w:hAnsi="仿宋" w:eastAsia="仿宋" w:cs="仿宋"/>
          <w:b/>
          <w:bCs/>
          <w:sz w:val="32"/>
          <w:szCs w:val="32"/>
          <w:highlight w:val="none"/>
          <w:lang w:val="en-US" w:eastAsia="zh-CN"/>
        </w:rPr>
      </w:pPr>
    </w:p>
    <w:p w14:paraId="5858E3CC">
      <w:pPr>
        <w:spacing w:line="248" w:lineRule="auto"/>
        <w:jc w:val="center"/>
        <w:rPr>
          <w:rFonts w:hint="eastAsia" w:ascii="仿宋" w:hAnsi="仿宋" w:eastAsia="仿宋" w:cs="仿宋"/>
          <w:b/>
          <w:bCs/>
          <w:sz w:val="32"/>
          <w:szCs w:val="32"/>
          <w:highlight w:val="none"/>
          <w:lang w:val="en-US" w:eastAsia="zh-CN"/>
        </w:rPr>
      </w:pPr>
    </w:p>
    <w:p w14:paraId="2A1641A6">
      <w:pPr>
        <w:spacing w:line="248" w:lineRule="auto"/>
        <w:jc w:val="center"/>
        <w:rPr>
          <w:rFonts w:hint="eastAsia" w:ascii="仿宋" w:hAnsi="仿宋" w:eastAsia="仿宋" w:cs="仿宋"/>
          <w:b/>
          <w:bCs/>
          <w:sz w:val="32"/>
          <w:szCs w:val="32"/>
          <w:highlight w:val="none"/>
          <w:lang w:val="en-US" w:eastAsia="zh-CN"/>
        </w:rPr>
      </w:pPr>
    </w:p>
    <w:p w14:paraId="62D50EAD">
      <w:pPr>
        <w:spacing w:line="248" w:lineRule="auto"/>
        <w:jc w:val="center"/>
        <w:rPr>
          <w:rFonts w:hint="eastAsia" w:ascii="仿宋" w:hAnsi="仿宋" w:eastAsia="仿宋" w:cs="仿宋"/>
          <w:b/>
          <w:bCs/>
          <w:sz w:val="32"/>
          <w:szCs w:val="32"/>
          <w:highlight w:val="none"/>
          <w:lang w:val="en-US" w:eastAsia="zh-CN"/>
        </w:rPr>
      </w:pPr>
    </w:p>
    <w:p w14:paraId="165CC0F1">
      <w:pPr>
        <w:spacing w:line="248" w:lineRule="auto"/>
        <w:jc w:val="center"/>
        <w:rPr>
          <w:rFonts w:hint="eastAsia" w:ascii="仿宋" w:hAnsi="仿宋" w:eastAsia="仿宋" w:cs="仿宋"/>
          <w:b/>
          <w:bCs/>
          <w:sz w:val="32"/>
          <w:szCs w:val="32"/>
          <w:highlight w:val="none"/>
          <w:lang w:val="en-US" w:eastAsia="zh-CN"/>
        </w:rPr>
      </w:pPr>
    </w:p>
    <w:p w14:paraId="02F13E2E">
      <w:pPr>
        <w:spacing w:line="248" w:lineRule="auto"/>
        <w:jc w:val="center"/>
        <w:rPr>
          <w:rFonts w:hint="eastAsia" w:ascii="仿宋" w:hAnsi="仿宋" w:eastAsia="仿宋" w:cs="仿宋"/>
          <w:b/>
          <w:bCs/>
          <w:sz w:val="32"/>
          <w:szCs w:val="32"/>
          <w:highlight w:val="none"/>
          <w:lang w:val="en-US" w:eastAsia="zh-CN"/>
        </w:rPr>
      </w:pPr>
    </w:p>
    <w:p w14:paraId="48D78406">
      <w:pPr>
        <w:spacing w:line="248" w:lineRule="auto"/>
        <w:jc w:val="center"/>
        <w:rPr>
          <w:rFonts w:hint="eastAsia" w:ascii="仿宋" w:hAnsi="仿宋" w:eastAsia="仿宋" w:cs="仿宋"/>
          <w:b/>
          <w:bCs/>
          <w:sz w:val="32"/>
          <w:szCs w:val="32"/>
          <w:highlight w:val="none"/>
          <w:lang w:val="en-US" w:eastAsia="zh-CN"/>
        </w:rPr>
      </w:pPr>
    </w:p>
    <w:p w14:paraId="7B11FF70">
      <w:pPr>
        <w:spacing w:line="248" w:lineRule="auto"/>
        <w:jc w:val="center"/>
        <w:rPr>
          <w:rFonts w:hint="eastAsia" w:ascii="仿宋" w:hAnsi="仿宋" w:eastAsia="仿宋" w:cs="仿宋"/>
          <w:b/>
          <w:bCs/>
          <w:sz w:val="32"/>
          <w:szCs w:val="32"/>
          <w:highlight w:val="none"/>
          <w:lang w:val="en-US" w:eastAsia="zh-CN"/>
        </w:rPr>
      </w:pPr>
    </w:p>
    <w:p w14:paraId="1EB61548">
      <w:pPr>
        <w:spacing w:line="248" w:lineRule="auto"/>
        <w:jc w:val="center"/>
        <w:rPr>
          <w:rFonts w:hint="eastAsia" w:ascii="仿宋" w:hAnsi="仿宋" w:eastAsia="仿宋" w:cs="仿宋"/>
          <w:b/>
          <w:bCs/>
          <w:sz w:val="32"/>
          <w:szCs w:val="32"/>
          <w:highlight w:val="none"/>
          <w:lang w:val="en-US" w:eastAsia="zh-CN"/>
        </w:rPr>
      </w:pPr>
    </w:p>
    <w:p w14:paraId="17DD6C09">
      <w:pPr>
        <w:spacing w:line="248" w:lineRule="auto"/>
        <w:jc w:val="center"/>
        <w:rPr>
          <w:rFonts w:hint="eastAsia" w:ascii="仿宋" w:hAnsi="仿宋" w:eastAsia="仿宋" w:cs="仿宋"/>
          <w:b/>
          <w:bCs/>
          <w:sz w:val="32"/>
          <w:szCs w:val="32"/>
          <w:highlight w:val="none"/>
          <w:lang w:val="en-US" w:eastAsia="zh-CN"/>
        </w:rPr>
      </w:pPr>
    </w:p>
    <w:p w14:paraId="65BB8C2D">
      <w:pPr>
        <w:spacing w:line="248" w:lineRule="auto"/>
        <w:jc w:val="center"/>
        <w:rPr>
          <w:rFonts w:hint="eastAsia" w:ascii="仿宋" w:hAnsi="仿宋" w:eastAsia="仿宋" w:cs="仿宋"/>
          <w:b/>
          <w:bCs/>
          <w:sz w:val="32"/>
          <w:szCs w:val="32"/>
          <w:highlight w:val="none"/>
          <w:lang w:val="en-US" w:eastAsia="zh-CN"/>
        </w:rPr>
      </w:pPr>
    </w:p>
    <w:p w14:paraId="04BE7352">
      <w:pPr>
        <w:spacing w:line="248" w:lineRule="auto"/>
        <w:jc w:val="center"/>
        <w:rPr>
          <w:rFonts w:hint="eastAsia" w:ascii="仿宋" w:hAnsi="仿宋" w:eastAsia="仿宋" w:cs="仿宋"/>
          <w:b/>
          <w:bCs/>
          <w:sz w:val="32"/>
          <w:szCs w:val="32"/>
          <w:highlight w:val="none"/>
          <w:lang w:val="en-US" w:eastAsia="zh-CN"/>
        </w:rPr>
      </w:pPr>
    </w:p>
    <w:p w14:paraId="7C80FAD7">
      <w:pPr>
        <w:spacing w:line="248" w:lineRule="auto"/>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lang w:val="en-US" w:eastAsia="zh-CN"/>
        </w:rPr>
        <w:t>九、</w:t>
      </w:r>
      <w:r>
        <w:rPr>
          <w:rFonts w:hint="eastAsia" w:ascii="仿宋" w:hAnsi="仿宋" w:eastAsia="仿宋" w:cs="仿宋"/>
          <w:b/>
          <w:bCs/>
          <w:sz w:val="32"/>
          <w:szCs w:val="32"/>
          <w:highlight w:val="none"/>
        </w:rPr>
        <w:t>商务响应与偏离表</w:t>
      </w:r>
    </w:p>
    <w:p w14:paraId="692AA826">
      <w:pPr>
        <w:numPr>
          <w:ilvl w:val="0"/>
          <w:numId w:val="0"/>
        </w:numPr>
        <w:spacing w:before="65" w:line="239" w:lineRule="auto"/>
        <w:ind w:leftChars="0"/>
        <w:rPr>
          <w:rFonts w:hint="eastAsia" w:ascii="仿宋" w:hAnsi="仿宋" w:eastAsia="仿宋" w:cs="仿宋"/>
          <w:spacing w:val="5"/>
          <w:sz w:val="24"/>
          <w:szCs w:val="24"/>
          <w:highlight w:val="none"/>
          <w:u w:val="single"/>
          <w:lang w:val="en-US" w:eastAsia="zh-CN"/>
        </w:rPr>
      </w:pPr>
      <w:r>
        <w:rPr>
          <w:rFonts w:hint="eastAsia" w:ascii="仿宋" w:hAnsi="仿宋" w:eastAsia="仿宋" w:cs="仿宋"/>
          <w:spacing w:val="6"/>
          <w:sz w:val="24"/>
          <w:szCs w:val="24"/>
          <w:highlight w:val="none"/>
        </w:rPr>
        <w:t>项</w:t>
      </w:r>
      <w:r>
        <w:rPr>
          <w:rFonts w:hint="eastAsia" w:ascii="仿宋" w:hAnsi="仿宋" w:eastAsia="仿宋" w:cs="仿宋"/>
          <w:spacing w:val="5"/>
          <w:sz w:val="24"/>
          <w:szCs w:val="24"/>
          <w:highlight w:val="none"/>
        </w:rPr>
        <w:t>目名称：</w:t>
      </w:r>
      <w:r>
        <w:rPr>
          <w:rFonts w:hint="eastAsia" w:ascii="仿宋" w:hAnsi="仿宋" w:eastAsia="仿宋" w:cs="仿宋"/>
          <w:spacing w:val="5"/>
          <w:sz w:val="24"/>
          <w:szCs w:val="24"/>
          <w:highlight w:val="none"/>
          <w:u w:val="single"/>
          <w:lang w:val="en-US" w:eastAsia="zh-CN"/>
        </w:rPr>
        <w:t xml:space="preserve">                                 </w:t>
      </w:r>
    </w:p>
    <w:p w14:paraId="4CC6C63B">
      <w:pPr>
        <w:pStyle w:val="2"/>
        <w:ind w:left="0" w:leftChars="0" w:firstLine="0" w:firstLineChars="0"/>
        <w:rPr>
          <w:rFonts w:hint="eastAsia" w:ascii="仿宋" w:hAnsi="仿宋" w:eastAsia="仿宋" w:cs="仿宋"/>
          <w:sz w:val="24"/>
          <w:szCs w:val="24"/>
          <w:highlight w:val="none"/>
        </w:rPr>
      </w:pPr>
      <w:r>
        <w:rPr>
          <w:rFonts w:hint="eastAsia" w:ascii="仿宋" w:hAnsi="仿宋" w:eastAsia="仿宋" w:cs="仿宋"/>
          <w:spacing w:val="5"/>
          <w:sz w:val="24"/>
          <w:szCs w:val="24"/>
          <w:highlight w:val="none"/>
          <w:u w:val="none"/>
          <w:lang w:val="en-US" w:eastAsia="zh-CN"/>
        </w:rPr>
        <w:t xml:space="preserve">项目编号: </w:t>
      </w:r>
      <w:r>
        <w:rPr>
          <w:rFonts w:hint="eastAsia" w:ascii="仿宋" w:hAnsi="仿宋" w:eastAsia="仿宋" w:cs="仿宋"/>
          <w:spacing w:val="5"/>
          <w:sz w:val="24"/>
          <w:szCs w:val="24"/>
          <w:highlight w:val="none"/>
          <w:u w:val="single"/>
          <w:lang w:val="en-US" w:eastAsia="zh-CN"/>
        </w:rPr>
        <w:t xml:space="preserve">                                 </w:t>
      </w:r>
    </w:p>
    <w:p w14:paraId="1F6903C6">
      <w:pPr>
        <w:spacing w:line="49" w:lineRule="exact"/>
        <w:jc w:val="center"/>
        <w:rPr>
          <w:rFonts w:hint="eastAsia" w:ascii="仿宋" w:hAnsi="仿宋" w:eastAsia="仿宋" w:cs="仿宋"/>
          <w:sz w:val="24"/>
          <w:szCs w:val="24"/>
          <w:highlight w:val="none"/>
        </w:rPr>
      </w:pPr>
    </w:p>
    <w:tbl>
      <w:tblPr>
        <w:tblStyle w:val="13"/>
        <w:tblW w:w="830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5"/>
        <w:gridCol w:w="1316"/>
        <w:gridCol w:w="1548"/>
        <w:gridCol w:w="2108"/>
        <w:gridCol w:w="1268"/>
        <w:gridCol w:w="1052"/>
      </w:tblGrid>
      <w:tr w14:paraId="6C46F9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181BD2FF">
            <w:pPr>
              <w:spacing w:before="148" w:line="229" w:lineRule="auto"/>
              <w:ind w:left="140"/>
              <w:jc w:val="center"/>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序号</w:t>
            </w:r>
          </w:p>
        </w:tc>
        <w:tc>
          <w:tcPr>
            <w:tcW w:w="1316" w:type="dxa"/>
            <w:vAlign w:val="top"/>
          </w:tcPr>
          <w:p w14:paraId="409B5FCB">
            <w:pPr>
              <w:spacing w:before="147" w:line="228" w:lineRule="auto"/>
              <w:ind w:left="99"/>
              <w:jc w:val="center"/>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文件条目</w:t>
            </w:r>
            <w:r>
              <w:rPr>
                <w:rFonts w:hint="eastAsia" w:ascii="仿宋" w:hAnsi="仿宋" w:eastAsia="仿宋" w:cs="仿宋"/>
                <w:spacing w:val="7"/>
                <w:sz w:val="24"/>
                <w:szCs w:val="24"/>
                <w:highlight w:val="none"/>
              </w:rPr>
              <w:t>号</w:t>
            </w:r>
          </w:p>
        </w:tc>
        <w:tc>
          <w:tcPr>
            <w:tcW w:w="1548" w:type="dxa"/>
            <w:vAlign w:val="top"/>
          </w:tcPr>
          <w:p w14:paraId="301FAF02">
            <w:pPr>
              <w:spacing w:before="147" w:line="228" w:lineRule="auto"/>
              <w:jc w:val="center"/>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招</w:t>
            </w:r>
            <w:r>
              <w:rPr>
                <w:rFonts w:hint="eastAsia" w:ascii="仿宋" w:hAnsi="仿宋" w:eastAsia="仿宋" w:cs="仿宋"/>
                <w:spacing w:val="8"/>
                <w:sz w:val="24"/>
                <w:szCs w:val="24"/>
                <w:highlight w:val="none"/>
              </w:rPr>
              <w:t>标文件商务条款</w:t>
            </w:r>
          </w:p>
        </w:tc>
        <w:tc>
          <w:tcPr>
            <w:tcW w:w="2108" w:type="dxa"/>
            <w:vAlign w:val="top"/>
          </w:tcPr>
          <w:p w14:paraId="34D6A063">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11"/>
                <w:sz w:val="24"/>
                <w:szCs w:val="24"/>
                <w:highlight w:val="none"/>
              </w:rPr>
              <w:t>投</w:t>
            </w:r>
            <w:r>
              <w:rPr>
                <w:rFonts w:hint="eastAsia" w:ascii="仿宋" w:hAnsi="仿宋" w:eastAsia="仿宋" w:cs="仿宋"/>
                <w:spacing w:val="8"/>
                <w:sz w:val="24"/>
                <w:szCs w:val="24"/>
                <w:highlight w:val="none"/>
              </w:rPr>
              <w:t>标文件商务条款</w:t>
            </w:r>
          </w:p>
        </w:tc>
        <w:tc>
          <w:tcPr>
            <w:tcW w:w="1268" w:type="dxa"/>
            <w:vAlign w:val="top"/>
          </w:tcPr>
          <w:p w14:paraId="0124900D">
            <w:pPr>
              <w:spacing w:before="147" w:line="228" w:lineRule="auto"/>
              <w:jc w:val="both"/>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响应与偏离</w:t>
            </w:r>
          </w:p>
        </w:tc>
        <w:tc>
          <w:tcPr>
            <w:tcW w:w="1052" w:type="dxa"/>
            <w:vAlign w:val="top"/>
          </w:tcPr>
          <w:p w14:paraId="2081C56E">
            <w:pPr>
              <w:spacing w:before="147" w:line="228" w:lineRule="auto"/>
              <w:ind w:left="312"/>
              <w:jc w:val="both"/>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说</w:t>
            </w:r>
            <w:r>
              <w:rPr>
                <w:rFonts w:hint="eastAsia" w:ascii="仿宋" w:hAnsi="仿宋" w:eastAsia="仿宋" w:cs="仿宋"/>
                <w:spacing w:val="3"/>
                <w:sz w:val="24"/>
                <w:szCs w:val="24"/>
                <w:highlight w:val="none"/>
              </w:rPr>
              <w:t>明</w:t>
            </w:r>
          </w:p>
        </w:tc>
      </w:tr>
      <w:tr w14:paraId="13647E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8307" w:type="dxa"/>
            <w:gridSpan w:val="6"/>
            <w:vAlign w:val="top"/>
          </w:tcPr>
          <w:p w14:paraId="135A9D4D">
            <w:pPr>
              <w:spacing w:before="145" w:line="228" w:lineRule="auto"/>
              <w:ind w:left="3875"/>
              <w:rPr>
                <w:rFonts w:hint="eastAsia" w:ascii="仿宋" w:hAnsi="仿宋" w:eastAsia="仿宋" w:cs="仿宋"/>
                <w:sz w:val="24"/>
                <w:szCs w:val="24"/>
                <w:highlight w:val="none"/>
              </w:rPr>
            </w:pPr>
            <w:r>
              <w:rPr>
                <w:rFonts w:hint="eastAsia" w:ascii="仿宋" w:hAnsi="仿宋" w:eastAsia="仿宋" w:cs="仿宋"/>
                <w:spacing w:val="13"/>
                <w:sz w:val="24"/>
                <w:szCs w:val="24"/>
                <w:highlight w:val="none"/>
                <w14:textOutline w14:w="3795" w14:cap="sq" w14:cmpd="sng">
                  <w14:solidFill>
                    <w14:srgbClr w14:val="000000"/>
                  </w14:solidFill>
                  <w14:prstDash w14:val="solid"/>
                  <w14:bevel/>
                </w14:textOutline>
              </w:rPr>
              <w:t>商</w:t>
            </w:r>
            <w:r>
              <w:rPr>
                <w:rFonts w:hint="eastAsia" w:ascii="仿宋" w:hAnsi="仿宋" w:eastAsia="仿宋" w:cs="仿宋"/>
                <w:spacing w:val="8"/>
                <w:sz w:val="24"/>
                <w:szCs w:val="24"/>
                <w:highlight w:val="none"/>
                <w14:textOutline w14:w="3795" w14:cap="sq" w14:cmpd="sng">
                  <w14:solidFill>
                    <w14:srgbClr w14:val="000000"/>
                  </w14:solidFill>
                  <w14:prstDash w14:val="solid"/>
                  <w14:bevel/>
                </w14:textOutline>
              </w:rPr>
              <w:t>务响应与偏离</w:t>
            </w:r>
          </w:p>
        </w:tc>
      </w:tr>
      <w:tr w14:paraId="6C0CB7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1539CB06">
            <w:pPr>
              <w:rPr>
                <w:rFonts w:hint="eastAsia" w:ascii="仿宋" w:hAnsi="仿宋" w:eastAsia="仿宋" w:cs="仿宋"/>
                <w:sz w:val="24"/>
                <w:szCs w:val="24"/>
                <w:highlight w:val="none"/>
              </w:rPr>
            </w:pPr>
          </w:p>
        </w:tc>
        <w:tc>
          <w:tcPr>
            <w:tcW w:w="1316" w:type="dxa"/>
            <w:vAlign w:val="top"/>
          </w:tcPr>
          <w:p w14:paraId="562BD833">
            <w:pPr>
              <w:rPr>
                <w:rFonts w:hint="eastAsia" w:ascii="仿宋" w:hAnsi="仿宋" w:eastAsia="仿宋" w:cs="仿宋"/>
                <w:sz w:val="24"/>
                <w:szCs w:val="24"/>
                <w:highlight w:val="none"/>
              </w:rPr>
            </w:pPr>
          </w:p>
        </w:tc>
        <w:tc>
          <w:tcPr>
            <w:tcW w:w="1548" w:type="dxa"/>
            <w:vAlign w:val="top"/>
          </w:tcPr>
          <w:p w14:paraId="30FD8F3E">
            <w:pPr>
              <w:rPr>
                <w:rFonts w:hint="eastAsia" w:ascii="仿宋" w:hAnsi="仿宋" w:eastAsia="仿宋" w:cs="仿宋"/>
                <w:sz w:val="24"/>
                <w:szCs w:val="24"/>
                <w:highlight w:val="none"/>
              </w:rPr>
            </w:pPr>
          </w:p>
        </w:tc>
        <w:tc>
          <w:tcPr>
            <w:tcW w:w="2108" w:type="dxa"/>
            <w:vAlign w:val="top"/>
          </w:tcPr>
          <w:p w14:paraId="40F08A04">
            <w:pPr>
              <w:rPr>
                <w:rFonts w:hint="eastAsia" w:ascii="仿宋" w:hAnsi="仿宋" w:eastAsia="仿宋" w:cs="仿宋"/>
                <w:sz w:val="24"/>
                <w:szCs w:val="24"/>
                <w:highlight w:val="none"/>
              </w:rPr>
            </w:pPr>
          </w:p>
        </w:tc>
        <w:tc>
          <w:tcPr>
            <w:tcW w:w="1268" w:type="dxa"/>
            <w:vAlign w:val="top"/>
          </w:tcPr>
          <w:p w14:paraId="2854CE1E">
            <w:pPr>
              <w:rPr>
                <w:rFonts w:hint="eastAsia" w:ascii="仿宋" w:hAnsi="仿宋" w:eastAsia="仿宋" w:cs="仿宋"/>
                <w:sz w:val="24"/>
                <w:szCs w:val="24"/>
                <w:highlight w:val="none"/>
              </w:rPr>
            </w:pPr>
          </w:p>
        </w:tc>
        <w:tc>
          <w:tcPr>
            <w:tcW w:w="1052" w:type="dxa"/>
            <w:vAlign w:val="top"/>
          </w:tcPr>
          <w:p w14:paraId="01CBBC8D">
            <w:pPr>
              <w:rPr>
                <w:rFonts w:hint="eastAsia" w:ascii="仿宋" w:hAnsi="仿宋" w:eastAsia="仿宋" w:cs="仿宋"/>
                <w:sz w:val="24"/>
                <w:szCs w:val="24"/>
                <w:highlight w:val="none"/>
              </w:rPr>
            </w:pPr>
          </w:p>
        </w:tc>
      </w:tr>
      <w:tr w14:paraId="182BF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4E833D7A">
            <w:pPr>
              <w:rPr>
                <w:rFonts w:hint="eastAsia" w:ascii="仿宋" w:hAnsi="仿宋" w:eastAsia="仿宋" w:cs="仿宋"/>
                <w:sz w:val="24"/>
                <w:szCs w:val="24"/>
                <w:highlight w:val="none"/>
              </w:rPr>
            </w:pPr>
          </w:p>
        </w:tc>
        <w:tc>
          <w:tcPr>
            <w:tcW w:w="1316" w:type="dxa"/>
            <w:vAlign w:val="top"/>
          </w:tcPr>
          <w:p w14:paraId="402FAF58">
            <w:pPr>
              <w:rPr>
                <w:rFonts w:hint="eastAsia" w:ascii="仿宋" w:hAnsi="仿宋" w:eastAsia="仿宋" w:cs="仿宋"/>
                <w:sz w:val="24"/>
                <w:szCs w:val="24"/>
                <w:highlight w:val="none"/>
              </w:rPr>
            </w:pPr>
          </w:p>
        </w:tc>
        <w:tc>
          <w:tcPr>
            <w:tcW w:w="1548" w:type="dxa"/>
            <w:vAlign w:val="top"/>
          </w:tcPr>
          <w:p w14:paraId="06E17039">
            <w:pPr>
              <w:rPr>
                <w:rFonts w:hint="eastAsia" w:ascii="仿宋" w:hAnsi="仿宋" w:eastAsia="仿宋" w:cs="仿宋"/>
                <w:sz w:val="24"/>
                <w:szCs w:val="24"/>
                <w:highlight w:val="none"/>
              </w:rPr>
            </w:pPr>
          </w:p>
        </w:tc>
        <w:tc>
          <w:tcPr>
            <w:tcW w:w="2108" w:type="dxa"/>
            <w:vAlign w:val="top"/>
          </w:tcPr>
          <w:p w14:paraId="1EE545DB">
            <w:pPr>
              <w:rPr>
                <w:rFonts w:hint="eastAsia" w:ascii="仿宋" w:hAnsi="仿宋" w:eastAsia="仿宋" w:cs="仿宋"/>
                <w:sz w:val="24"/>
                <w:szCs w:val="24"/>
                <w:highlight w:val="none"/>
              </w:rPr>
            </w:pPr>
          </w:p>
        </w:tc>
        <w:tc>
          <w:tcPr>
            <w:tcW w:w="1268" w:type="dxa"/>
            <w:vAlign w:val="top"/>
          </w:tcPr>
          <w:p w14:paraId="1E789390">
            <w:pPr>
              <w:rPr>
                <w:rFonts w:hint="eastAsia" w:ascii="仿宋" w:hAnsi="仿宋" w:eastAsia="仿宋" w:cs="仿宋"/>
                <w:sz w:val="24"/>
                <w:szCs w:val="24"/>
                <w:highlight w:val="none"/>
              </w:rPr>
            </w:pPr>
          </w:p>
        </w:tc>
        <w:tc>
          <w:tcPr>
            <w:tcW w:w="1052" w:type="dxa"/>
            <w:vAlign w:val="top"/>
          </w:tcPr>
          <w:p w14:paraId="614ECFC1">
            <w:pPr>
              <w:rPr>
                <w:rFonts w:hint="eastAsia" w:ascii="仿宋" w:hAnsi="仿宋" w:eastAsia="仿宋" w:cs="仿宋"/>
                <w:sz w:val="24"/>
                <w:szCs w:val="24"/>
                <w:highlight w:val="none"/>
              </w:rPr>
            </w:pPr>
          </w:p>
        </w:tc>
      </w:tr>
      <w:tr w14:paraId="13B36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5DE852A9">
            <w:pPr>
              <w:rPr>
                <w:rFonts w:hint="eastAsia" w:ascii="仿宋" w:hAnsi="仿宋" w:eastAsia="仿宋" w:cs="仿宋"/>
                <w:sz w:val="24"/>
                <w:szCs w:val="24"/>
                <w:highlight w:val="none"/>
              </w:rPr>
            </w:pPr>
          </w:p>
        </w:tc>
        <w:tc>
          <w:tcPr>
            <w:tcW w:w="1316" w:type="dxa"/>
            <w:vAlign w:val="top"/>
          </w:tcPr>
          <w:p w14:paraId="08DCF348">
            <w:pPr>
              <w:rPr>
                <w:rFonts w:hint="eastAsia" w:ascii="仿宋" w:hAnsi="仿宋" w:eastAsia="仿宋" w:cs="仿宋"/>
                <w:sz w:val="24"/>
                <w:szCs w:val="24"/>
                <w:highlight w:val="none"/>
              </w:rPr>
            </w:pPr>
          </w:p>
        </w:tc>
        <w:tc>
          <w:tcPr>
            <w:tcW w:w="1548" w:type="dxa"/>
            <w:vAlign w:val="top"/>
          </w:tcPr>
          <w:p w14:paraId="7DC397B5">
            <w:pPr>
              <w:rPr>
                <w:rFonts w:hint="eastAsia" w:ascii="仿宋" w:hAnsi="仿宋" w:eastAsia="仿宋" w:cs="仿宋"/>
                <w:sz w:val="24"/>
                <w:szCs w:val="24"/>
                <w:highlight w:val="none"/>
              </w:rPr>
            </w:pPr>
          </w:p>
        </w:tc>
        <w:tc>
          <w:tcPr>
            <w:tcW w:w="2108" w:type="dxa"/>
            <w:vAlign w:val="top"/>
          </w:tcPr>
          <w:p w14:paraId="47CB153A">
            <w:pPr>
              <w:rPr>
                <w:rFonts w:hint="eastAsia" w:ascii="仿宋" w:hAnsi="仿宋" w:eastAsia="仿宋" w:cs="仿宋"/>
                <w:sz w:val="24"/>
                <w:szCs w:val="24"/>
                <w:highlight w:val="none"/>
              </w:rPr>
            </w:pPr>
          </w:p>
        </w:tc>
        <w:tc>
          <w:tcPr>
            <w:tcW w:w="1268" w:type="dxa"/>
            <w:vAlign w:val="top"/>
          </w:tcPr>
          <w:p w14:paraId="29B546BC">
            <w:pPr>
              <w:rPr>
                <w:rFonts w:hint="eastAsia" w:ascii="仿宋" w:hAnsi="仿宋" w:eastAsia="仿宋" w:cs="仿宋"/>
                <w:sz w:val="24"/>
                <w:szCs w:val="24"/>
                <w:highlight w:val="none"/>
              </w:rPr>
            </w:pPr>
          </w:p>
        </w:tc>
        <w:tc>
          <w:tcPr>
            <w:tcW w:w="1052" w:type="dxa"/>
            <w:vAlign w:val="top"/>
          </w:tcPr>
          <w:p w14:paraId="2429C674">
            <w:pPr>
              <w:rPr>
                <w:rFonts w:hint="eastAsia" w:ascii="仿宋" w:hAnsi="仿宋" w:eastAsia="仿宋" w:cs="仿宋"/>
                <w:sz w:val="24"/>
                <w:szCs w:val="24"/>
                <w:highlight w:val="none"/>
              </w:rPr>
            </w:pPr>
          </w:p>
        </w:tc>
      </w:tr>
      <w:tr w14:paraId="60ABA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15" w:type="dxa"/>
            <w:vAlign w:val="top"/>
          </w:tcPr>
          <w:p w14:paraId="21DA933C">
            <w:pPr>
              <w:rPr>
                <w:rFonts w:hint="eastAsia" w:ascii="仿宋" w:hAnsi="仿宋" w:eastAsia="仿宋" w:cs="仿宋"/>
                <w:sz w:val="24"/>
                <w:szCs w:val="24"/>
                <w:highlight w:val="none"/>
              </w:rPr>
            </w:pPr>
          </w:p>
        </w:tc>
        <w:tc>
          <w:tcPr>
            <w:tcW w:w="1316" w:type="dxa"/>
            <w:vAlign w:val="top"/>
          </w:tcPr>
          <w:p w14:paraId="128FF8E8">
            <w:pPr>
              <w:rPr>
                <w:rFonts w:hint="eastAsia" w:ascii="仿宋" w:hAnsi="仿宋" w:eastAsia="仿宋" w:cs="仿宋"/>
                <w:sz w:val="24"/>
                <w:szCs w:val="24"/>
                <w:highlight w:val="none"/>
              </w:rPr>
            </w:pPr>
          </w:p>
        </w:tc>
        <w:tc>
          <w:tcPr>
            <w:tcW w:w="1548" w:type="dxa"/>
            <w:vAlign w:val="top"/>
          </w:tcPr>
          <w:p w14:paraId="697A8948">
            <w:pPr>
              <w:rPr>
                <w:rFonts w:hint="eastAsia" w:ascii="仿宋" w:hAnsi="仿宋" w:eastAsia="仿宋" w:cs="仿宋"/>
                <w:sz w:val="24"/>
                <w:szCs w:val="24"/>
                <w:highlight w:val="none"/>
              </w:rPr>
            </w:pPr>
          </w:p>
        </w:tc>
        <w:tc>
          <w:tcPr>
            <w:tcW w:w="2108" w:type="dxa"/>
            <w:vAlign w:val="top"/>
          </w:tcPr>
          <w:p w14:paraId="69977E41">
            <w:pPr>
              <w:rPr>
                <w:rFonts w:hint="eastAsia" w:ascii="仿宋" w:hAnsi="仿宋" w:eastAsia="仿宋" w:cs="仿宋"/>
                <w:sz w:val="24"/>
                <w:szCs w:val="24"/>
                <w:highlight w:val="none"/>
              </w:rPr>
            </w:pPr>
          </w:p>
        </w:tc>
        <w:tc>
          <w:tcPr>
            <w:tcW w:w="1268" w:type="dxa"/>
            <w:vAlign w:val="top"/>
          </w:tcPr>
          <w:p w14:paraId="09CFFC5A">
            <w:pPr>
              <w:rPr>
                <w:rFonts w:hint="eastAsia" w:ascii="仿宋" w:hAnsi="仿宋" w:eastAsia="仿宋" w:cs="仿宋"/>
                <w:sz w:val="24"/>
                <w:szCs w:val="24"/>
                <w:highlight w:val="none"/>
              </w:rPr>
            </w:pPr>
          </w:p>
        </w:tc>
        <w:tc>
          <w:tcPr>
            <w:tcW w:w="1052" w:type="dxa"/>
            <w:vAlign w:val="top"/>
          </w:tcPr>
          <w:p w14:paraId="0B3D3681">
            <w:pPr>
              <w:rPr>
                <w:rFonts w:hint="eastAsia" w:ascii="仿宋" w:hAnsi="仿宋" w:eastAsia="仿宋" w:cs="仿宋"/>
                <w:sz w:val="24"/>
                <w:szCs w:val="24"/>
                <w:highlight w:val="none"/>
              </w:rPr>
            </w:pPr>
          </w:p>
        </w:tc>
      </w:tr>
      <w:tr w14:paraId="63841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15" w:type="dxa"/>
            <w:vAlign w:val="top"/>
          </w:tcPr>
          <w:p w14:paraId="79E5BDD6">
            <w:pPr>
              <w:rPr>
                <w:rFonts w:hint="eastAsia" w:ascii="仿宋" w:hAnsi="仿宋" w:eastAsia="仿宋" w:cs="仿宋"/>
                <w:sz w:val="24"/>
                <w:szCs w:val="24"/>
                <w:highlight w:val="none"/>
              </w:rPr>
            </w:pPr>
          </w:p>
        </w:tc>
        <w:tc>
          <w:tcPr>
            <w:tcW w:w="1316" w:type="dxa"/>
            <w:vAlign w:val="top"/>
          </w:tcPr>
          <w:p w14:paraId="770B6363">
            <w:pPr>
              <w:rPr>
                <w:rFonts w:hint="eastAsia" w:ascii="仿宋" w:hAnsi="仿宋" w:eastAsia="仿宋" w:cs="仿宋"/>
                <w:sz w:val="24"/>
                <w:szCs w:val="24"/>
                <w:highlight w:val="none"/>
              </w:rPr>
            </w:pPr>
          </w:p>
        </w:tc>
        <w:tc>
          <w:tcPr>
            <w:tcW w:w="1548" w:type="dxa"/>
            <w:vAlign w:val="top"/>
          </w:tcPr>
          <w:p w14:paraId="0BF15630">
            <w:pPr>
              <w:rPr>
                <w:rFonts w:hint="eastAsia" w:ascii="仿宋" w:hAnsi="仿宋" w:eastAsia="仿宋" w:cs="仿宋"/>
                <w:sz w:val="24"/>
                <w:szCs w:val="24"/>
                <w:highlight w:val="none"/>
              </w:rPr>
            </w:pPr>
          </w:p>
        </w:tc>
        <w:tc>
          <w:tcPr>
            <w:tcW w:w="2108" w:type="dxa"/>
            <w:vAlign w:val="top"/>
          </w:tcPr>
          <w:p w14:paraId="5E019989">
            <w:pPr>
              <w:rPr>
                <w:rFonts w:hint="eastAsia" w:ascii="仿宋" w:hAnsi="仿宋" w:eastAsia="仿宋" w:cs="仿宋"/>
                <w:sz w:val="24"/>
                <w:szCs w:val="24"/>
                <w:highlight w:val="none"/>
              </w:rPr>
            </w:pPr>
          </w:p>
        </w:tc>
        <w:tc>
          <w:tcPr>
            <w:tcW w:w="1268" w:type="dxa"/>
            <w:vAlign w:val="top"/>
          </w:tcPr>
          <w:p w14:paraId="2960A48B">
            <w:pPr>
              <w:rPr>
                <w:rFonts w:hint="eastAsia" w:ascii="仿宋" w:hAnsi="仿宋" w:eastAsia="仿宋" w:cs="仿宋"/>
                <w:sz w:val="24"/>
                <w:szCs w:val="24"/>
                <w:highlight w:val="none"/>
              </w:rPr>
            </w:pPr>
          </w:p>
        </w:tc>
        <w:tc>
          <w:tcPr>
            <w:tcW w:w="1052" w:type="dxa"/>
            <w:vAlign w:val="top"/>
          </w:tcPr>
          <w:p w14:paraId="76A99AE6">
            <w:pPr>
              <w:rPr>
                <w:rFonts w:hint="eastAsia" w:ascii="仿宋" w:hAnsi="仿宋" w:eastAsia="仿宋" w:cs="仿宋"/>
                <w:sz w:val="24"/>
                <w:szCs w:val="24"/>
                <w:highlight w:val="none"/>
              </w:rPr>
            </w:pPr>
          </w:p>
        </w:tc>
      </w:tr>
      <w:tr w14:paraId="2406B4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jc w:val="center"/>
        </w:trPr>
        <w:tc>
          <w:tcPr>
            <w:tcW w:w="1015" w:type="dxa"/>
            <w:vAlign w:val="top"/>
          </w:tcPr>
          <w:p w14:paraId="45A29D6C">
            <w:pPr>
              <w:rPr>
                <w:rFonts w:hint="eastAsia" w:ascii="仿宋" w:hAnsi="仿宋" w:eastAsia="仿宋" w:cs="仿宋"/>
                <w:sz w:val="24"/>
                <w:szCs w:val="24"/>
                <w:highlight w:val="none"/>
              </w:rPr>
            </w:pPr>
          </w:p>
        </w:tc>
        <w:tc>
          <w:tcPr>
            <w:tcW w:w="1316" w:type="dxa"/>
            <w:vAlign w:val="top"/>
          </w:tcPr>
          <w:p w14:paraId="55C13CE4">
            <w:pPr>
              <w:rPr>
                <w:rFonts w:hint="eastAsia" w:ascii="仿宋" w:hAnsi="仿宋" w:eastAsia="仿宋" w:cs="仿宋"/>
                <w:sz w:val="24"/>
                <w:szCs w:val="24"/>
                <w:highlight w:val="none"/>
              </w:rPr>
            </w:pPr>
          </w:p>
        </w:tc>
        <w:tc>
          <w:tcPr>
            <w:tcW w:w="1548" w:type="dxa"/>
            <w:vAlign w:val="top"/>
          </w:tcPr>
          <w:p w14:paraId="4964263A">
            <w:pPr>
              <w:rPr>
                <w:rFonts w:hint="eastAsia" w:ascii="仿宋" w:hAnsi="仿宋" w:eastAsia="仿宋" w:cs="仿宋"/>
                <w:sz w:val="24"/>
                <w:szCs w:val="24"/>
                <w:highlight w:val="none"/>
              </w:rPr>
            </w:pPr>
          </w:p>
        </w:tc>
        <w:tc>
          <w:tcPr>
            <w:tcW w:w="2108" w:type="dxa"/>
            <w:vAlign w:val="top"/>
          </w:tcPr>
          <w:p w14:paraId="45C3F533">
            <w:pPr>
              <w:rPr>
                <w:rFonts w:hint="eastAsia" w:ascii="仿宋" w:hAnsi="仿宋" w:eastAsia="仿宋" w:cs="仿宋"/>
                <w:sz w:val="24"/>
                <w:szCs w:val="24"/>
                <w:highlight w:val="none"/>
              </w:rPr>
            </w:pPr>
          </w:p>
        </w:tc>
        <w:tc>
          <w:tcPr>
            <w:tcW w:w="1268" w:type="dxa"/>
            <w:vAlign w:val="top"/>
          </w:tcPr>
          <w:p w14:paraId="2036E66D">
            <w:pPr>
              <w:rPr>
                <w:rFonts w:hint="eastAsia" w:ascii="仿宋" w:hAnsi="仿宋" w:eastAsia="仿宋" w:cs="仿宋"/>
                <w:sz w:val="24"/>
                <w:szCs w:val="24"/>
                <w:highlight w:val="none"/>
              </w:rPr>
            </w:pPr>
          </w:p>
        </w:tc>
        <w:tc>
          <w:tcPr>
            <w:tcW w:w="1052" w:type="dxa"/>
            <w:vAlign w:val="top"/>
          </w:tcPr>
          <w:p w14:paraId="272CA314">
            <w:pPr>
              <w:rPr>
                <w:rFonts w:hint="eastAsia" w:ascii="仿宋" w:hAnsi="仿宋" w:eastAsia="仿宋" w:cs="仿宋"/>
                <w:sz w:val="24"/>
                <w:szCs w:val="24"/>
                <w:highlight w:val="none"/>
              </w:rPr>
            </w:pPr>
          </w:p>
        </w:tc>
      </w:tr>
      <w:tr w14:paraId="44712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15" w:type="dxa"/>
            <w:vAlign w:val="top"/>
          </w:tcPr>
          <w:p w14:paraId="1671A0C7">
            <w:pPr>
              <w:rPr>
                <w:rFonts w:hint="eastAsia" w:ascii="仿宋" w:hAnsi="仿宋" w:eastAsia="仿宋" w:cs="仿宋"/>
                <w:sz w:val="24"/>
                <w:szCs w:val="24"/>
                <w:highlight w:val="none"/>
              </w:rPr>
            </w:pPr>
          </w:p>
        </w:tc>
        <w:tc>
          <w:tcPr>
            <w:tcW w:w="1316" w:type="dxa"/>
            <w:vAlign w:val="top"/>
          </w:tcPr>
          <w:p w14:paraId="7AE2B066">
            <w:pPr>
              <w:rPr>
                <w:rFonts w:hint="eastAsia" w:ascii="仿宋" w:hAnsi="仿宋" w:eastAsia="仿宋" w:cs="仿宋"/>
                <w:sz w:val="24"/>
                <w:szCs w:val="24"/>
                <w:highlight w:val="none"/>
              </w:rPr>
            </w:pPr>
          </w:p>
        </w:tc>
        <w:tc>
          <w:tcPr>
            <w:tcW w:w="1548" w:type="dxa"/>
            <w:vAlign w:val="top"/>
          </w:tcPr>
          <w:p w14:paraId="54A288AD">
            <w:pPr>
              <w:rPr>
                <w:rFonts w:hint="eastAsia" w:ascii="仿宋" w:hAnsi="仿宋" w:eastAsia="仿宋" w:cs="仿宋"/>
                <w:sz w:val="24"/>
                <w:szCs w:val="24"/>
                <w:highlight w:val="none"/>
              </w:rPr>
            </w:pPr>
          </w:p>
        </w:tc>
        <w:tc>
          <w:tcPr>
            <w:tcW w:w="2108" w:type="dxa"/>
            <w:vAlign w:val="top"/>
          </w:tcPr>
          <w:p w14:paraId="496774B5">
            <w:pPr>
              <w:rPr>
                <w:rFonts w:hint="eastAsia" w:ascii="仿宋" w:hAnsi="仿宋" w:eastAsia="仿宋" w:cs="仿宋"/>
                <w:sz w:val="24"/>
                <w:szCs w:val="24"/>
                <w:highlight w:val="none"/>
              </w:rPr>
            </w:pPr>
          </w:p>
        </w:tc>
        <w:tc>
          <w:tcPr>
            <w:tcW w:w="1268" w:type="dxa"/>
            <w:vAlign w:val="top"/>
          </w:tcPr>
          <w:p w14:paraId="601D1535">
            <w:pPr>
              <w:rPr>
                <w:rFonts w:hint="eastAsia" w:ascii="仿宋" w:hAnsi="仿宋" w:eastAsia="仿宋" w:cs="仿宋"/>
                <w:sz w:val="24"/>
                <w:szCs w:val="24"/>
                <w:highlight w:val="none"/>
              </w:rPr>
            </w:pPr>
          </w:p>
        </w:tc>
        <w:tc>
          <w:tcPr>
            <w:tcW w:w="1052" w:type="dxa"/>
            <w:vAlign w:val="top"/>
          </w:tcPr>
          <w:p w14:paraId="7386B0A0">
            <w:pPr>
              <w:rPr>
                <w:rFonts w:hint="eastAsia" w:ascii="仿宋" w:hAnsi="仿宋" w:eastAsia="仿宋" w:cs="仿宋"/>
                <w:sz w:val="24"/>
                <w:szCs w:val="24"/>
                <w:highlight w:val="none"/>
              </w:rPr>
            </w:pPr>
          </w:p>
        </w:tc>
      </w:tr>
    </w:tbl>
    <w:p w14:paraId="19E487F7">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p>
    <w:p w14:paraId="372A2B18">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80" w:firstLineChars="200"/>
        <w:jc w:val="both"/>
        <w:textAlignment w:val="baseline"/>
        <w:rPr>
          <w:rFonts w:hint="eastAsia" w:ascii="仿宋" w:hAnsi="仿宋" w:eastAsia="仿宋" w:cs="仿宋"/>
          <w:spacing w:val="0"/>
          <w:sz w:val="24"/>
          <w:szCs w:val="24"/>
          <w:highlight w:val="none"/>
        </w:rPr>
      </w:pPr>
      <w:r>
        <w:rPr>
          <w:rFonts w:hint="eastAsia" w:ascii="仿宋" w:hAnsi="仿宋" w:eastAsia="仿宋" w:cs="仿宋"/>
          <w:spacing w:val="0"/>
          <w:sz w:val="24"/>
          <w:szCs w:val="24"/>
          <w:highlight w:val="none"/>
        </w:rPr>
        <w:t>说明：指付款条件、交货 (完工) 期、质保期等商务要求，不提供此表将视为没有实质性响应招标文件；上述内容由投标人自行填写，可按响应</w:t>
      </w:r>
      <w:r>
        <w:rPr>
          <w:rFonts w:hint="eastAsia" w:ascii="仿宋" w:hAnsi="仿宋" w:eastAsia="仿宋" w:cs="仿宋"/>
          <w:spacing w:val="0"/>
          <w:sz w:val="24"/>
          <w:szCs w:val="24"/>
          <w:highlight w:val="none"/>
          <w:lang w:eastAsia="zh-CN"/>
        </w:rPr>
        <w:t>磋商文件</w:t>
      </w:r>
      <w:r>
        <w:rPr>
          <w:rFonts w:hint="eastAsia" w:ascii="仿宋" w:hAnsi="仿宋" w:eastAsia="仿宋" w:cs="仿宋"/>
          <w:spacing w:val="0"/>
          <w:sz w:val="24"/>
          <w:szCs w:val="24"/>
          <w:highlight w:val="none"/>
        </w:rPr>
        <w:t>或优于</w:t>
      </w:r>
      <w:r>
        <w:rPr>
          <w:rFonts w:hint="eastAsia" w:ascii="仿宋" w:hAnsi="仿宋" w:eastAsia="仿宋" w:cs="仿宋"/>
          <w:spacing w:val="0"/>
          <w:sz w:val="24"/>
          <w:szCs w:val="24"/>
          <w:highlight w:val="none"/>
          <w:lang w:eastAsia="zh-CN"/>
        </w:rPr>
        <w:t>磋商文件</w:t>
      </w:r>
      <w:r>
        <w:rPr>
          <w:rFonts w:hint="eastAsia" w:ascii="仿宋" w:hAnsi="仿宋" w:eastAsia="仿宋" w:cs="仿宋"/>
          <w:spacing w:val="0"/>
          <w:sz w:val="24"/>
          <w:szCs w:val="24"/>
          <w:highlight w:val="none"/>
        </w:rPr>
        <w:t>的要求填写。表格内容</w:t>
      </w:r>
      <w:r>
        <w:rPr>
          <w:rFonts w:hint="eastAsia" w:ascii="仿宋" w:hAnsi="仿宋" w:eastAsia="仿宋" w:cs="仿宋"/>
          <w:spacing w:val="0"/>
          <w:sz w:val="24"/>
          <w:szCs w:val="24"/>
          <w:highlight w:val="none"/>
          <w:lang w:val="en-US" w:eastAsia="zh-CN"/>
        </w:rPr>
        <w:t>如果</w:t>
      </w:r>
      <w:r>
        <w:rPr>
          <w:rFonts w:hint="eastAsia" w:ascii="仿宋" w:hAnsi="仿宋" w:eastAsia="仿宋" w:cs="仿宋"/>
          <w:spacing w:val="0"/>
          <w:sz w:val="24"/>
          <w:szCs w:val="24"/>
          <w:highlight w:val="none"/>
        </w:rPr>
        <w:t>全空视为商务条款完全响应招标文件要求；</w:t>
      </w:r>
    </w:p>
    <w:p w14:paraId="535FD0FE">
      <w:pPr>
        <w:spacing w:line="241" w:lineRule="auto"/>
        <w:rPr>
          <w:rFonts w:hint="eastAsia" w:ascii="仿宋" w:hAnsi="仿宋" w:eastAsia="仿宋" w:cs="仿宋"/>
          <w:sz w:val="24"/>
          <w:szCs w:val="24"/>
          <w:highlight w:val="none"/>
        </w:rPr>
      </w:pPr>
    </w:p>
    <w:p w14:paraId="63BAB81B">
      <w:pPr>
        <w:spacing w:line="241" w:lineRule="auto"/>
        <w:rPr>
          <w:rFonts w:hint="eastAsia" w:ascii="仿宋" w:hAnsi="仿宋" w:eastAsia="仿宋" w:cs="仿宋"/>
          <w:sz w:val="24"/>
          <w:szCs w:val="24"/>
          <w:highlight w:val="none"/>
        </w:rPr>
      </w:pPr>
    </w:p>
    <w:p w14:paraId="6D4FCF8E">
      <w:pPr>
        <w:spacing w:line="242" w:lineRule="auto"/>
        <w:rPr>
          <w:rFonts w:hint="eastAsia" w:ascii="仿宋" w:hAnsi="仿宋" w:eastAsia="仿宋" w:cs="仿宋"/>
          <w:sz w:val="24"/>
          <w:szCs w:val="24"/>
          <w:highlight w:val="none"/>
        </w:rPr>
      </w:pPr>
    </w:p>
    <w:p w14:paraId="702F7730">
      <w:pPr>
        <w:spacing w:before="65" w:line="523" w:lineRule="auto"/>
        <w:rPr>
          <w:rFonts w:hint="eastAsia" w:ascii="仿宋" w:hAnsi="仿宋" w:eastAsia="仿宋" w:cs="仿宋"/>
          <w:sz w:val="24"/>
          <w:szCs w:val="24"/>
          <w:highlight w:val="none"/>
        </w:rPr>
      </w:pPr>
      <w:r>
        <w:rPr>
          <w:rFonts w:hint="eastAsia" w:ascii="仿宋" w:hAnsi="仿宋" w:eastAsia="仿宋" w:cs="仿宋"/>
          <w:spacing w:val="12"/>
          <w:sz w:val="24"/>
          <w:szCs w:val="24"/>
          <w:highlight w:val="none"/>
        </w:rPr>
        <w:t>供</w:t>
      </w:r>
      <w:r>
        <w:rPr>
          <w:rFonts w:hint="eastAsia" w:ascii="仿宋" w:hAnsi="仿宋" w:eastAsia="仿宋" w:cs="仿宋"/>
          <w:spacing w:val="7"/>
          <w:sz w:val="24"/>
          <w:szCs w:val="24"/>
          <w:highlight w:val="none"/>
        </w:rPr>
        <w:t>应商名称 (加盖公章) ：</w:t>
      </w:r>
      <w:r>
        <w:rPr>
          <w:rFonts w:hint="eastAsia" w:ascii="仿宋" w:hAnsi="仿宋" w:eastAsia="仿宋" w:cs="仿宋"/>
          <w:sz w:val="24"/>
          <w:szCs w:val="24"/>
          <w:highlight w:val="none"/>
          <w:u w:val="single" w:color="auto"/>
        </w:rPr>
        <w:t xml:space="preserve">                                                </w:t>
      </w:r>
    </w:p>
    <w:p w14:paraId="47C99350">
      <w:pPr>
        <w:spacing w:before="1" w:line="226" w:lineRule="auto"/>
        <w:ind w:left="8"/>
        <w:rPr>
          <w:rFonts w:hint="eastAsia" w:ascii="仿宋" w:hAnsi="仿宋" w:eastAsia="仿宋" w:cs="仿宋"/>
          <w:sz w:val="24"/>
          <w:szCs w:val="24"/>
          <w:highlight w:val="none"/>
        </w:rPr>
      </w:pPr>
      <w:r>
        <w:rPr>
          <w:rFonts w:hint="eastAsia" w:ascii="仿宋" w:hAnsi="仿宋" w:eastAsia="仿宋" w:cs="仿宋"/>
          <w:spacing w:val="16"/>
          <w:sz w:val="24"/>
          <w:szCs w:val="24"/>
          <w:highlight w:val="none"/>
        </w:rPr>
        <w:t>法</w:t>
      </w:r>
      <w:r>
        <w:rPr>
          <w:rFonts w:hint="eastAsia" w:ascii="仿宋" w:hAnsi="仿宋" w:eastAsia="仿宋" w:cs="仿宋"/>
          <w:spacing w:val="9"/>
          <w:sz w:val="24"/>
          <w:szCs w:val="24"/>
          <w:highlight w:val="none"/>
        </w:rPr>
        <w:t>定</w:t>
      </w:r>
      <w:r>
        <w:rPr>
          <w:rFonts w:hint="eastAsia" w:ascii="仿宋" w:hAnsi="仿宋" w:eastAsia="仿宋" w:cs="仿宋"/>
          <w:spacing w:val="8"/>
          <w:sz w:val="24"/>
          <w:szCs w:val="24"/>
          <w:highlight w:val="none"/>
        </w:rPr>
        <w:t>代表人或其委托代理人(签字或盖章)：</w:t>
      </w:r>
      <w:r>
        <w:rPr>
          <w:rFonts w:hint="eastAsia" w:ascii="仿宋" w:hAnsi="仿宋" w:eastAsia="仿宋" w:cs="仿宋"/>
          <w:sz w:val="24"/>
          <w:szCs w:val="24"/>
          <w:highlight w:val="none"/>
          <w:u w:val="single" w:color="auto"/>
        </w:rPr>
        <w:t xml:space="preserve">                </w:t>
      </w:r>
      <w:r>
        <w:rPr>
          <w:rFonts w:hint="eastAsia" w:ascii="仿宋" w:hAnsi="仿宋" w:eastAsia="仿宋" w:cs="仿宋"/>
          <w:sz w:val="24"/>
          <w:szCs w:val="24"/>
          <w:highlight w:val="none"/>
          <w:u w:val="single" w:color="auto"/>
          <w:lang w:val="en-US" w:eastAsia="zh-CN"/>
        </w:rPr>
        <w:t xml:space="preserve">         </w:t>
      </w:r>
      <w:r>
        <w:rPr>
          <w:rFonts w:hint="eastAsia" w:ascii="仿宋" w:hAnsi="仿宋" w:eastAsia="仿宋" w:cs="仿宋"/>
          <w:sz w:val="24"/>
          <w:szCs w:val="24"/>
          <w:highlight w:val="none"/>
          <w:u w:val="single" w:color="auto"/>
        </w:rPr>
        <w:t xml:space="preserve">     </w:t>
      </w:r>
    </w:p>
    <w:p w14:paraId="4303AA0D">
      <w:pPr>
        <w:spacing w:before="1" w:line="226" w:lineRule="auto"/>
        <w:ind w:left="8"/>
        <w:rPr>
          <w:rFonts w:hint="eastAsia" w:ascii="仿宋" w:hAnsi="仿宋" w:eastAsia="仿宋" w:cs="仿宋"/>
          <w:spacing w:val="8"/>
          <w:sz w:val="24"/>
          <w:szCs w:val="24"/>
          <w:highlight w:val="none"/>
          <w:lang w:val="en-US" w:eastAsia="zh-CN"/>
        </w:rPr>
      </w:pPr>
    </w:p>
    <w:p w14:paraId="497C11E7">
      <w:pPr>
        <w:spacing w:before="1" w:line="226" w:lineRule="auto"/>
        <w:ind w:left="8"/>
        <w:rPr>
          <w:rFonts w:hint="eastAsia" w:ascii="仿宋" w:hAnsi="仿宋" w:eastAsia="仿宋" w:cs="仿宋"/>
          <w:spacing w:val="8"/>
          <w:sz w:val="24"/>
          <w:szCs w:val="24"/>
          <w:highlight w:val="none"/>
          <w:lang w:val="en-US" w:eastAsia="zh-CN"/>
        </w:rPr>
      </w:pPr>
    </w:p>
    <w:p w14:paraId="7EBCA667">
      <w:pPr>
        <w:spacing w:before="1" w:line="226" w:lineRule="auto"/>
        <w:ind w:left="8"/>
        <w:rPr>
          <w:rFonts w:hint="default" w:ascii="仿宋" w:hAnsi="仿宋" w:eastAsia="仿宋" w:cs="仿宋"/>
          <w:spacing w:val="8"/>
          <w:sz w:val="24"/>
          <w:szCs w:val="24"/>
          <w:highlight w:val="none"/>
          <w:lang w:val="en-US" w:eastAsia="zh-CN"/>
        </w:rPr>
      </w:pPr>
      <w:r>
        <w:rPr>
          <w:rFonts w:hint="eastAsia" w:ascii="仿宋" w:hAnsi="仿宋" w:eastAsia="仿宋" w:cs="仿宋"/>
          <w:spacing w:val="8"/>
          <w:sz w:val="24"/>
          <w:szCs w:val="24"/>
          <w:highlight w:val="none"/>
          <w:lang w:val="en-US" w:eastAsia="zh-CN"/>
        </w:rPr>
        <w:t>日 期:      年      月         日</w:t>
      </w:r>
    </w:p>
    <w:p w14:paraId="784413AD">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A01C7B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CBB05D0">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D55320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AF9836E">
      <w:pPr>
        <w:spacing w:line="248" w:lineRule="auto"/>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十、技术方案</w:t>
      </w:r>
    </w:p>
    <w:p w14:paraId="070AD0C2">
      <w:pPr>
        <w:spacing w:before="78" w:line="222" w:lineRule="auto"/>
        <w:outlineLvl w:val="1"/>
        <w:rPr>
          <w:rFonts w:hint="default" w:ascii="仿宋" w:hAnsi="仿宋" w:eastAsia="仿宋" w:cs="仿宋"/>
          <w:sz w:val="24"/>
          <w:szCs w:val="24"/>
          <w:highlight w:val="none"/>
          <w:lang w:val="en-US" w:eastAsia="zh-CN"/>
          <w14:textOutline w14:w="4358" w14:cap="sq" w14:cmpd="sng">
            <w14:solidFill>
              <w14:srgbClr w14:val="000000"/>
            </w14:solidFill>
            <w14:prstDash w14:val="solid"/>
            <w14:bevel/>
          </w14:textOutline>
        </w:rPr>
      </w:pPr>
    </w:p>
    <w:p w14:paraId="43E7FC94">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953903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9FDEFA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E5BFF2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E462F7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409897B">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295CAF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27D127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4C14067">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203C01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A7DAA3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3EED9B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9E332A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9D8F688">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764ED8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A95C5B">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49CA55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8D7696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7B0CD47">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D0873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01939B2">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FC8AA2E">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108608C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F4E572C">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03FAA0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4DA49816">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4D9E369">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B775870">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66C926F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6CEFF63">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C49ADA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06F408BA">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2B676CA8">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7840B715">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525A00F1">
      <w:pPr>
        <w:spacing w:before="78" w:line="222" w:lineRule="auto"/>
        <w:outlineLvl w:val="1"/>
        <w:rPr>
          <w:rFonts w:ascii="仿宋" w:hAnsi="仿宋" w:eastAsia="仿宋" w:cs="仿宋"/>
          <w:sz w:val="24"/>
          <w:szCs w:val="24"/>
          <w:highlight w:val="none"/>
          <w14:textOutline w14:w="4358" w14:cap="sq" w14:cmpd="sng">
            <w14:solidFill>
              <w14:srgbClr w14:val="000000"/>
            </w14:solidFill>
            <w14:prstDash w14:val="solid"/>
            <w14:bevel/>
          </w14:textOutline>
        </w:rPr>
      </w:pPr>
    </w:p>
    <w:p w14:paraId="3E5B1C12">
      <w:pPr>
        <w:spacing w:before="78" w:line="222" w:lineRule="auto"/>
        <w:outlineLvl w:val="1"/>
        <w:rPr>
          <w:rFonts w:hint="eastAsia" w:ascii="仿宋" w:hAnsi="仿宋" w:eastAsia="仿宋" w:cs="仿宋"/>
          <w:sz w:val="24"/>
          <w:szCs w:val="24"/>
          <w:highlight w:val="none"/>
          <w:lang w:val="en-US" w:eastAsia="zh-CN"/>
        </w:rPr>
      </w:pPr>
      <w:r>
        <w:rPr>
          <w:rFonts w:ascii="仿宋" w:hAnsi="仿宋" w:eastAsia="仿宋" w:cs="仿宋"/>
          <w:sz w:val="24"/>
          <w:szCs w:val="24"/>
          <w:highlight w:val="none"/>
          <w14:textOutline w14:w="4358" w14:cap="sq" w14:cmpd="sng">
            <w14:solidFill>
              <w14:srgbClr w14:val="000000"/>
            </w14:solidFill>
            <w14:prstDash w14:val="solid"/>
            <w14:bevel/>
          </w14:textOutline>
        </w:rPr>
        <w:t>附件</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1</w:t>
      </w:r>
      <w:r>
        <w:rPr>
          <w:rFonts w:ascii="仿宋" w:hAnsi="仿宋" w:eastAsia="仿宋" w:cs="仿宋"/>
          <w:sz w:val="24"/>
          <w:szCs w:val="24"/>
          <w:highlight w:val="none"/>
        </w:rPr>
        <w:t xml:space="preserve"> </w:t>
      </w:r>
      <w:r>
        <w:rPr>
          <w:rFonts w:hint="eastAsia" w:ascii="仿宋" w:hAnsi="仿宋" w:eastAsia="仿宋" w:cs="仿宋"/>
          <w:sz w:val="24"/>
          <w:szCs w:val="24"/>
          <w:highlight w:val="none"/>
          <w:lang w:val="en-US" w:eastAsia="zh-CN"/>
          <w14:textOutline w14:w="4358" w14:cap="sq" w14:cmpd="sng">
            <w14:solidFill>
              <w14:srgbClr w14:val="000000"/>
            </w14:solidFill>
            <w14:prstDash w14:val="solid"/>
            <w14:bevel/>
          </w14:textOutline>
        </w:rPr>
        <w:t>信用中国</w:t>
      </w:r>
    </w:p>
    <w:p w14:paraId="7B70725A">
      <w:pPr>
        <w:spacing w:line="283" w:lineRule="auto"/>
        <w:rPr>
          <w:rFonts w:ascii="Arial"/>
          <w:sz w:val="21"/>
          <w:highlight w:val="none"/>
        </w:rPr>
      </w:pPr>
    </w:p>
    <w:p w14:paraId="69C7B672">
      <w:pPr>
        <w:spacing w:line="284" w:lineRule="auto"/>
        <w:rPr>
          <w:rFonts w:ascii="Arial"/>
          <w:sz w:val="21"/>
          <w:highlight w:val="none"/>
        </w:rPr>
      </w:pPr>
    </w:p>
    <w:p w14:paraId="001D007B">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3F01B56A">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4AAFD380">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2C8B97BB">
      <w:pPr>
        <w:pStyle w:val="7"/>
        <w:rPr>
          <w:highlight w:val="none"/>
        </w:rPr>
        <w:sectPr>
          <w:headerReference r:id="rId19" w:type="default"/>
          <w:footerReference r:id="rId20" w:type="default"/>
          <w:pgSz w:w="11906" w:h="16839"/>
          <w:pgMar w:top="1440" w:right="1800" w:bottom="1440" w:left="1800" w:header="0" w:footer="1007" w:gutter="0"/>
          <w:pgNumType w:fmt="decimal"/>
          <w:cols w:space="720" w:num="1"/>
        </w:sectPr>
      </w:pPr>
    </w:p>
    <w:p w14:paraId="348CF627">
      <w:pPr>
        <w:spacing w:line="261" w:lineRule="auto"/>
        <w:rPr>
          <w:rFonts w:ascii="Arial"/>
          <w:sz w:val="21"/>
          <w:highlight w:val="none"/>
        </w:rPr>
      </w:pPr>
    </w:p>
    <w:p w14:paraId="26759772">
      <w:pPr>
        <w:spacing w:before="78" w:line="221" w:lineRule="auto"/>
        <w:outlineLvl w:val="0"/>
        <w:rPr>
          <w:rFonts w:hint="default"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2</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中国政府采购网</w:t>
      </w:r>
    </w:p>
    <w:p w14:paraId="08E2811A">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p>
    <w:p w14:paraId="50CA879F">
      <w:pPr>
        <w:spacing w:before="78" w:line="224" w:lineRule="auto"/>
        <w:ind w:left="30"/>
        <w:rPr>
          <w:rFonts w:ascii="仿宋" w:hAnsi="仿宋" w:eastAsia="仿宋" w:cs="仿宋"/>
          <w:sz w:val="24"/>
          <w:szCs w:val="24"/>
          <w:highlight w:val="none"/>
        </w:rPr>
      </w:pPr>
      <w:r>
        <w:rPr>
          <w:rFonts w:ascii="仿宋" w:hAnsi="仿宋" w:eastAsia="仿宋" w:cs="仿宋"/>
          <w:spacing w:val="-6"/>
          <w:sz w:val="24"/>
          <w:szCs w:val="24"/>
          <w:highlight w:val="none"/>
        </w:rPr>
        <w:t>说明：</w:t>
      </w:r>
    </w:p>
    <w:p w14:paraId="13AF588D">
      <w:pPr>
        <w:spacing w:before="182" w:line="220" w:lineRule="auto"/>
        <w:ind w:left="40"/>
        <w:rPr>
          <w:rFonts w:ascii="仿宋" w:hAnsi="仿宋" w:eastAsia="仿宋" w:cs="仿宋"/>
          <w:sz w:val="24"/>
          <w:szCs w:val="24"/>
          <w:highlight w:val="none"/>
        </w:rPr>
      </w:pPr>
      <w:r>
        <w:rPr>
          <w:rFonts w:ascii="仿宋" w:hAnsi="仿宋" w:eastAsia="仿宋" w:cs="仿宋"/>
          <w:spacing w:val="-5"/>
          <w:sz w:val="24"/>
          <w:szCs w:val="24"/>
          <w:highlight w:val="none"/>
        </w:rPr>
        <w:t>1、</w:t>
      </w:r>
      <w:r>
        <w:rPr>
          <w:rFonts w:hint="eastAsia" w:ascii="仿宋" w:hAnsi="仿宋" w:eastAsia="仿宋" w:cs="仿宋"/>
          <w:spacing w:val="-5"/>
          <w:sz w:val="24"/>
          <w:szCs w:val="24"/>
          <w:highlight w:val="none"/>
          <w:lang w:val="en-US" w:eastAsia="zh-CN"/>
        </w:rPr>
        <w:t>按招标文件要求截图</w:t>
      </w:r>
      <w:r>
        <w:rPr>
          <w:rFonts w:ascii="仿宋" w:hAnsi="仿宋" w:eastAsia="仿宋" w:cs="仿宋"/>
          <w:spacing w:val="-5"/>
          <w:sz w:val="24"/>
          <w:szCs w:val="24"/>
          <w:highlight w:val="none"/>
        </w:rPr>
        <w:t>并加盖本单位公章。</w:t>
      </w:r>
    </w:p>
    <w:p w14:paraId="2D9251D8">
      <w:pPr>
        <w:spacing w:before="186" w:line="221" w:lineRule="auto"/>
        <w:ind w:left="25"/>
        <w:rPr>
          <w:rFonts w:ascii="仿宋" w:hAnsi="仿宋" w:eastAsia="仿宋" w:cs="仿宋"/>
          <w:sz w:val="24"/>
          <w:szCs w:val="24"/>
          <w:highlight w:val="none"/>
        </w:rPr>
      </w:pPr>
      <w:r>
        <w:rPr>
          <w:rFonts w:ascii="仿宋" w:hAnsi="仿宋" w:eastAsia="仿宋" w:cs="仿宋"/>
          <w:spacing w:val="-9"/>
          <w:sz w:val="24"/>
          <w:szCs w:val="24"/>
          <w:highlight w:val="none"/>
        </w:rPr>
        <w:t>2、若提供的是复印件，采购人、采购代理机构保留审核原件的权利。</w:t>
      </w:r>
    </w:p>
    <w:p w14:paraId="12B9D36C">
      <w:pPr>
        <w:spacing w:line="222" w:lineRule="auto"/>
        <w:rPr>
          <w:rFonts w:ascii="仿宋" w:hAnsi="仿宋" w:eastAsia="仿宋" w:cs="仿宋"/>
          <w:sz w:val="24"/>
          <w:szCs w:val="24"/>
          <w:highlight w:val="none"/>
        </w:rPr>
        <w:sectPr>
          <w:footerReference r:id="rId21" w:type="default"/>
          <w:pgSz w:w="11906" w:h="16839"/>
          <w:pgMar w:top="1440" w:right="1800" w:bottom="1440" w:left="1800" w:header="0" w:footer="1007" w:gutter="0"/>
          <w:pgNumType w:fmt="decimal"/>
          <w:cols w:space="720" w:num="1"/>
        </w:sectPr>
      </w:pPr>
    </w:p>
    <w:p w14:paraId="3F96E5C4">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1"/>
          <w:sz w:val="24"/>
          <w:szCs w:val="24"/>
          <w:highlight w:val="none"/>
          <w:lang w:val="en-US" w:eastAsia="zh-CN"/>
          <w14:textOutline w14:w="4358" w14:cap="sq" w14:cmpd="sng">
            <w14:solidFill>
              <w14:srgbClr w14:val="000000"/>
            </w14:solidFill>
            <w14:prstDash w14:val="solid"/>
            <w14:bevel/>
          </w14:textOutline>
        </w:rPr>
        <w:t xml:space="preserve"> 3</w:t>
      </w:r>
      <w:r>
        <w:rPr>
          <w:rFonts w:ascii="仿宋" w:hAnsi="仿宋" w:eastAsia="仿宋" w:cs="仿宋"/>
          <w:spacing w:val="48"/>
          <w:sz w:val="24"/>
          <w:szCs w:val="24"/>
          <w:highlight w:val="none"/>
        </w:rPr>
        <w:t xml:space="preserve"> </w:t>
      </w:r>
      <w:r>
        <w:rPr>
          <w:rFonts w:ascii="仿宋" w:hAnsi="仿宋" w:eastAsia="仿宋" w:cs="仿宋"/>
          <w:spacing w:val="11"/>
          <w:sz w:val="24"/>
          <w:szCs w:val="24"/>
          <w:highlight w:val="none"/>
          <w14:textOutline w14:w="4358" w14:cap="sq" w14:cmpd="sng">
            <w14:solidFill>
              <w14:srgbClr w14:val="000000"/>
            </w14:solidFill>
            <w14:prstDash w14:val="solid"/>
            <w14:bevel/>
          </w14:textOutline>
        </w:rPr>
        <w:t>供应商声明函（统一格式）</w:t>
      </w:r>
    </w:p>
    <w:p w14:paraId="41FE5D65">
      <w:pPr>
        <w:spacing w:line="468" w:lineRule="auto"/>
        <w:rPr>
          <w:rFonts w:ascii="Arial"/>
          <w:sz w:val="21"/>
          <w:highlight w:val="none"/>
        </w:rPr>
      </w:pPr>
    </w:p>
    <w:p w14:paraId="5CEB58E9">
      <w:pPr>
        <w:spacing w:before="78" w:line="222" w:lineRule="auto"/>
        <w:ind w:left="32"/>
        <w:rPr>
          <w:rFonts w:ascii="仿宋" w:hAnsi="仿宋" w:eastAsia="仿宋" w:cs="仿宋"/>
          <w:sz w:val="24"/>
          <w:szCs w:val="24"/>
          <w:highlight w:val="none"/>
        </w:rPr>
      </w:pPr>
      <w:r>
        <w:rPr>
          <w:rFonts w:ascii="仿宋" w:hAnsi="仿宋" w:eastAsia="仿宋" w:cs="仿宋"/>
          <w:spacing w:val="-2"/>
          <w:sz w:val="24"/>
          <w:szCs w:val="24"/>
          <w:highlight w:val="none"/>
        </w:rPr>
        <w:t>致：采购人/采购代理机构</w:t>
      </w:r>
    </w:p>
    <w:p w14:paraId="61EEF737">
      <w:pPr>
        <w:spacing w:line="255" w:lineRule="auto"/>
        <w:rPr>
          <w:rFonts w:ascii="Arial"/>
          <w:sz w:val="21"/>
          <w:highlight w:val="none"/>
        </w:rPr>
      </w:pPr>
    </w:p>
    <w:p w14:paraId="1B0F07E0">
      <w:pPr>
        <w:spacing w:line="256" w:lineRule="auto"/>
        <w:rPr>
          <w:rFonts w:ascii="Arial"/>
          <w:sz w:val="21"/>
          <w:highlight w:val="none"/>
        </w:rPr>
      </w:pPr>
    </w:p>
    <w:p w14:paraId="5C297EB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在参与本次项目采购活动中，我单位</w:t>
      </w:r>
      <w:r>
        <w:rPr>
          <w:rFonts w:ascii="仿宋" w:hAnsi="仿宋" w:eastAsia="仿宋" w:cs="仿宋"/>
          <w:spacing w:val="0"/>
          <w:sz w:val="24"/>
          <w:szCs w:val="24"/>
          <w:highlight w:val="none"/>
          <w14:textOutline w14:w="4358" w14:cap="sq" w14:cmpd="sng">
            <w14:solidFill>
              <w14:srgbClr w14:val="000000"/>
            </w14:solidFill>
            <w14:prstDash w14:val="solid"/>
            <w14:bevel/>
          </w14:textOutline>
        </w:rPr>
        <w:t>郑重承诺</w:t>
      </w:r>
      <w:r>
        <w:rPr>
          <w:rFonts w:ascii="仿宋" w:hAnsi="仿宋" w:eastAsia="仿宋" w:cs="仿宋"/>
          <w:spacing w:val="0"/>
          <w:sz w:val="24"/>
          <w:szCs w:val="24"/>
          <w:highlight w:val="none"/>
        </w:rPr>
        <w:t>：</w:t>
      </w:r>
    </w:p>
    <w:p w14:paraId="45FB621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7CC6A04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2、我单位具有履行合同所必需的专业技术能力，并在规定工作时间内有能力调配较强工作力量，按时保质完成相关工作任务。</w:t>
      </w:r>
    </w:p>
    <w:p w14:paraId="6910FFA8">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3、我单位不存在单位负责人为同一人同时参加本项目采购活动的情况。</w:t>
      </w:r>
    </w:p>
    <w:p w14:paraId="47284D4E">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4、我单位不存在直接控股、管理关系的不同供应商同时参与本项目采购活动的情况。</w:t>
      </w:r>
    </w:p>
    <w:p w14:paraId="1EC7F150">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5、我单位不存在为采购项目提供整体设计、规范编制或者项目管理、监理、检测等服务后，再参加该采购项目的其他采购活动的情形。</w:t>
      </w:r>
    </w:p>
    <w:p w14:paraId="565B1BC7">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hint="eastAsia" w:ascii="仿宋" w:hAnsi="仿宋" w:eastAsia="仿宋" w:cs="仿宋"/>
          <w:spacing w:val="0"/>
          <w:sz w:val="24"/>
          <w:szCs w:val="24"/>
          <w:highlight w:val="none"/>
          <w:lang w:val="en-US" w:eastAsia="zh-CN"/>
        </w:rPr>
        <w:t>6</w:t>
      </w:r>
      <w:r>
        <w:rPr>
          <w:rFonts w:ascii="仿宋" w:hAnsi="仿宋" w:eastAsia="仿宋" w:cs="仿宋"/>
          <w:spacing w:val="0"/>
          <w:sz w:val="24"/>
          <w:szCs w:val="24"/>
          <w:highlight w:val="none"/>
        </w:rPr>
        <w:t>、我单位在投标过程中，不存在向采购人提供、给予任何有价值的物品，试图影响其正常决策的行为。</w:t>
      </w:r>
    </w:p>
    <w:p w14:paraId="4593F70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7、我单位严格遵守国家及行业相关用工标准，做到合理合法用工。</w:t>
      </w:r>
    </w:p>
    <w:p w14:paraId="689141A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240" w:firstLineChars="1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8、本项目所有岗位涉及工作人员在提供服务过程中，经采购人评价不具备工作能力的，我单位将无条件调换。若采购人、采购代理机构在本项目采购过程中发现我单位存在违反上述承诺的事项，我单位将自动失去在本项目的成交资格</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并承担因此引起的一切后果及虚假投标责任。</w:t>
      </w:r>
    </w:p>
    <w:p w14:paraId="57682A4C">
      <w:pPr>
        <w:spacing w:line="255" w:lineRule="auto"/>
        <w:rPr>
          <w:rFonts w:ascii="Arial"/>
          <w:sz w:val="21"/>
          <w:highlight w:val="none"/>
        </w:rPr>
      </w:pPr>
    </w:p>
    <w:p w14:paraId="7F304911">
      <w:pPr>
        <w:spacing w:line="255" w:lineRule="auto"/>
        <w:rPr>
          <w:rFonts w:ascii="Arial"/>
          <w:sz w:val="21"/>
          <w:highlight w:val="none"/>
        </w:rPr>
      </w:pPr>
    </w:p>
    <w:p w14:paraId="0C87236A">
      <w:pPr>
        <w:spacing w:before="79" w:line="221" w:lineRule="auto"/>
        <w:ind w:left="30"/>
        <w:rPr>
          <w:rFonts w:ascii="仿宋" w:hAnsi="仿宋" w:eastAsia="仿宋" w:cs="仿宋"/>
          <w:sz w:val="24"/>
          <w:szCs w:val="24"/>
          <w:highlight w:val="none"/>
        </w:rPr>
      </w:pPr>
      <w:r>
        <w:rPr>
          <w:rFonts w:ascii="仿宋" w:hAnsi="仿宋" w:eastAsia="仿宋" w:cs="仿宋"/>
          <w:spacing w:val="2"/>
          <w:sz w:val="24"/>
          <w:szCs w:val="24"/>
          <w:highlight w:val="none"/>
        </w:rPr>
        <w:t>供应商名称</w:t>
      </w:r>
      <w:r>
        <w:rPr>
          <w:rFonts w:ascii="仿宋" w:hAnsi="仿宋" w:eastAsia="仿宋" w:cs="仿宋"/>
          <w:spacing w:val="-17"/>
          <w:sz w:val="24"/>
          <w:szCs w:val="24"/>
          <w:highlight w:val="none"/>
        </w:rPr>
        <w:t>：</w:t>
      </w:r>
      <w:r>
        <w:rPr>
          <w:rFonts w:ascii="仿宋" w:hAnsi="仿宋" w:eastAsia="仿宋" w:cs="仿宋"/>
          <w:spacing w:val="7"/>
          <w:sz w:val="24"/>
          <w:szCs w:val="24"/>
          <w:highlight w:val="none"/>
          <w:u w:val="single" w:color="auto"/>
        </w:rPr>
        <w:t xml:space="preserve">                 </w:t>
      </w:r>
      <w:r>
        <w:rPr>
          <w:rFonts w:hint="eastAsia" w:ascii="仿宋" w:hAnsi="仿宋" w:eastAsia="仿宋" w:cs="仿宋"/>
          <w:spacing w:val="7"/>
          <w:sz w:val="24"/>
          <w:szCs w:val="24"/>
          <w:highlight w:val="none"/>
          <w:u w:val="single" w:color="auto"/>
          <w:lang w:val="en-US" w:eastAsia="zh-CN"/>
        </w:rPr>
        <w:t xml:space="preserve">   </w:t>
      </w:r>
      <w:r>
        <w:rPr>
          <w:rFonts w:ascii="仿宋" w:hAnsi="仿宋" w:eastAsia="仿宋" w:cs="仿宋"/>
          <w:spacing w:val="-17"/>
          <w:sz w:val="24"/>
          <w:szCs w:val="24"/>
          <w:highlight w:val="none"/>
          <w:u w:val="single" w:color="auto"/>
        </w:rPr>
        <w:t>（</w:t>
      </w:r>
      <w:r>
        <w:rPr>
          <w:rFonts w:ascii="仿宋" w:hAnsi="仿宋" w:eastAsia="仿宋" w:cs="仿宋"/>
          <w:spacing w:val="2"/>
          <w:sz w:val="24"/>
          <w:szCs w:val="24"/>
          <w:highlight w:val="none"/>
          <w:u w:val="single" w:color="auto"/>
        </w:rPr>
        <w:t>盖章）</w:t>
      </w:r>
    </w:p>
    <w:p w14:paraId="1BF527A7">
      <w:pPr>
        <w:spacing w:before="154" w:line="338" w:lineRule="auto"/>
        <w:ind w:left="30"/>
        <w:rPr>
          <w:rFonts w:ascii="仿宋" w:hAnsi="仿宋" w:eastAsia="仿宋" w:cs="仿宋"/>
          <w:sz w:val="24"/>
          <w:szCs w:val="24"/>
          <w:highlight w:val="none"/>
        </w:rPr>
      </w:pPr>
      <w:r>
        <w:rPr>
          <w:rFonts w:ascii="仿宋" w:hAnsi="仿宋" w:eastAsia="仿宋" w:cs="仿宋"/>
          <w:spacing w:val="-7"/>
          <w:sz w:val="24"/>
          <w:szCs w:val="24"/>
          <w:highlight w:val="none"/>
        </w:rPr>
        <w:t>供应商授权代表：</w:t>
      </w:r>
      <w:r>
        <w:rPr>
          <w:rFonts w:ascii="仿宋" w:hAnsi="仿宋" w:eastAsia="仿宋" w:cs="仿宋"/>
          <w:spacing w:val="3"/>
          <w:sz w:val="24"/>
          <w:szCs w:val="24"/>
          <w:highlight w:val="none"/>
          <w:u w:val="single" w:color="auto"/>
        </w:rPr>
        <w:t xml:space="preserve">              </w:t>
      </w:r>
      <w:r>
        <w:rPr>
          <w:rFonts w:ascii="仿宋" w:hAnsi="仿宋" w:eastAsia="仿宋" w:cs="仿宋"/>
          <w:spacing w:val="-7"/>
          <w:sz w:val="24"/>
          <w:szCs w:val="24"/>
          <w:highlight w:val="none"/>
          <w:u w:val="single" w:color="auto"/>
        </w:rPr>
        <w:t>(签字或盖章)</w:t>
      </w:r>
    </w:p>
    <w:p w14:paraId="64C0F259">
      <w:pPr>
        <w:spacing w:line="223" w:lineRule="auto"/>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0DBF978E">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2D7167DA">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p>
    <w:p w14:paraId="5A7EF3A2">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（注：供应商实际情况如与上述承诺内容不符的，请如实说明，不得虚假承诺</w:t>
      </w:r>
      <w:r>
        <w:rPr>
          <w:rFonts w:hint="eastAsia" w:ascii="仿宋" w:hAnsi="仿宋" w:eastAsia="仿宋" w:cs="仿宋"/>
          <w:spacing w:val="0"/>
          <w:position w:val="0"/>
          <w:sz w:val="24"/>
          <w:szCs w:val="24"/>
          <w:highlight w:val="none"/>
          <w:lang w:val="en-US" w:eastAsia="zh-CN"/>
        </w:rPr>
        <w:t>)</w:t>
      </w:r>
    </w:p>
    <w:p w14:paraId="40E7D8A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r>
        <w:rPr>
          <w:rFonts w:hint="eastAsia" w:ascii="仿宋" w:hAnsi="仿宋" w:eastAsia="仿宋" w:cs="仿宋"/>
          <w:spacing w:val="0"/>
          <w:position w:val="0"/>
          <w:sz w:val="24"/>
          <w:szCs w:val="24"/>
          <w:highlight w:val="none"/>
          <w:lang w:val="en-US" w:eastAsia="zh-CN"/>
        </w:rPr>
        <w:t>:</w:t>
      </w:r>
      <w:r>
        <w:rPr>
          <w:rFonts w:ascii="仿宋" w:hAnsi="仿宋" w:eastAsia="仿宋" w:cs="仿宋"/>
          <w:spacing w:val="0"/>
          <w:position w:val="0"/>
          <w:sz w:val="24"/>
          <w:szCs w:val="24"/>
          <w:highlight w:val="none"/>
        </w:rPr>
        <w:t>自然人投标的无需盖章，需要签字。</w:t>
      </w:r>
    </w:p>
    <w:p w14:paraId="6BC78183">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position w:val="0"/>
          <w:sz w:val="24"/>
          <w:szCs w:val="24"/>
          <w:highlight w:val="none"/>
        </w:rPr>
        <w:sectPr>
          <w:footerReference r:id="rId22" w:type="default"/>
          <w:pgSz w:w="11906" w:h="16839"/>
          <w:pgMar w:top="1440" w:right="1800" w:bottom="1440" w:left="1800" w:header="0" w:footer="1007" w:gutter="0"/>
          <w:pgNumType w:fmt="decimal"/>
          <w:cols w:space="720" w:num="1"/>
        </w:sectPr>
      </w:pPr>
    </w:p>
    <w:p w14:paraId="2F2369BE">
      <w:pPr>
        <w:spacing w:line="249" w:lineRule="auto"/>
        <w:rPr>
          <w:rFonts w:ascii="Arial"/>
          <w:sz w:val="21"/>
          <w:highlight w:val="none"/>
        </w:rPr>
      </w:pPr>
    </w:p>
    <w:p w14:paraId="1524FC5C">
      <w:pPr>
        <w:spacing w:before="78" w:line="220"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 xml:space="preserve"> 4</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 xml:space="preserve"> 虚假应标承担责任声明（统一格式）</w:t>
      </w:r>
    </w:p>
    <w:p w14:paraId="05D87E76">
      <w:pPr>
        <w:spacing w:line="258" w:lineRule="auto"/>
        <w:rPr>
          <w:rFonts w:ascii="Arial"/>
          <w:sz w:val="21"/>
          <w:highlight w:val="none"/>
        </w:rPr>
      </w:pPr>
    </w:p>
    <w:p w14:paraId="3CE9CB1E">
      <w:pPr>
        <w:spacing w:before="78" w:line="222" w:lineRule="auto"/>
        <w:ind w:left="32"/>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致：采购人/采购代理机构</w:t>
      </w:r>
    </w:p>
    <w:p w14:paraId="2D7C45C7">
      <w:pPr>
        <w:spacing w:line="331" w:lineRule="auto"/>
        <w:rPr>
          <w:rFonts w:ascii="Arial"/>
          <w:sz w:val="21"/>
          <w:highlight w:val="none"/>
        </w:rPr>
      </w:pPr>
    </w:p>
    <w:p w14:paraId="15572ECC">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我公司承诺：所提供的响应文件（包括一切技术资料、技术承诺、商务承诺等）均真实有效，若在项目采购过程中（包括开评审、成交公示过程）及履行合同期间（包括验收过程）发现我公司提供的工程（或产品或服务）与响应文件不一致，或发现我公司提供了不真实的响应文件（虚假材料）</w:t>
      </w:r>
      <w:r>
        <w:rPr>
          <w:rFonts w:hint="eastAsia" w:ascii="仿宋" w:hAnsi="仿宋" w:eastAsia="仿宋" w:cs="仿宋"/>
          <w:spacing w:val="0"/>
          <w:sz w:val="24"/>
          <w:szCs w:val="24"/>
          <w:highlight w:val="none"/>
          <w:lang w:eastAsia="zh-CN"/>
        </w:rPr>
        <w:t>，</w:t>
      </w:r>
      <w:r>
        <w:rPr>
          <w:rFonts w:ascii="仿宋" w:hAnsi="仿宋" w:eastAsia="仿宋" w:cs="仿宋"/>
          <w:spacing w:val="0"/>
          <w:sz w:val="24"/>
          <w:szCs w:val="24"/>
          <w:highlight w:val="none"/>
        </w:rPr>
        <w:t>我公司愿意承担一切法律责任并认可采购人或采购代理机构作出的取消成交资格、罚没保证金等决定。</w:t>
      </w:r>
    </w:p>
    <w:p w14:paraId="2B8BC016">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特此声明。</w:t>
      </w:r>
    </w:p>
    <w:p w14:paraId="714E31D1">
      <w:pPr>
        <w:spacing w:line="257" w:lineRule="auto"/>
        <w:rPr>
          <w:rFonts w:ascii="Arial"/>
          <w:sz w:val="21"/>
          <w:highlight w:val="none"/>
        </w:rPr>
      </w:pPr>
    </w:p>
    <w:p w14:paraId="558AE55A">
      <w:pPr>
        <w:spacing w:line="257" w:lineRule="auto"/>
        <w:rPr>
          <w:rFonts w:ascii="Arial"/>
          <w:sz w:val="21"/>
          <w:highlight w:val="none"/>
        </w:rPr>
      </w:pPr>
    </w:p>
    <w:p w14:paraId="430744E8">
      <w:pPr>
        <w:spacing w:line="257" w:lineRule="auto"/>
        <w:rPr>
          <w:rFonts w:ascii="Arial"/>
          <w:sz w:val="21"/>
          <w:highlight w:val="none"/>
        </w:rPr>
      </w:pPr>
    </w:p>
    <w:p w14:paraId="6AA0F122">
      <w:pPr>
        <w:spacing w:line="258" w:lineRule="auto"/>
        <w:rPr>
          <w:rFonts w:ascii="Arial"/>
          <w:sz w:val="21"/>
          <w:highlight w:val="none"/>
        </w:rPr>
      </w:pPr>
    </w:p>
    <w:p w14:paraId="7DC92F91">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供应商名称（盖章）：</w:t>
      </w:r>
    </w:p>
    <w:p w14:paraId="56AFE874">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供应商授权代表(签字或盖章)：</w:t>
      </w:r>
    </w:p>
    <w:p w14:paraId="24183A4E">
      <w:pPr>
        <w:keepNext w:val="0"/>
        <w:keepLines w:val="0"/>
        <w:pageBreakBefore w:val="0"/>
        <w:widowControl/>
        <w:kinsoku w:val="0"/>
        <w:wordWrap/>
        <w:overflowPunct/>
        <w:topLinePunct w:val="0"/>
        <w:autoSpaceDE w:val="0"/>
        <w:autoSpaceDN w:val="0"/>
        <w:bidi w:val="0"/>
        <w:adjustRightInd w:val="0"/>
        <w:snapToGrid w:val="0"/>
        <w:spacing w:line="440" w:lineRule="exact"/>
        <w:ind w:left="0"/>
        <w:jc w:val="both"/>
        <w:textAlignment w:val="baseline"/>
        <w:rPr>
          <w:rFonts w:ascii="仿宋" w:hAnsi="仿宋" w:eastAsia="仿宋" w:cs="仿宋"/>
          <w:spacing w:val="0"/>
          <w:position w:val="0"/>
          <w:sz w:val="24"/>
          <w:szCs w:val="24"/>
          <w:highlight w:val="none"/>
        </w:rPr>
        <w:sectPr>
          <w:footerReference r:id="rId23" w:type="default"/>
          <w:pgSz w:w="11906" w:h="16839"/>
          <w:pgMar w:top="1440" w:right="1800" w:bottom="1440" w:left="1800" w:header="0" w:footer="1007" w:gutter="0"/>
          <w:pgNumType w:fmt="decimal"/>
          <w:cols w:space="720" w:num="1"/>
        </w:sectPr>
      </w:pPr>
      <w:r>
        <w:rPr>
          <w:rFonts w:ascii="仿宋" w:hAnsi="仿宋" w:eastAsia="仿宋" w:cs="仿宋"/>
          <w:spacing w:val="0"/>
          <w:position w:val="0"/>
          <w:sz w:val="24"/>
          <w:szCs w:val="24"/>
          <w:highlight w:val="none"/>
        </w:rPr>
        <w:t>日 期：</w:t>
      </w:r>
    </w:p>
    <w:p w14:paraId="31E99D1F">
      <w:pPr>
        <w:spacing w:line="268" w:lineRule="auto"/>
        <w:rPr>
          <w:rFonts w:ascii="Arial"/>
          <w:sz w:val="21"/>
          <w:highlight w:val="none"/>
        </w:rPr>
      </w:pPr>
    </w:p>
    <w:p w14:paraId="53783C33">
      <w:pPr>
        <w:spacing w:before="78" w:line="222" w:lineRule="auto"/>
        <w:ind w:left="40"/>
        <w:outlineLvl w:val="0"/>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5</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（格式自拟）</w:t>
      </w:r>
    </w:p>
    <w:p w14:paraId="2A726812">
      <w:pPr>
        <w:spacing w:line="282" w:lineRule="auto"/>
        <w:rPr>
          <w:rFonts w:ascii="Arial"/>
          <w:sz w:val="21"/>
          <w:highlight w:val="none"/>
        </w:rPr>
      </w:pPr>
    </w:p>
    <w:p w14:paraId="71B59C2F">
      <w:pPr>
        <w:spacing w:line="283" w:lineRule="auto"/>
        <w:rPr>
          <w:rFonts w:ascii="Arial"/>
          <w:sz w:val="21"/>
          <w:highlight w:val="none"/>
        </w:rPr>
      </w:pPr>
    </w:p>
    <w:p w14:paraId="2D9E979B">
      <w:pPr>
        <w:spacing w:before="78" w:line="221" w:lineRule="auto"/>
        <w:ind w:left="2255"/>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供应商关联单位的说明（格式自拟）</w:t>
      </w:r>
    </w:p>
    <w:p w14:paraId="0B3C2726">
      <w:pPr>
        <w:spacing w:line="283" w:lineRule="auto"/>
        <w:rPr>
          <w:rFonts w:ascii="Arial"/>
          <w:sz w:val="21"/>
          <w:highlight w:val="none"/>
        </w:rPr>
      </w:pPr>
    </w:p>
    <w:p w14:paraId="17DBF7DB">
      <w:pPr>
        <w:spacing w:line="284" w:lineRule="auto"/>
        <w:rPr>
          <w:rFonts w:ascii="Arial"/>
          <w:sz w:val="21"/>
          <w:highlight w:val="none"/>
        </w:rPr>
      </w:pPr>
    </w:p>
    <w:p w14:paraId="688080E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0" w:firstLineChars="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说明：</w:t>
      </w:r>
    </w:p>
    <w:p w14:paraId="43125561">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1.供应商应当如实披露与本单位存在下列关联关系的单位名称，与供应商单位负责人为同一人的其他单位；</w:t>
      </w:r>
    </w:p>
    <w:p w14:paraId="24B67B22">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0"/>
          <w:position w:val="0"/>
          <w:sz w:val="24"/>
          <w:szCs w:val="24"/>
          <w:highlight w:val="none"/>
        </w:rPr>
      </w:pPr>
      <w:r>
        <w:rPr>
          <w:rFonts w:ascii="仿宋" w:hAnsi="仿宋" w:eastAsia="仿宋" w:cs="仿宋"/>
          <w:spacing w:val="0"/>
          <w:position w:val="0"/>
          <w:sz w:val="24"/>
          <w:szCs w:val="24"/>
          <w:highlight w:val="none"/>
        </w:rPr>
        <w:t>2.与供应商存在直接控股、管理关系的其他单位；</w:t>
      </w:r>
    </w:p>
    <w:p w14:paraId="2D850D1B">
      <w:pPr>
        <w:keepNext w:val="0"/>
        <w:keepLines w:val="0"/>
        <w:pageBreakBefore w:val="0"/>
        <w:widowControl/>
        <w:kinsoku w:val="0"/>
        <w:wordWrap/>
        <w:overflowPunct/>
        <w:topLinePunct w:val="0"/>
        <w:autoSpaceDE w:val="0"/>
        <w:autoSpaceDN w:val="0"/>
        <w:bidi w:val="0"/>
        <w:adjustRightInd w:val="0"/>
        <w:snapToGrid w:val="0"/>
        <w:spacing w:line="440" w:lineRule="exact"/>
        <w:ind w:left="0" w:firstLine="720" w:firstLineChars="300"/>
        <w:jc w:val="both"/>
        <w:textAlignment w:val="baseline"/>
        <w:rPr>
          <w:rFonts w:ascii="仿宋" w:hAnsi="仿宋" w:eastAsia="仿宋" w:cs="仿宋"/>
          <w:spacing w:val="-3"/>
          <w:position w:val="17"/>
          <w:sz w:val="24"/>
          <w:szCs w:val="24"/>
          <w:highlight w:val="none"/>
        </w:rPr>
      </w:pPr>
      <w:r>
        <w:rPr>
          <w:rFonts w:ascii="仿宋" w:hAnsi="仿宋" w:eastAsia="仿宋" w:cs="仿宋"/>
          <w:spacing w:val="0"/>
          <w:position w:val="0"/>
          <w:sz w:val="24"/>
          <w:szCs w:val="24"/>
          <w:highlight w:val="none"/>
        </w:rPr>
        <w:t>3.如无关联单位可不提供此说明。</w:t>
      </w:r>
    </w:p>
    <w:p w14:paraId="214428A3">
      <w:pPr>
        <w:spacing w:before="78" w:line="468" w:lineRule="exact"/>
        <w:ind w:left="30"/>
        <w:rPr>
          <w:rFonts w:ascii="仿宋" w:hAnsi="仿宋" w:eastAsia="仿宋" w:cs="仿宋"/>
          <w:spacing w:val="-3"/>
          <w:position w:val="17"/>
          <w:sz w:val="24"/>
          <w:szCs w:val="24"/>
          <w:highlight w:val="none"/>
        </w:rPr>
      </w:pPr>
    </w:p>
    <w:p w14:paraId="650C3383">
      <w:pPr>
        <w:spacing w:line="270" w:lineRule="auto"/>
        <w:rPr>
          <w:rFonts w:ascii="Arial"/>
          <w:sz w:val="21"/>
          <w:highlight w:val="none"/>
        </w:rPr>
      </w:pPr>
    </w:p>
    <w:p w14:paraId="6D1C7FEE">
      <w:pPr>
        <w:spacing w:line="271" w:lineRule="auto"/>
        <w:rPr>
          <w:rFonts w:ascii="Arial"/>
          <w:sz w:val="21"/>
          <w:highlight w:val="none"/>
        </w:rPr>
      </w:pPr>
    </w:p>
    <w:p w14:paraId="5EA07720">
      <w:pPr>
        <w:spacing w:line="271" w:lineRule="auto"/>
        <w:rPr>
          <w:rFonts w:ascii="Arial"/>
          <w:sz w:val="21"/>
          <w:highlight w:val="none"/>
        </w:rPr>
      </w:pPr>
    </w:p>
    <w:p w14:paraId="26FD0BE3">
      <w:pPr>
        <w:spacing w:line="267" w:lineRule="auto"/>
        <w:rPr>
          <w:rFonts w:ascii="Arial"/>
          <w:sz w:val="21"/>
          <w:highlight w:val="none"/>
        </w:rPr>
      </w:pPr>
    </w:p>
    <w:p w14:paraId="74A255B8">
      <w:pPr>
        <w:spacing w:line="267" w:lineRule="auto"/>
        <w:rPr>
          <w:rFonts w:ascii="Arial"/>
          <w:sz w:val="21"/>
          <w:highlight w:val="none"/>
        </w:rPr>
      </w:pPr>
    </w:p>
    <w:p w14:paraId="58678163">
      <w:pPr>
        <w:spacing w:line="267" w:lineRule="auto"/>
        <w:rPr>
          <w:rFonts w:ascii="Arial"/>
          <w:sz w:val="21"/>
          <w:highlight w:val="none"/>
        </w:rPr>
      </w:pPr>
    </w:p>
    <w:p w14:paraId="29110C3B">
      <w:pPr>
        <w:spacing w:line="267" w:lineRule="auto"/>
        <w:rPr>
          <w:rFonts w:ascii="Arial"/>
          <w:sz w:val="21"/>
          <w:highlight w:val="none"/>
        </w:rPr>
      </w:pPr>
    </w:p>
    <w:p w14:paraId="6955E827">
      <w:pPr>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br w:type="page"/>
      </w:r>
    </w:p>
    <w:p w14:paraId="64C9C141">
      <w:pPr>
        <w:spacing w:before="78" w:line="222" w:lineRule="auto"/>
        <w:ind w:left="40"/>
        <w:outlineLvl w:val="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5759639">
      <w:pPr>
        <w:spacing w:before="78" w:line="222" w:lineRule="auto"/>
        <w:ind w:left="40"/>
        <w:outlineLvl w:val="0"/>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1"/>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6</w:t>
      </w:r>
      <w:r>
        <w:rPr>
          <w:rFonts w:ascii="仿宋" w:hAnsi="仿宋" w:eastAsia="仿宋" w:cs="仿宋"/>
          <w:spacing w:val="75"/>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供应商须知前附表要求的其他资格证明文件</w:t>
      </w:r>
    </w:p>
    <w:p w14:paraId="304F61AA">
      <w:pPr>
        <w:spacing w:line="282" w:lineRule="auto"/>
        <w:rPr>
          <w:rFonts w:ascii="Arial"/>
          <w:sz w:val="21"/>
          <w:highlight w:val="none"/>
        </w:rPr>
      </w:pPr>
    </w:p>
    <w:p w14:paraId="07E8EA79">
      <w:pPr>
        <w:spacing w:line="283" w:lineRule="auto"/>
        <w:rPr>
          <w:rFonts w:ascii="Arial"/>
          <w:sz w:val="21"/>
          <w:highlight w:val="none"/>
        </w:rPr>
      </w:pPr>
    </w:p>
    <w:p w14:paraId="1ECBB64D">
      <w:pPr>
        <w:spacing w:before="78" w:line="222" w:lineRule="auto"/>
        <w:ind w:left="30"/>
        <w:jc w:val="both"/>
        <w:rPr>
          <w:rFonts w:ascii="仿宋" w:hAnsi="仿宋" w:eastAsia="仿宋" w:cs="仿宋"/>
          <w:sz w:val="24"/>
          <w:szCs w:val="24"/>
          <w:highlight w:val="none"/>
        </w:rPr>
      </w:pPr>
      <w:r>
        <w:rPr>
          <w:rFonts w:ascii="仿宋" w:hAnsi="仿宋" w:eastAsia="仿宋" w:cs="仿宋"/>
          <w:spacing w:val="-1"/>
          <w:sz w:val="24"/>
          <w:szCs w:val="24"/>
          <w:highlight w:val="none"/>
        </w:rPr>
        <w:t>说明：</w:t>
      </w:r>
      <w:r>
        <w:rPr>
          <w:rFonts w:ascii="仿宋" w:hAnsi="仿宋" w:eastAsia="仿宋" w:cs="仿宋"/>
          <w:b/>
          <w:bCs/>
          <w:spacing w:val="-1"/>
          <w:sz w:val="24"/>
          <w:szCs w:val="24"/>
          <w:highlight w:val="none"/>
        </w:rPr>
        <w:t>1.应提供</w:t>
      </w:r>
      <w:r>
        <w:rPr>
          <w:rFonts w:ascii="仿宋" w:hAnsi="仿宋" w:eastAsia="仿宋" w:cs="仿宋"/>
          <w:b/>
          <w:bCs/>
          <w:spacing w:val="-1"/>
          <w:sz w:val="24"/>
          <w:szCs w:val="24"/>
          <w:highlight w:val="none"/>
          <w:u w:val="single" w:color="auto"/>
        </w:rPr>
        <w:t>供应商须知前附表</w:t>
      </w:r>
      <w:r>
        <w:rPr>
          <w:rFonts w:ascii="仿宋" w:hAnsi="仿宋" w:eastAsia="仿宋" w:cs="仿宋"/>
          <w:b/>
          <w:bCs/>
          <w:spacing w:val="-1"/>
          <w:sz w:val="24"/>
          <w:szCs w:val="24"/>
          <w:highlight w:val="none"/>
        </w:rPr>
        <w:t>要求的其他资格证明文件。</w:t>
      </w:r>
    </w:p>
    <w:p w14:paraId="40268C2E">
      <w:pPr>
        <w:spacing w:before="179" w:line="221" w:lineRule="auto"/>
        <w:ind w:right="13"/>
        <w:jc w:val="both"/>
        <w:rPr>
          <w:rFonts w:ascii="宋体" w:hAnsi="宋体" w:eastAsia="宋体" w:cs="宋体"/>
          <w:sz w:val="20"/>
          <w:szCs w:val="20"/>
          <w:highlight w:val="none"/>
        </w:rPr>
      </w:pPr>
      <w:r>
        <w:rPr>
          <w:rFonts w:hint="eastAsia" w:ascii="仿宋" w:hAnsi="仿宋" w:eastAsia="仿宋" w:cs="仿宋"/>
          <w:spacing w:val="-3"/>
          <w:sz w:val="24"/>
          <w:szCs w:val="24"/>
          <w:highlight w:val="none"/>
          <w:lang w:val="en-US" w:eastAsia="zh-CN"/>
        </w:rPr>
        <w:t xml:space="preserve">      </w:t>
      </w:r>
      <w:r>
        <w:rPr>
          <w:rFonts w:ascii="仿宋" w:hAnsi="仿宋" w:eastAsia="仿宋" w:cs="仿宋"/>
          <w:spacing w:val="-1"/>
          <w:sz w:val="24"/>
          <w:szCs w:val="24"/>
          <w:highlight w:val="none"/>
        </w:rPr>
        <w:t>2.原件、复印件上均应加盖本单位公章自然人投标的无需盖章，需要签字</w:t>
      </w:r>
      <w:r>
        <w:rPr>
          <w:rFonts w:hint="eastAsia" w:ascii="仿宋" w:hAnsi="仿宋" w:eastAsia="仿宋" w:cs="仿宋"/>
          <w:spacing w:val="-1"/>
          <w:sz w:val="24"/>
          <w:szCs w:val="24"/>
          <w:highlight w:val="none"/>
          <w:lang w:eastAsia="zh-CN"/>
        </w:rPr>
        <w:t>。</w:t>
      </w:r>
      <w:r>
        <w:rPr>
          <w:rFonts w:hint="eastAsia" w:ascii="仿宋" w:hAnsi="仿宋" w:eastAsia="仿宋" w:cs="仿宋"/>
          <w:spacing w:val="-1"/>
          <w:sz w:val="24"/>
          <w:szCs w:val="24"/>
          <w:highlight w:val="none"/>
        </w:rPr>
        <w:br w:type="column"/>
      </w:r>
    </w:p>
    <w:p w14:paraId="7E9DB0AF">
      <w:pPr>
        <w:spacing w:line="247" w:lineRule="auto"/>
        <w:rPr>
          <w:rFonts w:ascii="Arial"/>
          <w:sz w:val="21"/>
          <w:highlight w:val="none"/>
        </w:rPr>
      </w:pPr>
    </w:p>
    <w:p w14:paraId="432F7FFC">
      <w:pPr>
        <w:spacing w:before="78" w:line="222" w:lineRule="auto"/>
        <w:outlineLvl w:val="1"/>
        <w:rPr>
          <w:rFonts w:ascii="仿宋" w:hAnsi="仿宋" w:eastAsia="仿宋" w:cs="仿宋"/>
          <w:sz w:val="24"/>
          <w:szCs w:val="24"/>
          <w:highlight w:val="none"/>
        </w:rPr>
      </w:pPr>
      <w:r>
        <w:rPr>
          <w:rFonts w:ascii="仿宋" w:hAnsi="仿宋" w:eastAsia="仿宋" w:cs="仿宋"/>
          <w:spacing w:val="-5"/>
          <w:sz w:val="24"/>
          <w:szCs w:val="24"/>
          <w:highlight w:val="none"/>
          <w14:textOutline w14:w="4358" w14:cap="sq" w14:cmpd="sng">
            <w14:solidFill>
              <w14:srgbClr w14:val="000000"/>
            </w14:solidFill>
            <w14:prstDash w14:val="solid"/>
            <w14:bevel/>
          </w14:textOutline>
        </w:rPr>
        <w:t>附件</w:t>
      </w: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 xml:space="preserve"> 7</w:t>
      </w:r>
      <w:r>
        <w:rPr>
          <w:rFonts w:ascii="仿宋" w:hAnsi="仿宋" w:eastAsia="仿宋" w:cs="仿宋"/>
          <w:spacing w:val="-5"/>
          <w:sz w:val="24"/>
          <w:szCs w:val="24"/>
          <w:highlight w:val="none"/>
          <w14:textOutline w14:w="4358" w14:cap="sq" w14:cmpd="sng">
            <w14:solidFill>
              <w14:srgbClr w14:val="000000"/>
            </w14:solidFill>
            <w14:prstDash w14:val="solid"/>
            <w14:bevel/>
          </w14:textOutline>
        </w:rPr>
        <w:t xml:space="preserve"> 中小企业声明函（如是）</w:t>
      </w:r>
    </w:p>
    <w:p w14:paraId="387B4C3F">
      <w:pPr>
        <w:spacing w:before="178" w:line="221" w:lineRule="auto"/>
        <w:ind w:left="2619"/>
        <w:rPr>
          <w:rFonts w:ascii="仿宋" w:hAnsi="仿宋" w:eastAsia="仿宋" w:cs="仿宋"/>
          <w:sz w:val="24"/>
          <w:szCs w:val="24"/>
          <w:highlight w:val="none"/>
        </w:rPr>
      </w:pPr>
      <w:r>
        <w:rPr>
          <w:rFonts w:ascii="仿宋" w:hAnsi="仿宋" w:eastAsia="仿宋" w:cs="仿宋"/>
          <w:spacing w:val="-4"/>
          <w:sz w:val="24"/>
          <w:szCs w:val="24"/>
          <w:highlight w:val="none"/>
          <w14:textOutline w14:w="4358" w14:cap="sq" w14:cmpd="sng">
            <w14:solidFill>
              <w14:srgbClr w14:val="000000"/>
            </w14:solidFill>
            <w14:prstDash w14:val="solid"/>
            <w14:bevel/>
          </w14:textOutline>
        </w:rPr>
        <w:t>中小企业声明函（货物）</w:t>
      </w:r>
    </w:p>
    <w:p w14:paraId="60581004">
      <w:pPr>
        <w:spacing w:before="177" w:line="350" w:lineRule="auto"/>
        <w:ind w:left="18" w:firstLine="492"/>
        <w:jc w:val="both"/>
        <w:rPr>
          <w:rFonts w:hint="eastAsia" w:ascii="仿宋" w:hAnsi="仿宋" w:eastAsia="仿宋" w:cs="仿宋"/>
          <w:sz w:val="24"/>
          <w:szCs w:val="24"/>
          <w:highlight w:val="none"/>
          <w:lang w:val="en-US" w:eastAsia="zh-CN"/>
        </w:rPr>
      </w:pPr>
      <w:r>
        <w:rPr>
          <w:rFonts w:ascii="仿宋" w:hAnsi="仿宋" w:eastAsia="仿宋" w:cs="仿宋"/>
          <w:spacing w:val="-1"/>
          <w:sz w:val="24"/>
          <w:szCs w:val="24"/>
          <w:highlight w:val="none"/>
        </w:rPr>
        <w:t>本公司郑重声明，根据《政府采购促进中小企业发展管理办法》（财库﹝2020﹞47号）的规定，本公司参加</w:t>
      </w:r>
      <w:r>
        <w:rPr>
          <w:rFonts w:ascii="仿宋" w:hAnsi="仿宋" w:eastAsia="仿宋" w:cs="仿宋"/>
          <w:i/>
          <w:iCs/>
          <w:spacing w:val="-1"/>
          <w:sz w:val="25"/>
          <w:szCs w:val="25"/>
          <w:highlight w:val="none"/>
          <w:u w:val="single" w:color="auto"/>
        </w:rPr>
        <w:t>（单位名称）</w:t>
      </w:r>
      <w:r>
        <w:rPr>
          <w:rFonts w:ascii="仿宋" w:hAnsi="仿宋" w:eastAsia="仿宋" w:cs="仿宋"/>
          <w:spacing w:val="-1"/>
          <w:sz w:val="24"/>
          <w:szCs w:val="24"/>
          <w:highlight w:val="none"/>
        </w:rPr>
        <w:t>的</w:t>
      </w:r>
      <w:r>
        <w:rPr>
          <w:rFonts w:ascii="仿宋" w:hAnsi="仿宋" w:eastAsia="仿宋" w:cs="仿宋"/>
          <w:i/>
          <w:iCs/>
          <w:spacing w:val="-1"/>
          <w:sz w:val="25"/>
          <w:szCs w:val="25"/>
          <w:highlight w:val="none"/>
          <w:u w:val="single" w:color="auto"/>
        </w:rPr>
        <w:t>（项目</w:t>
      </w:r>
      <w:r>
        <w:rPr>
          <w:rFonts w:ascii="仿宋" w:hAnsi="仿宋" w:eastAsia="仿宋" w:cs="仿宋"/>
          <w:i/>
          <w:iCs/>
          <w:spacing w:val="-10"/>
          <w:sz w:val="25"/>
          <w:szCs w:val="25"/>
          <w:highlight w:val="none"/>
          <w:u w:val="single" w:color="auto"/>
        </w:rPr>
        <w:t>名称）</w:t>
      </w:r>
      <w:r>
        <w:rPr>
          <w:rFonts w:ascii="仿宋" w:hAnsi="仿宋" w:eastAsia="仿宋" w:cs="仿宋"/>
          <w:spacing w:val="-10"/>
          <w:sz w:val="24"/>
          <w:szCs w:val="24"/>
          <w:highlight w:val="none"/>
        </w:rPr>
        <w:t>采购活动，提供的货物全部由符合政策要求的中小企业</w:t>
      </w:r>
      <w:r>
        <w:rPr>
          <w:rFonts w:ascii="仿宋" w:hAnsi="仿宋" w:eastAsia="仿宋" w:cs="仿宋"/>
          <w:spacing w:val="-11"/>
          <w:sz w:val="24"/>
          <w:szCs w:val="24"/>
          <w:highlight w:val="none"/>
        </w:rPr>
        <w:t>制造。相关企业（含</w:t>
      </w:r>
      <w:r>
        <w:rPr>
          <w:rFonts w:ascii="仿宋" w:hAnsi="仿宋" w:eastAsia="仿宋" w:cs="仿宋"/>
          <w:spacing w:val="-1"/>
          <w:sz w:val="24"/>
          <w:szCs w:val="24"/>
          <w:highlight w:val="none"/>
        </w:rPr>
        <w:t>联合体中的中小企业、签订分包意向协议的中小企业）的具体情况如下</w:t>
      </w:r>
      <w:r>
        <w:rPr>
          <w:rFonts w:hint="eastAsia" w:ascii="仿宋" w:hAnsi="仿宋" w:eastAsia="仿宋" w:cs="仿宋"/>
          <w:spacing w:val="-1"/>
          <w:sz w:val="24"/>
          <w:szCs w:val="24"/>
          <w:highlight w:val="none"/>
          <w:lang w:val="en-US" w:eastAsia="zh-CN"/>
        </w:rPr>
        <w:t>:</w:t>
      </w:r>
    </w:p>
    <w:p w14:paraId="675BD934">
      <w:pPr>
        <w:spacing w:before="175" w:line="346" w:lineRule="auto"/>
        <w:ind w:left="18" w:right="13" w:firstLine="21"/>
        <w:jc w:val="both"/>
        <w:rPr>
          <w:rFonts w:ascii="仿宋" w:hAnsi="仿宋" w:eastAsia="仿宋" w:cs="仿宋"/>
          <w:sz w:val="24"/>
          <w:szCs w:val="24"/>
          <w:highlight w:val="none"/>
        </w:rPr>
      </w:pPr>
      <w:r>
        <w:rPr>
          <w:rFonts w:ascii="仿宋" w:hAnsi="仿宋" w:eastAsia="仿宋" w:cs="仿宋"/>
          <w:spacing w:val="-6"/>
          <w:sz w:val="24"/>
          <w:szCs w:val="24"/>
          <w:highlight w:val="none"/>
        </w:rPr>
        <w:t xml:space="preserve">1. </w:t>
      </w:r>
      <w:r>
        <w:rPr>
          <w:rFonts w:ascii="仿宋" w:hAnsi="仿宋" w:eastAsia="仿宋" w:cs="仿宋"/>
          <w:i/>
          <w:iCs/>
          <w:spacing w:val="-6"/>
          <w:sz w:val="25"/>
          <w:szCs w:val="25"/>
          <w:highlight w:val="none"/>
          <w:u w:val="single" w:color="auto"/>
        </w:rPr>
        <w:t>（标的名称</w:t>
      </w:r>
      <w:r>
        <w:rPr>
          <w:rFonts w:ascii="仿宋" w:hAnsi="仿宋" w:eastAsia="仿宋" w:cs="仿宋"/>
          <w:i/>
          <w:iCs/>
          <w:spacing w:val="-58"/>
          <w:sz w:val="25"/>
          <w:szCs w:val="25"/>
          <w:highlight w:val="none"/>
          <w:u w:val="single" w:color="auto"/>
        </w:rPr>
        <w:t>）</w:t>
      </w:r>
      <w:r>
        <w:rPr>
          <w:rFonts w:ascii="仿宋" w:hAnsi="仿宋" w:eastAsia="仿宋" w:cs="仿宋"/>
          <w:spacing w:val="30"/>
          <w:sz w:val="25"/>
          <w:szCs w:val="25"/>
          <w:highlight w:val="none"/>
        </w:rPr>
        <w:t xml:space="preserve"> </w:t>
      </w:r>
      <w:r>
        <w:rPr>
          <w:rFonts w:ascii="仿宋" w:hAnsi="仿宋" w:eastAsia="仿宋" w:cs="仿宋"/>
          <w:spacing w:val="-58"/>
          <w:sz w:val="24"/>
          <w:szCs w:val="24"/>
          <w:highlight w:val="none"/>
        </w:rPr>
        <w:t>，</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（采购文件中明确的所属行业）</w:t>
      </w:r>
      <w:r>
        <w:rPr>
          <w:rFonts w:ascii="仿宋" w:hAnsi="仿宋" w:eastAsia="仿宋" w:cs="仿宋"/>
          <w:spacing w:val="-6"/>
          <w:sz w:val="24"/>
          <w:szCs w:val="24"/>
          <w:highlight w:val="none"/>
        </w:rPr>
        <w:t>行业；制造商为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6C37AA88">
      <w:pPr>
        <w:spacing w:before="174" w:line="345" w:lineRule="auto"/>
        <w:ind w:left="18" w:right="13" w:firstLine="7"/>
        <w:jc w:val="both"/>
        <w:rPr>
          <w:rFonts w:ascii="仿宋" w:hAnsi="仿宋" w:eastAsia="仿宋" w:cs="仿宋"/>
          <w:sz w:val="24"/>
          <w:szCs w:val="24"/>
          <w:highlight w:val="none"/>
        </w:rPr>
      </w:pPr>
      <w:r>
        <w:rPr>
          <w:rFonts w:ascii="仿宋" w:hAnsi="仿宋" w:eastAsia="仿宋" w:cs="仿宋"/>
          <w:spacing w:val="-5"/>
          <w:sz w:val="24"/>
          <w:szCs w:val="24"/>
          <w:highlight w:val="none"/>
        </w:rPr>
        <w:t xml:space="preserve">2. </w:t>
      </w:r>
      <w:r>
        <w:rPr>
          <w:rFonts w:ascii="仿宋" w:hAnsi="仿宋" w:eastAsia="仿宋" w:cs="仿宋"/>
          <w:spacing w:val="-5"/>
          <w:sz w:val="24"/>
          <w:szCs w:val="24"/>
          <w:highlight w:val="none"/>
          <w:u w:val="single" w:color="auto"/>
        </w:rPr>
        <w:t>（</w:t>
      </w:r>
      <w:r>
        <w:rPr>
          <w:rFonts w:ascii="仿宋" w:hAnsi="仿宋" w:eastAsia="仿宋" w:cs="仿宋"/>
          <w:i/>
          <w:iCs/>
          <w:spacing w:val="-5"/>
          <w:sz w:val="25"/>
          <w:szCs w:val="25"/>
          <w:highlight w:val="none"/>
          <w:u w:val="single" w:color="auto"/>
        </w:rPr>
        <w:t>标的名称</w:t>
      </w:r>
      <w:r>
        <w:rPr>
          <w:rFonts w:ascii="仿宋" w:hAnsi="仿宋" w:eastAsia="仿宋" w:cs="仿宋"/>
          <w:i/>
          <w:iCs/>
          <w:spacing w:val="-60"/>
          <w:sz w:val="25"/>
          <w:szCs w:val="25"/>
          <w:highlight w:val="none"/>
          <w:u w:val="single" w:color="auto"/>
        </w:rPr>
        <w:t>）</w:t>
      </w:r>
      <w:r>
        <w:rPr>
          <w:rFonts w:ascii="仿宋" w:hAnsi="仿宋" w:eastAsia="仿宋" w:cs="仿宋"/>
          <w:spacing w:val="29"/>
          <w:sz w:val="25"/>
          <w:szCs w:val="25"/>
          <w:highlight w:val="none"/>
        </w:rPr>
        <w:t xml:space="preserve"> </w:t>
      </w:r>
      <w:r>
        <w:rPr>
          <w:rFonts w:ascii="仿宋" w:hAnsi="仿宋" w:eastAsia="仿宋" w:cs="仿宋"/>
          <w:spacing w:val="-60"/>
          <w:sz w:val="24"/>
          <w:szCs w:val="24"/>
          <w:highlight w:val="none"/>
        </w:rPr>
        <w:t>，</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spacing w:val="-5"/>
          <w:sz w:val="24"/>
          <w:szCs w:val="24"/>
          <w:highlight w:val="none"/>
        </w:rPr>
        <w:t>行业；制造商</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w:t>
      </w:r>
      <w:r>
        <w:rPr>
          <w:rFonts w:ascii="仿宋" w:hAnsi="仿宋" w:eastAsia="仿宋" w:cs="仿宋"/>
          <w:i/>
          <w:iCs/>
          <w:spacing w:val="-2"/>
          <w:sz w:val="25"/>
          <w:szCs w:val="25"/>
          <w:highlight w:val="none"/>
          <w:u w:val="single" w:color="auto"/>
        </w:rPr>
        <w:t>名称</w:t>
      </w:r>
      <w:r>
        <w:rPr>
          <w:rFonts w:ascii="仿宋" w:hAnsi="仿宋" w:eastAsia="仿宋" w:cs="仿宋"/>
          <w:i/>
          <w:iCs/>
          <w:spacing w:val="-44"/>
          <w:sz w:val="25"/>
          <w:szCs w:val="25"/>
          <w:highlight w:val="none"/>
          <w:u w:val="single" w:color="auto"/>
        </w:rPr>
        <w:t>）</w:t>
      </w:r>
      <w:r>
        <w:rPr>
          <w:rFonts w:ascii="仿宋" w:hAnsi="仿宋" w:eastAsia="仿宋" w:cs="仿宋"/>
          <w:spacing w:val="-44"/>
          <w:sz w:val="24"/>
          <w:szCs w:val="24"/>
          <w:highlight w:val="none"/>
        </w:rPr>
        <w:t>，</w:t>
      </w:r>
      <w:r>
        <w:rPr>
          <w:rFonts w:ascii="仿宋" w:hAnsi="仿宋" w:eastAsia="仿宋" w:cs="仿宋"/>
          <w:spacing w:val="-2"/>
          <w:sz w:val="24"/>
          <w:szCs w:val="24"/>
          <w:highlight w:val="none"/>
        </w:rPr>
        <w:t>从业人员</w:t>
      </w:r>
      <w:r>
        <w:rPr>
          <w:rFonts w:ascii="仿宋" w:hAnsi="仿宋" w:eastAsia="仿宋" w:cs="仿宋"/>
          <w:spacing w:val="-2"/>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2"/>
          <w:sz w:val="24"/>
          <w:szCs w:val="24"/>
          <w:highlight w:val="none"/>
        </w:rPr>
        <w:t>人，营业收入为</w:t>
      </w:r>
      <w:r>
        <w:rPr>
          <w:rFonts w:ascii="仿宋" w:hAnsi="仿宋" w:eastAsia="仿宋" w:cs="仿宋"/>
          <w:spacing w:val="-2"/>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2"/>
          <w:sz w:val="24"/>
          <w:szCs w:val="24"/>
          <w:highlight w:val="none"/>
        </w:rPr>
        <w:t>万元，资产总额为</w:t>
      </w:r>
      <w:r>
        <w:rPr>
          <w:rFonts w:ascii="仿宋" w:hAnsi="仿宋" w:eastAsia="仿宋" w:cs="仿宋"/>
          <w:spacing w:val="-2"/>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2"/>
          <w:sz w:val="24"/>
          <w:szCs w:val="24"/>
          <w:highlight w:val="none"/>
        </w:rPr>
        <w:t>万元</w:t>
      </w:r>
      <w:r>
        <w:rPr>
          <w:rFonts w:hint="eastAsia" w:ascii="仿宋" w:hAnsi="仿宋" w:eastAsia="仿宋" w:cs="仿宋"/>
          <w:spacing w:val="-2"/>
          <w:sz w:val="24"/>
          <w:szCs w:val="24"/>
          <w:highlight w:val="none"/>
          <w:lang w:eastAsia="zh-CN"/>
        </w:rPr>
        <w:t>，</w:t>
      </w:r>
      <w:r>
        <w:rPr>
          <w:rFonts w:ascii="仿宋" w:hAnsi="仿宋" w:eastAsia="仿宋" w:cs="仿宋"/>
          <w:spacing w:val="-2"/>
          <w:sz w:val="24"/>
          <w:szCs w:val="24"/>
          <w:highlight w:val="none"/>
        </w:rPr>
        <w:t>属</w:t>
      </w:r>
      <w:r>
        <w:rPr>
          <w:rFonts w:ascii="仿宋" w:hAnsi="仿宋" w:eastAsia="仿宋" w:cs="仿宋"/>
          <w:spacing w:val="-7"/>
          <w:sz w:val="24"/>
          <w:szCs w:val="24"/>
          <w:highlight w:val="none"/>
        </w:rPr>
        <w:t>于</w:t>
      </w:r>
      <w:r>
        <w:rPr>
          <w:rFonts w:ascii="仿宋" w:hAnsi="仿宋" w:eastAsia="仿宋" w:cs="仿宋"/>
          <w:i/>
          <w:iCs/>
          <w:spacing w:val="-7"/>
          <w:sz w:val="25"/>
          <w:szCs w:val="25"/>
          <w:highlight w:val="none"/>
          <w:u w:val="single" w:color="auto"/>
        </w:rPr>
        <w:t>（中型企业、小型企业、微型企业</w:t>
      </w:r>
      <w:r>
        <w:rPr>
          <w:rFonts w:ascii="仿宋" w:hAnsi="仿宋" w:eastAsia="仿宋" w:cs="仿宋"/>
          <w:i/>
          <w:iCs/>
          <w:spacing w:val="-35"/>
          <w:sz w:val="25"/>
          <w:szCs w:val="25"/>
          <w:highlight w:val="none"/>
          <w:u w:val="single" w:color="auto"/>
        </w:rPr>
        <w:t>）</w:t>
      </w:r>
      <w:r>
        <w:rPr>
          <w:rFonts w:ascii="仿宋" w:hAnsi="仿宋" w:eastAsia="仿宋" w:cs="仿宋"/>
          <w:spacing w:val="-35"/>
          <w:sz w:val="24"/>
          <w:szCs w:val="24"/>
          <w:highlight w:val="none"/>
        </w:rPr>
        <w:t>；</w:t>
      </w:r>
    </w:p>
    <w:p w14:paraId="5C10397D">
      <w:pPr>
        <w:spacing w:before="177" w:line="383" w:lineRule="exact"/>
        <w:ind w:left="3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429CB641">
      <w:pPr>
        <w:spacing w:before="82" w:line="468" w:lineRule="exact"/>
        <w:ind w:right="55"/>
        <w:jc w:val="right"/>
        <w:rPr>
          <w:rFonts w:ascii="仿宋" w:hAnsi="仿宋" w:eastAsia="仿宋" w:cs="仿宋"/>
          <w:sz w:val="24"/>
          <w:szCs w:val="24"/>
          <w:highlight w:val="none"/>
        </w:rPr>
      </w:pPr>
      <w:r>
        <w:rPr>
          <w:rFonts w:ascii="仿宋" w:hAnsi="仿宋" w:eastAsia="仿宋" w:cs="仿宋"/>
          <w:spacing w:val="-4"/>
          <w:position w:val="17"/>
          <w:sz w:val="24"/>
          <w:szCs w:val="24"/>
          <w:highlight w:val="none"/>
        </w:rPr>
        <w:t>以上企业，不属于大企业的分支机构，不存在控股股东为大企业的情形，也</w:t>
      </w:r>
    </w:p>
    <w:p w14:paraId="6559C4ED">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5657A1A3">
      <w:pPr>
        <w:spacing w:before="180" w:line="220" w:lineRule="auto"/>
        <w:ind w:left="522"/>
        <w:rPr>
          <w:rFonts w:ascii="仿宋" w:hAnsi="仿宋" w:eastAsia="仿宋" w:cs="仿宋"/>
          <w:spacing w:val="-1"/>
          <w:sz w:val="24"/>
          <w:szCs w:val="24"/>
          <w:highlight w:val="none"/>
        </w:rPr>
      </w:pPr>
      <w:r>
        <w:rPr>
          <w:rFonts w:ascii="仿宋" w:hAnsi="仿宋" w:eastAsia="仿宋" w:cs="仿宋"/>
          <w:spacing w:val="-1"/>
          <w:sz w:val="24"/>
          <w:szCs w:val="24"/>
          <w:highlight w:val="none"/>
        </w:rPr>
        <w:t>本企业对上述声明内容的真实性负责。</w:t>
      </w:r>
    </w:p>
    <w:p w14:paraId="12644BDB">
      <w:pPr>
        <w:spacing w:before="180" w:line="220" w:lineRule="auto"/>
        <w:ind w:left="522"/>
        <w:rPr>
          <w:rFonts w:ascii="仿宋" w:hAnsi="仿宋" w:eastAsia="仿宋" w:cs="仿宋"/>
          <w:sz w:val="24"/>
          <w:szCs w:val="24"/>
          <w:highlight w:val="none"/>
        </w:rPr>
      </w:pPr>
      <w:r>
        <w:rPr>
          <w:rFonts w:ascii="仿宋" w:hAnsi="仿宋" w:eastAsia="仿宋" w:cs="仿宋"/>
          <w:spacing w:val="-1"/>
          <w:sz w:val="24"/>
          <w:szCs w:val="24"/>
          <w:highlight w:val="none"/>
        </w:rPr>
        <w:t>如有虚假，将依法承担相应责任。</w:t>
      </w:r>
    </w:p>
    <w:p w14:paraId="6B7FC6F1">
      <w:pPr>
        <w:spacing w:line="257" w:lineRule="auto"/>
        <w:rPr>
          <w:rFonts w:ascii="Arial"/>
          <w:sz w:val="21"/>
          <w:highlight w:val="none"/>
        </w:rPr>
      </w:pPr>
    </w:p>
    <w:p w14:paraId="2ACDB84E">
      <w:pPr>
        <w:spacing w:line="258" w:lineRule="auto"/>
        <w:rPr>
          <w:rFonts w:ascii="Arial"/>
          <w:sz w:val="21"/>
          <w:highlight w:val="none"/>
        </w:rPr>
      </w:pPr>
    </w:p>
    <w:p w14:paraId="258EED8F">
      <w:pPr>
        <w:spacing w:line="258" w:lineRule="auto"/>
        <w:rPr>
          <w:rFonts w:ascii="Arial"/>
          <w:sz w:val="21"/>
          <w:highlight w:val="none"/>
        </w:rPr>
      </w:pPr>
    </w:p>
    <w:p w14:paraId="2BF5FEA8">
      <w:pPr>
        <w:spacing w:line="258" w:lineRule="auto"/>
        <w:rPr>
          <w:rFonts w:ascii="Arial"/>
          <w:sz w:val="21"/>
          <w:highlight w:val="none"/>
        </w:rPr>
      </w:pPr>
    </w:p>
    <w:p w14:paraId="5E010FD4">
      <w:pPr>
        <w:spacing w:before="79" w:line="465" w:lineRule="exact"/>
        <w:ind w:left="4710"/>
        <w:rPr>
          <w:rFonts w:ascii="仿宋" w:hAnsi="仿宋" w:eastAsia="仿宋" w:cs="仿宋"/>
          <w:sz w:val="24"/>
          <w:szCs w:val="24"/>
          <w:highlight w:val="none"/>
        </w:rPr>
      </w:pPr>
      <w:r>
        <w:rPr>
          <w:rFonts w:ascii="仿宋" w:hAnsi="仿宋" w:eastAsia="仿宋" w:cs="仿宋"/>
          <w:spacing w:val="-3"/>
          <w:position w:val="16"/>
          <w:sz w:val="24"/>
          <w:szCs w:val="24"/>
          <w:highlight w:val="none"/>
        </w:rPr>
        <w:t>企业名称（盖章</w:t>
      </w:r>
      <w:r>
        <w:rPr>
          <w:rFonts w:ascii="仿宋" w:hAnsi="仿宋" w:eastAsia="仿宋" w:cs="仿宋"/>
          <w:spacing w:val="1"/>
          <w:position w:val="16"/>
          <w:sz w:val="24"/>
          <w:szCs w:val="24"/>
          <w:highlight w:val="none"/>
        </w:rPr>
        <w:t>）：</w:t>
      </w:r>
    </w:p>
    <w:p w14:paraId="184941AD">
      <w:pPr>
        <w:spacing w:line="223" w:lineRule="auto"/>
        <w:ind w:firstLine="4656" w:firstLineChars="2400"/>
        <w:rPr>
          <w:rFonts w:ascii="仿宋" w:hAnsi="仿宋" w:eastAsia="仿宋" w:cs="仿宋"/>
          <w:spacing w:val="-23"/>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51AFC177">
      <w:pPr>
        <w:pStyle w:val="4"/>
        <w:rPr>
          <w:rFonts w:ascii="仿宋" w:hAnsi="仿宋" w:eastAsia="仿宋" w:cs="仿宋"/>
          <w:spacing w:val="-23"/>
          <w:sz w:val="24"/>
          <w:szCs w:val="24"/>
          <w:highlight w:val="none"/>
        </w:rPr>
      </w:pPr>
    </w:p>
    <w:p w14:paraId="4F04959F">
      <w:pPr>
        <w:rPr>
          <w:highlight w:val="none"/>
        </w:rPr>
      </w:pPr>
    </w:p>
    <w:p w14:paraId="70CD40BC">
      <w:pPr>
        <w:spacing w:before="78" w:line="468" w:lineRule="exact"/>
        <w:ind w:left="36"/>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w:t>
      </w:r>
      <w:r>
        <w:rPr>
          <w:rFonts w:hint="eastAsia" w:ascii="仿宋" w:hAnsi="仿宋" w:eastAsia="仿宋" w:cs="仿宋"/>
          <w:spacing w:val="-2"/>
          <w:position w:val="17"/>
          <w:sz w:val="24"/>
          <w:szCs w:val="24"/>
          <w:highlight w:val="none"/>
          <w:lang w:val="en-US" w:eastAsia="zh-CN"/>
        </w:rPr>
        <w:t xml:space="preserve">: </w:t>
      </w:r>
      <w:r>
        <w:rPr>
          <w:rFonts w:ascii="仿宋" w:hAnsi="仿宋" w:eastAsia="仿宋" w:cs="仿宋"/>
          <w:spacing w:val="-2"/>
          <w:position w:val="17"/>
          <w:sz w:val="24"/>
          <w:szCs w:val="24"/>
          <w:highlight w:val="none"/>
        </w:rPr>
        <w:t>1、从业人员、营业收入、资产总额填报上一年度数据，无上一年度数据的新成立企业可不填报。</w:t>
      </w:r>
    </w:p>
    <w:p w14:paraId="52F3CCA0">
      <w:pPr>
        <w:spacing w:before="78" w:line="468" w:lineRule="exact"/>
        <w:ind w:firstLine="472" w:firstLineChars="200"/>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03170C0B">
      <w:pPr>
        <w:spacing w:before="78" w:line="468" w:lineRule="exact"/>
        <w:ind w:left="36" w:firstLine="472" w:firstLineChars="200"/>
        <w:rPr>
          <w:rFonts w:hint="eastAsia" w:ascii="仿宋" w:hAnsi="仿宋" w:eastAsia="仿宋" w:cs="仿宋"/>
          <w:spacing w:val="-2"/>
          <w:position w:val="17"/>
          <w:sz w:val="24"/>
          <w:szCs w:val="24"/>
          <w:highlight w:val="none"/>
          <w:lang w:eastAsia="zh-CN"/>
        </w:rPr>
        <w:sectPr>
          <w:footerReference r:id="rId24" w:type="default"/>
          <w:pgSz w:w="11906" w:h="16839"/>
          <w:pgMar w:top="1440" w:right="1800" w:bottom="1440" w:left="1800" w:header="0" w:footer="1007" w:gutter="0"/>
          <w:pgNumType w:fmt="decimal"/>
          <w:cols w:space="720" w:num="1"/>
        </w:sectPr>
      </w:pPr>
      <w:r>
        <w:rPr>
          <w:rFonts w:ascii="仿宋" w:hAnsi="仿宋" w:eastAsia="仿宋" w:cs="仿宋"/>
          <w:spacing w:val="-2"/>
          <w:position w:val="17"/>
          <w:sz w:val="24"/>
          <w:szCs w:val="24"/>
          <w:highlight w:val="none"/>
        </w:rPr>
        <w:t>3、制造商如为监狱企业或残疾人福利性单位的，视同为小型、微型企业，请填写此声明函，并需要出具相应的声明函和证明文件（格式后附)</w:t>
      </w:r>
      <w:r>
        <w:rPr>
          <w:rFonts w:hint="eastAsia" w:ascii="仿宋" w:hAnsi="仿宋" w:eastAsia="仿宋" w:cs="仿宋"/>
          <w:spacing w:val="-2"/>
          <w:position w:val="17"/>
          <w:sz w:val="24"/>
          <w:szCs w:val="24"/>
          <w:highlight w:val="none"/>
          <w:lang w:eastAsia="zh-CN"/>
        </w:rPr>
        <w:t>。</w:t>
      </w:r>
    </w:p>
    <w:p w14:paraId="554A11CD">
      <w:pPr>
        <w:spacing w:line="276" w:lineRule="auto"/>
        <w:rPr>
          <w:rFonts w:ascii="Arial"/>
          <w:sz w:val="21"/>
          <w:highlight w:val="none"/>
        </w:rPr>
      </w:pPr>
    </w:p>
    <w:p w14:paraId="75E122AC">
      <w:pPr>
        <w:spacing w:before="78" w:line="222" w:lineRule="auto"/>
        <w:ind w:left="2700"/>
        <w:rPr>
          <w:rFonts w:ascii="仿宋" w:hAnsi="仿宋" w:eastAsia="仿宋" w:cs="仿宋"/>
          <w:sz w:val="24"/>
          <w:szCs w:val="24"/>
          <w:highlight w:val="none"/>
        </w:rPr>
      </w:pPr>
      <w:r>
        <w:rPr>
          <w:rFonts w:ascii="仿宋" w:hAnsi="仿宋" w:eastAsia="仿宋" w:cs="仿宋"/>
          <w:spacing w:val="-3"/>
          <w:sz w:val="24"/>
          <w:szCs w:val="24"/>
          <w:highlight w:val="none"/>
          <w14:textOutline w14:w="4358" w14:cap="sq" w14:cmpd="sng">
            <w14:solidFill>
              <w14:srgbClr w14:val="000000"/>
            </w14:solidFill>
            <w14:prstDash w14:val="solid"/>
            <w14:bevel/>
          </w14:textOutline>
        </w:rPr>
        <w:t>中小企业声明函（工程、服务）</w:t>
      </w:r>
    </w:p>
    <w:p w14:paraId="25F4AD24">
      <w:pPr>
        <w:spacing w:before="151" w:line="338" w:lineRule="auto"/>
        <w:ind w:left="33" w:firstLine="477"/>
        <w:jc w:val="both"/>
        <w:rPr>
          <w:rFonts w:ascii="仿宋" w:hAnsi="仿宋" w:eastAsia="仿宋" w:cs="仿宋"/>
          <w:sz w:val="24"/>
          <w:szCs w:val="24"/>
          <w:highlight w:val="none"/>
        </w:rPr>
      </w:pPr>
      <w:r>
        <w:rPr>
          <w:rFonts w:ascii="仿宋" w:hAnsi="仿宋" w:eastAsia="仿宋" w:cs="仿宋"/>
          <w:spacing w:val="-9"/>
          <w:sz w:val="24"/>
          <w:szCs w:val="24"/>
          <w:highlight w:val="none"/>
        </w:rPr>
        <w:t>本公司(郑重声明，根据《政府采购促进中小企业发展管理办法》</w:t>
      </w:r>
      <w:r>
        <w:rPr>
          <w:rFonts w:ascii="仿宋" w:hAnsi="仿宋" w:eastAsia="仿宋" w:cs="仿宋"/>
          <w:spacing w:val="-54"/>
          <w:sz w:val="24"/>
          <w:szCs w:val="24"/>
          <w:highlight w:val="none"/>
        </w:rPr>
        <w:t xml:space="preserve"> </w:t>
      </w:r>
      <w:r>
        <w:rPr>
          <w:rFonts w:ascii="仿宋" w:hAnsi="仿宋" w:eastAsia="仿宋" w:cs="仿宋"/>
          <w:spacing w:val="-9"/>
          <w:sz w:val="24"/>
          <w:szCs w:val="24"/>
          <w:highlight w:val="none"/>
        </w:rPr>
        <w:t>(财</w:t>
      </w:r>
      <w:r>
        <w:rPr>
          <w:rFonts w:ascii="仿宋" w:hAnsi="仿宋" w:eastAsia="仿宋" w:cs="仿宋"/>
          <w:spacing w:val="-3"/>
          <w:sz w:val="24"/>
          <w:szCs w:val="24"/>
          <w:highlight w:val="none"/>
        </w:rPr>
        <w:t>库(2020)46</w:t>
      </w:r>
      <w:r>
        <w:rPr>
          <w:rFonts w:ascii="仿宋" w:hAnsi="仿宋" w:eastAsia="仿宋" w:cs="仿宋"/>
          <w:spacing w:val="-38"/>
          <w:sz w:val="24"/>
          <w:szCs w:val="24"/>
          <w:highlight w:val="none"/>
        </w:rPr>
        <w:t xml:space="preserve"> </w:t>
      </w:r>
      <w:r>
        <w:rPr>
          <w:rFonts w:ascii="仿宋" w:hAnsi="仿宋" w:eastAsia="仿宋" w:cs="仿宋"/>
          <w:spacing w:val="-3"/>
          <w:sz w:val="24"/>
          <w:szCs w:val="24"/>
          <w:highlight w:val="none"/>
        </w:rPr>
        <w:t>号)的规定，本公司参加</w:t>
      </w:r>
      <w:r>
        <w:rPr>
          <w:rFonts w:ascii="仿宋" w:hAnsi="仿宋" w:eastAsia="仿宋" w:cs="仿宋"/>
          <w:spacing w:val="-3"/>
          <w:sz w:val="24"/>
          <w:szCs w:val="24"/>
          <w:highlight w:val="none"/>
          <w:u w:val="single"/>
        </w:rPr>
        <w:t>(单位名称)</w:t>
      </w:r>
      <w:r>
        <w:rPr>
          <w:rFonts w:ascii="仿宋" w:hAnsi="仿宋" w:eastAsia="仿宋" w:cs="仿宋"/>
          <w:spacing w:val="-3"/>
          <w:sz w:val="24"/>
          <w:szCs w:val="24"/>
          <w:highlight w:val="none"/>
        </w:rPr>
        <w:t>的</w:t>
      </w:r>
      <w:r>
        <w:rPr>
          <w:rFonts w:ascii="仿宋" w:hAnsi="仿宋" w:eastAsia="仿宋" w:cs="仿宋"/>
          <w:spacing w:val="-3"/>
          <w:sz w:val="24"/>
          <w:szCs w:val="24"/>
          <w:highlight w:val="none"/>
          <w:u w:val="single"/>
        </w:rPr>
        <w:t>(项目名称)</w:t>
      </w:r>
      <w:r>
        <w:rPr>
          <w:rFonts w:ascii="仿宋" w:hAnsi="仿宋" w:eastAsia="仿宋" w:cs="仿宋"/>
          <w:spacing w:val="-3"/>
          <w:sz w:val="24"/>
          <w:szCs w:val="24"/>
          <w:highlight w:val="none"/>
        </w:rPr>
        <w:t>采购活</w:t>
      </w:r>
      <w:r>
        <w:rPr>
          <w:rFonts w:ascii="仿宋" w:hAnsi="仿宋" w:eastAsia="仿宋" w:cs="仿宋"/>
          <w:spacing w:val="-4"/>
          <w:sz w:val="24"/>
          <w:szCs w:val="24"/>
          <w:highlight w:val="none"/>
        </w:rPr>
        <w:t>动</w:t>
      </w:r>
      <w:r>
        <w:rPr>
          <w:rFonts w:hint="eastAsia" w:ascii="仿宋" w:hAnsi="仿宋" w:eastAsia="仿宋" w:cs="仿宋"/>
          <w:spacing w:val="-4"/>
          <w:sz w:val="24"/>
          <w:szCs w:val="24"/>
          <w:highlight w:val="none"/>
          <w:lang w:eastAsia="zh-CN"/>
        </w:rPr>
        <w:t>，</w:t>
      </w:r>
      <w:r>
        <w:rPr>
          <w:rFonts w:ascii="仿宋" w:hAnsi="仿宋" w:eastAsia="仿宋" w:cs="仿宋"/>
          <w:spacing w:val="-1"/>
          <w:sz w:val="24"/>
          <w:szCs w:val="24"/>
          <w:highlight w:val="none"/>
        </w:rPr>
        <w:t>工程的施工单位全部为符合政策要求的中小企业(或者：服务全部由符合政策要</w:t>
      </w:r>
      <w:r>
        <w:rPr>
          <w:rFonts w:ascii="仿宋" w:hAnsi="仿宋" w:eastAsia="仿宋" w:cs="仿宋"/>
          <w:spacing w:val="-3"/>
          <w:sz w:val="24"/>
          <w:szCs w:val="24"/>
          <w:highlight w:val="none"/>
        </w:rPr>
        <w:t>求的中小企业承接)。相关企业(含联合体中的中小企业、签订分</w:t>
      </w:r>
      <w:r>
        <w:rPr>
          <w:rFonts w:ascii="仿宋" w:hAnsi="仿宋" w:eastAsia="仿宋" w:cs="仿宋"/>
          <w:spacing w:val="-4"/>
          <w:sz w:val="24"/>
          <w:szCs w:val="24"/>
          <w:highlight w:val="none"/>
        </w:rPr>
        <w:t>包意向协议的中</w:t>
      </w:r>
      <w:r>
        <w:rPr>
          <w:rFonts w:ascii="仿宋" w:hAnsi="仿宋" w:eastAsia="仿宋" w:cs="仿宋"/>
          <w:spacing w:val="-2"/>
          <w:sz w:val="24"/>
          <w:szCs w:val="24"/>
          <w:highlight w:val="none"/>
        </w:rPr>
        <w:t>小企业)的具体情况如下：</w:t>
      </w:r>
    </w:p>
    <w:p w14:paraId="6A61431A">
      <w:pPr>
        <w:spacing w:before="153" w:line="324" w:lineRule="auto"/>
        <w:ind w:left="17" w:right="120" w:firstLine="142"/>
        <w:jc w:val="both"/>
        <w:rPr>
          <w:rFonts w:ascii="仿宋" w:hAnsi="仿宋" w:eastAsia="仿宋" w:cs="仿宋"/>
          <w:sz w:val="24"/>
          <w:szCs w:val="24"/>
          <w:highlight w:val="none"/>
        </w:rPr>
      </w:pPr>
      <w:r>
        <w:rPr>
          <w:rFonts w:ascii="仿宋" w:hAnsi="仿宋" w:eastAsia="仿宋" w:cs="仿宋"/>
          <w:spacing w:val="-5"/>
          <w:sz w:val="24"/>
          <w:szCs w:val="24"/>
          <w:highlight w:val="none"/>
        </w:rPr>
        <w:t>1.</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w:t>
      </w:r>
      <w:r>
        <w:rPr>
          <w:rFonts w:ascii="仿宋" w:hAnsi="仿宋" w:eastAsia="仿宋" w:cs="仿宋"/>
          <w:i/>
          <w:iCs/>
          <w:spacing w:val="-6"/>
          <w:sz w:val="25"/>
          <w:szCs w:val="25"/>
          <w:highlight w:val="none"/>
          <w:u w:val="single" w:color="auto"/>
        </w:rPr>
        <w:t>的所属行业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;承建(承接)企业为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7"/>
          <w:sz w:val="25"/>
          <w:szCs w:val="25"/>
          <w:highlight w:val="none"/>
          <w:u w:val="single" w:color="auto"/>
        </w:rPr>
        <w:t>称)</w:t>
      </w:r>
      <w:r>
        <w:rPr>
          <w:rFonts w:ascii="仿宋" w:hAnsi="仿宋" w:eastAsia="仿宋" w:cs="仿宋"/>
          <w:spacing w:val="-7"/>
          <w:sz w:val="24"/>
          <w:szCs w:val="24"/>
          <w:highlight w:val="none"/>
        </w:rPr>
        <w:t>,从业人员</w:t>
      </w:r>
      <w:r>
        <w:rPr>
          <w:rFonts w:ascii="仿宋" w:hAnsi="仿宋" w:eastAsia="仿宋" w:cs="仿宋"/>
          <w:spacing w:val="-7"/>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7"/>
          <w:sz w:val="24"/>
          <w:szCs w:val="24"/>
          <w:highlight w:val="none"/>
        </w:rPr>
        <w:t>人，营业收入为</w:t>
      </w:r>
      <w:r>
        <w:rPr>
          <w:rFonts w:ascii="仿宋" w:hAnsi="仿宋" w:eastAsia="仿宋" w:cs="仿宋"/>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7"/>
          <w:sz w:val="24"/>
          <w:szCs w:val="24"/>
          <w:highlight w:val="none"/>
        </w:rPr>
        <w:t>万元，资产总额为</w:t>
      </w:r>
      <w:r>
        <w:rPr>
          <w:rFonts w:ascii="仿宋" w:hAnsi="仿宋" w:eastAsia="仿宋" w:cs="仿宋"/>
          <w:spacing w:val="17"/>
          <w:sz w:val="24"/>
          <w:szCs w:val="24"/>
          <w:highlight w:val="none"/>
          <w:u w:val="single" w:color="auto"/>
        </w:rPr>
        <w:t xml:space="preserve">       </w:t>
      </w:r>
      <w:r>
        <w:rPr>
          <w:rFonts w:ascii="仿宋" w:hAnsi="仿宋" w:eastAsia="仿宋" w:cs="仿宋"/>
          <w:spacing w:val="-101"/>
          <w:sz w:val="24"/>
          <w:szCs w:val="24"/>
          <w:highlight w:val="none"/>
        </w:rPr>
        <w:t xml:space="preserve"> </w:t>
      </w:r>
      <w:r>
        <w:rPr>
          <w:rFonts w:ascii="仿宋" w:hAnsi="仿宋" w:eastAsia="仿宋" w:cs="仿宋"/>
          <w:spacing w:val="-7"/>
          <w:sz w:val="24"/>
          <w:szCs w:val="24"/>
          <w:highlight w:val="none"/>
        </w:rPr>
        <w:t>万元，</w:t>
      </w:r>
      <w:r>
        <w:rPr>
          <w:rFonts w:ascii="仿宋" w:hAnsi="仿宋" w:eastAsia="仿宋" w:cs="仿宋"/>
          <w:spacing w:val="-6"/>
          <w:sz w:val="24"/>
          <w:szCs w:val="24"/>
          <w:highlight w:val="none"/>
        </w:rPr>
        <w:t>属于</w:t>
      </w:r>
      <w:r>
        <w:rPr>
          <w:rFonts w:ascii="仿宋" w:hAnsi="仿宋" w:eastAsia="仿宋" w:cs="仿宋"/>
          <w:i/>
          <w:iCs/>
          <w:spacing w:val="-6"/>
          <w:sz w:val="25"/>
          <w:szCs w:val="25"/>
          <w:highlight w:val="none"/>
          <w:u w:val="single" w:color="auto"/>
        </w:rPr>
        <w:t>(中型企业、小型企业、微型企业</w:t>
      </w:r>
      <w:r>
        <w:rPr>
          <w:rFonts w:ascii="仿宋" w:hAnsi="仿宋" w:eastAsia="仿宋" w:cs="仿宋"/>
          <w:i/>
          <w:iCs/>
          <w:spacing w:val="-6"/>
          <w:sz w:val="25"/>
          <w:szCs w:val="25"/>
          <w:highlight w:val="none"/>
        </w:rPr>
        <w:t>)</w:t>
      </w:r>
      <w:r>
        <w:rPr>
          <w:rFonts w:ascii="仿宋" w:hAnsi="仿宋" w:eastAsia="仿宋" w:cs="仿宋"/>
          <w:spacing w:val="-6"/>
          <w:sz w:val="24"/>
          <w:szCs w:val="24"/>
          <w:highlight w:val="none"/>
        </w:rPr>
        <w:t>;</w:t>
      </w:r>
    </w:p>
    <w:p w14:paraId="62A1FF44">
      <w:pPr>
        <w:spacing w:before="151" w:line="324" w:lineRule="auto"/>
        <w:ind w:left="17" w:right="120" w:firstLine="128"/>
        <w:jc w:val="both"/>
        <w:rPr>
          <w:rFonts w:ascii="仿宋" w:hAnsi="仿宋" w:eastAsia="仿宋" w:cs="仿宋"/>
          <w:sz w:val="24"/>
          <w:szCs w:val="24"/>
          <w:highlight w:val="none"/>
        </w:rPr>
      </w:pPr>
      <w:r>
        <w:rPr>
          <w:rFonts w:ascii="仿宋" w:hAnsi="仿宋" w:eastAsia="仿宋" w:cs="仿宋"/>
          <w:spacing w:val="-5"/>
          <w:sz w:val="24"/>
          <w:szCs w:val="24"/>
          <w:highlight w:val="none"/>
        </w:rPr>
        <w:t>2.</w:t>
      </w:r>
      <w:r>
        <w:rPr>
          <w:rFonts w:ascii="仿宋" w:hAnsi="仿宋" w:eastAsia="仿宋" w:cs="仿宋"/>
          <w:spacing w:val="38"/>
          <w:sz w:val="24"/>
          <w:szCs w:val="24"/>
          <w:highlight w:val="none"/>
        </w:rPr>
        <w:t xml:space="preserve"> </w:t>
      </w:r>
      <w:r>
        <w:rPr>
          <w:rFonts w:ascii="仿宋" w:hAnsi="仿宋" w:eastAsia="仿宋" w:cs="仿宋"/>
          <w:i/>
          <w:iCs/>
          <w:spacing w:val="-5"/>
          <w:sz w:val="25"/>
          <w:szCs w:val="25"/>
          <w:highlight w:val="none"/>
          <w:u w:val="single" w:color="auto"/>
        </w:rPr>
        <w:t>(标的名称)</w:t>
      </w:r>
      <w:r>
        <w:rPr>
          <w:rFonts w:ascii="仿宋" w:hAnsi="仿宋" w:eastAsia="仿宋" w:cs="仿宋"/>
          <w:spacing w:val="-5"/>
          <w:sz w:val="24"/>
          <w:szCs w:val="24"/>
          <w:highlight w:val="none"/>
        </w:rPr>
        <w:t>,属于</w:t>
      </w:r>
      <w:r>
        <w:rPr>
          <w:rFonts w:ascii="仿宋" w:hAnsi="仿宋" w:eastAsia="仿宋" w:cs="仿宋"/>
          <w:i/>
          <w:iCs/>
          <w:spacing w:val="-5"/>
          <w:sz w:val="25"/>
          <w:szCs w:val="25"/>
          <w:highlight w:val="none"/>
          <w:u w:val="single" w:color="auto"/>
        </w:rPr>
        <w:t>(采购文件中明确的所属行业</w:t>
      </w:r>
      <w:r>
        <w:rPr>
          <w:rFonts w:ascii="仿宋" w:hAnsi="仿宋" w:eastAsia="仿宋" w:cs="仿宋"/>
          <w:i/>
          <w:iCs/>
          <w:spacing w:val="-5"/>
          <w:sz w:val="25"/>
          <w:szCs w:val="25"/>
          <w:highlight w:val="none"/>
        </w:rPr>
        <w:t>)</w:t>
      </w:r>
      <w:r>
        <w:rPr>
          <w:rFonts w:ascii="仿宋" w:hAnsi="仿宋" w:eastAsia="仿宋" w:cs="仿宋"/>
          <w:spacing w:val="-5"/>
          <w:sz w:val="24"/>
          <w:szCs w:val="24"/>
          <w:highlight w:val="none"/>
        </w:rPr>
        <w:t>;承建(承接)企业</w:t>
      </w:r>
      <w:r>
        <w:rPr>
          <w:rFonts w:ascii="仿宋" w:hAnsi="仿宋" w:eastAsia="仿宋" w:cs="仿宋"/>
          <w:spacing w:val="-6"/>
          <w:sz w:val="24"/>
          <w:szCs w:val="24"/>
          <w:highlight w:val="none"/>
        </w:rPr>
        <w:t>为</w:t>
      </w:r>
      <w:r>
        <w:rPr>
          <w:rFonts w:ascii="仿宋" w:hAnsi="仿宋" w:eastAsia="仿宋" w:cs="仿宋"/>
          <w:i/>
          <w:iCs/>
          <w:spacing w:val="-6"/>
          <w:sz w:val="25"/>
          <w:szCs w:val="25"/>
          <w:highlight w:val="none"/>
          <w:u w:val="single" w:color="auto"/>
        </w:rPr>
        <w:t>(企业名</w:t>
      </w:r>
      <w:r>
        <w:rPr>
          <w:rFonts w:ascii="仿宋" w:hAnsi="仿宋" w:eastAsia="仿宋" w:cs="仿宋"/>
          <w:i/>
          <w:iCs/>
          <w:spacing w:val="-9"/>
          <w:sz w:val="25"/>
          <w:szCs w:val="25"/>
          <w:highlight w:val="none"/>
          <w:u w:val="single" w:color="auto"/>
        </w:rPr>
        <w:t>称)</w:t>
      </w:r>
      <w:r>
        <w:rPr>
          <w:rFonts w:ascii="仿宋" w:hAnsi="仿宋" w:eastAsia="仿宋" w:cs="仿宋"/>
          <w:spacing w:val="-9"/>
          <w:sz w:val="24"/>
          <w:szCs w:val="24"/>
          <w:highlight w:val="none"/>
        </w:rPr>
        <w:t>,从业人员</w:t>
      </w:r>
      <w:r>
        <w:rPr>
          <w:rFonts w:ascii="仿宋" w:hAnsi="仿宋" w:eastAsia="仿宋" w:cs="仿宋"/>
          <w:spacing w:val="-9"/>
          <w:sz w:val="24"/>
          <w:szCs w:val="24"/>
          <w:highlight w:val="none"/>
          <w:u w:val="single" w:color="auto"/>
        </w:rPr>
        <w:t xml:space="preserve">       </w:t>
      </w:r>
      <w:r>
        <w:rPr>
          <w:rFonts w:ascii="仿宋" w:hAnsi="仿宋" w:eastAsia="仿宋" w:cs="仿宋"/>
          <w:spacing w:val="-100"/>
          <w:sz w:val="24"/>
          <w:szCs w:val="24"/>
          <w:highlight w:val="none"/>
        </w:rPr>
        <w:t xml:space="preserve"> </w:t>
      </w:r>
      <w:r>
        <w:rPr>
          <w:rFonts w:ascii="仿宋" w:hAnsi="仿宋" w:eastAsia="仿宋" w:cs="仿宋"/>
          <w:spacing w:val="-9"/>
          <w:sz w:val="24"/>
          <w:szCs w:val="24"/>
          <w:highlight w:val="none"/>
        </w:rPr>
        <w:t>人，营业收入为</w:t>
      </w:r>
      <w:r>
        <w:rPr>
          <w:rFonts w:ascii="仿宋" w:hAnsi="仿宋" w:eastAsia="仿宋" w:cs="仿宋"/>
          <w:spacing w:val="-9"/>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9"/>
          <w:sz w:val="24"/>
          <w:szCs w:val="24"/>
          <w:highlight w:val="none"/>
        </w:rPr>
        <w:t>万元，资产</w:t>
      </w:r>
      <w:r>
        <w:rPr>
          <w:rFonts w:ascii="仿宋" w:hAnsi="仿宋" w:eastAsia="仿宋" w:cs="仿宋"/>
          <w:spacing w:val="-10"/>
          <w:sz w:val="24"/>
          <w:szCs w:val="24"/>
          <w:highlight w:val="none"/>
        </w:rPr>
        <w:t>总额为</w:t>
      </w:r>
      <w:r>
        <w:rPr>
          <w:rFonts w:ascii="仿宋" w:hAnsi="仿宋" w:eastAsia="仿宋" w:cs="仿宋"/>
          <w:spacing w:val="-10"/>
          <w:sz w:val="24"/>
          <w:szCs w:val="24"/>
          <w:highlight w:val="none"/>
          <w:u w:val="single" w:color="auto"/>
        </w:rPr>
        <w:t xml:space="preserve">        </w:t>
      </w:r>
      <w:r>
        <w:rPr>
          <w:rFonts w:ascii="仿宋" w:hAnsi="仿宋" w:eastAsia="仿宋" w:cs="仿宋"/>
          <w:spacing w:val="-102"/>
          <w:sz w:val="24"/>
          <w:szCs w:val="24"/>
          <w:highlight w:val="none"/>
        </w:rPr>
        <w:t xml:space="preserve"> </w:t>
      </w:r>
      <w:r>
        <w:rPr>
          <w:rFonts w:ascii="仿宋" w:hAnsi="仿宋" w:eastAsia="仿宋" w:cs="仿宋"/>
          <w:spacing w:val="-10"/>
          <w:sz w:val="24"/>
          <w:szCs w:val="24"/>
          <w:highlight w:val="none"/>
        </w:rPr>
        <w:t>万元，</w:t>
      </w:r>
      <w:r>
        <w:rPr>
          <w:rFonts w:ascii="仿宋" w:hAnsi="仿宋" w:eastAsia="仿宋" w:cs="仿宋"/>
          <w:spacing w:val="-9"/>
          <w:sz w:val="24"/>
          <w:szCs w:val="24"/>
          <w:highlight w:val="none"/>
        </w:rPr>
        <w:t>属于</w:t>
      </w:r>
      <w:r>
        <w:rPr>
          <w:rFonts w:ascii="仿宋" w:hAnsi="仿宋" w:eastAsia="仿宋" w:cs="仿宋"/>
          <w:i/>
          <w:iCs/>
          <w:spacing w:val="-9"/>
          <w:sz w:val="25"/>
          <w:szCs w:val="25"/>
          <w:highlight w:val="none"/>
          <w:u w:val="single" w:color="auto"/>
        </w:rPr>
        <w:t>(中型企业、小型企业、微型企</w:t>
      </w:r>
      <w:r>
        <w:rPr>
          <w:rFonts w:ascii="仿宋" w:hAnsi="仿宋" w:eastAsia="仿宋" w:cs="仿宋"/>
          <w:i/>
          <w:iCs/>
          <w:spacing w:val="-9"/>
          <w:sz w:val="25"/>
          <w:szCs w:val="25"/>
          <w:highlight w:val="none"/>
        </w:rPr>
        <w:t>业</w:t>
      </w:r>
      <w:r>
        <w:rPr>
          <w:rFonts w:ascii="仿宋" w:hAnsi="仿宋" w:eastAsia="仿宋" w:cs="仿宋"/>
          <w:spacing w:val="-9"/>
          <w:sz w:val="24"/>
          <w:szCs w:val="24"/>
          <w:highlight w:val="none"/>
        </w:rPr>
        <w:t>);</w:t>
      </w:r>
    </w:p>
    <w:p w14:paraId="10CC3864">
      <w:pPr>
        <w:spacing w:before="151" w:line="383" w:lineRule="exact"/>
        <w:ind w:left="159"/>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14:paraId="71130DBB">
      <w:pPr>
        <w:spacing w:line="441" w:lineRule="auto"/>
        <w:rPr>
          <w:rFonts w:ascii="Arial"/>
          <w:sz w:val="21"/>
          <w:highlight w:val="none"/>
        </w:rPr>
      </w:pPr>
    </w:p>
    <w:p w14:paraId="0034E169">
      <w:pPr>
        <w:spacing w:before="78" w:line="439" w:lineRule="exact"/>
        <w:ind w:left="414"/>
        <w:rPr>
          <w:rFonts w:ascii="仿宋" w:hAnsi="仿宋" w:eastAsia="仿宋" w:cs="仿宋"/>
          <w:sz w:val="24"/>
          <w:szCs w:val="24"/>
          <w:highlight w:val="none"/>
        </w:rPr>
      </w:pPr>
      <w:r>
        <w:rPr>
          <w:rFonts w:ascii="仿宋" w:hAnsi="仿宋" w:eastAsia="仿宋" w:cs="仿宋"/>
          <w:spacing w:val="-1"/>
          <w:position w:val="14"/>
          <w:sz w:val="24"/>
          <w:szCs w:val="24"/>
          <w:highlight w:val="none"/>
        </w:rPr>
        <w:t>以上企业，不属于大企业的分支机构，不存在控股股东为大企业的情形，也</w:t>
      </w:r>
    </w:p>
    <w:p w14:paraId="690C4121">
      <w:pPr>
        <w:spacing w:before="1" w:line="219" w:lineRule="auto"/>
        <w:ind w:left="35"/>
        <w:rPr>
          <w:rFonts w:ascii="仿宋" w:hAnsi="仿宋" w:eastAsia="仿宋" w:cs="仿宋"/>
          <w:sz w:val="24"/>
          <w:szCs w:val="24"/>
          <w:highlight w:val="none"/>
        </w:rPr>
      </w:pPr>
      <w:r>
        <w:rPr>
          <w:rFonts w:ascii="仿宋" w:hAnsi="仿宋" w:eastAsia="仿宋" w:cs="仿宋"/>
          <w:spacing w:val="-2"/>
          <w:sz w:val="24"/>
          <w:szCs w:val="24"/>
          <w:highlight w:val="none"/>
        </w:rPr>
        <w:t>不存在与大企业的负责人为同一人的情形。</w:t>
      </w:r>
    </w:p>
    <w:p w14:paraId="34B08501">
      <w:pPr>
        <w:spacing w:before="156" w:line="220" w:lineRule="auto"/>
        <w:ind w:left="390"/>
        <w:rPr>
          <w:rFonts w:ascii="仿宋" w:hAnsi="仿宋" w:eastAsia="仿宋" w:cs="仿宋"/>
          <w:sz w:val="24"/>
          <w:szCs w:val="24"/>
          <w:highlight w:val="none"/>
        </w:rPr>
      </w:pPr>
      <w:r>
        <w:rPr>
          <w:rFonts w:ascii="仿宋" w:hAnsi="仿宋" w:eastAsia="仿宋" w:cs="仿宋"/>
          <w:spacing w:val="-1"/>
          <w:sz w:val="24"/>
          <w:szCs w:val="24"/>
          <w:highlight w:val="none"/>
        </w:rPr>
        <w:t>本企业对上述声明内容的真实性负责。如有虚假，将依法承担相应责任。</w:t>
      </w:r>
    </w:p>
    <w:p w14:paraId="57FC4759">
      <w:pPr>
        <w:spacing w:line="265" w:lineRule="auto"/>
        <w:rPr>
          <w:rFonts w:ascii="Arial"/>
          <w:sz w:val="21"/>
          <w:highlight w:val="none"/>
        </w:rPr>
      </w:pPr>
    </w:p>
    <w:p w14:paraId="5F8399AC">
      <w:pPr>
        <w:spacing w:line="266" w:lineRule="auto"/>
        <w:rPr>
          <w:rFonts w:ascii="Arial"/>
          <w:sz w:val="21"/>
          <w:highlight w:val="none"/>
        </w:rPr>
      </w:pPr>
    </w:p>
    <w:p w14:paraId="1E52F39D">
      <w:pPr>
        <w:spacing w:line="266" w:lineRule="auto"/>
        <w:rPr>
          <w:rFonts w:ascii="Arial"/>
          <w:sz w:val="21"/>
          <w:highlight w:val="none"/>
        </w:rPr>
      </w:pPr>
    </w:p>
    <w:p w14:paraId="757427DA">
      <w:pPr>
        <w:spacing w:before="79" w:line="468" w:lineRule="exact"/>
        <w:ind w:left="4590"/>
        <w:rPr>
          <w:rFonts w:ascii="仿宋" w:hAnsi="仿宋" w:eastAsia="仿宋" w:cs="仿宋"/>
          <w:sz w:val="24"/>
          <w:szCs w:val="24"/>
          <w:highlight w:val="none"/>
        </w:rPr>
      </w:pPr>
      <w:r>
        <w:rPr>
          <w:rFonts w:ascii="仿宋" w:hAnsi="仿宋" w:eastAsia="仿宋" w:cs="仿宋"/>
          <w:spacing w:val="-3"/>
          <w:position w:val="17"/>
          <w:sz w:val="24"/>
          <w:szCs w:val="24"/>
          <w:highlight w:val="none"/>
        </w:rPr>
        <w:t>企业名称（盖章</w:t>
      </w:r>
      <w:r>
        <w:rPr>
          <w:rFonts w:ascii="仿宋" w:hAnsi="仿宋" w:eastAsia="仿宋" w:cs="仿宋"/>
          <w:spacing w:val="1"/>
          <w:position w:val="17"/>
          <w:sz w:val="24"/>
          <w:szCs w:val="24"/>
          <w:highlight w:val="none"/>
        </w:rPr>
        <w:t>）：</w:t>
      </w:r>
    </w:p>
    <w:p w14:paraId="683EA36D">
      <w:pPr>
        <w:spacing w:line="223" w:lineRule="auto"/>
        <w:ind w:firstLine="4656" w:firstLineChars="2400"/>
        <w:rPr>
          <w:rFonts w:ascii="仿宋" w:hAnsi="仿宋" w:eastAsia="仿宋" w:cs="仿宋"/>
          <w:sz w:val="24"/>
          <w:szCs w:val="24"/>
          <w:highlight w:val="none"/>
        </w:rPr>
      </w:pPr>
      <w:r>
        <w:rPr>
          <w:rFonts w:ascii="仿宋" w:hAnsi="仿宋" w:eastAsia="仿宋" w:cs="仿宋"/>
          <w:spacing w:val="-23"/>
          <w:sz w:val="24"/>
          <w:szCs w:val="24"/>
          <w:highlight w:val="none"/>
        </w:rPr>
        <w:t>日</w:t>
      </w:r>
      <w:r>
        <w:rPr>
          <w:rFonts w:hint="eastAsia" w:ascii="仿宋" w:hAnsi="仿宋" w:eastAsia="仿宋" w:cs="仿宋"/>
          <w:spacing w:val="-23"/>
          <w:sz w:val="24"/>
          <w:szCs w:val="24"/>
          <w:highlight w:val="none"/>
          <w:lang w:val="en-US" w:eastAsia="zh-CN"/>
        </w:rPr>
        <w:t xml:space="preserve">   </w:t>
      </w:r>
      <w:r>
        <w:rPr>
          <w:rFonts w:ascii="仿宋" w:hAnsi="仿宋" w:eastAsia="仿宋" w:cs="仿宋"/>
          <w:spacing w:val="-23"/>
          <w:sz w:val="24"/>
          <w:szCs w:val="24"/>
          <w:highlight w:val="none"/>
        </w:rPr>
        <w:t>期：</w:t>
      </w:r>
    </w:p>
    <w:p w14:paraId="24C1A0F0">
      <w:pPr>
        <w:spacing w:line="281" w:lineRule="auto"/>
        <w:rPr>
          <w:rFonts w:ascii="Arial"/>
          <w:sz w:val="21"/>
          <w:highlight w:val="none"/>
        </w:rPr>
      </w:pPr>
    </w:p>
    <w:p w14:paraId="2A56D9DA">
      <w:pPr>
        <w:spacing w:before="78" w:line="468" w:lineRule="exact"/>
        <w:rPr>
          <w:rFonts w:ascii="仿宋" w:hAnsi="仿宋" w:eastAsia="仿宋" w:cs="仿宋"/>
          <w:spacing w:val="-2"/>
          <w:position w:val="17"/>
          <w:sz w:val="24"/>
          <w:szCs w:val="24"/>
          <w:highlight w:val="none"/>
        </w:rPr>
      </w:pPr>
    </w:p>
    <w:p w14:paraId="50D51102">
      <w:pPr>
        <w:spacing w:before="78" w:line="468" w:lineRule="exact"/>
        <w:rPr>
          <w:rFonts w:ascii="仿宋" w:hAnsi="仿宋" w:eastAsia="仿宋" w:cs="仿宋"/>
          <w:spacing w:val="-2"/>
          <w:position w:val="17"/>
          <w:sz w:val="24"/>
          <w:szCs w:val="24"/>
          <w:highlight w:val="none"/>
        </w:rPr>
      </w:pPr>
    </w:p>
    <w:p w14:paraId="4799D51D">
      <w:pPr>
        <w:spacing w:before="78" w:line="468" w:lineRule="exact"/>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注 1、从业人员、营业收入、资产总额填报上一年度数据，无上一年度数据的新成立企业可不填报。</w:t>
      </w:r>
    </w:p>
    <w:p w14:paraId="3FE75995">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2、请在本表中填写前附表中写明的中小企业行业类别。</w:t>
      </w:r>
    </w:p>
    <w:p w14:paraId="3EB7CD8A">
      <w:pPr>
        <w:spacing w:before="78" w:line="468" w:lineRule="exact"/>
        <w:ind w:left="36"/>
        <w:jc w:val="both"/>
        <w:rPr>
          <w:rFonts w:ascii="仿宋" w:hAnsi="仿宋" w:eastAsia="仿宋" w:cs="仿宋"/>
          <w:spacing w:val="-2"/>
          <w:position w:val="17"/>
          <w:sz w:val="24"/>
          <w:szCs w:val="24"/>
          <w:highlight w:val="none"/>
        </w:rPr>
      </w:pPr>
      <w:r>
        <w:rPr>
          <w:rFonts w:ascii="仿宋" w:hAnsi="仿宋" w:eastAsia="仿宋" w:cs="仿宋"/>
          <w:spacing w:val="-2"/>
          <w:position w:val="17"/>
          <w:sz w:val="24"/>
          <w:szCs w:val="24"/>
          <w:highlight w:val="none"/>
        </w:rPr>
        <w:t>3、制造商如为监狱企业或残疾人福利性单位的 ，视同为小型 、微型企业，请填写此声明函 ，并需要出具相应的声明函和证明文件（格式后附）。</w:t>
      </w:r>
    </w:p>
    <w:p w14:paraId="07ECAD7C">
      <w:pPr>
        <w:spacing w:line="220" w:lineRule="auto"/>
        <w:jc w:val="both"/>
        <w:rPr>
          <w:rFonts w:ascii="仿宋" w:hAnsi="仿宋" w:eastAsia="仿宋" w:cs="仿宋"/>
          <w:sz w:val="24"/>
          <w:szCs w:val="24"/>
          <w:highlight w:val="none"/>
        </w:rPr>
        <w:sectPr>
          <w:footerReference r:id="rId25" w:type="default"/>
          <w:pgSz w:w="11906" w:h="16839"/>
          <w:pgMar w:top="1440" w:right="1800" w:bottom="1440" w:left="1800" w:header="0" w:footer="1007" w:gutter="0"/>
          <w:pgNumType w:fmt="decimal"/>
          <w:cols w:space="720" w:num="1"/>
        </w:sectPr>
      </w:pPr>
    </w:p>
    <w:p w14:paraId="0D912458">
      <w:pPr>
        <w:spacing w:before="78" w:line="222" w:lineRule="auto"/>
        <w:outlineLvl w:val="1"/>
        <w:rPr>
          <w:rFonts w:ascii="仿宋" w:hAnsi="仿宋" w:eastAsia="仿宋" w:cs="仿宋"/>
          <w:spacing w:val="-2"/>
          <w:sz w:val="24"/>
          <w:szCs w:val="24"/>
          <w:highlight w:val="none"/>
          <w14:textOutline w14:w="4358" w14:cap="sq" w14:cmpd="sng">
            <w14:solidFill>
              <w14:srgbClr w14:val="000000"/>
            </w14:solidFill>
            <w14:prstDash w14:val="solid"/>
            <w14:bevel/>
          </w14:textOutline>
        </w:rPr>
      </w:pPr>
    </w:p>
    <w:p w14:paraId="54D64B12">
      <w:pPr>
        <w:spacing w:before="78" w:line="222" w:lineRule="auto"/>
        <w:outlineLvl w:val="1"/>
        <w:rPr>
          <w:rFonts w:ascii="仿宋" w:hAnsi="仿宋" w:eastAsia="仿宋" w:cs="仿宋"/>
          <w:sz w:val="24"/>
          <w:szCs w:val="24"/>
          <w:highlight w:val="none"/>
        </w:rPr>
      </w:pPr>
      <w:r>
        <w:rPr>
          <w:rFonts w:ascii="仿宋" w:hAnsi="仿宋" w:eastAsia="仿宋" w:cs="仿宋"/>
          <w:spacing w:val="-2"/>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0"/>
          <w:sz w:val="24"/>
          <w:szCs w:val="24"/>
          <w:highlight w:val="none"/>
        </w:rPr>
        <w:t xml:space="preserve"> </w:t>
      </w:r>
      <w:r>
        <w:rPr>
          <w:rFonts w:hint="eastAsia" w:ascii="仿宋" w:hAnsi="仿宋" w:eastAsia="仿宋" w:cs="仿宋"/>
          <w:spacing w:val="-2"/>
          <w:sz w:val="24"/>
          <w:szCs w:val="24"/>
          <w:highlight w:val="none"/>
          <w:lang w:val="en-US" w:eastAsia="zh-CN"/>
          <w14:textOutline w14:w="4358" w14:cap="sq" w14:cmpd="sng">
            <w14:solidFill>
              <w14:srgbClr w14:val="000000"/>
            </w14:solidFill>
            <w14:prstDash w14:val="solid"/>
            <w14:bevel/>
          </w14:textOutline>
        </w:rPr>
        <w:t>8</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 xml:space="preserve"> </w:t>
      </w:r>
      <w:r>
        <w:rPr>
          <w:rFonts w:ascii="仿宋" w:hAnsi="仿宋" w:eastAsia="仿宋" w:cs="仿宋"/>
          <w:spacing w:val="-2"/>
          <w:sz w:val="24"/>
          <w:szCs w:val="24"/>
          <w:highlight w:val="none"/>
        </w:rPr>
        <w:t xml:space="preserve"> </w:t>
      </w:r>
      <w:r>
        <w:rPr>
          <w:rFonts w:ascii="仿宋" w:hAnsi="仿宋" w:eastAsia="仿宋" w:cs="仿宋"/>
          <w:spacing w:val="-2"/>
          <w:sz w:val="24"/>
          <w:szCs w:val="24"/>
          <w:highlight w:val="none"/>
          <w14:textOutline w14:w="4358" w14:cap="sq" w14:cmpd="sng">
            <w14:solidFill>
              <w14:srgbClr w14:val="000000"/>
            </w14:solidFill>
            <w14:prstDash w14:val="solid"/>
            <w14:bevel/>
          </w14:textOutline>
        </w:rPr>
        <w:t>监狱企业声明函（如是）</w:t>
      </w:r>
    </w:p>
    <w:p w14:paraId="1BD57F0D">
      <w:pPr>
        <w:spacing w:line="281" w:lineRule="auto"/>
        <w:rPr>
          <w:rFonts w:ascii="Arial"/>
          <w:sz w:val="21"/>
          <w:highlight w:val="none"/>
        </w:rPr>
      </w:pPr>
    </w:p>
    <w:p w14:paraId="68296020">
      <w:pPr>
        <w:spacing w:line="282" w:lineRule="auto"/>
        <w:rPr>
          <w:rFonts w:ascii="Arial"/>
          <w:sz w:val="21"/>
          <w:highlight w:val="none"/>
        </w:rPr>
      </w:pPr>
    </w:p>
    <w:p w14:paraId="4E9C7DFD">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702" w:firstLineChars="3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本单位郑重声明，本单位在参加</w:t>
      </w:r>
      <w:r>
        <w:rPr>
          <w:rFonts w:ascii="仿宋" w:hAnsi="仿宋" w:eastAsia="仿宋" w:cs="仿宋"/>
          <w:spacing w:val="-3"/>
          <w:sz w:val="24"/>
          <w:szCs w:val="24"/>
          <w:highlight w:val="none"/>
          <w:u w:val="single" w:color="auto"/>
        </w:rPr>
        <w:t>（采购人名称</w:t>
      </w:r>
      <w:r>
        <w:rPr>
          <w:rFonts w:ascii="仿宋" w:hAnsi="仿宋" w:eastAsia="仿宋" w:cs="仿宋"/>
          <w:spacing w:val="-4"/>
          <w:sz w:val="24"/>
          <w:szCs w:val="24"/>
          <w:highlight w:val="none"/>
          <w:u w:val="single" w:color="auto"/>
        </w:rPr>
        <w:t>）</w:t>
      </w:r>
      <w:r>
        <w:rPr>
          <w:rFonts w:ascii="仿宋" w:hAnsi="仿宋" w:eastAsia="仿宋" w:cs="仿宋"/>
          <w:spacing w:val="-4"/>
          <w:sz w:val="24"/>
          <w:szCs w:val="24"/>
          <w:highlight w:val="none"/>
        </w:rPr>
        <w:t>的</w:t>
      </w:r>
      <w:r>
        <w:rPr>
          <w:rFonts w:ascii="仿宋" w:hAnsi="仿宋" w:eastAsia="仿宋" w:cs="仿宋"/>
          <w:spacing w:val="-4"/>
          <w:sz w:val="24"/>
          <w:szCs w:val="24"/>
          <w:highlight w:val="none"/>
          <w:u w:val="single" w:color="auto"/>
        </w:rPr>
        <w:t>（招标项目名称）</w:t>
      </w:r>
      <w:r>
        <w:rPr>
          <w:rFonts w:ascii="仿宋" w:hAnsi="仿宋" w:eastAsia="仿宋" w:cs="仿宋"/>
          <w:spacing w:val="-4"/>
          <w:sz w:val="24"/>
          <w:szCs w:val="24"/>
          <w:highlight w:val="none"/>
        </w:rPr>
        <w:t>项目采</w:t>
      </w:r>
      <w:r>
        <w:rPr>
          <w:rFonts w:ascii="仿宋" w:hAnsi="仿宋" w:eastAsia="仿宋" w:cs="仿宋"/>
          <w:spacing w:val="-3"/>
          <w:sz w:val="24"/>
          <w:szCs w:val="24"/>
          <w:highlight w:val="none"/>
        </w:rPr>
        <w:t>购活动提供以下监狱企业制造的货物（或监狱企业承担的工程、或</w:t>
      </w:r>
      <w:r>
        <w:rPr>
          <w:rFonts w:ascii="仿宋" w:hAnsi="仿宋" w:eastAsia="仿宋" w:cs="仿宋"/>
          <w:spacing w:val="-4"/>
          <w:sz w:val="24"/>
          <w:szCs w:val="24"/>
          <w:highlight w:val="none"/>
        </w:rPr>
        <w:t>监狱企业承接</w:t>
      </w:r>
      <w:r>
        <w:rPr>
          <w:rFonts w:ascii="仿宋" w:hAnsi="仿宋" w:eastAsia="仿宋" w:cs="仿宋"/>
          <w:spacing w:val="-1"/>
          <w:sz w:val="24"/>
          <w:szCs w:val="24"/>
          <w:highlight w:val="none"/>
        </w:rPr>
        <w:t>的服务</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具体情况如下</w:t>
      </w:r>
      <w:r>
        <w:rPr>
          <w:rFonts w:ascii="仿宋" w:hAnsi="仿宋" w:eastAsia="仿宋" w:cs="仿宋"/>
          <w:spacing w:val="-3"/>
          <w:sz w:val="24"/>
          <w:szCs w:val="24"/>
          <w:highlight w:val="none"/>
        </w:rPr>
        <w:t>：（</w:t>
      </w:r>
      <w:r>
        <w:rPr>
          <w:rFonts w:ascii="仿宋" w:hAnsi="仿宋" w:eastAsia="仿宋" w:cs="仿宋"/>
          <w:spacing w:val="-1"/>
          <w:sz w:val="24"/>
          <w:szCs w:val="24"/>
          <w:highlight w:val="none"/>
        </w:rPr>
        <w:t>按照实际情况勾选或填空）</w:t>
      </w:r>
    </w:p>
    <w:p w14:paraId="1CEDA22C">
      <w:pPr>
        <w:keepNext w:val="0"/>
        <w:keepLines w:val="0"/>
        <w:pageBreakBefore w:val="0"/>
        <w:widowControl/>
        <w:kinsoku w:val="0"/>
        <w:wordWrap/>
        <w:overflowPunct/>
        <w:topLinePunct w:val="0"/>
        <w:autoSpaceDE w:val="0"/>
        <w:autoSpaceDN w:val="0"/>
        <w:bidi w:val="0"/>
        <w:adjustRightInd w:val="0"/>
        <w:snapToGrid w:val="0"/>
        <w:spacing w:line="440" w:lineRule="exact"/>
        <w:ind w:right="0" w:firstLine="468" w:firstLineChars="200"/>
        <w:jc w:val="both"/>
        <w:textAlignment w:val="baseline"/>
        <w:rPr>
          <w:rFonts w:ascii="仿宋" w:hAnsi="仿宋" w:eastAsia="仿宋" w:cs="仿宋"/>
          <w:sz w:val="24"/>
          <w:szCs w:val="24"/>
          <w:highlight w:val="none"/>
        </w:rPr>
      </w:pPr>
      <w:r>
        <w:rPr>
          <w:rFonts w:ascii="仿宋" w:hAnsi="仿宋" w:eastAsia="仿宋" w:cs="仿宋"/>
          <w:spacing w:val="-3"/>
          <w:sz w:val="24"/>
          <w:szCs w:val="24"/>
          <w:highlight w:val="none"/>
        </w:rPr>
        <w:t>（1）□</w:t>
      </w:r>
      <w:r>
        <w:rPr>
          <w:rFonts w:ascii="仿宋" w:hAnsi="仿宋" w:eastAsia="仿宋" w:cs="仿宋"/>
          <w:spacing w:val="-3"/>
          <w:sz w:val="24"/>
          <w:szCs w:val="24"/>
          <w:highlight w:val="none"/>
          <w:u w:val="single" w:color="auto"/>
        </w:rPr>
        <w:t>（制造商名称）</w:t>
      </w:r>
      <w:r>
        <w:rPr>
          <w:rFonts w:ascii="仿宋" w:hAnsi="仿宋" w:eastAsia="仿宋" w:cs="仿宋"/>
          <w:spacing w:val="-3"/>
          <w:sz w:val="24"/>
          <w:szCs w:val="24"/>
          <w:highlight w:val="none"/>
        </w:rPr>
        <w:t>属于监狱企业，后附</w:t>
      </w:r>
      <w:r>
        <w:rPr>
          <w:rFonts w:ascii="仿宋" w:hAnsi="仿宋" w:eastAsia="仿宋" w:cs="仿宋"/>
          <w:spacing w:val="-4"/>
          <w:sz w:val="24"/>
          <w:szCs w:val="24"/>
          <w:highlight w:val="none"/>
        </w:rPr>
        <w:t>省级以上监狱管理局、戒毒管理</w:t>
      </w:r>
      <w:r>
        <w:rPr>
          <w:rFonts w:ascii="仿宋" w:hAnsi="仿宋" w:eastAsia="仿宋" w:cs="仿宋"/>
          <w:spacing w:val="-1"/>
          <w:sz w:val="24"/>
          <w:szCs w:val="24"/>
          <w:highlight w:val="none"/>
        </w:rPr>
        <w:t>局（含新疆生产建设兵团）出具的属于监狱企业的证明文件。</w:t>
      </w:r>
    </w:p>
    <w:p w14:paraId="0437467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hint="eastAsia" w:ascii="仿宋" w:hAnsi="仿宋" w:eastAsia="仿宋" w:cs="仿宋"/>
          <w:sz w:val="24"/>
          <w:szCs w:val="24"/>
          <w:highlight w:val="none"/>
          <w:lang w:eastAsia="zh-CN"/>
        </w:rPr>
      </w:pPr>
      <w:r>
        <w:rPr>
          <w:rFonts w:ascii="仿宋" w:hAnsi="仿宋" w:eastAsia="仿宋" w:cs="仿宋"/>
          <w:spacing w:val="-2"/>
          <w:sz w:val="24"/>
          <w:szCs w:val="24"/>
          <w:highlight w:val="none"/>
        </w:rPr>
        <w:t>（2）</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属于监狱企业并作为联合体一方，其提供协议合同</w:t>
      </w:r>
      <w:r>
        <w:rPr>
          <w:rFonts w:ascii="仿宋" w:hAnsi="仿宋" w:eastAsia="仿宋" w:cs="仿宋"/>
          <w:sz w:val="24"/>
          <w:szCs w:val="24"/>
          <w:highlight w:val="none"/>
        </w:rPr>
        <w:t xml:space="preserve">  </w:t>
      </w:r>
      <w:r>
        <w:rPr>
          <w:rFonts w:ascii="仿宋" w:hAnsi="仿宋" w:eastAsia="仿宋" w:cs="仿宋"/>
          <w:spacing w:val="-4"/>
          <w:sz w:val="24"/>
          <w:szCs w:val="24"/>
          <w:highlight w:val="none"/>
        </w:rPr>
        <w:t>金额占到共同投标协议合同总金额的比例为</w:t>
      </w:r>
      <w:r>
        <w:rPr>
          <w:rFonts w:ascii="仿宋" w:hAnsi="仿宋" w:eastAsia="仿宋" w:cs="仿宋"/>
          <w:spacing w:val="-4"/>
          <w:sz w:val="24"/>
          <w:szCs w:val="24"/>
          <w:highlight w:val="none"/>
          <w:u w:val="single" w:color="auto"/>
        </w:rPr>
        <w:t xml:space="preserve">       </w:t>
      </w:r>
      <w:r>
        <w:rPr>
          <w:rFonts w:ascii="仿宋" w:hAnsi="仿宋" w:eastAsia="仿宋" w:cs="仿宋"/>
          <w:spacing w:val="-4"/>
          <w:sz w:val="24"/>
          <w:szCs w:val="24"/>
          <w:highlight w:val="none"/>
        </w:rPr>
        <w:t>。后附省级以上监狱管理局</w:t>
      </w:r>
      <w:r>
        <w:rPr>
          <w:rFonts w:hint="eastAsia" w:ascii="仿宋" w:hAnsi="仿宋" w:eastAsia="仿宋" w:cs="仿宋"/>
          <w:spacing w:val="-4"/>
          <w:sz w:val="24"/>
          <w:szCs w:val="24"/>
          <w:highlight w:val="none"/>
          <w:lang w:eastAsia="zh-CN"/>
        </w:rPr>
        <w:t>、</w:t>
      </w:r>
    </w:p>
    <w:p w14:paraId="25382480">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0"/>
        <w:jc w:val="both"/>
        <w:textAlignment w:val="baseline"/>
        <w:rPr>
          <w:rFonts w:ascii="仿宋" w:hAnsi="仿宋" w:eastAsia="仿宋" w:cs="仿宋"/>
          <w:sz w:val="24"/>
          <w:szCs w:val="24"/>
          <w:highlight w:val="none"/>
        </w:rPr>
      </w:pPr>
      <w:r>
        <w:rPr>
          <w:rFonts w:ascii="仿宋" w:hAnsi="仿宋" w:eastAsia="仿宋" w:cs="仿宋"/>
          <w:spacing w:val="-1"/>
          <w:sz w:val="24"/>
          <w:szCs w:val="24"/>
          <w:highlight w:val="none"/>
        </w:rPr>
        <w:t>戒毒管理局（含新疆生产建设兵团）出具的属于监狱企业的证明文件。</w:t>
      </w:r>
    </w:p>
    <w:p w14:paraId="2125B8BE">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72" w:firstLineChars="200"/>
        <w:jc w:val="both"/>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（3）</w:t>
      </w:r>
      <w:r>
        <w:rPr>
          <w:rFonts w:ascii="仿宋" w:hAnsi="仿宋" w:eastAsia="仿宋" w:cs="仿宋"/>
          <w:spacing w:val="-76"/>
          <w:sz w:val="24"/>
          <w:szCs w:val="24"/>
          <w:highlight w:val="none"/>
        </w:rPr>
        <w:t xml:space="preserve"> </w:t>
      </w:r>
      <w:r>
        <w:rPr>
          <w:rFonts w:ascii="仿宋" w:hAnsi="仿宋" w:eastAsia="仿宋" w:cs="仿宋"/>
          <w:spacing w:val="-2"/>
          <w:sz w:val="24"/>
          <w:szCs w:val="24"/>
          <w:highlight w:val="none"/>
        </w:rPr>
        <w:t>□</w:t>
      </w:r>
      <w:r>
        <w:rPr>
          <w:rFonts w:ascii="仿宋" w:hAnsi="仿宋" w:eastAsia="仿宋" w:cs="仿宋"/>
          <w:spacing w:val="-2"/>
          <w:sz w:val="24"/>
          <w:szCs w:val="24"/>
          <w:highlight w:val="none"/>
          <w:u w:val="single" w:color="auto"/>
        </w:rPr>
        <w:t>（制造商名称）</w:t>
      </w:r>
      <w:r>
        <w:rPr>
          <w:rFonts w:ascii="仿宋" w:hAnsi="仿宋" w:eastAsia="仿宋" w:cs="仿宋"/>
          <w:spacing w:val="-2"/>
          <w:sz w:val="24"/>
          <w:szCs w:val="24"/>
          <w:highlight w:val="none"/>
        </w:rPr>
        <w:t>属于监狱企业并作为分包方，其提供协议合同金额占到分包意向协议合同总金额的比例为</w:t>
      </w:r>
      <w:r>
        <w:rPr>
          <w:rFonts w:ascii="仿宋" w:hAnsi="仿宋" w:eastAsia="仿宋" w:cs="仿宋"/>
          <w:spacing w:val="-2"/>
          <w:sz w:val="24"/>
          <w:szCs w:val="24"/>
          <w:highlight w:val="none"/>
          <w:u w:val="single" w:color="auto"/>
        </w:rPr>
        <w:t xml:space="preserve">     </w:t>
      </w:r>
      <w:r>
        <w:rPr>
          <w:rFonts w:ascii="仿宋" w:hAnsi="仿宋" w:eastAsia="仿宋" w:cs="仿宋"/>
          <w:spacing w:val="-3"/>
          <w:sz w:val="24"/>
          <w:szCs w:val="24"/>
          <w:highlight w:val="none"/>
          <w:u w:val="single" w:color="auto"/>
        </w:rPr>
        <w:t xml:space="preserve">  </w:t>
      </w:r>
      <w:r>
        <w:rPr>
          <w:rFonts w:ascii="仿宋" w:hAnsi="仿宋" w:eastAsia="仿宋" w:cs="仿宋"/>
          <w:spacing w:val="-87"/>
          <w:sz w:val="24"/>
          <w:szCs w:val="24"/>
          <w:highlight w:val="none"/>
        </w:rPr>
        <w:t xml:space="preserve"> </w:t>
      </w:r>
      <w:r>
        <w:rPr>
          <w:rFonts w:ascii="仿宋" w:hAnsi="仿宋" w:eastAsia="仿宋" w:cs="仿宋"/>
          <w:spacing w:val="-3"/>
          <w:sz w:val="24"/>
          <w:szCs w:val="24"/>
          <w:highlight w:val="none"/>
        </w:rPr>
        <w:t>。后附省级以上监狱管理</w:t>
      </w:r>
      <w:r>
        <w:rPr>
          <w:rFonts w:hint="eastAsia" w:ascii="仿宋" w:hAnsi="仿宋" w:eastAsia="仿宋" w:cs="仿宋"/>
          <w:spacing w:val="-3"/>
          <w:sz w:val="24"/>
          <w:szCs w:val="24"/>
          <w:highlight w:val="none"/>
          <w:lang w:val="en-US" w:eastAsia="zh-CN"/>
        </w:rPr>
        <w:t>局、</w:t>
      </w:r>
      <w:r>
        <w:rPr>
          <w:rFonts w:ascii="仿宋" w:hAnsi="仿宋" w:eastAsia="仿宋" w:cs="仿宋"/>
          <w:spacing w:val="-3"/>
          <w:sz w:val="24"/>
          <w:szCs w:val="24"/>
          <w:highlight w:val="none"/>
        </w:rPr>
        <w:t>戒</w:t>
      </w:r>
      <w:r>
        <w:rPr>
          <w:rFonts w:ascii="仿宋" w:hAnsi="仿宋" w:eastAsia="仿宋" w:cs="仿宋"/>
          <w:spacing w:val="-1"/>
          <w:sz w:val="24"/>
          <w:szCs w:val="24"/>
          <w:highlight w:val="none"/>
        </w:rPr>
        <w:t>毒管理局（含新疆生产建设兵团）出具的属于监狱企业的证明文件。</w:t>
      </w:r>
    </w:p>
    <w:p w14:paraId="1F6BF2CA">
      <w:pPr>
        <w:spacing w:before="176" w:line="220" w:lineRule="auto"/>
        <w:ind w:left="510"/>
        <w:rPr>
          <w:rFonts w:ascii="仿宋" w:hAnsi="仿宋" w:eastAsia="仿宋" w:cs="仿宋"/>
          <w:sz w:val="24"/>
          <w:szCs w:val="24"/>
          <w:highlight w:val="none"/>
        </w:rPr>
      </w:pPr>
      <w:r>
        <w:rPr>
          <w:rFonts w:ascii="仿宋" w:hAnsi="仿宋" w:eastAsia="仿宋" w:cs="仿宋"/>
          <w:spacing w:val="-1"/>
          <w:sz w:val="24"/>
          <w:szCs w:val="24"/>
          <w:highlight w:val="none"/>
        </w:rPr>
        <w:t>本单位对上述声明的真实性负责。如有虚假，将依法承担相应责任。</w:t>
      </w:r>
    </w:p>
    <w:p w14:paraId="30D05750">
      <w:pPr>
        <w:spacing w:line="244" w:lineRule="auto"/>
        <w:rPr>
          <w:rFonts w:ascii="Arial"/>
          <w:sz w:val="21"/>
          <w:highlight w:val="none"/>
        </w:rPr>
      </w:pPr>
    </w:p>
    <w:p w14:paraId="700700D9">
      <w:pPr>
        <w:spacing w:line="244" w:lineRule="auto"/>
        <w:rPr>
          <w:rFonts w:ascii="Arial"/>
          <w:sz w:val="21"/>
          <w:highlight w:val="none"/>
        </w:rPr>
      </w:pPr>
    </w:p>
    <w:p w14:paraId="29D05819">
      <w:pPr>
        <w:spacing w:line="245" w:lineRule="auto"/>
        <w:rPr>
          <w:rFonts w:ascii="Arial"/>
          <w:sz w:val="21"/>
          <w:highlight w:val="none"/>
        </w:rPr>
      </w:pPr>
    </w:p>
    <w:p w14:paraId="007CA476">
      <w:pPr>
        <w:spacing w:line="245" w:lineRule="auto"/>
        <w:rPr>
          <w:rFonts w:ascii="Arial"/>
          <w:sz w:val="21"/>
          <w:highlight w:val="none"/>
        </w:rPr>
      </w:pPr>
    </w:p>
    <w:p w14:paraId="7F1F3B1B">
      <w:pPr>
        <w:spacing w:line="245" w:lineRule="auto"/>
        <w:rPr>
          <w:rFonts w:ascii="Arial"/>
          <w:sz w:val="21"/>
          <w:highlight w:val="none"/>
        </w:rPr>
      </w:pPr>
    </w:p>
    <w:p w14:paraId="49DD6E75">
      <w:pPr>
        <w:spacing w:line="245" w:lineRule="auto"/>
        <w:rPr>
          <w:rFonts w:ascii="Arial"/>
          <w:sz w:val="21"/>
          <w:highlight w:val="none"/>
        </w:rPr>
      </w:pPr>
    </w:p>
    <w:p w14:paraId="3567841E">
      <w:pPr>
        <w:spacing w:line="245" w:lineRule="auto"/>
        <w:rPr>
          <w:rFonts w:ascii="Arial"/>
          <w:sz w:val="21"/>
          <w:highlight w:val="none"/>
        </w:rPr>
      </w:pPr>
    </w:p>
    <w:p w14:paraId="15132647">
      <w:pPr>
        <w:spacing w:line="245" w:lineRule="auto"/>
        <w:rPr>
          <w:rFonts w:ascii="Arial"/>
          <w:sz w:val="21"/>
          <w:highlight w:val="none"/>
        </w:rPr>
      </w:pPr>
    </w:p>
    <w:p w14:paraId="03D33EEB">
      <w:pPr>
        <w:spacing w:before="79" w:line="466" w:lineRule="exact"/>
        <w:ind w:left="5314"/>
        <w:rPr>
          <w:rFonts w:ascii="仿宋" w:hAnsi="仿宋" w:eastAsia="仿宋" w:cs="仿宋"/>
          <w:sz w:val="24"/>
          <w:szCs w:val="24"/>
          <w:highlight w:val="none"/>
        </w:rPr>
      </w:pPr>
      <w:r>
        <w:rPr>
          <w:rFonts w:ascii="仿宋" w:hAnsi="仿宋" w:eastAsia="仿宋" w:cs="仿宋"/>
          <w:spacing w:val="-3"/>
          <w:position w:val="16"/>
          <w:sz w:val="24"/>
          <w:szCs w:val="24"/>
          <w:highlight w:val="none"/>
        </w:rPr>
        <w:t>单位名称（盖章</w:t>
      </w:r>
      <w:r>
        <w:rPr>
          <w:rFonts w:ascii="仿宋" w:hAnsi="仿宋" w:eastAsia="仿宋" w:cs="仿宋"/>
          <w:position w:val="16"/>
          <w:sz w:val="24"/>
          <w:szCs w:val="24"/>
          <w:highlight w:val="none"/>
        </w:rPr>
        <w:t>）：</w:t>
      </w:r>
    </w:p>
    <w:p w14:paraId="45474B31">
      <w:pPr>
        <w:spacing w:line="223" w:lineRule="auto"/>
        <w:ind w:left="5360"/>
        <w:rPr>
          <w:rFonts w:ascii="仿宋" w:hAnsi="仿宋" w:eastAsia="仿宋" w:cs="仿宋"/>
          <w:sz w:val="24"/>
          <w:szCs w:val="24"/>
          <w:highlight w:val="none"/>
        </w:rPr>
        <w:sectPr>
          <w:footerReference r:id="rId26" w:type="default"/>
          <w:pgSz w:w="11906" w:h="16839"/>
          <w:pgMar w:top="1440" w:right="1800" w:bottom="1440" w:left="1800" w:header="0" w:footer="1007" w:gutter="0"/>
          <w:pgNumType w:fmt="decimal"/>
          <w:cols w:space="720" w:num="1"/>
        </w:sect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3B10EA2A">
      <w:pPr>
        <w:spacing w:before="78" w:line="220" w:lineRule="auto"/>
        <w:outlineLvl w:val="1"/>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7CCBC0A">
      <w:pPr>
        <w:spacing w:before="78" w:line="220" w:lineRule="auto"/>
        <w:outlineLvl w:val="1"/>
        <w:rPr>
          <w:rFonts w:ascii="仿宋" w:hAnsi="仿宋" w:eastAsia="仿宋" w:cs="仿宋"/>
          <w:sz w:val="24"/>
          <w:szCs w:val="24"/>
          <w:highlight w:val="no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49"/>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9</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残疾人福利性单位声明函（如是）</w:t>
      </w:r>
    </w:p>
    <w:p w14:paraId="1E4EF9FC">
      <w:pPr>
        <w:spacing w:line="258" w:lineRule="auto"/>
        <w:rPr>
          <w:rFonts w:ascii="Arial"/>
          <w:sz w:val="21"/>
          <w:highlight w:val="none"/>
        </w:rPr>
      </w:pPr>
    </w:p>
    <w:p w14:paraId="2E1D4BDE">
      <w:pPr>
        <w:spacing w:line="258" w:lineRule="auto"/>
        <w:rPr>
          <w:rFonts w:ascii="Arial"/>
          <w:sz w:val="21"/>
          <w:highlight w:val="none"/>
        </w:rPr>
      </w:pPr>
    </w:p>
    <w:p w14:paraId="34B51C63">
      <w:pPr>
        <w:spacing w:line="259" w:lineRule="auto"/>
        <w:rPr>
          <w:rFonts w:ascii="Arial"/>
          <w:sz w:val="21"/>
          <w:highlight w:val="none"/>
        </w:rPr>
      </w:pPr>
    </w:p>
    <w:p w14:paraId="4ECF1D21">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本单位郑重声明，根据《财政部 民政部中国残疾人联合会关于促进残疾人就业政府采购政策的通知》（财库〔2017〕141</w:t>
      </w:r>
      <w:r>
        <w:rPr>
          <w:rFonts w:hint="eastAsia" w:ascii="仿宋" w:hAnsi="仿宋" w:eastAsia="仿宋" w:cs="仿宋"/>
          <w:spacing w:val="0"/>
          <w:sz w:val="24"/>
          <w:szCs w:val="24"/>
          <w:highlight w:val="none"/>
          <w:lang w:val="en-US" w:eastAsia="zh-CN"/>
        </w:rPr>
        <w:t xml:space="preserve"> </w:t>
      </w:r>
      <w:r>
        <w:rPr>
          <w:rFonts w:ascii="仿宋" w:hAnsi="仿宋" w:eastAsia="仿宋" w:cs="仿宋"/>
          <w:spacing w:val="0"/>
          <w:sz w:val="24"/>
          <w:szCs w:val="24"/>
          <w:highlight w:val="none"/>
        </w:rPr>
        <w:t>号）的规定，本单位为符合条件的残疾人福利性单位，且本单位参加</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单位的</w:t>
      </w:r>
      <w:r>
        <w:rPr>
          <w:rFonts w:ascii="仿宋" w:hAnsi="仿宋" w:eastAsia="仿宋" w:cs="仿宋"/>
          <w:spacing w:val="0"/>
          <w:sz w:val="24"/>
          <w:szCs w:val="24"/>
          <w:highlight w:val="none"/>
          <w:u w:val="single" w:color="auto"/>
        </w:rPr>
        <w:t xml:space="preserve">      </w:t>
      </w:r>
      <w:r>
        <w:rPr>
          <w:rFonts w:ascii="仿宋" w:hAnsi="仿宋" w:eastAsia="仿宋" w:cs="仿宋"/>
          <w:spacing w:val="0"/>
          <w:sz w:val="24"/>
          <w:szCs w:val="24"/>
          <w:highlight w:val="none"/>
        </w:rPr>
        <w:t xml:space="preserve"> 项目采购活动提供本单位制造的货物（由本单位承担工程/提供服务），或者提供其他残疾人福利性单位制造的货物（不包括使用非残疾人福利性单位注册商标的货物）。</w:t>
      </w:r>
    </w:p>
    <w:p w14:paraId="40CCE46B">
      <w:pPr>
        <w:keepNext w:val="0"/>
        <w:keepLines w:val="0"/>
        <w:pageBreakBefore w:val="0"/>
        <w:widowControl/>
        <w:kinsoku w:val="0"/>
        <w:wordWrap/>
        <w:overflowPunct/>
        <w:topLinePunct w:val="0"/>
        <w:autoSpaceDE w:val="0"/>
        <w:autoSpaceDN w:val="0"/>
        <w:bidi w:val="0"/>
        <w:adjustRightInd w:val="0"/>
        <w:snapToGrid w:val="0"/>
        <w:spacing w:line="440" w:lineRule="exact"/>
        <w:ind w:left="0" w:right="0" w:firstLine="480" w:firstLineChars="200"/>
        <w:jc w:val="both"/>
        <w:textAlignment w:val="baseline"/>
        <w:rPr>
          <w:rFonts w:ascii="仿宋" w:hAnsi="仿宋" w:eastAsia="仿宋" w:cs="仿宋"/>
          <w:spacing w:val="0"/>
          <w:sz w:val="24"/>
          <w:szCs w:val="24"/>
          <w:highlight w:val="none"/>
        </w:rPr>
      </w:pPr>
      <w:r>
        <w:rPr>
          <w:rFonts w:ascii="仿宋" w:hAnsi="仿宋" w:eastAsia="仿宋" w:cs="仿宋"/>
          <w:spacing w:val="0"/>
          <w:sz w:val="24"/>
          <w:szCs w:val="24"/>
          <w:highlight w:val="none"/>
        </w:rPr>
        <w:t>本单位对上述声明的真实性负责。如有虚假，将依法承担相应责任。</w:t>
      </w:r>
    </w:p>
    <w:p w14:paraId="5203EACE">
      <w:pPr>
        <w:spacing w:line="297" w:lineRule="auto"/>
        <w:rPr>
          <w:rFonts w:ascii="Arial"/>
          <w:sz w:val="21"/>
          <w:highlight w:val="none"/>
        </w:rPr>
      </w:pPr>
    </w:p>
    <w:p w14:paraId="3E97568A">
      <w:pPr>
        <w:spacing w:line="297" w:lineRule="auto"/>
        <w:rPr>
          <w:rFonts w:ascii="Arial"/>
          <w:sz w:val="21"/>
          <w:highlight w:val="none"/>
        </w:rPr>
      </w:pPr>
    </w:p>
    <w:p w14:paraId="07224763">
      <w:pPr>
        <w:spacing w:line="297" w:lineRule="auto"/>
        <w:rPr>
          <w:rFonts w:ascii="Arial"/>
          <w:sz w:val="21"/>
          <w:highlight w:val="none"/>
        </w:rPr>
      </w:pPr>
    </w:p>
    <w:p w14:paraId="5D09FECA">
      <w:pPr>
        <w:spacing w:line="297" w:lineRule="auto"/>
        <w:rPr>
          <w:rFonts w:ascii="Arial"/>
          <w:sz w:val="21"/>
          <w:highlight w:val="none"/>
        </w:rPr>
      </w:pPr>
    </w:p>
    <w:p w14:paraId="48B4859D">
      <w:pPr>
        <w:spacing w:before="78" w:line="468" w:lineRule="exact"/>
        <w:ind w:left="4954"/>
        <w:rPr>
          <w:rFonts w:ascii="仿宋" w:hAnsi="仿宋" w:eastAsia="仿宋" w:cs="仿宋"/>
          <w:sz w:val="24"/>
          <w:szCs w:val="24"/>
          <w:highlight w:val="none"/>
        </w:rPr>
      </w:pPr>
      <w:r>
        <w:rPr>
          <w:rFonts w:ascii="仿宋" w:hAnsi="仿宋" w:eastAsia="仿宋" w:cs="仿宋"/>
          <w:spacing w:val="-3"/>
          <w:position w:val="17"/>
          <w:sz w:val="24"/>
          <w:szCs w:val="24"/>
          <w:highlight w:val="none"/>
        </w:rPr>
        <w:t>单位名称（盖章</w:t>
      </w:r>
      <w:r>
        <w:rPr>
          <w:rFonts w:ascii="仿宋" w:hAnsi="仿宋" w:eastAsia="仿宋" w:cs="仿宋"/>
          <w:position w:val="17"/>
          <w:sz w:val="24"/>
          <w:szCs w:val="24"/>
          <w:highlight w:val="none"/>
        </w:rPr>
        <w:t>）：</w:t>
      </w:r>
    </w:p>
    <w:p w14:paraId="119B5BCA">
      <w:pPr>
        <w:spacing w:line="223" w:lineRule="auto"/>
        <w:ind w:firstLine="4968" w:firstLineChars="2700"/>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ascii="仿宋" w:hAnsi="仿宋" w:eastAsia="仿宋" w:cs="仿宋"/>
          <w:spacing w:val="-28"/>
          <w:sz w:val="24"/>
          <w:szCs w:val="24"/>
          <w:highlight w:val="none"/>
        </w:rPr>
        <w:t>日</w:t>
      </w:r>
      <w:r>
        <w:rPr>
          <w:rFonts w:ascii="仿宋" w:hAnsi="仿宋" w:eastAsia="仿宋" w:cs="仿宋"/>
          <w:spacing w:val="8"/>
          <w:sz w:val="24"/>
          <w:szCs w:val="24"/>
          <w:highlight w:val="none"/>
        </w:rPr>
        <w:t xml:space="preserve">  </w:t>
      </w:r>
      <w:r>
        <w:rPr>
          <w:rFonts w:ascii="仿宋" w:hAnsi="仿宋" w:eastAsia="仿宋" w:cs="仿宋"/>
          <w:spacing w:val="-28"/>
          <w:sz w:val="24"/>
          <w:szCs w:val="24"/>
          <w:highlight w:val="none"/>
        </w:rPr>
        <w:t>期：</w:t>
      </w:r>
    </w:p>
    <w:p w14:paraId="5EEE09A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C28032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F84614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531C0A9">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7E6A30E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F3A491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FD787C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2157282">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C7B7938">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351966F">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A165C9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E791CE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D518BB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97FA66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2314F5AD">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643F764">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1EDA23A">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625F3A6">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799C01E">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9A318E1">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62AD831E">
      <w:pPr>
        <w:spacing w:before="78" w:line="222" w:lineRule="auto"/>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1C4891B">
      <w:pPr>
        <w:spacing w:before="78" w:line="222" w:lineRule="auto"/>
        <w:ind w:left="40"/>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10 参加政府采购活动前3年内在经营活动中没有重大违法记录的承诺；</w:t>
      </w:r>
    </w:p>
    <w:p w14:paraId="2B17E939">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（格式自拟）</w:t>
      </w:r>
    </w:p>
    <w:p w14:paraId="67C54FD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1F1C8372">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37BFF33C">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4618893F">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762C8605">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5A72214B">
      <w:pPr>
        <w:spacing w:before="78" w:line="222" w:lineRule="auto"/>
        <w:ind w:left="40"/>
        <w:rPr>
          <w:rFonts w:ascii="仿宋" w:hAnsi="仿宋" w:eastAsia="仿宋" w:cs="仿宋"/>
          <w:spacing w:val="-1"/>
          <w:sz w:val="24"/>
          <w:szCs w:val="24"/>
          <w:highlight w:val="none"/>
          <w14:textOutline w14:w="4358" w14:cap="sq" w14:cmpd="sng">
            <w14:solidFill>
              <w14:srgbClr w14:val="000000"/>
            </w14:solidFill>
            <w14:prstDash w14:val="solid"/>
            <w14:bevel/>
          </w14:textOutline>
        </w:rPr>
      </w:pPr>
    </w:p>
    <w:p w14:paraId="058E5C45">
      <w:pPr>
        <w:spacing w:before="78" w:line="222" w:lineRule="auto"/>
        <w:ind w:left="40"/>
        <w:rPr>
          <w:rFonts w:hint="eastAsia" w:ascii="仿宋" w:hAnsi="仿宋" w:eastAsia="仿宋" w:cs="仿宋"/>
          <w:sz w:val="24"/>
          <w:szCs w:val="24"/>
          <w:highlight w:val="none"/>
          <w:lang w:eastAsia="zh-CN"/>
        </w:rPr>
      </w:pPr>
      <w:r>
        <w:rPr>
          <w:rFonts w:ascii="仿宋" w:hAnsi="仿宋" w:eastAsia="仿宋" w:cs="仿宋"/>
          <w:spacing w:val="-1"/>
          <w:sz w:val="24"/>
          <w:szCs w:val="24"/>
          <w:highlight w:val="none"/>
          <w14:textOutline w14:w="4358" w14:cap="sq" w14:cmpd="sng">
            <w14:solidFill>
              <w14:srgbClr w14:val="000000"/>
            </w14:solidFill>
            <w14:prstDash w14:val="solid"/>
            <w14:bevel/>
          </w14:textOutline>
        </w:rPr>
        <w:t>附件</w:t>
      </w:r>
      <w:r>
        <w:rPr>
          <w:rFonts w:ascii="仿宋" w:hAnsi="仿宋" w:eastAsia="仿宋" w:cs="仿宋"/>
          <w:spacing w:val="-24"/>
          <w:sz w:val="24"/>
          <w:szCs w:val="24"/>
          <w:highlight w:val="none"/>
        </w:rPr>
        <w:t xml:space="preserve"> </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11</w:t>
      </w:r>
      <w:r>
        <w:rPr>
          <w:rFonts w:ascii="仿宋" w:hAnsi="仿宋" w:eastAsia="仿宋" w:cs="仿宋"/>
          <w:spacing w:val="-1"/>
          <w:sz w:val="24"/>
          <w:szCs w:val="24"/>
          <w:highlight w:val="none"/>
        </w:rPr>
        <w:t xml:space="preserve"> </w:t>
      </w:r>
      <w:r>
        <w:rPr>
          <w:rFonts w:ascii="仿宋" w:hAnsi="仿宋" w:eastAsia="仿宋" w:cs="仿宋"/>
          <w:spacing w:val="-1"/>
          <w:sz w:val="24"/>
          <w:szCs w:val="24"/>
          <w:highlight w:val="none"/>
          <w14:textOutline w14:w="4358" w14:cap="sq" w14:cmpd="sng">
            <w14:solidFill>
              <w14:srgbClr w14:val="000000"/>
            </w14:solidFill>
            <w14:prstDash w14:val="solid"/>
            <w14:bevel/>
          </w14:textOutline>
        </w:rPr>
        <w:t>供应商认为有必要提供或磋商文件中要求的其它技术、商务文件</w:t>
      </w:r>
      <w:r>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t>。</w:t>
      </w:r>
    </w:p>
    <w:p w14:paraId="0DEFAFF2">
      <w:pPr>
        <w:spacing w:before="41"/>
        <w:rPr>
          <w:highlight w:val="none"/>
        </w:rPr>
      </w:pPr>
    </w:p>
    <w:p w14:paraId="619C4CE2">
      <w:pPr>
        <w:rPr>
          <w:rFonts w:ascii="Arial"/>
          <w:sz w:val="21"/>
          <w:highlight w:val="none"/>
        </w:rPr>
      </w:pPr>
    </w:p>
    <w:p w14:paraId="7BDCBD4C">
      <w:pPr>
        <w:spacing w:line="271" w:lineRule="auto"/>
        <w:rPr>
          <w:rFonts w:ascii="Arial"/>
          <w:sz w:val="21"/>
          <w:highlight w:val="none"/>
        </w:rPr>
      </w:pPr>
    </w:p>
    <w:p w14:paraId="2107268A"/>
    <w:sectPr>
      <w:headerReference r:id="rId27" w:type="default"/>
      <w:footerReference r:id="rId28" w:type="default"/>
      <w:pgSz w:w="11906" w:h="16839"/>
      <w:pgMar w:top="1440" w:right="1800" w:bottom="1440" w:left="1800" w:header="0" w:footer="100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EF416">
    <w:pPr>
      <w:spacing w:line="173" w:lineRule="auto"/>
      <w:ind w:left="4423"/>
      <w:rPr>
        <w:rFonts w:ascii="楷体" w:hAnsi="楷体" w:eastAsia="楷体" w:cs="楷体"/>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F5EAF">
    <w:pPr>
      <w:spacing w:line="173" w:lineRule="auto"/>
      <w:ind w:left="4423"/>
      <w:rPr>
        <w:rFonts w:ascii="楷体" w:hAnsi="楷体" w:eastAsia="楷体" w:cs="楷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932664">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D932664">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75BE1">
    <w:pPr>
      <w:spacing w:line="171" w:lineRule="auto"/>
      <w:ind w:left="4379"/>
      <w:rPr>
        <w:rFonts w:ascii="楷体" w:hAnsi="楷体" w:eastAsia="楷体" w:cs="楷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39A3C0">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D39A3C0">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192C6">
    <w:pPr>
      <w:spacing w:line="174" w:lineRule="auto"/>
      <w:ind w:left="4392"/>
      <w:rPr>
        <w:rFonts w:ascii="楷体" w:hAnsi="楷体" w:eastAsia="楷体" w:cs="楷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852320">
                          <w:pPr>
                            <w:pStyle w:val="6"/>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D852320">
                    <w:pPr>
                      <w:pStyle w:val="6"/>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DE28C">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75DD0A">
                          <w:pPr>
                            <w:pStyle w:val="6"/>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C75DD0A">
                    <w:pPr>
                      <w:pStyle w:val="6"/>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E6602">
    <w:pPr>
      <w:spacing w:line="175" w:lineRule="auto"/>
      <w:ind w:left="4080"/>
      <w:rPr>
        <w:rFonts w:ascii="楷体" w:hAnsi="楷体" w:eastAsia="楷体" w:cs="楷体"/>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E3059D">
                          <w:pPr>
                            <w:pStyle w:val="6"/>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7E3059D">
                    <w:pPr>
                      <w:pStyle w:val="6"/>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DF0C4">
    <w:pPr>
      <w:spacing w:line="174" w:lineRule="auto"/>
      <w:rPr>
        <w:rFonts w:ascii="楷体" w:hAnsi="楷体" w:eastAsia="楷体" w:cs="楷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5FD16F">
                          <w:pPr>
                            <w:pStyle w:val="6"/>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05FD16F">
                    <w:pPr>
                      <w:pStyle w:val="6"/>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CE823">
    <w:pPr>
      <w:spacing w:line="174" w:lineRule="auto"/>
      <w:ind w:left="4086"/>
      <w:rPr>
        <w:rFonts w:ascii="楷体" w:hAnsi="楷体" w:eastAsia="楷体" w:cs="楷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59516A">
                          <w:pPr>
                            <w:pStyle w:val="6"/>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159516A">
                    <w:pPr>
                      <w:pStyle w:val="6"/>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F7F5A">
    <w:pPr>
      <w:spacing w:line="174" w:lineRule="auto"/>
      <w:ind w:left="4081"/>
      <w:rPr>
        <w:rFonts w:ascii="楷体" w:hAnsi="楷体" w:eastAsia="楷体" w:cs="楷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05C6B0">
                          <w:pPr>
                            <w:pStyle w:val="6"/>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C05C6B0">
                    <w:pPr>
                      <w:pStyle w:val="6"/>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F8868">
    <w:pPr>
      <w:spacing w:line="173" w:lineRule="auto"/>
      <w:ind w:left="4081"/>
      <w:rPr>
        <w:rFonts w:ascii="楷体" w:hAnsi="楷体" w:eastAsia="楷体" w:cs="楷体"/>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68D02">
    <w:pPr>
      <w:spacing w:line="173" w:lineRule="auto"/>
      <w:rPr>
        <w:rFonts w:ascii="楷体" w:hAnsi="楷体" w:eastAsia="楷体" w:cs="楷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7F7EC7">
                          <w:pPr>
                            <w:pStyle w:val="6"/>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57F7EC7">
                    <w:pPr>
                      <w:pStyle w:val="6"/>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15990">
    <w:pPr>
      <w:spacing w:line="173" w:lineRule="auto"/>
      <w:ind w:left="4079"/>
      <w:rPr>
        <w:rFonts w:ascii="楷体" w:hAnsi="楷体" w:eastAsia="楷体" w:cs="楷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5BF03D">
                          <w:pPr>
                            <w:pStyle w:val="6"/>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15BF03D">
                    <w:pPr>
                      <w:pStyle w:val="6"/>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43000">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ECF2E9">
                          <w:pPr>
                            <w:pStyle w:val="6"/>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4ECF2E9">
                    <w:pPr>
                      <w:pStyle w:val="6"/>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52B95">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4203CE">
                          <w:pPr>
                            <w:pStyle w:val="6"/>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64203CE">
                    <w:pPr>
                      <w:pStyle w:val="6"/>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E834B">
    <w:pPr>
      <w:spacing w:line="174" w:lineRule="auto"/>
      <w:ind w:left="4080"/>
      <w:rPr>
        <w:rFonts w:ascii="楷体" w:hAnsi="楷体" w:eastAsia="楷体" w:cs="楷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D6F99A">
                          <w:pPr>
                            <w:pStyle w:val="6"/>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6D6F99A">
                    <w:pPr>
                      <w:pStyle w:val="6"/>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0C264">
    <w:pPr>
      <w:spacing w:line="173" w:lineRule="auto"/>
      <w:ind w:left="4080"/>
      <w:rPr>
        <w:rFonts w:ascii="楷体" w:hAnsi="楷体" w:eastAsia="楷体" w:cs="楷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84016A">
                          <w:pPr>
                            <w:pStyle w:val="6"/>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0684016A">
                    <w:pPr>
                      <w:pStyle w:val="6"/>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C0AC9">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E7D381">
                          <w:pPr>
                            <w:pStyle w:val="6"/>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3E7D381">
                    <w:pPr>
                      <w:pStyle w:val="6"/>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711A3">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D33DD5">
                          <w:pPr>
                            <w:pStyle w:val="6"/>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72D33DD5">
                    <w:pPr>
                      <w:pStyle w:val="6"/>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4BE08">
    <w:pPr>
      <w:spacing w:line="174" w:lineRule="auto"/>
      <w:ind w:left="4083"/>
      <w:rPr>
        <w:rFonts w:ascii="楷体" w:hAnsi="楷体" w:eastAsia="楷体" w:cs="楷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445A26">
                          <w:pPr>
                            <w:pStyle w:val="6"/>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D445A26">
                    <w:pPr>
                      <w:pStyle w:val="6"/>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865E1">
    <w:pPr>
      <w:spacing w:line="173" w:lineRule="auto"/>
      <w:ind w:left="4083"/>
      <w:rPr>
        <w:rFonts w:ascii="楷体" w:hAnsi="楷体" w:eastAsia="楷体" w:cs="楷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A0AE3">
                          <w:pPr>
                            <w:pStyle w:val="6"/>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539A0AE3">
                    <w:pPr>
                      <w:pStyle w:val="6"/>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85781">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D78A6">
    <w:pPr>
      <w:spacing w:line="14" w:lineRule="auto"/>
      <w:rPr>
        <w:rFonts w:ascii="Arial"/>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9693C">
    <w:pPr>
      <w:spacing w:line="230" w:lineRule="auto"/>
      <w:ind w:left="1966"/>
      <w:rPr>
        <w:rFonts w:ascii="宋体" w:hAnsi="宋体" w:eastAsia="宋体" w:cs="宋体"/>
        <w:sz w:val="17"/>
        <w:szCs w:val="17"/>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9EC57">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0EB35E"/>
    <w:multiLevelType w:val="singleLevel"/>
    <w:tmpl w:val="B50EB35E"/>
    <w:lvl w:ilvl="0" w:tentative="0">
      <w:start w:val="1"/>
      <w:numFmt w:val="decimal"/>
      <w:lvlText w:val="(%1)"/>
      <w:lvlJc w:val="left"/>
      <w:pPr>
        <w:tabs>
          <w:tab w:val="left" w:pos="312"/>
        </w:tabs>
      </w:pPr>
    </w:lvl>
  </w:abstractNum>
  <w:abstractNum w:abstractNumId="1">
    <w:nsid w:val="D87BC17D"/>
    <w:multiLevelType w:val="singleLevel"/>
    <w:tmpl w:val="D87BC17D"/>
    <w:lvl w:ilvl="0" w:tentative="0">
      <w:start w:val="4"/>
      <w:numFmt w:val="chineseCounting"/>
      <w:suff w:val="space"/>
      <w:lvlText w:val="第%1章"/>
      <w:lvlJc w:val="left"/>
      <w:rPr>
        <w:rFonts w:hint="eastAsia"/>
      </w:rPr>
    </w:lvl>
  </w:abstractNum>
  <w:abstractNum w:abstractNumId="2">
    <w:nsid w:val="DE246846"/>
    <w:multiLevelType w:val="singleLevel"/>
    <w:tmpl w:val="DE246846"/>
    <w:lvl w:ilvl="0" w:tentative="0">
      <w:start w:val="4"/>
      <w:numFmt w:val="chineseCounting"/>
      <w:suff w:val="nothing"/>
      <w:lvlText w:val="（%1）"/>
      <w:lvlJc w:val="left"/>
      <w:rPr>
        <w:rFonts w:hint="eastAsia"/>
        <w:color w:val="auto"/>
      </w:rPr>
    </w:lvl>
  </w:abstractNum>
  <w:abstractNum w:abstractNumId="3">
    <w:nsid w:val="2FA21C3A"/>
    <w:multiLevelType w:val="singleLevel"/>
    <w:tmpl w:val="2FA21C3A"/>
    <w:lvl w:ilvl="0" w:tentative="0">
      <w:start w:val="3"/>
      <w:numFmt w:val="chineseCounting"/>
      <w:suff w:val="space"/>
      <w:lvlText w:val="(%1)"/>
      <w:lvlJc w:val="left"/>
      <w:rPr>
        <w:rFonts w:hint="eastAsia"/>
      </w:rPr>
    </w:lvl>
  </w:abstractNum>
  <w:abstractNum w:abstractNumId="4">
    <w:nsid w:val="30E11A2B"/>
    <w:multiLevelType w:val="singleLevel"/>
    <w:tmpl w:val="30E11A2B"/>
    <w:lvl w:ilvl="0" w:tentative="0">
      <w:start w:val="3"/>
      <w:numFmt w:val="chineseCounting"/>
      <w:suff w:val="nothing"/>
      <w:lvlText w:val="%1、"/>
      <w:lvlJc w:val="left"/>
      <w:rPr>
        <w:rFonts w:hint="eastAsia"/>
      </w:rPr>
    </w:lvl>
  </w:abstractNum>
  <w:abstractNum w:abstractNumId="5">
    <w:nsid w:val="416713DC"/>
    <w:multiLevelType w:val="singleLevel"/>
    <w:tmpl w:val="416713DC"/>
    <w:lvl w:ilvl="0" w:tentative="0">
      <w:start w:val="1"/>
      <w:numFmt w:val="decimal"/>
      <w:lvlText w:val="(%1)"/>
      <w:lvlJc w:val="left"/>
      <w:pPr>
        <w:tabs>
          <w:tab w:val="left" w:pos="312"/>
        </w:tabs>
      </w:pPr>
    </w:lvl>
  </w:abstractNum>
  <w:abstractNum w:abstractNumId="6">
    <w:nsid w:val="438D2BDF"/>
    <w:multiLevelType w:val="singleLevel"/>
    <w:tmpl w:val="438D2BDF"/>
    <w:lvl w:ilvl="0" w:tentative="0">
      <w:start w:val="2"/>
      <w:numFmt w:val="chineseCounting"/>
      <w:suff w:val="space"/>
      <w:lvlText w:val="（%1)"/>
      <w:lvlJc w:val="left"/>
      <w:rPr>
        <w:rFonts w:hint="eastAsia"/>
      </w:rPr>
    </w:lvl>
  </w:abstractNum>
  <w:num w:numId="1">
    <w:abstractNumId w:val="1"/>
  </w:num>
  <w:num w:numId="2">
    <w:abstractNumId w:val="4"/>
  </w:num>
  <w:num w:numId="3">
    <w:abstractNumId w:val="5"/>
  </w:num>
  <w:num w:numId="4">
    <w:abstractNumId w:val="0"/>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C3E512D"/>
    <w:rsid w:val="2D68487D"/>
    <w:rsid w:val="4C611D4B"/>
    <w:rsid w:val="517C2EB9"/>
    <w:rsid w:val="63170DBF"/>
    <w:rsid w:val="72B53CA0"/>
    <w:rsid w:val="7D595FB7"/>
    <w:rsid w:val="7D926C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spacing w:line="360" w:lineRule="auto"/>
      <w:jc w:val="center"/>
      <w:outlineLvl w:val="0"/>
    </w:pPr>
    <w:rPr>
      <w:rFonts w:ascii="Calibri" w:hAnsi="Calibri" w:eastAsia="微软雅黑"/>
      <w:b/>
      <w:color w:val="000000"/>
      <w:sz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段"/>
    <w:next w:val="1"/>
    <w:qFormat/>
    <w:uiPriority w:val="1"/>
    <w:pPr>
      <w:spacing w:line="360" w:lineRule="auto"/>
      <w:ind w:firstLine="200"/>
      <w:jc w:val="both"/>
    </w:pPr>
    <w:rPr>
      <w:rFonts w:ascii="宋体" w:hAnsi="宋体" w:eastAsia="宋体" w:cs="Times New Roman"/>
      <w:color w:val="000000"/>
      <w:sz w:val="24"/>
      <w:szCs w:val="22"/>
      <w:lang w:val="en-US" w:eastAsia="zh-CN" w:bidi="ar-SA"/>
    </w:rPr>
  </w:style>
  <w:style w:type="paragraph" w:styleId="4">
    <w:name w:val="Normal Indent"/>
    <w:basedOn w:val="1"/>
    <w:next w:val="1"/>
    <w:qFormat/>
    <w:uiPriority w:val="0"/>
    <w:pPr>
      <w:adjustRightInd w:val="0"/>
      <w:ind w:firstLine="420"/>
    </w:pPr>
    <w:rPr>
      <w:rFonts w:ascii="宋体"/>
      <w:sz w:val="24"/>
      <w:szCs w:val="20"/>
    </w:rPr>
  </w:style>
  <w:style w:type="paragraph" w:styleId="5">
    <w:name w:val="Body Text"/>
    <w:basedOn w:val="1"/>
    <w:next w:val="1"/>
    <w:semiHidden/>
    <w:qFormat/>
    <w:uiPriority w:val="0"/>
    <w:rPr>
      <w:rFonts w:ascii="宋体" w:hAnsi="宋体" w:eastAsia="宋体" w:cs="宋体"/>
      <w:sz w:val="31"/>
      <w:szCs w:val="31"/>
      <w:lang w:val="en-US" w:eastAsia="en-US" w:bidi="ar-SA"/>
    </w:rPr>
  </w:style>
  <w:style w:type="paragraph" w:styleId="6">
    <w:name w:val="footer"/>
    <w:basedOn w:val="1"/>
    <w:qFormat/>
    <w:uiPriority w:val="0"/>
    <w:pPr>
      <w:tabs>
        <w:tab w:val="center" w:pos="4153"/>
        <w:tab w:val="right" w:pos="8306"/>
      </w:tabs>
      <w:snapToGrid w:val="0"/>
      <w:jc w:val="left"/>
    </w:pPr>
    <w:rPr>
      <w:sz w:val="18"/>
    </w:rPr>
  </w:style>
  <w:style w:type="paragraph" w:styleId="7">
    <w:name w:val="footnote text"/>
    <w:basedOn w:val="1"/>
    <w:qFormat/>
    <w:uiPriority w:val="0"/>
    <w:pPr>
      <w:adjustRightInd w:val="0"/>
      <w:snapToGrid w:val="0"/>
      <w:spacing w:line="312" w:lineRule="atLeast"/>
      <w:jc w:val="left"/>
      <w:textAlignment w:val="baseline"/>
    </w:pPr>
    <w:rPr>
      <w:rFonts w:eastAsia="仿宋"/>
      <w:kern w:val="0"/>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1">
    <w:name w:val="WPSOffice手动目录 1"/>
    <w:qFormat/>
    <w:uiPriority w:val="0"/>
    <w:pPr>
      <w:ind w:leftChars="0"/>
    </w:pPr>
    <w:rPr>
      <w:rFonts w:ascii="Times New Roman" w:hAnsi="Times New Roman" w:eastAsia="宋体" w:cs="Times New Roman"/>
      <w:sz w:val="20"/>
      <w:szCs w:val="20"/>
    </w:rPr>
  </w:style>
  <w:style w:type="paragraph" w:customStyle="1" w:styleId="12">
    <w:name w:val="Table Text"/>
    <w:basedOn w:val="1"/>
    <w:semiHidden/>
    <w:qFormat/>
    <w:uiPriority w:val="0"/>
    <w:rPr>
      <w:rFonts w:ascii="仿宋" w:hAnsi="仿宋" w:eastAsia="仿宋" w:cs="仿宋"/>
      <w:sz w:val="24"/>
      <w:szCs w:val="24"/>
      <w:lang w:val="en-US" w:eastAsia="en-US" w:bidi="ar-SA"/>
    </w:r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Default Text"/>
    <w:qFormat/>
    <w:uiPriority w:val="0"/>
    <w:pPr>
      <w:widowControl w:val="0"/>
      <w:autoSpaceDE w:val="0"/>
      <w:autoSpaceDN w:val="0"/>
      <w:adjustRightInd w:val="0"/>
    </w:pPr>
    <w:rPr>
      <w:rFonts w:ascii="Calibri" w:hAnsi="Calibri"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glossaryDocument" Target="glossary/document.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20.xml"/><Relationship Id="rId27" Type="http://schemas.openxmlformats.org/officeDocument/2006/relationships/header" Target="header4.xml"/><Relationship Id="rId26" Type="http://schemas.openxmlformats.org/officeDocument/2006/relationships/footer" Target="footer19.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header" Target="header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b71c0de5-c06f-40dd-95b9-4802ffa813d5}"/>
        <w:style w:val=""/>
        <w:category>
          <w:name w:val="常规"/>
          <w:gallery w:val="placeholder"/>
        </w:category>
        <w:types>
          <w:type w:val="bbPlcHdr"/>
        </w:types>
        <w:behaviors>
          <w:behavior w:val="content"/>
        </w:behaviors>
        <w:description w:val=""/>
        <w:guid w:val="{b71c0de5-c06f-40dd-95b9-4802ffa813d5}"/>
      </w:docPartPr>
      <w:docPartBody>
        <w:p w14:paraId="4FA81307">
          <w:r>
            <w:rPr>
              <w:color w:val="808080"/>
            </w:rPr>
            <w:t>单击此处输入文字。</w:t>
          </w:r>
        </w:p>
      </w:docPartBody>
    </w:docPart>
    <w:docPart>
      <w:docPartPr>
        <w:name w:val="{c99c38b3-0d3c-4790-9983-7ba98afa8fb5}"/>
        <w:style w:val=""/>
        <w:category>
          <w:name w:val="常规"/>
          <w:gallery w:val="placeholder"/>
        </w:category>
        <w:types>
          <w:type w:val="bbPlcHdr"/>
        </w:types>
        <w:behaviors>
          <w:behavior w:val="content"/>
        </w:behaviors>
        <w:description w:val=""/>
        <w:guid w:val="{c99c38b3-0d3c-4790-9983-7ba98afa8fb5}"/>
      </w:docPartPr>
      <w:docPartBody>
        <w:p w14:paraId="33136415">
          <w:r>
            <w:rPr>
              <w:color w:val="808080"/>
            </w:rPr>
            <w:t>单击此处输入文字。</w:t>
          </w:r>
        </w:p>
      </w:docPartBody>
    </w:docPart>
    <w:docPart>
      <w:docPartPr>
        <w:name w:val="{d10d5604-ef2a-4207-a118-10228b4ab84b}"/>
        <w:style w:val=""/>
        <w:category>
          <w:name w:val="常规"/>
          <w:gallery w:val="placeholder"/>
        </w:category>
        <w:types>
          <w:type w:val="bbPlcHdr"/>
        </w:types>
        <w:behaviors>
          <w:behavior w:val="content"/>
        </w:behaviors>
        <w:description w:val=""/>
        <w:guid w:val="{d10d5604-ef2a-4207-a118-10228b4ab84b}"/>
      </w:docPartPr>
      <w:docPartBody>
        <w:p w14:paraId="6A596F44">
          <w:r>
            <w:rPr>
              <w:color w:val="808080"/>
            </w:rPr>
            <w:t>单击此处输入文字。</w:t>
          </w:r>
        </w:p>
      </w:docPartBody>
    </w:docPart>
    <w:docPart>
      <w:docPartPr>
        <w:name w:val="{a3c43dd5-3b23-4750-9cb7-c037664312c5}"/>
        <w:style w:val=""/>
        <w:category>
          <w:name w:val="常规"/>
          <w:gallery w:val="placeholder"/>
        </w:category>
        <w:types>
          <w:type w:val="bbPlcHdr"/>
        </w:types>
        <w:behaviors>
          <w:behavior w:val="content"/>
        </w:behaviors>
        <w:description w:val=""/>
        <w:guid w:val="{a3c43dd5-3b23-4750-9cb7-c037664312c5}"/>
      </w:docPartPr>
      <w:docPartBody>
        <w:p w14:paraId="2288BFB8">
          <w:r>
            <w:rPr>
              <w:color w:val="808080"/>
            </w:rPr>
            <w:t>单击此处输入文字。</w:t>
          </w:r>
        </w:p>
      </w:docPartBody>
    </w:docPart>
    <w:docPart>
      <w:docPartPr>
        <w:name w:val="{632ea943-1cc2-4a55-98b9-eee7f96ed8a2}"/>
        <w:style w:val=""/>
        <w:category>
          <w:name w:val="常规"/>
          <w:gallery w:val="placeholder"/>
        </w:category>
        <w:types>
          <w:type w:val="bbPlcHdr"/>
        </w:types>
        <w:behaviors>
          <w:behavior w:val="content"/>
        </w:behaviors>
        <w:description w:val=""/>
        <w:guid w:val="{632ea943-1cc2-4a55-98b9-eee7f96ed8a2}"/>
      </w:docPartPr>
      <w:docPartBody>
        <w:p w14:paraId="6B892CED">
          <w:r>
            <w:rPr>
              <w:color w:val="808080"/>
            </w:rPr>
            <w:t>单击此处输入文字。</w:t>
          </w:r>
        </w:p>
      </w:docPartBody>
    </w:docPart>
    <w:docPart>
      <w:docPartPr>
        <w:name w:val="{d91c8128-9478-4780-b31d-a7d45d130168}"/>
        <w:style w:val=""/>
        <w:category>
          <w:name w:val="常规"/>
          <w:gallery w:val="placeholder"/>
        </w:category>
        <w:types>
          <w:type w:val="bbPlcHdr"/>
        </w:types>
        <w:behaviors>
          <w:behavior w:val="content"/>
        </w:behaviors>
        <w:description w:val=""/>
        <w:guid w:val="{d91c8128-9478-4780-b31d-a7d45d130168}"/>
      </w:docPartPr>
      <w:docPartBody>
        <w:p w14:paraId="149CF19C">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style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18603</Words>
  <Characters>20550</Characters>
  <Lines>0</Lines>
  <Paragraphs>0</Paragraphs>
  <TotalTime>54</TotalTime>
  <ScaleCrop>false</ScaleCrop>
  <LinksUpToDate>false</LinksUpToDate>
  <CharactersWithSpaces>21620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2025-03-21T11:12:00Z</dcterms:created>
  <dc:creator>admin</dc:creator>
  <cp:lastModifiedBy>WPS_1591335552</cp:lastModifiedBy>
  <dcterms:modified xsi:type="dcterms:W3CDTF">2025-03-28T12:30:26Z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eyJoZGlkIjoiYjk5ZDg5NDUxOTE5YWY1MjI4YTA2MThhNWM1NWE3YTYiLCJ1c2VySWQiOiIxMDA2OTIyNDE0In0=</vt:lpwstr>
  </property>
  <property fmtid="{D5CDD505-2E9C-101B-9397-08002B2CF9AE}" pid="4" name="ICV">
    <vt:lpwstr>A723B6F6AB29437EB7D88899B193BC3A_12</vt:lpwstr>
  </property>
</Properties>
</file>