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FD6A80">
      <w:pPr>
        <w:spacing w:before="165" w:beforeLines="50" w:line="360" w:lineRule="auto"/>
        <w:jc w:val="center"/>
        <w:rPr>
          <w:rFonts w:hint="eastAsia" w:ascii="仿宋" w:hAnsi="仿宋" w:eastAsia="仿宋" w:cs="仿宋"/>
          <w:color w:val="auto"/>
          <w:sz w:val="52"/>
          <w:szCs w:val="52"/>
        </w:rPr>
      </w:pPr>
    </w:p>
    <w:p w14:paraId="28090C6D">
      <w:pPr>
        <w:spacing w:before="165" w:beforeLines="50" w:line="360" w:lineRule="auto"/>
        <w:jc w:val="center"/>
        <w:rPr>
          <w:rFonts w:hint="eastAsia" w:ascii="仿宋" w:hAnsi="仿宋" w:eastAsia="仿宋" w:cs="仿宋"/>
          <w:color w:val="auto"/>
          <w:sz w:val="52"/>
          <w:szCs w:val="52"/>
        </w:rPr>
      </w:pPr>
    </w:p>
    <w:p w14:paraId="5BE9F1AA">
      <w:pPr>
        <w:spacing w:before="165" w:beforeLines="50" w:line="360" w:lineRule="auto"/>
        <w:jc w:val="center"/>
        <w:rPr>
          <w:rFonts w:hint="eastAsia" w:ascii="仿宋" w:hAnsi="仿宋" w:eastAsia="仿宋" w:cs="仿宋"/>
          <w:color w:val="auto"/>
          <w:sz w:val="52"/>
          <w:szCs w:val="52"/>
        </w:rPr>
      </w:pPr>
    </w:p>
    <w:p w14:paraId="2A743D80">
      <w:pPr>
        <w:spacing w:before="165" w:beforeLines="50" w:line="360" w:lineRule="auto"/>
        <w:rPr>
          <w:rFonts w:hint="eastAsia" w:ascii="仿宋" w:hAnsi="仿宋" w:eastAsia="仿宋" w:cs="仿宋"/>
          <w:b/>
          <w:color w:val="auto"/>
          <w:sz w:val="48"/>
          <w:szCs w:val="48"/>
        </w:rPr>
      </w:pPr>
    </w:p>
    <w:p w14:paraId="46CF8092">
      <w:pPr>
        <w:snapToGrid w:val="0"/>
        <w:spacing w:before="165" w:beforeLines="50" w:line="360" w:lineRule="auto"/>
        <w:jc w:val="center"/>
        <w:rPr>
          <w:rFonts w:hint="eastAsia" w:ascii="仿宋" w:hAnsi="仿宋" w:eastAsia="仿宋" w:cs="仿宋"/>
          <w:b/>
          <w:color w:val="auto"/>
          <w:sz w:val="84"/>
          <w:szCs w:val="84"/>
        </w:rPr>
      </w:pPr>
      <w:r>
        <w:rPr>
          <w:rFonts w:hint="eastAsia" w:ascii="仿宋" w:hAnsi="仿宋" w:eastAsia="仿宋" w:cs="仿宋"/>
          <w:b/>
          <w:color w:val="auto"/>
          <w:sz w:val="84"/>
          <w:szCs w:val="84"/>
          <w:lang w:eastAsia="zh-CN"/>
        </w:rPr>
        <w:t>竞争性磋商</w:t>
      </w:r>
      <w:r>
        <w:rPr>
          <w:rFonts w:hint="eastAsia" w:ascii="仿宋" w:hAnsi="仿宋" w:eastAsia="仿宋" w:cs="仿宋"/>
          <w:b/>
          <w:color w:val="auto"/>
          <w:sz w:val="84"/>
          <w:szCs w:val="84"/>
        </w:rPr>
        <w:t>文件</w:t>
      </w:r>
    </w:p>
    <w:p w14:paraId="65322E84">
      <w:pPr>
        <w:snapToGrid w:val="0"/>
        <w:spacing w:before="165" w:beforeLines="50" w:line="360" w:lineRule="auto"/>
        <w:jc w:val="center"/>
        <w:rPr>
          <w:rFonts w:hint="eastAsia" w:ascii="仿宋" w:hAnsi="仿宋" w:eastAsia="仿宋" w:cs="仿宋"/>
          <w:b/>
          <w:color w:val="auto"/>
          <w:sz w:val="30"/>
          <w:szCs w:val="72"/>
        </w:rPr>
      </w:pPr>
      <w:r>
        <w:rPr>
          <w:rFonts w:hint="eastAsia" w:ascii="仿宋" w:hAnsi="仿宋" w:eastAsia="仿宋" w:cs="仿宋"/>
          <w:b/>
          <w:color w:val="auto"/>
          <w:sz w:val="30"/>
          <w:szCs w:val="72"/>
        </w:rPr>
        <w:t>（全流程电子化评标）</w:t>
      </w:r>
    </w:p>
    <w:p w14:paraId="5B1FD463">
      <w:pPr>
        <w:snapToGrid w:val="0"/>
        <w:spacing w:before="165" w:beforeLines="50" w:line="360" w:lineRule="auto"/>
        <w:rPr>
          <w:rFonts w:hint="eastAsia" w:ascii="仿宋" w:hAnsi="仿宋" w:eastAsia="仿宋" w:cs="仿宋"/>
          <w:color w:val="auto"/>
          <w:sz w:val="30"/>
          <w:szCs w:val="72"/>
        </w:rPr>
      </w:pPr>
    </w:p>
    <w:p w14:paraId="06872AFD">
      <w:pPr>
        <w:snapToGrid w:val="0"/>
        <w:spacing w:before="165" w:beforeLines="50" w:line="360" w:lineRule="auto"/>
        <w:rPr>
          <w:rFonts w:hint="eastAsia" w:ascii="仿宋" w:hAnsi="仿宋" w:eastAsia="仿宋" w:cs="仿宋"/>
          <w:color w:val="auto"/>
          <w:sz w:val="30"/>
          <w:szCs w:val="72"/>
        </w:rPr>
      </w:pPr>
    </w:p>
    <w:p w14:paraId="20872E01">
      <w:pPr>
        <w:pStyle w:val="18"/>
        <w:snapToGrid w:val="0"/>
        <w:spacing w:before="50" w:after="120" w:line="640" w:lineRule="exact"/>
        <w:ind w:left="2693" w:leftChars="568" w:hanging="1500" w:hangingChars="500"/>
        <w:rPr>
          <w:rFonts w:hint="eastAsia" w:ascii="仿宋" w:hAnsi="仿宋" w:eastAsia="仿宋" w:cs="仿宋"/>
          <w:bCs/>
          <w:color w:val="auto"/>
          <w:sz w:val="30"/>
          <w:szCs w:val="30"/>
          <w:lang w:eastAsia="zh-CN"/>
        </w:rPr>
      </w:pPr>
      <w:r>
        <w:rPr>
          <w:rFonts w:hint="eastAsia" w:ascii="仿宋" w:hAnsi="仿宋" w:eastAsia="仿宋" w:cs="仿宋"/>
          <w:bCs/>
          <w:color w:val="auto"/>
          <w:sz w:val="30"/>
          <w:szCs w:val="30"/>
        </w:rPr>
        <w:t>项目</w:t>
      </w:r>
      <w:r>
        <w:rPr>
          <w:rFonts w:hint="eastAsia" w:ascii="仿宋" w:hAnsi="仿宋" w:eastAsia="仿宋" w:cs="仿宋"/>
          <w:bCs/>
          <w:color w:val="auto"/>
          <w:w w:val="95"/>
          <w:sz w:val="30"/>
          <w:szCs w:val="30"/>
        </w:rPr>
        <w:t>名称</w:t>
      </w:r>
      <w:r>
        <w:rPr>
          <w:rFonts w:hint="eastAsia" w:ascii="仿宋" w:hAnsi="仿宋" w:eastAsia="仿宋" w:cs="仿宋"/>
          <w:bCs/>
          <w:color w:val="auto"/>
          <w:sz w:val="30"/>
          <w:szCs w:val="30"/>
        </w:rPr>
        <w:t>：</w:t>
      </w:r>
      <w:r>
        <w:rPr>
          <w:rFonts w:hint="eastAsia" w:ascii="仿宋" w:hAnsi="仿宋" w:eastAsia="仿宋" w:cs="仿宋"/>
          <w:bCs/>
          <w:color w:val="auto"/>
          <w:sz w:val="30"/>
          <w:szCs w:val="30"/>
          <w:lang w:eastAsia="zh-CN"/>
        </w:rPr>
        <w:t>2024年巴里坤县燃气管道老化更新改造项目（监理）</w:t>
      </w:r>
    </w:p>
    <w:p w14:paraId="6C0C1F7E">
      <w:pPr>
        <w:snapToGrid w:val="0"/>
        <w:spacing w:before="165" w:beforeLines="50" w:line="640" w:lineRule="exact"/>
        <w:ind w:firstLine="1140" w:firstLineChars="400"/>
        <w:rPr>
          <w:rFonts w:hint="eastAsia" w:ascii="仿宋" w:hAnsi="仿宋" w:eastAsia="仿宋" w:cs="仿宋"/>
          <w:color w:val="auto"/>
          <w:sz w:val="30"/>
          <w:szCs w:val="48"/>
          <w:lang w:eastAsia="zh-CN"/>
        </w:rPr>
      </w:pPr>
      <w:r>
        <w:rPr>
          <w:rFonts w:hint="eastAsia" w:ascii="仿宋" w:hAnsi="仿宋" w:eastAsia="仿宋" w:cs="仿宋"/>
          <w:bCs/>
          <w:color w:val="auto"/>
          <w:w w:val="95"/>
          <w:sz w:val="30"/>
          <w:szCs w:val="30"/>
        </w:rPr>
        <w:t>项目</w:t>
      </w:r>
      <w:r>
        <w:rPr>
          <w:rFonts w:hint="eastAsia" w:ascii="仿宋" w:hAnsi="仿宋" w:eastAsia="仿宋" w:cs="仿宋"/>
          <w:bCs/>
          <w:color w:val="auto"/>
          <w:sz w:val="30"/>
          <w:szCs w:val="30"/>
        </w:rPr>
        <w:t>编号</w:t>
      </w:r>
      <w:r>
        <w:rPr>
          <w:rFonts w:hint="eastAsia" w:ascii="仿宋" w:hAnsi="仿宋" w:eastAsia="仿宋" w:cs="仿宋"/>
          <w:bCs/>
          <w:color w:val="auto"/>
          <w:w w:val="95"/>
          <w:sz w:val="30"/>
          <w:szCs w:val="30"/>
        </w:rPr>
        <w:t>：</w:t>
      </w:r>
      <w:r>
        <w:rPr>
          <w:rFonts w:hint="eastAsia" w:ascii="仿宋" w:hAnsi="仿宋" w:eastAsia="仿宋" w:cs="仿宋"/>
          <w:color w:val="auto"/>
          <w:sz w:val="30"/>
          <w:szCs w:val="48"/>
        </w:rPr>
        <w:t xml:space="preserve"> XJYH-2025-012</w:t>
      </w:r>
    </w:p>
    <w:p w14:paraId="0AE829A6">
      <w:pPr>
        <w:snapToGrid w:val="0"/>
        <w:spacing w:before="165" w:beforeLines="50" w:line="640" w:lineRule="exact"/>
        <w:ind w:firstLine="1200" w:firstLineChars="400"/>
        <w:rPr>
          <w:rFonts w:hint="eastAsia" w:ascii="仿宋" w:hAnsi="仿宋" w:eastAsia="仿宋" w:cs="仿宋"/>
          <w:color w:val="auto"/>
          <w:sz w:val="30"/>
          <w:szCs w:val="72"/>
          <w:u w:val="single"/>
        </w:rPr>
      </w:pPr>
      <w:r>
        <w:rPr>
          <w:rFonts w:hint="eastAsia" w:ascii="仿宋" w:hAnsi="仿宋" w:eastAsia="仿宋" w:cs="仿宋"/>
          <w:color w:val="auto"/>
          <w:sz w:val="30"/>
          <w:szCs w:val="48"/>
        </w:rPr>
        <w:t>所属行政区划：</w:t>
      </w:r>
      <w:r>
        <w:rPr>
          <w:rFonts w:hint="eastAsia" w:ascii="仿宋" w:hAnsi="仿宋" w:eastAsia="仿宋" w:cs="仿宋"/>
          <w:color w:val="auto"/>
          <w:sz w:val="30"/>
          <w:szCs w:val="48"/>
          <w:u w:val="single"/>
        </w:rPr>
        <w:t xml:space="preserve"> </w:t>
      </w:r>
      <w:r>
        <w:rPr>
          <w:rFonts w:hint="eastAsia" w:ascii="仿宋" w:hAnsi="仿宋" w:eastAsia="仿宋" w:cs="仿宋"/>
          <w:color w:val="auto"/>
          <w:sz w:val="30"/>
          <w:szCs w:val="48"/>
          <w:u w:val="single"/>
          <w:lang w:eastAsia="zh-CN"/>
        </w:rPr>
        <w:t>哈密市</w:t>
      </w:r>
      <w:r>
        <w:rPr>
          <w:rFonts w:hint="eastAsia" w:ascii="仿宋" w:hAnsi="仿宋" w:eastAsia="仿宋" w:cs="仿宋"/>
          <w:color w:val="auto"/>
          <w:sz w:val="30"/>
          <w:szCs w:val="48"/>
          <w:u w:val="single"/>
        </w:rPr>
        <w:t xml:space="preserve">   </w:t>
      </w:r>
    </w:p>
    <w:p w14:paraId="00E310A5">
      <w:pPr>
        <w:pStyle w:val="18"/>
        <w:snapToGrid w:val="0"/>
        <w:spacing w:before="50" w:after="120" w:line="640" w:lineRule="exact"/>
        <w:ind w:firstLine="1120" w:firstLineChars="393"/>
        <w:rPr>
          <w:rFonts w:hint="eastAsia" w:ascii="仿宋" w:hAnsi="仿宋" w:eastAsia="仿宋" w:cs="仿宋"/>
          <w:bCs/>
          <w:color w:val="auto"/>
          <w:w w:val="95"/>
          <w:sz w:val="30"/>
          <w:szCs w:val="30"/>
          <w:lang w:eastAsia="zh-CN"/>
        </w:rPr>
      </w:pPr>
      <w:r>
        <w:rPr>
          <w:rFonts w:hint="eastAsia" w:ascii="仿宋" w:hAnsi="仿宋" w:eastAsia="仿宋" w:cs="仿宋"/>
          <w:bCs/>
          <w:color w:val="auto"/>
          <w:w w:val="95"/>
          <w:sz w:val="30"/>
          <w:szCs w:val="30"/>
        </w:rPr>
        <w:t>采 购 人：</w:t>
      </w:r>
      <w:r>
        <w:rPr>
          <w:rFonts w:hint="eastAsia" w:ascii="仿宋" w:hAnsi="仿宋" w:eastAsia="仿宋" w:cs="仿宋"/>
          <w:bCs/>
          <w:color w:val="auto"/>
          <w:w w:val="95"/>
          <w:sz w:val="30"/>
          <w:szCs w:val="30"/>
          <w:lang w:val="en-US" w:eastAsia="zh-CN"/>
        </w:rPr>
        <w:t>巴里坤哈萨克自治县住房和城乡建设局</w:t>
      </w:r>
    </w:p>
    <w:p w14:paraId="1C4C5ABD">
      <w:pPr>
        <w:pStyle w:val="18"/>
        <w:snapToGrid w:val="0"/>
        <w:spacing w:before="50" w:after="120" w:line="640" w:lineRule="exact"/>
        <w:ind w:firstLine="1120" w:firstLineChars="393"/>
        <w:rPr>
          <w:rFonts w:hint="eastAsia" w:ascii="仿宋" w:hAnsi="仿宋" w:eastAsia="仿宋" w:cs="仿宋"/>
          <w:bCs/>
          <w:color w:val="auto"/>
          <w:w w:val="95"/>
          <w:sz w:val="30"/>
          <w:szCs w:val="30"/>
          <w:lang w:eastAsia="zh-CN"/>
        </w:rPr>
      </w:pPr>
      <w:r>
        <w:rPr>
          <w:rFonts w:hint="eastAsia" w:ascii="仿宋" w:hAnsi="仿宋" w:eastAsia="仿宋" w:cs="仿宋"/>
          <w:bCs/>
          <w:color w:val="auto"/>
          <w:w w:val="95"/>
          <w:sz w:val="30"/>
          <w:szCs w:val="30"/>
        </w:rPr>
        <w:t>采购代理机构：新疆裕辉工程项目管理有限公司</w:t>
      </w:r>
    </w:p>
    <w:p w14:paraId="7E5A51C5">
      <w:pPr>
        <w:pStyle w:val="18"/>
        <w:snapToGrid w:val="0"/>
        <w:spacing w:before="50" w:after="120" w:line="640" w:lineRule="exact"/>
        <w:ind w:firstLine="841" w:firstLineChars="294"/>
        <w:rPr>
          <w:rFonts w:hint="eastAsia" w:ascii="仿宋" w:hAnsi="仿宋" w:eastAsia="仿宋" w:cs="仿宋"/>
          <w:color w:val="auto"/>
          <w:sz w:val="40"/>
        </w:rPr>
      </w:pPr>
      <w:r>
        <w:rPr>
          <w:rFonts w:hint="eastAsia" w:ascii="仿宋" w:hAnsi="仿宋" w:eastAsia="仿宋" w:cs="仿宋"/>
          <w:b/>
          <w:bCs/>
          <w:color w:val="auto"/>
          <w:w w:val="95"/>
          <w:sz w:val="30"/>
          <w:szCs w:val="30"/>
        </w:rPr>
        <w:t xml:space="preserve">                   </w:t>
      </w:r>
      <w:r>
        <w:rPr>
          <w:rFonts w:hint="eastAsia" w:ascii="仿宋" w:hAnsi="仿宋" w:eastAsia="仿宋" w:cs="仿宋"/>
          <w:bCs/>
          <w:color w:val="auto"/>
          <w:w w:val="95"/>
          <w:sz w:val="30"/>
          <w:szCs w:val="30"/>
        </w:rPr>
        <w:t xml:space="preserve"> 202</w:t>
      </w:r>
      <w:r>
        <w:rPr>
          <w:rFonts w:hint="eastAsia" w:ascii="仿宋" w:hAnsi="仿宋" w:eastAsia="仿宋" w:cs="仿宋"/>
          <w:bCs/>
          <w:color w:val="auto"/>
          <w:w w:val="95"/>
          <w:sz w:val="30"/>
          <w:szCs w:val="30"/>
          <w:lang w:val="en-US" w:eastAsia="zh-CN"/>
        </w:rPr>
        <w:t>5</w:t>
      </w:r>
      <w:r>
        <w:rPr>
          <w:rFonts w:hint="eastAsia" w:ascii="仿宋" w:hAnsi="仿宋" w:eastAsia="仿宋" w:cs="仿宋"/>
          <w:bCs/>
          <w:color w:val="auto"/>
          <w:w w:val="95"/>
          <w:sz w:val="30"/>
          <w:szCs w:val="30"/>
        </w:rPr>
        <w:t>年</w:t>
      </w:r>
      <w:r>
        <w:rPr>
          <w:rFonts w:hint="eastAsia" w:ascii="仿宋" w:hAnsi="仿宋" w:eastAsia="仿宋" w:cs="仿宋"/>
          <w:bCs/>
          <w:color w:val="auto"/>
          <w:w w:val="95"/>
          <w:sz w:val="30"/>
          <w:szCs w:val="30"/>
          <w:lang w:val="en-US" w:eastAsia="zh-CN"/>
        </w:rPr>
        <w:t>3</w:t>
      </w:r>
      <w:r>
        <w:rPr>
          <w:rFonts w:hint="eastAsia" w:ascii="仿宋" w:hAnsi="仿宋" w:eastAsia="仿宋" w:cs="仿宋"/>
          <w:bCs/>
          <w:color w:val="auto"/>
          <w:w w:val="95"/>
          <w:sz w:val="30"/>
          <w:szCs w:val="30"/>
        </w:rPr>
        <w:t>月</w:t>
      </w:r>
      <w:r>
        <w:rPr>
          <w:rFonts w:hint="eastAsia" w:ascii="仿宋" w:hAnsi="仿宋" w:eastAsia="仿宋" w:cs="仿宋"/>
          <w:color w:val="auto"/>
          <w:w w:val="95"/>
        </w:rPr>
        <w:t xml:space="preserve">   </w:t>
      </w:r>
    </w:p>
    <w:p w14:paraId="3EEBAAF1">
      <w:pPr>
        <w:widowControl/>
        <w:jc w:val="left"/>
        <w:rPr>
          <w:rFonts w:hint="eastAsia" w:ascii="仿宋" w:hAnsi="仿宋" w:eastAsia="仿宋" w:cs="仿宋"/>
          <w:color w:val="auto"/>
          <w:szCs w:val="20"/>
        </w:rPr>
      </w:pPr>
      <w:r>
        <w:rPr>
          <w:rFonts w:hint="eastAsia" w:ascii="仿宋" w:hAnsi="仿宋" w:eastAsia="仿宋" w:cs="仿宋"/>
          <w:color w:val="auto"/>
        </w:rPr>
        <w:br w:type="page"/>
      </w:r>
    </w:p>
    <w:p w14:paraId="34753F7A">
      <w:pPr>
        <w:pStyle w:val="18"/>
        <w:jc w:val="center"/>
        <w:rPr>
          <w:rFonts w:hint="eastAsia" w:ascii="仿宋" w:hAnsi="仿宋" w:eastAsia="仿宋" w:cs="仿宋"/>
          <w:b/>
          <w:color w:val="auto"/>
          <w:sz w:val="48"/>
          <w:szCs w:val="48"/>
        </w:rPr>
      </w:pPr>
      <w:r>
        <w:rPr>
          <w:rFonts w:hint="eastAsia" w:ascii="仿宋" w:hAnsi="仿宋" w:eastAsia="仿宋" w:cs="仿宋"/>
          <w:b/>
          <w:color w:val="auto"/>
          <w:sz w:val="48"/>
          <w:szCs w:val="48"/>
        </w:rPr>
        <w:t>目     录</w:t>
      </w:r>
    </w:p>
    <w:p w14:paraId="25AC0BC6">
      <w:pPr>
        <w:pStyle w:val="29"/>
        <w:tabs>
          <w:tab w:val="right" w:leader="dot" w:pos="9638"/>
        </w:tabs>
        <w:rPr>
          <w:color w:val="auto"/>
        </w:rPr>
      </w:pPr>
      <w:r>
        <w:rPr>
          <w:rFonts w:hint="eastAsia" w:ascii="仿宋" w:hAnsi="仿宋" w:eastAsia="仿宋" w:cs="仿宋"/>
          <w:b w:val="0"/>
          <w:bCs w:val="0"/>
          <w:caps/>
          <w:color w:val="auto"/>
          <w:sz w:val="24"/>
          <w:szCs w:val="24"/>
        </w:rPr>
        <w:fldChar w:fldCharType="begin"/>
      </w:r>
      <w:r>
        <w:rPr>
          <w:rFonts w:hint="eastAsia" w:ascii="仿宋" w:hAnsi="仿宋" w:eastAsia="仿宋" w:cs="仿宋"/>
          <w:b w:val="0"/>
          <w:bCs w:val="0"/>
          <w:caps/>
          <w:color w:val="auto"/>
          <w:sz w:val="24"/>
          <w:szCs w:val="24"/>
        </w:rPr>
        <w:instrText xml:space="preserve"> TOC \o "1-3" \h \z \u </w:instrText>
      </w:r>
      <w:r>
        <w:rPr>
          <w:rFonts w:hint="eastAsia" w:ascii="仿宋" w:hAnsi="仿宋" w:eastAsia="仿宋" w:cs="仿宋"/>
          <w:b w:val="0"/>
          <w:bCs w:val="0"/>
          <w:caps/>
          <w:color w:val="auto"/>
          <w:sz w:val="24"/>
          <w:szCs w:val="24"/>
        </w:rPr>
        <w:fldChar w:fldCharType="separate"/>
      </w:r>
      <w:r>
        <w:rPr>
          <w:rFonts w:hint="eastAsia" w:ascii="仿宋" w:hAnsi="仿宋" w:eastAsia="仿宋" w:cs="仿宋"/>
          <w:bCs w:val="0"/>
          <w:caps/>
          <w:color w:val="auto"/>
          <w:szCs w:val="24"/>
        </w:rPr>
        <w:fldChar w:fldCharType="begin"/>
      </w:r>
      <w:r>
        <w:rPr>
          <w:rFonts w:hint="eastAsia" w:ascii="仿宋" w:hAnsi="仿宋" w:eastAsia="仿宋" w:cs="仿宋"/>
          <w:bCs w:val="0"/>
          <w:caps/>
          <w:color w:val="auto"/>
          <w:szCs w:val="24"/>
        </w:rPr>
        <w:instrText xml:space="preserve"> HYPERLINK \l _Toc11444 </w:instrText>
      </w:r>
      <w:r>
        <w:rPr>
          <w:rFonts w:hint="eastAsia" w:ascii="仿宋" w:hAnsi="仿宋" w:eastAsia="仿宋" w:cs="仿宋"/>
          <w:bCs w:val="0"/>
          <w:caps/>
          <w:color w:val="auto"/>
          <w:szCs w:val="24"/>
        </w:rPr>
        <w:fldChar w:fldCharType="separate"/>
      </w:r>
      <w:r>
        <w:rPr>
          <w:rFonts w:hint="eastAsia" w:ascii="仿宋" w:hAnsi="仿宋" w:eastAsia="仿宋" w:cs="仿宋"/>
          <w:color w:val="auto"/>
          <w:szCs w:val="36"/>
        </w:rPr>
        <w:t>第一章  竞争性磋商公告</w:t>
      </w:r>
      <w:r>
        <w:rPr>
          <w:color w:val="auto"/>
        </w:rPr>
        <w:tab/>
      </w:r>
      <w:r>
        <w:rPr>
          <w:color w:val="auto"/>
        </w:rPr>
        <w:fldChar w:fldCharType="begin"/>
      </w:r>
      <w:r>
        <w:rPr>
          <w:color w:val="auto"/>
        </w:rPr>
        <w:instrText xml:space="preserve"> PAGEREF _Toc11444 \h </w:instrText>
      </w:r>
      <w:r>
        <w:rPr>
          <w:color w:val="auto"/>
        </w:rPr>
        <w:fldChar w:fldCharType="separate"/>
      </w:r>
      <w:r>
        <w:rPr>
          <w:color w:val="auto"/>
        </w:rPr>
        <w:t>3</w:t>
      </w:r>
      <w:r>
        <w:rPr>
          <w:color w:val="auto"/>
        </w:rPr>
        <w:fldChar w:fldCharType="end"/>
      </w:r>
      <w:r>
        <w:rPr>
          <w:rFonts w:hint="eastAsia" w:ascii="仿宋" w:hAnsi="仿宋" w:eastAsia="仿宋" w:cs="仿宋"/>
          <w:bCs w:val="0"/>
          <w:caps/>
          <w:color w:val="auto"/>
          <w:szCs w:val="24"/>
        </w:rPr>
        <w:fldChar w:fldCharType="end"/>
      </w:r>
    </w:p>
    <w:p w14:paraId="414C30C1">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_Toc22095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6"/>
        </w:rPr>
        <w:t>第二章  采购需求</w:t>
      </w:r>
      <w:r>
        <w:rPr>
          <w:color w:val="auto"/>
        </w:rPr>
        <w:tab/>
      </w:r>
      <w:r>
        <w:rPr>
          <w:color w:val="auto"/>
        </w:rPr>
        <w:fldChar w:fldCharType="begin"/>
      </w:r>
      <w:r>
        <w:rPr>
          <w:color w:val="auto"/>
        </w:rPr>
        <w:instrText xml:space="preserve"> PAGEREF _Toc22095 \h </w:instrText>
      </w:r>
      <w:r>
        <w:rPr>
          <w:color w:val="auto"/>
        </w:rPr>
        <w:fldChar w:fldCharType="separate"/>
      </w:r>
      <w:r>
        <w:rPr>
          <w:color w:val="auto"/>
        </w:rPr>
        <w:t>7</w:t>
      </w:r>
      <w:r>
        <w:rPr>
          <w:color w:val="auto"/>
        </w:rPr>
        <w:fldChar w:fldCharType="end"/>
      </w:r>
      <w:r>
        <w:rPr>
          <w:rFonts w:hint="eastAsia" w:ascii="仿宋" w:hAnsi="仿宋" w:eastAsia="仿宋" w:cs="仿宋"/>
          <w:bCs/>
          <w:caps/>
          <w:color w:val="auto"/>
          <w:szCs w:val="24"/>
          <w:u w:val="single"/>
        </w:rPr>
        <w:fldChar w:fldCharType="end"/>
      </w:r>
    </w:p>
    <w:p w14:paraId="07B560C1">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_Toc21973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6"/>
        </w:rPr>
        <w:t xml:space="preserve">第三章  </w:t>
      </w:r>
      <w:r>
        <w:rPr>
          <w:rFonts w:hint="eastAsia" w:ascii="仿宋" w:hAnsi="仿宋" w:eastAsia="仿宋" w:cs="仿宋"/>
          <w:color w:val="auto"/>
          <w:szCs w:val="36"/>
          <w:lang w:eastAsia="zh-CN"/>
        </w:rPr>
        <w:t>供应商</w:t>
      </w:r>
      <w:r>
        <w:rPr>
          <w:rFonts w:hint="eastAsia" w:ascii="仿宋" w:hAnsi="仿宋" w:eastAsia="仿宋" w:cs="仿宋"/>
          <w:color w:val="auto"/>
          <w:szCs w:val="36"/>
        </w:rPr>
        <w:t>须知</w:t>
      </w:r>
      <w:r>
        <w:rPr>
          <w:color w:val="auto"/>
        </w:rPr>
        <w:tab/>
      </w:r>
      <w:r>
        <w:rPr>
          <w:color w:val="auto"/>
        </w:rPr>
        <w:fldChar w:fldCharType="begin"/>
      </w:r>
      <w:r>
        <w:rPr>
          <w:color w:val="auto"/>
        </w:rPr>
        <w:instrText xml:space="preserve"> PAGEREF _Toc21973 \h </w:instrText>
      </w:r>
      <w:r>
        <w:rPr>
          <w:color w:val="auto"/>
        </w:rPr>
        <w:fldChar w:fldCharType="separate"/>
      </w:r>
      <w:r>
        <w:rPr>
          <w:color w:val="auto"/>
        </w:rPr>
        <w:t>8</w:t>
      </w:r>
      <w:r>
        <w:rPr>
          <w:color w:val="auto"/>
        </w:rPr>
        <w:fldChar w:fldCharType="end"/>
      </w:r>
      <w:r>
        <w:rPr>
          <w:rFonts w:hint="eastAsia" w:ascii="仿宋" w:hAnsi="仿宋" w:eastAsia="仿宋" w:cs="仿宋"/>
          <w:bCs/>
          <w:caps/>
          <w:color w:val="auto"/>
          <w:szCs w:val="24"/>
          <w:u w:val="single"/>
        </w:rPr>
        <w:fldChar w:fldCharType="end"/>
      </w:r>
    </w:p>
    <w:p w14:paraId="3D5D826F">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_Toc4210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 xml:space="preserve">第一节 </w:t>
      </w:r>
      <w:r>
        <w:rPr>
          <w:rFonts w:hint="eastAsia" w:ascii="仿宋" w:hAnsi="仿宋" w:eastAsia="仿宋" w:cs="仿宋"/>
          <w:color w:val="auto"/>
          <w:szCs w:val="30"/>
          <w:lang w:eastAsia="zh-CN"/>
        </w:rPr>
        <w:t>供应商</w:t>
      </w:r>
      <w:r>
        <w:rPr>
          <w:rFonts w:hint="eastAsia" w:ascii="仿宋" w:hAnsi="仿宋" w:eastAsia="仿宋" w:cs="仿宋"/>
          <w:color w:val="auto"/>
          <w:szCs w:val="30"/>
        </w:rPr>
        <w:t>须知前附表</w:t>
      </w:r>
      <w:r>
        <w:rPr>
          <w:color w:val="auto"/>
        </w:rPr>
        <w:tab/>
      </w:r>
      <w:r>
        <w:rPr>
          <w:color w:val="auto"/>
        </w:rPr>
        <w:fldChar w:fldCharType="begin"/>
      </w:r>
      <w:r>
        <w:rPr>
          <w:color w:val="auto"/>
        </w:rPr>
        <w:instrText xml:space="preserve"> PAGEREF _Toc4210 \h </w:instrText>
      </w:r>
      <w:r>
        <w:rPr>
          <w:color w:val="auto"/>
        </w:rPr>
        <w:fldChar w:fldCharType="separate"/>
      </w:r>
      <w:r>
        <w:rPr>
          <w:color w:val="auto"/>
        </w:rPr>
        <w:t>8</w:t>
      </w:r>
      <w:r>
        <w:rPr>
          <w:color w:val="auto"/>
        </w:rPr>
        <w:fldChar w:fldCharType="end"/>
      </w:r>
      <w:r>
        <w:rPr>
          <w:rFonts w:hint="eastAsia" w:ascii="仿宋" w:hAnsi="仿宋" w:eastAsia="仿宋" w:cs="仿宋"/>
          <w:bCs/>
          <w:caps/>
          <w:color w:val="auto"/>
          <w:szCs w:val="24"/>
          <w:u w:val="single"/>
        </w:rPr>
        <w:fldChar w:fldCharType="end"/>
      </w:r>
    </w:p>
    <w:p w14:paraId="50B5ECD5">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_Toc27263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6"/>
        </w:rPr>
        <w:t xml:space="preserve">第二节 </w:t>
      </w:r>
      <w:r>
        <w:rPr>
          <w:rFonts w:hint="eastAsia" w:ascii="仿宋" w:hAnsi="仿宋" w:eastAsia="仿宋" w:cs="仿宋"/>
          <w:color w:val="auto"/>
          <w:szCs w:val="36"/>
          <w:lang w:eastAsia="zh-CN"/>
        </w:rPr>
        <w:t>供应商</w:t>
      </w:r>
      <w:r>
        <w:rPr>
          <w:rFonts w:hint="eastAsia" w:ascii="仿宋" w:hAnsi="仿宋" w:eastAsia="仿宋" w:cs="仿宋"/>
          <w:color w:val="auto"/>
          <w:szCs w:val="36"/>
        </w:rPr>
        <w:t>须知正文</w:t>
      </w:r>
      <w:r>
        <w:rPr>
          <w:color w:val="auto"/>
        </w:rPr>
        <w:tab/>
      </w:r>
      <w:r>
        <w:rPr>
          <w:color w:val="auto"/>
        </w:rPr>
        <w:fldChar w:fldCharType="begin"/>
      </w:r>
      <w:r>
        <w:rPr>
          <w:color w:val="auto"/>
        </w:rPr>
        <w:instrText xml:space="preserve"> PAGEREF _Toc27263 \h </w:instrText>
      </w:r>
      <w:r>
        <w:rPr>
          <w:color w:val="auto"/>
        </w:rPr>
        <w:fldChar w:fldCharType="separate"/>
      </w:r>
      <w:r>
        <w:rPr>
          <w:color w:val="auto"/>
        </w:rPr>
        <w:t>13</w:t>
      </w:r>
      <w:r>
        <w:rPr>
          <w:color w:val="auto"/>
        </w:rPr>
        <w:fldChar w:fldCharType="end"/>
      </w:r>
      <w:r>
        <w:rPr>
          <w:rFonts w:hint="eastAsia" w:ascii="仿宋" w:hAnsi="仿宋" w:eastAsia="仿宋" w:cs="仿宋"/>
          <w:bCs/>
          <w:caps/>
          <w:color w:val="auto"/>
          <w:szCs w:val="24"/>
          <w:u w:val="single"/>
        </w:rPr>
        <w:fldChar w:fldCharType="end"/>
      </w:r>
    </w:p>
    <w:p w14:paraId="031036DE">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_Toc24155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一、总  则</w:t>
      </w:r>
      <w:r>
        <w:rPr>
          <w:color w:val="auto"/>
        </w:rPr>
        <w:tab/>
      </w:r>
      <w:r>
        <w:rPr>
          <w:color w:val="auto"/>
        </w:rPr>
        <w:fldChar w:fldCharType="begin"/>
      </w:r>
      <w:r>
        <w:rPr>
          <w:color w:val="auto"/>
        </w:rPr>
        <w:instrText xml:space="preserve"> PAGEREF _Toc24155 \h </w:instrText>
      </w:r>
      <w:r>
        <w:rPr>
          <w:color w:val="auto"/>
        </w:rPr>
        <w:fldChar w:fldCharType="separate"/>
      </w:r>
      <w:r>
        <w:rPr>
          <w:color w:val="auto"/>
        </w:rPr>
        <w:t>13</w:t>
      </w:r>
      <w:r>
        <w:rPr>
          <w:color w:val="auto"/>
        </w:rPr>
        <w:fldChar w:fldCharType="end"/>
      </w:r>
      <w:r>
        <w:rPr>
          <w:rFonts w:hint="eastAsia" w:ascii="仿宋" w:hAnsi="仿宋" w:eastAsia="仿宋" w:cs="仿宋"/>
          <w:bCs/>
          <w:caps/>
          <w:color w:val="auto"/>
          <w:szCs w:val="24"/>
          <w:u w:val="single"/>
        </w:rPr>
        <w:fldChar w:fldCharType="end"/>
      </w:r>
    </w:p>
    <w:p w14:paraId="1557628C">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_Toc23982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二、</w:t>
      </w:r>
      <w:r>
        <w:rPr>
          <w:rFonts w:hint="eastAsia" w:ascii="仿宋" w:hAnsi="仿宋" w:eastAsia="仿宋" w:cs="仿宋"/>
          <w:color w:val="auto"/>
          <w:szCs w:val="30"/>
          <w:lang w:eastAsia="zh-CN"/>
        </w:rPr>
        <w:t>磋商文件</w:t>
      </w:r>
      <w:r>
        <w:rPr>
          <w:color w:val="auto"/>
        </w:rPr>
        <w:tab/>
      </w:r>
      <w:r>
        <w:rPr>
          <w:color w:val="auto"/>
        </w:rPr>
        <w:fldChar w:fldCharType="begin"/>
      </w:r>
      <w:r>
        <w:rPr>
          <w:color w:val="auto"/>
        </w:rPr>
        <w:instrText xml:space="preserve"> PAGEREF _Toc23982 \h </w:instrText>
      </w:r>
      <w:r>
        <w:rPr>
          <w:color w:val="auto"/>
        </w:rPr>
        <w:fldChar w:fldCharType="separate"/>
      </w:r>
      <w:r>
        <w:rPr>
          <w:color w:val="auto"/>
        </w:rPr>
        <w:t>16</w:t>
      </w:r>
      <w:r>
        <w:rPr>
          <w:color w:val="auto"/>
        </w:rPr>
        <w:fldChar w:fldCharType="end"/>
      </w:r>
      <w:r>
        <w:rPr>
          <w:rFonts w:hint="eastAsia" w:ascii="仿宋" w:hAnsi="仿宋" w:eastAsia="仿宋" w:cs="仿宋"/>
          <w:bCs/>
          <w:caps/>
          <w:color w:val="auto"/>
          <w:szCs w:val="24"/>
          <w:u w:val="single"/>
        </w:rPr>
        <w:fldChar w:fldCharType="end"/>
      </w:r>
    </w:p>
    <w:p w14:paraId="274AAED7">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_Toc27700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三、</w:t>
      </w:r>
      <w:r>
        <w:rPr>
          <w:rFonts w:hint="eastAsia" w:ascii="仿宋" w:hAnsi="仿宋" w:eastAsia="仿宋" w:cs="仿宋"/>
          <w:color w:val="auto"/>
          <w:szCs w:val="30"/>
          <w:lang w:eastAsia="zh-CN"/>
        </w:rPr>
        <w:t>磋商响应文件</w:t>
      </w:r>
      <w:r>
        <w:rPr>
          <w:rFonts w:hint="eastAsia" w:ascii="仿宋" w:hAnsi="仿宋" w:eastAsia="仿宋" w:cs="仿宋"/>
          <w:color w:val="auto"/>
          <w:szCs w:val="30"/>
        </w:rPr>
        <w:t>的编制</w:t>
      </w:r>
      <w:r>
        <w:rPr>
          <w:color w:val="auto"/>
        </w:rPr>
        <w:tab/>
      </w:r>
      <w:r>
        <w:rPr>
          <w:color w:val="auto"/>
        </w:rPr>
        <w:fldChar w:fldCharType="begin"/>
      </w:r>
      <w:r>
        <w:rPr>
          <w:color w:val="auto"/>
        </w:rPr>
        <w:instrText xml:space="preserve"> PAGEREF _Toc27700 \h </w:instrText>
      </w:r>
      <w:r>
        <w:rPr>
          <w:color w:val="auto"/>
        </w:rPr>
        <w:fldChar w:fldCharType="separate"/>
      </w:r>
      <w:r>
        <w:rPr>
          <w:color w:val="auto"/>
        </w:rPr>
        <w:t>17</w:t>
      </w:r>
      <w:r>
        <w:rPr>
          <w:color w:val="auto"/>
        </w:rPr>
        <w:fldChar w:fldCharType="end"/>
      </w:r>
      <w:r>
        <w:rPr>
          <w:rFonts w:hint="eastAsia" w:ascii="仿宋" w:hAnsi="仿宋" w:eastAsia="仿宋" w:cs="仿宋"/>
          <w:bCs/>
          <w:caps/>
          <w:color w:val="auto"/>
          <w:szCs w:val="24"/>
          <w:u w:val="single"/>
        </w:rPr>
        <w:fldChar w:fldCharType="end"/>
      </w:r>
    </w:p>
    <w:p w14:paraId="5B6D9A63">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_Toc915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四、开    标</w:t>
      </w:r>
      <w:r>
        <w:rPr>
          <w:color w:val="auto"/>
        </w:rPr>
        <w:tab/>
      </w:r>
      <w:r>
        <w:rPr>
          <w:color w:val="auto"/>
        </w:rPr>
        <w:fldChar w:fldCharType="begin"/>
      </w:r>
      <w:r>
        <w:rPr>
          <w:color w:val="auto"/>
        </w:rPr>
        <w:instrText xml:space="preserve"> PAGEREF _Toc915 \h </w:instrText>
      </w:r>
      <w:r>
        <w:rPr>
          <w:color w:val="auto"/>
        </w:rPr>
        <w:fldChar w:fldCharType="separate"/>
      </w:r>
      <w:r>
        <w:rPr>
          <w:color w:val="auto"/>
        </w:rPr>
        <w:t>20</w:t>
      </w:r>
      <w:r>
        <w:rPr>
          <w:color w:val="auto"/>
        </w:rPr>
        <w:fldChar w:fldCharType="end"/>
      </w:r>
      <w:r>
        <w:rPr>
          <w:rFonts w:hint="eastAsia" w:ascii="仿宋" w:hAnsi="仿宋" w:eastAsia="仿宋" w:cs="仿宋"/>
          <w:bCs/>
          <w:caps/>
          <w:color w:val="auto"/>
          <w:szCs w:val="24"/>
          <w:u w:val="single"/>
        </w:rPr>
        <w:fldChar w:fldCharType="end"/>
      </w:r>
    </w:p>
    <w:p w14:paraId="5F77BC04">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_Toc31569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五、资格审查</w:t>
      </w:r>
      <w:r>
        <w:rPr>
          <w:color w:val="auto"/>
        </w:rPr>
        <w:tab/>
      </w:r>
      <w:r>
        <w:rPr>
          <w:color w:val="auto"/>
        </w:rPr>
        <w:fldChar w:fldCharType="begin"/>
      </w:r>
      <w:r>
        <w:rPr>
          <w:color w:val="auto"/>
        </w:rPr>
        <w:instrText xml:space="preserve"> PAGEREF _Toc31569 \h </w:instrText>
      </w:r>
      <w:r>
        <w:rPr>
          <w:color w:val="auto"/>
        </w:rPr>
        <w:fldChar w:fldCharType="separate"/>
      </w:r>
      <w:r>
        <w:rPr>
          <w:color w:val="auto"/>
        </w:rPr>
        <w:t>21</w:t>
      </w:r>
      <w:r>
        <w:rPr>
          <w:color w:val="auto"/>
        </w:rPr>
        <w:fldChar w:fldCharType="end"/>
      </w:r>
      <w:r>
        <w:rPr>
          <w:rFonts w:hint="eastAsia" w:ascii="仿宋" w:hAnsi="仿宋" w:eastAsia="仿宋" w:cs="仿宋"/>
          <w:bCs/>
          <w:caps/>
          <w:color w:val="auto"/>
          <w:szCs w:val="24"/>
          <w:u w:val="single"/>
        </w:rPr>
        <w:fldChar w:fldCharType="end"/>
      </w:r>
    </w:p>
    <w:p w14:paraId="6482A75F">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_Toc1657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六、评   标</w:t>
      </w:r>
      <w:r>
        <w:rPr>
          <w:color w:val="auto"/>
        </w:rPr>
        <w:tab/>
      </w:r>
      <w:r>
        <w:rPr>
          <w:color w:val="auto"/>
        </w:rPr>
        <w:fldChar w:fldCharType="begin"/>
      </w:r>
      <w:r>
        <w:rPr>
          <w:color w:val="auto"/>
        </w:rPr>
        <w:instrText xml:space="preserve"> PAGEREF _Toc1657 \h </w:instrText>
      </w:r>
      <w:r>
        <w:rPr>
          <w:color w:val="auto"/>
        </w:rPr>
        <w:fldChar w:fldCharType="separate"/>
      </w:r>
      <w:r>
        <w:rPr>
          <w:color w:val="auto"/>
        </w:rPr>
        <w:t>21</w:t>
      </w:r>
      <w:r>
        <w:rPr>
          <w:color w:val="auto"/>
        </w:rPr>
        <w:fldChar w:fldCharType="end"/>
      </w:r>
      <w:r>
        <w:rPr>
          <w:rFonts w:hint="eastAsia" w:ascii="仿宋" w:hAnsi="仿宋" w:eastAsia="仿宋" w:cs="仿宋"/>
          <w:bCs/>
          <w:caps/>
          <w:color w:val="auto"/>
          <w:szCs w:val="24"/>
          <w:u w:val="single"/>
        </w:rPr>
        <w:fldChar w:fldCharType="end"/>
      </w:r>
    </w:p>
    <w:p w14:paraId="4766E05A">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_Toc18956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七、中标和合同</w:t>
      </w:r>
      <w:r>
        <w:rPr>
          <w:color w:val="auto"/>
        </w:rPr>
        <w:tab/>
      </w:r>
      <w:r>
        <w:rPr>
          <w:color w:val="auto"/>
        </w:rPr>
        <w:fldChar w:fldCharType="begin"/>
      </w:r>
      <w:r>
        <w:rPr>
          <w:color w:val="auto"/>
        </w:rPr>
        <w:instrText xml:space="preserve"> PAGEREF _Toc18956 \h </w:instrText>
      </w:r>
      <w:r>
        <w:rPr>
          <w:color w:val="auto"/>
        </w:rPr>
        <w:fldChar w:fldCharType="separate"/>
      </w:r>
      <w:r>
        <w:rPr>
          <w:color w:val="auto"/>
        </w:rPr>
        <w:t>23</w:t>
      </w:r>
      <w:r>
        <w:rPr>
          <w:color w:val="auto"/>
        </w:rPr>
        <w:fldChar w:fldCharType="end"/>
      </w:r>
      <w:r>
        <w:rPr>
          <w:rFonts w:hint="eastAsia" w:ascii="仿宋" w:hAnsi="仿宋" w:eastAsia="仿宋" w:cs="仿宋"/>
          <w:bCs/>
          <w:caps/>
          <w:color w:val="auto"/>
          <w:szCs w:val="24"/>
          <w:u w:val="single"/>
        </w:rPr>
        <w:fldChar w:fldCharType="end"/>
      </w:r>
    </w:p>
    <w:p w14:paraId="5AF693D1">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_Toc23454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八、验收</w:t>
      </w:r>
      <w:r>
        <w:rPr>
          <w:color w:val="auto"/>
        </w:rPr>
        <w:tab/>
      </w:r>
      <w:r>
        <w:rPr>
          <w:color w:val="auto"/>
        </w:rPr>
        <w:fldChar w:fldCharType="begin"/>
      </w:r>
      <w:r>
        <w:rPr>
          <w:color w:val="auto"/>
        </w:rPr>
        <w:instrText xml:space="preserve"> PAGEREF _Toc23454 \h </w:instrText>
      </w:r>
      <w:r>
        <w:rPr>
          <w:color w:val="auto"/>
        </w:rPr>
        <w:fldChar w:fldCharType="separate"/>
      </w:r>
      <w:r>
        <w:rPr>
          <w:color w:val="auto"/>
        </w:rPr>
        <w:t>28</w:t>
      </w:r>
      <w:r>
        <w:rPr>
          <w:color w:val="auto"/>
        </w:rPr>
        <w:fldChar w:fldCharType="end"/>
      </w:r>
      <w:r>
        <w:rPr>
          <w:rFonts w:hint="eastAsia" w:ascii="仿宋" w:hAnsi="仿宋" w:eastAsia="仿宋" w:cs="仿宋"/>
          <w:bCs/>
          <w:caps/>
          <w:color w:val="auto"/>
          <w:szCs w:val="24"/>
          <w:u w:val="single"/>
        </w:rPr>
        <w:fldChar w:fldCharType="end"/>
      </w:r>
    </w:p>
    <w:p w14:paraId="313B1FBF">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_Toc12214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九、其他事项</w:t>
      </w:r>
      <w:r>
        <w:rPr>
          <w:color w:val="auto"/>
        </w:rPr>
        <w:tab/>
      </w:r>
      <w:r>
        <w:rPr>
          <w:color w:val="auto"/>
        </w:rPr>
        <w:fldChar w:fldCharType="begin"/>
      </w:r>
      <w:r>
        <w:rPr>
          <w:color w:val="auto"/>
        </w:rPr>
        <w:instrText xml:space="preserve"> PAGEREF _Toc12214 \h </w:instrText>
      </w:r>
      <w:r>
        <w:rPr>
          <w:color w:val="auto"/>
        </w:rPr>
        <w:fldChar w:fldCharType="separate"/>
      </w:r>
      <w:r>
        <w:rPr>
          <w:color w:val="auto"/>
        </w:rPr>
        <w:t>29</w:t>
      </w:r>
      <w:r>
        <w:rPr>
          <w:color w:val="auto"/>
        </w:rPr>
        <w:fldChar w:fldCharType="end"/>
      </w:r>
      <w:r>
        <w:rPr>
          <w:rFonts w:hint="eastAsia" w:ascii="仿宋" w:hAnsi="仿宋" w:eastAsia="仿宋" w:cs="仿宋"/>
          <w:bCs/>
          <w:caps/>
          <w:color w:val="auto"/>
          <w:szCs w:val="24"/>
          <w:u w:val="single"/>
        </w:rPr>
        <w:fldChar w:fldCharType="end"/>
      </w:r>
    </w:p>
    <w:p w14:paraId="1227D2BD">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_Toc32758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第四章  评标方法及评分标准</w:t>
      </w:r>
      <w:r>
        <w:rPr>
          <w:color w:val="auto"/>
        </w:rPr>
        <w:tab/>
      </w:r>
      <w:r>
        <w:rPr>
          <w:color w:val="auto"/>
        </w:rPr>
        <w:fldChar w:fldCharType="begin"/>
      </w:r>
      <w:r>
        <w:rPr>
          <w:color w:val="auto"/>
        </w:rPr>
        <w:instrText xml:space="preserve"> PAGEREF _Toc32758 \h </w:instrText>
      </w:r>
      <w:r>
        <w:rPr>
          <w:color w:val="auto"/>
        </w:rPr>
        <w:fldChar w:fldCharType="separate"/>
      </w:r>
      <w:r>
        <w:rPr>
          <w:color w:val="auto"/>
        </w:rPr>
        <w:t>30</w:t>
      </w:r>
      <w:r>
        <w:rPr>
          <w:color w:val="auto"/>
        </w:rPr>
        <w:fldChar w:fldCharType="end"/>
      </w:r>
      <w:r>
        <w:rPr>
          <w:rFonts w:hint="eastAsia" w:ascii="仿宋" w:hAnsi="仿宋" w:eastAsia="仿宋" w:cs="仿宋"/>
          <w:bCs/>
          <w:caps/>
          <w:color w:val="auto"/>
          <w:szCs w:val="24"/>
          <w:u w:val="single"/>
        </w:rPr>
        <w:fldChar w:fldCharType="end"/>
      </w:r>
    </w:p>
    <w:p w14:paraId="554284A7">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_Toc13517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第一节 评标方法</w:t>
      </w:r>
      <w:r>
        <w:rPr>
          <w:color w:val="auto"/>
        </w:rPr>
        <w:tab/>
      </w:r>
      <w:r>
        <w:rPr>
          <w:color w:val="auto"/>
        </w:rPr>
        <w:fldChar w:fldCharType="begin"/>
      </w:r>
      <w:r>
        <w:rPr>
          <w:color w:val="auto"/>
        </w:rPr>
        <w:instrText xml:space="preserve"> PAGEREF _Toc13517 \h </w:instrText>
      </w:r>
      <w:r>
        <w:rPr>
          <w:color w:val="auto"/>
        </w:rPr>
        <w:fldChar w:fldCharType="separate"/>
      </w:r>
      <w:r>
        <w:rPr>
          <w:color w:val="auto"/>
        </w:rPr>
        <w:t>30</w:t>
      </w:r>
      <w:r>
        <w:rPr>
          <w:color w:val="auto"/>
        </w:rPr>
        <w:fldChar w:fldCharType="end"/>
      </w:r>
      <w:r>
        <w:rPr>
          <w:rFonts w:hint="eastAsia" w:ascii="仿宋" w:hAnsi="仿宋" w:eastAsia="仿宋" w:cs="仿宋"/>
          <w:bCs/>
          <w:caps/>
          <w:color w:val="auto"/>
          <w:szCs w:val="24"/>
          <w:u w:val="single"/>
        </w:rPr>
        <w:fldChar w:fldCharType="end"/>
      </w:r>
    </w:p>
    <w:p w14:paraId="04736DAE">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_Toc17401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第二节 评标程序</w:t>
      </w:r>
      <w:r>
        <w:rPr>
          <w:color w:val="auto"/>
        </w:rPr>
        <w:tab/>
      </w:r>
      <w:r>
        <w:rPr>
          <w:color w:val="auto"/>
        </w:rPr>
        <w:fldChar w:fldCharType="begin"/>
      </w:r>
      <w:r>
        <w:rPr>
          <w:color w:val="auto"/>
        </w:rPr>
        <w:instrText xml:space="preserve"> PAGEREF _Toc17401 \h </w:instrText>
      </w:r>
      <w:r>
        <w:rPr>
          <w:color w:val="auto"/>
        </w:rPr>
        <w:fldChar w:fldCharType="separate"/>
      </w:r>
      <w:r>
        <w:rPr>
          <w:color w:val="auto"/>
        </w:rPr>
        <w:t>30</w:t>
      </w:r>
      <w:r>
        <w:rPr>
          <w:color w:val="auto"/>
        </w:rPr>
        <w:fldChar w:fldCharType="end"/>
      </w:r>
      <w:r>
        <w:rPr>
          <w:rFonts w:hint="eastAsia" w:ascii="仿宋" w:hAnsi="仿宋" w:eastAsia="仿宋" w:cs="仿宋"/>
          <w:bCs/>
          <w:caps/>
          <w:color w:val="auto"/>
          <w:szCs w:val="24"/>
          <w:u w:val="single"/>
        </w:rPr>
        <w:fldChar w:fldCharType="end"/>
      </w:r>
    </w:p>
    <w:p w14:paraId="0187C207">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_Toc29200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第三节 评分标准</w:t>
      </w:r>
      <w:r>
        <w:rPr>
          <w:color w:val="auto"/>
        </w:rPr>
        <w:tab/>
      </w:r>
      <w:r>
        <w:rPr>
          <w:color w:val="auto"/>
        </w:rPr>
        <w:fldChar w:fldCharType="begin"/>
      </w:r>
      <w:r>
        <w:rPr>
          <w:color w:val="auto"/>
        </w:rPr>
        <w:instrText xml:space="preserve"> PAGEREF _Toc29200 \h </w:instrText>
      </w:r>
      <w:r>
        <w:rPr>
          <w:color w:val="auto"/>
        </w:rPr>
        <w:fldChar w:fldCharType="separate"/>
      </w:r>
      <w:r>
        <w:rPr>
          <w:color w:val="auto"/>
        </w:rPr>
        <w:t>36</w:t>
      </w:r>
      <w:r>
        <w:rPr>
          <w:color w:val="auto"/>
        </w:rPr>
        <w:fldChar w:fldCharType="end"/>
      </w:r>
      <w:r>
        <w:rPr>
          <w:rFonts w:hint="eastAsia" w:ascii="仿宋" w:hAnsi="仿宋" w:eastAsia="仿宋" w:cs="仿宋"/>
          <w:bCs/>
          <w:caps/>
          <w:color w:val="auto"/>
          <w:szCs w:val="24"/>
          <w:u w:val="single"/>
        </w:rPr>
        <w:fldChar w:fldCharType="end"/>
      </w:r>
    </w:p>
    <w:p w14:paraId="225A005B">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_Toc26344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第五节 评标报告</w:t>
      </w:r>
      <w:r>
        <w:rPr>
          <w:color w:val="auto"/>
        </w:rPr>
        <w:tab/>
      </w:r>
      <w:r>
        <w:rPr>
          <w:color w:val="auto"/>
        </w:rPr>
        <w:fldChar w:fldCharType="begin"/>
      </w:r>
      <w:r>
        <w:rPr>
          <w:color w:val="auto"/>
        </w:rPr>
        <w:instrText xml:space="preserve"> PAGEREF _Toc26344 \h </w:instrText>
      </w:r>
      <w:r>
        <w:rPr>
          <w:color w:val="auto"/>
        </w:rPr>
        <w:fldChar w:fldCharType="separate"/>
      </w:r>
      <w:r>
        <w:rPr>
          <w:color w:val="auto"/>
        </w:rPr>
        <w:t>38</w:t>
      </w:r>
      <w:r>
        <w:rPr>
          <w:color w:val="auto"/>
        </w:rPr>
        <w:fldChar w:fldCharType="end"/>
      </w:r>
      <w:r>
        <w:rPr>
          <w:rFonts w:hint="eastAsia" w:ascii="仿宋" w:hAnsi="仿宋" w:eastAsia="仿宋" w:cs="仿宋"/>
          <w:bCs/>
          <w:caps/>
          <w:color w:val="auto"/>
          <w:szCs w:val="24"/>
          <w:u w:val="single"/>
        </w:rPr>
        <w:fldChar w:fldCharType="end"/>
      </w:r>
    </w:p>
    <w:p w14:paraId="39EABC99">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_Toc5432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6"/>
        </w:rPr>
        <w:t>第五章 拟签订的合同文本</w:t>
      </w:r>
      <w:r>
        <w:rPr>
          <w:color w:val="auto"/>
        </w:rPr>
        <w:tab/>
      </w:r>
      <w:r>
        <w:rPr>
          <w:color w:val="auto"/>
        </w:rPr>
        <w:fldChar w:fldCharType="begin"/>
      </w:r>
      <w:r>
        <w:rPr>
          <w:color w:val="auto"/>
        </w:rPr>
        <w:instrText xml:space="preserve"> PAGEREF _Toc5432 \h </w:instrText>
      </w:r>
      <w:r>
        <w:rPr>
          <w:color w:val="auto"/>
        </w:rPr>
        <w:fldChar w:fldCharType="separate"/>
      </w:r>
      <w:r>
        <w:rPr>
          <w:color w:val="auto"/>
        </w:rPr>
        <w:t>39</w:t>
      </w:r>
      <w:r>
        <w:rPr>
          <w:color w:val="auto"/>
        </w:rPr>
        <w:fldChar w:fldCharType="end"/>
      </w:r>
      <w:r>
        <w:rPr>
          <w:rFonts w:hint="eastAsia" w:ascii="仿宋" w:hAnsi="仿宋" w:eastAsia="仿宋" w:cs="仿宋"/>
          <w:bCs/>
          <w:caps/>
          <w:color w:val="auto"/>
          <w:szCs w:val="24"/>
          <w:u w:val="single"/>
        </w:rPr>
        <w:fldChar w:fldCharType="end"/>
      </w:r>
    </w:p>
    <w:p w14:paraId="2E225C6D">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_Toc1325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6"/>
        </w:rPr>
        <w:t xml:space="preserve">第六章 </w:t>
      </w:r>
      <w:r>
        <w:rPr>
          <w:rFonts w:hint="eastAsia" w:ascii="仿宋" w:hAnsi="仿宋" w:eastAsia="仿宋" w:cs="仿宋"/>
          <w:color w:val="auto"/>
          <w:szCs w:val="36"/>
          <w:lang w:eastAsia="zh-CN"/>
        </w:rPr>
        <w:t>磋商响应文件</w:t>
      </w:r>
      <w:r>
        <w:rPr>
          <w:rFonts w:hint="eastAsia" w:ascii="仿宋" w:hAnsi="仿宋" w:eastAsia="仿宋" w:cs="仿宋"/>
          <w:color w:val="auto"/>
          <w:szCs w:val="36"/>
        </w:rPr>
        <w:t>格式</w:t>
      </w:r>
      <w:r>
        <w:rPr>
          <w:color w:val="auto"/>
        </w:rPr>
        <w:tab/>
      </w:r>
      <w:r>
        <w:rPr>
          <w:color w:val="auto"/>
        </w:rPr>
        <w:fldChar w:fldCharType="begin"/>
      </w:r>
      <w:r>
        <w:rPr>
          <w:color w:val="auto"/>
        </w:rPr>
        <w:instrText xml:space="preserve"> PAGEREF _Toc1325 \h </w:instrText>
      </w:r>
      <w:r>
        <w:rPr>
          <w:color w:val="auto"/>
        </w:rPr>
        <w:fldChar w:fldCharType="separate"/>
      </w:r>
      <w:r>
        <w:rPr>
          <w:color w:val="auto"/>
        </w:rPr>
        <w:t>55</w:t>
      </w:r>
      <w:r>
        <w:rPr>
          <w:color w:val="auto"/>
        </w:rPr>
        <w:fldChar w:fldCharType="end"/>
      </w:r>
      <w:r>
        <w:rPr>
          <w:rFonts w:hint="eastAsia" w:ascii="仿宋" w:hAnsi="仿宋" w:eastAsia="仿宋" w:cs="仿宋"/>
          <w:bCs/>
          <w:caps/>
          <w:color w:val="auto"/>
          <w:szCs w:val="24"/>
          <w:u w:val="single"/>
        </w:rPr>
        <w:fldChar w:fldCharType="end"/>
      </w:r>
    </w:p>
    <w:p w14:paraId="41145CC4">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_Toc8275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第二节 资格证明文件格式</w:t>
      </w:r>
      <w:r>
        <w:rPr>
          <w:color w:val="auto"/>
        </w:rPr>
        <w:tab/>
      </w:r>
      <w:r>
        <w:rPr>
          <w:color w:val="auto"/>
        </w:rPr>
        <w:fldChar w:fldCharType="begin"/>
      </w:r>
      <w:r>
        <w:rPr>
          <w:color w:val="auto"/>
        </w:rPr>
        <w:instrText xml:space="preserve"> PAGEREF _Toc8275 \h </w:instrText>
      </w:r>
      <w:r>
        <w:rPr>
          <w:color w:val="auto"/>
        </w:rPr>
        <w:fldChar w:fldCharType="separate"/>
      </w:r>
      <w:r>
        <w:rPr>
          <w:color w:val="auto"/>
        </w:rPr>
        <w:t>57</w:t>
      </w:r>
      <w:r>
        <w:rPr>
          <w:color w:val="auto"/>
        </w:rPr>
        <w:fldChar w:fldCharType="end"/>
      </w:r>
      <w:r>
        <w:rPr>
          <w:rFonts w:hint="eastAsia" w:ascii="仿宋" w:hAnsi="仿宋" w:eastAsia="仿宋" w:cs="仿宋"/>
          <w:bCs/>
          <w:caps/>
          <w:color w:val="auto"/>
          <w:szCs w:val="24"/>
          <w:u w:val="single"/>
        </w:rPr>
        <w:fldChar w:fldCharType="end"/>
      </w:r>
    </w:p>
    <w:p w14:paraId="328E13EB">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_Toc15039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第三节 商务文件格式</w:t>
      </w:r>
      <w:r>
        <w:rPr>
          <w:color w:val="auto"/>
        </w:rPr>
        <w:tab/>
      </w:r>
      <w:r>
        <w:rPr>
          <w:color w:val="auto"/>
        </w:rPr>
        <w:fldChar w:fldCharType="begin"/>
      </w:r>
      <w:r>
        <w:rPr>
          <w:color w:val="auto"/>
        </w:rPr>
        <w:instrText xml:space="preserve"> PAGEREF _Toc15039 \h </w:instrText>
      </w:r>
      <w:r>
        <w:rPr>
          <w:color w:val="auto"/>
        </w:rPr>
        <w:fldChar w:fldCharType="separate"/>
      </w:r>
      <w:r>
        <w:rPr>
          <w:color w:val="auto"/>
        </w:rPr>
        <w:t>65</w:t>
      </w:r>
      <w:r>
        <w:rPr>
          <w:color w:val="auto"/>
        </w:rPr>
        <w:fldChar w:fldCharType="end"/>
      </w:r>
      <w:r>
        <w:rPr>
          <w:rFonts w:hint="eastAsia" w:ascii="仿宋" w:hAnsi="仿宋" w:eastAsia="仿宋" w:cs="仿宋"/>
          <w:bCs/>
          <w:caps/>
          <w:color w:val="auto"/>
          <w:szCs w:val="24"/>
          <w:u w:val="single"/>
        </w:rPr>
        <w:fldChar w:fldCharType="end"/>
      </w:r>
    </w:p>
    <w:p w14:paraId="1E34DEF4">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_Toc24852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第四节 技术文件格式</w:t>
      </w:r>
      <w:r>
        <w:rPr>
          <w:color w:val="auto"/>
        </w:rPr>
        <w:tab/>
      </w:r>
      <w:r>
        <w:rPr>
          <w:color w:val="auto"/>
        </w:rPr>
        <w:fldChar w:fldCharType="begin"/>
      </w:r>
      <w:r>
        <w:rPr>
          <w:color w:val="auto"/>
        </w:rPr>
        <w:instrText xml:space="preserve"> PAGEREF _Toc24852 \h </w:instrText>
      </w:r>
      <w:r>
        <w:rPr>
          <w:color w:val="auto"/>
        </w:rPr>
        <w:fldChar w:fldCharType="separate"/>
      </w:r>
      <w:r>
        <w:rPr>
          <w:color w:val="auto"/>
        </w:rPr>
        <w:t>78</w:t>
      </w:r>
      <w:r>
        <w:rPr>
          <w:color w:val="auto"/>
        </w:rPr>
        <w:fldChar w:fldCharType="end"/>
      </w:r>
      <w:r>
        <w:rPr>
          <w:rFonts w:hint="eastAsia" w:ascii="仿宋" w:hAnsi="仿宋" w:eastAsia="仿宋" w:cs="仿宋"/>
          <w:bCs/>
          <w:caps/>
          <w:color w:val="auto"/>
          <w:szCs w:val="24"/>
          <w:u w:val="single"/>
        </w:rPr>
        <w:fldChar w:fldCharType="end"/>
      </w:r>
    </w:p>
    <w:p w14:paraId="5BCAC829">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_Toc8631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第五节 报价文件格式</w:t>
      </w:r>
      <w:r>
        <w:rPr>
          <w:color w:val="auto"/>
        </w:rPr>
        <w:tab/>
      </w:r>
      <w:r>
        <w:rPr>
          <w:color w:val="auto"/>
        </w:rPr>
        <w:fldChar w:fldCharType="begin"/>
      </w:r>
      <w:r>
        <w:rPr>
          <w:color w:val="auto"/>
        </w:rPr>
        <w:instrText xml:space="preserve"> PAGEREF _Toc8631 \h </w:instrText>
      </w:r>
      <w:r>
        <w:rPr>
          <w:color w:val="auto"/>
        </w:rPr>
        <w:fldChar w:fldCharType="separate"/>
      </w:r>
      <w:r>
        <w:rPr>
          <w:color w:val="auto"/>
        </w:rPr>
        <w:t>82</w:t>
      </w:r>
      <w:r>
        <w:rPr>
          <w:color w:val="auto"/>
        </w:rPr>
        <w:fldChar w:fldCharType="end"/>
      </w:r>
      <w:r>
        <w:rPr>
          <w:rFonts w:hint="eastAsia" w:ascii="仿宋" w:hAnsi="仿宋" w:eastAsia="仿宋" w:cs="仿宋"/>
          <w:bCs/>
          <w:caps/>
          <w:color w:val="auto"/>
          <w:szCs w:val="24"/>
          <w:u w:val="single"/>
        </w:rPr>
        <w:fldChar w:fldCharType="end"/>
      </w:r>
    </w:p>
    <w:p w14:paraId="5ACA0EAF">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_Toc18332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0"/>
        </w:rPr>
        <w:t>第六节 其他文书、文件格式</w:t>
      </w:r>
      <w:r>
        <w:rPr>
          <w:color w:val="auto"/>
        </w:rPr>
        <w:tab/>
      </w:r>
      <w:r>
        <w:rPr>
          <w:color w:val="auto"/>
        </w:rPr>
        <w:fldChar w:fldCharType="begin"/>
      </w:r>
      <w:r>
        <w:rPr>
          <w:color w:val="auto"/>
        </w:rPr>
        <w:instrText xml:space="preserve"> PAGEREF _Toc18332 \h </w:instrText>
      </w:r>
      <w:r>
        <w:rPr>
          <w:color w:val="auto"/>
        </w:rPr>
        <w:fldChar w:fldCharType="separate"/>
      </w:r>
      <w:r>
        <w:rPr>
          <w:color w:val="auto"/>
        </w:rPr>
        <w:t>86</w:t>
      </w:r>
      <w:r>
        <w:rPr>
          <w:color w:val="auto"/>
        </w:rPr>
        <w:fldChar w:fldCharType="end"/>
      </w:r>
      <w:r>
        <w:rPr>
          <w:rFonts w:hint="eastAsia" w:ascii="仿宋" w:hAnsi="仿宋" w:eastAsia="仿宋" w:cs="仿宋"/>
          <w:bCs/>
          <w:caps/>
          <w:color w:val="auto"/>
          <w:szCs w:val="24"/>
          <w:u w:val="single"/>
        </w:rPr>
        <w:fldChar w:fldCharType="end"/>
      </w:r>
    </w:p>
    <w:p w14:paraId="70A47777">
      <w:pPr>
        <w:pStyle w:val="29"/>
        <w:tabs>
          <w:tab w:val="right" w:leader="dot" w:pos="9638"/>
        </w:tabs>
        <w:rPr>
          <w:color w:val="auto"/>
        </w:rPr>
      </w:pPr>
      <w:r>
        <w:rPr>
          <w:rFonts w:hint="eastAsia" w:ascii="仿宋" w:hAnsi="仿宋" w:eastAsia="仿宋" w:cs="仿宋"/>
          <w:bCs/>
          <w:caps/>
          <w:color w:val="auto"/>
          <w:szCs w:val="24"/>
          <w:u w:val="single"/>
        </w:rPr>
        <w:fldChar w:fldCharType="begin"/>
      </w:r>
      <w:r>
        <w:rPr>
          <w:rFonts w:hint="eastAsia" w:ascii="仿宋" w:hAnsi="仿宋" w:eastAsia="仿宋" w:cs="仿宋"/>
          <w:bCs/>
          <w:caps/>
          <w:color w:val="auto"/>
          <w:szCs w:val="24"/>
        </w:rPr>
        <w:instrText xml:space="preserve"> HYPERLINK \l _Toc22133 </w:instrText>
      </w:r>
      <w:r>
        <w:rPr>
          <w:rFonts w:hint="eastAsia" w:ascii="仿宋" w:hAnsi="仿宋" w:eastAsia="仿宋" w:cs="仿宋"/>
          <w:bCs/>
          <w:caps/>
          <w:color w:val="auto"/>
          <w:szCs w:val="24"/>
        </w:rPr>
        <w:fldChar w:fldCharType="separate"/>
      </w:r>
      <w:r>
        <w:rPr>
          <w:rFonts w:hint="eastAsia" w:ascii="仿宋" w:hAnsi="仿宋" w:eastAsia="仿宋" w:cs="仿宋"/>
          <w:color w:val="auto"/>
          <w:szCs w:val="36"/>
        </w:rPr>
        <w:t>第七章 质疑、投诉证明材料格式</w:t>
      </w:r>
      <w:r>
        <w:rPr>
          <w:color w:val="auto"/>
        </w:rPr>
        <w:tab/>
      </w:r>
      <w:r>
        <w:rPr>
          <w:color w:val="auto"/>
        </w:rPr>
        <w:fldChar w:fldCharType="begin"/>
      </w:r>
      <w:r>
        <w:rPr>
          <w:color w:val="auto"/>
        </w:rPr>
        <w:instrText xml:space="preserve"> PAGEREF _Toc22133 \h </w:instrText>
      </w:r>
      <w:r>
        <w:rPr>
          <w:color w:val="auto"/>
        </w:rPr>
        <w:fldChar w:fldCharType="separate"/>
      </w:r>
      <w:r>
        <w:rPr>
          <w:color w:val="auto"/>
        </w:rPr>
        <w:t>87</w:t>
      </w:r>
      <w:r>
        <w:rPr>
          <w:color w:val="auto"/>
        </w:rPr>
        <w:fldChar w:fldCharType="end"/>
      </w:r>
      <w:r>
        <w:rPr>
          <w:rFonts w:hint="eastAsia" w:ascii="仿宋" w:hAnsi="仿宋" w:eastAsia="仿宋" w:cs="仿宋"/>
          <w:bCs/>
          <w:caps/>
          <w:color w:val="auto"/>
          <w:szCs w:val="24"/>
          <w:u w:val="single"/>
        </w:rPr>
        <w:fldChar w:fldCharType="end"/>
      </w:r>
    </w:p>
    <w:p w14:paraId="514E44E4">
      <w:pPr>
        <w:pStyle w:val="18"/>
        <w:spacing w:line="460" w:lineRule="exact"/>
        <w:jc w:val="center"/>
        <w:rPr>
          <w:rFonts w:hint="eastAsia" w:ascii="仿宋" w:hAnsi="仿宋" w:eastAsia="仿宋" w:cs="仿宋"/>
          <w:color w:val="auto"/>
        </w:rPr>
        <w:sectPr>
          <w:footerReference r:id="rId3" w:type="default"/>
          <w:pgSz w:w="11906" w:h="16838"/>
          <w:pgMar w:top="1134" w:right="1134" w:bottom="1134" w:left="1134" w:header="720" w:footer="720" w:gutter="0"/>
          <w:pgNumType w:start="1"/>
          <w:cols w:space="720" w:num="1"/>
          <w:docGrid w:type="lines" w:linePitch="331" w:charSpace="0"/>
        </w:sectPr>
      </w:pPr>
      <w:r>
        <w:rPr>
          <w:rFonts w:hint="eastAsia" w:ascii="仿宋" w:hAnsi="仿宋" w:eastAsia="仿宋" w:cs="仿宋"/>
          <w:bCs/>
          <w:caps/>
          <w:color w:val="auto"/>
          <w:szCs w:val="24"/>
          <w:u w:val="single"/>
        </w:rPr>
        <w:fldChar w:fldCharType="end"/>
      </w:r>
      <w:bookmarkStart w:id="0" w:name="_Toc532545041"/>
    </w:p>
    <w:p w14:paraId="4D37A02D">
      <w:pPr>
        <w:pStyle w:val="5"/>
        <w:jc w:val="center"/>
        <w:rPr>
          <w:rFonts w:hint="eastAsia" w:ascii="仿宋" w:hAnsi="仿宋" w:eastAsia="仿宋" w:cs="仿宋"/>
          <w:color w:val="auto"/>
          <w:sz w:val="36"/>
          <w:szCs w:val="36"/>
        </w:rPr>
      </w:pPr>
      <w:bookmarkStart w:id="1" w:name="_Toc11444"/>
      <w:r>
        <w:rPr>
          <w:rFonts w:hint="eastAsia" w:ascii="仿宋" w:hAnsi="仿宋" w:eastAsia="仿宋" w:cs="仿宋"/>
          <w:color w:val="auto"/>
          <w:sz w:val="36"/>
          <w:szCs w:val="36"/>
        </w:rPr>
        <w:t>第一章  竞争性磋商公告</w:t>
      </w:r>
      <w:bookmarkEnd w:id="0"/>
      <w:bookmarkEnd w:id="1"/>
    </w:p>
    <w:p w14:paraId="294053F3">
      <w:pPr>
        <w:pStyle w:val="18"/>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竞争性磋商公告</w:t>
      </w:r>
    </w:p>
    <w:p w14:paraId="057E8A2E">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szCs w:val="28"/>
        </w:rPr>
      </w:pPr>
      <w:r>
        <w:rPr>
          <w:rFonts w:hint="eastAsia" w:ascii="仿宋" w:hAnsi="仿宋" w:eastAsia="仿宋" w:cs="仿宋"/>
          <w:color w:val="auto"/>
          <w:sz w:val="24"/>
          <w:szCs w:val="28"/>
        </w:rPr>
        <w:t>项目概况</w:t>
      </w:r>
    </w:p>
    <w:p w14:paraId="54B788FD">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color w:val="auto"/>
          <w:sz w:val="24"/>
          <w:szCs w:val="28"/>
        </w:rPr>
      </w:pPr>
      <w:r>
        <w:rPr>
          <w:rFonts w:hint="eastAsia" w:ascii="仿宋" w:hAnsi="仿宋" w:eastAsia="仿宋" w:cs="仿宋"/>
          <w:color w:val="auto"/>
          <w:sz w:val="24"/>
          <w:szCs w:val="28"/>
          <w:u w:val="single"/>
          <w:lang w:eastAsia="zh-CN"/>
        </w:rPr>
        <w:t>2024年巴里坤县燃气管道老化更新改造项目（监理）</w:t>
      </w:r>
      <w:r>
        <w:rPr>
          <w:rFonts w:hint="eastAsia" w:ascii="仿宋" w:hAnsi="仿宋" w:eastAsia="仿宋" w:cs="仿宋"/>
          <w:color w:val="auto"/>
          <w:sz w:val="24"/>
          <w:szCs w:val="28"/>
        </w:rPr>
        <w:t>采购项目的潜在供应商应在</w:t>
      </w:r>
      <w:r>
        <w:rPr>
          <w:rFonts w:hint="eastAsia" w:ascii="仿宋" w:hAnsi="仿宋" w:eastAsia="仿宋" w:cs="仿宋"/>
          <w:color w:val="auto"/>
          <w:sz w:val="24"/>
          <w:szCs w:val="28"/>
          <w:u w:val="single"/>
        </w:rPr>
        <w:t>新疆政府采购网（http://www.ccgp-xinjiang.gov.cn）</w:t>
      </w:r>
      <w:r>
        <w:rPr>
          <w:rFonts w:hint="eastAsia" w:ascii="仿宋" w:hAnsi="仿宋" w:eastAsia="仿宋" w:cs="仿宋"/>
          <w:color w:val="auto"/>
          <w:sz w:val="24"/>
          <w:szCs w:val="28"/>
        </w:rPr>
        <w:t>政采云平台线上获取采购文件，并于</w:t>
      </w:r>
      <w:r>
        <w:rPr>
          <w:rFonts w:hint="eastAsia" w:ascii="仿宋" w:hAnsi="仿宋" w:eastAsia="仿宋" w:cs="仿宋"/>
          <w:color w:val="FF0000"/>
          <w:sz w:val="24"/>
          <w:szCs w:val="28"/>
          <w:u w:val="single"/>
        </w:rPr>
        <w:t>202</w:t>
      </w:r>
      <w:r>
        <w:rPr>
          <w:rFonts w:hint="eastAsia" w:ascii="仿宋" w:hAnsi="仿宋" w:eastAsia="仿宋" w:cs="仿宋"/>
          <w:color w:val="FF0000"/>
          <w:sz w:val="24"/>
          <w:szCs w:val="28"/>
          <w:u w:val="single"/>
          <w:lang w:val="en-US" w:eastAsia="zh-CN"/>
        </w:rPr>
        <w:t>5</w:t>
      </w:r>
      <w:r>
        <w:rPr>
          <w:rFonts w:hint="eastAsia" w:ascii="仿宋" w:hAnsi="仿宋" w:eastAsia="仿宋" w:cs="仿宋"/>
          <w:bCs/>
          <w:color w:val="FF0000"/>
          <w:sz w:val="24"/>
          <w:szCs w:val="28"/>
          <w:u w:val="single"/>
        </w:rPr>
        <w:t>年</w:t>
      </w:r>
      <w:r>
        <w:rPr>
          <w:rFonts w:hint="eastAsia" w:ascii="仿宋" w:hAnsi="仿宋" w:eastAsia="仿宋" w:cs="仿宋"/>
          <w:bCs/>
          <w:color w:val="FF0000"/>
          <w:sz w:val="24"/>
          <w:szCs w:val="28"/>
          <w:u w:val="single"/>
          <w:lang w:val="en-US" w:eastAsia="zh-CN"/>
        </w:rPr>
        <w:t>4</w:t>
      </w:r>
      <w:r>
        <w:rPr>
          <w:rFonts w:hint="eastAsia" w:ascii="仿宋" w:hAnsi="仿宋" w:eastAsia="仿宋" w:cs="仿宋"/>
          <w:bCs/>
          <w:color w:val="FF0000"/>
          <w:sz w:val="24"/>
          <w:szCs w:val="28"/>
          <w:u w:val="single"/>
        </w:rPr>
        <w:t>月</w:t>
      </w:r>
      <w:r>
        <w:rPr>
          <w:rFonts w:hint="eastAsia" w:ascii="仿宋" w:hAnsi="仿宋" w:eastAsia="仿宋" w:cs="仿宋"/>
          <w:bCs/>
          <w:color w:val="FF0000"/>
          <w:sz w:val="24"/>
          <w:szCs w:val="28"/>
          <w:u w:val="single"/>
          <w:lang w:val="en-US" w:eastAsia="zh-CN"/>
        </w:rPr>
        <w:t>2</w:t>
      </w:r>
      <w:r>
        <w:rPr>
          <w:rFonts w:hint="eastAsia" w:ascii="仿宋" w:hAnsi="仿宋" w:eastAsia="仿宋" w:cs="仿宋"/>
          <w:bCs/>
          <w:color w:val="FF0000"/>
          <w:sz w:val="24"/>
          <w:szCs w:val="28"/>
          <w:u w:val="single"/>
        </w:rPr>
        <w:t>日10点</w:t>
      </w:r>
      <w:r>
        <w:rPr>
          <w:rFonts w:hint="eastAsia" w:ascii="仿宋" w:hAnsi="仿宋" w:eastAsia="仿宋" w:cs="仿宋"/>
          <w:bCs/>
          <w:color w:val="FF0000"/>
          <w:sz w:val="24"/>
          <w:szCs w:val="28"/>
          <w:u w:val="single"/>
          <w:lang w:val="en-US" w:eastAsia="zh-CN"/>
        </w:rPr>
        <w:t>0</w:t>
      </w:r>
      <w:r>
        <w:rPr>
          <w:rFonts w:hint="eastAsia" w:ascii="仿宋" w:hAnsi="仿宋" w:eastAsia="仿宋" w:cs="仿宋"/>
          <w:bCs/>
          <w:color w:val="FF0000"/>
          <w:sz w:val="24"/>
          <w:szCs w:val="28"/>
          <w:u w:val="single"/>
        </w:rPr>
        <w:t>0分</w:t>
      </w:r>
      <w:r>
        <w:rPr>
          <w:rFonts w:hint="eastAsia" w:ascii="仿宋" w:hAnsi="仿宋" w:eastAsia="仿宋" w:cs="仿宋"/>
          <w:bCs/>
          <w:color w:val="auto"/>
          <w:sz w:val="24"/>
          <w:szCs w:val="28"/>
        </w:rPr>
        <w:t>（北京时间）前提</w:t>
      </w:r>
      <w:bookmarkStart w:id="211" w:name="_GoBack"/>
      <w:bookmarkEnd w:id="211"/>
      <w:r>
        <w:rPr>
          <w:rFonts w:hint="eastAsia" w:ascii="仿宋" w:hAnsi="仿宋" w:eastAsia="仿宋" w:cs="仿宋"/>
          <w:bCs/>
          <w:color w:val="auto"/>
          <w:sz w:val="24"/>
          <w:szCs w:val="28"/>
        </w:rPr>
        <w:t>交响应文件</w:t>
      </w:r>
      <w:r>
        <w:rPr>
          <w:rFonts w:hint="eastAsia" w:ascii="仿宋" w:hAnsi="仿宋" w:eastAsia="仿宋" w:cs="仿宋"/>
          <w:color w:val="auto"/>
          <w:sz w:val="24"/>
          <w:szCs w:val="28"/>
        </w:rPr>
        <w:t>。</w:t>
      </w:r>
    </w:p>
    <w:p w14:paraId="7AABF613">
      <w:pPr>
        <w:spacing w:line="600" w:lineRule="exact"/>
        <w:rPr>
          <w:rFonts w:hint="eastAsia" w:ascii="仿宋" w:hAnsi="仿宋" w:eastAsia="仿宋" w:cs="仿宋"/>
          <w:b/>
          <w:bCs/>
          <w:color w:val="auto"/>
          <w:sz w:val="24"/>
        </w:rPr>
      </w:pPr>
      <w:bookmarkStart w:id="2" w:name="_Toc35393621"/>
      <w:bookmarkStart w:id="3" w:name="_Toc35393790"/>
      <w:bookmarkStart w:id="4" w:name="_Toc28359079"/>
      <w:bookmarkStart w:id="5" w:name="_Toc28359002"/>
      <w:bookmarkStart w:id="6" w:name="_Hlk24379207"/>
      <w:r>
        <w:rPr>
          <w:rFonts w:hint="eastAsia" w:ascii="仿宋" w:hAnsi="仿宋" w:eastAsia="仿宋" w:cs="仿宋"/>
          <w:b/>
          <w:bCs/>
          <w:color w:val="auto"/>
          <w:sz w:val="24"/>
        </w:rPr>
        <w:t>一、项目基本情况</w:t>
      </w:r>
      <w:bookmarkEnd w:id="2"/>
      <w:bookmarkEnd w:id="3"/>
      <w:bookmarkEnd w:id="4"/>
      <w:bookmarkEnd w:id="5"/>
    </w:p>
    <w:p w14:paraId="51B76EAB">
      <w:pPr>
        <w:spacing w:line="600" w:lineRule="exact"/>
        <w:ind w:firstLine="480" w:firstLineChars="200"/>
        <w:rPr>
          <w:rFonts w:hint="eastAsia" w:ascii="仿宋" w:hAnsi="仿宋" w:eastAsia="仿宋" w:cs="仿宋"/>
          <w:color w:val="auto"/>
          <w:sz w:val="24"/>
          <w:lang w:eastAsia="zh-CN"/>
        </w:rPr>
      </w:pPr>
      <w:r>
        <w:rPr>
          <w:rFonts w:hint="eastAsia" w:ascii="仿宋" w:hAnsi="仿宋" w:eastAsia="仿宋" w:cs="仿宋"/>
          <w:color w:val="auto"/>
          <w:sz w:val="24"/>
        </w:rPr>
        <w:t>项目编号：XJYH-2025-012</w:t>
      </w:r>
    </w:p>
    <w:p w14:paraId="5A01EFF4">
      <w:pPr>
        <w:spacing w:line="600" w:lineRule="exact"/>
        <w:ind w:firstLine="480" w:firstLineChars="200"/>
        <w:rPr>
          <w:rFonts w:hint="eastAsia" w:ascii="仿宋" w:hAnsi="仿宋" w:eastAsia="仿宋" w:cs="仿宋"/>
          <w:color w:val="auto"/>
          <w:sz w:val="24"/>
          <w:lang w:eastAsia="zh-CN"/>
        </w:rPr>
      </w:pPr>
      <w:r>
        <w:rPr>
          <w:rFonts w:hint="eastAsia" w:ascii="仿宋" w:hAnsi="仿宋" w:eastAsia="仿宋" w:cs="仿宋"/>
          <w:color w:val="auto"/>
          <w:sz w:val="24"/>
        </w:rPr>
        <w:t>项目名称：</w:t>
      </w:r>
      <w:r>
        <w:rPr>
          <w:rFonts w:hint="eastAsia" w:ascii="仿宋" w:hAnsi="仿宋" w:eastAsia="仿宋" w:cs="仿宋"/>
          <w:color w:val="auto"/>
          <w:sz w:val="24"/>
          <w:lang w:eastAsia="zh-CN"/>
        </w:rPr>
        <w:t>2024年巴里坤县燃气管道老化更新改造项目（监理）</w:t>
      </w:r>
    </w:p>
    <w:p w14:paraId="21A3546E">
      <w:pPr>
        <w:spacing w:line="600" w:lineRule="exact"/>
        <w:ind w:firstLine="480" w:firstLineChars="200"/>
        <w:rPr>
          <w:rFonts w:hint="eastAsia" w:ascii="仿宋" w:hAnsi="仿宋" w:eastAsia="仿宋" w:cs="仿宋"/>
          <w:color w:val="auto"/>
          <w:sz w:val="24"/>
          <w:lang w:eastAsia="zh-CN"/>
        </w:rPr>
      </w:pPr>
      <w:r>
        <w:rPr>
          <w:rFonts w:hint="eastAsia" w:ascii="仿宋" w:hAnsi="仿宋" w:eastAsia="仿宋" w:cs="仿宋"/>
          <w:color w:val="auto"/>
          <w:sz w:val="24"/>
          <w:lang w:eastAsia="zh-CN"/>
        </w:rPr>
        <w:t>采购方式：竞争性磋商</w:t>
      </w:r>
    </w:p>
    <w:bookmarkEnd w:id="6"/>
    <w:p w14:paraId="39F988E9">
      <w:pPr>
        <w:spacing w:line="60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lang w:eastAsia="zh-CN"/>
        </w:rPr>
        <w:t>施工总投资</w:t>
      </w:r>
      <w:r>
        <w:rPr>
          <w:rFonts w:hint="eastAsia" w:ascii="仿宋" w:hAnsi="仿宋" w:eastAsia="仿宋" w:cs="仿宋"/>
          <w:color w:val="auto"/>
          <w:sz w:val="24"/>
        </w:rPr>
        <w:t>：</w:t>
      </w:r>
      <w:r>
        <w:rPr>
          <w:rFonts w:hint="eastAsia" w:ascii="仿宋" w:hAnsi="仿宋" w:eastAsia="仿宋" w:cs="仿宋"/>
          <w:color w:val="auto"/>
          <w:sz w:val="24"/>
          <w:lang w:val="en-US" w:eastAsia="zh-CN"/>
        </w:rPr>
        <w:t>660</w:t>
      </w:r>
      <w:r>
        <w:rPr>
          <w:rFonts w:hint="eastAsia" w:ascii="仿宋" w:hAnsi="仿宋" w:eastAsia="仿宋" w:cs="仿宋"/>
          <w:color w:val="auto"/>
          <w:sz w:val="24"/>
        </w:rPr>
        <w:t>万元</w:t>
      </w:r>
    </w:p>
    <w:p w14:paraId="1487172C">
      <w:pPr>
        <w:keepNext w:val="0"/>
        <w:keepLines w:val="0"/>
        <w:pageBreakBefore w:val="0"/>
        <w:widowControl w:val="0"/>
        <w:kinsoku/>
        <w:wordWrap/>
        <w:overflowPunct/>
        <w:topLinePunct w:val="0"/>
        <w:autoSpaceDE/>
        <w:autoSpaceDN/>
        <w:bidi w:val="0"/>
        <w:adjustRightInd/>
        <w:snapToGrid/>
        <w:spacing w:line="360" w:lineRule="auto"/>
        <w:ind w:left="479" w:leftChars="228" w:firstLine="0" w:firstLineChars="0"/>
        <w:textAlignment w:val="auto"/>
        <w:rPr>
          <w:rFonts w:hint="eastAsia" w:ascii="仿宋" w:hAnsi="仿宋" w:eastAsia="仿宋" w:cs="仿宋"/>
          <w:color w:val="auto"/>
          <w:sz w:val="24"/>
          <w:lang w:eastAsia="zh-CN"/>
        </w:rPr>
      </w:pPr>
      <w:bookmarkStart w:id="7" w:name="PO_3000001867_PM004"/>
      <w:r>
        <w:rPr>
          <w:rFonts w:hint="eastAsia" w:ascii="仿宋" w:hAnsi="仿宋" w:eastAsia="仿宋" w:cs="仿宋"/>
          <w:color w:val="auto"/>
          <w:sz w:val="24"/>
          <w:lang w:eastAsia="zh-CN"/>
        </w:rPr>
        <w:t>施工招标范围：</w:t>
      </w:r>
      <w:r>
        <w:rPr>
          <w:rFonts w:hint="eastAsia" w:ascii="仿宋" w:hAnsi="仿宋" w:eastAsia="仿宋" w:cs="仿宋"/>
          <w:color w:val="auto"/>
          <w:sz w:val="24"/>
          <w:lang w:val="en-US" w:eastAsia="zh-CN"/>
        </w:rPr>
        <w:t>建设规模及内容：计划加装天然气报警器和智慧燃气表各5400余个、加装自闭阀约1.1余万个，更换燃具连接不锈钢波纹软管约2.2余万米。</w:t>
      </w:r>
    </w:p>
    <w:p w14:paraId="6A712FBB">
      <w:pPr>
        <w:pStyle w:val="33"/>
        <w:spacing w:line="360" w:lineRule="auto"/>
        <w:ind w:left="479" w:leftChars="228" w:firstLine="0" w:firstLineChars="0"/>
        <w:rPr>
          <w:rFonts w:hint="eastAsia"/>
          <w:color w:val="auto"/>
          <w:lang w:val="en-US" w:eastAsia="zh-CN"/>
        </w:rPr>
      </w:pPr>
      <w:r>
        <w:rPr>
          <w:rFonts w:hint="eastAsia" w:ascii="仿宋" w:hAnsi="仿宋" w:eastAsia="仿宋" w:cs="仿宋"/>
          <w:color w:val="auto"/>
          <w:kern w:val="2"/>
          <w:sz w:val="24"/>
          <w:szCs w:val="24"/>
          <w:lang w:val="en-US" w:eastAsia="zh-CN" w:bidi="ar-SA"/>
        </w:rPr>
        <w:t>采购需求：2024年巴里坤县燃气管道老化更新改造项目施工范围内所有内容的监理服务。</w:t>
      </w:r>
    </w:p>
    <w:bookmarkEnd w:id="7"/>
    <w:p w14:paraId="66C73D64">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eastAsia="zh-CN"/>
        </w:rPr>
        <w:t>监理服务期限</w:t>
      </w:r>
      <w:r>
        <w:rPr>
          <w:rFonts w:hint="eastAsia" w:ascii="仿宋" w:hAnsi="仿宋" w:eastAsia="仿宋" w:cs="仿宋"/>
          <w:color w:val="auto"/>
          <w:sz w:val="24"/>
        </w:rPr>
        <w:t>：</w:t>
      </w:r>
      <w:r>
        <w:rPr>
          <w:rFonts w:hint="eastAsia" w:ascii="仿宋" w:hAnsi="仿宋" w:eastAsia="仿宋" w:cs="仿宋"/>
          <w:color w:val="auto"/>
          <w:sz w:val="24"/>
          <w:lang w:val="en-US" w:eastAsia="zh-CN"/>
        </w:rPr>
        <w:t>按施工工期计划。</w:t>
      </w:r>
    </w:p>
    <w:p w14:paraId="1D055E7F">
      <w:pPr>
        <w:spacing w:line="600" w:lineRule="exact"/>
        <w:ind w:firstLine="480" w:firstLineChars="200"/>
        <w:rPr>
          <w:rFonts w:hint="eastAsia" w:ascii="仿宋" w:hAnsi="仿宋" w:eastAsia="仿宋" w:cs="仿宋"/>
          <w:color w:val="auto"/>
          <w:sz w:val="24"/>
          <w:lang w:eastAsia="zh-CN"/>
        </w:rPr>
      </w:pPr>
      <w:r>
        <w:rPr>
          <w:rFonts w:hint="eastAsia" w:ascii="仿宋" w:hAnsi="仿宋" w:eastAsia="仿宋" w:cs="仿宋"/>
          <w:color w:val="auto"/>
          <w:sz w:val="24"/>
        </w:rPr>
        <w:t>本项目</w:t>
      </w:r>
      <w:r>
        <w:rPr>
          <w:rFonts w:hint="eastAsia" w:ascii="仿宋" w:hAnsi="仿宋" w:eastAsia="仿宋" w:cs="仿宋"/>
          <w:color w:val="auto"/>
          <w:sz w:val="24"/>
          <w:lang w:eastAsia="zh-CN"/>
        </w:rPr>
        <w:t>不</w:t>
      </w:r>
      <w:r>
        <w:rPr>
          <w:rFonts w:hint="eastAsia" w:ascii="仿宋" w:hAnsi="仿宋" w:eastAsia="仿宋" w:cs="仿宋"/>
          <w:color w:val="auto"/>
          <w:sz w:val="24"/>
        </w:rPr>
        <w:t>接受联合体投标</w:t>
      </w:r>
      <w:r>
        <w:rPr>
          <w:rFonts w:hint="eastAsia" w:ascii="仿宋" w:hAnsi="仿宋" w:eastAsia="仿宋" w:cs="仿宋"/>
          <w:color w:val="auto"/>
          <w:sz w:val="24"/>
          <w:lang w:eastAsia="zh-CN"/>
        </w:rPr>
        <w:t>。</w:t>
      </w:r>
    </w:p>
    <w:p w14:paraId="25B54CD6">
      <w:pPr>
        <w:spacing w:line="600" w:lineRule="exact"/>
        <w:rPr>
          <w:rFonts w:hint="eastAsia" w:ascii="仿宋" w:hAnsi="仿宋" w:eastAsia="仿宋" w:cs="仿宋"/>
          <w:b/>
          <w:bCs/>
          <w:color w:val="auto"/>
          <w:sz w:val="24"/>
        </w:rPr>
      </w:pPr>
      <w:bookmarkStart w:id="8" w:name="_Toc28359080"/>
      <w:bookmarkStart w:id="9" w:name="_Toc35393791"/>
      <w:bookmarkStart w:id="10" w:name="_Toc35393622"/>
      <w:bookmarkStart w:id="11" w:name="_Toc28359003"/>
      <w:r>
        <w:rPr>
          <w:rFonts w:hint="eastAsia" w:ascii="仿宋" w:hAnsi="仿宋" w:eastAsia="仿宋" w:cs="仿宋"/>
          <w:b/>
          <w:bCs/>
          <w:color w:val="auto"/>
          <w:sz w:val="24"/>
        </w:rPr>
        <w:t>二、</w:t>
      </w:r>
      <w:r>
        <w:rPr>
          <w:rFonts w:hint="eastAsia" w:ascii="仿宋" w:hAnsi="仿宋" w:eastAsia="仿宋" w:cs="仿宋"/>
          <w:b/>
          <w:bCs/>
          <w:color w:val="auto"/>
          <w:sz w:val="24"/>
          <w:lang w:eastAsia="zh-CN"/>
        </w:rPr>
        <w:t>供应商</w:t>
      </w:r>
      <w:r>
        <w:rPr>
          <w:rFonts w:hint="eastAsia" w:ascii="仿宋" w:hAnsi="仿宋" w:eastAsia="仿宋" w:cs="仿宋"/>
          <w:b/>
          <w:bCs/>
          <w:color w:val="auto"/>
          <w:sz w:val="24"/>
        </w:rPr>
        <w:t>的资格要求：</w:t>
      </w:r>
      <w:bookmarkEnd w:id="8"/>
      <w:bookmarkEnd w:id="9"/>
      <w:bookmarkEnd w:id="10"/>
      <w:bookmarkEnd w:id="11"/>
    </w:p>
    <w:p w14:paraId="3D37F920">
      <w:pPr>
        <w:spacing w:line="600" w:lineRule="exact"/>
        <w:rPr>
          <w:rFonts w:hint="eastAsia" w:ascii="仿宋" w:hAnsi="仿宋" w:eastAsia="仿宋" w:cs="仿宋"/>
          <w:color w:val="auto"/>
          <w:sz w:val="24"/>
          <w:lang w:eastAsia="zh-CN"/>
        </w:rPr>
      </w:pPr>
      <w:bookmarkStart w:id="12" w:name="_Toc532545042"/>
      <w:r>
        <w:rPr>
          <w:rFonts w:hint="eastAsia" w:ascii="仿宋" w:hAnsi="仿宋" w:eastAsia="仿宋" w:cs="仿宋"/>
          <w:color w:val="auto"/>
          <w:sz w:val="24"/>
        </w:rPr>
        <w:t>1、满足《中华人民共和国政府采购法》第二十二条规定</w:t>
      </w:r>
      <w:r>
        <w:rPr>
          <w:rFonts w:hint="eastAsia" w:ascii="仿宋" w:hAnsi="仿宋" w:eastAsia="仿宋" w:cs="仿宋"/>
          <w:color w:val="auto"/>
          <w:sz w:val="24"/>
          <w:lang w:eastAsia="zh-CN"/>
        </w:rPr>
        <w:t>；</w:t>
      </w:r>
    </w:p>
    <w:p w14:paraId="61812FC7">
      <w:pPr>
        <w:spacing w:line="600" w:lineRule="exact"/>
        <w:rPr>
          <w:rFonts w:hint="eastAsia" w:ascii="仿宋" w:hAnsi="仿宋" w:eastAsia="仿宋" w:cs="仿宋"/>
          <w:color w:val="auto"/>
          <w:sz w:val="24"/>
          <w:lang w:eastAsia="zh-CN"/>
        </w:rPr>
      </w:pPr>
      <w:bookmarkStart w:id="13" w:name="_Toc28359091"/>
      <w:bookmarkStart w:id="14" w:name="_Toc28359014"/>
      <w:r>
        <w:rPr>
          <w:rFonts w:hint="eastAsia" w:ascii="仿宋" w:hAnsi="仿宋" w:eastAsia="仿宋" w:cs="仿宋"/>
          <w:color w:val="auto"/>
          <w:sz w:val="24"/>
        </w:rPr>
        <w:t>2、落实政府采购政策需满足的资格要求：</w:t>
      </w:r>
      <w:r>
        <w:rPr>
          <w:rFonts w:hint="eastAsia" w:ascii="仿宋" w:hAnsi="仿宋" w:eastAsia="仿宋" w:cs="仿宋"/>
          <w:color w:val="auto"/>
          <w:sz w:val="24"/>
          <w:lang w:eastAsia="zh-CN"/>
        </w:rPr>
        <w:t>本项目专门面向中小企业采购；</w:t>
      </w:r>
    </w:p>
    <w:p w14:paraId="6860F6FE">
      <w:pPr>
        <w:spacing w:line="600" w:lineRule="exact"/>
        <w:rPr>
          <w:rFonts w:hint="eastAsia" w:ascii="仿宋" w:hAnsi="仿宋" w:eastAsia="仿宋" w:cs="仿宋"/>
          <w:color w:val="auto"/>
          <w:sz w:val="24"/>
        </w:rPr>
      </w:pPr>
      <w:r>
        <w:rPr>
          <w:rFonts w:hint="eastAsia" w:ascii="仿宋" w:hAnsi="仿宋" w:eastAsia="仿宋" w:cs="仿宋"/>
          <w:color w:val="auto"/>
          <w:sz w:val="24"/>
        </w:rPr>
        <w:t>3、本项目的特定资格要求：</w:t>
      </w:r>
      <w:bookmarkStart w:id="15" w:name="_Toc103813443"/>
      <w:bookmarkStart w:id="16" w:name="_Toc35393631"/>
      <w:bookmarkStart w:id="17" w:name="_Toc35393800"/>
    </w:p>
    <w:p w14:paraId="14DA4E79">
      <w:pPr>
        <w:spacing w:line="600" w:lineRule="exact"/>
        <w:ind w:left="350" w:firstLine="480" w:firstLineChars="200"/>
        <w:rPr>
          <w:rFonts w:hint="eastAsia" w:ascii="仿宋" w:hAnsi="仿宋" w:eastAsia="仿宋" w:cs="仿宋"/>
          <w:bCs/>
          <w:color w:val="auto"/>
          <w:sz w:val="24"/>
          <w:szCs w:val="28"/>
        </w:rPr>
      </w:pPr>
      <w:r>
        <w:rPr>
          <w:rFonts w:hint="eastAsia" w:ascii="仿宋" w:hAnsi="仿宋" w:eastAsia="仿宋" w:cs="仿宋"/>
          <w:bCs/>
          <w:color w:val="auto"/>
          <w:sz w:val="24"/>
          <w:szCs w:val="28"/>
        </w:rPr>
        <w:t>(1)应具备《中华人民共和国政府采购法》第二十二条规定的条件，并提供以下资格证明文件:</w:t>
      </w:r>
    </w:p>
    <w:p w14:paraId="0B0F5D7E">
      <w:pPr>
        <w:spacing w:line="600" w:lineRule="exact"/>
        <w:ind w:left="350" w:firstLine="480" w:firstLineChars="200"/>
        <w:rPr>
          <w:rFonts w:hint="eastAsia" w:ascii="仿宋" w:hAnsi="仿宋" w:eastAsia="仿宋" w:cs="仿宋"/>
          <w:bCs/>
          <w:color w:val="auto"/>
          <w:sz w:val="24"/>
          <w:szCs w:val="28"/>
        </w:rPr>
      </w:pPr>
      <w:r>
        <w:rPr>
          <w:rFonts w:hint="eastAsia" w:ascii="仿宋" w:hAnsi="仿宋" w:eastAsia="仿宋" w:cs="仿宋"/>
          <w:bCs/>
          <w:color w:val="auto"/>
          <w:sz w:val="24"/>
          <w:szCs w:val="28"/>
        </w:rPr>
        <w:t>1.1具有独立承担民事责任的能力（提供合法有效的法人营业执照）；</w:t>
      </w:r>
    </w:p>
    <w:p w14:paraId="7A0AC91F">
      <w:pPr>
        <w:spacing w:line="600" w:lineRule="exact"/>
        <w:ind w:left="350" w:firstLine="480" w:firstLineChars="200"/>
        <w:rPr>
          <w:rFonts w:hint="eastAsia" w:ascii="仿宋" w:hAnsi="仿宋" w:eastAsia="仿宋" w:cs="仿宋"/>
          <w:bCs/>
          <w:color w:val="auto"/>
          <w:sz w:val="24"/>
          <w:szCs w:val="28"/>
        </w:rPr>
      </w:pPr>
      <w:r>
        <w:rPr>
          <w:rFonts w:hint="eastAsia" w:ascii="仿宋" w:hAnsi="仿宋" w:eastAsia="仿宋" w:cs="仿宋"/>
          <w:bCs/>
          <w:color w:val="auto"/>
          <w:sz w:val="24"/>
          <w:szCs w:val="28"/>
        </w:rPr>
        <w:t>1.2具有良好的商业信誉和健全的财务会计制度（</w:t>
      </w:r>
      <w:r>
        <w:rPr>
          <w:rFonts w:hint="eastAsia" w:ascii="仿宋" w:hAnsi="仿宋" w:eastAsia="仿宋" w:cs="仿宋"/>
          <w:bCs/>
          <w:color w:val="auto"/>
          <w:sz w:val="24"/>
          <w:szCs w:val="28"/>
          <w:lang w:eastAsia="zh-CN"/>
        </w:rPr>
        <w:t>提供2023年度经第三方审计的财务审计报告，成立不满一年的提供成立至今的财务报表</w:t>
      </w:r>
      <w:r>
        <w:rPr>
          <w:rFonts w:hint="eastAsia" w:ascii="仿宋" w:hAnsi="仿宋" w:eastAsia="仿宋" w:cs="仿宋"/>
          <w:bCs/>
          <w:color w:val="auto"/>
          <w:sz w:val="24"/>
          <w:szCs w:val="28"/>
        </w:rPr>
        <w:t>）；</w:t>
      </w:r>
    </w:p>
    <w:p w14:paraId="12A3F74A">
      <w:pPr>
        <w:spacing w:line="600" w:lineRule="exact"/>
        <w:ind w:left="350" w:firstLine="480" w:firstLineChars="200"/>
        <w:rPr>
          <w:rFonts w:hint="eastAsia" w:ascii="仿宋" w:hAnsi="仿宋" w:eastAsia="仿宋" w:cs="仿宋"/>
          <w:bCs/>
          <w:color w:val="auto"/>
          <w:sz w:val="24"/>
          <w:szCs w:val="28"/>
        </w:rPr>
      </w:pPr>
      <w:r>
        <w:rPr>
          <w:rFonts w:hint="eastAsia" w:ascii="仿宋" w:hAnsi="仿宋" w:eastAsia="仿宋" w:cs="仿宋"/>
          <w:bCs/>
          <w:color w:val="auto"/>
          <w:sz w:val="24"/>
          <w:szCs w:val="28"/>
        </w:rPr>
        <w:t>1.3具有履行合同所必需的设备和专业技术能力（提供书面说明，格式见附件）；</w:t>
      </w:r>
    </w:p>
    <w:p w14:paraId="62DFBA8F">
      <w:pPr>
        <w:spacing w:line="600" w:lineRule="exact"/>
        <w:ind w:left="350" w:firstLine="480" w:firstLineChars="200"/>
        <w:rPr>
          <w:rFonts w:hint="eastAsia" w:ascii="仿宋" w:hAnsi="仿宋" w:eastAsia="仿宋" w:cs="仿宋"/>
          <w:bCs/>
          <w:color w:val="auto"/>
          <w:sz w:val="24"/>
          <w:szCs w:val="28"/>
        </w:rPr>
      </w:pPr>
      <w:r>
        <w:rPr>
          <w:rFonts w:hint="eastAsia" w:ascii="仿宋" w:hAnsi="仿宋" w:eastAsia="仿宋" w:cs="仿宋"/>
          <w:bCs/>
          <w:color w:val="auto"/>
          <w:sz w:val="24"/>
          <w:szCs w:val="28"/>
        </w:rPr>
        <w:t>1.4有依法缴纳税收和社会保障资金的良好记录（</w:t>
      </w:r>
      <w:r>
        <w:rPr>
          <w:rFonts w:hint="eastAsia" w:ascii="仿宋" w:hAnsi="仿宋" w:eastAsia="仿宋" w:cs="仿宋"/>
          <w:bCs/>
          <w:color w:val="auto"/>
          <w:sz w:val="24"/>
          <w:szCs w:val="28"/>
          <w:lang w:eastAsia="zh-CN"/>
        </w:rPr>
        <w:t>提供参加本次政府采购活动前近半年任意一个月的依法缴纳税收和社会保障资金的相关材料</w:t>
      </w:r>
      <w:r>
        <w:rPr>
          <w:rFonts w:hint="eastAsia" w:ascii="仿宋" w:hAnsi="仿宋" w:eastAsia="仿宋" w:cs="仿宋"/>
          <w:bCs/>
          <w:color w:val="auto"/>
          <w:sz w:val="24"/>
          <w:szCs w:val="28"/>
        </w:rPr>
        <w:t>）；</w:t>
      </w:r>
    </w:p>
    <w:p w14:paraId="60BAF1D3">
      <w:pPr>
        <w:spacing w:line="600" w:lineRule="exact"/>
        <w:ind w:left="350" w:firstLine="480" w:firstLineChars="200"/>
        <w:rPr>
          <w:rFonts w:hint="eastAsia" w:ascii="仿宋" w:hAnsi="仿宋" w:eastAsia="仿宋" w:cs="仿宋"/>
          <w:bCs/>
          <w:color w:val="auto"/>
          <w:sz w:val="24"/>
          <w:szCs w:val="28"/>
          <w:lang w:eastAsia="zh-CN"/>
        </w:rPr>
      </w:pPr>
      <w:r>
        <w:rPr>
          <w:rFonts w:hint="eastAsia" w:ascii="仿宋" w:hAnsi="仿宋" w:eastAsia="仿宋" w:cs="仿宋"/>
          <w:bCs/>
          <w:color w:val="auto"/>
          <w:sz w:val="24"/>
          <w:szCs w:val="28"/>
        </w:rPr>
        <w:t>1.5参加采购活动前三年内，在经营活动中没有重大违法记录（提供书面说明，格式见附件）</w:t>
      </w:r>
      <w:r>
        <w:rPr>
          <w:rFonts w:hint="eastAsia" w:ascii="仿宋" w:hAnsi="仿宋" w:eastAsia="仿宋" w:cs="仿宋"/>
          <w:bCs/>
          <w:color w:val="auto"/>
          <w:sz w:val="24"/>
          <w:szCs w:val="28"/>
          <w:lang w:eastAsia="zh-CN"/>
        </w:rPr>
        <w:t>；</w:t>
      </w:r>
    </w:p>
    <w:p w14:paraId="3CAF8220">
      <w:pPr>
        <w:spacing w:line="600" w:lineRule="exact"/>
        <w:ind w:left="350" w:firstLine="480" w:firstLineChars="200"/>
        <w:rPr>
          <w:rFonts w:hint="eastAsia" w:ascii="仿宋" w:hAnsi="仿宋" w:eastAsia="仿宋" w:cs="仿宋"/>
          <w:bCs/>
          <w:color w:val="auto"/>
          <w:sz w:val="24"/>
          <w:szCs w:val="28"/>
          <w:lang w:eastAsia="zh-CN"/>
        </w:rPr>
      </w:pPr>
      <w:r>
        <w:rPr>
          <w:rFonts w:hint="eastAsia" w:ascii="仿宋" w:hAnsi="仿宋" w:eastAsia="仿宋" w:cs="仿宋"/>
          <w:bCs/>
          <w:color w:val="auto"/>
          <w:sz w:val="24"/>
          <w:szCs w:val="28"/>
        </w:rPr>
        <w:t>1.6法律、行政法规规定的其他条件</w:t>
      </w:r>
      <w:r>
        <w:rPr>
          <w:rFonts w:hint="eastAsia" w:ascii="仿宋" w:hAnsi="仿宋" w:eastAsia="仿宋" w:cs="仿宋"/>
          <w:bCs/>
          <w:color w:val="auto"/>
          <w:sz w:val="24"/>
          <w:szCs w:val="28"/>
          <w:lang w:eastAsia="zh-CN"/>
        </w:rPr>
        <w:t>。</w:t>
      </w:r>
    </w:p>
    <w:p w14:paraId="2F71A5E7">
      <w:pPr>
        <w:spacing w:line="600" w:lineRule="exact"/>
        <w:ind w:left="350" w:firstLine="480" w:firstLineChars="200"/>
        <w:rPr>
          <w:rFonts w:hint="eastAsia" w:ascii="仿宋" w:hAnsi="仿宋" w:eastAsia="仿宋" w:cs="仿宋"/>
          <w:bCs/>
          <w:color w:val="auto"/>
          <w:sz w:val="24"/>
          <w:szCs w:val="28"/>
        </w:rPr>
      </w:pPr>
      <w:r>
        <w:rPr>
          <w:rFonts w:hint="eastAsia" w:ascii="仿宋" w:hAnsi="仿宋" w:eastAsia="仿宋" w:cs="仿宋"/>
          <w:bCs/>
          <w:color w:val="auto"/>
          <w:sz w:val="24"/>
          <w:szCs w:val="28"/>
        </w:rPr>
        <w:t>(2)与</w:t>
      </w:r>
      <w:r>
        <w:rPr>
          <w:rFonts w:hint="eastAsia" w:ascii="仿宋" w:hAnsi="仿宋" w:eastAsia="仿宋" w:cs="仿宋"/>
          <w:bCs/>
          <w:color w:val="auto"/>
          <w:sz w:val="24"/>
          <w:szCs w:val="28"/>
          <w:lang w:eastAsia="zh-CN"/>
        </w:rPr>
        <w:t>采购人</w:t>
      </w:r>
      <w:r>
        <w:rPr>
          <w:rFonts w:hint="eastAsia" w:ascii="仿宋" w:hAnsi="仿宋" w:eastAsia="仿宋" w:cs="仿宋"/>
          <w:bCs/>
          <w:color w:val="auto"/>
          <w:sz w:val="24"/>
          <w:szCs w:val="28"/>
        </w:rPr>
        <w:t>存在利害关系可能影响招标公正性的法人、其他组织或者个人，不得参加投标，单位负责人为同一人或者存在控股、管理关系的不同单位，不得参加投标。</w:t>
      </w:r>
    </w:p>
    <w:p w14:paraId="009FD8AB">
      <w:pPr>
        <w:spacing w:line="600" w:lineRule="exact"/>
        <w:ind w:left="350" w:firstLine="480" w:firstLineChars="200"/>
        <w:rPr>
          <w:rFonts w:hint="eastAsia" w:ascii="仿宋" w:hAnsi="仿宋" w:eastAsia="仿宋" w:cs="仿宋"/>
          <w:bCs/>
          <w:color w:val="auto"/>
          <w:sz w:val="24"/>
          <w:szCs w:val="28"/>
        </w:rPr>
      </w:pPr>
      <w:r>
        <w:rPr>
          <w:rFonts w:hint="eastAsia" w:ascii="仿宋" w:hAnsi="仿宋" w:eastAsia="仿宋" w:cs="仿宋"/>
          <w:bCs/>
          <w:color w:val="auto"/>
          <w:sz w:val="24"/>
          <w:szCs w:val="28"/>
        </w:rPr>
        <w:t>(3)供应商必须提供在“信用中国”（www.creditchina.gov.cn）未被列入重大税收违法失信主体、“中国执行信息公开网”（http://zxgk.court.gov.cn/）未被列入失信被执行人、“中国政府采购网”（www.ccgp.gov.cn）网站上未被列入政府采购严重违法失信行为记录名单；行政处罚记录名单的投标企业，采购人、采购代理机构有权拒绝其参与本项目采购活动，(以上查询须提供网页截图，且查询时间必须在公告发布之日至开标截止时间之内)。</w:t>
      </w:r>
    </w:p>
    <w:p w14:paraId="1F771B79">
      <w:pPr>
        <w:spacing w:line="600" w:lineRule="exact"/>
        <w:ind w:left="350" w:firstLine="480" w:firstLineChars="200"/>
        <w:rPr>
          <w:rFonts w:hint="eastAsia" w:ascii="仿宋" w:hAnsi="仿宋" w:eastAsia="仿宋" w:cs="仿宋"/>
          <w:bCs/>
          <w:color w:val="auto"/>
          <w:sz w:val="24"/>
          <w:szCs w:val="28"/>
          <w:lang w:val="en-US" w:eastAsia="zh-CN"/>
        </w:rPr>
      </w:pPr>
      <w:r>
        <w:rPr>
          <w:rFonts w:hint="eastAsia" w:ascii="仿宋" w:hAnsi="仿宋" w:eastAsia="仿宋" w:cs="仿宋"/>
          <w:bCs/>
          <w:color w:val="auto"/>
          <w:sz w:val="24"/>
          <w:szCs w:val="28"/>
          <w:lang w:eastAsia="zh-CN"/>
        </w:rPr>
        <w:t>（</w:t>
      </w:r>
      <w:r>
        <w:rPr>
          <w:rFonts w:hint="eastAsia" w:ascii="仿宋" w:hAnsi="仿宋" w:eastAsia="仿宋" w:cs="仿宋"/>
          <w:bCs/>
          <w:color w:val="auto"/>
          <w:sz w:val="24"/>
          <w:szCs w:val="28"/>
          <w:lang w:val="en-US" w:eastAsia="zh-CN"/>
        </w:rPr>
        <w:t>4</w:t>
      </w:r>
      <w:r>
        <w:rPr>
          <w:rFonts w:hint="eastAsia" w:ascii="仿宋" w:hAnsi="仿宋" w:eastAsia="仿宋" w:cs="仿宋"/>
          <w:bCs/>
          <w:color w:val="auto"/>
          <w:sz w:val="24"/>
          <w:szCs w:val="28"/>
          <w:lang w:eastAsia="zh-CN"/>
        </w:rPr>
        <w:t>）</w:t>
      </w:r>
      <w:r>
        <w:rPr>
          <w:rFonts w:hint="eastAsia" w:ascii="仿宋" w:hAnsi="仿宋" w:eastAsia="仿宋" w:cs="仿宋"/>
          <w:bCs/>
          <w:color w:val="auto"/>
          <w:sz w:val="24"/>
          <w:szCs w:val="28"/>
        </w:rPr>
        <w:t>投标人资质需具备房屋建筑工程专业丙级（尚在有效期内的，或已取得新的资质证书的乙级监理资质）及以上监理资质</w:t>
      </w:r>
      <w:r>
        <w:rPr>
          <w:rFonts w:hint="eastAsia" w:ascii="仿宋" w:hAnsi="仿宋" w:eastAsia="仿宋" w:cs="仿宋"/>
          <w:bCs/>
          <w:color w:val="auto"/>
          <w:sz w:val="24"/>
          <w:szCs w:val="28"/>
          <w:lang w:eastAsia="zh-CN"/>
        </w:rPr>
        <w:t>，总监理工程师的资格要求:总监理工程师应具备建筑工程监理工程师（注册执业资格）。</w:t>
      </w:r>
    </w:p>
    <w:p w14:paraId="1585F33D">
      <w:pPr>
        <w:spacing w:line="600" w:lineRule="exact"/>
        <w:ind w:left="350" w:firstLine="480" w:firstLineChars="200"/>
        <w:rPr>
          <w:rFonts w:hint="eastAsia" w:ascii="仿宋" w:hAnsi="仿宋" w:eastAsia="仿宋" w:cs="仿宋"/>
          <w:bCs/>
          <w:color w:val="auto"/>
          <w:sz w:val="24"/>
          <w:szCs w:val="28"/>
        </w:rPr>
      </w:pPr>
      <w:r>
        <w:rPr>
          <w:rFonts w:hint="eastAsia" w:ascii="仿宋" w:hAnsi="仿宋" w:eastAsia="仿宋" w:cs="仿宋"/>
          <w:bCs/>
          <w:color w:val="auto"/>
          <w:sz w:val="24"/>
          <w:szCs w:val="28"/>
        </w:rPr>
        <w:t>(</w:t>
      </w:r>
      <w:r>
        <w:rPr>
          <w:rFonts w:hint="eastAsia" w:ascii="仿宋" w:hAnsi="仿宋" w:eastAsia="仿宋" w:cs="仿宋"/>
          <w:bCs/>
          <w:color w:val="auto"/>
          <w:sz w:val="24"/>
          <w:szCs w:val="28"/>
          <w:lang w:val="en-US" w:eastAsia="zh-CN"/>
        </w:rPr>
        <w:t>5</w:t>
      </w:r>
      <w:r>
        <w:rPr>
          <w:rFonts w:hint="eastAsia" w:ascii="仿宋" w:hAnsi="仿宋" w:eastAsia="仿宋" w:cs="仿宋"/>
          <w:bCs/>
          <w:color w:val="auto"/>
          <w:sz w:val="24"/>
          <w:szCs w:val="28"/>
        </w:rPr>
        <w:t>)本次招标不接受联合体投标。</w:t>
      </w:r>
    </w:p>
    <w:p w14:paraId="1FB16CBA">
      <w:pPr>
        <w:spacing w:line="600" w:lineRule="exact"/>
        <w:rPr>
          <w:rFonts w:hint="eastAsia" w:ascii="仿宋" w:hAnsi="仿宋" w:eastAsia="仿宋" w:cs="仿宋"/>
          <w:b/>
          <w:bCs/>
          <w:color w:val="auto"/>
          <w:sz w:val="24"/>
        </w:rPr>
      </w:pPr>
      <w:r>
        <w:rPr>
          <w:rFonts w:hint="eastAsia" w:ascii="仿宋" w:hAnsi="仿宋" w:eastAsia="仿宋" w:cs="仿宋"/>
          <w:b/>
          <w:bCs/>
          <w:color w:val="auto"/>
          <w:sz w:val="24"/>
        </w:rPr>
        <w:t>三、获取采购文件</w:t>
      </w:r>
      <w:bookmarkEnd w:id="13"/>
      <w:bookmarkEnd w:id="14"/>
      <w:bookmarkEnd w:id="15"/>
      <w:bookmarkEnd w:id="16"/>
      <w:bookmarkEnd w:id="17"/>
    </w:p>
    <w:p w14:paraId="087BA850">
      <w:pPr>
        <w:spacing w:line="600" w:lineRule="exact"/>
        <w:ind w:firstLine="539"/>
        <w:rPr>
          <w:rFonts w:hint="eastAsia" w:ascii="仿宋" w:hAnsi="仿宋" w:eastAsia="仿宋" w:cs="仿宋"/>
          <w:color w:val="auto"/>
          <w:sz w:val="24"/>
          <w:szCs w:val="28"/>
          <w:lang w:eastAsia="zh-CN"/>
        </w:rPr>
      </w:pPr>
      <w:r>
        <w:rPr>
          <w:rFonts w:hint="eastAsia" w:ascii="仿宋" w:hAnsi="仿宋" w:eastAsia="仿宋" w:cs="仿宋"/>
          <w:color w:val="auto"/>
          <w:sz w:val="24"/>
          <w:szCs w:val="28"/>
        </w:rPr>
        <w:t>时间：</w:t>
      </w:r>
      <w:r>
        <w:rPr>
          <w:rFonts w:hint="eastAsia" w:ascii="仿宋" w:hAnsi="仿宋" w:eastAsia="仿宋" w:cs="仿宋"/>
          <w:color w:val="FF0000"/>
          <w:sz w:val="24"/>
          <w:szCs w:val="28"/>
          <w:u w:val="single"/>
        </w:rPr>
        <w:t>202</w:t>
      </w:r>
      <w:r>
        <w:rPr>
          <w:rFonts w:hint="eastAsia" w:ascii="仿宋" w:hAnsi="仿宋" w:eastAsia="仿宋" w:cs="仿宋"/>
          <w:color w:val="FF0000"/>
          <w:sz w:val="24"/>
          <w:szCs w:val="28"/>
          <w:u w:val="single"/>
          <w:lang w:val="en-US" w:eastAsia="zh-CN"/>
        </w:rPr>
        <w:t>5</w:t>
      </w:r>
      <w:r>
        <w:rPr>
          <w:rFonts w:hint="eastAsia" w:ascii="仿宋" w:hAnsi="仿宋" w:eastAsia="仿宋" w:cs="仿宋"/>
          <w:color w:val="FF0000"/>
          <w:sz w:val="24"/>
          <w:szCs w:val="28"/>
          <w:u w:val="single"/>
        </w:rPr>
        <w:t>年</w:t>
      </w:r>
      <w:r>
        <w:rPr>
          <w:rFonts w:hint="eastAsia" w:ascii="仿宋" w:hAnsi="仿宋" w:eastAsia="仿宋" w:cs="仿宋"/>
          <w:color w:val="FF0000"/>
          <w:sz w:val="24"/>
          <w:szCs w:val="28"/>
          <w:u w:val="single"/>
          <w:lang w:val="en-US" w:eastAsia="zh-CN"/>
        </w:rPr>
        <w:t>3</w:t>
      </w:r>
      <w:r>
        <w:rPr>
          <w:rFonts w:hint="eastAsia" w:ascii="仿宋" w:hAnsi="仿宋" w:eastAsia="仿宋" w:cs="仿宋"/>
          <w:color w:val="FF0000"/>
          <w:sz w:val="24"/>
          <w:szCs w:val="28"/>
          <w:u w:val="single"/>
        </w:rPr>
        <w:t>月</w:t>
      </w:r>
      <w:r>
        <w:rPr>
          <w:rFonts w:hint="eastAsia" w:ascii="仿宋" w:hAnsi="仿宋" w:eastAsia="仿宋" w:cs="仿宋"/>
          <w:color w:val="FF0000"/>
          <w:sz w:val="24"/>
          <w:szCs w:val="28"/>
          <w:u w:val="single"/>
          <w:lang w:val="en-US" w:eastAsia="zh-CN"/>
        </w:rPr>
        <w:t>21</w:t>
      </w:r>
      <w:r>
        <w:rPr>
          <w:rFonts w:hint="eastAsia" w:ascii="仿宋" w:hAnsi="仿宋" w:eastAsia="仿宋" w:cs="仿宋"/>
          <w:color w:val="FF0000"/>
          <w:sz w:val="24"/>
          <w:szCs w:val="28"/>
          <w:u w:val="single"/>
        </w:rPr>
        <w:t>日</w:t>
      </w:r>
      <w:r>
        <w:rPr>
          <w:rFonts w:hint="eastAsia" w:ascii="仿宋" w:hAnsi="仿宋" w:eastAsia="仿宋" w:cs="仿宋"/>
          <w:color w:val="FF0000"/>
          <w:sz w:val="24"/>
          <w:szCs w:val="28"/>
        </w:rPr>
        <w:t>至</w:t>
      </w:r>
      <w:r>
        <w:rPr>
          <w:rFonts w:hint="eastAsia" w:ascii="仿宋" w:hAnsi="仿宋" w:eastAsia="仿宋" w:cs="仿宋"/>
          <w:color w:val="FF0000"/>
          <w:sz w:val="24"/>
          <w:szCs w:val="28"/>
          <w:u w:val="single"/>
        </w:rPr>
        <w:t>202</w:t>
      </w:r>
      <w:r>
        <w:rPr>
          <w:rFonts w:hint="eastAsia" w:ascii="仿宋" w:hAnsi="仿宋" w:eastAsia="仿宋" w:cs="仿宋"/>
          <w:color w:val="FF0000"/>
          <w:sz w:val="24"/>
          <w:szCs w:val="28"/>
          <w:u w:val="single"/>
          <w:lang w:val="en-US" w:eastAsia="zh-CN"/>
        </w:rPr>
        <w:t>5</w:t>
      </w:r>
      <w:r>
        <w:rPr>
          <w:rFonts w:hint="eastAsia" w:ascii="仿宋" w:hAnsi="仿宋" w:eastAsia="仿宋" w:cs="仿宋"/>
          <w:color w:val="FF0000"/>
          <w:sz w:val="24"/>
          <w:szCs w:val="28"/>
          <w:u w:val="single"/>
        </w:rPr>
        <w:t>年</w:t>
      </w:r>
      <w:r>
        <w:rPr>
          <w:rFonts w:hint="eastAsia" w:ascii="仿宋" w:hAnsi="仿宋" w:eastAsia="仿宋" w:cs="仿宋"/>
          <w:color w:val="FF0000"/>
          <w:sz w:val="24"/>
          <w:szCs w:val="28"/>
          <w:u w:val="single"/>
          <w:lang w:val="en-US" w:eastAsia="zh-CN"/>
        </w:rPr>
        <w:t>3</w:t>
      </w:r>
      <w:r>
        <w:rPr>
          <w:rFonts w:hint="eastAsia" w:ascii="仿宋" w:hAnsi="仿宋" w:eastAsia="仿宋" w:cs="仿宋"/>
          <w:color w:val="FF0000"/>
          <w:sz w:val="24"/>
          <w:szCs w:val="28"/>
          <w:u w:val="single"/>
        </w:rPr>
        <w:t>月</w:t>
      </w:r>
      <w:r>
        <w:rPr>
          <w:rFonts w:hint="eastAsia" w:ascii="仿宋" w:hAnsi="仿宋" w:eastAsia="仿宋" w:cs="仿宋"/>
          <w:color w:val="FF0000"/>
          <w:sz w:val="24"/>
          <w:szCs w:val="28"/>
          <w:u w:val="single"/>
          <w:lang w:val="en-US" w:eastAsia="zh-CN"/>
        </w:rPr>
        <w:t>28</w:t>
      </w:r>
      <w:r>
        <w:rPr>
          <w:rFonts w:hint="eastAsia" w:ascii="仿宋" w:hAnsi="仿宋" w:eastAsia="仿宋" w:cs="仿宋"/>
          <w:color w:val="FF0000"/>
          <w:sz w:val="24"/>
          <w:szCs w:val="28"/>
          <w:u w:val="single"/>
        </w:rPr>
        <w:t>日</w:t>
      </w:r>
      <w:r>
        <w:rPr>
          <w:rFonts w:hint="eastAsia" w:ascii="仿宋" w:hAnsi="仿宋" w:eastAsia="仿宋" w:cs="仿宋"/>
          <w:color w:val="auto"/>
          <w:sz w:val="24"/>
          <w:szCs w:val="28"/>
        </w:rPr>
        <w:t>（北京时间，法定节假日除外 ）</w:t>
      </w:r>
      <w:r>
        <w:rPr>
          <w:rFonts w:hint="eastAsia" w:ascii="仿宋" w:hAnsi="仿宋" w:eastAsia="仿宋" w:cs="仿宋"/>
          <w:color w:val="auto"/>
          <w:sz w:val="24"/>
          <w:szCs w:val="28"/>
          <w:lang w:eastAsia="zh-CN"/>
        </w:rPr>
        <w:t>。</w:t>
      </w:r>
    </w:p>
    <w:p w14:paraId="34E8BB32">
      <w:pPr>
        <w:spacing w:line="600" w:lineRule="exact"/>
        <w:ind w:firstLine="539"/>
        <w:rPr>
          <w:rFonts w:hint="eastAsia" w:ascii="仿宋" w:hAnsi="仿宋" w:eastAsia="仿宋" w:cs="仿宋"/>
          <w:color w:val="auto"/>
          <w:sz w:val="24"/>
          <w:szCs w:val="28"/>
          <w:u w:val="single"/>
          <w:lang w:val="en-US" w:eastAsia="zh-CN"/>
        </w:rPr>
      </w:pPr>
      <w:r>
        <w:rPr>
          <w:rFonts w:hint="eastAsia" w:ascii="仿宋" w:hAnsi="仿宋" w:eastAsia="仿宋" w:cs="仿宋"/>
          <w:color w:val="auto"/>
          <w:sz w:val="24"/>
          <w:szCs w:val="28"/>
        </w:rPr>
        <w:t>地点：新疆政府采购网（http://www.ccgp-xinjiang.gov.cn）政采云平台线上获取</w:t>
      </w:r>
      <w:r>
        <w:rPr>
          <w:rFonts w:hint="eastAsia" w:ascii="仿宋" w:hAnsi="仿宋" w:eastAsia="仿宋" w:cs="仿宋"/>
          <w:color w:val="auto"/>
          <w:sz w:val="24"/>
          <w:szCs w:val="28"/>
          <w:lang w:val="en-US" w:eastAsia="zh-CN"/>
        </w:rPr>
        <w:t>。</w:t>
      </w:r>
    </w:p>
    <w:p w14:paraId="5BCABB99">
      <w:pPr>
        <w:spacing w:line="600" w:lineRule="exact"/>
        <w:ind w:firstLine="539"/>
        <w:rPr>
          <w:rFonts w:hint="eastAsia" w:ascii="仿宋" w:hAnsi="仿宋" w:eastAsia="仿宋" w:cs="仿宋"/>
          <w:color w:val="auto"/>
          <w:sz w:val="24"/>
          <w:szCs w:val="28"/>
          <w:lang w:eastAsia="zh-CN"/>
        </w:rPr>
      </w:pPr>
      <w:r>
        <w:rPr>
          <w:rFonts w:hint="eastAsia" w:ascii="仿宋" w:hAnsi="仿宋" w:eastAsia="仿宋" w:cs="仿宋"/>
          <w:color w:val="auto"/>
          <w:sz w:val="24"/>
          <w:szCs w:val="28"/>
        </w:rPr>
        <w:t>方式：供应商登录政采云平台https://www.zcygov.cn/在线申请获取采购文件（进入“项目采购”应用，在获取采购文件菜单中选择项目，申请获取采购文件）</w:t>
      </w:r>
      <w:r>
        <w:rPr>
          <w:rFonts w:hint="eastAsia" w:ascii="仿宋" w:hAnsi="仿宋" w:eastAsia="仿宋" w:cs="仿宋"/>
          <w:color w:val="auto"/>
          <w:sz w:val="24"/>
          <w:szCs w:val="28"/>
          <w:lang w:eastAsia="zh-CN"/>
        </w:rPr>
        <w:t>。</w:t>
      </w:r>
    </w:p>
    <w:p w14:paraId="694D269B">
      <w:pPr>
        <w:spacing w:line="600" w:lineRule="exact"/>
        <w:rPr>
          <w:rFonts w:hint="eastAsia" w:ascii="仿宋" w:hAnsi="仿宋" w:eastAsia="仿宋" w:cs="仿宋"/>
          <w:b/>
          <w:bCs/>
          <w:color w:val="auto"/>
          <w:sz w:val="24"/>
        </w:rPr>
      </w:pPr>
      <w:bookmarkStart w:id="18" w:name="_Toc28359015"/>
      <w:bookmarkStart w:id="19" w:name="_Toc35393801"/>
      <w:bookmarkStart w:id="20" w:name="_Toc28359092"/>
      <w:bookmarkStart w:id="21" w:name="_Toc35393632"/>
      <w:bookmarkStart w:id="22" w:name="_Toc103813444"/>
      <w:r>
        <w:rPr>
          <w:rFonts w:hint="eastAsia" w:ascii="仿宋" w:hAnsi="仿宋" w:eastAsia="仿宋" w:cs="仿宋"/>
          <w:b/>
          <w:bCs/>
          <w:color w:val="auto"/>
          <w:sz w:val="24"/>
        </w:rPr>
        <w:t>四、响应文件截止时间、提交</w:t>
      </w:r>
      <w:bookmarkEnd w:id="18"/>
      <w:bookmarkEnd w:id="19"/>
      <w:bookmarkEnd w:id="20"/>
      <w:bookmarkEnd w:id="21"/>
      <w:r>
        <w:rPr>
          <w:rFonts w:hint="eastAsia" w:ascii="仿宋" w:hAnsi="仿宋" w:eastAsia="仿宋" w:cs="仿宋"/>
          <w:b/>
          <w:bCs/>
          <w:color w:val="auto"/>
          <w:sz w:val="24"/>
        </w:rPr>
        <w:t>地址</w:t>
      </w:r>
      <w:bookmarkEnd w:id="22"/>
    </w:p>
    <w:p w14:paraId="2B6CFF6E">
      <w:pPr>
        <w:spacing w:line="600" w:lineRule="exact"/>
        <w:ind w:firstLine="480" w:firstLineChars="200"/>
        <w:rPr>
          <w:rFonts w:hint="eastAsia" w:ascii="仿宋" w:hAnsi="仿宋" w:eastAsia="仿宋" w:cs="仿宋"/>
          <w:bCs/>
          <w:color w:val="auto"/>
          <w:sz w:val="24"/>
          <w:szCs w:val="28"/>
          <w:u w:val="single"/>
        </w:rPr>
      </w:pPr>
      <w:r>
        <w:rPr>
          <w:rFonts w:hint="eastAsia" w:ascii="仿宋" w:hAnsi="仿宋" w:eastAsia="仿宋" w:cs="仿宋"/>
          <w:color w:val="auto"/>
          <w:sz w:val="24"/>
          <w:szCs w:val="28"/>
        </w:rPr>
        <w:t>截止时间：</w:t>
      </w:r>
      <w:r>
        <w:rPr>
          <w:rFonts w:hint="eastAsia" w:ascii="仿宋" w:hAnsi="仿宋" w:eastAsia="仿宋" w:cs="仿宋"/>
          <w:color w:val="FF0000"/>
          <w:sz w:val="24"/>
          <w:szCs w:val="28"/>
          <w:u w:val="single"/>
        </w:rPr>
        <w:t>202</w:t>
      </w:r>
      <w:r>
        <w:rPr>
          <w:rFonts w:hint="eastAsia" w:ascii="仿宋" w:hAnsi="仿宋" w:eastAsia="仿宋" w:cs="仿宋"/>
          <w:color w:val="FF0000"/>
          <w:sz w:val="24"/>
          <w:szCs w:val="28"/>
          <w:u w:val="single"/>
          <w:lang w:val="en-US" w:eastAsia="zh-CN"/>
        </w:rPr>
        <w:t>5</w:t>
      </w:r>
      <w:r>
        <w:rPr>
          <w:rFonts w:hint="eastAsia" w:ascii="仿宋" w:hAnsi="仿宋" w:eastAsia="仿宋" w:cs="仿宋"/>
          <w:color w:val="FF0000"/>
          <w:sz w:val="24"/>
          <w:szCs w:val="28"/>
          <w:u w:val="single"/>
        </w:rPr>
        <w:t>年</w:t>
      </w:r>
      <w:r>
        <w:rPr>
          <w:rFonts w:hint="eastAsia" w:ascii="仿宋" w:hAnsi="仿宋" w:eastAsia="仿宋" w:cs="仿宋"/>
          <w:color w:val="FF0000"/>
          <w:sz w:val="24"/>
          <w:szCs w:val="28"/>
          <w:u w:val="single"/>
          <w:lang w:val="en-US" w:eastAsia="zh-CN"/>
        </w:rPr>
        <w:t>4</w:t>
      </w:r>
      <w:r>
        <w:rPr>
          <w:rFonts w:hint="eastAsia" w:ascii="仿宋" w:hAnsi="仿宋" w:eastAsia="仿宋" w:cs="仿宋"/>
          <w:color w:val="FF0000"/>
          <w:sz w:val="24"/>
          <w:szCs w:val="28"/>
          <w:u w:val="single"/>
        </w:rPr>
        <w:t>月</w:t>
      </w:r>
      <w:r>
        <w:rPr>
          <w:rFonts w:hint="eastAsia" w:ascii="仿宋" w:hAnsi="仿宋" w:eastAsia="仿宋" w:cs="仿宋"/>
          <w:color w:val="FF0000"/>
          <w:sz w:val="24"/>
          <w:szCs w:val="28"/>
          <w:u w:val="single"/>
          <w:lang w:val="en-US" w:eastAsia="zh-CN"/>
        </w:rPr>
        <w:t>2</w:t>
      </w:r>
      <w:r>
        <w:rPr>
          <w:rFonts w:hint="eastAsia" w:ascii="仿宋" w:hAnsi="仿宋" w:eastAsia="仿宋" w:cs="仿宋"/>
          <w:color w:val="FF0000"/>
          <w:sz w:val="24"/>
          <w:szCs w:val="28"/>
          <w:u w:val="single"/>
        </w:rPr>
        <w:t>日10点</w:t>
      </w:r>
      <w:r>
        <w:rPr>
          <w:rFonts w:hint="eastAsia" w:ascii="仿宋" w:hAnsi="仿宋" w:eastAsia="仿宋" w:cs="仿宋"/>
          <w:color w:val="FF0000"/>
          <w:sz w:val="24"/>
          <w:szCs w:val="28"/>
          <w:u w:val="single"/>
          <w:lang w:val="en-US" w:eastAsia="zh-CN"/>
        </w:rPr>
        <w:t>0</w:t>
      </w:r>
      <w:r>
        <w:rPr>
          <w:rFonts w:hint="eastAsia" w:ascii="仿宋" w:hAnsi="仿宋" w:eastAsia="仿宋" w:cs="仿宋"/>
          <w:color w:val="FF0000"/>
          <w:sz w:val="24"/>
          <w:szCs w:val="28"/>
          <w:u w:val="single"/>
        </w:rPr>
        <w:t>0分</w:t>
      </w:r>
      <w:r>
        <w:rPr>
          <w:rFonts w:hint="eastAsia" w:ascii="仿宋" w:hAnsi="仿宋" w:eastAsia="仿宋" w:cs="仿宋"/>
          <w:bCs/>
          <w:color w:val="auto"/>
          <w:sz w:val="24"/>
          <w:szCs w:val="28"/>
        </w:rPr>
        <w:t>（北京时间）</w:t>
      </w:r>
    </w:p>
    <w:p w14:paraId="335282A4">
      <w:pPr>
        <w:spacing w:line="600" w:lineRule="exact"/>
        <w:ind w:firstLine="480" w:firstLineChars="200"/>
        <w:rPr>
          <w:rFonts w:hint="eastAsia" w:ascii="仿宋" w:hAnsi="仿宋" w:eastAsia="仿宋" w:cs="仿宋"/>
          <w:color w:val="auto"/>
          <w:sz w:val="24"/>
          <w:szCs w:val="28"/>
          <w:lang w:eastAsia="zh-CN"/>
        </w:rPr>
      </w:pPr>
      <w:r>
        <w:rPr>
          <w:rFonts w:hint="eastAsia" w:ascii="仿宋" w:hAnsi="仿宋" w:eastAsia="仿宋" w:cs="仿宋"/>
          <w:color w:val="auto"/>
          <w:sz w:val="24"/>
          <w:szCs w:val="28"/>
        </w:rPr>
        <w:t>提交地址：</w:t>
      </w:r>
      <w:bookmarkStart w:id="23" w:name="_Toc35393633"/>
      <w:bookmarkStart w:id="24" w:name="_Toc35393802"/>
      <w:bookmarkStart w:id="25" w:name="_Toc28359016"/>
      <w:bookmarkStart w:id="26" w:name="_Toc28359093"/>
      <w:r>
        <w:rPr>
          <w:rFonts w:hint="eastAsia" w:ascii="仿宋" w:hAnsi="仿宋" w:eastAsia="仿宋" w:cs="仿宋"/>
          <w:color w:val="auto"/>
          <w:sz w:val="24"/>
          <w:szCs w:val="28"/>
        </w:rPr>
        <w:t>新疆政府采购网（http://www.ccgp-xinjiang.gov.cn）政采云投标客户端投标</w:t>
      </w:r>
      <w:r>
        <w:rPr>
          <w:rFonts w:hint="eastAsia" w:ascii="仿宋" w:hAnsi="仿宋" w:eastAsia="仿宋" w:cs="仿宋"/>
          <w:color w:val="auto"/>
          <w:sz w:val="24"/>
          <w:szCs w:val="28"/>
          <w:lang w:eastAsia="zh-CN"/>
        </w:rPr>
        <w:t>。</w:t>
      </w:r>
    </w:p>
    <w:p w14:paraId="53BB5CBE">
      <w:pPr>
        <w:spacing w:line="600" w:lineRule="exact"/>
        <w:rPr>
          <w:rFonts w:hint="eastAsia" w:ascii="仿宋" w:hAnsi="仿宋" w:eastAsia="仿宋" w:cs="仿宋"/>
          <w:b/>
          <w:bCs/>
          <w:color w:val="auto"/>
          <w:sz w:val="24"/>
        </w:rPr>
      </w:pPr>
      <w:r>
        <w:rPr>
          <w:rFonts w:hint="eastAsia" w:ascii="仿宋" w:hAnsi="仿宋" w:eastAsia="仿宋" w:cs="仿宋"/>
          <w:b/>
          <w:bCs/>
          <w:color w:val="auto"/>
          <w:sz w:val="24"/>
        </w:rPr>
        <w:t>五、开启</w:t>
      </w:r>
      <w:bookmarkEnd w:id="23"/>
      <w:bookmarkEnd w:id="24"/>
      <w:bookmarkEnd w:id="25"/>
      <w:bookmarkEnd w:id="26"/>
    </w:p>
    <w:p w14:paraId="23C403F4">
      <w:pPr>
        <w:spacing w:line="600" w:lineRule="exact"/>
        <w:ind w:firstLine="480" w:firstLineChars="200"/>
        <w:rPr>
          <w:rFonts w:hint="eastAsia" w:ascii="仿宋" w:hAnsi="仿宋" w:eastAsia="仿宋" w:cs="仿宋"/>
          <w:bCs/>
          <w:color w:val="auto"/>
          <w:sz w:val="24"/>
          <w:szCs w:val="28"/>
          <w:u w:val="single"/>
        </w:rPr>
      </w:pPr>
      <w:r>
        <w:rPr>
          <w:rFonts w:hint="eastAsia" w:ascii="仿宋" w:hAnsi="仿宋" w:eastAsia="仿宋" w:cs="仿宋"/>
          <w:color w:val="auto"/>
          <w:sz w:val="24"/>
          <w:szCs w:val="28"/>
        </w:rPr>
        <w:t>开标时间：</w:t>
      </w:r>
      <w:r>
        <w:rPr>
          <w:rFonts w:hint="eastAsia" w:ascii="仿宋" w:hAnsi="仿宋" w:eastAsia="仿宋" w:cs="仿宋"/>
          <w:color w:val="FF0000"/>
          <w:sz w:val="24"/>
          <w:szCs w:val="28"/>
          <w:u w:val="single"/>
        </w:rPr>
        <w:t>202</w:t>
      </w:r>
      <w:r>
        <w:rPr>
          <w:rFonts w:hint="eastAsia" w:ascii="仿宋" w:hAnsi="仿宋" w:eastAsia="仿宋" w:cs="仿宋"/>
          <w:color w:val="FF0000"/>
          <w:sz w:val="24"/>
          <w:szCs w:val="28"/>
          <w:u w:val="single"/>
          <w:lang w:val="en-US" w:eastAsia="zh-CN"/>
        </w:rPr>
        <w:t>5</w:t>
      </w:r>
      <w:r>
        <w:rPr>
          <w:rFonts w:hint="eastAsia" w:ascii="仿宋" w:hAnsi="仿宋" w:eastAsia="仿宋" w:cs="仿宋"/>
          <w:color w:val="FF0000"/>
          <w:sz w:val="24"/>
          <w:szCs w:val="28"/>
          <w:u w:val="single"/>
        </w:rPr>
        <w:t>年</w:t>
      </w:r>
      <w:r>
        <w:rPr>
          <w:rFonts w:hint="eastAsia" w:ascii="仿宋" w:hAnsi="仿宋" w:eastAsia="仿宋" w:cs="仿宋"/>
          <w:color w:val="FF0000"/>
          <w:sz w:val="24"/>
          <w:szCs w:val="28"/>
          <w:u w:val="single"/>
          <w:lang w:val="en-US" w:eastAsia="zh-CN"/>
        </w:rPr>
        <w:t>4</w:t>
      </w:r>
      <w:r>
        <w:rPr>
          <w:rFonts w:hint="eastAsia" w:ascii="仿宋" w:hAnsi="仿宋" w:eastAsia="仿宋" w:cs="仿宋"/>
          <w:color w:val="FF0000"/>
          <w:sz w:val="24"/>
          <w:szCs w:val="28"/>
          <w:u w:val="single"/>
        </w:rPr>
        <w:t>月</w:t>
      </w:r>
      <w:r>
        <w:rPr>
          <w:rFonts w:hint="eastAsia" w:ascii="仿宋" w:hAnsi="仿宋" w:eastAsia="仿宋" w:cs="仿宋"/>
          <w:color w:val="FF0000"/>
          <w:sz w:val="24"/>
          <w:szCs w:val="28"/>
          <w:u w:val="single"/>
          <w:lang w:val="en-US" w:eastAsia="zh-CN"/>
        </w:rPr>
        <w:t>2</w:t>
      </w:r>
      <w:r>
        <w:rPr>
          <w:rFonts w:hint="eastAsia" w:ascii="仿宋" w:hAnsi="仿宋" w:eastAsia="仿宋" w:cs="仿宋"/>
          <w:color w:val="FF0000"/>
          <w:sz w:val="24"/>
          <w:szCs w:val="28"/>
          <w:u w:val="single"/>
        </w:rPr>
        <w:t>日10点</w:t>
      </w:r>
      <w:r>
        <w:rPr>
          <w:rFonts w:hint="eastAsia" w:ascii="仿宋" w:hAnsi="仿宋" w:eastAsia="仿宋" w:cs="仿宋"/>
          <w:color w:val="FF0000"/>
          <w:sz w:val="24"/>
          <w:szCs w:val="28"/>
          <w:u w:val="single"/>
          <w:lang w:val="en-US" w:eastAsia="zh-CN"/>
        </w:rPr>
        <w:t>0</w:t>
      </w:r>
      <w:r>
        <w:rPr>
          <w:rFonts w:hint="eastAsia" w:ascii="仿宋" w:hAnsi="仿宋" w:eastAsia="仿宋" w:cs="仿宋"/>
          <w:color w:val="FF0000"/>
          <w:sz w:val="24"/>
          <w:szCs w:val="28"/>
          <w:u w:val="single"/>
        </w:rPr>
        <w:t>0分</w:t>
      </w:r>
      <w:r>
        <w:rPr>
          <w:rFonts w:hint="eastAsia" w:ascii="仿宋" w:hAnsi="仿宋" w:eastAsia="仿宋" w:cs="仿宋"/>
          <w:bCs/>
          <w:color w:val="auto"/>
          <w:sz w:val="24"/>
          <w:szCs w:val="28"/>
        </w:rPr>
        <w:t>（北京时间）</w:t>
      </w:r>
    </w:p>
    <w:p w14:paraId="5D6CEE4C">
      <w:pPr>
        <w:spacing w:line="600" w:lineRule="exact"/>
        <w:ind w:firstLine="480" w:firstLineChars="200"/>
        <w:rPr>
          <w:rFonts w:hint="eastAsia" w:ascii="仿宋" w:hAnsi="仿宋" w:eastAsia="仿宋" w:cs="仿宋"/>
          <w:bCs/>
          <w:color w:val="auto"/>
          <w:sz w:val="24"/>
          <w:szCs w:val="28"/>
          <w:u w:val="single"/>
        </w:rPr>
      </w:pPr>
      <w:r>
        <w:rPr>
          <w:rFonts w:hint="eastAsia" w:ascii="仿宋" w:hAnsi="仿宋" w:eastAsia="仿宋" w:cs="仿宋"/>
          <w:color w:val="auto"/>
          <w:sz w:val="24"/>
          <w:szCs w:val="28"/>
        </w:rPr>
        <w:t>开标地点：新疆政府采购网（http://www.ccgp-xinjiang.gov.cn）政采云平台</w:t>
      </w:r>
    </w:p>
    <w:p w14:paraId="594C917B">
      <w:pPr>
        <w:spacing w:line="600" w:lineRule="exact"/>
        <w:rPr>
          <w:rFonts w:hint="eastAsia" w:ascii="仿宋" w:hAnsi="仿宋" w:eastAsia="仿宋" w:cs="仿宋"/>
          <w:b/>
          <w:bCs/>
          <w:color w:val="auto"/>
          <w:sz w:val="24"/>
        </w:rPr>
      </w:pPr>
      <w:bookmarkStart w:id="27" w:name="_Toc35393803"/>
      <w:bookmarkStart w:id="28" w:name="_Toc28359094"/>
      <w:bookmarkStart w:id="29" w:name="_Toc28359017"/>
      <w:bookmarkStart w:id="30" w:name="_Toc35393634"/>
      <w:bookmarkStart w:id="31" w:name="_Toc103813445"/>
      <w:r>
        <w:rPr>
          <w:rFonts w:hint="eastAsia" w:ascii="仿宋" w:hAnsi="仿宋" w:eastAsia="仿宋" w:cs="仿宋"/>
          <w:b/>
          <w:bCs/>
          <w:color w:val="auto"/>
          <w:sz w:val="24"/>
        </w:rPr>
        <w:t>六、公告期限</w:t>
      </w:r>
      <w:bookmarkEnd w:id="27"/>
      <w:bookmarkEnd w:id="28"/>
      <w:bookmarkEnd w:id="29"/>
      <w:bookmarkEnd w:id="30"/>
      <w:bookmarkEnd w:id="31"/>
    </w:p>
    <w:p w14:paraId="3EEC1ABE">
      <w:pPr>
        <w:spacing w:line="600" w:lineRule="exact"/>
        <w:ind w:firstLine="480" w:firstLineChars="200"/>
        <w:rPr>
          <w:rFonts w:hint="eastAsia" w:ascii="仿宋" w:hAnsi="仿宋" w:eastAsia="仿宋" w:cs="仿宋"/>
          <w:color w:val="auto"/>
          <w:kern w:val="0"/>
          <w:sz w:val="24"/>
          <w:szCs w:val="28"/>
        </w:rPr>
      </w:pPr>
      <w:r>
        <w:rPr>
          <w:rFonts w:hint="eastAsia" w:ascii="仿宋" w:hAnsi="仿宋" w:eastAsia="仿宋" w:cs="仿宋"/>
          <w:color w:val="auto"/>
          <w:kern w:val="0"/>
          <w:sz w:val="24"/>
          <w:szCs w:val="28"/>
        </w:rPr>
        <w:t>自本公告发布之日起5个工作日。</w:t>
      </w:r>
    </w:p>
    <w:p w14:paraId="024B109A">
      <w:pPr>
        <w:spacing w:line="600" w:lineRule="exact"/>
        <w:rPr>
          <w:rFonts w:hint="eastAsia" w:ascii="仿宋" w:hAnsi="仿宋" w:eastAsia="仿宋" w:cs="仿宋"/>
          <w:b/>
          <w:bCs/>
          <w:color w:val="auto"/>
          <w:sz w:val="24"/>
        </w:rPr>
      </w:pPr>
      <w:bookmarkStart w:id="32" w:name="_Toc35393804"/>
      <w:bookmarkStart w:id="33" w:name="_Toc103813446"/>
      <w:bookmarkStart w:id="34" w:name="_Toc35393635"/>
      <w:r>
        <w:rPr>
          <w:rFonts w:hint="eastAsia" w:ascii="仿宋" w:hAnsi="仿宋" w:eastAsia="仿宋" w:cs="仿宋"/>
          <w:b/>
          <w:bCs/>
          <w:color w:val="auto"/>
          <w:sz w:val="24"/>
        </w:rPr>
        <w:t>七、其他补充事宜</w:t>
      </w:r>
      <w:bookmarkEnd w:id="32"/>
      <w:bookmarkEnd w:id="33"/>
      <w:bookmarkEnd w:id="34"/>
    </w:p>
    <w:p w14:paraId="2E9ADD50">
      <w:pPr>
        <w:spacing w:line="600" w:lineRule="exact"/>
        <w:ind w:left="350"/>
        <w:rPr>
          <w:rFonts w:hint="eastAsia" w:ascii="仿宋" w:hAnsi="仿宋" w:eastAsia="仿宋" w:cs="仿宋"/>
          <w:bCs/>
          <w:color w:val="auto"/>
          <w:sz w:val="24"/>
          <w:szCs w:val="28"/>
        </w:rPr>
      </w:pPr>
      <w:r>
        <w:rPr>
          <w:rFonts w:hint="eastAsia" w:ascii="仿宋" w:hAnsi="仿宋" w:eastAsia="仿宋" w:cs="仿宋"/>
          <w:bCs/>
          <w:color w:val="auto"/>
          <w:sz w:val="24"/>
          <w:szCs w:val="28"/>
        </w:rPr>
        <w:t>1、本项目实行网上投标，采用电子</w:t>
      </w:r>
      <w:r>
        <w:rPr>
          <w:rFonts w:hint="eastAsia" w:ascii="仿宋" w:hAnsi="仿宋" w:eastAsia="仿宋" w:cs="仿宋"/>
          <w:bCs/>
          <w:color w:val="auto"/>
          <w:sz w:val="24"/>
          <w:szCs w:val="28"/>
          <w:lang w:eastAsia="zh-CN"/>
        </w:rPr>
        <w:t>磋商响应文件</w:t>
      </w:r>
      <w:r>
        <w:rPr>
          <w:rFonts w:hint="eastAsia" w:ascii="仿宋" w:hAnsi="仿宋" w:eastAsia="仿宋" w:cs="仿宋"/>
          <w:bCs/>
          <w:color w:val="auto"/>
          <w:sz w:val="24"/>
          <w:szCs w:val="28"/>
        </w:rPr>
        <w:t>；</w:t>
      </w:r>
    </w:p>
    <w:p w14:paraId="76A7C696">
      <w:pPr>
        <w:spacing w:line="600" w:lineRule="exact"/>
        <w:ind w:left="350"/>
        <w:rPr>
          <w:rFonts w:hint="eastAsia" w:ascii="仿宋" w:hAnsi="仿宋" w:eastAsia="仿宋" w:cs="仿宋"/>
          <w:bCs/>
          <w:color w:val="auto"/>
          <w:sz w:val="24"/>
          <w:szCs w:val="28"/>
        </w:rPr>
      </w:pPr>
      <w:r>
        <w:rPr>
          <w:rFonts w:hint="eastAsia" w:ascii="仿宋" w:hAnsi="仿宋" w:eastAsia="仿宋" w:cs="仿宋"/>
          <w:bCs/>
          <w:color w:val="auto"/>
          <w:sz w:val="24"/>
          <w:szCs w:val="28"/>
        </w:rPr>
        <w:t>2、各供应商应在开标前应确保成为新疆政府采购网正式注册入库供应商，并完成CA数字证书（符合国密标准）申领。因未注册入库、未办理CA数字证书等原因造成无法投标或投标失败等后果由供应商自行承担。有意向参与新疆区域电子开评标的供应商，可访问新疆数字证书认证中心官方网站（https://www.xjca.com.cn/）或下载“新疆政务通”APP自行进行申领。如需咨询，请联系新疆CA服务热线0991-2819290；</w:t>
      </w:r>
    </w:p>
    <w:p w14:paraId="26B58443">
      <w:pPr>
        <w:spacing w:line="600" w:lineRule="exact"/>
        <w:ind w:left="350"/>
        <w:rPr>
          <w:rFonts w:hint="eastAsia" w:ascii="仿宋" w:hAnsi="仿宋" w:eastAsia="仿宋" w:cs="仿宋"/>
          <w:bCs/>
          <w:color w:val="auto"/>
          <w:sz w:val="24"/>
          <w:szCs w:val="28"/>
        </w:rPr>
      </w:pPr>
      <w:r>
        <w:rPr>
          <w:rFonts w:hint="eastAsia" w:ascii="仿宋" w:hAnsi="仿宋" w:eastAsia="仿宋" w:cs="仿宋"/>
          <w:bCs/>
          <w:color w:val="auto"/>
          <w:sz w:val="24"/>
          <w:szCs w:val="28"/>
        </w:rPr>
        <w:t>3、供应商将政采云电子交易客户端下载、安装完成后，可通过账号密码或CA登录客户端进行</w:t>
      </w:r>
      <w:r>
        <w:rPr>
          <w:rFonts w:hint="eastAsia" w:ascii="仿宋" w:hAnsi="仿宋" w:eastAsia="仿宋" w:cs="仿宋"/>
          <w:bCs/>
          <w:color w:val="auto"/>
          <w:sz w:val="24"/>
          <w:szCs w:val="28"/>
          <w:lang w:eastAsia="zh-CN"/>
        </w:rPr>
        <w:t>磋商响应文件</w:t>
      </w:r>
      <w:r>
        <w:rPr>
          <w:rFonts w:hint="eastAsia" w:ascii="仿宋" w:hAnsi="仿宋" w:eastAsia="仿宋" w:cs="仿宋"/>
          <w:bCs/>
          <w:color w:val="auto"/>
          <w:sz w:val="24"/>
          <w:szCs w:val="28"/>
        </w:rPr>
        <w:t>的制作。在使用政采云投标客户端时，建议使用WIN7及以上操作系统。客户端请至新疆政府采购网（http://www.ccgp-xinjiang.gov.cn/）下载专区查看，如有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6EADCA16">
      <w:pPr>
        <w:spacing w:line="600" w:lineRule="exact"/>
        <w:ind w:left="350"/>
        <w:rPr>
          <w:rFonts w:hint="eastAsia" w:ascii="仿宋" w:hAnsi="仿宋" w:eastAsia="仿宋" w:cs="仿宋"/>
          <w:color w:val="auto"/>
          <w:kern w:val="0"/>
          <w:sz w:val="22"/>
        </w:rPr>
      </w:pPr>
      <w:r>
        <w:rPr>
          <w:rFonts w:hint="eastAsia" w:ascii="仿宋" w:hAnsi="仿宋" w:eastAsia="仿宋" w:cs="仿宋"/>
          <w:bCs/>
          <w:color w:val="auto"/>
          <w:sz w:val="24"/>
          <w:szCs w:val="28"/>
        </w:rPr>
        <w:t xml:space="preserve">4、供应商操作指南详见新疆政府采购网（http://www.ccgp-xinjiang.gov.cn/）—办事指南—操作指南。  </w:t>
      </w:r>
      <w:r>
        <w:rPr>
          <w:rFonts w:hint="eastAsia" w:ascii="仿宋" w:hAnsi="仿宋" w:eastAsia="仿宋" w:cs="仿宋"/>
          <w:color w:val="auto"/>
          <w:kern w:val="0"/>
          <w:sz w:val="22"/>
        </w:rPr>
        <w:t xml:space="preserve"> </w:t>
      </w:r>
    </w:p>
    <w:p w14:paraId="402B33E5">
      <w:pPr>
        <w:spacing w:line="600" w:lineRule="exact"/>
        <w:rPr>
          <w:rFonts w:hint="eastAsia" w:ascii="仿宋" w:hAnsi="仿宋" w:eastAsia="仿宋" w:cs="仿宋"/>
          <w:b/>
          <w:bCs/>
          <w:color w:val="auto"/>
          <w:sz w:val="24"/>
        </w:rPr>
      </w:pPr>
      <w:bookmarkStart w:id="35" w:name="_Toc103813447"/>
      <w:bookmarkStart w:id="36" w:name="_Toc35393805"/>
      <w:bookmarkStart w:id="37" w:name="_Toc28359095"/>
      <w:bookmarkStart w:id="38" w:name="_Toc35393636"/>
      <w:bookmarkStart w:id="39" w:name="_Toc28359018"/>
      <w:r>
        <w:rPr>
          <w:rFonts w:hint="eastAsia" w:ascii="仿宋" w:hAnsi="仿宋" w:eastAsia="仿宋" w:cs="仿宋"/>
          <w:b/>
          <w:bCs/>
          <w:color w:val="auto"/>
          <w:sz w:val="24"/>
        </w:rPr>
        <w:t>八、凡对本次采购提出询问，请按以下方式联系。</w:t>
      </w:r>
      <w:bookmarkEnd w:id="35"/>
      <w:bookmarkEnd w:id="36"/>
      <w:bookmarkEnd w:id="37"/>
      <w:bookmarkEnd w:id="38"/>
      <w:bookmarkEnd w:id="39"/>
    </w:p>
    <w:p w14:paraId="66DE94FC">
      <w:pPr>
        <w:spacing w:line="600" w:lineRule="exact"/>
        <w:ind w:left="350"/>
        <w:rPr>
          <w:rFonts w:hint="eastAsia" w:ascii="仿宋" w:hAnsi="仿宋" w:eastAsia="仿宋" w:cs="仿宋"/>
          <w:bCs/>
          <w:color w:val="auto"/>
          <w:sz w:val="24"/>
          <w:szCs w:val="28"/>
        </w:rPr>
      </w:pPr>
      <w:bookmarkStart w:id="40" w:name="_Toc35393806"/>
      <w:bookmarkStart w:id="41" w:name="_Toc103813448"/>
      <w:bookmarkStart w:id="42" w:name="_Toc28359019"/>
      <w:bookmarkStart w:id="43" w:name="_Toc28359096"/>
      <w:bookmarkStart w:id="44" w:name="_Toc35393637"/>
      <w:r>
        <w:rPr>
          <w:rFonts w:hint="eastAsia" w:ascii="仿宋" w:hAnsi="仿宋" w:eastAsia="仿宋" w:cs="仿宋"/>
          <w:bCs/>
          <w:color w:val="auto"/>
          <w:sz w:val="24"/>
          <w:szCs w:val="28"/>
        </w:rPr>
        <w:t>1、采购人信息</w:t>
      </w:r>
      <w:bookmarkEnd w:id="40"/>
      <w:bookmarkEnd w:id="41"/>
      <w:bookmarkEnd w:id="42"/>
      <w:bookmarkEnd w:id="43"/>
      <w:bookmarkEnd w:id="44"/>
    </w:p>
    <w:p w14:paraId="011DD090">
      <w:pPr>
        <w:spacing w:line="600" w:lineRule="exact"/>
        <w:ind w:left="1079" w:leftChars="371" w:hanging="300" w:hangingChars="125"/>
        <w:jc w:val="left"/>
        <w:rPr>
          <w:rFonts w:hint="eastAsia" w:ascii="仿宋" w:hAnsi="仿宋" w:eastAsia="仿宋" w:cs="仿宋"/>
          <w:color w:val="auto"/>
          <w:sz w:val="24"/>
          <w:szCs w:val="28"/>
          <w:u w:val="single"/>
          <w:lang w:eastAsia="zh-CN"/>
        </w:rPr>
      </w:pPr>
      <w:r>
        <w:rPr>
          <w:rFonts w:hint="eastAsia" w:ascii="仿宋" w:hAnsi="仿宋" w:eastAsia="仿宋" w:cs="仿宋"/>
          <w:color w:val="auto"/>
          <w:sz w:val="24"/>
          <w:szCs w:val="28"/>
        </w:rPr>
        <w:t>名    称：</w:t>
      </w:r>
      <w:r>
        <w:rPr>
          <w:rFonts w:hint="eastAsia" w:ascii="仿宋" w:hAnsi="仿宋" w:eastAsia="仿宋" w:cs="仿宋"/>
          <w:color w:val="auto"/>
          <w:sz w:val="24"/>
          <w:szCs w:val="28"/>
          <w:u w:val="single"/>
          <w:lang w:val="en-US" w:eastAsia="zh-CN"/>
        </w:rPr>
        <w:t>巴里坤哈萨克自治县住房和城乡建设局</w:t>
      </w:r>
    </w:p>
    <w:p w14:paraId="55BAD3B6">
      <w:pPr>
        <w:spacing w:line="600" w:lineRule="exact"/>
        <w:ind w:left="1079" w:leftChars="371" w:hanging="300" w:hangingChars="125"/>
        <w:jc w:val="left"/>
        <w:rPr>
          <w:rFonts w:hint="eastAsia" w:ascii="仿宋" w:hAnsi="仿宋" w:eastAsia="仿宋" w:cs="仿宋"/>
          <w:color w:val="auto"/>
          <w:sz w:val="24"/>
          <w:szCs w:val="28"/>
        </w:rPr>
      </w:pPr>
      <w:r>
        <w:rPr>
          <w:rFonts w:hint="eastAsia" w:ascii="仿宋" w:hAnsi="仿宋" w:eastAsia="仿宋" w:cs="仿宋"/>
          <w:color w:val="auto"/>
          <w:sz w:val="24"/>
          <w:szCs w:val="28"/>
        </w:rPr>
        <w:t>地    址：</w:t>
      </w:r>
      <w:r>
        <w:rPr>
          <w:rFonts w:hint="eastAsia" w:ascii="仿宋" w:hAnsi="仿宋" w:eastAsia="仿宋" w:cs="仿宋"/>
          <w:color w:val="auto"/>
          <w:sz w:val="24"/>
          <w:szCs w:val="28"/>
          <w:u w:val="single"/>
          <w:lang w:val="en-US" w:eastAsia="zh-CN"/>
        </w:rPr>
        <w:t>巴里坤县汉城西街14号</w:t>
      </w:r>
      <w:r>
        <w:rPr>
          <w:rFonts w:hint="eastAsia" w:ascii="仿宋" w:hAnsi="仿宋" w:eastAsia="仿宋" w:cs="仿宋"/>
          <w:color w:val="auto"/>
          <w:sz w:val="24"/>
          <w:szCs w:val="28"/>
          <w:lang w:val="en-US" w:eastAsia="zh-CN"/>
        </w:rPr>
        <w:t xml:space="preserve"> </w:t>
      </w:r>
    </w:p>
    <w:p w14:paraId="176A478A">
      <w:pPr>
        <w:spacing w:line="600" w:lineRule="exact"/>
        <w:ind w:left="1079" w:leftChars="371" w:hanging="300" w:hangingChars="125"/>
        <w:jc w:val="left"/>
        <w:rPr>
          <w:rFonts w:hint="eastAsia" w:ascii="仿宋" w:hAnsi="仿宋" w:eastAsia="仿宋" w:cs="仿宋"/>
          <w:color w:val="auto"/>
          <w:sz w:val="24"/>
          <w:szCs w:val="28"/>
          <w:u w:val="single"/>
          <w:lang w:val="en-US" w:eastAsia="zh-CN"/>
        </w:rPr>
      </w:pPr>
      <w:r>
        <w:rPr>
          <w:rFonts w:hint="eastAsia" w:ascii="仿宋" w:hAnsi="仿宋" w:eastAsia="仿宋" w:cs="仿宋"/>
          <w:color w:val="auto"/>
          <w:sz w:val="24"/>
          <w:szCs w:val="28"/>
        </w:rPr>
        <w:t>联系方式：</w:t>
      </w:r>
      <w:r>
        <w:rPr>
          <w:rFonts w:hint="eastAsia" w:ascii="仿宋" w:hAnsi="仿宋" w:eastAsia="仿宋" w:cs="仿宋"/>
          <w:color w:val="auto"/>
          <w:sz w:val="24"/>
          <w:szCs w:val="28"/>
          <w:u w:val="single"/>
          <w:lang w:val="en-US" w:eastAsia="zh-CN"/>
        </w:rPr>
        <w:t xml:space="preserve"> 15009021888 </w:t>
      </w:r>
    </w:p>
    <w:p w14:paraId="72FA2E30">
      <w:pPr>
        <w:spacing w:line="600" w:lineRule="exact"/>
        <w:ind w:left="350"/>
        <w:rPr>
          <w:rFonts w:hint="eastAsia" w:ascii="仿宋" w:hAnsi="仿宋" w:eastAsia="仿宋" w:cs="仿宋"/>
          <w:bCs/>
          <w:color w:val="auto"/>
          <w:sz w:val="24"/>
          <w:szCs w:val="28"/>
        </w:rPr>
      </w:pPr>
      <w:bookmarkStart w:id="45" w:name="_Toc35393638"/>
      <w:bookmarkStart w:id="46" w:name="_Toc35393807"/>
      <w:bookmarkStart w:id="47" w:name="_Toc103813449"/>
      <w:bookmarkStart w:id="48" w:name="_Toc28359020"/>
      <w:bookmarkStart w:id="49" w:name="_Toc28359097"/>
      <w:r>
        <w:rPr>
          <w:rFonts w:hint="eastAsia" w:ascii="仿宋" w:hAnsi="仿宋" w:eastAsia="仿宋" w:cs="仿宋"/>
          <w:bCs/>
          <w:color w:val="auto"/>
          <w:sz w:val="24"/>
          <w:szCs w:val="28"/>
        </w:rPr>
        <w:t>2、采购代理机构信息（如有）</w:t>
      </w:r>
      <w:bookmarkEnd w:id="45"/>
      <w:bookmarkEnd w:id="46"/>
      <w:bookmarkEnd w:id="47"/>
      <w:bookmarkEnd w:id="48"/>
      <w:bookmarkEnd w:id="49"/>
    </w:p>
    <w:p w14:paraId="33C1237F">
      <w:pPr>
        <w:spacing w:line="600" w:lineRule="exact"/>
        <w:ind w:firstLine="720" w:firstLineChars="300"/>
        <w:rPr>
          <w:rFonts w:hint="eastAsia" w:ascii="仿宋" w:hAnsi="仿宋" w:eastAsia="仿宋" w:cs="仿宋"/>
          <w:color w:val="auto"/>
          <w:sz w:val="24"/>
          <w:szCs w:val="28"/>
          <w:u w:val="single"/>
          <w:lang w:eastAsia="zh-CN"/>
        </w:rPr>
      </w:pPr>
      <w:r>
        <w:rPr>
          <w:rFonts w:hint="eastAsia" w:ascii="仿宋" w:hAnsi="仿宋" w:eastAsia="仿宋" w:cs="仿宋"/>
          <w:color w:val="auto"/>
          <w:sz w:val="24"/>
          <w:szCs w:val="28"/>
        </w:rPr>
        <w:t>名    称：</w:t>
      </w:r>
      <w:r>
        <w:rPr>
          <w:rFonts w:hint="eastAsia" w:ascii="仿宋" w:hAnsi="仿宋" w:eastAsia="仿宋" w:cs="仿宋"/>
          <w:color w:val="auto"/>
          <w:sz w:val="24"/>
          <w:szCs w:val="28"/>
          <w:u w:val="single"/>
          <w:lang w:eastAsia="zh-CN"/>
        </w:rPr>
        <w:t>新疆裕辉工程项目管理有限公司</w:t>
      </w:r>
    </w:p>
    <w:p w14:paraId="281BB245">
      <w:pPr>
        <w:spacing w:line="600" w:lineRule="exact"/>
        <w:ind w:firstLine="720" w:firstLineChars="300"/>
        <w:rPr>
          <w:rFonts w:hint="eastAsia" w:ascii="仿宋" w:hAnsi="仿宋" w:eastAsia="仿宋" w:cs="仿宋"/>
          <w:color w:val="auto"/>
          <w:sz w:val="24"/>
          <w:szCs w:val="28"/>
        </w:rPr>
      </w:pPr>
      <w:r>
        <w:rPr>
          <w:rFonts w:hint="eastAsia" w:ascii="仿宋" w:hAnsi="仿宋" w:eastAsia="仿宋" w:cs="仿宋"/>
          <w:color w:val="auto"/>
          <w:sz w:val="24"/>
          <w:szCs w:val="28"/>
        </w:rPr>
        <w:t>地　　址：</w:t>
      </w:r>
      <w:r>
        <w:rPr>
          <w:rFonts w:hint="eastAsia" w:ascii="仿宋" w:hAnsi="仿宋" w:eastAsia="仿宋" w:cs="仿宋"/>
          <w:color w:val="auto"/>
          <w:sz w:val="24"/>
          <w:szCs w:val="28"/>
          <w:u w:val="single"/>
        </w:rPr>
        <w:t>新疆哈密市伊州区前进东路火车站东侧阳光酒店二期四号207室</w:t>
      </w:r>
    </w:p>
    <w:p w14:paraId="02A7DCB4">
      <w:pPr>
        <w:spacing w:line="600" w:lineRule="exact"/>
        <w:ind w:firstLine="720" w:firstLineChars="300"/>
        <w:rPr>
          <w:rFonts w:hint="eastAsia" w:ascii="仿宋" w:hAnsi="仿宋" w:eastAsia="仿宋" w:cs="仿宋"/>
          <w:color w:val="auto"/>
          <w:sz w:val="24"/>
          <w:szCs w:val="28"/>
          <w:u w:val="single"/>
          <w:lang w:val="en-US" w:eastAsia="zh-CN"/>
        </w:rPr>
      </w:pPr>
      <w:r>
        <w:rPr>
          <w:rFonts w:hint="eastAsia" w:ascii="仿宋" w:hAnsi="仿宋" w:eastAsia="仿宋" w:cs="仿宋"/>
          <w:color w:val="auto"/>
          <w:sz w:val="24"/>
          <w:szCs w:val="28"/>
        </w:rPr>
        <w:t>联系方式：</w:t>
      </w:r>
      <w:r>
        <w:rPr>
          <w:rFonts w:hint="eastAsia" w:ascii="仿宋" w:hAnsi="仿宋" w:eastAsia="仿宋" w:cs="仿宋"/>
          <w:color w:val="auto"/>
          <w:sz w:val="24"/>
          <w:szCs w:val="28"/>
          <w:u w:val="single"/>
          <w:lang w:val="en-US" w:eastAsia="zh-CN"/>
        </w:rPr>
        <w:t>15276920586</w:t>
      </w:r>
    </w:p>
    <w:p w14:paraId="46D5217B">
      <w:pPr>
        <w:spacing w:line="600" w:lineRule="exact"/>
        <w:ind w:left="350"/>
        <w:rPr>
          <w:rFonts w:hint="eastAsia" w:ascii="仿宋" w:hAnsi="仿宋" w:eastAsia="仿宋" w:cs="仿宋"/>
          <w:bCs/>
          <w:color w:val="auto"/>
          <w:sz w:val="24"/>
          <w:szCs w:val="28"/>
        </w:rPr>
      </w:pPr>
      <w:bookmarkStart w:id="50" w:name="_Toc28359021"/>
      <w:bookmarkStart w:id="51" w:name="_Toc28359098"/>
      <w:bookmarkStart w:id="52" w:name="_Toc35393639"/>
      <w:bookmarkStart w:id="53" w:name="_Toc103813450"/>
      <w:bookmarkStart w:id="54" w:name="_Toc35393808"/>
      <w:r>
        <w:rPr>
          <w:rFonts w:hint="eastAsia" w:ascii="仿宋" w:hAnsi="仿宋" w:eastAsia="仿宋" w:cs="仿宋"/>
          <w:bCs/>
          <w:color w:val="auto"/>
          <w:sz w:val="24"/>
          <w:szCs w:val="28"/>
        </w:rPr>
        <w:t>3、项目联系方式</w:t>
      </w:r>
      <w:bookmarkEnd w:id="50"/>
      <w:bookmarkEnd w:id="51"/>
      <w:bookmarkEnd w:id="52"/>
      <w:bookmarkEnd w:id="53"/>
      <w:bookmarkEnd w:id="54"/>
    </w:p>
    <w:p w14:paraId="2E7536B6">
      <w:pPr>
        <w:pStyle w:val="18"/>
        <w:spacing w:line="600" w:lineRule="exact"/>
        <w:ind w:firstLine="720" w:firstLineChars="300"/>
        <w:rPr>
          <w:rFonts w:hint="eastAsia" w:ascii="仿宋" w:hAnsi="仿宋" w:eastAsia="仿宋" w:cs="仿宋"/>
          <w:color w:val="auto"/>
          <w:sz w:val="24"/>
          <w:szCs w:val="28"/>
          <w:lang w:eastAsia="zh-CN"/>
        </w:rPr>
      </w:pPr>
      <w:r>
        <w:rPr>
          <w:rFonts w:hint="eastAsia" w:ascii="仿宋" w:hAnsi="仿宋" w:eastAsia="仿宋" w:cs="仿宋"/>
          <w:color w:val="auto"/>
          <w:sz w:val="24"/>
          <w:szCs w:val="28"/>
        </w:rPr>
        <w:t>项目联系人：</w:t>
      </w:r>
      <w:r>
        <w:rPr>
          <w:rFonts w:hint="eastAsia" w:ascii="仿宋" w:hAnsi="仿宋" w:eastAsia="仿宋" w:cs="仿宋"/>
          <w:color w:val="auto"/>
          <w:sz w:val="24"/>
          <w:szCs w:val="28"/>
          <w:u w:val="single"/>
          <w:lang w:eastAsia="zh-CN"/>
        </w:rPr>
        <w:t>赵美</w:t>
      </w:r>
    </w:p>
    <w:p w14:paraId="5918693B">
      <w:pPr>
        <w:tabs>
          <w:tab w:val="right" w:pos="9864"/>
        </w:tabs>
        <w:spacing w:line="600" w:lineRule="exact"/>
        <w:ind w:firstLine="720" w:firstLineChars="300"/>
        <w:rPr>
          <w:rFonts w:hint="eastAsia" w:ascii="仿宋" w:hAnsi="仿宋" w:eastAsia="仿宋" w:cs="仿宋"/>
          <w:color w:val="auto"/>
          <w:sz w:val="24"/>
          <w:szCs w:val="28"/>
          <w:u w:val="single"/>
          <w:lang w:val="en-US" w:eastAsia="zh-CN"/>
        </w:rPr>
      </w:pPr>
      <w:r>
        <w:rPr>
          <w:rFonts w:hint="eastAsia" w:ascii="仿宋" w:hAnsi="仿宋" w:eastAsia="仿宋" w:cs="仿宋"/>
          <w:color w:val="auto"/>
          <w:sz w:val="24"/>
          <w:szCs w:val="28"/>
        </w:rPr>
        <w:t>电　　 话：</w:t>
      </w:r>
      <w:r>
        <w:rPr>
          <w:rFonts w:hint="eastAsia" w:ascii="仿宋" w:hAnsi="仿宋" w:eastAsia="仿宋" w:cs="仿宋"/>
          <w:color w:val="auto"/>
          <w:sz w:val="24"/>
          <w:szCs w:val="28"/>
          <w:u w:val="single"/>
          <w:lang w:val="en-US" w:eastAsia="zh-CN"/>
        </w:rPr>
        <w:t>15276920586</w:t>
      </w:r>
    </w:p>
    <w:p w14:paraId="7CABDDB4">
      <w:pPr>
        <w:widowControl/>
        <w:jc w:val="left"/>
        <w:rPr>
          <w:rFonts w:hint="eastAsia" w:ascii="仿宋" w:hAnsi="仿宋" w:eastAsia="仿宋" w:cs="仿宋"/>
          <w:b/>
          <w:bCs/>
          <w:color w:val="auto"/>
          <w:sz w:val="36"/>
          <w:szCs w:val="36"/>
        </w:rPr>
      </w:pPr>
      <w:r>
        <w:rPr>
          <w:rFonts w:hint="eastAsia" w:ascii="仿宋" w:hAnsi="仿宋" w:eastAsia="仿宋" w:cs="仿宋"/>
          <w:color w:val="auto"/>
          <w:sz w:val="36"/>
          <w:szCs w:val="36"/>
        </w:rPr>
        <w:br w:type="page"/>
      </w:r>
    </w:p>
    <w:p w14:paraId="696A4607">
      <w:pPr>
        <w:pStyle w:val="5"/>
        <w:jc w:val="center"/>
        <w:rPr>
          <w:rFonts w:hint="eastAsia" w:ascii="仿宋" w:hAnsi="仿宋" w:eastAsia="仿宋" w:cs="仿宋"/>
          <w:color w:val="auto"/>
          <w:sz w:val="36"/>
          <w:szCs w:val="36"/>
        </w:rPr>
      </w:pPr>
      <w:bookmarkStart w:id="55" w:name="_Toc22095"/>
      <w:r>
        <w:rPr>
          <w:rFonts w:hint="eastAsia" w:ascii="仿宋" w:hAnsi="仿宋" w:eastAsia="仿宋" w:cs="仿宋"/>
          <w:color w:val="auto"/>
          <w:sz w:val="36"/>
          <w:szCs w:val="36"/>
        </w:rPr>
        <w:t xml:space="preserve">第二章  </w:t>
      </w:r>
      <w:bookmarkEnd w:id="12"/>
      <w:r>
        <w:rPr>
          <w:rFonts w:hint="eastAsia" w:ascii="仿宋" w:hAnsi="仿宋" w:eastAsia="仿宋" w:cs="仿宋"/>
          <w:color w:val="auto"/>
          <w:sz w:val="36"/>
          <w:szCs w:val="36"/>
        </w:rPr>
        <w:t>采购需求</w:t>
      </w:r>
      <w:bookmarkEnd w:id="55"/>
    </w:p>
    <w:p w14:paraId="35D71686">
      <w:pPr>
        <w:pStyle w:val="146"/>
        <w:spacing w:line="640" w:lineRule="exact"/>
        <w:ind w:firstLine="562" w:firstLineChars="200"/>
        <w:rPr>
          <w:rFonts w:hint="eastAsia" w:ascii="仿宋" w:hAnsi="仿宋" w:eastAsia="仿宋" w:cs="仿宋"/>
          <w:b/>
          <w:color w:val="auto"/>
          <w:sz w:val="28"/>
          <w:szCs w:val="28"/>
        </w:rPr>
      </w:pPr>
      <w:bookmarkStart w:id="56" w:name="_Toc17465"/>
      <w:r>
        <w:rPr>
          <w:rFonts w:hint="eastAsia" w:ascii="仿宋" w:hAnsi="仿宋" w:eastAsia="仿宋" w:cs="仿宋"/>
          <w:b/>
          <w:color w:val="auto"/>
          <w:sz w:val="28"/>
          <w:szCs w:val="28"/>
        </w:rPr>
        <w:t>一、技术标准和要求</w:t>
      </w:r>
      <w:bookmarkEnd w:id="56"/>
    </w:p>
    <w:p w14:paraId="5F864D1B">
      <w:pPr>
        <w:pStyle w:val="146"/>
        <w:spacing w:line="64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1、</w:t>
      </w:r>
      <w:r>
        <w:rPr>
          <w:rFonts w:hint="eastAsia" w:ascii="仿宋" w:hAnsi="仿宋" w:eastAsia="仿宋" w:cs="仿宋"/>
          <w:color w:val="auto"/>
          <w:sz w:val="24"/>
          <w:szCs w:val="24"/>
          <w:lang w:eastAsia="zh-CN"/>
        </w:rPr>
        <w:t>采购范围</w:t>
      </w:r>
      <w:r>
        <w:rPr>
          <w:rFonts w:hint="eastAsia" w:ascii="仿宋" w:hAnsi="仿宋" w:eastAsia="仿宋" w:cs="仿宋"/>
          <w:color w:val="auto"/>
          <w:sz w:val="24"/>
          <w:szCs w:val="24"/>
        </w:rPr>
        <w:t>：</w:t>
      </w:r>
      <w:r>
        <w:rPr>
          <w:rFonts w:hint="eastAsia" w:ascii="仿宋" w:hAnsi="仿宋" w:eastAsia="仿宋" w:cs="仿宋"/>
          <w:color w:val="auto"/>
          <w:sz w:val="24"/>
          <w:szCs w:val="24"/>
          <w:lang w:val="en-US" w:eastAsia="zh-CN"/>
        </w:rPr>
        <w:t>2024年巴里坤县燃气管道老化更新改造项目</w:t>
      </w:r>
      <w:r>
        <w:rPr>
          <w:rFonts w:hint="eastAsia" w:ascii="仿宋" w:hAnsi="仿宋" w:eastAsia="仿宋" w:cs="仿宋"/>
          <w:color w:val="auto"/>
          <w:sz w:val="24"/>
          <w:szCs w:val="24"/>
        </w:rPr>
        <w:t>施工范围内所有内容的监理服务</w:t>
      </w:r>
    </w:p>
    <w:p w14:paraId="36547202">
      <w:pPr>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2、</w:t>
      </w:r>
      <w:r>
        <w:rPr>
          <w:rFonts w:hint="eastAsia" w:ascii="仿宋" w:hAnsi="仿宋" w:eastAsia="仿宋" w:cs="仿宋"/>
          <w:color w:val="auto"/>
          <w:sz w:val="24"/>
          <w:lang w:eastAsia="zh-CN"/>
        </w:rPr>
        <w:t>监理服务期限</w:t>
      </w:r>
      <w:r>
        <w:rPr>
          <w:rFonts w:hint="eastAsia" w:ascii="仿宋" w:hAnsi="仿宋" w:eastAsia="仿宋" w:cs="仿宋"/>
          <w:color w:val="auto"/>
          <w:sz w:val="24"/>
        </w:rPr>
        <w:t>：</w:t>
      </w:r>
      <w:r>
        <w:rPr>
          <w:rFonts w:hint="eastAsia" w:ascii="仿宋" w:hAnsi="仿宋" w:eastAsia="仿宋" w:cs="仿宋"/>
          <w:color w:val="auto"/>
          <w:sz w:val="24"/>
          <w:lang w:val="en-US" w:eastAsia="zh-CN"/>
        </w:rPr>
        <w:t>按施工工期计划。</w:t>
      </w:r>
    </w:p>
    <w:p w14:paraId="6739453A">
      <w:pPr>
        <w:pStyle w:val="146"/>
        <w:spacing w:line="640" w:lineRule="exact"/>
        <w:ind w:firstLine="480" w:firstLineChars="200"/>
        <w:rPr>
          <w:rFonts w:hint="eastAsia" w:ascii="仿宋" w:hAnsi="仿宋" w:eastAsia="仿宋" w:cs="仿宋"/>
          <w:b/>
          <w:color w:val="auto"/>
          <w:sz w:val="24"/>
          <w:szCs w:val="24"/>
          <w:u w:val="single"/>
        </w:rPr>
      </w:pPr>
      <w:r>
        <w:rPr>
          <w:rFonts w:hint="eastAsia" w:ascii="仿宋" w:hAnsi="仿宋" w:eastAsia="仿宋" w:cs="仿宋"/>
          <w:color w:val="auto"/>
          <w:sz w:val="24"/>
          <w:szCs w:val="24"/>
        </w:rPr>
        <w:t>3、付款方式：签订合同时约定</w:t>
      </w:r>
    </w:p>
    <w:p w14:paraId="40E61551">
      <w:pPr>
        <w:pStyle w:val="146"/>
        <w:spacing w:line="6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4、质量要求：合格。</w:t>
      </w:r>
    </w:p>
    <w:p w14:paraId="7FDF5B11">
      <w:pPr>
        <w:rPr>
          <w:rFonts w:hint="eastAsia" w:ascii="仿宋" w:hAnsi="仿宋" w:eastAsia="仿宋" w:cs="仿宋"/>
          <w:color w:val="auto"/>
          <w:sz w:val="24"/>
        </w:rPr>
      </w:pPr>
      <w:r>
        <w:rPr>
          <w:rFonts w:hint="eastAsia" w:ascii="仿宋" w:hAnsi="仿宋" w:eastAsia="仿宋" w:cs="仿宋"/>
          <w:color w:val="auto"/>
          <w:sz w:val="24"/>
        </w:rPr>
        <w:br w:type="page"/>
      </w:r>
    </w:p>
    <w:p w14:paraId="3ED3BC7B">
      <w:pPr>
        <w:pStyle w:val="5"/>
        <w:jc w:val="center"/>
        <w:rPr>
          <w:rFonts w:hint="eastAsia" w:ascii="仿宋" w:hAnsi="仿宋" w:eastAsia="仿宋" w:cs="仿宋"/>
          <w:color w:val="auto"/>
          <w:sz w:val="36"/>
          <w:szCs w:val="36"/>
        </w:rPr>
      </w:pPr>
      <w:bookmarkStart w:id="57" w:name="_Toc532545044"/>
      <w:bookmarkStart w:id="58" w:name="_Toc21973"/>
      <w:r>
        <w:rPr>
          <w:rFonts w:hint="eastAsia" w:ascii="仿宋" w:hAnsi="仿宋" w:eastAsia="仿宋" w:cs="仿宋"/>
          <w:color w:val="auto"/>
          <w:sz w:val="36"/>
          <w:szCs w:val="36"/>
        </w:rPr>
        <w:t xml:space="preserve">第三章  </w:t>
      </w:r>
      <w:r>
        <w:rPr>
          <w:rFonts w:hint="eastAsia" w:ascii="仿宋" w:hAnsi="仿宋" w:eastAsia="仿宋" w:cs="仿宋"/>
          <w:color w:val="auto"/>
          <w:sz w:val="36"/>
          <w:szCs w:val="36"/>
          <w:lang w:eastAsia="zh-CN"/>
        </w:rPr>
        <w:t>供应商</w:t>
      </w:r>
      <w:r>
        <w:rPr>
          <w:rFonts w:hint="eastAsia" w:ascii="仿宋" w:hAnsi="仿宋" w:eastAsia="仿宋" w:cs="仿宋"/>
          <w:color w:val="auto"/>
          <w:sz w:val="36"/>
          <w:szCs w:val="36"/>
        </w:rPr>
        <w:t>须知</w:t>
      </w:r>
      <w:bookmarkEnd w:id="57"/>
      <w:bookmarkEnd w:id="58"/>
    </w:p>
    <w:p w14:paraId="37DCF6F8">
      <w:pPr>
        <w:pStyle w:val="18"/>
        <w:spacing w:line="720" w:lineRule="auto"/>
        <w:jc w:val="center"/>
        <w:outlineLvl w:val="1"/>
        <w:rPr>
          <w:rFonts w:hint="eastAsia" w:ascii="仿宋" w:hAnsi="仿宋" w:eastAsia="仿宋" w:cs="仿宋"/>
          <w:b/>
          <w:color w:val="auto"/>
          <w:sz w:val="30"/>
          <w:szCs w:val="30"/>
        </w:rPr>
      </w:pPr>
      <w:bookmarkStart w:id="59" w:name="_Toc4210"/>
      <w:r>
        <w:rPr>
          <w:rFonts w:hint="eastAsia" w:ascii="仿宋" w:hAnsi="仿宋" w:eastAsia="仿宋" w:cs="仿宋"/>
          <w:b/>
          <w:color w:val="auto"/>
          <w:sz w:val="30"/>
          <w:szCs w:val="30"/>
        </w:rPr>
        <w:t xml:space="preserve">第一节 </w:t>
      </w:r>
      <w:r>
        <w:rPr>
          <w:rFonts w:hint="eastAsia" w:ascii="仿宋" w:hAnsi="仿宋" w:eastAsia="仿宋" w:cs="仿宋"/>
          <w:b/>
          <w:color w:val="auto"/>
          <w:sz w:val="30"/>
          <w:szCs w:val="30"/>
          <w:lang w:eastAsia="zh-CN"/>
        </w:rPr>
        <w:t>供应商</w:t>
      </w:r>
      <w:r>
        <w:rPr>
          <w:rFonts w:hint="eastAsia" w:ascii="仿宋" w:hAnsi="仿宋" w:eastAsia="仿宋" w:cs="仿宋"/>
          <w:b/>
          <w:color w:val="auto"/>
          <w:sz w:val="30"/>
          <w:szCs w:val="30"/>
        </w:rPr>
        <w:t>须知前附表</w:t>
      </w:r>
      <w:bookmarkEnd w:id="59"/>
    </w:p>
    <w:tbl>
      <w:tblPr>
        <w:tblStyle w:val="34"/>
        <w:tblW w:w="10240" w:type="dxa"/>
        <w:tblInd w:w="11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6"/>
        <w:gridCol w:w="2097"/>
        <w:gridCol w:w="7297"/>
      </w:tblGrid>
      <w:tr w14:paraId="6EC5C0D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02E6BC8A">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条款号</w:t>
            </w:r>
          </w:p>
        </w:tc>
        <w:tc>
          <w:tcPr>
            <w:tcW w:w="2097" w:type="dxa"/>
            <w:tcBorders>
              <w:top w:val="single" w:color="auto" w:sz="4" w:space="0"/>
              <w:left w:val="single" w:color="auto" w:sz="4" w:space="0"/>
              <w:bottom w:val="single" w:color="auto" w:sz="4" w:space="0"/>
              <w:right w:val="single" w:color="auto" w:sz="4" w:space="0"/>
            </w:tcBorders>
            <w:vAlign w:val="center"/>
          </w:tcPr>
          <w:p w14:paraId="5482B496">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项目内容</w:t>
            </w:r>
          </w:p>
        </w:tc>
        <w:tc>
          <w:tcPr>
            <w:tcW w:w="7297" w:type="dxa"/>
            <w:tcBorders>
              <w:top w:val="single" w:color="auto" w:sz="4" w:space="0"/>
              <w:left w:val="single" w:color="auto" w:sz="4" w:space="0"/>
              <w:bottom w:val="single" w:color="auto" w:sz="4" w:space="0"/>
              <w:right w:val="single" w:color="auto" w:sz="4" w:space="0"/>
            </w:tcBorders>
            <w:vAlign w:val="center"/>
          </w:tcPr>
          <w:p w14:paraId="0AEB13F2">
            <w:pPr>
              <w:snapToGrid w:val="0"/>
              <w:spacing w:line="360" w:lineRule="auto"/>
              <w:jc w:val="center"/>
              <w:rPr>
                <w:rFonts w:hint="eastAsia" w:ascii="仿宋" w:hAnsi="仿宋" w:eastAsia="仿宋" w:cs="仿宋"/>
                <w:b/>
                <w:color w:val="auto"/>
                <w:sz w:val="24"/>
              </w:rPr>
            </w:pPr>
            <w:r>
              <w:rPr>
                <w:rFonts w:hint="eastAsia" w:ascii="仿宋" w:hAnsi="仿宋" w:eastAsia="仿宋" w:cs="仿宋"/>
                <w:b/>
                <w:color w:val="auto"/>
                <w:sz w:val="24"/>
              </w:rPr>
              <w:t>编列内容</w:t>
            </w:r>
          </w:p>
        </w:tc>
      </w:tr>
      <w:tr w14:paraId="39A7D9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703525DF">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w:t>
            </w:r>
          </w:p>
        </w:tc>
        <w:tc>
          <w:tcPr>
            <w:tcW w:w="2097" w:type="dxa"/>
            <w:tcBorders>
              <w:top w:val="single" w:color="auto" w:sz="4" w:space="0"/>
              <w:left w:val="single" w:color="auto" w:sz="4" w:space="0"/>
              <w:bottom w:val="single" w:color="auto" w:sz="4" w:space="0"/>
              <w:right w:val="single" w:color="auto" w:sz="4" w:space="0"/>
            </w:tcBorders>
            <w:vAlign w:val="center"/>
          </w:tcPr>
          <w:p w14:paraId="33FE6620">
            <w:pPr>
              <w:spacing w:line="380" w:lineRule="exact"/>
              <w:rPr>
                <w:rFonts w:hint="eastAsia" w:ascii="仿宋" w:hAnsi="仿宋" w:eastAsia="仿宋" w:cs="仿宋"/>
                <w:color w:val="auto"/>
                <w:szCs w:val="21"/>
              </w:rPr>
            </w:pPr>
            <w:bookmarkStart w:id="60" w:name="_5"/>
            <w:bookmarkEnd w:id="60"/>
            <w:bookmarkStart w:id="61" w:name="_9.2"/>
            <w:bookmarkEnd w:id="61"/>
            <w:bookmarkStart w:id="62" w:name="_8.1"/>
            <w:bookmarkEnd w:id="62"/>
            <w:r>
              <w:rPr>
                <w:rFonts w:hint="eastAsia" w:ascii="仿宋" w:hAnsi="仿宋" w:eastAsia="仿宋" w:cs="仿宋"/>
                <w:color w:val="auto"/>
                <w:szCs w:val="21"/>
              </w:rPr>
              <w:t>是否接受联合体投标</w:t>
            </w:r>
          </w:p>
        </w:tc>
        <w:tc>
          <w:tcPr>
            <w:tcW w:w="7297" w:type="dxa"/>
            <w:tcBorders>
              <w:top w:val="single" w:color="auto" w:sz="4" w:space="0"/>
              <w:left w:val="single" w:color="auto" w:sz="4" w:space="0"/>
              <w:bottom w:val="single" w:color="auto" w:sz="4" w:space="0"/>
              <w:right w:val="single" w:color="auto" w:sz="4" w:space="0"/>
            </w:tcBorders>
            <w:vAlign w:val="center"/>
          </w:tcPr>
          <w:p w14:paraId="6B3B2DF3">
            <w:pPr>
              <w:pStyle w:val="11"/>
              <w:spacing w:line="380" w:lineRule="exact"/>
              <w:rPr>
                <w:rFonts w:hint="eastAsia" w:ascii="仿宋" w:hAnsi="仿宋" w:eastAsia="仿宋" w:cs="仿宋"/>
                <w:color w:val="auto"/>
                <w:szCs w:val="21"/>
              </w:rPr>
            </w:pPr>
            <w:bookmarkStart w:id="63" w:name="PO_3000001867_PM007_1"/>
            <w:r>
              <w:rPr>
                <w:rFonts w:hint="eastAsia" w:ascii="仿宋" w:hAnsi="仿宋" w:eastAsia="仿宋" w:cs="仿宋"/>
                <w:color w:val="auto"/>
                <w:szCs w:val="21"/>
              </w:rPr>
              <w:t>不允许联合体投标</w:t>
            </w:r>
            <w:bookmarkEnd w:id="63"/>
            <w:r>
              <w:rPr>
                <w:rFonts w:hint="eastAsia" w:ascii="仿宋" w:hAnsi="仿宋" w:eastAsia="仿宋" w:cs="仿宋"/>
                <w:color w:val="auto"/>
                <w:szCs w:val="21"/>
              </w:rPr>
              <w:t>。</w:t>
            </w:r>
          </w:p>
        </w:tc>
      </w:tr>
      <w:tr w14:paraId="651F42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0D85AAF6">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2</w:t>
            </w:r>
          </w:p>
        </w:tc>
        <w:tc>
          <w:tcPr>
            <w:tcW w:w="2097" w:type="dxa"/>
            <w:tcBorders>
              <w:top w:val="single" w:color="auto" w:sz="4" w:space="0"/>
              <w:left w:val="single" w:color="auto" w:sz="4" w:space="0"/>
              <w:bottom w:val="single" w:color="auto" w:sz="4" w:space="0"/>
              <w:right w:val="single" w:color="auto" w:sz="4" w:space="0"/>
            </w:tcBorders>
            <w:vAlign w:val="center"/>
          </w:tcPr>
          <w:p w14:paraId="675480B3">
            <w:pPr>
              <w:spacing w:line="380" w:lineRule="exact"/>
              <w:rPr>
                <w:rFonts w:hint="eastAsia" w:ascii="仿宋" w:hAnsi="仿宋" w:eastAsia="仿宋" w:cs="仿宋"/>
                <w:color w:val="auto"/>
                <w:szCs w:val="21"/>
              </w:rPr>
            </w:pPr>
            <w:r>
              <w:rPr>
                <w:rFonts w:hint="eastAsia" w:ascii="仿宋" w:hAnsi="仿宋" w:eastAsia="仿宋" w:cs="仿宋"/>
                <w:color w:val="auto"/>
                <w:szCs w:val="21"/>
              </w:rPr>
              <w:t>联合体投标要求</w:t>
            </w:r>
          </w:p>
        </w:tc>
        <w:tc>
          <w:tcPr>
            <w:tcW w:w="7297" w:type="dxa"/>
            <w:tcBorders>
              <w:top w:val="single" w:color="auto" w:sz="4" w:space="0"/>
              <w:left w:val="single" w:color="auto" w:sz="4" w:space="0"/>
              <w:bottom w:val="single" w:color="auto" w:sz="4" w:space="0"/>
              <w:right w:val="single" w:color="auto" w:sz="4" w:space="0"/>
            </w:tcBorders>
            <w:vAlign w:val="center"/>
          </w:tcPr>
          <w:p w14:paraId="6E8574EA">
            <w:pPr>
              <w:pStyle w:val="11"/>
              <w:spacing w:line="380" w:lineRule="exact"/>
              <w:rPr>
                <w:rFonts w:hint="eastAsia" w:ascii="仿宋" w:hAnsi="仿宋" w:eastAsia="仿宋" w:cs="仿宋"/>
                <w:color w:val="auto"/>
                <w:szCs w:val="21"/>
              </w:rPr>
            </w:pPr>
            <w:r>
              <w:rPr>
                <w:rFonts w:hint="eastAsia" w:ascii="仿宋" w:hAnsi="仿宋" w:eastAsia="仿宋" w:cs="仿宋"/>
                <w:color w:val="auto"/>
                <w:szCs w:val="21"/>
              </w:rPr>
              <w:t>无</w:t>
            </w:r>
          </w:p>
        </w:tc>
      </w:tr>
      <w:tr w14:paraId="08E439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731D3547">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3</w:t>
            </w:r>
          </w:p>
        </w:tc>
        <w:tc>
          <w:tcPr>
            <w:tcW w:w="2097" w:type="dxa"/>
            <w:tcBorders>
              <w:top w:val="single" w:color="auto" w:sz="4" w:space="0"/>
              <w:left w:val="single" w:color="auto" w:sz="4" w:space="0"/>
              <w:bottom w:val="single" w:color="auto" w:sz="4" w:space="0"/>
              <w:right w:val="single" w:color="auto" w:sz="4" w:space="0"/>
            </w:tcBorders>
            <w:vAlign w:val="center"/>
          </w:tcPr>
          <w:p w14:paraId="792C0251">
            <w:pPr>
              <w:spacing w:line="380" w:lineRule="exact"/>
              <w:rPr>
                <w:rFonts w:hint="eastAsia" w:ascii="仿宋" w:hAnsi="仿宋" w:eastAsia="仿宋" w:cs="仿宋"/>
                <w:color w:val="auto"/>
                <w:szCs w:val="21"/>
              </w:rPr>
            </w:pPr>
            <w:r>
              <w:rPr>
                <w:rFonts w:hint="eastAsia" w:ascii="仿宋" w:hAnsi="仿宋" w:eastAsia="仿宋" w:cs="仿宋"/>
                <w:color w:val="auto"/>
                <w:szCs w:val="21"/>
              </w:rPr>
              <w:t>是否允许转包/分包</w:t>
            </w:r>
          </w:p>
        </w:tc>
        <w:tc>
          <w:tcPr>
            <w:tcW w:w="7297" w:type="dxa"/>
            <w:tcBorders>
              <w:top w:val="single" w:color="auto" w:sz="4" w:space="0"/>
              <w:left w:val="single" w:color="auto" w:sz="4" w:space="0"/>
              <w:bottom w:val="single" w:color="auto" w:sz="4" w:space="0"/>
              <w:right w:val="single" w:color="auto" w:sz="4" w:space="0"/>
            </w:tcBorders>
            <w:vAlign w:val="center"/>
          </w:tcPr>
          <w:p w14:paraId="32E7BE42">
            <w:pPr>
              <w:pStyle w:val="11"/>
              <w:spacing w:line="380" w:lineRule="exact"/>
              <w:rPr>
                <w:rFonts w:hint="eastAsia" w:ascii="仿宋" w:hAnsi="仿宋" w:eastAsia="仿宋" w:cs="仿宋"/>
                <w:color w:val="auto"/>
                <w:szCs w:val="21"/>
              </w:rPr>
            </w:pPr>
            <w:bookmarkStart w:id="64" w:name="PO_3000001867_PM044"/>
            <w:r>
              <w:rPr>
                <w:rFonts w:hint="eastAsia" w:ascii="仿宋" w:hAnsi="仿宋" w:eastAsia="仿宋" w:cs="仿宋"/>
                <w:color w:val="auto"/>
                <w:szCs w:val="21"/>
              </w:rPr>
              <w:t>不允许违法分包</w:t>
            </w:r>
            <w:bookmarkEnd w:id="64"/>
          </w:p>
        </w:tc>
      </w:tr>
      <w:tr w14:paraId="3294BF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30FDF4BC">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4</w:t>
            </w:r>
          </w:p>
        </w:tc>
        <w:tc>
          <w:tcPr>
            <w:tcW w:w="2097" w:type="dxa"/>
            <w:tcBorders>
              <w:top w:val="single" w:color="auto" w:sz="4" w:space="0"/>
              <w:left w:val="single" w:color="auto" w:sz="4" w:space="0"/>
              <w:bottom w:val="single" w:color="auto" w:sz="4" w:space="0"/>
              <w:right w:val="single" w:color="auto" w:sz="4" w:space="0"/>
            </w:tcBorders>
            <w:vAlign w:val="center"/>
          </w:tcPr>
          <w:p w14:paraId="0D3DD557">
            <w:pPr>
              <w:spacing w:line="380" w:lineRule="exact"/>
              <w:rPr>
                <w:rFonts w:hint="eastAsia" w:ascii="仿宋" w:hAnsi="仿宋" w:eastAsia="仿宋" w:cs="仿宋"/>
                <w:color w:val="auto"/>
                <w:szCs w:val="21"/>
              </w:rPr>
            </w:pPr>
            <w:r>
              <w:rPr>
                <w:rFonts w:hint="eastAsia" w:ascii="仿宋" w:hAnsi="仿宋" w:eastAsia="仿宋" w:cs="仿宋"/>
                <w:color w:val="auto"/>
                <w:szCs w:val="21"/>
              </w:rPr>
              <w:t>媒体发布渠道</w:t>
            </w:r>
          </w:p>
        </w:tc>
        <w:tc>
          <w:tcPr>
            <w:tcW w:w="7297" w:type="dxa"/>
            <w:tcBorders>
              <w:top w:val="single" w:color="auto" w:sz="4" w:space="0"/>
              <w:left w:val="single" w:color="auto" w:sz="4" w:space="0"/>
              <w:bottom w:val="single" w:color="auto" w:sz="4" w:space="0"/>
              <w:right w:val="single" w:color="auto" w:sz="4" w:space="0"/>
            </w:tcBorders>
            <w:vAlign w:val="center"/>
          </w:tcPr>
          <w:p w14:paraId="5C38AA7E">
            <w:pPr>
              <w:pStyle w:val="11"/>
              <w:spacing w:line="380" w:lineRule="exact"/>
              <w:rPr>
                <w:rFonts w:hint="eastAsia" w:ascii="仿宋" w:hAnsi="仿宋" w:eastAsia="仿宋" w:cs="仿宋"/>
                <w:color w:val="auto"/>
                <w:szCs w:val="21"/>
              </w:rPr>
            </w:pPr>
            <w:r>
              <w:rPr>
                <w:rFonts w:hint="eastAsia" w:ascii="仿宋" w:hAnsi="仿宋" w:eastAsia="仿宋" w:cs="仿宋"/>
                <w:color w:val="auto"/>
                <w:szCs w:val="21"/>
              </w:rPr>
              <w:t>新疆政府采购网（http://www.ccgp-xinjiang.gov.cn）</w:t>
            </w:r>
          </w:p>
        </w:tc>
      </w:tr>
      <w:tr w14:paraId="178832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333FFB8D">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5</w:t>
            </w:r>
          </w:p>
        </w:tc>
        <w:tc>
          <w:tcPr>
            <w:tcW w:w="2097" w:type="dxa"/>
            <w:tcBorders>
              <w:top w:val="single" w:color="auto" w:sz="4" w:space="0"/>
              <w:left w:val="single" w:color="auto" w:sz="4" w:space="0"/>
              <w:bottom w:val="single" w:color="auto" w:sz="4" w:space="0"/>
              <w:right w:val="single" w:color="auto" w:sz="4" w:space="0"/>
            </w:tcBorders>
            <w:vAlign w:val="center"/>
          </w:tcPr>
          <w:p w14:paraId="70A8F79B">
            <w:pPr>
              <w:spacing w:line="380" w:lineRule="exact"/>
              <w:rPr>
                <w:rFonts w:hint="eastAsia" w:ascii="仿宋" w:hAnsi="仿宋" w:eastAsia="仿宋" w:cs="仿宋"/>
                <w:color w:val="auto"/>
                <w:szCs w:val="21"/>
              </w:rPr>
            </w:pPr>
            <w:r>
              <w:rPr>
                <w:rFonts w:hint="eastAsia" w:ascii="仿宋" w:hAnsi="仿宋" w:eastAsia="仿宋" w:cs="仿宋"/>
                <w:color w:val="auto"/>
                <w:szCs w:val="21"/>
              </w:rPr>
              <w:t>是否组织标前答疑会</w:t>
            </w:r>
          </w:p>
        </w:tc>
        <w:tc>
          <w:tcPr>
            <w:tcW w:w="7297" w:type="dxa"/>
            <w:tcBorders>
              <w:top w:val="single" w:color="auto" w:sz="4" w:space="0"/>
              <w:left w:val="single" w:color="auto" w:sz="4" w:space="0"/>
              <w:bottom w:val="single" w:color="auto" w:sz="4" w:space="0"/>
              <w:right w:val="single" w:color="auto" w:sz="4" w:space="0"/>
            </w:tcBorders>
            <w:vAlign w:val="center"/>
          </w:tcPr>
          <w:p w14:paraId="63F7B781">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 xml:space="preserve">不组织召开开标前答疑会。 </w:t>
            </w:r>
          </w:p>
        </w:tc>
      </w:tr>
      <w:tr w14:paraId="769006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nil"/>
              <w:left w:val="single" w:color="auto" w:sz="4" w:space="0"/>
              <w:bottom w:val="nil"/>
              <w:right w:val="single" w:color="auto" w:sz="4" w:space="0"/>
            </w:tcBorders>
            <w:vAlign w:val="center"/>
          </w:tcPr>
          <w:p w14:paraId="04289413">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6</w:t>
            </w:r>
          </w:p>
        </w:tc>
        <w:tc>
          <w:tcPr>
            <w:tcW w:w="2097" w:type="dxa"/>
            <w:tcBorders>
              <w:top w:val="single" w:color="auto" w:sz="4" w:space="0"/>
              <w:left w:val="single" w:color="auto" w:sz="4" w:space="0"/>
              <w:bottom w:val="single" w:color="auto" w:sz="4" w:space="0"/>
              <w:right w:val="single" w:color="auto" w:sz="4" w:space="0"/>
            </w:tcBorders>
            <w:vAlign w:val="center"/>
          </w:tcPr>
          <w:p w14:paraId="62E4344B">
            <w:pPr>
              <w:snapToGrid w:val="0"/>
              <w:spacing w:line="380" w:lineRule="exact"/>
              <w:jc w:val="left"/>
              <w:rPr>
                <w:rFonts w:hint="eastAsia" w:ascii="仿宋" w:hAnsi="仿宋" w:eastAsia="仿宋" w:cs="仿宋"/>
                <w:color w:val="auto"/>
                <w:szCs w:val="21"/>
              </w:rPr>
            </w:pPr>
            <w:bookmarkStart w:id="65" w:name="_13.2"/>
            <w:bookmarkEnd w:id="65"/>
            <w:r>
              <w:rPr>
                <w:rFonts w:hint="eastAsia" w:ascii="仿宋" w:hAnsi="仿宋" w:eastAsia="仿宋" w:cs="仿宋"/>
                <w:color w:val="auto"/>
                <w:szCs w:val="21"/>
              </w:rPr>
              <w:t>资格证明文件组成</w:t>
            </w:r>
          </w:p>
        </w:tc>
        <w:tc>
          <w:tcPr>
            <w:tcW w:w="7297" w:type="dxa"/>
            <w:tcBorders>
              <w:top w:val="single" w:color="auto" w:sz="4" w:space="0"/>
              <w:left w:val="single" w:color="auto" w:sz="4" w:space="0"/>
              <w:bottom w:val="single" w:color="auto" w:sz="4" w:space="0"/>
              <w:right w:val="single" w:color="auto" w:sz="4" w:space="0"/>
            </w:tcBorders>
            <w:vAlign w:val="center"/>
          </w:tcPr>
          <w:p w14:paraId="6EF0C360">
            <w:pPr>
              <w:snapToGrid w:val="0"/>
              <w:spacing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rPr>
              <w:t>1、满足《中华人民共和国政府采购法》第二十二条规定</w:t>
            </w:r>
            <w:r>
              <w:rPr>
                <w:rFonts w:hint="eastAsia" w:ascii="仿宋" w:hAnsi="仿宋" w:eastAsia="仿宋" w:cs="仿宋"/>
                <w:color w:val="auto"/>
                <w:szCs w:val="21"/>
                <w:lang w:eastAsia="zh-CN"/>
              </w:rPr>
              <w:t>；</w:t>
            </w:r>
          </w:p>
          <w:p w14:paraId="0456A636">
            <w:pPr>
              <w:snapToGrid w:val="0"/>
              <w:spacing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rPr>
              <w:t>2、落实政府采购政策需满足的资格要求：</w:t>
            </w:r>
            <w:r>
              <w:rPr>
                <w:rFonts w:hint="eastAsia" w:ascii="仿宋" w:hAnsi="仿宋" w:eastAsia="仿宋" w:cs="仿宋"/>
                <w:color w:val="auto"/>
                <w:szCs w:val="21"/>
                <w:lang w:eastAsia="zh-CN"/>
              </w:rPr>
              <w:t>本项目专门面向中小企业采购；</w:t>
            </w:r>
          </w:p>
          <w:p w14:paraId="14232EBF">
            <w:pPr>
              <w:snapToGrid w:val="0"/>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3、本项目的特定资格要求：</w:t>
            </w:r>
          </w:p>
          <w:p w14:paraId="6F31DF12">
            <w:pPr>
              <w:snapToGrid w:val="0"/>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(1)应具备《中华人民共和国政府采购法》第二十二条规定的条件，并提供以下资格证明文件:</w:t>
            </w:r>
          </w:p>
          <w:p w14:paraId="519084A5">
            <w:pPr>
              <w:snapToGrid w:val="0"/>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1.1具有独立承担民事责任的能力（提供合法有效的法人营业执照）；</w:t>
            </w:r>
          </w:p>
          <w:p w14:paraId="4BA81F06">
            <w:pPr>
              <w:snapToGrid w:val="0"/>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1.2具有良好的商业信誉和健全的财务会计制度（</w:t>
            </w:r>
            <w:r>
              <w:rPr>
                <w:rFonts w:hint="eastAsia" w:ascii="仿宋" w:hAnsi="仿宋" w:eastAsia="仿宋" w:cs="仿宋"/>
                <w:color w:val="auto"/>
                <w:szCs w:val="21"/>
                <w:lang w:eastAsia="zh-CN"/>
              </w:rPr>
              <w:t>提供2023年度经第三方审计的财务审计报告，成立不满一年的提供成立至今的财务报表</w:t>
            </w:r>
            <w:r>
              <w:rPr>
                <w:rFonts w:hint="eastAsia" w:ascii="仿宋" w:hAnsi="仿宋" w:eastAsia="仿宋" w:cs="仿宋"/>
                <w:color w:val="auto"/>
                <w:szCs w:val="21"/>
              </w:rPr>
              <w:t>）；</w:t>
            </w:r>
          </w:p>
          <w:p w14:paraId="4792B7F6">
            <w:pPr>
              <w:snapToGrid w:val="0"/>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1.3具有履行合同所必需的设备和专业技术能力（提供书面说明，格式见附件）；</w:t>
            </w:r>
          </w:p>
          <w:p w14:paraId="043FD27B">
            <w:pPr>
              <w:snapToGrid w:val="0"/>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1.4有依法缴纳税收和社会保障资金的良好记录（</w:t>
            </w:r>
            <w:r>
              <w:rPr>
                <w:rFonts w:hint="eastAsia" w:ascii="仿宋" w:hAnsi="仿宋" w:eastAsia="仿宋" w:cs="仿宋"/>
                <w:color w:val="auto"/>
                <w:szCs w:val="21"/>
                <w:lang w:eastAsia="zh-CN"/>
              </w:rPr>
              <w:t>提供参加本次政府采购活动前近半年任意一个月的依法缴纳税收和社会保障资金的相关材料</w:t>
            </w:r>
            <w:r>
              <w:rPr>
                <w:rFonts w:hint="eastAsia" w:ascii="仿宋" w:hAnsi="仿宋" w:eastAsia="仿宋" w:cs="仿宋"/>
                <w:color w:val="auto"/>
                <w:szCs w:val="21"/>
              </w:rPr>
              <w:t>）；</w:t>
            </w:r>
          </w:p>
          <w:p w14:paraId="0FD21DA3">
            <w:pPr>
              <w:snapToGrid w:val="0"/>
              <w:spacing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rPr>
              <w:t>1.5参加采购活动前三年内，在经营活动中没有重大违法记录（提供书面说明，格式见附件）</w:t>
            </w:r>
            <w:r>
              <w:rPr>
                <w:rFonts w:hint="eastAsia" w:ascii="仿宋" w:hAnsi="仿宋" w:eastAsia="仿宋" w:cs="仿宋"/>
                <w:color w:val="auto"/>
                <w:szCs w:val="21"/>
                <w:lang w:eastAsia="zh-CN"/>
              </w:rPr>
              <w:t>；</w:t>
            </w:r>
          </w:p>
          <w:p w14:paraId="79204480">
            <w:pPr>
              <w:snapToGrid w:val="0"/>
              <w:spacing w:line="360" w:lineRule="auto"/>
              <w:jc w:val="left"/>
              <w:rPr>
                <w:rFonts w:hint="eastAsia" w:ascii="仿宋" w:hAnsi="仿宋" w:eastAsia="仿宋" w:cs="仿宋"/>
                <w:color w:val="auto"/>
                <w:szCs w:val="21"/>
                <w:lang w:eastAsia="zh-CN"/>
              </w:rPr>
            </w:pPr>
            <w:r>
              <w:rPr>
                <w:rFonts w:hint="eastAsia" w:ascii="仿宋" w:hAnsi="仿宋" w:eastAsia="仿宋" w:cs="仿宋"/>
                <w:color w:val="auto"/>
                <w:szCs w:val="21"/>
              </w:rPr>
              <w:t>1.6法律、行政法规规定的其他条件</w:t>
            </w:r>
            <w:r>
              <w:rPr>
                <w:rFonts w:hint="eastAsia" w:ascii="仿宋" w:hAnsi="仿宋" w:eastAsia="仿宋" w:cs="仿宋"/>
                <w:color w:val="auto"/>
                <w:szCs w:val="21"/>
                <w:lang w:eastAsia="zh-CN"/>
              </w:rPr>
              <w:t>。</w:t>
            </w:r>
          </w:p>
          <w:p w14:paraId="4BA22837">
            <w:pPr>
              <w:snapToGrid w:val="0"/>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(2)与</w:t>
            </w:r>
            <w:r>
              <w:rPr>
                <w:rFonts w:hint="eastAsia" w:ascii="仿宋" w:hAnsi="仿宋" w:eastAsia="仿宋" w:cs="仿宋"/>
                <w:color w:val="auto"/>
                <w:szCs w:val="21"/>
                <w:lang w:eastAsia="zh-CN"/>
              </w:rPr>
              <w:t>采购人</w:t>
            </w:r>
            <w:r>
              <w:rPr>
                <w:rFonts w:hint="eastAsia" w:ascii="仿宋" w:hAnsi="仿宋" w:eastAsia="仿宋" w:cs="仿宋"/>
                <w:color w:val="auto"/>
                <w:szCs w:val="21"/>
              </w:rPr>
              <w:t>存在利害关系可能影响招标公正性的法人、其他组织或者个人，不得参加投标，单位负责人为同一人或者存在控股、管理关系的不同单位，不得参加投标。</w:t>
            </w:r>
          </w:p>
          <w:p w14:paraId="1A061420">
            <w:pPr>
              <w:snapToGrid w:val="0"/>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(3)供应商必须提供在“信用中国”（www.creditchina.gov.cn）未被列入重大税收违法失信主体、“中国执行信息公开网”（http://zxgk.court.gov.cn/）未被列入失信被执行人、“中国政府采购网”（www.ccgp.gov.cn）网站上未被列入政府采购严重违法失信行为记录名单；行政处罚记录名单的投标企业，采购人、采购代理机构有权拒绝其参与本项目采购活动，(以上查询须提供网页截图，且查询时间必须在公告发布之日至开标截止时间之内)。</w:t>
            </w:r>
          </w:p>
          <w:p w14:paraId="50AB226C">
            <w:pPr>
              <w:snapToGrid w:val="0"/>
              <w:spacing w:line="360" w:lineRule="auto"/>
              <w:jc w:val="left"/>
              <w:rPr>
                <w:rFonts w:hint="eastAsia" w:ascii="仿宋" w:hAnsi="仿宋" w:eastAsia="仿宋" w:cs="仿宋"/>
                <w:color w:val="auto"/>
                <w:szCs w:val="21"/>
                <w:lang w:val="en-US" w:eastAsia="zh-CN"/>
              </w:rPr>
            </w:pPr>
            <w:r>
              <w:rPr>
                <w:rFonts w:hint="eastAsia" w:ascii="仿宋" w:hAnsi="仿宋" w:eastAsia="仿宋" w:cs="仿宋"/>
                <w:color w:val="auto"/>
                <w:szCs w:val="21"/>
                <w:lang w:eastAsia="zh-CN"/>
              </w:rPr>
              <w:t>（</w:t>
            </w:r>
            <w:r>
              <w:rPr>
                <w:rFonts w:hint="eastAsia" w:ascii="仿宋" w:hAnsi="仿宋" w:eastAsia="仿宋" w:cs="仿宋"/>
                <w:color w:val="auto"/>
                <w:szCs w:val="21"/>
                <w:lang w:val="en-US" w:eastAsia="zh-CN"/>
              </w:rPr>
              <w:t>4</w:t>
            </w:r>
            <w:r>
              <w:rPr>
                <w:rFonts w:hint="eastAsia" w:ascii="仿宋" w:hAnsi="仿宋" w:eastAsia="仿宋" w:cs="仿宋"/>
                <w:color w:val="auto"/>
                <w:szCs w:val="21"/>
                <w:lang w:eastAsia="zh-CN"/>
              </w:rPr>
              <w:t>）</w:t>
            </w:r>
            <w:r>
              <w:rPr>
                <w:rFonts w:hint="eastAsia" w:ascii="仿宋" w:hAnsi="仿宋" w:eastAsia="仿宋" w:cs="仿宋"/>
                <w:color w:val="auto"/>
                <w:szCs w:val="21"/>
              </w:rPr>
              <w:t>投标人资质需具备房屋建筑工程专业丙级（尚在有效期内的，或已取得新的资质证书的乙级监理资质）及以上监理资质</w:t>
            </w:r>
            <w:r>
              <w:rPr>
                <w:rFonts w:hint="eastAsia" w:ascii="仿宋" w:hAnsi="仿宋" w:eastAsia="仿宋" w:cs="仿宋"/>
                <w:color w:val="auto"/>
                <w:szCs w:val="21"/>
                <w:lang w:eastAsia="zh-CN"/>
              </w:rPr>
              <w:t>，总监理工程师的资格要求:总监理工程师应具备建筑工程监理工程师（注册执业资格）。</w:t>
            </w:r>
          </w:p>
          <w:p w14:paraId="39326D56">
            <w:pPr>
              <w:snapToGrid w:val="0"/>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w:t>
            </w:r>
            <w:r>
              <w:rPr>
                <w:rFonts w:hint="eastAsia" w:ascii="仿宋" w:hAnsi="仿宋" w:eastAsia="仿宋" w:cs="仿宋"/>
                <w:color w:val="auto"/>
                <w:szCs w:val="21"/>
                <w:lang w:val="en-US" w:eastAsia="zh-CN"/>
              </w:rPr>
              <w:t>5</w:t>
            </w:r>
            <w:r>
              <w:rPr>
                <w:rFonts w:hint="eastAsia" w:ascii="仿宋" w:hAnsi="仿宋" w:eastAsia="仿宋" w:cs="仿宋"/>
                <w:color w:val="auto"/>
                <w:szCs w:val="21"/>
              </w:rPr>
              <w:t>)本次招标不接受联合体投标。</w:t>
            </w:r>
          </w:p>
          <w:p w14:paraId="1D936E33">
            <w:pPr>
              <w:snapToGrid w:val="0"/>
              <w:spacing w:line="360" w:lineRule="auto"/>
              <w:jc w:val="left"/>
              <w:rPr>
                <w:rFonts w:hint="eastAsia" w:eastAsia="仿宋"/>
                <w:color w:val="auto"/>
                <w:lang w:val="en-US" w:eastAsia="zh-CN"/>
              </w:rPr>
            </w:pPr>
            <w:r>
              <w:rPr>
                <w:rFonts w:hint="eastAsia" w:ascii="仿宋" w:hAnsi="仿宋" w:eastAsia="仿宋" w:cs="仿宋"/>
                <w:color w:val="auto"/>
                <w:kern w:val="2"/>
                <w:sz w:val="21"/>
                <w:szCs w:val="21"/>
                <w:lang w:val="en-US" w:eastAsia="zh-CN" w:bidi="ar-SA"/>
              </w:rPr>
              <w:t>(6)落实政府采购政策需满足的资格要求：本项目专门面向中小企业采购，提供《中小企业声明函》。</w:t>
            </w:r>
          </w:p>
        </w:tc>
      </w:tr>
      <w:tr w14:paraId="31E3CC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nil"/>
              <w:left w:val="single" w:color="auto" w:sz="4" w:space="0"/>
              <w:bottom w:val="nil"/>
              <w:right w:val="single" w:color="auto" w:sz="4" w:space="0"/>
            </w:tcBorders>
            <w:vAlign w:val="center"/>
          </w:tcPr>
          <w:p w14:paraId="38D35D2D">
            <w:pPr>
              <w:spacing w:line="380" w:lineRule="exact"/>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00D08DB5">
            <w:pPr>
              <w:snapToGrid w:val="0"/>
              <w:spacing w:line="380" w:lineRule="exact"/>
              <w:jc w:val="left"/>
              <w:rPr>
                <w:rFonts w:hint="eastAsia" w:ascii="仿宋" w:hAnsi="仿宋" w:eastAsia="仿宋" w:cs="仿宋"/>
                <w:color w:val="auto"/>
                <w:szCs w:val="21"/>
              </w:rPr>
            </w:pPr>
            <w:bookmarkStart w:id="66" w:name="_13.3"/>
            <w:bookmarkEnd w:id="66"/>
            <w:r>
              <w:rPr>
                <w:rFonts w:hint="eastAsia" w:ascii="仿宋" w:hAnsi="仿宋" w:eastAsia="仿宋" w:cs="仿宋"/>
                <w:color w:val="auto"/>
                <w:szCs w:val="21"/>
              </w:rPr>
              <w:t>商务文件组成</w:t>
            </w:r>
          </w:p>
          <w:p w14:paraId="0C69A552">
            <w:pPr>
              <w:spacing w:line="380" w:lineRule="exact"/>
              <w:rPr>
                <w:rFonts w:hint="eastAsia" w:ascii="仿宋" w:hAnsi="仿宋" w:eastAsia="仿宋" w:cs="仿宋"/>
                <w:color w:val="auto"/>
                <w:szCs w:val="21"/>
              </w:rPr>
            </w:pPr>
          </w:p>
        </w:tc>
        <w:tc>
          <w:tcPr>
            <w:tcW w:w="7297" w:type="dxa"/>
            <w:tcBorders>
              <w:top w:val="single" w:color="auto" w:sz="4" w:space="0"/>
              <w:left w:val="single" w:color="auto" w:sz="4" w:space="0"/>
              <w:bottom w:val="single" w:color="auto" w:sz="4" w:space="0"/>
              <w:right w:val="single" w:color="auto" w:sz="4" w:space="0"/>
            </w:tcBorders>
            <w:vAlign w:val="center"/>
          </w:tcPr>
          <w:p w14:paraId="24E34C1A">
            <w:pPr>
              <w:numPr>
                <w:ilvl w:val="0"/>
                <w:numId w:val="1"/>
              </w:numPr>
              <w:snapToGrid w:val="0"/>
              <w:spacing w:line="380" w:lineRule="exact"/>
              <w:jc w:val="left"/>
              <w:rPr>
                <w:rFonts w:hint="eastAsia" w:ascii="仿宋" w:hAnsi="仿宋" w:eastAsia="仿宋" w:cs="仿宋"/>
                <w:color w:val="auto"/>
                <w:szCs w:val="21"/>
                <w:lang w:val="en-US" w:eastAsia="zh-CN"/>
              </w:rPr>
            </w:pPr>
            <w:r>
              <w:rPr>
                <w:rFonts w:hint="eastAsia" w:ascii="仿宋" w:hAnsi="仿宋" w:eastAsia="仿宋" w:cs="仿宋"/>
                <w:color w:val="auto"/>
                <w:szCs w:val="21"/>
                <w:lang w:val="en-US" w:eastAsia="zh-CN"/>
              </w:rPr>
              <w:t>投标函；</w:t>
            </w:r>
          </w:p>
          <w:p w14:paraId="64C48D0D">
            <w:pPr>
              <w:numPr>
                <w:ilvl w:val="0"/>
                <w:numId w:val="1"/>
              </w:numPr>
              <w:snapToGrid w:val="0"/>
              <w:spacing w:line="380" w:lineRule="exact"/>
              <w:jc w:val="left"/>
              <w:rPr>
                <w:rFonts w:hint="eastAsia" w:ascii="仿宋" w:hAnsi="仿宋" w:eastAsia="仿宋" w:cs="仿宋"/>
                <w:color w:val="auto"/>
                <w:szCs w:val="21"/>
              </w:rPr>
            </w:pPr>
            <w:r>
              <w:rPr>
                <w:rFonts w:hint="eastAsia" w:ascii="仿宋" w:hAnsi="仿宋" w:eastAsia="仿宋" w:cs="仿宋"/>
                <w:color w:val="auto"/>
                <w:szCs w:val="21"/>
              </w:rPr>
              <w:t xml:space="preserve">无串通投标行为的承诺函； </w:t>
            </w:r>
          </w:p>
          <w:p w14:paraId="7E7D4F94">
            <w:pPr>
              <w:snapToGrid w:val="0"/>
              <w:spacing w:line="380" w:lineRule="exact"/>
              <w:jc w:val="left"/>
              <w:rPr>
                <w:rFonts w:hint="eastAsia" w:ascii="仿宋" w:hAnsi="仿宋" w:eastAsia="仿宋" w:cs="仿宋"/>
                <w:color w:val="auto"/>
                <w:szCs w:val="21"/>
              </w:rPr>
            </w:pPr>
            <w:r>
              <w:rPr>
                <w:rFonts w:hint="eastAsia" w:ascii="仿宋" w:hAnsi="仿宋" w:eastAsia="仿宋" w:cs="仿宋"/>
                <w:color w:val="auto"/>
                <w:szCs w:val="21"/>
                <w:lang w:val="en-US" w:eastAsia="zh-CN"/>
              </w:rPr>
              <w:t>3、</w:t>
            </w:r>
            <w:r>
              <w:rPr>
                <w:rFonts w:hint="eastAsia" w:ascii="仿宋" w:hAnsi="仿宋" w:eastAsia="仿宋" w:cs="仿宋"/>
                <w:color w:val="auto"/>
                <w:szCs w:val="21"/>
              </w:rPr>
              <w:t xml:space="preserve">法定代表人身份证明及法定代表人有效身份证正反面复印件； </w:t>
            </w:r>
          </w:p>
          <w:p w14:paraId="5F5E7AD1">
            <w:pPr>
              <w:snapToGrid w:val="0"/>
              <w:spacing w:line="380" w:lineRule="exact"/>
              <w:jc w:val="left"/>
              <w:rPr>
                <w:rFonts w:hint="eastAsia" w:ascii="仿宋" w:hAnsi="仿宋" w:eastAsia="仿宋" w:cs="仿宋"/>
                <w:color w:val="auto"/>
                <w:szCs w:val="21"/>
              </w:rPr>
            </w:pPr>
            <w:r>
              <w:rPr>
                <w:rFonts w:hint="eastAsia" w:ascii="仿宋" w:hAnsi="仿宋" w:eastAsia="仿宋" w:cs="仿宋"/>
                <w:color w:val="auto"/>
                <w:szCs w:val="21"/>
                <w:lang w:val="en-US" w:eastAsia="zh-CN"/>
              </w:rPr>
              <w:t>4、</w:t>
            </w:r>
            <w:r>
              <w:rPr>
                <w:rFonts w:hint="eastAsia" w:ascii="仿宋" w:hAnsi="仿宋" w:eastAsia="仿宋" w:cs="仿宋"/>
                <w:color w:val="auto"/>
                <w:szCs w:val="21"/>
              </w:rPr>
              <w:t>法定代表人授权委托书及委托代理人有效身份证正反面复印件；</w:t>
            </w:r>
          </w:p>
          <w:p w14:paraId="2CA79E61">
            <w:pPr>
              <w:snapToGrid w:val="0"/>
              <w:spacing w:line="380" w:lineRule="exact"/>
              <w:jc w:val="left"/>
              <w:rPr>
                <w:rFonts w:hint="eastAsia" w:ascii="仿宋" w:hAnsi="仿宋" w:eastAsia="仿宋" w:cs="仿宋"/>
                <w:color w:val="auto"/>
                <w:szCs w:val="21"/>
                <w:lang w:eastAsia="zh-CN"/>
              </w:rPr>
            </w:pPr>
            <w:r>
              <w:rPr>
                <w:rFonts w:hint="eastAsia" w:ascii="仿宋" w:hAnsi="仿宋" w:eastAsia="仿宋" w:cs="仿宋"/>
                <w:color w:val="auto"/>
                <w:szCs w:val="21"/>
                <w:lang w:val="en-US" w:eastAsia="zh-CN"/>
              </w:rPr>
              <w:t>5、</w:t>
            </w:r>
            <w:r>
              <w:rPr>
                <w:rFonts w:hint="eastAsia" w:ascii="仿宋" w:hAnsi="仿宋" w:eastAsia="仿宋" w:cs="仿宋"/>
                <w:color w:val="auto"/>
                <w:szCs w:val="21"/>
                <w:lang w:eastAsia="zh-CN"/>
              </w:rPr>
              <w:t>商务条款偏离表；</w:t>
            </w:r>
          </w:p>
          <w:p w14:paraId="6AD8FD4E">
            <w:pPr>
              <w:snapToGrid w:val="0"/>
              <w:spacing w:line="380" w:lineRule="exact"/>
              <w:jc w:val="left"/>
              <w:rPr>
                <w:rFonts w:hint="default" w:ascii="仿宋" w:hAnsi="仿宋" w:eastAsia="仿宋" w:cs="仿宋"/>
                <w:color w:val="auto"/>
                <w:szCs w:val="21"/>
                <w:lang w:val="en-US" w:eastAsia="zh-CN"/>
              </w:rPr>
            </w:pPr>
            <w:r>
              <w:rPr>
                <w:rFonts w:hint="eastAsia" w:ascii="仿宋" w:hAnsi="仿宋" w:eastAsia="仿宋" w:cs="仿宋"/>
                <w:color w:val="auto"/>
                <w:szCs w:val="21"/>
                <w:lang w:val="en-US" w:eastAsia="zh-CN"/>
              </w:rPr>
              <w:t>6、投标人类似的业绩证明文件；</w:t>
            </w:r>
          </w:p>
          <w:p w14:paraId="742F0A28">
            <w:pPr>
              <w:snapToGrid w:val="0"/>
              <w:spacing w:line="380" w:lineRule="exact"/>
              <w:jc w:val="left"/>
              <w:rPr>
                <w:rFonts w:hint="eastAsia" w:ascii="仿宋" w:hAnsi="仿宋" w:eastAsia="仿宋" w:cs="仿宋"/>
                <w:color w:val="auto"/>
                <w:szCs w:val="21"/>
              </w:rPr>
            </w:pPr>
            <w:r>
              <w:rPr>
                <w:rFonts w:hint="eastAsia" w:ascii="仿宋" w:hAnsi="仿宋" w:eastAsia="仿宋" w:cs="仿宋"/>
                <w:color w:val="auto"/>
                <w:szCs w:val="21"/>
                <w:lang w:val="en-US" w:eastAsia="zh-CN"/>
              </w:rPr>
              <w:t>7、</w:t>
            </w:r>
            <w:r>
              <w:rPr>
                <w:rFonts w:hint="eastAsia" w:ascii="仿宋" w:hAnsi="仿宋" w:eastAsia="仿宋" w:cs="仿宋"/>
                <w:color w:val="auto"/>
                <w:szCs w:val="21"/>
                <w:lang w:eastAsia="zh-CN"/>
              </w:rPr>
              <w:t>供应商</w:t>
            </w:r>
            <w:r>
              <w:rPr>
                <w:rFonts w:hint="eastAsia" w:ascii="仿宋" w:hAnsi="仿宋" w:eastAsia="仿宋" w:cs="仿宋"/>
                <w:color w:val="auto"/>
                <w:szCs w:val="21"/>
              </w:rPr>
              <w:t>情况介绍；</w:t>
            </w:r>
          </w:p>
          <w:p w14:paraId="2E955E12">
            <w:pPr>
              <w:snapToGrid w:val="0"/>
              <w:spacing w:line="380" w:lineRule="exact"/>
              <w:jc w:val="left"/>
              <w:rPr>
                <w:rFonts w:hint="eastAsia" w:ascii="仿宋" w:hAnsi="仿宋" w:eastAsia="仿宋" w:cs="仿宋"/>
                <w:color w:val="auto"/>
                <w:szCs w:val="21"/>
              </w:rPr>
            </w:pPr>
            <w:r>
              <w:rPr>
                <w:rFonts w:hint="eastAsia" w:ascii="仿宋" w:hAnsi="仿宋" w:eastAsia="仿宋" w:cs="仿宋"/>
                <w:color w:val="auto"/>
                <w:szCs w:val="21"/>
                <w:lang w:val="en-US" w:eastAsia="zh-CN"/>
              </w:rPr>
              <w:t>8、</w:t>
            </w:r>
            <w:r>
              <w:rPr>
                <w:rFonts w:hint="eastAsia" w:ascii="仿宋" w:hAnsi="仿宋" w:eastAsia="仿宋" w:cs="仿宋"/>
                <w:color w:val="auto"/>
                <w:szCs w:val="21"/>
              </w:rPr>
              <w:t>除</w:t>
            </w:r>
            <w:r>
              <w:rPr>
                <w:rFonts w:hint="eastAsia" w:ascii="仿宋" w:hAnsi="仿宋" w:eastAsia="仿宋" w:cs="仿宋"/>
                <w:color w:val="auto"/>
                <w:szCs w:val="21"/>
                <w:lang w:eastAsia="zh-CN"/>
              </w:rPr>
              <w:t>磋商文件</w:t>
            </w:r>
            <w:r>
              <w:rPr>
                <w:rFonts w:hint="eastAsia" w:ascii="仿宋" w:hAnsi="仿宋" w:eastAsia="仿宋" w:cs="仿宋"/>
                <w:color w:val="auto"/>
                <w:szCs w:val="21"/>
              </w:rPr>
              <w:t>规定必须提供以外，</w:t>
            </w:r>
            <w:r>
              <w:rPr>
                <w:rFonts w:hint="eastAsia" w:ascii="仿宋" w:hAnsi="仿宋" w:eastAsia="仿宋" w:cs="仿宋"/>
                <w:color w:val="auto"/>
                <w:szCs w:val="21"/>
                <w:lang w:eastAsia="zh-CN"/>
              </w:rPr>
              <w:t>供应商</w:t>
            </w:r>
            <w:r>
              <w:rPr>
                <w:rFonts w:hint="eastAsia" w:ascii="仿宋" w:hAnsi="仿宋" w:eastAsia="仿宋" w:cs="仿宋"/>
                <w:color w:val="auto"/>
                <w:szCs w:val="21"/>
              </w:rPr>
              <w:t>认为需要提供的其他证明材料。（</w:t>
            </w:r>
            <w:r>
              <w:rPr>
                <w:rFonts w:hint="eastAsia" w:ascii="仿宋" w:hAnsi="仿宋" w:eastAsia="仿宋" w:cs="仿宋"/>
                <w:color w:val="auto"/>
                <w:szCs w:val="21"/>
                <w:lang w:eastAsia="zh-CN"/>
              </w:rPr>
              <w:t>供应商</w:t>
            </w:r>
            <w:r>
              <w:rPr>
                <w:rFonts w:hint="eastAsia" w:ascii="仿宋" w:hAnsi="仿宋" w:eastAsia="仿宋" w:cs="仿宋"/>
                <w:color w:val="auto"/>
                <w:szCs w:val="21"/>
              </w:rPr>
              <w:t>根据</w:t>
            </w:r>
            <w:r>
              <w:rPr>
                <w:rFonts w:hint="eastAsia" w:ascii="仿宋" w:hAnsi="仿宋" w:eastAsia="仿宋" w:cs="仿宋"/>
                <w:color w:val="auto"/>
                <w:szCs w:val="21"/>
                <w:lang w:eastAsia="zh-CN"/>
              </w:rPr>
              <w:t>磋商文件</w:t>
            </w:r>
            <w:r>
              <w:rPr>
                <w:rFonts w:hint="eastAsia" w:ascii="仿宋" w:hAnsi="仿宋" w:eastAsia="仿宋" w:cs="仿宋"/>
                <w:color w:val="auto"/>
                <w:szCs w:val="21"/>
              </w:rPr>
              <w:t>提供有关证明材料）。</w:t>
            </w:r>
          </w:p>
        </w:tc>
      </w:tr>
      <w:tr w14:paraId="1A52FF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vMerge w:val="restart"/>
            <w:tcBorders>
              <w:top w:val="nil"/>
              <w:left w:val="single" w:color="auto" w:sz="4" w:space="0"/>
              <w:bottom w:val="single" w:color="auto" w:sz="4" w:space="0"/>
              <w:right w:val="single" w:color="auto" w:sz="4" w:space="0"/>
            </w:tcBorders>
            <w:vAlign w:val="center"/>
          </w:tcPr>
          <w:p w14:paraId="338A5D30">
            <w:pPr>
              <w:spacing w:line="380" w:lineRule="exact"/>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6FDE73FE">
            <w:pPr>
              <w:snapToGrid w:val="0"/>
              <w:spacing w:line="380" w:lineRule="exact"/>
              <w:jc w:val="left"/>
              <w:rPr>
                <w:rFonts w:hint="eastAsia" w:ascii="仿宋" w:hAnsi="仿宋" w:eastAsia="仿宋" w:cs="仿宋"/>
                <w:color w:val="auto"/>
                <w:szCs w:val="21"/>
              </w:rPr>
            </w:pPr>
            <w:bookmarkStart w:id="67" w:name="_13.4"/>
            <w:bookmarkEnd w:id="67"/>
            <w:r>
              <w:rPr>
                <w:rFonts w:hint="eastAsia" w:ascii="仿宋" w:hAnsi="仿宋" w:eastAsia="仿宋" w:cs="仿宋"/>
                <w:color w:val="auto"/>
                <w:szCs w:val="21"/>
              </w:rPr>
              <w:t>技术文件组成</w:t>
            </w:r>
          </w:p>
        </w:tc>
        <w:tc>
          <w:tcPr>
            <w:tcW w:w="7297" w:type="dxa"/>
            <w:tcBorders>
              <w:top w:val="single" w:color="auto" w:sz="4" w:space="0"/>
              <w:left w:val="single" w:color="auto" w:sz="4" w:space="0"/>
              <w:bottom w:val="single" w:color="auto" w:sz="4" w:space="0"/>
              <w:right w:val="single" w:color="auto" w:sz="4" w:space="0"/>
            </w:tcBorders>
            <w:vAlign w:val="center"/>
          </w:tcPr>
          <w:p w14:paraId="569FE4EE">
            <w:pPr>
              <w:snapToGrid w:val="0"/>
              <w:spacing w:line="380" w:lineRule="exact"/>
              <w:jc w:val="left"/>
              <w:rPr>
                <w:rFonts w:hint="eastAsia" w:ascii="仿宋" w:hAnsi="仿宋" w:eastAsia="仿宋" w:cs="仿宋"/>
                <w:bCs/>
                <w:color w:val="auto"/>
                <w:szCs w:val="21"/>
              </w:rPr>
            </w:pPr>
            <w:r>
              <w:rPr>
                <w:rFonts w:hint="eastAsia" w:ascii="仿宋" w:hAnsi="仿宋" w:eastAsia="仿宋" w:cs="仿宋"/>
                <w:bCs/>
                <w:color w:val="auto"/>
                <w:szCs w:val="21"/>
                <w:lang w:val="en-US" w:eastAsia="zh-CN"/>
              </w:rPr>
              <w:t>监理大纲</w:t>
            </w:r>
          </w:p>
        </w:tc>
      </w:tr>
      <w:tr w14:paraId="1B27DF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vMerge w:val="continue"/>
            <w:tcBorders>
              <w:top w:val="nil"/>
              <w:left w:val="single" w:color="auto" w:sz="4" w:space="0"/>
              <w:bottom w:val="single" w:color="auto" w:sz="4" w:space="0"/>
              <w:right w:val="single" w:color="auto" w:sz="4" w:space="0"/>
            </w:tcBorders>
            <w:vAlign w:val="center"/>
          </w:tcPr>
          <w:p w14:paraId="6948CEDA">
            <w:pPr>
              <w:widowControl/>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44E981FB">
            <w:pPr>
              <w:snapToGrid w:val="0"/>
              <w:spacing w:line="380" w:lineRule="exact"/>
              <w:jc w:val="left"/>
              <w:rPr>
                <w:rFonts w:hint="eastAsia" w:ascii="仿宋" w:hAnsi="仿宋" w:eastAsia="仿宋" w:cs="仿宋"/>
                <w:color w:val="auto"/>
                <w:szCs w:val="21"/>
              </w:rPr>
            </w:pPr>
            <w:r>
              <w:rPr>
                <w:rFonts w:hint="eastAsia" w:ascii="仿宋" w:hAnsi="仿宋" w:eastAsia="仿宋" w:cs="仿宋"/>
                <w:color w:val="auto"/>
                <w:szCs w:val="21"/>
              </w:rPr>
              <w:t>报价文件组成</w:t>
            </w:r>
          </w:p>
        </w:tc>
        <w:tc>
          <w:tcPr>
            <w:tcW w:w="7297" w:type="dxa"/>
            <w:tcBorders>
              <w:top w:val="single" w:color="auto" w:sz="4" w:space="0"/>
              <w:left w:val="single" w:color="auto" w:sz="4" w:space="0"/>
              <w:bottom w:val="single" w:color="auto" w:sz="4" w:space="0"/>
              <w:right w:val="single" w:color="auto" w:sz="4" w:space="0"/>
            </w:tcBorders>
            <w:vAlign w:val="center"/>
          </w:tcPr>
          <w:p w14:paraId="3906BB82">
            <w:pPr>
              <w:tabs>
                <w:tab w:val="left" w:pos="459"/>
              </w:tabs>
              <w:snapToGrid w:val="0"/>
              <w:spacing w:line="380" w:lineRule="exact"/>
              <w:jc w:val="left"/>
              <w:rPr>
                <w:rFonts w:hint="eastAsia" w:eastAsia="仿宋"/>
                <w:color w:val="auto"/>
                <w:lang w:val="en-US" w:eastAsia="zh-CN"/>
              </w:rPr>
            </w:pPr>
            <w:r>
              <w:rPr>
                <w:rFonts w:hint="eastAsia" w:ascii="仿宋" w:hAnsi="仿宋" w:eastAsia="仿宋" w:cs="仿宋"/>
                <w:color w:val="auto"/>
                <w:szCs w:val="21"/>
              </w:rPr>
              <w:t>开标一览表</w:t>
            </w:r>
          </w:p>
        </w:tc>
      </w:tr>
      <w:tr w14:paraId="16D09D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670FDA3C">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7</w:t>
            </w:r>
          </w:p>
        </w:tc>
        <w:tc>
          <w:tcPr>
            <w:tcW w:w="2097" w:type="dxa"/>
            <w:tcBorders>
              <w:top w:val="single" w:color="auto" w:sz="4" w:space="0"/>
              <w:left w:val="single" w:color="auto" w:sz="4" w:space="0"/>
              <w:bottom w:val="single" w:color="auto" w:sz="4" w:space="0"/>
              <w:right w:val="single" w:color="auto" w:sz="4" w:space="0"/>
            </w:tcBorders>
            <w:vAlign w:val="center"/>
          </w:tcPr>
          <w:p w14:paraId="55D70ACD">
            <w:pPr>
              <w:spacing w:line="380" w:lineRule="exact"/>
              <w:rPr>
                <w:rFonts w:hint="eastAsia" w:ascii="仿宋" w:hAnsi="仿宋" w:eastAsia="仿宋" w:cs="仿宋"/>
                <w:color w:val="auto"/>
                <w:szCs w:val="21"/>
              </w:rPr>
            </w:pPr>
            <w:bookmarkStart w:id="68" w:name="_16.2"/>
            <w:bookmarkEnd w:id="68"/>
            <w:r>
              <w:rPr>
                <w:rFonts w:hint="eastAsia" w:ascii="仿宋" w:hAnsi="仿宋" w:eastAsia="仿宋" w:cs="仿宋"/>
                <w:color w:val="auto"/>
                <w:szCs w:val="21"/>
              </w:rPr>
              <w:t>投标报价要求</w:t>
            </w:r>
          </w:p>
        </w:tc>
        <w:tc>
          <w:tcPr>
            <w:tcW w:w="7297" w:type="dxa"/>
            <w:tcBorders>
              <w:top w:val="single" w:color="auto" w:sz="4" w:space="0"/>
              <w:left w:val="single" w:color="auto" w:sz="4" w:space="0"/>
              <w:bottom w:val="single" w:color="auto" w:sz="4" w:space="0"/>
              <w:right w:val="single" w:color="auto" w:sz="4" w:space="0"/>
            </w:tcBorders>
            <w:vAlign w:val="center"/>
          </w:tcPr>
          <w:p w14:paraId="2EAA37CE">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总价报价</w:t>
            </w:r>
          </w:p>
        </w:tc>
      </w:tr>
      <w:tr w14:paraId="14D6F1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21B0E782">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8</w:t>
            </w:r>
          </w:p>
        </w:tc>
        <w:tc>
          <w:tcPr>
            <w:tcW w:w="2097" w:type="dxa"/>
            <w:tcBorders>
              <w:top w:val="single" w:color="auto" w:sz="4" w:space="0"/>
              <w:left w:val="single" w:color="auto" w:sz="4" w:space="0"/>
              <w:bottom w:val="single" w:color="auto" w:sz="4" w:space="0"/>
              <w:right w:val="single" w:color="auto" w:sz="4" w:space="0"/>
            </w:tcBorders>
            <w:vAlign w:val="center"/>
          </w:tcPr>
          <w:p w14:paraId="6D940A01">
            <w:pPr>
              <w:spacing w:line="380" w:lineRule="exact"/>
              <w:rPr>
                <w:rFonts w:hint="eastAsia" w:ascii="仿宋" w:hAnsi="仿宋" w:eastAsia="仿宋" w:cs="仿宋"/>
                <w:color w:val="auto"/>
                <w:szCs w:val="21"/>
              </w:rPr>
            </w:pPr>
            <w:bookmarkStart w:id="69" w:name="_17.1"/>
            <w:bookmarkEnd w:id="69"/>
            <w:r>
              <w:rPr>
                <w:rFonts w:hint="eastAsia" w:ascii="仿宋" w:hAnsi="仿宋" w:eastAsia="仿宋" w:cs="仿宋"/>
                <w:color w:val="auto"/>
                <w:szCs w:val="21"/>
              </w:rPr>
              <w:t>投标有效期</w:t>
            </w:r>
          </w:p>
        </w:tc>
        <w:tc>
          <w:tcPr>
            <w:tcW w:w="7297" w:type="dxa"/>
            <w:tcBorders>
              <w:top w:val="single" w:color="auto" w:sz="4" w:space="0"/>
              <w:left w:val="single" w:color="auto" w:sz="4" w:space="0"/>
              <w:bottom w:val="single" w:color="auto" w:sz="4" w:space="0"/>
              <w:right w:val="single" w:color="auto" w:sz="4" w:space="0"/>
            </w:tcBorders>
            <w:vAlign w:val="center"/>
          </w:tcPr>
          <w:p w14:paraId="4A762036">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自投标截止之日起</w:t>
            </w:r>
            <w:bookmarkStart w:id="70" w:name="PO_3000001867_PM046"/>
            <w:r>
              <w:rPr>
                <w:rFonts w:hint="eastAsia" w:ascii="仿宋" w:hAnsi="仿宋" w:eastAsia="仿宋" w:cs="仿宋"/>
                <w:color w:val="auto"/>
                <w:szCs w:val="21"/>
                <w:u w:val="single"/>
              </w:rPr>
              <w:t>90日历天</w:t>
            </w:r>
            <w:bookmarkEnd w:id="70"/>
            <w:r>
              <w:rPr>
                <w:rFonts w:hint="eastAsia" w:ascii="仿宋" w:hAnsi="仿宋" w:eastAsia="仿宋" w:cs="仿宋"/>
                <w:color w:val="auto"/>
                <w:szCs w:val="21"/>
                <w:u w:val="single"/>
              </w:rPr>
              <w:t xml:space="preserve"> </w:t>
            </w:r>
            <w:r>
              <w:rPr>
                <w:rFonts w:hint="eastAsia" w:ascii="仿宋" w:hAnsi="仿宋" w:eastAsia="仿宋" w:cs="仿宋"/>
                <w:color w:val="auto"/>
                <w:szCs w:val="21"/>
              </w:rPr>
              <w:t>。</w:t>
            </w:r>
          </w:p>
        </w:tc>
      </w:tr>
      <w:tr w14:paraId="297519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3BD94550">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9</w:t>
            </w:r>
          </w:p>
        </w:tc>
        <w:tc>
          <w:tcPr>
            <w:tcW w:w="2097" w:type="dxa"/>
            <w:tcBorders>
              <w:top w:val="single" w:color="auto" w:sz="4" w:space="0"/>
              <w:left w:val="single" w:color="auto" w:sz="4" w:space="0"/>
              <w:bottom w:val="single" w:color="auto" w:sz="4" w:space="0"/>
              <w:right w:val="single" w:color="auto" w:sz="4" w:space="0"/>
            </w:tcBorders>
            <w:vAlign w:val="center"/>
          </w:tcPr>
          <w:p w14:paraId="2838529E">
            <w:pPr>
              <w:spacing w:line="380" w:lineRule="exact"/>
              <w:rPr>
                <w:rFonts w:hint="eastAsia" w:ascii="仿宋" w:hAnsi="仿宋" w:eastAsia="仿宋" w:cs="仿宋"/>
                <w:color w:val="auto"/>
                <w:szCs w:val="21"/>
              </w:rPr>
            </w:pPr>
            <w:bookmarkStart w:id="71" w:name="_18"/>
            <w:bookmarkEnd w:id="71"/>
            <w:r>
              <w:rPr>
                <w:rFonts w:hint="eastAsia" w:ascii="仿宋" w:hAnsi="仿宋" w:eastAsia="仿宋" w:cs="仿宋"/>
                <w:color w:val="auto"/>
                <w:szCs w:val="21"/>
              </w:rPr>
              <w:t>投标保证金金额</w:t>
            </w:r>
          </w:p>
        </w:tc>
        <w:tc>
          <w:tcPr>
            <w:tcW w:w="7297" w:type="dxa"/>
            <w:tcBorders>
              <w:top w:val="single" w:color="auto" w:sz="4" w:space="0"/>
              <w:left w:val="single" w:color="auto" w:sz="4" w:space="0"/>
              <w:bottom w:val="single" w:color="auto" w:sz="4" w:space="0"/>
              <w:right w:val="single" w:color="auto" w:sz="4" w:space="0"/>
            </w:tcBorders>
            <w:vAlign w:val="center"/>
          </w:tcPr>
          <w:p w14:paraId="0E6EF121">
            <w:pPr>
              <w:autoSpaceDE w:val="0"/>
              <w:autoSpaceDN w:val="0"/>
              <w:snapToGrid w:val="0"/>
              <w:spacing w:line="360" w:lineRule="auto"/>
              <w:textAlignment w:val="bottom"/>
              <w:rPr>
                <w:rFonts w:hint="eastAsia" w:ascii="仿宋" w:hAnsi="仿宋" w:eastAsia="仿宋" w:cs="仿宋"/>
                <w:color w:val="auto"/>
                <w:szCs w:val="21"/>
              </w:rPr>
            </w:pPr>
            <w:r>
              <w:rPr>
                <w:rFonts w:hint="eastAsia" w:ascii="仿宋" w:hAnsi="仿宋" w:eastAsia="仿宋" w:cs="仿宋"/>
                <w:color w:val="auto"/>
                <w:szCs w:val="21"/>
              </w:rPr>
              <w:t>投标保证金：</w:t>
            </w:r>
            <w:r>
              <w:rPr>
                <w:rFonts w:hint="eastAsia" w:ascii="仿宋" w:hAnsi="仿宋" w:eastAsia="仿宋" w:cs="仿宋"/>
                <w:color w:val="auto"/>
                <w:szCs w:val="21"/>
                <w:lang w:val="en-US" w:eastAsia="zh-CN"/>
              </w:rPr>
              <w:t>贰仟</w:t>
            </w:r>
            <w:r>
              <w:rPr>
                <w:rFonts w:hint="eastAsia" w:ascii="仿宋" w:hAnsi="仿宋" w:eastAsia="仿宋" w:cs="仿宋"/>
                <w:color w:val="auto"/>
                <w:szCs w:val="21"/>
              </w:rPr>
              <w:t>元整，￥</w:t>
            </w:r>
            <w:r>
              <w:rPr>
                <w:rFonts w:hint="eastAsia" w:ascii="仿宋" w:hAnsi="仿宋" w:eastAsia="仿宋" w:cs="仿宋"/>
                <w:color w:val="auto"/>
                <w:szCs w:val="21"/>
                <w:lang w:val="en-US" w:eastAsia="zh-CN"/>
              </w:rPr>
              <w:t>2000</w:t>
            </w:r>
            <w:r>
              <w:rPr>
                <w:rFonts w:hint="eastAsia" w:ascii="仿宋" w:hAnsi="仿宋" w:eastAsia="仿宋" w:cs="仿宋"/>
                <w:color w:val="auto"/>
                <w:szCs w:val="21"/>
              </w:rPr>
              <w:t>元整</w:t>
            </w:r>
          </w:p>
          <w:p w14:paraId="0975A1CB">
            <w:pPr>
              <w:autoSpaceDE w:val="0"/>
              <w:autoSpaceDN w:val="0"/>
              <w:snapToGrid w:val="0"/>
              <w:spacing w:line="360" w:lineRule="auto"/>
              <w:textAlignment w:val="bottom"/>
              <w:rPr>
                <w:rFonts w:hint="eastAsia" w:ascii="仿宋" w:hAnsi="仿宋" w:eastAsia="仿宋" w:cs="仿宋"/>
                <w:color w:val="auto"/>
                <w:szCs w:val="21"/>
              </w:rPr>
            </w:pPr>
            <w:r>
              <w:rPr>
                <w:rFonts w:hint="eastAsia" w:ascii="仿宋" w:hAnsi="仿宋" w:eastAsia="仿宋" w:cs="仿宋"/>
                <w:color w:val="auto"/>
                <w:szCs w:val="21"/>
              </w:rPr>
              <w:t>投标保证金形式：投标人需提供有效的保证金缴纳凭证。保证金缴纳方式可根据自身情况以银行转账、电汇等非现金形式提交。银行保函或者保险公司、担保公司保函应当从其基本账户开具。</w:t>
            </w:r>
          </w:p>
          <w:p w14:paraId="0B726404">
            <w:pPr>
              <w:autoSpaceDE w:val="0"/>
              <w:autoSpaceDN w:val="0"/>
              <w:snapToGrid w:val="0"/>
              <w:spacing w:line="360" w:lineRule="auto"/>
              <w:textAlignment w:val="bottom"/>
              <w:rPr>
                <w:rFonts w:hint="eastAsia" w:ascii="仿宋" w:hAnsi="仿宋" w:eastAsia="仿宋" w:cs="仿宋"/>
                <w:color w:val="auto"/>
                <w:szCs w:val="21"/>
              </w:rPr>
            </w:pPr>
            <w:r>
              <w:rPr>
                <w:rFonts w:hint="eastAsia" w:ascii="仿宋" w:hAnsi="仿宋" w:eastAsia="仿宋" w:cs="仿宋"/>
                <w:color w:val="auto"/>
                <w:szCs w:val="21"/>
              </w:rPr>
              <w:t>开户单位名称：新疆裕辉工程项目管理有限公司</w:t>
            </w:r>
          </w:p>
          <w:p w14:paraId="6CDAD754">
            <w:pPr>
              <w:autoSpaceDE w:val="0"/>
              <w:autoSpaceDN w:val="0"/>
              <w:snapToGrid w:val="0"/>
              <w:spacing w:line="360" w:lineRule="auto"/>
              <w:textAlignment w:val="bottom"/>
              <w:rPr>
                <w:rFonts w:hint="eastAsia" w:ascii="仿宋" w:hAnsi="仿宋" w:eastAsia="仿宋" w:cs="仿宋"/>
                <w:color w:val="auto"/>
                <w:szCs w:val="21"/>
              </w:rPr>
            </w:pPr>
            <w:r>
              <w:rPr>
                <w:rFonts w:hint="eastAsia" w:ascii="仿宋" w:hAnsi="仿宋" w:eastAsia="仿宋" w:cs="仿宋"/>
                <w:color w:val="auto"/>
                <w:szCs w:val="21"/>
              </w:rPr>
              <w:t>开户银行：巴里坤哈萨克自治县农村信用合作联社营业部</w:t>
            </w:r>
          </w:p>
          <w:p w14:paraId="014317C3">
            <w:pPr>
              <w:autoSpaceDE w:val="0"/>
              <w:autoSpaceDN w:val="0"/>
              <w:snapToGrid w:val="0"/>
              <w:spacing w:line="360" w:lineRule="auto"/>
              <w:textAlignment w:val="bottom"/>
              <w:rPr>
                <w:rFonts w:hint="eastAsia" w:ascii="仿宋" w:hAnsi="仿宋" w:eastAsia="仿宋" w:cs="仿宋"/>
                <w:color w:val="auto"/>
                <w:szCs w:val="21"/>
              </w:rPr>
            </w:pPr>
            <w:r>
              <w:rPr>
                <w:rFonts w:hint="eastAsia" w:ascii="仿宋" w:hAnsi="仿宋" w:eastAsia="仿宋" w:cs="仿宋"/>
                <w:color w:val="auto"/>
                <w:szCs w:val="21"/>
              </w:rPr>
              <w:t xml:space="preserve">账户账号：842010012010112783888 </w:t>
            </w:r>
          </w:p>
          <w:p w14:paraId="20688C3C">
            <w:pPr>
              <w:autoSpaceDE w:val="0"/>
              <w:autoSpaceDN w:val="0"/>
              <w:snapToGrid w:val="0"/>
              <w:spacing w:line="360" w:lineRule="auto"/>
              <w:textAlignment w:val="bottom"/>
              <w:rPr>
                <w:rFonts w:hint="eastAsia" w:ascii="仿宋" w:hAnsi="仿宋" w:eastAsia="仿宋" w:cs="仿宋"/>
                <w:color w:val="auto"/>
                <w:szCs w:val="21"/>
              </w:rPr>
            </w:pPr>
            <w:r>
              <w:rPr>
                <w:rFonts w:hint="eastAsia" w:ascii="仿宋" w:hAnsi="仿宋" w:eastAsia="仿宋" w:cs="仿宋"/>
                <w:color w:val="auto"/>
                <w:szCs w:val="21"/>
              </w:rPr>
              <w:t>开户行行号：402884200016</w:t>
            </w:r>
          </w:p>
          <w:p w14:paraId="62266860">
            <w:pPr>
              <w:autoSpaceDE w:val="0"/>
              <w:autoSpaceDN w:val="0"/>
              <w:snapToGrid w:val="0"/>
              <w:spacing w:line="360" w:lineRule="auto"/>
              <w:textAlignment w:val="bottom"/>
              <w:rPr>
                <w:rFonts w:hint="eastAsia" w:ascii="仿宋" w:hAnsi="仿宋" w:eastAsia="仿宋" w:cs="仿宋"/>
                <w:color w:val="auto"/>
                <w:szCs w:val="21"/>
              </w:rPr>
            </w:pPr>
            <w:r>
              <w:rPr>
                <w:rFonts w:hint="eastAsia" w:ascii="仿宋" w:hAnsi="仿宋" w:eastAsia="仿宋" w:cs="仿宋"/>
                <w:color w:val="auto"/>
                <w:szCs w:val="21"/>
              </w:rPr>
              <w:t>投标人若不按照上述要求缴纳投标保证金的,投标文件将按无效标处理。</w:t>
            </w:r>
          </w:p>
          <w:p w14:paraId="190AFD87">
            <w:pPr>
              <w:autoSpaceDE w:val="0"/>
              <w:autoSpaceDN w:val="0"/>
              <w:snapToGrid w:val="0"/>
              <w:spacing w:line="360" w:lineRule="auto"/>
              <w:textAlignment w:val="bottom"/>
              <w:rPr>
                <w:rFonts w:hint="eastAsia" w:ascii="仿宋" w:hAnsi="仿宋" w:eastAsia="仿宋" w:cs="仿宋"/>
                <w:color w:val="auto"/>
                <w:szCs w:val="21"/>
              </w:rPr>
            </w:pPr>
            <w:r>
              <w:rPr>
                <w:rFonts w:hint="eastAsia" w:ascii="仿宋" w:hAnsi="仿宋" w:eastAsia="仿宋" w:cs="仿宋"/>
                <w:color w:val="auto"/>
                <w:szCs w:val="21"/>
              </w:rPr>
              <w:t>投标保证金于开标前从投标人基本账户以银行电汇或网银形式汇至指定账户，投标人递交投标保证金应充分考虑资金在途时间。在汇款凭证上备注栏须注明所投项目名称，若字数超标，可自行简写项目名称。投标人若不按照上述要求缴纳投标保证金的,投标文件将按无效标处理。</w:t>
            </w:r>
          </w:p>
          <w:p w14:paraId="568F54B0">
            <w:pPr>
              <w:autoSpaceDE w:val="0"/>
              <w:autoSpaceDN w:val="0"/>
              <w:snapToGrid w:val="0"/>
              <w:spacing w:line="360" w:lineRule="auto"/>
              <w:textAlignment w:val="bottom"/>
              <w:rPr>
                <w:rFonts w:hint="eastAsia" w:ascii="仿宋" w:hAnsi="仿宋" w:eastAsia="仿宋" w:cs="仿宋"/>
                <w:color w:val="auto"/>
                <w:szCs w:val="21"/>
              </w:rPr>
            </w:pPr>
            <w:r>
              <w:rPr>
                <w:rFonts w:hint="eastAsia" w:ascii="仿宋" w:hAnsi="仿宋" w:eastAsia="仿宋" w:cs="仿宋"/>
                <w:color w:val="auto"/>
                <w:szCs w:val="21"/>
              </w:rPr>
              <w:t>汇款后请把汇款凭证或网页截图随身复印件放在投标文件中，无需到公司换取收据。</w:t>
            </w:r>
          </w:p>
        </w:tc>
      </w:tr>
      <w:tr w14:paraId="6381BE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72D1A294">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10</w:t>
            </w:r>
          </w:p>
        </w:tc>
        <w:tc>
          <w:tcPr>
            <w:tcW w:w="2097" w:type="dxa"/>
            <w:tcBorders>
              <w:top w:val="single" w:color="auto" w:sz="4" w:space="0"/>
              <w:left w:val="single" w:color="auto" w:sz="4" w:space="0"/>
              <w:bottom w:val="single" w:color="auto" w:sz="4" w:space="0"/>
              <w:right w:val="single" w:color="auto" w:sz="4" w:space="0"/>
            </w:tcBorders>
            <w:vAlign w:val="center"/>
          </w:tcPr>
          <w:p w14:paraId="3CDA3716">
            <w:pPr>
              <w:spacing w:line="380" w:lineRule="exact"/>
              <w:rPr>
                <w:rFonts w:hint="eastAsia" w:ascii="仿宋" w:hAnsi="仿宋" w:eastAsia="仿宋" w:cs="仿宋"/>
                <w:color w:val="auto"/>
                <w:szCs w:val="21"/>
              </w:rPr>
            </w:pPr>
            <w:r>
              <w:rPr>
                <w:rFonts w:hint="eastAsia" w:ascii="仿宋" w:hAnsi="仿宋" w:eastAsia="仿宋" w:cs="仿宋"/>
                <w:color w:val="auto"/>
                <w:szCs w:val="21"/>
                <w:lang w:eastAsia="zh-CN"/>
              </w:rPr>
              <w:t>磋商响应文件</w:t>
            </w:r>
            <w:r>
              <w:rPr>
                <w:rFonts w:hint="eastAsia" w:ascii="仿宋" w:hAnsi="仿宋" w:eastAsia="仿宋" w:cs="仿宋"/>
                <w:color w:val="auto"/>
                <w:szCs w:val="21"/>
              </w:rPr>
              <w:t>编制要求</w:t>
            </w:r>
          </w:p>
        </w:tc>
        <w:tc>
          <w:tcPr>
            <w:tcW w:w="7297" w:type="dxa"/>
            <w:tcBorders>
              <w:top w:val="single" w:color="auto" w:sz="4" w:space="0"/>
              <w:left w:val="single" w:color="auto" w:sz="4" w:space="0"/>
              <w:bottom w:val="single" w:color="auto" w:sz="4" w:space="0"/>
              <w:right w:val="single" w:color="auto" w:sz="4" w:space="0"/>
            </w:tcBorders>
            <w:vAlign w:val="center"/>
          </w:tcPr>
          <w:p w14:paraId="7A67819D">
            <w:pPr>
              <w:spacing w:line="360" w:lineRule="auto"/>
              <w:rPr>
                <w:rFonts w:hint="eastAsia" w:ascii="仿宋" w:hAnsi="仿宋" w:eastAsia="仿宋" w:cs="仿宋"/>
                <w:b/>
                <w:color w:val="auto"/>
                <w:szCs w:val="21"/>
                <w:u w:val="single"/>
              </w:rPr>
            </w:pPr>
            <w:r>
              <w:rPr>
                <w:rFonts w:hint="eastAsia" w:ascii="仿宋" w:hAnsi="仿宋" w:eastAsia="仿宋" w:cs="仿宋"/>
                <w:color w:val="auto"/>
                <w:szCs w:val="21"/>
                <w:lang w:eastAsia="zh-CN"/>
              </w:rPr>
              <w:t>磋商响应文件</w:t>
            </w:r>
            <w:r>
              <w:rPr>
                <w:rFonts w:hint="eastAsia" w:ascii="仿宋" w:hAnsi="仿宋" w:eastAsia="仿宋" w:cs="仿宋"/>
                <w:color w:val="auto"/>
                <w:szCs w:val="21"/>
              </w:rPr>
              <w:t>应按报价文件、资格证明文件、商务文件、技术文件分别编制，报价文件、资格证明文件分别生成电子文件，商务文件和技术文件按顺序合并生成电子文件。</w:t>
            </w:r>
            <w:r>
              <w:rPr>
                <w:rFonts w:hint="eastAsia" w:ascii="仿宋" w:hAnsi="仿宋" w:eastAsia="仿宋" w:cs="仿宋"/>
                <w:b/>
                <w:color w:val="auto"/>
                <w:szCs w:val="21"/>
                <w:u w:val="single"/>
              </w:rPr>
              <w:t>电子版</w:t>
            </w:r>
            <w:r>
              <w:rPr>
                <w:rFonts w:hint="eastAsia" w:ascii="仿宋" w:hAnsi="仿宋" w:eastAsia="仿宋" w:cs="仿宋"/>
                <w:b/>
                <w:color w:val="auto"/>
                <w:szCs w:val="21"/>
                <w:u w:val="single"/>
                <w:lang w:eastAsia="zh-CN"/>
              </w:rPr>
              <w:t>磋商响应文件</w:t>
            </w:r>
            <w:r>
              <w:rPr>
                <w:rFonts w:hint="eastAsia" w:ascii="仿宋" w:hAnsi="仿宋" w:eastAsia="仿宋" w:cs="仿宋"/>
                <w:b/>
                <w:color w:val="auto"/>
                <w:szCs w:val="21"/>
                <w:u w:val="single"/>
              </w:rPr>
              <w:t>制作方式见</w:t>
            </w:r>
            <w:r>
              <w:rPr>
                <w:rFonts w:hint="eastAsia" w:ascii="仿宋" w:hAnsi="仿宋" w:eastAsia="仿宋" w:cs="仿宋"/>
                <w:b/>
                <w:color w:val="auto"/>
                <w:szCs w:val="21"/>
                <w:u w:val="single"/>
                <w:lang w:eastAsia="zh-CN"/>
              </w:rPr>
              <w:t>竞争性磋商公告</w:t>
            </w:r>
            <w:r>
              <w:rPr>
                <w:rFonts w:hint="eastAsia" w:ascii="仿宋" w:hAnsi="仿宋" w:eastAsia="仿宋" w:cs="仿宋"/>
                <w:b/>
                <w:color w:val="auto"/>
                <w:szCs w:val="21"/>
                <w:u w:val="single"/>
              </w:rPr>
              <w:t>附件。</w:t>
            </w:r>
          </w:p>
        </w:tc>
      </w:tr>
      <w:tr w14:paraId="192FD9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20BBD139">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11</w:t>
            </w:r>
          </w:p>
        </w:tc>
        <w:tc>
          <w:tcPr>
            <w:tcW w:w="2097" w:type="dxa"/>
            <w:tcBorders>
              <w:top w:val="single" w:color="auto" w:sz="4" w:space="0"/>
              <w:left w:val="single" w:color="auto" w:sz="4" w:space="0"/>
              <w:bottom w:val="single" w:color="auto" w:sz="4" w:space="0"/>
              <w:right w:val="single" w:color="auto" w:sz="4" w:space="0"/>
            </w:tcBorders>
            <w:vAlign w:val="center"/>
          </w:tcPr>
          <w:p w14:paraId="0F9638B2">
            <w:pPr>
              <w:spacing w:line="380" w:lineRule="exact"/>
              <w:rPr>
                <w:rFonts w:hint="eastAsia" w:ascii="仿宋" w:hAnsi="仿宋" w:eastAsia="仿宋" w:cs="仿宋"/>
                <w:color w:val="auto"/>
                <w:szCs w:val="21"/>
                <w:lang w:eastAsia="zh-CN"/>
              </w:rPr>
            </w:pPr>
            <w:r>
              <w:rPr>
                <w:rFonts w:hint="eastAsia" w:ascii="仿宋" w:hAnsi="仿宋" w:eastAsia="仿宋" w:cs="仿宋"/>
                <w:color w:val="auto"/>
                <w:szCs w:val="21"/>
              </w:rPr>
              <w:t>备份</w:t>
            </w:r>
            <w:r>
              <w:rPr>
                <w:rFonts w:hint="eastAsia" w:ascii="仿宋" w:hAnsi="仿宋" w:eastAsia="仿宋" w:cs="仿宋"/>
                <w:color w:val="auto"/>
                <w:szCs w:val="21"/>
                <w:lang w:eastAsia="zh-CN"/>
              </w:rPr>
              <w:t>磋商响应文件</w:t>
            </w:r>
          </w:p>
        </w:tc>
        <w:tc>
          <w:tcPr>
            <w:tcW w:w="7297" w:type="dxa"/>
            <w:tcBorders>
              <w:top w:val="single" w:color="auto" w:sz="4" w:space="0"/>
              <w:left w:val="single" w:color="auto" w:sz="4" w:space="0"/>
              <w:bottom w:val="single" w:color="auto" w:sz="4" w:space="0"/>
              <w:right w:val="single" w:color="auto" w:sz="4" w:space="0"/>
            </w:tcBorders>
            <w:vAlign w:val="center"/>
          </w:tcPr>
          <w:p w14:paraId="7C538D5E">
            <w:pPr>
              <w:autoSpaceDE w:val="0"/>
              <w:autoSpaceDN w:val="0"/>
              <w:snapToGrid w:val="0"/>
              <w:spacing w:line="380" w:lineRule="exact"/>
              <w:textAlignment w:val="bottom"/>
              <w:rPr>
                <w:rFonts w:hint="eastAsia" w:ascii="仿宋" w:hAnsi="仿宋" w:eastAsia="仿宋" w:cs="仿宋"/>
                <w:color w:val="auto"/>
                <w:szCs w:val="21"/>
              </w:rPr>
            </w:pPr>
            <w:r>
              <w:rPr>
                <w:rFonts w:hint="eastAsia" w:ascii="仿宋" w:hAnsi="仿宋" w:eastAsia="仿宋" w:cs="仿宋"/>
                <w:color w:val="auto"/>
                <w:szCs w:val="21"/>
              </w:rPr>
              <w:t>本项目不接受备份</w:t>
            </w:r>
            <w:r>
              <w:rPr>
                <w:rFonts w:hint="eastAsia" w:ascii="仿宋" w:hAnsi="仿宋" w:eastAsia="仿宋" w:cs="仿宋"/>
                <w:color w:val="auto"/>
                <w:szCs w:val="21"/>
                <w:lang w:eastAsia="zh-CN"/>
              </w:rPr>
              <w:t>磋商响应文件</w:t>
            </w:r>
            <w:r>
              <w:rPr>
                <w:rFonts w:hint="eastAsia" w:ascii="仿宋" w:hAnsi="仿宋" w:eastAsia="仿宋" w:cs="仿宋"/>
                <w:color w:val="auto"/>
                <w:szCs w:val="21"/>
              </w:rPr>
              <w:t>。</w:t>
            </w:r>
          </w:p>
        </w:tc>
      </w:tr>
      <w:tr w14:paraId="6181C22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7" w:hRule="atLeast"/>
        </w:trPr>
        <w:tc>
          <w:tcPr>
            <w:tcW w:w="846" w:type="dxa"/>
            <w:vMerge w:val="restart"/>
            <w:tcBorders>
              <w:top w:val="single" w:color="auto" w:sz="4" w:space="0"/>
              <w:left w:val="single" w:color="auto" w:sz="4" w:space="0"/>
              <w:bottom w:val="nil"/>
              <w:right w:val="single" w:color="auto" w:sz="4" w:space="0"/>
            </w:tcBorders>
            <w:vAlign w:val="center"/>
          </w:tcPr>
          <w:p w14:paraId="4E363C3F">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12</w:t>
            </w:r>
          </w:p>
        </w:tc>
        <w:tc>
          <w:tcPr>
            <w:tcW w:w="2097" w:type="dxa"/>
            <w:tcBorders>
              <w:top w:val="single" w:color="auto" w:sz="4" w:space="0"/>
              <w:left w:val="single" w:color="auto" w:sz="4" w:space="0"/>
              <w:bottom w:val="single" w:color="auto" w:sz="4" w:space="0"/>
              <w:right w:val="single" w:color="auto" w:sz="4" w:space="0"/>
            </w:tcBorders>
            <w:vAlign w:val="center"/>
          </w:tcPr>
          <w:p w14:paraId="215B1DE4">
            <w:pPr>
              <w:spacing w:line="380" w:lineRule="exact"/>
              <w:rPr>
                <w:rFonts w:hint="eastAsia" w:ascii="仿宋" w:hAnsi="仿宋" w:eastAsia="仿宋" w:cs="仿宋"/>
                <w:color w:val="auto"/>
                <w:szCs w:val="21"/>
              </w:rPr>
            </w:pPr>
            <w:bookmarkStart w:id="72" w:name="_21.1"/>
            <w:bookmarkEnd w:id="72"/>
            <w:r>
              <w:rPr>
                <w:rFonts w:hint="eastAsia" w:ascii="仿宋" w:hAnsi="仿宋" w:eastAsia="仿宋" w:cs="仿宋"/>
                <w:color w:val="auto"/>
                <w:szCs w:val="21"/>
              </w:rPr>
              <w:t>投标截止时间</w:t>
            </w:r>
          </w:p>
        </w:tc>
        <w:tc>
          <w:tcPr>
            <w:tcW w:w="7297" w:type="dxa"/>
            <w:tcBorders>
              <w:top w:val="single" w:color="auto" w:sz="4" w:space="0"/>
              <w:left w:val="single" w:color="auto" w:sz="4" w:space="0"/>
              <w:bottom w:val="single" w:color="auto" w:sz="4" w:space="0"/>
              <w:right w:val="single" w:color="auto" w:sz="4" w:space="0"/>
            </w:tcBorders>
            <w:vAlign w:val="center"/>
          </w:tcPr>
          <w:p w14:paraId="0E0FFD7A">
            <w:pPr>
              <w:snapToGrid w:val="0"/>
              <w:spacing w:line="380" w:lineRule="exact"/>
              <w:rPr>
                <w:rFonts w:hint="eastAsia" w:ascii="仿宋" w:hAnsi="仿宋" w:eastAsia="仿宋" w:cs="仿宋"/>
                <w:color w:val="auto"/>
                <w:szCs w:val="21"/>
                <w:u w:val="single"/>
                <w:lang w:eastAsia="zh-CN"/>
              </w:rPr>
            </w:pPr>
            <w:r>
              <w:rPr>
                <w:rFonts w:hint="eastAsia" w:ascii="仿宋" w:hAnsi="仿宋" w:eastAsia="仿宋" w:cs="仿宋"/>
                <w:color w:val="auto"/>
                <w:szCs w:val="21"/>
              </w:rPr>
              <w:t>详见</w:t>
            </w:r>
            <w:r>
              <w:rPr>
                <w:rFonts w:hint="eastAsia" w:ascii="仿宋" w:hAnsi="仿宋" w:eastAsia="仿宋" w:cs="仿宋"/>
                <w:color w:val="auto"/>
                <w:szCs w:val="21"/>
                <w:lang w:eastAsia="zh-CN"/>
              </w:rPr>
              <w:t>竞争性磋商公告</w:t>
            </w:r>
          </w:p>
        </w:tc>
      </w:tr>
      <w:tr w14:paraId="5DF851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846" w:type="dxa"/>
            <w:vMerge w:val="continue"/>
            <w:tcBorders>
              <w:top w:val="single" w:color="auto" w:sz="4" w:space="0"/>
              <w:left w:val="single" w:color="auto" w:sz="4" w:space="0"/>
              <w:bottom w:val="nil"/>
              <w:right w:val="single" w:color="auto" w:sz="4" w:space="0"/>
            </w:tcBorders>
            <w:vAlign w:val="center"/>
          </w:tcPr>
          <w:p w14:paraId="1DAA7C3A">
            <w:pPr>
              <w:widowControl/>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4732EA7E">
            <w:pPr>
              <w:spacing w:line="380" w:lineRule="exact"/>
              <w:rPr>
                <w:rFonts w:hint="eastAsia" w:ascii="仿宋" w:hAnsi="仿宋" w:eastAsia="仿宋" w:cs="仿宋"/>
                <w:color w:val="auto"/>
                <w:szCs w:val="21"/>
              </w:rPr>
            </w:pPr>
            <w:r>
              <w:rPr>
                <w:rFonts w:hint="eastAsia" w:ascii="仿宋" w:hAnsi="仿宋" w:eastAsia="仿宋" w:cs="仿宋"/>
                <w:color w:val="auto"/>
                <w:szCs w:val="21"/>
                <w:lang w:eastAsia="zh-CN"/>
              </w:rPr>
              <w:t>磋商响应文件</w:t>
            </w:r>
            <w:r>
              <w:rPr>
                <w:rFonts w:hint="eastAsia" w:ascii="仿宋" w:hAnsi="仿宋" w:eastAsia="仿宋" w:cs="仿宋"/>
                <w:color w:val="auto"/>
                <w:szCs w:val="21"/>
              </w:rPr>
              <w:t>提交起止时间</w:t>
            </w:r>
          </w:p>
        </w:tc>
        <w:tc>
          <w:tcPr>
            <w:tcW w:w="7297" w:type="dxa"/>
            <w:tcBorders>
              <w:top w:val="single" w:color="auto" w:sz="4" w:space="0"/>
              <w:left w:val="single" w:color="auto" w:sz="4" w:space="0"/>
              <w:bottom w:val="single" w:color="auto" w:sz="4" w:space="0"/>
              <w:right w:val="single" w:color="auto" w:sz="4" w:space="0"/>
            </w:tcBorders>
            <w:vAlign w:val="center"/>
          </w:tcPr>
          <w:p w14:paraId="3B875B98">
            <w:pPr>
              <w:snapToGrid w:val="0"/>
              <w:spacing w:line="380" w:lineRule="exact"/>
              <w:rPr>
                <w:rFonts w:hint="eastAsia" w:ascii="仿宋" w:hAnsi="仿宋" w:eastAsia="仿宋" w:cs="仿宋"/>
                <w:color w:val="auto"/>
                <w:szCs w:val="21"/>
                <w:lang w:eastAsia="zh-CN"/>
              </w:rPr>
            </w:pPr>
            <w:r>
              <w:rPr>
                <w:rFonts w:hint="eastAsia" w:ascii="仿宋" w:hAnsi="仿宋" w:eastAsia="仿宋" w:cs="仿宋"/>
                <w:color w:val="auto"/>
                <w:szCs w:val="21"/>
              </w:rPr>
              <w:t>详见</w:t>
            </w:r>
            <w:r>
              <w:rPr>
                <w:rFonts w:hint="eastAsia" w:ascii="仿宋" w:hAnsi="仿宋" w:eastAsia="仿宋" w:cs="仿宋"/>
                <w:color w:val="auto"/>
                <w:szCs w:val="21"/>
                <w:lang w:eastAsia="zh-CN"/>
              </w:rPr>
              <w:t>竞争性磋商公告</w:t>
            </w:r>
          </w:p>
        </w:tc>
      </w:tr>
      <w:tr w14:paraId="78CC39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846" w:type="dxa"/>
            <w:vMerge w:val="continue"/>
            <w:tcBorders>
              <w:top w:val="single" w:color="auto" w:sz="4" w:space="0"/>
              <w:left w:val="single" w:color="auto" w:sz="4" w:space="0"/>
              <w:bottom w:val="nil"/>
              <w:right w:val="single" w:color="auto" w:sz="4" w:space="0"/>
            </w:tcBorders>
            <w:vAlign w:val="center"/>
          </w:tcPr>
          <w:p w14:paraId="1F72E450">
            <w:pPr>
              <w:widowControl/>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2AB4F1CA">
            <w:pPr>
              <w:spacing w:line="380" w:lineRule="exact"/>
              <w:rPr>
                <w:rFonts w:hint="eastAsia" w:ascii="仿宋" w:hAnsi="仿宋" w:eastAsia="仿宋" w:cs="仿宋"/>
                <w:color w:val="auto"/>
                <w:szCs w:val="21"/>
              </w:rPr>
            </w:pPr>
            <w:r>
              <w:rPr>
                <w:rFonts w:hint="eastAsia" w:ascii="仿宋" w:hAnsi="仿宋" w:eastAsia="仿宋" w:cs="仿宋"/>
                <w:color w:val="auto"/>
                <w:szCs w:val="21"/>
              </w:rPr>
              <w:t>投标地点</w:t>
            </w:r>
          </w:p>
        </w:tc>
        <w:tc>
          <w:tcPr>
            <w:tcW w:w="7297" w:type="dxa"/>
            <w:tcBorders>
              <w:top w:val="single" w:color="auto" w:sz="4" w:space="0"/>
              <w:left w:val="single" w:color="auto" w:sz="4" w:space="0"/>
              <w:bottom w:val="single" w:color="auto" w:sz="4" w:space="0"/>
              <w:right w:val="single" w:color="auto" w:sz="4" w:space="0"/>
            </w:tcBorders>
            <w:vAlign w:val="center"/>
          </w:tcPr>
          <w:p w14:paraId="19FF5ADA">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新疆政府采购网（http://www.ccgp-xinjiang.gov.cn）政采云投标客户端投标</w:t>
            </w:r>
          </w:p>
        </w:tc>
      </w:tr>
      <w:tr w14:paraId="472DED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25" w:hRule="atLeast"/>
        </w:trPr>
        <w:tc>
          <w:tcPr>
            <w:tcW w:w="846" w:type="dxa"/>
            <w:vMerge w:val="continue"/>
            <w:tcBorders>
              <w:top w:val="single" w:color="auto" w:sz="4" w:space="0"/>
              <w:left w:val="single" w:color="auto" w:sz="4" w:space="0"/>
              <w:bottom w:val="nil"/>
              <w:right w:val="single" w:color="auto" w:sz="4" w:space="0"/>
            </w:tcBorders>
            <w:vAlign w:val="center"/>
          </w:tcPr>
          <w:p w14:paraId="3F667A8D">
            <w:pPr>
              <w:widowControl/>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56410EA1">
            <w:pPr>
              <w:spacing w:line="380" w:lineRule="exact"/>
              <w:rPr>
                <w:rFonts w:hint="eastAsia" w:ascii="仿宋" w:hAnsi="仿宋" w:eastAsia="仿宋" w:cs="仿宋"/>
                <w:color w:val="auto"/>
                <w:szCs w:val="21"/>
              </w:rPr>
            </w:pPr>
            <w:r>
              <w:rPr>
                <w:rFonts w:hint="eastAsia" w:ascii="仿宋" w:hAnsi="仿宋" w:eastAsia="仿宋" w:cs="仿宋"/>
                <w:color w:val="auto"/>
                <w:szCs w:val="21"/>
                <w:lang w:eastAsia="zh-CN"/>
              </w:rPr>
              <w:t>供应商</w:t>
            </w:r>
            <w:r>
              <w:rPr>
                <w:rFonts w:hint="eastAsia" w:ascii="仿宋" w:hAnsi="仿宋" w:eastAsia="仿宋" w:cs="仿宋"/>
                <w:color w:val="auto"/>
                <w:szCs w:val="21"/>
              </w:rPr>
              <w:t>递交投标样品截止时间及地点</w:t>
            </w:r>
          </w:p>
        </w:tc>
        <w:tc>
          <w:tcPr>
            <w:tcW w:w="7297" w:type="dxa"/>
            <w:tcBorders>
              <w:top w:val="single" w:color="auto" w:sz="4" w:space="0"/>
              <w:left w:val="single" w:color="auto" w:sz="4" w:space="0"/>
              <w:bottom w:val="single" w:color="auto" w:sz="4" w:space="0"/>
              <w:right w:val="single" w:color="auto" w:sz="4" w:space="0"/>
            </w:tcBorders>
            <w:vAlign w:val="center"/>
          </w:tcPr>
          <w:p w14:paraId="0414445A">
            <w:pPr>
              <w:snapToGrid w:val="0"/>
              <w:spacing w:line="380" w:lineRule="exact"/>
              <w:rPr>
                <w:rFonts w:hint="eastAsia" w:ascii="仿宋" w:hAnsi="仿宋" w:eastAsia="仿宋" w:cs="仿宋"/>
                <w:color w:val="auto"/>
                <w:szCs w:val="21"/>
              </w:rPr>
            </w:pPr>
            <w:r>
              <w:rPr>
                <w:rFonts w:hint="eastAsia" w:ascii="仿宋" w:hAnsi="仿宋" w:eastAsia="仿宋" w:cs="仿宋"/>
                <w:bCs/>
                <w:color w:val="auto"/>
                <w:szCs w:val="21"/>
              </w:rPr>
              <w:t>无</w:t>
            </w:r>
          </w:p>
        </w:tc>
      </w:tr>
      <w:tr w14:paraId="0A2492A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3E2A8A74">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13</w:t>
            </w:r>
          </w:p>
        </w:tc>
        <w:tc>
          <w:tcPr>
            <w:tcW w:w="2097" w:type="dxa"/>
            <w:tcBorders>
              <w:top w:val="single" w:color="auto" w:sz="4" w:space="0"/>
              <w:left w:val="single" w:color="auto" w:sz="4" w:space="0"/>
              <w:bottom w:val="single" w:color="auto" w:sz="4" w:space="0"/>
              <w:right w:val="single" w:color="auto" w:sz="4" w:space="0"/>
            </w:tcBorders>
            <w:vAlign w:val="center"/>
          </w:tcPr>
          <w:p w14:paraId="1689013D">
            <w:pPr>
              <w:spacing w:line="380" w:lineRule="exact"/>
              <w:rPr>
                <w:rFonts w:hint="eastAsia" w:ascii="仿宋" w:hAnsi="仿宋" w:eastAsia="仿宋" w:cs="仿宋"/>
                <w:color w:val="auto"/>
                <w:szCs w:val="21"/>
              </w:rPr>
            </w:pPr>
            <w:bookmarkStart w:id="73" w:name="_23"/>
            <w:bookmarkEnd w:id="73"/>
            <w:r>
              <w:rPr>
                <w:rFonts w:hint="eastAsia" w:ascii="仿宋" w:hAnsi="仿宋" w:eastAsia="仿宋" w:cs="仿宋"/>
                <w:color w:val="auto"/>
                <w:szCs w:val="21"/>
              </w:rPr>
              <w:t>开标时间、地点</w:t>
            </w:r>
          </w:p>
        </w:tc>
        <w:tc>
          <w:tcPr>
            <w:tcW w:w="7297" w:type="dxa"/>
            <w:tcBorders>
              <w:top w:val="single" w:color="auto" w:sz="4" w:space="0"/>
              <w:left w:val="single" w:color="auto" w:sz="4" w:space="0"/>
              <w:bottom w:val="single" w:color="auto" w:sz="4" w:space="0"/>
              <w:right w:val="single" w:color="auto" w:sz="4" w:space="0"/>
            </w:tcBorders>
            <w:vAlign w:val="center"/>
          </w:tcPr>
          <w:p w14:paraId="136D6132">
            <w:pPr>
              <w:snapToGrid w:val="0"/>
              <w:spacing w:line="380" w:lineRule="exact"/>
              <w:rPr>
                <w:rFonts w:hint="eastAsia" w:ascii="仿宋" w:hAnsi="仿宋" w:eastAsia="仿宋" w:cs="仿宋"/>
                <w:color w:val="auto"/>
                <w:szCs w:val="21"/>
              </w:rPr>
            </w:pPr>
            <w:r>
              <w:rPr>
                <w:rFonts w:hint="eastAsia" w:ascii="仿宋" w:hAnsi="仿宋" w:eastAsia="仿宋" w:cs="仿宋"/>
                <w:color w:val="FF0000"/>
                <w:sz w:val="24"/>
                <w:szCs w:val="28"/>
                <w:u w:val="single"/>
              </w:rPr>
              <w:t>202</w:t>
            </w:r>
            <w:r>
              <w:rPr>
                <w:rFonts w:hint="eastAsia" w:ascii="仿宋" w:hAnsi="仿宋" w:eastAsia="仿宋" w:cs="仿宋"/>
                <w:color w:val="FF0000"/>
                <w:sz w:val="24"/>
                <w:szCs w:val="28"/>
                <w:u w:val="single"/>
                <w:lang w:val="en-US" w:eastAsia="zh-CN"/>
              </w:rPr>
              <w:t>5</w:t>
            </w:r>
            <w:r>
              <w:rPr>
                <w:rFonts w:hint="eastAsia" w:ascii="仿宋" w:hAnsi="仿宋" w:eastAsia="仿宋" w:cs="仿宋"/>
                <w:color w:val="FF0000"/>
                <w:sz w:val="24"/>
                <w:szCs w:val="28"/>
                <w:u w:val="single"/>
              </w:rPr>
              <w:t>年</w:t>
            </w:r>
            <w:r>
              <w:rPr>
                <w:rFonts w:hint="eastAsia" w:ascii="仿宋" w:hAnsi="仿宋" w:eastAsia="仿宋" w:cs="仿宋"/>
                <w:color w:val="FF0000"/>
                <w:sz w:val="24"/>
                <w:szCs w:val="28"/>
                <w:u w:val="single"/>
                <w:lang w:val="en-US" w:eastAsia="zh-CN"/>
              </w:rPr>
              <w:t>4</w:t>
            </w:r>
            <w:r>
              <w:rPr>
                <w:rFonts w:hint="eastAsia" w:ascii="仿宋" w:hAnsi="仿宋" w:eastAsia="仿宋" w:cs="仿宋"/>
                <w:color w:val="FF0000"/>
                <w:sz w:val="24"/>
                <w:szCs w:val="28"/>
                <w:u w:val="single"/>
              </w:rPr>
              <w:t>月</w:t>
            </w:r>
            <w:r>
              <w:rPr>
                <w:rFonts w:hint="eastAsia" w:ascii="仿宋" w:hAnsi="仿宋" w:eastAsia="仿宋" w:cs="仿宋"/>
                <w:color w:val="FF0000"/>
                <w:sz w:val="24"/>
                <w:szCs w:val="28"/>
                <w:u w:val="single"/>
                <w:lang w:val="en-US" w:eastAsia="zh-CN"/>
              </w:rPr>
              <w:t>2</w:t>
            </w:r>
            <w:r>
              <w:rPr>
                <w:rFonts w:hint="eastAsia" w:ascii="仿宋" w:hAnsi="仿宋" w:eastAsia="仿宋" w:cs="仿宋"/>
                <w:color w:val="FF0000"/>
                <w:sz w:val="24"/>
                <w:szCs w:val="28"/>
                <w:u w:val="single"/>
              </w:rPr>
              <w:t>日10点</w:t>
            </w:r>
            <w:r>
              <w:rPr>
                <w:rFonts w:hint="eastAsia" w:ascii="仿宋" w:hAnsi="仿宋" w:eastAsia="仿宋" w:cs="仿宋"/>
                <w:color w:val="FF0000"/>
                <w:sz w:val="24"/>
                <w:szCs w:val="28"/>
                <w:u w:val="single"/>
                <w:lang w:val="en-US" w:eastAsia="zh-CN"/>
              </w:rPr>
              <w:t>0</w:t>
            </w:r>
            <w:r>
              <w:rPr>
                <w:rFonts w:hint="eastAsia" w:ascii="仿宋" w:hAnsi="仿宋" w:eastAsia="仿宋" w:cs="仿宋"/>
                <w:color w:val="FF0000"/>
                <w:sz w:val="24"/>
                <w:szCs w:val="28"/>
                <w:u w:val="single"/>
              </w:rPr>
              <w:t>0分</w:t>
            </w:r>
            <w:r>
              <w:rPr>
                <w:rFonts w:hint="eastAsia" w:ascii="仿宋" w:hAnsi="仿宋" w:eastAsia="仿宋" w:cs="仿宋"/>
                <w:color w:val="auto"/>
                <w:szCs w:val="21"/>
              </w:rPr>
              <w:t>（北京时间）</w:t>
            </w:r>
          </w:p>
          <w:p w14:paraId="31EF406A">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新疆政府采购网（http://www.ccgp-xinjiang.gov.cn）政采云平台</w:t>
            </w:r>
          </w:p>
        </w:tc>
      </w:tr>
      <w:tr w14:paraId="65994F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87" w:hRule="atLeast"/>
        </w:trPr>
        <w:tc>
          <w:tcPr>
            <w:tcW w:w="846" w:type="dxa"/>
            <w:vMerge w:val="restart"/>
            <w:tcBorders>
              <w:top w:val="single" w:color="auto" w:sz="4" w:space="0"/>
              <w:left w:val="single" w:color="auto" w:sz="4" w:space="0"/>
              <w:bottom w:val="single" w:color="auto" w:sz="4" w:space="0"/>
              <w:right w:val="single" w:color="auto" w:sz="4" w:space="0"/>
            </w:tcBorders>
            <w:vAlign w:val="center"/>
          </w:tcPr>
          <w:p w14:paraId="4D6A66AF">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14</w:t>
            </w:r>
          </w:p>
        </w:tc>
        <w:tc>
          <w:tcPr>
            <w:tcW w:w="2097" w:type="dxa"/>
            <w:tcBorders>
              <w:top w:val="single" w:color="auto" w:sz="4" w:space="0"/>
              <w:left w:val="single" w:color="auto" w:sz="4" w:space="0"/>
              <w:bottom w:val="single" w:color="auto" w:sz="4" w:space="0"/>
              <w:right w:val="single" w:color="auto" w:sz="4" w:space="0"/>
            </w:tcBorders>
            <w:vAlign w:val="center"/>
          </w:tcPr>
          <w:p w14:paraId="354592EC">
            <w:pPr>
              <w:spacing w:line="380" w:lineRule="exact"/>
              <w:rPr>
                <w:rFonts w:hint="eastAsia" w:ascii="仿宋" w:hAnsi="仿宋" w:eastAsia="仿宋" w:cs="仿宋"/>
                <w:color w:val="auto"/>
                <w:szCs w:val="21"/>
              </w:rPr>
            </w:pPr>
            <w:bookmarkStart w:id="74" w:name="_25.3"/>
            <w:bookmarkEnd w:id="74"/>
            <w:r>
              <w:rPr>
                <w:rFonts w:hint="eastAsia" w:ascii="仿宋" w:hAnsi="仿宋" w:eastAsia="仿宋" w:cs="仿宋"/>
                <w:color w:val="auto"/>
                <w:szCs w:val="21"/>
                <w:lang w:eastAsia="zh-CN"/>
              </w:rPr>
              <w:t>供应商</w:t>
            </w:r>
            <w:r>
              <w:rPr>
                <w:rFonts w:hint="eastAsia" w:ascii="仿宋" w:hAnsi="仿宋" w:eastAsia="仿宋" w:cs="仿宋"/>
                <w:color w:val="auto"/>
                <w:szCs w:val="21"/>
              </w:rPr>
              <w:t>信用查询渠道</w:t>
            </w:r>
          </w:p>
        </w:tc>
        <w:tc>
          <w:tcPr>
            <w:tcW w:w="7297" w:type="dxa"/>
            <w:tcBorders>
              <w:top w:val="single" w:color="auto" w:sz="4" w:space="0"/>
              <w:left w:val="single" w:color="auto" w:sz="4" w:space="0"/>
              <w:bottom w:val="single" w:color="auto" w:sz="4" w:space="0"/>
              <w:right w:val="single" w:color="auto" w:sz="4" w:space="0"/>
            </w:tcBorders>
            <w:vAlign w:val="center"/>
          </w:tcPr>
          <w:p w14:paraId="1180816F">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如有需要，</w:t>
            </w:r>
            <w:r>
              <w:rPr>
                <w:rFonts w:hint="eastAsia" w:ascii="仿宋" w:hAnsi="仿宋" w:eastAsia="仿宋" w:cs="仿宋"/>
                <w:color w:val="auto"/>
                <w:szCs w:val="21"/>
                <w:lang w:eastAsia="zh-CN"/>
              </w:rPr>
              <w:t>磋商小组</w:t>
            </w:r>
            <w:r>
              <w:rPr>
                <w:rFonts w:hint="eastAsia" w:ascii="仿宋" w:hAnsi="仿宋" w:eastAsia="仿宋" w:cs="仿宋"/>
                <w:color w:val="auto"/>
                <w:szCs w:val="21"/>
              </w:rPr>
              <w:t>或</w:t>
            </w:r>
            <w:r>
              <w:rPr>
                <w:rFonts w:hint="eastAsia" w:ascii="仿宋" w:hAnsi="仿宋" w:eastAsia="仿宋" w:cs="仿宋"/>
                <w:color w:val="auto"/>
                <w:szCs w:val="21"/>
                <w:lang w:eastAsia="zh-CN"/>
              </w:rPr>
              <w:t>采购人</w:t>
            </w:r>
            <w:r>
              <w:rPr>
                <w:rFonts w:hint="eastAsia" w:ascii="仿宋" w:hAnsi="仿宋" w:eastAsia="仿宋" w:cs="仿宋"/>
                <w:color w:val="auto"/>
                <w:szCs w:val="21"/>
              </w:rPr>
              <w:t>可对</w:t>
            </w:r>
            <w:r>
              <w:rPr>
                <w:rFonts w:hint="eastAsia" w:ascii="仿宋" w:hAnsi="仿宋" w:eastAsia="仿宋" w:cs="仿宋"/>
                <w:color w:val="auto"/>
                <w:szCs w:val="21"/>
                <w:lang w:eastAsia="zh-CN"/>
              </w:rPr>
              <w:t>供应商</w:t>
            </w:r>
            <w:r>
              <w:rPr>
                <w:rFonts w:hint="eastAsia" w:ascii="仿宋" w:hAnsi="仿宋" w:eastAsia="仿宋" w:cs="仿宋"/>
                <w:color w:val="auto"/>
                <w:szCs w:val="21"/>
              </w:rPr>
              <w:t>进行信用查询。查询渠道：“信用中国”网站(www.creditchina.gov.cn) 、中国执行信息公开网”（http://zxgk.court.gov.cn/）</w:t>
            </w:r>
            <w:r>
              <w:rPr>
                <w:rFonts w:hint="eastAsia" w:ascii="仿宋" w:hAnsi="仿宋" w:eastAsia="仿宋" w:cs="仿宋"/>
                <w:color w:val="auto"/>
                <w:szCs w:val="21"/>
                <w:lang w:eastAsia="zh-CN"/>
              </w:rPr>
              <w:t>、</w:t>
            </w:r>
            <w:r>
              <w:rPr>
                <w:rFonts w:hint="eastAsia" w:ascii="仿宋" w:hAnsi="仿宋" w:eastAsia="仿宋" w:cs="仿宋"/>
                <w:color w:val="auto"/>
                <w:szCs w:val="21"/>
              </w:rPr>
              <w:t>中国政府采购网(www.ccgp.gov.cn)。</w:t>
            </w:r>
          </w:p>
        </w:tc>
      </w:tr>
      <w:tr w14:paraId="01A92E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0" w:hRule="atLeast"/>
        </w:trPr>
        <w:tc>
          <w:tcPr>
            <w:tcW w:w="846" w:type="dxa"/>
            <w:vMerge w:val="continue"/>
            <w:tcBorders>
              <w:top w:val="single" w:color="auto" w:sz="4" w:space="0"/>
              <w:left w:val="single" w:color="auto" w:sz="4" w:space="0"/>
              <w:bottom w:val="single" w:color="auto" w:sz="4" w:space="0"/>
              <w:right w:val="single" w:color="auto" w:sz="4" w:space="0"/>
            </w:tcBorders>
            <w:vAlign w:val="center"/>
          </w:tcPr>
          <w:p w14:paraId="352AACB6">
            <w:pPr>
              <w:widowControl/>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034DE493">
            <w:pPr>
              <w:spacing w:line="380" w:lineRule="exact"/>
              <w:rPr>
                <w:rFonts w:hint="eastAsia" w:ascii="仿宋" w:hAnsi="仿宋" w:eastAsia="仿宋" w:cs="仿宋"/>
                <w:color w:val="auto"/>
                <w:szCs w:val="21"/>
              </w:rPr>
            </w:pPr>
            <w:r>
              <w:rPr>
                <w:rFonts w:hint="eastAsia" w:ascii="仿宋" w:hAnsi="仿宋" w:eastAsia="仿宋" w:cs="仿宋"/>
                <w:color w:val="auto"/>
                <w:szCs w:val="21"/>
              </w:rPr>
              <w:t>信用信息使用规则</w:t>
            </w:r>
          </w:p>
        </w:tc>
        <w:tc>
          <w:tcPr>
            <w:tcW w:w="7297" w:type="dxa"/>
            <w:tcBorders>
              <w:top w:val="single" w:color="auto" w:sz="4" w:space="0"/>
              <w:left w:val="single" w:color="auto" w:sz="4" w:space="0"/>
              <w:bottom w:val="single" w:color="auto" w:sz="4" w:space="0"/>
              <w:right w:val="single" w:color="auto" w:sz="4" w:space="0"/>
            </w:tcBorders>
            <w:vAlign w:val="center"/>
          </w:tcPr>
          <w:p w14:paraId="64DF0379">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对在“中国执行信息公开网”（http://zxgk.court.gov.cn/）</w:t>
            </w:r>
            <w:r>
              <w:rPr>
                <w:rFonts w:hint="eastAsia" w:ascii="仿宋" w:hAnsi="仿宋" w:eastAsia="仿宋" w:cs="仿宋"/>
                <w:color w:val="auto"/>
                <w:szCs w:val="21"/>
                <w:lang w:eastAsia="zh-CN"/>
              </w:rPr>
              <w:t>、</w:t>
            </w:r>
            <w:r>
              <w:rPr>
                <w:rFonts w:hint="eastAsia" w:ascii="仿宋" w:hAnsi="仿宋" w:eastAsia="仿宋" w:cs="仿宋"/>
                <w:color w:val="auto"/>
                <w:szCs w:val="21"/>
              </w:rPr>
              <w:t>“信用中国”网站(www.creditchina.gov.cn) 、中国政府采购网(www.ccgp.gov.cn)被列入失信被执行人、重大税收违法执行主体、政府采购严重违法失信行为记录名单及其他不符合《中华人民共和国政府采购法》第二十二条规定条件的供应商，采购人或者采购代理机构应当拒绝其参与政府采购活动。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4D2F9A9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03817E5E">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15</w:t>
            </w:r>
          </w:p>
        </w:tc>
        <w:tc>
          <w:tcPr>
            <w:tcW w:w="2097" w:type="dxa"/>
            <w:tcBorders>
              <w:top w:val="single" w:color="auto" w:sz="4" w:space="0"/>
              <w:left w:val="single" w:color="auto" w:sz="4" w:space="0"/>
              <w:bottom w:val="single" w:color="auto" w:sz="4" w:space="0"/>
              <w:right w:val="single" w:color="auto" w:sz="4" w:space="0"/>
            </w:tcBorders>
            <w:vAlign w:val="center"/>
          </w:tcPr>
          <w:p w14:paraId="5ACA7E57">
            <w:pPr>
              <w:spacing w:line="380" w:lineRule="exact"/>
              <w:rPr>
                <w:rFonts w:hint="eastAsia" w:ascii="仿宋" w:hAnsi="仿宋" w:eastAsia="仿宋" w:cs="仿宋"/>
                <w:color w:val="auto"/>
                <w:szCs w:val="21"/>
              </w:rPr>
            </w:pPr>
            <w:bookmarkStart w:id="75" w:name="_26"/>
            <w:bookmarkEnd w:id="75"/>
            <w:bookmarkStart w:id="76" w:name="_28.3"/>
            <w:bookmarkEnd w:id="76"/>
            <w:r>
              <w:rPr>
                <w:rFonts w:hint="eastAsia" w:ascii="仿宋" w:hAnsi="仿宋" w:eastAsia="仿宋" w:cs="仿宋"/>
                <w:color w:val="auto"/>
                <w:szCs w:val="21"/>
              </w:rPr>
              <w:t>评标方法</w:t>
            </w:r>
          </w:p>
        </w:tc>
        <w:tc>
          <w:tcPr>
            <w:tcW w:w="7297" w:type="dxa"/>
            <w:tcBorders>
              <w:top w:val="single" w:color="auto" w:sz="4" w:space="0"/>
              <w:left w:val="single" w:color="auto" w:sz="4" w:space="0"/>
              <w:bottom w:val="single" w:color="auto" w:sz="4" w:space="0"/>
              <w:right w:val="single" w:color="auto" w:sz="4" w:space="0"/>
            </w:tcBorders>
            <w:vAlign w:val="center"/>
          </w:tcPr>
          <w:p w14:paraId="7A2F24DE">
            <w:pPr>
              <w:autoSpaceDE w:val="0"/>
              <w:autoSpaceDN w:val="0"/>
              <w:snapToGrid w:val="0"/>
              <w:spacing w:line="380" w:lineRule="exact"/>
              <w:textAlignment w:val="bottom"/>
              <w:rPr>
                <w:rFonts w:hint="eastAsia" w:ascii="仿宋" w:hAnsi="仿宋" w:eastAsia="仿宋" w:cs="仿宋"/>
                <w:color w:val="auto"/>
                <w:szCs w:val="21"/>
              </w:rPr>
            </w:pPr>
            <w:r>
              <w:rPr>
                <w:rFonts w:hint="eastAsia" w:ascii="仿宋" w:hAnsi="仿宋" w:eastAsia="仿宋" w:cs="仿宋"/>
                <w:color w:val="auto"/>
                <w:szCs w:val="21"/>
              </w:rPr>
              <w:t>综合评分法</w:t>
            </w:r>
          </w:p>
        </w:tc>
      </w:tr>
      <w:tr w14:paraId="738D64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5" w:hRule="atLeast"/>
        </w:trPr>
        <w:tc>
          <w:tcPr>
            <w:tcW w:w="846" w:type="dxa"/>
            <w:tcBorders>
              <w:top w:val="single" w:color="auto" w:sz="4" w:space="0"/>
              <w:left w:val="single" w:color="auto" w:sz="4" w:space="0"/>
              <w:bottom w:val="nil"/>
              <w:right w:val="single" w:color="auto" w:sz="4" w:space="0"/>
            </w:tcBorders>
            <w:vAlign w:val="center"/>
          </w:tcPr>
          <w:p w14:paraId="657A5313">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16</w:t>
            </w:r>
          </w:p>
        </w:tc>
        <w:tc>
          <w:tcPr>
            <w:tcW w:w="2097" w:type="dxa"/>
            <w:tcBorders>
              <w:top w:val="single" w:color="auto" w:sz="4" w:space="0"/>
              <w:left w:val="single" w:color="auto" w:sz="4" w:space="0"/>
              <w:bottom w:val="nil"/>
              <w:right w:val="single" w:color="auto" w:sz="4" w:space="0"/>
            </w:tcBorders>
            <w:vAlign w:val="center"/>
          </w:tcPr>
          <w:p w14:paraId="6F3650BF">
            <w:pPr>
              <w:spacing w:line="380" w:lineRule="exact"/>
              <w:rPr>
                <w:rFonts w:hint="eastAsia" w:ascii="仿宋" w:hAnsi="仿宋" w:eastAsia="仿宋" w:cs="仿宋"/>
                <w:color w:val="auto"/>
                <w:szCs w:val="21"/>
              </w:rPr>
            </w:pPr>
            <w:bookmarkStart w:id="77" w:name="_29.2.2（2）"/>
            <w:bookmarkEnd w:id="77"/>
            <w:r>
              <w:rPr>
                <w:rFonts w:hint="eastAsia" w:ascii="仿宋" w:hAnsi="仿宋" w:eastAsia="仿宋" w:cs="仿宋"/>
                <w:color w:val="auto"/>
                <w:szCs w:val="21"/>
              </w:rPr>
              <w:t>允许负偏离项</w:t>
            </w:r>
          </w:p>
        </w:tc>
        <w:tc>
          <w:tcPr>
            <w:tcW w:w="7297" w:type="dxa"/>
            <w:tcBorders>
              <w:top w:val="single" w:color="auto" w:sz="4" w:space="0"/>
              <w:left w:val="single" w:color="auto" w:sz="4" w:space="0"/>
              <w:bottom w:val="nil"/>
              <w:right w:val="single" w:color="auto" w:sz="4" w:space="0"/>
            </w:tcBorders>
            <w:vAlign w:val="center"/>
          </w:tcPr>
          <w:p w14:paraId="0AD5C124">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商务条款评审中允许负偏离的条款数为</w:t>
            </w:r>
            <w:r>
              <w:rPr>
                <w:rFonts w:hint="eastAsia" w:ascii="仿宋" w:hAnsi="仿宋" w:eastAsia="仿宋" w:cs="仿宋"/>
                <w:color w:val="auto"/>
                <w:szCs w:val="21"/>
                <w:u w:val="single"/>
              </w:rPr>
              <w:t>0</w:t>
            </w:r>
            <w:r>
              <w:rPr>
                <w:rFonts w:hint="eastAsia" w:ascii="仿宋" w:hAnsi="仿宋" w:eastAsia="仿宋" w:cs="仿宋"/>
                <w:color w:val="auto"/>
                <w:szCs w:val="21"/>
              </w:rPr>
              <w:t>项。</w:t>
            </w:r>
          </w:p>
          <w:p w14:paraId="70847D70">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技术需求评审中允许负偏离的条款数为</w:t>
            </w:r>
            <w:r>
              <w:rPr>
                <w:rFonts w:hint="eastAsia" w:ascii="仿宋" w:hAnsi="仿宋" w:eastAsia="仿宋" w:cs="仿宋"/>
                <w:color w:val="auto"/>
                <w:szCs w:val="21"/>
                <w:u w:val="single"/>
              </w:rPr>
              <w:t>0</w:t>
            </w:r>
            <w:r>
              <w:rPr>
                <w:rFonts w:hint="eastAsia" w:ascii="仿宋" w:hAnsi="仿宋" w:eastAsia="仿宋" w:cs="仿宋"/>
                <w:color w:val="auto"/>
                <w:szCs w:val="21"/>
              </w:rPr>
              <w:t>项。</w:t>
            </w:r>
          </w:p>
        </w:tc>
      </w:tr>
      <w:tr w14:paraId="6453BA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40B6D17C">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17</w:t>
            </w:r>
          </w:p>
        </w:tc>
        <w:tc>
          <w:tcPr>
            <w:tcW w:w="2097" w:type="dxa"/>
            <w:tcBorders>
              <w:top w:val="single" w:color="auto" w:sz="4" w:space="0"/>
              <w:left w:val="single" w:color="auto" w:sz="4" w:space="0"/>
              <w:bottom w:val="single" w:color="auto" w:sz="4" w:space="0"/>
              <w:right w:val="single" w:color="auto" w:sz="4" w:space="0"/>
            </w:tcBorders>
            <w:vAlign w:val="center"/>
          </w:tcPr>
          <w:p w14:paraId="3FA84B80">
            <w:pPr>
              <w:autoSpaceDE w:val="0"/>
              <w:autoSpaceDN w:val="0"/>
              <w:snapToGrid w:val="0"/>
              <w:spacing w:line="380" w:lineRule="exact"/>
              <w:textAlignment w:val="bottom"/>
              <w:rPr>
                <w:rFonts w:hint="eastAsia" w:ascii="仿宋" w:hAnsi="仿宋" w:eastAsia="仿宋" w:cs="仿宋"/>
                <w:color w:val="auto"/>
                <w:szCs w:val="21"/>
              </w:rPr>
            </w:pPr>
            <w:r>
              <w:rPr>
                <w:rFonts w:hint="eastAsia" w:ascii="仿宋" w:hAnsi="仿宋" w:eastAsia="仿宋" w:cs="仿宋"/>
                <w:color w:val="auto"/>
                <w:szCs w:val="21"/>
              </w:rPr>
              <w:t>确定</w:t>
            </w:r>
            <w:r>
              <w:rPr>
                <w:rFonts w:hint="eastAsia" w:ascii="仿宋" w:hAnsi="仿宋" w:eastAsia="仿宋" w:cs="仿宋"/>
                <w:color w:val="auto"/>
                <w:szCs w:val="21"/>
                <w:lang w:eastAsia="zh-CN"/>
              </w:rPr>
              <w:t>成交供应商</w:t>
            </w:r>
            <w:r>
              <w:rPr>
                <w:rFonts w:hint="eastAsia" w:ascii="仿宋" w:hAnsi="仿宋" w:eastAsia="仿宋" w:cs="仿宋"/>
                <w:color w:val="auto"/>
                <w:szCs w:val="21"/>
              </w:rPr>
              <w:t>时，出现</w:t>
            </w:r>
            <w:r>
              <w:rPr>
                <w:rFonts w:hint="eastAsia" w:ascii="仿宋" w:hAnsi="仿宋" w:eastAsia="仿宋" w:cs="仿宋"/>
                <w:color w:val="auto"/>
                <w:szCs w:val="21"/>
                <w:lang w:eastAsia="zh-CN"/>
              </w:rPr>
              <w:t>成交候选人</w:t>
            </w:r>
            <w:r>
              <w:rPr>
                <w:rFonts w:hint="eastAsia" w:ascii="仿宋" w:hAnsi="仿宋" w:eastAsia="仿宋" w:cs="仿宋"/>
                <w:color w:val="auto"/>
                <w:szCs w:val="21"/>
              </w:rPr>
              <w:t>分数并列的情形，确定</w:t>
            </w:r>
            <w:r>
              <w:rPr>
                <w:rFonts w:hint="eastAsia" w:ascii="仿宋" w:hAnsi="仿宋" w:eastAsia="仿宋" w:cs="仿宋"/>
                <w:color w:val="auto"/>
                <w:szCs w:val="21"/>
                <w:lang w:eastAsia="zh-CN"/>
              </w:rPr>
              <w:t>成交供应商</w:t>
            </w:r>
            <w:r>
              <w:rPr>
                <w:rFonts w:hint="eastAsia" w:ascii="仿宋" w:hAnsi="仿宋" w:eastAsia="仿宋" w:cs="仿宋"/>
                <w:color w:val="auto"/>
                <w:szCs w:val="21"/>
              </w:rPr>
              <w:t xml:space="preserve">方式 </w:t>
            </w:r>
          </w:p>
        </w:tc>
        <w:tc>
          <w:tcPr>
            <w:tcW w:w="7297" w:type="dxa"/>
            <w:tcBorders>
              <w:top w:val="single" w:color="auto" w:sz="4" w:space="0"/>
              <w:left w:val="single" w:color="auto" w:sz="4" w:space="0"/>
              <w:bottom w:val="single" w:color="auto" w:sz="4" w:space="0"/>
              <w:right w:val="single" w:color="auto" w:sz="4" w:space="0"/>
            </w:tcBorders>
            <w:vAlign w:val="center"/>
          </w:tcPr>
          <w:p w14:paraId="4BB201DA">
            <w:pPr>
              <w:autoSpaceDE w:val="0"/>
              <w:autoSpaceDN w:val="0"/>
              <w:snapToGrid w:val="0"/>
              <w:spacing w:line="380" w:lineRule="exact"/>
              <w:textAlignment w:val="bottom"/>
              <w:rPr>
                <w:rFonts w:hint="eastAsia" w:ascii="仿宋" w:hAnsi="仿宋" w:eastAsia="仿宋" w:cs="仿宋"/>
                <w:b/>
                <w:color w:val="auto"/>
                <w:szCs w:val="21"/>
              </w:rPr>
            </w:pPr>
            <w:r>
              <w:rPr>
                <w:rFonts w:hint="eastAsia" w:ascii="仿宋" w:hAnsi="仿宋" w:eastAsia="仿宋" w:cs="仿宋"/>
                <w:color w:val="auto"/>
                <w:szCs w:val="21"/>
              </w:rPr>
              <w:t>采用综合评分法的，按投标报价由低到高顺序排列。得分且投标报价相同的并列。</w:t>
            </w:r>
            <w:r>
              <w:rPr>
                <w:rFonts w:hint="eastAsia" w:ascii="仿宋" w:hAnsi="仿宋" w:eastAsia="仿宋" w:cs="仿宋"/>
                <w:color w:val="auto"/>
                <w:szCs w:val="21"/>
                <w:lang w:eastAsia="zh-CN"/>
              </w:rPr>
              <w:t>磋商响应文件</w:t>
            </w:r>
            <w:r>
              <w:rPr>
                <w:rFonts w:hint="eastAsia" w:ascii="仿宋" w:hAnsi="仿宋" w:eastAsia="仿宋" w:cs="仿宋"/>
                <w:color w:val="auto"/>
                <w:szCs w:val="21"/>
              </w:rPr>
              <w:t>满足</w:t>
            </w:r>
            <w:r>
              <w:rPr>
                <w:rFonts w:hint="eastAsia" w:ascii="仿宋" w:hAnsi="仿宋" w:eastAsia="仿宋" w:cs="仿宋"/>
                <w:color w:val="auto"/>
                <w:szCs w:val="21"/>
                <w:lang w:eastAsia="zh-CN"/>
              </w:rPr>
              <w:t>磋商文件</w:t>
            </w:r>
            <w:r>
              <w:rPr>
                <w:rFonts w:hint="eastAsia" w:ascii="仿宋" w:hAnsi="仿宋" w:eastAsia="仿宋" w:cs="仿宋"/>
                <w:color w:val="auto"/>
                <w:szCs w:val="21"/>
              </w:rPr>
              <w:t>全部实质性要求，且按照评审因素的量化指标评审得分最高的</w:t>
            </w:r>
            <w:r>
              <w:rPr>
                <w:rFonts w:hint="eastAsia" w:ascii="仿宋" w:hAnsi="仿宋" w:eastAsia="仿宋" w:cs="仿宋"/>
                <w:color w:val="auto"/>
                <w:szCs w:val="21"/>
                <w:lang w:eastAsia="zh-CN"/>
              </w:rPr>
              <w:t>供应商</w:t>
            </w:r>
            <w:r>
              <w:rPr>
                <w:rFonts w:hint="eastAsia" w:ascii="仿宋" w:hAnsi="仿宋" w:eastAsia="仿宋" w:cs="仿宋"/>
                <w:color w:val="auto"/>
                <w:szCs w:val="21"/>
              </w:rPr>
              <w:t>为排名第一的</w:t>
            </w:r>
            <w:r>
              <w:rPr>
                <w:rFonts w:hint="eastAsia" w:ascii="仿宋" w:hAnsi="仿宋" w:eastAsia="仿宋" w:cs="仿宋"/>
                <w:color w:val="auto"/>
                <w:szCs w:val="21"/>
                <w:lang w:eastAsia="zh-CN"/>
              </w:rPr>
              <w:t>成交候选人</w:t>
            </w:r>
            <w:r>
              <w:rPr>
                <w:rFonts w:hint="eastAsia" w:ascii="仿宋" w:hAnsi="仿宋" w:eastAsia="仿宋" w:cs="仿宋"/>
                <w:color w:val="auto"/>
                <w:szCs w:val="21"/>
              </w:rPr>
              <w:t>。</w:t>
            </w:r>
          </w:p>
        </w:tc>
      </w:tr>
      <w:tr w14:paraId="290BE9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846" w:type="dxa"/>
            <w:tcBorders>
              <w:top w:val="single" w:color="auto" w:sz="4" w:space="0"/>
              <w:left w:val="single" w:color="auto" w:sz="4" w:space="0"/>
              <w:bottom w:val="single" w:color="auto" w:sz="4" w:space="0"/>
              <w:right w:val="single" w:color="auto" w:sz="4" w:space="0"/>
            </w:tcBorders>
            <w:vAlign w:val="center"/>
          </w:tcPr>
          <w:p w14:paraId="46C8AF04">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18</w:t>
            </w:r>
          </w:p>
        </w:tc>
        <w:tc>
          <w:tcPr>
            <w:tcW w:w="2097" w:type="dxa"/>
            <w:tcBorders>
              <w:top w:val="single" w:color="auto" w:sz="4" w:space="0"/>
              <w:left w:val="single" w:color="auto" w:sz="4" w:space="0"/>
              <w:bottom w:val="single" w:color="auto" w:sz="4" w:space="0"/>
              <w:right w:val="single" w:color="auto" w:sz="4" w:space="0"/>
            </w:tcBorders>
            <w:vAlign w:val="center"/>
          </w:tcPr>
          <w:p w14:paraId="33E3E793">
            <w:pPr>
              <w:spacing w:line="380" w:lineRule="exact"/>
              <w:rPr>
                <w:rFonts w:hint="eastAsia" w:ascii="仿宋" w:hAnsi="仿宋" w:eastAsia="仿宋" w:cs="仿宋"/>
                <w:color w:val="auto"/>
                <w:szCs w:val="21"/>
              </w:rPr>
            </w:pPr>
            <w:bookmarkStart w:id="78" w:name="_39.1"/>
            <w:bookmarkEnd w:id="78"/>
            <w:r>
              <w:rPr>
                <w:rFonts w:hint="eastAsia" w:ascii="仿宋" w:hAnsi="仿宋" w:eastAsia="仿宋" w:cs="仿宋"/>
                <w:color w:val="auto"/>
                <w:szCs w:val="21"/>
              </w:rPr>
              <w:t>履约保证金金额</w:t>
            </w:r>
          </w:p>
        </w:tc>
        <w:tc>
          <w:tcPr>
            <w:tcW w:w="7297" w:type="dxa"/>
            <w:tcBorders>
              <w:top w:val="single" w:color="auto" w:sz="4" w:space="0"/>
              <w:left w:val="single" w:color="auto" w:sz="4" w:space="0"/>
              <w:bottom w:val="single" w:color="auto" w:sz="4" w:space="0"/>
              <w:right w:val="single" w:color="auto" w:sz="4" w:space="0"/>
            </w:tcBorders>
            <w:vAlign w:val="bottom"/>
          </w:tcPr>
          <w:p w14:paraId="6CC11E3B">
            <w:pPr>
              <w:autoSpaceDE w:val="0"/>
              <w:autoSpaceDN w:val="0"/>
              <w:snapToGrid w:val="0"/>
              <w:spacing w:line="380" w:lineRule="exact"/>
              <w:jc w:val="left"/>
              <w:textAlignment w:val="bottom"/>
              <w:rPr>
                <w:rFonts w:hint="eastAsia" w:ascii="仿宋" w:hAnsi="仿宋" w:eastAsia="仿宋" w:cs="仿宋"/>
                <w:color w:val="auto"/>
                <w:szCs w:val="21"/>
                <w:lang w:eastAsia="zh-CN"/>
              </w:rPr>
            </w:pPr>
            <w:r>
              <w:rPr>
                <w:rFonts w:hint="eastAsia" w:ascii="仿宋" w:hAnsi="仿宋" w:eastAsia="仿宋" w:cs="仿宋"/>
                <w:color w:val="auto"/>
                <w:szCs w:val="21"/>
                <w:shd w:val="pct10" w:color="auto" w:fill="FFFFFF"/>
                <w:lang w:eastAsia="zh-CN"/>
              </w:rPr>
              <w:t>具体合同签订约定</w:t>
            </w:r>
          </w:p>
        </w:tc>
      </w:tr>
      <w:tr w14:paraId="711416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498B08B3">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19</w:t>
            </w:r>
          </w:p>
        </w:tc>
        <w:tc>
          <w:tcPr>
            <w:tcW w:w="2097" w:type="dxa"/>
            <w:tcBorders>
              <w:top w:val="single" w:color="auto" w:sz="4" w:space="0"/>
              <w:left w:val="single" w:color="auto" w:sz="4" w:space="0"/>
              <w:bottom w:val="single" w:color="auto" w:sz="4" w:space="0"/>
              <w:right w:val="single" w:color="auto" w:sz="4" w:space="0"/>
            </w:tcBorders>
            <w:vAlign w:val="center"/>
          </w:tcPr>
          <w:p w14:paraId="3578B7BD">
            <w:pPr>
              <w:spacing w:line="380" w:lineRule="exact"/>
              <w:rPr>
                <w:rFonts w:hint="eastAsia" w:ascii="仿宋" w:hAnsi="仿宋" w:eastAsia="仿宋" w:cs="仿宋"/>
                <w:color w:val="auto"/>
                <w:szCs w:val="21"/>
              </w:rPr>
            </w:pPr>
            <w:bookmarkStart w:id="79" w:name="_40.1"/>
            <w:bookmarkEnd w:id="79"/>
            <w:r>
              <w:rPr>
                <w:rFonts w:hint="eastAsia" w:ascii="仿宋" w:hAnsi="仿宋" w:eastAsia="仿宋" w:cs="仿宋"/>
                <w:color w:val="auto"/>
                <w:szCs w:val="21"/>
              </w:rPr>
              <w:t>签订电子合同携带的材料</w:t>
            </w:r>
          </w:p>
        </w:tc>
        <w:tc>
          <w:tcPr>
            <w:tcW w:w="7297" w:type="dxa"/>
            <w:tcBorders>
              <w:top w:val="single" w:color="auto" w:sz="4" w:space="0"/>
              <w:left w:val="single" w:color="auto" w:sz="4" w:space="0"/>
              <w:bottom w:val="single" w:color="auto" w:sz="4" w:space="0"/>
              <w:right w:val="single" w:color="auto" w:sz="4" w:space="0"/>
            </w:tcBorders>
            <w:vAlign w:val="center"/>
          </w:tcPr>
          <w:p w14:paraId="67772374">
            <w:pPr>
              <w:autoSpaceDE w:val="0"/>
              <w:autoSpaceDN w:val="0"/>
              <w:snapToGrid w:val="0"/>
              <w:spacing w:line="380" w:lineRule="exact"/>
              <w:textAlignment w:val="bottom"/>
              <w:rPr>
                <w:rFonts w:hint="eastAsia" w:ascii="仿宋" w:hAnsi="仿宋" w:eastAsia="仿宋" w:cs="仿宋"/>
                <w:color w:val="auto"/>
                <w:szCs w:val="21"/>
              </w:rPr>
            </w:pPr>
            <w:r>
              <w:rPr>
                <w:rFonts w:hint="eastAsia" w:ascii="仿宋" w:hAnsi="仿宋" w:eastAsia="仿宋" w:cs="仿宋"/>
                <w:color w:val="auto"/>
                <w:szCs w:val="21"/>
              </w:rPr>
              <w:t>电子采购合同需要供应商通过有效CA证书进行电子签名与签章</w:t>
            </w:r>
          </w:p>
        </w:tc>
      </w:tr>
      <w:tr w14:paraId="260BC0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1" w:hRule="atLeast"/>
        </w:trPr>
        <w:tc>
          <w:tcPr>
            <w:tcW w:w="846" w:type="dxa"/>
            <w:vMerge w:val="restart"/>
            <w:tcBorders>
              <w:top w:val="single" w:color="auto" w:sz="4" w:space="0"/>
              <w:left w:val="single" w:color="auto" w:sz="4" w:space="0"/>
              <w:bottom w:val="single" w:color="auto" w:sz="4" w:space="0"/>
              <w:right w:val="single" w:color="auto" w:sz="4" w:space="0"/>
            </w:tcBorders>
            <w:vAlign w:val="center"/>
          </w:tcPr>
          <w:p w14:paraId="469C6DB8">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20</w:t>
            </w:r>
          </w:p>
        </w:tc>
        <w:tc>
          <w:tcPr>
            <w:tcW w:w="2097" w:type="dxa"/>
            <w:tcBorders>
              <w:top w:val="single" w:color="auto" w:sz="4" w:space="0"/>
              <w:left w:val="single" w:color="auto" w:sz="4" w:space="0"/>
              <w:bottom w:val="single" w:color="auto" w:sz="4" w:space="0"/>
              <w:right w:val="single" w:color="auto" w:sz="4" w:space="0"/>
            </w:tcBorders>
            <w:vAlign w:val="center"/>
          </w:tcPr>
          <w:p w14:paraId="4563C17A">
            <w:pPr>
              <w:spacing w:line="380" w:lineRule="exact"/>
              <w:rPr>
                <w:rFonts w:hint="eastAsia" w:ascii="仿宋" w:hAnsi="仿宋" w:eastAsia="仿宋" w:cs="仿宋"/>
                <w:color w:val="auto"/>
                <w:szCs w:val="21"/>
              </w:rPr>
            </w:pPr>
            <w:r>
              <w:rPr>
                <w:rFonts w:hint="eastAsia" w:ascii="仿宋" w:hAnsi="仿宋" w:eastAsia="仿宋" w:cs="仿宋"/>
                <w:color w:val="auto"/>
                <w:szCs w:val="21"/>
              </w:rPr>
              <w:t>接收质疑函方式</w:t>
            </w:r>
          </w:p>
        </w:tc>
        <w:tc>
          <w:tcPr>
            <w:tcW w:w="7297" w:type="dxa"/>
            <w:tcBorders>
              <w:top w:val="single" w:color="auto" w:sz="4" w:space="0"/>
              <w:left w:val="single" w:color="auto" w:sz="4" w:space="0"/>
              <w:bottom w:val="single" w:color="auto" w:sz="4" w:space="0"/>
              <w:right w:val="single" w:color="auto" w:sz="4" w:space="0"/>
            </w:tcBorders>
            <w:vAlign w:val="center"/>
          </w:tcPr>
          <w:p w14:paraId="1132C638">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以书面形式现场递交</w:t>
            </w:r>
          </w:p>
        </w:tc>
      </w:tr>
      <w:tr w14:paraId="579AF9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846" w:type="dxa"/>
            <w:vMerge w:val="continue"/>
            <w:tcBorders>
              <w:top w:val="single" w:color="auto" w:sz="4" w:space="0"/>
              <w:left w:val="single" w:color="auto" w:sz="4" w:space="0"/>
              <w:bottom w:val="single" w:color="auto" w:sz="4" w:space="0"/>
              <w:right w:val="single" w:color="auto" w:sz="4" w:space="0"/>
            </w:tcBorders>
            <w:vAlign w:val="center"/>
          </w:tcPr>
          <w:p w14:paraId="31DFE8E7">
            <w:pPr>
              <w:widowControl/>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20DF9A52">
            <w:pPr>
              <w:spacing w:line="380" w:lineRule="exact"/>
              <w:rPr>
                <w:rFonts w:hint="eastAsia" w:ascii="仿宋" w:hAnsi="仿宋" w:eastAsia="仿宋" w:cs="仿宋"/>
                <w:color w:val="auto"/>
                <w:szCs w:val="21"/>
              </w:rPr>
            </w:pPr>
            <w:r>
              <w:rPr>
                <w:rFonts w:hint="eastAsia" w:ascii="仿宋" w:hAnsi="仿宋" w:eastAsia="仿宋" w:cs="仿宋"/>
                <w:color w:val="auto"/>
                <w:szCs w:val="21"/>
              </w:rPr>
              <w:t>质疑联系部门及联系方式</w:t>
            </w:r>
          </w:p>
        </w:tc>
        <w:tc>
          <w:tcPr>
            <w:tcW w:w="7297" w:type="dxa"/>
            <w:tcBorders>
              <w:top w:val="single" w:color="auto" w:sz="4" w:space="0"/>
              <w:left w:val="single" w:color="auto" w:sz="4" w:space="0"/>
              <w:bottom w:val="single" w:color="auto" w:sz="4" w:space="0"/>
              <w:right w:val="single" w:color="auto" w:sz="4" w:space="0"/>
            </w:tcBorders>
            <w:vAlign w:val="center"/>
          </w:tcPr>
          <w:p w14:paraId="73BF112B">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（1）</w:t>
            </w:r>
            <w:r>
              <w:rPr>
                <w:rFonts w:hint="eastAsia" w:ascii="仿宋" w:hAnsi="仿宋" w:eastAsia="仿宋" w:cs="仿宋"/>
                <w:color w:val="auto"/>
                <w:szCs w:val="21"/>
                <w:lang w:eastAsia="zh-CN"/>
              </w:rPr>
              <w:t>新疆裕辉工程项目管理有限公司</w:t>
            </w:r>
            <w:r>
              <w:rPr>
                <w:rFonts w:hint="eastAsia" w:ascii="仿宋" w:hAnsi="仿宋" w:eastAsia="仿宋" w:cs="仿宋"/>
                <w:color w:val="auto"/>
                <w:szCs w:val="21"/>
              </w:rPr>
              <w:t>；</w:t>
            </w:r>
          </w:p>
          <w:p w14:paraId="21D8CDB1">
            <w:pPr>
              <w:snapToGrid w:val="0"/>
              <w:spacing w:line="380" w:lineRule="exact"/>
              <w:rPr>
                <w:rFonts w:hint="eastAsia" w:ascii="仿宋" w:hAnsi="仿宋" w:eastAsia="仿宋" w:cs="仿宋"/>
                <w:color w:val="auto"/>
                <w:szCs w:val="21"/>
                <w:lang w:eastAsia="zh-CN"/>
              </w:rPr>
            </w:pPr>
            <w:r>
              <w:rPr>
                <w:rFonts w:hint="eastAsia" w:ascii="仿宋" w:hAnsi="仿宋" w:eastAsia="仿宋" w:cs="仿宋"/>
                <w:color w:val="auto"/>
                <w:szCs w:val="21"/>
                <w:lang w:eastAsia="zh-CN"/>
              </w:rPr>
              <w:t>联系人：赵美</w:t>
            </w:r>
          </w:p>
          <w:p w14:paraId="25F16EF6">
            <w:pPr>
              <w:snapToGrid w:val="0"/>
              <w:spacing w:line="380" w:lineRule="exact"/>
              <w:rPr>
                <w:rFonts w:hint="eastAsia" w:ascii="仿宋" w:hAnsi="仿宋" w:eastAsia="仿宋" w:cs="仿宋"/>
                <w:color w:val="auto"/>
                <w:szCs w:val="21"/>
                <w:lang w:val="en-US" w:eastAsia="zh-CN"/>
              </w:rPr>
            </w:pPr>
            <w:r>
              <w:rPr>
                <w:rFonts w:hint="eastAsia" w:ascii="仿宋" w:hAnsi="仿宋" w:eastAsia="仿宋" w:cs="仿宋"/>
                <w:color w:val="auto"/>
                <w:szCs w:val="21"/>
              </w:rPr>
              <w:t>联系电话：</w:t>
            </w:r>
            <w:r>
              <w:rPr>
                <w:rFonts w:hint="eastAsia" w:ascii="仿宋" w:hAnsi="仿宋" w:eastAsia="仿宋" w:cs="仿宋"/>
                <w:color w:val="auto"/>
                <w:szCs w:val="21"/>
                <w:lang w:val="en-US" w:eastAsia="zh-CN"/>
              </w:rPr>
              <w:t>15276920586</w:t>
            </w:r>
          </w:p>
          <w:p w14:paraId="607E4C78">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通讯地址：</w:t>
            </w:r>
            <w:r>
              <w:rPr>
                <w:rFonts w:hint="eastAsia" w:ascii="仿宋" w:hAnsi="仿宋" w:eastAsia="仿宋" w:cs="仿宋"/>
                <w:color w:val="auto"/>
                <w:szCs w:val="21"/>
                <w:highlight w:val="none"/>
                <w:u w:val="single"/>
                <w:lang w:eastAsia="zh-CN"/>
              </w:rPr>
              <w:t>新疆哈密市伊州区前进东路火车站东侧阳光酒店二期四号207室</w:t>
            </w:r>
          </w:p>
          <w:p w14:paraId="2A35053E">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（2）</w:t>
            </w:r>
            <w:r>
              <w:rPr>
                <w:rFonts w:hint="eastAsia" w:ascii="仿宋" w:hAnsi="仿宋" w:eastAsia="仿宋" w:cs="仿宋"/>
                <w:color w:val="auto"/>
                <w:szCs w:val="21"/>
                <w:lang w:val="en-US" w:eastAsia="zh-CN"/>
              </w:rPr>
              <w:t>巴里坤哈萨克自治县住房和城乡建设局</w:t>
            </w:r>
            <w:r>
              <w:rPr>
                <w:rFonts w:hint="eastAsia" w:ascii="仿宋" w:hAnsi="仿宋" w:eastAsia="仿宋" w:cs="仿宋"/>
                <w:color w:val="auto"/>
                <w:szCs w:val="21"/>
              </w:rPr>
              <w:t>；</w:t>
            </w:r>
          </w:p>
          <w:p w14:paraId="48198615">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联系电话：</w:t>
            </w:r>
            <w:r>
              <w:rPr>
                <w:rFonts w:hint="eastAsia" w:ascii="仿宋" w:hAnsi="仿宋" w:eastAsia="仿宋" w:cs="仿宋"/>
                <w:color w:val="auto"/>
                <w:szCs w:val="21"/>
                <w:u w:val="none"/>
                <w:lang w:val="en-US" w:eastAsia="zh-CN"/>
              </w:rPr>
              <w:t xml:space="preserve"> 15009021888 </w:t>
            </w:r>
          </w:p>
          <w:p w14:paraId="2745D3BD">
            <w:pPr>
              <w:snapToGrid w:val="0"/>
              <w:spacing w:line="380" w:lineRule="exact"/>
              <w:rPr>
                <w:rFonts w:hint="default" w:ascii="仿宋" w:hAnsi="仿宋" w:eastAsia="仿宋" w:cs="仿宋"/>
                <w:color w:val="auto"/>
                <w:szCs w:val="21"/>
                <w:lang w:val="en-US" w:eastAsia="zh-CN"/>
              </w:rPr>
            </w:pPr>
            <w:r>
              <w:rPr>
                <w:rFonts w:hint="eastAsia" w:ascii="仿宋" w:hAnsi="仿宋" w:eastAsia="仿宋" w:cs="仿宋"/>
                <w:color w:val="auto"/>
                <w:szCs w:val="21"/>
              </w:rPr>
              <w:t>通讯地址：</w:t>
            </w:r>
            <w:r>
              <w:rPr>
                <w:rFonts w:hint="eastAsia" w:ascii="仿宋" w:hAnsi="仿宋" w:eastAsia="仿宋" w:cs="仿宋"/>
                <w:color w:val="auto"/>
                <w:szCs w:val="21"/>
                <w:u w:val="single"/>
                <w:lang w:val="en-US" w:eastAsia="zh-CN"/>
              </w:rPr>
              <w:t xml:space="preserve"> 巴里坤县汉城西街14号</w:t>
            </w:r>
          </w:p>
        </w:tc>
      </w:tr>
      <w:tr w14:paraId="0B8FE2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846" w:type="dxa"/>
            <w:vMerge w:val="continue"/>
            <w:tcBorders>
              <w:top w:val="single" w:color="auto" w:sz="4" w:space="0"/>
              <w:left w:val="single" w:color="auto" w:sz="4" w:space="0"/>
              <w:bottom w:val="single" w:color="auto" w:sz="4" w:space="0"/>
              <w:right w:val="single" w:color="auto" w:sz="4" w:space="0"/>
            </w:tcBorders>
            <w:vAlign w:val="center"/>
          </w:tcPr>
          <w:p w14:paraId="68A05BB0">
            <w:pPr>
              <w:widowControl/>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439E5DDE">
            <w:pPr>
              <w:spacing w:line="380" w:lineRule="exact"/>
              <w:rPr>
                <w:rFonts w:hint="eastAsia" w:ascii="仿宋" w:hAnsi="仿宋" w:eastAsia="仿宋" w:cs="仿宋"/>
                <w:color w:val="auto"/>
                <w:szCs w:val="21"/>
              </w:rPr>
            </w:pPr>
            <w:r>
              <w:rPr>
                <w:rFonts w:hint="eastAsia" w:ascii="仿宋" w:hAnsi="仿宋" w:eastAsia="仿宋" w:cs="仿宋"/>
                <w:color w:val="auto"/>
                <w:szCs w:val="21"/>
              </w:rPr>
              <w:t>现场提交质疑办理业务时间</w:t>
            </w:r>
          </w:p>
        </w:tc>
        <w:tc>
          <w:tcPr>
            <w:tcW w:w="7297" w:type="dxa"/>
            <w:tcBorders>
              <w:top w:val="single" w:color="auto" w:sz="4" w:space="0"/>
              <w:left w:val="single" w:color="auto" w:sz="4" w:space="0"/>
              <w:bottom w:val="single" w:color="auto" w:sz="4" w:space="0"/>
              <w:right w:val="single" w:color="auto" w:sz="4" w:space="0"/>
            </w:tcBorders>
            <w:vAlign w:val="center"/>
          </w:tcPr>
          <w:p w14:paraId="24652B1F">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质疑期内每个工作日</w:t>
            </w:r>
            <w:r>
              <w:rPr>
                <w:rFonts w:hint="eastAsia" w:ascii="仿宋" w:hAnsi="仿宋" w:eastAsia="仿宋" w:cs="仿宋"/>
                <w:color w:val="auto"/>
                <w:szCs w:val="21"/>
                <w:u w:val="single"/>
                <w:lang w:val="en-US" w:eastAsia="zh-CN"/>
              </w:rPr>
              <w:t xml:space="preserve"> </w:t>
            </w:r>
            <w:r>
              <w:rPr>
                <w:rFonts w:hint="eastAsia" w:ascii="仿宋" w:hAnsi="仿宋" w:eastAsia="仿宋" w:cs="仿宋"/>
                <w:color w:val="auto"/>
                <w:szCs w:val="21"/>
                <w:u w:val="single"/>
              </w:rPr>
              <w:t>09</w:t>
            </w:r>
            <w:r>
              <w:rPr>
                <w:rFonts w:hint="eastAsia" w:ascii="仿宋" w:hAnsi="仿宋" w:eastAsia="仿宋" w:cs="仿宋"/>
                <w:color w:val="auto"/>
                <w:szCs w:val="21"/>
              </w:rPr>
              <w:t>时</w:t>
            </w:r>
            <w:r>
              <w:rPr>
                <w:rFonts w:hint="eastAsia" w:ascii="仿宋" w:hAnsi="仿宋" w:eastAsia="仿宋" w:cs="仿宋"/>
                <w:color w:val="auto"/>
                <w:szCs w:val="21"/>
                <w:u w:val="single"/>
              </w:rPr>
              <w:t xml:space="preserve"> 30 </w:t>
            </w:r>
            <w:r>
              <w:rPr>
                <w:rFonts w:hint="eastAsia" w:ascii="仿宋" w:hAnsi="仿宋" w:eastAsia="仿宋" w:cs="仿宋"/>
                <w:color w:val="auto"/>
                <w:szCs w:val="21"/>
              </w:rPr>
              <w:t>分到</w:t>
            </w:r>
            <w:r>
              <w:rPr>
                <w:rFonts w:hint="eastAsia" w:ascii="仿宋" w:hAnsi="仿宋" w:eastAsia="仿宋" w:cs="仿宋"/>
                <w:color w:val="auto"/>
                <w:szCs w:val="21"/>
                <w:u w:val="single"/>
              </w:rPr>
              <w:t xml:space="preserve"> 13 </w:t>
            </w:r>
            <w:r>
              <w:rPr>
                <w:rFonts w:hint="eastAsia" w:ascii="仿宋" w:hAnsi="仿宋" w:eastAsia="仿宋" w:cs="仿宋"/>
                <w:color w:val="auto"/>
                <w:szCs w:val="21"/>
              </w:rPr>
              <w:t>时</w:t>
            </w:r>
            <w:r>
              <w:rPr>
                <w:rFonts w:hint="eastAsia" w:ascii="仿宋" w:hAnsi="仿宋" w:eastAsia="仿宋" w:cs="仿宋"/>
                <w:color w:val="auto"/>
                <w:szCs w:val="21"/>
                <w:u w:val="single"/>
              </w:rPr>
              <w:t xml:space="preserve">  30 </w:t>
            </w:r>
            <w:r>
              <w:rPr>
                <w:rFonts w:hint="eastAsia" w:ascii="仿宋" w:hAnsi="仿宋" w:eastAsia="仿宋" w:cs="仿宋"/>
                <w:color w:val="auto"/>
                <w:szCs w:val="21"/>
              </w:rPr>
              <w:t>分，</w:t>
            </w:r>
            <w:r>
              <w:rPr>
                <w:rFonts w:hint="eastAsia" w:ascii="仿宋" w:hAnsi="仿宋" w:eastAsia="仿宋" w:cs="仿宋"/>
                <w:color w:val="auto"/>
                <w:szCs w:val="21"/>
                <w:u w:val="single"/>
              </w:rPr>
              <w:t xml:space="preserve"> 1</w:t>
            </w:r>
            <w:r>
              <w:rPr>
                <w:rFonts w:hint="eastAsia" w:ascii="仿宋" w:hAnsi="仿宋" w:eastAsia="仿宋" w:cs="仿宋"/>
                <w:color w:val="auto"/>
                <w:szCs w:val="21"/>
                <w:u w:val="single"/>
                <w:lang w:val="en-US" w:eastAsia="zh-CN"/>
              </w:rPr>
              <w:t>6</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时</w:t>
            </w:r>
            <w:r>
              <w:rPr>
                <w:rFonts w:hint="eastAsia" w:ascii="仿宋" w:hAnsi="仿宋" w:eastAsia="仿宋" w:cs="仿宋"/>
                <w:color w:val="auto"/>
                <w:szCs w:val="21"/>
                <w:u w:val="single"/>
              </w:rPr>
              <w:t xml:space="preserve"> </w:t>
            </w:r>
            <w:r>
              <w:rPr>
                <w:rFonts w:hint="eastAsia" w:ascii="仿宋" w:hAnsi="仿宋" w:eastAsia="仿宋" w:cs="仿宋"/>
                <w:color w:val="auto"/>
                <w:szCs w:val="21"/>
                <w:u w:val="single"/>
                <w:lang w:val="en-US" w:eastAsia="zh-CN"/>
              </w:rPr>
              <w:t>0</w:t>
            </w:r>
            <w:r>
              <w:rPr>
                <w:rFonts w:hint="eastAsia" w:ascii="仿宋" w:hAnsi="仿宋" w:eastAsia="仿宋" w:cs="仿宋"/>
                <w:color w:val="auto"/>
                <w:szCs w:val="21"/>
                <w:u w:val="single"/>
              </w:rPr>
              <w:t xml:space="preserve">0 </w:t>
            </w:r>
            <w:r>
              <w:rPr>
                <w:rFonts w:hint="eastAsia" w:ascii="仿宋" w:hAnsi="仿宋" w:eastAsia="仿宋" w:cs="仿宋"/>
                <w:color w:val="auto"/>
                <w:szCs w:val="21"/>
              </w:rPr>
              <w:t>分到</w:t>
            </w:r>
            <w:r>
              <w:rPr>
                <w:rFonts w:hint="eastAsia" w:ascii="仿宋" w:hAnsi="仿宋" w:eastAsia="仿宋" w:cs="仿宋"/>
                <w:color w:val="auto"/>
                <w:szCs w:val="21"/>
                <w:u w:val="single"/>
              </w:rPr>
              <w:t xml:space="preserve"> </w:t>
            </w:r>
            <w:r>
              <w:rPr>
                <w:rFonts w:hint="eastAsia" w:ascii="仿宋" w:hAnsi="仿宋" w:eastAsia="仿宋" w:cs="仿宋"/>
                <w:color w:val="auto"/>
                <w:szCs w:val="21"/>
                <w:u w:val="single"/>
                <w:lang w:val="en-US" w:eastAsia="zh-CN"/>
              </w:rPr>
              <w:t>19</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时</w:t>
            </w:r>
            <w:r>
              <w:rPr>
                <w:rFonts w:hint="eastAsia" w:ascii="仿宋" w:hAnsi="仿宋" w:eastAsia="仿宋" w:cs="仿宋"/>
                <w:color w:val="auto"/>
                <w:szCs w:val="21"/>
                <w:u w:val="single"/>
              </w:rPr>
              <w:t xml:space="preserve">  </w:t>
            </w:r>
            <w:r>
              <w:rPr>
                <w:rFonts w:hint="eastAsia" w:ascii="仿宋" w:hAnsi="仿宋" w:eastAsia="仿宋" w:cs="仿宋"/>
                <w:color w:val="auto"/>
                <w:szCs w:val="21"/>
                <w:u w:val="single"/>
                <w:lang w:val="en-US" w:eastAsia="zh-CN"/>
              </w:rPr>
              <w:t>3</w:t>
            </w:r>
            <w:r>
              <w:rPr>
                <w:rFonts w:hint="eastAsia" w:ascii="仿宋" w:hAnsi="仿宋" w:eastAsia="仿宋" w:cs="仿宋"/>
                <w:color w:val="auto"/>
                <w:szCs w:val="21"/>
                <w:u w:val="single"/>
              </w:rPr>
              <w:t xml:space="preserve">0 </w:t>
            </w:r>
            <w:r>
              <w:rPr>
                <w:rFonts w:hint="eastAsia" w:ascii="仿宋" w:hAnsi="仿宋" w:eastAsia="仿宋" w:cs="仿宋"/>
                <w:color w:val="auto"/>
                <w:szCs w:val="21"/>
              </w:rPr>
              <w:t>分</w:t>
            </w:r>
          </w:p>
        </w:tc>
      </w:tr>
      <w:tr w14:paraId="3DCA48A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09" w:hRule="atLeast"/>
        </w:trPr>
        <w:tc>
          <w:tcPr>
            <w:tcW w:w="846" w:type="dxa"/>
            <w:tcBorders>
              <w:top w:val="nil"/>
              <w:left w:val="single" w:color="auto" w:sz="4" w:space="0"/>
              <w:bottom w:val="single" w:color="auto" w:sz="4" w:space="0"/>
              <w:right w:val="single" w:color="auto" w:sz="4" w:space="0"/>
            </w:tcBorders>
            <w:vAlign w:val="center"/>
          </w:tcPr>
          <w:p w14:paraId="0DF19B54">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21</w:t>
            </w:r>
          </w:p>
        </w:tc>
        <w:tc>
          <w:tcPr>
            <w:tcW w:w="2097" w:type="dxa"/>
            <w:tcBorders>
              <w:top w:val="single" w:color="auto" w:sz="4" w:space="0"/>
              <w:left w:val="single" w:color="auto" w:sz="4" w:space="0"/>
              <w:bottom w:val="single" w:color="auto" w:sz="4" w:space="0"/>
              <w:right w:val="single" w:color="auto" w:sz="4" w:space="0"/>
            </w:tcBorders>
            <w:vAlign w:val="center"/>
          </w:tcPr>
          <w:p w14:paraId="4A8FD2B5">
            <w:pPr>
              <w:spacing w:line="380" w:lineRule="exact"/>
              <w:rPr>
                <w:rFonts w:hint="eastAsia" w:ascii="仿宋" w:hAnsi="仿宋" w:eastAsia="仿宋" w:cs="仿宋"/>
                <w:color w:val="auto"/>
                <w:szCs w:val="21"/>
              </w:rPr>
            </w:pPr>
            <w:r>
              <w:rPr>
                <w:rFonts w:hint="eastAsia" w:ascii="仿宋" w:hAnsi="仿宋" w:eastAsia="仿宋" w:cs="仿宋"/>
                <w:color w:val="auto"/>
                <w:szCs w:val="21"/>
              </w:rPr>
              <w:t>投诉受理方式</w:t>
            </w:r>
          </w:p>
        </w:tc>
        <w:tc>
          <w:tcPr>
            <w:tcW w:w="7297" w:type="dxa"/>
            <w:tcBorders>
              <w:top w:val="single" w:color="auto" w:sz="4" w:space="0"/>
              <w:left w:val="single" w:color="auto" w:sz="4" w:space="0"/>
              <w:bottom w:val="single" w:color="auto" w:sz="4" w:space="0"/>
              <w:right w:val="single" w:color="auto" w:sz="4" w:space="0"/>
            </w:tcBorders>
            <w:vAlign w:val="center"/>
          </w:tcPr>
          <w:p w14:paraId="7C2315DC">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受理方式：纸质方式受理，投诉书正、副本（经过质疑的事项才可投诉）。</w:t>
            </w:r>
            <w:bookmarkStart w:id="80" w:name="PO_3000001867_PM038"/>
            <w:r>
              <w:rPr>
                <w:rFonts w:hint="eastAsia" w:ascii="仿宋" w:hAnsi="仿宋" w:eastAsia="仿宋" w:cs="仿宋"/>
                <w:color w:val="auto"/>
                <w:szCs w:val="21"/>
              </w:rPr>
              <w:t xml:space="preserve"> </w:t>
            </w:r>
            <w:bookmarkEnd w:id="80"/>
          </w:p>
        </w:tc>
      </w:tr>
      <w:tr w14:paraId="37EF31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80" w:hRule="atLeast"/>
        </w:trPr>
        <w:tc>
          <w:tcPr>
            <w:tcW w:w="846" w:type="dxa"/>
            <w:vMerge w:val="restart"/>
            <w:tcBorders>
              <w:top w:val="single" w:color="auto" w:sz="4" w:space="0"/>
              <w:left w:val="single" w:color="auto" w:sz="4" w:space="0"/>
              <w:bottom w:val="single" w:color="auto" w:sz="4" w:space="0"/>
              <w:right w:val="single" w:color="auto" w:sz="4" w:space="0"/>
            </w:tcBorders>
            <w:vAlign w:val="center"/>
          </w:tcPr>
          <w:p w14:paraId="167568A4">
            <w:pPr>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22</w:t>
            </w:r>
          </w:p>
        </w:tc>
        <w:tc>
          <w:tcPr>
            <w:tcW w:w="2097" w:type="dxa"/>
            <w:tcBorders>
              <w:top w:val="single" w:color="auto" w:sz="4" w:space="0"/>
              <w:left w:val="single" w:color="auto" w:sz="4" w:space="0"/>
              <w:bottom w:val="single" w:color="auto" w:sz="4" w:space="0"/>
              <w:right w:val="single" w:color="auto" w:sz="4" w:space="0"/>
            </w:tcBorders>
            <w:vAlign w:val="center"/>
          </w:tcPr>
          <w:p w14:paraId="56B3439B">
            <w:pPr>
              <w:spacing w:line="380" w:lineRule="exact"/>
              <w:rPr>
                <w:rFonts w:hint="eastAsia" w:ascii="仿宋" w:hAnsi="仿宋" w:eastAsia="仿宋" w:cs="仿宋"/>
                <w:color w:val="auto"/>
                <w:szCs w:val="21"/>
              </w:rPr>
            </w:pPr>
            <w:bookmarkStart w:id="81" w:name="_42"/>
            <w:bookmarkEnd w:id="81"/>
            <w:bookmarkStart w:id="82" w:name="_41"/>
            <w:bookmarkEnd w:id="82"/>
            <w:r>
              <w:rPr>
                <w:rFonts w:hint="eastAsia" w:ascii="仿宋" w:hAnsi="仿宋" w:eastAsia="仿宋" w:cs="仿宋"/>
                <w:color w:val="auto"/>
                <w:szCs w:val="21"/>
              </w:rPr>
              <w:t>采购代理费支付方式</w:t>
            </w:r>
          </w:p>
        </w:tc>
        <w:tc>
          <w:tcPr>
            <w:tcW w:w="7297" w:type="dxa"/>
            <w:tcBorders>
              <w:top w:val="single" w:color="auto" w:sz="4" w:space="0"/>
              <w:left w:val="single" w:color="auto" w:sz="4" w:space="0"/>
              <w:bottom w:val="single" w:color="auto" w:sz="4" w:space="0"/>
              <w:right w:val="single" w:color="auto" w:sz="4" w:space="0"/>
            </w:tcBorders>
            <w:vAlign w:val="center"/>
          </w:tcPr>
          <w:p w14:paraId="0EAB0CAF">
            <w:pPr>
              <w:pStyle w:val="18"/>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本项目代理费由</w:t>
            </w:r>
            <w:r>
              <w:rPr>
                <w:rFonts w:hint="eastAsia" w:ascii="仿宋" w:hAnsi="仿宋" w:eastAsia="仿宋" w:cs="仿宋"/>
                <w:color w:val="auto"/>
                <w:szCs w:val="21"/>
                <w:u w:val="single"/>
                <w:lang w:eastAsia="zh-CN"/>
              </w:rPr>
              <w:t>成交供应商</w:t>
            </w:r>
            <w:r>
              <w:rPr>
                <w:rFonts w:hint="eastAsia" w:ascii="仿宋" w:hAnsi="仿宋" w:eastAsia="仿宋" w:cs="仿宋"/>
                <w:color w:val="auto"/>
                <w:szCs w:val="21"/>
              </w:rPr>
              <w:t>在领取中标通知书前，一次性向采购代理机构支付。</w:t>
            </w:r>
          </w:p>
        </w:tc>
      </w:tr>
      <w:tr w14:paraId="09FBCA9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21" w:hRule="atLeast"/>
        </w:trPr>
        <w:tc>
          <w:tcPr>
            <w:tcW w:w="846" w:type="dxa"/>
            <w:vMerge w:val="continue"/>
            <w:tcBorders>
              <w:top w:val="single" w:color="auto" w:sz="4" w:space="0"/>
              <w:left w:val="single" w:color="auto" w:sz="4" w:space="0"/>
              <w:bottom w:val="single" w:color="auto" w:sz="4" w:space="0"/>
              <w:right w:val="single" w:color="auto" w:sz="4" w:space="0"/>
            </w:tcBorders>
            <w:vAlign w:val="center"/>
          </w:tcPr>
          <w:p w14:paraId="4B6EB939">
            <w:pPr>
              <w:widowControl/>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2A79B60E">
            <w:pPr>
              <w:spacing w:line="380" w:lineRule="exact"/>
              <w:rPr>
                <w:rFonts w:hint="eastAsia" w:ascii="仿宋" w:hAnsi="仿宋" w:eastAsia="仿宋" w:cs="仿宋"/>
                <w:color w:val="auto"/>
                <w:szCs w:val="21"/>
              </w:rPr>
            </w:pPr>
            <w:r>
              <w:rPr>
                <w:rFonts w:hint="eastAsia" w:ascii="仿宋" w:hAnsi="仿宋" w:eastAsia="仿宋" w:cs="仿宋"/>
                <w:color w:val="auto"/>
                <w:szCs w:val="21"/>
              </w:rPr>
              <w:t>采购代理费收取标准</w:t>
            </w:r>
          </w:p>
        </w:tc>
        <w:tc>
          <w:tcPr>
            <w:tcW w:w="7297" w:type="dxa"/>
            <w:tcBorders>
              <w:top w:val="single" w:color="auto" w:sz="4" w:space="0"/>
              <w:left w:val="single" w:color="auto" w:sz="4" w:space="0"/>
              <w:bottom w:val="single" w:color="auto" w:sz="4" w:space="0"/>
              <w:right w:val="single" w:color="auto" w:sz="4" w:space="0"/>
            </w:tcBorders>
            <w:vAlign w:val="center"/>
          </w:tcPr>
          <w:p w14:paraId="2989BEE4">
            <w:pPr>
              <w:pStyle w:val="18"/>
              <w:snapToGrid w:val="0"/>
              <w:spacing w:line="380" w:lineRule="exact"/>
              <w:rPr>
                <w:rFonts w:hint="eastAsia" w:ascii="仿宋" w:hAnsi="仿宋" w:eastAsia="仿宋" w:cs="仿宋"/>
                <w:color w:val="auto"/>
                <w:szCs w:val="21"/>
                <w:u w:val="single"/>
              </w:rPr>
            </w:pPr>
            <w:r>
              <w:rPr>
                <w:rFonts w:hint="eastAsia" w:ascii="仿宋" w:hAnsi="仿宋" w:eastAsia="仿宋" w:cs="仿宋"/>
                <w:color w:val="auto"/>
                <w:szCs w:val="21"/>
              </w:rPr>
              <w:t>采购代理费收取标准：按照发改价格〔2015〕299号通知要求，参照国家计委计价格〔2002〕1980号文及发改价格〔2011〕534号文的标准。</w:t>
            </w:r>
          </w:p>
        </w:tc>
      </w:tr>
      <w:tr w14:paraId="20B5DD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49" w:hRule="atLeast"/>
        </w:trPr>
        <w:tc>
          <w:tcPr>
            <w:tcW w:w="846" w:type="dxa"/>
            <w:vMerge w:val="continue"/>
            <w:tcBorders>
              <w:top w:val="single" w:color="auto" w:sz="4" w:space="0"/>
              <w:left w:val="single" w:color="auto" w:sz="4" w:space="0"/>
              <w:bottom w:val="single" w:color="auto" w:sz="4" w:space="0"/>
              <w:right w:val="single" w:color="auto" w:sz="4" w:space="0"/>
            </w:tcBorders>
            <w:vAlign w:val="center"/>
          </w:tcPr>
          <w:p w14:paraId="0899C929">
            <w:pPr>
              <w:widowControl/>
              <w:jc w:val="center"/>
              <w:rPr>
                <w:rFonts w:hint="eastAsia" w:ascii="仿宋" w:hAnsi="仿宋" w:eastAsia="仿宋" w:cs="仿宋"/>
                <w:color w:val="auto"/>
                <w:szCs w:val="21"/>
              </w:rPr>
            </w:pPr>
          </w:p>
        </w:tc>
        <w:tc>
          <w:tcPr>
            <w:tcW w:w="2097" w:type="dxa"/>
            <w:tcBorders>
              <w:top w:val="single" w:color="auto" w:sz="4" w:space="0"/>
              <w:left w:val="single" w:color="auto" w:sz="4" w:space="0"/>
              <w:bottom w:val="single" w:color="auto" w:sz="4" w:space="0"/>
              <w:right w:val="single" w:color="auto" w:sz="4" w:space="0"/>
            </w:tcBorders>
            <w:vAlign w:val="center"/>
          </w:tcPr>
          <w:p w14:paraId="29675078">
            <w:pPr>
              <w:spacing w:line="380" w:lineRule="exact"/>
              <w:rPr>
                <w:rFonts w:hint="eastAsia" w:ascii="仿宋" w:hAnsi="仿宋" w:eastAsia="仿宋" w:cs="仿宋"/>
                <w:color w:val="auto"/>
                <w:szCs w:val="21"/>
              </w:rPr>
            </w:pPr>
            <w:r>
              <w:rPr>
                <w:rFonts w:hint="eastAsia" w:ascii="仿宋" w:hAnsi="仿宋" w:eastAsia="仿宋" w:cs="仿宋"/>
                <w:color w:val="auto"/>
                <w:szCs w:val="21"/>
              </w:rPr>
              <w:t>代理服务费收款账户信息</w:t>
            </w:r>
          </w:p>
        </w:tc>
        <w:tc>
          <w:tcPr>
            <w:tcW w:w="7297" w:type="dxa"/>
            <w:tcBorders>
              <w:top w:val="single" w:color="auto" w:sz="4" w:space="0"/>
              <w:left w:val="single" w:color="auto" w:sz="4" w:space="0"/>
              <w:bottom w:val="single" w:color="auto" w:sz="4" w:space="0"/>
              <w:right w:val="single" w:color="auto" w:sz="4" w:space="0"/>
            </w:tcBorders>
            <w:vAlign w:val="center"/>
          </w:tcPr>
          <w:p w14:paraId="6075932E">
            <w:pPr>
              <w:pStyle w:val="18"/>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开户单位名称：新疆裕辉工程项目管理有限公司</w:t>
            </w:r>
          </w:p>
          <w:p w14:paraId="36FB7E2A">
            <w:pPr>
              <w:pStyle w:val="18"/>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开户银行：巴里坤哈萨克自治县农村信用合作联社营业部</w:t>
            </w:r>
          </w:p>
          <w:p w14:paraId="1693E3DC">
            <w:pPr>
              <w:pStyle w:val="18"/>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 xml:space="preserve">账户账号：842010012010112783888 </w:t>
            </w:r>
          </w:p>
          <w:p w14:paraId="5397B2A8">
            <w:pPr>
              <w:pStyle w:val="18"/>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开户行行号：402884200016</w:t>
            </w:r>
          </w:p>
        </w:tc>
      </w:tr>
      <w:tr w14:paraId="4A5835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5203D8B9">
            <w:pPr>
              <w:snapToGrid w:val="0"/>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23</w:t>
            </w:r>
          </w:p>
        </w:tc>
        <w:tc>
          <w:tcPr>
            <w:tcW w:w="2097" w:type="dxa"/>
            <w:tcBorders>
              <w:top w:val="single" w:color="auto" w:sz="4" w:space="0"/>
              <w:left w:val="single" w:color="auto" w:sz="4" w:space="0"/>
              <w:bottom w:val="single" w:color="auto" w:sz="4" w:space="0"/>
              <w:right w:val="single" w:color="auto" w:sz="4" w:space="0"/>
            </w:tcBorders>
            <w:vAlign w:val="center"/>
          </w:tcPr>
          <w:p w14:paraId="7B5C2B1C">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解释</w:t>
            </w:r>
          </w:p>
        </w:tc>
        <w:tc>
          <w:tcPr>
            <w:tcW w:w="7297" w:type="dxa"/>
            <w:tcBorders>
              <w:top w:val="single" w:color="auto" w:sz="4" w:space="0"/>
              <w:left w:val="single" w:color="auto" w:sz="4" w:space="0"/>
              <w:bottom w:val="single" w:color="auto" w:sz="4" w:space="0"/>
              <w:right w:val="single" w:color="auto" w:sz="4" w:space="0"/>
            </w:tcBorders>
            <w:vAlign w:val="center"/>
          </w:tcPr>
          <w:p w14:paraId="0B3E1ABE">
            <w:pPr>
              <w:snapToGrid w:val="0"/>
              <w:spacing w:line="380" w:lineRule="exact"/>
              <w:rPr>
                <w:rFonts w:hint="eastAsia" w:ascii="仿宋" w:hAnsi="仿宋" w:eastAsia="仿宋" w:cs="仿宋"/>
                <w:b/>
                <w:color w:val="auto"/>
                <w:szCs w:val="21"/>
              </w:rPr>
            </w:pPr>
            <w:r>
              <w:rPr>
                <w:rFonts w:hint="eastAsia" w:ascii="仿宋" w:hAnsi="仿宋" w:eastAsia="仿宋" w:cs="仿宋"/>
                <w:b/>
                <w:color w:val="auto"/>
                <w:szCs w:val="21"/>
              </w:rPr>
              <w:t>解释权：</w:t>
            </w:r>
            <w:r>
              <w:rPr>
                <w:rFonts w:hint="eastAsia" w:ascii="仿宋" w:hAnsi="仿宋" w:eastAsia="仿宋" w:cs="仿宋"/>
                <w:color w:val="auto"/>
                <w:szCs w:val="21"/>
              </w:rPr>
              <w:t>构成本</w:t>
            </w:r>
            <w:r>
              <w:rPr>
                <w:rFonts w:hint="eastAsia" w:ascii="仿宋" w:hAnsi="仿宋" w:eastAsia="仿宋" w:cs="仿宋"/>
                <w:color w:val="auto"/>
                <w:szCs w:val="21"/>
                <w:lang w:eastAsia="zh-CN"/>
              </w:rPr>
              <w:t>磋商文件</w:t>
            </w:r>
            <w:r>
              <w:rPr>
                <w:rFonts w:hint="eastAsia" w:ascii="仿宋" w:hAnsi="仿宋" w:eastAsia="仿宋" w:cs="仿宋"/>
                <w:color w:val="auto"/>
                <w:szCs w:val="21"/>
              </w:rPr>
              <w:t>的各个组成文件应互为解释，互为说明；除</w:t>
            </w:r>
            <w:r>
              <w:rPr>
                <w:rFonts w:hint="eastAsia" w:ascii="仿宋" w:hAnsi="仿宋" w:eastAsia="仿宋" w:cs="仿宋"/>
                <w:color w:val="auto"/>
                <w:szCs w:val="21"/>
                <w:lang w:eastAsia="zh-CN"/>
              </w:rPr>
              <w:t>磋商文件</w:t>
            </w:r>
            <w:r>
              <w:rPr>
                <w:rFonts w:hint="eastAsia" w:ascii="仿宋" w:hAnsi="仿宋" w:eastAsia="仿宋" w:cs="仿宋"/>
                <w:color w:val="auto"/>
                <w:szCs w:val="21"/>
              </w:rPr>
              <w:t>中有特别规定外，仅适用于招标投标阶段的规定，按更正公告（澄清公告）、</w:t>
            </w:r>
            <w:r>
              <w:rPr>
                <w:rFonts w:hint="eastAsia" w:ascii="仿宋" w:hAnsi="仿宋" w:eastAsia="仿宋" w:cs="仿宋"/>
                <w:color w:val="auto"/>
                <w:szCs w:val="21"/>
                <w:lang w:eastAsia="zh-CN"/>
              </w:rPr>
              <w:t>竞争性磋商公告</w:t>
            </w:r>
            <w:r>
              <w:rPr>
                <w:rFonts w:hint="eastAsia" w:ascii="仿宋" w:hAnsi="仿宋" w:eastAsia="仿宋" w:cs="仿宋"/>
                <w:color w:val="auto"/>
                <w:szCs w:val="21"/>
              </w:rPr>
              <w:t>、采购需求、</w:t>
            </w:r>
            <w:r>
              <w:rPr>
                <w:rFonts w:hint="eastAsia" w:ascii="仿宋" w:hAnsi="仿宋" w:eastAsia="仿宋" w:cs="仿宋"/>
                <w:color w:val="auto"/>
                <w:szCs w:val="21"/>
                <w:lang w:eastAsia="zh-CN"/>
              </w:rPr>
              <w:t>供应商</w:t>
            </w:r>
            <w:r>
              <w:rPr>
                <w:rFonts w:hint="eastAsia" w:ascii="仿宋" w:hAnsi="仿宋" w:eastAsia="仿宋" w:cs="仿宋"/>
                <w:color w:val="auto"/>
                <w:szCs w:val="21"/>
              </w:rPr>
              <w:t>须知、评标方法及评标标准、拟签订的合同文本、</w:t>
            </w:r>
            <w:r>
              <w:rPr>
                <w:rFonts w:hint="eastAsia" w:ascii="仿宋" w:hAnsi="仿宋" w:eastAsia="仿宋" w:cs="仿宋"/>
                <w:color w:val="auto"/>
                <w:szCs w:val="21"/>
                <w:lang w:eastAsia="zh-CN"/>
              </w:rPr>
              <w:t>磋商响应文件</w:t>
            </w:r>
            <w:r>
              <w:rPr>
                <w:rFonts w:hint="eastAsia" w:ascii="仿宋" w:hAnsi="仿宋" w:eastAsia="仿宋" w:cs="仿宋"/>
                <w:color w:val="auto"/>
                <w:szCs w:val="21"/>
              </w:rPr>
              <w:t>格式的先后顺序解释；同一组成文件中就同一事项的规定或者约定不一致的，以编排顺序在后者为准；同一组成文件不同版本之间有不一致的，以形成时间在后者为准；更正公告（澄清公告）与同步更新的</w:t>
            </w:r>
            <w:r>
              <w:rPr>
                <w:rFonts w:hint="eastAsia" w:ascii="仿宋" w:hAnsi="仿宋" w:eastAsia="仿宋" w:cs="仿宋"/>
                <w:color w:val="auto"/>
                <w:szCs w:val="21"/>
                <w:lang w:eastAsia="zh-CN"/>
              </w:rPr>
              <w:t>磋商文件</w:t>
            </w:r>
            <w:r>
              <w:rPr>
                <w:rFonts w:hint="eastAsia" w:ascii="仿宋" w:hAnsi="仿宋" w:eastAsia="仿宋" w:cs="仿宋"/>
                <w:color w:val="auto"/>
                <w:szCs w:val="21"/>
              </w:rPr>
              <w:t>不一致时以更正公告（澄清公告）为准。按本款前述规定仍不能形成结论的</w:t>
            </w:r>
            <w:r>
              <w:rPr>
                <w:rFonts w:hint="eastAsia" w:ascii="仿宋" w:hAnsi="仿宋" w:eastAsia="仿宋" w:cs="仿宋"/>
                <w:b/>
                <w:color w:val="auto"/>
                <w:szCs w:val="21"/>
              </w:rPr>
              <w:t>，由采购人或者采购代理机构负责解释。</w:t>
            </w:r>
          </w:p>
          <w:p w14:paraId="44512499">
            <w:pPr>
              <w:snapToGrid w:val="0"/>
              <w:spacing w:line="380" w:lineRule="exact"/>
              <w:rPr>
                <w:rFonts w:hint="eastAsia" w:ascii="仿宋" w:hAnsi="仿宋" w:eastAsia="仿宋" w:cs="仿宋"/>
                <w:b/>
                <w:color w:val="auto"/>
                <w:szCs w:val="21"/>
              </w:rPr>
            </w:pPr>
            <w:r>
              <w:rPr>
                <w:rFonts w:hint="eastAsia" w:ascii="仿宋" w:hAnsi="仿宋" w:eastAsia="仿宋" w:cs="仿宋"/>
                <w:b/>
                <w:color w:val="auto"/>
                <w:szCs w:val="21"/>
              </w:rPr>
              <w:t>法律责任：</w:t>
            </w:r>
          </w:p>
          <w:p w14:paraId="0F0C51D8">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本采购文件根据《中华人民共和国政府采购法》、《中华人民共和国民法典》</w:t>
            </w:r>
            <w:r>
              <w:rPr>
                <w:rFonts w:hint="eastAsia" w:ascii="仿宋" w:hAnsi="仿宋" w:eastAsia="仿宋" w:cs="仿宋"/>
                <w:color w:val="auto"/>
                <w:szCs w:val="21"/>
                <w:lang w:eastAsia="zh-CN"/>
              </w:rPr>
              <w:t>、</w:t>
            </w:r>
            <w:r>
              <w:rPr>
                <w:rFonts w:hint="eastAsia" w:ascii="仿宋" w:hAnsi="仿宋" w:eastAsia="仿宋" w:cs="仿宋"/>
                <w:color w:val="auto"/>
                <w:szCs w:val="21"/>
              </w:rPr>
              <w:t>《中华人民共和国政府采购法实施条例》、《政府采购非招标采购方式管理办法》等有关法律、法规编制，参与本项目的各政府采购当事人依法享有上述法律法规所赋予的权利与义务。</w:t>
            </w:r>
          </w:p>
        </w:tc>
      </w:tr>
      <w:tr w14:paraId="4923FA9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23FA2B9F">
            <w:pPr>
              <w:snapToGrid w:val="0"/>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24</w:t>
            </w:r>
          </w:p>
        </w:tc>
        <w:tc>
          <w:tcPr>
            <w:tcW w:w="2097" w:type="dxa"/>
            <w:tcBorders>
              <w:top w:val="single" w:color="auto" w:sz="4" w:space="0"/>
              <w:left w:val="single" w:color="auto" w:sz="4" w:space="0"/>
              <w:bottom w:val="single" w:color="auto" w:sz="4" w:space="0"/>
              <w:right w:val="single" w:color="auto" w:sz="4" w:space="0"/>
            </w:tcBorders>
            <w:vAlign w:val="center"/>
          </w:tcPr>
          <w:p w14:paraId="44ED038C">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其他释义</w:t>
            </w:r>
          </w:p>
        </w:tc>
        <w:tc>
          <w:tcPr>
            <w:tcW w:w="7297" w:type="dxa"/>
            <w:tcBorders>
              <w:top w:val="single" w:color="auto" w:sz="4" w:space="0"/>
              <w:left w:val="single" w:color="auto" w:sz="4" w:space="0"/>
              <w:bottom w:val="single" w:color="auto" w:sz="4" w:space="0"/>
              <w:right w:val="single" w:color="auto" w:sz="4" w:space="0"/>
            </w:tcBorders>
            <w:vAlign w:val="center"/>
          </w:tcPr>
          <w:p w14:paraId="10133B8F">
            <w:pPr>
              <w:pStyle w:val="18"/>
              <w:snapToGrid w:val="0"/>
              <w:spacing w:line="380" w:lineRule="exact"/>
              <w:rPr>
                <w:rFonts w:hint="eastAsia" w:ascii="仿宋" w:hAnsi="仿宋" w:eastAsia="仿宋" w:cs="仿宋"/>
                <w:b/>
                <w:bCs/>
                <w:color w:val="auto"/>
                <w:szCs w:val="21"/>
              </w:rPr>
            </w:pPr>
            <w:r>
              <w:rPr>
                <w:rFonts w:hint="eastAsia" w:ascii="仿宋" w:hAnsi="仿宋" w:eastAsia="仿宋" w:cs="仿宋"/>
                <w:b/>
                <w:bCs/>
                <w:color w:val="auto"/>
                <w:szCs w:val="21"/>
              </w:rPr>
              <w:t>1.本</w:t>
            </w:r>
            <w:r>
              <w:rPr>
                <w:rFonts w:hint="eastAsia" w:ascii="仿宋" w:hAnsi="仿宋" w:eastAsia="仿宋" w:cs="仿宋"/>
                <w:b/>
                <w:bCs/>
                <w:color w:val="auto"/>
                <w:szCs w:val="21"/>
                <w:lang w:eastAsia="zh-CN"/>
              </w:rPr>
              <w:t>磋商文件</w:t>
            </w:r>
            <w:r>
              <w:rPr>
                <w:rFonts w:hint="eastAsia" w:ascii="仿宋" w:hAnsi="仿宋" w:eastAsia="仿宋" w:cs="仿宋"/>
                <w:b/>
                <w:bCs/>
                <w:color w:val="auto"/>
                <w:szCs w:val="21"/>
              </w:rPr>
              <w:t>中描述</w:t>
            </w:r>
            <w:r>
              <w:rPr>
                <w:rFonts w:hint="eastAsia" w:ascii="仿宋" w:hAnsi="仿宋" w:eastAsia="仿宋" w:cs="仿宋"/>
                <w:b/>
                <w:bCs/>
                <w:color w:val="auto"/>
                <w:szCs w:val="21"/>
                <w:lang w:eastAsia="zh-CN"/>
              </w:rPr>
              <w:t>供应商</w:t>
            </w:r>
            <w:r>
              <w:rPr>
                <w:rFonts w:hint="eastAsia" w:ascii="仿宋" w:hAnsi="仿宋" w:eastAsia="仿宋" w:cs="仿宋"/>
                <w:b/>
                <w:bCs/>
                <w:color w:val="auto"/>
                <w:szCs w:val="21"/>
              </w:rPr>
              <w:t>的“公章”是指根据我国对公章的管理规定，用</w:t>
            </w:r>
            <w:r>
              <w:rPr>
                <w:rFonts w:hint="eastAsia" w:ascii="仿宋" w:hAnsi="仿宋" w:eastAsia="仿宋" w:cs="仿宋"/>
                <w:b/>
                <w:bCs/>
                <w:color w:val="auto"/>
                <w:szCs w:val="21"/>
                <w:lang w:eastAsia="zh-CN"/>
              </w:rPr>
              <w:t>供应商</w:t>
            </w:r>
            <w:r>
              <w:rPr>
                <w:rFonts w:hint="eastAsia" w:ascii="仿宋" w:hAnsi="仿宋" w:eastAsia="仿宋" w:cs="仿宋"/>
                <w:b/>
                <w:bCs/>
                <w:color w:val="auto"/>
                <w:szCs w:val="21"/>
              </w:rPr>
              <w:t>法定主体行为名称制作的印章，除本</w:t>
            </w:r>
            <w:r>
              <w:rPr>
                <w:rFonts w:hint="eastAsia" w:ascii="仿宋" w:hAnsi="仿宋" w:eastAsia="仿宋" w:cs="仿宋"/>
                <w:b/>
                <w:bCs/>
                <w:color w:val="auto"/>
                <w:szCs w:val="21"/>
                <w:lang w:eastAsia="zh-CN"/>
              </w:rPr>
              <w:t>磋商文件</w:t>
            </w:r>
            <w:r>
              <w:rPr>
                <w:rFonts w:hint="eastAsia" w:ascii="仿宋" w:hAnsi="仿宋" w:eastAsia="仿宋" w:cs="仿宋"/>
                <w:b/>
                <w:bCs/>
                <w:color w:val="auto"/>
                <w:szCs w:val="21"/>
              </w:rPr>
              <w:t>有特殊规定外，</w:t>
            </w:r>
            <w:r>
              <w:rPr>
                <w:rFonts w:hint="eastAsia" w:ascii="仿宋" w:hAnsi="仿宋" w:eastAsia="仿宋" w:cs="仿宋"/>
                <w:b/>
                <w:bCs/>
                <w:color w:val="auto"/>
                <w:szCs w:val="21"/>
                <w:lang w:eastAsia="zh-CN"/>
              </w:rPr>
              <w:t>供应商</w:t>
            </w:r>
            <w:r>
              <w:rPr>
                <w:rFonts w:hint="eastAsia" w:ascii="仿宋" w:hAnsi="仿宋" w:eastAsia="仿宋" w:cs="仿宋"/>
                <w:b/>
                <w:bCs/>
                <w:color w:val="auto"/>
                <w:szCs w:val="21"/>
              </w:rPr>
              <w:t>的财务章、部门章、分公司章、工会章、合同章、投标专用章、业务专用章及银行的转账章、现金收讫章、现金付讫章等其他形式印章均不能代替公章。</w:t>
            </w:r>
          </w:p>
          <w:p w14:paraId="223D91A4">
            <w:pPr>
              <w:pStyle w:val="18"/>
              <w:snapToGrid w:val="0"/>
              <w:spacing w:line="380" w:lineRule="exact"/>
              <w:rPr>
                <w:rFonts w:hint="eastAsia" w:ascii="仿宋" w:hAnsi="仿宋" w:eastAsia="仿宋" w:cs="仿宋"/>
                <w:b/>
                <w:bCs/>
                <w:color w:val="auto"/>
                <w:szCs w:val="21"/>
              </w:rPr>
            </w:pPr>
            <w:r>
              <w:rPr>
                <w:rFonts w:hint="eastAsia" w:ascii="仿宋" w:hAnsi="仿宋" w:eastAsia="仿宋" w:cs="仿宋"/>
                <w:b/>
                <w:bCs/>
                <w:color w:val="auto"/>
                <w:szCs w:val="21"/>
              </w:rPr>
              <w:t>2.</w:t>
            </w:r>
            <w:r>
              <w:rPr>
                <w:rFonts w:hint="eastAsia" w:ascii="仿宋" w:hAnsi="仿宋" w:eastAsia="仿宋" w:cs="仿宋"/>
                <w:b/>
                <w:bCs/>
                <w:color w:val="auto"/>
                <w:szCs w:val="21"/>
                <w:lang w:eastAsia="zh-CN"/>
              </w:rPr>
              <w:t>供应商</w:t>
            </w:r>
            <w:r>
              <w:rPr>
                <w:rFonts w:hint="eastAsia" w:ascii="仿宋" w:hAnsi="仿宋" w:eastAsia="仿宋" w:cs="仿宋"/>
                <w:b/>
                <w:bCs/>
                <w:color w:val="auto"/>
                <w:szCs w:val="21"/>
              </w:rPr>
              <w:t>为其他组织或者自然人时，本</w:t>
            </w:r>
            <w:r>
              <w:rPr>
                <w:rFonts w:hint="eastAsia" w:ascii="仿宋" w:hAnsi="仿宋" w:eastAsia="仿宋" w:cs="仿宋"/>
                <w:b/>
                <w:bCs/>
                <w:color w:val="auto"/>
                <w:szCs w:val="21"/>
                <w:lang w:eastAsia="zh-CN"/>
              </w:rPr>
              <w:t>磋商文件</w:t>
            </w:r>
            <w:r>
              <w:rPr>
                <w:rFonts w:hint="eastAsia" w:ascii="仿宋" w:hAnsi="仿宋" w:eastAsia="仿宋" w:cs="仿宋"/>
                <w:b/>
                <w:bCs/>
                <w:color w:val="auto"/>
                <w:szCs w:val="21"/>
              </w:rPr>
              <w:t>规定的法定代表人指负责人或者自然人。本</w:t>
            </w:r>
            <w:r>
              <w:rPr>
                <w:rFonts w:hint="eastAsia" w:ascii="仿宋" w:hAnsi="仿宋" w:eastAsia="仿宋" w:cs="仿宋"/>
                <w:b/>
                <w:bCs/>
                <w:color w:val="auto"/>
                <w:szCs w:val="21"/>
                <w:lang w:eastAsia="zh-CN"/>
              </w:rPr>
              <w:t>磋商文件</w:t>
            </w:r>
            <w:r>
              <w:rPr>
                <w:rFonts w:hint="eastAsia" w:ascii="仿宋" w:hAnsi="仿宋" w:eastAsia="仿宋" w:cs="仿宋"/>
                <w:b/>
                <w:bCs/>
                <w:color w:val="auto"/>
                <w:szCs w:val="21"/>
              </w:rPr>
              <w:t>所称负责人是指参加投标的其他组织营业执照上的负责人，本</w:t>
            </w:r>
            <w:r>
              <w:rPr>
                <w:rFonts w:hint="eastAsia" w:ascii="仿宋" w:hAnsi="仿宋" w:eastAsia="仿宋" w:cs="仿宋"/>
                <w:b/>
                <w:bCs/>
                <w:color w:val="auto"/>
                <w:szCs w:val="21"/>
                <w:lang w:eastAsia="zh-CN"/>
              </w:rPr>
              <w:t>磋商文件</w:t>
            </w:r>
            <w:r>
              <w:rPr>
                <w:rFonts w:hint="eastAsia" w:ascii="仿宋" w:hAnsi="仿宋" w:eastAsia="仿宋" w:cs="仿宋"/>
                <w:b/>
                <w:bCs/>
                <w:color w:val="auto"/>
                <w:szCs w:val="21"/>
              </w:rPr>
              <w:t>所称自然人指参与投标的自然人本人。</w:t>
            </w:r>
          </w:p>
          <w:p w14:paraId="15E5AA17">
            <w:pPr>
              <w:pStyle w:val="18"/>
              <w:snapToGrid w:val="0"/>
              <w:spacing w:line="380" w:lineRule="exact"/>
              <w:rPr>
                <w:rFonts w:hint="eastAsia" w:ascii="仿宋" w:hAnsi="仿宋" w:eastAsia="仿宋" w:cs="仿宋"/>
                <w:b/>
                <w:bCs/>
                <w:color w:val="auto"/>
                <w:szCs w:val="21"/>
              </w:rPr>
            </w:pPr>
            <w:r>
              <w:rPr>
                <w:rFonts w:hint="eastAsia" w:ascii="仿宋" w:hAnsi="仿宋" w:eastAsia="仿宋" w:cs="仿宋"/>
                <w:b/>
                <w:bCs/>
                <w:color w:val="auto"/>
                <w:szCs w:val="21"/>
              </w:rPr>
              <w:t>3.本</w:t>
            </w:r>
            <w:r>
              <w:rPr>
                <w:rFonts w:hint="eastAsia" w:ascii="仿宋" w:hAnsi="仿宋" w:eastAsia="仿宋" w:cs="仿宋"/>
                <w:b/>
                <w:bCs/>
                <w:color w:val="auto"/>
                <w:szCs w:val="21"/>
                <w:lang w:eastAsia="zh-CN"/>
              </w:rPr>
              <w:t>磋商文件</w:t>
            </w:r>
            <w:r>
              <w:rPr>
                <w:rFonts w:hint="eastAsia" w:ascii="仿宋" w:hAnsi="仿宋" w:eastAsia="仿宋" w:cs="仿宋"/>
                <w:b/>
                <w:bCs/>
                <w:color w:val="auto"/>
                <w:szCs w:val="21"/>
              </w:rPr>
              <w:t>中描述</w:t>
            </w:r>
            <w:r>
              <w:rPr>
                <w:rFonts w:hint="eastAsia" w:ascii="仿宋" w:hAnsi="仿宋" w:eastAsia="仿宋" w:cs="仿宋"/>
                <w:b/>
                <w:bCs/>
                <w:color w:val="auto"/>
                <w:szCs w:val="21"/>
                <w:lang w:eastAsia="zh-CN"/>
              </w:rPr>
              <w:t>供应商</w:t>
            </w:r>
            <w:r>
              <w:rPr>
                <w:rFonts w:hint="eastAsia" w:ascii="仿宋" w:hAnsi="仿宋" w:eastAsia="仿宋" w:cs="仿宋"/>
                <w:b/>
                <w:bCs/>
                <w:color w:val="auto"/>
                <w:szCs w:val="21"/>
              </w:rPr>
              <w:t>的“签字”是指</w:t>
            </w:r>
            <w:r>
              <w:rPr>
                <w:rFonts w:hint="eastAsia" w:ascii="仿宋" w:hAnsi="仿宋" w:eastAsia="仿宋" w:cs="仿宋"/>
                <w:b/>
                <w:bCs/>
                <w:color w:val="auto"/>
                <w:szCs w:val="21"/>
                <w:lang w:eastAsia="zh-CN"/>
              </w:rPr>
              <w:t>供应商</w:t>
            </w:r>
            <w:r>
              <w:rPr>
                <w:rFonts w:hint="eastAsia" w:ascii="仿宋" w:hAnsi="仿宋" w:eastAsia="仿宋" w:cs="仿宋"/>
                <w:b/>
                <w:bCs/>
                <w:color w:val="auto"/>
                <w:szCs w:val="21"/>
              </w:rPr>
              <w:t>的法定代表人或者委托代理人亲自在文件规定签署处亲笔写上个人的名字的行为，私章、签字章、印鉴、影印等其他形式均不能代替亲笔签字。</w:t>
            </w:r>
          </w:p>
          <w:p w14:paraId="4ADDFE80">
            <w:pPr>
              <w:pStyle w:val="18"/>
              <w:snapToGrid w:val="0"/>
              <w:spacing w:line="380" w:lineRule="exact"/>
              <w:rPr>
                <w:rFonts w:hint="eastAsia" w:ascii="仿宋" w:hAnsi="仿宋" w:eastAsia="仿宋" w:cs="仿宋"/>
                <w:b/>
                <w:bCs/>
                <w:color w:val="auto"/>
                <w:szCs w:val="21"/>
              </w:rPr>
            </w:pPr>
            <w:r>
              <w:rPr>
                <w:rFonts w:hint="eastAsia" w:ascii="仿宋" w:hAnsi="仿宋" w:eastAsia="仿宋" w:cs="仿宋"/>
                <w:b/>
                <w:bCs/>
                <w:color w:val="auto"/>
                <w:szCs w:val="21"/>
              </w:rPr>
              <w:t>4.自然人投标的，</w:t>
            </w:r>
            <w:r>
              <w:rPr>
                <w:rFonts w:hint="eastAsia" w:ascii="仿宋" w:hAnsi="仿宋" w:eastAsia="仿宋" w:cs="仿宋"/>
                <w:b/>
                <w:bCs/>
                <w:color w:val="auto"/>
                <w:szCs w:val="21"/>
                <w:lang w:eastAsia="zh-CN"/>
              </w:rPr>
              <w:t>磋商文件</w:t>
            </w:r>
            <w:r>
              <w:rPr>
                <w:rFonts w:hint="eastAsia" w:ascii="仿宋" w:hAnsi="仿宋" w:eastAsia="仿宋" w:cs="仿宋"/>
                <w:b/>
                <w:bCs/>
                <w:color w:val="auto"/>
                <w:szCs w:val="21"/>
              </w:rPr>
              <w:t>规定盖公章处由自然人摁手指指印。</w:t>
            </w:r>
          </w:p>
          <w:p w14:paraId="1716B402">
            <w:pPr>
              <w:spacing w:line="380" w:lineRule="exact"/>
              <w:jc w:val="left"/>
              <w:rPr>
                <w:rFonts w:hint="eastAsia" w:ascii="仿宋" w:hAnsi="仿宋" w:eastAsia="仿宋" w:cs="仿宋"/>
                <w:color w:val="auto"/>
                <w:szCs w:val="21"/>
              </w:rPr>
            </w:pPr>
            <w:r>
              <w:rPr>
                <w:rFonts w:hint="eastAsia" w:ascii="仿宋" w:hAnsi="仿宋" w:eastAsia="仿宋" w:cs="仿宋"/>
                <w:b/>
                <w:bCs/>
                <w:color w:val="auto"/>
                <w:szCs w:val="21"/>
              </w:rPr>
              <w:t>5.本</w:t>
            </w:r>
            <w:r>
              <w:rPr>
                <w:rFonts w:hint="eastAsia" w:ascii="仿宋" w:hAnsi="仿宋" w:eastAsia="仿宋" w:cs="仿宋"/>
                <w:b/>
                <w:bCs/>
                <w:color w:val="auto"/>
                <w:szCs w:val="21"/>
                <w:lang w:eastAsia="zh-CN"/>
              </w:rPr>
              <w:t>磋商文件</w:t>
            </w:r>
            <w:r>
              <w:rPr>
                <w:rFonts w:hint="eastAsia" w:ascii="仿宋" w:hAnsi="仿宋" w:eastAsia="仿宋" w:cs="仿宋"/>
                <w:b/>
                <w:bCs/>
                <w:color w:val="auto"/>
                <w:szCs w:val="21"/>
              </w:rPr>
              <w:t>所称的“以上”“以下”“以内”“届满”，包括本数；所称的“不满”“超过”“以外”，不包括本数。</w:t>
            </w:r>
          </w:p>
        </w:tc>
      </w:tr>
      <w:tr w14:paraId="3E0CFBC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6C5920FD">
            <w:pPr>
              <w:snapToGrid w:val="0"/>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25</w:t>
            </w:r>
          </w:p>
        </w:tc>
        <w:tc>
          <w:tcPr>
            <w:tcW w:w="2097" w:type="dxa"/>
            <w:tcBorders>
              <w:top w:val="single" w:color="auto" w:sz="4" w:space="0"/>
              <w:left w:val="single" w:color="auto" w:sz="4" w:space="0"/>
              <w:bottom w:val="single" w:color="auto" w:sz="4" w:space="0"/>
              <w:right w:val="single" w:color="auto" w:sz="4" w:space="0"/>
            </w:tcBorders>
            <w:vAlign w:val="center"/>
          </w:tcPr>
          <w:p w14:paraId="03BD4BEE">
            <w:pPr>
              <w:snapToGrid w:val="0"/>
              <w:spacing w:line="380" w:lineRule="exact"/>
              <w:rPr>
                <w:rFonts w:hint="eastAsia" w:ascii="仿宋" w:hAnsi="仿宋" w:eastAsia="仿宋" w:cs="仿宋"/>
                <w:color w:val="auto"/>
                <w:szCs w:val="21"/>
                <w:lang w:eastAsia="zh-CN"/>
              </w:rPr>
            </w:pPr>
            <w:r>
              <w:rPr>
                <w:rFonts w:hint="eastAsia" w:ascii="仿宋" w:hAnsi="仿宋" w:eastAsia="仿宋" w:cs="仿宋"/>
                <w:color w:val="auto"/>
                <w:szCs w:val="21"/>
                <w:lang w:eastAsia="zh-CN"/>
              </w:rPr>
              <w:t>监理服务期</w:t>
            </w:r>
          </w:p>
        </w:tc>
        <w:tc>
          <w:tcPr>
            <w:tcW w:w="7297" w:type="dxa"/>
            <w:tcBorders>
              <w:top w:val="single" w:color="auto" w:sz="4" w:space="0"/>
              <w:left w:val="single" w:color="auto" w:sz="4" w:space="0"/>
              <w:bottom w:val="single" w:color="auto" w:sz="4" w:space="0"/>
              <w:right w:val="single" w:color="auto" w:sz="4" w:space="0"/>
            </w:tcBorders>
            <w:vAlign w:val="center"/>
          </w:tcPr>
          <w:p w14:paraId="58D7666C">
            <w:pPr>
              <w:pStyle w:val="18"/>
              <w:snapToGrid w:val="0"/>
              <w:spacing w:line="380" w:lineRule="exact"/>
              <w:rPr>
                <w:rFonts w:hint="eastAsia" w:ascii="仿宋" w:hAnsi="仿宋" w:eastAsia="仿宋" w:cs="仿宋"/>
                <w:b/>
                <w:bCs/>
                <w:color w:val="auto"/>
                <w:szCs w:val="21"/>
              </w:rPr>
            </w:pPr>
            <w:r>
              <w:rPr>
                <w:rFonts w:hint="eastAsia" w:ascii="仿宋" w:hAnsi="仿宋" w:eastAsia="仿宋" w:cs="仿宋"/>
                <w:b/>
                <w:bCs/>
                <w:color w:val="auto"/>
                <w:szCs w:val="21"/>
              </w:rPr>
              <w:t>按施工工期计划</w:t>
            </w:r>
          </w:p>
        </w:tc>
      </w:tr>
      <w:tr w14:paraId="7658CA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49060639">
            <w:pPr>
              <w:snapToGrid w:val="0"/>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26</w:t>
            </w:r>
          </w:p>
        </w:tc>
        <w:tc>
          <w:tcPr>
            <w:tcW w:w="2097" w:type="dxa"/>
            <w:tcBorders>
              <w:top w:val="single" w:color="auto" w:sz="4" w:space="0"/>
              <w:left w:val="single" w:color="auto" w:sz="4" w:space="0"/>
              <w:bottom w:val="single" w:color="auto" w:sz="4" w:space="0"/>
              <w:right w:val="single" w:color="auto" w:sz="4" w:space="0"/>
            </w:tcBorders>
            <w:vAlign w:val="center"/>
          </w:tcPr>
          <w:p w14:paraId="573C122F">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备注</w:t>
            </w:r>
          </w:p>
        </w:tc>
        <w:tc>
          <w:tcPr>
            <w:tcW w:w="7297" w:type="dxa"/>
            <w:tcBorders>
              <w:top w:val="single" w:color="auto" w:sz="4" w:space="0"/>
              <w:left w:val="single" w:color="auto" w:sz="4" w:space="0"/>
              <w:bottom w:val="single" w:color="auto" w:sz="4" w:space="0"/>
              <w:right w:val="single" w:color="auto" w:sz="4" w:space="0"/>
            </w:tcBorders>
            <w:vAlign w:val="center"/>
          </w:tcPr>
          <w:p w14:paraId="192503BE">
            <w:pPr>
              <w:pStyle w:val="18"/>
              <w:snapToGrid w:val="0"/>
              <w:spacing w:line="380" w:lineRule="exact"/>
              <w:rPr>
                <w:rFonts w:hint="eastAsia" w:ascii="仿宋" w:hAnsi="仿宋" w:eastAsia="仿宋" w:cs="仿宋"/>
                <w:b/>
                <w:color w:val="auto"/>
                <w:szCs w:val="21"/>
              </w:rPr>
            </w:pPr>
            <w:r>
              <w:rPr>
                <w:rFonts w:hint="eastAsia" w:ascii="仿宋" w:hAnsi="仿宋" w:eastAsia="仿宋" w:cs="仿宋"/>
                <w:color w:val="auto"/>
                <w:szCs w:val="21"/>
              </w:rPr>
              <w:t>供应商自行踏勘现场。</w:t>
            </w:r>
          </w:p>
        </w:tc>
      </w:tr>
      <w:tr w14:paraId="62A2A28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846" w:type="dxa"/>
            <w:tcBorders>
              <w:top w:val="single" w:color="auto" w:sz="4" w:space="0"/>
              <w:left w:val="single" w:color="auto" w:sz="4" w:space="0"/>
              <w:bottom w:val="single" w:color="auto" w:sz="4" w:space="0"/>
              <w:right w:val="single" w:color="auto" w:sz="4" w:space="0"/>
            </w:tcBorders>
            <w:vAlign w:val="center"/>
          </w:tcPr>
          <w:p w14:paraId="02858765">
            <w:pPr>
              <w:snapToGrid w:val="0"/>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27</w:t>
            </w:r>
          </w:p>
        </w:tc>
        <w:tc>
          <w:tcPr>
            <w:tcW w:w="2097" w:type="dxa"/>
            <w:tcBorders>
              <w:top w:val="single" w:color="auto" w:sz="4" w:space="0"/>
              <w:left w:val="single" w:color="auto" w:sz="4" w:space="0"/>
              <w:bottom w:val="single" w:color="auto" w:sz="4" w:space="0"/>
              <w:right w:val="single" w:color="auto" w:sz="4" w:space="0"/>
            </w:tcBorders>
            <w:vAlign w:val="center"/>
          </w:tcPr>
          <w:p w14:paraId="5DEA77D6">
            <w:pPr>
              <w:snapToGrid w:val="0"/>
              <w:spacing w:line="380" w:lineRule="exact"/>
              <w:rPr>
                <w:rFonts w:hint="eastAsia" w:ascii="仿宋" w:hAnsi="仿宋" w:eastAsia="仿宋" w:cs="仿宋"/>
                <w:b/>
                <w:color w:val="auto"/>
                <w:szCs w:val="21"/>
              </w:rPr>
            </w:pPr>
            <w:r>
              <w:rPr>
                <w:rFonts w:hint="eastAsia" w:ascii="仿宋" w:hAnsi="仿宋" w:eastAsia="仿宋" w:cs="仿宋"/>
                <w:b/>
                <w:color w:val="auto"/>
                <w:szCs w:val="21"/>
              </w:rPr>
              <w:t>控制价</w:t>
            </w:r>
          </w:p>
        </w:tc>
        <w:tc>
          <w:tcPr>
            <w:tcW w:w="7297" w:type="dxa"/>
            <w:tcBorders>
              <w:top w:val="single" w:color="auto" w:sz="4" w:space="0"/>
              <w:left w:val="single" w:color="auto" w:sz="4" w:space="0"/>
              <w:bottom w:val="single" w:color="auto" w:sz="4" w:space="0"/>
              <w:right w:val="single" w:color="auto" w:sz="4" w:space="0"/>
            </w:tcBorders>
            <w:vAlign w:val="center"/>
          </w:tcPr>
          <w:p w14:paraId="2C487B7E">
            <w:pPr>
              <w:pStyle w:val="18"/>
              <w:snapToGrid w:val="0"/>
              <w:spacing w:line="380" w:lineRule="exact"/>
              <w:jc w:val="left"/>
              <w:rPr>
                <w:rFonts w:hint="eastAsia" w:ascii="仿宋" w:hAnsi="仿宋" w:eastAsia="仿宋" w:cs="仿宋"/>
                <w:b/>
                <w:color w:val="auto"/>
                <w:szCs w:val="21"/>
                <w:lang w:val="en-US" w:eastAsia="zh-CN"/>
              </w:rPr>
            </w:pPr>
            <w:r>
              <w:rPr>
                <w:rFonts w:hint="eastAsia" w:ascii="仿宋" w:hAnsi="仿宋" w:eastAsia="仿宋" w:cs="仿宋"/>
                <w:b/>
                <w:bCs/>
                <w:color w:val="FF0000"/>
                <w:szCs w:val="21"/>
                <w:lang w:val="en-US" w:eastAsia="zh-CN"/>
              </w:rPr>
              <w:t>100000元</w:t>
            </w:r>
          </w:p>
        </w:tc>
      </w:tr>
      <w:tr w14:paraId="7335C7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924" w:hRule="atLeast"/>
        </w:trPr>
        <w:tc>
          <w:tcPr>
            <w:tcW w:w="846" w:type="dxa"/>
            <w:tcBorders>
              <w:top w:val="single" w:color="auto" w:sz="4" w:space="0"/>
              <w:left w:val="single" w:color="auto" w:sz="4" w:space="0"/>
              <w:bottom w:val="single" w:color="auto" w:sz="4" w:space="0"/>
              <w:right w:val="single" w:color="auto" w:sz="4" w:space="0"/>
            </w:tcBorders>
            <w:vAlign w:val="center"/>
          </w:tcPr>
          <w:p w14:paraId="3B90D110">
            <w:pPr>
              <w:snapToGrid w:val="0"/>
              <w:spacing w:line="380" w:lineRule="exact"/>
              <w:jc w:val="center"/>
              <w:rPr>
                <w:rFonts w:hint="eastAsia" w:ascii="仿宋" w:hAnsi="仿宋" w:eastAsia="仿宋" w:cs="仿宋"/>
                <w:color w:val="auto"/>
                <w:szCs w:val="21"/>
              </w:rPr>
            </w:pPr>
            <w:r>
              <w:rPr>
                <w:rFonts w:hint="eastAsia" w:ascii="仿宋" w:hAnsi="仿宋" w:eastAsia="仿宋" w:cs="仿宋"/>
                <w:color w:val="auto"/>
                <w:szCs w:val="21"/>
              </w:rPr>
              <w:t>28</w:t>
            </w:r>
          </w:p>
        </w:tc>
        <w:tc>
          <w:tcPr>
            <w:tcW w:w="2097" w:type="dxa"/>
            <w:tcBorders>
              <w:top w:val="single" w:color="auto" w:sz="4" w:space="0"/>
              <w:left w:val="single" w:color="auto" w:sz="4" w:space="0"/>
              <w:bottom w:val="single" w:color="auto" w:sz="4" w:space="0"/>
              <w:right w:val="single" w:color="auto" w:sz="4" w:space="0"/>
            </w:tcBorders>
            <w:vAlign w:val="center"/>
          </w:tcPr>
          <w:p w14:paraId="411CD6BD">
            <w:pPr>
              <w:snapToGrid w:val="0"/>
              <w:spacing w:line="380" w:lineRule="exact"/>
              <w:rPr>
                <w:rFonts w:hint="eastAsia" w:ascii="仿宋" w:hAnsi="仿宋" w:eastAsia="仿宋" w:cs="仿宋"/>
                <w:color w:val="auto"/>
                <w:szCs w:val="21"/>
              </w:rPr>
            </w:pPr>
            <w:r>
              <w:rPr>
                <w:rFonts w:hint="eastAsia" w:ascii="仿宋" w:hAnsi="仿宋" w:eastAsia="仿宋" w:cs="仿宋"/>
                <w:color w:val="auto"/>
                <w:szCs w:val="21"/>
              </w:rPr>
              <w:t>中小微型企业有关政策</w:t>
            </w:r>
          </w:p>
        </w:tc>
        <w:tc>
          <w:tcPr>
            <w:tcW w:w="7297" w:type="dxa"/>
            <w:tcBorders>
              <w:top w:val="single" w:color="auto" w:sz="4" w:space="0"/>
              <w:left w:val="single" w:color="auto" w:sz="4" w:space="0"/>
              <w:bottom w:val="single" w:color="auto" w:sz="4" w:space="0"/>
              <w:right w:val="single" w:color="auto" w:sz="4" w:space="0"/>
            </w:tcBorders>
            <w:vAlign w:val="center"/>
          </w:tcPr>
          <w:p w14:paraId="1479F331">
            <w:pPr>
              <w:pStyle w:val="18"/>
              <w:snapToGrid w:val="0"/>
              <w:spacing w:line="380" w:lineRule="exact"/>
              <w:rPr>
                <w:rFonts w:hint="eastAsia" w:ascii="仿宋" w:hAnsi="仿宋" w:eastAsia="仿宋" w:cs="仿宋"/>
                <w:color w:val="auto"/>
                <w:szCs w:val="21"/>
                <w:lang w:eastAsia="zh-CN"/>
              </w:rPr>
            </w:pPr>
            <w:r>
              <w:rPr>
                <w:rFonts w:hint="eastAsia" w:ascii="仿宋" w:hAnsi="仿宋" w:eastAsia="仿宋" w:cs="仿宋"/>
                <w:color w:val="auto"/>
                <w:szCs w:val="21"/>
                <w:lang w:eastAsia="zh-CN"/>
              </w:rPr>
              <w:t>本项目专门面向中小企业</w:t>
            </w:r>
          </w:p>
        </w:tc>
      </w:tr>
    </w:tbl>
    <w:p w14:paraId="128AEBD7">
      <w:pPr>
        <w:widowControl/>
        <w:spacing w:line="412" w:lineRule="auto"/>
        <w:jc w:val="left"/>
        <w:rPr>
          <w:rFonts w:hint="eastAsia" w:ascii="仿宋" w:hAnsi="仿宋" w:eastAsia="仿宋" w:cs="仿宋"/>
          <w:b/>
          <w:bCs/>
          <w:color w:val="auto"/>
          <w:sz w:val="32"/>
          <w:szCs w:val="32"/>
        </w:rPr>
        <w:sectPr>
          <w:pgSz w:w="11906" w:h="16838"/>
          <w:pgMar w:top="1134" w:right="1134" w:bottom="1134" w:left="1134" w:header="720" w:footer="720" w:gutter="0"/>
          <w:cols w:space="720" w:num="1"/>
          <w:docGrid w:type="lines" w:linePitch="331" w:charSpace="0"/>
        </w:sectPr>
      </w:pPr>
      <w:r>
        <w:rPr>
          <w:rFonts w:hint="eastAsia" w:ascii="仿宋" w:hAnsi="仿宋" w:eastAsia="仿宋" w:cs="仿宋"/>
          <w:b/>
          <w:bCs/>
          <w:color w:val="auto"/>
          <w:kern w:val="0"/>
          <w:sz w:val="24"/>
        </w:rPr>
        <w:t>注：</w:t>
      </w:r>
      <w:r>
        <w:rPr>
          <w:rFonts w:hint="eastAsia" w:ascii="仿宋" w:hAnsi="仿宋" w:eastAsia="仿宋" w:cs="仿宋"/>
          <w:color w:val="auto"/>
          <w:kern w:val="0"/>
          <w:sz w:val="24"/>
        </w:rPr>
        <w:t>本表内容与磋商文件其它内容不一致的，应当以本表内容为准。</w:t>
      </w:r>
    </w:p>
    <w:p w14:paraId="65EF839E">
      <w:pPr>
        <w:pStyle w:val="5"/>
        <w:jc w:val="center"/>
        <w:rPr>
          <w:rFonts w:hint="eastAsia" w:ascii="仿宋" w:hAnsi="仿宋" w:eastAsia="仿宋" w:cs="仿宋"/>
          <w:color w:val="auto"/>
          <w:sz w:val="36"/>
          <w:szCs w:val="36"/>
        </w:rPr>
      </w:pPr>
      <w:bookmarkStart w:id="83" w:name="_Toc27263"/>
      <w:r>
        <w:rPr>
          <w:rFonts w:hint="eastAsia" w:ascii="仿宋" w:hAnsi="仿宋" w:eastAsia="仿宋" w:cs="仿宋"/>
          <w:color w:val="auto"/>
          <w:sz w:val="36"/>
          <w:szCs w:val="36"/>
        </w:rPr>
        <w:t xml:space="preserve">第二节 </w:t>
      </w:r>
      <w:r>
        <w:rPr>
          <w:rFonts w:hint="eastAsia" w:ascii="仿宋" w:hAnsi="仿宋" w:eastAsia="仿宋" w:cs="仿宋"/>
          <w:color w:val="auto"/>
          <w:sz w:val="36"/>
          <w:szCs w:val="36"/>
          <w:lang w:eastAsia="zh-CN"/>
        </w:rPr>
        <w:t>供应商</w:t>
      </w:r>
      <w:r>
        <w:rPr>
          <w:rFonts w:hint="eastAsia" w:ascii="仿宋" w:hAnsi="仿宋" w:eastAsia="仿宋" w:cs="仿宋"/>
          <w:color w:val="auto"/>
          <w:sz w:val="36"/>
          <w:szCs w:val="36"/>
        </w:rPr>
        <w:t>须知正文</w:t>
      </w:r>
      <w:bookmarkEnd w:id="83"/>
    </w:p>
    <w:p w14:paraId="4D244F8F">
      <w:pPr>
        <w:pStyle w:val="5"/>
        <w:jc w:val="center"/>
        <w:rPr>
          <w:rFonts w:hint="eastAsia" w:ascii="仿宋" w:hAnsi="仿宋" w:eastAsia="仿宋" w:cs="仿宋"/>
          <w:color w:val="auto"/>
          <w:sz w:val="30"/>
          <w:szCs w:val="30"/>
        </w:rPr>
      </w:pPr>
      <w:bookmarkStart w:id="84" w:name="_Toc24155"/>
      <w:r>
        <w:rPr>
          <w:rFonts w:hint="eastAsia" w:ascii="仿宋" w:hAnsi="仿宋" w:eastAsia="仿宋" w:cs="仿宋"/>
          <w:color w:val="auto"/>
          <w:sz w:val="30"/>
          <w:szCs w:val="30"/>
        </w:rPr>
        <w:t>一、总  则</w:t>
      </w:r>
      <w:bookmarkEnd w:id="84"/>
    </w:p>
    <w:p w14:paraId="58C59C29">
      <w:pPr>
        <w:spacing w:line="360" w:lineRule="auto"/>
        <w:ind w:firstLine="480" w:firstLineChars="200"/>
        <w:rPr>
          <w:rFonts w:hint="eastAsia" w:ascii="仿宋" w:hAnsi="仿宋" w:eastAsia="仿宋" w:cs="仿宋"/>
          <w:color w:val="auto"/>
          <w:sz w:val="24"/>
        </w:rPr>
      </w:pPr>
      <w:bookmarkStart w:id="85" w:name="_Toc254970668"/>
      <w:bookmarkStart w:id="86" w:name="_Toc254970527"/>
      <w:r>
        <w:rPr>
          <w:rFonts w:hint="eastAsia" w:ascii="仿宋" w:hAnsi="仿宋" w:eastAsia="仿宋" w:cs="仿宋"/>
          <w:color w:val="auto"/>
          <w:sz w:val="24"/>
        </w:rPr>
        <w:t>1.适用范围</w:t>
      </w:r>
      <w:bookmarkEnd w:id="85"/>
      <w:bookmarkEnd w:id="86"/>
    </w:p>
    <w:p w14:paraId="07A441F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1.1适用法律：本项目采购人、采购代理机构、</w:t>
      </w:r>
      <w:r>
        <w:rPr>
          <w:rFonts w:hint="eastAsia" w:ascii="仿宋" w:hAnsi="仿宋" w:eastAsia="仿宋" w:cs="仿宋"/>
          <w:color w:val="auto"/>
          <w:sz w:val="24"/>
          <w:lang w:eastAsia="zh-CN"/>
        </w:rPr>
        <w:t>供应商</w:t>
      </w:r>
      <w:r>
        <w:rPr>
          <w:rFonts w:hint="eastAsia" w:ascii="仿宋" w:hAnsi="仿宋" w:eastAsia="仿宋" w:cs="仿宋"/>
          <w:color w:val="auto"/>
          <w:sz w:val="24"/>
        </w:rPr>
        <w:t>、</w:t>
      </w:r>
      <w:r>
        <w:rPr>
          <w:rFonts w:hint="eastAsia" w:ascii="仿宋" w:hAnsi="仿宋" w:eastAsia="仿宋" w:cs="仿宋"/>
          <w:color w:val="auto"/>
          <w:sz w:val="24"/>
          <w:lang w:eastAsia="zh-CN"/>
        </w:rPr>
        <w:t>磋商小组</w:t>
      </w:r>
      <w:r>
        <w:rPr>
          <w:rFonts w:hint="eastAsia" w:ascii="仿宋" w:hAnsi="仿宋" w:eastAsia="仿宋" w:cs="仿宋"/>
          <w:color w:val="auto"/>
          <w:sz w:val="24"/>
        </w:rPr>
        <w:t>的相关行为均受《中华人民共和国政府采购法》、《中华人民共和国政府采购法实施条例》、及本项目本级和上级财政部门政府采购有关规定的约束和保护。</w:t>
      </w:r>
    </w:p>
    <w:p w14:paraId="16FBDBA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1.2本</w:t>
      </w:r>
      <w:r>
        <w:rPr>
          <w:rFonts w:hint="eastAsia" w:ascii="仿宋" w:hAnsi="仿宋" w:eastAsia="仿宋" w:cs="仿宋"/>
          <w:color w:val="auto"/>
          <w:sz w:val="24"/>
          <w:lang w:eastAsia="zh-CN"/>
        </w:rPr>
        <w:t>磋商文件</w:t>
      </w:r>
      <w:r>
        <w:rPr>
          <w:rFonts w:hint="eastAsia" w:ascii="仿宋" w:hAnsi="仿宋" w:eastAsia="仿宋" w:cs="仿宋"/>
          <w:color w:val="auto"/>
          <w:spacing w:val="-6"/>
          <w:sz w:val="24"/>
        </w:rPr>
        <w:t>适用于本项目的所有采购程序和环节（法律、法规另有规定的，从其规定）。</w:t>
      </w:r>
    </w:p>
    <w:p w14:paraId="26E375B0">
      <w:pPr>
        <w:spacing w:line="360" w:lineRule="auto"/>
        <w:ind w:firstLine="480" w:firstLineChars="200"/>
        <w:rPr>
          <w:rFonts w:hint="eastAsia" w:ascii="仿宋" w:hAnsi="仿宋" w:eastAsia="仿宋" w:cs="仿宋"/>
          <w:color w:val="auto"/>
          <w:sz w:val="24"/>
        </w:rPr>
      </w:pPr>
      <w:bookmarkStart w:id="87" w:name="_Toc254970528"/>
      <w:bookmarkStart w:id="88" w:name="_Toc254970669"/>
      <w:r>
        <w:rPr>
          <w:rFonts w:hint="eastAsia" w:ascii="仿宋" w:hAnsi="仿宋" w:eastAsia="仿宋" w:cs="仿宋"/>
          <w:color w:val="auto"/>
          <w:sz w:val="24"/>
        </w:rPr>
        <w:t>2.定义</w:t>
      </w:r>
      <w:bookmarkEnd w:id="87"/>
      <w:bookmarkEnd w:id="88"/>
    </w:p>
    <w:p w14:paraId="6A9C965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2.1“采购人”是指依法进行政府采购的国家机关、事业单位、团体组织。</w:t>
      </w:r>
    </w:p>
    <w:p w14:paraId="1B292A7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2.2“采购代理机构” 指政府采购集中采购机构和集中采购机构以外的采购代理机构。</w:t>
      </w:r>
    </w:p>
    <w:p w14:paraId="6A53882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2.3“供应商”是指向采购人提供货物、工程或者服务的法人、其他组织或者自然人。</w:t>
      </w:r>
    </w:p>
    <w:p w14:paraId="4D50140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2.4“</w:t>
      </w:r>
      <w:r>
        <w:rPr>
          <w:rFonts w:hint="eastAsia" w:ascii="仿宋" w:hAnsi="仿宋" w:eastAsia="仿宋" w:cs="仿宋"/>
          <w:color w:val="auto"/>
          <w:sz w:val="24"/>
          <w:lang w:eastAsia="zh-CN"/>
        </w:rPr>
        <w:t>供应商</w:t>
      </w:r>
      <w:r>
        <w:rPr>
          <w:rFonts w:hint="eastAsia" w:ascii="仿宋" w:hAnsi="仿宋" w:eastAsia="仿宋" w:cs="仿宋"/>
          <w:color w:val="auto"/>
          <w:sz w:val="24"/>
        </w:rPr>
        <w:t>”是指响应招标、参加投标竞争的法人、非法人组织或者自然人。</w:t>
      </w:r>
    </w:p>
    <w:p w14:paraId="1A13007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2.5“</w:t>
      </w:r>
      <w:r>
        <w:rPr>
          <w:rFonts w:hint="eastAsia" w:ascii="仿宋" w:hAnsi="仿宋" w:eastAsia="仿宋" w:cs="仿宋"/>
          <w:color w:val="auto"/>
          <w:sz w:val="24"/>
          <w:lang w:eastAsia="zh-CN"/>
        </w:rPr>
        <w:t>服务</w:t>
      </w:r>
      <w:r>
        <w:rPr>
          <w:rFonts w:hint="eastAsia" w:ascii="仿宋" w:hAnsi="仿宋" w:eastAsia="仿宋" w:cs="仿宋"/>
          <w:color w:val="auto"/>
          <w:sz w:val="24"/>
        </w:rPr>
        <w:t>”是指除货物和工程以外的其他政府采购对象。</w:t>
      </w:r>
    </w:p>
    <w:p w14:paraId="4CF82AD0">
      <w:pPr>
        <w:pStyle w:val="7"/>
        <w:keepNext w:val="0"/>
        <w:keepLines w:val="0"/>
        <w:spacing w:before="0" w:after="0" w:line="360" w:lineRule="auto"/>
        <w:ind w:firstLine="480" w:firstLineChars="200"/>
        <w:rPr>
          <w:rFonts w:hint="eastAsia" w:ascii="仿宋" w:hAnsi="仿宋" w:eastAsia="仿宋" w:cs="仿宋"/>
          <w:b w:val="0"/>
          <w:color w:val="auto"/>
          <w:sz w:val="24"/>
          <w:szCs w:val="24"/>
        </w:rPr>
      </w:pPr>
      <w:r>
        <w:rPr>
          <w:rFonts w:hint="eastAsia" w:ascii="仿宋" w:hAnsi="仿宋" w:eastAsia="仿宋" w:cs="仿宋"/>
          <w:b w:val="0"/>
          <w:color w:val="auto"/>
          <w:sz w:val="24"/>
          <w:szCs w:val="24"/>
        </w:rPr>
        <w:t>2.6“售后服务” 是指商品出售以后所提供的各种服务，包含但不限于</w:t>
      </w:r>
      <w:r>
        <w:rPr>
          <w:rFonts w:hint="eastAsia" w:ascii="仿宋" w:hAnsi="仿宋" w:eastAsia="仿宋" w:cs="仿宋"/>
          <w:b w:val="0"/>
          <w:color w:val="auto"/>
          <w:sz w:val="24"/>
          <w:szCs w:val="24"/>
          <w:lang w:eastAsia="zh-CN"/>
        </w:rPr>
        <w:t>供应商</w:t>
      </w:r>
      <w:r>
        <w:rPr>
          <w:rFonts w:hint="eastAsia" w:ascii="仿宋" w:hAnsi="仿宋" w:eastAsia="仿宋" w:cs="仿宋"/>
          <w:b w:val="0"/>
          <w:color w:val="auto"/>
          <w:sz w:val="24"/>
          <w:szCs w:val="24"/>
        </w:rPr>
        <w:t>须承担的备品备件、包装、运输、装卸、保险、货到就位以及安装、调试、培训、保修以及其他各种服务。</w:t>
      </w:r>
    </w:p>
    <w:p w14:paraId="2083BFCB">
      <w:pPr>
        <w:pStyle w:val="7"/>
        <w:keepNext w:val="0"/>
        <w:keepLines w:val="0"/>
        <w:spacing w:before="0" w:after="0" w:line="360" w:lineRule="auto"/>
        <w:rPr>
          <w:rFonts w:hint="eastAsia" w:ascii="仿宋" w:hAnsi="仿宋" w:eastAsia="仿宋" w:cs="仿宋"/>
          <w:b w:val="0"/>
          <w:color w:val="auto"/>
          <w:sz w:val="24"/>
          <w:szCs w:val="24"/>
        </w:rPr>
      </w:pPr>
      <w:r>
        <w:rPr>
          <w:rFonts w:hint="eastAsia" w:ascii="仿宋" w:hAnsi="仿宋" w:eastAsia="仿宋" w:cs="仿宋"/>
          <w:b w:val="0"/>
          <w:color w:val="auto"/>
          <w:sz w:val="24"/>
          <w:szCs w:val="24"/>
        </w:rPr>
        <w:t xml:space="preserve">    2.7“书面形式”是指合同书、信件和数据电文（包括电报、电传、传真、电子数据交换和电子邮件）等可以有形地表现所载内容的形式。</w:t>
      </w:r>
    </w:p>
    <w:p w14:paraId="051331DC">
      <w:pPr>
        <w:pStyle w:val="7"/>
        <w:keepNext w:val="0"/>
        <w:keepLines w:val="0"/>
        <w:spacing w:before="0" w:after="0" w:line="360" w:lineRule="auto"/>
        <w:ind w:firstLine="480" w:firstLineChars="200"/>
        <w:rPr>
          <w:rFonts w:hint="eastAsia" w:ascii="仿宋" w:hAnsi="仿宋" w:eastAsia="仿宋" w:cs="仿宋"/>
          <w:b w:val="0"/>
          <w:color w:val="auto"/>
          <w:sz w:val="24"/>
          <w:szCs w:val="24"/>
        </w:rPr>
      </w:pPr>
      <w:r>
        <w:rPr>
          <w:rFonts w:hint="eastAsia" w:ascii="仿宋" w:hAnsi="仿宋" w:eastAsia="仿宋" w:cs="仿宋"/>
          <w:b w:val="0"/>
          <w:color w:val="auto"/>
          <w:sz w:val="24"/>
          <w:szCs w:val="24"/>
        </w:rPr>
        <w:t>2.8“实质性要求”是指</w:t>
      </w:r>
      <w:r>
        <w:rPr>
          <w:rFonts w:hint="eastAsia" w:ascii="仿宋" w:hAnsi="仿宋" w:eastAsia="仿宋" w:cs="仿宋"/>
          <w:b w:val="0"/>
          <w:color w:val="auto"/>
          <w:sz w:val="24"/>
          <w:szCs w:val="24"/>
          <w:lang w:eastAsia="zh-CN"/>
        </w:rPr>
        <w:t>磋商文件</w:t>
      </w:r>
      <w:r>
        <w:rPr>
          <w:rFonts w:hint="eastAsia" w:ascii="仿宋" w:hAnsi="仿宋" w:eastAsia="仿宋" w:cs="仿宋"/>
          <w:b w:val="0"/>
          <w:color w:val="auto"/>
          <w:sz w:val="24"/>
          <w:szCs w:val="24"/>
        </w:rPr>
        <w:t>中已经指明不满足则投标无效的条款，或者不能负偏离的条款，或者采购需求中带“▲”的条款。</w:t>
      </w:r>
    </w:p>
    <w:p w14:paraId="06E95D98">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2.9 “正偏离”，是指</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对</w:t>
      </w:r>
      <w:r>
        <w:rPr>
          <w:rFonts w:hint="eastAsia" w:ascii="仿宋" w:hAnsi="仿宋" w:eastAsia="仿宋" w:cs="仿宋"/>
          <w:color w:val="auto"/>
          <w:sz w:val="24"/>
          <w:lang w:eastAsia="zh-CN"/>
        </w:rPr>
        <w:t>磋商文件</w:t>
      </w:r>
      <w:r>
        <w:rPr>
          <w:rFonts w:hint="eastAsia" w:ascii="仿宋" w:hAnsi="仿宋" w:eastAsia="仿宋" w:cs="仿宋"/>
          <w:color w:val="auto"/>
          <w:sz w:val="24"/>
        </w:rPr>
        <w:t>“采购需求”中有关条款作出的响应优于条款要求并有利于采购人的情形。</w:t>
      </w:r>
    </w:p>
    <w:p w14:paraId="4AF53821">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2.10“负偏离”，是指</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对</w:t>
      </w:r>
      <w:r>
        <w:rPr>
          <w:rFonts w:hint="eastAsia" w:ascii="仿宋" w:hAnsi="仿宋" w:eastAsia="仿宋" w:cs="仿宋"/>
          <w:color w:val="auto"/>
          <w:sz w:val="24"/>
          <w:lang w:eastAsia="zh-CN"/>
        </w:rPr>
        <w:t>磋商文件</w:t>
      </w:r>
      <w:r>
        <w:rPr>
          <w:rFonts w:hint="eastAsia" w:ascii="仿宋" w:hAnsi="仿宋" w:eastAsia="仿宋" w:cs="仿宋"/>
          <w:color w:val="auto"/>
          <w:sz w:val="24"/>
        </w:rPr>
        <w:t>“采购需求”中有关条款作出的响应不满足条款要求，导致采购人要求不能得到满足的情形。</w:t>
      </w:r>
    </w:p>
    <w:p w14:paraId="5B4842CA">
      <w:pPr>
        <w:snapToGrid w:val="0"/>
        <w:spacing w:line="360" w:lineRule="auto"/>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2.11“允许负偏离的条款”是指采购需求中的不属于“实质性要求”的条款。</w:t>
      </w:r>
    </w:p>
    <w:p w14:paraId="16D504AF">
      <w:pPr>
        <w:spacing w:line="360" w:lineRule="auto"/>
        <w:ind w:firstLine="480" w:firstLineChars="200"/>
        <w:rPr>
          <w:rFonts w:hint="eastAsia" w:ascii="仿宋" w:hAnsi="仿宋" w:eastAsia="仿宋" w:cs="仿宋"/>
          <w:color w:val="auto"/>
          <w:sz w:val="24"/>
        </w:rPr>
      </w:pPr>
      <w:bookmarkStart w:id="89" w:name="_Toc254970670"/>
      <w:bookmarkStart w:id="90" w:name="_Toc254970529"/>
      <w:r>
        <w:rPr>
          <w:rFonts w:hint="eastAsia" w:ascii="仿宋" w:hAnsi="仿宋" w:eastAsia="仿宋" w:cs="仿宋"/>
          <w:color w:val="auto"/>
          <w:sz w:val="24"/>
        </w:rPr>
        <w:t>3.</w:t>
      </w:r>
      <w:bookmarkEnd w:id="89"/>
      <w:bookmarkEnd w:id="90"/>
      <w:r>
        <w:rPr>
          <w:rFonts w:hint="eastAsia" w:ascii="仿宋" w:hAnsi="仿宋" w:eastAsia="仿宋" w:cs="仿宋"/>
          <w:color w:val="auto"/>
          <w:sz w:val="24"/>
          <w:lang w:eastAsia="zh-CN"/>
        </w:rPr>
        <w:t>供应商</w:t>
      </w:r>
      <w:r>
        <w:rPr>
          <w:rFonts w:hint="eastAsia" w:ascii="仿宋" w:hAnsi="仿宋" w:eastAsia="仿宋" w:cs="仿宋"/>
          <w:color w:val="auto"/>
          <w:sz w:val="24"/>
        </w:rPr>
        <w:t>的资格要求</w:t>
      </w:r>
    </w:p>
    <w:p w14:paraId="24BA246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的资格要求详见“</w:t>
      </w:r>
      <w:r>
        <w:rPr>
          <w:rFonts w:hint="eastAsia" w:ascii="仿宋" w:hAnsi="仿宋" w:eastAsia="仿宋" w:cs="仿宋"/>
          <w:color w:val="auto"/>
          <w:sz w:val="24"/>
          <w:lang w:eastAsia="zh-CN"/>
        </w:rPr>
        <w:t>竞争性磋商公告</w:t>
      </w:r>
      <w:r>
        <w:rPr>
          <w:rFonts w:hint="eastAsia" w:ascii="仿宋" w:hAnsi="仿宋" w:eastAsia="仿宋" w:cs="仿宋"/>
          <w:color w:val="auto"/>
          <w:sz w:val="24"/>
        </w:rPr>
        <w:t>”。</w:t>
      </w:r>
    </w:p>
    <w:p w14:paraId="18E306F9">
      <w:pPr>
        <w:spacing w:line="360" w:lineRule="auto"/>
        <w:ind w:firstLine="480" w:firstLineChars="200"/>
        <w:rPr>
          <w:rFonts w:hint="eastAsia" w:ascii="仿宋" w:hAnsi="仿宋" w:eastAsia="仿宋" w:cs="仿宋"/>
          <w:color w:val="auto"/>
          <w:sz w:val="24"/>
        </w:rPr>
      </w:pPr>
      <w:bookmarkStart w:id="91" w:name="_Toc254970671"/>
      <w:bookmarkStart w:id="92" w:name="_Toc254970530"/>
      <w:r>
        <w:rPr>
          <w:rFonts w:hint="eastAsia" w:ascii="仿宋" w:hAnsi="仿宋" w:eastAsia="仿宋" w:cs="仿宋"/>
          <w:color w:val="auto"/>
          <w:sz w:val="24"/>
        </w:rPr>
        <w:t>4.投标委托</w:t>
      </w:r>
      <w:bookmarkEnd w:id="91"/>
      <w:bookmarkEnd w:id="92"/>
    </w:p>
    <w:p w14:paraId="79C7957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代表参加投标活动过程中必须携带个人有效身份证件。如</w:t>
      </w:r>
      <w:r>
        <w:rPr>
          <w:rFonts w:hint="eastAsia" w:ascii="仿宋" w:hAnsi="仿宋" w:eastAsia="仿宋" w:cs="仿宋"/>
          <w:color w:val="auto"/>
          <w:sz w:val="24"/>
          <w:lang w:eastAsia="zh-CN"/>
        </w:rPr>
        <w:t>供应商</w:t>
      </w:r>
      <w:r>
        <w:rPr>
          <w:rFonts w:hint="eastAsia" w:ascii="仿宋" w:hAnsi="仿宋" w:eastAsia="仿宋" w:cs="仿宋"/>
          <w:color w:val="auto"/>
          <w:sz w:val="24"/>
        </w:rPr>
        <w:t>代表不是法定代表人，须持有法定代表人授权委托书（正本用原件，副本用复印件，按第六章要求格式填写）。</w:t>
      </w:r>
    </w:p>
    <w:p w14:paraId="4030C9D7">
      <w:pPr>
        <w:spacing w:line="360" w:lineRule="auto"/>
        <w:ind w:firstLine="480" w:firstLineChars="200"/>
        <w:rPr>
          <w:rFonts w:hint="eastAsia" w:ascii="仿宋" w:hAnsi="仿宋" w:eastAsia="仿宋" w:cs="仿宋"/>
          <w:color w:val="auto"/>
          <w:sz w:val="24"/>
        </w:rPr>
      </w:pPr>
      <w:bookmarkStart w:id="93" w:name="_5.投标费用"/>
      <w:bookmarkEnd w:id="93"/>
      <w:bookmarkStart w:id="94" w:name="_Toc254970672"/>
      <w:bookmarkStart w:id="95" w:name="_Toc254970531"/>
      <w:r>
        <w:rPr>
          <w:rFonts w:hint="eastAsia" w:ascii="仿宋" w:hAnsi="仿宋" w:eastAsia="仿宋" w:cs="仿宋"/>
          <w:color w:val="auto"/>
          <w:sz w:val="24"/>
        </w:rPr>
        <w:t>5.投标费用</w:t>
      </w:r>
      <w:bookmarkEnd w:id="94"/>
      <w:bookmarkEnd w:id="95"/>
    </w:p>
    <w:p w14:paraId="5923C86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投标费用：</w:t>
      </w:r>
      <w:r>
        <w:rPr>
          <w:rFonts w:hint="eastAsia" w:ascii="仿宋" w:hAnsi="仿宋" w:eastAsia="仿宋" w:cs="仿宋"/>
          <w:color w:val="auto"/>
          <w:sz w:val="24"/>
          <w:lang w:eastAsia="zh-CN"/>
        </w:rPr>
        <w:t>供应商</w:t>
      </w:r>
      <w:r>
        <w:rPr>
          <w:rFonts w:hint="eastAsia" w:ascii="仿宋" w:hAnsi="仿宋" w:eastAsia="仿宋" w:cs="仿宋"/>
          <w:color w:val="auto"/>
          <w:sz w:val="24"/>
        </w:rPr>
        <w:t>应承担参与本次采购活动有关的所有费用，包括但不限于勘查现场、编制</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、参加澄清说明、签订合同等，不论投标结果如何，均应自行承担。</w:t>
      </w:r>
    </w:p>
    <w:p w14:paraId="5A49BAA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6.联合体投标</w:t>
      </w:r>
    </w:p>
    <w:p w14:paraId="4038FFF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6.1本项目是否接受联合体投标，详见“</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w:t>
      </w:r>
    </w:p>
    <w:p w14:paraId="47BA9A81">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6.2如接受联合体投标，联合体投标要求详见“</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w:t>
      </w:r>
    </w:p>
    <w:p w14:paraId="57F4F1A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7.转包与分包             </w:t>
      </w:r>
    </w:p>
    <w:p w14:paraId="20B3B01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7.1本项目是否允许分包详见“</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须知前附表”，本项目不允许违法分包。</w:t>
      </w:r>
      <w:r>
        <w:rPr>
          <w:rFonts w:hint="eastAsia" w:ascii="仿宋" w:hAnsi="仿宋" w:eastAsia="仿宋" w:cs="仿宋"/>
          <w:color w:val="auto"/>
          <w:sz w:val="24"/>
          <w:lang w:eastAsia="zh-CN"/>
        </w:rPr>
        <w:t>供应商</w:t>
      </w:r>
      <w:r>
        <w:rPr>
          <w:rFonts w:hint="eastAsia" w:ascii="仿宋" w:hAnsi="仿宋" w:eastAsia="仿宋" w:cs="仿宋"/>
          <w:color w:val="auto"/>
          <w:sz w:val="24"/>
        </w:rPr>
        <w:t>根据</w:t>
      </w:r>
      <w:r>
        <w:rPr>
          <w:rFonts w:hint="eastAsia" w:ascii="仿宋" w:hAnsi="仿宋" w:eastAsia="仿宋" w:cs="仿宋"/>
          <w:color w:val="auto"/>
          <w:sz w:val="24"/>
          <w:lang w:eastAsia="zh-CN"/>
        </w:rPr>
        <w:t>磋商文件</w:t>
      </w:r>
      <w:r>
        <w:rPr>
          <w:rFonts w:hint="eastAsia" w:ascii="仿宋" w:hAnsi="仿宋" w:eastAsia="仿宋" w:cs="仿宋"/>
          <w:color w:val="auto"/>
          <w:sz w:val="24"/>
        </w:rPr>
        <w:t>的规定和采购项目的实际情况，拟在中标后将中标项目的非主体、非关键性工作分包的，应当在</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中载明分包承担主体，分包承担主体应当具备相应资质条件且不得再次分包。</w:t>
      </w:r>
    </w:p>
    <w:p w14:paraId="7FD33028">
      <w:pPr>
        <w:spacing w:line="360" w:lineRule="auto"/>
        <w:ind w:firstLine="480" w:firstLineChars="200"/>
        <w:rPr>
          <w:rFonts w:hint="eastAsia" w:ascii="仿宋" w:hAnsi="仿宋" w:eastAsia="仿宋" w:cs="仿宋"/>
          <w:color w:val="auto"/>
          <w:sz w:val="24"/>
        </w:rPr>
      </w:pPr>
      <w:bookmarkStart w:id="96" w:name="_Toc254970673"/>
      <w:bookmarkStart w:id="97" w:name="_Toc254970532"/>
      <w:r>
        <w:rPr>
          <w:rFonts w:hint="eastAsia" w:ascii="仿宋" w:hAnsi="仿宋" w:eastAsia="仿宋" w:cs="仿宋"/>
          <w:color w:val="auto"/>
          <w:sz w:val="24"/>
        </w:rPr>
        <w:t>8.特别说明：</w:t>
      </w:r>
      <w:bookmarkEnd w:id="96"/>
      <w:bookmarkEnd w:id="97"/>
      <w:bookmarkStart w:id="98" w:name="_8.1提供相同品牌产品且通过资格审查、符合性审查的不同投标人参加同一合"/>
      <w:bookmarkEnd w:id="98"/>
    </w:p>
    <w:p w14:paraId="18230E5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8.1如果本</w:t>
      </w:r>
      <w:r>
        <w:rPr>
          <w:rFonts w:hint="eastAsia" w:ascii="仿宋" w:hAnsi="仿宋" w:eastAsia="仿宋" w:cs="仿宋"/>
          <w:color w:val="auto"/>
          <w:sz w:val="24"/>
          <w:lang w:eastAsia="zh-CN"/>
        </w:rPr>
        <w:t>磋商文件</w:t>
      </w:r>
      <w:r>
        <w:rPr>
          <w:rFonts w:hint="eastAsia" w:ascii="仿宋" w:hAnsi="仿宋" w:eastAsia="仿宋" w:cs="仿宋"/>
          <w:color w:val="auto"/>
          <w:sz w:val="24"/>
        </w:rPr>
        <w:t>要求</w:t>
      </w:r>
      <w:r>
        <w:rPr>
          <w:rFonts w:hint="eastAsia" w:ascii="仿宋" w:hAnsi="仿宋" w:eastAsia="仿宋" w:cs="仿宋"/>
          <w:color w:val="auto"/>
          <w:sz w:val="24"/>
          <w:lang w:eastAsia="zh-CN"/>
        </w:rPr>
        <w:t>供应商</w:t>
      </w:r>
      <w:r>
        <w:rPr>
          <w:rFonts w:hint="eastAsia" w:ascii="仿宋" w:hAnsi="仿宋" w:eastAsia="仿宋" w:cs="仿宋"/>
          <w:color w:val="auto"/>
          <w:sz w:val="24"/>
        </w:rPr>
        <w:t>提供资格、信誉、荣誉、业绩与企业认证等材料的，则</w:t>
      </w:r>
      <w:r>
        <w:rPr>
          <w:rFonts w:hint="eastAsia" w:ascii="仿宋" w:hAnsi="仿宋" w:eastAsia="仿宋" w:cs="仿宋"/>
          <w:color w:val="auto"/>
          <w:sz w:val="24"/>
          <w:lang w:eastAsia="zh-CN"/>
        </w:rPr>
        <w:t>供应商</w:t>
      </w:r>
      <w:r>
        <w:rPr>
          <w:rFonts w:hint="eastAsia" w:ascii="仿宋" w:hAnsi="仿宋" w:eastAsia="仿宋" w:cs="仿宋"/>
          <w:color w:val="auto"/>
          <w:sz w:val="24"/>
        </w:rPr>
        <w:t>所提供的以上材料必须为</w:t>
      </w:r>
      <w:r>
        <w:rPr>
          <w:rFonts w:hint="eastAsia" w:ascii="仿宋" w:hAnsi="仿宋" w:eastAsia="仿宋" w:cs="仿宋"/>
          <w:color w:val="auto"/>
          <w:sz w:val="24"/>
          <w:lang w:eastAsia="zh-CN"/>
        </w:rPr>
        <w:t>供应商</w:t>
      </w:r>
      <w:r>
        <w:rPr>
          <w:rFonts w:hint="eastAsia" w:ascii="仿宋" w:hAnsi="仿宋" w:eastAsia="仿宋" w:cs="仿宋"/>
          <w:color w:val="auto"/>
          <w:sz w:val="24"/>
        </w:rPr>
        <w:t>所拥有。</w:t>
      </w:r>
    </w:p>
    <w:p w14:paraId="79AE6FD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8.2</w:t>
      </w:r>
      <w:r>
        <w:rPr>
          <w:rFonts w:hint="eastAsia" w:ascii="仿宋" w:hAnsi="仿宋" w:eastAsia="仿宋" w:cs="仿宋"/>
          <w:color w:val="auto"/>
          <w:sz w:val="24"/>
          <w:lang w:eastAsia="zh-CN"/>
        </w:rPr>
        <w:t>供应商</w:t>
      </w:r>
      <w:r>
        <w:rPr>
          <w:rFonts w:hint="eastAsia" w:ascii="仿宋" w:hAnsi="仿宋" w:eastAsia="仿宋" w:cs="仿宋"/>
          <w:color w:val="auto"/>
          <w:sz w:val="24"/>
        </w:rPr>
        <w:t>应仔细阅读</w:t>
      </w:r>
      <w:r>
        <w:rPr>
          <w:rFonts w:hint="eastAsia" w:ascii="仿宋" w:hAnsi="仿宋" w:eastAsia="仿宋" w:cs="仿宋"/>
          <w:color w:val="auto"/>
          <w:sz w:val="24"/>
          <w:lang w:eastAsia="zh-CN"/>
        </w:rPr>
        <w:t>磋商文件</w:t>
      </w:r>
      <w:r>
        <w:rPr>
          <w:rFonts w:hint="eastAsia" w:ascii="仿宋" w:hAnsi="仿宋" w:eastAsia="仿宋" w:cs="仿宋"/>
          <w:color w:val="auto"/>
          <w:sz w:val="24"/>
        </w:rPr>
        <w:t>的所有内容，按照</w:t>
      </w:r>
      <w:r>
        <w:rPr>
          <w:rFonts w:hint="eastAsia" w:ascii="仿宋" w:hAnsi="仿宋" w:eastAsia="仿宋" w:cs="仿宋"/>
          <w:color w:val="auto"/>
          <w:sz w:val="24"/>
          <w:lang w:eastAsia="zh-CN"/>
        </w:rPr>
        <w:t>磋商文件</w:t>
      </w:r>
      <w:r>
        <w:rPr>
          <w:rFonts w:hint="eastAsia" w:ascii="仿宋" w:hAnsi="仿宋" w:eastAsia="仿宋" w:cs="仿宋"/>
          <w:color w:val="auto"/>
          <w:sz w:val="24"/>
        </w:rPr>
        <w:t>的要求提交</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，并对所提供的全部资料的真实性承担法律责任。</w:t>
      </w:r>
    </w:p>
    <w:p w14:paraId="69C1429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8.3</w:t>
      </w:r>
      <w:r>
        <w:rPr>
          <w:rFonts w:hint="eastAsia" w:ascii="仿宋" w:hAnsi="仿宋" w:eastAsia="仿宋" w:cs="仿宋"/>
          <w:color w:val="auto"/>
          <w:sz w:val="24"/>
          <w:lang w:eastAsia="zh-CN"/>
        </w:rPr>
        <w:t>供应商</w:t>
      </w:r>
      <w:r>
        <w:rPr>
          <w:rFonts w:hint="eastAsia" w:ascii="仿宋" w:hAnsi="仿宋" w:eastAsia="仿宋" w:cs="仿宋"/>
          <w:color w:val="auto"/>
          <w:sz w:val="24"/>
        </w:rPr>
        <w:t>在投标活动中提供任何虚假材料，将报监管部门查处；中标后发现的，</w:t>
      </w:r>
      <w:r>
        <w:rPr>
          <w:rFonts w:hint="eastAsia" w:ascii="仿宋" w:hAnsi="仿宋" w:eastAsia="仿宋" w:cs="仿宋"/>
          <w:color w:val="auto"/>
          <w:sz w:val="24"/>
          <w:lang w:eastAsia="zh-CN"/>
        </w:rPr>
        <w:t>成交供应商</w:t>
      </w:r>
      <w:r>
        <w:rPr>
          <w:rFonts w:hint="eastAsia" w:ascii="仿宋" w:hAnsi="仿宋" w:eastAsia="仿宋" w:cs="仿宋"/>
          <w:color w:val="auto"/>
          <w:sz w:val="24"/>
        </w:rPr>
        <w:t>须依照《中华人民共和国消费者权益保护法》规定赔偿采购人，且民事赔偿并不免除违法</w:t>
      </w:r>
      <w:r>
        <w:rPr>
          <w:rFonts w:hint="eastAsia" w:ascii="仿宋" w:hAnsi="仿宋" w:eastAsia="仿宋" w:cs="仿宋"/>
          <w:color w:val="auto"/>
          <w:sz w:val="24"/>
          <w:lang w:eastAsia="zh-CN"/>
        </w:rPr>
        <w:t>供应商</w:t>
      </w:r>
      <w:r>
        <w:rPr>
          <w:rFonts w:hint="eastAsia" w:ascii="仿宋" w:hAnsi="仿宋" w:eastAsia="仿宋" w:cs="仿宋"/>
          <w:color w:val="auto"/>
          <w:sz w:val="24"/>
        </w:rPr>
        <w:t>的行政与刑事责任。</w:t>
      </w:r>
    </w:p>
    <w:p w14:paraId="659B5F6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9.回避与串通投标</w:t>
      </w:r>
    </w:p>
    <w:p w14:paraId="4ABEE45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9.1在政府采购活动中，采购人员及相关人员与供应商有下列利害关系之一的，应当回避：</w:t>
      </w:r>
    </w:p>
    <w:p w14:paraId="10F9221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（1）参加采购活动前3年内与供应商存在劳动关系；</w:t>
      </w:r>
    </w:p>
    <w:p w14:paraId="6D16EF8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（2）参加采购活动前3年内担任供应商的董事、监事；</w:t>
      </w:r>
    </w:p>
    <w:p w14:paraId="3DAC621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（3）参加采购活动前3年内是供应商的控股股东或者实际控制人；</w:t>
      </w:r>
    </w:p>
    <w:p w14:paraId="3450E41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（4）与供应商的法定代表人或者负责人有夫妻、直系血亲、三代以内旁系血亲或者近姻亲关系；</w:t>
      </w:r>
    </w:p>
    <w:p w14:paraId="3A9CFBD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（5）与供应商有其他可能影响政府采购活动公平、公正进行的关系。</w:t>
      </w:r>
    </w:p>
    <w:p w14:paraId="25E41FB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34AC80A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9.2有下列情形之一的视为</w:t>
      </w:r>
      <w:r>
        <w:rPr>
          <w:rFonts w:hint="eastAsia" w:ascii="仿宋" w:hAnsi="仿宋" w:eastAsia="仿宋" w:cs="仿宋"/>
          <w:color w:val="auto"/>
          <w:sz w:val="24"/>
          <w:lang w:eastAsia="zh-CN"/>
        </w:rPr>
        <w:t>供应商</w:t>
      </w:r>
      <w:r>
        <w:rPr>
          <w:rFonts w:hint="eastAsia" w:ascii="仿宋" w:hAnsi="仿宋" w:eastAsia="仿宋" w:cs="仿宋"/>
          <w:color w:val="auto"/>
          <w:sz w:val="24"/>
        </w:rPr>
        <w:t>相互串通投标，</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将被视为无效：</w:t>
      </w:r>
    </w:p>
    <w:p w14:paraId="78664BE7">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（1）不同</w:t>
      </w:r>
      <w:r>
        <w:rPr>
          <w:rFonts w:hint="eastAsia" w:ascii="仿宋" w:hAnsi="仿宋" w:eastAsia="仿宋" w:cs="仿宋"/>
          <w:b/>
          <w:color w:val="auto"/>
          <w:sz w:val="24"/>
          <w:lang w:eastAsia="zh-CN"/>
        </w:rPr>
        <w:t>供应商</w:t>
      </w:r>
      <w:r>
        <w:rPr>
          <w:rFonts w:hint="eastAsia" w:ascii="仿宋" w:hAnsi="仿宋" w:eastAsia="仿宋" w:cs="仿宋"/>
          <w:b/>
          <w:color w:val="auto"/>
          <w:sz w:val="24"/>
        </w:rPr>
        <w:t>的</w:t>
      </w:r>
      <w:r>
        <w:rPr>
          <w:rFonts w:hint="eastAsia" w:ascii="仿宋" w:hAnsi="仿宋" w:eastAsia="仿宋" w:cs="仿宋"/>
          <w:b/>
          <w:color w:val="auto"/>
          <w:sz w:val="24"/>
          <w:lang w:eastAsia="zh-CN"/>
        </w:rPr>
        <w:t>磋商响应文件</w:t>
      </w:r>
      <w:r>
        <w:rPr>
          <w:rFonts w:hint="eastAsia" w:ascii="仿宋" w:hAnsi="仿宋" w:eastAsia="仿宋" w:cs="仿宋"/>
          <w:b/>
          <w:color w:val="auto"/>
          <w:sz w:val="24"/>
        </w:rPr>
        <w:t>由同一单位或者个人编制；或者不同</w:t>
      </w:r>
      <w:r>
        <w:rPr>
          <w:rFonts w:hint="eastAsia" w:ascii="仿宋" w:hAnsi="仿宋" w:eastAsia="仿宋" w:cs="仿宋"/>
          <w:b/>
          <w:color w:val="auto"/>
          <w:sz w:val="24"/>
          <w:lang w:eastAsia="zh-CN"/>
        </w:rPr>
        <w:t>供应商</w:t>
      </w:r>
      <w:r>
        <w:rPr>
          <w:rFonts w:hint="eastAsia" w:ascii="仿宋" w:hAnsi="仿宋" w:eastAsia="仿宋" w:cs="仿宋"/>
          <w:b/>
          <w:color w:val="auto"/>
          <w:sz w:val="24"/>
        </w:rPr>
        <w:t>报名的IP地址一致的；或者不同</w:t>
      </w:r>
      <w:r>
        <w:rPr>
          <w:rFonts w:hint="eastAsia" w:ascii="仿宋" w:hAnsi="仿宋" w:eastAsia="仿宋" w:cs="仿宋"/>
          <w:b/>
          <w:color w:val="auto"/>
          <w:sz w:val="24"/>
          <w:lang w:eastAsia="zh-CN"/>
        </w:rPr>
        <w:t>供应商</w:t>
      </w:r>
      <w:r>
        <w:rPr>
          <w:rFonts w:hint="eastAsia" w:ascii="仿宋" w:hAnsi="仿宋" w:eastAsia="仿宋" w:cs="仿宋"/>
          <w:b/>
          <w:color w:val="auto"/>
          <w:sz w:val="24"/>
        </w:rPr>
        <w:t>报名的IP地址一致的；或者编制标书硬件设备CPU编号、硬盘编号、网卡地址一致的情况。</w:t>
      </w:r>
    </w:p>
    <w:p w14:paraId="6BA28378">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（2）不同</w:t>
      </w:r>
      <w:r>
        <w:rPr>
          <w:rFonts w:hint="eastAsia" w:ascii="仿宋" w:hAnsi="仿宋" w:eastAsia="仿宋" w:cs="仿宋"/>
          <w:b/>
          <w:color w:val="auto"/>
          <w:sz w:val="24"/>
          <w:lang w:eastAsia="zh-CN"/>
        </w:rPr>
        <w:t>供应商</w:t>
      </w:r>
      <w:r>
        <w:rPr>
          <w:rFonts w:hint="eastAsia" w:ascii="仿宋" w:hAnsi="仿宋" w:eastAsia="仿宋" w:cs="仿宋"/>
          <w:b/>
          <w:color w:val="auto"/>
          <w:sz w:val="24"/>
        </w:rPr>
        <w:t>委托同一单位或者个人办理投标事宜；</w:t>
      </w:r>
    </w:p>
    <w:p w14:paraId="6590C7A6">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（3）不同的</w:t>
      </w:r>
      <w:r>
        <w:rPr>
          <w:rFonts w:hint="eastAsia" w:ascii="仿宋" w:hAnsi="仿宋" w:eastAsia="仿宋" w:cs="仿宋"/>
          <w:b/>
          <w:color w:val="auto"/>
          <w:sz w:val="24"/>
          <w:lang w:eastAsia="zh-CN"/>
        </w:rPr>
        <w:t>供应商</w:t>
      </w:r>
      <w:r>
        <w:rPr>
          <w:rFonts w:hint="eastAsia" w:ascii="仿宋" w:hAnsi="仿宋" w:eastAsia="仿宋" w:cs="仿宋"/>
          <w:b/>
          <w:color w:val="auto"/>
          <w:sz w:val="24"/>
        </w:rPr>
        <w:t>的</w:t>
      </w:r>
      <w:r>
        <w:rPr>
          <w:rFonts w:hint="eastAsia" w:ascii="仿宋" w:hAnsi="仿宋" w:eastAsia="仿宋" w:cs="仿宋"/>
          <w:b/>
          <w:color w:val="auto"/>
          <w:sz w:val="24"/>
          <w:lang w:eastAsia="zh-CN"/>
        </w:rPr>
        <w:t>磋商响应文件</w:t>
      </w:r>
      <w:r>
        <w:rPr>
          <w:rFonts w:hint="eastAsia" w:ascii="仿宋" w:hAnsi="仿宋" w:eastAsia="仿宋" w:cs="仿宋"/>
          <w:b/>
          <w:color w:val="auto"/>
          <w:sz w:val="24"/>
        </w:rPr>
        <w:t>载明的项目管理员为同一个人；</w:t>
      </w:r>
    </w:p>
    <w:p w14:paraId="60A96843">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（4）不同</w:t>
      </w:r>
      <w:r>
        <w:rPr>
          <w:rFonts w:hint="eastAsia" w:ascii="仿宋" w:hAnsi="仿宋" w:eastAsia="仿宋" w:cs="仿宋"/>
          <w:b/>
          <w:color w:val="auto"/>
          <w:sz w:val="24"/>
          <w:lang w:eastAsia="zh-CN"/>
        </w:rPr>
        <w:t>供应商</w:t>
      </w:r>
      <w:r>
        <w:rPr>
          <w:rFonts w:hint="eastAsia" w:ascii="仿宋" w:hAnsi="仿宋" w:eastAsia="仿宋" w:cs="仿宋"/>
          <w:b/>
          <w:color w:val="auto"/>
          <w:sz w:val="24"/>
        </w:rPr>
        <w:t>的电子或纸质</w:t>
      </w:r>
      <w:r>
        <w:rPr>
          <w:rFonts w:hint="eastAsia" w:ascii="仿宋" w:hAnsi="仿宋" w:eastAsia="仿宋" w:cs="仿宋"/>
          <w:b/>
          <w:color w:val="auto"/>
          <w:sz w:val="24"/>
          <w:lang w:eastAsia="zh-CN"/>
        </w:rPr>
        <w:t>磋商响应文件</w:t>
      </w:r>
      <w:r>
        <w:rPr>
          <w:rFonts w:hint="eastAsia" w:ascii="仿宋" w:hAnsi="仿宋" w:eastAsia="仿宋" w:cs="仿宋"/>
          <w:b/>
          <w:color w:val="auto"/>
          <w:sz w:val="24"/>
        </w:rPr>
        <w:t>异常一致或者投标报价呈规律性差异；</w:t>
      </w:r>
    </w:p>
    <w:p w14:paraId="1613EA3B">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（5）不同</w:t>
      </w:r>
      <w:r>
        <w:rPr>
          <w:rFonts w:hint="eastAsia" w:ascii="仿宋" w:hAnsi="仿宋" w:eastAsia="仿宋" w:cs="仿宋"/>
          <w:b/>
          <w:color w:val="auto"/>
          <w:sz w:val="24"/>
          <w:lang w:eastAsia="zh-CN"/>
        </w:rPr>
        <w:t>供应商</w:t>
      </w:r>
      <w:r>
        <w:rPr>
          <w:rFonts w:hint="eastAsia" w:ascii="仿宋" w:hAnsi="仿宋" w:eastAsia="仿宋" w:cs="仿宋"/>
          <w:b/>
          <w:color w:val="auto"/>
          <w:sz w:val="24"/>
        </w:rPr>
        <w:t>的纸质</w:t>
      </w:r>
      <w:r>
        <w:rPr>
          <w:rFonts w:hint="eastAsia" w:ascii="仿宋" w:hAnsi="仿宋" w:eastAsia="仿宋" w:cs="仿宋"/>
          <w:b/>
          <w:color w:val="auto"/>
          <w:sz w:val="24"/>
          <w:lang w:eastAsia="zh-CN"/>
        </w:rPr>
        <w:t>磋商响应文件</w:t>
      </w:r>
      <w:r>
        <w:rPr>
          <w:rFonts w:hint="eastAsia" w:ascii="仿宋" w:hAnsi="仿宋" w:eastAsia="仿宋" w:cs="仿宋"/>
          <w:b/>
          <w:color w:val="auto"/>
          <w:sz w:val="24"/>
        </w:rPr>
        <w:t>相互混装；</w:t>
      </w:r>
    </w:p>
    <w:p w14:paraId="7ED9E68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9.3供应商有下列情形之一的，属于恶意串通行为，将报同级监督管理部门：</w:t>
      </w:r>
    </w:p>
    <w:p w14:paraId="58F41E9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（1）供应商直接或者间接从采购人或者采购代理机构处获得其他供应商的相关信息并修改其</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或者</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w:t>
      </w:r>
    </w:p>
    <w:p w14:paraId="122FA21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（2）供应商按照采购人或者采购代理机构的授意撤换、修改</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或者</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w:t>
      </w:r>
    </w:p>
    <w:p w14:paraId="548A6C9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（3）供应商之间协商报价、技术方案等</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或者</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的实质性内容；</w:t>
      </w:r>
    </w:p>
    <w:p w14:paraId="32531EA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（4）属于同一集团、协会、商会等组织成员的供应商按照该组织要求协同参加政府采购活动；</w:t>
      </w:r>
    </w:p>
    <w:p w14:paraId="638D9FD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（5）供应商之间事先约定一致抬高或者压低投标报价，或者在招标项目中事先约定轮流以高价位或者低价位中标，或者事先约定由某一特定供应商中标，然后再参加投标；</w:t>
      </w:r>
    </w:p>
    <w:p w14:paraId="253D6D9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（6）供应商之间商定部分供应商放弃参加政府采购活动或者放弃中标；</w:t>
      </w:r>
    </w:p>
    <w:p w14:paraId="3AE29DE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（7）供应商与采购人或者采购代理机构之间、供应商相互之间，为谋求特定供应商中标或者排斥其他供应商的其他串通行为。</w:t>
      </w:r>
    </w:p>
    <w:p w14:paraId="620534A5">
      <w:pPr>
        <w:pStyle w:val="18"/>
        <w:snapToGrid w:val="0"/>
        <w:spacing w:line="360" w:lineRule="auto"/>
        <w:ind w:left="2" w:leftChars="1" w:firstLine="482" w:firstLineChars="200"/>
        <w:rPr>
          <w:rFonts w:hint="eastAsia" w:ascii="仿宋" w:hAnsi="仿宋" w:eastAsia="仿宋" w:cs="仿宋"/>
          <w:b/>
          <w:color w:val="auto"/>
          <w:sz w:val="24"/>
          <w:szCs w:val="24"/>
        </w:rPr>
      </w:pPr>
    </w:p>
    <w:p w14:paraId="0A2F6A40">
      <w:pPr>
        <w:pStyle w:val="5"/>
        <w:jc w:val="center"/>
        <w:rPr>
          <w:rFonts w:hint="eastAsia" w:ascii="仿宋" w:hAnsi="仿宋" w:eastAsia="仿宋" w:cs="仿宋"/>
          <w:color w:val="auto"/>
          <w:sz w:val="30"/>
          <w:szCs w:val="30"/>
          <w:lang w:eastAsia="zh-CN"/>
        </w:rPr>
      </w:pPr>
      <w:bookmarkStart w:id="99" w:name="_Toc254970534"/>
      <w:bookmarkStart w:id="100" w:name="_Toc254970675"/>
      <w:bookmarkStart w:id="101" w:name="_Toc23982"/>
      <w:r>
        <w:rPr>
          <w:rFonts w:hint="eastAsia" w:ascii="仿宋" w:hAnsi="仿宋" w:eastAsia="仿宋" w:cs="仿宋"/>
          <w:color w:val="auto"/>
          <w:sz w:val="30"/>
          <w:szCs w:val="30"/>
        </w:rPr>
        <w:t>二、</w:t>
      </w:r>
      <w:bookmarkEnd w:id="99"/>
      <w:bookmarkEnd w:id="100"/>
      <w:r>
        <w:rPr>
          <w:rFonts w:hint="eastAsia" w:ascii="仿宋" w:hAnsi="仿宋" w:eastAsia="仿宋" w:cs="仿宋"/>
          <w:color w:val="auto"/>
          <w:sz w:val="30"/>
          <w:szCs w:val="30"/>
          <w:lang w:eastAsia="zh-CN"/>
        </w:rPr>
        <w:t>磋商文件</w:t>
      </w:r>
      <w:bookmarkEnd w:id="101"/>
    </w:p>
    <w:p w14:paraId="6AEE219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10.</w:t>
      </w:r>
      <w:r>
        <w:rPr>
          <w:rFonts w:hint="eastAsia" w:ascii="仿宋" w:hAnsi="仿宋" w:eastAsia="仿宋" w:cs="仿宋"/>
          <w:color w:val="auto"/>
          <w:sz w:val="24"/>
          <w:lang w:eastAsia="zh-CN"/>
        </w:rPr>
        <w:t>磋商文件</w:t>
      </w:r>
      <w:r>
        <w:rPr>
          <w:rFonts w:hint="eastAsia" w:ascii="仿宋" w:hAnsi="仿宋" w:eastAsia="仿宋" w:cs="仿宋"/>
          <w:color w:val="auto"/>
          <w:sz w:val="24"/>
        </w:rPr>
        <w:t>的组成</w:t>
      </w:r>
    </w:p>
    <w:p w14:paraId="4477A14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第一章 </w:t>
      </w:r>
      <w:r>
        <w:rPr>
          <w:rFonts w:hint="eastAsia" w:ascii="仿宋" w:hAnsi="仿宋" w:eastAsia="仿宋" w:cs="仿宋"/>
          <w:color w:val="auto"/>
          <w:sz w:val="24"/>
          <w:lang w:eastAsia="zh-CN"/>
        </w:rPr>
        <w:t>竞争性磋商公告</w:t>
      </w:r>
      <w:r>
        <w:rPr>
          <w:rFonts w:hint="eastAsia" w:ascii="仿宋" w:hAnsi="仿宋" w:eastAsia="仿宋" w:cs="仿宋"/>
          <w:color w:val="auto"/>
          <w:sz w:val="24"/>
        </w:rPr>
        <w:t>；</w:t>
      </w:r>
    </w:p>
    <w:p w14:paraId="46853B1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第二章 采购需求； </w:t>
      </w:r>
    </w:p>
    <w:p w14:paraId="2BC1B49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第三章 </w:t>
      </w:r>
      <w:r>
        <w:rPr>
          <w:rFonts w:hint="eastAsia" w:ascii="仿宋" w:hAnsi="仿宋" w:eastAsia="仿宋" w:cs="仿宋"/>
          <w:color w:val="auto"/>
          <w:sz w:val="24"/>
          <w:lang w:eastAsia="zh-CN"/>
        </w:rPr>
        <w:t>供应商</w:t>
      </w:r>
      <w:r>
        <w:rPr>
          <w:rFonts w:hint="eastAsia" w:ascii="仿宋" w:hAnsi="仿宋" w:eastAsia="仿宋" w:cs="仿宋"/>
          <w:color w:val="auto"/>
          <w:sz w:val="24"/>
        </w:rPr>
        <w:t>须知；</w:t>
      </w:r>
    </w:p>
    <w:p w14:paraId="62EF197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第四章 评标方法及评标标准；</w:t>
      </w:r>
    </w:p>
    <w:p w14:paraId="2A6DE36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第五章 拟签订的合同文本；</w:t>
      </w:r>
    </w:p>
    <w:p w14:paraId="6F71E46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第六章 </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格式；</w:t>
      </w:r>
    </w:p>
    <w:p w14:paraId="42BF8A9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第七章 质疑、投诉材料格式</w:t>
      </w:r>
    </w:p>
    <w:p w14:paraId="6D4FBF5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根据本章第11.1项的规定对</w:t>
      </w:r>
      <w:r>
        <w:rPr>
          <w:rFonts w:hint="eastAsia" w:ascii="仿宋" w:hAnsi="仿宋" w:eastAsia="仿宋" w:cs="仿宋"/>
          <w:color w:val="auto"/>
          <w:sz w:val="24"/>
          <w:lang w:eastAsia="zh-CN"/>
        </w:rPr>
        <w:t>竞争性磋商</w:t>
      </w:r>
      <w:r>
        <w:rPr>
          <w:rFonts w:hint="eastAsia" w:ascii="仿宋" w:hAnsi="仿宋" w:eastAsia="仿宋" w:cs="仿宋"/>
          <w:color w:val="auto"/>
          <w:sz w:val="24"/>
        </w:rPr>
        <w:t>文件所做的澄清、修改，构成</w:t>
      </w:r>
      <w:r>
        <w:rPr>
          <w:rFonts w:hint="eastAsia" w:ascii="仿宋" w:hAnsi="仿宋" w:eastAsia="仿宋" w:cs="仿宋"/>
          <w:color w:val="auto"/>
          <w:sz w:val="24"/>
          <w:lang w:eastAsia="zh-CN"/>
        </w:rPr>
        <w:t>磋商文件</w:t>
      </w:r>
      <w:r>
        <w:rPr>
          <w:rFonts w:hint="eastAsia" w:ascii="仿宋" w:hAnsi="仿宋" w:eastAsia="仿宋" w:cs="仿宋"/>
          <w:color w:val="auto"/>
          <w:sz w:val="24"/>
        </w:rPr>
        <w:t>的组成部分。当</w:t>
      </w:r>
      <w:r>
        <w:rPr>
          <w:rFonts w:hint="eastAsia" w:ascii="仿宋" w:hAnsi="仿宋" w:eastAsia="仿宋" w:cs="仿宋"/>
          <w:color w:val="auto"/>
          <w:sz w:val="24"/>
          <w:lang w:eastAsia="zh-CN"/>
        </w:rPr>
        <w:t>竞争性磋商</w:t>
      </w:r>
      <w:r>
        <w:rPr>
          <w:rFonts w:hint="eastAsia" w:ascii="仿宋" w:hAnsi="仿宋" w:eastAsia="仿宋" w:cs="仿宋"/>
          <w:color w:val="auto"/>
          <w:sz w:val="24"/>
        </w:rPr>
        <w:t>文件与</w:t>
      </w:r>
      <w:r>
        <w:rPr>
          <w:rFonts w:hint="eastAsia" w:ascii="仿宋" w:hAnsi="仿宋" w:eastAsia="仿宋" w:cs="仿宋"/>
          <w:color w:val="auto"/>
          <w:sz w:val="24"/>
          <w:lang w:eastAsia="zh-CN"/>
        </w:rPr>
        <w:t>磋商文件</w:t>
      </w:r>
      <w:r>
        <w:rPr>
          <w:rFonts w:hint="eastAsia" w:ascii="仿宋" w:hAnsi="仿宋" w:eastAsia="仿宋" w:cs="仿宋"/>
          <w:color w:val="auto"/>
          <w:sz w:val="24"/>
        </w:rPr>
        <w:t>的澄清和修改就同一内容的表述不一致时，以最后澄清或修改公告为准。</w:t>
      </w:r>
    </w:p>
    <w:p w14:paraId="436DF6B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w:t>
      </w:r>
      <w:r>
        <w:rPr>
          <w:rFonts w:hint="eastAsia" w:ascii="仿宋" w:hAnsi="仿宋" w:eastAsia="仿宋" w:cs="仿宋"/>
          <w:color w:val="auto"/>
          <w:sz w:val="24"/>
          <w:lang w:eastAsia="zh-CN"/>
        </w:rPr>
        <w:t>磋商文件</w:t>
      </w:r>
      <w:r>
        <w:rPr>
          <w:rFonts w:hint="eastAsia" w:ascii="仿宋" w:hAnsi="仿宋" w:eastAsia="仿宋" w:cs="仿宋"/>
          <w:color w:val="auto"/>
          <w:sz w:val="24"/>
        </w:rPr>
        <w:t>的澄清、修改 、现场考察和答疑会</w:t>
      </w:r>
    </w:p>
    <w:p w14:paraId="0328D00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 11.1采购人或者采购代理机构可以对已发出的</w:t>
      </w:r>
      <w:r>
        <w:rPr>
          <w:rFonts w:hint="eastAsia" w:ascii="仿宋" w:hAnsi="仿宋" w:eastAsia="仿宋" w:cs="仿宋"/>
          <w:color w:val="auto"/>
          <w:sz w:val="24"/>
          <w:lang w:eastAsia="zh-CN"/>
        </w:rPr>
        <w:t>磋商文件</w:t>
      </w:r>
      <w:r>
        <w:rPr>
          <w:rFonts w:hint="eastAsia" w:ascii="仿宋" w:hAnsi="仿宋" w:eastAsia="仿宋" w:cs="仿宋"/>
          <w:color w:val="auto"/>
          <w:sz w:val="24"/>
        </w:rPr>
        <w:t>进行必要的澄清或者修改，但不得改变采购标的和资格条件。澄清或者修改应当在原公告发布媒体上发布澄清公告。澄清或者修改的内容为</w:t>
      </w:r>
      <w:r>
        <w:rPr>
          <w:rFonts w:hint="eastAsia" w:ascii="仿宋" w:hAnsi="仿宋" w:eastAsia="仿宋" w:cs="仿宋"/>
          <w:color w:val="auto"/>
          <w:sz w:val="24"/>
          <w:lang w:eastAsia="zh-CN"/>
        </w:rPr>
        <w:t>磋商文件</w:t>
      </w:r>
      <w:r>
        <w:rPr>
          <w:rFonts w:hint="eastAsia" w:ascii="仿宋" w:hAnsi="仿宋" w:eastAsia="仿宋" w:cs="仿宋"/>
          <w:color w:val="auto"/>
          <w:sz w:val="24"/>
        </w:rPr>
        <w:t>的组成部分。</w:t>
      </w:r>
    </w:p>
    <w:p w14:paraId="1A14BC1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11.2 </w:t>
      </w:r>
      <w:r>
        <w:rPr>
          <w:rFonts w:hint="eastAsia" w:ascii="仿宋" w:hAnsi="仿宋" w:eastAsia="仿宋" w:cs="仿宋"/>
          <w:color w:val="auto"/>
          <w:sz w:val="24"/>
          <w:lang w:eastAsia="zh-CN"/>
        </w:rPr>
        <w:t>供应商</w:t>
      </w:r>
      <w:r>
        <w:rPr>
          <w:rFonts w:hint="eastAsia" w:ascii="仿宋" w:hAnsi="仿宋" w:eastAsia="仿宋" w:cs="仿宋"/>
          <w:color w:val="auto"/>
          <w:sz w:val="24"/>
        </w:rPr>
        <w:t>应认真审阅本</w:t>
      </w:r>
      <w:r>
        <w:rPr>
          <w:rFonts w:hint="eastAsia" w:ascii="仿宋" w:hAnsi="仿宋" w:eastAsia="仿宋" w:cs="仿宋"/>
          <w:color w:val="auto"/>
          <w:sz w:val="24"/>
          <w:lang w:eastAsia="zh-CN"/>
        </w:rPr>
        <w:t>竞争性磋商</w:t>
      </w:r>
      <w:r>
        <w:rPr>
          <w:rFonts w:hint="eastAsia" w:ascii="仿宋" w:hAnsi="仿宋" w:eastAsia="仿宋" w:cs="仿宋"/>
          <w:color w:val="auto"/>
          <w:sz w:val="24"/>
        </w:rPr>
        <w:t>文件，如有疑问，或发现其中有误或有要求不合理的，应在</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须知前附表规定的</w:t>
      </w:r>
      <w:r>
        <w:rPr>
          <w:rFonts w:hint="eastAsia" w:ascii="仿宋" w:hAnsi="仿宋" w:eastAsia="仿宋" w:cs="仿宋"/>
          <w:color w:val="auto"/>
          <w:kern w:val="0"/>
          <w:sz w:val="24"/>
        </w:rPr>
        <w:t>投标截止时间</w:t>
      </w:r>
      <w:r>
        <w:rPr>
          <w:rFonts w:hint="eastAsia" w:ascii="仿宋" w:hAnsi="仿宋" w:eastAsia="仿宋" w:cs="仿宋"/>
          <w:color w:val="auto"/>
          <w:sz w:val="24"/>
        </w:rPr>
        <w:t>前以书面形式要求采购人或采购代理机构对</w:t>
      </w:r>
      <w:r>
        <w:rPr>
          <w:rFonts w:hint="eastAsia" w:ascii="仿宋" w:hAnsi="仿宋" w:eastAsia="仿宋" w:cs="仿宋"/>
          <w:color w:val="auto"/>
          <w:sz w:val="24"/>
          <w:lang w:eastAsia="zh-CN"/>
        </w:rPr>
        <w:t>磋商文件</w:t>
      </w:r>
      <w:r>
        <w:rPr>
          <w:rFonts w:hint="eastAsia" w:ascii="仿宋" w:hAnsi="仿宋" w:eastAsia="仿宋" w:cs="仿宋"/>
          <w:color w:val="auto"/>
          <w:sz w:val="24"/>
        </w:rPr>
        <w:t>予以澄清；否则，由此产生的后果由</w:t>
      </w:r>
      <w:r>
        <w:rPr>
          <w:rFonts w:hint="eastAsia" w:ascii="仿宋" w:hAnsi="仿宋" w:eastAsia="仿宋" w:cs="仿宋"/>
          <w:color w:val="auto"/>
          <w:sz w:val="24"/>
          <w:lang w:eastAsia="zh-CN"/>
        </w:rPr>
        <w:t>供应商</w:t>
      </w:r>
      <w:r>
        <w:rPr>
          <w:rFonts w:hint="eastAsia" w:ascii="仿宋" w:hAnsi="仿宋" w:eastAsia="仿宋" w:cs="仿宋"/>
          <w:color w:val="auto"/>
          <w:sz w:val="24"/>
        </w:rPr>
        <w:t>自行负责。</w:t>
      </w:r>
    </w:p>
    <w:p w14:paraId="09F6904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11.3 采购人或者采购代理机构可以对已发出的</w:t>
      </w:r>
      <w:r>
        <w:rPr>
          <w:rFonts w:hint="eastAsia" w:ascii="仿宋" w:hAnsi="仿宋" w:eastAsia="仿宋" w:cs="仿宋"/>
          <w:color w:val="auto"/>
          <w:sz w:val="24"/>
          <w:lang w:eastAsia="zh-CN"/>
        </w:rPr>
        <w:t>磋商文件</w:t>
      </w:r>
      <w:r>
        <w:rPr>
          <w:rFonts w:hint="eastAsia" w:ascii="仿宋" w:hAnsi="仿宋" w:eastAsia="仿宋" w:cs="仿宋"/>
          <w:color w:val="auto"/>
          <w:sz w:val="24"/>
        </w:rPr>
        <w:t>进行必要的澄清或者修改。澄清或者修改的内容可能影响</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编制的，采购人或者采购代理机构应当在投标截止时间至少5日前，以书面形式通知(在“</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须知前附表”规定的政府采购信息发布媒体上发布更正公告及平台短信通知)所有获取</w:t>
      </w:r>
      <w:r>
        <w:rPr>
          <w:rFonts w:hint="eastAsia" w:ascii="仿宋" w:hAnsi="仿宋" w:eastAsia="仿宋" w:cs="仿宋"/>
          <w:color w:val="auto"/>
          <w:sz w:val="24"/>
          <w:lang w:eastAsia="zh-CN"/>
        </w:rPr>
        <w:t>磋商文件</w:t>
      </w:r>
      <w:r>
        <w:rPr>
          <w:rFonts w:hint="eastAsia" w:ascii="仿宋" w:hAnsi="仿宋" w:eastAsia="仿宋" w:cs="仿宋"/>
          <w:color w:val="auto"/>
          <w:sz w:val="24"/>
        </w:rPr>
        <w:t>的潜在</w:t>
      </w:r>
      <w:r>
        <w:rPr>
          <w:rFonts w:hint="eastAsia" w:ascii="仿宋" w:hAnsi="仿宋" w:eastAsia="仿宋" w:cs="仿宋"/>
          <w:color w:val="auto"/>
          <w:sz w:val="24"/>
          <w:lang w:eastAsia="zh-CN"/>
        </w:rPr>
        <w:t>供应商</w:t>
      </w:r>
      <w:r>
        <w:rPr>
          <w:rFonts w:hint="eastAsia" w:ascii="仿宋" w:hAnsi="仿宋" w:eastAsia="仿宋" w:cs="仿宋"/>
          <w:color w:val="auto"/>
          <w:sz w:val="24"/>
        </w:rPr>
        <w:t>；不足5日的，采购人或者采购代理机构应当顺延提交</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的截止时间。发出的澄清或者修改不影响</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编制的也应在截标前3日发出。</w:t>
      </w:r>
    </w:p>
    <w:p w14:paraId="7A6C11A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11.4 采购人和采购代理机构可以视采购具体情况，变更投标截止时间和开标时间，将变更时间将在“</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w:t>
      </w:r>
      <w:r>
        <w:rPr>
          <w:rFonts w:hint="eastAsia" w:ascii="仿宋" w:hAnsi="仿宋" w:eastAsia="仿宋" w:cs="仿宋"/>
          <w:color w:val="auto"/>
          <w:kern w:val="0"/>
          <w:sz w:val="24"/>
        </w:rPr>
        <w:t>规定的政府采购信息发布媒体上</w:t>
      </w:r>
      <w:r>
        <w:rPr>
          <w:rFonts w:hint="eastAsia" w:ascii="仿宋" w:hAnsi="仿宋" w:eastAsia="仿宋" w:cs="仿宋"/>
          <w:color w:val="auto"/>
          <w:sz w:val="24"/>
        </w:rPr>
        <w:t>发布更正公告。</w:t>
      </w:r>
    </w:p>
    <w:p w14:paraId="213960F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11.</w:t>
      </w:r>
      <w:bookmarkStart w:id="102" w:name="_Hlk53134511"/>
      <w:r>
        <w:rPr>
          <w:rFonts w:hint="eastAsia" w:ascii="仿宋" w:hAnsi="仿宋" w:eastAsia="仿宋" w:cs="仿宋"/>
          <w:color w:val="auto"/>
          <w:sz w:val="24"/>
        </w:rPr>
        <w:t>5采购人或者采购代理机构可以在</w:t>
      </w:r>
      <w:r>
        <w:rPr>
          <w:rFonts w:hint="eastAsia" w:ascii="仿宋" w:hAnsi="仿宋" w:eastAsia="仿宋" w:cs="仿宋"/>
          <w:color w:val="auto"/>
          <w:sz w:val="24"/>
          <w:lang w:eastAsia="zh-CN"/>
        </w:rPr>
        <w:t>磋商文件</w:t>
      </w:r>
      <w:r>
        <w:rPr>
          <w:rFonts w:hint="eastAsia" w:ascii="仿宋" w:hAnsi="仿宋" w:eastAsia="仿宋" w:cs="仿宋"/>
          <w:color w:val="auto"/>
          <w:sz w:val="24"/>
        </w:rPr>
        <w:t>提供期限截止后，组织已获取</w:t>
      </w:r>
      <w:r>
        <w:rPr>
          <w:rFonts w:hint="eastAsia" w:ascii="仿宋" w:hAnsi="仿宋" w:eastAsia="仿宋" w:cs="仿宋"/>
          <w:color w:val="auto"/>
          <w:sz w:val="24"/>
          <w:lang w:eastAsia="zh-CN"/>
        </w:rPr>
        <w:t>磋商文件</w:t>
      </w:r>
      <w:r>
        <w:rPr>
          <w:rFonts w:hint="eastAsia" w:ascii="仿宋" w:hAnsi="仿宋" w:eastAsia="仿宋" w:cs="仿宋"/>
          <w:color w:val="auto"/>
          <w:sz w:val="24"/>
        </w:rPr>
        <w:t>的潜在</w:t>
      </w:r>
      <w:r>
        <w:rPr>
          <w:rFonts w:hint="eastAsia" w:ascii="仿宋" w:hAnsi="仿宋" w:eastAsia="仿宋" w:cs="仿宋"/>
          <w:color w:val="auto"/>
          <w:sz w:val="24"/>
          <w:lang w:eastAsia="zh-CN"/>
        </w:rPr>
        <w:t>供应商</w:t>
      </w:r>
      <w:r>
        <w:rPr>
          <w:rFonts w:hint="eastAsia" w:ascii="仿宋" w:hAnsi="仿宋" w:eastAsia="仿宋" w:cs="仿宋"/>
          <w:color w:val="auto"/>
          <w:sz w:val="24"/>
        </w:rPr>
        <w:t>现场考察或者召开开标前答疑会，具体详见“</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w:t>
      </w:r>
      <w:bookmarkEnd w:id="102"/>
      <w:bookmarkStart w:id="103" w:name="_Toc254970535"/>
      <w:bookmarkStart w:id="104" w:name="_Toc254970676"/>
    </w:p>
    <w:p w14:paraId="78A88BD2">
      <w:pPr>
        <w:pStyle w:val="5"/>
        <w:jc w:val="center"/>
        <w:rPr>
          <w:rFonts w:hint="eastAsia" w:ascii="仿宋" w:hAnsi="仿宋" w:eastAsia="仿宋" w:cs="仿宋"/>
          <w:color w:val="auto"/>
          <w:sz w:val="30"/>
          <w:szCs w:val="30"/>
        </w:rPr>
      </w:pPr>
      <w:bookmarkStart w:id="105" w:name="_Toc27700"/>
      <w:r>
        <w:rPr>
          <w:rFonts w:hint="eastAsia" w:ascii="仿宋" w:hAnsi="仿宋" w:eastAsia="仿宋" w:cs="仿宋"/>
          <w:color w:val="auto"/>
          <w:sz w:val="30"/>
          <w:szCs w:val="30"/>
        </w:rPr>
        <w:t>三、</w:t>
      </w:r>
      <w:r>
        <w:rPr>
          <w:rFonts w:hint="eastAsia" w:ascii="仿宋" w:hAnsi="仿宋" w:eastAsia="仿宋" w:cs="仿宋"/>
          <w:color w:val="auto"/>
          <w:sz w:val="30"/>
          <w:szCs w:val="30"/>
          <w:lang w:eastAsia="zh-CN"/>
        </w:rPr>
        <w:t>磋商响应文件</w:t>
      </w:r>
      <w:r>
        <w:rPr>
          <w:rFonts w:hint="eastAsia" w:ascii="仿宋" w:hAnsi="仿宋" w:eastAsia="仿宋" w:cs="仿宋"/>
          <w:color w:val="auto"/>
          <w:sz w:val="30"/>
          <w:szCs w:val="30"/>
        </w:rPr>
        <w:t>的编制</w:t>
      </w:r>
      <w:bookmarkEnd w:id="103"/>
      <w:bookmarkEnd w:id="104"/>
      <w:bookmarkEnd w:id="105"/>
    </w:p>
    <w:p w14:paraId="3DFA7A01">
      <w:pPr>
        <w:spacing w:line="360" w:lineRule="auto"/>
        <w:ind w:firstLine="480" w:firstLineChars="200"/>
        <w:rPr>
          <w:rFonts w:hint="eastAsia" w:ascii="仿宋" w:hAnsi="仿宋" w:eastAsia="仿宋" w:cs="仿宋"/>
          <w:color w:val="auto"/>
          <w:sz w:val="24"/>
        </w:rPr>
      </w:pPr>
      <w:bookmarkStart w:id="106" w:name="_Toc254970536"/>
      <w:bookmarkStart w:id="107" w:name="_Toc254970677"/>
      <w:r>
        <w:rPr>
          <w:rFonts w:hint="eastAsia" w:ascii="仿宋" w:hAnsi="仿宋" w:eastAsia="仿宋" w:cs="仿宋"/>
          <w:color w:val="auto"/>
          <w:sz w:val="24"/>
        </w:rPr>
        <w:t>12.</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的编制原则</w:t>
      </w:r>
    </w:p>
    <w:p w14:paraId="424D3BC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12.1</w:t>
      </w:r>
      <w:r>
        <w:rPr>
          <w:rFonts w:hint="eastAsia" w:ascii="仿宋" w:hAnsi="仿宋" w:eastAsia="仿宋" w:cs="仿宋"/>
          <w:color w:val="auto"/>
          <w:sz w:val="24"/>
          <w:lang w:eastAsia="zh-CN"/>
        </w:rPr>
        <w:t>供应商</w:t>
      </w:r>
      <w:r>
        <w:rPr>
          <w:rFonts w:hint="eastAsia" w:ascii="仿宋" w:hAnsi="仿宋" w:eastAsia="仿宋" w:cs="仿宋"/>
          <w:color w:val="auto"/>
          <w:sz w:val="24"/>
        </w:rPr>
        <w:t>必须按照</w:t>
      </w:r>
      <w:r>
        <w:rPr>
          <w:rFonts w:hint="eastAsia" w:ascii="仿宋" w:hAnsi="仿宋" w:eastAsia="仿宋" w:cs="仿宋"/>
          <w:color w:val="auto"/>
          <w:sz w:val="24"/>
          <w:lang w:eastAsia="zh-CN"/>
        </w:rPr>
        <w:t>磋商文件</w:t>
      </w:r>
      <w:r>
        <w:rPr>
          <w:rFonts w:hint="eastAsia" w:ascii="仿宋" w:hAnsi="仿宋" w:eastAsia="仿宋" w:cs="仿宋"/>
          <w:color w:val="auto"/>
          <w:sz w:val="24"/>
        </w:rPr>
        <w:t>的要求编制</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必须对</w:t>
      </w:r>
      <w:r>
        <w:rPr>
          <w:rFonts w:hint="eastAsia" w:ascii="仿宋" w:hAnsi="仿宋" w:eastAsia="仿宋" w:cs="仿宋"/>
          <w:color w:val="auto"/>
          <w:sz w:val="24"/>
          <w:lang w:eastAsia="zh-CN"/>
        </w:rPr>
        <w:t>磋商文件</w:t>
      </w:r>
      <w:r>
        <w:rPr>
          <w:rFonts w:hint="eastAsia" w:ascii="仿宋" w:hAnsi="仿宋" w:eastAsia="仿宋" w:cs="仿宋"/>
          <w:color w:val="auto"/>
          <w:sz w:val="24"/>
        </w:rPr>
        <w:t>提出的要求和条件作出明确响应。</w:t>
      </w:r>
    </w:p>
    <w:p w14:paraId="295D8BB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12.2</w:t>
      </w:r>
      <w:r>
        <w:rPr>
          <w:rFonts w:hint="eastAsia" w:ascii="仿宋" w:hAnsi="仿宋" w:eastAsia="仿宋" w:cs="仿宋"/>
          <w:color w:val="auto"/>
          <w:sz w:val="24"/>
          <w:lang w:eastAsia="zh-CN"/>
        </w:rPr>
        <w:t>供应商</w:t>
      </w:r>
      <w:r>
        <w:rPr>
          <w:rFonts w:hint="eastAsia" w:ascii="仿宋" w:hAnsi="仿宋" w:eastAsia="仿宋" w:cs="仿宋"/>
          <w:color w:val="auto"/>
          <w:sz w:val="24"/>
        </w:rPr>
        <w:t>应根据自身实际情况如实响应</w:t>
      </w:r>
      <w:r>
        <w:rPr>
          <w:rFonts w:hint="eastAsia" w:ascii="仿宋" w:hAnsi="仿宋" w:eastAsia="仿宋" w:cs="仿宋"/>
          <w:color w:val="auto"/>
          <w:sz w:val="24"/>
          <w:lang w:eastAsia="zh-CN"/>
        </w:rPr>
        <w:t>磋商文件</w:t>
      </w:r>
      <w:r>
        <w:rPr>
          <w:rFonts w:hint="eastAsia" w:ascii="仿宋" w:hAnsi="仿宋" w:eastAsia="仿宋" w:cs="仿宋"/>
          <w:color w:val="auto"/>
          <w:sz w:val="24"/>
        </w:rPr>
        <w:t>，不得仅将</w:t>
      </w:r>
      <w:r>
        <w:rPr>
          <w:rFonts w:hint="eastAsia" w:ascii="仿宋" w:hAnsi="仿宋" w:eastAsia="仿宋" w:cs="仿宋"/>
          <w:color w:val="auto"/>
          <w:sz w:val="24"/>
          <w:lang w:eastAsia="zh-CN"/>
        </w:rPr>
        <w:t>磋商文件</w:t>
      </w:r>
      <w:r>
        <w:rPr>
          <w:rFonts w:hint="eastAsia" w:ascii="仿宋" w:hAnsi="仿宋" w:eastAsia="仿宋" w:cs="仿宋"/>
          <w:color w:val="auto"/>
          <w:sz w:val="24"/>
        </w:rPr>
        <w:t>内容简单复制粘贴作为投标响应，还应当提供相关证明材料，否则将作无效响应处理（定制采购项目不适用本条款）。对于重要技术条款或技术参数应当在</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中提供技术支持资料，技术支持资料以</w:t>
      </w:r>
      <w:r>
        <w:rPr>
          <w:rFonts w:hint="eastAsia" w:ascii="仿宋" w:hAnsi="仿宋" w:eastAsia="仿宋" w:cs="仿宋"/>
          <w:color w:val="auto"/>
          <w:sz w:val="24"/>
          <w:lang w:eastAsia="zh-CN"/>
        </w:rPr>
        <w:t>磋商文件</w:t>
      </w:r>
      <w:r>
        <w:rPr>
          <w:rFonts w:hint="eastAsia" w:ascii="仿宋" w:hAnsi="仿宋" w:eastAsia="仿宋" w:cs="仿宋"/>
          <w:color w:val="auto"/>
          <w:sz w:val="24"/>
        </w:rPr>
        <w:t>中规定的形式为准，否则将视为无效技术支持资料。</w:t>
      </w:r>
    </w:p>
    <w:p w14:paraId="445AFC4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13.</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的组成</w:t>
      </w:r>
      <w:bookmarkEnd w:id="106"/>
      <w:bookmarkEnd w:id="107"/>
    </w:p>
    <w:p w14:paraId="7BC434E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13.1</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由报价文件、资格证明文件、商务文件、技术文件四部分组成。</w:t>
      </w:r>
    </w:p>
    <w:p w14:paraId="4853DE00">
      <w:pPr>
        <w:spacing w:line="360" w:lineRule="auto"/>
        <w:ind w:firstLine="480" w:firstLineChars="200"/>
        <w:rPr>
          <w:rFonts w:hint="eastAsia" w:ascii="仿宋" w:hAnsi="仿宋" w:eastAsia="仿宋" w:cs="仿宋"/>
          <w:bCs/>
          <w:color w:val="auto"/>
          <w:sz w:val="24"/>
        </w:rPr>
      </w:pPr>
      <w:bookmarkStart w:id="108" w:name="_13.1报价文件:_具体材料见“投标人须知前附表”。"/>
      <w:bookmarkEnd w:id="108"/>
      <w:bookmarkStart w:id="109" w:name="_13.2资格证明文件：具体材料见“投标人须知前附表”。"/>
      <w:bookmarkEnd w:id="109"/>
      <w:r>
        <w:rPr>
          <w:rFonts w:hint="eastAsia" w:ascii="仿宋" w:hAnsi="仿宋" w:eastAsia="仿宋" w:cs="仿宋"/>
          <w:bCs/>
          <w:color w:val="auto"/>
          <w:sz w:val="24"/>
        </w:rPr>
        <w:t>（1）资格证明文件：具体材料见“</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w:t>
      </w:r>
    </w:p>
    <w:p w14:paraId="2D9BAC62">
      <w:pPr>
        <w:spacing w:line="360" w:lineRule="auto"/>
        <w:ind w:firstLine="480" w:firstLineChars="200"/>
        <w:rPr>
          <w:rFonts w:hint="eastAsia" w:ascii="仿宋" w:hAnsi="仿宋" w:eastAsia="仿宋" w:cs="仿宋"/>
          <w:bCs/>
          <w:color w:val="auto"/>
          <w:sz w:val="24"/>
        </w:rPr>
      </w:pPr>
      <w:bookmarkStart w:id="110" w:name="_13.3商务文件:_具体材料见“投标人须知前附表”。"/>
      <w:bookmarkEnd w:id="110"/>
      <w:r>
        <w:rPr>
          <w:rFonts w:hint="eastAsia" w:ascii="仿宋" w:hAnsi="仿宋" w:eastAsia="仿宋" w:cs="仿宋"/>
          <w:bCs/>
          <w:color w:val="auto"/>
          <w:sz w:val="24"/>
        </w:rPr>
        <w:t>（2）商务文件：具体材料见“</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w:t>
      </w:r>
    </w:p>
    <w:p w14:paraId="5831E1CE">
      <w:pPr>
        <w:spacing w:line="360" w:lineRule="auto"/>
        <w:ind w:firstLine="480" w:firstLineChars="200"/>
        <w:rPr>
          <w:rFonts w:hint="eastAsia" w:ascii="仿宋" w:hAnsi="仿宋" w:eastAsia="仿宋" w:cs="仿宋"/>
          <w:bCs/>
          <w:color w:val="auto"/>
          <w:sz w:val="24"/>
        </w:rPr>
      </w:pPr>
      <w:bookmarkStart w:id="111" w:name="_13.4技术文件：具体材料见“投标人须知前附表”。"/>
      <w:bookmarkEnd w:id="111"/>
      <w:r>
        <w:rPr>
          <w:rFonts w:hint="eastAsia" w:ascii="仿宋" w:hAnsi="仿宋" w:eastAsia="仿宋" w:cs="仿宋"/>
          <w:bCs/>
          <w:color w:val="auto"/>
          <w:sz w:val="24"/>
        </w:rPr>
        <w:t>（3）技术文件：具体材料见“</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 xml:space="preserve">须知前附表”。 </w:t>
      </w:r>
    </w:p>
    <w:p w14:paraId="71FFA713">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（4）报价文件： 具体材料见“</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w:t>
      </w:r>
    </w:p>
    <w:p w14:paraId="75652E00">
      <w:pPr>
        <w:spacing w:line="360" w:lineRule="auto"/>
        <w:ind w:firstLine="480" w:firstLineChars="200"/>
        <w:rPr>
          <w:rFonts w:hint="eastAsia" w:ascii="仿宋" w:hAnsi="仿宋" w:eastAsia="仿宋" w:cs="仿宋"/>
          <w:bCs/>
          <w:color w:val="auto"/>
          <w:sz w:val="24"/>
        </w:rPr>
      </w:pPr>
      <w:bookmarkStart w:id="112" w:name="_13.5投标文件电子版：具体材料见“投标人须知前附表”。"/>
      <w:bookmarkEnd w:id="112"/>
      <w:r>
        <w:rPr>
          <w:rFonts w:hint="eastAsia" w:ascii="仿宋" w:hAnsi="仿宋" w:eastAsia="仿宋" w:cs="仿宋"/>
          <w:bCs/>
          <w:color w:val="auto"/>
          <w:sz w:val="24"/>
        </w:rPr>
        <w:t>13.2</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电子版：具体要求见本节19.</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编制。</w:t>
      </w:r>
    </w:p>
    <w:p w14:paraId="66997E20">
      <w:pPr>
        <w:spacing w:line="360" w:lineRule="auto"/>
        <w:ind w:firstLine="480" w:firstLineChars="200"/>
        <w:rPr>
          <w:rFonts w:hint="eastAsia" w:ascii="仿宋" w:hAnsi="仿宋" w:eastAsia="仿宋" w:cs="仿宋"/>
          <w:color w:val="auto"/>
          <w:sz w:val="24"/>
        </w:rPr>
      </w:pPr>
      <w:bookmarkStart w:id="113" w:name="_Toc254970537"/>
      <w:bookmarkStart w:id="114" w:name="_Toc254970678"/>
      <w:r>
        <w:rPr>
          <w:rFonts w:hint="eastAsia" w:ascii="仿宋" w:hAnsi="仿宋" w:eastAsia="仿宋" w:cs="仿宋"/>
          <w:color w:val="auto"/>
          <w:sz w:val="24"/>
        </w:rPr>
        <w:t>14.</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的语言及计量</w:t>
      </w:r>
      <w:bookmarkEnd w:id="113"/>
      <w:bookmarkEnd w:id="114"/>
    </w:p>
    <w:p w14:paraId="01466AAA">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14.1语言文字</w:t>
      </w:r>
    </w:p>
    <w:p w14:paraId="54065FBE">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以及</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与采购人就有关投标事宜的所有来往函电，均应以中文书写（除专用术语外，与招标投标有关的语言均使用中文。必要时专用术语应附有中文注释）。</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提交的支持文件和印刷的文献可以使用别的语言，但其相应内容应同时附中文翻译文本，在解释</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时以中文翻译文本为主。对不同文字文本</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的解释发生异议的，以中文文本为准。</w:t>
      </w:r>
    </w:p>
    <w:p w14:paraId="389BB11F">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14.2投标计量单位</w:t>
      </w:r>
    </w:p>
    <w:p w14:paraId="57DFC217">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lang w:eastAsia="zh-CN"/>
        </w:rPr>
        <w:t>磋商文件</w:t>
      </w:r>
      <w:r>
        <w:rPr>
          <w:rFonts w:hint="eastAsia" w:ascii="仿宋" w:hAnsi="仿宋" w:eastAsia="仿宋" w:cs="仿宋"/>
          <w:bCs/>
          <w:color w:val="auto"/>
          <w:sz w:val="24"/>
        </w:rPr>
        <w:t>已有明确规定的，使用</w:t>
      </w:r>
      <w:r>
        <w:rPr>
          <w:rFonts w:hint="eastAsia" w:ascii="仿宋" w:hAnsi="仿宋" w:eastAsia="仿宋" w:cs="仿宋"/>
          <w:bCs/>
          <w:color w:val="auto"/>
          <w:sz w:val="24"/>
          <w:lang w:eastAsia="zh-CN"/>
        </w:rPr>
        <w:t>磋商文件</w:t>
      </w:r>
      <w:r>
        <w:rPr>
          <w:rFonts w:hint="eastAsia" w:ascii="仿宋" w:hAnsi="仿宋" w:eastAsia="仿宋" w:cs="仿宋"/>
          <w:bCs/>
          <w:color w:val="auto"/>
          <w:sz w:val="24"/>
        </w:rPr>
        <w:t>规定的计量单位；</w:t>
      </w:r>
      <w:r>
        <w:rPr>
          <w:rFonts w:hint="eastAsia" w:ascii="仿宋" w:hAnsi="仿宋" w:eastAsia="仿宋" w:cs="仿宋"/>
          <w:bCs/>
          <w:color w:val="auto"/>
          <w:sz w:val="24"/>
          <w:lang w:eastAsia="zh-CN"/>
        </w:rPr>
        <w:t>磋商文件</w:t>
      </w:r>
      <w:r>
        <w:rPr>
          <w:rFonts w:hint="eastAsia" w:ascii="仿宋" w:hAnsi="仿宋" w:eastAsia="仿宋" w:cs="仿宋"/>
          <w:bCs/>
          <w:color w:val="auto"/>
          <w:sz w:val="24"/>
        </w:rPr>
        <w:t>没有规定的，应采用中华人民共和国法定计量单位，货币种类为人民币，否则视同未响应。</w:t>
      </w:r>
    </w:p>
    <w:p w14:paraId="2B37CD5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15.投标的风险</w:t>
      </w:r>
    </w:p>
    <w:p w14:paraId="416A44E2">
      <w:pPr>
        <w:spacing w:line="360" w:lineRule="auto"/>
        <w:ind w:firstLine="480" w:firstLineChars="200"/>
        <w:rPr>
          <w:rFonts w:hint="eastAsia" w:ascii="仿宋" w:hAnsi="仿宋" w:eastAsia="仿宋" w:cs="仿宋"/>
          <w:b/>
          <w:bCs/>
          <w:color w:val="auto"/>
          <w:sz w:val="24"/>
        </w:rPr>
      </w:pPr>
      <w:r>
        <w:rPr>
          <w:rFonts w:hint="eastAsia" w:ascii="仿宋" w:hAnsi="仿宋" w:eastAsia="仿宋" w:cs="仿宋"/>
          <w:color w:val="auto"/>
          <w:sz w:val="24"/>
          <w:lang w:eastAsia="zh-CN"/>
        </w:rPr>
        <w:t>磋商响应文件</w:t>
      </w:r>
      <w:r>
        <w:rPr>
          <w:rFonts w:hint="eastAsia" w:ascii="仿宋" w:hAnsi="仿宋" w:eastAsia="仿宋" w:cs="仿宋"/>
          <w:color w:val="auto"/>
          <w:sz w:val="24"/>
        </w:rPr>
        <w:t>分为资格文件、商务文件、技术文件、报价文件四部分（其中：商务文件与技术文件合并编辑成一个电子文档）。各</w:t>
      </w:r>
      <w:r>
        <w:rPr>
          <w:rFonts w:hint="eastAsia" w:ascii="仿宋" w:hAnsi="仿宋" w:eastAsia="仿宋" w:cs="仿宋"/>
          <w:color w:val="auto"/>
          <w:sz w:val="24"/>
          <w:lang w:eastAsia="zh-CN"/>
        </w:rPr>
        <w:t>供应商</w:t>
      </w:r>
      <w:r>
        <w:rPr>
          <w:rFonts w:hint="eastAsia" w:ascii="仿宋" w:hAnsi="仿宋" w:eastAsia="仿宋" w:cs="仿宋"/>
          <w:color w:val="auto"/>
          <w:sz w:val="24"/>
        </w:rPr>
        <w:t>在编制</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时请按照</w:t>
      </w:r>
      <w:r>
        <w:rPr>
          <w:rFonts w:hint="eastAsia" w:ascii="仿宋" w:hAnsi="仿宋" w:eastAsia="仿宋" w:cs="仿宋"/>
          <w:color w:val="auto"/>
          <w:sz w:val="24"/>
          <w:lang w:eastAsia="zh-CN"/>
        </w:rPr>
        <w:t>磋商文件</w:t>
      </w:r>
      <w:r>
        <w:rPr>
          <w:rFonts w:hint="eastAsia" w:ascii="仿宋" w:hAnsi="仿宋" w:eastAsia="仿宋" w:cs="仿宋"/>
          <w:color w:val="auto"/>
          <w:sz w:val="24"/>
        </w:rPr>
        <w:t>规定的格式进行，混乱的编排导致</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被误读或</w:t>
      </w:r>
      <w:r>
        <w:rPr>
          <w:rFonts w:hint="eastAsia" w:ascii="仿宋" w:hAnsi="仿宋" w:eastAsia="仿宋" w:cs="仿宋"/>
          <w:color w:val="auto"/>
          <w:sz w:val="24"/>
          <w:lang w:eastAsia="zh-CN"/>
        </w:rPr>
        <w:t>磋商小组</w:t>
      </w:r>
      <w:r>
        <w:rPr>
          <w:rFonts w:hint="eastAsia" w:ascii="仿宋" w:hAnsi="仿宋" w:eastAsia="仿宋" w:cs="仿宋"/>
          <w:color w:val="auto"/>
          <w:sz w:val="24"/>
        </w:rPr>
        <w:t>查找不到有效文件是</w:t>
      </w:r>
      <w:r>
        <w:rPr>
          <w:rFonts w:hint="eastAsia" w:ascii="仿宋" w:hAnsi="仿宋" w:eastAsia="仿宋" w:cs="仿宋"/>
          <w:color w:val="auto"/>
          <w:sz w:val="24"/>
          <w:lang w:eastAsia="zh-CN"/>
        </w:rPr>
        <w:t>供应商</w:t>
      </w:r>
      <w:r>
        <w:rPr>
          <w:rFonts w:hint="eastAsia" w:ascii="仿宋" w:hAnsi="仿宋" w:eastAsia="仿宋" w:cs="仿宋"/>
          <w:color w:val="auto"/>
          <w:sz w:val="24"/>
        </w:rPr>
        <w:t>的风险。▲</w:t>
      </w:r>
      <w:r>
        <w:rPr>
          <w:rFonts w:hint="eastAsia" w:ascii="仿宋" w:hAnsi="仿宋" w:eastAsia="仿宋" w:cs="仿宋"/>
          <w:b/>
          <w:bCs/>
          <w:color w:val="auto"/>
          <w:sz w:val="24"/>
          <w:lang w:eastAsia="zh-CN"/>
        </w:rPr>
        <w:t>磋商响应文件</w:t>
      </w:r>
      <w:r>
        <w:rPr>
          <w:rFonts w:hint="eastAsia" w:ascii="仿宋" w:hAnsi="仿宋" w:eastAsia="仿宋" w:cs="仿宋"/>
          <w:b/>
          <w:bCs/>
          <w:color w:val="auto"/>
          <w:sz w:val="24"/>
        </w:rPr>
        <w:t>未按规定的格式编制的、没有按照</w:t>
      </w:r>
      <w:r>
        <w:rPr>
          <w:rFonts w:hint="eastAsia" w:ascii="仿宋" w:hAnsi="仿宋" w:eastAsia="仿宋" w:cs="仿宋"/>
          <w:b/>
          <w:bCs/>
          <w:color w:val="auto"/>
          <w:sz w:val="24"/>
          <w:lang w:eastAsia="zh-CN"/>
        </w:rPr>
        <w:t>磋商文件</w:t>
      </w:r>
      <w:r>
        <w:rPr>
          <w:rFonts w:hint="eastAsia" w:ascii="仿宋" w:hAnsi="仿宋" w:eastAsia="仿宋" w:cs="仿宋"/>
          <w:b/>
          <w:bCs/>
          <w:color w:val="auto"/>
          <w:sz w:val="24"/>
        </w:rPr>
        <w:t>要求提供全部资料、没有对</w:t>
      </w:r>
      <w:r>
        <w:rPr>
          <w:rFonts w:hint="eastAsia" w:ascii="仿宋" w:hAnsi="仿宋" w:eastAsia="仿宋" w:cs="仿宋"/>
          <w:b/>
          <w:bCs/>
          <w:color w:val="auto"/>
          <w:sz w:val="24"/>
          <w:lang w:eastAsia="zh-CN"/>
        </w:rPr>
        <w:t>磋商文件</w:t>
      </w:r>
      <w:r>
        <w:rPr>
          <w:rFonts w:hint="eastAsia" w:ascii="仿宋" w:hAnsi="仿宋" w:eastAsia="仿宋" w:cs="仿宋"/>
          <w:b/>
          <w:bCs/>
          <w:color w:val="auto"/>
          <w:sz w:val="24"/>
        </w:rPr>
        <w:t>作出实质性响应，投标无效；</w:t>
      </w:r>
    </w:p>
    <w:p w14:paraId="0220C3C2">
      <w:pPr>
        <w:spacing w:line="360" w:lineRule="auto"/>
        <w:ind w:firstLine="480" w:firstLineChars="200"/>
        <w:rPr>
          <w:rFonts w:hint="eastAsia" w:ascii="仿宋" w:hAnsi="仿宋" w:eastAsia="仿宋" w:cs="仿宋"/>
          <w:color w:val="auto"/>
          <w:sz w:val="24"/>
        </w:rPr>
      </w:pPr>
      <w:bookmarkStart w:id="115" w:name="_Toc254970679"/>
      <w:bookmarkStart w:id="116" w:name="_Toc254970538"/>
      <w:r>
        <w:rPr>
          <w:rFonts w:hint="eastAsia" w:ascii="仿宋" w:hAnsi="仿宋" w:eastAsia="仿宋" w:cs="仿宋"/>
          <w:color w:val="auto"/>
          <w:sz w:val="24"/>
        </w:rPr>
        <w:t>16.投标报价</w:t>
      </w:r>
      <w:bookmarkEnd w:id="115"/>
      <w:bookmarkEnd w:id="116"/>
    </w:p>
    <w:p w14:paraId="2364C099">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16.1投标报价应按“第六章　</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格式”中“开标一览表”格式填写。</w:t>
      </w:r>
    </w:p>
    <w:p w14:paraId="42B5A695">
      <w:pPr>
        <w:spacing w:line="360" w:lineRule="auto"/>
        <w:ind w:firstLine="480" w:firstLineChars="200"/>
        <w:rPr>
          <w:rFonts w:hint="eastAsia" w:ascii="仿宋" w:hAnsi="仿宋" w:eastAsia="仿宋" w:cs="仿宋"/>
          <w:bCs/>
          <w:color w:val="auto"/>
          <w:sz w:val="24"/>
        </w:rPr>
      </w:pPr>
      <w:bookmarkStart w:id="117" w:name="_16.2投标报价具体定义见投标人须知前附表。"/>
      <w:bookmarkEnd w:id="117"/>
      <w:r>
        <w:rPr>
          <w:rFonts w:hint="eastAsia" w:ascii="仿宋" w:hAnsi="仿宋" w:eastAsia="仿宋" w:cs="仿宋"/>
          <w:bCs/>
          <w:color w:val="auto"/>
          <w:sz w:val="24"/>
        </w:rPr>
        <w:t>16.2投标报价具体包括内容详见“</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w:t>
      </w:r>
    </w:p>
    <w:p w14:paraId="2AABADF9">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16.3</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必须就所投每个分标的全部内容分别作完整唯一总价报价，不得存在漏项报价；</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必须就所投分标的单项内容作唯一报价。</w:t>
      </w:r>
    </w:p>
    <w:p w14:paraId="00C14CD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17.投标有效期</w:t>
      </w:r>
    </w:p>
    <w:p w14:paraId="1EB53343">
      <w:pPr>
        <w:spacing w:line="360" w:lineRule="auto"/>
        <w:ind w:firstLine="480" w:firstLineChars="200"/>
        <w:rPr>
          <w:rFonts w:hint="eastAsia" w:ascii="仿宋" w:hAnsi="仿宋" w:eastAsia="仿宋" w:cs="仿宋"/>
          <w:bCs/>
          <w:color w:val="auto"/>
          <w:sz w:val="24"/>
        </w:rPr>
      </w:pPr>
      <w:bookmarkStart w:id="118" w:name="_17.1投标有效期应按“投标人须知中的前附表”规定的期限。"/>
      <w:bookmarkEnd w:id="118"/>
      <w:r>
        <w:rPr>
          <w:rFonts w:hint="eastAsia" w:ascii="仿宋" w:hAnsi="仿宋" w:eastAsia="仿宋" w:cs="仿宋"/>
          <w:bCs/>
          <w:color w:val="auto"/>
          <w:sz w:val="24"/>
        </w:rPr>
        <w:t>17.1投标有效期是指为保证采购人有足够的时间在开标后完成评标、定标、合同签订等工作而要求</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提交的</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在一定时间内保持有效的期限。</w:t>
      </w:r>
    </w:p>
    <w:p w14:paraId="60007C4A">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17.2</w:t>
      </w:r>
      <w:bookmarkStart w:id="119" w:name="_Toc254970681"/>
      <w:bookmarkStart w:id="120" w:name="_Toc254970540"/>
      <w:r>
        <w:rPr>
          <w:rFonts w:hint="eastAsia" w:ascii="仿宋" w:hAnsi="仿宋" w:eastAsia="仿宋" w:cs="仿宋"/>
          <w:bCs/>
          <w:color w:val="auto"/>
          <w:sz w:val="24"/>
        </w:rPr>
        <w:t xml:space="preserve"> 投标有效期应按规定的期限作出承诺，具体详见“</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w:t>
      </w:r>
    </w:p>
    <w:p w14:paraId="2C5CCFFB">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17.3</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的</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在投标有效期内均保持有效。</w:t>
      </w:r>
      <w:bookmarkEnd w:id="119"/>
      <w:bookmarkEnd w:id="120"/>
    </w:p>
    <w:p w14:paraId="703C2E99">
      <w:pPr>
        <w:spacing w:line="360" w:lineRule="auto"/>
        <w:ind w:firstLine="480" w:firstLineChars="200"/>
        <w:rPr>
          <w:rFonts w:hint="eastAsia" w:ascii="仿宋" w:hAnsi="仿宋" w:eastAsia="仿宋" w:cs="仿宋"/>
          <w:color w:val="auto"/>
          <w:sz w:val="24"/>
        </w:rPr>
      </w:pPr>
      <w:bookmarkStart w:id="121" w:name="_18.投标保证金"/>
      <w:bookmarkEnd w:id="121"/>
      <w:bookmarkStart w:id="122" w:name="_Toc254970682"/>
      <w:bookmarkStart w:id="123" w:name="_Toc254970541"/>
      <w:r>
        <w:rPr>
          <w:rFonts w:hint="eastAsia" w:ascii="仿宋" w:hAnsi="仿宋" w:eastAsia="仿宋" w:cs="仿宋"/>
          <w:color w:val="auto"/>
          <w:sz w:val="24"/>
        </w:rPr>
        <w:t>18.投标保证金</w:t>
      </w:r>
      <w:bookmarkEnd w:id="122"/>
      <w:bookmarkEnd w:id="123"/>
    </w:p>
    <w:p w14:paraId="5A739B59">
      <w:pPr>
        <w:spacing w:line="360" w:lineRule="auto"/>
        <w:ind w:firstLine="480" w:firstLineChars="200"/>
        <w:rPr>
          <w:rFonts w:hint="eastAsia" w:ascii="仿宋" w:hAnsi="仿宋" w:eastAsia="仿宋" w:cs="仿宋"/>
          <w:bCs/>
          <w:color w:val="auto"/>
          <w:sz w:val="24"/>
        </w:rPr>
      </w:pPr>
      <w:bookmarkStart w:id="124" w:name="_Toc254970542"/>
      <w:bookmarkStart w:id="125" w:name="_Toc254970683"/>
      <w:r>
        <w:rPr>
          <w:rFonts w:hint="eastAsia" w:ascii="仿宋" w:hAnsi="仿宋" w:eastAsia="仿宋" w:cs="仿宋"/>
          <w:bCs/>
          <w:color w:val="auto"/>
          <w:sz w:val="24"/>
        </w:rPr>
        <w:t>见“</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w:t>
      </w:r>
    </w:p>
    <w:p w14:paraId="789FD75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19.</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w:t>
      </w:r>
      <w:bookmarkEnd w:id="124"/>
      <w:bookmarkEnd w:id="125"/>
      <w:r>
        <w:rPr>
          <w:rFonts w:hint="eastAsia" w:ascii="仿宋" w:hAnsi="仿宋" w:eastAsia="仿宋" w:cs="仿宋"/>
          <w:color w:val="auto"/>
          <w:sz w:val="24"/>
        </w:rPr>
        <w:t>编制</w:t>
      </w:r>
    </w:p>
    <w:p w14:paraId="304AB14C">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 xml:space="preserve"> </w:t>
      </w:r>
      <w:r>
        <w:rPr>
          <w:rFonts w:hint="eastAsia" w:ascii="仿宋" w:hAnsi="仿宋" w:eastAsia="仿宋" w:cs="仿宋"/>
          <w:color w:val="auto"/>
          <w:sz w:val="24"/>
        </w:rPr>
        <w:t>19.1</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编制要求详见“</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w:t>
      </w:r>
      <w:r>
        <w:rPr>
          <w:rFonts w:hint="eastAsia" w:ascii="仿宋" w:hAnsi="仿宋" w:eastAsia="仿宋" w:cs="仿宋"/>
          <w:color w:val="auto"/>
          <w:sz w:val="24"/>
          <w:lang w:eastAsia="zh-CN"/>
        </w:rPr>
        <w:t>供应商</w:t>
      </w:r>
      <w:r>
        <w:rPr>
          <w:rFonts w:hint="eastAsia" w:ascii="仿宋" w:hAnsi="仿宋" w:eastAsia="仿宋" w:cs="仿宋"/>
          <w:color w:val="auto"/>
          <w:sz w:val="24"/>
        </w:rPr>
        <w:t>应按本</w:t>
      </w:r>
      <w:r>
        <w:rPr>
          <w:rFonts w:hint="eastAsia" w:ascii="仿宋" w:hAnsi="仿宋" w:eastAsia="仿宋" w:cs="仿宋"/>
          <w:color w:val="auto"/>
          <w:sz w:val="24"/>
          <w:lang w:eastAsia="zh-CN"/>
        </w:rPr>
        <w:t>磋商文件</w:t>
      </w:r>
      <w:r>
        <w:rPr>
          <w:rFonts w:hint="eastAsia" w:ascii="仿宋" w:hAnsi="仿宋" w:eastAsia="仿宋" w:cs="仿宋"/>
          <w:color w:val="auto"/>
          <w:sz w:val="24"/>
        </w:rPr>
        <w:t>规定的格式和顺序编制、装订</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并标注页码，</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内容不完整、编排混乱导致</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被误读、漏读或者查找不到相关内容的，由此引发的后果由</w:t>
      </w:r>
      <w:r>
        <w:rPr>
          <w:rFonts w:hint="eastAsia" w:ascii="仿宋" w:hAnsi="仿宋" w:eastAsia="仿宋" w:cs="仿宋"/>
          <w:color w:val="auto"/>
          <w:sz w:val="24"/>
          <w:lang w:eastAsia="zh-CN"/>
        </w:rPr>
        <w:t>供应商</w:t>
      </w:r>
      <w:r>
        <w:rPr>
          <w:rFonts w:hint="eastAsia" w:ascii="仿宋" w:hAnsi="仿宋" w:eastAsia="仿宋" w:cs="仿宋"/>
          <w:color w:val="auto"/>
          <w:sz w:val="24"/>
        </w:rPr>
        <w:t>承担。</w:t>
      </w:r>
      <w:bookmarkStart w:id="126" w:name="_19.2投标文件应按报价文件、资格证明文件、商务文件、技术文件分别编制"/>
      <w:bookmarkEnd w:id="126"/>
      <w:r>
        <w:rPr>
          <w:rFonts w:hint="eastAsia" w:ascii="仿宋" w:hAnsi="仿宋" w:eastAsia="仿宋" w:cs="仿宋"/>
          <w:color w:val="auto"/>
          <w:sz w:val="24"/>
        </w:rPr>
        <w:t xml:space="preserve"> </w:t>
      </w:r>
    </w:p>
    <w:p w14:paraId="3EDF139B">
      <w:pPr>
        <w:pStyle w:val="110"/>
        <w:snapToGrid w:val="0"/>
        <w:spacing w:before="0"/>
        <w:ind w:firstLine="480"/>
        <w:rPr>
          <w:rFonts w:hint="eastAsia" w:ascii="仿宋" w:hAnsi="仿宋" w:eastAsia="仿宋" w:cs="仿宋"/>
          <w:color w:val="auto"/>
          <w:szCs w:val="24"/>
        </w:rPr>
      </w:pPr>
      <w:r>
        <w:rPr>
          <w:rFonts w:hint="eastAsia" w:ascii="仿宋" w:hAnsi="仿宋" w:eastAsia="仿宋" w:cs="仿宋"/>
          <w:color w:val="auto"/>
          <w:szCs w:val="24"/>
        </w:rPr>
        <w:t>19.2</w:t>
      </w:r>
      <w:r>
        <w:rPr>
          <w:rFonts w:hint="eastAsia" w:ascii="仿宋" w:hAnsi="仿宋" w:eastAsia="仿宋" w:cs="仿宋"/>
          <w:color w:val="auto"/>
          <w:szCs w:val="24"/>
          <w:lang w:eastAsia="zh-CN"/>
        </w:rPr>
        <w:t>磋商响应文件</w:t>
      </w:r>
      <w:r>
        <w:rPr>
          <w:rFonts w:hint="eastAsia" w:ascii="仿宋" w:hAnsi="仿宋" w:eastAsia="仿宋" w:cs="仿宋"/>
          <w:color w:val="auto"/>
          <w:szCs w:val="24"/>
        </w:rPr>
        <w:t>按照</w:t>
      </w:r>
      <w:r>
        <w:rPr>
          <w:rFonts w:hint="eastAsia" w:ascii="仿宋" w:hAnsi="仿宋" w:eastAsia="仿宋" w:cs="仿宋"/>
          <w:color w:val="auto"/>
          <w:szCs w:val="24"/>
          <w:lang w:eastAsia="zh-CN"/>
        </w:rPr>
        <w:t>磋商文件</w:t>
      </w:r>
      <w:r>
        <w:rPr>
          <w:rFonts w:hint="eastAsia" w:ascii="仿宋" w:hAnsi="仿宋" w:eastAsia="仿宋" w:cs="仿宋"/>
          <w:color w:val="auto"/>
          <w:szCs w:val="24"/>
        </w:rPr>
        <w:t>第六章格式要求在规定位置进行签署、盖章。</w:t>
      </w:r>
      <w:r>
        <w:rPr>
          <w:rFonts w:hint="eastAsia" w:ascii="仿宋" w:hAnsi="仿宋" w:eastAsia="仿宋" w:cs="仿宋"/>
          <w:color w:val="auto"/>
          <w:szCs w:val="24"/>
          <w:lang w:eastAsia="zh-CN"/>
        </w:rPr>
        <w:t>供应商</w:t>
      </w:r>
      <w:r>
        <w:rPr>
          <w:rFonts w:hint="eastAsia" w:ascii="仿宋" w:hAnsi="仿宋" w:eastAsia="仿宋" w:cs="仿宋"/>
          <w:color w:val="auto"/>
          <w:szCs w:val="24"/>
        </w:rPr>
        <w:t>的</w:t>
      </w:r>
      <w:r>
        <w:rPr>
          <w:rFonts w:hint="eastAsia" w:ascii="仿宋" w:hAnsi="仿宋" w:eastAsia="仿宋" w:cs="仿宋"/>
          <w:color w:val="auto"/>
          <w:szCs w:val="24"/>
          <w:lang w:eastAsia="zh-CN"/>
        </w:rPr>
        <w:t>磋商响应文件</w:t>
      </w:r>
      <w:r>
        <w:rPr>
          <w:rFonts w:hint="eastAsia" w:ascii="仿宋" w:hAnsi="仿宋" w:eastAsia="仿宋" w:cs="仿宋"/>
          <w:color w:val="auto"/>
          <w:szCs w:val="24"/>
        </w:rPr>
        <w:t>未按照</w:t>
      </w:r>
      <w:r>
        <w:rPr>
          <w:rFonts w:hint="eastAsia" w:ascii="仿宋" w:hAnsi="仿宋" w:eastAsia="仿宋" w:cs="仿宋"/>
          <w:color w:val="auto"/>
          <w:szCs w:val="24"/>
          <w:lang w:eastAsia="zh-CN"/>
        </w:rPr>
        <w:t>磋商文件</w:t>
      </w:r>
      <w:r>
        <w:rPr>
          <w:rFonts w:hint="eastAsia" w:ascii="仿宋" w:hAnsi="仿宋" w:eastAsia="仿宋" w:cs="仿宋"/>
          <w:color w:val="auto"/>
          <w:szCs w:val="24"/>
        </w:rPr>
        <w:t>要求签署、盖章的，</w:t>
      </w:r>
      <w:r>
        <w:rPr>
          <w:rFonts w:hint="eastAsia" w:ascii="仿宋" w:hAnsi="仿宋" w:eastAsia="仿宋" w:cs="仿宋"/>
          <w:b/>
          <w:color w:val="auto"/>
          <w:szCs w:val="24"/>
        </w:rPr>
        <w:t>其投标无效。</w:t>
      </w:r>
      <w:r>
        <w:rPr>
          <w:rFonts w:hint="eastAsia" w:ascii="仿宋" w:hAnsi="仿宋" w:eastAsia="仿宋" w:cs="仿宋"/>
          <w:color w:val="auto"/>
          <w:szCs w:val="24"/>
        </w:rPr>
        <w:t>骑缝盖公章不视为在规定位置盖章。</w:t>
      </w:r>
    </w:p>
    <w:p w14:paraId="0E9BF631">
      <w:pPr>
        <w:pStyle w:val="110"/>
        <w:snapToGrid w:val="0"/>
        <w:spacing w:before="0"/>
        <w:ind w:firstLine="480"/>
        <w:rPr>
          <w:rFonts w:hint="eastAsia" w:ascii="仿宋" w:hAnsi="仿宋" w:eastAsia="仿宋" w:cs="仿宋"/>
          <w:color w:val="auto"/>
          <w:szCs w:val="24"/>
        </w:rPr>
      </w:pPr>
      <w:r>
        <w:rPr>
          <w:rFonts w:hint="eastAsia" w:ascii="仿宋" w:hAnsi="仿宋" w:eastAsia="仿宋" w:cs="仿宋"/>
          <w:color w:val="auto"/>
          <w:szCs w:val="24"/>
        </w:rPr>
        <w:t>19.3为确保网上操作合法、有效和安全，</w:t>
      </w:r>
      <w:r>
        <w:rPr>
          <w:rFonts w:hint="eastAsia" w:ascii="仿宋" w:hAnsi="仿宋" w:eastAsia="仿宋" w:cs="仿宋"/>
          <w:color w:val="auto"/>
          <w:szCs w:val="24"/>
          <w:lang w:eastAsia="zh-CN"/>
        </w:rPr>
        <w:t>供应商</w:t>
      </w:r>
      <w:r>
        <w:rPr>
          <w:rFonts w:hint="eastAsia" w:ascii="仿宋" w:hAnsi="仿宋" w:eastAsia="仿宋" w:cs="仿宋"/>
          <w:color w:val="auto"/>
          <w:szCs w:val="24"/>
        </w:rPr>
        <w:t>应当在投标截止时间前完成在“政采云”平台的身份认证，确保在电子投标过程中能够对相关数据电文进行加密和使用电子签名。</w:t>
      </w:r>
    </w:p>
    <w:p w14:paraId="2E12FCFE">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19.4</w:t>
      </w:r>
      <w:r>
        <w:rPr>
          <w:rFonts w:hint="eastAsia" w:ascii="仿宋" w:hAnsi="仿宋" w:eastAsia="仿宋" w:cs="仿宋"/>
          <w:b/>
          <w:color w:val="auto"/>
          <w:sz w:val="24"/>
          <w:lang w:eastAsia="zh-CN"/>
        </w:rPr>
        <w:t>磋商响应文件</w:t>
      </w:r>
      <w:r>
        <w:rPr>
          <w:rFonts w:hint="eastAsia" w:ascii="仿宋" w:hAnsi="仿宋" w:eastAsia="仿宋" w:cs="仿宋"/>
          <w:b/>
          <w:color w:val="auto"/>
          <w:sz w:val="24"/>
        </w:rPr>
        <w:t>中标注的</w:t>
      </w:r>
      <w:r>
        <w:rPr>
          <w:rFonts w:hint="eastAsia" w:ascii="仿宋" w:hAnsi="仿宋" w:eastAsia="仿宋" w:cs="仿宋"/>
          <w:b/>
          <w:color w:val="auto"/>
          <w:sz w:val="24"/>
          <w:lang w:eastAsia="zh-CN"/>
        </w:rPr>
        <w:t>供应商</w:t>
      </w:r>
      <w:r>
        <w:rPr>
          <w:rFonts w:hint="eastAsia" w:ascii="仿宋" w:hAnsi="仿宋" w:eastAsia="仿宋" w:cs="仿宋"/>
          <w:b/>
          <w:color w:val="auto"/>
          <w:sz w:val="24"/>
        </w:rPr>
        <w:t>名称应与主体资格证明（如营业执照、事业单位法人证书、执业许可证、自然人身份证等）及公章一致，</w:t>
      </w:r>
      <w:r>
        <w:rPr>
          <w:rFonts w:hint="eastAsia" w:ascii="仿宋" w:hAnsi="仿宋" w:eastAsia="仿宋" w:cs="仿宋"/>
          <w:color w:val="auto"/>
          <w:sz w:val="24"/>
        </w:rPr>
        <w:t>否则作无效投标处理</w:t>
      </w:r>
      <w:r>
        <w:rPr>
          <w:rFonts w:hint="eastAsia" w:ascii="仿宋" w:hAnsi="仿宋" w:eastAsia="仿宋" w:cs="仿宋"/>
          <w:b/>
          <w:color w:val="auto"/>
          <w:sz w:val="24"/>
        </w:rPr>
        <w:t>。</w:t>
      </w:r>
    </w:p>
    <w:p w14:paraId="42E6F65A">
      <w:pPr>
        <w:spacing w:line="360" w:lineRule="auto"/>
        <w:ind w:firstLine="480" w:firstLineChars="200"/>
        <w:rPr>
          <w:rFonts w:hint="eastAsia" w:ascii="仿宋" w:hAnsi="仿宋" w:eastAsia="仿宋" w:cs="仿宋"/>
          <w:b/>
          <w:color w:val="auto"/>
          <w:sz w:val="24"/>
        </w:rPr>
      </w:pPr>
      <w:r>
        <w:rPr>
          <w:rFonts w:hint="eastAsia" w:ascii="仿宋" w:hAnsi="仿宋" w:eastAsia="仿宋" w:cs="仿宋"/>
          <w:color w:val="auto"/>
          <w:sz w:val="24"/>
        </w:rPr>
        <w:t xml:space="preserve"> 19.5</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应避免涂改、行间插字或者删除，否则其投标无效。</w:t>
      </w:r>
    </w:p>
    <w:p w14:paraId="7088B5DA">
      <w:pPr>
        <w:spacing w:line="360" w:lineRule="auto"/>
        <w:ind w:firstLine="595" w:firstLineChars="248"/>
        <w:rPr>
          <w:rFonts w:hint="eastAsia" w:ascii="仿宋" w:hAnsi="仿宋" w:eastAsia="仿宋" w:cs="仿宋"/>
          <w:color w:val="auto"/>
          <w:sz w:val="24"/>
        </w:rPr>
      </w:pPr>
      <w:r>
        <w:rPr>
          <w:rFonts w:hint="eastAsia" w:ascii="仿宋" w:hAnsi="仿宋" w:eastAsia="仿宋" w:cs="仿宋"/>
          <w:color w:val="auto"/>
          <w:sz w:val="24"/>
        </w:rPr>
        <w:t>19.6 对</w:t>
      </w:r>
      <w:r>
        <w:rPr>
          <w:rFonts w:hint="eastAsia" w:ascii="仿宋" w:hAnsi="仿宋" w:eastAsia="仿宋" w:cs="仿宋"/>
          <w:color w:val="auto"/>
          <w:sz w:val="24"/>
          <w:lang w:eastAsia="zh-CN"/>
        </w:rPr>
        <w:t>磋商文件</w:t>
      </w:r>
      <w:r>
        <w:rPr>
          <w:rFonts w:hint="eastAsia" w:ascii="仿宋" w:hAnsi="仿宋" w:eastAsia="仿宋" w:cs="仿宋"/>
          <w:color w:val="auto"/>
          <w:sz w:val="24"/>
        </w:rPr>
        <w:t>的实质性要求和条件作出响应是指</w:t>
      </w:r>
      <w:r>
        <w:rPr>
          <w:rFonts w:hint="eastAsia" w:ascii="仿宋" w:hAnsi="仿宋" w:eastAsia="仿宋" w:cs="仿宋"/>
          <w:color w:val="auto"/>
          <w:sz w:val="24"/>
          <w:lang w:eastAsia="zh-CN"/>
        </w:rPr>
        <w:t>供应商</w:t>
      </w:r>
      <w:r>
        <w:rPr>
          <w:rFonts w:hint="eastAsia" w:ascii="仿宋" w:hAnsi="仿宋" w:eastAsia="仿宋" w:cs="仿宋"/>
          <w:color w:val="auto"/>
          <w:sz w:val="24"/>
        </w:rPr>
        <w:t>必须对</w:t>
      </w:r>
      <w:r>
        <w:rPr>
          <w:rFonts w:hint="eastAsia" w:ascii="仿宋" w:hAnsi="仿宋" w:eastAsia="仿宋" w:cs="仿宋"/>
          <w:color w:val="auto"/>
          <w:sz w:val="24"/>
          <w:lang w:eastAsia="zh-CN"/>
        </w:rPr>
        <w:t>磋商文件</w:t>
      </w:r>
      <w:r>
        <w:rPr>
          <w:rFonts w:hint="eastAsia" w:ascii="仿宋" w:hAnsi="仿宋" w:eastAsia="仿宋" w:cs="仿宋"/>
          <w:color w:val="auto"/>
          <w:sz w:val="24"/>
        </w:rPr>
        <w:t>中标注为实质性要求和条件的货物内容及要求、商务条款及其它内容</w:t>
      </w:r>
      <w:r>
        <w:rPr>
          <w:rFonts w:hint="eastAsia" w:ascii="仿宋" w:hAnsi="仿宋" w:eastAsia="仿宋" w:cs="仿宋"/>
          <w:b/>
          <w:color w:val="auto"/>
          <w:sz w:val="24"/>
        </w:rPr>
        <w:t>作出满足或者优于原要求和条件的承诺</w:t>
      </w:r>
      <w:r>
        <w:rPr>
          <w:rFonts w:hint="eastAsia" w:ascii="仿宋" w:hAnsi="仿宋" w:eastAsia="仿宋" w:cs="仿宋"/>
          <w:color w:val="auto"/>
          <w:sz w:val="24"/>
        </w:rPr>
        <w:t>。</w:t>
      </w:r>
    </w:p>
    <w:p w14:paraId="042D4CD4">
      <w:pPr>
        <w:spacing w:line="360" w:lineRule="auto"/>
        <w:ind w:firstLine="482" w:firstLineChars="200"/>
        <w:rPr>
          <w:rFonts w:hint="eastAsia" w:ascii="仿宋" w:hAnsi="仿宋" w:eastAsia="仿宋" w:cs="仿宋"/>
          <w:b/>
          <w:color w:val="auto"/>
          <w:sz w:val="24"/>
          <w:u w:val="single"/>
        </w:rPr>
      </w:pPr>
      <w:r>
        <w:rPr>
          <w:rFonts w:hint="eastAsia" w:ascii="仿宋" w:hAnsi="仿宋" w:eastAsia="仿宋" w:cs="仿宋"/>
          <w:b/>
          <w:color w:val="auto"/>
          <w:sz w:val="24"/>
          <w:u w:val="single"/>
        </w:rPr>
        <w:t xml:space="preserve">19.7本项目为全流程电子化项目，异常情况见“第二节 </w:t>
      </w:r>
      <w:r>
        <w:rPr>
          <w:rFonts w:hint="eastAsia" w:ascii="仿宋" w:hAnsi="仿宋" w:eastAsia="仿宋" w:cs="仿宋"/>
          <w:b/>
          <w:color w:val="auto"/>
          <w:sz w:val="24"/>
          <w:u w:val="single"/>
          <w:lang w:eastAsia="zh-CN"/>
        </w:rPr>
        <w:t>供应商</w:t>
      </w:r>
      <w:r>
        <w:rPr>
          <w:rFonts w:hint="eastAsia" w:ascii="仿宋" w:hAnsi="仿宋" w:eastAsia="仿宋" w:cs="仿宋"/>
          <w:b/>
          <w:color w:val="auto"/>
          <w:sz w:val="24"/>
          <w:u w:val="single"/>
        </w:rPr>
        <w:t>须知正文”中“四、24.2开标程序。</w:t>
      </w:r>
    </w:p>
    <w:p w14:paraId="386505DD">
      <w:pPr>
        <w:spacing w:line="360" w:lineRule="auto"/>
        <w:ind w:firstLine="480" w:firstLineChars="200"/>
        <w:rPr>
          <w:rFonts w:hint="eastAsia" w:ascii="仿宋" w:hAnsi="仿宋" w:eastAsia="仿宋" w:cs="仿宋"/>
          <w:color w:val="auto"/>
          <w:sz w:val="24"/>
          <w:lang w:eastAsia="zh-CN"/>
        </w:rPr>
      </w:pPr>
      <w:r>
        <w:rPr>
          <w:rFonts w:hint="eastAsia" w:ascii="仿宋" w:hAnsi="仿宋" w:eastAsia="仿宋" w:cs="仿宋"/>
          <w:color w:val="auto"/>
          <w:sz w:val="24"/>
        </w:rPr>
        <w:t>20.备份</w:t>
      </w:r>
      <w:r>
        <w:rPr>
          <w:rFonts w:hint="eastAsia" w:ascii="仿宋" w:hAnsi="仿宋" w:eastAsia="仿宋" w:cs="仿宋"/>
          <w:color w:val="auto"/>
          <w:sz w:val="24"/>
          <w:lang w:eastAsia="zh-CN"/>
        </w:rPr>
        <w:t>磋商响应文件</w:t>
      </w:r>
    </w:p>
    <w:p w14:paraId="561D4839">
      <w:pPr>
        <w:spacing w:line="360" w:lineRule="auto"/>
        <w:ind w:firstLine="480" w:firstLineChars="200"/>
        <w:rPr>
          <w:rFonts w:hint="eastAsia" w:ascii="仿宋" w:hAnsi="仿宋" w:eastAsia="仿宋" w:cs="仿宋"/>
          <w:color w:val="auto"/>
          <w:sz w:val="24"/>
        </w:rPr>
      </w:pPr>
      <w:r>
        <w:rPr>
          <w:rFonts w:hint="eastAsia" w:ascii="仿宋" w:hAnsi="仿宋" w:eastAsia="仿宋" w:cs="仿宋"/>
          <w:bCs/>
          <w:color w:val="auto"/>
          <w:sz w:val="24"/>
        </w:rPr>
        <w:t>详见在“</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w:t>
      </w:r>
    </w:p>
    <w:p w14:paraId="7E61E8B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21.</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的提交</w:t>
      </w:r>
    </w:p>
    <w:p w14:paraId="15DBA0BD">
      <w:pPr>
        <w:spacing w:line="360" w:lineRule="auto"/>
        <w:ind w:firstLine="480" w:firstLineChars="200"/>
        <w:rPr>
          <w:rFonts w:hint="eastAsia" w:ascii="仿宋" w:hAnsi="仿宋" w:eastAsia="仿宋" w:cs="仿宋"/>
          <w:b/>
          <w:color w:val="auto"/>
          <w:sz w:val="24"/>
        </w:rPr>
      </w:pPr>
      <w:bookmarkStart w:id="127" w:name="_21.1投标人必须在“投标人须知中的前附表”规定的投标文件接收时间和投"/>
      <w:bookmarkEnd w:id="127"/>
      <w:r>
        <w:rPr>
          <w:rFonts w:hint="eastAsia" w:ascii="仿宋" w:hAnsi="仿宋" w:eastAsia="仿宋" w:cs="仿宋"/>
          <w:bCs/>
          <w:color w:val="auto"/>
          <w:sz w:val="24"/>
        </w:rPr>
        <w:t>21.1</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必须在“</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须知前附表”规定的</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接收时间和投标地点提交电子版</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。电子</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应在制作完成后，在投标截止时间前通过有效数字证书（CA认证锁）进行电子签章、加密，然后通过网络将加密的电子</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 xml:space="preserve">递交至“新疆政采云平台”。 </w:t>
      </w:r>
      <w:r>
        <w:rPr>
          <w:rFonts w:hint="eastAsia" w:ascii="仿宋" w:hAnsi="仿宋" w:eastAsia="仿宋" w:cs="仿宋"/>
          <w:b/>
          <w:color w:val="auto"/>
          <w:sz w:val="24"/>
        </w:rPr>
        <w:t xml:space="preserve"> </w:t>
      </w:r>
    </w:p>
    <w:p w14:paraId="3060106E">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21.2未在规定时间内提交或者未按照</w:t>
      </w:r>
      <w:r>
        <w:rPr>
          <w:rFonts w:hint="eastAsia" w:ascii="仿宋" w:hAnsi="仿宋" w:eastAsia="仿宋" w:cs="仿宋"/>
          <w:b/>
          <w:color w:val="auto"/>
          <w:sz w:val="24"/>
          <w:lang w:eastAsia="zh-CN"/>
        </w:rPr>
        <w:t>磋商文件</w:t>
      </w:r>
      <w:r>
        <w:rPr>
          <w:rFonts w:hint="eastAsia" w:ascii="仿宋" w:hAnsi="仿宋" w:eastAsia="仿宋" w:cs="仿宋"/>
          <w:b/>
          <w:color w:val="auto"/>
          <w:sz w:val="24"/>
        </w:rPr>
        <w:t>要求密封或者标记的电子</w:t>
      </w:r>
      <w:r>
        <w:rPr>
          <w:rFonts w:hint="eastAsia" w:ascii="仿宋" w:hAnsi="仿宋" w:eastAsia="仿宋" w:cs="仿宋"/>
          <w:b/>
          <w:color w:val="auto"/>
          <w:sz w:val="24"/>
          <w:lang w:eastAsia="zh-CN"/>
        </w:rPr>
        <w:t>磋商响应文件</w:t>
      </w:r>
      <w:r>
        <w:rPr>
          <w:rFonts w:hint="eastAsia" w:ascii="仿宋" w:hAnsi="仿宋" w:eastAsia="仿宋" w:cs="仿宋"/>
          <w:b/>
          <w:color w:val="auto"/>
          <w:sz w:val="24"/>
        </w:rPr>
        <w:t>，“政采云”平台将拒收。</w:t>
      </w:r>
    </w:p>
    <w:p w14:paraId="38FC992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21.3电子版</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提交方式见“</w:t>
      </w:r>
      <w:r>
        <w:rPr>
          <w:rFonts w:hint="eastAsia" w:ascii="仿宋" w:hAnsi="仿宋" w:eastAsia="仿宋" w:cs="仿宋"/>
          <w:color w:val="auto"/>
          <w:sz w:val="24"/>
          <w:lang w:eastAsia="zh-CN"/>
        </w:rPr>
        <w:t>竞争性磋商公告</w:t>
      </w:r>
      <w:r>
        <w:rPr>
          <w:rFonts w:hint="eastAsia" w:ascii="仿宋" w:hAnsi="仿宋" w:eastAsia="仿宋" w:cs="仿宋"/>
          <w:color w:val="auto"/>
          <w:sz w:val="24"/>
        </w:rPr>
        <w:t>”中“四、提交</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截止时间、开标时间和地点”</w:t>
      </w:r>
      <w:r>
        <w:rPr>
          <w:rFonts w:hint="eastAsia" w:ascii="仿宋" w:hAnsi="仿宋" w:eastAsia="仿宋" w:cs="仿宋"/>
          <w:b/>
          <w:color w:val="auto"/>
          <w:sz w:val="24"/>
        </w:rPr>
        <w:t xml:space="preserve"> 。</w:t>
      </w:r>
    </w:p>
    <w:p w14:paraId="1A2458D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22. </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的补充、修改、撤回与退回</w:t>
      </w:r>
      <w:bookmarkStart w:id="128" w:name="_Toc254970543"/>
      <w:bookmarkStart w:id="129" w:name="_Toc254970684"/>
    </w:p>
    <w:p w14:paraId="7240F38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22.1 供应商应当在投标截止时间前完成</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的传输递交，并可以补充、修改或者撤回</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。补充或者修改</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的，应当先行撤回原文件，补充、修改后重新传输递交。投标截止时间前未完成传输的，视为撤回</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。投标截止时间后递交的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，“政采云”平台将拒收。（补充、修改或者撤回方式见公告附件“电子</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制作与投送教程”）</w:t>
      </w:r>
    </w:p>
    <w:p w14:paraId="0DEED2A3">
      <w:pPr>
        <w:pStyle w:val="110"/>
        <w:spacing w:before="0"/>
        <w:ind w:firstLine="480"/>
        <w:rPr>
          <w:rFonts w:hint="eastAsia" w:ascii="仿宋" w:hAnsi="仿宋" w:eastAsia="仿宋" w:cs="仿宋"/>
          <w:color w:val="auto"/>
          <w:szCs w:val="24"/>
        </w:rPr>
      </w:pPr>
      <w:r>
        <w:rPr>
          <w:rFonts w:hint="eastAsia" w:ascii="仿宋" w:hAnsi="仿宋" w:eastAsia="仿宋" w:cs="仿宋"/>
          <w:color w:val="auto"/>
          <w:szCs w:val="24"/>
        </w:rPr>
        <w:t>22.2“政采云”平台收到</w:t>
      </w:r>
      <w:r>
        <w:rPr>
          <w:rFonts w:hint="eastAsia" w:ascii="仿宋" w:hAnsi="仿宋" w:eastAsia="仿宋" w:cs="仿宋"/>
          <w:color w:val="auto"/>
          <w:szCs w:val="24"/>
          <w:lang w:eastAsia="zh-CN"/>
        </w:rPr>
        <w:t>磋商响应文件</w:t>
      </w:r>
      <w:r>
        <w:rPr>
          <w:rFonts w:hint="eastAsia" w:ascii="仿宋" w:hAnsi="仿宋" w:eastAsia="仿宋" w:cs="仿宋"/>
          <w:color w:val="auto"/>
          <w:szCs w:val="24"/>
        </w:rPr>
        <w:t>，将妥善保存并即时向供应商发出确认回执通知。在投标截止时间前，除供应商补充、修改或者撤回</w:t>
      </w:r>
      <w:r>
        <w:rPr>
          <w:rFonts w:hint="eastAsia" w:ascii="仿宋" w:hAnsi="仿宋" w:eastAsia="仿宋" w:cs="仿宋"/>
          <w:color w:val="auto"/>
          <w:szCs w:val="24"/>
          <w:lang w:eastAsia="zh-CN"/>
        </w:rPr>
        <w:t>磋商响应文件</w:t>
      </w:r>
      <w:r>
        <w:rPr>
          <w:rFonts w:hint="eastAsia" w:ascii="仿宋" w:hAnsi="仿宋" w:eastAsia="仿宋" w:cs="仿宋"/>
          <w:color w:val="auto"/>
          <w:szCs w:val="24"/>
        </w:rPr>
        <w:t>外，任何单位和个人不得解密或提取</w:t>
      </w:r>
      <w:r>
        <w:rPr>
          <w:rFonts w:hint="eastAsia" w:ascii="仿宋" w:hAnsi="仿宋" w:eastAsia="仿宋" w:cs="仿宋"/>
          <w:color w:val="auto"/>
          <w:szCs w:val="24"/>
          <w:lang w:eastAsia="zh-CN"/>
        </w:rPr>
        <w:t>磋商响应文件</w:t>
      </w:r>
      <w:r>
        <w:rPr>
          <w:rFonts w:hint="eastAsia" w:ascii="仿宋" w:hAnsi="仿宋" w:eastAsia="仿宋" w:cs="仿宋"/>
          <w:color w:val="auto"/>
          <w:szCs w:val="24"/>
        </w:rPr>
        <w:t>。</w:t>
      </w:r>
    </w:p>
    <w:bookmarkEnd w:id="128"/>
    <w:bookmarkEnd w:id="129"/>
    <w:p w14:paraId="1205852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22.3在投标截止时间止提交电子版</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w:t>
      </w:r>
      <w:r>
        <w:rPr>
          <w:rFonts w:hint="eastAsia" w:ascii="仿宋" w:hAnsi="仿宋" w:eastAsia="仿宋" w:cs="仿宋"/>
          <w:color w:val="auto"/>
          <w:sz w:val="24"/>
          <w:lang w:eastAsia="zh-CN"/>
        </w:rPr>
        <w:t>供应商</w:t>
      </w:r>
      <w:r>
        <w:rPr>
          <w:rFonts w:hint="eastAsia" w:ascii="仿宋" w:hAnsi="仿宋" w:eastAsia="仿宋" w:cs="仿宋"/>
          <w:color w:val="auto"/>
          <w:sz w:val="24"/>
        </w:rPr>
        <w:t>不足3家时，电子版</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由代理机构在“政采云”平台操作退回，除此之外采购人和采购代理机构对已提交的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概不退回。</w:t>
      </w:r>
    </w:p>
    <w:p w14:paraId="23DB5169">
      <w:pPr>
        <w:pStyle w:val="14"/>
        <w:snapToGrid w:val="0"/>
        <w:spacing w:line="400" w:lineRule="exact"/>
        <w:ind w:firstLine="739"/>
        <w:rPr>
          <w:rFonts w:hint="eastAsia" w:ascii="仿宋" w:hAnsi="仿宋" w:eastAsia="仿宋" w:cs="仿宋"/>
          <w:snapToGrid w:val="0"/>
          <w:color w:val="auto"/>
          <w:sz w:val="21"/>
          <w:szCs w:val="21"/>
        </w:rPr>
      </w:pPr>
    </w:p>
    <w:p w14:paraId="03D109F1">
      <w:pPr>
        <w:pStyle w:val="5"/>
        <w:jc w:val="center"/>
        <w:rPr>
          <w:rFonts w:hint="eastAsia" w:ascii="仿宋" w:hAnsi="仿宋" w:eastAsia="仿宋" w:cs="仿宋"/>
          <w:color w:val="auto"/>
          <w:sz w:val="30"/>
          <w:szCs w:val="30"/>
        </w:rPr>
      </w:pPr>
      <w:bookmarkStart w:id="130" w:name="_Toc915"/>
      <w:bookmarkStart w:id="131" w:name="_Toc254970544"/>
      <w:bookmarkStart w:id="132" w:name="_Toc254970685"/>
      <w:r>
        <w:rPr>
          <w:rFonts w:hint="eastAsia" w:ascii="仿宋" w:hAnsi="仿宋" w:eastAsia="仿宋" w:cs="仿宋"/>
          <w:color w:val="auto"/>
          <w:sz w:val="30"/>
          <w:szCs w:val="30"/>
        </w:rPr>
        <w:t>四、开    标</w:t>
      </w:r>
      <w:bookmarkEnd w:id="130"/>
      <w:bookmarkEnd w:id="131"/>
      <w:bookmarkEnd w:id="132"/>
    </w:p>
    <w:p w14:paraId="14BE3F38">
      <w:pPr>
        <w:spacing w:line="360" w:lineRule="auto"/>
        <w:ind w:firstLine="480" w:firstLineChars="200"/>
        <w:rPr>
          <w:rFonts w:hint="eastAsia" w:ascii="仿宋" w:hAnsi="仿宋" w:eastAsia="仿宋" w:cs="仿宋"/>
          <w:color w:val="auto"/>
          <w:sz w:val="24"/>
        </w:rPr>
      </w:pPr>
      <w:bookmarkStart w:id="133" w:name="_23.开标时间和地点"/>
      <w:bookmarkEnd w:id="133"/>
      <w:r>
        <w:rPr>
          <w:rFonts w:hint="eastAsia" w:ascii="仿宋" w:hAnsi="仿宋" w:eastAsia="仿宋" w:cs="仿宋"/>
          <w:color w:val="auto"/>
          <w:sz w:val="24"/>
        </w:rPr>
        <w:t>23.开标时间和地点</w:t>
      </w:r>
    </w:p>
    <w:p w14:paraId="4662C8E0">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23.1开标时间及地点详见“</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w:t>
      </w:r>
    </w:p>
    <w:p w14:paraId="1562783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23.2如</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成功解密</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，但未在“政采云”电子开标大厅参加开标的，视同认可开标过程和结果，</w:t>
      </w:r>
      <w:r>
        <w:rPr>
          <w:rFonts w:hint="eastAsia" w:ascii="仿宋" w:hAnsi="仿宋" w:eastAsia="仿宋" w:cs="仿宋"/>
          <w:color w:val="auto"/>
          <w:sz w:val="24"/>
        </w:rPr>
        <w:t>由此产生的后果由</w:t>
      </w:r>
      <w:r>
        <w:rPr>
          <w:rFonts w:hint="eastAsia" w:ascii="仿宋" w:hAnsi="仿宋" w:eastAsia="仿宋" w:cs="仿宋"/>
          <w:color w:val="auto"/>
          <w:sz w:val="24"/>
          <w:lang w:eastAsia="zh-CN"/>
        </w:rPr>
        <w:t>供应商</w:t>
      </w:r>
      <w:r>
        <w:rPr>
          <w:rFonts w:hint="eastAsia" w:ascii="仿宋" w:hAnsi="仿宋" w:eastAsia="仿宋" w:cs="仿宋"/>
          <w:color w:val="auto"/>
          <w:sz w:val="24"/>
        </w:rPr>
        <w:t xml:space="preserve">自行负责。 </w:t>
      </w:r>
      <w:r>
        <w:rPr>
          <w:rFonts w:hint="eastAsia" w:ascii="仿宋" w:hAnsi="仿宋" w:eastAsia="仿宋" w:cs="仿宋"/>
          <w:color w:val="auto"/>
          <w:sz w:val="24"/>
          <w:lang w:eastAsia="zh-CN"/>
        </w:rPr>
        <w:t>供应商</w:t>
      </w:r>
      <w:r>
        <w:rPr>
          <w:rFonts w:hint="eastAsia" w:ascii="仿宋" w:hAnsi="仿宋" w:eastAsia="仿宋" w:cs="仿宋"/>
          <w:color w:val="auto"/>
          <w:sz w:val="24"/>
        </w:rPr>
        <w:t>不足3家的，不得开标。</w:t>
      </w:r>
    </w:p>
    <w:p w14:paraId="541F98D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24.开标程序</w:t>
      </w:r>
    </w:p>
    <w:p w14:paraId="577F77B0">
      <w:pPr>
        <w:autoSpaceDE w:val="0"/>
        <w:autoSpaceDN w:val="0"/>
        <w:adjustRightInd w:val="0"/>
        <w:spacing w:line="440" w:lineRule="exact"/>
        <w:ind w:firstLine="480" w:firstLineChars="200"/>
        <w:rPr>
          <w:rFonts w:hint="eastAsia" w:ascii="仿宋" w:hAnsi="仿宋" w:eastAsia="仿宋" w:cs="仿宋"/>
          <w:color w:val="auto"/>
          <w:kern w:val="0"/>
          <w:sz w:val="24"/>
        </w:rPr>
      </w:pPr>
      <w:r>
        <w:rPr>
          <w:rFonts w:hint="eastAsia" w:ascii="仿宋" w:hAnsi="仿宋" w:eastAsia="仿宋" w:cs="仿宋"/>
          <w:bCs/>
          <w:color w:val="auto"/>
          <w:sz w:val="24"/>
        </w:rPr>
        <w:t>24.1</w:t>
      </w:r>
      <w:r>
        <w:rPr>
          <w:rFonts w:hint="eastAsia" w:ascii="仿宋" w:hAnsi="仿宋" w:eastAsia="仿宋" w:cs="仿宋"/>
          <w:color w:val="auto"/>
          <w:kern w:val="0"/>
          <w:sz w:val="24"/>
        </w:rPr>
        <w:t>开标形式：</w:t>
      </w:r>
    </w:p>
    <w:p w14:paraId="390F965C">
      <w:pPr>
        <w:autoSpaceDE w:val="0"/>
        <w:autoSpaceDN w:val="0"/>
        <w:adjustRightInd w:val="0"/>
        <w:spacing w:line="440" w:lineRule="exact"/>
        <w:ind w:firstLine="480" w:firstLineChars="200"/>
        <w:rPr>
          <w:rFonts w:hint="eastAsia" w:ascii="仿宋" w:hAnsi="仿宋" w:eastAsia="仿宋" w:cs="仿宋"/>
          <w:bCs/>
          <w:color w:val="auto"/>
          <w:sz w:val="24"/>
        </w:rPr>
      </w:pPr>
      <w:r>
        <w:rPr>
          <w:rFonts w:hint="eastAsia" w:ascii="仿宋" w:hAnsi="仿宋" w:eastAsia="仿宋" w:cs="仿宋"/>
          <w:color w:val="auto"/>
          <w:sz w:val="24"/>
        </w:rPr>
        <w:t>（1）</w:t>
      </w:r>
      <w:r>
        <w:rPr>
          <w:rFonts w:hint="eastAsia" w:ascii="仿宋" w:hAnsi="仿宋" w:eastAsia="仿宋" w:cs="仿宋"/>
          <w:bCs/>
          <w:color w:val="auto"/>
          <w:sz w:val="24"/>
        </w:rPr>
        <w:t>开标的准备工作由采购代理机构负责落实，采购代理机构必须基于“政采云”平台选取评审专家，如采购代理机构未按规定选取专家的，视为本次开评标无效，应当重新采购；</w:t>
      </w:r>
    </w:p>
    <w:p w14:paraId="0EB37736">
      <w:pPr>
        <w:autoSpaceDE w:val="0"/>
        <w:autoSpaceDN w:val="0"/>
        <w:adjustRightInd w:val="0"/>
        <w:spacing w:line="440" w:lineRule="exact"/>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（2）采购代理机构将按照</w:t>
      </w:r>
      <w:r>
        <w:rPr>
          <w:rFonts w:hint="eastAsia" w:ascii="仿宋" w:hAnsi="仿宋" w:eastAsia="仿宋" w:cs="仿宋"/>
          <w:bCs/>
          <w:color w:val="auto"/>
          <w:sz w:val="24"/>
          <w:lang w:eastAsia="zh-CN"/>
        </w:rPr>
        <w:t>磋商文件</w:t>
      </w:r>
      <w:r>
        <w:rPr>
          <w:rFonts w:hint="eastAsia" w:ascii="仿宋" w:hAnsi="仿宋" w:eastAsia="仿宋" w:cs="仿宋"/>
          <w:bCs/>
          <w:color w:val="auto"/>
          <w:sz w:val="24"/>
        </w:rPr>
        <w:t>规定的时间通过“政采云”平台组织线上开标活动、开启</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，所有供应商均应当准时在线参加。</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如不参加开标大会的，视同认可开标结果，事后不得对采购相关人员、开标过程和开标结果提出异议，同时</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因未在线参加开标而导致</w:t>
      </w:r>
      <w:r>
        <w:rPr>
          <w:rFonts w:hint="eastAsia" w:ascii="仿宋" w:hAnsi="仿宋" w:eastAsia="仿宋" w:cs="仿宋"/>
          <w:bCs/>
          <w:color w:val="auto"/>
          <w:sz w:val="24"/>
          <w:lang w:eastAsia="zh-CN"/>
        </w:rPr>
        <w:t>磋商响应文件</w:t>
      </w:r>
      <w:r>
        <w:rPr>
          <w:rFonts w:hint="eastAsia" w:ascii="仿宋" w:hAnsi="仿宋" w:eastAsia="仿宋" w:cs="仿宋"/>
          <w:bCs/>
          <w:color w:val="auto"/>
          <w:sz w:val="24"/>
        </w:rPr>
        <w:t>无法按时解密等一切后果由</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自己承担。</w:t>
      </w:r>
    </w:p>
    <w:p w14:paraId="7564AECA">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24.2开标程序：</w:t>
      </w:r>
    </w:p>
    <w:p w14:paraId="7776DFD5">
      <w:pPr>
        <w:pStyle w:val="18"/>
        <w:snapToGrid w:val="0"/>
        <w:spacing w:line="440" w:lineRule="exact"/>
        <w:ind w:firstLine="482" w:firstLineChars="200"/>
        <w:rPr>
          <w:rFonts w:hint="eastAsia" w:ascii="仿宋" w:hAnsi="仿宋" w:eastAsia="仿宋" w:cs="仿宋"/>
          <w:color w:val="auto"/>
          <w:sz w:val="24"/>
          <w:szCs w:val="24"/>
        </w:rPr>
      </w:pPr>
      <w:r>
        <w:rPr>
          <w:rFonts w:hint="eastAsia" w:ascii="仿宋" w:hAnsi="仿宋" w:eastAsia="仿宋" w:cs="仿宋"/>
          <w:b/>
          <w:color w:val="auto"/>
          <w:sz w:val="24"/>
          <w:szCs w:val="24"/>
        </w:rPr>
        <w:t>（1）解密电子</w:t>
      </w:r>
      <w:r>
        <w:rPr>
          <w:rFonts w:hint="eastAsia" w:ascii="仿宋" w:hAnsi="仿宋" w:eastAsia="仿宋" w:cs="仿宋"/>
          <w:b/>
          <w:color w:val="auto"/>
          <w:sz w:val="24"/>
          <w:szCs w:val="24"/>
          <w:lang w:eastAsia="zh-CN"/>
        </w:rPr>
        <w:t>磋商响应文件</w:t>
      </w:r>
      <w:r>
        <w:rPr>
          <w:rFonts w:hint="eastAsia" w:ascii="仿宋" w:hAnsi="仿宋" w:eastAsia="仿宋" w:cs="仿宋"/>
          <w:b/>
          <w:color w:val="auto"/>
          <w:sz w:val="24"/>
          <w:szCs w:val="24"/>
        </w:rPr>
        <w:t>。“</w:t>
      </w:r>
      <w:r>
        <w:rPr>
          <w:rFonts w:hint="eastAsia" w:ascii="仿宋" w:hAnsi="仿宋" w:eastAsia="仿宋" w:cs="仿宋"/>
          <w:color w:val="auto"/>
          <w:sz w:val="24"/>
          <w:szCs w:val="24"/>
        </w:rPr>
        <w:t>政采云”平台按开标时间自动提取所有</w:t>
      </w:r>
      <w:r>
        <w:rPr>
          <w:rFonts w:hint="eastAsia" w:ascii="仿宋" w:hAnsi="仿宋" w:eastAsia="仿宋" w:cs="仿宋"/>
          <w:color w:val="auto"/>
          <w:sz w:val="24"/>
          <w:szCs w:val="24"/>
          <w:lang w:eastAsia="zh-CN"/>
        </w:rPr>
        <w:t>磋商响应文件</w:t>
      </w:r>
      <w:r>
        <w:rPr>
          <w:rFonts w:hint="eastAsia" w:ascii="仿宋" w:hAnsi="仿宋" w:eastAsia="仿宋" w:cs="仿宋"/>
          <w:color w:val="auto"/>
          <w:sz w:val="24"/>
          <w:szCs w:val="24"/>
        </w:rPr>
        <w:t>。采购代理机构依托“政采云”平台向各</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发出电子加密</w:t>
      </w:r>
      <w:r>
        <w:rPr>
          <w:rFonts w:hint="eastAsia" w:ascii="仿宋" w:hAnsi="仿宋" w:eastAsia="仿宋" w:cs="仿宋"/>
          <w:color w:val="auto"/>
          <w:sz w:val="24"/>
          <w:szCs w:val="24"/>
          <w:lang w:eastAsia="zh-CN"/>
        </w:rPr>
        <w:t>磋商响应文件</w:t>
      </w:r>
      <w:r>
        <w:rPr>
          <w:rFonts w:hint="eastAsia" w:ascii="仿宋" w:hAnsi="仿宋" w:eastAsia="仿宋" w:cs="仿宋"/>
          <w:color w:val="auto"/>
          <w:sz w:val="24"/>
          <w:szCs w:val="24"/>
        </w:rPr>
        <w:t>【开始解密】通知，由</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按</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规定的时间内自行进行</w:t>
      </w:r>
      <w:r>
        <w:rPr>
          <w:rFonts w:hint="eastAsia" w:ascii="仿宋" w:hAnsi="仿宋" w:eastAsia="仿宋" w:cs="仿宋"/>
          <w:color w:val="auto"/>
          <w:sz w:val="24"/>
          <w:szCs w:val="24"/>
          <w:lang w:eastAsia="zh-CN"/>
        </w:rPr>
        <w:t>磋商响应文件</w:t>
      </w:r>
      <w:r>
        <w:rPr>
          <w:rFonts w:hint="eastAsia" w:ascii="仿宋" w:hAnsi="仿宋" w:eastAsia="仿宋" w:cs="仿宋"/>
          <w:color w:val="auto"/>
          <w:sz w:val="24"/>
          <w:szCs w:val="24"/>
        </w:rPr>
        <w:t>解密。</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的法定代表人或其委托代理人</w:t>
      </w:r>
      <w:r>
        <w:rPr>
          <w:rFonts w:hint="eastAsia" w:ascii="仿宋" w:hAnsi="仿宋" w:eastAsia="仿宋" w:cs="仿宋"/>
          <w:b/>
          <w:color w:val="auto"/>
          <w:sz w:val="24"/>
          <w:szCs w:val="24"/>
        </w:rPr>
        <w:t>须携带加密时所用的CA锁准时登录到“政采云”平台电子开标大厅签到并对电子</w:t>
      </w:r>
      <w:r>
        <w:rPr>
          <w:rFonts w:hint="eastAsia" w:ascii="仿宋" w:hAnsi="仿宋" w:eastAsia="仿宋" w:cs="仿宋"/>
          <w:b/>
          <w:color w:val="auto"/>
          <w:sz w:val="24"/>
          <w:szCs w:val="24"/>
          <w:lang w:eastAsia="zh-CN"/>
        </w:rPr>
        <w:t>磋商响应文件</w:t>
      </w:r>
      <w:r>
        <w:rPr>
          <w:rFonts w:hint="eastAsia" w:ascii="仿宋" w:hAnsi="仿宋" w:eastAsia="仿宋" w:cs="仿宋"/>
          <w:b/>
          <w:color w:val="auto"/>
          <w:sz w:val="24"/>
          <w:szCs w:val="24"/>
        </w:rPr>
        <w:t>解密</w:t>
      </w:r>
      <w:r>
        <w:rPr>
          <w:rFonts w:hint="eastAsia" w:ascii="仿宋" w:hAnsi="仿宋" w:eastAsia="仿宋" w:cs="仿宋"/>
          <w:color w:val="auto"/>
          <w:sz w:val="24"/>
          <w:szCs w:val="24"/>
        </w:rPr>
        <w:t>。开标后</w:t>
      </w:r>
      <w:r>
        <w:rPr>
          <w:rFonts w:hint="eastAsia" w:ascii="仿宋" w:hAnsi="仿宋" w:eastAsia="仿宋" w:cs="仿宋"/>
          <w:color w:val="auto"/>
          <w:sz w:val="24"/>
          <w:szCs w:val="24"/>
          <w:lang w:val="en-US" w:eastAsia="zh-CN"/>
        </w:rPr>
        <w:t>30</w:t>
      </w:r>
      <w:r>
        <w:rPr>
          <w:rFonts w:hint="eastAsia" w:ascii="仿宋" w:hAnsi="仿宋" w:eastAsia="仿宋" w:cs="仿宋"/>
          <w:color w:val="auto"/>
          <w:sz w:val="24"/>
          <w:szCs w:val="24"/>
        </w:rPr>
        <w:t>分钟</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还未进行解密的，代理机构要通知</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。通知后，</w:t>
      </w:r>
      <w:r>
        <w:rPr>
          <w:rFonts w:hint="eastAsia" w:ascii="仿宋" w:hAnsi="仿宋" w:eastAsia="仿宋" w:cs="仿宋"/>
          <w:color w:val="auto"/>
          <w:sz w:val="24"/>
          <w:szCs w:val="24"/>
          <w:lang w:eastAsia="zh-CN"/>
        </w:rPr>
        <w:t>磋商响应文件</w:t>
      </w:r>
      <w:r>
        <w:rPr>
          <w:rFonts w:hint="eastAsia" w:ascii="仿宋" w:hAnsi="仿宋" w:eastAsia="仿宋" w:cs="仿宋"/>
          <w:color w:val="auto"/>
          <w:sz w:val="24"/>
          <w:szCs w:val="24"/>
        </w:rPr>
        <w:t>仍未按时解密，或者</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没预留联系方式或预留联系方式无效，导致代理机构无法联系到</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进行解密的，</w:t>
      </w:r>
      <w:r>
        <w:rPr>
          <w:rFonts w:hint="eastAsia" w:ascii="仿宋" w:hAnsi="仿宋" w:eastAsia="仿宋" w:cs="仿宋"/>
          <w:b/>
          <w:color w:val="auto"/>
          <w:sz w:val="24"/>
          <w:szCs w:val="24"/>
        </w:rPr>
        <w:t>均视为无效投标。</w:t>
      </w:r>
    </w:p>
    <w:p w14:paraId="357FA81D">
      <w:pPr>
        <w:pStyle w:val="18"/>
        <w:snapToGrid w:val="0"/>
        <w:spacing w:line="4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（解密</w:t>
      </w:r>
      <w:r>
        <w:rPr>
          <w:rFonts w:hint="eastAsia" w:ascii="仿宋" w:hAnsi="仿宋" w:eastAsia="仿宋" w:cs="仿宋"/>
          <w:bCs/>
          <w:color w:val="auto"/>
          <w:sz w:val="24"/>
          <w:szCs w:val="24"/>
        </w:rPr>
        <w:t>异常情况处理：详见本章</w:t>
      </w:r>
      <w:r>
        <w:rPr>
          <w:rFonts w:hint="eastAsia" w:ascii="仿宋" w:hAnsi="仿宋" w:eastAsia="仿宋" w:cs="仿宋"/>
          <w:color w:val="auto"/>
          <w:sz w:val="24"/>
          <w:szCs w:val="24"/>
        </w:rPr>
        <w:t>29.3 电子交易活动的中止。）</w:t>
      </w:r>
    </w:p>
    <w:p w14:paraId="6EB9255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b/>
          <w:color w:val="auto"/>
          <w:sz w:val="24"/>
        </w:rPr>
        <w:t>电子唱标。</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解密结束，各投标供应商报价均在“政采云”平台远程不见面开标大厅展示；</w:t>
      </w:r>
    </w:p>
    <w:p w14:paraId="5CCF1982">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（3）开标过程由采购代理机构如实记录，并电子留痕，由参加电子开标的各</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代表对电子开标记录在开标记录公布后15分钟内进行当场校核及勘误，并线上确认，未确认的视同认可开标结果。</w:t>
      </w:r>
    </w:p>
    <w:p w14:paraId="278EF5F8">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（4）</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代表对开标过程和开标记录有疑义，以及认为采购人、采购代理机构相关工作人员有需要回避的情形的，应当场提出在线询问或者回避申请。采购人、采购代理机构对</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代表提出的询问或者回避申请应当及时处理。</w:t>
      </w:r>
    </w:p>
    <w:p w14:paraId="42166CFE">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（5）开标结束。</w:t>
      </w:r>
    </w:p>
    <w:p w14:paraId="3374CDB1">
      <w:pPr>
        <w:pStyle w:val="18"/>
        <w:snapToGrid w:val="0"/>
        <w:spacing w:line="440" w:lineRule="exact"/>
        <w:ind w:firstLine="482" w:firstLineChars="200"/>
        <w:rPr>
          <w:rFonts w:hint="eastAsia" w:ascii="仿宋" w:hAnsi="仿宋" w:eastAsia="仿宋" w:cs="仿宋"/>
          <w:color w:val="auto"/>
          <w:sz w:val="24"/>
          <w:szCs w:val="24"/>
        </w:rPr>
      </w:pPr>
      <w:r>
        <w:rPr>
          <w:rFonts w:hint="eastAsia" w:ascii="仿宋" w:hAnsi="仿宋" w:eastAsia="仿宋" w:cs="仿宋"/>
          <w:b/>
          <w:bCs/>
          <w:color w:val="auto"/>
          <w:sz w:val="24"/>
          <w:szCs w:val="24"/>
        </w:rPr>
        <w:t>特别说明：</w:t>
      </w:r>
      <w:r>
        <w:rPr>
          <w:rFonts w:hint="eastAsia" w:ascii="仿宋" w:hAnsi="仿宋" w:eastAsia="仿宋" w:cs="仿宋"/>
          <w:color w:val="auto"/>
          <w:sz w:val="24"/>
          <w:szCs w:val="24"/>
        </w:rPr>
        <w:t>如遇“政采云”平台电子化开标或评审程序调整的，按调整后执行。</w:t>
      </w:r>
    </w:p>
    <w:p w14:paraId="2E8D556D">
      <w:pPr>
        <w:pStyle w:val="5"/>
        <w:jc w:val="center"/>
        <w:rPr>
          <w:rFonts w:hint="eastAsia" w:ascii="仿宋" w:hAnsi="仿宋" w:eastAsia="仿宋" w:cs="仿宋"/>
          <w:color w:val="auto"/>
          <w:sz w:val="30"/>
          <w:szCs w:val="30"/>
        </w:rPr>
      </w:pPr>
      <w:bookmarkStart w:id="134" w:name="_Toc31569"/>
      <w:r>
        <w:rPr>
          <w:rFonts w:hint="eastAsia" w:ascii="仿宋" w:hAnsi="仿宋" w:eastAsia="仿宋" w:cs="仿宋"/>
          <w:color w:val="auto"/>
          <w:sz w:val="30"/>
          <w:szCs w:val="30"/>
        </w:rPr>
        <w:t>五、资格审查</w:t>
      </w:r>
      <w:bookmarkEnd w:id="134"/>
    </w:p>
    <w:p w14:paraId="6D3CC83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25.资格审查</w:t>
      </w:r>
    </w:p>
    <w:p w14:paraId="1CFFD846">
      <w:pPr>
        <w:spacing w:line="360" w:lineRule="auto"/>
        <w:ind w:firstLine="482" w:firstLineChars="200"/>
        <w:rPr>
          <w:rFonts w:hint="eastAsia" w:ascii="仿宋" w:hAnsi="仿宋" w:eastAsia="仿宋" w:cs="仿宋"/>
          <w:b/>
          <w:bCs/>
          <w:color w:val="auto"/>
          <w:sz w:val="24"/>
        </w:rPr>
      </w:pPr>
      <w:r>
        <w:rPr>
          <w:rFonts w:hint="eastAsia" w:ascii="仿宋" w:hAnsi="仿宋" w:eastAsia="仿宋" w:cs="仿宋"/>
          <w:b/>
          <w:bCs/>
          <w:color w:val="auto"/>
          <w:sz w:val="24"/>
        </w:rPr>
        <w:t xml:space="preserve"> 25.1开标结束后，采购人或采购机构依法通过电子</w:t>
      </w:r>
      <w:r>
        <w:rPr>
          <w:rFonts w:hint="eastAsia" w:ascii="仿宋" w:hAnsi="仿宋" w:eastAsia="仿宋" w:cs="仿宋"/>
          <w:b/>
          <w:bCs/>
          <w:color w:val="auto"/>
          <w:sz w:val="24"/>
          <w:lang w:eastAsia="zh-CN"/>
        </w:rPr>
        <w:t>磋商响应文件</w:t>
      </w:r>
      <w:r>
        <w:rPr>
          <w:rFonts w:hint="eastAsia" w:ascii="仿宋" w:hAnsi="仿宋" w:eastAsia="仿宋" w:cs="仿宋"/>
          <w:b/>
          <w:bCs/>
          <w:color w:val="auto"/>
          <w:sz w:val="24"/>
        </w:rPr>
        <w:t>对</w:t>
      </w:r>
      <w:r>
        <w:rPr>
          <w:rFonts w:hint="eastAsia" w:ascii="仿宋" w:hAnsi="仿宋" w:eastAsia="仿宋" w:cs="仿宋"/>
          <w:b/>
          <w:bCs/>
          <w:color w:val="auto"/>
          <w:sz w:val="24"/>
          <w:lang w:eastAsia="zh-CN"/>
        </w:rPr>
        <w:t>供应商</w:t>
      </w:r>
      <w:r>
        <w:rPr>
          <w:rFonts w:hint="eastAsia" w:ascii="仿宋" w:hAnsi="仿宋" w:eastAsia="仿宋" w:cs="仿宋"/>
          <w:b/>
          <w:bCs/>
          <w:color w:val="auto"/>
          <w:sz w:val="24"/>
        </w:rPr>
        <w:t>的资格进行线上审查。</w:t>
      </w:r>
    </w:p>
    <w:p w14:paraId="1C3E0AD9">
      <w:pPr>
        <w:spacing w:line="360" w:lineRule="auto"/>
        <w:ind w:firstLine="482" w:firstLineChars="200"/>
        <w:rPr>
          <w:rFonts w:hint="eastAsia" w:ascii="仿宋" w:hAnsi="仿宋" w:eastAsia="仿宋" w:cs="仿宋"/>
          <w:b/>
          <w:bCs/>
          <w:color w:val="auto"/>
          <w:sz w:val="24"/>
        </w:rPr>
      </w:pPr>
      <w:r>
        <w:rPr>
          <w:rFonts w:hint="eastAsia" w:ascii="仿宋" w:hAnsi="仿宋" w:eastAsia="仿宋" w:cs="仿宋"/>
          <w:b/>
          <w:bCs/>
          <w:color w:val="auto"/>
          <w:sz w:val="24"/>
        </w:rPr>
        <w:t xml:space="preserve"> 25.2采购人或采购机构依据法律法规和</w:t>
      </w:r>
      <w:r>
        <w:rPr>
          <w:rFonts w:hint="eastAsia" w:ascii="仿宋" w:hAnsi="仿宋" w:eastAsia="仿宋" w:cs="仿宋"/>
          <w:b/>
          <w:bCs/>
          <w:color w:val="auto"/>
          <w:sz w:val="24"/>
          <w:lang w:eastAsia="zh-CN"/>
        </w:rPr>
        <w:t>磋商文件</w:t>
      </w:r>
      <w:r>
        <w:rPr>
          <w:rFonts w:hint="eastAsia" w:ascii="仿宋" w:hAnsi="仿宋" w:eastAsia="仿宋" w:cs="仿宋"/>
          <w:b/>
          <w:bCs/>
          <w:color w:val="auto"/>
          <w:sz w:val="24"/>
        </w:rPr>
        <w:t>的规定，对</w:t>
      </w:r>
      <w:r>
        <w:rPr>
          <w:rFonts w:hint="eastAsia" w:ascii="仿宋" w:hAnsi="仿宋" w:eastAsia="仿宋" w:cs="仿宋"/>
          <w:b/>
          <w:bCs/>
          <w:color w:val="auto"/>
          <w:sz w:val="24"/>
          <w:lang w:eastAsia="zh-CN"/>
        </w:rPr>
        <w:t>供应商</w:t>
      </w:r>
      <w:r>
        <w:rPr>
          <w:rFonts w:hint="eastAsia" w:ascii="仿宋" w:hAnsi="仿宋" w:eastAsia="仿宋" w:cs="仿宋"/>
          <w:b/>
          <w:bCs/>
          <w:color w:val="auto"/>
          <w:sz w:val="24"/>
        </w:rPr>
        <w:t>的基本资格条件、特定资格条件进行审查。</w:t>
      </w:r>
    </w:p>
    <w:p w14:paraId="156864B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25.3资格审查标准为本“</w:t>
      </w:r>
      <w:r>
        <w:rPr>
          <w:rFonts w:hint="eastAsia" w:ascii="仿宋" w:hAnsi="仿宋" w:eastAsia="仿宋" w:cs="仿宋"/>
          <w:color w:val="auto"/>
          <w:sz w:val="24"/>
          <w:lang w:eastAsia="zh-CN"/>
        </w:rPr>
        <w:t>磋商文件</w:t>
      </w:r>
      <w:r>
        <w:rPr>
          <w:rFonts w:hint="eastAsia" w:ascii="仿宋" w:hAnsi="仿宋" w:eastAsia="仿宋" w:cs="仿宋"/>
          <w:color w:val="auto"/>
          <w:sz w:val="24"/>
        </w:rPr>
        <w:t>”中“</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须知前附表”6点载明对</w:t>
      </w:r>
      <w:r>
        <w:rPr>
          <w:rFonts w:hint="eastAsia" w:ascii="仿宋" w:hAnsi="仿宋" w:eastAsia="仿宋" w:cs="仿宋"/>
          <w:color w:val="auto"/>
          <w:sz w:val="24"/>
          <w:lang w:eastAsia="zh-CN"/>
        </w:rPr>
        <w:t>供应商</w:t>
      </w:r>
      <w:r>
        <w:rPr>
          <w:rFonts w:hint="eastAsia" w:ascii="仿宋" w:hAnsi="仿宋" w:eastAsia="仿宋" w:cs="仿宋"/>
          <w:color w:val="auto"/>
          <w:sz w:val="24"/>
        </w:rPr>
        <w:t>资格要求的条件。本项目资格审查采用合格制，凡符合</w:t>
      </w:r>
      <w:r>
        <w:rPr>
          <w:rFonts w:hint="eastAsia" w:ascii="仿宋" w:hAnsi="仿宋" w:eastAsia="仿宋" w:cs="仿宋"/>
          <w:color w:val="auto"/>
          <w:sz w:val="24"/>
          <w:lang w:eastAsia="zh-CN"/>
        </w:rPr>
        <w:t>磋商文件</w:t>
      </w:r>
      <w:r>
        <w:rPr>
          <w:rFonts w:hint="eastAsia" w:ascii="仿宋" w:hAnsi="仿宋" w:eastAsia="仿宋" w:cs="仿宋"/>
          <w:color w:val="auto"/>
          <w:sz w:val="24"/>
        </w:rPr>
        <w:t>规定的</w:t>
      </w:r>
      <w:r>
        <w:rPr>
          <w:rFonts w:hint="eastAsia" w:ascii="仿宋" w:hAnsi="仿宋" w:eastAsia="仿宋" w:cs="仿宋"/>
          <w:color w:val="auto"/>
          <w:sz w:val="24"/>
          <w:lang w:eastAsia="zh-CN"/>
        </w:rPr>
        <w:t>供应商</w:t>
      </w:r>
      <w:r>
        <w:rPr>
          <w:rFonts w:hint="eastAsia" w:ascii="仿宋" w:hAnsi="仿宋" w:eastAsia="仿宋" w:cs="仿宋"/>
          <w:color w:val="auto"/>
          <w:sz w:val="24"/>
        </w:rPr>
        <w:t>资格要求的</w:t>
      </w:r>
      <w:r>
        <w:rPr>
          <w:rFonts w:hint="eastAsia" w:ascii="仿宋" w:hAnsi="仿宋" w:eastAsia="仿宋" w:cs="仿宋"/>
          <w:color w:val="auto"/>
          <w:sz w:val="24"/>
          <w:lang w:eastAsia="zh-CN"/>
        </w:rPr>
        <w:t>供应商</w:t>
      </w:r>
      <w:r>
        <w:rPr>
          <w:rFonts w:hint="eastAsia" w:ascii="仿宋" w:hAnsi="仿宋" w:eastAsia="仿宋" w:cs="仿宋"/>
          <w:color w:val="auto"/>
          <w:sz w:val="24"/>
        </w:rPr>
        <w:t>均通过资格审查。</w:t>
      </w:r>
    </w:p>
    <w:p w14:paraId="1ABB1052">
      <w:pPr>
        <w:spacing w:line="360" w:lineRule="auto"/>
        <w:ind w:firstLine="482" w:firstLineChars="200"/>
        <w:rPr>
          <w:rFonts w:hint="eastAsia" w:ascii="仿宋" w:hAnsi="仿宋" w:eastAsia="仿宋" w:cs="仿宋"/>
          <w:b/>
          <w:bCs/>
          <w:color w:val="auto"/>
          <w:sz w:val="24"/>
        </w:rPr>
      </w:pPr>
      <w:bookmarkStart w:id="135" w:name="_25.3_投标人有下列情形之一的，资格审查不通过而导致其投标无效："/>
      <w:bookmarkEnd w:id="135"/>
      <w:r>
        <w:rPr>
          <w:rFonts w:hint="eastAsia" w:ascii="仿宋" w:hAnsi="仿宋" w:eastAsia="仿宋" w:cs="仿宋"/>
          <w:b/>
          <w:bCs/>
          <w:color w:val="auto"/>
          <w:sz w:val="24"/>
        </w:rPr>
        <w:t>25.4</w:t>
      </w:r>
      <w:r>
        <w:rPr>
          <w:rFonts w:hint="eastAsia" w:ascii="仿宋" w:hAnsi="仿宋" w:eastAsia="仿宋" w:cs="仿宋"/>
          <w:b/>
          <w:bCs/>
          <w:color w:val="auto"/>
          <w:sz w:val="24"/>
          <w:lang w:eastAsia="zh-CN"/>
        </w:rPr>
        <w:t>供应商</w:t>
      </w:r>
      <w:r>
        <w:rPr>
          <w:rFonts w:hint="eastAsia" w:ascii="仿宋" w:hAnsi="仿宋" w:eastAsia="仿宋" w:cs="仿宋"/>
          <w:b/>
          <w:bCs/>
          <w:color w:val="auto"/>
          <w:sz w:val="24"/>
        </w:rPr>
        <w:t>有下列情形之一的，资格审查不通过，作无效投标处理：</w:t>
      </w:r>
    </w:p>
    <w:p w14:paraId="06F5238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（1）不具备</w:t>
      </w:r>
      <w:r>
        <w:rPr>
          <w:rFonts w:hint="eastAsia" w:ascii="仿宋" w:hAnsi="仿宋" w:eastAsia="仿宋" w:cs="仿宋"/>
          <w:color w:val="auto"/>
          <w:sz w:val="24"/>
          <w:lang w:eastAsia="zh-CN"/>
        </w:rPr>
        <w:t>磋商文件</w:t>
      </w:r>
      <w:r>
        <w:rPr>
          <w:rFonts w:hint="eastAsia" w:ascii="仿宋" w:hAnsi="仿宋" w:eastAsia="仿宋" w:cs="仿宋"/>
          <w:color w:val="auto"/>
          <w:sz w:val="24"/>
        </w:rPr>
        <w:t>中规定的资格要求的；（注：其中信用查询规则见“</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须知前附表”，“政采云”平台已与“信用中国”平台做接口，审查专家可直接在线查询）</w:t>
      </w:r>
    </w:p>
    <w:p w14:paraId="494D88B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未提供 “</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须知前附表”资格证明文件规定的文件资料的（“政采云”平台已与“信用中国”平台做接口，审查专家可直接在线查询）；</w:t>
      </w:r>
    </w:p>
    <w:p w14:paraId="38BF5EC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提供的资格证明文件出现任一项不符合“</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须知前附表”资格证明文件规定的文件资料要求或者无效的。</w:t>
      </w:r>
    </w:p>
    <w:p w14:paraId="35223007">
      <w:pPr>
        <w:pStyle w:val="7"/>
        <w:keepNext w:val="0"/>
        <w:keepLines w:val="0"/>
        <w:spacing w:before="0" w:after="0" w:line="360" w:lineRule="auto"/>
        <w:ind w:firstLine="480" w:firstLineChars="200"/>
        <w:rPr>
          <w:rFonts w:hint="eastAsia" w:ascii="仿宋" w:hAnsi="仿宋" w:eastAsia="仿宋" w:cs="仿宋"/>
          <w:b w:val="0"/>
          <w:bCs w:val="0"/>
          <w:color w:val="auto"/>
          <w:sz w:val="24"/>
          <w:szCs w:val="24"/>
        </w:rPr>
      </w:pPr>
      <w:r>
        <w:rPr>
          <w:rFonts w:hint="eastAsia" w:ascii="仿宋" w:hAnsi="仿宋" w:eastAsia="仿宋" w:cs="仿宋"/>
          <w:b w:val="0"/>
          <w:bCs w:val="0"/>
          <w:color w:val="auto"/>
          <w:sz w:val="24"/>
          <w:szCs w:val="24"/>
        </w:rPr>
        <w:t>25.5资格审查的合格</w:t>
      </w:r>
      <w:r>
        <w:rPr>
          <w:rFonts w:hint="eastAsia" w:ascii="仿宋" w:hAnsi="仿宋" w:eastAsia="仿宋" w:cs="仿宋"/>
          <w:b w:val="0"/>
          <w:bCs w:val="0"/>
          <w:color w:val="auto"/>
          <w:sz w:val="24"/>
          <w:szCs w:val="24"/>
          <w:lang w:eastAsia="zh-CN"/>
        </w:rPr>
        <w:t>供应商</w:t>
      </w:r>
      <w:r>
        <w:rPr>
          <w:rFonts w:hint="eastAsia" w:ascii="仿宋" w:hAnsi="仿宋" w:eastAsia="仿宋" w:cs="仿宋"/>
          <w:b w:val="0"/>
          <w:bCs w:val="0"/>
          <w:color w:val="auto"/>
          <w:sz w:val="24"/>
          <w:szCs w:val="24"/>
        </w:rPr>
        <w:t>不足3家的，不得评标。</w:t>
      </w:r>
    </w:p>
    <w:p w14:paraId="2A674F3E">
      <w:pPr>
        <w:pStyle w:val="5"/>
        <w:jc w:val="center"/>
        <w:rPr>
          <w:rFonts w:hint="eastAsia" w:ascii="仿宋" w:hAnsi="仿宋" w:eastAsia="仿宋" w:cs="仿宋"/>
          <w:color w:val="auto"/>
          <w:sz w:val="30"/>
          <w:szCs w:val="30"/>
        </w:rPr>
      </w:pPr>
      <w:bookmarkStart w:id="136" w:name="_Toc1657"/>
      <w:r>
        <w:rPr>
          <w:rFonts w:hint="eastAsia" w:ascii="仿宋" w:hAnsi="仿宋" w:eastAsia="仿宋" w:cs="仿宋"/>
          <w:color w:val="auto"/>
          <w:sz w:val="30"/>
          <w:szCs w:val="30"/>
        </w:rPr>
        <w:t>六、评   标</w:t>
      </w:r>
      <w:bookmarkEnd w:id="136"/>
    </w:p>
    <w:p w14:paraId="411AB7A0">
      <w:pPr>
        <w:spacing w:line="360" w:lineRule="auto"/>
        <w:ind w:firstLine="480" w:firstLineChars="200"/>
        <w:rPr>
          <w:rFonts w:hint="eastAsia" w:ascii="仿宋" w:hAnsi="仿宋" w:eastAsia="仿宋" w:cs="仿宋"/>
          <w:color w:val="auto"/>
          <w:sz w:val="24"/>
          <w:lang w:eastAsia="zh-CN"/>
        </w:rPr>
      </w:pPr>
      <w:bookmarkStart w:id="137" w:name="_26.组建评标委员会"/>
      <w:bookmarkEnd w:id="137"/>
      <w:r>
        <w:rPr>
          <w:rFonts w:hint="eastAsia" w:ascii="仿宋" w:hAnsi="仿宋" w:eastAsia="仿宋" w:cs="仿宋"/>
          <w:color w:val="auto"/>
          <w:sz w:val="24"/>
        </w:rPr>
        <w:t>26.组建</w:t>
      </w:r>
      <w:r>
        <w:rPr>
          <w:rFonts w:hint="eastAsia" w:ascii="仿宋" w:hAnsi="仿宋" w:eastAsia="仿宋" w:cs="仿宋"/>
          <w:color w:val="auto"/>
          <w:sz w:val="24"/>
          <w:lang w:eastAsia="zh-CN"/>
        </w:rPr>
        <w:t>磋商小组</w:t>
      </w:r>
    </w:p>
    <w:p w14:paraId="1E264A1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eastAsia="zh-CN"/>
        </w:rPr>
        <w:t>磋商小组</w:t>
      </w:r>
      <w:r>
        <w:rPr>
          <w:rFonts w:hint="eastAsia" w:ascii="仿宋" w:hAnsi="仿宋" w:eastAsia="仿宋" w:cs="仿宋"/>
          <w:color w:val="auto"/>
          <w:sz w:val="24"/>
        </w:rPr>
        <w:t>由采购人代表和评审专家组成，人数为</w:t>
      </w:r>
      <w:r>
        <w:rPr>
          <w:rFonts w:hint="eastAsia" w:ascii="仿宋" w:hAnsi="仿宋" w:eastAsia="仿宋" w:cs="仿宋"/>
          <w:color w:val="auto"/>
          <w:sz w:val="24"/>
          <w:lang w:val="en-US" w:eastAsia="zh-CN"/>
        </w:rPr>
        <w:t>3</w:t>
      </w:r>
      <w:r>
        <w:rPr>
          <w:rFonts w:hint="eastAsia" w:ascii="仿宋" w:hAnsi="仿宋" w:eastAsia="仿宋" w:cs="仿宋"/>
          <w:color w:val="auto"/>
          <w:sz w:val="24"/>
        </w:rPr>
        <w:t>人及以上单数，其中评审专家不得少于成员总数的三分之二。</w:t>
      </w:r>
    </w:p>
    <w:p w14:paraId="6925F56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参加过采购项目前期咨询论证的专家，不得参加该采购项目的评审活动。</w:t>
      </w:r>
    </w:p>
    <w:p w14:paraId="3CD751F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27.评标的依据</w:t>
      </w:r>
    </w:p>
    <w:p w14:paraId="74A8DB3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eastAsia="zh-CN"/>
        </w:rPr>
        <w:t>磋商小组</w:t>
      </w:r>
      <w:r>
        <w:rPr>
          <w:rFonts w:hint="eastAsia" w:ascii="仿宋" w:hAnsi="仿宋" w:eastAsia="仿宋" w:cs="仿宋"/>
          <w:color w:val="auto"/>
          <w:sz w:val="24"/>
        </w:rPr>
        <w:t>以</w:t>
      </w:r>
      <w:r>
        <w:rPr>
          <w:rFonts w:hint="eastAsia" w:ascii="仿宋" w:hAnsi="仿宋" w:eastAsia="仿宋" w:cs="仿宋"/>
          <w:color w:val="auto"/>
          <w:sz w:val="24"/>
          <w:lang w:eastAsia="zh-CN"/>
        </w:rPr>
        <w:t>磋商文件</w:t>
      </w:r>
      <w:r>
        <w:rPr>
          <w:rFonts w:hint="eastAsia" w:ascii="仿宋" w:hAnsi="仿宋" w:eastAsia="仿宋" w:cs="仿宋"/>
          <w:color w:val="auto"/>
          <w:sz w:val="24"/>
        </w:rPr>
        <w:t>为依据对</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进行评审，“第四章 评标方法和评标标准”没有规定的方法、评审因素和标准，不作为评标依据。</w:t>
      </w:r>
    </w:p>
    <w:p w14:paraId="2F28200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28.评标原则</w:t>
      </w:r>
    </w:p>
    <w:p w14:paraId="01034C0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28.1评标原则。</w:t>
      </w:r>
      <w:r>
        <w:rPr>
          <w:rFonts w:hint="eastAsia" w:ascii="仿宋" w:hAnsi="仿宋" w:eastAsia="仿宋" w:cs="仿宋"/>
          <w:color w:val="auto"/>
          <w:sz w:val="24"/>
          <w:lang w:eastAsia="zh-CN"/>
        </w:rPr>
        <w:t>磋商小组</w:t>
      </w:r>
      <w:r>
        <w:rPr>
          <w:rFonts w:hint="eastAsia" w:ascii="仿宋" w:hAnsi="仿宋" w:eastAsia="仿宋" w:cs="仿宋"/>
          <w:color w:val="auto"/>
          <w:sz w:val="24"/>
        </w:rPr>
        <w:t>评标时必须公平、公正、客观，不带任何倾向性和启发性；不得向外界透露任何与评标有关的内容；任何单位和个人不得干扰、影响评标的正常进行；</w:t>
      </w:r>
      <w:r>
        <w:rPr>
          <w:rFonts w:hint="eastAsia" w:ascii="仿宋" w:hAnsi="仿宋" w:eastAsia="仿宋" w:cs="仿宋"/>
          <w:color w:val="auto"/>
          <w:sz w:val="24"/>
          <w:lang w:eastAsia="zh-CN"/>
        </w:rPr>
        <w:t>磋商小组</w:t>
      </w:r>
      <w:r>
        <w:rPr>
          <w:rFonts w:hint="eastAsia" w:ascii="仿宋" w:hAnsi="仿宋" w:eastAsia="仿宋" w:cs="仿宋"/>
          <w:color w:val="auto"/>
          <w:sz w:val="24"/>
        </w:rPr>
        <w:t>及有关工作人员不得私下与</w:t>
      </w:r>
      <w:r>
        <w:rPr>
          <w:rFonts w:hint="eastAsia" w:ascii="仿宋" w:hAnsi="仿宋" w:eastAsia="仿宋" w:cs="仿宋"/>
          <w:color w:val="auto"/>
          <w:sz w:val="24"/>
          <w:lang w:eastAsia="zh-CN"/>
        </w:rPr>
        <w:t>供应商</w:t>
      </w:r>
      <w:r>
        <w:rPr>
          <w:rFonts w:hint="eastAsia" w:ascii="仿宋" w:hAnsi="仿宋" w:eastAsia="仿宋" w:cs="仿宋"/>
          <w:color w:val="auto"/>
          <w:sz w:val="24"/>
        </w:rPr>
        <w:t>接触，不得收受利害关系人的财物或者其他好处。</w:t>
      </w:r>
    </w:p>
    <w:p w14:paraId="7F1E66A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28.2评委表决。在评标过程中出现法律法规和</w:t>
      </w:r>
      <w:r>
        <w:rPr>
          <w:rFonts w:hint="eastAsia" w:ascii="仿宋" w:hAnsi="仿宋" w:eastAsia="仿宋" w:cs="仿宋"/>
          <w:color w:val="auto"/>
          <w:sz w:val="24"/>
          <w:lang w:eastAsia="zh-CN"/>
        </w:rPr>
        <w:t>磋商文件</w:t>
      </w:r>
      <w:r>
        <w:rPr>
          <w:rFonts w:hint="eastAsia" w:ascii="仿宋" w:hAnsi="仿宋" w:eastAsia="仿宋" w:cs="仿宋"/>
          <w:color w:val="auto"/>
          <w:sz w:val="24"/>
        </w:rPr>
        <w:t>均没有明确规定的情形时，由</w:t>
      </w:r>
      <w:r>
        <w:rPr>
          <w:rFonts w:hint="eastAsia" w:ascii="仿宋" w:hAnsi="仿宋" w:eastAsia="仿宋" w:cs="仿宋"/>
          <w:color w:val="auto"/>
          <w:sz w:val="24"/>
          <w:lang w:eastAsia="zh-CN"/>
        </w:rPr>
        <w:t>磋商小组</w:t>
      </w:r>
      <w:r>
        <w:rPr>
          <w:rFonts w:hint="eastAsia" w:ascii="仿宋" w:hAnsi="仿宋" w:eastAsia="仿宋" w:cs="仿宋"/>
          <w:color w:val="auto"/>
          <w:sz w:val="24"/>
        </w:rPr>
        <w:t>现场协商解决，协商不一致的，由全体评委投票表决，以得票率二分之一以上专家的意见为准并由采购代理机构作记录。</w:t>
      </w:r>
      <w:bookmarkStart w:id="138" w:name="_28.3评标方法。本项目将按须知前附表规定的评标办法进行评标，具体评标"/>
      <w:bookmarkEnd w:id="138"/>
    </w:p>
    <w:p w14:paraId="0519054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28.3评标的保密。采购人、采购代理机构应当采取必要措施，保证评标在严格保密（封闭式评标）的情况下进行。除采购人代表、评标现场组织人员外，采购人的其他工作人员以及与评标工作无关的人员不得进入评标现场。有关人员对评标情况以及在评标过程中获悉的国家秘密、商业秘密负有保密责任。</w:t>
      </w:r>
    </w:p>
    <w:p w14:paraId="6F0ECC4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28.4评标过程的监控。本项目电子评标过程实行网上留痕、全程录音、录像监控，</w:t>
      </w:r>
      <w:r>
        <w:rPr>
          <w:rFonts w:hint="eastAsia" w:ascii="仿宋" w:hAnsi="仿宋" w:eastAsia="仿宋" w:cs="仿宋"/>
          <w:color w:val="auto"/>
          <w:sz w:val="24"/>
          <w:lang w:eastAsia="zh-CN"/>
        </w:rPr>
        <w:t>供应商</w:t>
      </w:r>
      <w:r>
        <w:rPr>
          <w:rFonts w:hint="eastAsia" w:ascii="仿宋" w:hAnsi="仿宋" w:eastAsia="仿宋" w:cs="仿宋"/>
          <w:color w:val="auto"/>
          <w:sz w:val="24"/>
        </w:rPr>
        <w:t>在评标过程中所进行的试图影响评标结果的不公正活动，可能导致其投标按无效处理。</w:t>
      </w:r>
    </w:p>
    <w:p w14:paraId="235050C9">
      <w:pPr>
        <w:widowControl/>
        <w:spacing w:line="560" w:lineRule="exact"/>
        <w:ind w:firstLine="480" w:firstLineChars="200"/>
        <w:jc w:val="left"/>
        <w:textAlignment w:val="baseline"/>
        <w:rPr>
          <w:rFonts w:hint="eastAsia" w:ascii="仿宋" w:hAnsi="仿宋" w:eastAsia="仿宋" w:cs="仿宋"/>
          <w:color w:val="auto"/>
          <w:sz w:val="24"/>
        </w:rPr>
      </w:pPr>
      <w:r>
        <w:rPr>
          <w:rFonts w:hint="eastAsia" w:ascii="仿宋" w:hAnsi="仿宋" w:eastAsia="仿宋" w:cs="仿宋"/>
          <w:color w:val="auto"/>
          <w:sz w:val="24"/>
        </w:rPr>
        <w:t>28.5</w:t>
      </w:r>
      <w:r>
        <w:rPr>
          <w:rFonts w:hint="eastAsia" w:ascii="仿宋" w:hAnsi="仿宋" w:eastAsia="仿宋" w:cs="仿宋"/>
          <w:color w:val="auto"/>
          <w:sz w:val="24"/>
          <w:lang w:eastAsia="zh-CN"/>
        </w:rPr>
        <w:t>磋商小组</w:t>
      </w:r>
      <w:r>
        <w:rPr>
          <w:rFonts w:hint="eastAsia" w:ascii="仿宋" w:hAnsi="仿宋" w:eastAsia="仿宋" w:cs="仿宋"/>
          <w:color w:val="auto"/>
          <w:sz w:val="24"/>
        </w:rPr>
        <w:t>发现</w:t>
      </w:r>
      <w:r>
        <w:rPr>
          <w:rFonts w:hint="eastAsia" w:ascii="仿宋" w:hAnsi="仿宋" w:eastAsia="仿宋" w:cs="仿宋"/>
          <w:color w:val="auto"/>
          <w:sz w:val="24"/>
          <w:lang w:eastAsia="zh-CN"/>
        </w:rPr>
        <w:t>磋商文件</w:t>
      </w:r>
      <w:r>
        <w:rPr>
          <w:rFonts w:hint="eastAsia" w:ascii="仿宋" w:hAnsi="仿宋" w:eastAsia="仿宋" w:cs="仿宋"/>
          <w:color w:val="auto"/>
          <w:sz w:val="24"/>
        </w:rPr>
        <w:t>存在歧义、重大缺陷导致评标工作无法进行，或者</w:t>
      </w:r>
      <w:r>
        <w:rPr>
          <w:rFonts w:hint="eastAsia" w:ascii="仿宋" w:hAnsi="仿宋" w:eastAsia="仿宋" w:cs="仿宋"/>
          <w:color w:val="auto"/>
          <w:sz w:val="24"/>
          <w:lang w:eastAsia="zh-CN"/>
        </w:rPr>
        <w:t>磋商文件</w:t>
      </w:r>
      <w:r>
        <w:rPr>
          <w:rFonts w:hint="eastAsia" w:ascii="仿宋" w:hAnsi="仿宋" w:eastAsia="仿宋" w:cs="仿宋"/>
          <w:color w:val="auto"/>
          <w:sz w:val="24"/>
        </w:rPr>
        <w:t>内容违反国家有关强制性规定的，应当停止评标工作，与采购人或者采购代理机构沟通并作书面记录。采购人或者采购代理机构确认后，应当修改</w:t>
      </w:r>
      <w:r>
        <w:rPr>
          <w:rFonts w:hint="eastAsia" w:ascii="仿宋" w:hAnsi="仿宋" w:eastAsia="仿宋" w:cs="仿宋"/>
          <w:color w:val="auto"/>
          <w:sz w:val="24"/>
          <w:lang w:eastAsia="zh-CN"/>
        </w:rPr>
        <w:t>磋商文件</w:t>
      </w:r>
      <w:r>
        <w:rPr>
          <w:rFonts w:hint="eastAsia" w:ascii="仿宋" w:hAnsi="仿宋" w:eastAsia="仿宋" w:cs="仿宋"/>
          <w:color w:val="auto"/>
          <w:sz w:val="24"/>
        </w:rPr>
        <w:t>，重新组织采购活动。</w:t>
      </w:r>
    </w:p>
    <w:p w14:paraId="05DA653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29.评标方法及评标标准</w:t>
      </w:r>
    </w:p>
    <w:p w14:paraId="09C3143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29.1本项目的评标方法详见“</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w:t>
      </w:r>
    </w:p>
    <w:p w14:paraId="7BFB564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29.2 </w:t>
      </w:r>
      <w:r>
        <w:rPr>
          <w:rFonts w:hint="eastAsia" w:ascii="仿宋" w:hAnsi="仿宋" w:eastAsia="仿宋" w:cs="仿宋"/>
          <w:color w:val="auto"/>
          <w:sz w:val="24"/>
          <w:lang w:eastAsia="zh-CN"/>
        </w:rPr>
        <w:t>磋商小组</w:t>
      </w:r>
      <w:r>
        <w:rPr>
          <w:rFonts w:hint="eastAsia" w:ascii="仿宋" w:hAnsi="仿宋" w:eastAsia="仿宋" w:cs="仿宋"/>
          <w:color w:val="auto"/>
          <w:sz w:val="24"/>
        </w:rPr>
        <w:t>按照“第四章 评标方法和评标标准”规定的方法、评审因素、标准和程序对</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进行评审。</w:t>
      </w:r>
    </w:p>
    <w:p w14:paraId="6683CAD7">
      <w:pPr>
        <w:spacing w:line="360" w:lineRule="auto"/>
        <w:ind w:firstLine="480" w:firstLineChars="200"/>
        <w:rPr>
          <w:rFonts w:hint="eastAsia" w:ascii="仿宋" w:hAnsi="仿宋" w:eastAsia="仿宋" w:cs="仿宋"/>
          <w:b/>
          <w:bCs/>
          <w:color w:val="auto"/>
          <w:sz w:val="24"/>
          <w:u w:val="single"/>
          <w:lang w:val="en-US" w:eastAsia="zh-CN"/>
        </w:rPr>
      </w:pPr>
      <w:r>
        <w:rPr>
          <w:rFonts w:hint="eastAsia" w:ascii="仿宋" w:hAnsi="仿宋" w:eastAsia="仿宋" w:cs="仿宋"/>
          <w:color w:val="auto"/>
          <w:sz w:val="24"/>
          <w:lang w:val="en-US" w:eastAsia="zh-CN"/>
        </w:rPr>
        <w:t xml:space="preserve">29.3 </w:t>
      </w:r>
      <w:r>
        <w:rPr>
          <w:rFonts w:hint="eastAsia" w:ascii="仿宋" w:hAnsi="仿宋" w:eastAsia="仿宋" w:cs="仿宋"/>
          <w:b/>
          <w:bCs/>
          <w:color w:val="auto"/>
          <w:sz w:val="24"/>
          <w:u w:val="single"/>
          <w:lang w:val="en-US" w:eastAsia="zh-CN"/>
        </w:rPr>
        <w:t>采购人将仅通知有效的供应商进行二次报价。</w:t>
      </w:r>
    </w:p>
    <w:p w14:paraId="046EF207">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29.4 围绕磋商要点，磋商小组全体成员集中与单一供应商分别进行磋商，逐家磋商一次为一个轮次，磋商轮次原则上为两轮，具体由磋商小组视情况决定</w:t>
      </w:r>
    </w:p>
    <w:p w14:paraId="48763447">
      <w:pPr>
        <w:spacing w:line="360" w:lineRule="auto"/>
        <w:ind w:firstLine="480" w:firstLineChars="200"/>
        <w:rPr>
          <w:rFonts w:hint="eastAsia" w:ascii="仿宋" w:hAnsi="仿宋" w:eastAsia="仿宋" w:cs="仿宋"/>
          <w:color w:val="auto"/>
          <w:sz w:val="24"/>
          <w:lang w:val="en-US" w:eastAsia="zh-CN"/>
        </w:rPr>
      </w:pPr>
      <w:r>
        <w:rPr>
          <w:rFonts w:hint="eastAsia" w:ascii="仿宋" w:hAnsi="仿宋" w:eastAsia="仿宋" w:cs="仿宋"/>
          <w:color w:val="auto"/>
          <w:sz w:val="24"/>
          <w:lang w:val="en-US" w:eastAsia="zh-CN"/>
        </w:rPr>
        <w:t>29.5 竞争性磋商文件有较大变动的，磋商小组将以书面形式通知所有参加磋商的供应商。</w:t>
      </w:r>
    </w:p>
    <w:p w14:paraId="675DF73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 xml:space="preserve">29.6 </w:t>
      </w:r>
      <w:r>
        <w:rPr>
          <w:rFonts w:hint="eastAsia" w:ascii="仿宋" w:hAnsi="仿宋" w:eastAsia="仿宋" w:cs="仿宋"/>
          <w:b/>
          <w:bCs/>
          <w:color w:val="auto"/>
          <w:sz w:val="24"/>
          <w:u w:val="single"/>
        </w:rPr>
        <w:t>供应商未及时参与磋商或二次报价的，视为自动放弃参与磋商的资格</w:t>
      </w:r>
      <w:r>
        <w:rPr>
          <w:rFonts w:hint="eastAsia" w:ascii="仿宋" w:hAnsi="仿宋" w:eastAsia="仿宋" w:cs="仿宋"/>
          <w:color w:val="auto"/>
          <w:sz w:val="24"/>
        </w:rPr>
        <w:t>。</w:t>
      </w:r>
    </w:p>
    <w:p w14:paraId="4418DE2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lang w:val="en-US" w:eastAsia="zh-CN"/>
        </w:rPr>
        <w:t>29.7</w:t>
      </w:r>
      <w:r>
        <w:rPr>
          <w:rFonts w:hint="eastAsia" w:ascii="仿宋" w:hAnsi="仿宋" w:eastAsia="仿宋" w:cs="仿宋"/>
          <w:color w:val="auto"/>
          <w:sz w:val="24"/>
        </w:rPr>
        <w:t>最终报价</w:t>
      </w:r>
    </w:p>
    <w:p w14:paraId="4C7320FC">
      <w:pPr>
        <w:spacing w:line="360" w:lineRule="auto"/>
        <w:ind w:firstLine="480" w:firstLineChars="200"/>
        <w:rPr>
          <w:rFonts w:hint="default" w:ascii="仿宋" w:hAnsi="仿宋" w:eastAsia="仿宋" w:cs="仿宋"/>
          <w:color w:val="auto"/>
          <w:sz w:val="24"/>
          <w:lang w:val="en-US" w:eastAsia="zh-CN"/>
        </w:rPr>
      </w:pPr>
      <w:r>
        <w:rPr>
          <w:rFonts w:hint="eastAsia" w:ascii="仿宋" w:hAnsi="仿宋" w:eastAsia="仿宋" w:cs="仿宋"/>
          <w:color w:val="auto"/>
          <w:sz w:val="24"/>
        </w:rPr>
        <w:t>磋商结束后，磋商小组将要求所有有效供应商在规定时间内提交最终报价及服务承诺。</w:t>
      </w:r>
    </w:p>
    <w:p w14:paraId="0D2338A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29.</w:t>
      </w:r>
      <w:r>
        <w:rPr>
          <w:rFonts w:hint="eastAsia" w:ascii="仿宋" w:hAnsi="仿宋" w:eastAsia="仿宋" w:cs="仿宋"/>
          <w:color w:val="auto"/>
          <w:sz w:val="24"/>
          <w:lang w:val="en-US" w:eastAsia="zh-CN"/>
        </w:rPr>
        <w:t>8</w:t>
      </w:r>
      <w:r>
        <w:rPr>
          <w:rFonts w:hint="eastAsia" w:ascii="仿宋" w:hAnsi="仿宋" w:eastAsia="仿宋" w:cs="仿宋"/>
          <w:color w:val="auto"/>
          <w:sz w:val="24"/>
        </w:rPr>
        <w:t xml:space="preserve"> 电子交易活动的中止。采购过程中出现以下情形，导致电子交易平台无法正常运行，或者无法保证电子交易的公平、公正和安全时，采购机构可中止电子交易活动：</w:t>
      </w:r>
    </w:p>
    <w:p w14:paraId="64122FA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（1）电子交易平台发生故障而无法登录访问的； </w:t>
      </w:r>
    </w:p>
    <w:p w14:paraId="353F0C7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（2）电子交易平台应用或数据库出现错误，不能进行正常操作的；</w:t>
      </w:r>
    </w:p>
    <w:p w14:paraId="05754A5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（3）电子交易平台发现严重安全漏洞，有潜在泄密危险的；</w:t>
      </w:r>
    </w:p>
    <w:p w14:paraId="5170C0B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（4）病毒发作导致不能进行正常操作的； </w:t>
      </w:r>
    </w:p>
    <w:p w14:paraId="5372C1D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（4）其他无法保证电子交易的公平、公正和安全的情况。</w:t>
      </w:r>
    </w:p>
    <w:p w14:paraId="55C4C13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29.</w:t>
      </w:r>
      <w:r>
        <w:rPr>
          <w:rFonts w:hint="eastAsia" w:ascii="仿宋" w:hAnsi="仿宋" w:eastAsia="仿宋" w:cs="仿宋"/>
          <w:color w:val="auto"/>
          <w:sz w:val="24"/>
          <w:lang w:val="en-US" w:eastAsia="zh-CN"/>
        </w:rPr>
        <w:t>9</w:t>
      </w:r>
      <w:r>
        <w:rPr>
          <w:rFonts w:hint="eastAsia" w:ascii="仿宋" w:hAnsi="仿宋" w:eastAsia="仿宋" w:cs="仿宋"/>
          <w:color w:val="auto"/>
          <w:sz w:val="24"/>
        </w:rPr>
        <w:t>出现以上情形，不影响采购公平、公正性的，采购组织机构可以待上述情形消除后继续组织电子交易活动；影响或可能影响采购公平、公正性的，经采购代理机构确认后，应当重新采购。采购代理机构必须对原有的资料及信息作出妥善保密处理，并报财政部门备案。</w:t>
      </w:r>
    </w:p>
    <w:p w14:paraId="795FB46D">
      <w:pPr>
        <w:pStyle w:val="18"/>
        <w:snapToGrid w:val="0"/>
        <w:spacing w:line="400" w:lineRule="exact"/>
        <w:ind w:firstLine="420" w:firstLineChars="200"/>
        <w:rPr>
          <w:rFonts w:hint="eastAsia" w:ascii="仿宋" w:hAnsi="仿宋" w:eastAsia="仿宋" w:cs="仿宋"/>
          <w:color w:val="auto"/>
        </w:rPr>
      </w:pPr>
    </w:p>
    <w:p w14:paraId="4A2CB3FF">
      <w:pPr>
        <w:pStyle w:val="5"/>
        <w:jc w:val="center"/>
        <w:rPr>
          <w:rFonts w:hint="eastAsia" w:ascii="仿宋" w:hAnsi="仿宋" w:eastAsia="仿宋" w:cs="仿宋"/>
          <w:color w:val="auto"/>
          <w:sz w:val="30"/>
          <w:szCs w:val="30"/>
        </w:rPr>
      </w:pPr>
      <w:bookmarkStart w:id="139" w:name="_Toc254970687"/>
      <w:bookmarkStart w:id="140" w:name="_Toc254970546"/>
      <w:bookmarkStart w:id="141" w:name="_Toc18956"/>
      <w:r>
        <w:rPr>
          <w:rFonts w:hint="eastAsia" w:ascii="仿宋" w:hAnsi="仿宋" w:eastAsia="仿宋" w:cs="仿宋"/>
          <w:color w:val="auto"/>
          <w:sz w:val="30"/>
          <w:szCs w:val="30"/>
        </w:rPr>
        <w:t>七、</w:t>
      </w:r>
      <w:bookmarkEnd w:id="139"/>
      <w:bookmarkEnd w:id="140"/>
      <w:r>
        <w:rPr>
          <w:rFonts w:hint="eastAsia" w:ascii="仿宋" w:hAnsi="仿宋" w:eastAsia="仿宋" w:cs="仿宋"/>
          <w:color w:val="auto"/>
          <w:sz w:val="30"/>
          <w:szCs w:val="30"/>
        </w:rPr>
        <w:t>中标和合同</w:t>
      </w:r>
      <w:bookmarkEnd w:id="141"/>
    </w:p>
    <w:p w14:paraId="047364E3">
      <w:pPr>
        <w:spacing w:line="360" w:lineRule="auto"/>
        <w:ind w:firstLine="480" w:firstLineChars="200"/>
        <w:rPr>
          <w:rFonts w:hint="eastAsia" w:ascii="仿宋" w:hAnsi="仿宋" w:eastAsia="仿宋" w:cs="仿宋"/>
          <w:color w:val="auto"/>
          <w:sz w:val="24"/>
          <w:lang w:eastAsia="zh-CN"/>
        </w:rPr>
      </w:pPr>
      <w:r>
        <w:rPr>
          <w:rFonts w:hint="eastAsia" w:ascii="仿宋" w:hAnsi="仿宋" w:eastAsia="仿宋" w:cs="仿宋"/>
          <w:color w:val="auto"/>
          <w:sz w:val="24"/>
        </w:rPr>
        <w:t>30.确定</w:t>
      </w:r>
      <w:r>
        <w:rPr>
          <w:rFonts w:hint="eastAsia" w:ascii="仿宋" w:hAnsi="仿宋" w:eastAsia="仿宋" w:cs="仿宋"/>
          <w:color w:val="auto"/>
          <w:sz w:val="24"/>
          <w:lang w:eastAsia="zh-CN"/>
        </w:rPr>
        <w:t>成交供应商</w:t>
      </w:r>
    </w:p>
    <w:p w14:paraId="1C989C7D">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30.1本项目授权</w:t>
      </w:r>
      <w:r>
        <w:rPr>
          <w:rFonts w:hint="eastAsia" w:ascii="仿宋" w:hAnsi="仿宋" w:eastAsia="仿宋" w:cs="仿宋"/>
          <w:bCs/>
          <w:color w:val="auto"/>
          <w:sz w:val="24"/>
          <w:lang w:eastAsia="zh-CN"/>
        </w:rPr>
        <w:t>磋商小组</w:t>
      </w:r>
      <w:r>
        <w:rPr>
          <w:rFonts w:hint="eastAsia" w:ascii="仿宋" w:hAnsi="仿宋" w:eastAsia="仿宋" w:cs="仿宋"/>
          <w:bCs/>
          <w:color w:val="auto"/>
          <w:sz w:val="24"/>
        </w:rPr>
        <w:t>直接按第四章“评标方法及标准”的规定排列</w:t>
      </w:r>
      <w:r>
        <w:rPr>
          <w:rFonts w:hint="eastAsia" w:ascii="仿宋" w:hAnsi="仿宋" w:eastAsia="仿宋" w:cs="仿宋"/>
          <w:bCs/>
          <w:color w:val="auto"/>
          <w:sz w:val="24"/>
          <w:lang w:eastAsia="zh-CN"/>
        </w:rPr>
        <w:t>成交候选人</w:t>
      </w:r>
      <w:r>
        <w:rPr>
          <w:rFonts w:hint="eastAsia" w:ascii="仿宋" w:hAnsi="仿宋" w:eastAsia="仿宋" w:cs="仿宋"/>
          <w:bCs/>
          <w:color w:val="auto"/>
          <w:sz w:val="24"/>
        </w:rPr>
        <w:t>顺序，并依照次序确定</w:t>
      </w:r>
      <w:r>
        <w:rPr>
          <w:rFonts w:hint="eastAsia" w:ascii="仿宋" w:hAnsi="仿宋" w:eastAsia="仿宋" w:cs="仿宋"/>
          <w:bCs/>
          <w:color w:val="auto"/>
          <w:sz w:val="24"/>
          <w:lang w:eastAsia="zh-CN"/>
        </w:rPr>
        <w:t>成交供应商</w:t>
      </w:r>
      <w:r>
        <w:rPr>
          <w:rFonts w:hint="eastAsia" w:ascii="仿宋" w:hAnsi="仿宋" w:eastAsia="仿宋" w:cs="仿宋"/>
          <w:bCs/>
          <w:color w:val="auto"/>
          <w:sz w:val="24"/>
        </w:rPr>
        <w:t>。</w:t>
      </w:r>
    </w:p>
    <w:p w14:paraId="132719C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30.</w:t>
      </w:r>
      <w:r>
        <w:rPr>
          <w:rFonts w:hint="eastAsia" w:ascii="仿宋" w:hAnsi="仿宋" w:eastAsia="仿宋" w:cs="仿宋"/>
          <w:color w:val="auto"/>
          <w:sz w:val="24"/>
          <w:lang w:val="en-US" w:eastAsia="zh-CN"/>
        </w:rPr>
        <w:t>2</w:t>
      </w:r>
      <w:r>
        <w:rPr>
          <w:rFonts w:hint="eastAsia" w:ascii="仿宋" w:hAnsi="仿宋" w:eastAsia="仿宋" w:cs="仿宋"/>
          <w:color w:val="auto"/>
          <w:sz w:val="24"/>
        </w:rPr>
        <w:t>采购人、采购代理机构认为供应商对采购过程、中标结果提出的质疑成立且影响或者可能影响中标结果的，合格供应商符合法定数量时，可以从合格的</w:t>
      </w:r>
      <w:r>
        <w:rPr>
          <w:rFonts w:hint="eastAsia" w:ascii="仿宋" w:hAnsi="仿宋" w:eastAsia="仿宋" w:cs="仿宋"/>
          <w:color w:val="auto"/>
          <w:sz w:val="24"/>
          <w:lang w:eastAsia="zh-CN"/>
        </w:rPr>
        <w:t>成交候选人</w:t>
      </w:r>
      <w:r>
        <w:rPr>
          <w:rFonts w:hint="eastAsia" w:ascii="仿宋" w:hAnsi="仿宋" w:eastAsia="仿宋" w:cs="仿宋"/>
          <w:color w:val="auto"/>
          <w:sz w:val="24"/>
        </w:rPr>
        <w:t>中另行确定</w:t>
      </w:r>
      <w:r>
        <w:rPr>
          <w:rFonts w:hint="eastAsia" w:ascii="仿宋" w:hAnsi="仿宋" w:eastAsia="仿宋" w:cs="仿宋"/>
          <w:color w:val="auto"/>
          <w:sz w:val="24"/>
          <w:lang w:eastAsia="zh-CN"/>
        </w:rPr>
        <w:t>成交供应商</w:t>
      </w:r>
      <w:r>
        <w:rPr>
          <w:rFonts w:hint="eastAsia" w:ascii="仿宋" w:hAnsi="仿宋" w:eastAsia="仿宋" w:cs="仿宋"/>
          <w:color w:val="auto"/>
          <w:sz w:val="24"/>
        </w:rPr>
        <w:t>的，应当依法另行确定</w:t>
      </w:r>
      <w:r>
        <w:rPr>
          <w:rFonts w:hint="eastAsia" w:ascii="仿宋" w:hAnsi="仿宋" w:eastAsia="仿宋" w:cs="仿宋"/>
          <w:color w:val="auto"/>
          <w:sz w:val="24"/>
          <w:lang w:eastAsia="zh-CN"/>
        </w:rPr>
        <w:t>成交供应商</w:t>
      </w:r>
      <w:r>
        <w:rPr>
          <w:rFonts w:hint="eastAsia" w:ascii="仿宋" w:hAnsi="仿宋" w:eastAsia="仿宋" w:cs="仿宋"/>
          <w:color w:val="auto"/>
          <w:sz w:val="24"/>
        </w:rPr>
        <w:t>；否则应当重新开展采购活动。</w:t>
      </w:r>
    </w:p>
    <w:p w14:paraId="04434E7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30.</w:t>
      </w:r>
      <w:r>
        <w:rPr>
          <w:rFonts w:hint="eastAsia" w:ascii="仿宋" w:hAnsi="仿宋" w:eastAsia="仿宋" w:cs="仿宋"/>
          <w:color w:val="auto"/>
          <w:sz w:val="24"/>
          <w:lang w:val="en-US" w:eastAsia="zh-CN"/>
        </w:rPr>
        <w:t>3</w:t>
      </w:r>
      <w:r>
        <w:rPr>
          <w:rFonts w:hint="eastAsia" w:ascii="仿宋" w:hAnsi="仿宋" w:eastAsia="仿宋" w:cs="仿宋"/>
          <w:color w:val="auto"/>
          <w:sz w:val="24"/>
        </w:rPr>
        <w:t>中标供应商无正当理由拒签合同的，根据《中华人民共和国政府采购法》第七十七条第一款规定处理。</w:t>
      </w:r>
    </w:p>
    <w:p w14:paraId="4802B72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30.</w:t>
      </w:r>
      <w:r>
        <w:rPr>
          <w:rFonts w:hint="eastAsia" w:ascii="仿宋" w:hAnsi="仿宋" w:eastAsia="仿宋" w:cs="仿宋"/>
          <w:color w:val="auto"/>
          <w:sz w:val="24"/>
          <w:lang w:val="en-US" w:eastAsia="zh-CN"/>
        </w:rPr>
        <w:t>4</w:t>
      </w:r>
      <w:r>
        <w:rPr>
          <w:rFonts w:hint="eastAsia" w:ascii="仿宋" w:hAnsi="仿宋" w:eastAsia="仿宋" w:cs="仿宋"/>
          <w:color w:val="auto"/>
          <w:sz w:val="24"/>
        </w:rPr>
        <w:t>根据《中华人民共和国民法典》第五百六十三条，因不可抗力致使不能实现合同目的的，当事人可以解除合同。</w:t>
      </w:r>
    </w:p>
    <w:p w14:paraId="1A1402A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 结果公告</w:t>
      </w:r>
    </w:p>
    <w:p w14:paraId="61AE299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31.1在中标供应商确定之日起2个工作日内，由采购代理机构在</w:t>
      </w:r>
      <w:r>
        <w:rPr>
          <w:rFonts w:hint="eastAsia" w:ascii="仿宋" w:hAnsi="仿宋" w:eastAsia="仿宋" w:cs="仿宋"/>
          <w:color w:val="auto"/>
          <w:sz w:val="24"/>
          <w:lang w:eastAsia="zh-CN"/>
        </w:rPr>
        <w:t>竞争性磋商公告</w:t>
      </w:r>
      <w:r>
        <w:rPr>
          <w:rFonts w:hint="eastAsia" w:ascii="仿宋" w:hAnsi="仿宋" w:eastAsia="仿宋" w:cs="仿宋"/>
          <w:color w:val="auto"/>
          <w:sz w:val="24"/>
        </w:rPr>
        <w:t>发布媒体上发布中标结果公告，中标结果公告期限为1个工作日，发布中标结果公告的同时向中标供应商发出中标通知书。采购代理机构发出中标通知书前，应当对</w:t>
      </w:r>
      <w:r>
        <w:rPr>
          <w:rFonts w:hint="eastAsia" w:ascii="仿宋" w:hAnsi="仿宋" w:eastAsia="仿宋" w:cs="仿宋"/>
          <w:color w:val="auto"/>
          <w:sz w:val="24"/>
          <w:lang w:eastAsia="zh-CN"/>
        </w:rPr>
        <w:t>成交供应商</w:t>
      </w:r>
      <w:r>
        <w:rPr>
          <w:rFonts w:hint="eastAsia" w:ascii="仿宋" w:hAnsi="仿宋" w:eastAsia="仿宋" w:cs="仿宋"/>
          <w:color w:val="auto"/>
          <w:sz w:val="24"/>
        </w:rPr>
        <w:t>信用进行核实，对列入失信被执行人、重大税收违法执行主体、政府采购严重违法失信行为记录名单及其他不符合《中华人民共和国政府采购法》第二十二条规定条件的</w:t>
      </w:r>
      <w:r>
        <w:rPr>
          <w:rFonts w:hint="eastAsia" w:ascii="仿宋" w:hAnsi="仿宋" w:eastAsia="仿宋" w:cs="仿宋"/>
          <w:color w:val="auto"/>
          <w:sz w:val="24"/>
          <w:lang w:eastAsia="zh-CN"/>
        </w:rPr>
        <w:t>供应商</w:t>
      </w:r>
      <w:r>
        <w:rPr>
          <w:rFonts w:hint="eastAsia" w:ascii="仿宋" w:hAnsi="仿宋" w:eastAsia="仿宋" w:cs="仿宋"/>
          <w:color w:val="auto"/>
          <w:sz w:val="24"/>
        </w:rPr>
        <w:t>，取消其中标资格，并确定排名第二的</w:t>
      </w:r>
      <w:r>
        <w:rPr>
          <w:rFonts w:hint="eastAsia" w:ascii="仿宋" w:hAnsi="仿宋" w:eastAsia="仿宋" w:cs="仿宋"/>
          <w:color w:val="auto"/>
          <w:sz w:val="24"/>
          <w:lang w:eastAsia="zh-CN"/>
        </w:rPr>
        <w:t>成交候选人</w:t>
      </w:r>
      <w:r>
        <w:rPr>
          <w:rFonts w:hint="eastAsia" w:ascii="仿宋" w:hAnsi="仿宋" w:eastAsia="仿宋" w:cs="仿宋"/>
          <w:color w:val="auto"/>
          <w:sz w:val="24"/>
        </w:rPr>
        <w:t>为</w:t>
      </w:r>
      <w:r>
        <w:rPr>
          <w:rFonts w:hint="eastAsia" w:ascii="仿宋" w:hAnsi="仿宋" w:eastAsia="仿宋" w:cs="仿宋"/>
          <w:color w:val="auto"/>
          <w:sz w:val="24"/>
          <w:lang w:eastAsia="zh-CN"/>
        </w:rPr>
        <w:t>成交供应商</w:t>
      </w:r>
      <w:r>
        <w:rPr>
          <w:rFonts w:hint="eastAsia" w:ascii="仿宋" w:hAnsi="仿宋" w:eastAsia="仿宋" w:cs="仿宋"/>
          <w:color w:val="auto"/>
          <w:sz w:val="24"/>
        </w:rPr>
        <w:t>。排名第二的</w:t>
      </w:r>
      <w:r>
        <w:rPr>
          <w:rFonts w:hint="eastAsia" w:ascii="仿宋" w:hAnsi="仿宋" w:eastAsia="仿宋" w:cs="仿宋"/>
          <w:color w:val="auto"/>
          <w:sz w:val="24"/>
          <w:lang w:eastAsia="zh-CN"/>
        </w:rPr>
        <w:t>成交候选人</w:t>
      </w:r>
      <w:r>
        <w:rPr>
          <w:rFonts w:hint="eastAsia" w:ascii="仿宋" w:hAnsi="仿宋" w:eastAsia="仿宋" w:cs="仿宋"/>
          <w:color w:val="auto"/>
          <w:sz w:val="24"/>
        </w:rPr>
        <w:t>因前款规定的同样原因被取消中标资格的，授权的</w:t>
      </w:r>
      <w:r>
        <w:rPr>
          <w:rFonts w:hint="eastAsia" w:ascii="仿宋" w:hAnsi="仿宋" w:eastAsia="仿宋" w:cs="仿宋"/>
          <w:color w:val="auto"/>
          <w:sz w:val="24"/>
          <w:lang w:eastAsia="zh-CN"/>
        </w:rPr>
        <w:t>磋商小组</w:t>
      </w:r>
      <w:r>
        <w:rPr>
          <w:rFonts w:hint="eastAsia" w:ascii="仿宋" w:hAnsi="仿宋" w:eastAsia="仿宋" w:cs="仿宋"/>
          <w:color w:val="auto"/>
          <w:sz w:val="24"/>
        </w:rPr>
        <w:t>可以确定排名第三的</w:t>
      </w:r>
      <w:r>
        <w:rPr>
          <w:rFonts w:hint="eastAsia" w:ascii="仿宋" w:hAnsi="仿宋" w:eastAsia="仿宋" w:cs="仿宋"/>
          <w:color w:val="auto"/>
          <w:sz w:val="24"/>
          <w:lang w:eastAsia="zh-CN"/>
        </w:rPr>
        <w:t>成交候选人</w:t>
      </w:r>
      <w:r>
        <w:rPr>
          <w:rFonts w:hint="eastAsia" w:ascii="仿宋" w:hAnsi="仿宋" w:eastAsia="仿宋" w:cs="仿宋"/>
          <w:color w:val="auto"/>
          <w:sz w:val="24"/>
        </w:rPr>
        <w:t>为</w:t>
      </w:r>
      <w:r>
        <w:rPr>
          <w:rFonts w:hint="eastAsia" w:ascii="仿宋" w:hAnsi="仿宋" w:eastAsia="仿宋" w:cs="仿宋"/>
          <w:color w:val="auto"/>
          <w:sz w:val="24"/>
          <w:lang w:eastAsia="zh-CN"/>
        </w:rPr>
        <w:t>成交供应商</w:t>
      </w:r>
      <w:r>
        <w:rPr>
          <w:rFonts w:hint="eastAsia" w:ascii="仿宋" w:hAnsi="仿宋" w:eastAsia="仿宋" w:cs="仿宋"/>
          <w:color w:val="auto"/>
          <w:sz w:val="24"/>
        </w:rPr>
        <w:t>，以此类推。</w:t>
      </w:r>
    </w:p>
    <w:p w14:paraId="0E8916C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以上信息查询记录及相关证据与采购文件一并保存。</w:t>
      </w:r>
    </w:p>
    <w:p w14:paraId="16DB4B4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31.2中小企业在政府采购活动过程中，请根据企业的真实情况出具《中小企业声明函》。依法享受中小企业优惠政策的，采购人或者采购代理机构在公告中标结果时，同时公告其《中小企业声明函》，接受社会监督。</w:t>
      </w:r>
    </w:p>
    <w:p w14:paraId="5BB3636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32.发出中标通知书</w:t>
      </w:r>
    </w:p>
    <w:p w14:paraId="6E01A6E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32.1在发布中标公告的同时，采购代理机构向</w:t>
      </w:r>
      <w:r>
        <w:rPr>
          <w:rFonts w:hint="eastAsia" w:ascii="仿宋" w:hAnsi="仿宋" w:eastAsia="仿宋" w:cs="仿宋"/>
          <w:color w:val="auto"/>
          <w:sz w:val="24"/>
          <w:lang w:eastAsia="zh-CN"/>
        </w:rPr>
        <w:t>成交供应商</w:t>
      </w:r>
      <w:r>
        <w:rPr>
          <w:rFonts w:hint="eastAsia" w:ascii="仿宋" w:hAnsi="仿宋" w:eastAsia="仿宋" w:cs="仿宋"/>
          <w:color w:val="auto"/>
          <w:sz w:val="24"/>
        </w:rPr>
        <w:t>通过“政采云”平台发出电子中标通知书。</w:t>
      </w:r>
    </w:p>
    <w:p w14:paraId="03C89F4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32.2对未通过资格审查的</w:t>
      </w:r>
      <w:r>
        <w:rPr>
          <w:rFonts w:hint="eastAsia" w:ascii="仿宋" w:hAnsi="仿宋" w:eastAsia="仿宋" w:cs="仿宋"/>
          <w:color w:val="auto"/>
          <w:sz w:val="24"/>
          <w:lang w:eastAsia="zh-CN"/>
        </w:rPr>
        <w:t>供应商</w:t>
      </w:r>
      <w:r>
        <w:rPr>
          <w:rFonts w:hint="eastAsia" w:ascii="仿宋" w:hAnsi="仿宋" w:eastAsia="仿宋" w:cs="仿宋"/>
          <w:color w:val="auto"/>
          <w:sz w:val="24"/>
        </w:rPr>
        <w:t>，采购人或采购机构应当告知其未通过的原因；采用综合评分办法评审的，采购人或采购机构还应当告知未</w:t>
      </w:r>
      <w:r>
        <w:rPr>
          <w:rFonts w:hint="eastAsia" w:ascii="仿宋" w:hAnsi="仿宋" w:eastAsia="仿宋" w:cs="仿宋"/>
          <w:color w:val="auto"/>
          <w:sz w:val="24"/>
          <w:lang w:eastAsia="zh-CN"/>
        </w:rPr>
        <w:t>成交供应商</w:t>
      </w:r>
      <w:r>
        <w:rPr>
          <w:rFonts w:hint="eastAsia" w:ascii="仿宋" w:hAnsi="仿宋" w:eastAsia="仿宋" w:cs="仿宋"/>
          <w:color w:val="auto"/>
          <w:sz w:val="24"/>
        </w:rPr>
        <w:t>本人的评审得分与排序。</w:t>
      </w:r>
    </w:p>
    <w:p w14:paraId="7624267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33. 无义务解释未中标原因</w:t>
      </w:r>
    </w:p>
    <w:p w14:paraId="6A9FE9A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采购代理机构无义务向未中标的</w:t>
      </w:r>
      <w:r>
        <w:rPr>
          <w:rFonts w:hint="eastAsia" w:ascii="仿宋" w:hAnsi="仿宋" w:eastAsia="仿宋" w:cs="仿宋"/>
          <w:color w:val="auto"/>
          <w:sz w:val="24"/>
          <w:lang w:eastAsia="zh-CN"/>
        </w:rPr>
        <w:t>供应商</w:t>
      </w:r>
      <w:r>
        <w:rPr>
          <w:rFonts w:hint="eastAsia" w:ascii="仿宋" w:hAnsi="仿宋" w:eastAsia="仿宋" w:cs="仿宋"/>
          <w:color w:val="auto"/>
          <w:sz w:val="24"/>
        </w:rPr>
        <w:t>解释未中标原因和退还</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w:t>
      </w:r>
    </w:p>
    <w:p w14:paraId="4FAB48F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34.合同授予标准</w:t>
      </w:r>
    </w:p>
    <w:p w14:paraId="0AF78F0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合同将授予被确定实质上响应</w:t>
      </w:r>
      <w:r>
        <w:rPr>
          <w:rFonts w:hint="eastAsia" w:ascii="仿宋" w:hAnsi="仿宋" w:eastAsia="仿宋" w:cs="仿宋"/>
          <w:color w:val="auto"/>
          <w:sz w:val="24"/>
          <w:lang w:eastAsia="zh-CN"/>
        </w:rPr>
        <w:t>磋商文件</w:t>
      </w:r>
      <w:r>
        <w:rPr>
          <w:rFonts w:hint="eastAsia" w:ascii="仿宋" w:hAnsi="仿宋" w:eastAsia="仿宋" w:cs="仿宋"/>
          <w:color w:val="auto"/>
          <w:sz w:val="24"/>
        </w:rPr>
        <w:t>要求，具备履行合同能力的</w:t>
      </w:r>
      <w:r>
        <w:rPr>
          <w:rFonts w:hint="eastAsia" w:ascii="仿宋" w:hAnsi="仿宋" w:eastAsia="仿宋" w:cs="仿宋"/>
          <w:color w:val="auto"/>
          <w:sz w:val="24"/>
          <w:lang w:eastAsia="zh-CN"/>
        </w:rPr>
        <w:t>成交供应商</w:t>
      </w:r>
      <w:r>
        <w:rPr>
          <w:rFonts w:hint="eastAsia" w:ascii="仿宋" w:hAnsi="仿宋" w:eastAsia="仿宋" w:cs="仿宋"/>
          <w:color w:val="auto"/>
          <w:sz w:val="24"/>
        </w:rPr>
        <w:t>（</w:t>
      </w:r>
      <w:r>
        <w:rPr>
          <w:rFonts w:hint="eastAsia" w:ascii="仿宋" w:hAnsi="仿宋" w:eastAsia="仿宋" w:cs="仿宋"/>
          <w:color w:val="auto"/>
          <w:sz w:val="24"/>
          <w:lang w:eastAsia="zh-CN"/>
        </w:rPr>
        <w:t>磋商文件</w:t>
      </w:r>
      <w:r>
        <w:rPr>
          <w:rFonts w:hint="eastAsia" w:ascii="仿宋" w:hAnsi="仿宋" w:eastAsia="仿宋" w:cs="仿宋"/>
          <w:color w:val="auto"/>
          <w:sz w:val="24"/>
        </w:rPr>
        <w:t>另有约定多名</w:t>
      </w:r>
      <w:r>
        <w:rPr>
          <w:rFonts w:hint="eastAsia" w:ascii="仿宋" w:hAnsi="仿宋" w:eastAsia="仿宋" w:cs="仿宋"/>
          <w:color w:val="auto"/>
          <w:sz w:val="24"/>
          <w:lang w:eastAsia="zh-CN"/>
        </w:rPr>
        <w:t>成交供应商</w:t>
      </w:r>
      <w:r>
        <w:rPr>
          <w:rFonts w:hint="eastAsia" w:ascii="仿宋" w:hAnsi="仿宋" w:eastAsia="仿宋" w:cs="仿宋"/>
          <w:color w:val="auto"/>
          <w:sz w:val="24"/>
        </w:rPr>
        <w:t>的除外）。</w:t>
      </w:r>
    </w:p>
    <w:p w14:paraId="55B586C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35.履约保证金</w:t>
      </w:r>
    </w:p>
    <w:p w14:paraId="504C2B33">
      <w:pPr>
        <w:spacing w:line="360" w:lineRule="auto"/>
        <w:ind w:firstLine="480" w:firstLineChars="200"/>
        <w:rPr>
          <w:rFonts w:hint="eastAsia" w:ascii="仿宋" w:hAnsi="仿宋" w:eastAsia="仿宋" w:cs="仿宋"/>
          <w:color w:val="auto"/>
          <w:sz w:val="24"/>
        </w:rPr>
      </w:pPr>
      <w:bookmarkStart w:id="142" w:name="_39.1中标人须于签订合同前按本须知前附表规定的金额转账或电汇到指定账"/>
      <w:bookmarkEnd w:id="142"/>
      <w:r>
        <w:rPr>
          <w:rFonts w:hint="eastAsia" w:ascii="仿宋" w:hAnsi="仿宋" w:eastAsia="仿宋" w:cs="仿宋"/>
          <w:color w:val="auto"/>
          <w:sz w:val="24"/>
        </w:rPr>
        <w:t>见“</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w:t>
      </w:r>
    </w:p>
    <w:p w14:paraId="4B86036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36.签订合同</w:t>
      </w:r>
    </w:p>
    <w:p w14:paraId="38FB8316">
      <w:pPr>
        <w:pStyle w:val="110"/>
        <w:snapToGrid w:val="0"/>
        <w:spacing w:before="0"/>
        <w:ind w:firstLine="482"/>
        <w:rPr>
          <w:rFonts w:hint="eastAsia" w:ascii="仿宋" w:hAnsi="仿宋" w:eastAsia="仿宋" w:cs="仿宋"/>
          <w:color w:val="auto"/>
          <w:kern w:val="0"/>
          <w:szCs w:val="24"/>
          <w:lang w:val="zh-CN"/>
        </w:rPr>
      </w:pPr>
      <w:bookmarkStart w:id="143" w:name="_40.1投标人接到中标通知书后，按须知前附表规定向采购人出示相关资格证"/>
      <w:bookmarkEnd w:id="143"/>
      <w:r>
        <w:rPr>
          <w:rFonts w:hint="eastAsia" w:ascii="仿宋" w:hAnsi="仿宋" w:eastAsia="仿宋" w:cs="仿宋"/>
          <w:b/>
          <w:color w:val="auto"/>
          <w:szCs w:val="24"/>
        </w:rPr>
        <w:t xml:space="preserve"> 36.1</w:t>
      </w:r>
      <w:r>
        <w:rPr>
          <w:rFonts w:hint="eastAsia" w:ascii="仿宋" w:hAnsi="仿宋" w:eastAsia="仿宋" w:cs="仿宋"/>
          <w:b/>
          <w:color w:val="auto"/>
          <w:szCs w:val="24"/>
          <w:lang w:eastAsia="zh-CN"/>
        </w:rPr>
        <w:t>成交供应商</w:t>
      </w:r>
      <w:r>
        <w:rPr>
          <w:rFonts w:hint="eastAsia" w:ascii="仿宋" w:hAnsi="仿宋" w:eastAsia="仿宋" w:cs="仿宋"/>
          <w:b/>
          <w:color w:val="auto"/>
          <w:szCs w:val="24"/>
        </w:rPr>
        <w:t>领取中标通知书后，</w:t>
      </w:r>
      <w:r>
        <w:rPr>
          <w:rFonts w:hint="eastAsia" w:ascii="仿宋" w:hAnsi="仿宋" w:eastAsia="仿宋" w:cs="仿宋"/>
          <w:color w:val="auto"/>
          <w:kern w:val="0"/>
          <w:szCs w:val="24"/>
          <w:lang w:val="zh-CN"/>
        </w:rPr>
        <w:t>按规定的日期、时间、地点，由法定代表人或其授权代表与采购人代表签订电子采购合同。如成交供应商为联合体的，由联合体成员各方法定代表人或其授权代表与采购人代表签订合同，签订携带资料详见“供应商须知前附表”。</w:t>
      </w:r>
    </w:p>
    <w:p w14:paraId="64A853D3">
      <w:pPr>
        <w:pStyle w:val="110"/>
        <w:snapToGrid w:val="0"/>
        <w:spacing w:before="0"/>
        <w:ind w:firstLine="480"/>
        <w:rPr>
          <w:rFonts w:hint="eastAsia" w:ascii="仿宋" w:hAnsi="仿宋" w:eastAsia="仿宋" w:cs="仿宋"/>
          <w:color w:val="auto"/>
          <w:kern w:val="0"/>
          <w:szCs w:val="24"/>
          <w:lang w:val="zh-CN"/>
        </w:rPr>
      </w:pPr>
      <w:r>
        <w:rPr>
          <w:rFonts w:hint="eastAsia" w:ascii="仿宋" w:hAnsi="仿宋" w:eastAsia="仿宋" w:cs="仿宋"/>
          <w:color w:val="auto"/>
          <w:kern w:val="0"/>
          <w:szCs w:val="24"/>
          <w:lang w:val="zh-CN"/>
        </w:rPr>
        <w:t>36.2</w:t>
      </w:r>
      <w:r>
        <w:rPr>
          <w:rFonts w:hint="eastAsia" w:ascii="仿宋" w:hAnsi="仿宋" w:eastAsia="仿宋" w:cs="仿宋"/>
          <w:color w:val="auto"/>
          <w:szCs w:val="24"/>
        </w:rPr>
        <w:t>采购合同由采购人与中标供应商根据</w:t>
      </w:r>
      <w:r>
        <w:rPr>
          <w:rFonts w:hint="eastAsia" w:ascii="仿宋" w:hAnsi="仿宋" w:eastAsia="仿宋" w:cs="仿宋"/>
          <w:color w:val="auto"/>
          <w:szCs w:val="24"/>
          <w:lang w:eastAsia="zh-CN"/>
        </w:rPr>
        <w:t>磋商文件</w:t>
      </w:r>
      <w:r>
        <w:rPr>
          <w:rFonts w:hint="eastAsia" w:ascii="仿宋" w:hAnsi="仿宋" w:eastAsia="仿宋" w:cs="仿宋"/>
          <w:color w:val="auto"/>
          <w:szCs w:val="24"/>
        </w:rPr>
        <w:t>、</w:t>
      </w:r>
      <w:r>
        <w:rPr>
          <w:rFonts w:hint="eastAsia" w:ascii="仿宋" w:hAnsi="仿宋" w:eastAsia="仿宋" w:cs="仿宋"/>
          <w:color w:val="auto"/>
          <w:szCs w:val="24"/>
          <w:lang w:eastAsia="zh-CN"/>
        </w:rPr>
        <w:t>磋商响应文件</w:t>
      </w:r>
      <w:r>
        <w:rPr>
          <w:rFonts w:hint="eastAsia" w:ascii="仿宋" w:hAnsi="仿宋" w:eastAsia="仿宋" w:cs="仿宋"/>
          <w:color w:val="auto"/>
          <w:szCs w:val="24"/>
        </w:rPr>
        <w:t>等内容通过政府采购电子交易平台在线签订，自动备案。</w:t>
      </w:r>
    </w:p>
    <w:p w14:paraId="53E5EEA1">
      <w:pPr>
        <w:pStyle w:val="110"/>
        <w:snapToGrid w:val="0"/>
        <w:spacing w:before="0"/>
        <w:ind w:firstLine="480"/>
        <w:rPr>
          <w:rFonts w:hint="eastAsia" w:ascii="仿宋" w:hAnsi="仿宋" w:eastAsia="仿宋" w:cs="仿宋"/>
          <w:color w:val="auto"/>
          <w:szCs w:val="24"/>
        </w:rPr>
      </w:pPr>
      <w:r>
        <w:rPr>
          <w:rFonts w:hint="eastAsia" w:ascii="仿宋" w:hAnsi="仿宋" w:eastAsia="仿宋" w:cs="仿宋"/>
          <w:color w:val="auto"/>
          <w:szCs w:val="24"/>
        </w:rPr>
        <w:t>36.3签订合同时间：按中标通知书规定的时间与采购人签订合同（最长不能超过25日）。</w:t>
      </w:r>
    </w:p>
    <w:p w14:paraId="1A23537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36.4</w:t>
      </w:r>
      <w:r>
        <w:rPr>
          <w:rFonts w:hint="eastAsia" w:ascii="仿宋" w:hAnsi="仿宋" w:eastAsia="仿宋" w:cs="仿宋"/>
          <w:color w:val="auto"/>
          <w:sz w:val="24"/>
          <w:lang w:eastAsia="zh-CN"/>
        </w:rPr>
        <w:t>成交供应商</w:t>
      </w:r>
      <w:r>
        <w:rPr>
          <w:rFonts w:hint="eastAsia" w:ascii="仿宋" w:hAnsi="仿宋" w:eastAsia="仿宋" w:cs="仿宋"/>
          <w:color w:val="auto"/>
          <w:sz w:val="24"/>
        </w:rPr>
        <w:t>拒绝与采购人签订合同的，采购人可以按照评审报告推荐的</w:t>
      </w:r>
      <w:r>
        <w:rPr>
          <w:rFonts w:hint="eastAsia" w:ascii="仿宋" w:hAnsi="仿宋" w:eastAsia="仿宋" w:cs="仿宋"/>
          <w:color w:val="auto"/>
          <w:sz w:val="24"/>
          <w:lang w:eastAsia="zh-CN"/>
        </w:rPr>
        <w:t>成交候选人</w:t>
      </w:r>
      <w:r>
        <w:rPr>
          <w:rFonts w:hint="eastAsia" w:ascii="仿宋" w:hAnsi="仿宋" w:eastAsia="仿宋" w:cs="仿宋"/>
          <w:color w:val="auto"/>
          <w:sz w:val="24"/>
        </w:rPr>
        <w:t>名单排序，确定下一候选人为</w:t>
      </w:r>
      <w:r>
        <w:rPr>
          <w:rFonts w:hint="eastAsia" w:ascii="仿宋" w:hAnsi="仿宋" w:eastAsia="仿宋" w:cs="仿宋"/>
          <w:color w:val="auto"/>
          <w:sz w:val="24"/>
          <w:lang w:eastAsia="zh-CN"/>
        </w:rPr>
        <w:t>成交供应商</w:t>
      </w:r>
      <w:r>
        <w:rPr>
          <w:rFonts w:hint="eastAsia" w:ascii="仿宋" w:hAnsi="仿宋" w:eastAsia="仿宋" w:cs="仿宋"/>
          <w:color w:val="auto"/>
          <w:sz w:val="24"/>
        </w:rPr>
        <w:t>，也可以重新开展政府采购活动。如采购人无正当理由拒签合同的，给中标供应商造成损失的，中标供应商可追究采购人承担相应的法律责任。</w:t>
      </w:r>
    </w:p>
    <w:p w14:paraId="0B3C854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36.5政府采购合同是政府采购项目验收的依据，中标供应商和采购人应当按照采购合同约定的各自的权利和义务全面履行合同。任何一方当事人在履行合同过程中均不得擅自变更、中止或终止合同。政府采购合同继续履行将损害国家利益和社会公共利益的，双方当事人应当变更、中止或终止合同。有过错的一方应当承担赔偿责任，双方都有过错的，各自承担相应的责任。</w:t>
      </w:r>
    </w:p>
    <w:p w14:paraId="1DADA62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36.6采购人或中标供应商不得单方面向合同另一方提出任何</w:t>
      </w:r>
      <w:r>
        <w:rPr>
          <w:rFonts w:hint="eastAsia" w:ascii="仿宋" w:hAnsi="仿宋" w:eastAsia="仿宋" w:cs="仿宋"/>
          <w:color w:val="auto"/>
          <w:sz w:val="24"/>
          <w:lang w:eastAsia="zh-CN"/>
        </w:rPr>
        <w:t>磋商文件</w:t>
      </w:r>
      <w:r>
        <w:rPr>
          <w:rFonts w:hint="eastAsia" w:ascii="仿宋" w:hAnsi="仿宋" w:eastAsia="仿宋" w:cs="仿宋"/>
          <w:color w:val="auto"/>
          <w:sz w:val="24"/>
        </w:rPr>
        <w:t>没有约定的条件或不合理的要求，作为签订合同的条件；也不得协商另行订立背离</w:t>
      </w:r>
      <w:r>
        <w:rPr>
          <w:rFonts w:hint="eastAsia" w:ascii="仿宋" w:hAnsi="仿宋" w:eastAsia="仿宋" w:cs="仿宋"/>
          <w:color w:val="auto"/>
          <w:sz w:val="24"/>
          <w:lang w:eastAsia="zh-CN"/>
        </w:rPr>
        <w:t>磋商文件</w:t>
      </w:r>
      <w:r>
        <w:rPr>
          <w:rFonts w:hint="eastAsia" w:ascii="仿宋" w:hAnsi="仿宋" w:eastAsia="仿宋" w:cs="仿宋"/>
          <w:color w:val="auto"/>
          <w:sz w:val="24"/>
        </w:rPr>
        <w:t>和合同实质性内容的协议。</w:t>
      </w:r>
    </w:p>
    <w:p w14:paraId="682669D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36.7如签订合同并生效后，供应商无故拒绝或延期，除按照合同条款处理外，将承担相应的法律责任。</w:t>
      </w:r>
    </w:p>
    <w:p w14:paraId="38641B32">
      <w:pPr>
        <w:spacing w:line="360" w:lineRule="auto"/>
        <w:ind w:firstLine="482" w:firstLineChars="200"/>
        <w:rPr>
          <w:rFonts w:hint="eastAsia" w:ascii="仿宋" w:hAnsi="仿宋" w:eastAsia="仿宋" w:cs="仿宋"/>
          <w:b/>
          <w:color w:val="auto"/>
          <w:sz w:val="24"/>
        </w:rPr>
      </w:pPr>
      <w:r>
        <w:rPr>
          <w:rFonts w:hint="eastAsia" w:ascii="仿宋" w:hAnsi="仿宋" w:eastAsia="仿宋" w:cs="仿宋"/>
          <w:b/>
          <w:color w:val="auto"/>
          <w:sz w:val="24"/>
        </w:rPr>
        <w:t>36.8采购人需追加与合同标的相同的货物或者服务的，在不改变原合同条款且已报财政部门批准落实资金的前提下，可从原中标供应商处添购， 所签订的补充添置合同的采购资金总额不超过原采购合同金额的10%。</w:t>
      </w:r>
    </w:p>
    <w:p w14:paraId="1FE32D13">
      <w:pPr>
        <w:spacing w:line="360" w:lineRule="auto"/>
        <w:ind w:firstLine="480" w:firstLineChars="200"/>
        <w:rPr>
          <w:rFonts w:hint="eastAsia" w:ascii="仿宋" w:hAnsi="仿宋" w:eastAsia="仿宋" w:cs="仿宋"/>
          <w:color w:val="auto"/>
          <w:sz w:val="24"/>
        </w:rPr>
      </w:pPr>
      <w:bookmarkStart w:id="144" w:name="_41.政府采购合同公告"/>
      <w:bookmarkEnd w:id="144"/>
      <w:r>
        <w:rPr>
          <w:rFonts w:hint="eastAsia" w:ascii="仿宋" w:hAnsi="仿宋" w:eastAsia="仿宋" w:cs="仿宋"/>
          <w:color w:val="auto"/>
          <w:sz w:val="24"/>
        </w:rPr>
        <w:t>37.政府采购合同公告</w:t>
      </w:r>
    </w:p>
    <w:p w14:paraId="4EDE8E7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采购人或者受托采购代理机构应当自政府采购合同签订之日起2个工作日内，将政府采购合同</w:t>
      </w:r>
      <w:r>
        <w:rPr>
          <w:rFonts w:hint="eastAsia" w:ascii="仿宋" w:hAnsi="仿宋" w:eastAsia="仿宋" w:cs="仿宋"/>
          <w:bCs/>
          <w:color w:val="auto"/>
          <w:sz w:val="24"/>
        </w:rPr>
        <w:t>在以下媒体上发布</w:t>
      </w:r>
      <w:r>
        <w:rPr>
          <w:rFonts w:hint="eastAsia" w:ascii="仿宋" w:hAnsi="仿宋" w:eastAsia="仿宋" w:cs="仿宋"/>
          <w:color w:val="auto"/>
          <w:kern w:val="0"/>
          <w:sz w:val="24"/>
        </w:rPr>
        <w:t xml:space="preserve"> “新疆政府采购网”（http://zfcg.gxzf.gov.cn）</w:t>
      </w:r>
      <w:r>
        <w:rPr>
          <w:rFonts w:hint="eastAsia" w:ascii="仿宋" w:hAnsi="仿宋" w:eastAsia="仿宋" w:cs="仿宋"/>
          <w:color w:val="auto"/>
          <w:sz w:val="24"/>
        </w:rPr>
        <w:t>上公告，但政府采购合同中涉及国家秘密、商业秘密的内容除外。</w:t>
      </w:r>
    </w:p>
    <w:p w14:paraId="57F00301">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38. 询问、质疑和投诉</w:t>
      </w:r>
    </w:p>
    <w:p w14:paraId="015D7476">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38.1询问</w:t>
      </w:r>
    </w:p>
    <w:p w14:paraId="40DB67FC">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38.1.1供应商在开标前对政府采购活动事项有疑问的，可以向采购人或采购代理机构项目负责人提出询问。</w:t>
      </w:r>
    </w:p>
    <w:p w14:paraId="2AF88138">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38.1.2采购人或采购人委托的采购代理机构自受理询问之日起3个工作日内对供应商依法提出的询问作出答复，</w:t>
      </w:r>
      <w:r>
        <w:rPr>
          <w:rFonts w:hint="eastAsia" w:ascii="仿宋" w:hAnsi="仿宋" w:eastAsia="仿宋" w:cs="仿宋"/>
          <w:color w:val="auto"/>
          <w:sz w:val="24"/>
        </w:rPr>
        <w:t>但答复内容不得涉及商业秘密</w:t>
      </w:r>
      <w:r>
        <w:rPr>
          <w:rFonts w:hint="eastAsia" w:ascii="仿宋" w:hAnsi="仿宋" w:eastAsia="仿宋" w:cs="仿宋"/>
          <w:bCs/>
          <w:color w:val="auto"/>
          <w:sz w:val="24"/>
        </w:rPr>
        <w:t>。</w:t>
      </w:r>
    </w:p>
    <w:p w14:paraId="1A8094BF">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38.1.3 询问事项可能影响中标、成交结果的，采购人应当暂停签订合同，已经签订合同的，应当中止履行合同。</w:t>
      </w:r>
    </w:p>
    <w:p w14:paraId="13BB5467">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 xml:space="preserve"> 38.2质疑</w:t>
      </w:r>
    </w:p>
    <w:p w14:paraId="018D609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38.2.1供应商认为</w:t>
      </w:r>
      <w:r>
        <w:rPr>
          <w:rFonts w:hint="eastAsia" w:ascii="仿宋" w:hAnsi="仿宋" w:eastAsia="仿宋" w:cs="仿宋"/>
          <w:color w:val="auto"/>
          <w:sz w:val="24"/>
          <w:lang w:eastAsia="zh-CN"/>
        </w:rPr>
        <w:t>磋商文件</w:t>
      </w:r>
      <w:r>
        <w:rPr>
          <w:rFonts w:hint="eastAsia" w:ascii="仿宋" w:hAnsi="仿宋" w:eastAsia="仿宋" w:cs="仿宋"/>
          <w:color w:val="auto"/>
          <w:sz w:val="24"/>
        </w:rPr>
        <w:t>、采购过程或者中标结果使自己的合法权益受到损害的，必须在知道或者应知其权益受到损害之日起7个工作日内，以书面形式向采购人、采购代理机构提出质疑，质疑有效期结束后，采购人或采购代理机构不再受理该项目质疑。采购人、采购代理机构接收质疑函的方式、联系部门、联系电话和通讯地址等信息详见“</w:t>
      </w:r>
      <w:r>
        <w:rPr>
          <w:rFonts w:hint="eastAsia" w:ascii="仿宋" w:hAnsi="仿宋" w:eastAsia="仿宋" w:cs="仿宋"/>
          <w:color w:val="auto"/>
          <w:sz w:val="24"/>
          <w:lang w:eastAsia="zh-CN"/>
        </w:rPr>
        <w:t>供应商</w:t>
      </w:r>
      <w:r>
        <w:rPr>
          <w:rFonts w:hint="eastAsia" w:ascii="仿宋" w:hAnsi="仿宋" w:eastAsia="仿宋" w:cs="仿宋"/>
          <w:color w:val="auto"/>
          <w:sz w:val="24"/>
        </w:rPr>
        <w:t xml:space="preserve">须知前附表”。具体质疑起算时间及处理方式如下： </w:t>
      </w:r>
    </w:p>
    <w:p w14:paraId="41794D55">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（1）潜在供应商依法获取</w:t>
      </w:r>
      <w:r>
        <w:rPr>
          <w:rFonts w:hint="eastAsia" w:ascii="仿宋" w:hAnsi="仿宋" w:eastAsia="仿宋" w:cs="仿宋"/>
          <w:bCs/>
          <w:color w:val="auto"/>
          <w:sz w:val="24"/>
          <w:lang w:eastAsia="zh-CN"/>
        </w:rPr>
        <w:t>竞争性磋商</w:t>
      </w:r>
      <w:r>
        <w:rPr>
          <w:rFonts w:hint="eastAsia" w:ascii="仿宋" w:hAnsi="仿宋" w:eastAsia="仿宋" w:cs="仿宋"/>
          <w:bCs/>
          <w:color w:val="auto"/>
          <w:sz w:val="24"/>
        </w:rPr>
        <w:t>文件后，认为采购文件使自己的权益受到损害的，可以在知道或者应知其权益受到损害之日起7个工作日内内提出质疑。</w:t>
      </w:r>
      <w:r>
        <w:rPr>
          <w:rFonts w:hint="eastAsia" w:ascii="仿宋" w:hAnsi="仿宋" w:eastAsia="仿宋" w:cs="仿宋"/>
          <w:color w:val="auto"/>
          <w:sz w:val="24"/>
        </w:rPr>
        <w:t>委托代理协议无特殊约定的，</w:t>
      </w:r>
      <w:r>
        <w:rPr>
          <w:rFonts w:hint="eastAsia" w:ascii="仿宋" w:hAnsi="仿宋" w:eastAsia="仿宋" w:cs="仿宋"/>
          <w:bCs/>
          <w:color w:val="auto"/>
          <w:sz w:val="24"/>
        </w:rPr>
        <w:t>对</w:t>
      </w:r>
      <w:r>
        <w:rPr>
          <w:rFonts w:hint="eastAsia" w:ascii="仿宋" w:hAnsi="仿宋" w:eastAsia="仿宋" w:cs="仿宋"/>
          <w:bCs/>
          <w:color w:val="auto"/>
          <w:sz w:val="24"/>
          <w:lang w:eastAsia="zh-CN"/>
        </w:rPr>
        <w:t>竞争性磋商</w:t>
      </w:r>
      <w:r>
        <w:rPr>
          <w:rFonts w:hint="eastAsia" w:ascii="仿宋" w:hAnsi="仿宋" w:eastAsia="仿宋" w:cs="仿宋"/>
          <w:bCs/>
          <w:color w:val="auto"/>
          <w:sz w:val="24"/>
        </w:rPr>
        <w:t>文件中采购需求（含资格要求、采购预算和评分办法）的质疑由采购人受理并负责答复；对</w:t>
      </w:r>
      <w:r>
        <w:rPr>
          <w:rFonts w:hint="eastAsia" w:ascii="仿宋" w:hAnsi="仿宋" w:eastAsia="仿宋" w:cs="仿宋"/>
          <w:bCs/>
          <w:color w:val="auto"/>
          <w:sz w:val="24"/>
          <w:lang w:eastAsia="zh-CN"/>
        </w:rPr>
        <w:t>竞争性磋商</w:t>
      </w:r>
      <w:r>
        <w:rPr>
          <w:rFonts w:hint="eastAsia" w:ascii="仿宋" w:hAnsi="仿宋" w:eastAsia="仿宋" w:cs="仿宋"/>
          <w:bCs/>
          <w:color w:val="auto"/>
          <w:sz w:val="24"/>
        </w:rPr>
        <w:t>文件中的采购执行程序的质疑由采购代理机构受理并负责答复。</w:t>
      </w:r>
    </w:p>
    <w:p w14:paraId="5D1ACCBF">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2）供应商认为采购过程使自己的权益受到损害的，应当在各采购程序环节结束之日起7个工作日内提出质疑。对采购过程中资格审查、符合性审查等具体评审情况的质疑应向采购人或代理机构提出，由采购人或代理机构受理并负责答复；对采购过程中采购执行程序的质疑由采购代理机构受理并负责答复。</w:t>
      </w:r>
    </w:p>
    <w:p w14:paraId="68B86042">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（3）供应商认为中标或者成交结果使自己的权益受到损害的，可以在知道或者应知其权益受到损害之日起7个工作日内提出质疑，由采购人受理并负责答复。</w:t>
      </w:r>
    </w:p>
    <w:p w14:paraId="27042D05">
      <w:pPr>
        <w:spacing w:line="360" w:lineRule="auto"/>
        <w:ind w:firstLine="482" w:firstLineChars="200"/>
        <w:rPr>
          <w:rFonts w:hint="eastAsia" w:ascii="仿宋" w:hAnsi="仿宋" w:eastAsia="仿宋" w:cs="仿宋"/>
          <w:bCs/>
          <w:color w:val="auto"/>
          <w:sz w:val="24"/>
        </w:rPr>
      </w:pPr>
      <w:r>
        <w:rPr>
          <w:rFonts w:hint="eastAsia" w:ascii="仿宋" w:hAnsi="仿宋" w:eastAsia="仿宋" w:cs="仿宋"/>
          <w:b/>
          <w:bCs/>
          <w:color w:val="auto"/>
          <w:sz w:val="24"/>
        </w:rPr>
        <w:t>38.2.2</w:t>
      </w:r>
      <w:r>
        <w:rPr>
          <w:rFonts w:hint="eastAsia" w:ascii="仿宋" w:hAnsi="仿宋" w:eastAsia="仿宋" w:cs="仿宋"/>
          <w:bCs/>
          <w:color w:val="auto"/>
          <w:sz w:val="24"/>
        </w:rPr>
        <w:t>供应商质疑实行实名制，其质疑应当有具体的质疑事项及事实根据，质疑应当坚持依法依规、诚实信用原则，不得进行虚假、恶意质疑。</w:t>
      </w:r>
    </w:p>
    <w:p w14:paraId="32F2C719">
      <w:pPr>
        <w:spacing w:line="360" w:lineRule="auto"/>
        <w:ind w:firstLine="482" w:firstLineChars="200"/>
        <w:rPr>
          <w:rFonts w:hint="eastAsia" w:ascii="仿宋" w:hAnsi="仿宋" w:eastAsia="仿宋" w:cs="仿宋"/>
          <w:bCs/>
          <w:color w:val="auto"/>
          <w:sz w:val="24"/>
        </w:rPr>
      </w:pPr>
      <w:r>
        <w:rPr>
          <w:rFonts w:hint="eastAsia" w:ascii="仿宋" w:hAnsi="仿宋" w:eastAsia="仿宋" w:cs="仿宋"/>
          <w:b/>
          <w:bCs/>
          <w:color w:val="auto"/>
          <w:sz w:val="24"/>
        </w:rPr>
        <w:t>38.2.3</w:t>
      </w:r>
      <w:r>
        <w:rPr>
          <w:rFonts w:hint="eastAsia" w:ascii="仿宋" w:hAnsi="仿宋" w:eastAsia="仿宋" w:cs="仿宋"/>
          <w:bCs/>
          <w:color w:val="auto"/>
          <w:sz w:val="24"/>
        </w:rPr>
        <w:t xml:space="preserve"> 质疑供应商可以委托代理人办理质疑事务。委托代理人应熟悉相关业务情况。代理人办理质疑事务时，除提交质疑书外，还应当提交质疑供应商的授权委托书和委托代理人身份证明复印件</w:t>
      </w:r>
      <w:r>
        <w:rPr>
          <w:rFonts w:hint="eastAsia" w:ascii="仿宋" w:hAnsi="仿宋" w:eastAsia="仿宋" w:cs="仿宋"/>
          <w:color w:val="auto"/>
          <w:sz w:val="24"/>
        </w:rPr>
        <w:t>。</w:t>
      </w:r>
    </w:p>
    <w:p w14:paraId="18E4264B">
      <w:pPr>
        <w:spacing w:line="360" w:lineRule="auto"/>
        <w:ind w:firstLine="482" w:firstLineChars="200"/>
        <w:rPr>
          <w:rFonts w:hint="eastAsia" w:ascii="仿宋" w:hAnsi="仿宋" w:eastAsia="仿宋" w:cs="仿宋"/>
          <w:b/>
          <w:bCs/>
          <w:color w:val="auto"/>
          <w:sz w:val="24"/>
        </w:rPr>
      </w:pPr>
      <w:r>
        <w:rPr>
          <w:rFonts w:hint="eastAsia" w:ascii="仿宋" w:hAnsi="仿宋" w:eastAsia="仿宋" w:cs="仿宋"/>
          <w:b/>
          <w:bCs/>
          <w:color w:val="auto"/>
          <w:sz w:val="24"/>
        </w:rPr>
        <w:t>38.2.4 质疑供应商提起质疑应当符合下列条件：</w:t>
      </w:r>
    </w:p>
    <w:p w14:paraId="54C8DAFC">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（1）质疑供应商是参与所质疑项目采购活动的供应商（潜在供应商已依法获取可之一的采购文件的，可以对该采购文件质疑）；</w:t>
      </w:r>
    </w:p>
    <w:p w14:paraId="33B47E61">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（2）质疑函内容符合本章第38.2.5项的规定；</w:t>
      </w:r>
    </w:p>
    <w:p w14:paraId="57A198CA">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（3）在质疑有效期限内提起质疑；</w:t>
      </w:r>
    </w:p>
    <w:p w14:paraId="764DCF85">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（4）属于所质疑的采购人或采购人委托的采购代理机构组织的采购活动；</w:t>
      </w:r>
    </w:p>
    <w:p w14:paraId="4C79EE6D">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 xml:space="preserve">（5）同一质疑事项未经采购人或采购人委托的采购代理机构质疑处理； </w:t>
      </w:r>
    </w:p>
    <w:p w14:paraId="5C995581">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（6）供应商对同一采购程序环节的质疑应当在质疑有效期内一次性提出；</w:t>
      </w:r>
    </w:p>
    <w:p w14:paraId="09623B34">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（7）供应商提交质疑应当提交必要的证明材料，证明材料应以合法手段取得；</w:t>
      </w:r>
    </w:p>
    <w:p w14:paraId="18F4FD8B">
      <w:pPr>
        <w:spacing w:line="360" w:lineRule="auto"/>
        <w:ind w:firstLine="480" w:firstLineChars="200"/>
        <w:rPr>
          <w:rFonts w:hint="eastAsia" w:ascii="仿宋" w:hAnsi="仿宋" w:eastAsia="仿宋" w:cs="仿宋"/>
          <w:color w:val="auto"/>
          <w:sz w:val="24"/>
        </w:rPr>
      </w:pPr>
      <w:r>
        <w:rPr>
          <w:rFonts w:hint="eastAsia" w:ascii="仿宋" w:hAnsi="仿宋" w:eastAsia="仿宋" w:cs="仿宋"/>
          <w:bCs/>
          <w:color w:val="auto"/>
          <w:sz w:val="24"/>
        </w:rPr>
        <w:t>（8）财政部门规定的其他条件。</w:t>
      </w:r>
    </w:p>
    <w:p w14:paraId="106CA134">
      <w:pPr>
        <w:spacing w:line="360" w:lineRule="auto"/>
        <w:ind w:firstLine="480" w:firstLineChars="200"/>
        <w:rPr>
          <w:rFonts w:hint="eastAsia" w:ascii="仿宋" w:hAnsi="仿宋" w:eastAsia="仿宋" w:cs="仿宋"/>
          <w:b/>
          <w:color w:val="auto"/>
          <w:sz w:val="24"/>
        </w:rPr>
      </w:pPr>
      <w:bookmarkStart w:id="145" w:name="_9.2质疑、投诉应当采用书面形式，质疑函、投诉书均应明确阐述招标文件、"/>
      <w:bookmarkEnd w:id="145"/>
      <w:r>
        <w:rPr>
          <w:rFonts w:hint="eastAsia" w:ascii="仿宋" w:hAnsi="仿宋" w:eastAsia="仿宋" w:cs="仿宋"/>
          <w:color w:val="auto"/>
          <w:sz w:val="24"/>
        </w:rPr>
        <w:t xml:space="preserve"> 38.2.5 </w:t>
      </w:r>
      <w:r>
        <w:rPr>
          <w:rFonts w:hint="eastAsia" w:ascii="仿宋" w:hAnsi="仿宋" w:eastAsia="仿宋" w:cs="仿宋"/>
          <w:bCs/>
          <w:color w:val="auto"/>
          <w:sz w:val="24"/>
        </w:rPr>
        <w:t>供应商提出质疑应当提交质疑函和必要的证明材料，针对同一采购程序环节的质疑必须在法定质疑期内一次性提出。质疑函应当包括下列内容（质疑函格式后附）：</w:t>
      </w:r>
    </w:p>
    <w:p w14:paraId="53386E28">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（1）供应商的姓名或者名称、地址、邮编、联系人及联系电话；</w:t>
      </w:r>
    </w:p>
    <w:p w14:paraId="4E8B6767">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（2）质疑项目的名称、编号；</w:t>
      </w:r>
    </w:p>
    <w:p w14:paraId="15E0041F">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（3）具体、明确的质疑事项和与质疑事项相关的请求；</w:t>
      </w:r>
    </w:p>
    <w:p w14:paraId="1B8EF8F5">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（4）事实依据（列明权益受到损害的事实和理由）；</w:t>
      </w:r>
    </w:p>
    <w:p w14:paraId="6EC53D04">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（5）必要的法律依据；</w:t>
      </w:r>
    </w:p>
    <w:p w14:paraId="48B67044">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（6）提出质疑的日期。</w:t>
      </w:r>
    </w:p>
    <w:p w14:paraId="1BB8CB18">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供应商为自然人的，应当由本人签字；供应商为法人或者其他组织的，应当由法定代表人、主要负责人，或者其委托代理人签字或者盖章，并加盖公章。</w:t>
      </w:r>
    </w:p>
    <w:p w14:paraId="2D355773">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38.2.6采购人或采购人委托的采购代理机构在收到质疑函后7个工作日内作出答复，并以书面形式通知质疑供应商及其他有关供应商。对不符合质疑条件的质疑，答复不予受理，并说明理由；对符合质疑条件的质疑，对质疑事项作出答复</w:t>
      </w:r>
    </w:p>
    <w:p w14:paraId="636E81FE">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color w:val="auto"/>
          <w:sz w:val="24"/>
        </w:rPr>
        <w:t>3</w:t>
      </w:r>
      <w:r>
        <w:rPr>
          <w:rFonts w:hint="eastAsia" w:ascii="仿宋" w:hAnsi="仿宋" w:eastAsia="仿宋" w:cs="仿宋"/>
          <w:bCs/>
          <w:color w:val="auto"/>
          <w:sz w:val="24"/>
        </w:rPr>
        <w:t>8.2.7采购人、采购代理机构认为供应商质疑不成立，或者成立但未对中标结果构成影响的，继续开展采购活动；认为供应商质疑成立且影响或者可能影响中标结果的，按照下列情况处理：</w:t>
      </w:r>
    </w:p>
    <w:p w14:paraId="287C4797">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　　（一）对</w:t>
      </w:r>
      <w:r>
        <w:rPr>
          <w:rFonts w:hint="eastAsia" w:ascii="仿宋" w:hAnsi="仿宋" w:eastAsia="仿宋" w:cs="仿宋"/>
          <w:bCs/>
          <w:color w:val="auto"/>
          <w:sz w:val="24"/>
          <w:lang w:eastAsia="zh-CN"/>
        </w:rPr>
        <w:t>磋商文件</w:t>
      </w:r>
      <w:r>
        <w:rPr>
          <w:rFonts w:hint="eastAsia" w:ascii="仿宋" w:hAnsi="仿宋" w:eastAsia="仿宋" w:cs="仿宋"/>
          <w:bCs/>
          <w:color w:val="auto"/>
          <w:sz w:val="24"/>
        </w:rPr>
        <w:t>提出的质疑，依法通过澄清或者修改可以继续开展采购活动的，澄清或者修改</w:t>
      </w:r>
      <w:r>
        <w:rPr>
          <w:rFonts w:hint="eastAsia" w:ascii="仿宋" w:hAnsi="仿宋" w:eastAsia="仿宋" w:cs="仿宋"/>
          <w:bCs/>
          <w:color w:val="auto"/>
          <w:sz w:val="24"/>
          <w:lang w:eastAsia="zh-CN"/>
        </w:rPr>
        <w:t>磋商文件</w:t>
      </w:r>
      <w:r>
        <w:rPr>
          <w:rFonts w:hint="eastAsia" w:ascii="仿宋" w:hAnsi="仿宋" w:eastAsia="仿宋" w:cs="仿宋"/>
          <w:bCs/>
          <w:color w:val="auto"/>
          <w:sz w:val="24"/>
        </w:rPr>
        <w:t>后继续开展采购活动；否则应当修改</w:t>
      </w:r>
      <w:r>
        <w:rPr>
          <w:rFonts w:hint="eastAsia" w:ascii="仿宋" w:hAnsi="仿宋" w:eastAsia="仿宋" w:cs="仿宋"/>
          <w:bCs/>
          <w:color w:val="auto"/>
          <w:sz w:val="24"/>
          <w:lang w:eastAsia="zh-CN"/>
        </w:rPr>
        <w:t>磋商文件</w:t>
      </w:r>
      <w:r>
        <w:rPr>
          <w:rFonts w:hint="eastAsia" w:ascii="仿宋" w:hAnsi="仿宋" w:eastAsia="仿宋" w:cs="仿宋"/>
          <w:bCs/>
          <w:color w:val="auto"/>
          <w:sz w:val="24"/>
        </w:rPr>
        <w:t>后重新开展采购活动。</w:t>
      </w:r>
    </w:p>
    <w:p w14:paraId="78C3027A">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　　（二）对采购过程、中标结果提出的质疑，合格供应商符合法定数量时，可以从合格的</w:t>
      </w:r>
      <w:r>
        <w:rPr>
          <w:rFonts w:hint="eastAsia" w:ascii="仿宋" w:hAnsi="仿宋" w:eastAsia="仿宋" w:cs="仿宋"/>
          <w:bCs/>
          <w:color w:val="auto"/>
          <w:sz w:val="24"/>
          <w:lang w:eastAsia="zh-CN"/>
        </w:rPr>
        <w:t>成交候选人</w:t>
      </w:r>
      <w:r>
        <w:rPr>
          <w:rFonts w:hint="eastAsia" w:ascii="仿宋" w:hAnsi="仿宋" w:eastAsia="仿宋" w:cs="仿宋"/>
          <w:bCs/>
          <w:color w:val="auto"/>
          <w:sz w:val="24"/>
        </w:rPr>
        <w:t>中另行确定中标供应商的，应当依法另行确定中标供应商；否则应当重新开展采购活动。</w:t>
      </w:r>
    </w:p>
    <w:p w14:paraId="77B8DC01">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质疑答复导致中标结果改变的，采购人或者采购代理机构应当将有关情况书面报告本级财政部门。</w:t>
      </w:r>
    </w:p>
    <w:p w14:paraId="12A3F4F9">
      <w:pPr>
        <w:spacing w:line="360" w:lineRule="auto"/>
        <w:ind w:firstLine="480" w:firstLineChars="200"/>
        <w:rPr>
          <w:rFonts w:hint="eastAsia" w:ascii="仿宋" w:hAnsi="仿宋" w:eastAsia="仿宋" w:cs="仿宋"/>
          <w:bCs/>
          <w:color w:val="auto"/>
          <w:sz w:val="24"/>
        </w:rPr>
      </w:pPr>
      <w:r>
        <w:rPr>
          <w:rFonts w:hint="eastAsia" w:ascii="仿宋" w:hAnsi="仿宋" w:eastAsia="仿宋" w:cs="仿宋"/>
          <w:bCs/>
          <w:color w:val="auto"/>
          <w:sz w:val="24"/>
        </w:rPr>
        <w:t>38.3投诉</w:t>
      </w:r>
    </w:p>
    <w:p w14:paraId="7972E165">
      <w:pPr>
        <w:spacing w:line="360" w:lineRule="auto"/>
        <w:ind w:firstLine="482" w:firstLineChars="200"/>
        <w:rPr>
          <w:rFonts w:hint="eastAsia" w:ascii="仿宋" w:hAnsi="仿宋" w:eastAsia="仿宋" w:cs="仿宋"/>
          <w:bCs/>
          <w:color w:val="auto"/>
          <w:sz w:val="24"/>
        </w:rPr>
      </w:pPr>
      <w:r>
        <w:rPr>
          <w:rFonts w:hint="eastAsia" w:ascii="仿宋" w:hAnsi="仿宋" w:eastAsia="仿宋" w:cs="仿宋"/>
          <w:b/>
          <w:color w:val="auto"/>
          <w:sz w:val="24"/>
        </w:rPr>
        <w:t>38.3</w:t>
      </w:r>
      <w:r>
        <w:rPr>
          <w:rFonts w:hint="eastAsia" w:ascii="仿宋" w:hAnsi="仿宋" w:eastAsia="仿宋" w:cs="仿宋"/>
          <w:bCs/>
          <w:color w:val="auto"/>
          <w:sz w:val="24"/>
        </w:rPr>
        <w:t>.</w:t>
      </w:r>
      <w:r>
        <w:rPr>
          <w:rFonts w:hint="eastAsia" w:ascii="仿宋" w:hAnsi="仿宋" w:eastAsia="仿宋" w:cs="仿宋"/>
          <w:b/>
          <w:bCs/>
          <w:color w:val="auto"/>
          <w:sz w:val="24"/>
        </w:rPr>
        <w:t xml:space="preserve">1 </w:t>
      </w:r>
      <w:r>
        <w:rPr>
          <w:rFonts w:hint="eastAsia" w:ascii="仿宋" w:hAnsi="仿宋" w:eastAsia="仿宋" w:cs="仿宋"/>
          <w:bCs/>
          <w:color w:val="auto"/>
          <w:sz w:val="24"/>
        </w:rPr>
        <w:t xml:space="preserve"> 供应商认为采购文件、采购过程、中标和成交结果使自己的合法权益受到损害的，应当首先依法向采购人或采购人委托的</w:t>
      </w:r>
      <w:r>
        <w:rPr>
          <w:rFonts w:hint="eastAsia" w:ascii="仿宋" w:hAnsi="仿宋" w:eastAsia="仿宋" w:cs="仿宋"/>
          <w:color w:val="auto"/>
          <w:sz w:val="24"/>
        </w:rPr>
        <w:t>采购代理机构</w:t>
      </w:r>
      <w:r>
        <w:rPr>
          <w:rFonts w:hint="eastAsia" w:ascii="仿宋" w:hAnsi="仿宋" w:eastAsia="仿宋" w:cs="仿宋"/>
          <w:bCs/>
          <w:color w:val="auto"/>
          <w:sz w:val="24"/>
        </w:rPr>
        <w:t>提出质疑。对采购人、</w:t>
      </w:r>
      <w:r>
        <w:rPr>
          <w:rFonts w:hint="eastAsia" w:ascii="仿宋" w:hAnsi="仿宋" w:eastAsia="仿宋" w:cs="仿宋"/>
          <w:color w:val="auto"/>
          <w:sz w:val="24"/>
        </w:rPr>
        <w:t>采购代理机构</w:t>
      </w:r>
      <w:r>
        <w:rPr>
          <w:rFonts w:hint="eastAsia" w:ascii="仿宋" w:hAnsi="仿宋" w:eastAsia="仿宋" w:cs="仿宋"/>
          <w:bCs/>
          <w:color w:val="auto"/>
          <w:sz w:val="24"/>
        </w:rPr>
        <w:t>的答复不满意，或者采购人、</w:t>
      </w:r>
      <w:r>
        <w:rPr>
          <w:rFonts w:hint="eastAsia" w:ascii="仿宋" w:hAnsi="仿宋" w:eastAsia="仿宋" w:cs="仿宋"/>
          <w:color w:val="auto"/>
          <w:sz w:val="24"/>
        </w:rPr>
        <w:t>采购代理机构</w:t>
      </w:r>
      <w:r>
        <w:rPr>
          <w:rFonts w:hint="eastAsia" w:ascii="仿宋" w:hAnsi="仿宋" w:eastAsia="仿宋" w:cs="仿宋"/>
          <w:bCs/>
          <w:color w:val="auto"/>
          <w:sz w:val="24"/>
        </w:rPr>
        <w:t>未在规定期限内做出答复的，供应商可以在答复期满后15个工作日内向巴里坤政府采购监督管理部门提起投诉，投诉联系方式见“</w:t>
      </w:r>
      <w:r>
        <w:rPr>
          <w:rFonts w:hint="eastAsia" w:ascii="仿宋" w:hAnsi="仿宋" w:eastAsia="仿宋" w:cs="仿宋"/>
          <w:bCs/>
          <w:color w:val="auto"/>
          <w:sz w:val="24"/>
          <w:lang w:eastAsia="zh-CN"/>
        </w:rPr>
        <w:t>供应商</w:t>
      </w:r>
      <w:r>
        <w:rPr>
          <w:rFonts w:hint="eastAsia" w:ascii="仿宋" w:hAnsi="仿宋" w:eastAsia="仿宋" w:cs="仿宋"/>
          <w:bCs/>
          <w:color w:val="auto"/>
          <w:sz w:val="24"/>
        </w:rPr>
        <w:t>须知前附表”。</w:t>
      </w:r>
    </w:p>
    <w:p w14:paraId="5A5DBF80">
      <w:pPr>
        <w:spacing w:line="360" w:lineRule="auto"/>
        <w:ind w:firstLine="482" w:firstLineChars="200"/>
        <w:rPr>
          <w:rFonts w:hint="eastAsia" w:ascii="仿宋" w:hAnsi="仿宋" w:eastAsia="仿宋" w:cs="仿宋"/>
          <w:bCs/>
          <w:color w:val="auto"/>
          <w:sz w:val="24"/>
        </w:rPr>
      </w:pPr>
      <w:r>
        <w:rPr>
          <w:rFonts w:hint="eastAsia" w:ascii="仿宋" w:hAnsi="仿宋" w:eastAsia="仿宋" w:cs="仿宋"/>
          <w:b/>
          <w:color w:val="auto"/>
          <w:sz w:val="24"/>
        </w:rPr>
        <w:t xml:space="preserve">38.3.2 </w:t>
      </w:r>
      <w:r>
        <w:rPr>
          <w:rFonts w:hint="eastAsia" w:ascii="仿宋" w:hAnsi="仿宋" w:eastAsia="仿宋" w:cs="仿宋"/>
          <w:color w:val="auto"/>
          <w:sz w:val="24"/>
        </w:rPr>
        <w:t xml:space="preserve"> 投诉人投诉时，应当提交投诉书，并按照被投诉采购人、采购代理机构和与投诉事项有关的供应商数量提供投诉书的副本。投诉书应当包括下列主要内容（如材料中有外文资料应同时附上对应的中文译本）</w:t>
      </w:r>
      <w:r>
        <w:rPr>
          <w:rFonts w:hint="eastAsia" w:ascii="仿宋" w:hAnsi="仿宋" w:eastAsia="仿宋" w:cs="仿宋"/>
          <w:bCs/>
          <w:color w:val="auto"/>
          <w:sz w:val="24"/>
        </w:rPr>
        <w:t>（投诉书格式后附）</w:t>
      </w:r>
      <w:r>
        <w:rPr>
          <w:rFonts w:hint="eastAsia" w:ascii="仿宋" w:hAnsi="仿宋" w:eastAsia="仿宋" w:cs="仿宋"/>
          <w:color w:val="auto"/>
          <w:sz w:val="24"/>
        </w:rPr>
        <w:t>：</w:t>
      </w:r>
    </w:p>
    <w:p w14:paraId="1EBFD6C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（1）投诉人和被投诉人的名称、地址、邮编、联系人及联系电话等； </w:t>
      </w:r>
    </w:p>
    <w:p w14:paraId="4950CE2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（2）质疑和质疑答复情况及相关证明材料； </w:t>
      </w:r>
    </w:p>
    <w:p w14:paraId="3A360AB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（3）具体、明确的投诉事项和与投诉事项相关的投诉请求；</w:t>
      </w:r>
    </w:p>
    <w:p w14:paraId="2243F15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（4）事实依据；</w:t>
      </w:r>
    </w:p>
    <w:p w14:paraId="64BE83F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（5）法律依据；</w:t>
      </w:r>
    </w:p>
    <w:p w14:paraId="3FCBF0E0">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（6）提起投诉的日期。</w:t>
      </w:r>
    </w:p>
    <w:p w14:paraId="5F42770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（7）附件材料：营业执照副本内页复印件（要求证件有效并清晰反映企业法人经营范围；近期连续三个月依法缴纳税收和在职职工社会保障资金证明材料（复印件）。</w:t>
      </w:r>
      <w:r>
        <w:rPr>
          <w:rFonts w:hint="eastAsia" w:ascii="仿宋" w:hAnsi="仿宋" w:eastAsia="仿宋" w:cs="仿宋"/>
          <w:color w:val="auto"/>
          <w:sz w:val="24"/>
        </w:rPr>
        <w:tab/>
      </w:r>
    </w:p>
    <w:p w14:paraId="7393060D">
      <w:pPr>
        <w:spacing w:line="360" w:lineRule="auto"/>
        <w:ind w:firstLine="482" w:firstLineChars="200"/>
        <w:rPr>
          <w:rFonts w:hint="eastAsia" w:ascii="仿宋" w:hAnsi="仿宋" w:eastAsia="仿宋" w:cs="仿宋"/>
          <w:bCs/>
          <w:color w:val="auto"/>
          <w:sz w:val="24"/>
        </w:rPr>
      </w:pPr>
      <w:r>
        <w:rPr>
          <w:rFonts w:hint="eastAsia" w:ascii="仿宋" w:hAnsi="仿宋" w:eastAsia="仿宋" w:cs="仿宋"/>
          <w:b/>
          <w:color w:val="auto"/>
          <w:sz w:val="24"/>
        </w:rPr>
        <w:t xml:space="preserve">38.3.3  </w:t>
      </w:r>
      <w:r>
        <w:rPr>
          <w:rFonts w:hint="eastAsia" w:ascii="仿宋" w:hAnsi="仿宋" w:eastAsia="仿宋" w:cs="仿宋"/>
          <w:color w:val="auto"/>
          <w:sz w:val="24"/>
        </w:rPr>
        <w:t>投诉人可以委托代理人办理投诉事务。</w:t>
      </w:r>
      <w:r>
        <w:rPr>
          <w:rFonts w:hint="eastAsia" w:ascii="仿宋" w:hAnsi="仿宋" w:eastAsia="仿宋" w:cs="仿宋"/>
          <w:bCs/>
          <w:color w:val="auto"/>
          <w:sz w:val="24"/>
        </w:rPr>
        <w:t>委托代理人应熟悉相关业务情况。</w:t>
      </w:r>
      <w:r>
        <w:rPr>
          <w:rFonts w:hint="eastAsia" w:ascii="仿宋" w:hAnsi="仿宋" w:eastAsia="仿宋" w:cs="仿宋"/>
          <w:color w:val="auto"/>
          <w:sz w:val="24"/>
        </w:rPr>
        <w:t>代理人办理投诉事务时，除提交投诉书外，还应当提交投诉人的授权委托书和委托代理人身份证明复印件。</w:t>
      </w:r>
    </w:p>
    <w:p w14:paraId="5811BCC7">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38.3.4</w:t>
      </w:r>
      <w:r>
        <w:rPr>
          <w:rFonts w:hint="eastAsia" w:ascii="仿宋" w:hAnsi="仿宋" w:eastAsia="仿宋" w:cs="仿宋"/>
          <w:color w:val="auto"/>
          <w:sz w:val="24"/>
        </w:rPr>
        <w:t xml:space="preserve">  投诉人提起投诉应当符合下列条件：</w:t>
      </w:r>
    </w:p>
    <w:p w14:paraId="6210764A">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（1）投诉人是参与所投诉政府采购活动的供应商；</w:t>
      </w:r>
    </w:p>
    <w:p w14:paraId="3856052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（2）提起投诉前已依法进行质疑；</w:t>
      </w:r>
    </w:p>
    <w:p w14:paraId="507469DB">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（3）投诉书内容符合本章第38.3.2项的规定；</w:t>
      </w:r>
    </w:p>
    <w:p w14:paraId="5C7BC03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（4）在投诉有效期限内提起投诉；</w:t>
      </w:r>
    </w:p>
    <w:p w14:paraId="3C43367F">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（5）属于巴里坤政府采购监督管理部门管辖；</w:t>
      </w:r>
    </w:p>
    <w:p w14:paraId="2A002B26">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（6）同一投诉事项未经</w:t>
      </w:r>
      <w:r>
        <w:rPr>
          <w:rFonts w:hint="eastAsia" w:ascii="仿宋" w:hAnsi="仿宋" w:eastAsia="仿宋" w:cs="仿宋"/>
          <w:bCs/>
          <w:color w:val="auto"/>
          <w:sz w:val="24"/>
        </w:rPr>
        <w:t>巴里坤政府采购监督管理部门</w:t>
      </w:r>
      <w:r>
        <w:rPr>
          <w:rFonts w:hint="eastAsia" w:ascii="仿宋" w:hAnsi="仿宋" w:eastAsia="仿宋" w:cs="仿宋"/>
          <w:color w:val="auto"/>
          <w:sz w:val="24"/>
        </w:rPr>
        <w:t>投诉处理；</w:t>
      </w:r>
    </w:p>
    <w:p w14:paraId="13CE8747">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（7）国务院财政部门规定的其他条件。</w:t>
      </w:r>
    </w:p>
    <w:p w14:paraId="0E66C439">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38.3.5</w:t>
      </w:r>
      <w:r>
        <w:rPr>
          <w:rFonts w:hint="eastAsia" w:ascii="仿宋" w:hAnsi="仿宋" w:eastAsia="仿宋" w:cs="仿宋"/>
          <w:color w:val="auto"/>
          <w:sz w:val="24"/>
        </w:rPr>
        <w:t xml:space="preserve">  巴里坤政府采购监督管理部门自受理投诉之日起30个工作日内，对投诉事项作出处理决定，并以书面形式通知投诉人、被投诉人及其他与投诉处理结果有利害关系的政府采购当事人。并将投诉结果在新疆政府采购网（http://www.ccgp-xinjiang.gov.cn）发布。</w:t>
      </w:r>
    </w:p>
    <w:p w14:paraId="423B0274">
      <w:pPr>
        <w:spacing w:line="360" w:lineRule="auto"/>
        <w:ind w:firstLine="482" w:firstLineChars="200"/>
        <w:rPr>
          <w:rFonts w:hint="eastAsia" w:ascii="仿宋" w:hAnsi="仿宋" w:eastAsia="仿宋" w:cs="仿宋"/>
          <w:color w:val="auto"/>
          <w:sz w:val="24"/>
        </w:rPr>
      </w:pPr>
      <w:r>
        <w:rPr>
          <w:rFonts w:hint="eastAsia" w:ascii="仿宋" w:hAnsi="仿宋" w:eastAsia="仿宋" w:cs="仿宋"/>
          <w:b/>
          <w:color w:val="auto"/>
          <w:sz w:val="24"/>
        </w:rPr>
        <w:t>38.3.6</w:t>
      </w:r>
      <w:r>
        <w:rPr>
          <w:rFonts w:hint="eastAsia" w:ascii="仿宋" w:hAnsi="仿宋" w:eastAsia="仿宋" w:cs="仿宋"/>
          <w:color w:val="auto"/>
          <w:sz w:val="24"/>
        </w:rPr>
        <w:t xml:space="preserve">  巴里坤政府采购监督管理部门在处理投诉事项期间，可以视具体情况暂停采购活动。</w:t>
      </w:r>
    </w:p>
    <w:p w14:paraId="3B140500">
      <w:pPr>
        <w:pStyle w:val="5"/>
        <w:jc w:val="center"/>
        <w:rPr>
          <w:rFonts w:hint="eastAsia" w:ascii="仿宋" w:hAnsi="仿宋" w:eastAsia="仿宋" w:cs="仿宋"/>
          <w:color w:val="auto"/>
          <w:sz w:val="30"/>
          <w:szCs w:val="30"/>
        </w:rPr>
      </w:pPr>
      <w:bookmarkStart w:id="146" w:name="_Toc23454"/>
      <w:r>
        <w:rPr>
          <w:rFonts w:hint="eastAsia" w:ascii="仿宋" w:hAnsi="仿宋" w:eastAsia="仿宋" w:cs="仿宋"/>
          <w:color w:val="auto"/>
          <w:sz w:val="30"/>
          <w:szCs w:val="30"/>
        </w:rPr>
        <w:t>八、验收</w:t>
      </w:r>
      <w:bookmarkEnd w:id="146"/>
    </w:p>
    <w:p w14:paraId="016ECD0D">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39.验收</w:t>
      </w:r>
    </w:p>
    <w:p w14:paraId="03617F4E">
      <w:pPr>
        <w:tabs>
          <w:tab w:val="left" w:pos="0"/>
        </w:tabs>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0282BC4">
      <w:pPr>
        <w:tabs>
          <w:tab w:val="left" w:pos="0"/>
        </w:tabs>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39.2采购人可以邀请参加本项目的其他</w:t>
      </w:r>
      <w:r>
        <w:rPr>
          <w:rFonts w:hint="eastAsia" w:ascii="仿宋" w:hAnsi="仿宋" w:eastAsia="仿宋" w:cs="仿宋"/>
          <w:color w:val="auto"/>
          <w:sz w:val="24"/>
          <w:lang w:eastAsia="zh-CN"/>
        </w:rPr>
        <w:t>供应商</w:t>
      </w:r>
      <w:r>
        <w:rPr>
          <w:rFonts w:hint="eastAsia" w:ascii="仿宋" w:hAnsi="仿宋" w:eastAsia="仿宋" w:cs="仿宋"/>
          <w:color w:val="auto"/>
          <w:sz w:val="24"/>
        </w:rPr>
        <w:t>或者第三方机构参与验收。参与验收的</w:t>
      </w:r>
      <w:r>
        <w:rPr>
          <w:rFonts w:hint="eastAsia" w:ascii="仿宋" w:hAnsi="仿宋" w:eastAsia="仿宋" w:cs="仿宋"/>
          <w:color w:val="auto"/>
          <w:sz w:val="24"/>
          <w:lang w:eastAsia="zh-CN"/>
        </w:rPr>
        <w:t>供应商</w:t>
      </w:r>
      <w:r>
        <w:rPr>
          <w:rFonts w:hint="eastAsia" w:ascii="仿宋" w:hAnsi="仿宋" w:eastAsia="仿宋" w:cs="仿宋"/>
          <w:color w:val="auto"/>
          <w:sz w:val="24"/>
        </w:rPr>
        <w:t>或者第三方机构的意见作为验收书的参考资料一并存档。</w:t>
      </w:r>
    </w:p>
    <w:p w14:paraId="0A1A33D4">
      <w:pPr>
        <w:tabs>
          <w:tab w:val="left" w:pos="0"/>
        </w:tabs>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39.3严格按照采购合同开展履约验收。采购人成立验收小组，按照采购合同的约定对供应商履约情况进行验收。验收时，按照采购合同的约定对每一项技术、货物、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30388AF">
      <w:pPr>
        <w:tabs>
          <w:tab w:val="left" w:pos="0"/>
        </w:tabs>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Start w:id="147" w:name="_八、其他事项"/>
      <w:bookmarkEnd w:id="147"/>
    </w:p>
    <w:p w14:paraId="13D3C6AD">
      <w:pPr>
        <w:pStyle w:val="5"/>
        <w:jc w:val="center"/>
        <w:rPr>
          <w:rFonts w:hint="eastAsia" w:ascii="仿宋" w:hAnsi="仿宋" w:eastAsia="仿宋" w:cs="仿宋"/>
          <w:color w:val="auto"/>
          <w:sz w:val="30"/>
          <w:szCs w:val="30"/>
        </w:rPr>
      </w:pPr>
      <w:bookmarkStart w:id="148" w:name="_Toc12214"/>
      <w:r>
        <w:rPr>
          <w:rFonts w:hint="eastAsia" w:ascii="仿宋" w:hAnsi="仿宋" w:eastAsia="仿宋" w:cs="仿宋"/>
          <w:color w:val="auto"/>
          <w:sz w:val="30"/>
          <w:szCs w:val="30"/>
        </w:rPr>
        <w:t>九、其他事项</w:t>
      </w:r>
      <w:bookmarkEnd w:id="148"/>
    </w:p>
    <w:p w14:paraId="5C32A827">
      <w:pPr>
        <w:spacing w:line="360" w:lineRule="auto"/>
        <w:ind w:firstLine="480" w:firstLineChars="200"/>
        <w:rPr>
          <w:rFonts w:hint="eastAsia" w:ascii="仿宋" w:hAnsi="仿宋" w:eastAsia="仿宋" w:cs="仿宋"/>
          <w:color w:val="auto"/>
          <w:sz w:val="24"/>
        </w:rPr>
      </w:pPr>
      <w:bookmarkStart w:id="149" w:name="_42.代理服务费"/>
      <w:bookmarkEnd w:id="149"/>
      <w:r>
        <w:rPr>
          <w:rFonts w:hint="eastAsia" w:ascii="仿宋" w:hAnsi="仿宋" w:eastAsia="仿宋" w:cs="仿宋"/>
          <w:color w:val="auto"/>
          <w:sz w:val="24"/>
        </w:rPr>
        <w:t>40.代理</w:t>
      </w:r>
      <w:r>
        <w:rPr>
          <w:rFonts w:hint="eastAsia" w:ascii="仿宋" w:hAnsi="仿宋" w:eastAsia="仿宋" w:cs="仿宋"/>
          <w:color w:val="auto"/>
          <w:sz w:val="24"/>
          <w:lang w:eastAsia="zh-CN"/>
        </w:rPr>
        <w:t>服务</w:t>
      </w:r>
      <w:r>
        <w:rPr>
          <w:rFonts w:hint="eastAsia" w:ascii="仿宋" w:hAnsi="仿宋" w:eastAsia="仿宋" w:cs="仿宋"/>
          <w:color w:val="auto"/>
          <w:sz w:val="24"/>
        </w:rPr>
        <w:t>费</w:t>
      </w:r>
    </w:p>
    <w:p w14:paraId="44BEBCA4">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代理</w:t>
      </w:r>
      <w:r>
        <w:rPr>
          <w:rFonts w:hint="eastAsia" w:ascii="仿宋" w:hAnsi="仿宋" w:eastAsia="仿宋" w:cs="仿宋"/>
          <w:color w:val="auto"/>
          <w:sz w:val="24"/>
          <w:lang w:eastAsia="zh-CN"/>
        </w:rPr>
        <w:t>服务</w:t>
      </w:r>
      <w:r>
        <w:rPr>
          <w:rFonts w:hint="eastAsia" w:ascii="仿宋" w:hAnsi="仿宋" w:eastAsia="仿宋" w:cs="仿宋"/>
          <w:color w:val="auto"/>
          <w:sz w:val="24"/>
        </w:rPr>
        <w:t>收费标准及缴费账户详见“</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w:t>
      </w:r>
      <w:r>
        <w:rPr>
          <w:rFonts w:hint="eastAsia" w:ascii="仿宋" w:hAnsi="仿宋" w:eastAsia="仿宋" w:cs="仿宋"/>
          <w:color w:val="auto"/>
          <w:sz w:val="24"/>
          <w:lang w:eastAsia="zh-CN"/>
        </w:rPr>
        <w:t>供应商</w:t>
      </w:r>
      <w:r>
        <w:rPr>
          <w:rFonts w:hint="eastAsia" w:ascii="仿宋" w:hAnsi="仿宋" w:eastAsia="仿宋" w:cs="仿宋"/>
          <w:color w:val="auto"/>
          <w:sz w:val="24"/>
        </w:rPr>
        <w:t>为联合体的，可以由联合体中的一方或者多方共同交纳代理</w:t>
      </w:r>
      <w:r>
        <w:rPr>
          <w:rFonts w:hint="eastAsia" w:ascii="仿宋" w:hAnsi="仿宋" w:eastAsia="仿宋" w:cs="仿宋"/>
          <w:color w:val="auto"/>
          <w:sz w:val="24"/>
          <w:lang w:eastAsia="zh-CN"/>
        </w:rPr>
        <w:t>服务</w:t>
      </w:r>
      <w:r>
        <w:rPr>
          <w:rFonts w:hint="eastAsia" w:ascii="仿宋" w:hAnsi="仿宋" w:eastAsia="仿宋" w:cs="仿宋"/>
          <w:color w:val="auto"/>
          <w:sz w:val="24"/>
        </w:rPr>
        <w:t>费。</w:t>
      </w:r>
    </w:p>
    <w:p w14:paraId="69C2674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41. 需要补充的其他内容</w:t>
      </w:r>
    </w:p>
    <w:p w14:paraId="3ADE4A6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41.1本</w:t>
      </w:r>
      <w:r>
        <w:rPr>
          <w:rFonts w:hint="eastAsia" w:ascii="仿宋" w:hAnsi="仿宋" w:eastAsia="仿宋" w:cs="仿宋"/>
          <w:color w:val="auto"/>
          <w:sz w:val="24"/>
          <w:lang w:eastAsia="zh-CN"/>
        </w:rPr>
        <w:t>磋商文件</w:t>
      </w:r>
      <w:r>
        <w:rPr>
          <w:rFonts w:hint="eastAsia" w:ascii="仿宋" w:hAnsi="仿宋" w:eastAsia="仿宋" w:cs="仿宋"/>
          <w:color w:val="auto"/>
          <w:sz w:val="24"/>
        </w:rPr>
        <w:t>解释规则详见“</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w:t>
      </w:r>
    </w:p>
    <w:p w14:paraId="6BC5F0C2">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41.2 其他事项详见“</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w:t>
      </w:r>
    </w:p>
    <w:p w14:paraId="3896784E">
      <w:pPr>
        <w:pStyle w:val="18"/>
        <w:spacing w:line="360" w:lineRule="auto"/>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41.3</w:t>
      </w:r>
      <w:bookmarkStart w:id="150" w:name="_Hlk65857140"/>
      <w:r>
        <w:rPr>
          <w:rFonts w:hint="eastAsia" w:ascii="仿宋" w:hAnsi="仿宋" w:eastAsia="仿宋" w:cs="仿宋"/>
          <w:color w:val="auto"/>
          <w:sz w:val="24"/>
          <w:szCs w:val="24"/>
        </w:rPr>
        <w:t>本文件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在政府采购活动中，供应商提供的货物由中小企业制造，即货物由中小企业生产且使用该中小企业商号或者注册商标，不对其中涉及的工程承建商和服务的承接商作出要求的，享受本文件规定的中小企业扶持政策。</w:t>
      </w:r>
    </w:p>
    <w:p w14:paraId="24D01AC8">
      <w:pPr>
        <w:pStyle w:val="18"/>
        <w:spacing w:before="120" w:after="120" w:line="360" w:lineRule="auto"/>
        <w:ind w:firstLine="480" w:firstLineChars="200"/>
        <w:contextualSpacing/>
        <w:rPr>
          <w:rFonts w:hint="eastAsia" w:ascii="仿宋" w:hAnsi="仿宋" w:eastAsia="仿宋" w:cs="仿宋"/>
          <w:color w:val="auto"/>
          <w:sz w:val="24"/>
          <w:szCs w:val="24"/>
        </w:rPr>
      </w:pPr>
      <w:r>
        <w:rPr>
          <w:rFonts w:hint="eastAsia" w:ascii="仿宋" w:hAnsi="仿宋" w:eastAsia="仿宋" w:cs="仿宋"/>
          <w:color w:val="auto"/>
          <w:sz w:val="24"/>
          <w:szCs w:val="24"/>
        </w:rPr>
        <w:t>在货物采购项目中，供应商提供的货物既有中小企业制造货物，也有大型企业制造货物的，不享受本文件规定的中小企业扶持政策。以联合体形式参加政府采购活动，联合体各方均为中小企业的，联合体视同中小企业。其中，联合体各方均为小微企业的，联合体视同小微企业。</w:t>
      </w:r>
    </w:p>
    <w:p w14:paraId="30806551">
      <w:pPr>
        <w:pStyle w:val="18"/>
        <w:spacing w:before="120" w:after="120" w:line="360" w:lineRule="auto"/>
        <w:ind w:firstLine="480" w:firstLineChars="200"/>
        <w:contextualSpacing/>
        <w:rPr>
          <w:rFonts w:hint="eastAsia" w:ascii="仿宋" w:hAnsi="仿宋" w:eastAsia="仿宋" w:cs="仿宋"/>
          <w:color w:val="auto"/>
          <w:sz w:val="24"/>
          <w:szCs w:val="24"/>
        </w:rPr>
      </w:pPr>
      <w:r>
        <w:rPr>
          <w:rFonts w:hint="eastAsia" w:ascii="仿宋" w:hAnsi="仿宋" w:eastAsia="仿宋" w:cs="仿宋"/>
          <w:color w:val="auto"/>
          <w:sz w:val="24"/>
          <w:szCs w:val="24"/>
        </w:rPr>
        <w:t>依据本文件规定享受扶持政策获得政府采购合同的，小微企业不得将合同分包给大中型企业，中型企业不得将合同分包给大型企业。</w:t>
      </w:r>
      <w:bookmarkEnd w:id="150"/>
      <w:bookmarkStart w:id="151" w:name="_Toc532545043"/>
    </w:p>
    <w:p w14:paraId="66565315">
      <w:pPr>
        <w:pStyle w:val="5"/>
        <w:jc w:val="center"/>
        <w:rPr>
          <w:rFonts w:hint="eastAsia" w:ascii="仿宋" w:hAnsi="仿宋" w:eastAsia="仿宋" w:cs="仿宋"/>
          <w:color w:val="auto"/>
          <w:sz w:val="30"/>
          <w:szCs w:val="30"/>
        </w:rPr>
      </w:pPr>
      <w:bookmarkStart w:id="152" w:name="_Toc32758"/>
      <w:r>
        <w:rPr>
          <w:rFonts w:hint="eastAsia" w:ascii="仿宋" w:hAnsi="仿宋" w:eastAsia="仿宋" w:cs="仿宋"/>
          <w:color w:val="auto"/>
          <w:sz w:val="30"/>
          <w:szCs w:val="30"/>
        </w:rPr>
        <w:t>第四章  评标方法</w:t>
      </w:r>
      <w:bookmarkEnd w:id="151"/>
      <w:r>
        <w:rPr>
          <w:rFonts w:hint="eastAsia" w:ascii="仿宋" w:hAnsi="仿宋" w:eastAsia="仿宋" w:cs="仿宋"/>
          <w:color w:val="auto"/>
          <w:sz w:val="30"/>
          <w:szCs w:val="30"/>
        </w:rPr>
        <w:t>及评分标准</w:t>
      </w:r>
      <w:bookmarkEnd w:id="152"/>
    </w:p>
    <w:p w14:paraId="4DBE9015">
      <w:pPr>
        <w:pStyle w:val="5"/>
        <w:jc w:val="center"/>
        <w:rPr>
          <w:rFonts w:hint="eastAsia" w:ascii="仿宋" w:hAnsi="仿宋" w:eastAsia="仿宋" w:cs="仿宋"/>
          <w:color w:val="auto"/>
          <w:sz w:val="30"/>
          <w:szCs w:val="30"/>
        </w:rPr>
      </w:pPr>
      <w:bookmarkStart w:id="153" w:name="_Toc13517"/>
      <w:r>
        <w:rPr>
          <w:rFonts w:hint="eastAsia" w:ascii="仿宋" w:hAnsi="仿宋" w:eastAsia="仿宋" w:cs="仿宋"/>
          <w:color w:val="auto"/>
          <w:sz w:val="30"/>
          <w:szCs w:val="30"/>
        </w:rPr>
        <w:t>第一节 评标方法</w:t>
      </w:r>
      <w:bookmarkEnd w:id="153"/>
    </w:p>
    <w:p w14:paraId="7191322F">
      <w:pPr>
        <w:pStyle w:val="18"/>
        <w:tabs>
          <w:tab w:val="left" w:pos="2472"/>
        </w:tabs>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本项目采用</w:t>
      </w:r>
      <w:r>
        <w:rPr>
          <w:rFonts w:hint="eastAsia" w:ascii="仿宋" w:hAnsi="仿宋" w:eastAsia="仿宋" w:cs="仿宋"/>
          <w:color w:val="auto"/>
          <w:sz w:val="24"/>
          <w:szCs w:val="24"/>
          <w:u w:val="single"/>
        </w:rPr>
        <w:t xml:space="preserve"> 以下方式</w:t>
      </w:r>
      <w:r>
        <w:rPr>
          <w:rFonts w:hint="eastAsia" w:ascii="仿宋" w:hAnsi="仿宋" w:eastAsia="仿宋" w:cs="仿宋"/>
          <w:color w:val="auto"/>
          <w:sz w:val="24"/>
          <w:szCs w:val="24"/>
        </w:rPr>
        <w:t>进行评审。</w:t>
      </w:r>
    </w:p>
    <w:p w14:paraId="54E3A7F1">
      <w:pPr>
        <w:autoSpaceDE w:val="0"/>
        <w:autoSpaceDN w:val="0"/>
        <w:adjustRightInd w:val="0"/>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综合评分法，是指</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满足</w:t>
      </w:r>
      <w:r>
        <w:rPr>
          <w:rFonts w:hint="eastAsia" w:ascii="仿宋" w:hAnsi="仿宋" w:eastAsia="仿宋" w:cs="仿宋"/>
          <w:color w:val="auto"/>
          <w:sz w:val="24"/>
          <w:lang w:eastAsia="zh-CN"/>
        </w:rPr>
        <w:t>磋商文件</w:t>
      </w:r>
      <w:r>
        <w:rPr>
          <w:rFonts w:hint="eastAsia" w:ascii="仿宋" w:hAnsi="仿宋" w:eastAsia="仿宋" w:cs="仿宋"/>
          <w:color w:val="auto"/>
          <w:sz w:val="24"/>
        </w:rPr>
        <w:t>全部实质性要求，且按照评审因素的量化指标评审得分最高的</w:t>
      </w:r>
      <w:r>
        <w:rPr>
          <w:rFonts w:hint="eastAsia" w:ascii="仿宋" w:hAnsi="仿宋" w:eastAsia="仿宋" w:cs="仿宋"/>
          <w:color w:val="auto"/>
          <w:sz w:val="24"/>
          <w:lang w:eastAsia="zh-CN"/>
        </w:rPr>
        <w:t>供应商</w:t>
      </w:r>
      <w:r>
        <w:rPr>
          <w:rFonts w:hint="eastAsia" w:ascii="仿宋" w:hAnsi="仿宋" w:eastAsia="仿宋" w:cs="仿宋"/>
          <w:color w:val="auto"/>
          <w:sz w:val="24"/>
        </w:rPr>
        <w:t>为</w:t>
      </w:r>
      <w:r>
        <w:rPr>
          <w:rFonts w:hint="eastAsia" w:ascii="仿宋" w:hAnsi="仿宋" w:eastAsia="仿宋" w:cs="仿宋"/>
          <w:color w:val="auto"/>
          <w:sz w:val="24"/>
          <w:lang w:eastAsia="zh-CN"/>
        </w:rPr>
        <w:t>成交候选人</w:t>
      </w:r>
      <w:r>
        <w:rPr>
          <w:rFonts w:hint="eastAsia" w:ascii="仿宋" w:hAnsi="仿宋" w:eastAsia="仿宋" w:cs="仿宋"/>
          <w:color w:val="auto"/>
          <w:sz w:val="24"/>
        </w:rPr>
        <w:t>的评标方法。</w:t>
      </w:r>
      <w:r>
        <w:rPr>
          <w:rFonts w:hint="eastAsia" w:ascii="仿宋" w:hAnsi="仿宋" w:eastAsia="仿宋" w:cs="仿宋"/>
          <w:color w:val="auto"/>
          <w:sz w:val="24"/>
          <w:lang w:eastAsia="zh-CN"/>
        </w:rPr>
        <w:t>磋商小组</w:t>
      </w:r>
      <w:r>
        <w:rPr>
          <w:rFonts w:hint="eastAsia" w:ascii="仿宋" w:hAnsi="仿宋" w:eastAsia="仿宋" w:cs="仿宋"/>
          <w:color w:val="auto"/>
          <w:sz w:val="24"/>
        </w:rPr>
        <w:t>将对各</w:t>
      </w:r>
      <w:r>
        <w:rPr>
          <w:rFonts w:hint="eastAsia" w:ascii="仿宋" w:hAnsi="仿宋" w:eastAsia="仿宋" w:cs="仿宋"/>
          <w:color w:val="auto"/>
          <w:sz w:val="24"/>
          <w:lang w:eastAsia="zh-CN"/>
        </w:rPr>
        <w:t>供应商</w:t>
      </w:r>
      <w:r>
        <w:rPr>
          <w:rFonts w:hint="eastAsia" w:ascii="仿宋" w:hAnsi="仿宋" w:eastAsia="仿宋" w:cs="仿宋"/>
          <w:color w:val="auto"/>
          <w:sz w:val="24"/>
        </w:rPr>
        <w:t>的投标报价、技术方案、</w:t>
      </w:r>
      <w:r>
        <w:rPr>
          <w:rFonts w:hint="eastAsia" w:ascii="仿宋" w:hAnsi="仿宋" w:eastAsia="仿宋" w:cs="仿宋"/>
          <w:color w:val="auto"/>
          <w:sz w:val="24"/>
          <w:lang w:eastAsia="zh-CN"/>
        </w:rPr>
        <w:t>供应商</w:t>
      </w:r>
      <w:r>
        <w:rPr>
          <w:rFonts w:hint="eastAsia" w:ascii="仿宋" w:hAnsi="仿宋" w:eastAsia="仿宋" w:cs="仿宋"/>
          <w:color w:val="auto"/>
          <w:sz w:val="24"/>
        </w:rPr>
        <w:t>的企业实力等方面进行综合评审，对实质上响应</w:t>
      </w:r>
      <w:r>
        <w:rPr>
          <w:rFonts w:hint="eastAsia" w:ascii="仿宋" w:hAnsi="仿宋" w:eastAsia="仿宋" w:cs="仿宋"/>
          <w:color w:val="auto"/>
          <w:sz w:val="24"/>
          <w:lang w:eastAsia="zh-CN"/>
        </w:rPr>
        <w:t>磋商文件</w:t>
      </w:r>
      <w:r>
        <w:rPr>
          <w:rFonts w:hint="eastAsia" w:ascii="仿宋" w:hAnsi="仿宋" w:eastAsia="仿宋" w:cs="仿宋"/>
          <w:color w:val="auto"/>
          <w:sz w:val="24"/>
        </w:rPr>
        <w:t>的</w:t>
      </w:r>
      <w:r>
        <w:rPr>
          <w:rFonts w:hint="eastAsia" w:ascii="仿宋" w:hAnsi="仿宋" w:eastAsia="仿宋" w:cs="仿宋"/>
          <w:color w:val="auto"/>
          <w:sz w:val="24"/>
          <w:lang w:eastAsia="zh-CN"/>
        </w:rPr>
        <w:t>供应商</w:t>
      </w:r>
      <w:r>
        <w:rPr>
          <w:rFonts w:hint="eastAsia" w:ascii="仿宋" w:hAnsi="仿宋" w:eastAsia="仿宋" w:cs="仿宋"/>
          <w:color w:val="auto"/>
          <w:sz w:val="24"/>
        </w:rPr>
        <w:t>，由各评委独立记名打分。经统计，得出各</w:t>
      </w:r>
      <w:r>
        <w:rPr>
          <w:rFonts w:hint="eastAsia" w:ascii="仿宋" w:hAnsi="仿宋" w:eastAsia="仿宋" w:cs="仿宋"/>
          <w:color w:val="auto"/>
          <w:sz w:val="24"/>
          <w:lang w:eastAsia="zh-CN"/>
        </w:rPr>
        <w:t>供应商</w:t>
      </w:r>
      <w:r>
        <w:rPr>
          <w:rFonts w:hint="eastAsia" w:ascii="仿宋" w:hAnsi="仿宋" w:eastAsia="仿宋" w:cs="仿宋"/>
          <w:color w:val="auto"/>
          <w:sz w:val="24"/>
        </w:rPr>
        <w:t>的综合得分,按综合得分由高到低顺序排列。若综合得分相同的，按投标报价由低到高顺序排列。</w:t>
      </w:r>
    </w:p>
    <w:p w14:paraId="765F431A">
      <w:pPr>
        <w:pStyle w:val="18"/>
        <w:spacing w:line="360" w:lineRule="auto"/>
        <w:ind w:firstLine="420"/>
        <w:rPr>
          <w:rFonts w:hint="eastAsia" w:ascii="仿宋" w:hAnsi="仿宋" w:eastAsia="仿宋" w:cs="仿宋"/>
          <w:color w:val="auto"/>
        </w:rPr>
      </w:pPr>
    </w:p>
    <w:p w14:paraId="7EDB5CE2">
      <w:pPr>
        <w:pStyle w:val="5"/>
        <w:jc w:val="center"/>
        <w:rPr>
          <w:rFonts w:hint="eastAsia" w:ascii="仿宋" w:hAnsi="仿宋" w:eastAsia="仿宋" w:cs="仿宋"/>
          <w:color w:val="auto"/>
          <w:sz w:val="30"/>
          <w:szCs w:val="30"/>
        </w:rPr>
      </w:pPr>
      <w:bookmarkStart w:id="154" w:name="_Toc17401"/>
      <w:r>
        <w:rPr>
          <w:rFonts w:hint="eastAsia" w:ascii="仿宋" w:hAnsi="仿宋" w:eastAsia="仿宋" w:cs="仿宋"/>
          <w:color w:val="auto"/>
          <w:sz w:val="30"/>
          <w:szCs w:val="30"/>
        </w:rPr>
        <w:t>第二节 评标程序</w:t>
      </w:r>
      <w:bookmarkEnd w:id="154"/>
    </w:p>
    <w:p w14:paraId="1B9921C5">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1.符合性审查</w:t>
      </w:r>
    </w:p>
    <w:p w14:paraId="2F5B962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lang w:eastAsia="zh-CN"/>
        </w:rPr>
        <w:t>磋商小组</w:t>
      </w:r>
      <w:r>
        <w:rPr>
          <w:rFonts w:hint="eastAsia" w:ascii="仿宋" w:hAnsi="仿宋" w:eastAsia="仿宋" w:cs="仿宋"/>
          <w:color w:val="auto"/>
          <w:sz w:val="24"/>
        </w:rPr>
        <w:t>应当对符合资格的</w:t>
      </w:r>
      <w:r>
        <w:rPr>
          <w:rFonts w:hint="eastAsia" w:ascii="仿宋" w:hAnsi="仿宋" w:eastAsia="仿宋" w:cs="仿宋"/>
          <w:color w:val="auto"/>
          <w:sz w:val="24"/>
          <w:lang w:eastAsia="zh-CN"/>
        </w:rPr>
        <w:t>供应商</w:t>
      </w:r>
      <w:r>
        <w:rPr>
          <w:rFonts w:hint="eastAsia" w:ascii="仿宋" w:hAnsi="仿宋" w:eastAsia="仿宋" w:cs="仿宋"/>
          <w:color w:val="auto"/>
          <w:sz w:val="24"/>
        </w:rPr>
        <w:t>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进行投标报价、商务、技术等实质性内容符合性审查，以确定其是否满足</w:t>
      </w:r>
      <w:r>
        <w:rPr>
          <w:rFonts w:hint="eastAsia" w:ascii="仿宋" w:hAnsi="仿宋" w:eastAsia="仿宋" w:cs="仿宋"/>
          <w:color w:val="auto"/>
          <w:sz w:val="24"/>
          <w:lang w:eastAsia="zh-CN"/>
        </w:rPr>
        <w:t>磋商文件</w:t>
      </w:r>
      <w:r>
        <w:rPr>
          <w:rFonts w:hint="eastAsia" w:ascii="仿宋" w:hAnsi="仿宋" w:eastAsia="仿宋" w:cs="仿宋"/>
          <w:color w:val="auto"/>
          <w:sz w:val="24"/>
        </w:rPr>
        <w:t>的实质性要求。</w:t>
      </w:r>
    </w:p>
    <w:p w14:paraId="3DB5234B">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2.符合性审查不通过而导致投标无效的情形</w:t>
      </w:r>
    </w:p>
    <w:p w14:paraId="7D39F9C7">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中存在对</w:t>
      </w:r>
      <w:r>
        <w:rPr>
          <w:rFonts w:hint="eastAsia" w:ascii="仿宋" w:hAnsi="仿宋" w:eastAsia="仿宋" w:cs="仿宋"/>
          <w:color w:val="auto"/>
          <w:sz w:val="24"/>
          <w:lang w:eastAsia="zh-CN"/>
        </w:rPr>
        <w:t>磋商文件</w:t>
      </w:r>
      <w:r>
        <w:rPr>
          <w:rFonts w:hint="eastAsia" w:ascii="仿宋" w:hAnsi="仿宋" w:eastAsia="仿宋" w:cs="仿宋"/>
          <w:color w:val="auto"/>
          <w:sz w:val="24"/>
        </w:rPr>
        <w:t>的任何实质性要求和条件的负偏离，将被视为投标无效。</w:t>
      </w:r>
    </w:p>
    <w:p w14:paraId="3E07C5E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2.1在报价评审时，如发现下列情形之一的，将被视为投标无效：</w:t>
      </w:r>
    </w:p>
    <w:p w14:paraId="0888B93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未提供“</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须知前附表”第6条规定中“必须提供”的文件资料的;</w:t>
      </w:r>
    </w:p>
    <w:p w14:paraId="27CD6A1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（2）未采用人民币报价或者未按照</w:t>
      </w:r>
      <w:r>
        <w:rPr>
          <w:rFonts w:hint="eastAsia" w:ascii="仿宋" w:hAnsi="仿宋" w:eastAsia="仿宋" w:cs="仿宋"/>
          <w:color w:val="auto"/>
          <w:sz w:val="24"/>
          <w:lang w:eastAsia="zh-CN"/>
        </w:rPr>
        <w:t>磋商文件</w:t>
      </w:r>
      <w:r>
        <w:rPr>
          <w:rFonts w:hint="eastAsia" w:ascii="仿宋" w:hAnsi="仿宋" w:eastAsia="仿宋" w:cs="仿宋"/>
          <w:color w:val="auto"/>
          <w:sz w:val="24"/>
        </w:rPr>
        <w:t>标明的币种报价的；</w:t>
      </w:r>
    </w:p>
    <w:p w14:paraId="21306F5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（3）报价超出</w:t>
      </w:r>
      <w:r>
        <w:rPr>
          <w:rFonts w:hint="eastAsia" w:ascii="仿宋" w:hAnsi="仿宋" w:eastAsia="仿宋" w:cs="仿宋"/>
          <w:color w:val="auto"/>
          <w:sz w:val="24"/>
          <w:lang w:eastAsia="zh-CN"/>
        </w:rPr>
        <w:t>磋商文件</w:t>
      </w:r>
      <w:r>
        <w:rPr>
          <w:rFonts w:hint="eastAsia" w:ascii="仿宋" w:hAnsi="仿宋" w:eastAsia="仿宋" w:cs="仿宋"/>
          <w:color w:val="auto"/>
          <w:sz w:val="24"/>
        </w:rPr>
        <w:t>规定最高限价，或者超出采购预算金额（包括分项预算）的；</w:t>
      </w:r>
    </w:p>
    <w:p w14:paraId="72F27EB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w:t>
      </w:r>
      <w:r>
        <w:rPr>
          <w:rFonts w:hint="eastAsia" w:ascii="仿宋" w:hAnsi="仿宋" w:eastAsia="仿宋" w:cs="仿宋"/>
          <w:color w:val="auto"/>
          <w:sz w:val="24"/>
          <w:lang w:eastAsia="zh-CN"/>
        </w:rPr>
        <w:t>供应商</w:t>
      </w:r>
      <w:r>
        <w:rPr>
          <w:rFonts w:hint="eastAsia" w:ascii="仿宋" w:hAnsi="仿宋" w:eastAsia="仿宋" w:cs="仿宋"/>
          <w:color w:val="auto"/>
          <w:sz w:val="24"/>
        </w:rPr>
        <w:t>未就所投分标进行报价或者存在漏项报价；</w:t>
      </w:r>
      <w:r>
        <w:rPr>
          <w:rFonts w:hint="eastAsia" w:ascii="仿宋" w:hAnsi="仿宋" w:eastAsia="仿宋" w:cs="仿宋"/>
          <w:color w:val="auto"/>
          <w:sz w:val="24"/>
          <w:lang w:eastAsia="zh-CN"/>
        </w:rPr>
        <w:t>供应商</w:t>
      </w:r>
      <w:r>
        <w:rPr>
          <w:rFonts w:hint="eastAsia" w:ascii="仿宋" w:hAnsi="仿宋" w:eastAsia="仿宋" w:cs="仿宋"/>
          <w:color w:val="auto"/>
          <w:sz w:val="24"/>
        </w:rPr>
        <w:t>未就所投分标的单项内容作唯一报价；</w:t>
      </w:r>
      <w:r>
        <w:rPr>
          <w:rFonts w:hint="eastAsia" w:ascii="仿宋" w:hAnsi="仿宋" w:eastAsia="仿宋" w:cs="仿宋"/>
          <w:color w:val="auto"/>
          <w:sz w:val="24"/>
          <w:lang w:eastAsia="zh-CN"/>
        </w:rPr>
        <w:t>供应商</w:t>
      </w:r>
      <w:r>
        <w:rPr>
          <w:rFonts w:hint="eastAsia" w:ascii="仿宋" w:hAnsi="仿宋" w:eastAsia="仿宋" w:cs="仿宋"/>
          <w:color w:val="auto"/>
          <w:sz w:val="24"/>
        </w:rPr>
        <w:t>未就所投分标的全部内容作唯一总价报价；存在有选择、有条件报价的（</w:t>
      </w:r>
      <w:r>
        <w:rPr>
          <w:rFonts w:hint="eastAsia" w:ascii="仿宋" w:hAnsi="仿宋" w:eastAsia="仿宋" w:cs="仿宋"/>
          <w:color w:val="auto"/>
          <w:sz w:val="24"/>
          <w:lang w:eastAsia="zh-CN"/>
        </w:rPr>
        <w:t>磋商文件</w:t>
      </w:r>
      <w:r>
        <w:rPr>
          <w:rFonts w:hint="eastAsia" w:ascii="仿宋" w:hAnsi="仿宋" w:eastAsia="仿宋" w:cs="仿宋"/>
          <w:color w:val="auto"/>
          <w:sz w:val="24"/>
        </w:rPr>
        <w:t>允许有备选方案或者其他约定的除外）；</w:t>
      </w:r>
    </w:p>
    <w:p w14:paraId="2AEDF19C">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（5）修正后的报价，</w:t>
      </w:r>
      <w:r>
        <w:rPr>
          <w:rFonts w:hint="eastAsia" w:ascii="仿宋" w:hAnsi="仿宋" w:eastAsia="仿宋" w:cs="仿宋"/>
          <w:color w:val="auto"/>
          <w:sz w:val="24"/>
          <w:lang w:eastAsia="zh-CN"/>
        </w:rPr>
        <w:t>供应商</w:t>
      </w:r>
      <w:r>
        <w:rPr>
          <w:rFonts w:hint="eastAsia" w:ascii="仿宋" w:hAnsi="仿宋" w:eastAsia="仿宋" w:cs="仿宋"/>
          <w:color w:val="auto"/>
          <w:sz w:val="24"/>
        </w:rPr>
        <w:t>不确认的；</w:t>
      </w:r>
    </w:p>
    <w:p w14:paraId="6A295B3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（6）</w:t>
      </w:r>
      <w:r>
        <w:rPr>
          <w:rFonts w:hint="eastAsia" w:ascii="仿宋" w:hAnsi="仿宋" w:eastAsia="仿宋" w:cs="仿宋"/>
          <w:color w:val="auto"/>
          <w:sz w:val="24"/>
          <w:lang w:eastAsia="zh-CN"/>
        </w:rPr>
        <w:t>供应商</w:t>
      </w:r>
      <w:r>
        <w:rPr>
          <w:rFonts w:hint="eastAsia" w:ascii="仿宋" w:hAnsi="仿宋" w:eastAsia="仿宋" w:cs="仿宋"/>
          <w:color w:val="auto"/>
          <w:sz w:val="24"/>
        </w:rPr>
        <w:t>属于本章第5条第（2）项情形的。</w:t>
      </w:r>
    </w:p>
    <w:p w14:paraId="1242DE04">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2.2在商务评审时，如发现下列情形之一的，将被视为投标无效：</w:t>
      </w:r>
    </w:p>
    <w:p w14:paraId="0187CA3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未按</w:t>
      </w:r>
      <w:r>
        <w:rPr>
          <w:rFonts w:hint="eastAsia" w:ascii="仿宋" w:hAnsi="仿宋" w:eastAsia="仿宋" w:cs="仿宋"/>
          <w:color w:val="auto"/>
          <w:sz w:val="24"/>
          <w:lang w:eastAsia="zh-CN"/>
        </w:rPr>
        <w:t>磋商文件</w:t>
      </w:r>
      <w:r>
        <w:rPr>
          <w:rFonts w:hint="eastAsia" w:ascii="仿宋" w:hAnsi="仿宋" w:eastAsia="仿宋" w:cs="仿宋"/>
          <w:color w:val="auto"/>
          <w:sz w:val="24"/>
        </w:rPr>
        <w:t>要求签署、盖章的；</w:t>
      </w:r>
    </w:p>
    <w:p w14:paraId="0A66256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 xml:space="preserve">（2）委托代理人未能出具有效身份证明或者出具的身份证明与授权委托书中的信息不符的； </w:t>
      </w:r>
    </w:p>
    <w:p w14:paraId="1469F8DD">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未提供“</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须知前附表”第6条规定中“必须提供”或者“委托时必须提供”的文件资料的;</w:t>
      </w:r>
    </w:p>
    <w:p w14:paraId="15DD8FC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（4）投标有效期、项目完成时间（交货时间、货物完成时间或者货物期等）、质保期、售后货物等</w:t>
      </w:r>
      <w:r>
        <w:rPr>
          <w:rFonts w:hint="eastAsia" w:ascii="仿宋" w:hAnsi="仿宋" w:eastAsia="仿宋" w:cs="仿宋"/>
          <w:color w:val="auto"/>
          <w:sz w:val="24"/>
          <w:lang w:eastAsia="zh-CN"/>
        </w:rPr>
        <w:t>磋商文件</w:t>
      </w:r>
      <w:r>
        <w:rPr>
          <w:rFonts w:hint="eastAsia" w:ascii="仿宋" w:hAnsi="仿宋" w:eastAsia="仿宋" w:cs="仿宋"/>
          <w:color w:val="auto"/>
          <w:sz w:val="24"/>
        </w:rPr>
        <w:t>中标“▲”的商务条款发生负偏离的；</w:t>
      </w:r>
    </w:p>
    <w:p w14:paraId="014FB4D4">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（5）商务条款评审允许负偏离的条款数超过“</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须知前附表”规定项数的。</w:t>
      </w:r>
    </w:p>
    <w:p w14:paraId="1D1F8CCC">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（6）</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的实质性内容未使用中文表述、使用计量单位不符合</w:t>
      </w:r>
      <w:r>
        <w:rPr>
          <w:rFonts w:hint="eastAsia" w:ascii="仿宋" w:hAnsi="仿宋" w:eastAsia="仿宋" w:cs="仿宋"/>
          <w:color w:val="auto"/>
          <w:sz w:val="24"/>
          <w:lang w:eastAsia="zh-CN"/>
        </w:rPr>
        <w:t>磋商文件</w:t>
      </w:r>
      <w:r>
        <w:rPr>
          <w:rFonts w:hint="eastAsia" w:ascii="仿宋" w:hAnsi="仿宋" w:eastAsia="仿宋" w:cs="仿宋"/>
          <w:color w:val="auto"/>
          <w:sz w:val="24"/>
        </w:rPr>
        <w:t>要求的；</w:t>
      </w:r>
    </w:p>
    <w:p w14:paraId="53B3320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（7）</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中的文件资料因填写不齐全或者内容虚假或者出现其他情形而导致被</w:t>
      </w:r>
      <w:r>
        <w:rPr>
          <w:rFonts w:hint="eastAsia" w:ascii="仿宋" w:hAnsi="仿宋" w:eastAsia="仿宋" w:cs="仿宋"/>
          <w:color w:val="auto"/>
          <w:sz w:val="24"/>
          <w:lang w:eastAsia="zh-CN"/>
        </w:rPr>
        <w:t>磋商小组</w:t>
      </w:r>
      <w:r>
        <w:rPr>
          <w:rFonts w:hint="eastAsia" w:ascii="仿宋" w:hAnsi="仿宋" w:eastAsia="仿宋" w:cs="仿宋"/>
          <w:color w:val="auto"/>
          <w:sz w:val="24"/>
        </w:rPr>
        <w:t>认定无效的；</w:t>
      </w:r>
    </w:p>
    <w:p w14:paraId="7B81C434">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（8）</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含有采购人不能接受的附加条件的；</w:t>
      </w:r>
    </w:p>
    <w:p w14:paraId="0E7AE3F8">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（9）未响应</w:t>
      </w:r>
      <w:r>
        <w:rPr>
          <w:rFonts w:hint="eastAsia" w:ascii="仿宋" w:hAnsi="仿宋" w:eastAsia="仿宋" w:cs="仿宋"/>
          <w:color w:val="auto"/>
          <w:sz w:val="24"/>
          <w:lang w:eastAsia="zh-CN"/>
        </w:rPr>
        <w:t>磋商文件</w:t>
      </w:r>
      <w:r>
        <w:rPr>
          <w:rFonts w:hint="eastAsia" w:ascii="仿宋" w:hAnsi="仿宋" w:eastAsia="仿宋" w:cs="仿宋"/>
          <w:color w:val="auto"/>
          <w:sz w:val="24"/>
        </w:rPr>
        <w:t>实质性要求的；</w:t>
      </w:r>
    </w:p>
    <w:p w14:paraId="74D2F66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（10）属于</w:t>
      </w:r>
      <w:r>
        <w:rPr>
          <w:rFonts w:hint="eastAsia" w:ascii="仿宋" w:hAnsi="仿宋" w:eastAsia="仿宋" w:cs="仿宋"/>
          <w:color w:val="auto"/>
          <w:sz w:val="24"/>
          <w:lang w:eastAsia="zh-CN"/>
        </w:rPr>
        <w:t>供应商</w:t>
      </w:r>
      <w:r>
        <w:rPr>
          <w:rFonts w:hint="eastAsia" w:ascii="仿宋" w:hAnsi="仿宋" w:eastAsia="仿宋" w:cs="仿宋"/>
          <w:color w:val="auto"/>
          <w:sz w:val="24"/>
        </w:rPr>
        <w:t>须知正文第9.2条情形的；</w:t>
      </w:r>
    </w:p>
    <w:p w14:paraId="6F0CCC45">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（11）法律、法规和</w:t>
      </w:r>
      <w:r>
        <w:rPr>
          <w:rFonts w:hint="eastAsia" w:ascii="仿宋" w:hAnsi="仿宋" w:eastAsia="仿宋" w:cs="仿宋"/>
          <w:color w:val="auto"/>
          <w:sz w:val="24"/>
          <w:lang w:eastAsia="zh-CN"/>
        </w:rPr>
        <w:t>磋商文件</w:t>
      </w:r>
      <w:r>
        <w:rPr>
          <w:rFonts w:hint="eastAsia" w:ascii="仿宋" w:hAnsi="仿宋" w:eastAsia="仿宋" w:cs="仿宋"/>
          <w:color w:val="auto"/>
          <w:sz w:val="24"/>
        </w:rPr>
        <w:t>规定的其他无效情形。</w:t>
      </w:r>
    </w:p>
    <w:p w14:paraId="7CCFB8D3">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2.3在技术评审时，如发现下列情形之一的，将被视为投标无效：</w:t>
      </w:r>
    </w:p>
    <w:p w14:paraId="40CB617C">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（1）不满足</w:t>
      </w:r>
      <w:r>
        <w:rPr>
          <w:rFonts w:hint="eastAsia" w:ascii="仿宋" w:hAnsi="仿宋" w:eastAsia="仿宋" w:cs="仿宋"/>
          <w:color w:val="auto"/>
          <w:sz w:val="24"/>
          <w:lang w:eastAsia="zh-CN"/>
        </w:rPr>
        <w:t>磋商文件</w:t>
      </w:r>
      <w:r>
        <w:rPr>
          <w:rFonts w:hint="eastAsia" w:ascii="仿宋" w:hAnsi="仿宋" w:eastAsia="仿宋" w:cs="仿宋"/>
          <w:color w:val="auto"/>
          <w:sz w:val="24"/>
        </w:rPr>
        <w:t>要求的货物内容、技术要求、安全、质量标准，或者与</w:t>
      </w:r>
      <w:r>
        <w:rPr>
          <w:rFonts w:hint="eastAsia" w:ascii="仿宋" w:hAnsi="仿宋" w:eastAsia="仿宋" w:cs="仿宋"/>
          <w:color w:val="auto"/>
          <w:sz w:val="24"/>
          <w:lang w:eastAsia="zh-CN"/>
        </w:rPr>
        <w:t>磋商文件</w:t>
      </w:r>
      <w:r>
        <w:rPr>
          <w:rFonts w:hint="eastAsia" w:ascii="仿宋" w:hAnsi="仿宋" w:eastAsia="仿宋" w:cs="仿宋"/>
          <w:color w:val="auto"/>
          <w:sz w:val="24"/>
        </w:rPr>
        <w:t>中标“▲”的技术需求发生负偏离的；</w:t>
      </w:r>
    </w:p>
    <w:p w14:paraId="52B1C9DF">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（2）技术需求评审允许负偏离的条款数超过“</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须知前附表”规定项数的；</w:t>
      </w:r>
    </w:p>
    <w:p w14:paraId="46E3137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未提供“</w:t>
      </w:r>
      <w:r>
        <w:rPr>
          <w:rFonts w:hint="eastAsia" w:ascii="仿宋" w:hAnsi="仿宋" w:eastAsia="仿宋" w:cs="仿宋"/>
          <w:color w:val="auto"/>
          <w:sz w:val="24"/>
          <w:lang w:eastAsia="zh-CN"/>
        </w:rPr>
        <w:t>供应商</w:t>
      </w:r>
      <w:r>
        <w:rPr>
          <w:rFonts w:hint="eastAsia" w:ascii="仿宋" w:hAnsi="仿宋" w:eastAsia="仿宋" w:cs="仿宋"/>
          <w:color w:val="auto"/>
          <w:sz w:val="24"/>
        </w:rPr>
        <w:t>须知前附表”第6条规定中“必须提供”的文件资料的;</w:t>
      </w:r>
    </w:p>
    <w:p w14:paraId="4B8A214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（4）虚假投标，或者出现其他情形而导致被</w:t>
      </w:r>
      <w:r>
        <w:rPr>
          <w:rFonts w:hint="eastAsia" w:ascii="仿宋" w:hAnsi="仿宋" w:eastAsia="仿宋" w:cs="仿宋"/>
          <w:color w:val="auto"/>
          <w:sz w:val="24"/>
          <w:lang w:eastAsia="zh-CN"/>
        </w:rPr>
        <w:t>磋商小组</w:t>
      </w:r>
      <w:r>
        <w:rPr>
          <w:rFonts w:hint="eastAsia" w:ascii="仿宋" w:hAnsi="仿宋" w:eastAsia="仿宋" w:cs="仿宋"/>
          <w:color w:val="auto"/>
          <w:sz w:val="24"/>
        </w:rPr>
        <w:t>认定无效的；</w:t>
      </w:r>
    </w:p>
    <w:p w14:paraId="00F3EAE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w:t>
      </w:r>
      <w:r>
        <w:rPr>
          <w:rFonts w:hint="eastAsia" w:ascii="仿宋" w:hAnsi="仿宋" w:eastAsia="仿宋" w:cs="仿宋"/>
          <w:color w:val="auto"/>
          <w:sz w:val="24"/>
          <w:lang w:eastAsia="zh-CN"/>
        </w:rPr>
        <w:t>磋商文件</w:t>
      </w:r>
      <w:r>
        <w:rPr>
          <w:rFonts w:hint="eastAsia" w:ascii="仿宋" w:hAnsi="仿宋" w:eastAsia="仿宋" w:cs="仿宋"/>
          <w:color w:val="auto"/>
          <w:sz w:val="24"/>
        </w:rPr>
        <w:t>要求提供技术方案的，投标技术方案不明确，</w:t>
      </w:r>
      <w:r>
        <w:rPr>
          <w:rFonts w:hint="eastAsia" w:ascii="仿宋" w:hAnsi="仿宋" w:eastAsia="仿宋" w:cs="仿宋"/>
          <w:color w:val="auto"/>
          <w:sz w:val="24"/>
          <w:lang w:eastAsia="zh-CN"/>
        </w:rPr>
        <w:t>磋商文件</w:t>
      </w:r>
      <w:r>
        <w:rPr>
          <w:rFonts w:hint="eastAsia" w:ascii="仿宋" w:hAnsi="仿宋" w:eastAsia="仿宋" w:cs="仿宋"/>
          <w:color w:val="auto"/>
          <w:sz w:val="24"/>
        </w:rPr>
        <w:t>未允许但存在一个或者一个以上备选（替代）投标方案的。</w:t>
      </w:r>
    </w:p>
    <w:p w14:paraId="4C97A02E">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3.澄清补正、说明或者补正</w:t>
      </w:r>
    </w:p>
    <w:p w14:paraId="643D676C">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对</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中含义不明确、同类问题表述不一致或者有明显文字和计算错误的内容，</w:t>
      </w:r>
      <w:r>
        <w:rPr>
          <w:rFonts w:hint="eastAsia" w:ascii="仿宋" w:hAnsi="仿宋" w:eastAsia="仿宋" w:cs="仿宋"/>
          <w:color w:val="auto"/>
          <w:sz w:val="24"/>
          <w:lang w:eastAsia="zh-CN"/>
        </w:rPr>
        <w:t>磋商小组</w:t>
      </w:r>
      <w:r>
        <w:rPr>
          <w:rFonts w:hint="eastAsia" w:ascii="仿宋" w:hAnsi="仿宋" w:eastAsia="仿宋" w:cs="仿宋"/>
          <w:color w:val="auto"/>
          <w:sz w:val="24"/>
        </w:rPr>
        <w:t>应在“政采云”平台发布电子澄清函，要求</w:t>
      </w:r>
      <w:r>
        <w:rPr>
          <w:rFonts w:hint="eastAsia" w:ascii="仿宋" w:hAnsi="仿宋" w:eastAsia="仿宋" w:cs="仿宋"/>
          <w:color w:val="auto"/>
          <w:sz w:val="24"/>
          <w:lang w:eastAsia="zh-CN"/>
        </w:rPr>
        <w:t>供应商</w:t>
      </w:r>
      <w:r>
        <w:rPr>
          <w:rFonts w:hint="eastAsia" w:ascii="仿宋" w:hAnsi="仿宋" w:eastAsia="仿宋" w:cs="仿宋"/>
          <w:color w:val="auto"/>
          <w:sz w:val="24"/>
        </w:rPr>
        <w:t>在规定时间内作出必要的澄清、说明或者补正。</w:t>
      </w:r>
      <w:r>
        <w:rPr>
          <w:rFonts w:hint="eastAsia" w:ascii="仿宋" w:hAnsi="仿宋" w:eastAsia="仿宋" w:cs="仿宋"/>
          <w:color w:val="auto"/>
          <w:sz w:val="24"/>
          <w:lang w:eastAsia="zh-CN"/>
        </w:rPr>
        <w:t>供应商</w:t>
      </w:r>
      <w:r>
        <w:rPr>
          <w:rFonts w:hint="eastAsia" w:ascii="仿宋" w:hAnsi="仿宋" w:eastAsia="仿宋" w:cs="仿宋"/>
          <w:color w:val="auto"/>
          <w:sz w:val="24"/>
        </w:rPr>
        <w:t>在“政采云”平台接收到电子澄清函后根据澄清函内容上传PDF格式回函，电子澄清答复函使用CA证书加盖单位公章后在线上传至</w:t>
      </w:r>
      <w:r>
        <w:rPr>
          <w:rFonts w:hint="eastAsia" w:ascii="仿宋" w:hAnsi="仿宋" w:eastAsia="仿宋" w:cs="仿宋"/>
          <w:color w:val="auto"/>
          <w:sz w:val="24"/>
          <w:lang w:eastAsia="zh-CN"/>
        </w:rPr>
        <w:t>磋商小组</w:t>
      </w:r>
      <w:r>
        <w:rPr>
          <w:rFonts w:hint="eastAsia" w:ascii="仿宋" w:hAnsi="仿宋" w:eastAsia="仿宋" w:cs="仿宋"/>
          <w:color w:val="auto"/>
          <w:sz w:val="24"/>
        </w:rPr>
        <w:t>。</w:t>
      </w:r>
      <w:r>
        <w:rPr>
          <w:rFonts w:hint="eastAsia" w:ascii="仿宋" w:hAnsi="仿宋" w:eastAsia="仿宋" w:cs="仿宋"/>
          <w:color w:val="auto"/>
          <w:sz w:val="24"/>
          <w:lang w:eastAsia="zh-CN"/>
        </w:rPr>
        <w:t>供应商</w:t>
      </w:r>
      <w:r>
        <w:rPr>
          <w:rFonts w:hint="eastAsia" w:ascii="仿宋" w:hAnsi="仿宋" w:eastAsia="仿宋" w:cs="仿宋"/>
          <w:color w:val="auto"/>
          <w:sz w:val="24"/>
        </w:rPr>
        <w:t>的澄清、说明或者补正不得超出</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的范围或者改变</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的实质性内容。</w:t>
      </w:r>
      <w:r>
        <w:rPr>
          <w:rFonts w:hint="eastAsia" w:ascii="仿宋" w:hAnsi="仿宋" w:eastAsia="仿宋" w:cs="仿宋"/>
          <w:color w:val="auto"/>
          <w:sz w:val="24"/>
          <w:lang w:eastAsia="zh-CN"/>
        </w:rPr>
        <w:t>供应商</w:t>
      </w:r>
      <w:r>
        <w:rPr>
          <w:rFonts w:hint="eastAsia" w:ascii="仿宋" w:hAnsi="仿宋" w:eastAsia="仿宋" w:cs="仿宋"/>
          <w:color w:val="auto"/>
          <w:sz w:val="24"/>
        </w:rPr>
        <w:t>未在规定时间内进行澄清、说明或者补正的，按无效投标处理。</w:t>
      </w:r>
    </w:p>
    <w:p w14:paraId="5BF3D4B2">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异常情况处理：如遇无法正常使用线上发送澄清函的情况，将启动书面形式办理。启动书面形式办理的情况下，</w:t>
      </w:r>
      <w:r>
        <w:rPr>
          <w:rFonts w:hint="eastAsia" w:ascii="仿宋" w:hAnsi="仿宋" w:eastAsia="仿宋" w:cs="仿宋"/>
          <w:color w:val="auto"/>
          <w:sz w:val="24"/>
          <w:lang w:eastAsia="zh-CN"/>
        </w:rPr>
        <w:t>磋商小组</w:t>
      </w:r>
      <w:r>
        <w:rPr>
          <w:rFonts w:hint="eastAsia" w:ascii="仿宋" w:hAnsi="仿宋" w:eastAsia="仿宋" w:cs="仿宋"/>
          <w:color w:val="auto"/>
          <w:sz w:val="24"/>
        </w:rPr>
        <w:t>以书面形式要求</w:t>
      </w:r>
      <w:r>
        <w:rPr>
          <w:rFonts w:hint="eastAsia" w:ascii="仿宋" w:hAnsi="仿宋" w:eastAsia="仿宋" w:cs="仿宋"/>
          <w:color w:val="auto"/>
          <w:sz w:val="24"/>
          <w:lang w:eastAsia="zh-CN"/>
        </w:rPr>
        <w:t>供应商</w:t>
      </w:r>
      <w:r>
        <w:rPr>
          <w:rFonts w:hint="eastAsia" w:ascii="仿宋" w:hAnsi="仿宋" w:eastAsia="仿宋" w:cs="仿宋"/>
          <w:color w:val="auto"/>
          <w:sz w:val="24"/>
        </w:rPr>
        <w:t>在规定时间内作出必要的澄清、说明或者补正。</w:t>
      </w:r>
      <w:r>
        <w:rPr>
          <w:rFonts w:hint="eastAsia" w:ascii="仿宋" w:hAnsi="仿宋" w:eastAsia="仿宋" w:cs="仿宋"/>
          <w:color w:val="auto"/>
          <w:sz w:val="24"/>
          <w:lang w:eastAsia="zh-CN"/>
        </w:rPr>
        <w:t>供应商</w:t>
      </w:r>
      <w:r>
        <w:rPr>
          <w:rFonts w:hint="eastAsia" w:ascii="仿宋" w:hAnsi="仿宋" w:eastAsia="仿宋" w:cs="仿宋"/>
          <w:color w:val="auto"/>
          <w:sz w:val="24"/>
        </w:rPr>
        <w:t>的澄清、说明或者补正必须采用书面形式，并加盖公章，或者由法定代表人或者其授权的代表签字。</w:t>
      </w:r>
    </w:p>
    <w:p w14:paraId="2841A378">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4.</w:t>
      </w:r>
      <w:r>
        <w:rPr>
          <w:rFonts w:hint="eastAsia" w:ascii="仿宋" w:hAnsi="仿宋" w:eastAsia="仿宋" w:cs="仿宋"/>
          <w:b/>
          <w:color w:val="auto"/>
          <w:sz w:val="24"/>
          <w:lang w:eastAsia="zh-CN"/>
        </w:rPr>
        <w:t>磋商响应文件</w:t>
      </w:r>
      <w:r>
        <w:rPr>
          <w:rFonts w:hint="eastAsia" w:ascii="仿宋" w:hAnsi="仿宋" w:eastAsia="仿宋" w:cs="仿宋"/>
          <w:b/>
          <w:color w:val="auto"/>
          <w:sz w:val="24"/>
        </w:rPr>
        <w:t>修正</w:t>
      </w:r>
    </w:p>
    <w:p w14:paraId="1B21B136">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4.1</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 xml:space="preserve">报价出现前后不一致的，按照下列规定修正： </w:t>
      </w:r>
    </w:p>
    <w:p w14:paraId="7C89BD08">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（1）报价文件中“开标一览表”内容与</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中相应内容不一致的，以“开标一览表”为准；</w:t>
      </w:r>
    </w:p>
    <w:p w14:paraId="16C88248">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（2）大写金额和小写金额不一致的，以大写金额为准；</w:t>
      </w:r>
    </w:p>
    <w:p w14:paraId="64B22E39">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（3）单价金额小数点或者百分比有明显错位的，以开标一览表的总价为准，并修改单价；</w:t>
      </w:r>
    </w:p>
    <w:p w14:paraId="09FA45AA">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（4）总价金额与按单价汇总金额不一致的，以单价金额计算结果为准。</w:t>
      </w:r>
    </w:p>
    <w:p w14:paraId="0F6C62F7">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同时出现两种以上不一致的，按照以上（1）-（4）规定的顺序修正。修正后的报价经</w:t>
      </w:r>
      <w:r>
        <w:rPr>
          <w:rFonts w:hint="eastAsia" w:ascii="仿宋" w:hAnsi="仿宋" w:eastAsia="仿宋" w:cs="仿宋"/>
          <w:color w:val="auto"/>
          <w:sz w:val="24"/>
          <w:lang w:eastAsia="zh-CN"/>
        </w:rPr>
        <w:t>供应商</w:t>
      </w:r>
      <w:r>
        <w:rPr>
          <w:rFonts w:hint="eastAsia" w:ascii="仿宋" w:hAnsi="仿宋" w:eastAsia="仿宋" w:cs="仿宋"/>
          <w:color w:val="auto"/>
          <w:sz w:val="24"/>
        </w:rPr>
        <w:t>确认后产生约束力，</w:t>
      </w:r>
      <w:r>
        <w:rPr>
          <w:rFonts w:hint="eastAsia" w:ascii="仿宋" w:hAnsi="仿宋" w:eastAsia="仿宋" w:cs="仿宋"/>
          <w:color w:val="auto"/>
          <w:sz w:val="24"/>
          <w:lang w:eastAsia="zh-CN"/>
        </w:rPr>
        <w:t>供应商</w:t>
      </w:r>
      <w:r>
        <w:rPr>
          <w:rFonts w:hint="eastAsia" w:ascii="仿宋" w:hAnsi="仿宋" w:eastAsia="仿宋" w:cs="仿宋"/>
          <w:color w:val="auto"/>
          <w:sz w:val="24"/>
        </w:rPr>
        <w:t>不确认的，其投标无效。</w:t>
      </w:r>
    </w:p>
    <w:p w14:paraId="352E8537">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4.2经</w:t>
      </w:r>
      <w:r>
        <w:rPr>
          <w:rFonts w:hint="eastAsia" w:ascii="仿宋" w:hAnsi="仿宋" w:eastAsia="仿宋" w:cs="仿宋"/>
          <w:color w:val="auto"/>
          <w:sz w:val="24"/>
          <w:lang w:eastAsia="zh-CN"/>
        </w:rPr>
        <w:t>供应商</w:t>
      </w:r>
      <w:r>
        <w:rPr>
          <w:rFonts w:hint="eastAsia" w:ascii="仿宋" w:hAnsi="仿宋" w:eastAsia="仿宋" w:cs="仿宋"/>
          <w:color w:val="auto"/>
          <w:sz w:val="24"/>
        </w:rPr>
        <w:t>确认修正后的报价若超过采购预算金额或者最高限价，</w:t>
      </w:r>
      <w:r>
        <w:rPr>
          <w:rFonts w:hint="eastAsia" w:ascii="仿宋" w:hAnsi="仿宋" w:eastAsia="仿宋" w:cs="仿宋"/>
          <w:color w:val="auto"/>
          <w:sz w:val="24"/>
          <w:lang w:eastAsia="zh-CN"/>
        </w:rPr>
        <w:t>供应商</w:t>
      </w:r>
      <w:r>
        <w:rPr>
          <w:rFonts w:hint="eastAsia" w:ascii="仿宋" w:hAnsi="仿宋" w:eastAsia="仿宋" w:cs="仿宋"/>
          <w:color w:val="auto"/>
          <w:sz w:val="24"/>
        </w:rPr>
        <w:t>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作无效投标处理。</w:t>
      </w:r>
    </w:p>
    <w:p w14:paraId="5027BF84">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4.3经</w:t>
      </w:r>
      <w:r>
        <w:rPr>
          <w:rFonts w:hint="eastAsia" w:ascii="仿宋" w:hAnsi="仿宋" w:eastAsia="仿宋" w:cs="仿宋"/>
          <w:color w:val="auto"/>
          <w:sz w:val="24"/>
          <w:lang w:eastAsia="zh-CN"/>
        </w:rPr>
        <w:t>供应商</w:t>
      </w:r>
      <w:r>
        <w:rPr>
          <w:rFonts w:hint="eastAsia" w:ascii="仿宋" w:hAnsi="仿宋" w:eastAsia="仿宋" w:cs="仿宋"/>
          <w:color w:val="auto"/>
          <w:sz w:val="24"/>
        </w:rPr>
        <w:t>确认修正后的报价作为签订合同的依据，并以此报价计算价格分。</w:t>
      </w:r>
    </w:p>
    <w:p w14:paraId="3DE8C23F">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5.比较与评价</w:t>
      </w:r>
    </w:p>
    <w:p w14:paraId="0BADD1DA">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5.1</w:t>
      </w:r>
      <w:r>
        <w:rPr>
          <w:rFonts w:hint="eastAsia" w:ascii="仿宋" w:hAnsi="仿宋" w:eastAsia="仿宋" w:cs="仿宋"/>
          <w:color w:val="auto"/>
          <w:sz w:val="24"/>
          <w:lang w:eastAsia="zh-CN"/>
        </w:rPr>
        <w:t>磋商小组</w:t>
      </w:r>
      <w:r>
        <w:rPr>
          <w:rFonts w:hint="eastAsia" w:ascii="仿宋" w:hAnsi="仿宋" w:eastAsia="仿宋" w:cs="仿宋"/>
          <w:color w:val="auto"/>
          <w:sz w:val="24"/>
        </w:rPr>
        <w:t>按照</w:t>
      </w:r>
      <w:r>
        <w:rPr>
          <w:rFonts w:hint="eastAsia" w:ascii="仿宋" w:hAnsi="仿宋" w:eastAsia="仿宋" w:cs="仿宋"/>
          <w:color w:val="auto"/>
          <w:sz w:val="24"/>
          <w:lang w:eastAsia="zh-CN"/>
        </w:rPr>
        <w:t>磋商文件</w:t>
      </w:r>
      <w:r>
        <w:rPr>
          <w:rFonts w:hint="eastAsia" w:ascii="仿宋" w:hAnsi="仿宋" w:eastAsia="仿宋" w:cs="仿宋"/>
          <w:color w:val="auto"/>
          <w:sz w:val="24"/>
        </w:rPr>
        <w:t>中规定的评标方法和评标标准，对符合性审查合格的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进行商务和技术评估，综合比较与评价。</w:t>
      </w:r>
    </w:p>
    <w:p w14:paraId="715E6D0D">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5.2</w:t>
      </w:r>
      <w:r>
        <w:rPr>
          <w:rFonts w:hint="eastAsia" w:ascii="仿宋" w:hAnsi="仿宋" w:eastAsia="仿宋" w:cs="仿宋"/>
          <w:color w:val="auto"/>
          <w:sz w:val="24"/>
          <w:lang w:eastAsia="zh-CN"/>
        </w:rPr>
        <w:t>磋商小组</w:t>
      </w:r>
      <w:r>
        <w:rPr>
          <w:rFonts w:hint="eastAsia" w:ascii="仿宋" w:hAnsi="仿宋" w:eastAsia="仿宋" w:cs="仿宋"/>
          <w:color w:val="auto"/>
          <w:sz w:val="24"/>
        </w:rPr>
        <w:t>独立对每个</w:t>
      </w:r>
      <w:r>
        <w:rPr>
          <w:rFonts w:hint="eastAsia" w:ascii="仿宋" w:hAnsi="仿宋" w:eastAsia="仿宋" w:cs="仿宋"/>
          <w:color w:val="auto"/>
          <w:sz w:val="24"/>
          <w:lang w:eastAsia="zh-CN"/>
        </w:rPr>
        <w:t>供应商</w:t>
      </w:r>
      <w:r>
        <w:rPr>
          <w:rFonts w:hint="eastAsia" w:ascii="仿宋" w:hAnsi="仿宋" w:eastAsia="仿宋" w:cs="仿宋"/>
          <w:color w:val="auto"/>
          <w:sz w:val="24"/>
        </w:rPr>
        <w:t>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进行评价，并汇总每个</w:t>
      </w:r>
      <w:r>
        <w:rPr>
          <w:rFonts w:hint="eastAsia" w:ascii="仿宋" w:hAnsi="仿宋" w:eastAsia="仿宋" w:cs="仿宋"/>
          <w:color w:val="auto"/>
          <w:sz w:val="24"/>
          <w:lang w:eastAsia="zh-CN"/>
        </w:rPr>
        <w:t>供应商</w:t>
      </w:r>
      <w:r>
        <w:rPr>
          <w:rFonts w:hint="eastAsia" w:ascii="仿宋" w:hAnsi="仿宋" w:eastAsia="仿宋" w:cs="仿宋"/>
          <w:color w:val="auto"/>
          <w:sz w:val="24"/>
        </w:rPr>
        <w:t>的得分。</w:t>
      </w:r>
    </w:p>
    <w:p w14:paraId="2425CF35">
      <w:pPr>
        <w:widowControl/>
        <w:numPr>
          <w:ilvl w:val="0"/>
          <w:numId w:val="2"/>
        </w:numPr>
        <w:spacing w:after="150"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评审委员会成员要根据政府采购法律法规和采购文件所载明的评审方法、标准进行评审。对供应商的价格分等客观评分项的评分应当一致，对其他需要借助专业知识评判的主观评分项，应当严格按照评分细则公正评分。</w:t>
      </w:r>
    </w:p>
    <w:p w14:paraId="2A550FDC">
      <w:pPr>
        <w:widowControl/>
        <w:numPr>
          <w:ilvl w:val="0"/>
          <w:numId w:val="2"/>
        </w:numPr>
        <w:spacing w:after="150" w:line="56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lang w:eastAsia="zh-CN"/>
        </w:rPr>
        <w:t>磋商小组</w:t>
      </w:r>
      <w:r>
        <w:rPr>
          <w:rFonts w:hint="eastAsia" w:ascii="仿宋" w:hAnsi="仿宋" w:eastAsia="仿宋" w:cs="仿宋"/>
          <w:color w:val="auto"/>
          <w:sz w:val="24"/>
        </w:rPr>
        <w:t>认为</w:t>
      </w:r>
      <w:r>
        <w:rPr>
          <w:rFonts w:hint="eastAsia" w:ascii="仿宋" w:hAnsi="仿宋" w:eastAsia="仿宋" w:cs="仿宋"/>
          <w:color w:val="auto"/>
          <w:sz w:val="24"/>
          <w:lang w:eastAsia="zh-CN"/>
        </w:rPr>
        <w:t>供应商</w:t>
      </w:r>
      <w:r>
        <w:rPr>
          <w:rFonts w:hint="eastAsia" w:ascii="仿宋" w:hAnsi="仿宋" w:eastAsia="仿宋" w:cs="仿宋"/>
          <w:color w:val="auto"/>
          <w:sz w:val="24"/>
        </w:rPr>
        <w:t>的报价明显低于其他通过符合性审查</w:t>
      </w:r>
      <w:r>
        <w:rPr>
          <w:rFonts w:hint="eastAsia" w:ascii="仿宋" w:hAnsi="仿宋" w:eastAsia="仿宋" w:cs="仿宋"/>
          <w:color w:val="auto"/>
          <w:sz w:val="24"/>
          <w:lang w:eastAsia="zh-CN"/>
        </w:rPr>
        <w:t>供应商</w:t>
      </w:r>
      <w:r>
        <w:rPr>
          <w:rFonts w:hint="eastAsia" w:ascii="仿宋" w:hAnsi="仿宋" w:eastAsia="仿宋" w:cs="仿宋"/>
          <w:color w:val="auto"/>
          <w:sz w:val="24"/>
        </w:rPr>
        <w:t>的报价，有可能影响产品质量或者不能诚信履约的，应当要求其在评标现场合理的时间内提供书面说明，必要时提交相关证明材料；</w:t>
      </w:r>
      <w:r>
        <w:rPr>
          <w:rFonts w:hint="eastAsia" w:ascii="仿宋" w:hAnsi="仿宋" w:eastAsia="仿宋" w:cs="仿宋"/>
          <w:color w:val="auto"/>
          <w:sz w:val="24"/>
          <w:lang w:eastAsia="zh-CN"/>
        </w:rPr>
        <w:t>供应商</w:t>
      </w:r>
      <w:r>
        <w:rPr>
          <w:rFonts w:hint="eastAsia" w:ascii="仿宋" w:hAnsi="仿宋" w:eastAsia="仿宋" w:cs="仿宋"/>
          <w:color w:val="auto"/>
          <w:sz w:val="24"/>
        </w:rPr>
        <w:t>不能证明其报价合理性的，</w:t>
      </w:r>
      <w:r>
        <w:rPr>
          <w:rFonts w:hint="eastAsia" w:ascii="仿宋" w:hAnsi="仿宋" w:eastAsia="仿宋" w:cs="仿宋"/>
          <w:color w:val="auto"/>
          <w:sz w:val="24"/>
          <w:lang w:eastAsia="zh-CN"/>
        </w:rPr>
        <w:t>磋商小组</w:t>
      </w:r>
      <w:r>
        <w:rPr>
          <w:rFonts w:hint="eastAsia" w:ascii="仿宋" w:hAnsi="仿宋" w:eastAsia="仿宋" w:cs="仿宋"/>
          <w:color w:val="auto"/>
          <w:sz w:val="24"/>
        </w:rPr>
        <w:t>将其作为无效投标处理。</w:t>
      </w:r>
    </w:p>
    <w:p w14:paraId="1B22793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5.3</w:t>
      </w:r>
      <w:r>
        <w:rPr>
          <w:rFonts w:hint="eastAsia" w:ascii="仿宋" w:hAnsi="仿宋" w:eastAsia="仿宋" w:cs="仿宋"/>
          <w:color w:val="auto"/>
          <w:sz w:val="24"/>
          <w:lang w:eastAsia="zh-CN"/>
        </w:rPr>
        <w:t>磋商小组</w:t>
      </w:r>
      <w:r>
        <w:rPr>
          <w:rFonts w:hint="eastAsia" w:ascii="仿宋" w:hAnsi="仿宋" w:eastAsia="仿宋" w:cs="仿宋"/>
          <w:color w:val="auto"/>
          <w:sz w:val="24"/>
        </w:rPr>
        <w:t>按照</w:t>
      </w:r>
      <w:r>
        <w:rPr>
          <w:rFonts w:hint="eastAsia" w:ascii="仿宋" w:hAnsi="仿宋" w:eastAsia="仿宋" w:cs="仿宋"/>
          <w:color w:val="auto"/>
          <w:sz w:val="24"/>
          <w:lang w:eastAsia="zh-CN"/>
        </w:rPr>
        <w:t>磋商文件</w:t>
      </w:r>
      <w:r>
        <w:rPr>
          <w:rFonts w:hint="eastAsia" w:ascii="仿宋" w:hAnsi="仿宋" w:eastAsia="仿宋" w:cs="仿宋"/>
          <w:color w:val="auto"/>
          <w:sz w:val="24"/>
        </w:rPr>
        <w:t>中规定的评标方法和标准计算各</w:t>
      </w:r>
      <w:r>
        <w:rPr>
          <w:rFonts w:hint="eastAsia" w:ascii="仿宋" w:hAnsi="仿宋" w:eastAsia="仿宋" w:cs="仿宋"/>
          <w:color w:val="auto"/>
          <w:sz w:val="24"/>
          <w:lang w:eastAsia="zh-CN"/>
        </w:rPr>
        <w:t>供应商</w:t>
      </w:r>
      <w:r>
        <w:rPr>
          <w:rFonts w:hint="eastAsia" w:ascii="仿宋" w:hAnsi="仿宋" w:eastAsia="仿宋" w:cs="仿宋"/>
          <w:color w:val="auto"/>
          <w:sz w:val="24"/>
        </w:rPr>
        <w:t>的报价得分。在计算过程中，不得去掉最高报价或者最低报价。</w:t>
      </w:r>
    </w:p>
    <w:p w14:paraId="67841540">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5.4各</w:t>
      </w:r>
      <w:r>
        <w:rPr>
          <w:rFonts w:hint="eastAsia" w:ascii="仿宋" w:hAnsi="仿宋" w:eastAsia="仿宋" w:cs="仿宋"/>
          <w:color w:val="auto"/>
          <w:sz w:val="24"/>
          <w:lang w:eastAsia="zh-CN"/>
        </w:rPr>
        <w:t>供应商</w:t>
      </w:r>
      <w:r>
        <w:rPr>
          <w:rFonts w:hint="eastAsia" w:ascii="仿宋" w:hAnsi="仿宋" w:eastAsia="仿宋" w:cs="仿宋"/>
          <w:color w:val="auto"/>
          <w:sz w:val="24"/>
        </w:rPr>
        <w:t>的得分为所有评委的有效评分的算术平均数。</w:t>
      </w:r>
    </w:p>
    <w:p w14:paraId="7D1ADB9E">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5.5</w:t>
      </w:r>
      <w:r>
        <w:rPr>
          <w:rFonts w:hint="eastAsia" w:ascii="仿宋" w:hAnsi="仿宋" w:eastAsia="仿宋" w:cs="仿宋"/>
          <w:color w:val="auto"/>
          <w:sz w:val="24"/>
          <w:lang w:eastAsia="zh-CN"/>
        </w:rPr>
        <w:t>磋商小组</w:t>
      </w:r>
      <w:r>
        <w:rPr>
          <w:rFonts w:hint="eastAsia" w:ascii="仿宋" w:hAnsi="仿宋" w:eastAsia="仿宋" w:cs="仿宋"/>
          <w:color w:val="auto"/>
          <w:sz w:val="24"/>
        </w:rPr>
        <w:t>按照</w:t>
      </w:r>
      <w:r>
        <w:rPr>
          <w:rFonts w:hint="eastAsia" w:ascii="仿宋" w:hAnsi="仿宋" w:eastAsia="仿宋" w:cs="仿宋"/>
          <w:color w:val="auto"/>
          <w:sz w:val="24"/>
          <w:lang w:eastAsia="zh-CN"/>
        </w:rPr>
        <w:t>磋商文件</w:t>
      </w:r>
      <w:r>
        <w:rPr>
          <w:rFonts w:hint="eastAsia" w:ascii="仿宋" w:hAnsi="仿宋" w:eastAsia="仿宋" w:cs="仿宋"/>
          <w:color w:val="auto"/>
          <w:sz w:val="24"/>
        </w:rPr>
        <w:t>中的规定推荐</w:t>
      </w:r>
      <w:r>
        <w:rPr>
          <w:rFonts w:hint="eastAsia" w:ascii="仿宋" w:hAnsi="仿宋" w:eastAsia="仿宋" w:cs="仿宋"/>
          <w:color w:val="auto"/>
          <w:sz w:val="24"/>
          <w:lang w:eastAsia="zh-CN"/>
        </w:rPr>
        <w:t>成交候选人</w:t>
      </w:r>
      <w:r>
        <w:rPr>
          <w:rFonts w:hint="eastAsia" w:ascii="仿宋" w:hAnsi="仿宋" w:eastAsia="仿宋" w:cs="仿宋"/>
          <w:color w:val="auto"/>
          <w:sz w:val="24"/>
        </w:rPr>
        <w:t>。</w:t>
      </w:r>
    </w:p>
    <w:p w14:paraId="604A7707">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5.6起草并签署评标报告。</w:t>
      </w:r>
      <w:r>
        <w:rPr>
          <w:rFonts w:hint="eastAsia" w:ascii="仿宋" w:hAnsi="仿宋" w:eastAsia="仿宋" w:cs="仿宋"/>
          <w:color w:val="auto"/>
          <w:sz w:val="24"/>
          <w:lang w:eastAsia="zh-CN"/>
        </w:rPr>
        <w:t>磋商小组</w:t>
      </w:r>
      <w:r>
        <w:rPr>
          <w:rFonts w:hint="eastAsia" w:ascii="仿宋" w:hAnsi="仿宋" w:eastAsia="仿宋" w:cs="仿宋"/>
          <w:color w:val="auto"/>
          <w:sz w:val="24"/>
        </w:rPr>
        <w:t>根据</w:t>
      </w:r>
      <w:r>
        <w:rPr>
          <w:rFonts w:hint="eastAsia" w:ascii="仿宋" w:hAnsi="仿宋" w:eastAsia="仿宋" w:cs="仿宋"/>
          <w:color w:val="auto"/>
          <w:sz w:val="24"/>
          <w:lang w:eastAsia="zh-CN"/>
        </w:rPr>
        <w:t>磋商小组</w:t>
      </w:r>
      <w:r>
        <w:rPr>
          <w:rFonts w:hint="eastAsia" w:ascii="仿宋" w:hAnsi="仿宋" w:eastAsia="仿宋" w:cs="仿宋"/>
          <w:color w:val="auto"/>
          <w:sz w:val="24"/>
        </w:rPr>
        <w:t>成员签字的原始评标记录和评标结果编写评标报告。</w:t>
      </w:r>
      <w:r>
        <w:rPr>
          <w:rFonts w:hint="eastAsia" w:ascii="仿宋" w:hAnsi="仿宋" w:eastAsia="仿宋" w:cs="仿宋"/>
          <w:color w:val="auto"/>
          <w:sz w:val="24"/>
          <w:lang w:eastAsia="zh-CN"/>
        </w:rPr>
        <w:t>磋商小组</w:t>
      </w:r>
      <w:r>
        <w:rPr>
          <w:rFonts w:hint="eastAsia" w:ascii="仿宋" w:hAnsi="仿宋" w:eastAsia="仿宋" w:cs="仿宋"/>
          <w:color w:val="auto"/>
          <w:sz w:val="24"/>
        </w:rPr>
        <w:t>成员均应当在评标报告上签字，对自己的评标意见承担法律责任。对评标过程中需要共同认定的事项存在争议的，应当按照少数服从多数的原则做出结论。持不同意见的</w:t>
      </w:r>
      <w:r>
        <w:rPr>
          <w:rFonts w:hint="eastAsia" w:ascii="仿宋" w:hAnsi="仿宋" w:eastAsia="仿宋" w:cs="仿宋"/>
          <w:color w:val="auto"/>
          <w:sz w:val="24"/>
          <w:lang w:eastAsia="zh-CN"/>
        </w:rPr>
        <w:t>磋商小组</w:t>
      </w:r>
      <w:r>
        <w:rPr>
          <w:rFonts w:hint="eastAsia" w:ascii="仿宋" w:hAnsi="仿宋" w:eastAsia="仿宋" w:cs="仿宋"/>
          <w:color w:val="auto"/>
          <w:sz w:val="24"/>
        </w:rPr>
        <w:t>应当在评标报告上签署不同意见及理由，否则视为同意评标报告。</w:t>
      </w:r>
    </w:p>
    <w:p w14:paraId="66B3DC2B">
      <w:pPr>
        <w:spacing w:line="56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6.评审复核</w:t>
      </w:r>
    </w:p>
    <w:p w14:paraId="59E053EB">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6.1评标报告签署前，</w:t>
      </w:r>
      <w:r>
        <w:rPr>
          <w:rFonts w:hint="eastAsia" w:ascii="仿宋" w:hAnsi="仿宋" w:eastAsia="仿宋" w:cs="仿宋"/>
          <w:color w:val="auto"/>
          <w:sz w:val="24"/>
          <w:lang w:eastAsia="zh-CN"/>
        </w:rPr>
        <w:t>磋商小组</w:t>
      </w:r>
      <w:r>
        <w:rPr>
          <w:rFonts w:hint="eastAsia" w:ascii="仿宋" w:hAnsi="仿宋" w:eastAsia="仿宋" w:cs="仿宋"/>
          <w:color w:val="auto"/>
          <w:sz w:val="24"/>
        </w:rPr>
        <w:t>要对评审结果进行复核，复核意见要体现在评标报告中。</w:t>
      </w:r>
    </w:p>
    <w:p w14:paraId="7E310670">
      <w:pPr>
        <w:widowControl/>
        <w:spacing w:line="560" w:lineRule="exact"/>
        <w:ind w:firstLine="480" w:firstLineChars="200"/>
        <w:jc w:val="left"/>
        <w:textAlignment w:val="baseline"/>
        <w:rPr>
          <w:rFonts w:hint="eastAsia" w:ascii="仿宋" w:hAnsi="仿宋" w:eastAsia="仿宋" w:cs="仿宋"/>
          <w:color w:val="auto"/>
          <w:sz w:val="24"/>
        </w:rPr>
      </w:pPr>
      <w:r>
        <w:rPr>
          <w:rFonts w:hint="eastAsia" w:ascii="仿宋" w:hAnsi="仿宋" w:eastAsia="仿宋" w:cs="仿宋"/>
          <w:color w:val="auto"/>
          <w:sz w:val="24"/>
        </w:rPr>
        <w:t>6.2评标结果汇总完成后，除下列情形外，任何人不得修改评标结果：</w:t>
      </w:r>
    </w:p>
    <w:p w14:paraId="5ADEA20E">
      <w:pPr>
        <w:widowControl/>
        <w:spacing w:line="560" w:lineRule="exact"/>
        <w:jc w:val="left"/>
        <w:textAlignment w:val="baseline"/>
        <w:rPr>
          <w:rFonts w:hint="eastAsia" w:ascii="仿宋" w:hAnsi="仿宋" w:eastAsia="仿宋" w:cs="仿宋"/>
          <w:color w:val="auto"/>
          <w:sz w:val="24"/>
        </w:rPr>
      </w:pPr>
      <w:r>
        <w:rPr>
          <w:rFonts w:hint="eastAsia" w:ascii="仿宋" w:hAnsi="仿宋" w:eastAsia="仿宋" w:cs="仿宋"/>
          <w:color w:val="auto"/>
          <w:sz w:val="24"/>
        </w:rPr>
        <w:t>　　（一）分值汇总计算错误的；</w:t>
      </w:r>
    </w:p>
    <w:p w14:paraId="65B09FEF">
      <w:pPr>
        <w:widowControl/>
        <w:spacing w:line="560" w:lineRule="exact"/>
        <w:jc w:val="left"/>
        <w:textAlignment w:val="baseline"/>
        <w:rPr>
          <w:rFonts w:hint="eastAsia" w:ascii="仿宋" w:hAnsi="仿宋" w:eastAsia="仿宋" w:cs="仿宋"/>
          <w:color w:val="auto"/>
          <w:sz w:val="24"/>
        </w:rPr>
      </w:pPr>
      <w:r>
        <w:rPr>
          <w:rFonts w:hint="eastAsia" w:ascii="仿宋" w:hAnsi="仿宋" w:eastAsia="仿宋" w:cs="仿宋"/>
          <w:color w:val="auto"/>
          <w:sz w:val="24"/>
        </w:rPr>
        <w:t>　　（二）分项评分超出评分标准范围的；</w:t>
      </w:r>
    </w:p>
    <w:p w14:paraId="5FD7C276">
      <w:pPr>
        <w:widowControl/>
        <w:spacing w:line="560" w:lineRule="exact"/>
        <w:jc w:val="left"/>
        <w:textAlignment w:val="baseline"/>
        <w:rPr>
          <w:rFonts w:hint="eastAsia" w:ascii="仿宋" w:hAnsi="仿宋" w:eastAsia="仿宋" w:cs="仿宋"/>
          <w:color w:val="auto"/>
          <w:sz w:val="24"/>
        </w:rPr>
      </w:pPr>
      <w:r>
        <w:rPr>
          <w:rFonts w:hint="eastAsia" w:ascii="仿宋" w:hAnsi="仿宋" w:eastAsia="仿宋" w:cs="仿宋"/>
          <w:color w:val="auto"/>
          <w:sz w:val="24"/>
        </w:rPr>
        <w:t>　　（三）</w:t>
      </w:r>
      <w:r>
        <w:rPr>
          <w:rFonts w:hint="eastAsia" w:ascii="仿宋" w:hAnsi="仿宋" w:eastAsia="仿宋" w:cs="仿宋"/>
          <w:color w:val="auto"/>
          <w:sz w:val="24"/>
          <w:lang w:eastAsia="zh-CN"/>
        </w:rPr>
        <w:t>磋商小组</w:t>
      </w:r>
      <w:r>
        <w:rPr>
          <w:rFonts w:hint="eastAsia" w:ascii="仿宋" w:hAnsi="仿宋" w:eastAsia="仿宋" w:cs="仿宋"/>
          <w:color w:val="auto"/>
          <w:sz w:val="24"/>
        </w:rPr>
        <w:t>成员对客观评审因素评分不一致的；</w:t>
      </w:r>
    </w:p>
    <w:p w14:paraId="48DEDA52">
      <w:pPr>
        <w:widowControl/>
        <w:spacing w:line="560" w:lineRule="exact"/>
        <w:jc w:val="left"/>
        <w:textAlignment w:val="baseline"/>
        <w:rPr>
          <w:rFonts w:hint="eastAsia" w:ascii="仿宋" w:hAnsi="仿宋" w:eastAsia="仿宋" w:cs="仿宋"/>
          <w:color w:val="auto"/>
          <w:sz w:val="24"/>
        </w:rPr>
      </w:pPr>
      <w:r>
        <w:rPr>
          <w:rFonts w:hint="eastAsia" w:ascii="仿宋" w:hAnsi="仿宋" w:eastAsia="仿宋" w:cs="仿宋"/>
          <w:color w:val="auto"/>
          <w:sz w:val="24"/>
        </w:rPr>
        <w:t>　　（四）经</w:t>
      </w:r>
      <w:r>
        <w:rPr>
          <w:rFonts w:hint="eastAsia" w:ascii="仿宋" w:hAnsi="仿宋" w:eastAsia="仿宋" w:cs="仿宋"/>
          <w:color w:val="auto"/>
          <w:sz w:val="24"/>
          <w:lang w:eastAsia="zh-CN"/>
        </w:rPr>
        <w:t>磋商小组</w:t>
      </w:r>
      <w:r>
        <w:rPr>
          <w:rFonts w:hint="eastAsia" w:ascii="仿宋" w:hAnsi="仿宋" w:eastAsia="仿宋" w:cs="仿宋"/>
          <w:color w:val="auto"/>
          <w:sz w:val="24"/>
        </w:rPr>
        <w:t>认定评分畸高、畸低的。</w:t>
      </w:r>
    </w:p>
    <w:p w14:paraId="6E0D43D8">
      <w:pPr>
        <w:spacing w:line="56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评标报告签署前，经复核发现存在以上情形之一的，</w:t>
      </w:r>
      <w:r>
        <w:rPr>
          <w:rFonts w:hint="eastAsia" w:ascii="仿宋" w:hAnsi="仿宋" w:eastAsia="仿宋" w:cs="仿宋"/>
          <w:color w:val="auto"/>
          <w:sz w:val="24"/>
          <w:lang w:eastAsia="zh-CN"/>
        </w:rPr>
        <w:t>磋商小组</w:t>
      </w:r>
      <w:r>
        <w:rPr>
          <w:rFonts w:hint="eastAsia" w:ascii="仿宋" w:hAnsi="仿宋" w:eastAsia="仿宋" w:cs="仿宋"/>
          <w:color w:val="auto"/>
          <w:sz w:val="24"/>
        </w:rPr>
        <w:t>应当当场修改评标结果，并在评标报告中记载；评标报告签署后，采购人或者采购代理机构发现存在以上情形之一的，应当组织原</w:t>
      </w:r>
      <w:r>
        <w:rPr>
          <w:rFonts w:hint="eastAsia" w:ascii="仿宋" w:hAnsi="仿宋" w:eastAsia="仿宋" w:cs="仿宋"/>
          <w:color w:val="auto"/>
          <w:sz w:val="24"/>
          <w:lang w:eastAsia="zh-CN"/>
        </w:rPr>
        <w:t>磋商小组</w:t>
      </w:r>
      <w:r>
        <w:rPr>
          <w:rFonts w:hint="eastAsia" w:ascii="仿宋" w:hAnsi="仿宋" w:eastAsia="仿宋" w:cs="仿宋"/>
          <w:color w:val="auto"/>
          <w:sz w:val="24"/>
        </w:rPr>
        <w:t>进行重新评审，重新评审改变评标结果的，书面报告本级财政部门。</w:t>
      </w:r>
    </w:p>
    <w:p w14:paraId="6821E004">
      <w:pPr>
        <w:widowControl/>
        <w:spacing w:line="560" w:lineRule="exact"/>
        <w:jc w:val="left"/>
        <w:rPr>
          <w:rFonts w:hint="eastAsia" w:ascii="仿宋" w:hAnsi="仿宋" w:eastAsia="仿宋" w:cs="仿宋"/>
          <w:color w:val="auto"/>
        </w:rPr>
      </w:pPr>
      <w:r>
        <w:rPr>
          <w:rFonts w:hint="eastAsia" w:ascii="仿宋" w:hAnsi="仿宋" w:eastAsia="仿宋" w:cs="仿宋"/>
          <w:color w:val="auto"/>
          <w:sz w:val="24"/>
        </w:rPr>
        <w:br w:type="page"/>
      </w:r>
    </w:p>
    <w:tbl>
      <w:tblPr>
        <w:tblStyle w:val="34"/>
        <w:tblpPr w:leftFromText="180" w:rightFromText="180" w:vertAnchor="text" w:horzAnchor="margin" w:tblpY="-69"/>
        <w:tblOverlap w:val="never"/>
        <w:tblW w:w="5000" w:type="pct"/>
        <w:tblInd w:w="0" w:type="dxa"/>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Layout w:type="autofit"/>
        <w:tblCellMar>
          <w:top w:w="75" w:type="dxa"/>
          <w:left w:w="75" w:type="dxa"/>
          <w:bottom w:w="75" w:type="dxa"/>
          <w:right w:w="75" w:type="dxa"/>
        </w:tblCellMar>
      </w:tblPr>
      <w:tblGrid>
        <w:gridCol w:w="365"/>
        <w:gridCol w:w="384"/>
        <w:gridCol w:w="1784"/>
        <w:gridCol w:w="6046"/>
        <w:gridCol w:w="815"/>
        <w:gridCol w:w="394"/>
      </w:tblGrid>
      <w:tr w14:paraId="4AFA6A5B">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383" w:type="pct"/>
            <w:gridSpan w:val="2"/>
            <w:vMerge w:val="restart"/>
            <w:tcBorders>
              <w:top w:val="outset" w:color="auto" w:sz="6" w:space="0"/>
              <w:left w:val="outset" w:color="auto" w:sz="6" w:space="0"/>
              <w:bottom w:val="outset" w:color="auto" w:sz="6" w:space="0"/>
              <w:right w:val="outset" w:color="auto" w:sz="6" w:space="0"/>
            </w:tcBorders>
            <w:vAlign w:val="center"/>
          </w:tcPr>
          <w:p w14:paraId="0EFE1296">
            <w:pPr>
              <w:pStyle w:val="148"/>
              <w:jc w:val="center"/>
              <w:rPr>
                <w:rFonts w:hint="eastAsia" w:ascii="仿宋" w:hAnsi="仿宋" w:eastAsia="仿宋" w:cs="仿宋"/>
                <w:color w:val="auto"/>
              </w:rPr>
            </w:pPr>
            <w:r>
              <w:rPr>
                <w:rFonts w:hint="eastAsia" w:ascii="仿宋" w:hAnsi="仿宋" w:eastAsia="仿宋" w:cs="仿宋"/>
                <w:b/>
                <w:color w:val="auto"/>
              </w:rPr>
              <w:t>评分因素</w:t>
            </w:r>
          </w:p>
        </w:tc>
        <w:tc>
          <w:tcPr>
            <w:tcW w:w="911" w:type="pct"/>
            <w:vMerge w:val="restart"/>
            <w:tcBorders>
              <w:top w:val="outset" w:color="auto" w:sz="6" w:space="0"/>
              <w:left w:val="outset" w:color="auto" w:sz="6" w:space="0"/>
              <w:bottom w:val="outset" w:color="auto" w:sz="6" w:space="0"/>
              <w:right w:val="outset" w:color="auto" w:sz="6" w:space="0"/>
            </w:tcBorders>
            <w:vAlign w:val="center"/>
          </w:tcPr>
          <w:p w14:paraId="70CEA6E2">
            <w:pPr>
              <w:pStyle w:val="148"/>
              <w:jc w:val="center"/>
              <w:rPr>
                <w:rFonts w:hint="eastAsia" w:ascii="仿宋" w:hAnsi="仿宋" w:eastAsia="仿宋" w:cs="仿宋"/>
                <w:color w:val="auto"/>
              </w:rPr>
            </w:pPr>
            <w:r>
              <w:rPr>
                <w:rFonts w:hint="eastAsia" w:ascii="仿宋" w:hAnsi="仿宋" w:eastAsia="仿宋" w:cs="仿宋"/>
                <w:b/>
                <w:color w:val="auto"/>
              </w:rPr>
              <w:t>评分点</w:t>
            </w:r>
          </w:p>
        </w:tc>
        <w:tc>
          <w:tcPr>
            <w:tcW w:w="3087" w:type="pct"/>
            <w:vMerge w:val="restart"/>
            <w:tcBorders>
              <w:top w:val="outset" w:color="auto" w:sz="6" w:space="0"/>
              <w:left w:val="outset" w:color="auto" w:sz="6" w:space="0"/>
              <w:bottom w:val="outset" w:color="auto" w:sz="6" w:space="0"/>
              <w:right w:val="outset" w:color="auto" w:sz="6" w:space="0"/>
            </w:tcBorders>
            <w:vAlign w:val="center"/>
          </w:tcPr>
          <w:p w14:paraId="785FF12B">
            <w:pPr>
              <w:pStyle w:val="148"/>
              <w:jc w:val="center"/>
              <w:rPr>
                <w:rFonts w:hint="eastAsia" w:ascii="仿宋" w:hAnsi="仿宋" w:eastAsia="仿宋" w:cs="仿宋"/>
                <w:color w:val="auto"/>
              </w:rPr>
            </w:pPr>
            <w:r>
              <w:rPr>
                <w:rFonts w:hint="eastAsia" w:ascii="仿宋" w:hAnsi="仿宋" w:eastAsia="仿宋" w:cs="仿宋"/>
                <w:b/>
                <w:color w:val="auto"/>
              </w:rPr>
              <w:t>评分标准</w:t>
            </w:r>
          </w:p>
        </w:tc>
        <w:tc>
          <w:tcPr>
            <w:tcW w:w="617" w:type="pct"/>
            <w:gridSpan w:val="2"/>
            <w:tcBorders>
              <w:top w:val="outset" w:color="auto" w:sz="6" w:space="0"/>
              <w:left w:val="outset" w:color="auto" w:sz="6" w:space="0"/>
              <w:bottom w:val="outset" w:color="auto" w:sz="6" w:space="0"/>
              <w:right w:val="outset" w:color="auto" w:sz="6" w:space="0"/>
            </w:tcBorders>
            <w:vAlign w:val="center"/>
          </w:tcPr>
          <w:p w14:paraId="0D0FF3E4">
            <w:pPr>
              <w:pStyle w:val="148"/>
              <w:jc w:val="center"/>
              <w:rPr>
                <w:rFonts w:hint="eastAsia" w:ascii="仿宋" w:hAnsi="仿宋" w:eastAsia="仿宋" w:cs="仿宋"/>
                <w:color w:val="auto"/>
              </w:rPr>
            </w:pPr>
            <w:r>
              <w:rPr>
                <w:rFonts w:hint="eastAsia" w:ascii="仿宋" w:hAnsi="仿宋" w:eastAsia="仿宋" w:cs="仿宋"/>
                <w:b/>
                <w:color w:val="auto"/>
              </w:rPr>
              <w:t>评审意见</w:t>
            </w:r>
          </w:p>
        </w:tc>
      </w:tr>
      <w:tr w14:paraId="7921ADE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383" w:type="pct"/>
            <w:gridSpan w:val="2"/>
            <w:vMerge w:val="continue"/>
            <w:tcBorders>
              <w:top w:val="outset" w:color="auto" w:sz="6" w:space="0"/>
              <w:left w:val="outset" w:color="auto" w:sz="6" w:space="0"/>
              <w:bottom w:val="outset" w:color="auto" w:sz="6" w:space="0"/>
              <w:right w:val="outset" w:color="auto" w:sz="6" w:space="0"/>
            </w:tcBorders>
            <w:vAlign w:val="center"/>
          </w:tcPr>
          <w:p w14:paraId="04D4E428">
            <w:pPr>
              <w:pStyle w:val="148"/>
              <w:jc w:val="center"/>
              <w:rPr>
                <w:rFonts w:hint="eastAsia" w:ascii="仿宋" w:hAnsi="仿宋" w:eastAsia="仿宋" w:cs="仿宋"/>
                <w:color w:val="auto"/>
              </w:rPr>
            </w:pPr>
          </w:p>
        </w:tc>
        <w:tc>
          <w:tcPr>
            <w:tcW w:w="911" w:type="pct"/>
            <w:vMerge w:val="continue"/>
            <w:tcBorders>
              <w:top w:val="outset" w:color="auto" w:sz="6" w:space="0"/>
              <w:left w:val="outset" w:color="auto" w:sz="6" w:space="0"/>
              <w:bottom w:val="outset" w:color="auto" w:sz="6" w:space="0"/>
              <w:right w:val="outset" w:color="auto" w:sz="6" w:space="0"/>
            </w:tcBorders>
            <w:vAlign w:val="center"/>
          </w:tcPr>
          <w:p w14:paraId="5DE6CB2D">
            <w:pPr>
              <w:pStyle w:val="148"/>
              <w:jc w:val="center"/>
              <w:rPr>
                <w:rFonts w:hint="eastAsia" w:ascii="仿宋" w:hAnsi="仿宋" w:eastAsia="仿宋" w:cs="仿宋"/>
                <w:color w:val="auto"/>
              </w:rPr>
            </w:pPr>
          </w:p>
        </w:tc>
        <w:tc>
          <w:tcPr>
            <w:tcW w:w="3087" w:type="pct"/>
            <w:vMerge w:val="continue"/>
            <w:tcBorders>
              <w:top w:val="outset" w:color="auto" w:sz="6" w:space="0"/>
              <w:left w:val="outset" w:color="auto" w:sz="6" w:space="0"/>
              <w:bottom w:val="outset" w:color="auto" w:sz="6" w:space="0"/>
              <w:right w:val="outset" w:color="auto" w:sz="6" w:space="0"/>
            </w:tcBorders>
            <w:vAlign w:val="center"/>
          </w:tcPr>
          <w:p w14:paraId="1499FC40">
            <w:pPr>
              <w:pStyle w:val="148"/>
              <w:jc w:val="center"/>
              <w:rPr>
                <w:rFonts w:hint="eastAsia" w:ascii="仿宋" w:hAnsi="仿宋" w:eastAsia="仿宋" w:cs="仿宋"/>
                <w:color w:val="auto"/>
              </w:rPr>
            </w:pPr>
          </w:p>
        </w:tc>
        <w:tc>
          <w:tcPr>
            <w:tcW w:w="416" w:type="pct"/>
            <w:tcBorders>
              <w:top w:val="outset" w:color="auto" w:sz="6" w:space="0"/>
              <w:left w:val="outset" w:color="auto" w:sz="6" w:space="0"/>
              <w:bottom w:val="outset" w:color="auto" w:sz="6" w:space="0"/>
              <w:right w:val="outset" w:color="auto" w:sz="6" w:space="0"/>
            </w:tcBorders>
            <w:vAlign w:val="center"/>
          </w:tcPr>
          <w:p w14:paraId="41308F85">
            <w:pPr>
              <w:pStyle w:val="148"/>
              <w:jc w:val="center"/>
              <w:rPr>
                <w:rFonts w:hint="eastAsia" w:ascii="仿宋" w:hAnsi="仿宋" w:eastAsia="仿宋" w:cs="仿宋"/>
                <w:color w:val="auto"/>
              </w:rPr>
            </w:pPr>
            <w:r>
              <w:rPr>
                <w:rFonts w:hint="eastAsia" w:ascii="仿宋" w:hAnsi="仿宋" w:eastAsia="仿宋" w:cs="仿宋"/>
                <w:b/>
                <w:color w:val="auto"/>
              </w:rPr>
              <w:t>是</w:t>
            </w:r>
          </w:p>
        </w:tc>
        <w:tc>
          <w:tcPr>
            <w:tcW w:w="201" w:type="pct"/>
            <w:tcBorders>
              <w:top w:val="outset" w:color="auto" w:sz="6" w:space="0"/>
              <w:left w:val="outset" w:color="auto" w:sz="6" w:space="0"/>
              <w:bottom w:val="outset" w:color="auto" w:sz="6" w:space="0"/>
              <w:right w:val="outset" w:color="auto" w:sz="6" w:space="0"/>
            </w:tcBorders>
            <w:vAlign w:val="center"/>
          </w:tcPr>
          <w:p w14:paraId="471CCCF8">
            <w:pPr>
              <w:pStyle w:val="148"/>
              <w:jc w:val="center"/>
              <w:rPr>
                <w:rFonts w:hint="eastAsia" w:ascii="仿宋" w:hAnsi="仿宋" w:eastAsia="仿宋" w:cs="仿宋"/>
                <w:color w:val="auto"/>
              </w:rPr>
            </w:pPr>
            <w:r>
              <w:rPr>
                <w:rFonts w:hint="eastAsia" w:ascii="仿宋" w:hAnsi="仿宋" w:eastAsia="仿宋" w:cs="仿宋"/>
                <w:b/>
                <w:color w:val="auto"/>
              </w:rPr>
              <w:t>否</w:t>
            </w:r>
          </w:p>
        </w:tc>
      </w:tr>
      <w:tr w14:paraId="7E6214D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87" w:type="pct"/>
            <w:vMerge w:val="restart"/>
            <w:tcBorders>
              <w:top w:val="outset" w:color="auto" w:sz="6" w:space="0"/>
              <w:left w:val="outset" w:color="auto" w:sz="6" w:space="0"/>
              <w:right w:val="outset" w:color="auto" w:sz="6" w:space="0"/>
            </w:tcBorders>
            <w:vAlign w:val="center"/>
          </w:tcPr>
          <w:p w14:paraId="4FEEBE41">
            <w:pPr>
              <w:pStyle w:val="148"/>
              <w:jc w:val="center"/>
              <w:rPr>
                <w:rFonts w:hint="eastAsia" w:ascii="仿宋" w:hAnsi="仿宋" w:eastAsia="仿宋" w:cs="仿宋"/>
                <w:color w:val="auto"/>
                <w:sz w:val="21"/>
                <w:szCs w:val="21"/>
              </w:rPr>
            </w:pPr>
            <w:r>
              <w:rPr>
                <w:rFonts w:hint="eastAsia" w:ascii="仿宋" w:hAnsi="仿宋" w:eastAsia="仿宋" w:cs="仿宋"/>
                <w:color w:val="auto"/>
                <w:sz w:val="21"/>
                <w:szCs w:val="21"/>
              </w:rPr>
              <w:t>初步评审</w:t>
            </w:r>
          </w:p>
        </w:tc>
        <w:tc>
          <w:tcPr>
            <w:tcW w:w="196" w:type="pct"/>
            <w:vMerge w:val="restart"/>
            <w:tcBorders>
              <w:top w:val="outset" w:color="auto" w:sz="6" w:space="0"/>
              <w:left w:val="outset" w:color="auto" w:sz="6" w:space="0"/>
              <w:right w:val="outset" w:color="auto" w:sz="6" w:space="0"/>
            </w:tcBorders>
            <w:vAlign w:val="center"/>
          </w:tcPr>
          <w:p w14:paraId="2F792681">
            <w:pPr>
              <w:pStyle w:val="148"/>
              <w:jc w:val="center"/>
              <w:rPr>
                <w:rFonts w:hint="eastAsia" w:ascii="仿宋" w:hAnsi="仿宋" w:eastAsia="仿宋" w:cs="仿宋"/>
                <w:color w:val="auto"/>
                <w:sz w:val="21"/>
                <w:szCs w:val="21"/>
              </w:rPr>
            </w:pPr>
            <w:r>
              <w:rPr>
                <w:rFonts w:hint="eastAsia" w:ascii="仿宋" w:hAnsi="仿宋" w:eastAsia="仿宋" w:cs="仿宋"/>
                <w:color w:val="auto"/>
                <w:sz w:val="21"/>
                <w:szCs w:val="21"/>
              </w:rPr>
              <w:t>资格检查</w:t>
            </w:r>
          </w:p>
        </w:tc>
        <w:tc>
          <w:tcPr>
            <w:tcW w:w="911" w:type="pct"/>
            <w:tcBorders>
              <w:top w:val="outset" w:color="auto" w:sz="6" w:space="0"/>
              <w:left w:val="outset" w:color="auto" w:sz="6" w:space="0"/>
              <w:bottom w:val="outset" w:color="auto" w:sz="6" w:space="0"/>
              <w:right w:val="outset" w:color="auto" w:sz="6" w:space="0"/>
            </w:tcBorders>
            <w:vAlign w:val="center"/>
          </w:tcPr>
          <w:p w14:paraId="625FD8B1">
            <w:pPr>
              <w:pStyle w:val="148"/>
              <w:rPr>
                <w:rFonts w:hint="eastAsia" w:ascii="仿宋" w:hAnsi="仿宋" w:eastAsia="仿宋" w:cs="仿宋"/>
                <w:color w:val="auto"/>
                <w:sz w:val="21"/>
                <w:szCs w:val="21"/>
              </w:rPr>
            </w:pPr>
            <w:r>
              <w:rPr>
                <w:rFonts w:hint="eastAsia" w:ascii="仿宋" w:hAnsi="仿宋" w:eastAsia="仿宋" w:cs="仿宋"/>
                <w:color w:val="auto"/>
                <w:sz w:val="21"/>
                <w:szCs w:val="21"/>
              </w:rPr>
              <w:t>营业执照</w:t>
            </w:r>
          </w:p>
        </w:tc>
        <w:tc>
          <w:tcPr>
            <w:tcW w:w="3087" w:type="pct"/>
            <w:tcBorders>
              <w:top w:val="outset" w:color="auto" w:sz="6" w:space="0"/>
              <w:left w:val="outset" w:color="auto" w:sz="6" w:space="0"/>
              <w:bottom w:val="outset" w:color="auto" w:sz="6" w:space="0"/>
              <w:right w:val="outset" w:color="auto" w:sz="6" w:space="0"/>
            </w:tcBorders>
            <w:vAlign w:val="center"/>
          </w:tcPr>
          <w:p w14:paraId="710288C5">
            <w:pPr>
              <w:pStyle w:val="148"/>
              <w:rPr>
                <w:rFonts w:hint="eastAsia" w:ascii="仿宋" w:hAnsi="仿宋" w:eastAsia="仿宋" w:cs="仿宋"/>
                <w:color w:val="auto"/>
                <w:sz w:val="21"/>
                <w:szCs w:val="21"/>
                <w:lang w:eastAsia="zh-CN"/>
              </w:rPr>
            </w:pPr>
            <w:r>
              <w:rPr>
                <w:rFonts w:hint="eastAsia" w:ascii="仿宋" w:hAnsi="仿宋" w:eastAsia="仿宋" w:cs="仿宋"/>
                <w:color w:val="auto"/>
                <w:sz w:val="21"/>
                <w:szCs w:val="21"/>
              </w:rPr>
              <w:t>具有独立承担民事责任的能力</w:t>
            </w:r>
            <w:r>
              <w:rPr>
                <w:rFonts w:hint="eastAsia" w:ascii="仿宋" w:hAnsi="仿宋" w:eastAsia="仿宋" w:cs="仿宋"/>
                <w:color w:val="auto"/>
                <w:sz w:val="21"/>
                <w:szCs w:val="21"/>
                <w:lang w:eastAsia="zh-CN"/>
              </w:rPr>
              <w:t>（提供合法有效的法人营业执照）</w:t>
            </w:r>
          </w:p>
        </w:tc>
        <w:tc>
          <w:tcPr>
            <w:tcW w:w="416" w:type="pct"/>
            <w:tcBorders>
              <w:top w:val="outset" w:color="auto" w:sz="6" w:space="0"/>
              <w:left w:val="outset" w:color="auto" w:sz="6" w:space="0"/>
              <w:bottom w:val="outset" w:color="auto" w:sz="6" w:space="0"/>
              <w:right w:val="outset" w:color="auto" w:sz="6" w:space="0"/>
            </w:tcBorders>
            <w:vAlign w:val="center"/>
          </w:tcPr>
          <w:p w14:paraId="4C642AEF">
            <w:pPr>
              <w:pStyle w:val="148"/>
              <w:rPr>
                <w:rFonts w:hint="eastAsia" w:ascii="仿宋" w:hAnsi="仿宋" w:eastAsia="仿宋" w:cs="仿宋"/>
                <w:color w:val="auto"/>
                <w:sz w:val="21"/>
                <w:szCs w:val="21"/>
              </w:rPr>
            </w:pPr>
          </w:p>
        </w:tc>
        <w:tc>
          <w:tcPr>
            <w:tcW w:w="201" w:type="pct"/>
            <w:tcBorders>
              <w:top w:val="outset" w:color="auto" w:sz="6" w:space="0"/>
              <w:left w:val="outset" w:color="auto" w:sz="6" w:space="0"/>
              <w:bottom w:val="outset" w:color="auto" w:sz="6" w:space="0"/>
              <w:right w:val="outset" w:color="auto" w:sz="6" w:space="0"/>
            </w:tcBorders>
            <w:vAlign w:val="center"/>
          </w:tcPr>
          <w:p w14:paraId="66BAD295">
            <w:pPr>
              <w:pStyle w:val="148"/>
              <w:rPr>
                <w:rFonts w:hint="eastAsia" w:ascii="仿宋" w:hAnsi="仿宋" w:eastAsia="仿宋" w:cs="仿宋"/>
                <w:color w:val="auto"/>
                <w:sz w:val="21"/>
                <w:szCs w:val="21"/>
              </w:rPr>
            </w:pPr>
          </w:p>
        </w:tc>
      </w:tr>
      <w:tr w14:paraId="11874DCC">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87" w:type="pct"/>
            <w:vMerge w:val="continue"/>
            <w:tcBorders>
              <w:left w:val="outset" w:color="auto" w:sz="6" w:space="0"/>
              <w:right w:val="outset" w:color="auto" w:sz="6" w:space="0"/>
            </w:tcBorders>
            <w:vAlign w:val="center"/>
          </w:tcPr>
          <w:p w14:paraId="0A8FEB2F">
            <w:pPr>
              <w:pStyle w:val="148"/>
              <w:rPr>
                <w:rFonts w:hint="eastAsia" w:ascii="仿宋" w:hAnsi="仿宋" w:eastAsia="仿宋" w:cs="仿宋"/>
                <w:color w:val="auto"/>
                <w:sz w:val="21"/>
                <w:szCs w:val="21"/>
              </w:rPr>
            </w:pPr>
          </w:p>
        </w:tc>
        <w:tc>
          <w:tcPr>
            <w:tcW w:w="196" w:type="pct"/>
            <w:vMerge w:val="continue"/>
            <w:tcBorders>
              <w:left w:val="outset" w:color="auto" w:sz="6" w:space="0"/>
              <w:right w:val="outset" w:color="auto" w:sz="6" w:space="0"/>
            </w:tcBorders>
            <w:vAlign w:val="center"/>
          </w:tcPr>
          <w:p w14:paraId="4EFA8D1D">
            <w:pPr>
              <w:pStyle w:val="148"/>
              <w:rPr>
                <w:rFonts w:hint="eastAsia" w:ascii="仿宋" w:hAnsi="仿宋" w:eastAsia="仿宋" w:cs="仿宋"/>
                <w:color w:val="auto"/>
                <w:sz w:val="21"/>
                <w:szCs w:val="21"/>
              </w:rPr>
            </w:pPr>
          </w:p>
        </w:tc>
        <w:tc>
          <w:tcPr>
            <w:tcW w:w="911" w:type="pct"/>
            <w:tcBorders>
              <w:top w:val="outset" w:color="auto" w:sz="6" w:space="0"/>
              <w:left w:val="outset" w:color="auto" w:sz="6" w:space="0"/>
              <w:bottom w:val="outset" w:color="auto" w:sz="6" w:space="0"/>
              <w:right w:val="outset" w:color="auto" w:sz="6" w:space="0"/>
            </w:tcBorders>
            <w:vAlign w:val="center"/>
          </w:tcPr>
          <w:p w14:paraId="29066BAD">
            <w:pPr>
              <w:pStyle w:val="148"/>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财务报告</w:t>
            </w:r>
          </w:p>
        </w:tc>
        <w:tc>
          <w:tcPr>
            <w:tcW w:w="3087" w:type="pct"/>
            <w:tcBorders>
              <w:top w:val="outset" w:color="auto" w:sz="6" w:space="0"/>
              <w:left w:val="outset" w:color="auto" w:sz="6" w:space="0"/>
              <w:bottom w:val="outset" w:color="auto" w:sz="6" w:space="0"/>
              <w:right w:val="outset" w:color="auto" w:sz="6" w:space="0"/>
            </w:tcBorders>
            <w:vAlign w:val="center"/>
          </w:tcPr>
          <w:p w14:paraId="74686419">
            <w:pPr>
              <w:pStyle w:val="148"/>
              <w:rPr>
                <w:rFonts w:hint="eastAsia" w:ascii="仿宋" w:hAnsi="仿宋" w:eastAsia="仿宋" w:cs="仿宋"/>
                <w:color w:val="auto"/>
                <w:sz w:val="21"/>
                <w:szCs w:val="21"/>
                <w:lang w:eastAsia="zh-CN"/>
              </w:rPr>
            </w:pPr>
            <w:r>
              <w:rPr>
                <w:rFonts w:hint="eastAsia" w:ascii="仿宋" w:hAnsi="仿宋" w:eastAsia="仿宋" w:cs="仿宋"/>
                <w:color w:val="auto"/>
                <w:sz w:val="21"/>
                <w:szCs w:val="21"/>
              </w:rPr>
              <w:t>具有良好的商业信誉和健全的财务会计制度</w:t>
            </w:r>
            <w:r>
              <w:rPr>
                <w:rFonts w:hint="eastAsia" w:ascii="仿宋" w:hAnsi="仿宋" w:eastAsia="仿宋" w:cs="仿宋"/>
                <w:color w:val="auto"/>
                <w:sz w:val="21"/>
                <w:szCs w:val="21"/>
                <w:lang w:eastAsia="zh-CN"/>
              </w:rPr>
              <w:t>（提供2023年度经第三方审计的财务审计报告，成立不满一年的提供成立至今的财务报表）</w:t>
            </w:r>
          </w:p>
        </w:tc>
        <w:tc>
          <w:tcPr>
            <w:tcW w:w="416" w:type="pct"/>
            <w:tcBorders>
              <w:top w:val="outset" w:color="auto" w:sz="6" w:space="0"/>
              <w:left w:val="outset" w:color="auto" w:sz="6" w:space="0"/>
              <w:bottom w:val="outset" w:color="auto" w:sz="6" w:space="0"/>
              <w:right w:val="outset" w:color="auto" w:sz="6" w:space="0"/>
            </w:tcBorders>
            <w:vAlign w:val="center"/>
          </w:tcPr>
          <w:p w14:paraId="7B6FF378">
            <w:pPr>
              <w:pStyle w:val="148"/>
              <w:rPr>
                <w:rFonts w:hint="eastAsia" w:ascii="仿宋" w:hAnsi="仿宋" w:eastAsia="仿宋" w:cs="仿宋"/>
                <w:color w:val="auto"/>
                <w:sz w:val="21"/>
                <w:szCs w:val="21"/>
              </w:rPr>
            </w:pPr>
          </w:p>
        </w:tc>
        <w:tc>
          <w:tcPr>
            <w:tcW w:w="201" w:type="pct"/>
            <w:tcBorders>
              <w:top w:val="outset" w:color="auto" w:sz="6" w:space="0"/>
              <w:left w:val="outset" w:color="auto" w:sz="6" w:space="0"/>
              <w:bottom w:val="outset" w:color="auto" w:sz="6" w:space="0"/>
              <w:right w:val="outset" w:color="auto" w:sz="6" w:space="0"/>
            </w:tcBorders>
            <w:vAlign w:val="center"/>
          </w:tcPr>
          <w:p w14:paraId="183AD8DE">
            <w:pPr>
              <w:pStyle w:val="148"/>
              <w:rPr>
                <w:rFonts w:hint="eastAsia" w:ascii="仿宋" w:hAnsi="仿宋" w:eastAsia="仿宋" w:cs="仿宋"/>
                <w:color w:val="auto"/>
                <w:sz w:val="21"/>
                <w:szCs w:val="21"/>
              </w:rPr>
            </w:pPr>
          </w:p>
        </w:tc>
      </w:tr>
      <w:tr w14:paraId="7F86A62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87" w:type="pct"/>
            <w:vMerge w:val="continue"/>
            <w:tcBorders>
              <w:left w:val="outset" w:color="auto" w:sz="6" w:space="0"/>
              <w:right w:val="outset" w:color="auto" w:sz="6" w:space="0"/>
            </w:tcBorders>
            <w:vAlign w:val="center"/>
          </w:tcPr>
          <w:p w14:paraId="4DAF2565">
            <w:pPr>
              <w:pStyle w:val="148"/>
              <w:rPr>
                <w:rFonts w:hint="eastAsia" w:ascii="仿宋" w:hAnsi="仿宋" w:eastAsia="仿宋" w:cs="仿宋"/>
                <w:color w:val="auto"/>
                <w:sz w:val="21"/>
                <w:szCs w:val="21"/>
              </w:rPr>
            </w:pPr>
          </w:p>
        </w:tc>
        <w:tc>
          <w:tcPr>
            <w:tcW w:w="196" w:type="pct"/>
            <w:vMerge w:val="continue"/>
            <w:tcBorders>
              <w:left w:val="outset" w:color="auto" w:sz="6" w:space="0"/>
              <w:right w:val="outset" w:color="auto" w:sz="6" w:space="0"/>
            </w:tcBorders>
            <w:vAlign w:val="center"/>
          </w:tcPr>
          <w:p w14:paraId="6B77037C">
            <w:pPr>
              <w:pStyle w:val="148"/>
              <w:rPr>
                <w:rFonts w:hint="eastAsia" w:ascii="仿宋" w:hAnsi="仿宋" w:eastAsia="仿宋" w:cs="仿宋"/>
                <w:color w:val="auto"/>
                <w:sz w:val="21"/>
                <w:szCs w:val="21"/>
              </w:rPr>
            </w:pPr>
          </w:p>
        </w:tc>
        <w:tc>
          <w:tcPr>
            <w:tcW w:w="911" w:type="pct"/>
            <w:tcBorders>
              <w:top w:val="outset" w:color="auto" w:sz="6" w:space="0"/>
              <w:left w:val="outset" w:color="auto" w:sz="6" w:space="0"/>
              <w:bottom w:val="outset" w:color="auto" w:sz="6" w:space="0"/>
              <w:right w:val="outset" w:color="auto" w:sz="6" w:space="0"/>
            </w:tcBorders>
            <w:vAlign w:val="center"/>
          </w:tcPr>
          <w:p w14:paraId="1682E398">
            <w:pPr>
              <w:pStyle w:val="148"/>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基本资质要求</w:t>
            </w:r>
          </w:p>
        </w:tc>
        <w:tc>
          <w:tcPr>
            <w:tcW w:w="3087" w:type="pct"/>
            <w:tcBorders>
              <w:top w:val="outset" w:color="auto" w:sz="6" w:space="0"/>
              <w:left w:val="outset" w:color="auto" w:sz="6" w:space="0"/>
              <w:bottom w:val="outset" w:color="auto" w:sz="6" w:space="0"/>
              <w:right w:val="outset" w:color="auto" w:sz="6" w:space="0"/>
            </w:tcBorders>
            <w:vAlign w:val="center"/>
          </w:tcPr>
          <w:p w14:paraId="1EFE7AF9">
            <w:pPr>
              <w:pStyle w:val="148"/>
              <w:numPr>
                <w:ilvl w:val="0"/>
                <w:numId w:val="3"/>
              </w:numPr>
              <w:rPr>
                <w:rFonts w:hint="eastAsia" w:ascii="仿宋" w:hAnsi="仿宋" w:eastAsia="仿宋" w:cs="仿宋"/>
                <w:color w:val="auto"/>
                <w:sz w:val="21"/>
                <w:szCs w:val="21"/>
                <w:lang w:eastAsia="zh-CN"/>
              </w:rPr>
            </w:pPr>
            <w:r>
              <w:rPr>
                <w:rFonts w:hint="eastAsia" w:ascii="仿宋" w:hAnsi="仿宋" w:eastAsia="仿宋" w:cs="仿宋"/>
                <w:color w:val="auto"/>
                <w:sz w:val="21"/>
                <w:szCs w:val="21"/>
              </w:rPr>
              <w:t>具有履行合同所必需的设备和专业技术能力</w:t>
            </w:r>
            <w:r>
              <w:rPr>
                <w:rFonts w:hint="eastAsia" w:ascii="仿宋" w:hAnsi="仿宋" w:eastAsia="仿宋" w:cs="仿宋"/>
                <w:color w:val="auto"/>
                <w:sz w:val="21"/>
                <w:szCs w:val="21"/>
                <w:lang w:eastAsia="zh-CN"/>
              </w:rPr>
              <w:t>（提供书面说明，格式见竞争性磋商文件）</w:t>
            </w:r>
          </w:p>
          <w:p w14:paraId="1070A006">
            <w:pPr>
              <w:pStyle w:val="148"/>
              <w:numPr>
                <w:ilvl w:val="0"/>
                <w:numId w:val="3"/>
              </w:num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有依法缴纳税收和社会保障资金的良好记录（提供参加本次政府采购活动前近半年任意一个月的依法缴纳税收和社会保障资金的相关材料）</w:t>
            </w:r>
          </w:p>
          <w:p w14:paraId="655E5384">
            <w:pPr>
              <w:pStyle w:val="148"/>
              <w:numPr>
                <w:ilvl w:val="0"/>
                <w:numId w:val="3"/>
              </w:num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参加采购活动前三年内，在经营活动中没有重大违法记录（提供书面说明，格式见竞争性磋商文件）</w:t>
            </w:r>
          </w:p>
          <w:p w14:paraId="7754C540">
            <w:pPr>
              <w:pStyle w:val="148"/>
              <w:numPr>
                <w:ilvl w:val="0"/>
                <w:numId w:val="3"/>
              </w:num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与采购人存在利害关系可能影响招标公正性的法人、其他组织或者个人，不得参加投标，单位负责人为同一人或者存在控股、管理关系的不同单位，不得参加投标（提供承诺函，格式自拟）</w:t>
            </w:r>
          </w:p>
          <w:p w14:paraId="61CC971F">
            <w:pPr>
              <w:pStyle w:val="148"/>
              <w:numPr>
                <w:ilvl w:val="0"/>
                <w:numId w:val="3"/>
              </w:numPr>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供应商必须提供在“信用中国”（www.creditchina.gov.cn）未被列入重大税收违法失信主体、“中国执行信息公开网”（http://zxgk.court.gov.cn/）未被列入失信被执行人、“中国政府采购网”（www.ccgp.gov.cn）网站上未被列入政府采购严重违法失信行为记录名单；行政处罚记录名单的投标企业，采购人、采购代理机构有权拒绝其参与本项目采购活动（以上查询须提供网页截图，且查询时间必须在公告发布之日至开标截止时间之内）</w:t>
            </w:r>
          </w:p>
        </w:tc>
        <w:tc>
          <w:tcPr>
            <w:tcW w:w="416" w:type="pct"/>
            <w:tcBorders>
              <w:top w:val="outset" w:color="auto" w:sz="6" w:space="0"/>
              <w:left w:val="outset" w:color="auto" w:sz="6" w:space="0"/>
              <w:bottom w:val="outset" w:color="auto" w:sz="6" w:space="0"/>
              <w:right w:val="outset" w:color="auto" w:sz="6" w:space="0"/>
            </w:tcBorders>
            <w:vAlign w:val="center"/>
          </w:tcPr>
          <w:p w14:paraId="38729F29">
            <w:pPr>
              <w:pStyle w:val="148"/>
              <w:rPr>
                <w:rFonts w:hint="eastAsia" w:ascii="仿宋" w:hAnsi="仿宋" w:eastAsia="仿宋" w:cs="仿宋"/>
                <w:color w:val="auto"/>
                <w:sz w:val="21"/>
                <w:szCs w:val="21"/>
              </w:rPr>
            </w:pPr>
          </w:p>
        </w:tc>
        <w:tc>
          <w:tcPr>
            <w:tcW w:w="201" w:type="pct"/>
            <w:tcBorders>
              <w:top w:val="outset" w:color="auto" w:sz="6" w:space="0"/>
              <w:left w:val="outset" w:color="auto" w:sz="6" w:space="0"/>
              <w:bottom w:val="outset" w:color="auto" w:sz="6" w:space="0"/>
              <w:right w:val="outset" w:color="auto" w:sz="6" w:space="0"/>
            </w:tcBorders>
            <w:vAlign w:val="center"/>
          </w:tcPr>
          <w:p w14:paraId="2573DE82">
            <w:pPr>
              <w:pStyle w:val="148"/>
              <w:rPr>
                <w:rFonts w:hint="eastAsia" w:ascii="仿宋" w:hAnsi="仿宋" w:eastAsia="仿宋" w:cs="仿宋"/>
                <w:color w:val="auto"/>
                <w:sz w:val="21"/>
                <w:szCs w:val="21"/>
              </w:rPr>
            </w:pPr>
          </w:p>
        </w:tc>
      </w:tr>
      <w:tr w14:paraId="55BDEA7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87" w:type="pct"/>
            <w:vMerge w:val="continue"/>
            <w:tcBorders>
              <w:left w:val="outset" w:color="auto" w:sz="6" w:space="0"/>
              <w:right w:val="outset" w:color="auto" w:sz="6" w:space="0"/>
            </w:tcBorders>
            <w:vAlign w:val="center"/>
          </w:tcPr>
          <w:p w14:paraId="105E1396">
            <w:pPr>
              <w:pStyle w:val="148"/>
              <w:rPr>
                <w:rFonts w:hint="eastAsia" w:ascii="仿宋" w:hAnsi="仿宋" w:eastAsia="仿宋" w:cs="仿宋"/>
                <w:color w:val="auto"/>
                <w:sz w:val="21"/>
                <w:szCs w:val="21"/>
              </w:rPr>
            </w:pPr>
          </w:p>
        </w:tc>
        <w:tc>
          <w:tcPr>
            <w:tcW w:w="196" w:type="pct"/>
            <w:vMerge w:val="continue"/>
            <w:tcBorders>
              <w:left w:val="outset" w:color="auto" w:sz="6" w:space="0"/>
              <w:right w:val="outset" w:color="auto" w:sz="6" w:space="0"/>
            </w:tcBorders>
            <w:vAlign w:val="center"/>
          </w:tcPr>
          <w:p w14:paraId="728F8F2D">
            <w:pPr>
              <w:pStyle w:val="148"/>
              <w:rPr>
                <w:rFonts w:hint="eastAsia" w:ascii="仿宋" w:hAnsi="仿宋" w:eastAsia="仿宋" w:cs="仿宋"/>
                <w:color w:val="auto"/>
                <w:sz w:val="21"/>
                <w:szCs w:val="21"/>
              </w:rPr>
            </w:pPr>
          </w:p>
        </w:tc>
        <w:tc>
          <w:tcPr>
            <w:tcW w:w="911" w:type="pct"/>
            <w:tcBorders>
              <w:top w:val="outset" w:color="auto" w:sz="6" w:space="0"/>
              <w:left w:val="outset" w:color="auto" w:sz="6" w:space="0"/>
              <w:bottom w:val="outset" w:color="auto" w:sz="6" w:space="0"/>
              <w:right w:val="outset" w:color="auto" w:sz="6" w:space="0"/>
            </w:tcBorders>
            <w:vAlign w:val="center"/>
          </w:tcPr>
          <w:p w14:paraId="1325332C">
            <w:pPr>
              <w:pStyle w:val="148"/>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其他特殊资质</w:t>
            </w:r>
          </w:p>
        </w:tc>
        <w:tc>
          <w:tcPr>
            <w:tcW w:w="3087" w:type="pct"/>
            <w:tcBorders>
              <w:top w:val="outset" w:color="auto" w:sz="6" w:space="0"/>
              <w:left w:val="outset" w:color="auto" w:sz="6" w:space="0"/>
              <w:bottom w:val="outset" w:color="auto" w:sz="6" w:space="0"/>
              <w:right w:val="outset" w:color="auto" w:sz="6" w:space="0"/>
            </w:tcBorders>
            <w:vAlign w:val="center"/>
          </w:tcPr>
          <w:p w14:paraId="4C7BF163">
            <w:pPr>
              <w:pStyle w:val="148"/>
              <w:numPr>
                <w:ilvl w:val="0"/>
                <w:numId w:val="0"/>
              </w:numPr>
              <w:rPr>
                <w:rFonts w:hint="eastAsia" w:ascii="仿宋" w:hAnsi="仿宋" w:eastAsia="仿宋" w:cs="仿宋"/>
                <w:color w:val="auto"/>
                <w:kern w:val="2"/>
                <w:sz w:val="21"/>
                <w:szCs w:val="21"/>
                <w:lang w:val="en-US" w:eastAsia="zh-CN" w:bidi="ar-SA"/>
              </w:rPr>
            </w:pPr>
            <w:r>
              <w:rPr>
                <w:rFonts w:hint="eastAsia" w:ascii="仿宋" w:hAnsi="仿宋" w:eastAsia="仿宋" w:cs="仿宋"/>
                <w:color w:val="auto"/>
                <w:kern w:val="2"/>
                <w:sz w:val="21"/>
                <w:szCs w:val="21"/>
                <w:lang w:val="en-US" w:eastAsia="zh-CN" w:bidi="ar-SA"/>
              </w:rPr>
              <w:t>投标人资质需具备房屋建筑工程专业丙级（尚在有效期内的，或已取得新的资质证书的乙级监理资质）及以上监理资质，总监理工程师的资格要求:总监理工程师应具备建筑工程监理工程师（注册执业资格）</w:t>
            </w:r>
          </w:p>
        </w:tc>
        <w:tc>
          <w:tcPr>
            <w:tcW w:w="416" w:type="pct"/>
            <w:tcBorders>
              <w:top w:val="outset" w:color="auto" w:sz="6" w:space="0"/>
              <w:left w:val="outset" w:color="auto" w:sz="6" w:space="0"/>
              <w:bottom w:val="outset" w:color="auto" w:sz="6" w:space="0"/>
              <w:right w:val="outset" w:color="auto" w:sz="6" w:space="0"/>
            </w:tcBorders>
            <w:vAlign w:val="center"/>
          </w:tcPr>
          <w:p w14:paraId="076F78E5">
            <w:pPr>
              <w:pStyle w:val="148"/>
              <w:rPr>
                <w:rFonts w:hint="eastAsia" w:ascii="仿宋" w:hAnsi="仿宋" w:eastAsia="仿宋" w:cs="仿宋"/>
                <w:color w:val="auto"/>
                <w:sz w:val="21"/>
                <w:szCs w:val="21"/>
              </w:rPr>
            </w:pPr>
          </w:p>
        </w:tc>
        <w:tc>
          <w:tcPr>
            <w:tcW w:w="201" w:type="pct"/>
            <w:tcBorders>
              <w:top w:val="outset" w:color="auto" w:sz="6" w:space="0"/>
              <w:left w:val="outset" w:color="auto" w:sz="6" w:space="0"/>
              <w:bottom w:val="outset" w:color="auto" w:sz="6" w:space="0"/>
              <w:right w:val="outset" w:color="auto" w:sz="6" w:space="0"/>
            </w:tcBorders>
            <w:vAlign w:val="center"/>
          </w:tcPr>
          <w:p w14:paraId="343428B3">
            <w:pPr>
              <w:pStyle w:val="148"/>
              <w:rPr>
                <w:rFonts w:hint="eastAsia" w:ascii="仿宋" w:hAnsi="仿宋" w:eastAsia="仿宋" w:cs="仿宋"/>
                <w:color w:val="auto"/>
                <w:sz w:val="21"/>
                <w:szCs w:val="21"/>
              </w:rPr>
            </w:pPr>
          </w:p>
        </w:tc>
      </w:tr>
      <w:tr w14:paraId="3DD35EE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925" w:hRule="atLeast"/>
        </w:trPr>
        <w:tc>
          <w:tcPr>
            <w:tcW w:w="187" w:type="pct"/>
            <w:vMerge w:val="continue"/>
            <w:tcBorders>
              <w:left w:val="outset" w:color="auto" w:sz="6" w:space="0"/>
              <w:right w:val="outset" w:color="auto" w:sz="6" w:space="0"/>
            </w:tcBorders>
            <w:vAlign w:val="center"/>
          </w:tcPr>
          <w:p w14:paraId="362A2483">
            <w:pPr>
              <w:pStyle w:val="148"/>
              <w:rPr>
                <w:rFonts w:hint="eastAsia" w:ascii="仿宋" w:hAnsi="仿宋" w:eastAsia="仿宋" w:cs="仿宋"/>
                <w:color w:val="auto"/>
                <w:sz w:val="21"/>
                <w:szCs w:val="21"/>
              </w:rPr>
            </w:pPr>
          </w:p>
        </w:tc>
        <w:tc>
          <w:tcPr>
            <w:tcW w:w="196" w:type="pct"/>
            <w:vMerge w:val="continue"/>
            <w:tcBorders>
              <w:left w:val="outset" w:color="auto" w:sz="6" w:space="0"/>
              <w:right w:val="outset" w:color="auto" w:sz="6" w:space="0"/>
            </w:tcBorders>
            <w:vAlign w:val="center"/>
          </w:tcPr>
          <w:p w14:paraId="479D43BA">
            <w:pPr>
              <w:pStyle w:val="148"/>
              <w:rPr>
                <w:rFonts w:hint="eastAsia" w:ascii="仿宋" w:hAnsi="仿宋" w:eastAsia="仿宋" w:cs="仿宋"/>
                <w:color w:val="auto"/>
                <w:sz w:val="21"/>
                <w:szCs w:val="21"/>
              </w:rPr>
            </w:pPr>
          </w:p>
        </w:tc>
        <w:tc>
          <w:tcPr>
            <w:tcW w:w="911" w:type="pct"/>
            <w:tcBorders>
              <w:top w:val="outset" w:color="auto" w:sz="6" w:space="0"/>
              <w:left w:val="outset" w:color="auto" w:sz="6" w:space="0"/>
              <w:bottom w:val="outset" w:color="auto" w:sz="6" w:space="0"/>
              <w:right w:val="outset" w:color="auto" w:sz="6" w:space="0"/>
            </w:tcBorders>
            <w:vAlign w:val="center"/>
          </w:tcPr>
          <w:p w14:paraId="3C4F7CB7">
            <w:pPr>
              <w:pStyle w:val="148"/>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落实政府采购政策需满足的资格要求</w:t>
            </w:r>
          </w:p>
        </w:tc>
        <w:tc>
          <w:tcPr>
            <w:tcW w:w="3087" w:type="pct"/>
            <w:tcBorders>
              <w:top w:val="outset" w:color="auto" w:sz="6" w:space="0"/>
              <w:left w:val="outset" w:color="auto" w:sz="6" w:space="0"/>
              <w:bottom w:val="outset" w:color="auto" w:sz="6" w:space="0"/>
              <w:right w:val="outset" w:color="auto" w:sz="6" w:space="0"/>
            </w:tcBorders>
            <w:vAlign w:val="center"/>
          </w:tcPr>
          <w:p w14:paraId="692DA804">
            <w:pPr>
              <w:pStyle w:val="148"/>
              <w:numPr>
                <w:ilvl w:val="0"/>
                <w:numId w:val="0"/>
              </w:numPr>
              <w:rPr>
                <w:rFonts w:hint="eastAsia" w:ascii="仿宋" w:hAnsi="仿宋" w:eastAsia="仿宋" w:cs="仿宋"/>
                <w:color w:val="auto"/>
                <w:sz w:val="21"/>
                <w:szCs w:val="21"/>
                <w:lang w:eastAsia="zh-CN"/>
              </w:rPr>
            </w:pPr>
            <w:r>
              <w:rPr>
                <w:rFonts w:hint="eastAsia" w:ascii="仿宋" w:hAnsi="仿宋" w:eastAsia="仿宋" w:cs="仿宋"/>
                <w:color w:val="auto"/>
                <w:kern w:val="2"/>
                <w:sz w:val="21"/>
                <w:szCs w:val="21"/>
                <w:lang w:val="en-US" w:eastAsia="zh-CN" w:bidi="ar-SA"/>
              </w:rPr>
              <w:t>本项目专门面向中小企业采购，提供《中小企业声明函》</w:t>
            </w:r>
          </w:p>
        </w:tc>
        <w:tc>
          <w:tcPr>
            <w:tcW w:w="416" w:type="pct"/>
            <w:tcBorders>
              <w:top w:val="outset" w:color="auto" w:sz="6" w:space="0"/>
              <w:left w:val="outset" w:color="auto" w:sz="6" w:space="0"/>
              <w:bottom w:val="outset" w:color="auto" w:sz="6" w:space="0"/>
              <w:right w:val="outset" w:color="auto" w:sz="6" w:space="0"/>
            </w:tcBorders>
            <w:vAlign w:val="center"/>
          </w:tcPr>
          <w:p w14:paraId="7F761274">
            <w:pPr>
              <w:pStyle w:val="148"/>
              <w:rPr>
                <w:rFonts w:hint="eastAsia" w:ascii="仿宋" w:hAnsi="仿宋" w:eastAsia="仿宋" w:cs="仿宋"/>
                <w:color w:val="auto"/>
                <w:sz w:val="21"/>
                <w:szCs w:val="21"/>
              </w:rPr>
            </w:pPr>
          </w:p>
        </w:tc>
        <w:tc>
          <w:tcPr>
            <w:tcW w:w="201" w:type="pct"/>
            <w:tcBorders>
              <w:top w:val="outset" w:color="auto" w:sz="6" w:space="0"/>
              <w:left w:val="outset" w:color="auto" w:sz="6" w:space="0"/>
              <w:bottom w:val="outset" w:color="auto" w:sz="6" w:space="0"/>
              <w:right w:val="outset" w:color="auto" w:sz="6" w:space="0"/>
            </w:tcBorders>
            <w:vAlign w:val="center"/>
          </w:tcPr>
          <w:p w14:paraId="1B39399A">
            <w:pPr>
              <w:pStyle w:val="148"/>
              <w:rPr>
                <w:rFonts w:hint="eastAsia" w:ascii="仿宋" w:hAnsi="仿宋" w:eastAsia="仿宋" w:cs="仿宋"/>
                <w:color w:val="auto"/>
                <w:sz w:val="21"/>
                <w:szCs w:val="21"/>
              </w:rPr>
            </w:pPr>
          </w:p>
        </w:tc>
      </w:tr>
      <w:tr w14:paraId="15DDB492">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rPr>
          <w:trHeight w:val="823" w:hRule="atLeast"/>
        </w:trPr>
        <w:tc>
          <w:tcPr>
            <w:tcW w:w="187" w:type="pct"/>
            <w:vMerge w:val="continue"/>
            <w:tcBorders>
              <w:left w:val="outset" w:color="auto" w:sz="6" w:space="0"/>
              <w:right w:val="outset" w:color="auto" w:sz="6" w:space="0"/>
            </w:tcBorders>
            <w:vAlign w:val="center"/>
          </w:tcPr>
          <w:p w14:paraId="1981581E">
            <w:pPr>
              <w:pStyle w:val="148"/>
              <w:rPr>
                <w:rFonts w:hint="eastAsia" w:ascii="仿宋" w:hAnsi="仿宋" w:eastAsia="仿宋" w:cs="仿宋"/>
                <w:color w:val="auto"/>
                <w:sz w:val="21"/>
                <w:szCs w:val="21"/>
              </w:rPr>
            </w:pPr>
          </w:p>
        </w:tc>
        <w:tc>
          <w:tcPr>
            <w:tcW w:w="196" w:type="pct"/>
            <w:vMerge w:val="restart"/>
            <w:tcBorders>
              <w:top w:val="outset" w:color="auto" w:sz="6" w:space="0"/>
              <w:left w:val="outset" w:color="auto" w:sz="6" w:space="0"/>
              <w:right w:val="outset" w:color="auto" w:sz="6" w:space="0"/>
            </w:tcBorders>
            <w:vAlign w:val="center"/>
          </w:tcPr>
          <w:p w14:paraId="2CFE75B8">
            <w:pPr>
              <w:pStyle w:val="148"/>
              <w:jc w:val="center"/>
              <w:rPr>
                <w:rFonts w:hint="eastAsia" w:ascii="仿宋" w:hAnsi="仿宋" w:eastAsia="仿宋" w:cs="仿宋"/>
                <w:color w:val="auto"/>
                <w:sz w:val="21"/>
                <w:szCs w:val="21"/>
              </w:rPr>
            </w:pPr>
            <w:r>
              <w:rPr>
                <w:rFonts w:hint="eastAsia" w:ascii="仿宋" w:hAnsi="仿宋" w:eastAsia="仿宋" w:cs="仿宋"/>
                <w:color w:val="auto"/>
                <w:sz w:val="21"/>
                <w:szCs w:val="21"/>
              </w:rPr>
              <w:t>符合性检查</w:t>
            </w:r>
          </w:p>
        </w:tc>
        <w:tc>
          <w:tcPr>
            <w:tcW w:w="911" w:type="pct"/>
            <w:tcBorders>
              <w:top w:val="outset" w:color="auto" w:sz="6" w:space="0"/>
              <w:left w:val="outset" w:color="auto" w:sz="6" w:space="0"/>
              <w:right w:val="outset" w:color="auto" w:sz="6" w:space="0"/>
            </w:tcBorders>
            <w:vAlign w:val="center"/>
          </w:tcPr>
          <w:p w14:paraId="5015350D">
            <w:pPr>
              <w:pStyle w:val="148"/>
              <w:jc w:val="center"/>
              <w:rPr>
                <w:rFonts w:hint="eastAsia" w:ascii="仿宋" w:hAnsi="仿宋" w:eastAsia="仿宋" w:cs="仿宋"/>
                <w:color w:val="auto"/>
                <w:sz w:val="21"/>
                <w:szCs w:val="21"/>
              </w:rPr>
            </w:pPr>
            <w:r>
              <w:rPr>
                <w:rFonts w:hint="eastAsia" w:ascii="仿宋" w:hAnsi="仿宋" w:eastAsia="仿宋" w:cs="仿宋"/>
                <w:color w:val="auto"/>
                <w:sz w:val="21"/>
                <w:szCs w:val="21"/>
              </w:rPr>
              <w:t xml:space="preserve">响应文件的签署                                  </w:t>
            </w:r>
          </w:p>
        </w:tc>
        <w:tc>
          <w:tcPr>
            <w:tcW w:w="3087" w:type="pct"/>
            <w:tcBorders>
              <w:top w:val="outset" w:color="auto" w:sz="6" w:space="0"/>
              <w:left w:val="outset" w:color="auto" w:sz="6" w:space="0"/>
              <w:right w:val="outset" w:color="auto" w:sz="6" w:space="0"/>
            </w:tcBorders>
            <w:vAlign w:val="center"/>
          </w:tcPr>
          <w:p w14:paraId="0FE3A154">
            <w:pPr>
              <w:pStyle w:val="148"/>
              <w:rPr>
                <w:rFonts w:hint="eastAsia" w:ascii="仿宋" w:hAnsi="仿宋" w:eastAsia="仿宋" w:cs="仿宋"/>
                <w:color w:val="auto"/>
                <w:sz w:val="21"/>
                <w:szCs w:val="21"/>
              </w:rPr>
            </w:pPr>
            <w:r>
              <w:rPr>
                <w:rFonts w:hint="eastAsia" w:ascii="仿宋" w:hAnsi="仿宋" w:eastAsia="仿宋" w:cs="仿宋"/>
                <w:color w:val="auto"/>
                <w:sz w:val="21"/>
                <w:szCs w:val="21"/>
              </w:rPr>
              <w:t>按</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要求在规定区域加盖单位电子公章和法定代表人电子印章</w:t>
            </w:r>
          </w:p>
        </w:tc>
        <w:tc>
          <w:tcPr>
            <w:tcW w:w="416" w:type="pct"/>
            <w:tcBorders>
              <w:top w:val="outset" w:color="auto" w:sz="6" w:space="0"/>
              <w:left w:val="outset" w:color="auto" w:sz="6" w:space="0"/>
              <w:right w:val="outset" w:color="auto" w:sz="6" w:space="0"/>
            </w:tcBorders>
            <w:vAlign w:val="center"/>
          </w:tcPr>
          <w:p w14:paraId="7D33CEC5">
            <w:pPr>
              <w:pStyle w:val="148"/>
              <w:rPr>
                <w:rFonts w:hint="eastAsia" w:ascii="仿宋" w:hAnsi="仿宋" w:eastAsia="仿宋" w:cs="仿宋"/>
                <w:color w:val="auto"/>
                <w:sz w:val="21"/>
                <w:szCs w:val="21"/>
              </w:rPr>
            </w:pPr>
          </w:p>
        </w:tc>
        <w:tc>
          <w:tcPr>
            <w:tcW w:w="201" w:type="pct"/>
            <w:tcBorders>
              <w:top w:val="outset" w:color="auto" w:sz="6" w:space="0"/>
              <w:left w:val="outset" w:color="auto" w:sz="6" w:space="0"/>
              <w:bottom w:val="outset" w:color="auto" w:sz="6" w:space="0"/>
              <w:right w:val="outset" w:color="auto" w:sz="6" w:space="0"/>
            </w:tcBorders>
            <w:vAlign w:val="center"/>
          </w:tcPr>
          <w:p w14:paraId="70EF0EA7">
            <w:pPr>
              <w:pStyle w:val="148"/>
              <w:rPr>
                <w:rFonts w:hint="eastAsia" w:ascii="仿宋" w:hAnsi="仿宋" w:eastAsia="仿宋" w:cs="仿宋"/>
                <w:color w:val="auto"/>
                <w:sz w:val="21"/>
                <w:szCs w:val="21"/>
              </w:rPr>
            </w:pPr>
          </w:p>
        </w:tc>
      </w:tr>
      <w:tr w14:paraId="66CAC2E6">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87" w:type="pct"/>
            <w:vMerge w:val="continue"/>
            <w:tcBorders>
              <w:left w:val="outset" w:color="auto" w:sz="6" w:space="0"/>
              <w:right w:val="outset" w:color="auto" w:sz="6" w:space="0"/>
            </w:tcBorders>
            <w:vAlign w:val="center"/>
          </w:tcPr>
          <w:p w14:paraId="0B0205F7">
            <w:pPr>
              <w:pStyle w:val="148"/>
              <w:rPr>
                <w:rFonts w:hint="eastAsia" w:ascii="仿宋" w:hAnsi="仿宋" w:eastAsia="仿宋" w:cs="仿宋"/>
                <w:color w:val="auto"/>
                <w:sz w:val="21"/>
                <w:szCs w:val="21"/>
              </w:rPr>
            </w:pPr>
          </w:p>
        </w:tc>
        <w:tc>
          <w:tcPr>
            <w:tcW w:w="196" w:type="pct"/>
            <w:vMerge w:val="continue"/>
            <w:tcBorders>
              <w:left w:val="outset" w:color="auto" w:sz="6" w:space="0"/>
              <w:right w:val="outset" w:color="auto" w:sz="6" w:space="0"/>
            </w:tcBorders>
            <w:vAlign w:val="center"/>
          </w:tcPr>
          <w:p w14:paraId="752C42FB">
            <w:pPr>
              <w:pStyle w:val="148"/>
              <w:rPr>
                <w:rFonts w:hint="eastAsia" w:ascii="仿宋" w:hAnsi="仿宋" w:eastAsia="仿宋" w:cs="仿宋"/>
                <w:color w:val="auto"/>
                <w:sz w:val="21"/>
                <w:szCs w:val="21"/>
              </w:rPr>
            </w:pPr>
          </w:p>
        </w:tc>
        <w:tc>
          <w:tcPr>
            <w:tcW w:w="911" w:type="pct"/>
            <w:tcBorders>
              <w:top w:val="outset" w:color="auto" w:sz="6" w:space="0"/>
              <w:left w:val="outset" w:color="auto" w:sz="6" w:space="0"/>
              <w:bottom w:val="outset" w:color="auto" w:sz="6" w:space="0"/>
              <w:right w:val="outset" w:color="auto" w:sz="6" w:space="0"/>
            </w:tcBorders>
            <w:vAlign w:val="center"/>
          </w:tcPr>
          <w:p w14:paraId="4B7B8BBF">
            <w:pPr>
              <w:pStyle w:val="148"/>
              <w:jc w:val="center"/>
              <w:rPr>
                <w:rFonts w:hint="eastAsia" w:ascii="仿宋" w:hAnsi="仿宋" w:eastAsia="仿宋" w:cs="仿宋"/>
                <w:color w:val="auto"/>
                <w:sz w:val="21"/>
                <w:szCs w:val="21"/>
              </w:rPr>
            </w:pPr>
            <w:r>
              <w:rPr>
                <w:rFonts w:hint="eastAsia" w:ascii="仿宋" w:hAnsi="仿宋" w:eastAsia="仿宋" w:cs="仿宋"/>
                <w:color w:val="auto"/>
                <w:sz w:val="21"/>
                <w:szCs w:val="21"/>
              </w:rPr>
              <w:t>投标有效期</w:t>
            </w:r>
          </w:p>
        </w:tc>
        <w:tc>
          <w:tcPr>
            <w:tcW w:w="3087" w:type="pct"/>
            <w:tcBorders>
              <w:top w:val="outset" w:color="auto" w:sz="6" w:space="0"/>
              <w:left w:val="outset" w:color="auto" w:sz="6" w:space="0"/>
              <w:bottom w:val="outset" w:color="auto" w:sz="6" w:space="0"/>
              <w:right w:val="outset" w:color="auto" w:sz="6" w:space="0"/>
            </w:tcBorders>
            <w:vAlign w:val="center"/>
          </w:tcPr>
          <w:p w14:paraId="7CC60087">
            <w:pPr>
              <w:pStyle w:val="148"/>
              <w:rPr>
                <w:rFonts w:hint="eastAsia" w:ascii="仿宋" w:hAnsi="仿宋" w:eastAsia="仿宋" w:cs="仿宋"/>
                <w:color w:val="auto"/>
                <w:sz w:val="21"/>
                <w:szCs w:val="21"/>
              </w:rPr>
            </w:pPr>
            <w:r>
              <w:rPr>
                <w:rFonts w:hint="eastAsia" w:ascii="仿宋" w:hAnsi="仿宋" w:eastAsia="仿宋" w:cs="仿宋"/>
                <w:color w:val="auto"/>
                <w:sz w:val="21"/>
                <w:szCs w:val="21"/>
              </w:rPr>
              <w:t>符合“</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前附表须知”的规定</w:t>
            </w:r>
          </w:p>
        </w:tc>
        <w:tc>
          <w:tcPr>
            <w:tcW w:w="416" w:type="pct"/>
            <w:tcBorders>
              <w:top w:val="outset" w:color="auto" w:sz="6" w:space="0"/>
              <w:left w:val="outset" w:color="auto" w:sz="6" w:space="0"/>
              <w:bottom w:val="outset" w:color="auto" w:sz="6" w:space="0"/>
              <w:right w:val="outset" w:color="auto" w:sz="6" w:space="0"/>
            </w:tcBorders>
            <w:vAlign w:val="center"/>
          </w:tcPr>
          <w:p w14:paraId="769BF60F">
            <w:pPr>
              <w:pStyle w:val="148"/>
              <w:rPr>
                <w:rFonts w:hint="eastAsia" w:ascii="仿宋" w:hAnsi="仿宋" w:eastAsia="仿宋" w:cs="仿宋"/>
                <w:color w:val="auto"/>
                <w:sz w:val="21"/>
                <w:szCs w:val="21"/>
              </w:rPr>
            </w:pPr>
          </w:p>
        </w:tc>
        <w:tc>
          <w:tcPr>
            <w:tcW w:w="201" w:type="pct"/>
            <w:tcBorders>
              <w:top w:val="outset" w:color="auto" w:sz="6" w:space="0"/>
              <w:left w:val="outset" w:color="auto" w:sz="6" w:space="0"/>
              <w:bottom w:val="outset" w:color="auto" w:sz="6" w:space="0"/>
              <w:right w:val="outset" w:color="auto" w:sz="6" w:space="0"/>
            </w:tcBorders>
            <w:vAlign w:val="center"/>
          </w:tcPr>
          <w:p w14:paraId="24110CF6">
            <w:pPr>
              <w:pStyle w:val="148"/>
              <w:rPr>
                <w:rFonts w:hint="eastAsia" w:ascii="仿宋" w:hAnsi="仿宋" w:eastAsia="仿宋" w:cs="仿宋"/>
                <w:color w:val="auto"/>
                <w:sz w:val="21"/>
                <w:szCs w:val="21"/>
              </w:rPr>
            </w:pPr>
          </w:p>
        </w:tc>
      </w:tr>
      <w:tr w14:paraId="36C742FF">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87" w:type="pct"/>
            <w:vMerge w:val="continue"/>
            <w:tcBorders>
              <w:left w:val="outset" w:color="auto" w:sz="6" w:space="0"/>
              <w:right w:val="outset" w:color="auto" w:sz="6" w:space="0"/>
            </w:tcBorders>
            <w:vAlign w:val="center"/>
          </w:tcPr>
          <w:p w14:paraId="77860DDB">
            <w:pPr>
              <w:pStyle w:val="148"/>
              <w:rPr>
                <w:rFonts w:hint="eastAsia" w:ascii="仿宋" w:hAnsi="仿宋" w:eastAsia="仿宋" w:cs="仿宋"/>
                <w:color w:val="auto"/>
                <w:sz w:val="21"/>
                <w:szCs w:val="21"/>
              </w:rPr>
            </w:pPr>
          </w:p>
        </w:tc>
        <w:tc>
          <w:tcPr>
            <w:tcW w:w="196" w:type="pct"/>
            <w:vMerge w:val="continue"/>
            <w:tcBorders>
              <w:left w:val="outset" w:color="auto" w:sz="6" w:space="0"/>
              <w:right w:val="outset" w:color="auto" w:sz="6" w:space="0"/>
            </w:tcBorders>
            <w:vAlign w:val="center"/>
          </w:tcPr>
          <w:p w14:paraId="6EEA80DB">
            <w:pPr>
              <w:pStyle w:val="148"/>
              <w:rPr>
                <w:rFonts w:hint="eastAsia" w:ascii="仿宋" w:hAnsi="仿宋" w:eastAsia="仿宋" w:cs="仿宋"/>
                <w:color w:val="auto"/>
                <w:sz w:val="21"/>
                <w:szCs w:val="21"/>
              </w:rPr>
            </w:pPr>
          </w:p>
        </w:tc>
        <w:tc>
          <w:tcPr>
            <w:tcW w:w="911" w:type="pct"/>
            <w:tcBorders>
              <w:top w:val="outset" w:color="auto" w:sz="6" w:space="0"/>
              <w:left w:val="outset" w:color="auto" w:sz="6" w:space="0"/>
              <w:bottom w:val="outset" w:color="auto" w:sz="6" w:space="0"/>
              <w:right w:val="outset" w:color="auto" w:sz="6" w:space="0"/>
            </w:tcBorders>
            <w:vAlign w:val="center"/>
          </w:tcPr>
          <w:p w14:paraId="752901B9">
            <w:pPr>
              <w:pStyle w:val="148"/>
              <w:jc w:val="center"/>
              <w:rPr>
                <w:rFonts w:hint="eastAsia" w:ascii="仿宋" w:hAnsi="仿宋" w:eastAsia="仿宋" w:cs="仿宋"/>
                <w:color w:val="auto"/>
                <w:sz w:val="21"/>
                <w:szCs w:val="21"/>
              </w:rPr>
            </w:pPr>
            <w:r>
              <w:rPr>
                <w:rFonts w:hint="eastAsia" w:ascii="仿宋" w:hAnsi="仿宋" w:eastAsia="仿宋" w:cs="仿宋"/>
                <w:color w:val="auto"/>
                <w:sz w:val="21"/>
                <w:szCs w:val="21"/>
              </w:rPr>
              <w:t>报价唯一</w:t>
            </w:r>
          </w:p>
        </w:tc>
        <w:tc>
          <w:tcPr>
            <w:tcW w:w="3087" w:type="pct"/>
            <w:tcBorders>
              <w:top w:val="outset" w:color="auto" w:sz="6" w:space="0"/>
              <w:left w:val="outset" w:color="auto" w:sz="6" w:space="0"/>
              <w:bottom w:val="outset" w:color="auto" w:sz="6" w:space="0"/>
              <w:right w:val="outset" w:color="auto" w:sz="6" w:space="0"/>
            </w:tcBorders>
            <w:vAlign w:val="center"/>
          </w:tcPr>
          <w:p w14:paraId="0B14F374">
            <w:pPr>
              <w:pStyle w:val="148"/>
              <w:rPr>
                <w:rFonts w:hint="eastAsia" w:ascii="仿宋" w:hAnsi="仿宋" w:eastAsia="仿宋" w:cs="仿宋"/>
                <w:color w:val="auto"/>
                <w:sz w:val="21"/>
                <w:szCs w:val="21"/>
              </w:rPr>
            </w:pPr>
            <w:r>
              <w:rPr>
                <w:rFonts w:hint="eastAsia" w:ascii="仿宋" w:hAnsi="仿宋" w:eastAsia="仿宋" w:cs="仿宋"/>
                <w:color w:val="auto"/>
                <w:sz w:val="21"/>
                <w:szCs w:val="21"/>
              </w:rPr>
              <w:t xml:space="preserve">只有一个有效报价且未超过政府采购预算金额。 </w:t>
            </w:r>
          </w:p>
        </w:tc>
        <w:tc>
          <w:tcPr>
            <w:tcW w:w="416" w:type="pct"/>
            <w:tcBorders>
              <w:top w:val="outset" w:color="auto" w:sz="6" w:space="0"/>
              <w:left w:val="outset" w:color="auto" w:sz="6" w:space="0"/>
              <w:bottom w:val="outset" w:color="auto" w:sz="6" w:space="0"/>
              <w:right w:val="outset" w:color="auto" w:sz="6" w:space="0"/>
            </w:tcBorders>
            <w:vAlign w:val="center"/>
          </w:tcPr>
          <w:p w14:paraId="5E661FB7">
            <w:pPr>
              <w:pStyle w:val="148"/>
              <w:rPr>
                <w:rFonts w:hint="eastAsia" w:ascii="仿宋" w:hAnsi="仿宋" w:eastAsia="仿宋" w:cs="仿宋"/>
                <w:color w:val="auto"/>
                <w:sz w:val="21"/>
                <w:szCs w:val="21"/>
              </w:rPr>
            </w:pPr>
          </w:p>
        </w:tc>
        <w:tc>
          <w:tcPr>
            <w:tcW w:w="201" w:type="pct"/>
            <w:tcBorders>
              <w:top w:val="outset" w:color="auto" w:sz="6" w:space="0"/>
              <w:left w:val="outset" w:color="auto" w:sz="6" w:space="0"/>
              <w:bottom w:val="outset" w:color="auto" w:sz="6" w:space="0"/>
              <w:right w:val="outset" w:color="auto" w:sz="6" w:space="0"/>
            </w:tcBorders>
            <w:vAlign w:val="center"/>
          </w:tcPr>
          <w:p w14:paraId="535DDFA3">
            <w:pPr>
              <w:pStyle w:val="148"/>
              <w:rPr>
                <w:rFonts w:hint="eastAsia" w:ascii="仿宋" w:hAnsi="仿宋" w:eastAsia="仿宋" w:cs="仿宋"/>
                <w:color w:val="auto"/>
                <w:sz w:val="21"/>
                <w:szCs w:val="21"/>
              </w:rPr>
            </w:pPr>
          </w:p>
        </w:tc>
      </w:tr>
      <w:tr w14:paraId="44A8325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87" w:type="pct"/>
            <w:vMerge w:val="continue"/>
            <w:tcBorders>
              <w:left w:val="outset" w:color="auto" w:sz="6" w:space="0"/>
              <w:right w:val="outset" w:color="auto" w:sz="6" w:space="0"/>
            </w:tcBorders>
            <w:vAlign w:val="center"/>
          </w:tcPr>
          <w:p w14:paraId="7BE99B6E">
            <w:pPr>
              <w:pStyle w:val="148"/>
              <w:rPr>
                <w:rFonts w:hint="eastAsia" w:ascii="仿宋" w:hAnsi="仿宋" w:eastAsia="仿宋" w:cs="仿宋"/>
                <w:color w:val="auto"/>
                <w:sz w:val="21"/>
                <w:szCs w:val="21"/>
              </w:rPr>
            </w:pPr>
          </w:p>
        </w:tc>
        <w:tc>
          <w:tcPr>
            <w:tcW w:w="196" w:type="pct"/>
            <w:vMerge w:val="continue"/>
            <w:tcBorders>
              <w:left w:val="outset" w:color="auto" w:sz="6" w:space="0"/>
              <w:right w:val="outset" w:color="auto" w:sz="6" w:space="0"/>
            </w:tcBorders>
            <w:vAlign w:val="center"/>
          </w:tcPr>
          <w:p w14:paraId="0D455B42">
            <w:pPr>
              <w:pStyle w:val="148"/>
              <w:rPr>
                <w:rFonts w:hint="eastAsia" w:ascii="仿宋" w:hAnsi="仿宋" w:eastAsia="仿宋" w:cs="仿宋"/>
                <w:color w:val="auto"/>
                <w:sz w:val="21"/>
                <w:szCs w:val="21"/>
              </w:rPr>
            </w:pPr>
          </w:p>
        </w:tc>
        <w:tc>
          <w:tcPr>
            <w:tcW w:w="911" w:type="pct"/>
            <w:tcBorders>
              <w:top w:val="outset" w:color="auto" w:sz="6" w:space="0"/>
              <w:left w:val="outset" w:color="auto" w:sz="6" w:space="0"/>
              <w:bottom w:val="outset" w:color="auto" w:sz="6" w:space="0"/>
              <w:right w:val="outset" w:color="auto" w:sz="6" w:space="0"/>
            </w:tcBorders>
            <w:vAlign w:val="center"/>
          </w:tcPr>
          <w:p w14:paraId="487EA804">
            <w:pPr>
              <w:pStyle w:val="148"/>
              <w:jc w:val="center"/>
              <w:rPr>
                <w:rFonts w:hint="eastAsia" w:ascii="仿宋" w:hAnsi="仿宋" w:eastAsia="仿宋" w:cs="仿宋"/>
                <w:color w:val="auto"/>
                <w:sz w:val="21"/>
                <w:szCs w:val="21"/>
              </w:rPr>
            </w:pPr>
            <w:r>
              <w:rPr>
                <w:rFonts w:hint="eastAsia" w:ascii="仿宋" w:hAnsi="仿宋" w:eastAsia="仿宋" w:cs="仿宋"/>
                <w:color w:val="auto"/>
                <w:sz w:val="21"/>
                <w:szCs w:val="21"/>
              </w:rPr>
              <w:t>商务要求</w:t>
            </w:r>
          </w:p>
        </w:tc>
        <w:tc>
          <w:tcPr>
            <w:tcW w:w="3087" w:type="pct"/>
            <w:tcBorders>
              <w:top w:val="outset" w:color="auto" w:sz="6" w:space="0"/>
              <w:left w:val="outset" w:color="auto" w:sz="6" w:space="0"/>
              <w:bottom w:val="outset" w:color="auto" w:sz="6" w:space="0"/>
              <w:right w:val="outset" w:color="auto" w:sz="6" w:space="0"/>
            </w:tcBorders>
            <w:vAlign w:val="center"/>
          </w:tcPr>
          <w:p w14:paraId="28B1B172">
            <w:pPr>
              <w:pStyle w:val="148"/>
              <w:rPr>
                <w:rFonts w:hint="eastAsia" w:ascii="仿宋" w:hAnsi="仿宋" w:eastAsia="仿宋" w:cs="仿宋"/>
                <w:color w:val="auto"/>
                <w:sz w:val="21"/>
                <w:szCs w:val="21"/>
              </w:rPr>
            </w:pPr>
            <w:r>
              <w:rPr>
                <w:rFonts w:hint="eastAsia" w:ascii="仿宋" w:hAnsi="仿宋" w:eastAsia="仿宋" w:cs="仿宋"/>
                <w:color w:val="auto"/>
                <w:sz w:val="21"/>
                <w:szCs w:val="21"/>
              </w:rPr>
              <w:t>响应文件未附有采购人不能接受或不符合</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的商务要求</w:t>
            </w:r>
          </w:p>
        </w:tc>
        <w:tc>
          <w:tcPr>
            <w:tcW w:w="416" w:type="pct"/>
            <w:tcBorders>
              <w:top w:val="outset" w:color="auto" w:sz="6" w:space="0"/>
              <w:left w:val="outset" w:color="auto" w:sz="6" w:space="0"/>
              <w:bottom w:val="outset" w:color="auto" w:sz="6" w:space="0"/>
              <w:right w:val="outset" w:color="auto" w:sz="6" w:space="0"/>
            </w:tcBorders>
            <w:vAlign w:val="center"/>
          </w:tcPr>
          <w:p w14:paraId="73217145">
            <w:pPr>
              <w:pStyle w:val="148"/>
              <w:rPr>
                <w:rFonts w:hint="eastAsia" w:ascii="仿宋" w:hAnsi="仿宋" w:eastAsia="仿宋" w:cs="仿宋"/>
                <w:color w:val="auto"/>
                <w:sz w:val="21"/>
                <w:szCs w:val="21"/>
              </w:rPr>
            </w:pPr>
          </w:p>
        </w:tc>
        <w:tc>
          <w:tcPr>
            <w:tcW w:w="201" w:type="pct"/>
            <w:tcBorders>
              <w:top w:val="outset" w:color="auto" w:sz="6" w:space="0"/>
              <w:left w:val="outset" w:color="auto" w:sz="6" w:space="0"/>
              <w:bottom w:val="outset" w:color="auto" w:sz="6" w:space="0"/>
              <w:right w:val="outset" w:color="auto" w:sz="6" w:space="0"/>
            </w:tcBorders>
            <w:vAlign w:val="center"/>
          </w:tcPr>
          <w:p w14:paraId="2A4183FE">
            <w:pPr>
              <w:pStyle w:val="148"/>
              <w:rPr>
                <w:rFonts w:hint="eastAsia" w:ascii="仿宋" w:hAnsi="仿宋" w:eastAsia="仿宋" w:cs="仿宋"/>
                <w:color w:val="auto"/>
                <w:sz w:val="21"/>
                <w:szCs w:val="21"/>
              </w:rPr>
            </w:pPr>
          </w:p>
        </w:tc>
      </w:tr>
      <w:tr w14:paraId="0CF0408A">
        <w:tblPrEx>
          <w:tblBorders>
            <w:top w:val="outset" w:color="auto" w:sz="12" w:space="0"/>
            <w:left w:val="outset" w:color="auto" w:sz="12" w:space="0"/>
            <w:bottom w:val="outset" w:color="auto" w:sz="12" w:space="0"/>
            <w:right w:val="outset" w:color="auto" w:sz="12" w:space="0"/>
            <w:insideH w:val="none" w:color="auto" w:sz="0" w:space="0"/>
            <w:insideV w:val="none" w:color="auto" w:sz="0" w:space="0"/>
          </w:tblBorders>
          <w:tblCellMar>
            <w:top w:w="75" w:type="dxa"/>
            <w:left w:w="75" w:type="dxa"/>
            <w:bottom w:w="75" w:type="dxa"/>
            <w:right w:w="75" w:type="dxa"/>
          </w:tblCellMar>
        </w:tblPrEx>
        <w:tc>
          <w:tcPr>
            <w:tcW w:w="187" w:type="pct"/>
            <w:vMerge w:val="continue"/>
            <w:tcBorders>
              <w:left w:val="outset" w:color="auto" w:sz="6" w:space="0"/>
              <w:bottom w:val="outset" w:color="auto" w:sz="6" w:space="0"/>
              <w:right w:val="outset" w:color="auto" w:sz="6" w:space="0"/>
            </w:tcBorders>
            <w:vAlign w:val="center"/>
          </w:tcPr>
          <w:p w14:paraId="643C9C24">
            <w:pPr>
              <w:pStyle w:val="148"/>
              <w:rPr>
                <w:rFonts w:hint="eastAsia" w:ascii="仿宋" w:hAnsi="仿宋" w:eastAsia="仿宋" w:cs="仿宋"/>
                <w:color w:val="auto"/>
                <w:sz w:val="21"/>
                <w:szCs w:val="21"/>
              </w:rPr>
            </w:pPr>
          </w:p>
        </w:tc>
        <w:tc>
          <w:tcPr>
            <w:tcW w:w="196" w:type="pct"/>
            <w:vMerge w:val="continue"/>
            <w:tcBorders>
              <w:left w:val="outset" w:color="auto" w:sz="6" w:space="0"/>
              <w:bottom w:val="outset" w:color="auto" w:sz="6" w:space="0"/>
              <w:right w:val="outset" w:color="auto" w:sz="6" w:space="0"/>
            </w:tcBorders>
            <w:vAlign w:val="center"/>
          </w:tcPr>
          <w:p w14:paraId="2BA092EA">
            <w:pPr>
              <w:pStyle w:val="148"/>
              <w:rPr>
                <w:rFonts w:hint="eastAsia" w:ascii="仿宋" w:hAnsi="仿宋" w:eastAsia="仿宋" w:cs="仿宋"/>
                <w:color w:val="auto"/>
                <w:sz w:val="21"/>
                <w:szCs w:val="21"/>
              </w:rPr>
            </w:pPr>
          </w:p>
        </w:tc>
        <w:tc>
          <w:tcPr>
            <w:tcW w:w="911" w:type="pct"/>
            <w:tcBorders>
              <w:top w:val="outset" w:color="auto" w:sz="6" w:space="0"/>
              <w:left w:val="outset" w:color="auto" w:sz="6" w:space="0"/>
              <w:bottom w:val="outset" w:color="auto" w:sz="6" w:space="0"/>
              <w:right w:val="outset" w:color="auto" w:sz="6" w:space="0"/>
            </w:tcBorders>
            <w:vAlign w:val="center"/>
          </w:tcPr>
          <w:p w14:paraId="4CE896F0">
            <w:pPr>
              <w:pStyle w:val="148"/>
              <w:jc w:val="center"/>
              <w:rPr>
                <w:rFonts w:hint="eastAsia" w:ascii="仿宋" w:hAnsi="仿宋" w:eastAsia="仿宋" w:cs="仿宋"/>
                <w:color w:val="auto"/>
                <w:sz w:val="21"/>
                <w:szCs w:val="21"/>
              </w:rPr>
            </w:pPr>
            <w:r>
              <w:rPr>
                <w:rFonts w:hint="eastAsia" w:ascii="仿宋" w:hAnsi="仿宋" w:eastAsia="仿宋" w:cs="仿宋"/>
                <w:color w:val="auto"/>
                <w:sz w:val="21"/>
                <w:szCs w:val="21"/>
              </w:rPr>
              <w:t>技术要求</w:t>
            </w:r>
          </w:p>
        </w:tc>
        <w:tc>
          <w:tcPr>
            <w:tcW w:w="3087" w:type="pct"/>
            <w:tcBorders>
              <w:top w:val="outset" w:color="auto" w:sz="6" w:space="0"/>
              <w:left w:val="outset" w:color="auto" w:sz="6" w:space="0"/>
              <w:bottom w:val="outset" w:color="auto" w:sz="6" w:space="0"/>
              <w:right w:val="outset" w:color="auto" w:sz="6" w:space="0"/>
            </w:tcBorders>
            <w:vAlign w:val="center"/>
          </w:tcPr>
          <w:p w14:paraId="0147EA95">
            <w:pPr>
              <w:pStyle w:val="148"/>
              <w:rPr>
                <w:rFonts w:hint="eastAsia" w:ascii="仿宋" w:hAnsi="仿宋" w:eastAsia="仿宋" w:cs="仿宋"/>
                <w:color w:val="auto"/>
                <w:sz w:val="21"/>
                <w:szCs w:val="21"/>
              </w:rPr>
            </w:pPr>
            <w:r>
              <w:rPr>
                <w:rFonts w:hint="eastAsia" w:ascii="仿宋" w:hAnsi="仿宋" w:eastAsia="仿宋" w:cs="仿宋"/>
                <w:color w:val="auto"/>
                <w:sz w:val="21"/>
                <w:szCs w:val="21"/>
              </w:rPr>
              <w:t>响应文件未附有采购人不能接受或不符合</w:t>
            </w:r>
            <w:r>
              <w:rPr>
                <w:rFonts w:hint="eastAsia" w:ascii="仿宋" w:hAnsi="仿宋" w:eastAsia="仿宋" w:cs="仿宋"/>
                <w:color w:val="auto"/>
                <w:sz w:val="21"/>
                <w:szCs w:val="21"/>
                <w:lang w:eastAsia="zh-CN"/>
              </w:rPr>
              <w:t>磋商文件</w:t>
            </w:r>
            <w:r>
              <w:rPr>
                <w:rFonts w:hint="eastAsia" w:ascii="仿宋" w:hAnsi="仿宋" w:eastAsia="仿宋" w:cs="仿宋"/>
                <w:color w:val="auto"/>
                <w:sz w:val="21"/>
                <w:szCs w:val="21"/>
              </w:rPr>
              <w:t>的技术要求</w:t>
            </w:r>
          </w:p>
        </w:tc>
        <w:tc>
          <w:tcPr>
            <w:tcW w:w="416" w:type="pct"/>
            <w:tcBorders>
              <w:top w:val="outset" w:color="auto" w:sz="6" w:space="0"/>
              <w:left w:val="outset" w:color="auto" w:sz="6" w:space="0"/>
              <w:bottom w:val="outset" w:color="auto" w:sz="6" w:space="0"/>
              <w:right w:val="outset" w:color="auto" w:sz="6" w:space="0"/>
            </w:tcBorders>
            <w:vAlign w:val="center"/>
          </w:tcPr>
          <w:p w14:paraId="28219F4A">
            <w:pPr>
              <w:pStyle w:val="148"/>
              <w:rPr>
                <w:rFonts w:hint="eastAsia" w:ascii="仿宋" w:hAnsi="仿宋" w:eastAsia="仿宋" w:cs="仿宋"/>
                <w:color w:val="auto"/>
                <w:sz w:val="21"/>
                <w:szCs w:val="21"/>
              </w:rPr>
            </w:pPr>
          </w:p>
        </w:tc>
        <w:tc>
          <w:tcPr>
            <w:tcW w:w="201" w:type="pct"/>
            <w:tcBorders>
              <w:top w:val="outset" w:color="auto" w:sz="6" w:space="0"/>
              <w:left w:val="outset" w:color="auto" w:sz="6" w:space="0"/>
              <w:bottom w:val="outset" w:color="auto" w:sz="6" w:space="0"/>
              <w:right w:val="outset" w:color="auto" w:sz="6" w:space="0"/>
            </w:tcBorders>
            <w:vAlign w:val="center"/>
          </w:tcPr>
          <w:p w14:paraId="3EB6CD42">
            <w:pPr>
              <w:pStyle w:val="148"/>
              <w:rPr>
                <w:rFonts w:hint="eastAsia" w:ascii="仿宋" w:hAnsi="仿宋" w:eastAsia="仿宋" w:cs="仿宋"/>
                <w:color w:val="auto"/>
                <w:sz w:val="21"/>
                <w:szCs w:val="21"/>
              </w:rPr>
            </w:pPr>
          </w:p>
        </w:tc>
      </w:tr>
    </w:tbl>
    <w:p w14:paraId="65F3689E">
      <w:pPr>
        <w:pStyle w:val="5"/>
        <w:jc w:val="center"/>
        <w:rPr>
          <w:rFonts w:hint="eastAsia" w:ascii="仿宋" w:hAnsi="仿宋" w:eastAsia="仿宋" w:cs="仿宋"/>
          <w:color w:val="auto"/>
          <w:sz w:val="30"/>
          <w:szCs w:val="30"/>
        </w:rPr>
      </w:pPr>
      <w:bookmarkStart w:id="155" w:name="_Toc29200"/>
      <w:r>
        <w:rPr>
          <w:rFonts w:hint="eastAsia" w:ascii="仿宋" w:hAnsi="仿宋" w:eastAsia="仿宋" w:cs="仿宋"/>
          <w:color w:val="auto"/>
          <w:sz w:val="30"/>
          <w:szCs w:val="30"/>
        </w:rPr>
        <w:t>第三节 评分标准</w:t>
      </w:r>
      <w:bookmarkEnd w:id="155"/>
    </w:p>
    <w:p w14:paraId="4D2B557F">
      <w:pPr>
        <w:pStyle w:val="18"/>
        <w:ind w:firstLine="602" w:firstLineChars="200"/>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一、综合评分法</w:t>
      </w:r>
    </w:p>
    <w:p w14:paraId="12B27AFD">
      <w:pPr>
        <w:pStyle w:val="18"/>
        <w:spacing w:line="360" w:lineRule="auto"/>
        <w:ind w:firstLine="420"/>
        <w:rPr>
          <w:rFonts w:hint="eastAsia" w:ascii="仿宋" w:hAnsi="仿宋" w:eastAsia="仿宋" w:cs="仿宋"/>
          <w:bCs/>
          <w:color w:val="auto"/>
        </w:rPr>
      </w:pPr>
      <w:r>
        <w:rPr>
          <w:rFonts w:hint="eastAsia" w:ascii="仿宋" w:hAnsi="仿宋" w:eastAsia="仿宋" w:cs="仿宋"/>
          <w:bCs/>
          <w:color w:val="auto"/>
        </w:rPr>
        <w:t>注：</w:t>
      </w:r>
    </w:p>
    <w:p w14:paraId="345BC898">
      <w:pPr>
        <w:pStyle w:val="18"/>
        <w:spacing w:line="360" w:lineRule="auto"/>
        <w:ind w:firstLine="420"/>
        <w:rPr>
          <w:rFonts w:hint="eastAsia" w:ascii="仿宋" w:hAnsi="仿宋" w:eastAsia="仿宋" w:cs="仿宋"/>
          <w:bCs/>
          <w:color w:val="auto"/>
        </w:rPr>
      </w:pPr>
      <w:r>
        <w:rPr>
          <w:rFonts w:hint="eastAsia" w:ascii="仿宋" w:hAnsi="仿宋" w:eastAsia="仿宋" w:cs="仿宋"/>
          <w:bCs/>
          <w:color w:val="auto"/>
        </w:rPr>
        <w:t>1、计分方法按四舍五入取至百分位。</w:t>
      </w:r>
    </w:p>
    <w:p w14:paraId="7C2D5A4E">
      <w:pPr>
        <w:spacing w:line="360" w:lineRule="auto"/>
        <w:ind w:firstLine="420" w:firstLineChars="200"/>
        <w:rPr>
          <w:rFonts w:hint="eastAsia" w:ascii="仿宋" w:hAnsi="仿宋" w:eastAsia="仿宋" w:cs="仿宋"/>
          <w:bCs/>
          <w:color w:val="auto"/>
          <w:szCs w:val="21"/>
          <w:u w:val="single"/>
        </w:rPr>
      </w:pPr>
      <w:r>
        <w:rPr>
          <w:rFonts w:hint="eastAsia" w:ascii="仿宋" w:hAnsi="仿宋" w:eastAsia="仿宋" w:cs="仿宋"/>
          <w:bCs/>
          <w:color w:val="auto"/>
          <w:szCs w:val="21"/>
        </w:rPr>
        <w:t>总得分=</w:t>
      </w:r>
      <w:r>
        <w:rPr>
          <w:rFonts w:hint="eastAsia" w:ascii="仿宋" w:hAnsi="仿宋" w:eastAsia="仿宋" w:cs="仿宋"/>
          <w:bCs/>
          <w:color w:val="auto"/>
          <w:szCs w:val="21"/>
          <w:u w:val="single"/>
        </w:rPr>
        <w:t xml:space="preserve"> 报价得分+</w:t>
      </w:r>
      <w:r>
        <w:rPr>
          <w:rFonts w:hint="eastAsia" w:ascii="仿宋" w:hAnsi="仿宋" w:eastAsia="仿宋" w:cs="仿宋"/>
          <w:bCs/>
          <w:color w:val="auto"/>
          <w:szCs w:val="21"/>
          <w:u w:val="single"/>
          <w:lang w:eastAsia="zh-CN"/>
        </w:rPr>
        <w:t>商务得分</w:t>
      </w:r>
      <w:r>
        <w:rPr>
          <w:rFonts w:hint="eastAsia" w:ascii="仿宋" w:hAnsi="仿宋" w:eastAsia="仿宋" w:cs="仿宋"/>
          <w:bCs/>
          <w:color w:val="auto"/>
          <w:szCs w:val="21"/>
          <w:u w:val="single"/>
          <w:lang w:val="en-US" w:eastAsia="zh-CN"/>
        </w:rPr>
        <w:t>+</w:t>
      </w:r>
      <w:r>
        <w:rPr>
          <w:rFonts w:hint="eastAsia" w:ascii="仿宋" w:hAnsi="仿宋" w:eastAsia="仿宋" w:cs="仿宋"/>
          <w:bCs/>
          <w:color w:val="auto"/>
          <w:szCs w:val="21"/>
          <w:u w:val="single"/>
        </w:rPr>
        <w:t xml:space="preserve">技术得分                                                   </w:t>
      </w:r>
    </w:p>
    <w:p w14:paraId="1F2C6063">
      <w:pPr>
        <w:widowControl/>
        <w:jc w:val="left"/>
        <w:rPr>
          <w:rFonts w:hint="eastAsia" w:ascii="仿宋" w:hAnsi="仿宋" w:eastAsia="仿宋" w:cs="仿宋"/>
          <w:bCs/>
          <w:color w:val="auto"/>
          <w:szCs w:val="21"/>
        </w:rPr>
      </w:pPr>
      <w:bookmarkStart w:id="156" w:name="PO_3000001869_PM051"/>
      <w:r>
        <w:rPr>
          <w:rFonts w:hint="eastAsia" w:ascii="仿宋" w:hAnsi="仿宋" w:eastAsia="仿宋" w:cs="仿宋"/>
          <w:bCs/>
          <w:color w:val="auto"/>
          <w:szCs w:val="21"/>
        </w:rPr>
        <w:t xml:space="preserve"> </w:t>
      </w:r>
      <w:bookmarkEnd w:id="156"/>
      <w:bookmarkStart w:id="157" w:name="PO_TDCUS_ITEM_SM_TITLE_1"/>
      <w:r>
        <w:rPr>
          <w:rFonts w:hint="eastAsia" w:ascii="仿宋" w:hAnsi="仿宋" w:eastAsia="仿宋" w:cs="仿宋"/>
          <w:bCs/>
          <w:color w:val="auto"/>
          <w:szCs w:val="21"/>
        </w:rPr>
        <w:t>标项1的评分方法</w:t>
      </w:r>
      <w:bookmarkEnd w:id="157"/>
      <w:r>
        <w:rPr>
          <w:rFonts w:hint="eastAsia" w:ascii="仿宋" w:hAnsi="仿宋" w:eastAsia="仿宋" w:cs="仿宋"/>
          <w:bCs/>
          <w:color w:val="auto"/>
          <w:szCs w:val="21"/>
        </w:rPr>
        <w:t xml:space="preserve"> </w:t>
      </w:r>
    </w:p>
    <w:tbl>
      <w:tblPr>
        <w:tblStyle w:val="34"/>
        <w:tblW w:w="98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1"/>
        <w:gridCol w:w="1984"/>
        <w:gridCol w:w="5888"/>
        <w:gridCol w:w="1241"/>
      </w:tblGrid>
      <w:tr w14:paraId="464E0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1" w:type="dxa"/>
            <w:vAlign w:val="center"/>
          </w:tcPr>
          <w:p w14:paraId="4155C820">
            <w:pPr>
              <w:spacing w:line="360" w:lineRule="auto"/>
              <w:jc w:val="center"/>
              <w:rPr>
                <w:rFonts w:hint="eastAsia" w:ascii="仿宋" w:hAnsi="仿宋" w:eastAsia="仿宋" w:cs="仿宋"/>
                <w:b/>
                <w:bCs/>
                <w:color w:val="auto"/>
                <w:kern w:val="0"/>
                <w:sz w:val="24"/>
              </w:rPr>
            </w:pPr>
            <w:r>
              <w:rPr>
                <w:rFonts w:hint="eastAsia" w:ascii="仿宋" w:hAnsi="仿宋" w:eastAsia="仿宋" w:cs="仿宋"/>
                <w:b/>
                <w:bCs/>
                <w:color w:val="auto"/>
                <w:kern w:val="0"/>
                <w:sz w:val="24"/>
              </w:rPr>
              <w:t>序号</w:t>
            </w:r>
          </w:p>
        </w:tc>
        <w:tc>
          <w:tcPr>
            <w:tcW w:w="1984" w:type="dxa"/>
            <w:vAlign w:val="center"/>
          </w:tcPr>
          <w:p w14:paraId="26CE4BA5">
            <w:pPr>
              <w:spacing w:line="360" w:lineRule="auto"/>
              <w:jc w:val="center"/>
              <w:rPr>
                <w:rFonts w:hint="eastAsia" w:ascii="仿宋" w:hAnsi="仿宋" w:eastAsia="仿宋" w:cs="仿宋"/>
                <w:b/>
                <w:bCs/>
                <w:color w:val="auto"/>
                <w:kern w:val="0"/>
                <w:sz w:val="24"/>
              </w:rPr>
            </w:pPr>
            <w:r>
              <w:rPr>
                <w:rFonts w:hint="eastAsia" w:ascii="仿宋" w:hAnsi="仿宋" w:eastAsia="仿宋" w:cs="仿宋"/>
                <w:b/>
                <w:bCs/>
                <w:color w:val="auto"/>
                <w:kern w:val="0"/>
                <w:sz w:val="24"/>
              </w:rPr>
              <w:t>评分类型</w:t>
            </w:r>
          </w:p>
        </w:tc>
        <w:tc>
          <w:tcPr>
            <w:tcW w:w="5888" w:type="dxa"/>
            <w:vAlign w:val="center"/>
          </w:tcPr>
          <w:p w14:paraId="783B1E96">
            <w:pPr>
              <w:spacing w:line="360" w:lineRule="auto"/>
              <w:jc w:val="center"/>
              <w:rPr>
                <w:rFonts w:hint="eastAsia" w:ascii="仿宋" w:hAnsi="仿宋" w:eastAsia="仿宋" w:cs="仿宋"/>
                <w:b/>
                <w:bCs/>
                <w:color w:val="auto"/>
                <w:kern w:val="0"/>
                <w:sz w:val="24"/>
              </w:rPr>
            </w:pPr>
            <w:r>
              <w:rPr>
                <w:rFonts w:hint="eastAsia" w:ascii="仿宋" w:hAnsi="仿宋" w:eastAsia="仿宋" w:cs="仿宋"/>
                <w:b/>
                <w:bCs/>
                <w:color w:val="auto"/>
                <w:kern w:val="0"/>
                <w:sz w:val="24"/>
              </w:rPr>
              <w:t>评分标准</w:t>
            </w:r>
          </w:p>
        </w:tc>
        <w:tc>
          <w:tcPr>
            <w:tcW w:w="1241" w:type="dxa"/>
            <w:vAlign w:val="center"/>
          </w:tcPr>
          <w:p w14:paraId="08755986">
            <w:pPr>
              <w:spacing w:line="360" w:lineRule="auto"/>
              <w:jc w:val="center"/>
              <w:rPr>
                <w:rFonts w:hint="eastAsia" w:ascii="仿宋" w:hAnsi="仿宋" w:eastAsia="仿宋" w:cs="仿宋"/>
                <w:b/>
                <w:bCs/>
                <w:color w:val="auto"/>
                <w:kern w:val="0"/>
                <w:sz w:val="24"/>
              </w:rPr>
            </w:pPr>
            <w:r>
              <w:rPr>
                <w:rFonts w:hint="eastAsia" w:ascii="仿宋" w:hAnsi="仿宋" w:eastAsia="仿宋" w:cs="仿宋"/>
                <w:b/>
                <w:bCs/>
                <w:color w:val="auto"/>
                <w:kern w:val="0"/>
                <w:sz w:val="24"/>
              </w:rPr>
              <w:t>分值</w:t>
            </w:r>
          </w:p>
        </w:tc>
      </w:tr>
      <w:tr w14:paraId="6EBDF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gridSpan w:val="4"/>
            <w:vAlign w:val="center"/>
          </w:tcPr>
          <w:p w14:paraId="5084DDF3">
            <w:pPr>
              <w:spacing w:line="360" w:lineRule="auto"/>
              <w:jc w:val="both"/>
              <w:rPr>
                <w:rFonts w:hint="eastAsia" w:ascii="仿宋" w:hAnsi="仿宋" w:eastAsia="仿宋" w:cs="仿宋"/>
                <w:b/>
                <w:bCs/>
                <w:color w:val="auto"/>
                <w:kern w:val="0"/>
                <w:sz w:val="24"/>
                <w:lang w:eastAsia="zh-CN"/>
              </w:rPr>
            </w:pPr>
            <w:r>
              <w:rPr>
                <w:rFonts w:hint="eastAsia" w:ascii="仿宋" w:hAnsi="仿宋" w:eastAsia="仿宋" w:cs="仿宋"/>
                <w:b/>
                <w:bCs/>
                <w:color w:val="auto"/>
                <w:kern w:val="0"/>
                <w:sz w:val="24"/>
                <w:lang w:eastAsia="zh-CN"/>
              </w:rPr>
              <w:t>报价部分（</w:t>
            </w:r>
            <w:r>
              <w:rPr>
                <w:rFonts w:hint="eastAsia" w:ascii="仿宋" w:hAnsi="仿宋" w:eastAsia="仿宋" w:cs="仿宋"/>
                <w:b/>
                <w:bCs/>
                <w:color w:val="auto"/>
                <w:kern w:val="0"/>
                <w:sz w:val="24"/>
                <w:lang w:val="en-US" w:eastAsia="zh-CN"/>
              </w:rPr>
              <w:t>10</w:t>
            </w:r>
            <w:r>
              <w:rPr>
                <w:rFonts w:hint="eastAsia" w:ascii="仿宋" w:hAnsi="仿宋" w:eastAsia="仿宋" w:cs="仿宋"/>
                <w:b/>
                <w:bCs/>
                <w:color w:val="auto"/>
                <w:kern w:val="0"/>
                <w:sz w:val="24"/>
                <w:lang w:eastAsia="zh-CN"/>
              </w:rPr>
              <w:t>）</w:t>
            </w:r>
          </w:p>
        </w:tc>
      </w:tr>
      <w:tr w14:paraId="3567B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888" w:hRule="atLeast"/>
        </w:trPr>
        <w:tc>
          <w:tcPr>
            <w:tcW w:w="741" w:type="dxa"/>
            <w:vAlign w:val="center"/>
          </w:tcPr>
          <w:p w14:paraId="7C90126F">
            <w:pPr>
              <w:spacing w:line="360" w:lineRule="auto"/>
              <w:jc w:val="center"/>
              <w:rPr>
                <w:rFonts w:hint="eastAsia" w:ascii="仿宋" w:hAnsi="仿宋" w:eastAsia="仿宋" w:cs="仿宋"/>
                <w:bCs/>
                <w:color w:val="auto"/>
                <w:kern w:val="0"/>
                <w:sz w:val="20"/>
                <w:szCs w:val="21"/>
              </w:rPr>
            </w:pPr>
            <w:r>
              <w:rPr>
                <w:rFonts w:hint="eastAsia" w:ascii="仿宋" w:hAnsi="仿宋" w:eastAsia="仿宋" w:cs="仿宋"/>
                <w:bCs/>
                <w:color w:val="auto"/>
                <w:kern w:val="0"/>
                <w:sz w:val="20"/>
                <w:szCs w:val="21"/>
              </w:rPr>
              <w:t>1</w:t>
            </w:r>
          </w:p>
        </w:tc>
        <w:tc>
          <w:tcPr>
            <w:tcW w:w="1984" w:type="dxa"/>
            <w:vAlign w:val="center"/>
          </w:tcPr>
          <w:p w14:paraId="27ED68B3">
            <w:pPr>
              <w:spacing w:line="360" w:lineRule="auto"/>
              <w:jc w:val="center"/>
              <w:rPr>
                <w:rFonts w:hint="eastAsia" w:ascii="仿宋" w:hAnsi="仿宋" w:eastAsia="仿宋" w:cs="仿宋"/>
                <w:color w:val="auto"/>
                <w:kern w:val="0"/>
                <w:szCs w:val="21"/>
              </w:rPr>
            </w:pPr>
            <w:r>
              <w:rPr>
                <w:rFonts w:hint="eastAsia" w:ascii="仿宋" w:hAnsi="仿宋" w:eastAsia="仿宋" w:cs="仿宋"/>
                <w:color w:val="auto"/>
                <w:kern w:val="0"/>
                <w:szCs w:val="21"/>
              </w:rPr>
              <w:t>报价</w:t>
            </w:r>
          </w:p>
        </w:tc>
        <w:tc>
          <w:tcPr>
            <w:tcW w:w="5888" w:type="dxa"/>
          </w:tcPr>
          <w:p w14:paraId="4A186B1A">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1、本次招标方式为竞争性磋商，共有两次报价机会，响应单位在截止时间内递交的响应文件中的报价作为第一次报价；评审小组分别与发包方进行技术、服务等的商讨，磋商结束后，评审小组要求所有实质性响应竞争性磋商文件和采购方要求的供应商在规定的时间内提交最后报价，供应商的最后报价进入投标报价评审。</w:t>
            </w:r>
          </w:p>
          <w:p w14:paraId="02DFA4C6">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2、在评审过程中，评审小组发现投标供应商的报价明显低于其他投标报价，使得其投标报价可能低于其个别成本的，应当要求该投标供应商做出书面说明并提供相关证明材料。投标供应商不能合理说明或者不能提供相关证明材料的，评审小组认定该投标供应商以低于成本报价竞标，其投标将被否决。</w:t>
            </w:r>
          </w:p>
          <w:p w14:paraId="09071B0A">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3、投标的最低报价，不作为是否成交的保证。</w:t>
            </w:r>
          </w:p>
          <w:p w14:paraId="05E1AD05">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4、价格分统一采用低价优先法计算，即满足磋商文件要求且最后报价最低的供应商的价格为磋商基准价，其价格分为满分。其他供应商的价格分统一按照下列公式计算：</w:t>
            </w:r>
          </w:p>
          <w:p w14:paraId="26B9FD25">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磋商报价得分=（磋商基准价/最后磋商报价）×价格权值×100</w:t>
            </w:r>
          </w:p>
          <w:p w14:paraId="05027C36">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本项目的价格权值为</w:t>
            </w:r>
            <w:r>
              <w:rPr>
                <w:rFonts w:hint="eastAsia" w:ascii="仿宋" w:hAnsi="仿宋" w:eastAsia="仿宋" w:cs="仿宋"/>
                <w:color w:val="auto"/>
                <w:kern w:val="0"/>
                <w:szCs w:val="21"/>
                <w:lang w:val="en-US" w:eastAsia="zh-CN"/>
              </w:rPr>
              <w:t>1</w:t>
            </w:r>
            <w:r>
              <w:rPr>
                <w:rFonts w:hint="eastAsia" w:ascii="仿宋" w:hAnsi="仿宋" w:eastAsia="仿宋" w:cs="仿宋"/>
                <w:color w:val="auto"/>
                <w:kern w:val="0"/>
                <w:szCs w:val="21"/>
              </w:rPr>
              <w:t>0%。</w:t>
            </w:r>
          </w:p>
        </w:tc>
        <w:tc>
          <w:tcPr>
            <w:tcW w:w="1241" w:type="dxa"/>
            <w:vAlign w:val="center"/>
          </w:tcPr>
          <w:p w14:paraId="4F4A1B7C">
            <w:pPr>
              <w:spacing w:line="360" w:lineRule="auto"/>
              <w:jc w:val="center"/>
              <w:rPr>
                <w:rFonts w:hint="eastAsia" w:ascii="仿宋" w:hAnsi="仿宋" w:eastAsia="仿宋" w:cs="仿宋"/>
                <w:bCs/>
                <w:color w:val="auto"/>
                <w:kern w:val="0"/>
                <w:szCs w:val="21"/>
              </w:rPr>
            </w:pPr>
            <w:r>
              <w:rPr>
                <w:rFonts w:hint="eastAsia" w:ascii="仿宋" w:hAnsi="仿宋" w:eastAsia="仿宋" w:cs="仿宋"/>
                <w:bCs/>
                <w:color w:val="auto"/>
                <w:kern w:val="0"/>
                <w:szCs w:val="21"/>
                <w:lang w:val="en-US" w:eastAsia="zh-CN"/>
              </w:rPr>
              <w:t>1</w:t>
            </w:r>
            <w:r>
              <w:rPr>
                <w:rFonts w:hint="eastAsia" w:ascii="仿宋" w:hAnsi="仿宋" w:eastAsia="仿宋" w:cs="仿宋"/>
                <w:bCs/>
                <w:color w:val="auto"/>
                <w:kern w:val="0"/>
                <w:szCs w:val="21"/>
              </w:rPr>
              <w:t>0</w:t>
            </w:r>
          </w:p>
        </w:tc>
      </w:tr>
      <w:tr w14:paraId="05CD5C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gridSpan w:val="4"/>
            <w:vAlign w:val="center"/>
          </w:tcPr>
          <w:p w14:paraId="1FEE039F">
            <w:pPr>
              <w:spacing w:line="360" w:lineRule="auto"/>
              <w:jc w:val="left"/>
              <w:rPr>
                <w:rFonts w:hint="eastAsia" w:ascii="仿宋" w:hAnsi="仿宋" w:eastAsia="仿宋" w:cs="仿宋"/>
                <w:b/>
                <w:bCs/>
                <w:color w:val="auto"/>
                <w:kern w:val="0"/>
                <w:sz w:val="24"/>
                <w:lang w:eastAsia="zh-CN"/>
              </w:rPr>
            </w:pPr>
            <w:r>
              <w:rPr>
                <w:rFonts w:hint="eastAsia" w:ascii="仿宋" w:hAnsi="仿宋" w:eastAsia="仿宋" w:cs="仿宋"/>
                <w:b/>
                <w:bCs/>
                <w:color w:val="auto"/>
                <w:kern w:val="0"/>
                <w:sz w:val="24"/>
                <w:lang w:eastAsia="zh-CN"/>
              </w:rPr>
              <w:t>商务部分（</w:t>
            </w:r>
            <w:r>
              <w:rPr>
                <w:rFonts w:hint="eastAsia" w:ascii="仿宋" w:hAnsi="仿宋" w:eastAsia="仿宋" w:cs="仿宋"/>
                <w:b/>
                <w:bCs/>
                <w:color w:val="auto"/>
                <w:kern w:val="0"/>
                <w:sz w:val="24"/>
                <w:lang w:val="en-US" w:eastAsia="zh-CN"/>
              </w:rPr>
              <w:t>5</w:t>
            </w:r>
            <w:r>
              <w:rPr>
                <w:rFonts w:hint="eastAsia" w:ascii="仿宋" w:hAnsi="仿宋" w:eastAsia="仿宋" w:cs="仿宋"/>
                <w:b/>
                <w:bCs/>
                <w:color w:val="auto"/>
                <w:kern w:val="0"/>
                <w:sz w:val="24"/>
                <w:lang w:eastAsia="zh-CN"/>
              </w:rPr>
              <w:t>）</w:t>
            </w:r>
          </w:p>
        </w:tc>
      </w:tr>
      <w:tr w14:paraId="08C3B6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1" w:type="dxa"/>
            <w:vAlign w:val="center"/>
          </w:tcPr>
          <w:p w14:paraId="0464B1BD">
            <w:pPr>
              <w:keepNext w:val="0"/>
              <w:keepLines w:val="0"/>
              <w:widowControl/>
              <w:suppressLineNumbers w:val="0"/>
              <w:jc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1</w:t>
            </w:r>
          </w:p>
        </w:tc>
        <w:tc>
          <w:tcPr>
            <w:tcW w:w="1984" w:type="dxa"/>
            <w:vAlign w:val="center"/>
          </w:tcPr>
          <w:p w14:paraId="41643DA9">
            <w:pPr>
              <w:keepNext w:val="0"/>
              <w:keepLines w:val="0"/>
              <w:widowControl/>
              <w:suppressLineNumbers w:val="0"/>
              <w:jc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供应商类似业绩</w:t>
            </w:r>
          </w:p>
        </w:tc>
        <w:tc>
          <w:tcPr>
            <w:tcW w:w="5888" w:type="dxa"/>
            <w:vAlign w:val="center"/>
          </w:tcPr>
          <w:p w14:paraId="444EA931">
            <w:pPr>
              <w:keepNext w:val="0"/>
              <w:keepLines w:val="0"/>
              <w:widowControl/>
              <w:suppressLineNumbers w:val="0"/>
              <w:jc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近三年（近三年指2022年1月1日至今）内具有类似业绩，并提供证明材料，每提供一项业绩得2.5分，最高得5分（需提供中标通知书和合同）</w:t>
            </w:r>
          </w:p>
        </w:tc>
        <w:tc>
          <w:tcPr>
            <w:tcW w:w="1241" w:type="dxa"/>
            <w:vAlign w:val="center"/>
          </w:tcPr>
          <w:p w14:paraId="2E0F19E0">
            <w:pPr>
              <w:keepNext w:val="0"/>
              <w:keepLines w:val="0"/>
              <w:widowControl/>
              <w:suppressLineNumbers w:val="0"/>
              <w:jc w:val="center"/>
              <w:rPr>
                <w:rFonts w:hint="eastAsia" w:ascii="仿宋" w:hAnsi="仿宋" w:eastAsia="仿宋" w:cs="仿宋"/>
                <w:color w:val="auto"/>
                <w:kern w:val="0"/>
                <w:sz w:val="21"/>
                <w:szCs w:val="21"/>
                <w:highlight w:val="none"/>
                <w:lang w:val="en-US" w:eastAsia="zh-CN" w:bidi="ar"/>
              </w:rPr>
            </w:pPr>
            <w:r>
              <w:rPr>
                <w:rFonts w:hint="eastAsia" w:ascii="仿宋" w:hAnsi="仿宋" w:eastAsia="仿宋" w:cs="仿宋"/>
                <w:color w:val="auto"/>
                <w:kern w:val="0"/>
                <w:sz w:val="21"/>
                <w:szCs w:val="21"/>
                <w:highlight w:val="none"/>
                <w:lang w:val="en-US" w:eastAsia="zh-CN" w:bidi="ar"/>
              </w:rPr>
              <w:t>5</w:t>
            </w:r>
          </w:p>
        </w:tc>
      </w:tr>
      <w:tr w14:paraId="5962B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854" w:type="dxa"/>
            <w:gridSpan w:val="4"/>
            <w:vAlign w:val="center"/>
          </w:tcPr>
          <w:p w14:paraId="1BC08276">
            <w:pPr>
              <w:spacing w:line="360" w:lineRule="auto"/>
              <w:jc w:val="left"/>
              <w:rPr>
                <w:rFonts w:hint="eastAsia" w:ascii="仿宋" w:hAnsi="仿宋" w:eastAsia="仿宋" w:cs="仿宋"/>
                <w:bCs/>
                <w:color w:val="auto"/>
                <w:kern w:val="0"/>
                <w:sz w:val="20"/>
                <w:szCs w:val="21"/>
              </w:rPr>
            </w:pPr>
            <w:r>
              <w:rPr>
                <w:rFonts w:hint="eastAsia" w:ascii="仿宋" w:hAnsi="仿宋" w:eastAsia="仿宋" w:cs="仿宋"/>
                <w:b/>
                <w:bCs/>
                <w:color w:val="auto"/>
                <w:kern w:val="0"/>
                <w:sz w:val="24"/>
              </w:rPr>
              <w:t>技术部分（</w:t>
            </w:r>
            <w:r>
              <w:rPr>
                <w:rFonts w:hint="eastAsia" w:ascii="仿宋" w:hAnsi="仿宋" w:eastAsia="仿宋" w:cs="仿宋"/>
                <w:b/>
                <w:bCs/>
                <w:color w:val="auto"/>
                <w:kern w:val="0"/>
                <w:sz w:val="24"/>
                <w:lang w:val="en-US" w:eastAsia="zh-CN"/>
              </w:rPr>
              <w:t>85</w:t>
            </w:r>
            <w:r>
              <w:rPr>
                <w:rFonts w:hint="eastAsia" w:ascii="仿宋" w:hAnsi="仿宋" w:eastAsia="仿宋" w:cs="仿宋"/>
                <w:b/>
                <w:bCs/>
                <w:color w:val="auto"/>
                <w:kern w:val="0"/>
                <w:sz w:val="24"/>
              </w:rPr>
              <w:t>）</w:t>
            </w:r>
          </w:p>
        </w:tc>
      </w:tr>
      <w:tr w14:paraId="78204D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1" w:type="dxa"/>
            <w:vMerge w:val="restart"/>
            <w:vAlign w:val="center"/>
          </w:tcPr>
          <w:p w14:paraId="4A12802B">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1</w:t>
            </w:r>
          </w:p>
        </w:tc>
        <w:tc>
          <w:tcPr>
            <w:tcW w:w="1984" w:type="dxa"/>
            <w:vMerge w:val="restart"/>
            <w:vAlign w:val="center"/>
          </w:tcPr>
          <w:p w14:paraId="59C6801C">
            <w:pPr>
              <w:spacing w:line="360" w:lineRule="auto"/>
              <w:jc w:val="center"/>
              <w:rPr>
                <w:rFonts w:hint="eastAsia" w:ascii="仿宋" w:hAnsi="仿宋" w:eastAsia="仿宋" w:cs="仿宋"/>
                <w:color w:val="auto"/>
                <w:kern w:val="0"/>
                <w:szCs w:val="21"/>
                <w:lang w:eastAsia="zh-CN"/>
              </w:rPr>
            </w:pPr>
            <w:r>
              <w:rPr>
                <w:rFonts w:hint="eastAsia" w:ascii="仿宋" w:hAnsi="仿宋" w:eastAsia="仿宋" w:cs="仿宋"/>
                <w:color w:val="auto"/>
                <w:kern w:val="0"/>
                <w:szCs w:val="21"/>
              </w:rPr>
              <w:t>工程监理概述</w:t>
            </w:r>
            <w:r>
              <w:rPr>
                <w:rFonts w:hint="eastAsia" w:ascii="仿宋" w:hAnsi="仿宋" w:eastAsia="仿宋" w:cs="仿宋"/>
                <w:color w:val="auto"/>
                <w:kern w:val="0"/>
                <w:szCs w:val="21"/>
                <w:lang w:eastAsia="zh-CN"/>
              </w:rPr>
              <w:t>（</w:t>
            </w:r>
            <w:r>
              <w:rPr>
                <w:rFonts w:hint="eastAsia" w:ascii="仿宋" w:hAnsi="仿宋" w:eastAsia="仿宋" w:cs="仿宋"/>
                <w:color w:val="auto"/>
                <w:kern w:val="0"/>
                <w:szCs w:val="21"/>
                <w:lang w:val="en-US" w:eastAsia="zh-CN"/>
              </w:rPr>
              <w:t>15分</w:t>
            </w:r>
            <w:r>
              <w:rPr>
                <w:rFonts w:hint="eastAsia" w:ascii="仿宋" w:hAnsi="仿宋" w:eastAsia="仿宋" w:cs="仿宋"/>
                <w:color w:val="auto"/>
                <w:kern w:val="0"/>
                <w:szCs w:val="21"/>
                <w:lang w:eastAsia="zh-CN"/>
              </w:rPr>
              <w:t>）</w:t>
            </w:r>
          </w:p>
        </w:tc>
        <w:tc>
          <w:tcPr>
            <w:tcW w:w="5888" w:type="dxa"/>
            <w:vAlign w:val="center"/>
          </w:tcPr>
          <w:p w14:paraId="1994D5E6">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工程的各项主要参数以及现场状况表述清晰</w:t>
            </w:r>
          </w:p>
        </w:tc>
        <w:tc>
          <w:tcPr>
            <w:tcW w:w="1241" w:type="dxa"/>
            <w:vAlign w:val="center"/>
          </w:tcPr>
          <w:p w14:paraId="43F82292">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0-4</w:t>
            </w:r>
          </w:p>
        </w:tc>
      </w:tr>
      <w:tr w14:paraId="0DD09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1" w:type="dxa"/>
            <w:vMerge w:val="continue"/>
            <w:vAlign w:val="center"/>
          </w:tcPr>
          <w:p w14:paraId="1C7751DC">
            <w:pPr>
              <w:spacing w:line="360" w:lineRule="auto"/>
              <w:jc w:val="center"/>
              <w:rPr>
                <w:rFonts w:hint="eastAsia" w:ascii="仿宋" w:hAnsi="仿宋" w:eastAsia="仿宋" w:cs="仿宋"/>
                <w:bCs/>
                <w:color w:val="auto"/>
                <w:kern w:val="0"/>
                <w:sz w:val="22"/>
                <w:szCs w:val="21"/>
                <w:lang w:val="en-US" w:eastAsia="zh-CN"/>
              </w:rPr>
            </w:pPr>
          </w:p>
        </w:tc>
        <w:tc>
          <w:tcPr>
            <w:tcW w:w="1984" w:type="dxa"/>
            <w:vMerge w:val="continue"/>
            <w:vAlign w:val="center"/>
          </w:tcPr>
          <w:p w14:paraId="5A29A06D">
            <w:pPr>
              <w:spacing w:line="360" w:lineRule="auto"/>
              <w:jc w:val="center"/>
              <w:rPr>
                <w:rFonts w:hint="eastAsia" w:ascii="仿宋" w:hAnsi="仿宋" w:eastAsia="仿宋" w:cs="仿宋"/>
                <w:color w:val="auto"/>
                <w:kern w:val="0"/>
                <w:szCs w:val="21"/>
              </w:rPr>
            </w:pPr>
          </w:p>
        </w:tc>
        <w:tc>
          <w:tcPr>
            <w:tcW w:w="5888" w:type="dxa"/>
            <w:vAlign w:val="center"/>
          </w:tcPr>
          <w:p w14:paraId="2109802A">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生活性和生产性临时设施方案</w:t>
            </w:r>
          </w:p>
        </w:tc>
        <w:tc>
          <w:tcPr>
            <w:tcW w:w="1241" w:type="dxa"/>
            <w:vAlign w:val="center"/>
          </w:tcPr>
          <w:p w14:paraId="48663AA4">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0-5</w:t>
            </w:r>
          </w:p>
        </w:tc>
      </w:tr>
      <w:tr w14:paraId="2C93B1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1" w:type="dxa"/>
            <w:vMerge w:val="continue"/>
            <w:vAlign w:val="center"/>
          </w:tcPr>
          <w:p w14:paraId="6AF3CDB0">
            <w:pPr>
              <w:spacing w:line="360" w:lineRule="auto"/>
              <w:jc w:val="center"/>
              <w:rPr>
                <w:rFonts w:hint="eastAsia" w:ascii="仿宋" w:hAnsi="仿宋" w:eastAsia="仿宋" w:cs="仿宋"/>
                <w:bCs/>
                <w:color w:val="auto"/>
                <w:kern w:val="0"/>
                <w:sz w:val="22"/>
                <w:szCs w:val="21"/>
                <w:lang w:val="en-US" w:eastAsia="zh-CN"/>
              </w:rPr>
            </w:pPr>
          </w:p>
        </w:tc>
        <w:tc>
          <w:tcPr>
            <w:tcW w:w="1984" w:type="dxa"/>
            <w:vMerge w:val="continue"/>
            <w:vAlign w:val="center"/>
          </w:tcPr>
          <w:p w14:paraId="0394875D">
            <w:pPr>
              <w:spacing w:line="360" w:lineRule="auto"/>
              <w:jc w:val="center"/>
              <w:rPr>
                <w:rFonts w:hint="eastAsia" w:ascii="仿宋" w:hAnsi="仿宋" w:eastAsia="仿宋" w:cs="仿宋"/>
                <w:color w:val="auto"/>
                <w:kern w:val="0"/>
                <w:szCs w:val="21"/>
              </w:rPr>
            </w:pPr>
          </w:p>
        </w:tc>
        <w:tc>
          <w:tcPr>
            <w:tcW w:w="5888" w:type="dxa"/>
            <w:vAlign w:val="center"/>
          </w:tcPr>
          <w:p w14:paraId="0A9DAF51">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监理工程特点、实施难点分析全</w:t>
            </w:r>
          </w:p>
        </w:tc>
        <w:tc>
          <w:tcPr>
            <w:tcW w:w="1241" w:type="dxa"/>
            <w:vAlign w:val="center"/>
          </w:tcPr>
          <w:p w14:paraId="09041C7B">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0-6</w:t>
            </w:r>
          </w:p>
        </w:tc>
      </w:tr>
      <w:tr w14:paraId="5EBFC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1" w:type="dxa"/>
            <w:vMerge w:val="restart"/>
            <w:vAlign w:val="center"/>
          </w:tcPr>
          <w:p w14:paraId="190BBFE2">
            <w:pPr>
              <w:spacing w:line="360" w:lineRule="auto"/>
              <w:jc w:val="center"/>
              <w:rPr>
                <w:rFonts w:hint="eastAsia"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2</w:t>
            </w:r>
          </w:p>
        </w:tc>
        <w:tc>
          <w:tcPr>
            <w:tcW w:w="1984" w:type="dxa"/>
            <w:vMerge w:val="restart"/>
            <w:vAlign w:val="center"/>
          </w:tcPr>
          <w:p w14:paraId="47B11592">
            <w:pPr>
              <w:spacing w:line="360" w:lineRule="auto"/>
              <w:jc w:val="center"/>
              <w:rPr>
                <w:rFonts w:hint="eastAsia" w:ascii="仿宋" w:hAnsi="仿宋" w:eastAsia="仿宋" w:cs="仿宋"/>
                <w:color w:val="auto"/>
                <w:kern w:val="0"/>
                <w:szCs w:val="21"/>
              </w:rPr>
            </w:pPr>
            <w:r>
              <w:rPr>
                <w:rFonts w:hint="eastAsia" w:ascii="仿宋" w:hAnsi="仿宋" w:eastAsia="仿宋" w:cs="仿宋"/>
                <w:color w:val="auto"/>
                <w:kern w:val="0"/>
                <w:szCs w:val="21"/>
              </w:rPr>
              <w:t>质量控制（</w:t>
            </w:r>
            <w:r>
              <w:rPr>
                <w:rFonts w:hint="eastAsia" w:ascii="仿宋" w:hAnsi="仿宋" w:eastAsia="仿宋" w:cs="仿宋"/>
                <w:color w:val="auto"/>
                <w:kern w:val="0"/>
                <w:szCs w:val="21"/>
                <w:lang w:val="en-US" w:eastAsia="zh-CN"/>
              </w:rPr>
              <w:t>15</w:t>
            </w:r>
            <w:r>
              <w:rPr>
                <w:rFonts w:hint="eastAsia" w:ascii="仿宋" w:hAnsi="仿宋" w:eastAsia="仿宋" w:cs="仿宋"/>
                <w:color w:val="auto"/>
                <w:kern w:val="0"/>
                <w:szCs w:val="21"/>
              </w:rPr>
              <w:t>分）</w:t>
            </w:r>
          </w:p>
        </w:tc>
        <w:tc>
          <w:tcPr>
            <w:tcW w:w="5888" w:type="dxa"/>
            <w:vAlign w:val="center"/>
          </w:tcPr>
          <w:p w14:paraId="2324C7B3">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质量有总目标，对各分部分项工程提出控制点，并提出相应的控制方法</w:t>
            </w:r>
          </w:p>
        </w:tc>
        <w:tc>
          <w:tcPr>
            <w:tcW w:w="1241" w:type="dxa"/>
            <w:vAlign w:val="center"/>
          </w:tcPr>
          <w:p w14:paraId="79E4D959">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0-5</w:t>
            </w:r>
          </w:p>
        </w:tc>
      </w:tr>
      <w:tr w14:paraId="64F16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1" w:type="dxa"/>
            <w:vMerge w:val="continue"/>
            <w:vAlign w:val="center"/>
          </w:tcPr>
          <w:p w14:paraId="3B685B91">
            <w:pPr>
              <w:spacing w:line="360" w:lineRule="auto"/>
              <w:jc w:val="center"/>
              <w:rPr>
                <w:rFonts w:hint="eastAsia" w:ascii="仿宋" w:hAnsi="仿宋" w:eastAsia="仿宋" w:cs="仿宋"/>
                <w:bCs/>
                <w:color w:val="auto"/>
                <w:kern w:val="0"/>
                <w:sz w:val="22"/>
                <w:szCs w:val="21"/>
                <w:lang w:val="en-US" w:eastAsia="zh-CN"/>
              </w:rPr>
            </w:pPr>
          </w:p>
        </w:tc>
        <w:tc>
          <w:tcPr>
            <w:tcW w:w="1984" w:type="dxa"/>
            <w:vMerge w:val="continue"/>
            <w:vAlign w:val="center"/>
          </w:tcPr>
          <w:p w14:paraId="205B6D8D">
            <w:pPr>
              <w:spacing w:line="360" w:lineRule="auto"/>
              <w:jc w:val="center"/>
              <w:rPr>
                <w:rFonts w:hint="eastAsia" w:ascii="仿宋" w:hAnsi="仿宋" w:eastAsia="仿宋" w:cs="仿宋"/>
                <w:color w:val="auto"/>
                <w:kern w:val="0"/>
                <w:szCs w:val="21"/>
              </w:rPr>
            </w:pPr>
          </w:p>
        </w:tc>
        <w:tc>
          <w:tcPr>
            <w:tcW w:w="5888" w:type="dxa"/>
            <w:vAlign w:val="center"/>
          </w:tcPr>
          <w:p w14:paraId="7FDBFE0E">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质量控制的基本程序（包括质量事故的处理程序）及预控措施切实可行</w:t>
            </w:r>
          </w:p>
        </w:tc>
        <w:tc>
          <w:tcPr>
            <w:tcW w:w="1241" w:type="dxa"/>
            <w:vAlign w:val="center"/>
          </w:tcPr>
          <w:p w14:paraId="5EAD3197">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0-10</w:t>
            </w:r>
          </w:p>
        </w:tc>
      </w:tr>
      <w:tr w14:paraId="01B28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0" w:hRule="atLeast"/>
        </w:trPr>
        <w:tc>
          <w:tcPr>
            <w:tcW w:w="741" w:type="dxa"/>
            <w:vMerge w:val="restart"/>
            <w:vAlign w:val="center"/>
          </w:tcPr>
          <w:p w14:paraId="7EE6A8F8">
            <w:pPr>
              <w:spacing w:line="360" w:lineRule="auto"/>
              <w:jc w:val="center"/>
              <w:rPr>
                <w:rFonts w:hint="eastAsia"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3</w:t>
            </w:r>
          </w:p>
        </w:tc>
        <w:tc>
          <w:tcPr>
            <w:tcW w:w="1984" w:type="dxa"/>
            <w:vMerge w:val="restart"/>
            <w:vAlign w:val="center"/>
          </w:tcPr>
          <w:p w14:paraId="08D42182">
            <w:pPr>
              <w:spacing w:line="360" w:lineRule="auto"/>
              <w:jc w:val="center"/>
              <w:rPr>
                <w:rFonts w:hint="eastAsia" w:ascii="仿宋" w:hAnsi="仿宋" w:eastAsia="仿宋" w:cs="仿宋"/>
                <w:color w:val="auto"/>
                <w:kern w:val="0"/>
                <w:szCs w:val="21"/>
                <w:lang w:eastAsia="zh-CN"/>
              </w:rPr>
            </w:pPr>
            <w:r>
              <w:rPr>
                <w:rFonts w:hint="eastAsia" w:ascii="仿宋" w:hAnsi="仿宋" w:eastAsia="仿宋" w:cs="仿宋"/>
                <w:color w:val="auto"/>
                <w:kern w:val="0"/>
                <w:szCs w:val="21"/>
              </w:rPr>
              <w:t>进度控制</w:t>
            </w:r>
            <w:r>
              <w:rPr>
                <w:rFonts w:hint="eastAsia" w:ascii="仿宋" w:hAnsi="仿宋" w:eastAsia="仿宋" w:cs="仿宋"/>
                <w:color w:val="auto"/>
                <w:kern w:val="0"/>
                <w:szCs w:val="21"/>
                <w:lang w:eastAsia="zh-CN"/>
              </w:rPr>
              <w:t>（</w:t>
            </w:r>
            <w:r>
              <w:rPr>
                <w:rFonts w:hint="eastAsia" w:ascii="仿宋" w:hAnsi="仿宋" w:eastAsia="仿宋" w:cs="仿宋"/>
                <w:color w:val="auto"/>
                <w:kern w:val="0"/>
                <w:szCs w:val="21"/>
                <w:lang w:val="en-US" w:eastAsia="zh-CN"/>
              </w:rPr>
              <w:t>10分</w:t>
            </w:r>
            <w:r>
              <w:rPr>
                <w:rFonts w:hint="eastAsia" w:ascii="仿宋" w:hAnsi="仿宋" w:eastAsia="仿宋" w:cs="仿宋"/>
                <w:color w:val="auto"/>
                <w:kern w:val="0"/>
                <w:szCs w:val="21"/>
                <w:lang w:eastAsia="zh-CN"/>
              </w:rPr>
              <w:t>）</w:t>
            </w:r>
          </w:p>
        </w:tc>
        <w:tc>
          <w:tcPr>
            <w:tcW w:w="5888" w:type="dxa"/>
            <w:vAlign w:val="center"/>
          </w:tcPr>
          <w:p w14:paraId="1EFE500B">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对总进度目标的分解合理，能体现预控水平和全面控制水平</w:t>
            </w:r>
          </w:p>
        </w:tc>
        <w:tc>
          <w:tcPr>
            <w:tcW w:w="1241" w:type="dxa"/>
            <w:vAlign w:val="center"/>
          </w:tcPr>
          <w:p w14:paraId="780B4B58">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0-5</w:t>
            </w:r>
          </w:p>
        </w:tc>
      </w:tr>
      <w:tr w14:paraId="463BEA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1" w:type="dxa"/>
            <w:vMerge w:val="continue"/>
            <w:vAlign w:val="center"/>
          </w:tcPr>
          <w:p w14:paraId="4B533C8F">
            <w:pPr>
              <w:spacing w:line="360" w:lineRule="auto"/>
              <w:jc w:val="center"/>
              <w:rPr>
                <w:rFonts w:hint="eastAsia" w:ascii="仿宋" w:hAnsi="仿宋" w:eastAsia="仿宋" w:cs="仿宋"/>
                <w:bCs/>
                <w:color w:val="auto"/>
                <w:kern w:val="0"/>
                <w:sz w:val="22"/>
                <w:szCs w:val="21"/>
                <w:lang w:eastAsia="zh-CN"/>
              </w:rPr>
            </w:pPr>
          </w:p>
        </w:tc>
        <w:tc>
          <w:tcPr>
            <w:tcW w:w="1984" w:type="dxa"/>
            <w:vMerge w:val="continue"/>
            <w:vAlign w:val="center"/>
          </w:tcPr>
          <w:p w14:paraId="24560A51">
            <w:pPr>
              <w:spacing w:line="360" w:lineRule="auto"/>
              <w:jc w:val="center"/>
              <w:rPr>
                <w:rFonts w:hint="eastAsia" w:ascii="仿宋" w:hAnsi="仿宋" w:eastAsia="仿宋" w:cs="仿宋"/>
                <w:color w:val="auto"/>
                <w:kern w:val="0"/>
                <w:szCs w:val="21"/>
              </w:rPr>
            </w:pPr>
          </w:p>
        </w:tc>
        <w:tc>
          <w:tcPr>
            <w:tcW w:w="5888" w:type="dxa"/>
            <w:vAlign w:val="center"/>
          </w:tcPr>
          <w:p w14:paraId="0C93D6FA">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工程进度控制要点和减少工程延期发生的防范对策可行</w:t>
            </w:r>
          </w:p>
        </w:tc>
        <w:tc>
          <w:tcPr>
            <w:tcW w:w="1241" w:type="dxa"/>
            <w:vAlign w:val="center"/>
          </w:tcPr>
          <w:p w14:paraId="473E3AE4">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0-5</w:t>
            </w:r>
          </w:p>
        </w:tc>
      </w:tr>
      <w:tr w14:paraId="033054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1" w:type="dxa"/>
            <w:vMerge w:val="restart"/>
            <w:vAlign w:val="center"/>
          </w:tcPr>
          <w:p w14:paraId="6258D0F0">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4</w:t>
            </w:r>
          </w:p>
        </w:tc>
        <w:tc>
          <w:tcPr>
            <w:tcW w:w="1984" w:type="dxa"/>
            <w:vMerge w:val="restart"/>
            <w:vAlign w:val="center"/>
          </w:tcPr>
          <w:p w14:paraId="210DD815">
            <w:pPr>
              <w:spacing w:line="360" w:lineRule="auto"/>
              <w:jc w:val="center"/>
              <w:rPr>
                <w:rFonts w:hint="eastAsia" w:ascii="仿宋" w:hAnsi="仿宋" w:eastAsia="仿宋" w:cs="仿宋"/>
                <w:color w:val="auto"/>
                <w:kern w:val="0"/>
                <w:szCs w:val="21"/>
              </w:rPr>
            </w:pPr>
            <w:r>
              <w:rPr>
                <w:rFonts w:hint="eastAsia" w:ascii="仿宋" w:hAnsi="仿宋" w:eastAsia="仿宋" w:cs="仿宋"/>
                <w:color w:val="auto"/>
                <w:kern w:val="0"/>
                <w:szCs w:val="21"/>
              </w:rPr>
              <w:t>造价控制（</w:t>
            </w:r>
            <w:r>
              <w:rPr>
                <w:rFonts w:hint="eastAsia" w:ascii="仿宋" w:hAnsi="仿宋" w:eastAsia="仿宋" w:cs="仿宋"/>
                <w:color w:val="auto"/>
                <w:kern w:val="0"/>
                <w:szCs w:val="21"/>
                <w:lang w:val="en-US" w:eastAsia="zh-CN"/>
              </w:rPr>
              <w:t>8</w:t>
            </w:r>
            <w:r>
              <w:rPr>
                <w:rFonts w:hint="eastAsia" w:ascii="仿宋" w:hAnsi="仿宋" w:eastAsia="仿宋" w:cs="仿宋"/>
                <w:color w:val="auto"/>
                <w:kern w:val="0"/>
                <w:szCs w:val="21"/>
              </w:rPr>
              <w:t>分）</w:t>
            </w:r>
          </w:p>
        </w:tc>
        <w:tc>
          <w:tcPr>
            <w:tcW w:w="5888" w:type="dxa"/>
            <w:vAlign w:val="center"/>
          </w:tcPr>
          <w:p w14:paraId="0B50B1D8">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针对工程的实际，造价控制程序合理、可行，造价控制有具体措施</w:t>
            </w:r>
          </w:p>
        </w:tc>
        <w:tc>
          <w:tcPr>
            <w:tcW w:w="1241" w:type="dxa"/>
            <w:vAlign w:val="center"/>
          </w:tcPr>
          <w:p w14:paraId="03AF4C66">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0-4</w:t>
            </w:r>
          </w:p>
        </w:tc>
      </w:tr>
      <w:tr w14:paraId="30A6F0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41" w:type="dxa"/>
            <w:vMerge w:val="continue"/>
            <w:vAlign w:val="center"/>
          </w:tcPr>
          <w:p w14:paraId="26A2FFD4">
            <w:pPr>
              <w:spacing w:line="360" w:lineRule="auto"/>
              <w:jc w:val="center"/>
              <w:rPr>
                <w:rFonts w:hint="eastAsia" w:ascii="仿宋" w:hAnsi="仿宋" w:eastAsia="仿宋" w:cs="仿宋"/>
                <w:bCs/>
                <w:color w:val="auto"/>
                <w:kern w:val="0"/>
                <w:sz w:val="22"/>
                <w:szCs w:val="21"/>
                <w:lang w:val="en-US" w:eastAsia="zh-CN"/>
              </w:rPr>
            </w:pPr>
          </w:p>
        </w:tc>
        <w:tc>
          <w:tcPr>
            <w:tcW w:w="1984" w:type="dxa"/>
            <w:vMerge w:val="continue"/>
            <w:vAlign w:val="center"/>
          </w:tcPr>
          <w:p w14:paraId="6535DFE5">
            <w:pPr>
              <w:spacing w:line="360" w:lineRule="auto"/>
              <w:jc w:val="center"/>
              <w:rPr>
                <w:rFonts w:hint="eastAsia" w:ascii="仿宋" w:hAnsi="仿宋" w:eastAsia="仿宋" w:cs="仿宋"/>
                <w:color w:val="auto"/>
                <w:kern w:val="0"/>
                <w:szCs w:val="21"/>
              </w:rPr>
            </w:pPr>
          </w:p>
        </w:tc>
        <w:tc>
          <w:tcPr>
            <w:tcW w:w="5888" w:type="dxa"/>
            <w:vAlign w:val="center"/>
          </w:tcPr>
          <w:p w14:paraId="3D2B8F78">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工程造价目标风险分析全面，防范性对策有针对性</w:t>
            </w:r>
          </w:p>
        </w:tc>
        <w:tc>
          <w:tcPr>
            <w:tcW w:w="1241" w:type="dxa"/>
            <w:vAlign w:val="center"/>
          </w:tcPr>
          <w:p w14:paraId="428C12BD">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0-4</w:t>
            </w:r>
          </w:p>
        </w:tc>
      </w:tr>
      <w:tr w14:paraId="0D2D59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 w:hRule="atLeast"/>
        </w:trPr>
        <w:tc>
          <w:tcPr>
            <w:tcW w:w="741" w:type="dxa"/>
            <w:vMerge w:val="restart"/>
            <w:vAlign w:val="center"/>
          </w:tcPr>
          <w:p w14:paraId="70C85DD1">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5</w:t>
            </w:r>
          </w:p>
        </w:tc>
        <w:tc>
          <w:tcPr>
            <w:tcW w:w="1984" w:type="dxa"/>
            <w:vMerge w:val="restart"/>
            <w:vAlign w:val="center"/>
          </w:tcPr>
          <w:p w14:paraId="0DAFF940">
            <w:pPr>
              <w:spacing w:line="360" w:lineRule="auto"/>
              <w:jc w:val="center"/>
              <w:rPr>
                <w:rFonts w:hint="eastAsia" w:ascii="仿宋" w:hAnsi="仿宋" w:eastAsia="仿宋" w:cs="仿宋"/>
                <w:color w:val="auto"/>
                <w:kern w:val="0"/>
                <w:szCs w:val="21"/>
              </w:rPr>
            </w:pPr>
            <w:r>
              <w:rPr>
                <w:rFonts w:hint="eastAsia" w:ascii="仿宋" w:hAnsi="仿宋" w:eastAsia="仿宋" w:cs="仿宋"/>
                <w:color w:val="auto"/>
                <w:kern w:val="0"/>
                <w:szCs w:val="21"/>
              </w:rPr>
              <w:t>安全生产管理（10</w:t>
            </w:r>
          </w:p>
          <w:p w14:paraId="6D50FEBF">
            <w:pPr>
              <w:spacing w:line="360" w:lineRule="auto"/>
              <w:jc w:val="center"/>
              <w:rPr>
                <w:rFonts w:hint="eastAsia" w:ascii="仿宋" w:hAnsi="仿宋" w:eastAsia="仿宋" w:cs="仿宋"/>
                <w:color w:val="auto"/>
                <w:kern w:val="0"/>
                <w:szCs w:val="21"/>
              </w:rPr>
            </w:pPr>
            <w:r>
              <w:rPr>
                <w:rFonts w:hint="eastAsia" w:ascii="仿宋" w:hAnsi="仿宋" w:eastAsia="仿宋" w:cs="仿宋"/>
                <w:color w:val="auto"/>
                <w:kern w:val="0"/>
                <w:szCs w:val="21"/>
              </w:rPr>
              <w:t>分）</w:t>
            </w:r>
          </w:p>
        </w:tc>
        <w:tc>
          <w:tcPr>
            <w:tcW w:w="5888" w:type="dxa"/>
            <w:vAlign w:val="center"/>
          </w:tcPr>
          <w:p w14:paraId="079345D1">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安全生产管理目标明确，工作制度合理</w:t>
            </w:r>
          </w:p>
        </w:tc>
        <w:tc>
          <w:tcPr>
            <w:tcW w:w="1241" w:type="dxa"/>
            <w:vAlign w:val="center"/>
          </w:tcPr>
          <w:p w14:paraId="472BF8C9">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0-4</w:t>
            </w:r>
          </w:p>
        </w:tc>
      </w:tr>
      <w:tr w14:paraId="0EB125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5" w:hRule="atLeast"/>
        </w:trPr>
        <w:tc>
          <w:tcPr>
            <w:tcW w:w="741" w:type="dxa"/>
            <w:vMerge w:val="continue"/>
            <w:vAlign w:val="center"/>
          </w:tcPr>
          <w:p w14:paraId="1E26A356">
            <w:pPr>
              <w:spacing w:line="360" w:lineRule="auto"/>
              <w:jc w:val="center"/>
              <w:rPr>
                <w:rFonts w:hint="eastAsia" w:ascii="仿宋" w:hAnsi="仿宋" w:eastAsia="仿宋" w:cs="仿宋"/>
                <w:bCs/>
                <w:color w:val="auto"/>
                <w:kern w:val="0"/>
                <w:sz w:val="22"/>
                <w:szCs w:val="21"/>
                <w:lang w:val="en-US" w:eastAsia="zh-CN"/>
              </w:rPr>
            </w:pPr>
          </w:p>
        </w:tc>
        <w:tc>
          <w:tcPr>
            <w:tcW w:w="1984" w:type="dxa"/>
            <w:vMerge w:val="continue"/>
            <w:vAlign w:val="center"/>
          </w:tcPr>
          <w:p w14:paraId="4D1E595D">
            <w:pPr>
              <w:spacing w:line="360" w:lineRule="auto"/>
              <w:jc w:val="center"/>
              <w:rPr>
                <w:rFonts w:hint="eastAsia" w:ascii="仿宋" w:hAnsi="仿宋" w:eastAsia="仿宋" w:cs="仿宋"/>
                <w:color w:val="auto"/>
                <w:kern w:val="0"/>
                <w:szCs w:val="21"/>
              </w:rPr>
            </w:pPr>
          </w:p>
        </w:tc>
        <w:tc>
          <w:tcPr>
            <w:tcW w:w="5888" w:type="dxa"/>
            <w:vAlign w:val="center"/>
          </w:tcPr>
          <w:p w14:paraId="57859EF6">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安全生产监理责任明确，管理方法合理可行</w:t>
            </w:r>
          </w:p>
        </w:tc>
        <w:tc>
          <w:tcPr>
            <w:tcW w:w="1241" w:type="dxa"/>
            <w:vAlign w:val="center"/>
          </w:tcPr>
          <w:p w14:paraId="6D6D8B5F">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0-6</w:t>
            </w:r>
          </w:p>
        </w:tc>
      </w:tr>
      <w:tr w14:paraId="40C85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8" w:hRule="atLeast"/>
        </w:trPr>
        <w:tc>
          <w:tcPr>
            <w:tcW w:w="741" w:type="dxa"/>
            <w:vMerge w:val="restart"/>
            <w:vAlign w:val="center"/>
          </w:tcPr>
          <w:p w14:paraId="72907C9B">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6</w:t>
            </w:r>
          </w:p>
        </w:tc>
        <w:tc>
          <w:tcPr>
            <w:tcW w:w="1984" w:type="dxa"/>
            <w:vMerge w:val="restart"/>
            <w:vAlign w:val="center"/>
          </w:tcPr>
          <w:p w14:paraId="7117A58C">
            <w:pPr>
              <w:spacing w:line="360" w:lineRule="auto"/>
              <w:jc w:val="center"/>
              <w:rPr>
                <w:rFonts w:hint="eastAsia" w:ascii="仿宋" w:hAnsi="仿宋" w:eastAsia="仿宋" w:cs="仿宋"/>
                <w:color w:val="auto"/>
                <w:kern w:val="0"/>
                <w:szCs w:val="21"/>
              </w:rPr>
            </w:pPr>
            <w:r>
              <w:rPr>
                <w:rFonts w:hint="eastAsia" w:ascii="仿宋" w:hAnsi="仿宋" w:eastAsia="仿宋" w:cs="仿宋"/>
                <w:color w:val="auto"/>
                <w:kern w:val="0"/>
                <w:szCs w:val="21"/>
              </w:rPr>
              <w:t>组织协调（</w:t>
            </w:r>
            <w:r>
              <w:rPr>
                <w:rFonts w:hint="eastAsia" w:ascii="仿宋" w:hAnsi="仿宋" w:eastAsia="仿宋" w:cs="仿宋"/>
                <w:color w:val="auto"/>
                <w:kern w:val="0"/>
                <w:szCs w:val="21"/>
                <w:lang w:val="en-US" w:eastAsia="zh-CN"/>
              </w:rPr>
              <w:t>8</w:t>
            </w:r>
            <w:r>
              <w:rPr>
                <w:rFonts w:hint="eastAsia" w:ascii="仿宋" w:hAnsi="仿宋" w:eastAsia="仿宋" w:cs="仿宋"/>
                <w:color w:val="auto"/>
                <w:kern w:val="0"/>
                <w:szCs w:val="21"/>
              </w:rPr>
              <w:t>分）</w:t>
            </w:r>
          </w:p>
        </w:tc>
        <w:tc>
          <w:tcPr>
            <w:tcW w:w="5888" w:type="dxa"/>
            <w:vAlign w:val="center"/>
          </w:tcPr>
          <w:p w14:paraId="1D2E225F">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结合工程提出的组织协调的内容全面</w:t>
            </w:r>
          </w:p>
        </w:tc>
        <w:tc>
          <w:tcPr>
            <w:tcW w:w="1241" w:type="dxa"/>
            <w:vAlign w:val="center"/>
          </w:tcPr>
          <w:p w14:paraId="69F425C1">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0-4</w:t>
            </w:r>
          </w:p>
        </w:tc>
      </w:tr>
      <w:tr w14:paraId="11D557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741" w:type="dxa"/>
            <w:vMerge w:val="continue"/>
            <w:vAlign w:val="center"/>
          </w:tcPr>
          <w:p w14:paraId="49B6B749">
            <w:pPr>
              <w:spacing w:line="360" w:lineRule="auto"/>
              <w:jc w:val="center"/>
              <w:rPr>
                <w:rFonts w:hint="default" w:ascii="仿宋" w:hAnsi="仿宋" w:eastAsia="仿宋" w:cs="仿宋"/>
                <w:bCs/>
                <w:color w:val="auto"/>
                <w:kern w:val="0"/>
                <w:sz w:val="22"/>
                <w:szCs w:val="21"/>
                <w:lang w:val="en-US" w:eastAsia="zh-CN"/>
              </w:rPr>
            </w:pPr>
          </w:p>
        </w:tc>
        <w:tc>
          <w:tcPr>
            <w:tcW w:w="1984" w:type="dxa"/>
            <w:vMerge w:val="continue"/>
            <w:vAlign w:val="center"/>
          </w:tcPr>
          <w:p w14:paraId="2AF80B38">
            <w:pPr>
              <w:spacing w:line="360" w:lineRule="auto"/>
              <w:jc w:val="center"/>
              <w:rPr>
                <w:rFonts w:hint="eastAsia" w:ascii="仿宋" w:hAnsi="仿宋" w:eastAsia="仿宋" w:cs="仿宋"/>
                <w:color w:val="auto"/>
                <w:kern w:val="0"/>
                <w:szCs w:val="21"/>
              </w:rPr>
            </w:pPr>
          </w:p>
        </w:tc>
        <w:tc>
          <w:tcPr>
            <w:tcW w:w="5888" w:type="dxa"/>
            <w:vAlign w:val="center"/>
          </w:tcPr>
          <w:p w14:paraId="6CC5980B">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协调的方法、程序和协调措施可行</w:t>
            </w:r>
          </w:p>
        </w:tc>
        <w:tc>
          <w:tcPr>
            <w:tcW w:w="1241" w:type="dxa"/>
            <w:vAlign w:val="center"/>
          </w:tcPr>
          <w:p w14:paraId="6968FB51">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0-4</w:t>
            </w:r>
          </w:p>
        </w:tc>
      </w:tr>
      <w:tr w14:paraId="4DFFA6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5" w:hRule="atLeast"/>
        </w:trPr>
        <w:tc>
          <w:tcPr>
            <w:tcW w:w="741" w:type="dxa"/>
            <w:vMerge w:val="restart"/>
            <w:vAlign w:val="center"/>
          </w:tcPr>
          <w:p w14:paraId="12FD0468">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7</w:t>
            </w:r>
          </w:p>
        </w:tc>
        <w:tc>
          <w:tcPr>
            <w:tcW w:w="1984" w:type="dxa"/>
            <w:vMerge w:val="restart"/>
            <w:vAlign w:val="center"/>
          </w:tcPr>
          <w:p w14:paraId="52EE79AA">
            <w:pPr>
              <w:spacing w:line="360" w:lineRule="auto"/>
              <w:jc w:val="center"/>
              <w:rPr>
                <w:rFonts w:hint="eastAsia" w:ascii="仿宋" w:hAnsi="仿宋" w:eastAsia="仿宋" w:cs="仿宋"/>
                <w:color w:val="auto"/>
                <w:kern w:val="0"/>
                <w:szCs w:val="21"/>
              </w:rPr>
            </w:pPr>
            <w:r>
              <w:rPr>
                <w:rFonts w:hint="eastAsia" w:ascii="仿宋" w:hAnsi="仿宋" w:eastAsia="仿宋" w:cs="仿宋"/>
                <w:color w:val="auto"/>
                <w:kern w:val="0"/>
                <w:szCs w:val="21"/>
              </w:rPr>
              <w:t>合同信息资料管</w:t>
            </w:r>
          </w:p>
          <w:p w14:paraId="3898ABD5">
            <w:pPr>
              <w:spacing w:line="360" w:lineRule="auto"/>
              <w:jc w:val="center"/>
              <w:rPr>
                <w:rFonts w:hint="eastAsia" w:ascii="仿宋" w:hAnsi="仿宋" w:eastAsia="仿宋" w:cs="仿宋"/>
                <w:color w:val="auto"/>
                <w:kern w:val="0"/>
                <w:szCs w:val="21"/>
              </w:rPr>
            </w:pPr>
            <w:r>
              <w:rPr>
                <w:rFonts w:hint="eastAsia" w:ascii="仿宋" w:hAnsi="仿宋" w:eastAsia="仿宋" w:cs="仿宋"/>
                <w:color w:val="auto"/>
                <w:kern w:val="0"/>
                <w:szCs w:val="21"/>
              </w:rPr>
              <w:t>理（</w:t>
            </w:r>
            <w:r>
              <w:rPr>
                <w:rFonts w:hint="eastAsia" w:ascii="仿宋" w:hAnsi="仿宋" w:eastAsia="仿宋" w:cs="仿宋"/>
                <w:color w:val="auto"/>
                <w:kern w:val="0"/>
                <w:szCs w:val="21"/>
                <w:lang w:val="en-US" w:eastAsia="zh-CN"/>
              </w:rPr>
              <w:t>10</w:t>
            </w:r>
            <w:r>
              <w:rPr>
                <w:rFonts w:hint="eastAsia" w:ascii="仿宋" w:hAnsi="仿宋" w:eastAsia="仿宋" w:cs="仿宋"/>
                <w:color w:val="auto"/>
                <w:kern w:val="0"/>
                <w:szCs w:val="21"/>
              </w:rPr>
              <w:t>分）</w:t>
            </w:r>
          </w:p>
        </w:tc>
        <w:tc>
          <w:tcPr>
            <w:tcW w:w="5888" w:type="dxa"/>
            <w:vAlign w:val="center"/>
          </w:tcPr>
          <w:p w14:paraId="4F45198D">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根据工程特点，索赔与反索赔措施有针对性</w:t>
            </w:r>
          </w:p>
        </w:tc>
        <w:tc>
          <w:tcPr>
            <w:tcW w:w="1241" w:type="dxa"/>
            <w:vAlign w:val="center"/>
          </w:tcPr>
          <w:p w14:paraId="601A0EF9">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0-4</w:t>
            </w:r>
          </w:p>
        </w:tc>
      </w:tr>
      <w:tr w14:paraId="277B6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trPr>
        <w:tc>
          <w:tcPr>
            <w:tcW w:w="741" w:type="dxa"/>
            <w:vMerge w:val="continue"/>
            <w:vAlign w:val="center"/>
          </w:tcPr>
          <w:p w14:paraId="24A36AD2">
            <w:pPr>
              <w:spacing w:line="360" w:lineRule="auto"/>
              <w:jc w:val="center"/>
              <w:rPr>
                <w:rFonts w:hint="default" w:ascii="仿宋" w:hAnsi="仿宋" w:eastAsia="仿宋" w:cs="仿宋"/>
                <w:bCs/>
                <w:color w:val="auto"/>
                <w:kern w:val="0"/>
                <w:sz w:val="22"/>
                <w:szCs w:val="21"/>
                <w:lang w:val="en-US" w:eastAsia="zh-CN"/>
              </w:rPr>
            </w:pPr>
          </w:p>
        </w:tc>
        <w:tc>
          <w:tcPr>
            <w:tcW w:w="1984" w:type="dxa"/>
            <w:vMerge w:val="continue"/>
            <w:vAlign w:val="center"/>
          </w:tcPr>
          <w:p w14:paraId="174BD345">
            <w:pPr>
              <w:spacing w:line="360" w:lineRule="auto"/>
              <w:jc w:val="center"/>
              <w:rPr>
                <w:rFonts w:hint="eastAsia" w:ascii="仿宋" w:hAnsi="仿宋" w:eastAsia="仿宋" w:cs="仿宋"/>
                <w:color w:val="auto"/>
                <w:kern w:val="0"/>
                <w:szCs w:val="21"/>
              </w:rPr>
            </w:pPr>
          </w:p>
        </w:tc>
        <w:tc>
          <w:tcPr>
            <w:tcW w:w="5888" w:type="dxa"/>
            <w:vAlign w:val="center"/>
          </w:tcPr>
          <w:p w14:paraId="616C7AFE">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合同履行纠纷预防和协调方案合理、可行</w:t>
            </w:r>
          </w:p>
        </w:tc>
        <w:tc>
          <w:tcPr>
            <w:tcW w:w="1241" w:type="dxa"/>
            <w:vAlign w:val="center"/>
          </w:tcPr>
          <w:p w14:paraId="2C87954B">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0-4</w:t>
            </w:r>
          </w:p>
        </w:tc>
      </w:tr>
      <w:tr w14:paraId="6311A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41" w:type="dxa"/>
            <w:vMerge w:val="continue"/>
            <w:vAlign w:val="center"/>
          </w:tcPr>
          <w:p w14:paraId="410D072E">
            <w:pPr>
              <w:spacing w:line="360" w:lineRule="auto"/>
              <w:jc w:val="center"/>
              <w:rPr>
                <w:rFonts w:hint="default" w:ascii="仿宋" w:hAnsi="仿宋" w:eastAsia="仿宋" w:cs="仿宋"/>
                <w:bCs/>
                <w:color w:val="auto"/>
                <w:kern w:val="0"/>
                <w:sz w:val="22"/>
                <w:szCs w:val="21"/>
                <w:lang w:val="en-US" w:eastAsia="zh-CN"/>
              </w:rPr>
            </w:pPr>
          </w:p>
        </w:tc>
        <w:tc>
          <w:tcPr>
            <w:tcW w:w="1984" w:type="dxa"/>
            <w:vMerge w:val="continue"/>
            <w:vAlign w:val="center"/>
          </w:tcPr>
          <w:p w14:paraId="677CC19C">
            <w:pPr>
              <w:spacing w:line="360" w:lineRule="auto"/>
              <w:jc w:val="center"/>
              <w:rPr>
                <w:rFonts w:hint="eastAsia" w:ascii="仿宋" w:hAnsi="仿宋" w:eastAsia="仿宋" w:cs="仿宋"/>
                <w:color w:val="auto"/>
                <w:kern w:val="0"/>
                <w:szCs w:val="21"/>
              </w:rPr>
            </w:pPr>
          </w:p>
        </w:tc>
        <w:tc>
          <w:tcPr>
            <w:tcW w:w="5888" w:type="dxa"/>
            <w:vAlign w:val="center"/>
          </w:tcPr>
          <w:p w14:paraId="2A8C0E32">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工程信息管理的内容全面，监理资料管理制度健全</w:t>
            </w:r>
          </w:p>
        </w:tc>
        <w:tc>
          <w:tcPr>
            <w:tcW w:w="1241" w:type="dxa"/>
            <w:vAlign w:val="center"/>
          </w:tcPr>
          <w:p w14:paraId="619CDB16">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0-2</w:t>
            </w:r>
          </w:p>
        </w:tc>
      </w:tr>
      <w:tr w14:paraId="10580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41" w:type="dxa"/>
            <w:vAlign w:val="center"/>
          </w:tcPr>
          <w:p w14:paraId="58FC8E9E">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8</w:t>
            </w:r>
          </w:p>
        </w:tc>
        <w:tc>
          <w:tcPr>
            <w:tcW w:w="1984" w:type="dxa"/>
            <w:vAlign w:val="center"/>
          </w:tcPr>
          <w:p w14:paraId="217617DE">
            <w:pPr>
              <w:spacing w:line="360" w:lineRule="auto"/>
              <w:jc w:val="center"/>
              <w:rPr>
                <w:rFonts w:hint="eastAsia" w:ascii="仿宋" w:hAnsi="仿宋" w:eastAsia="仿宋" w:cs="仿宋"/>
                <w:color w:val="auto"/>
                <w:kern w:val="0"/>
                <w:szCs w:val="21"/>
                <w:lang w:eastAsia="zh-CN"/>
              </w:rPr>
            </w:pPr>
            <w:r>
              <w:rPr>
                <w:rFonts w:hint="eastAsia" w:ascii="仿宋" w:hAnsi="仿宋" w:eastAsia="仿宋" w:cs="仿宋"/>
                <w:color w:val="auto"/>
                <w:kern w:val="0"/>
                <w:szCs w:val="21"/>
              </w:rPr>
              <w:t>质量管理体系（</w:t>
            </w:r>
            <w:r>
              <w:rPr>
                <w:rFonts w:hint="eastAsia" w:ascii="仿宋" w:hAnsi="仿宋" w:eastAsia="仿宋" w:cs="仿宋"/>
                <w:color w:val="auto"/>
                <w:kern w:val="0"/>
                <w:szCs w:val="21"/>
                <w:lang w:val="en-US" w:eastAsia="zh-CN"/>
              </w:rPr>
              <w:t>4</w:t>
            </w:r>
          </w:p>
          <w:p w14:paraId="01AE897E">
            <w:pPr>
              <w:spacing w:line="360" w:lineRule="auto"/>
              <w:jc w:val="center"/>
              <w:rPr>
                <w:rFonts w:hint="eastAsia" w:ascii="仿宋" w:hAnsi="仿宋" w:eastAsia="仿宋" w:cs="仿宋"/>
                <w:color w:val="auto"/>
                <w:kern w:val="0"/>
                <w:szCs w:val="21"/>
              </w:rPr>
            </w:pPr>
            <w:r>
              <w:rPr>
                <w:rFonts w:hint="eastAsia" w:ascii="仿宋" w:hAnsi="仿宋" w:eastAsia="仿宋" w:cs="仿宋"/>
                <w:color w:val="auto"/>
                <w:kern w:val="0"/>
                <w:szCs w:val="21"/>
              </w:rPr>
              <w:t>分）</w:t>
            </w:r>
          </w:p>
        </w:tc>
        <w:tc>
          <w:tcPr>
            <w:tcW w:w="5888" w:type="dxa"/>
            <w:vAlign w:val="center"/>
          </w:tcPr>
          <w:p w14:paraId="33D83D45">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rPr>
              <w:t>监理质量管理体系合理可行</w:t>
            </w:r>
          </w:p>
        </w:tc>
        <w:tc>
          <w:tcPr>
            <w:tcW w:w="1241" w:type="dxa"/>
            <w:vAlign w:val="center"/>
          </w:tcPr>
          <w:p w14:paraId="57DA6A55">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0-4</w:t>
            </w:r>
          </w:p>
        </w:tc>
      </w:tr>
      <w:tr w14:paraId="0E9EA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8" w:hRule="atLeast"/>
        </w:trPr>
        <w:tc>
          <w:tcPr>
            <w:tcW w:w="741" w:type="dxa"/>
            <w:vAlign w:val="center"/>
          </w:tcPr>
          <w:p w14:paraId="52CACB1E">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9</w:t>
            </w:r>
          </w:p>
        </w:tc>
        <w:tc>
          <w:tcPr>
            <w:tcW w:w="1984" w:type="dxa"/>
            <w:vAlign w:val="center"/>
          </w:tcPr>
          <w:p w14:paraId="4F49C8A1">
            <w:pPr>
              <w:spacing w:line="360" w:lineRule="auto"/>
              <w:jc w:val="center"/>
              <w:rPr>
                <w:rFonts w:hint="eastAsia" w:ascii="仿宋" w:hAnsi="仿宋" w:eastAsia="仿宋" w:cs="仿宋"/>
                <w:color w:val="auto"/>
                <w:kern w:val="0"/>
                <w:szCs w:val="21"/>
              </w:rPr>
            </w:pPr>
            <w:r>
              <w:rPr>
                <w:rFonts w:hint="eastAsia" w:ascii="仿宋" w:hAnsi="仿宋" w:eastAsia="仿宋" w:cs="仿宋"/>
                <w:color w:val="auto"/>
                <w:kern w:val="0"/>
                <w:szCs w:val="21"/>
              </w:rPr>
              <w:t>拟投入的主要监</w:t>
            </w:r>
          </w:p>
          <w:p w14:paraId="3EC9C717">
            <w:pPr>
              <w:spacing w:line="360" w:lineRule="auto"/>
              <w:jc w:val="center"/>
              <w:rPr>
                <w:rFonts w:hint="eastAsia" w:ascii="仿宋" w:hAnsi="仿宋" w:eastAsia="仿宋" w:cs="仿宋"/>
                <w:color w:val="auto"/>
                <w:kern w:val="0"/>
                <w:szCs w:val="21"/>
                <w:lang w:eastAsia="zh-CN"/>
              </w:rPr>
            </w:pPr>
            <w:r>
              <w:rPr>
                <w:rFonts w:hint="eastAsia" w:ascii="仿宋" w:hAnsi="仿宋" w:eastAsia="仿宋" w:cs="仿宋"/>
                <w:color w:val="auto"/>
                <w:kern w:val="0"/>
                <w:szCs w:val="21"/>
              </w:rPr>
              <w:t>理仪器设备（</w:t>
            </w:r>
            <w:r>
              <w:rPr>
                <w:rFonts w:hint="eastAsia" w:ascii="仿宋" w:hAnsi="仿宋" w:eastAsia="仿宋" w:cs="仿宋"/>
                <w:color w:val="auto"/>
                <w:kern w:val="0"/>
                <w:szCs w:val="21"/>
                <w:lang w:val="en-US" w:eastAsia="zh-CN"/>
              </w:rPr>
              <w:t>5</w:t>
            </w:r>
            <w:r>
              <w:rPr>
                <w:rFonts w:hint="eastAsia" w:ascii="仿宋" w:hAnsi="仿宋" w:eastAsia="仿宋" w:cs="仿宋"/>
                <w:color w:val="auto"/>
                <w:kern w:val="0"/>
                <w:szCs w:val="21"/>
              </w:rPr>
              <w:t>分</w:t>
            </w:r>
            <w:r>
              <w:rPr>
                <w:rFonts w:hint="eastAsia" w:ascii="仿宋" w:hAnsi="仿宋" w:eastAsia="仿宋" w:cs="仿宋"/>
                <w:color w:val="auto"/>
                <w:kern w:val="0"/>
                <w:szCs w:val="21"/>
                <w:lang w:eastAsia="zh-CN"/>
              </w:rPr>
              <w:t>）</w:t>
            </w:r>
          </w:p>
        </w:tc>
        <w:tc>
          <w:tcPr>
            <w:tcW w:w="5888" w:type="dxa"/>
            <w:vAlign w:val="center"/>
          </w:tcPr>
          <w:p w14:paraId="6EE47AF2">
            <w:pPr>
              <w:spacing w:line="360" w:lineRule="auto"/>
              <w:rPr>
                <w:rFonts w:hint="eastAsia" w:ascii="仿宋" w:hAnsi="仿宋" w:eastAsia="仿宋" w:cs="仿宋"/>
                <w:color w:val="auto"/>
                <w:kern w:val="0"/>
                <w:szCs w:val="21"/>
              </w:rPr>
            </w:pPr>
            <w:r>
              <w:rPr>
                <w:rFonts w:hint="eastAsia" w:ascii="仿宋" w:hAnsi="仿宋" w:eastAsia="仿宋" w:cs="仿宋"/>
                <w:color w:val="auto"/>
                <w:kern w:val="0"/>
                <w:szCs w:val="21"/>
                <w:lang w:eastAsia="zh-CN"/>
              </w:rPr>
              <w:t>针对</w:t>
            </w:r>
            <w:r>
              <w:rPr>
                <w:rFonts w:hint="eastAsia" w:ascii="仿宋" w:hAnsi="仿宋" w:eastAsia="仿宋" w:cs="仿宋"/>
                <w:color w:val="auto"/>
                <w:kern w:val="0"/>
                <w:szCs w:val="21"/>
              </w:rPr>
              <w:t>招标工程特点，配备的监理设备、仪器满足招标工程要求</w:t>
            </w:r>
          </w:p>
        </w:tc>
        <w:tc>
          <w:tcPr>
            <w:tcW w:w="1241" w:type="dxa"/>
            <w:vAlign w:val="center"/>
          </w:tcPr>
          <w:p w14:paraId="010E04A2">
            <w:pPr>
              <w:spacing w:line="360" w:lineRule="auto"/>
              <w:jc w:val="center"/>
              <w:rPr>
                <w:rFonts w:hint="default" w:ascii="仿宋" w:hAnsi="仿宋" w:eastAsia="仿宋" w:cs="仿宋"/>
                <w:bCs/>
                <w:color w:val="auto"/>
                <w:kern w:val="0"/>
                <w:sz w:val="22"/>
                <w:szCs w:val="21"/>
                <w:lang w:val="en-US" w:eastAsia="zh-CN"/>
              </w:rPr>
            </w:pPr>
            <w:r>
              <w:rPr>
                <w:rFonts w:hint="eastAsia" w:ascii="仿宋" w:hAnsi="仿宋" w:eastAsia="仿宋" w:cs="仿宋"/>
                <w:bCs/>
                <w:color w:val="auto"/>
                <w:kern w:val="0"/>
                <w:sz w:val="22"/>
                <w:szCs w:val="21"/>
                <w:lang w:val="en-US" w:eastAsia="zh-CN"/>
              </w:rPr>
              <w:t>0-5</w:t>
            </w:r>
          </w:p>
        </w:tc>
      </w:tr>
    </w:tbl>
    <w:p w14:paraId="7F55E8FE">
      <w:pPr>
        <w:pStyle w:val="18"/>
        <w:spacing w:line="360" w:lineRule="auto"/>
        <w:ind w:firstLine="602" w:firstLineChars="200"/>
        <w:rPr>
          <w:rFonts w:hint="eastAsia" w:ascii="仿宋" w:hAnsi="仿宋" w:eastAsia="仿宋" w:cs="仿宋"/>
          <w:b/>
          <w:color w:val="auto"/>
          <w:sz w:val="30"/>
          <w:szCs w:val="30"/>
        </w:rPr>
      </w:pPr>
    </w:p>
    <w:p w14:paraId="1034C6F2">
      <w:pPr>
        <w:widowControl/>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rPr>
        <w:t xml:space="preserve">第四节 </w:t>
      </w:r>
      <w:r>
        <w:rPr>
          <w:rFonts w:hint="eastAsia" w:ascii="仿宋" w:hAnsi="仿宋" w:eastAsia="仿宋" w:cs="仿宋"/>
          <w:b/>
          <w:bCs/>
          <w:color w:val="auto"/>
          <w:sz w:val="30"/>
          <w:szCs w:val="30"/>
          <w:lang w:eastAsia="zh-CN"/>
        </w:rPr>
        <w:t>成交候选人</w:t>
      </w:r>
      <w:r>
        <w:rPr>
          <w:rFonts w:hint="eastAsia" w:ascii="仿宋" w:hAnsi="仿宋" w:eastAsia="仿宋" w:cs="仿宋"/>
          <w:b/>
          <w:bCs/>
          <w:color w:val="auto"/>
          <w:sz w:val="30"/>
          <w:szCs w:val="30"/>
        </w:rPr>
        <w:t>推荐原则</w:t>
      </w:r>
    </w:p>
    <w:p w14:paraId="18415C53">
      <w:pPr>
        <w:pStyle w:val="18"/>
        <w:numPr>
          <w:ilvl w:val="0"/>
          <w:numId w:val="4"/>
        </w:numPr>
        <w:spacing w:line="360" w:lineRule="auto"/>
        <w:contextualSpacing/>
        <w:rPr>
          <w:rFonts w:hint="eastAsia" w:ascii="仿宋" w:hAnsi="仿宋" w:eastAsia="仿宋" w:cs="仿宋"/>
          <w:b/>
          <w:bCs/>
          <w:color w:val="auto"/>
          <w:sz w:val="24"/>
          <w:szCs w:val="24"/>
        </w:rPr>
      </w:pPr>
      <w:r>
        <w:rPr>
          <w:rFonts w:hint="eastAsia" w:ascii="仿宋" w:hAnsi="仿宋" w:eastAsia="仿宋" w:cs="仿宋"/>
          <w:b/>
          <w:bCs/>
          <w:color w:val="auto"/>
          <w:sz w:val="24"/>
          <w:szCs w:val="24"/>
        </w:rPr>
        <w:t>综合评分法</w:t>
      </w:r>
    </w:p>
    <w:p w14:paraId="39CBBC05">
      <w:pPr>
        <w:pStyle w:val="18"/>
        <w:spacing w:line="360" w:lineRule="auto"/>
        <w:ind w:firstLine="420" w:firstLineChars="200"/>
        <w:rPr>
          <w:rFonts w:hint="eastAsia" w:ascii="仿宋" w:hAnsi="仿宋" w:eastAsia="仿宋" w:cs="仿宋"/>
          <w:color w:val="auto"/>
        </w:rPr>
      </w:pPr>
      <w:r>
        <w:rPr>
          <w:rFonts w:hint="eastAsia" w:ascii="仿宋" w:hAnsi="仿宋" w:eastAsia="仿宋" w:cs="仿宋"/>
          <w:color w:val="auto"/>
        </w:rPr>
        <w:t>1.</w:t>
      </w:r>
      <w:r>
        <w:rPr>
          <w:rFonts w:hint="eastAsia" w:ascii="仿宋" w:hAnsi="仿宋" w:eastAsia="仿宋" w:cs="仿宋"/>
          <w:color w:val="auto"/>
          <w:lang w:eastAsia="zh-CN"/>
        </w:rPr>
        <w:t>磋商小组</w:t>
      </w:r>
      <w:r>
        <w:rPr>
          <w:rFonts w:hint="eastAsia" w:ascii="仿宋" w:hAnsi="仿宋" w:eastAsia="仿宋" w:cs="仿宋"/>
          <w:color w:val="auto"/>
        </w:rPr>
        <w:t>将根据总得分由高到低排列次序并推荐</w:t>
      </w:r>
      <w:r>
        <w:rPr>
          <w:rFonts w:hint="eastAsia" w:ascii="仿宋" w:hAnsi="仿宋" w:eastAsia="仿宋" w:cs="仿宋"/>
          <w:color w:val="auto"/>
          <w:lang w:eastAsia="zh-CN"/>
        </w:rPr>
        <w:t>成交候选人</w:t>
      </w:r>
      <w:r>
        <w:rPr>
          <w:rFonts w:hint="eastAsia" w:ascii="仿宋" w:hAnsi="仿宋" w:eastAsia="仿宋" w:cs="仿宋"/>
          <w:color w:val="auto"/>
        </w:rPr>
        <w:t>。总得分相同的，以投标报价由低到高顺序排列。得分相同且投标报价相同的并列，</w:t>
      </w:r>
      <w:r>
        <w:rPr>
          <w:rFonts w:hint="eastAsia" w:ascii="仿宋" w:hAnsi="仿宋" w:eastAsia="仿宋" w:cs="仿宋"/>
          <w:color w:val="auto"/>
          <w:lang w:eastAsia="zh-CN"/>
        </w:rPr>
        <w:t>磋商响应文件</w:t>
      </w:r>
      <w:r>
        <w:rPr>
          <w:rFonts w:hint="eastAsia" w:ascii="仿宋" w:hAnsi="仿宋" w:eastAsia="仿宋" w:cs="仿宋"/>
          <w:color w:val="auto"/>
        </w:rPr>
        <w:t>满足</w:t>
      </w:r>
      <w:r>
        <w:rPr>
          <w:rFonts w:hint="eastAsia" w:ascii="仿宋" w:hAnsi="仿宋" w:eastAsia="仿宋" w:cs="仿宋"/>
          <w:color w:val="auto"/>
          <w:lang w:eastAsia="zh-CN"/>
        </w:rPr>
        <w:t>磋商文件</w:t>
      </w:r>
      <w:r>
        <w:rPr>
          <w:rFonts w:hint="eastAsia" w:ascii="仿宋" w:hAnsi="仿宋" w:eastAsia="仿宋" w:cs="仿宋"/>
          <w:color w:val="auto"/>
        </w:rPr>
        <w:t>全部实质性要求，且按照评审因素的量化指标评审得分最高的</w:t>
      </w:r>
      <w:r>
        <w:rPr>
          <w:rFonts w:hint="eastAsia" w:ascii="仿宋" w:hAnsi="仿宋" w:eastAsia="仿宋" w:cs="仿宋"/>
          <w:color w:val="auto"/>
          <w:lang w:eastAsia="zh-CN"/>
        </w:rPr>
        <w:t>供应商</w:t>
      </w:r>
      <w:r>
        <w:rPr>
          <w:rFonts w:hint="eastAsia" w:ascii="仿宋" w:hAnsi="仿宋" w:eastAsia="仿宋" w:cs="仿宋"/>
          <w:color w:val="auto"/>
        </w:rPr>
        <w:t>为排名第一的</w:t>
      </w:r>
      <w:r>
        <w:rPr>
          <w:rFonts w:hint="eastAsia" w:ascii="仿宋" w:hAnsi="仿宋" w:eastAsia="仿宋" w:cs="仿宋"/>
          <w:color w:val="auto"/>
          <w:lang w:eastAsia="zh-CN"/>
        </w:rPr>
        <w:t>成交候选人</w:t>
      </w:r>
      <w:r>
        <w:rPr>
          <w:rFonts w:hint="eastAsia" w:ascii="仿宋" w:hAnsi="仿宋" w:eastAsia="仿宋" w:cs="仿宋"/>
          <w:color w:val="auto"/>
        </w:rPr>
        <w:t>。</w:t>
      </w:r>
    </w:p>
    <w:p w14:paraId="4FAC5204">
      <w:pPr>
        <w:pStyle w:val="18"/>
        <w:tabs>
          <w:tab w:val="left" w:pos="2472"/>
        </w:tabs>
        <w:spacing w:line="480" w:lineRule="exact"/>
        <w:ind w:firstLine="420" w:firstLineChars="200"/>
        <w:rPr>
          <w:rFonts w:hint="eastAsia" w:ascii="仿宋" w:hAnsi="仿宋" w:eastAsia="仿宋" w:cs="仿宋"/>
          <w:color w:val="auto"/>
        </w:rPr>
      </w:pPr>
    </w:p>
    <w:p w14:paraId="6CD71AC1">
      <w:pPr>
        <w:pStyle w:val="5"/>
        <w:jc w:val="center"/>
        <w:rPr>
          <w:rFonts w:hint="eastAsia" w:ascii="仿宋" w:hAnsi="仿宋" w:eastAsia="仿宋" w:cs="仿宋"/>
          <w:color w:val="auto"/>
          <w:sz w:val="30"/>
          <w:szCs w:val="30"/>
        </w:rPr>
      </w:pPr>
      <w:bookmarkStart w:id="158" w:name="_Toc26344"/>
      <w:r>
        <w:rPr>
          <w:rFonts w:hint="eastAsia" w:ascii="仿宋" w:hAnsi="仿宋" w:eastAsia="仿宋" w:cs="仿宋"/>
          <w:color w:val="auto"/>
          <w:sz w:val="30"/>
          <w:szCs w:val="30"/>
        </w:rPr>
        <w:t>第五节 评标报告</w:t>
      </w:r>
      <w:bookmarkEnd w:id="158"/>
    </w:p>
    <w:p w14:paraId="6F60A0AC">
      <w:pPr>
        <w:pStyle w:val="110"/>
        <w:spacing w:before="0"/>
        <w:ind w:firstLine="482"/>
        <w:rPr>
          <w:rFonts w:hint="eastAsia" w:ascii="仿宋" w:hAnsi="仿宋" w:eastAsia="仿宋" w:cs="仿宋"/>
          <w:b/>
          <w:bCs/>
          <w:color w:val="auto"/>
          <w:szCs w:val="24"/>
          <w:lang w:eastAsia="zh-CN"/>
        </w:rPr>
      </w:pPr>
      <w:r>
        <w:rPr>
          <w:rFonts w:hint="eastAsia" w:ascii="仿宋" w:hAnsi="仿宋" w:eastAsia="仿宋" w:cs="仿宋"/>
          <w:b/>
          <w:bCs/>
          <w:color w:val="auto"/>
          <w:szCs w:val="24"/>
        </w:rPr>
        <w:t>（一）评标报告与推荐</w:t>
      </w:r>
      <w:r>
        <w:rPr>
          <w:rFonts w:hint="eastAsia" w:ascii="仿宋" w:hAnsi="仿宋" w:eastAsia="仿宋" w:cs="仿宋"/>
          <w:b/>
          <w:bCs/>
          <w:color w:val="auto"/>
          <w:szCs w:val="24"/>
          <w:lang w:eastAsia="zh-CN"/>
        </w:rPr>
        <w:t>成交候选人</w:t>
      </w:r>
    </w:p>
    <w:p w14:paraId="0C0850BB">
      <w:pPr>
        <w:pStyle w:val="18"/>
        <w:tabs>
          <w:tab w:val="left" w:pos="2472"/>
        </w:tabs>
        <w:spacing w:line="360" w:lineRule="auto"/>
        <w:ind w:firstLine="420" w:firstLineChars="200"/>
        <w:rPr>
          <w:rFonts w:hint="eastAsia" w:ascii="仿宋" w:hAnsi="仿宋" w:eastAsia="仿宋" w:cs="仿宋"/>
          <w:color w:val="auto"/>
        </w:rPr>
      </w:pPr>
      <w:r>
        <w:rPr>
          <w:rFonts w:hint="eastAsia" w:ascii="仿宋" w:hAnsi="仿宋" w:eastAsia="仿宋" w:cs="仿宋"/>
          <w:color w:val="auto"/>
          <w:lang w:eastAsia="zh-CN"/>
        </w:rPr>
        <w:t>磋商小组</w:t>
      </w:r>
      <w:r>
        <w:rPr>
          <w:rFonts w:hint="eastAsia" w:ascii="仿宋" w:hAnsi="仿宋" w:eastAsia="仿宋" w:cs="仿宋"/>
          <w:color w:val="auto"/>
        </w:rPr>
        <w:t>根据原始评标记录和评标结果编写评标报告，并通过电子交易平台向采购人、采购代理机构提交。</w:t>
      </w:r>
    </w:p>
    <w:p w14:paraId="0943E328">
      <w:pPr>
        <w:widowControl/>
        <w:spacing w:line="360" w:lineRule="auto"/>
        <w:ind w:firstLine="482" w:firstLineChars="200"/>
        <w:jc w:val="left"/>
        <w:rPr>
          <w:rFonts w:hint="eastAsia" w:ascii="仿宋" w:hAnsi="仿宋" w:eastAsia="仿宋" w:cs="仿宋"/>
          <w:b/>
          <w:bCs/>
          <w:color w:val="auto"/>
          <w:sz w:val="24"/>
        </w:rPr>
      </w:pPr>
      <w:r>
        <w:rPr>
          <w:rFonts w:hint="eastAsia" w:ascii="仿宋" w:hAnsi="仿宋" w:eastAsia="仿宋" w:cs="仿宋"/>
          <w:b/>
          <w:bCs/>
          <w:color w:val="auto"/>
          <w:sz w:val="24"/>
        </w:rPr>
        <w:t>（二）评标争议事项处理</w:t>
      </w:r>
    </w:p>
    <w:p w14:paraId="746322B2">
      <w:pPr>
        <w:pStyle w:val="18"/>
        <w:tabs>
          <w:tab w:val="left" w:pos="2472"/>
        </w:tabs>
        <w:spacing w:line="360" w:lineRule="auto"/>
        <w:ind w:firstLine="420" w:firstLineChars="200"/>
        <w:rPr>
          <w:rFonts w:hint="eastAsia" w:ascii="仿宋" w:hAnsi="仿宋" w:eastAsia="仿宋" w:cs="仿宋"/>
          <w:color w:val="auto"/>
        </w:rPr>
      </w:pPr>
      <w:r>
        <w:rPr>
          <w:rFonts w:hint="eastAsia" w:ascii="仿宋" w:hAnsi="仿宋" w:eastAsia="仿宋" w:cs="仿宋"/>
          <w:color w:val="auto"/>
          <w:lang w:eastAsia="zh-CN"/>
        </w:rPr>
        <w:t>磋商小组</w:t>
      </w:r>
      <w:r>
        <w:rPr>
          <w:rFonts w:hint="eastAsia" w:ascii="仿宋" w:hAnsi="仿宋" w:eastAsia="仿宋" w:cs="仿宋"/>
          <w:color w:val="auto"/>
        </w:rPr>
        <w:t>成员对需要共同认定的事项存在争议的，应当按照少数服从多数的原则作出结论。持不同意见的</w:t>
      </w:r>
      <w:r>
        <w:rPr>
          <w:rFonts w:hint="eastAsia" w:ascii="仿宋" w:hAnsi="仿宋" w:eastAsia="仿宋" w:cs="仿宋"/>
          <w:color w:val="auto"/>
          <w:lang w:eastAsia="zh-CN"/>
        </w:rPr>
        <w:t>磋商小组</w:t>
      </w:r>
      <w:r>
        <w:rPr>
          <w:rFonts w:hint="eastAsia" w:ascii="仿宋" w:hAnsi="仿宋" w:eastAsia="仿宋" w:cs="仿宋"/>
          <w:color w:val="auto"/>
        </w:rPr>
        <w:t>成员应当在评标报告上签署不同意见及理由，否则视为同意评标报告。</w:t>
      </w:r>
    </w:p>
    <w:p w14:paraId="1E80DCA5">
      <w:pPr>
        <w:widowControl/>
        <w:jc w:val="left"/>
        <w:rPr>
          <w:rFonts w:hint="eastAsia" w:ascii="仿宋" w:hAnsi="仿宋" w:eastAsia="仿宋" w:cs="仿宋"/>
          <w:b/>
          <w:color w:val="auto"/>
          <w:sz w:val="36"/>
          <w:szCs w:val="20"/>
        </w:rPr>
        <w:sectPr>
          <w:pgSz w:w="11906" w:h="16838"/>
          <w:pgMar w:top="1134" w:right="1134" w:bottom="1134" w:left="1134" w:header="720" w:footer="720" w:gutter="0"/>
          <w:cols w:space="720" w:num="1"/>
          <w:docGrid w:type="lines" w:linePitch="331" w:charSpace="0"/>
        </w:sectPr>
      </w:pPr>
    </w:p>
    <w:p w14:paraId="3E269C5C">
      <w:pPr>
        <w:pStyle w:val="18"/>
        <w:tabs>
          <w:tab w:val="left" w:pos="2472"/>
        </w:tabs>
        <w:spacing w:line="460" w:lineRule="exact"/>
        <w:rPr>
          <w:rFonts w:hint="eastAsia" w:ascii="仿宋" w:hAnsi="仿宋" w:eastAsia="仿宋" w:cs="仿宋"/>
          <w:b/>
          <w:color w:val="auto"/>
          <w:sz w:val="36"/>
        </w:rPr>
      </w:pPr>
    </w:p>
    <w:p w14:paraId="784716D0">
      <w:pPr>
        <w:pStyle w:val="18"/>
        <w:tabs>
          <w:tab w:val="left" w:pos="2472"/>
        </w:tabs>
        <w:spacing w:line="460" w:lineRule="exact"/>
        <w:rPr>
          <w:rFonts w:hint="eastAsia" w:ascii="仿宋" w:hAnsi="仿宋" w:eastAsia="仿宋" w:cs="仿宋"/>
          <w:b/>
          <w:color w:val="auto"/>
          <w:sz w:val="36"/>
        </w:rPr>
      </w:pPr>
    </w:p>
    <w:p w14:paraId="651B797B">
      <w:pPr>
        <w:pStyle w:val="18"/>
        <w:tabs>
          <w:tab w:val="left" w:pos="2472"/>
        </w:tabs>
        <w:spacing w:line="460" w:lineRule="exact"/>
        <w:rPr>
          <w:rFonts w:hint="eastAsia" w:ascii="仿宋" w:hAnsi="仿宋" w:eastAsia="仿宋" w:cs="仿宋"/>
          <w:b/>
          <w:color w:val="auto"/>
          <w:sz w:val="36"/>
        </w:rPr>
      </w:pPr>
    </w:p>
    <w:p w14:paraId="0C7ECDDA">
      <w:pPr>
        <w:pStyle w:val="18"/>
        <w:tabs>
          <w:tab w:val="left" w:pos="2472"/>
        </w:tabs>
        <w:spacing w:line="460" w:lineRule="exact"/>
        <w:rPr>
          <w:rFonts w:hint="eastAsia" w:ascii="仿宋" w:hAnsi="仿宋" w:eastAsia="仿宋" w:cs="仿宋"/>
          <w:b/>
          <w:color w:val="auto"/>
          <w:sz w:val="36"/>
        </w:rPr>
      </w:pPr>
    </w:p>
    <w:p w14:paraId="0F64DBC9">
      <w:pPr>
        <w:pStyle w:val="18"/>
        <w:tabs>
          <w:tab w:val="left" w:pos="2472"/>
        </w:tabs>
        <w:spacing w:line="460" w:lineRule="exact"/>
        <w:rPr>
          <w:rFonts w:hint="eastAsia" w:ascii="仿宋" w:hAnsi="仿宋" w:eastAsia="仿宋" w:cs="仿宋"/>
          <w:b/>
          <w:color w:val="auto"/>
          <w:sz w:val="36"/>
        </w:rPr>
      </w:pPr>
    </w:p>
    <w:p w14:paraId="1263A590">
      <w:pPr>
        <w:pStyle w:val="18"/>
        <w:tabs>
          <w:tab w:val="left" w:pos="2472"/>
        </w:tabs>
        <w:spacing w:line="460" w:lineRule="exact"/>
        <w:rPr>
          <w:rFonts w:hint="eastAsia" w:ascii="仿宋" w:hAnsi="仿宋" w:eastAsia="仿宋" w:cs="仿宋"/>
          <w:b/>
          <w:color w:val="auto"/>
          <w:sz w:val="36"/>
        </w:rPr>
      </w:pPr>
    </w:p>
    <w:p w14:paraId="6ED8F417">
      <w:pPr>
        <w:pStyle w:val="18"/>
        <w:tabs>
          <w:tab w:val="left" w:pos="2472"/>
        </w:tabs>
        <w:spacing w:line="460" w:lineRule="exact"/>
        <w:rPr>
          <w:rFonts w:hint="eastAsia" w:ascii="仿宋" w:hAnsi="仿宋" w:eastAsia="仿宋" w:cs="仿宋"/>
          <w:b/>
          <w:color w:val="auto"/>
          <w:sz w:val="36"/>
        </w:rPr>
      </w:pPr>
    </w:p>
    <w:p w14:paraId="7E64866F">
      <w:pPr>
        <w:pStyle w:val="18"/>
        <w:tabs>
          <w:tab w:val="left" w:pos="2472"/>
        </w:tabs>
        <w:spacing w:line="460" w:lineRule="exact"/>
        <w:rPr>
          <w:rFonts w:hint="eastAsia" w:ascii="仿宋" w:hAnsi="仿宋" w:eastAsia="仿宋" w:cs="仿宋"/>
          <w:b/>
          <w:color w:val="auto"/>
          <w:sz w:val="36"/>
        </w:rPr>
      </w:pPr>
    </w:p>
    <w:p w14:paraId="115D0F2E">
      <w:pPr>
        <w:pStyle w:val="18"/>
        <w:tabs>
          <w:tab w:val="left" w:pos="2472"/>
        </w:tabs>
        <w:spacing w:line="460" w:lineRule="exact"/>
        <w:rPr>
          <w:rFonts w:hint="eastAsia" w:ascii="仿宋" w:hAnsi="仿宋" w:eastAsia="仿宋" w:cs="仿宋"/>
          <w:b/>
          <w:color w:val="auto"/>
          <w:sz w:val="36"/>
        </w:rPr>
      </w:pPr>
    </w:p>
    <w:p w14:paraId="5137EFF4">
      <w:pPr>
        <w:pStyle w:val="18"/>
        <w:tabs>
          <w:tab w:val="left" w:pos="2472"/>
        </w:tabs>
        <w:spacing w:line="460" w:lineRule="exact"/>
        <w:rPr>
          <w:rFonts w:hint="eastAsia" w:ascii="仿宋" w:hAnsi="仿宋" w:eastAsia="仿宋" w:cs="仿宋"/>
          <w:b/>
          <w:color w:val="auto"/>
          <w:sz w:val="36"/>
        </w:rPr>
      </w:pPr>
    </w:p>
    <w:p w14:paraId="5AE46D41">
      <w:pPr>
        <w:pStyle w:val="18"/>
        <w:tabs>
          <w:tab w:val="left" w:pos="2472"/>
        </w:tabs>
        <w:spacing w:line="460" w:lineRule="exact"/>
        <w:rPr>
          <w:rFonts w:hint="eastAsia" w:ascii="仿宋" w:hAnsi="仿宋" w:eastAsia="仿宋" w:cs="仿宋"/>
          <w:b/>
          <w:color w:val="auto"/>
          <w:sz w:val="36"/>
        </w:rPr>
      </w:pPr>
    </w:p>
    <w:p w14:paraId="56BBFADB">
      <w:pPr>
        <w:pStyle w:val="18"/>
        <w:tabs>
          <w:tab w:val="left" w:pos="2472"/>
        </w:tabs>
        <w:spacing w:line="460" w:lineRule="exact"/>
        <w:rPr>
          <w:rFonts w:hint="eastAsia" w:ascii="仿宋" w:hAnsi="仿宋" w:eastAsia="仿宋" w:cs="仿宋"/>
          <w:b/>
          <w:color w:val="auto"/>
          <w:sz w:val="36"/>
        </w:rPr>
      </w:pPr>
    </w:p>
    <w:p w14:paraId="76E3CBBF">
      <w:pPr>
        <w:pStyle w:val="5"/>
        <w:jc w:val="center"/>
        <w:rPr>
          <w:rFonts w:hint="eastAsia" w:ascii="仿宋" w:hAnsi="仿宋" w:eastAsia="仿宋" w:cs="仿宋"/>
          <w:color w:val="auto"/>
          <w:sz w:val="36"/>
          <w:szCs w:val="36"/>
        </w:rPr>
      </w:pPr>
      <w:bookmarkStart w:id="159" w:name="_Toc5432"/>
      <w:r>
        <w:rPr>
          <w:rFonts w:hint="eastAsia" w:ascii="仿宋" w:hAnsi="仿宋" w:eastAsia="仿宋" w:cs="仿宋"/>
          <w:color w:val="auto"/>
          <w:sz w:val="36"/>
          <w:szCs w:val="36"/>
        </w:rPr>
        <w:t>第五章 拟签订的合同文本</w:t>
      </w:r>
      <w:bookmarkEnd w:id="159"/>
    </w:p>
    <w:p w14:paraId="196F3A01">
      <w:pPr>
        <w:widowControl/>
        <w:jc w:val="left"/>
        <w:rPr>
          <w:rFonts w:hint="eastAsia" w:ascii="仿宋" w:hAnsi="仿宋" w:eastAsia="仿宋" w:cs="仿宋"/>
          <w:bCs/>
          <w:color w:val="auto"/>
          <w:szCs w:val="20"/>
        </w:rPr>
        <w:sectPr>
          <w:pgSz w:w="11906" w:h="16838"/>
          <w:pgMar w:top="1134" w:right="1134" w:bottom="1134" w:left="1134" w:header="720" w:footer="720" w:gutter="0"/>
          <w:cols w:space="720" w:num="1"/>
          <w:docGrid w:type="lines" w:linePitch="331" w:charSpace="0"/>
        </w:sectPr>
      </w:pPr>
    </w:p>
    <w:p w14:paraId="29619CB3">
      <w:pPr>
        <w:spacing w:line="360" w:lineRule="auto"/>
        <w:rPr>
          <w:rFonts w:hint="eastAsia" w:ascii="仿宋" w:hAnsi="仿宋" w:eastAsia="仿宋" w:cs="仿宋"/>
          <w:color w:val="auto"/>
          <w:sz w:val="24"/>
          <w:u w:val="single"/>
        </w:rPr>
      </w:pPr>
      <w:r>
        <w:rPr>
          <w:rFonts w:hint="eastAsia" w:ascii="仿宋" w:hAnsi="仿宋" w:eastAsia="仿宋" w:cs="仿宋"/>
          <w:color w:val="auto"/>
          <w:sz w:val="24"/>
        </w:rPr>
        <w:t>“政采云”平台合同编号：</w:t>
      </w:r>
      <w:r>
        <w:rPr>
          <w:rFonts w:hint="eastAsia" w:ascii="仿宋" w:hAnsi="仿宋" w:eastAsia="仿宋" w:cs="仿宋"/>
          <w:color w:val="auto"/>
          <w:sz w:val="24"/>
          <w:u w:val="single"/>
        </w:rPr>
        <w:t xml:space="preserve"> </w:t>
      </w:r>
    </w:p>
    <w:p w14:paraId="754FB497">
      <w:pPr>
        <w:pStyle w:val="14"/>
        <w:tabs>
          <w:tab w:val="left" w:pos="0"/>
        </w:tabs>
        <w:spacing w:line="360" w:lineRule="auto"/>
        <w:ind w:firstLine="0"/>
        <w:jc w:val="center"/>
        <w:outlineLvl w:val="0"/>
        <w:rPr>
          <w:rFonts w:hint="eastAsia" w:ascii="仿宋" w:hAnsi="仿宋" w:eastAsia="仿宋" w:cs="仿宋"/>
          <w:b/>
          <w:color w:val="auto"/>
          <w:sz w:val="40"/>
          <w:szCs w:val="30"/>
          <w:lang w:val="en"/>
        </w:rPr>
      </w:pPr>
      <w:bookmarkStart w:id="160" w:name="_Toc103813474"/>
    </w:p>
    <w:p w14:paraId="09FD5C7A">
      <w:pPr>
        <w:spacing w:line="640" w:lineRule="exact"/>
        <w:jc w:val="center"/>
        <w:rPr>
          <w:rFonts w:hint="eastAsia" w:ascii="仿宋" w:hAnsi="仿宋" w:eastAsia="仿宋" w:cs="仿宋"/>
          <w:color w:val="auto"/>
          <w:sz w:val="44"/>
          <w:szCs w:val="44"/>
          <w:lang w:val="en"/>
        </w:rPr>
      </w:pPr>
    </w:p>
    <w:p w14:paraId="72E6D296">
      <w:pPr>
        <w:spacing w:line="640" w:lineRule="exact"/>
        <w:jc w:val="center"/>
        <w:rPr>
          <w:rFonts w:hint="eastAsia" w:ascii="仿宋" w:hAnsi="仿宋" w:eastAsia="仿宋" w:cs="仿宋"/>
          <w:color w:val="auto"/>
          <w:sz w:val="44"/>
          <w:szCs w:val="44"/>
          <w:lang w:val="en"/>
        </w:rPr>
      </w:pPr>
    </w:p>
    <w:p w14:paraId="6EDAD894">
      <w:pPr>
        <w:spacing w:line="640" w:lineRule="exact"/>
        <w:jc w:val="center"/>
        <w:rPr>
          <w:rFonts w:hint="eastAsia" w:ascii="仿宋" w:hAnsi="仿宋" w:eastAsia="仿宋" w:cs="仿宋"/>
          <w:color w:val="auto"/>
          <w:sz w:val="44"/>
          <w:szCs w:val="44"/>
          <w:lang w:val="en"/>
        </w:rPr>
      </w:pPr>
      <w:r>
        <w:rPr>
          <w:rFonts w:hint="eastAsia" w:ascii="仿宋" w:hAnsi="仿宋" w:eastAsia="仿宋" w:cs="仿宋"/>
          <w:color w:val="auto"/>
          <w:sz w:val="44"/>
          <w:szCs w:val="44"/>
          <w:lang w:val="en"/>
        </w:rPr>
        <w:t>政府采购合同</w:t>
      </w:r>
      <w:bookmarkEnd w:id="160"/>
    </w:p>
    <w:p w14:paraId="55429D97">
      <w:pPr>
        <w:jc w:val="center"/>
        <w:rPr>
          <w:rFonts w:hint="eastAsia" w:ascii="仿宋" w:hAnsi="仿宋" w:eastAsia="仿宋" w:cs="仿宋"/>
          <w:color w:val="auto"/>
          <w:sz w:val="30"/>
          <w:szCs w:val="30"/>
          <w:lang w:val="en"/>
        </w:rPr>
      </w:pPr>
      <w:bookmarkStart w:id="161" w:name="EB835308aa585640bcbdb7859c5d572516"/>
      <w:r>
        <w:rPr>
          <w:rFonts w:hint="eastAsia" w:ascii="仿宋" w:hAnsi="仿宋" w:eastAsia="仿宋" w:cs="仿宋"/>
          <w:color w:val="auto"/>
          <w:sz w:val="30"/>
          <w:szCs w:val="30"/>
          <w:lang w:val="en"/>
        </w:rPr>
        <w:t>（本合同仅供参考，具体以实际签订为主）</w:t>
      </w:r>
    </w:p>
    <w:p w14:paraId="0E8C6388">
      <w:pPr>
        <w:pStyle w:val="145"/>
        <w:rPr>
          <w:rFonts w:hint="eastAsia" w:ascii="仿宋" w:hAnsi="仿宋" w:eastAsia="仿宋" w:cs="仿宋"/>
          <w:color w:val="auto"/>
          <w:sz w:val="30"/>
          <w:szCs w:val="30"/>
          <w:lang w:val="en"/>
        </w:rPr>
      </w:pPr>
    </w:p>
    <w:p w14:paraId="5403566A">
      <w:pPr>
        <w:pStyle w:val="143"/>
        <w:jc w:val="center"/>
        <w:rPr>
          <w:rFonts w:hint="eastAsia" w:ascii="仿宋" w:hAnsi="仿宋" w:eastAsia="仿宋" w:cs="仿宋"/>
          <w:color w:val="auto"/>
          <w:sz w:val="30"/>
          <w:szCs w:val="30"/>
          <w:lang w:val="en"/>
        </w:rPr>
      </w:pPr>
    </w:p>
    <w:p w14:paraId="5384D19B">
      <w:pPr>
        <w:pStyle w:val="143"/>
        <w:rPr>
          <w:rFonts w:hint="eastAsia" w:ascii="仿宋" w:hAnsi="仿宋" w:eastAsia="仿宋" w:cs="仿宋"/>
          <w:color w:val="auto"/>
          <w:sz w:val="30"/>
          <w:szCs w:val="30"/>
          <w:lang w:val="en"/>
        </w:rPr>
      </w:pPr>
    </w:p>
    <w:p w14:paraId="0304CE61">
      <w:pPr>
        <w:pStyle w:val="143"/>
        <w:rPr>
          <w:rFonts w:hint="eastAsia" w:ascii="仿宋" w:hAnsi="仿宋" w:eastAsia="仿宋" w:cs="仿宋"/>
          <w:color w:val="auto"/>
          <w:sz w:val="30"/>
          <w:szCs w:val="30"/>
          <w:lang w:val="en"/>
        </w:rPr>
      </w:pPr>
    </w:p>
    <w:p w14:paraId="6860236C">
      <w:pPr>
        <w:pStyle w:val="143"/>
        <w:rPr>
          <w:rFonts w:hint="eastAsia" w:ascii="仿宋" w:hAnsi="仿宋" w:eastAsia="仿宋" w:cs="仿宋"/>
          <w:color w:val="auto"/>
          <w:sz w:val="30"/>
          <w:szCs w:val="30"/>
          <w:lang w:val="en"/>
        </w:rPr>
      </w:pPr>
    </w:p>
    <w:p w14:paraId="5C59EC43">
      <w:pPr>
        <w:pStyle w:val="143"/>
        <w:rPr>
          <w:rFonts w:hint="eastAsia" w:ascii="仿宋" w:hAnsi="仿宋" w:eastAsia="仿宋" w:cs="仿宋"/>
          <w:color w:val="auto"/>
          <w:sz w:val="30"/>
          <w:szCs w:val="30"/>
          <w:lang w:val="en"/>
        </w:rPr>
      </w:pPr>
    </w:p>
    <w:p w14:paraId="422BB9C8">
      <w:pPr>
        <w:pStyle w:val="143"/>
        <w:spacing w:line="640" w:lineRule="exact"/>
        <w:ind w:firstLine="1491" w:firstLineChars="497"/>
        <w:rPr>
          <w:rFonts w:hint="eastAsia" w:ascii="仿宋" w:hAnsi="仿宋" w:eastAsia="仿宋" w:cs="仿宋"/>
          <w:color w:val="auto"/>
          <w:sz w:val="30"/>
          <w:szCs w:val="30"/>
          <w:u w:val="single"/>
          <w:lang w:val="en"/>
        </w:rPr>
      </w:pPr>
      <w:r>
        <w:rPr>
          <w:rFonts w:hint="eastAsia" w:ascii="仿宋" w:hAnsi="仿宋" w:eastAsia="仿宋" w:cs="仿宋"/>
          <w:color w:val="auto"/>
          <w:sz w:val="30"/>
          <w:szCs w:val="30"/>
          <w:lang w:val="en"/>
        </w:rPr>
        <w:t xml:space="preserve">项目名称: </w:t>
      </w:r>
      <w:r>
        <w:rPr>
          <w:rFonts w:hint="eastAsia" w:ascii="仿宋" w:hAnsi="仿宋" w:eastAsia="仿宋" w:cs="仿宋"/>
          <w:color w:val="auto"/>
          <w:sz w:val="30"/>
          <w:szCs w:val="30"/>
          <w:u w:val="single"/>
          <w:lang w:val="en"/>
        </w:rPr>
        <w:t xml:space="preserve">                   </w:t>
      </w:r>
    </w:p>
    <w:p w14:paraId="753F9750">
      <w:pPr>
        <w:pStyle w:val="143"/>
        <w:spacing w:before="331" w:beforeLines="100" w:line="640" w:lineRule="exact"/>
        <w:ind w:firstLine="1491" w:firstLineChars="497"/>
        <w:rPr>
          <w:rFonts w:hint="eastAsia" w:ascii="仿宋" w:hAnsi="仿宋" w:eastAsia="仿宋" w:cs="仿宋"/>
          <w:color w:val="auto"/>
          <w:sz w:val="30"/>
          <w:szCs w:val="30"/>
          <w:lang w:val="en"/>
        </w:rPr>
      </w:pPr>
      <w:r>
        <w:rPr>
          <w:rFonts w:hint="eastAsia" w:ascii="仿宋" w:hAnsi="仿宋" w:eastAsia="仿宋" w:cs="仿宋"/>
          <w:color w:val="auto"/>
          <w:sz w:val="30"/>
          <w:szCs w:val="30"/>
          <w:lang w:val="en"/>
        </w:rPr>
        <w:t>项目编号:</w:t>
      </w:r>
      <w:r>
        <w:rPr>
          <w:rFonts w:hint="eastAsia" w:ascii="仿宋" w:hAnsi="仿宋" w:eastAsia="仿宋" w:cs="仿宋"/>
          <w:color w:val="auto"/>
          <w:sz w:val="30"/>
          <w:szCs w:val="30"/>
          <w:u w:val="single"/>
          <w:lang w:val="en"/>
        </w:rPr>
        <w:t xml:space="preserve">                    </w:t>
      </w:r>
    </w:p>
    <w:p w14:paraId="45B03698">
      <w:pPr>
        <w:pStyle w:val="143"/>
        <w:spacing w:before="331" w:beforeLines="100" w:line="640" w:lineRule="exact"/>
        <w:ind w:firstLine="1491" w:firstLineChars="497"/>
        <w:rPr>
          <w:rFonts w:hint="eastAsia" w:ascii="仿宋" w:hAnsi="仿宋" w:eastAsia="仿宋" w:cs="仿宋"/>
          <w:color w:val="auto"/>
          <w:sz w:val="30"/>
          <w:szCs w:val="30"/>
          <w:u w:val="single"/>
          <w:lang w:val="en"/>
        </w:rPr>
      </w:pPr>
      <w:r>
        <w:rPr>
          <w:rFonts w:hint="eastAsia" w:ascii="仿宋" w:hAnsi="仿宋" w:eastAsia="仿宋" w:cs="仿宋"/>
          <w:color w:val="auto"/>
          <w:sz w:val="30"/>
          <w:szCs w:val="30"/>
          <w:lang w:val="en"/>
        </w:rPr>
        <w:t xml:space="preserve">合同编号: </w:t>
      </w:r>
      <w:r>
        <w:rPr>
          <w:rFonts w:hint="eastAsia" w:ascii="仿宋" w:hAnsi="仿宋" w:eastAsia="仿宋" w:cs="仿宋"/>
          <w:color w:val="auto"/>
          <w:sz w:val="30"/>
          <w:szCs w:val="30"/>
          <w:u w:val="single"/>
          <w:lang w:val="en"/>
        </w:rPr>
        <w:t xml:space="preserve">                   </w:t>
      </w:r>
    </w:p>
    <w:p w14:paraId="50632085">
      <w:pPr>
        <w:pStyle w:val="143"/>
        <w:spacing w:line="640" w:lineRule="exact"/>
        <w:ind w:firstLine="1500" w:firstLineChars="500"/>
        <w:rPr>
          <w:rFonts w:hint="eastAsia" w:ascii="仿宋" w:hAnsi="仿宋" w:eastAsia="仿宋" w:cs="仿宋"/>
          <w:color w:val="auto"/>
          <w:sz w:val="30"/>
          <w:szCs w:val="30"/>
          <w:lang w:val="en"/>
        </w:rPr>
      </w:pPr>
    </w:p>
    <w:p w14:paraId="6AFEEA8E">
      <w:pPr>
        <w:pStyle w:val="143"/>
        <w:spacing w:line="640" w:lineRule="exact"/>
        <w:ind w:firstLine="1500" w:firstLineChars="500"/>
        <w:rPr>
          <w:rFonts w:hint="eastAsia" w:ascii="仿宋" w:hAnsi="仿宋" w:eastAsia="仿宋" w:cs="仿宋"/>
          <w:color w:val="auto"/>
          <w:sz w:val="30"/>
          <w:szCs w:val="30"/>
          <w:lang w:val="en"/>
        </w:rPr>
      </w:pPr>
      <w:r>
        <w:rPr>
          <w:rFonts w:hint="eastAsia" w:ascii="仿宋" w:hAnsi="仿宋" w:eastAsia="仿宋" w:cs="仿宋"/>
          <w:color w:val="auto"/>
          <w:sz w:val="30"/>
          <w:szCs w:val="30"/>
          <w:lang w:val="en"/>
        </w:rPr>
        <w:t xml:space="preserve">甲    方: </w:t>
      </w:r>
      <w:r>
        <w:rPr>
          <w:rFonts w:hint="eastAsia" w:ascii="仿宋" w:hAnsi="仿宋" w:eastAsia="仿宋" w:cs="仿宋"/>
          <w:color w:val="auto"/>
          <w:sz w:val="30"/>
          <w:szCs w:val="30"/>
          <w:u w:val="single"/>
          <w:lang w:val="en"/>
        </w:rPr>
        <w:t xml:space="preserve">                   </w:t>
      </w:r>
    </w:p>
    <w:p w14:paraId="25F29BD0">
      <w:pPr>
        <w:pStyle w:val="143"/>
        <w:spacing w:before="331" w:beforeLines="100" w:line="640" w:lineRule="exact"/>
        <w:ind w:firstLine="1500" w:firstLineChars="500"/>
        <w:rPr>
          <w:rFonts w:hint="eastAsia" w:ascii="仿宋" w:hAnsi="仿宋" w:eastAsia="仿宋" w:cs="仿宋"/>
          <w:color w:val="auto"/>
          <w:sz w:val="30"/>
          <w:szCs w:val="30"/>
          <w:u w:val="single"/>
          <w:lang w:val="en"/>
        </w:rPr>
      </w:pPr>
      <w:r>
        <w:rPr>
          <w:rFonts w:hint="eastAsia" w:ascii="仿宋" w:hAnsi="仿宋" w:eastAsia="仿宋" w:cs="仿宋"/>
          <w:color w:val="auto"/>
          <w:sz w:val="30"/>
          <w:szCs w:val="30"/>
          <w:lang w:val="en"/>
        </w:rPr>
        <w:t xml:space="preserve">乙    方: </w:t>
      </w:r>
      <w:r>
        <w:rPr>
          <w:rFonts w:hint="eastAsia" w:ascii="仿宋" w:hAnsi="仿宋" w:eastAsia="仿宋" w:cs="仿宋"/>
          <w:color w:val="auto"/>
          <w:sz w:val="30"/>
          <w:szCs w:val="30"/>
          <w:u w:val="single"/>
          <w:lang w:val="en"/>
        </w:rPr>
        <w:t xml:space="preserve">                   </w:t>
      </w:r>
    </w:p>
    <w:p w14:paraId="7D3E1F59">
      <w:pPr>
        <w:spacing w:line="640" w:lineRule="exact"/>
        <w:rPr>
          <w:rFonts w:hint="eastAsia" w:ascii="仿宋" w:hAnsi="仿宋" w:eastAsia="仿宋" w:cs="仿宋"/>
          <w:color w:val="auto"/>
          <w:sz w:val="24"/>
          <w:lang w:val="en"/>
        </w:rPr>
      </w:pPr>
      <w:r>
        <w:rPr>
          <w:rFonts w:hint="eastAsia" w:ascii="仿宋" w:hAnsi="仿宋" w:eastAsia="仿宋" w:cs="仿宋"/>
          <w:color w:val="auto"/>
          <w:lang w:val="en"/>
        </w:rPr>
        <w:br w:type="page"/>
      </w:r>
      <w:r>
        <w:rPr>
          <w:rFonts w:hint="eastAsia" w:ascii="仿宋" w:hAnsi="仿宋" w:eastAsia="仿宋" w:cs="仿宋"/>
          <w:color w:val="auto"/>
          <w:sz w:val="30"/>
          <w:szCs w:val="30"/>
          <w:lang w:val="en"/>
        </w:rPr>
        <w:t xml:space="preserve">  </w:t>
      </w:r>
      <w:r>
        <w:rPr>
          <w:rFonts w:hint="eastAsia" w:ascii="仿宋" w:hAnsi="仿宋" w:eastAsia="仿宋" w:cs="仿宋"/>
          <w:color w:val="auto"/>
          <w:sz w:val="24"/>
          <w:lang w:val="en"/>
        </w:rPr>
        <w:t xml:space="preserve"> </w:t>
      </w:r>
      <w:r>
        <w:rPr>
          <w:rFonts w:hint="eastAsia" w:ascii="仿宋" w:hAnsi="仿宋" w:eastAsia="仿宋" w:cs="仿宋"/>
          <w:color w:val="auto"/>
          <w:sz w:val="24"/>
          <w:u w:val="single"/>
          <w:lang w:val="en"/>
        </w:rPr>
        <w:t xml:space="preserve">             </w:t>
      </w:r>
      <w:r>
        <w:rPr>
          <w:rFonts w:hint="eastAsia" w:ascii="仿宋" w:hAnsi="仿宋" w:eastAsia="仿宋" w:cs="仿宋"/>
          <w:color w:val="auto"/>
          <w:sz w:val="24"/>
          <w:lang w:val="en"/>
        </w:rPr>
        <w:t>（甲方）所需</w:t>
      </w:r>
      <w:r>
        <w:rPr>
          <w:rFonts w:hint="eastAsia" w:ascii="仿宋" w:hAnsi="仿宋" w:eastAsia="仿宋" w:cs="仿宋"/>
          <w:color w:val="auto"/>
          <w:sz w:val="24"/>
          <w:u w:val="single"/>
          <w:lang w:val="en"/>
        </w:rPr>
        <w:t>       </w:t>
      </w:r>
      <w:r>
        <w:rPr>
          <w:rFonts w:hint="eastAsia" w:ascii="仿宋" w:hAnsi="仿宋" w:eastAsia="仿宋" w:cs="仿宋"/>
          <w:color w:val="auto"/>
          <w:sz w:val="24"/>
          <w:lang w:val="en"/>
        </w:rPr>
        <w:t xml:space="preserve"> (项目名称)经</w:t>
      </w:r>
      <w:r>
        <w:rPr>
          <w:rFonts w:hint="eastAsia" w:ascii="仿宋" w:hAnsi="仿宋" w:eastAsia="仿宋" w:cs="仿宋"/>
          <w:color w:val="auto"/>
          <w:sz w:val="24"/>
          <w:u w:val="single"/>
          <w:lang w:val="en"/>
        </w:rPr>
        <w:t xml:space="preserve">                 </w:t>
      </w:r>
      <w:r>
        <w:rPr>
          <w:rFonts w:hint="eastAsia" w:ascii="仿宋" w:hAnsi="仿宋" w:eastAsia="仿宋" w:cs="仿宋"/>
          <w:color w:val="auto"/>
          <w:sz w:val="24"/>
          <w:lang w:val="en"/>
        </w:rPr>
        <w:t>以</w:t>
      </w:r>
      <w:r>
        <w:rPr>
          <w:rFonts w:hint="eastAsia" w:ascii="仿宋" w:hAnsi="仿宋" w:eastAsia="仿宋" w:cs="仿宋"/>
          <w:color w:val="auto"/>
          <w:sz w:val="24"/>
          <w:u w:val="single"/>
          <w:lang w:val="en"/>
        </w:rPr>
        <w:t xml:space="preserve">                 </w:t>
      </w:r>
      <w:r>
        <w:rPr>
          <w:rFonts w:hint="eastAsia" w:ascii="仿宋" w:hAnsi="仿宋" w:eastAsia="仿宋" w:cs="仿宋"/>
          <w:color w:val="auto"/>
          <w:sz w:val="24"/>
          <w:lang w:val="en"/>
        </w:rPr>
        <w:t>（项目编号）</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在国内以</w:t>
      </w:r>
      <w:r>
        <w:rPr>
          <w:rFonts w:hint="eastAsia" w:ascii="仿宋" w:hAnsi="仿宋" w:eastAsia="仿宋" w:cs="仿宋"/>
          <w:color w:val="auto"/>
          <w:sz w:val="24"/>
          <w:lang w:val="en" w:eastAsia="zh-CN"/>
        </w:rPr>
        <w:t>竞争性磋商</w:t>
      </w:r>
      <w:r>
        <w:rPr>
          <w:rFonts w:hint="eastAsia" w:ascii="仿宋" w:hAnsi="仿宋" w:eastAsia="仿宋" w:cs="仿宋"/>
          <w:color w:val="auto"/>
          <w:sz w:val="24"/>
          <w:lang w:val="en"/>
        </w:rPr>
        <w:t>方式进行采购。经</w:t>
      </w:r>
      <w:r>
        <w:rPr>
          <w:rFonts w:hint="eastAsia" w:ascii="仿宋" w:hAnsi="仿宋" w:eastAsia="仿宋" w:cs="仿宋"/>
          <w:color w:val="auto"/>
          <w:sz w:val="24"/>
          <w:lang w:val="en" w:eastAsia="zh-CN"/>
        </w:rPr>
        <w:t>磋商小组</w:t>
      </w:r>
      <w:r>
        <w:rPr>
          <w:rFonts w:hint="eastAsia" w:ascii="仿宋" w:hAnsi="仿宋" w:eastAsia="仿宋" w:cs="仿宋"/>
          <w:color w:val="auto"/>
          <w:sz w:val="24"/>
          <w:lang w:val="en"/>
        </w:rPr>
        <w:t>确定</w:t>
      </w:r>
      <w:r>
        <w:rPr>
          <w:rFonts w:hint="eastAsia" w:ascii="仿宋" w:hAnsi="仿宋" w:eastAsia="仿宋" w:cs="仿宋"/>
          <w:color w:val="auto"/>
          <w:sz w:val="24"/>
          <w:u w:val="single"/>
          <w:lang w:val="en"/>
        </w:rPr>
        <w:t>        </w:t>
      </w:r>
      <w:r>
        <w:rPr>
          <w:rFonts w:hint="eastAsia" w:ascii="仿宋" w:hAnsi="仿宋" w:eastAsia="仿宋" w:cs="仿宋"/>
          <w:color w:val="auto"/>
          <w:sz w:val="24"/>
          <w:lang w:val="en"/>
        </w:rPr>
        <w:t xml:space="preserve"> （乙方）为</w:t>
      </w:r>
      <w:r>
        <w:rPr>
          <w:rFonts w:hint="eastAsia" w:ascii="仿宋" w:hAnsi="仿宋" w:eastAsia="仿宋" w:cs="仿宋"/>
          <w:color w:val="auto"/>
          <w:sz w:val="24"/>
          <w:lang w:val="en" w:eastAsia="zh-CN"/>
        </w:rPr>
        <w:t>成交供应商</w:t>
      </w:r>
      <w:r>
        <w:rPr>
          <w:rFonts w:hint="eastAsia" w:ascii="仿宋" w:hAnsi="仿宋" w:eastAsia="仿宋" w:cs="仿宋"/>
          <w:color w:val="auto"/>
          <w:sz w:val="24"/>
          <w:lang w:val="en"/>
        </w:rPr>
        <w:t>。甲、乙双方根据《中华人民共和国政府采购法》、《中华人民共和国合同法》等相关法律以及本项目</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的规定，经平等协商达成合同如下：</w:t>
      </w:r>
    </w:p>
    <w:p w14:paraId="2DE3800B">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一、合同文件</w:t>
      </w:r>
    </w:p>
    <w:p w14:paraId="7CB32F33">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本合同所附下列文件是构成本合同不可分割的部分：</w:t>
      </w:r>
    </w:p>
    <w:p w14:paraId="32E31C0D">
      <w:pPr>
        <w:pStyle w:val="143"/>
        <w:widowControl/>
        <w:snapToGrid w:val="0"/>
        <w:spacing w:line="640" w:lineRule="exact"/>
        <w:ind w:firstLine="480" w:firstLineChars="200"/>
        <w:jc w:val="left"/>
        <w:rPr>
          <w:rFonts w:hint="eastAsia" w:ascii="仿宋" w:hAnsi="仿宋" w:eastAsia="仿宋" w:cs="仿宋"/>
          <w:color w:val="auto"/>
          <w:sz w:val="24"/>
          <w:lang w:val="en" w:eastAsia="zh-CN"/>
        </w:rPr>
      </w:pPr>
      <w:r>
        <w:rPr>
          <w:rFonts w:hint="eastAsia" w:ascii="仿宋" w:hAnsi="仿宋" w:eastAsia="仿宋" w:cs="仿宋"/>
          <w:color w:val="auto"/>
          <w:sz w:val="24"/>
          <w:lang w:val="en"/>
        </w:rPr>
        <w:t>（一）本项目</w:t>
      </w:r>
      <w:r>
        <w:rPr>
          <w:rFonts w:hint="eastAsia" w:ascii="仿宋" w:hAnsi="仿宋" w:eastAsia="仿宋" w:cs="仿宋"/>
          <w:color w:val="auto"/>
          <w:sz w:val="24"/>
          <w:lang w:val="en" w:eastAsia="zh-CN"/>
        </w:rPr>
        <w:t>磋商文件</w:t>
      </w:r>
    </w:p>
    <w:p w14:paraId="5821B368">
      <w:pPr>
        <w:pStyle w:val="143"/>
        <w:widowControl/>
        <w:snapToGrid w:val="0"/>
        <w:spacing w:line="640" w:lineRule="exact"/>
        <w:ind w:firstLine="480" w:firstLineChars="200"/>
        <w:jc w:val="left"/>
        <w:rPr>
          <w:rFonts w:hint="eastAsia" w:ascii="仿宋" w:hAnsi="仿宋" w:eastAsia="仿宋" w:cs="仿宋"/>
          <w:color w:val="auto"/>
          <w:sz w:val="24"/>
          <w:lang w:val="en" w:eastAsia="zh-CN"/>
        </w:rPr>
      </w:pPr>
      <w:r>
        <w:rPr>
          <w:rFonts w:hint="eastAsia" w:ascii="仿宋" w:hAnsi="仿宋" w:eastAsia="仿宋" w:cs="仿宋"/>
          <w:color w:val="auto"/>
          <w:sz w:val="24"/>
          <w:lang w:val="en"/>
        </w:rPr>
        <w:t>（二）</w:t>
      </w:r>
      <w:r>
        <w:rPr>
          <w:rFonts w:hint="eastAsia" w:ascii="仿宋" w:hAnsi="仿宋" w:eastAsia="仿宋" w:cs="仿宋"/>
          <w:color w:val="auto"/>
          <w:sz w:val="24"/>
          <w:lang w:val="en" w:eastAsia="zh-CN"/>
        </w:rPr>
        <w:t>成交供应商磋商响应文件</w:t>
      </w:r>
    </w:p>
    <w:p w14:paraId="0779B5A8">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（三）合同格式、合同条款</w:t>
      </w:r>
    </w:p>
    <w:p w14:paraId="5C3421C6">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（四）</w:t>
      </w:r>
      <w:r>
        <w:rPr>
          <w:rFonts w:hint="eastAsia" w:ascii="仿宋" w:hAnsi="仿宋" w:eastAsia="仿宋" w:cs="仿宋"/>
          <w:color w:val="auto"/>
          <w:sz w:val="24"/>
          <w:lang w:val="en" w:eastAsia="zh-CN"/>
        </w:rPr>
        <w:t>成交供应商</w:t>
      </w:r>
      <w:r>
        <w:rPr>
          <w:rFonts w:hint="eastAsia" w:ascii="仿宋" w:hAnsi="仿宋" w:eastAsia="仿宋" w:cs="仿宋"/>
          <w:color w:val="auto"/>
          <w:sz w:val="24"/>
          <w:lang w:val="en"/>
        </w:rPr>
        <w:t>在评标过程中做出的有关澄清、说明或者补正文件</w:t>
      </w:r>
    </w:p>
    <w:p w14:paraId="01365FFA">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（五）中标通知书</w:t>
      </w:r>
    </w:p>
    <w:p w14:paraId="6E1F616D">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（六）本合同附件</w:t>
      </w:r>
    </w:p>
    <w:p w14:paraId="765950F4">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二、合同的范围和条件</w:t>
      </w:r>
    </w:p>
    <w:p w14:paraId="3640C6A2">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室内装修改造、平面布局调整、强电工程、弱电工程、消防改造、暖通改造、数字智能化提升改造、VR 智能设备采购、科普展项展品制作、展馆智能化控制、智能数字化提升改造等。（具体内容详见</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及工程量清单及货物清单）</w:t>
      </w:r>
    </w:p>
    <w:p w14:paraId="1BE4D766">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三、货物、数量及规格</w:t>
      </w:r>
    </w:p>
    <w:p w14:paraId="10FA2339">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本合同所提供的货物、数量及规格详见合同货物清单（附件一）（同</w:t>
      </w:r>
      <w:r>
        <w:rPr>
          <w:rFonts w:hint="eastAsia" w:ascii="仿宋" w:hAnsi="仿宋" w:eastAsia="仿宋" w:cs="仿宋"/>
          <w:color w:val="auto"/>
          <w:sz w:val="24"/>
          <w:lang w:val="en" w:eastAsia="zh-CN"/>
        </w:rPr>
        <w:t>磋商响应文件</w:t>
      </w:r>
      <w:r>
        <w:rPr>
          <w:rFonts w:hint="eastAsia" w:ascii="仿宋" w:hAnsi="仿宋" w:eastAsia="仿宋" w:cs="仿宋"/>
          <w:color w:val="auto"/>
          <w:sz w:val="24"/>
          <w:lang w:val="en"/>
        </w:rPr>
        <w:t>中报价明细表，下同）。</w:t>
      </w:r>
    </w:p>
    <w:p w14:paraId="313A3401">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四、合同金额</w:t>
      </w:r>
    </w:p>
    <w:p w14:paraId="11E3F9B3">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 xml:space="preserve">根据上述合同文件要求，合同金额为人民币 </w:t>
      </w:r>
      <w:r>
        <w:rPr>
          <w:rFonts w:hint="eastAsia" w:ascii="仿宋" w:hAnsi="仿宋" w:eastAsia="仿宋" w:cs="仿宋"/>
          <w:color w:val="auto"/>
          <w:sz w:val="24"/>
          <w:u w:val="single"/>
          <w:lang w:val="en"/>
        </w:rPr>
        <w:t xml:space="preserve">       </w:t>
      </w:r>
      <w:r>
        <w:rPr>
          <w:rFonts w:hint="eastAsia" w:ascii="仿宋" w:hAnsi="仿宋" w:eastAsia="仿宋" w:cs="仿宋"/>
          <w:color w:val="auto"/>
          <w:sz w:val="24"/>
          <w:lang w:val="en"/>
        </w:rPr>
        <w:t xml:space="preserve"> 元，大写： </w:t>
      </w:r>
      <w:r>
        <w:rPr>
          <w:rFonts w:hint="eastAsia" w:ascii="仿宋" w:hAnsi="仿宋" w:eastAsia="仿宋" w:cs="仿宋"/>
          <w:color w:val="auto"/>
          <w:sz w:val="24"/>
          <w:u w:val="single"/>
          <w:lang w:val="en"/>
        </w:rPr>
        <w:t xml:space="preserve">       </w:t>
      </w:r>
      <w:r>
        <w:rPr>
          <w:rFonts w:hint="eastAsia" w:ascii="仿宋" w:hAnsi="仿宋" w:eastAsia="仿宋" w:cs="仿宋"/>
          <w:color w:val="auto"/>
          <w:sz w:val="24"/>
          <w:lang w:val="en"/>
        </w:rPr>
        <w:t xml:space="preserve"> 。（分项价格详见合同货物清单）。</w:t>
      </w:r>
    </w:p>
    <w:p w14:paraId="5BCF1CA1">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乙方开户单位：</w:t>
      </w:r>
    </w:p>
    <w:p w14:paraId="305203D6">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 xml:space="preserve">开户银行：                         </w:t>
      </w:r>
    </w:p>
    <w:p w14:paraId="4AF782AF">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帐    号：</w:t>
      </w:r>
    </w:p>
    <w:p w14:paraId="35DF4C2E">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五、付款途径</w:t>
      </w:r>
    </w:p>
    <w:p w14:paraId="18A86895">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 国库集中支付   □甲方支付    □ 国库与甲方共同支付</w:t>
      </w:r>
    </w:p>
    <w:p w14:paraId="632A1605">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 财政性资金       元          □ 自筹性资金         元</w:t>
      </w:r>
    </w:p>
    <w:p w14:paraId="0B21A115">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属国库集中支付的财政性资金，甲方应按合同约定的付款期限，通过《新疆政府采购管理系统》及时向财政部门报送资金支付申请，财政部门对支付申请审核无误后，将货款直接支付至乙方账户。</w:t>
      </w:r>
    </w:p>
    <w:p w14:paraId="3325DAF8">
      <w:pPr>
        <w:pStyle w:val="143"/>
        <w:widowControl/>
        <w:snapToGrid w:val="0"/>
        <w:spacing w:line="640" w:lineRule="exact"/>
        <w:ind w:firstLine="480" w:firstLineChars="200"/>
        <w:jc w:val="left"/>
        <w:rPr>
          <w:rFonts w:hint="eastAsia" w:ascii="仿宋" w:hAnsi="仿宋" w:eastAsia="仿宋" w:cs="仿宋"/>
          <w:color w:val="auto"/>
          <w:sz w:val="24"/>
          <w:lang w:val="en"/>
        </w:rPr>
      </w:pPr>
      <w:r>
        <w:rPr>
          <w:rFonts w:hint="eastAsia" w:ascii="仿宋" w:hAnsi="仿宋" w:eastAsia="仿宋" w:cs="仿宋"/>
          <w:color w:val="auto"/>
          <w:sz w:val="24"/>
          <w:lang w:val="en"/>
        </w:rPr>
        <w:t>六、付款方式</w:t>
      </w:r>
    </w:p>
    <w:p w14:paraId="0221C2D3">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 xml:space="preserve">付款方式：                                                    </w:t>
      </w:r>
    </w:p>
    <w:p w14:paraId="1B484633">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七、交付日期、地点</w:t>
      </w:r>
    </w:p>
    <w:p w14:paraId="06F25D13">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1、交付日期：合同生效之日起        日内交付。</w:t>
      </w:r>
    </w:p>
    <w:p w14:paraId="3E1BA86A">
      <w:pPr>
        <w:pStyle w:val="143"/>
        <w:tabs>
          <w:tab w:val="left" w:pos="955"/>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 xml:space="preserve">2、交付地点：                                                 </w:t>
      </w:r>
    </w:p>
    <w:p w14:paraId="142065E6">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八、履约保证金</w:t>
      </w:r>
    </w:p>
    <w:p w14:paraId="43DBAFE5">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履约保证金在项目交付验收合格无质量问题后，填写《履约保证金退付表》、《政府采购项目验收单》和资金往来收款收据交</w:t>
      </w:r>
      <w:r>
        <w:rPr>
          <w:rFonts w:hint="eastAsia" w:ascii="仿宋" w:hAnsi="仿宋" w:eastAsia="仿宋" w:cs="仿宋"/>
          <w:color w:val="auto"/>
          <w:sz w:val="24"/>
          <w:lang w:val="en" w:eastAsia="zh-CN"/>
        </w:rPr>
        <w:t>采购人</w:t>
      </w:r>
      <w:r>
        <w:rPr>
          <w:rFonts w:hint="eastAsia" w:ascii="仿宋" w:hAnsi="仿宋" w:eastAsia="仿宋" w:cs="仿宋"/>
          <w:color w:val="auto"/>
          <w:sz w:val="24"/>
          <w:lang w:val="en"/>
        </w:rPr>
        <w:t>后20个工作日内退还。</w:t>
      </w:r>
    </w:p>
    <w:p w14:paraId="3C66E4CC">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九、合同生效</w:t>
      </w:r>
    </w:p>
    <w:p w14:paraId="6913C8F9">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本合同经甲乙双方签字盖章，乙方提交履约保证金备案后生效。</w:t>
      </w:r>
    </w:p>
    <w:p w14:paraId="790CAD74">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十、合同保存</w:t>
      </w:r>
    </w:p>
    <w:p w14:paraId="1072C8E6">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本合同一式五份，甲方三份，乙方两份。</w:t>
      </w:r>
    </w:p>
    <w:p w14:paraId="1DF58C29">
      <w:pPr>
        <w:pStyle w:val="143"/>
        <w:spacing w:line="640" w:lineRule="exact"/>
        <w:rPr>
          <w:rFonts w:hint="eastAsia" w:ascii="仿宋" w:hAnsi="仿宋" w:eastAsia="仿宋" w:cs="仿宋"/>
          <w:color w:val="auto"/>
          <w:sz w:val="24"/>
          <w:lang w:val="en"/>
        </w:rPr>
      </w:pPr>
      <w:r>
        <w:rPr>
          <w:rFonts w:hint="eastAsia" w:ascii="仿宋" w:hAnsi="仿宋" w:eastAsia="仿宋" w:cs="仿宋"/>
          <w:color w:val="auto"/>
          <w:sz w:val="24"/>
          <w:lang w:val="en"/>
        </w:rPr>
        <w:t>甲    方：                            乙    方：</w:t>
      </w:r>
    </w:p>
    <w:p w14:paraId="76840A55">
      <w:pPr>
        <w:pStyle w:val="143"/>
        <w:spacing w:line="640" w:lineRule="exact"/>
        <w:rPr>
          <w:rFonts w:hint="eastAsia" w:ascii="仿宋" w:hAnsi="仿宋" w:eastAsia="仿宋" w:cs="仿宋"/>
          <w:color w:val="auto"/>
          <w:sz w:val="24"/>
          <w:lang w:val="en"/>
        </w:rPr>
      </w:pPr>
      <w:r>
        <w:rPr>
          <w:rFonts w:hint="eastAsia" w:ascii="仿宋" w:hAnsi="仿宋" w:eastAsia="仿宋" w:cs="仿宋"/>
          <w:color w:val="auto"/>
          <w:sz w:val="24"/>
          <w:lang w:val="en"/>
        </w:rPr>
        <w:t>单位名称(公章)：                      单位名称(公章)：</w:t>
      </w:r>
    </w:p>
    <w:p w14:paraId="4EC268F4">
      <w:pPr>
        <w:pStyle w:val="143"/>
        <w:spacing w:line="640" w:lineRule="exact"/>
        <w:rPr>
          <w:rFonts w:hint="eastAsia" w:ascii="仿宋" w:hAnsi="仿宋" w:eastAsia="仿宋" w:cs="仿宋"/>
          <w:color w:val="auto"/>
          <w:sz w:val="24"/>
          <w:lang w:val="en"/>
        </w:rPr>
      </w:pPr>
    </w:p>
    <w:p w14:paraId="147B8D13">
      <w:pPr>
        <w:pStyle w:val="143"/>
        <w:spacing w:line="640" w:lineRule="exact"/>
        <w:rPr>
          <w:rFonts w:hint="eastAsia" w:ascii="仿宋" w:hAnsi="仿宋" w:eastAsia="仿宋" w:cs="仿宋"/>
          <w:color w:val="auto"/>
          <w:sz w:val="24"/>
          <w:lang w:val="en"/>
        </w:rPr>
      </w:pPr>
      <w:r>
        <w:rPr>
          <w:rFonts w:hint="eastAsia" w:ascii="仿宋" w:hAnsi="仿宋" w:eastAsia="仿宋" w:cs="仿宋"/>
          <w:color w:val="auto"/>
          <w:sz w:val="24"/>
          <w:lang w:val="en"/>
        </w:rPr>
        <w:t>法定代表人或授权代理人：（签字）       法定代表人或授权代理人：（签字）</w:t>
      </w:r>
    </w:p>
    <w:p w14:paraId="4C692E84">
      <w:pPr>
        <w:pStyle w:val="143"/>
        <w:spacing w:line="640" w:lineRule="exact"/>
        <w:rPr>
          <w:rFonts w:hint="eastAsia" w:ascii="仿宋" w:hAnsi="仿宋" w:eastAsia="仿宋" w:cs="仿宋"/>
          <w:color w:val="auto"/>
          <w:sz w:val="24"/>
          <w:lang w:val="en"/>
        </w:rPr>
      </w:pPr>
    </w:p>
    <w:p w14:paraId="2F21CCB3">
      <w:pPr>
        <w:pStyle w:val="143"/>
        <w:spacing w:line="640" w:lineRule="exact"/>
        <w:rPr>
          <w:rFonts w:hint="eastAsia" w:ascii="仿宋" w:hAnsi="仿宋" w:eastAsia="仿宋" w:cs="仿宋"/>
          <w:color w:val="auto"/>
          <w:sz w:val="24"/>
          <w:lang w:val="en"/>
        </w:rPr>
      </w:pPr>
      <w:r>
        <w:rPr>
          <w:rFonts w:hint="eastAsia" w:ascii="仿宋" w:hAnsi="仿宋" w:eastAsia="仿宋" w:cs="仿宋"/>
          <w:color w:val="auto"/>
          <w:sz w:val="24"/>
          <w:lang w:val="en"/>
        </w:rPr>
        <w:t>电    话：                            电    话：</w:t>
      </w:r>
    </w:p>
    <w:p w14:paraId="5F4F6AFC">
      <w:pPr>
        <w:pStyle w:val="143"/>
        <w:spacing w:line="640" w:lineRule="exact"/>
        <w:rPr>
          <w:rFonts w:hint="eastAsia" w:ascii="仿宋" w:hAnsi="仿宋" w:eastAsia="仿宋" w:cs="仿宋"/>
          <w:color w:val="auto"/>
          <w:sz w:val="24"/>
          <w:lang w:val="en"/>
        </w:rPr>
      </w:pPr>
      <w:r>
        <w:rPr>
          <w:rFonts w:hint="eastAsia" w:ascii="仿宋" w:hAnsi="仿宋" w:eastAsia="仿宋" w:cs="仿宋"/>
          <w:color w:val="auto"/>
          <w:sz w:val="24"/>
          <w:lang w:val="en"/>
        </w:rPr>
        <w:t>签订日期：                            签订日期：</w:t>
      </w:r>
    </w:p>
    <w:p w14:paraId="146F42B5">
      <w:pPr>
        <w:pStyle w:val="143"/>
        <w:spacing w:line="640" w:lineRule="exact"/>
        <w:rPr>
          <w:rFonts w:hint="eastAsia" w:ascii="仿宋" w:hAnsi="仿宋" w:eastAsia="仿宋" w:cs="仿宋"/>
          <w:color w:val="auto"/>
          <w:sz w:val="24"/>
          <w:lang w:val="en"/>
        </w:rPr>
      </w:pPr>
    </w:p>
    <w:p w14:paraId="44B8DBF8">
      <w:pPr>
        <w:pStyle w:val="143"/>
        <w:spacing w:line="640" w:lineRule="exact"/>
        <w:rPr>
          <w:rFonts w:hint="eastAsia" w:ascii="仿宋" w:hAnsi="仿宋" w:eastAsia="仿宋" w:cs="仿宋"/>
          <w:color w:val="auto"/>
          <w:sz w:val="24"/>
          <w:lang w:val="en"/>
        </w:rPr>
      </w:pPr>
    </w:p>
    <w:p w14:paraId="15E8BACE">
      <w:pPr>
        <w:pStyle w:val="143"/>
        <w:spacing w:line="640" w:lineRule="exact"/>
        <w:rPr>
          <w:rFonts w:hint="eastAsia" w:ascii="仿宋" w:hAnsi="仿宋" w:eastAsia="仿宋" w:cs="仿宋"/>
          <w:color w:val="auto"/>
          <w:sz w:val="24"/>
          <w:lang w:val="en"/>
        </w:rPr>
      </w:pPr>
    </w:p>
    <w:p w14:paraId="6D40A3FA">
      <w:pPr>
        <w:pStyle w:val="144"/>
        <w:autoSpaceDE w:val="0"/>
        <w:autoSpaceDN w:val="0"/>
        <w:adjustRightInd w:val="0"/>
        <w:spacing w:line="640" w:lineRule="exact"/>
        <w:jc w:val="left"/>
        <w:rPr>
          <w:rFonts w:hint="eastAsia" w:ascii="仿宋" w:hAnsi="仿宋" w:eastAsia="仿宋" w:cs="仿宋"/>
          <w:color w:val="auto"/>
          <w:sz w:val="24"/>
          <w:lang w:val="en"/>
        </w:rPr>
      </w:pPr>
      <w:r>
        <w:rPr>
          <w:rFonts w:hint="eastAsia" w:ascii="仿宋" w:hAnsi="仿宋" w:eastAsia="仿宋" w:cs="仿宋"/>
          <w:color w:val="auto"/>
          <w:sz w:val="24"/>
          <w:lang w:val="en"/>
        </w:rPr>
        <w:t>（注：本协议书仅为参考文本，签订双方可根据项目的具体要求进行修订。）</w:t>
      </w:r>
    </w:p>
    <w:p w14:paraId="353E00A3">
      <w:pPr>
        <w:pStyle w:val="143"/>
        <w:spacing w:line="640" w:lineRule="exact"/>
        <w:rPr>
          <w:rFonts w:hint="eastAsia" w:ascii="仿宋" w:hAnsi="仿宋" w:eastAsia="仿宋" w:cs="仿宋"/>
          <w:color w:val="auto"/>
          <w:sz w:val="24"/>
          <w:lang w:val="en"/>
        </w:rPr>
      </w:pPr>
      <w:r>
        <w:rPr>
          <w:rFonts w:hint="eastAsia" w:ascii="仿宋" w:hAnsi="仿宋" w:eastAsia="仿宋" w:cs="仿宋"/>
          <w:color w:val="auto"/>
          <w:sz w:val="24"/>
          <w:lang w:val="en"/>
        </w:rPr>
        <w:br w:type="page"/>
      </w:r>
      <w:r>
        <w:rPr>
          <w:rFonts w:hint="eastAsia" w:ascii="仿宋" w:hAnsi="仿宋" w:eastAsia="仿宋" w:cs="仿宋"/>
          <w:color w:val="auto"/>
          <w:sz w:val="24"/>
          <w:lang w:val="en"/>
        </w:rPr>
        <w:t>二、合同条款</w:t>
      </w:r>
    </w:p>
    <w:p w14:paraId="731B5972">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甲方在本项目中所需货物和服务由</w:t>
      </w:r>
      <w:r>
        <w:rPr>
          <w:rFonts w:hint="eastAsia" w:ascii="仿宋" w:hAnsi="仿宋" w:eastAsia="仿宋" w:cs="仿宋"/>
          <w:color w:val="auto"/>
          <w:sz w:val="24"/>
          <w:u w:val="single"/>
          <w:lang w:val="en"/>
        </w:rPr>
        <w:t xml:space="preserve">                    </w:t>
      </w:r>
      <w:r>
        <w:rPr>
          <w:rFonts w:hint="eastAsia" w:ascii="仿宋" w:hAnsi="仿宋" w:eastAsia="仿宋" w:cs="仿宋"/>
          <w:color w:val="auto"/>
          <w:sz w:val="24"/>
          <w:lang w:val="en"/>
        </w:rPr>
        <w:t>在国内进行</w:t>
      </w:r>
      <w:r>
        <w:rPr>
          <w:rFonts w:hint="eastAsia" w:ascii="仿宋" w:hAnsi="仿宋" w:eastAsia="仿宋" w:cs="仿宋"/>
          <w:color w:val="auto"/>
          <w:sz w:val="24"/>
          <w:lang w:val="en" w:eastAsia="zh-CN"/>
        </w:rPr>
        <w:t>竞争性磋商</w:t>
      </w:r>
      <w:r>
        <w:rPr>
          <w:rFonts w:hint="eastAsia" w:ascii="仿宋" w:hAnsi="仿宋" w:eastAsia="仿宋" w:cs="仿宋"/>
          <w:color w:val="auto"/>
          <w:sz w:val="24"/>
          <w:lang w:val="en"/>
        </w:rPr>
        <w:t>，经</w:t>
      </w:r>
      <w:r>
        <w:rPr>
          <w:rFonts w:hint="eastAsia" w:ascii="仿宋" w:hAnsi="仿宋" w:eastAsia="仿宋" w:cs="仿宋"/>
          <w:color w:val="auto"/>
          <w:sz w:val="24"/>
          <w:lang w:val="en" w:eastAsia="zh-CN"/>
        </w:rPr>
        <w:t>磋商小组</w:t>
      </w:r>
      <w:r>
        <w:rPr>
          <w:rFonts w:hint="eastAsia" w:ascii="仿宋" w:hAnsi="仿宋" w:eastAsia="仿宋" w:cs="仿宋"/>
          <w:color w:val="auto"/>
          <w:sz w:val="24"/>
          <w:lang w:val="en"/>
        </w:rPr>
        <w:t>评定，确定乙方为</w:t>
      </w:r>
      <w:r>
        <w:rPr>
          <w:rFonts w:hint="eastAsia" w:ascii="仿宋" w:hAnsi="仿宋" w:eastAsia="仿宋" w:cs="仿宋"/>
          <w:color w:val="auto"/>
          <w:sz w:val="24"/>
          <w:lang w:val="en" w:eastAsia="zh-CN"/>
        </w:rPr>
        <w:t>成交供应商</w:t>
      </w:r>
      <w:r>
        <w:rPr>
          <w:rFonts w:hint="eastAsia" w:ascii="仿宋" w:hAnsi="仿宋" w:eastAsia="仿宋" w:cs="仿宋"/>
          <w:color w:val="auto"/>
          <w:sz w:val="24"/>
          <w:lang w:val="en"/>
        </w:rPr>
        <w:t>。甲乙双方根据《中华人民共和国政府采购法》、《中华人民共和国合同法》等相关法律法规以及本项目</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 xml:space="preserve">的规定，经平等协商达成合同如下： </w:t>
      </w:r>
      <w:bookmarkStart w:id="162" w:name="_Toc175644041"/>
      <w:bookmarkStart w:id="163" w:name="_Toc86202594"/>
    </w:p>
    <w:p w14:paraId="15D7BE9A">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一、定义</w:t>
      </w:r>
      <w:bookmarkEnd w:id="162"/>
      <w:bookmarkEnd w:id="163"/>
    </w:p>
    <w:p w14:paraId="05E37003">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除非另有特别解释或说明，在本合同及与本合同相关的，双方另行签署的其他文件（包括但不限于本合同的附件）中，下述词语均依如下定义进行解释：</w:t>
      </w:r>
    </w:p>
    <w:p w14:paraId="5F7D8575">
      <w:pPr>
        <w:pStyle w:val="143"/>
        <w:tabs>
          <w:tab w:val="left" w:pos="36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1、“合同”指甲乙双方签署的，与本项目相关的协议、附件、附录和其他一切文件，还包括</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w:t>
      </w:r>
      <w:r>
        <w:rPr>
          <w:rFonts w:hint="eastAsia" w:ascii="仿宋" w:hAnsi="仿宋" w:eastAsia="仿宋" w:cs="仿宋"/>
          <w:color w:val="auto"/>
          <w:sz w:val="24"/>
          <w:lang w:val="en" w:eastAsia="zh-CN"/>
        </w:rPr>
        <w:t>磋商响应文件</w:t>
      </w:r>
      <w:r>
        <w:rPr>
          <w:rFonts w:hint="eastAsia" w:ascii="仿宋" w:hAnsi="仿宋" w:eastAsia="仿宋" w:cs="仿宋"/>
          <w:color w:val="auto"/>
          <w:sz w:val="24"/>
          <w:lang w:val="en"/>
        </w:rPr>
        <w:t>中的相关内容及其有效补充文件。</w:t>
      </w:r>
    </w:p>
    <w:p w14:paraId="266D13F7">
      <w:pPr>
        <w:pStyle w:val="143"/>
        <w:tabs>
          <w:tab w:val="left" w:pos="36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2、“附件”是指与本合同的订立、履行有关的，经甲乙双方认可的，对本合同约定的内容进行细化、补充、修改、变更的文件、音像制品等资料。</w:t>
      </w:r>
    </w:p>
    <w:p w14:paraId="5D7A2EDC">
      <w:pPr>
        <w:pStyle w:val="143"/>
        <w:tabs>
          <w:tab w:val="left" w:pos="36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3、“货物”指合同货物清单（附件1）（同</w:t>
      </w:r>
      <w:r>
        <w:rPr>
          <w:rFonts w:hint="eastAsia" w:ascii="仿宋" w:hAnsi="仿宋" w:eastAsia="仿宋" w:cs="仿宋"/>
          <w:color w:val="auto"/>
          <w:sz w:val="24"/>
          <w:lang w:val="en" w:eastAsia="zh-CN"/>
        </w:rPr>
        <w:t>磋商响应文件</w:t>
      </w:r>
      <w:r>
        <w:rPr>
          <w:rFonts w:hint="eastAsia" w:ascii="仿宋" w:hAnsi="仿宋" w:eastAsia="仿宋" w:cs="仿宋"/>
          <w:color w:val="auto"/>
          <w:sz w:val="24"/>
          <w:lang w:val="en"/>
        </w:rPr>
        <w:t>中货物明细表，下同）中所规定的硬件、软件、安装材料、备件及专用器具、文件资料等内容。</w:t>
      </w:r>
    </w:p>
    <w:p w14:paraId="2C4A11D1">
      <w:pPr>
        <w:pStyle w:val="143"/>
        <w:tabs>
          <w:tab w:val="left" w:pos="36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4、“服务”指根据合同规定乙方应承担的与供货有关的辅助服务，包括（但不限于）合同货物的乙方付费办妥清关、乙方付费运输、保险、安装、测试、调试、培训、维修、提供技术指导和支持、保修期外的维护以及其他类似的义务。</w:t>
      </w:r>
    </w:p>
    <w:p w14:paraId="036AFAA3">
      <w:pPr>
        <w:pStyle w:val="143"/>
        <w:tabs>
          <w:tab w:val="left" w:pos="36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5、“检验”指按照本合同约定的标准对合同货物进行的检测与查验。</w:t>
      </w:r>
    </w:p>
    <w:p w14:paraId="61FD585E">
      <w:pPr>
        <w:pStyle w:val="143"/>
        <w:tabs>
          <w:tab w:val="left" w:pos="36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6、“政府采购项目验收单”指甲、乙双方验收完成后由合同双方签署的最终验收确认书。</w:t>
      </w:r>
    </w:p>
    <w:p w14:paraId="21968A7C">
      <w:pPr>
        <w:pStyle w:val="143"/>
        <w:tabs>
          <w:tab w:val="left" w:pos="36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7、“技术资料”指安装、调试、使用、维修合同货物所应具备的产品使用说明书和／或使用指南、操作手册、维修指南、服务手册、电路图、产品演示等文件。</w:t>
      </w:r>
    </w:p>
    <w:p w14:paraId="4C77B7F8">
      <w:pPr>
        <w:pStyle w:val="143"/>
        <w:tabs>
          <w:tab w:val="left" w:pos="36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8、“保修期”指自验收单签署之日起，乙方免费对所卖给甲方货物更换整件或零部件，维修、保养及技术支持、产品升级并以自担费用方式保证项目正常运行的时期。</w:t>
      </w:r>
    </w:p>
    <w:p w14:paraId="225A1881">
      <w:pPr>
        <w:pStyle w:val="143"/>
        <w:tabs>
          <w:tab w:val="left" w:pos="36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9、“第三人”是指本合同双方以外的任何中国境内、外的自然人、法人或其他经济组织。</w:t>
      </w:r>
    </w:p>
    <w:p w14:paraId="4915C10B">
      <w:pPr>
        <w:pStyle w:val="143"/>
        <w:tabs>
          <w:tab w:val="left" w:pos="48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10、“法律、法规”是指由中国有关部门制定的法律、行政法规、地方性法规、规章及其他规范性文件以及经全国人民代表大会常务委员会批准的中国缔结、参加的国际条（公）约的有关规定。</w:t>
      </w:r>
    </w:p>
    <w:p w14:paraId="60011A57">
      <w:pPr>
        <w:pStyle w:val="143"/>
        <w:tabs>
          <w:tab w:val="left" w:pos="48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11、“</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”指采购代理机构发布的本项目</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w:t>
      </w:r>
    </w:p>
    <w:p w14:paraId="6D282219">
      <w:pPr>
        <w:pStyle w:val="143"/>
        <w:tabs>
          <w:tab w:val="left" w:pos="480"/>
          <w:tab w:val="left" w:pos="201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12、“</w:t>
      </w:r>
      <w:r>
        <w:rPr>
          <w:rFonts w:hint="eastAsia" w:ascii="仿宋" w:hAnsi="仿宋" w:eastAsia="仿宋" w:cs="仿宋"/>
          <w:color w:val="auto"/>
          <w:sz w:val="24"/>
          <w:lang w:val="en" w:eastAsia="zh-CN"/>
        </w:rPr>
        <w:t>磋商响应文件</w:t>
      </w:r>
      <w:r>
        <w:rPr>
          <w:rFonts w:hint="eastAsia" w:ascii="仿宋" w:hAnsi="仿宋" w:eastAsia="仿宋" w:cs="仿宋"/>
          <w:color w:val="auto"/>
          <w:sz w:val="24"/>
          <w:lang w:val="en"/>
        </w:rPr>
        <w:t>”指乙方按照本项目</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的要求编制和投递，并最终经采购代理机构接收的</w:t>
      </w:r>
      <w:r>
        <w:rPr>
          <w:rFonts w:hint="eastAsia" w:ascii="仿宋" w:hAnsi="仿宋" w:eastAsia="仿宋" w:cs="仿宋"/>
          <w:color w:val="auto"/>
          <w:sz w:val="24"/>
          <w:lang w:val="en" w:eastAsia="zh-CN"/>
        </w:rPr>
        <w:t>磋商响应文件</w:t>
      </w:r>
      <w:r>
        <w:rPr>
          <w:rFonts w:hint="eastAsia" w:ascii="仿宋" w:hAnsi="仿宋" w:eastAsia="仿宋" w:cs="仿宋"/>
          <w:color w:val="auto"/>
          <w:sz w:val="24"/>
          <w:lang w:val="en"/>
        </w:rPr>
        <w:t>。</w:t>
      </w:r>
    </w:p>
    <w:p w14:paraId="0D942453">
      <w:pPr>
        <w:pStyle w:val="143"/>
        <w:spacing w:line="640" w:lineRule="exact"/>
        <w:ind w:firstLine="499" w:firstLineChars="208"/>
        <w:rPr>
          <w:rFonts w:hint="eastAsia" w:ascii="仿宋" w:hAnsi="仿宋" w:eastAsia="仿宋" w:cs="仿宋"/>
          <w:color w:val="auto"/>
          <w:sz w:val="24"/>
          <w:lang w:val="en"/>
        </w:rPr>
      </w:pPr>
      <w:bookmarkStart w:id="164" w:name="_Toc86202595"/>
      <w:bookmarkStart w:id="165" w:name="_Toc175644043"/>
      <w:r>
        <w:rPr>
          <w:rFonts w:hint="eastAsia" w:ascii="仿宋" w:hAnsi="仿宋" w:eastAsia="仿宋" w:cs="仿宋"/>
          <w:color w:val="auto"/>
          <w:sz w:val="24"/>
          <w:lang w:val="en"/>
        </w:rPr>
        <w:t>二、货物、数量及规格</w:t>
      </w:r>
    </w:p>
    <w:p w14:paraId="380A5A7D">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本合同所提供的货物、数量及规格详见合同货物清单（附件一）（同</w:t>
      </w:r>
      <w:r>
        <w:rPr>
          <w:rFonts w:hint="eastAsia" w:ascii="仿宋" w:hAnsi="仿宋" w:eastAsia="仿宋" w:cs="仿宋"/>
          <w:color w:val="auto"/>
          <w:sz w:val="24"/>
          <w:lang w:val="en" w:eastAsia="zh-CN"/>
        </w:rPr>
        <w:t>磋商响应文件</w:t>
      </w:r>
      <w:r>
        <w:rPr>
          <w:rFonts w:hint="eastAsia" w:ascii="仿宋" w:hAnsi="仿宋" w:eastAsia="仿宋" w:cs="仿宋"/>
          <w:color w:val="auto"/>
          <w:sz w:val="24"/>
          <w:lang w:val="en"/>
        </w:rPr>
        <w:t>中报价明细表）。</w:t>
      </w:r>
    </w:p>
    <w:p w14:paraId="3AA73639">
      <w:pPr>
        <w:pStyle w:val="143"/>
        <w:tabs>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三、合同价格</w:t>
      </w:r>
      <w:bookmarkEnd w:id="164"/>
      <w:bookmarkEnd w:id="165"/>
    </w:p>
    <w:p w14:paraId="663CA42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1、合同金额详见合同格式。</w:t>
      </w:r>
    </w:p>
    <w:p w14:paraId="7B241F1D">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除有另行规定外，本合同价格包括设备金额及运输、财产保险及第三方损害赔偿保险、安装、调试、及安装位置调整布置、使用环境形成或恢复以及相关服务等费用，是在项目交付前、交付时所发生或引起的本合同相关的全部成本、费用等，以及依约在交付后所需承担的维修、保养、技术支持、产品升级等售后服务价格的总和，且为完税后价格。</w:t>
      </w:r>
    </w:p>
    <w:p w14:paraId="5D6049EF">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3、合同货物详细目录及销售价格详见合同格式附件1合同货物清单（同</w:t>
      </w:r>
      <w:r>
        <w:rPr>
          <w:rFonts w:hint="eastAsia" w:ascii="仿宋" w:hAnsi="仿宋" w:eastAsia="仿宋" w:cs="仿宋"/>
          <w:color w:val="auto"/>
          <w:sz w:val="24"/>
          <w:lang w:val="en" w:eastAsia="zh-CN"/>
        </w:rPr>
        <w:t>磋商响应文件</w:t>
      </w:r>
      <w:r>
        <w:rPr>
          <w:rFonts w:hint="eastAsia" w:ascii="仿宋" w:hAnsi="仿宋" w:eastAsia="仿宋" w:cs="仿宋"/>
          <w:color w:val="auto"/>
          <w:sz w:val="24"/>
          <w:lang w:val="en"/>
        </w:rPr>
        <w:t>中报价明细表）。</w:t>
      </w:r>
      <w:bookmarkStart w:id="166" w:name="_Toc175644044"/>
      <w:bookmarkStart w:id="167" w:name="_Toc86202596"/>
    </w:p>
    <w:p w14:paraId="437F7071">
      <w:pPr>
        <w:pStyle w:val="143"/>
        <w:tabs>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四、</w:t>
      </w:r>
      <w:bookmarkEnd w:id="166"/>
      <w:bookmarkEnd w:id="167"/>
      <w:r>
        <w:rPr>
          <w:rFonts w:hint="eastAsia" w:ascii="仿宋" w:hAnsi="仿宋" w:eastAsia="仿宋" w:cs="仿宋"/>
          <w:color w:val="auto"/>
          <w:sz w:val="24"/>
          <w:lang w:val="en"/>
        </w:rPr>
        <w:t>付款</w:t>
      </w:r>
    </w:p>
    <w:p w14:paraId="6D1BCEEB">
      <w:pPr>
        <w:pStyle w:val="143"/>
        <w:tabs>
          <w:tab w:val="left" w:pos="360"/>
          <w:tab w:val="left" w:pos="480"/>
          <w:tab w:val="left" w:pos="84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1、双方因本合同发生的一切费用均以人民币结算及支付。</w:t>
      </w:r>
    </w:p>
    <w:p w14:paraId="5587F56B">
      <w:pPr>
        <w:pStyle w:val="143"/>
        <w:tabs>
          <w:tab w:val="left" w:pos="360"/>
          <w:tab w:val="left" w:pos="480"/>
          <w:tab w:val="left" w:pos="84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2、双方的帐户名称、开户银行及帐号以本合同提供的为准。</w:t>
      </w:r>
    </w:p>
    <w:p w14:paraId="37B38022">
      <w:pPr>
        <w:pStyle w:val="143"/>
        <w:tabs>
          <w:tab w:val="left" w:pos="360"/>
          <w:tab w:val="left" w:pos="480"/>
          <w:tab w:val="left" w:pos="84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3、付款途径：自行约定。</w:t>
      </w:r>
    </w:p>
    <w:p w14:paraId="1CDB4726">
      <w:pPr>
        <w:pStyle w:val="142"/>
        <w:spacing w:after="0" w:line="640" w:lineRule="exact"/>
        <w:ind w:firstLine="480" w:firstLineChars="200"/>
        <w:rPr>
          <w:rFonts w:hint="eastAsia" w:ascii="仿宋" w:hAnsi="仿宋" w:eastAsia="仿宋" w:cs="仿宋"/>
          <w:color w:val="auto"/>
          <w:kern w:val="2"/>
          <w:sz w:val="24"/>
          <w:lang w:val="en"/>
        </w:rPr>
      </w:pPr>
      <w:r>
        <w:rPr>
          <w:rFonts w:hint="eastAsia" w:ascii="仿宋" w:hAnsi="仿宋" w:eastAsia="仿宋" w:cs="仿宋"/>
          <w:color w:val="auto"/>
          <w:kern w:val="2"/>
          <w:sz w:val="24"/>
          <w:lang w:val="en"/>
        </w:rPr>
        <w:t>4、付款方式：按照</w:t>
      </w:r>
      <w:r>
        <w:rPr>
          <w:rFonts w:hint="eastAsia" w:ascii="仿宋" w:hAnsi="仿宋" w:eastAsia="仿宋" w:cs="仿宋"/>
          <w:color w:val="auto"/>
          <w:kern w:val="2"/>
          <w:sz w:val="24"/>
          <w:lang w:val="en" w:eastAsia="zh-CN"/>
        </w:rPr>
        <w:t>磋商文件</w:t>
      </w:r>
      <w:r>
        <w:rPr>
          <w:rFonts w:hint="eastAsia" w:ascii="仿宋" w:hAnsi="仿宋" w:eastAsia="仿宋" w:cs="仿宋"/>
          <w:color w:val="auto"/>
          <w:kern w:val="2"/>
          <w:sz w:val="24"/>
          <w:lang w:val="en"/>
        </w:rPr>
        <w:t>第二章“采购需求”第3条的规定。</w:t>
      </w:r>
    </w:p>
    <w:p w14:paraId="30AB6406">
      <w:pPr>
        <w:pStyle w:val="143"/>
        <w:tabs>
          <w:tab w:val="left" w:pos="360"/>
          <w:tab w:val="left" w:pos="480"/>
          <w:tab w:val="left" w:pos="840"/>
          <w:tab w:val="left" w:pos="1413"/>
        </w:tabs>
        <w:spacing w:line="640" w:lineRule="exact"/>
        <w:ind w:firstLine="480" w:firstLineChars="200"/>
        <w:rPr>
          <w:rFonts w:hint="eastAsia" w:ascii="仿宋" w:hAnsi="仿宋" w:eastAsia="仿宋" w:cs="仿宋"/>
          <w:color w:val="auto"/>
          <w:sz w:val="24"/>
          <w:lang w:val="en"/>
        </w:rPr>
      </w:pPr>
      <w:bookmarkStart w:id="168" w:name="_Toc86202597"/>
      <w:r>
        <w:rPr>
          <w:rFonts w:hint="eastAsia" w:ascii="仿宋" w:hAnsi="仿宋" w:eastAsia="仿宋" w:cs="仿宋"/>
          <w:color w:val="auto"/>
          <w:sz w:val="24"/>
          <w:lang w:val="en"/>
        </w:rPr>
        <w:t>5、如乙方根据本合同约定有责任向甲方支付违约金、赔偿金时，甲方有权直接从上述付款中扣除该等款项并于事后通知乙方，该情形下应当视为甲方已经依约履行了合同义务，而所扣乙方的款项金额未达到乙方依照其责任所应当向甲方支付的金额时，乙方仍应向甲方补足。同时，若乙方对甲方的扣款有异议而不能协商解决时，乙方应依照本合同关于解决争议的约定方式解决。但存在或解决相关争议的期间，乙方不得停滞或减缓其合同的履行，否则对因停滞或减缓合同的履行所引起的任何及所有责任均应当全部给予赔偿。</w:t>
      </w:r>
    </w:p>
    <w:p w14:paraId="4260573F">
      <w:pPr>
        <w:pStyle w:val="143"/>
        <w:tabs>
          <w:tab w:val="left" w:pos="360"/>
          <w:tab w:val="left" w:pos="480"/>
          <w:tab w:val="left" w:pos="84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6、甲方直接与乙方付款结算，采购代理机构不对其付款承担连带责任或任何其它责任，在任何情形下乙方亦只能直接向甲方追索而不应当向采购代理机构追索。</w:t>
      </w:r>
    </w:p>
    <w:p w14:paraId="7DC3EE80">
      <w:pPr>
        <w:pStyle w:val="143"/>
        <w:tabs>
          <w:tab w:val="left" w:pos="480"/>
          <w:tab w:val="left" w:pos="1413"/>
        </w:tabs>
        <w:spacing w:line="640" w:lineRule="exact"/>
        <w:ind w:firstLine="480" w:firstLineChars="200"/>
        <w:rPr>
          <w:rFonts w:hint="eastAsia" w:ascii="仿宋" w:hAnsi="仿宋" w:eastAsia="仿宋" w:cs="仿宋"/>
          <w:color w:val="auto"/>
          <w:sz w:val="24"/>
          <w:lang w:val="en"/>
        </w:rPr>
      </w:pPr>
      <w:bookmarkStart w:id="169" w:name="_Toc175644045"/>
      <w:r>
        <w:rPr>
          <w:rFonts w:hint="eastAsia" w:ascii="仿宋" w:hAnsi="仿宋" w:eastAsia="仿宋" w:cs="仿宋"/>
          <w:color w:val="auto"/>
          <w:sz w:val="24"/>
          <w:lang w:val="en"/>
        </w:rPr>
        <w:t>五、</w:t>
      </w:r>
      <w:bookmarkEnd w:id="168"/>
      <w:bookmarkEnd w:id="169"/>
      <w:r>
        <w:rPr>
          <w:rFonts w:hint="eastAsia" w:ascii="仿宋" w:hAnsi="仿宋" w:eastAsia="仿宋" w:cs="仿宋"/>
          <w:color w:val="auto"/>
          <w:sz w:val="24"/>
          <w:lang w:val="en"/>
        </w:rPr>
        <w:t>交付</w:t>
      </w:r>
    </w:p>
    <w:p w14:paraId="48C8C659">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1、乙方负责办理运输和保险，将货物运抵交货地点。有关运输、保险和装卸等一切相关的费用由乙方承担。</w:t>
      </w:r>
    </w:p>
    <w:p w14:paraId="5C0E0C85">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2、货物应运至甲方指定地点，并卸至甲方指定位置，开箱清点及初步检验时双方应派人员参加。</w:t>
      </w:r>
    </w:p>
    <w:p w14:paraId="3AFE8E43">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3、所有货物运抵现场并且安装完毕经检验合格交付甲方，该日期为交付日期。双方签署交付收货单后为交付完毕。交付完毕货物所有权发生转移，此前货物毁坏的风险由乙方承担。</w:t>
      </w:r>
    </w:p>
    <w:p w14:paraId="069C6A5B">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4、交付日期：按照</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第三章“</w:t>
      </w:r>
      <w:r>
        <w:rPr>
          <w:rFonts w:hint="eastAsia" w:ascii="仿宋" w:hAnsi="仿宋" w:eastAsia="仿宋" w:cs="仿宋"/>
          <w:color w:val="auto"/>
          <w:sz w:val="24"/>
          <w:lang w:val="en" w:eastAsia="zh-CN"/>
        </w:rPr>
        <w:t>供应商</w:t>
      </w:r>
      <w:r>
        <w:rPr>
          <w:rFonts w:hint="eastAsia" w:ascii="仿宋" w:hAnsi="仿宋" w:eastAsia="仿宋" w:cs="仿宋"/>
          <w:color w:val="auto"/>
          <w:sz w:val="24"/>
          <w:lang w:val="en"/>
        </w:rPr>
        <w:t>须知前附表”第25项的规定。</w:t>
      </w:r>
    </w:p>
    <w:p w14:paraId="63157691">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5、交付地点</w:t>
      </w:r>
      <w:bookmarkStart w:id="170" w:name="_Toc86202598"/>
      <w:bookmarkStart w:id="171" w:name="_Toc175644046"/>
      <w:r>
        <w:rPr>
          <w:rFonts w:hint="eastAsia" w:ascii="仿宋" w:hAnsi="仿宋" w:eastAsia="仿宋" w:cs="仿宋"/>
          <w:color w:val="auto"/>
          <w:sz w:val="24"/>
          <w:lang w:val="en"/>
        </w:rPr>
        <w:t>：自行约定</w:t>
      </w:r>
    </w:p>
    <w:p w14:paraId="1D23EAAB">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六、包装和标记</w:t>
      </w:r>
      <w:bookmarkEnd w:id="170"/>
      <w:bookmarkEnd w:id="171"/>
    </w:p>
    <w:p w14:paraId="7B04B789">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1、乙方交付的所有合同货物应具有适于运输的坚固包装，并且乙方应根据合同货物的不同特性和要求采取防潮、防雨、防锈、防震、防腐等保护措施，以确保合同货物安全无损地送达交货地点。</w:t>
      </w:r>
    </w:p>
    <w:p w14:paraId="523A4BDF">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2、凡由于乙方对合同货物包装不善、标记不明、防护措施不当或在合同货物装箱前保管不良，致使合同货物遭到损坏或丢失，乙方应负责免费修理或更换，并承担由此给甲方造成的一切损失。</w:t>
      </w:r>
      <w:bookmarkStart w:id="172" w:name="_Toc86202599"/>
      <w:bookmarkStart w:id="173" w:name="_Toc175644047"/>
    </w:p>
    <w:p w14:paraId="37813997">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七、质量标准和检验</w:t>
      </w:r>
      <w:bookmarkEnd w:id="172"/>
      <w:r>
        <w:rPr>
          <w:rFonts w:hint="eastAsia" w:ascii="仿宋" w:hAnsi="仿宋" w:eastAsia="仿宋" w:cs="仿宋"/>
          <w:color w:val="auto"/>
          <w:sz w:val="24"/>
          <w:lang w:val="en"/>
        </w:rPr>
        <w:t>方式</w:t>
      </w:r>
      <w:bookmarkEnd w:id="173"/>
    </w:p>
    <w:p w14:paraId="56364DBD">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1、乙方应保证提供给甲方的合同货物是货物生产厂商原造的，全新、未使用过的，是用一流的工艺和优质材料制造而成的，并完全符合本项目</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规定的质量、性能和规格的要求。</w:t>
      </w:r>
    </w:p>
    <w:p w14:paraId="2D61FEEB">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2、乙方提供给甲方的合同货物应通过货物制造厂商的出厂检验，并提供质量合格证书。乙方承诺提供给甲方的合同货物的技术规范应与本项目</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中《项目说明》部分中的规定及</w:t>
      </w:r>
      <w:r>
        <w:rPr>
          <w:rFonts w:hint="eastAsia" w:ascii="仿宋" w:hAnsi="仿宋" w:eastAsia="仿宋" w:cs="仿宋"/>
          <w:color w:val="auto"/>
          <w:sz w:val="24"/>
          <w:lang w:val="en" w:eastAsia="zh-CN"/>
        </w:rPr>
        <w:t>磋商响应文件</w:t>
      </w:r>
      <w:r>
        <w:rPr>
          <w:rFonts w:hint="eastAsia" w:ascii="仿宋" w:hAnsi="仿宋" w:eastAsia="仿宋" w:cs="仿宋"/>
          <w:color w:val="auto"/>
          <w:sz w:val="24"/>
          <w:lang w:val="en"/>
        </w:rPr>
        <w:t>中《货物技术规范偏离表》(如果被采购人接受) 相一致，同时，乙方提供的货物质量应符合中华人民共和国相关标准及相应的技术规范、本次采购相关文件中的全部相关要求及相关标准及相应的技术规范中之较高者。</w:t>
      </w:r>
    </w:p>
    <w:p w14:paraId="7802510F">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乙方保证提供的货物、服务符合中华人民共和国国家及行业的安全质量标准、环保标准中之较高者；若货物、服务来源于中华人民共和国境外，还要同时符合货物来源国的官方、行业及生产厂商的安全质量标准、环保标准中之较高者。上述标准为已发布的且在货物、服务交付时有效的最新版本的标准；当货物来源于中华人民共和国境外时，产品必须附有原产地证明、中华人民共和国商检机构的检验证明、合法进货渠道证明及海关完税证明，此外，有关技术资料中须附有全文翻译的中文文本。</w:t>
      </w:r>
    </w:p>
    <w:p w14:paraId="0A88835D">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4、乙方应保证所提供的货物经正确安装、合理操作和维护保养在其使用寿命期内具有令甲方满意的性能，并对由于合同货物的设计、工艺或材料的缺陷而发生的任何故障负责。</w:t>
      </w:r>
    </w:p>
    <w:p w14:paraId="6B27BBE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5、乙方提供的货物抵达甲方指定地点后的开箱清点及初步检验，应依据乙方提供的开箱要求和环境要求进行。乙方应在收到甲方的验货通知后到现场参加开箱清点及初步检验，开箱清点及初步检验时双方均应派员参加，并签署《政府采购项目验收单》，以此作为乙方履约进度的依据。</w:t>
      </w:r>
    </w:p>
    <w:p w14:paraId="1CE1F34E">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6、甲方对合同货物的数量、规格和质量的检验，应依据本项目</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中的有关规定进行。</w:t>
      </w:r>
    </w:p>
    <w:p w14:paraId="5B6EA033">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7、若检验时发现货物数量不足、规格与合同要求不符或开箱时虽然货物外包装完好无损，但箱内货物短缺或损伤，双方应签署书面形式证明，乙方应根据该证明及时补足或更换。</w:t>
      </w:r>
    </w:p>
    <w:p w14:paraId="3C397F5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8、本合同各相关条款中凡与乙方责任或义务相关及由乙方原因所引起涉及各项货物、零件、部件、配件及资料的更、换、补、退等情形，所发生相关的任何价款、成本、费用，包括但不限于运输、安装、服务、维修、调试等，以及保险、税、费等，均应当由乙方承担。</w:t>
      </w:r>
    </w:p>
    <w:p w14:paraId="6E5569A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74" w:name="_Toc175644048"/>
      <w:bookmarkStart w:id="175" w:name="_Toc86202601"/>
      <w:r>
        <w:rPr>
          <w:rFonts w:hint="eastAsia" w:ascii="仿宋" w:hAnsi="仿宋" w:eastAsia="仿宋" w:cs="仿宋"/>
          <w:color w:val="auto"/>
          <w:sz w:val="24"/>
          <w:lang w:val="en"/>
        </w:rPr>
        <w:t>八、技术服务和保修责任</w:t>
      </w:r>
      <w:bookmarkEnd w:id="174"/>
      <w:bookmarkEnd w:id="175"/>
    </w:p>
    <w:p w14:paraId="602794CC">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1、乙方对合同货物、服务的保修期按照</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第二章“采购人需求”的规定。若厂家规定的保修期或合同货物主要部件的保修期长于本合同保修期，应适用其保修期。(在本次采购文件所规定的期限中，若有不同期限自动适用其中期限较长者)。本合同项下货物的免费保修期或与质量相关的其它期限均自按照本合同约定方式完成最终验收并由甲方签署了项目验收单之日起算。</w:t>
      </w:r>
    </w:p>
    <w:p w14:paraId="0EFCD520">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如因甲方在使用中自行变更货物的硬件或软件而引起的缺陷，或因甲方人员维护不当而损坏的货物或零部件，乙方不负保修责任，乙方应按照或比照本合同相关条款规定提供更换或修理服务，由此引起的合理费用由甲方负担。</w:t>
      </w:r>
    </w:p>
    <w:p w14:paraId="1E9D8569">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如因乙方提供的货物硬件或软件有缺陷、服务达不到要求，或乙方提供的技术资料有错误，或乙方在现场的技术人员指导有错误而使合同货物不能达到合同规定的指标和技术性能，乙方应负责按本合同相关条款规定修理或更换，使货物运行指标和技术性能以及相关服务达到合同规定,由此引起的全部费用由乙方承担。若以上原因导致或引起甲方损失及导致或引起第三方受到损害的，全部赔偿责任均应由乙方承担。</w:t>
      </w:r>
    </w:p>
    <w:p w14:paraId="045F6693">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4、在免费保修期内，如果由于乙方更换、修理和续补货物或更换服务，而造成本合同不得不停止运行，保修期应依照停止运行的实际时间加以延长，如因此给甲方造成损失，乙方应负责赔偿。</w:t>
      </w:r>
    </w:p>
    <w:p w14:paraId="68B16EB5">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5、在免费保修期届满后，乙方保证继续为甲方提供设备的维修服务，甲方应按乙方提供的不差于任何第三方的优惠价格向乙方支付相关费用，乙方保证在合同货物使用期内以不高于本合同货物、相关配件及服务的价格，并且不差于任何第三方的优惠价格，向甲方提供备品、备件及维修服务。</w:t>
      </w:r>
    </w:p>
    <w:p w14:paraId="5792A03F">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6、本合同签订后及货物使用中，如涉及增加或改进安全性的软件升级问题，无论甲方是否知晓或是否向乙方提出，乙方均应当在其刚开始应用该等软件时的第一时间内，立即主动地、无条件地给与免费更新并调试完好。</w:t>
      </w:r>
    </w:p>
    <w:p w14:paraId="09855B6D">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7、若由于甲方提出增加并不涉及安全性的新功能而引起的软件升级，相关成本费由甲方承担，乙方不得赚取利润或拒绝、拖延。</w:t>
      </w:r>
    </w:p>
    <w:p w14:paraId="5BD5E6A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8、若由于乙方增加并不涉及安全性的新功能引起软件升级，而且甲方愿意增加该新功能时，由双方协商解决。</w:t>
      </w:r>
    </w:p>
    <w:p w14:paraId="062BA374">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9、乙方保证，乙方依据本合同提供的货物、服务及相关的软件和技术资料，乙方均已得到有关知识产权的权利人的合法授权，如发生涉及到专利权、著作权、商标权等争议，乙方负责处理，并承担由此引起的全部法律及经济责任。</w:t>
      </w:r>
      <w:bookmarkStart w:id="176" w:name="_Toc86202602"/>
      <w:bookmarkStart w:id="177" w:name="_Toc175644049"/>
    </w:p>
    <w:p w14:paraId="191148EE">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九、违约责任</w:t>
      </w:r>
      <w:bookmarkEnd w:id="176"/>
      <w:bookmarkEnd w:id="177"/>
    </w:p>
    <w:p w14:paraId="5F867954">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对本合同的任何违反均构成违约。当一方认为对方的违约属于严重违约时，若按照相关法律规定或按照通常的理解或认识，确属对合同的履行有重大影响，则应当被认为属于严重违约。若双方对某一违约是否属于严重违约仍有争议，可以由争议解决机构裁决认定。</w:t>
      </w:r>
    </w:p>
    <w:p w14:paraId="39CC142D">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若乙方未如期按照合同约定交付合同货物或提供服务、补足或更换货物，或乙方未能履行合同规定的任何其他义务时，甲方有权直接向乙方发出违约通知书，乙方应按照甲方选择的下列一种或多种方式承担赔偿责任及违约责任：</w:t>
      </w:r>
    </w:p>
    <w:p w14:paraId="0546983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1）在甲方同意延长的期限内交付全部货物、提供服务并承担由此给甲方造成的直接损失及甲方因此产生的对第三方的责任。</w:t>
      </w:r>
    </w:p>
    <w:p w14:paraId="0E1630CD">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在甲方规定的时间内，用符合合同规定的规格、质量和性能要求的新零件、部件或货物来更换有缺陷的零件、部件和货物，或修补缺陷部分以达到合同规定的要求，乙方应承担由此发生的相关费用并承担由此给甲方造成的直接损失及甲方因此产生的对第三方的责任。此时，相关货物的质量保修期也应相应延长。</w:t>
      </w:r>
    </w:p>
    <w:p w14:paraId="0232C26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3）根据货物、服务低劣程度、损坏程度以及使甲方所遭受的损失及甲方因此产生的对第三方的责任，经双方商定降低货物、服务的价格或赔偿甲方所遭受的损失及甲方因此产生的对第三方的责任。</w:t>
      </w:r>
    </w:p>
    <w:p w14:paraId="4C3439DE">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4）按合同规定的同种货币将甲方所退货物已支付的货款全部退还给甲方，并承担由此发生的直接损失和相关费用及甲方因此产生的对第三方的责任。</w:t>
      </w:r>
    </w:p>
    <w:p w14:paraId="17C681DE">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5）甲方有权部分或全部解除合同并要求乙方赔偿由此造成的损失及甲方因此产生的对第三方的责任。此时甲方可采取必要的补救措施，相关费用由乙方承担。</w:t>
      </w:r>
    </w:p>
    <w:p w14:paraId="0537C14F">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6）此外，上述情形下甲方为采取必要的补救措施或因防止损失扩大而支出的合理费用应由乙方承担。</w:t>
      </w:r>
    </w:p>
    <w:p w14:paraId="1AAE583C">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如果乙方在收到甲方的违约通知书5个工作日内未作答复也没有按照甲方选择的方式承担违约责任，则甲方有权从尚未支付的合同价款中扣回相当于甲方选择的方式计算的索赔金额。如果这些金额不足以补偿，甲方有权向乙方提出不足部分的赔偿要求。</w:t>
      </w:r>
    </w:p>
    <w:p w14:paraId="740EF1B7">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4、除有另行约定外，甲方如延期付款，每逾期1日，按应付金额0.3‰支付违约金；乙方如延期交付，每延迟1日，按应交付货物总额0.3‰支付违约金。</w:t>
      </w:r>
    </w:p>
    <w:p w14:paraId="059F3E0B">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78" w:name="_Toc86202603"/>
      <w:r>
        <w:rPr>
          <w:rFonts w:hint="eastAsia" w:ascii="仿宋" w:hAnsi="仿宋" w:eastAsia="仿宋" w:cs="仿宋"/>
          <w:color w:val="auto"/>
          <w:sz w:val="24"/>
          <w:lang w:val="en"/>
        </w:rPr>
        <w:t>5、当违约行为给对方造成损失时，若违约金不足以弥补全部损失，违约方还应当赔偿对方因此所受全部损失。当构成严重违约时，对方可以单方面决定解除或终止合同履行，违约方同时还应当承担违约或赔偿责任。</w:t>
      </w:r>
    </w:p>
    <w:p w14:paraId="3D01AC0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7、以上各项交付的违约金并不影响违约方履行合同的各项义务。</w:t>
      </w:r>
    </w:p>
    <w:p w14:paraId="0BA3F898">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79" w:name="_Toc175644050"/>
      <w:r>
        <w:rPr>
          <w:rFonts w:hint="eastAsia" w:ascii="仿宋" w:hAnsi="仿宋" w:eastAsia="仿宋" w:cs="仿宋"/>
          <w:color w:val="auto"/>
          <w:sz w:val="24"/>
          <w:lang w:val="en"/>
        </w:rPr>
        <w:t>十、不可抗力</w:t>
      </w:r>
      <w:bookmarkEnd w:id="178"/>
      <w:bookmarkEnd w:id="179"/>
    </w:p>
    <w:p w14:paraId="5EB8C40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1、不可抗力指下列事件：战争、动乱、瘟疫、严重火灾、洪水、地震、风暴或其他自然灾害，以及本合同各方不可预见、不可防止并不能避免或克服的一切其他因素及事件。</w:t>
      </w:r>
    </w:p>
    <w:p w14:paraId="27E2043A">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任何一方因不可抗力不能履行本合同规定的全部或部分义务，该方应尽快通知另一方，并须在不可抗力发生后三日内以书面形式向另一方提供详细情况报告及不可抗力对履行本合同的影响程度的说明。就上述不可抗力的发生须由受到不可抗力影响的一方负责同时提供由公证机关做出的公证证明。</w:t>
      </w:r>
    </w:p>
    <w:p w14:paraId="566BD7C7">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发生不可抗力事件，任何一方均不对因不可抗力无法履行或迟延履行本合同义务而使另一方蒙受的任何损失承担责任。但遭受不可抗力影响的一方有责任尽可能及时采取适当或必要措施减少或消除不可抗力的影响。遭受不可抗力影响的一方对因未尽本项责任而造成的相关损失承担责任。</w:t>
      </w:r>
    </w:p>
    <w:p w14:paraId="0FC5AC41">
      <w:pPr>
        <w:pStyle w:val="143"/>
        <w:tabs>
          <w:tab w:val="left" w:pos="360"/>
          <w:tab w:val="left" w:pos="480"/>
          <w:tab w:val="left" w:pos="1413"/>
          <w:tab w:val="left" w:pos="1531"/>
          <w:tab w:val="left" w:pos="1951"/>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4、合同各方应根据不可抗力对本合同履行的影响程度，协商确定是否终止本合同，或是继续履行本合同。</w:t>
      </w:r>
      <w:bookmarkStart w:id="180" w:name="_Toc86202604"/>
      <w:bookmarkStart w:id="181" w:name="_Toc175644051"/>
    </w:p>
    <w:p w14:paraId="4FE875A1">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十一、联系方式</w:t>
      </w:r>
      <w:bookmarkEnd w:id="180"/>
      <w:bookmarkEnd w:id="181"/>
    </w:p>
    <w:p w14:paraId="2821F703">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合同双方发出与本合同有关的通知或回复，应以专人送递、传真或特快专递方式发出；如果以专人送递或特快专递发送，以送达至对方的住所地或通讯联络地为送达；如果以传真方式发送，发件人在收到传真报告后视为送达；如果采用电话或电子邮件的方式，则应在发送后由对方以书面方式予以确认。</w:t>
      </w:r>
    </w:p>
    <w:p w14:paraId="00A02DE5">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2、合同双方发出的与本合同有关的通知或回复均应发至</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与</w:t>
      </w:r>
      <w:r>
        <w:rPr>
          <w:rFonts w:hint="eastAsia" w:ascii="仿宋" w:hAnsi="仿宋" w:eastAsia="仿宋" w:cs="仿宋"/>
          <w:color w:val="auto"/>
          <w:sz w:val="24"/>
          <w:lang w:val="en" w:eastAsia="zh-CN"/>
        </w:rPr>
        <w:t>磋商响应文件</w:t>
      </w:r>
      <w:r>
        <w:rPr>
          <w:rFonts w:hint="eastAsia" w:ascii="仿宋" w:hAnsi="仿宋" w:eastAsia="仿宋" w:cs="仿宋"/>
          <w:color w:val="auto"/>
          <w:sz w:val="24"/>
          <w:lang w:val="en"/>
        </w:rPr>
        <w:t>中的通讯地址，一方变更通讯地址或帐号，应自变更之日起3个工作日内，将变更后的地址通知对方。变更方不履行通知义务的，应对此造成的一切后果承担法律责任。</w:t>
      </w:r>
    </w:p>
    <w:p w14:paraId="2CAB6480">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3、上述发出通知、回复的费用由发出一方承担。</w:t>
      </w:r>
    </w:p>
    <w:p w14:paraId="505FFCEA">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82" w:name="_Toc86202605"/>
      <w:bookmarkStart w:id="183" w:name="_Toc175644052"/>
      <w:r>
        <w:rPr>
          <w:rFonts w:hint="eastAsia" w:ascii="仿宋" w:hAnsi="仿宋" w:eastAsia="仿宋" w:cs="仿宋"/>
          <w:color w:val="auto"/>
          <w:sz w:val="24"/>
          <w:lang w:val="en"/>
        </w:rPr>
        <w:t>十二、保密条款</w:t>
      </w:r>
      <w:bookmarkEnd w:id="182"/>
      <w:bookmarkEnd w:id="183"/>
    </w:p>
    <w:p w14:paraId="628B70E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1、任何一方对其获知的本合同及附件中其他各方的商业秘密和国家秘密负有保密义务。</w:t>
      </w:r>
    </w:p>
    <w:p w14:paraId="245BCFB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84" w:name="_Toc86202606"/>
      <w:r>
        <w:rPr>
          <w:rFonts w:hint="eastAsia" w:ascii="仿宋" w:hAnsi="仿宋" w:eastAsia="仿宋" w:cs="仿宋"/>
          <w:color w:val="auto"/>
          <w:sz w:val="24"/>
          <w:lang w:val="en"/>
        </w:rPr>
        <w:t>2、在下列情形下：当发布中标公告和其他公告时，当国家机关调查、审查、审计时，以及其他符合法律规定的情形下，无须事先征求乙方同意而可以披露关于采购过程、合同文本、签署情况的资料、乙方的名称及地址、采购内容的有关信息以及补充条款等，但应当在合理的必要范围内。对任何已经公布过的内容或与之内容相同的资料，以及乙方已经泄露或公开的，无须再承担保密责任。</w:t>
      </w:r>
    </w:p>
    <w:p w14:paraId="19218683">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此外的其他情形下，除非法律、法规另有规定或得到本合同之其他各方的书面许可，任何一方不得向第三人泄露前款规定的商业秘密和国家秘密。保密期限自任何一方获知该商业秘密和国家秘密之日起至本条规定的秘密成为公众信息之日止。</w:t>
      </w:r>
    </w:p>
    <w:p w14:paraId="1305D9A0">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85" w:name="_Toc175644053"/>
      <w:r>
        <w:rPr>
          <w:rFonts w:hint="eastAsia" w:ascii="仿宋" w:hAnsi="仿宋" w:eastAsia="仿宋" w:cs="仿宋"/>
          <w:color w:val="auto"/>
          <w:sz w:val="24"/>
          <w:lang w:val="en"/>
        </w:rPr>
        <w:t>十三、合同的解释</w:t>
      </w:r>
      <w:bookmarkEnd w:id="184"/>
      <w:bookmarkEnd w:id="185"/>
    </w:p>
    <w:p w14:paraId="31DEAC3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1、任何一方对本合同及其附件的解释均应遵循诚实信用原则,依照本合同签订时有效的中国法律、法规以及通常的理解进行。</w:t>
      </w:r>
    </w:p>
    <w:p w14:paraId="42990383">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2、本合同标题仅供查阅方便，并非对本合同的诠释或解释；本合同中以日表述的时间期限均指自然日。</w:t>
      </w:r>
    </w:p>
    <w:p w14:paraId="20976ED7">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3、对本合同的任何解释均应以书面做出。</w:t>
      </w:r>
    </w:p>
    <w:p w14:paraId="4D20E73D">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86" w:name="_Toc86202607"/>
      <w:bookmarkStart w:id="187" w:name="_Toc175644054"/>
      <w:r>
        <w:rPr>
          <w:rFonts w:hint="eastAsia" w:ascii="仿宋" w:hAnsi="仿宋" w:eastAsia="仿宋" w:cs="仿宋"/>
          <w:color w:val="auto"/>
          <w:sz w:val="24"/>
          <w:lang w:val="en"/>
        </w:rPr>
        <w:t>十四、合同的终止</w:t>
      </w:r>
      <w:bookmarkEnd w:id="186"/>
      <w:bookmarkEnd w:id="187"/>
    </w:p>
    <w:p w14:paraId="6713D8DD">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1、本合同因下列原因而终止：</w:t>
      </w:r>
    </w:p>
    <w:p w14:paraId="15DD4984">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1）本合同正常履行完毕；</w:t>
      </w:r>
    </w:p>
    <w:p w14:paraId="7CE20963">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2）合同双方协议终止本合同的履行；</w:t>
      </w:r>
    </w:p>
    <w:p w14:paraId="13449A9F">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3）不可抗力事件导致本合同无法履行或履行不必要；</w:t>
      </w:r>
    </w:p>
    <w:p w14:paraId="5FEB9438">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4）任何一方行使解除权，解除本合同。</w:t>
      </w:r>
    </w:p>
    <w:p w14:paraId="687D108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2、对本合同终止有过错的一方应赔偿另一方因合同终止而受到的损失。对合同终止双方均无过错的，则各自承担所受到的损失。</w:t>
      </w:r>
    </w:p>
    <w:p w14:paraId="56CD4A86">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88" w:name="_Toc175644055"/>
      <w:bookmarkStart w:id="189" w:name="_Toc86202608"/>
      <w:r>
        <w:rPr>
          <w:rFonts w:hint="eastAsia" w:ascii="仿宋" w:hAnsi="仿宋" w:eastAsia="仿宋" w:cs="仿宋"/>
          <w:color w:val="auto"/>
          <w:sz w:val="24"/>
          <w:lang w:val="en"/>
        </w:rPr>
        <w:t>十五、法律适用</w:t>
      </w:r>
      <w:bookmarkEnd w:id="188"/>
    </w:p>
    <w:p w14:paraId="0D83E2B1">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1、本合同及附件的订立、效力、解释、履行、争议的解决等适用本合同签订时有效的中华人民共和国法律、法规的有关规定。</w:t>
      </w:r>
    </w:p>
    <w:p w14:paraId="646FDF6F">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在本合同履行期间，因中华人民共和国法律、法规、政策的变化致使本合同的部分条款相冲突、无效或失去可强制执行效力时，双方同意将密切合作，尽快修改本合同中相冲突或无效或失去强制执行效力的有关条款。</w:t>
      </w:r>
    </w:p>
    <w:p w14:paraId="3A8EBCDE">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90" w:name="_Toc175644056"/>
      <w:r>
        <w:rPr>
          <w:rFonts w:hint="eastAsia" w:ascii="仿宋" w:hAnsi="仿宋" w:eastAsia="仿宋" w:cs="仿宋"/>
          <w:color w:val="auto"/>
          <w:sz w:val="24"/>
          <w:lang w:val="en"/>
        </w:rPr>
        <w:t>十六、权利的保留</w:t>
      </w:r>
      <w:bookmarkEnd w:id="189"/>
      <w:bookmarkEnd w:id="190"/>
    </w:p>
    <w:p w14:paraId="7C9B3BBC">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任何一方没有行使其权利或没有就违约方的违约行为采取任何行动，不应被视为是对其权利的放弃或对追究另一方违约责任权利的放弃。任何一方放弃针对违约方的某种权利，或放弃追究违约方的某种责任，不应视为对其他权利或追究其他责任的放弃。</w:t>
      </w:r>
    </w:p>
    <w:p w14:paraId="1C461177">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如果本合同部分条款依据现行有关法律、法规被确认为无效或无法履行，且该部分无效或无法履行的条款不影响本合同其他条款效力的，本合同其他条款继续有效；同时，合同双方应根据现行有关法律、法规对该部分无效或无法履行的条款进行调整，使其依法成为有效条款，并尽量符合本合同所体现的原则和精神。</w:t>
      </w:r>
    </w:p>
    <w:p w14:paraId="361D1712">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91" w:name="_Toc175644057"/>
      <w:bookmarkStart w:id="192" w:name="_Toc86202609"/>
      <w:r>
        <w:rPr>
          <w:rFonts w:hint="eastAsia" w:ascii="仿宋" w:hAnsi="仿宋" w:eastAsia="仿宋" w:cs="仿宋"/>
          <w:color w:val="auto"/>
          <w:sz w:val="24"/>
          <w:lang w:val="en"/>
        </w:rPr>
        <w:t>十七、争议的解决</w:t>
      </w:r>
      <w:bookmarkEnd w:id="191"/>
      <w:bookmarkEnd w:id="192"/>
    </w:p>
    <w:p w14:paraId="7700880F">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1、合同双方应通过友好协商解决因解释﹑执行本合同所发生的和本合同有关的一切争议。如果经协商不能达成协议，可以采用以下方式解决（按照</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第二部分“</w:t>
      </w:r>
      <w:r>
        <w:rPr>
          <w:rFonts w:hint="eastAsia" w:ascii="仿宋" w:hAnsi="仿宋" w:eastAsia="仿宋" w:cs="仿宋"/>
          <w:color w:val="auto"/>
          <w:sz w:val="24"/>
          <w:lang w:val="en" w:eastAsia="zh-CN"/>
        </w:rPr>
        <w:t>供应商</w:t>
      </w:r>
      <w:r>
        <w:rPr>
          <w:rFonts w:hint="eastAsia" w:ascii="仿宋" w:hAnsi="仿宋" w:eastAsia="仿宋" w:cs="仿宋"/>
          <w:color w:val="auto"/>
          <w:sz w:val="24"/>
          <w:lang w:val="en"/>
        </w:rPr>
        <w:t>须知前附表”第32项的规定）：（1）提交项目所在地仲裁委员会仲裁；（2）向甲方所在地人民法院起诉。</w:t>
      </w:r>
    </w:p>
    <w:p w14:paraId="130F14DF">
      <w:pPr>
        <w:pStyle w:val="143"/>
        <w:tabs>
          <w:tab w:val="left" w:pos="360"/>
          <w:tab w:val="left" w:pos="480"/>
          <w:tab w:val="left" w:pos="1413"/>
        </w:tabs>
        <w:spacing w:line="640" w:lineRule="exact"/>
        <w:ind w:firstLine="360" w:firstLineChars="150"/>
        <w:rPr>
          <w:rFonts w:hint="eastAsia" w:ascii="仿宋" w:hAnsi="仿宋" w:eastAsia="仿宋" w:cs="仿宋"/>
          <w:color w:val="auto"/>
          <w:sz w:val="24"/>
          <w:lang w:val="en"/>
        </w:rPr>
      </w:pPr>
      <w:r>
        <w:rPr>
          <w:rFonts w:hint="eastAsia" w:ascii="仿宋" w:hAnsi="仿宋" w:eastAsia="仿宋" w:cs="仿宋"/>
          <w:color w:val="auto"/>
          <w:sz w:val="24"/>
          <w:lang w:val="en"/>
        </w:rPr>
        <w:t xml:space="preserve"> 2、本合同甲、乙双方一致认为，本合同仅属于甲、乙双方之间的协议，任何争议均只应当按照本合同的约定方式处理，任何情形下采购代理机构均不应当成为该等争议的当事人，无论该等仲裁或诉讼均不得针对采购代理机构提起。</w:t>
      </w:r>
    </w:p>
    <w:p w14:paraId="0ED5FE61">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3、在争议解决期间，除了诉讼或仲裁进行过程中正在解决的那部分问题外，合同其余部分应继续履行。</w:t>
      </w:r>
    </w:p>
    <w:p w14:paraId="381901DC">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bookmarkStart w:id="193" w:name="_Toc175644059"/>
      <w:bookmarkStart w:id="194" w:name="_Toc86202611"/>
      <w:r>
        <w:rPr>
          <w:rFonts w:hint="eastAsia" w:ascii="仿宋" w:hAnsi="仿宋" w:eastAsia="仿宋" w:cs="仿宋"/>
          <w:color w:val="auto"/>
          <w:sz w:val="24"/>
          <w:lang w:val="en"/>
        </w:rPr>
        <w:t>十八、合同的生效</w:t>
      </w:r>
      <w:bookmarkEnd w:id="193"/>
      <w:bookmarkEnd w:id="194"/>
    </w:p>
    <w:p w14:paraId="1C327ECF">
      <w:pPr>
        <w:pStyle w:val="143"/>
        <w:spacing w:line="640" w:lineRule="exact"/>
        <w:ind w:firstLine="480" w:firstLineChars="200"/>
        <w:rPr>
          <w:rFonts w:hint="eastAsia" w:ascii="仿宋" w:hAnsi="仿宋" w:eastAsia="仿宋" w:cs="仿宋"/>
          <w:color w:val="auto"/>
          <w:sz w:val="24"/>
          <w:lang w:val="en"/>
        </w:rPr>
      </w:pPr>
      <w:bookmarkStart w:id="195" w:name="_Toc175644060"/>
      <w:bookmarkStart w:id="196" w:name="_Toc86202612"/>
      <w:r>
        <w:rPr>
          <w:rFonts w:hint="eastAsia" w:ascii="仿宋" w:hAnsi="仿宋" w:eastAsia="仿宋" w:cs="仿宋"/>
          <w:color w:val="auto"/>
          <w:sz w:val="24"/>
          <w:lang w:val="en"/>
        </w:rPr>
        <w:t>本合同经甲乙双方法定代表人或授权代理人签字加盖单位公章，乙方按时、足额提交履约保证金备案后生效。</w:t>
      </w:r>
    </w:p>
    <w:p w14:paraId="3FD86160">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十九、其他事项</w:t>
      </w:r>
      <w:bookmarkEnd w:id="195"/>
      <w:bookmarkEnd w:id="196"/>
    </w:p>
    <w:p w14:paraId="35CF554A">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1、本合同中的附件均为本合同不可分割的部分，与本合同具有相同的法律效力。</w:t>
      </w:r>
    </w:p>
    <w:p w14:paraId="05EBB715">
      <w:pPr>
        <w:pStyle w:val="143"/>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2、不得将合同转让给第三人，有关分包事项或服务委托等须事先取得甲方和采购代理机构书面同意并且须遵守相关法律、法规；有关联合投标须在本次招标允许的情况下并须符合本次招标的全部规定。</w:t>
      </w:r>
    </w:p>
    <w:p w14:paraId="59AC796A">
      <w:pPr>
        <w:pStyle w:val="143"/>
        <w:tabs>
          <w:tab w:val="left" w:pos="360"/>
          <w:tab w:val="left" w:pos="480"/>
          <w:tab w:val="left" w:pos="1413"/>
        </w:tabs>
        <w:spacing w:line="640" w:lineRule="exact"/>
        <w:ind w:firstLine="480" w:firstLineChars="200"/>
        <w:rPr>
          <w:rFonts w:hint="eastAsia" w:ascii="仿宋" w:hAnsi="仿宋" w:eastAsia="仿宋" w:cs="仿宋"/>
          <w:color w:val="auto"/>
          <w:sz w:val="24"/>
          <w:lang w:val="en"/>
        </w:rPr>
      </w:pPr>
      <w:r>
        <w:rPr>
          <w:rFonts w:hint="eastAsia" w:ascii="仿宋" w:hAnsi="仿宋" w:eastAsia="仿宋" w:cs="仿宋"/>
          <w:color w:val="auto"/>
          <w:sz w:val="24"/>
          <w:lang w:val="en"/>
        </w:rPr>
        <w:t>3、本合同一式五份，与</w:t>
      </w:r>
      <w:r>
        <w:rPr>
          <w:rFonts w:hint="eastAsia" w:ascii="仿宋" w:hAnsi="仿宋" w:eastAsia="仿宋" w:cs="仿宋"/>
          <w:color w:val="auto"/>
          <w:sz w:val="24"/>
          <w:lang w:val="en" w:eastAsia="zh-CN"/>
        </w:rPr>
        <w:t>磋商文件</w:t>
      </w:r>
      <w:r>
        <w:rPr>
          <w:rFonts w:hint="eastAsia" w:ascii="仿宋" w:hAnsi="仿宋" w:eastAsia="仿宋" w:cs="仿宋"/>
          <w:color w:val="auto"/>
          <w:sz w:val="24"/>
          <w:lang w:val="en"/>
        </w:rPr>
        <w:t>、补充协议（如有）具有同等法律效力。</w:t>
      </w:r>
    </w:p>
    <w:bookmarkEnd w:id="161"/>
    <w:p w14:paraId="61A598DD">
      <w:pPr>
        <w:spacing w:line="360" w:lineRule="auto"/>
        <w:rPr>
          <w:rFonts w:hint="eastAsia" w:ascii="仿宋" w:hAnsi="仿宋" w:eastAsia="仿宋" w:cs="仿宋"/>
          <w:color w:val="auto"/>
          <w:sz w:val="30"/>
          <w:szCs w:val="30"/>
          <w:lang w:val="en"/>
        </w:rPr>
      </w:pPr>
    </w:p>
    <w:p w14:paraId="6B67A2E3">
      <w:pPr>
        <w:widowControl/>
        <w:spacing w:beforeAutospacing="1" w:line="360" w:lineRule="auto"/>
        <w:jc w:val="left"/>
        <w:rPr>
          <w:rFonts w:hint="eastAsia" w:ascii="仿宋" w:hAnsi="仿宋" w:eastAsia="仿宋" w:cs="仿宋"/>
          <w:color w:val="auto"/>
        </w:rPr>
        <w:sectPr>
          <w:pgSz w:w="11906" w:h="16838"/>
          <w:pgMar w:top="1134" w:right="1134" w:bottom="1134" w:left="1134" w:header="720" w:footer="720" w:gutter="0"/>
          <w:cols w:space="720" w:num="1"/>
          <w:docGrid w:type="lines" w:linePitch="331" w:charSpace="0"/>
        </w:sectPr>
      </w:pPr>
    </w:p>
    <w:p w14:paraId="7F50B32D">
      <w:pPr>
        <w:pStyle w:val="18"/>
        <w:tabs>
          <w:tab w:val="left" w:pos="2472"/>
        </w:tabs>
        <w:spacing w:line="460" w:lineRule="exact"/>
        <w:rPr>
          <w:rFonts w:hint="eastAsia" w:ascii="仿宋" w:hAnsi="仿宋" w:eastAsia="仿宋" w:cs="仿宋"/>
          <w:b/>
          <w:color w:val="auto"/>
          <w:sz w:val="36"/>
        </w:rPr>
      </w:pPr>
    </w:p>
    <w:p w14:paraId="14E95EC7">
      <w:pPr>
        <w:pStyle w:val="18"/>
        <w:tabs>
          <w:tab w:val="left" w:pos="2472"/>
        </w:tabs>
        <w:spacing w:line="460" w:lineRule="exact"/>
        <w:jc w:val="center"/>
        <w:rPr>
          <w:rFonts w:hint="eastAsia" w:ascii="仿宋" w:hAnsi="仿宋" w:eastAsia="仿宋" w:cs="仿宋"/>
          <w:b/>
          <w:color w:val="auto"/>
          <w:sz w:val="36"/>
        </w:rPr>
      </w:pPr>
    </w:p>
    <w:p w14:paraId="693CB5D7">
      <w:pPr>
        <w:pStyle w:val="18"/>
        <w:tabs>
          <w:tab w:val="left" w:pos="2472"/>
        </w:tabs>
        <w:spacing w:line="460" w:lineRule="exact"/>
        <w:jc w:val="center"/>
        <w:rPr>
          <w:rFonts w:hint="eastAsia" w:ascii="仿宋" w:hAnsi="仿宋" w:eastAsia="仿宋" w:cs="仿宋"/>
          <w:b/>
          <w:color w:val="auto"/>
          <w:sz w:val="36"/>
        </w:rPr>
      </w:pPr>
    </w:p>
    <w:p w14:paraId="194AC75F">
      <w:pPr>
        <w:pStyle w:val="18"/>
        <w:tabs>
          <w:tab w:val="left" w:pos="2472"/>
        </w:tabs>
        <w:spacing w:line="460" w:lineRule="exact"/>
        <w:jc w:val="center"/>
        <w:rPr>
          <w:rFonts w:hint="eastAsia" w:ascii="仿宋" w:hAnsi="仿宋" w:eastAsia="仿宋" w:cs="仿宋"/>
          <w:b/>
          <w:color w:val="auto"/>
          <w:sz w:val="36"/>
        </w:rPr>
      </w:pPr>
    </w:p>
    <w:p w14:paraId="3E6075D3">
      <w:pPr>
        <w:pStyle w:val="18"/>
        <w:tabs>
          <w:tab w:val="left" w:pos="2472"/>
        </w:tabs>
        <w:spacing w:line="460" w:lineRule="exact"/>
        <w:jc w:val="center"/>
        <w:rPr>
          <w:rFonts w:hint="eastAsia" w:ascii="仿宋" w:hAnsi="仿宋" w:eastAsia="仿宋" w:cs="仿宋"/>
          <w:b/>
          <w:color w:val="auto"/>
          <w:sz w:val="36"/>
        </w:rPr>
      </w:pPr>
    </w:p>
    <w:p w14:paraId="29167B6D">
      <w:pPr>
        <w:pStyle w:val="18"/>
        <w:tabs>
          <w:tab w:val="left" w:pos="2472"/>
        </w:tabs>
        <w:spacing w:line="460" w:lineRule="exact"/>
        <w:jc w:val="center"/>
        <w:rPr>
          <w:rFonts w:hint="eastAsia" w:ascii="仿宋" w:hAnsi="仿宋" w:eastAsia="仿宋" w:cs="仿宋"/>
          <w:b/>
          <w:color w:val="auto"/>
          <w:sz w:val="36"/>
        </w:rPr>
      </w:pPr>
    </w:p>
    <w:p w14:paraId="14B8621D">
      <w:pPr>
        <w:pStyle w:val="18"/>
        <w:tabs>
          <w:tab w:val="left" w:pos="2472"/>
        </w:tabs>
        <w:spacing w:line="460" w:lineRule="exact"/>
        <w:jc w:val="center"/>
        <w:rPr>
          <w:rFonts w:hint="eastAsia" w:ascii="仿宋" w:hAnsi="仿宋" w:eastAsia="仿宋" w:cs="仿宋"/>
          <w:b/>
          <w:color w:val="auto"/>
          <w:sz w:val="36"/>
        </w:rPr>
      </w:pPr>
    </w:p>
    <w:p w14:paraId="5BCDBE3D">
      <w:pPr>
        <w:pStyle w:val="18"/>
        <w:tabs>
          <w:tab w:val="left" w:pos="2472"/>
        </w:tabs>
        <w:spacing w:line="460" w:lineRule="exact"/>
        <w:jc w:val="center"/>
        <w:rPr>
          <w:rFonts w:hint="eastAsia" w:ascii="仿宋" w:hAnsi="仿宋" w:eastAsia="仿宋" w:cs="仿宋"/>
          <w:b/>
          <w:color w:val="auto"/>
          <w:sz w:val="36"/>
        </w:rPr>
      </w:pPr>
    </w:p>
    <w:p w14:paraId="09BB3DD5">
      <w:pPr>
        <w:pStyle w:val="18"/>
        <w:tabs>
          <w:tab w:val="left" w:pos="2472"/>
        </w:tabs>
        <w:spacing w:line="460" w:lineRule="exact"/>
        <w:jc w:val="center"/>
        <w:rPr>
          <w:rFonts w:hint="eastAsia" w:ascii="仿宋" w:hAnsi="仿宋" w:eastAsia="仿宋" w:cs="仿宋"/>
          <w:b/>
          <w:color w:val="auto"/>
          <w:sz w:val="36"/>
        </w:rPr>
      </w:pPr>
    </w:p>
    <w:p w14:paraId="0C82C7AC">
      <w:pPr>
        <w:pStyle w:val="18"/>
        <w:tabs>
          <w:tab w:val="left" w:pos="2472"/>
        </w:tabs>
        <w:spacing w:line="460" w:lineRule="exact"/>
        <w:jc w:val="center"/>
        <w:rPr>
          <w:rFonts w:hint="eastAsia" w:ascii="仿宋" w:hAnsi="仿宋" w:eastAsia="仿宋" w:cs="仿宋"/>
          <w:b/>
          <w:color w:val="auto"/>
          <w:sz w:val="36"/>
        </w:rPr>
      </w:pPr>
    </w:p>
    <w:p w14:paraId="53BD1717">
      <w:pPr>
        <w:pStyle w:val="18"/>
        <w:tabs>
          <w:tab w:val="left" w:pos="2472"/>
        </w:tabs>
        <w:spacing w:line="460" w:lineRule="exact"/>
        <w:jc w:val="center"/>
        <w:rPr>
          <w:rFonts w:hint="eastAsia" w:ascii="仿宋" w:hAnsi="仿宋" w:eastAsia="仿宋" w:cs="仿宋"/>
          <w:b/>
          <w:color w:val="auto"/>
          <w:sz w:val="36"/>
        </w:rPr>
      </w:pPr>
    </w:p>
    <w:p w14:paraId="31F2D2C0">
      <w:pPr>
        <w:pStyle w:val="18"/>
        <w:tabs>
          <w:tab w:val="left" w:pos="2472"/>
        </w:tabs>
        <w:spacing w:line="460" w:lineRule="exact"/>
        <w:jc w:val="center"/>
        <w:rPr>
          <w:rFonts w:hint="eastAsia" w:ascii="仿宋" w:hAnsi="仿宋" w:eastAsia="仿宋" w:cs="仿宋"/>
          <w:b/>
          <w:color w:val="auto"/>
          <w:sz w:val="36"/>
        </w:rPr>
      </w:pPr>
    </w:p>
    <w:p w14:paraId="7CC887F5">
      <w:pPr>
        <w:pStyle w:val="5"/>
        <w:jc w:val="center"/>
        <w:rPr>
          <w:rFonts w:hint="eastAsia" w:ascii="仿宋" w:hAnsi="仿宋" w:eastAsia="仿宋" w:cs="仿宋"/>
          <w:color w:val="auto"/>
          <w:sz w:val="36"/>
          <w:szCs w:val="36"/>
        </w:rPr>
      </w:pPr>
      <w:bookmarkStart w:id="197" w:name="_Toc1325"/>
      <w:r>
        <w:rPr>
          <w:rFonts w:hint="eastAsia" w:ascii="仿宋" w:hAnsi="仿宋" w:eastAsia="仿宋" w:cs="仿宋"/>
          <w:color w:val="auto"/>
          <w:sz w:val="36"/>
          <w:szCs w:val="36"/>
        </w:rPr>
        <w:t xml:space="preserve">第六章 </w:t>
      </w:r>
      <w:r>
        <w:rPr>
          <w:rFonts w:hint="eastAsia" w:ascii="仿宋" w:hAnsi="仿宋" w:eastAsia="仿宋" w:cs="仿宋"/>
          <w:color w:val="auto"/>
          <w:sz w:val="36"/>
          <w:szCs w:val="36"/>
          <w:lang w:eastAsia="zh-CN"/>
        </w:rPr>
        <w:t>磋商响应文件</w:t>
      </w:r>
      <w:r>
        <w:rPr>
          <w:rFonts w:hint="eastAsia" w:ascii="仿宋" w:hAnsi="仿宋" w:eastAsia="仿宋" w:cs="仿宋"/>
          <w:color w:val="auto"/>
          <w:sz w:val="36"/>
          <w:szCs w:val="36"/>
        </w:rPr>
        <w:t>格式</w:t>
      </w:r>
      <w:bookmarkEnd w:id="197"/>
    </w:p>
    <w:p w14:paraId="091C5ED2">
      <w:pPr>
        <w:widowControl/>
        <w:spacing w:beforeAutospacing="1" w:line="360" w:lineRule="auto"/>
        <w:jc w:val="left"/>
        <w:rPr>
          <w:rFonts w:hint="eastAsia" w:ascii="仿宋" w:hAnsi="仿宋" w:eastAsia="仿宋" w:cs="仿宋"/>
          <w:color w:val="auto"/>
          <w:szCs w:val="20"/>
        </w:rPr>
        <w:sectPr>
          <w:pgSz w:w="11906" w:h="16838"/>
          <w:pgMar w:top="1134" w:right="1134" w:bottom="1134" w:left="1134" w:header="720" w:footer="720" w:gutter="0"/>
          <w:cols w:space="720" w:num="1"/>
          <w:docGrid w:type="lines" w:linePitch="331" w:charSpace="0"/>
        </w:sectPr>
      </w:pPr>
    </w:p>
    <w:p w14:paraId="07D68CBE">
      <w:pPr>
        <w:spacing w:before="120" w:beforeLines="50" w:after="120" w:afterLines="50"/>
        <w:jc w:val="center"/>
        <w:rPr>
          <w:rFonts w:hint="eastAsia" w:ascii="仿宋" w:hAnsi="仿宋" w:eastAsia="仿宋" w:cs="仿宋"/>
          <w:color w:val="auto"/>
          <w:spacing w:val="20"/>
          <w:sz w:val="44"/>
          <w:szCs w:val="44"/>
        </w:rPr>
      </w:pPr>
    </w:p>
    <w:p w14:paraId="64F21295">
      <w:pPr>
        <w:spacing w:before="120" w:beforeLines="50" w:after="120" w:afterLines="50"/>
        <w:jc w:val="center"/>
        <w:rPr>
          <w:rFonts w:hint="eastAsia" w:ascii="仿宋" w:hAnsi="仿宋" w:eastAsia="仿宋" w:cs="仿宋"/>
          <w:color w:val="auto"/>
          <w:spacing w:val="20"/>
          <w:sz w:val="44"/>
          <w:szCs w:val="44"/>
        </w:rPr>
      </w:pPr>
    </w:p>
    <w:p w14:paraId="55481BC6">
      <w:pPr>
        <w:spacing w:before="120" w:beforeLines="50" w:after="120" w:afterLines="50"/>
        <w:jc w:val="center"/>
        <w:rPr>
          <w:rFonts w:hint="eastAsia" w:ascii="仿宋" w:hAnsi="仿宋" w:eastAsia="仿宋" w:cs="仿宋"/>
          <w:color w:val="auto"/>
          <w:spacing w:val="20"/>
          <w:sz w:val="44"/>
          <w:szCs w:val="44"/>
        </w:rPr>
      </w:pPr>
    </w:p>
    <w:p w14:paraId="6707BC11">
      <w:pPr>
        <w:spacing w:before="120" w:beforeLines="50" w:after="120" w:afterLines="50"/>
        <w:jc w:val="center"/>
        <w:rPr>
          <w:rFonts w:hint="eastAsia" w:ascii="仿宋" w:hAnsi="仿宋" w:eastAsia="仿宋" w:cs="仿宋"/>
          <w:color w:val="auto"/>
          <w:spacing w:val="20"/>
          <w:sz w:val="44"/>
          <w:szCs w:val="44"/>
        </w:rPr>
      </w:pPr>
    </w:p>
    <w:p w14:paraId="0363B12C">
      <w:pPr>
        <w:spacing w:before="120" w:beforeLines="50" w:after="120" w:afterLines="50"/>
        <w:jc w:val="center"/>
        <w:rPr>
          <w:rFonts w:hint="eastAsia" w:ascii="仿宋" w:hAnsi="仿宋" w:eastAsia="仿宋" w:cs="仿宋"/>
          <w:color w:val="auto"/>
          <w:spacing w:val="20"/>
          <w:sz w:val="44"/>
          <w:szCs w:val="44"/>
          <w:lang w:eastAsia="zh-CN"/>
        </w:rPr>
      </w:pPr>
      <w:r>
        <w:rPr>
          <w:rFonts w:hint="eastAsia" w:ascii="仿宋" w:hAnsi="仿宋" w:eastAsia="仿宋" w:cs="仿宋"/>
          <w:color w:val="auto"/>
          <w:spacing w:val="20"/>
          <w:sz w:val="44"/>
          <w:szCs w:val="44"/>
          <w:lang w:eastAsia="zh-CN"/>
        </w:rPr>
        <w:t>2024年巴里坤县燃气管道老化更新改造</w:t>
      </w:r>
    </w:p>
    <w:p w14:paraId="7469E697">
      <w:pPr>
        <w:spacing w:before="120" w:beforeLines="50" w:after="120" w:afterLines="50"/>
        <w:jc w:val="center"/>
        <w:rPr>
          <w:rFonts w:hint="eastAsia" w:ascii="仿宋" w:hAnsi="仿宋" w:eastAsia="仿宋" w:cs="仿宋"/>
          <w:color w:val="auto"/>
          <w:spacing w:val="20"/>
          <w:sz w:val="44"/>
          <w:szCs w:val="44"/>
          <w:lang w:eastAsia="zh-CN"/>
        </w:rPr>
      </w:pPr>
      <w:r>
        <w:rPr>
          <w:rFonts w:hint="eastAsia" w:ascii="仿宋" w:hAnsi="仿宋" w:eastAsia="仿宋" w:cs="仿宋"/>
          <w:color w:val="auto"/>
          <w:spacing w:val="20"/>
          <w:sz w:val="44"/>
          <w:szCs w:val="44"/>
          <w:lang w:eastAsia="zh-CN"/>
        </w:rPr>
        <w:t>项目（监理）</w:t>
      </w:r>
    </w:p>
    <w:p w14:paraId="4EDCD992">
      <w:pPr>
        <w:spacing w:before="120" w:beforeLines="50" w:after="120" w:afterLines="50"/>
        <w:jc w:val="center"/>
        <w:rPr>
          <w:rFonts w:hint="eastAsia" w:ascii="仿宋" w:hAnsi="仿宋" w:eastAsia="仿宋" w:cs="仿宋"/>
          <w:color w:val="auto"/>
          <w:spacing w:val="40"/>
          <w:w w:val="110"/>
          <w:sz w:val="44"/>
          <w:szCs w:val="44"/>
          <w:lang w:eastAsia="zh-CN"/>
        </w:rPr>
      </w:pPr>
      <w:r>
        <w:rPr>
          <w:rFonts w:hint="eastAsia" w:ascii="仿宋" w:hAnsi="仿宋" w:eastAsia="仿宋" w:cs="仿宋"/>
          <w:color w:val="auto"/>
          <w:spacing w:val="40"/>
          <w:w w:val="110"/>
          <w:sz w:val="44"/>
          <w:szCs w:val="44"/>
          <w:lang w:eastAsia="zh-CN"/>
        </w:rPr>
        <w:t>磋商响应文件</w:t>
      </w:r>
    </w:p>
    <w:p w14:paraId="16395777">
      <w:pPr>
        <w:jc w:val="center"/>
        <w:rPr>
          <w:rFonts w:hint="eastAsia" w:ascii="仿宋" w:hAnsi="仿宋" w:eastAsia="仿宋" w:cs="仿宋"/>
          <w:color w:val="auto"/>
          <w:sz w:val="28"/>
          <w:szCs w:val="28"/>
        </w:rPr>
      </w:pPr>
      <w:r>
        <w:rPr>
          <w:rFonts w:hint="eastAsia" w:ascii="仿宋" w:hAnsi="仿宋" w:eastAsia="仿宋" w:cs="仿宋"/>
          <w:color w:val="auto"/>
          <w:sz w:val="28"/>
          <w:szCs w:val="28"/>
        </w:rPr>
        <w:t>（电子</w:t>
      </w:r>
      <w:r>
        <w:rPr>
          <w:rFonts w:hint="eastAsia" w:ascii="仿宋" w:hAnsi="仿宋" w:eastAsia="仿宋" w:cs="仿宋"/>
          <w:color w:val="auto"/>
          <w:sz w:val="28"/>
          <w:szCs w:val="28"/>
          <w:lang w:eastAsia="zh-CN"/>
        </w:rPr>
        <w:t>磋商响应文件</w:t>
      </w:r>
      <w:r>
        <w:rPr>
          <w:rFonts w:hint="eastAsia" w:ascii="仿宋" w:hAnsi="仿宋" w:eastAsia="仿宋" w:cs="仿宋"/>
          <w:color w:val="auto"/>
          <w:sz w:val="28"/>
          <w:szCs w:val="28"/>
        </w:rPr>
        <w:t>）</w:t>
      </w:r>
    </w:p>
    <w:p w14:paraId="2F2CC2B5">
      <w:pPr>
        <w:jc w:val="center"/>
        <w:rPr>
          <w:rFonts w:hint="eastAsia" w:ascii="仿宋" w:hAnsi="仿宋" w:eastAsia="仿宋" w:cs="仿宋"/>
          <w:color w:val="auto"/>
          <w:sz w:val="24"/>
        </w:rPr>
      </w:pPr>
    </w:p>
    <w:p w14:paraId="1AC72920">
      <w:pPr>
        <w:jc w:val="center"/>
        <w:rPr>
          <w:rFonts w:hint="eastAsia" w:ascii="仿宋" w:hAnsi="仿宋" w:eastAsia="仿宋" w:cs="仿宋"/>
          <w:color w:val="auto"/>
          <w:sz w:val="24"/>
        </w:rPr>
      </w:pPr>
    </w:p>
    <w:p w14:paraId="3C3019F7">
      <w:pPr>
        <w:jc w:val="center"/>
        <w:rPr>
          <w:rFonts w:hint="eastAsia" w:ascii="仿宋" w:hAnsi="仿宋" w:eastAsia="仿宋" w:cs="仿宋"/>
          <w:color w:val="auto"/>
          <w:sz w:val="24"/>
        </w:rPr>
      </w:pPr>
    </w:p>
    <w:p w14:paraId="199A343F">
      <w:pPr>
        <w:jc w:val="center"/>
        <w:rPr>
          <w:rFonts w:hint="eastAsia" w:ascii="仿宋" w:hAnsi="仿宋" w:eastAsia="仿宋" w:cs="仿宋"/>
          <w:color w:val="auto"/>
          <w:sz w:val="24"/>
        </w:rPr>
      </w:pPr>
    </w:p>
    <w:p w14:paraId="6BCCE794">
      <w:pPr>
        <w:jc w:val="center"/>
        <w:rPr>
          <w:rFonts w:hint="eastAsia" w:ascii="仿宋" w:hAnsi="仿宋" w:eastAsia="仿宋" w:cs="仿宋"/>
          <w:color w:val="auto"/>
          <w:sz w:val="24"/>
        </w:rPr>
      </w:pPr>
    </w:p>
    <w:p w14:paraId="36C78E10">
      <w:pPr>
        <w:jc w:val="center"/>
        <w:rPr>
          <w:rFonts w:hint="eastAsia" w:ascii="仿宋" w:hAnsi="仿宋" w:eastAsia="仿宋" w:cs="仿宋"/>
          <w:color w:val="auto"/>
          <w:sz w:val="24"/>
        </w:rPr>
      </w:pPr>
    </w:p>
    <w:tbl>
      <w:tblPr>
        <w:tblStyle w:val="34"/>
        <w:tblW w:w="7773" w:type="dxa"/>
        <w:jc w:val="center"/>
        <w:tblLayout w:type="fixed"/>
        <w:tblCellMar>
          <w:top w:w="0" w:type="dxa"/>
          <w:left w:w="108" w:type="dxa"/>
          <w:bottom w:w="0" w:type="dxa"/>
          <w:right w:w="108" w:type="dxa"/>
        </w:tblCellMar>
      </w:tblPr>
      <w:tblGrid>
        <w:gridCol w:w="1601"/>
        <w:gridCol w:w="6172"/>
      </w:tblGrid>
      <w:tr w14:paraId="0D8DF6FA">
        <w:tblPrEx>
          <w:tblCellMar>
            <w:top w:w="0" w:type="dxa"/>
            <w:left w:w="108" w:type="dxa"/>
            <w:bottom w:w="0" w:type="dxa"/>
            <w:right w:w="108" w:type="dxa"/>
          </w:tblCellMar>
        </w:tblPrEx>
        <w:trPr>
          <w:trHeight w:val="311" w:hRule="atLeast"/>
          <w:jc w:val="center"/>
        </w:trPr>
        <w:tc>
          <w:tcPr>
            <w:tcW w:w="1601" w:type="dxa"/>
            <w:vAlign w:val="bottom"/>
          </w:tcPr>
          <w:p w14:paraId="5746A370">
            <w:pPr>
              <w:jc w:val="distribute"/>
              <w:rPr>
                <w:rFonts w:hint="eastAsia" w:ascii="仿宋" w:hAnsi="仿宋" w:eastAsia="仿宋" w:cs="仿宋"/>
                <w:color w:val="auto"/>
                <w:sz w:val="24"/>
              </w:rPr>
            </w:pPr>
            <w:r>
              <w:rPr>
                <w:rFonts w:hint="eastAsia" w:ascii="仿宋" w:hAnsi="仿宋" w:eastAsia="仿宋" w:cs="仿宋"/>
                <w:color w:val="auto"/>
                <w:sz w:val="24"/>
              </w:rPr>
              <w:t>项目名称：</w:t>
            </w:r>
          </w:p>
        </w:tc>
        <w:tc>
          <w:tcPr>
            <w:tcW w:w="6172" w:type="dxa"/>
            <w:tcBorders>
              <w:top w:val="nil"/>
              <w:left w:val="nil"/>
              <w:bottom w:val="single" w:color="000000" w:sz="4" w:space="0"/>
              <w:right w:val="nil"/>
            </w:tcBorders>
            <w:vAlign w:val="bottom"/>
          </w:tcPr>
          <w:p w14:paraId="0E03A5A0">
            <w:pPr>
              <w:jc w:val="left"/>
              <w:rPr>
                <w:rFonts w:hint="eastAsia" w:ascii="仿宋" w:hAnsi="仿宋" w:eastAsia="仿宋" w:cs="仿宋"/>
                <w:color w:val="auto"/>
                <w:sz w:val="24"/>
                <w:lang w:eastAsia="zh-CN"/>
              </w:rPr>
            </w:pPr>
            <w:r>
              <w:rPr>
                <w:rFonts w:hint="eastAsia" w:ascii="仿宋" w:hAnsi="仿宋" w:eastAsia="仿宋" w:cs="仿宋"/>
                <w:color w:val="auto"/>
                <w:sz w:val="24"/>
                <w:lang w:eastAsia="zh-CN"/>
              </w:rPr>
              <w:t>2024年巴里坤县燃气管道老化更新改造项目（监理）</w:t>
            </w:r>
          </w:p>
        </w:tc>
      </w:tr>
      <w:tr w14:paraId="40C1A373">
        <w:tblPrEx>
          <w:tblCellMar>
            <w:top w:w="0" w:type="dxa"/>
            <w:left w:w="108" w:type="dxa"/>
            <w:bottom w:w="0" w:type="dxa"/>
            <w:right w:w="108" w:type="dxa"/>
          </w:tblCellMar>
        </w:tblPrEx>
        <w:trPr>
          <w:trHeight w:val="311" w:hRule="atLeast"/>
          <w:jc w:val="center"/>
        </w:trPr>
        <w:tc>
          <w:tcPr>
            <w:tcW w:w="1601" w:type="dxa"/>
            <w:vAlign w:val="bottom"/>
          </w:tcPr>
          <w:p w14:paraId="6424B072">
            <w:pPr>
              <w:jc w:val="distribute"/>
              <w:rPr>
                <w:rFonts w:hint="eastAsia" w:ascii="仿宋" w:hAnsi="仿宋" w:eastAsia="仿宋" w:cs="仿宋"/>
                <w:color w:val="auto"/>
                <w:sz w:val="24"/>
              </w:rPr>
            </w:pPr>
          </w:p>
          <w:p w14:paraId="6B4839E8">
            <w:pPr>
              <w:jc w:val="distribute"/>
              <w:rPr>
                <w:rFonts w:hint="eastAsia" w:ascii="仿宋" w:hAnsi="仿宋" w:eastAsia="仿宋" w:cs="仿宋"/>
                <w:color w:val="auto"/>
                <w:sz w:val="24"/>
              </w:rPr>
            </w:pPr>
            <w:r>
              <w:rPr>
                <w:rFonts w:hint="eastAsia" w:ascii="仿宋" w:hAnsi="仿宋" w:eastAsia="仿宋" w:cs="仿宋"/>
                <w:color w:val="auto"/>
                <w:sz w:val="24"/>
              </w:rPr>
              <w:t>采购方式：</w:t>
            </w:r>
          </w:p>
        </w:tc>
        <w:tc>
          <w:tcPr>
            <w:tcW w:w="6172" w:type="dxa"/>
            <w:tcBorders>
              <w:top w:val="single" w:color="000000" w:sz="4" w:space="0"/>
              <w:left w:val="nil"/>
              <w:bottom w:val="single" w:color="000000" w:sz="4" w:space="0"/>
              <w:right w:val="nil"/>
            </w:tcBorders>
            <w:vAlign w:val="bottom"/>
          </w:tcPr>
          <w:p w14:paraId="7615A0F2">
            <w:pPr>
              <w:jc w:val="left"/>
              <w:rPr>
                <w:rFonts w:hint="eastAsia" w:ascii="仿宋" w:hAnsi="仿宋" w:eastAsia="仿宋" w:cs="仿宋"/>
                <w:color w:val="auto"/>
                <w:sz w:val="24"/>
              </w:rPr>
            </w:pPr>
            <w:bookmarkStart w:id="198" w:name="PO_3000001867_PM003"/>
            <w:r>
              <w:rPr>
                <w:rFonts w:hint="eastAsia" w:ascii="仿宋" w:hAnsi="仿宋" w:eastAsia="仿宋" w:cs="仿宋"/>
                <w:color w:val="auto"/>
                <w:sz w:val="24"/>
              </w:rPr>
              <w:t>在线投标响应</w:t>
            </w:r>
            <w:bookmarkEnd w:id="198"/>
          </w:p>
        </w:tc>
      </w:tr>
      <w:tr w14:paraId="383E0B78">
        <w:tblPrEx>
          <w:tblCellMar>
            <w:top w:w="0" w:type="dxa"/>
            <w:left w:w="108" w:type="dxa"/>
            <w:bottom w:w="0" w:type="dxa"/>
            <w:right w:w="108" w:type="dxa"/>
          </w:tblCellMar>
        </w:tblPrEx>
        <w:trPr>
          <w:trHeight w:val="311" w:hRule="atLeast"/>
          <w:jc w:val="center"/>
        </w:trPr>
        <w:tc>
          <w:tcPr>
            <w:tcW w:w="1601" w:type="dxa"/>
            <w:vAlign w:val="bottom"/>
          </w:tcPr>
          <w:p w14:paraId="621DB4D6">
            <w:pPr>
              <w:jc w:val="distribute"/>
              <w:rPr>
                <w:rFonts w:hint="eastAsia" w:ascii="仿宋" w:hAnsi="仿宋" w:eastAsia="仿宋" w:cs="仿宋"/>
                <w:color w:val="auto"/>
                <w:sz w:val="24"/>
              </w:rPr>
            </w:pPr>
          </w:p>
          <w:p w14:paraId="5FB46BCA">
            <w:pPr>
              <w:jc w:val="distribute"/>
              <w:rPr>
                <w:rFonts w:hint="eastAsia" w:ascii="仿宋" w:hAnsi="仿宋" w:eastAsia="仿宋" w:cs="仿宋"/>
                <w:color w:val="auto"/>
                <w:sz w:val="24"/>
              </w:rPr>
            </w:pPr>
            <w:r>
              <w:rPr>
                <w:rFonts w:hint="eastAsia" w:ascii="仿宋" w:hAnsi="仿宋" w:eastAsia="仿宋" w:cs="仿宋"/>
                <w:color w:val="auto"/>
                <w:sz w:val="24"/>
              </w:rPr>
              <w:t>项目编号：</w:t>
            </w:r>
          </w:p>
        </w:tc>
        <w:tc>
          <w:tcPr>
            <w:tcW w:w="6172" w:type="dxa"/>
            <w:tcBorders>
              <w:top w:val="single" w:color="000000" w:sz="4" w:space="0"/>
              <w:left w:val="nil"/>
              <w:bottom w:val="single" w:color="000000" w:sz="4" w:space="0"/>
              <w:right w:val="nil"/>
            </w:tcBorders>
            <w:vAlign w:val="bottom"/>
          </w:tcPr>
          <w:p w14:paraId="7DC1863E">
            <w:pPr>
              <w:jc w:val="left"/>
              <w:rPr>
                <w:rFonts w:hint="eastAsia" w:ascii="仿宋" w:hAnsi="仿宋" w:eastAsia="仿宋" w:cs="仿宋"/>
                <w:color w:val="auto"/>
                <w:sz w:val="24"/>
                <w:lang w:eastAsia="zh-CN"/>
              </w:rPr>
            </w:pPr>
            <w:r>
              <w:rPr>
                <w:rFonts w:hint="eastAsia" w:ascii="仿宋" w:hAnsi="仿宋" w:eastAsia="仿宋" w:cs="仿宋"/>
                <w:color w:val="auto"/>
                <w:sz w:val="24"/>
                <w:lang w:eastAsia="zh-CN"/>
              </w:rPr>
              <w:t>XJYH-2025-012</w:t>
            </w:r>
          </w:p>
        </w:tc>
      </w:tr>
      <w:tr w14:paraId="2F2E516B">
        <w:tblPrEx>
          <w:tblCellMar>
            <w:top w:w="0" w:type="dxa"/>
            <w:left w:w="108" w:type="dxa"/>
            <w:bottom w:w="0" w:type="dxa"/>
            <w:right w:w="108" w:type="dxa"/>
          </w:tblCellMar>
        </w:tblPrEx>
        <w:trPr>
          <w:trHeight w:val="311" w:hRule="atLeast"/>
          <w:jc w:val="center"/>
        </w:trPr>
        <w:tc>
          <w:tcPr>
            <w:tcW w:w="1601" w:type="dxa"/>
            <w:vAlign w:val="bottom"/>
          </w:tcPr>
          <w:p w14:paraId="7267BE6E">
            <w:pPr>
              <w:rPr>
                <w:rFonts w:hint="eastAsia" w:ascii="仿宋" w:hAnsi="仿宋" w:eastAsia="仿宋" w:cs="仿宋"/>
                <w:color w:val="auto"/>
                <w:sz w:val="24"/>
              </w:rPr>
            </w:pPr>
          </w:p>
          <w:p w14:paraId="5DAD9F6B">
            <w:pPr>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名称：</w:t>
            </w:r>
          </w:p>
        </w:tc>
        <w:tc>
          <w:tcPr>
            <w:tcW w:w="6172" w:type="dxa"/>
            <w:tcBorders>
              <w:top w:val="single" w:color="000000" w:sz="4" w:space="0"/>
              <w:left w:val="nil"/>
              <w:bottom w:val="single" w:color="000000" w:sz="4" w:space="0"/>
              <w:right w:val="nil"/>
            </w:tcBorders>
            <w:vAlign w:val="bottom"/>
          </w:tcPr>
          <w:p w14:paraId="5B0DD287">
            <w:pPr>
              <w:jc w:val="left"/>
              <w:rPr>
                <w:rFonts w:hint="eastAsia" w:ascii="仿宋" w:hAnsi="仿宋" w:eastAsia="仿宋" w:cs="仿宋"/>
                <w:color w:val="auto"/>
                <w:sz w:val="24"/>
              </w:rPr>
            </w:pPr>
          </w:p>
        </w:tc>
      </w:tr>
      <w:tr w14:paraId="0A7151A7">
        <w:tblPrEx>
          <w:tblCellMar>
            <w:top w:w="0" w:type="dxa"/>
            <w:left w:w="108" w:type="dxa"/>
            <w:bottom w:w="0" w:type="dxa"/>
            <w:right w:w="108" w:type="dxa"/>
          </w:tblCellMar>
        </w:tblPrEx>
        <w:trPr>
          <w:trHeight w:val="312" w:hRule="atLeast"/>
          <w:jc w:val="center"/>
        </w:trPr>
        <w:tc>
          <w:tcPr>
            <w:tcW w:w="1601" w:type="dxa"/>
            <w:vAlign w:val="bottom"/>
          </w:tcPr>
          <w:p w14:paraId="4456EEC8">
            <w:pPr>
              <w:jc w:val="distribute"/>
              <w:rPr>
                <w:rFonts w:hint="eastAsia" w:ascii="仿宋" w:hAnsi="仿宋" w:eastAsia="仿宋" w:cs="仿宋"/>
                <w:color w:val="auto"/>
                <w:sz w:val="24"/>
              </w:rPr>
            </w:pPr>
          </w:p>
          <w:p w14:paraId="43EA67BF">
            <w:pPr>
              <w:jc w:val="distribute"/>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地址：</w:t>
            </w:r>
          </w:p>
        </w:tc>
        <w:tc>
          <w:tcPr>
            <w:tcW w:w="6172" w:type="dxa"/>
            <w:tcBorders>
              <w:top w:val="single" w:color="000000" w:sz="4" w:space="0"/>
              <w:left w:val="nil"/>
              <w:bottom w:val="single" w:color="000000" w:sz="4" w:space="0"/>
              <w:right w:val="nil"/>
            </w:tcBorders>
            <w:vAlign w:val="bottom"/>
          </w:tcPr>
          <w:p w14:paraId="181F189F">
            <w:pPr>
              <w:jc w:val="left"/>
              <w:rPr>
                <w:rFonts w:hint="eastAsia" w:ascii="仿宋" w:hAnsi="仿宋" w:eastAsia="仿宋" w:cs="仿宋"/>
                <w:color w:val="auto"/>
                <w:sz w:val="24"/>
              </w:rPr>
            </w:pPr>
          </w:p>
        </w:tc>
      </w:tr>
    </w:tbl>
    <w:p w14:paraId="6B592AC1">
      <w:pPr>
        <w:ind w:firstLine="4200" w:firstLineChars="1750"/>
        <w:rPr>
          <w:rFonts w:hint="eastAsia" w:ascii="仿宋" w:hAnsi="仿宋" w:eastAsia="仿宋" w:cs="仿宋"/>
          <w:color w:val="auto"/>
          <w:sz w:val="24"/>
        </w:rPr>
      </w:pPr>
    </w:p>
    <w:p w14:paraId="2C0386E2">
      <w:pPr>
        <w:ind w:firstLine="4200" w:firstLineChars="1750"/>
        <w:rPr>
          <w:rFonts w:hint="eastAsia" w:ascii="仿宋" w:hAnsi="仿宋" w:eastAsia="仿宋" w:cs="仿宋"/>
          <w:color w:val="auto"/>
          <w:sz w:val="24"/>
        </w:rPr>
      </w:pPr>
    </w:p>
    <w:p w14:paraId="5C5BBD2B">
      <w:pPr>
        <w:ind w:firstLine="4200" w:firstLineChars="1750"/>
        <w:rPr>
          <w:rFonts w:hint="eastAsia" w:ascii="仿宋" w:hAnsi="仿宋" w:eastAsia="仿宋" w:cs="仿宋"/>
          <w:color w:val="auto"/>
          <w:sz w:val="24"/>
        </w:rPr>
      </w:pPr>
    </w:p>
    <w:p w14:paraId="4E766106">
      <w:pPr>
        <w:ind w:firstLine="5880" w:firstLineChars="2450"/>
        <w:rPr>
          <w:rFonts w:hint="eastAsia" w:ascii="仿宋" w:hAnsi="仿宋" w:eastAsia="仿宋" w:cs="仿宋"/>
          <w:color w:val="auto"/>
          <w:sz w:val="24"/>
        </w:rPr>
      </w:pPr>
    </w:p>
    <w:p w14:paraId="0A84EF08">
      <w:pPr>
        <w:rPr>
          <w:rFonts w:hint="eastAsia" w:ascii="仿宋" w:hAnsi="仿宋" w:eastAsia="仿宋" w:cs="仿宋"/>
          <w:color w:val="auto"/>
          <w:sz w:val="24"/>
        </w:rPr>
      </w:pPr>
    </w:p>
    <w:p w14:paraId="728B82ED">
      <w:pPr>
        <w:ind w:firstLine="5880" w:firstLineChars="2450"/>
        <w:rPr>
          <w:rFonts w:hint="eastAsia" w:ascii="仿宋" w:hAnsi="仿宋" w:eastAsia="仿宋" w:cs="仿宋"/>
          <w:color w:val="auto"/>
          <w:sz w:val="24"/>
        </w:rPr>
      </w:pPr>
    </w:p>
    <w:p w14:paraId="7B03AFC3">
      <w:pPr>
        <w:spacing w:line="640" w:lineRule="exact"/>
        <w:ind w:firstLine="5880" w:firstLineChars="2450"/>
        <w:rPr>
          <w:rFonts w:hint="eastAsia" w:ascii="仿宋" w:hAnsi="仿宋" w:eastAsia="仿宋" w:cs="仿宋"/>
          <w:color w:val="auto"/>
          <w:sz w:val="24"/>
        </w:rPr>
      </w:pPr>
    </w:p>
    <w:p w14:paraId="23806298">
      <w:pPr>
        <w:spacing w:line="640" w:lineRule="exact"/>
        <w:ind w:firstLine="6480" w:firstLineChars="2700"/>
        <w:rPr>
          <w:rFonts w:hint="eastAsia" w:ascii="仿宋" w:hAnsi="仿宋" w:eastAsia="仿宋" w:cs="仿宋"/>
          <w:color w:val="auto"/>
          <w:sz w:val="24"/>
        </w:rPr>
      </w:pPr>
      <w:r>
        <w:rPr>
          <w:rFonts w:hint="eastAsia" w:ascii="仿宋" w:hAnsi="仿宋" w:eastAsia="仿宋" w:cs="仿宋"/>
          <w:color w:val="auto"/>
          <w:sz w:val="24"/>
        </w:rPr>
        <w:t>年   月   日</w:t>
      </w:r>
    </w:p>
    <w:p w14:paraId="5757D204">
      <w:pPr>
        <w:widowControl/>
        <w:jc w:val="left"/>
        <w:rPr>
          <w:rFonts w:hint="eastAsia" w:ascii="仿宋" w:hAnsi="仿宋" w:eastAsia="仿宋" w:cs="仿宋"/>
          <w:color w:val="auto"/>
          <w:sz w:val="24"/>
        </w:rPr>
      </w:pPr>
    </w:p>
    <w:p w14:paraId="6B5B36D4">
      <w:pPr>
        <w:widowControl/>
        <w:jc w:val="left"/>
        <w:rPr>
          <w:rFonts w:hint="eastAsia" w:ascii="仿宋" w:hAnsi="仿宋" w:eastAsia="仿宋" w:cs="仿宋"/>
          <w:color w:val="auto"/>
          <w:sz w:val="24"/>
        </w:rPr>
        <w:sectPr>
          <w:pgSz w:w="11907" w:h="16840"/>
          <w:pgMar w:top="1531" w:right="1418" w:bottom="1361" w:left="1418" w:header="720" w:footer="720" w:gutter="0"/>
          <w:cols w:space="720" w:num="1"/>
        </w:sectPr>
      </w:pPr>
    </w:p>
    <w:p w14:paraId="245A957E">
      <w:pPr>
        <w:snapToGrid w:val="0"/>
        <w:spacing w:before="165" w:beforeLines="50" w:after="50"/>
        <w:ind w:firstLine="675" w:firstLineChars="225"/>
        <w:rPr>
          <w:rFonts w:hint="eastAsia" w:ascii="仿宋" w:hAnsi="仿宋" w:eastAsia="仿宋" w:cs="仿宋"/>
          <w:color w:val="auto"/>
          <w:sz w:val="30"/>
          <w:szCs w:val="30"/>
        </w:rPr>
      </w:pPr>
    </w:p>
    <w:p w14:paraId="01386B5B">
      <w:pPr>
        <w:snapToGrid w:val="0"/>
        <w:spacing w:before="165" w:beforeLines="50" w:after="50"/>
        <w:ind w:firstLine="675" w:firstLineChars="225"/>
        <w:rPr>
          <w:rFonts w:hint="eastAsia" w:ascii="仿宋" w:hAnsi="仿宋" w:eastAsia="仿宋" w:cs="仿宋"/>
          <w:color w:val="auto"/>
          <w:sz w:val="30"/>
          <w:szCs w:val="30"/>
        </w:rPr>
      </w:pPr>
    </w:p>
    <w:p w14:paraId="7C2E9B78">
      <w:pPr>
        <w:snapToGrid w:val="0"/>
        <w:spacing w:before="165" w:beforeLines="50" w:after="50"/>
        <w:ind w:firstLine="675" w:firstLineChars="225"/>
        <w:rPr>
          <w:rFonts w:hint="eastAsia" w:ascii="仿宋" w:hAnsi="仿宋" w:eastAsia="仿宋" w:cs="仿宋"/>
          <w:color w:val="auto"/>
          <w:sz w:val="30"/>
          <w:szCs w:val="30"/>
        </w:rPr>
      </w:pPr>
    </w:p>
    <w:p w14:paraId="01E08235">
      <w:pPr>
        <w:snapToGrid w:val="0"/>
        <w:spacing w:before="165" w:beforeLines="50" w:after="50"/>
        <w:ind w:firstLine="675" w:firstLineChars="225"/>
        <w:rPr>
          <w:rFonts w:hint="eastAsia" w:ascii="仿宋" w:hAnsi="仿宋" w:eastAsia="仿宋" w:cs="仿宋"/>
          <w:color w:val="auto"/>
          <w:sz w:val="30"/>
          <w:szCs w:val="30"/>
        </w:rPr>
      </w:pPr>
    </w:p>
    <w:p w14:paraId="710D280D">
      <w:pPr>
        <w:snapToGrid w:val="0"/>
        <w:spacing w:before="165" w:beforeLines="50" w:after="50"/>
        <w:ind w:firstLine="675" w:firstLineChars="225"/>
        <w:rPr>
          <w:rFonts w:hint="eastAsia" w:ascii="仿宋" w:hAnsi="仿宋" w:eastAsia="仿宋" w:cs="仿宋"/>
          <w:color w:val="auto"/>
          <w:sz w:val="30"/>
          <w:szCs w:val="30"/>
        </w:rPr>
      </w:pPr>
    </w:p>
    <w:p w14:paraId="2E4B11A9">
      <w:pPr>
        <w:snapToGrid w:val="0"/>
        <w:spacing w:before="165" w:beforeLines="50" w:after="50"/>
        <w:ind w:firstLine="675" w:firstLineChars="225"/>
        <w:rPr>
          <w:rFonts w:hint="eastAsia" w:ascii="仿宋" w:hAnsi="仿宋" w:eastAsia="仿宋" w:cs="仿宋"/>
          <w:color w:val="auto"/>
          <w:sz w:val="30"/>
          <w:szCs w:val="30"/>
        </w:rPr>
      </w:pPr>
    </w:p>
    <w:p w14:paraId="6D2D66EC">
      <w:pPr>
        <w:snapToGrid w:val="0"/>
        <w:spacing w:before="165" w:beforeLines="50" w:after="50"/>
        <w:ind w:firstLine="675" w:firstLineChars="225"/>
        <w:rPr>
          <w:rFonts w:hint="eastAsia" w:ascii="仿宋" w:hAnsi="仿宋" w:eastAsia="仿宋" w:cs="仿宋"/>
          <w:color w:val="auto"/>
          <w:sz w:val="30"/>
          <w:szCs w:val="30"/>
        </w:rPr>
      </w:pPr>
    </w:p>
    <w:p w14:paraId="438B13C8">
      <w:pPr>
        <w:snapToGrid w:val="0"/>
        <w:spacing w:before="165" w:beforeLines="50" w:after="50"/>
        <w:ind w:firstLine="675" w:firstLineChars="225"/>
        <w:rPr>
          <w:rFonts w:hint="eastAsia" w:ascii="仿宋" w:hAnsi="仿宋" w:eastAsia="仿宋" w:cs="仿宋"/>
          <w:color w:val="auto"/>
          <w:sz w:val="30"/>
          <w:szCs w:val="30"/>
        </w:rPr>
      </w:pPr>
    </w:p>
    <w:p w14:paraId="5BA4766B">
      <w:pPr>
        <w:pStyle w:val="5"/>
        <w:jc w:val="center"/>
        <w:rPr>
          <w:rFonts w:hint="eastAsia" w:ascii="仿宋" w:hAnsi="仿宋" w:eastAsia="仿宋" w:cs="仿宋"/>
          <w:color w:val="auto"/>
          <w:sz w:val="30"/>
          <w:szCs w:val="30"/>
        </w:rPr>
      </w:pPr>
      <w:bookmarkStart w:id="199" w:name="_Toc8275"/>
      <w:r>
        <w:rPr>
          <w:rFonts w:hint="eastAsia" w:ascii="仿宋" w:hAnsi="仿宋" w:eastAsia="仿宋" w:cs="仿宋"/>
          <w:color w:val="auto"/>
          <w:sz w:val="30"/>
          <w:szCs w:val="30"/>
        </w:rPr>
        <w:t>第二节 资格证明文件格式</w:t>
      </w:r>
      <w:bookmarkEnd w:id="199"/>
    </w:p>
    <w:p w14:paraId="29AE30C4">
      <w:pPr>
        <w:pStyle w:val="18"/>
        <w:spacing w:line="360" w:lineRule="auto"/>
        <w:ind w:firstLine="420"/>
        <w:rPr>
          <w:rFonts w:hint="eastAsia" w:ascii="仿宋" w:hAnsi="仿宋" w:eastAsia="仿宋" w:cs="仿宋"/>
          <w:color w:val="auto"/>
          <w:sz w:val="30"/>
        </w:rPr>
      </w:pPr>
    </w:p>
    <w:p w14:paraId="6C2AB9E4">
      <w:pPr>
        <w:snapToGrid w:val="0"/>
        <w:spacing w:before="165" w:beforeLines="50" w:after="50"/>
        <w:rPr>
          <w:rFonts w:hint="eastAsia" w:ascii="仿宋" w:hAnsi="仿宋" w:eastAsia="仿宋" w:cs="仿宋"/>
          <w:color w:val="auto"/>
          <w:sz w:val="24"/>
        </w:rPr>
      </w:pPr>
      <w:r>
        <w:rPr>
          <w:rFonts w:hint="eastAsia" w:ascii="仿宋" w:hAnsi="仿宋" w:eastAsia="仿宋" w:cs="仿宋"/>
          <w:color w:val="auto"/>
          <w:sz w:val="24"/>
        </w:rPr>
        <w:t xml:space="preserve">                                                      </w:t>
      </w:r>
    </w:p>
    <w:p w14:paraId="7699135F">
      <w:pPr>
        <w:widowControl/>
        <w:jc w:val="left"/>
        <w:rPr>
          <w:rFonts w:hint="eastAsia" w:ascii="仿宋" w:hAnsi="仿宋" w:eastAsia="仿宋" w:cs="仿宋"/>
          <w:color w:val="auto"/>
          <w:sz w:val="24"/>
        </w:rPr>
      </w:pPr>
      <w:r>
        <w:rPr>
          <w:rFonts w:hint="eastAsia" w:ascii="仿宋" w:hAnsi="仿宋" w:eastAsia="仿宋" w:cs="仿宋"/>
          <w:color w:val="auto"/>
          <w:sz w:val="24"/>
        </w:rPr>
        <w:br w:type="page"/>
      </w:r>
    </w:p>
    <w:p w14:paraId="6C8B47E4">
      <w:pPr>
        <w:snapToGrid w:val="0"/>
        <w:spacing w:before="165" w:beforeLines="50" w:after="50"/>
        <w:rPr>
          <w:rFonts w:hint="eastAsia" w:ascii="仿宋" w:hAnsi="仿宋" w:eastAsia="仿宋" w:cs="仿宋"/>
          <w:bCs/>
          <w:color w:val="auto"/>
          <w:sz w:val="32"/>
          <w:szCs w:val="20"/>
          <w:lang w:eastAsia="zh-CN"/>
        </w:rPr>
      </w:pPr>
      <w:r>
        <w:rPr>
          <w:rFonts w:hint="eastAsia" w:ascii="仿宋" w:hAnsi="仿宋" w:eastAsia="仿宋" w:cs="仿宋"/>
          <w:color w:val="auto"/>
          <w:sz w:val="24"/>
        </w:rPr>
        <w:t xml:space="preserve">                                                          </w:t>
      </w:r>
      <w:r>
        <w:rPr>
          <w:rFonts w:hint="eastAsia" w:ascii="仿宋" w:hAnsi="仿宋" w:eastAsia="仿宋" w:cs="仿宋"/>
          <w:bCs/>
          <w:color w:val="auto"/>
        </w:rPr>
        <w:t>电子</w:t>
      </w:r>
      <w:r>
        <w:rPr>
          <w:rFonts w:hint="eastAsia" w:ascii="仿宋" w:hAnsi="仿宋" w:eastAsia="仿宋" w:cs="仿宋"/>
          <w:bCs/>
          <w:color w:val="auto"/>
          <w:lang w:eastAsia="zh-CN"/>
        </w:rPr>
        <w:t>磋商响应文件</w:t>
      </w:r>
    </w:p>
    <w:p w14:paraId="55478D51">
      <w:pPr>
        <w:snapToGrid w:val="0"/>
        <w:spacing w:before="165" w:beforeLines="50" w:after="50"/>
        <w:rPr>
          <w:rFonts w:hint="eastAsia" w:ascii="仿宋" w:hAnsi="仿宋" w:eastAsia="仿宋" w:cs="仿宋"/>
          <w:color w:val="auto"/>
          <w:sz w:val="24"/>
          <w:szCs w:val="20"/>
        </w:rPr>
      </w:pPr>
    </w:p>
    <w:p w14:paraId="404FEC2C">
      <w:pPr>
        <w:spacing w:before="165" w:beforeLines="50" w:after="165" w:afterLines="50"/>
        <w:jc w:val="center"/>
        <w:rPr>
          <w:rFonts w:hint="eastAsia" w:ascii="仿宋" w:hAnsi="仿宋" w:eastAsia="仿宋" w:cs="仿宋"/>
          <w:b/>
          <w:color w:val="auto"/>
          <w:spacing w:val="20"/>
          <w:sz w:val="36"/>
          <w:szCs w:val="36"/>
        </w:rPr>
      </w:pPr>
    </w:p>
    <w:p w14:paraId="1FB151F6">
      <w:pPr>
        <w:spacing w:before="165" w:beforeLines="50" w:after="165" w:afterLines="50"/>
        <w:jc w:val="center"/>
        <w:rPr>
          <w:rFonts w:hint="eastAsia" w:ascii="仿宋" w:hAnsi="仿宋" w:eastAsia="仿宋" w:cs="仿宋"/>
          <w:b/>
          <w:color w:val="auto"/>
          <w:spacing w:val="20"/>
          <w:sz w:val="36"/>
          <w:szCs w:val="36"/>
        </w:rPr>
      </w:pPr>
    </w:p>
    <w:p w14:paraId="3A31691B">
      <w:pPr>
        <w:spacing w:before="165" w:beforeLines="50" w:after="165" w:afterLines="50"/>
        <w:jc w:val="center"/>
        <w:rPr>
          <w:rFonts w:hint="eastAsia" w:ascii="仿宋" w:hAnsi="仿宋" w:eastAsia="仿宋" w:cs="仿宋"/>
          <w:b/>
          <w:color w:val="auto"/>
          <w:spacing w:val="20"/>
          <w:sz w:val="36"/>
          <w:szCs w:val="36"/>
        </w:rPr>
      </w:pPr>
    </w:p>
    <w:p w14:paraId="4BEA3B76">
      <w:pPr>
        <w:spacing w:before="165" w:beforeLines="50" w:after="165" w:afterLines="50"/>
        <w:jc w:val="center"/>
        <w:rPr>
          <w:rFonts w:hint="eastAsia" w:ascii="仿宋" w:hAnsi="仿宋" w:eastAsia="仿宋" w:cs="仿宋"/>
          <w:b/>
          <w:color w:val="auto"/>
          <w:spacing w:val="20"/>
          <w:sz w:val="36"/>
          <w:szCs w:val="36"/>
        </w:rPr>
      </w:pPr>
    </w:p>
    <w:p w14:paraId="0F32C775">
      <w:pPr>
        <w:spacing w:before="165" w:beforeLines="50" w:after="165" w:afterLines="50"/>
        <w:jc w:val="center"/>
        <w:rPr>
          <w:rFonts w:hint="eastAsia" w:ascii="仿宋" w:hAnsi="仿宋" w:eastAsia="仿宋" w:cs="仿宋"/>
          <w:b/>
          <w:color w:val="auto"/>
          <w:spacing w:val="20"/>
          <w:sz w:val="36"/>
          <w:szCs w:val="36"/>
        </w:rPr>
      </w:pPr>
      <w:r>
        <w:rPr>
          <w:rFonts w:hint="eastAsia" w:ascii="仿宋" w:hAnsi="仿宋" w:eastAsia="仿宋" w:cs="仿宋"/>
          <w:b/>
          <w:color w:val="auto"/>
          <w:spacing w:val="20"/>
          <w:sz w:val="36"/>
          <w:szCs w:val="36"/>
        </w:rPr>
        <w:t>资格证明文件（封面）</w:t>
      </w:r>
    </w:p>
    <w:p w14:paraId="288FD249">
      <w:pPr>
        <w:snapToGrid w:val="0"/>
        <w:spacing w:before="165" w:beforeLines="50" w:after="50"/>
        <w:rPr>
          <w:rFonts w:hint="eastAsia" w:ascii="仿宋" w:hAnsi="仿宋" w:eastAsia="仿宋" w:cs="仿宋"/>
          <w:bCs/>
          <w:color w:val="auto"/>
          <w:sz w:val="24"/>
          <w:szCs w:val="20"/>
        </w:rPr>
      </w:pPr>
    </w:p>
    <w:p w14:paraId="45107421">
      <w:pPr>
        <w:snapToGrid w:val="0"/>
        <w:spacing w:before="165" w:beforeLines="50" w:after="50"/>
        <w:rPr>
          <w:rFonts w:hint="eastAsia" w:ascii="仿宋" w:hAnsi="仿宋" w:eastAsia="仿宋" w:cs="仿宋"/>
          <w:bCs/>
          <w:color w:val="auto"/>
          <w:sz w:val="24"/>
          <w:szCs w:val="20"/>
        </w:rPr>
      </w:pPr>
    </w:p>
    <w:p w14:paraId="07903EE2">
      <w:pPr>
        <w:snapToGrid w:val="0"/>
        <w:spacing w:before="165" w:beforeLines="50" w:after="50"/>
        <w:rPr>
          <w:rFonts w:hint="eastAsia" w:ascii="仿宋" w:hAnsi="仿宋" w:eastAsia="仿宋" w:cs="仿宋"/>
          <w:bCs/>
          <w:color w:val="auto"/>
          <w:sz w:val="24"/>
          <w:szCs w:val="20"/>
        </w:rPr>
      </w:pPr>
    </w:p>
    <w:p w14:paraId="02EC7094">
      <w:pPr>
        <w:snapToGrid w:val="0"/>
        <w:spacing w:before="165" w:beforeLines="50" w:after="50"/>
        <w:rPr>
          <w:rFonts w:hint="eastAsia" w:ascii="仿宋" w:hAnsi="仿宋" w:eastAsia="仿宋" w:cs="仿宋"/>
          <w:bCs/>
          <w:color w:val="auto"/>
          <w:sz w:val="24"/>
          <w:szCs w:val="20"/>
        </w:rPr>
      </w:pPr>
    </w:p>
    <w:p w14:paraId="28852FC4">
      <w:pPr>
        <w:snapToGrid w:val="0"/>
        <w:spacing w:before="165" w:beforeLines="50" w:after="50"/>
        <w:rPr>
          <w:rFonts w:hint="eastAsia" w:ascii="仿宋" w:hAnsi="仿宋" w:eastAsia="仿宋" w:cs="仿宋"/>
          <w:bCs/>
          <w:color w:val="auto"/>
          <w:sz w:val="24"/>
          <w:szCs w:val="20"/>
        </w:rPr>
      </w:pPr>
    </w:p>
    <w:p w14:paraId="5FE67225">
      <w:pPr>
        <w:snapToGrid w:val="0"/>
        <w:spacing w:before="165" w:beforeLines="50" w:after="50"/>
        <w:rPr>
          <w:rFonts w:hint="eastAsia" w:ascii="仿宋" w:hAnsi="仿宋" w:eastAsia="仿宋" w:cs="仿宋"/>
          <w:bCs/>
          <w:color w:val="auto"/>
          <w:sz w:val="24"/>
          <w:szCs w:val="20"/>
        </w:rPr>
      </w:pPr>
    </w:p>
    <w:p w14:paraId="502DCB13">
      <w:pPr>
        <w:snapToGrid w:val="0"/>
        <w:spacing w:before="165" w:beforeLines="50" w:after="50"/>
        <w:rPr>
          <w:rFonts w:hint="eastAsia" w:ascii="仿宋" w:hAnsi="仿宋" w:eastAsia="仿宋" w:cs="仿宋"/>
          <w:bCs/>
          <w:color w:val="auto"/>
          <w:sz w:val="24"/>
          <w:szCs w:val="20"/>
        </w:rPr>
      </w:pPr>
    </w:p>
    <w:p w14:paraId="4887F530">
      <w:pPr>
        <w:snapToGrid w:val="0"/>
        <w:spacing w:before="165" w:beforeLines="50" w:after="50"/>
        <w:ind w:firstLine="540" w:firstLineChars="225"/>
        <w:rPr>
          <w:rFonts w:hint="eastAsia" w:ascii="仿宋" w:hAnsi="仿宋" w:eastAsia="仿宋" w:cs="仿宋"/>
          <w:bCs/>
          <w:color w:val="auto"/>
          <w:sz w:val="24"/>
          <w:lang w:eastAsia="zh-CN"/>
        </w:rPr>
      </w:pPr>
      <w:r>
        <w:rPr>
          <w:rFonts w:hint="eastAsia" w:ascii="仿宋" w:hAnsi="仿宋" w:eastAsia="仿宋" w:cs="仿宋"/>
          <w:bCs/>
          <w:color w:val="auto"/>
          <w:sz w:val="24"/>
        </w:rPr>
        <w:t>项目名称：</w:t>
      </w:r>
      <w:r>
        <w:rPr>
          <w:rFonts w:hint="eastAsia" w:ascii="仿宋" w:hAnsi="仿宋" w:eastAsia="仿宋" w:cs="仿宋"/>
          <w:bCs/>
          <w:color w:val="auto"/>
          <w:sz w:val="24"/>
          <w:lang w:eastAsia="zh-CN"/>
        </w:rPr>
        <w:t>2024年巴里坤县燃气管道老化更新改造项目（监理）</w:t>
      </w:r>
    </w:p>
    <w:p w14:paraId="6DD052AE">
      <w:pPr>
        <w:snapToGrid w:val="0"/>
        <w:spacing w:before="165" w:beforeLines="50" w:after="50"/>
        <w:ind w:firstLine="540" w:firstLineChars="225"/>
        <w:rPr>
          <w:rFonts w:hint="eastAsia" w:ascii="仿宋" w:hAnsi="仿宋" w:eastAsia="仿宋" w:cs="仿宋"/>
          <w:bCs/>
          <w:color w:val="auto"/>
          <w:sz w:val="24"/>
          <w:szCs w:val="20"/>
        </w:rPr>
      </w:pPr>
    </w:p>
    <w:p w14:paraId="18C339FA">
      <w:pPr>
        <w:snapToGrid w:val="0"/>
        <w:spacing w:before="165" w:beforeLines="50" w:after="50"/>
        <w:ind w:firstLine="540" w:firstLineChars="225"/>
        <w:rPr>
          <w:rFonts w:hint="eastAsia" w:ascii="仿宋" w:hAnsi="仿宋" w:eastAsia="仿宋" w:cs="仿宋"/>
          <w:bCs/>
          <w:color w:val="auto"/>
          <w:sz w:val="24"/>
          <w:lang w:eastAsia="zh-CN"/>
        </w:rPr>
      </w:pPr>
      <w:r>
        <w:rPr>
          <w:rFonts w:hint="eastAsia" w:ascii="仿宋" w:hAnsi="仿宋" w:eastAsia="仿宋" w:cs="仿宋"/>
          <w:bCs/>
          <w:color w:val="auto"/>
          <w:sz w:val="24"/>
        </w:rPr>
        <w:t>项目编号：</w:t>
      </w:r>
      <w:r>
        <w:rPr>
          <w:rFonts w:hint="eastAsia" w:ascii="仿宋" w:hAnsi="仿宋" w:eastAsia="仿宋" w:cs="仿宋"/>
          <w:bCs/>
          <w:color w:val="auto"/>
          <w:sz w:val="24"/>
          <w:lang w:eastAsia="zh-CN"/>
        </w:rPr>
        <w:t>XJYH-2025-012</w:t>
      </w:r>
    </w:p>
    <w:p w14:paraId="06A7E28D">
      <w:pPr>
        <w:snapToGrid w:val="0"/>
        <w:spacing w:before="165" w:beforeLines="50" w:after="50"/>
        <w:ind w:firstLine="540" w:firstLineChars="225"/>
        <w:rPr>
          <w:rFonts w:hint="eastAsia" w:ascii="仿宋" w:hAnsi="仿宋" w:eastAsia="仿宋" w:cs="仿宋"/>
          <w:bCs/>
          <w:color w:val="auto"/>
          <w:sz w:val="24"/>
          <w:szCs w:val="20"/>
        </w:rPr>
      </w:pPr>
      <w:r>
        <w:rPr>
          <w:rFonts w:hint="eastAsia" w:ascii="仿宋" w:hAnsi="仿宋" w:eastAsia="仿宋" w:cs="仿宋"/>
          <w:bCs/>
          <w:color w:val="auto"/>
          <w:sz w:val="24"/>
        </w:rPr>
        <w:t xml:space="preserve"> </w:t>
      </w:r>
    </w:p>
    <w:p w14:paraId="48251C1D">
      <w:pPr>
        <w:pStyle w:val="3"/>
        <w:snapToGrid w:val="0"/>
        <w:spacing w:before="50" w:after="50"/>
        <w:ind w:firstLine="540" w:firstLineChars="225"/>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供应商</w:t>
      </w:r>
      <w:r>
        <w:rPr>
          <w:rFonts w:hint="eastAsia" w:ascii="仿宋" w:hAnsi="仿宋" w:eastAsia="仿宋" w:cs="仿宋"/>
          <w:bCs/>
          <w:color w:val="auto"/>
          <w:sz w:val="24"/>
          <w:szCs w:val="24"/>
        </w:rPr>
        <w:t>名称：</w:t>
      </w:r>
    </w:p>
    <w:p w14:paraId="449379F9">
      <w:pPr>
        <w:pStyle w:val="3"/>
        <w:snapToGrid w:val="0"/>
        <w:spacing w:before="50" w:after="50"/>
        <w:ind w:firstLine="540" w:firstLineChars="225"/>
        <w:rPr>
          <w:rFonts w:hint="eastAsia" w:ascii="仿宋" w:hAnsi="仿宋" w:eastAsia="仿宋" w:cs="仿宋"/>
          <w:bCs/>
          <w:color w:val="auto"/>
          <w:sz w:val="24"/>
          <w:szCs w:val="24"/>
        </w:rPr>
      </w:pPr>
    </w:p>
    <w:p w14:paraId="3CE49E68">
      <w:pPr>
        <w:pStyle w:val="3"/>
        <w:snapToGrid w:val="0"/>
        <w:spacing w:before="50" w:after="50"/>
        <w:ind w:firstLine="960" w:firstLineChars="400"/>
        <w:rPr>
          <w:rFonts w:hint="eastAsia" w:ascii="仿宋" w:hAnsi="仿宋" w:eastAsia="仿宋" w:cs="仿宋"/>
          <w:bCs/>
          <w:color w:val="auto"/>
          <w:sz w:val="24"/>
          <w:szCs w:val="24"/>
        </w:rPr>
      </w:pPr>
    </w:p>
    <w:p w14:paraId="4CD49027">
      <w:pPr>
        <w:snapToGrid w:val="0"/>
        <w:spacing w:before="165" w:beforeLines="50" w:after="50"/>
        <w:ind w:firstLine="645"/>
        <w:jc w:val="center"/>
        <w:rPr>
          <w:rFonts w:hint="eastAsia" w:ascii="仿宋" w:hAnsi="仿宋" w:eastAsia="仿宋" w:cs="仿宋"/>
          <w:color w:val="auto"/>
          <w:sz w:val="24"/>
        </w:rPr>
      </w:pPr>
      <w:r>
        <w:rPr>
          <w:rFonts w:hint="eastAsia" w:ascii="仿宋" w:hAnsi="仿宋" w:eastAsia="仿宋" w:cs="仿宋"/>
          <w:color w:val="auto"/>
          <w:sz w:val="24"/>
        </w:rPr>
        <w:t>年  月  日</w:t>
      </w:r>
    </w:p>
    <w:p w14:paraId="3CED4767">
      <w:pPr>
        <w:widowControl/>
        <w:spacing w:line="360" w:lineRule="auto"/>
        <w:jc w:val="left"/>
        <w:rPr>
          <w:rFonts w:hint="eastAsia" w:ascii="仿宋" w:hAnsi="仿宋" w:eastAsia="仿宋" w:cs="仿宋"/>
          <w:color w:val="auto"/>
          <w:sz w:val="30"/>
          <w:szCs w:val="20"/>
        </w:rPr>
        <w:sectPr>
          <w:pgSz w:w="11906" w:h="16838"/>
          <w:pgMar w:top="1134" w:right="1134" w:bottom="1134" w:left="1134" w:header="720" w:footer="720" w:gutter="0"/>
          <w:cols w:space="720" w:num="1"/>
          <w:docGrid w:type="lines" w:linePitch="331" w:charSpace="0"/>
        </w:sectPr>
      </w:pPr>
    </w:p>
    <w:p w14:paraId="6E5B27C8">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目    录</w:t>
      </w:r>
    </w:p>
    <w:p w14:paraId="49359DDD">
      <w:pPr>
        <w:snapToGrid w:val="0"/>
        <w:spacing w:line="360" w:lineRule="auto"/>
        <w:rPr>
          <w:rFonts w:hint="eastAsia" w:ascii="仿宋" w:hAnsi="仿宋" w:eastAsia="仿宋" w:cs="仿宋"/>
          <w:color w:val="auto"/>
          <w:kern w:val="0"/>
          <w:sz w:val="24"/>
        </w:rPr>
      </w:pPr>
    </w:p>
    <w:p w14:paraId="181AA851">
      <w:pPr>
        <w:snapToGrid w:val="0"/>
        <w:spacing w:line="640" w:lineRule="exact"/>
        <w:rPr>
          <w:rFonts w:hint="eastAsia" w:ascii="仿宋" w:hAnsi="仿宋" w:eastAsia="仿宋" w:cs="仿宋"/>
          <w:color w:val="auto"/>
          <w:kern w:val="0"/>
          <w:sz w:val="24"/>
        </w:rPr>
      </w:pPr>
      <w:r>
        <w:rPr>
          <w:rFonts w:hint="eastAsia" w:ascii="仿宋" w:hAnsi="仿宋" w:eastAsia="仿宋" w:cs="仿宋"/>
          <w:color w:val="auto"/>
          <w:kern w:val="0"/>
          <w:sz w:val="24"/>
        </w:rPr>
        <w:t>一、</w:t>
      </w:r>
      <w:r>
        <w:rPr>
          <w:rFonts w:hint="eastAsia" w:ascii="仿宋" w:hAnsi="仿宋" w:eastAsia="仿宋" w:cs="仿宋"/>
          <w:color w:val="auto"/>
          <w:sz w:val="24"/>
        </w:rPr>
        <w:t>合法有效的法人营业执照</w:t>
      </w:r>
      <w:r>
        <w:rPr>
          <w:rFonts w:hint="eastAsia" w:ascii="仿宋" w:hAnsi="仿宋" w:eastAsia="仿宋" w:cs="仿宋"/>
          <w:color w:val="auto"/>
          <w:kern w:val="0"/>
          <w:sz w:val="24"/>
        </w:rPr>
        <w:t>…………………………………………………………（页码）</w:t>
      </w:r>
    </w:p>
    <w:p w14:paraId="174BD5A8">
      <w:pPr>
        <w:snapToGrid w:val="0"/>
        <w:spacing w:line="640" w:lineRule="exact"/>
        <w:rPr>
          <w:rFonts w:hint="eastAsia" w:ascii="仿宋" w:hAnsi="仿宋" w:eastAsia="仿宋" w:cs="仿宋"/>
          <w:color w:val="auto"/>
          <w:kern w:val="0"/>
          <w:sz w:val="24"/>
        </w:rPr>
      </w:pPr>
      <w:r>
        <w:rPr>
          <w:rFonts w:hint="eastAsia" w:ascii="仿宋" w:hAnsi="仿宋" w:eastAsia="仿宋" w:cs="仿宋"/>
          <w:color w:val="auto"/>
          <w:kern w:val="0"/>
          <w:sz w:val="24"/>
        </w:rPr>
        <w:t>二、</w:t>
      </w:r>
      <w:r>
        <w:rPr>
          <w:rFonts w:hint="eastAsia" w:ascii="仿宋" w:hAnsi="仿宋" w:eastAsia="仿宋" w:cs="仿宋"/>
          <w:bCs/>
          <w:color w:val="auto"/>
          <w:sz w:val="24"/>
          <w:szCs w:val="28"/>
          <w:lang w:eastAsia="zh-CN"/>
        </w:rPr>
        <w:t>提供2023年度经第三方审计的财务审计报告，成立不满一年的提供成立至今的财务报表</w:t>
      </w:r>
      <w:r>
        <w:rPr>
          <w:rFonts w:hint="eastAsia" w:ascii="仿宋" w:hAnsi="仿宋" w:eastAsia="仿宋" w:cs="仿宋"/>
          <w:color w:val="auto"/>
          <w:kern w:val="0"/>
          <w:sz w:val="24"/>
        </w:rPr>
        <w:t>…………………………………………………………………………………………（页码）</w:t>
      </w:r>
    </w:p>
    <w:p w14:paraId="0FCD0400">
      <w:pPr>
        <w:snapToGrid w:val="0"/>
        <w:spacing w:line="640" w:lineRule="exact"/>
        <w:rPr>
          <w:rFonts w:hint="eastAsia" w:ascii="仿宋" w:hAnsi="仿宋" w:eastAsia="仿宋" w:cs="仿宋"/>
          <w:color w:val="auto"/>
          <w:kern w:val="0"/>
          <w:sz w:val="24"/>
        </w:rPr>
      </w:pPr>
      <w:r>
        <w:rPr>
          <w:rFonts w:hint="eastAsia" w:ascii="仿宋" w:hAnsi="仿宋" w:eastAsia="仿宋" w:cs="仿宋"/>
          <w:color w:val="auto"/>
          <w:kern w:val="0"/>
          <w:sz w:val="24"/>
        </w:rPr>
        <w:t>三、根据项目需求提供履行合同所必需的设备和专业技术能力的加盖单位公章的书面承诺函…………………………………………………………………………………………（页码）</w:t>
      </w:r>
    </w:p>
    <w:p w14:paraId="5F2C295D">
      <w:pPr>
        <w:snapToGrid w:val="0"/>
        <w:spacing w:line="640" w:lineRule="exact"/>
        <w:rPr>
          <w:rFonts w:hint="eastAsia" w:ascii="仿宋" w:hAnsi="仿宋" w:eastAsia="仿宋" w:cs="仿宋"/>
          <w:color w:val="auto"/>
          <w:kern w:val="0"/>
          <w:sz w:val="24"/>
        </w:rPr>
      </w:pPr>
      <w:r>
        <w:rPr>
          <w:rFonts w:hint="eastAsia" w:ascii="仿宋" w:hAnsi="仿宋" w:eastAsia="仿宋" w:cs="仿宋"/>
          <w:color w:val="auto"/>
          <w:sz w:val="24"/>
        </w:rPr>
        <w:t>四、提供参加本次政府采购活动前近半年任意一个月的依法缴纳税收和社会保障资金的相关材料</w:t>
      </w:r>
      <w:r>
        <w:rPr>
          <w:rFonts w:hint="eastAsia" w:ascii="仿宋" w:hAnsi="仿宋" w:eastAsia="仿宋" w:cs="仿宋"/>
          <w:color w:val="auto"/>
          <w:kern w:val="0"/>
          <w:sz w:val="24"/>
        </w:rPr>
        <w:t>…………………………………………………………………………………………（页码）</w:t>
      </w:r>
    </w:p>
    <w:p w14:paraId="7124CCD3">
      <w:pPr>
        <w:snapToGrid w:val="0"/>
        <w:spacing w:line="640" w:lineRule="exact"/>
        <w:rPr>
          <w:rFonts w:hint="eastAsia" w:ascii="仿宋" w:hAnsi="仿宋" w:eastAsia="仿宋" w:cs="仿宋"/>
          <w:color w:val="auto"/>
          <w:kern w:val="0"/>
          <w:sz w:val="24"/>
        </w:rPr>
      </w:pPr>
      <w:r>
        <w:rPr>
          <w:rFonts w:hint="eastAsia" w:ascii="仿宋" w:hAnsi="仿宋" w:eastAsia="仿宋" w:cs="仿宋"/>
          <w:color w:val="auto"/>
          <w:sz w:val="24"/>
        </w:rPr>
        <w:t>五、提供参加本次政府采购活动前3年内在经营活动中没有重大违法记录的书面承诺函并加盖单位公章</w:t>
      </w:r>
      <w:r>
        <w:rPr>
          <w:rFonts w:hint="eastAsia" w:ascii="仿宋" w:hAnsi="仿宋" w:eastAsia="仿宋" w:cs="仿宋"/>
          <w:color w:val="auto"/>
          <w:kern w:val="0"/>
          <w:sz w:val="24"/>
        </w:rPr>
        <w:t>………………………………………………………………………………（页码）</w:t>
      </w:r>
    </w:p>
    <w:p w14:paraId="17E08B73">
      <w:pPr>
        <w:snapToGrid w:val="0"/>
        <w:spacing w:line="640" w:lineRule="exact"/>
        <w:rPr>
          <w:rFonts w:hint="eastAsia" w:ascii="仿宋" w:hAnsi="仿宋" w:eastAsia="仿宋" w:cs="仿宋"/>
          <w:color w:val="auto"/>
          <w:kern w:val="0"/>
          <w:sz w:val="24"/>
        </w:rPr>
      </w:pPr>
      <w:r>
        <w:rPr>
          <w:rFonts w:hint="eastAsia" w:ascii="仿宋" w:hAnsi="仿宋" w:eastAsia="仿宋" w:cs="仿宋"/>
          <w:color w:val="auto"/>
          <w:kern w:val="0"/>
          <w:sz w:val="24"/>
        </w:rPr>
        <w:t>六、“信用中国”网站</w:t>
      </w:r>
      <w:r>
        <w:rPr>
          <w:rFonts w:hint="eastAsia" w:ascii="仿宋" w:hAnsi="仿宋" w:eastAsia="仿宋" w:cs="仿宋"/>
          <w:color w:val="auto"/>
          <w:kern w:val="0"/>
          <w:sz w:val="24"/>
          <w:lang w:eastAsia="zh-CN"/>
        </w:rPr>
        <w:t>、“中国执行公开网”</w:t>
      </w:r>
      <w:r>
        <w:rPr>
          <w:rFonts w:hint="eastAsia" w:ascii="仿宋" w:hAnsi="仿宋" w:eastAsia="仿宋" w:cs="仿宋"/>
          <w:color w:val="auto"/>
          <w:kern w:val="0"/>
          <w:sz w:val="24"/>
        </w:rPr>
        <w:t>及“中国政府采购网截图…………（页码）</w:t>
      </w:r>
    </w:p>
    <w:p w14:paraId="5E092259">
      <w:pPr>
        <w:snapToGrid w:val="0"/>
        <w:spacing w:line="640" w:lineRule="exact"/>
        <w:rPr>
          <w:rFonts w:hint="eastAsia" w:ascii="仿宋" w:hAnsi="仿宋" w:eastAsia="仿宋" w:cs="仿宋"/>
          <w:color w:val="auto"/>
          <w:kern w:val="0"/>
          <w:sz w:val="24"/>
        </w:rPr>
      </w:pPr>
      <w:r>
        <w:rPr>
          <w:rFonts w:hint="eastAsia" w:ascii="仿宋" w:hAnsi="仿宋" w:eastAsia="仿宋" w:cs="仿宋"/>
          <w:color w:val="auto"/>
          <w:kern w:val="0"/>
          <w:sz w:val="24"/>
          <w:lang w:eastAsia="zh-CN"/>
        </w:rPr>
        <w:t>七</w:t>
      </w:r>
      <w:r>
        <w:rPr>
          <w:rFonts w:hint="eastAsia" w:ascii="仿宋" w:hAnsi="仿宋" w:eastAsia="仿宋" w:cs="仿宋"/>
          <w:color w:val="auto"/>
          <w:kern w:val="0"/>
          <w:sz w:val="24"/>
        </w:rPr>
        <w:t>、中小企业声明函……………………………………………………………………（页码）</w:t>
      </w:r>
    </w:p>
    <w:p w14:paraId="71AA4006">
      <w:pPr>
        <w:snapToGrid w:val="0"/>
        <w:spacing w:line="640" w:lineRule="exact"/>
        <w:rPr>
          <w:rFonts w:hint="eastAsia" w:ascii="仿宋" w:hAnsi="仿宋" w:eastAsia="仿宋" w:cs="仿宋"/>
          <w:color w:val="auto"/>
          <w:kern w:val="0"/>
          <w:sz w:val="24"/>
        </w:rPr>
      </w:pPr>
      <w:r>
        <w:rPr>
          <w:rFonts w:hint="eastAsia" w:ascii="仿宋" w:hAnsi="仿宋" w:eastAsia="仿宋" w:cs="仿宋"/>
          <w:color w:val="auto"/>
          <w:kern w:val="0"/>
          <w:sz w:val="24"/>
          <w:lang w:eastAsia="zh-CN"/>
        </w:rPr>
        <w:t>八</w:t>
      </w:r>
      <w:r>
        <w:rPr>
          <w:rFonts w:hint="eastAsia" w:ascii="仿宋" w:hAnsi="仿宋" w:eastAsia="仿宋" w:cs="仿宋"/>
          <w:color w:val="auto"/>
          <w:kern w:val="0"/>
          <w:sz w:val="24"/>
        </w:rPr>
        <w:t>、投标保证金凭证……………………………………………………………………（页码）</w:t>
      </w:r>
    </w:p>
    <w:p w14:paraId="72AE528E">
      <w:pPr>
        <w:spacing w:line="640" w:lineRule="exact"/>
        <w:rPr>
          <w:rFonts w:hint="eastAsia" w:ascii="仿宋" w:hAnsi="仿宋" w:eastAsia="仿宋" w:cs="仿宋"/>
          <w:color w:val="auto"/>
          <w:kern w:val="0"/>
          <w:sz w:val="24"/>
        </w:rPr>
      </w:pPr>
      <w:r>
        <w:rPr>
          <w:rFonts w:hint="eastAsia" w:ascii="仿宋" w:hAnsi="仿宋" w:eastAsia="仿宋" w:cs="仿宋"/>
          <w:color w:val="auto"/>
          <w:kern w:val="0"/>
          <w:sz w:val="24"/>
          <w:lang w:eastAsia="zh-CN"/>
        </w:rPr>
        <w:t>九</w:t>
      </w:r>
      <w:r>
        <w:rPr>
          <w:rFonts w:hint="eastAsia" w:ascii="仿宋" w:hAnsi="仿宋" w:eastAsia="仿宋" w:cs="仿宋"/>
          <w:color w:val="auto"/>
          <w:kern w:val="0"/>
          <w:sz w:val="24"/>
        </w:rPr>
        <w:t>.除文件规定必须提供以外，供应商认为需要提供的其他证明材料……………（页码）</w:t>
      </w:r>
    </w:p>
    <w:p w14:paraId="5C35A312">
      <w:pPr>
        <w:spacing w:line="360" w:lineRule="auto"/>
        <w:rPr>
          <w:rFonts w:hint="eastAsia" w:ascii="仿宋" w:hAnsi="仿宋" w:eastAsia="仿宋" w:cs="仿宋"/>
          <w:b/>
          <w:bCs/>
          <w:color w:val="auto"/>
          <w:sz w:val="24"/>
        </w:rPr>
        <w:sectPr>
          <w:pgSz w:w="11906" w:h="16838"/>
          <w:pgMar w:top="1134" w:right="1134" w:bottom="1134" w:left="1134" w:header="720" w:footer="720" w:gutter="0"/>
          <w:cols w:space="720" w:num="1"/>
          <w:docGrid w:type="lines" w:linePitch="331" w:charSpace="0"/>
        </w:sectPr>
      </w:pPr>
      <w:r>
        <w:rPr>
          <w:rFonts w:hint="eastAsia" w:ascii="仿宋" w:hAnsi="仿宋" w:eastAsia="仿宋" w:cs="仿宋"/>
          <w:b/>
          <w:bCs/>
          <w:color w:val="auto"/>
          <w:sz w:val="24"/>
        </w:rPr>
        <w:t>注：以上目录是基本格式要求，各</w:t>
      </w:r>
      <w:r>
        <w:rPr>
          <w:rFonts w:hint="eastAsia" w:ascii="仿宋" w:hAnsi="仿宋" w:eastAsia="仿宋" w:cs="仿宋"/>
          <w:b/>
          <w:bCs/>
          <w:color w:val="auto"/>
          <w:sz w:val="24"/>
          <w:lang w:eastAsia="zh-CN"/>
        </w:rPr>
        <w:t>供应商</w:t>
      </w:r>
      <w:r>
        <w:rPr>
          <w:rFonts w:hint="eastAsia" w:ascii="仿宋" w:hAnsi="仿宋" w:eastAsia="仿宋" w:cs="仿宋"/>
          <w:b/>
          <w:bCs/>
          <w:color w:val="auto"/>
          <w:sz w:val="24"/>
        </w:rPr>
        <w:t>可根据自身情况进一步向下增加内容或细化。</w:t>
      </w:r>
    </w:p>
    <w:p w14:paraId="796323DA">
      <w:pPr>
        <w:pStyle w:val="154"/>
        <w:spacing w:line="360" w:lineRule="auto"/>
        <w:ind w:right="-97" w:firstLine="614" w:firstLineChars="196"/>
        <w:rPr>
          <w:rFonts w:hint="eastAsia" w:ascii="仿宋" w:hAnsi="仿宋" w:eastAsia="仿宋" w:cs="仿宋"/>
          <w:b/>
          <w:color w:val="auto"/>
          <w:spacing w:val="6"/>
          <w:sz w:val="30"/>
          <w:szCs w:val="30"/>
        </w:rPr>
      </w:pPr>
      <w:r>
        <w:rPr>
          <w:rFonts w:hint="eastAsia" w:ascii="仿宋" w:hAnsi="仿宋" w:eastAsia="仿宋" w:cs="仿宋"/>
          <w:b/>
          <w:color w:val="auto"/>
          <w:spacing w:val="6"/>
          <w:sz w:val="30"/>
          <w:szCs w:val="30"/>
        </w:rPr>
        <w:t>一、合法有效的法人营业执照</w:t>
      </w:r>
    </w:p>
    <w:p w14:paraId="42EE031D">
      <w:pPr>
        <w:pStyle w:val="18"/>
        <w:spacing w:line="360" w:lineRule="auto"/>
        <w:ind w:firstLine="560" w:firstLineChars="200"/>
        <w:rPr>
          <w:rFonts w:hint="eastAsia" w:ascii="仿宋" w:hAnsi="仿宋" w:eastAsia="仿宋" w:cs="仿宋"/>
          <w:color w:val="auto"/>
          <w:sz w:val="28"/>
          <w:szCs w:val="28"/>
        </w:rPr>
      </w:pPr>
    </w:p>
    <w:p w14:paraId="0F0AED21">
      <w:pPr>
        <w:pStyle w:val="18"/>
        <w:spacing w:line="360" w:lineRule="auto"/>
        <w:ind w:firstLine="560" w:firstLineChars="200"/>
        <w:rPr>
          <w:rFonts w:hint="eastAsia" w:ascii="仿宋" w:hAnsi="仿宋" w:eastAsia="仿宋" w:cs="仿宋"/>
          <w:color w:val="auto"/>
          <w:sz w:val="28"/>
          <w:szCs w:val="28"/>
        </w:rPr>
      </w:pPr>
    </w:p>
    <w:p w14:paraId="2D2913EC">
      <w:pPr>
        <w:pStyle w:val="18"/>
        <w:spacing w:line="360" w:lineRule="auto"/>
        <w:ind w:firstLine="560" w:firstLineChars="200"/>
        <w:rPr>
          <w:rFonts w:hint="eastAsia" w:ascii="仿宋" w:hAnsi="仿宋" w:eastAsia="仿宋" w:cs="仿宋"/>
          <w:color w:val="auto"/>
          <w:sz w:val="28"/>
          <w:szCs w:val="28"/>
        </w:rPr>
      </w:pPr>
    </w:p>
    <w:p w14:paraId="3B5FE8CA">
      <w:pPr>
        <w:pStyle w:val="18"/>
        <w:spacing w:line="360" w:lineRule="auto"/>
        <w:ind w:firstLine="560" w:firstLineChars="200"/>
        <w:rPr>
          <w:rFonts w:hint="eastAsia" w:ascii="仿宋" w:hAnsi="仿宋" w:eastAsia="仿宋" w:cs="仿宋"/>
          <w:color w:val="auto"/>
          <w:sz w:val="28"/>
          <w:szCs w:val="28"/>
        </w:rPr>
      </w:pPr>
    </w:p>
    <w:p w14:paraId="319D883D">
      <w:pPr>
        <w:pStyle w:val="18"/>
        <w:spacing w:line="360" w:lineRule="auto"/>
        <w:ind w:firstLine="560" w:firstLineChars="200"/>
        <w:rPr>
          <w:rFonts w:hint="eastAsia" w:ascii="仿宋" w:hAnsi="仿宋" w:eastAsia="仿宋" w:cs="仿宋"/>
          <w:color w:val="auto"/>
          <w:sz w:val="28"/>
          <w:szCs w:val="28"/>
        </w:rPr>
      </w:pPr>
    </w:p>
    <w:p w14:paraId="6E68755A">
      <w:pPr>
        <w:pStyle w:val="18"/>
        <w:spacing w:line="360" w:lineRule="auto"/>
        <w:ind w:firstLine="560" w:firstLineChars="200"/>
        <w:rPr>
          <w:rFonts w:hint="eastAsia" w:ascii="仿宋" w:hAnsi="仿宋" w:eastAsia="仿宋" w:cs="仿宋"/>
          <w:color w:val="auto"/>
          <w:sz w:val="28"/>
          <w:szCs w:val="28"/>
        </w:rPr>
      </w:pPr>
    </w:p>
    <w:p w14:paraId="6CA335A1">
      <w:pPr>
        <w:pStyle w:val="154"/>
        <w:spacing w:line="360" w:lineRule="auto"/>
        <w:ind w:right="-97" w:firstLine="614" w:firstLineChars="196"/>
        <w:rPr>
          <w:rFonts w:hint="eastAsia" w:ascii="仿宋" w:hAnsi="仿宋" w:eastAsia="仿宋" w:cs="仿宋"/>
          <w:b/>
          <w:color w:val="auto"/>
          <w:spacing w:val="6"/>
          <w:sz w:val="30"/>
          <w:szCs w:val="30"/>
        </w:rPr>
      </w:pPr>
      <w:r>
        <w:rPr>
          <w:rFonts w:hint="eastAsia" w:ascii="仿宋" w:hAnsi="仿宋" w:eastAsia="仿宋" w:cs="仿宋"/>
          <w:b/>
          <w:color w:val="auto"/>
          <w:spacing w:val="6"/>
          <w:sz w:val="30"/>
          <w:szCs w:val="30"/>
        </w:rPr>
        <w:t>二、提供</w:t>
      </w:r>
      <w:r>
        <w:rPr>
          <w:rFonts w:hint="eastAsia" w:ascii="仿宋" w:hAnsi="仿宋" w:eastAsia="仿宋" w:cs="仿宋"/>
          <w:b/>
          <w:color w:val="auto"/>
          <w:spacing w:val="6"/>
          <w:sz w:val="30"/>
          <w:szCs w:val="30"/>
          <w:lang w:eastAsia="zh-CN"/>
        </w:rPr>
        <w:t>2023</w:t>
      </w:r>
      <w:r>
        <w:rPr>
          <w:rFonts w:hint="eastAsia" w:ascii="仿宋" w:hAnsi="仿宋" w:eastAsia="仿宋" w:cs="仿宋"/>
          <w:b/>
          <w:color w:val="auto"/>
          <w:spacing w:val="6"/>
          <w:sz w:val="30"/>
          <w:szCs w:val="30"/>
        </w:rPr>
        <w:t>年度经第三方审计的财务审计报告，成立不满一年的提供成立至今的财务报表</w:t>
      </w:r>
    </w:p>
    <w:p w14:paraId="65DD55F4">
      <w:pPr>
        <w:spacing w:line="300" w:lineRule="auto"/>
        <w:ind w:firstLine="554" w:firstLineChars="198"/>
        <w:rPr>
          <w:rFonts w:hint="eastAsia" w:ascii="仿宋" w:hAnsi="仿宋" w:eastAsia="仿宋" w:cs="仿宋"/>
          <w:color w:val="auto"/>
          <w:kern w:val="0"/>
          <w:sz w:val="28"/>
          <w:szCs w:val="28"/>
        </w:rPr>
      </w:pPr>
    </w:p>
    <w:p w14:paraId="70A2AD3F">
      <w:pPr>
        <w:spacing w:line="300" w:lineRule="auto"/>
        <w:ind w:firstLine="554" w:firstLineChars="198"/>
        <w:rPr>
          <w:rFonts w:hint="eastAsia" w:ascii="仿宋" w:hAnsi="仿宋" w:eastAsia="仿宋" w:cs="仿宋"/>
          <w:color w:val="auto"/>
          <w:kern w:val="0"/>
          <w:sz w:val="28"/>
          <w:szCs w:val="28"/>
        </w:rPr>
      </w:pPr>
    </w:p>
    <w:p w14:paraId="675C5F34">
      <w:pPr>
        <w:spacing w:line="300" w:lineRule="auto"/>
        <w:ind w:firstLine="554" w:firstLineChars="198"/>
        <w:rPr>
          <w:rFonts w:hint="eastAsia" w:ascii="仿宋" w:hAnsi="仿宋" w:eastAsia="仿宋" w:cs="仿宋"/>
          <w:color w:val="auto"/>
          <w:kern w:val="0"/>
          <w:sz w:val="28"/>
          <w:szCs w:val="28"/>
        </w:rPr>
      </w:pPr>
    </w:p>
    <w:p w14:paraId="1D4843A5">
      <w:pPr>
        <w:spacing w:line="300" w:lineRule="auto"/>
        <w:ind w:firstLine="554" w:firstLineChars="198"/>
        <w:rPr>
          <w:rFonts w:hint="eastAsia" w:ascii="仿宋" w:hAnsi="仿宋" w:eastAsia="仿宋" w:cs="仿宋"/>
          <w:color w:val="auto"/>
          <w:kern w:val="0"/>
          <w:sz w:val="28"/>
          <w:szCs w:val="28"/>
        </w:rPr>
      </w:pPr>
    </w:p>
    <w:p w14:paraId="35C374D7">
      <w:pPr>
        <w:spacing w:line="300" w:lineRule="auto"/>
        <w:ind w:firstLine="554" w:firstLineChars="198"/>
        <w:rPr>
          <w:rFonts w:hint="eastAsia" w:ascii="仿宋" w:hAnsi="仿宋" w:eastAsia="仿宋" w:cs="仿宋"/>
          <w:color w:val="auto"/>
          <w:kern w:val="0"/>
          <w:sz w:val="28"/>
          <w:szCs w:val="28"/>
        </w:rPr>
      </w:pPr>
    </w:p>
    <w:p w14:paraId="765B18B5">
      <w:pPr>
        <w:pStyle w:val="154"/>
        <w:spacing w:line="360" w:lineRule="auto"/>
        <w:ind w:right="-97" w:firstLine="614" w:firstLineChars="196"/>
        <w:rPr>
          <w:rFonts w:hint="eastAsia" w:ascii="仿宋" w:hAnsi="仿宋" w:eastAsia="仿宋" w:cs="仿宋"/>
          <w:b/>
          <w:color w:val="auto"/>
          <w:spacing w:val="6"/>
          <w:sz w:val="30"/>
          <w:szCs w:val="30"/>
        </w:rPr>
      </w:pPr>
      <w:r>
        <w:rPr>
          <w:rFonts w:hint="eastAsia" w:ascii="仿宋" w:hAnsi="仿宋" w:eastAsia="仿宋" w:cs="仿宋"/>
          <w:b/>
          <w:color w:val="auto"/>
          <w:spacing w:val="6"/>
          <w:sz w:val="30"/>
          <w:szCs w:val="30"/>
        </w:rPr>
        <w:t>三、根据项目需求提供履行合同所必需的设备和专业技术能力的加盖单位公章的书面承诺函。</w:t>
      </w:r>
    </w:p>
    <w:p w14:paraId="1DF4B316">
      <w:pPr>
        <w:widowControl/>
        <w:jc w:val="left"/>
        <w:rPr>
          <w:rFonts w:hint="eastAsia" w:ascii="仿宋" w:hAnsi="仿宋" w:eastAsia="仿宋" w:cs="仿宋"/>
          <w:b/>
          <w:color w:val="auto"/>
          <w:spacing w:val="6"/>
          <w:sz w:val="28"/>
          <w:szCs w:val="28"/>
        </w:rPr>
      </w:pPr>
      <w:r>
        <w:rPr>
          <w:rFonts w:hint="eastAsia" w:ascii="仿宋" w:hAnsi="仿宋" w:eastAsia="仿宋" w:cs="仿宋"/>
          <w:b/>
          <w:color w:val="auto"/>
          <w:spacing w:val="6"/>
          <w:sz w:val="28"/>
          <w:szCs w:val="28"/>
        </w:rPr>
        <w:br w:type="page"/>
      </w:r>
    </w:p>
    <w:p w14:paraId="5C13D7DA">
      <w:pPr>
        <w:pStyle w:val="154"/>
        <w:spacing w:line="360" w:lineRule="auto"/>
        <w:ind w:right="-97" w:firstLine="614" w:firstLineChars="196"/>
        <w:rPr>
          <w:rFonts w:hint="eastAsia" w:ascii="仿宋" w:hAnsi="仿宋" w:eastAsia="仿宋" w:cs="仿宋"/>
          <w:b/>
          <w:color w:val="auto"/>
          <w:spacing w:val="6"/>
          <w:sz w:val="30"/>
          <w:szCs w:val="30"/>
          <w:lang w:eastAsia="zh-CN"/>
        </w:rPr>
      </w:pPr>
      <w:r>
        <w:rPr>
          <w:rFonts w:hint="eastAsia" w:ascii="仿宋" w:hAnsi="仿宋" w:eastAsia="仿宋" w:cs="仿宋"/>
          <w:b/>
          <w:color w:val="auto"/>
          <w:spacing w:val="6"/>
          <w:sz w:val="30"/>
          <w:szCs w:val="30"/>
        </w:rPr>
        <w:t>四、</w:t>
      </w:r>
      <w:r>
        <w:rPr>
          <w:rFonts w:hint="eastAsia" w:ascii="仿宋" w:hAnsi="仿宋" w:eastAsia="仿宋" w:cs="仿宋"/>
          <w:b/>
          <w:color w:val="auto"/>
          <w:spacing w:val="6"/>
          <w:sz w:val="30"/>
          <w:szCs w:val="30"/>
          <w:lang w:eastAsia="zh-CN"/>
        </w:rPr>
        <w:t>提供参加本次政府采购活动前近半年任意一个月的依法缴纳税收和社会保障资金的相关材料</w:t>
      </w:r>
    </w:p>
    <w:p w14:paraId="5B12EED0">
      <w:pPr>
        <w:pStyle w:val="154"/>
        <w:spacing w:line="360" w:lineRule="auto"/>
        <w:ind w:right="-97" w:firstLine="574" w:firstLineChars="196"/>
        <w:rPr>
          <w:rFonts w:hint="eastAsia" w:ascii="仿宋" w:hAnsi="仿宋" w:eastAsia="仿宋" w:cs="仿宋"/>
          <w:b/>
          <w:color w:val="auto"/>
          <w:spacing w:val="6"/>
          <w:sz w:val="28"/>
          <w:szCs w:val="28"/>
        </w:rPr>
      </w:pPr>
    </w:p>
    <w:p w14:paraId="78A738C9">
      <w:pPr>
        <w:pStyle w:val="154"/>
        <w:spacing w:line="360" w:lineRule="auto"/>
        <w:ind w:right="-97" w:firstLine="574" w:firstLineChars="196"/>
        <w:rPr>
          <w:rFonts w:hint="eastAsia" w:ascii="仿宋" w:hAnsi="仿宋" w:eastAsia="仿宋" w:cs="仿宋"/>
          <w:b/>
          <w:color w:val="auto"/>
          <w:spacing w:val="6"/>
          <w:sz w:val="28"/>
          <w:szCs w:val="28"/>
        </w:rPr>
      </w:pPr>
    </w:p>
    <w:p w14:paraId="7CEA5167">
      <w:pPr>
        <w:pStyle w:val="154"/>
        <w:spacing w:line="360" w:lineRule="auto"/>
        <w:ind w:right="-97" w:firstLine="574" w:firstLineChars="196"/>
        <w:rPr>
          <w:rFonts w:hint="eastAsia" w:ascii="仿宋" w:hAnsi="仿宋" w:eastAsia="仿宋" w:cs="仿宋"/>
          <w:b/>
          <w:color w:val="auto"/>
          <w:spacing w:val="6"/>
          <w:sz w:val="28"/>
          <w:szCs w:val="28"/>
        </w:rPr>
      </w:pPr>
    </w:p>
    <w:p w14:paraId="31FC882A">
      <w:pPr>
        <w:pStyle w:val="154"/>
        <w:spacing w:line="360" w:lineRule="auto"/>
        <w:ind w:right="-97" w:firstLine="574" w:firstLineChars="196"/>
        <w:rPr>
          <w:rFonts w:hint="eastAsia" w:ascii="仿宋" w:hAnsi="仿宋" w:eastAsia="仿宋" w:cs="仿宋"/>
          <w:b/>
          <w:color w:val="auto"/>
          <w:spacing w:val="6"/>
          <w:sz w:val="28"/>
          <w:szCs w:val="28"/>
        </w:rPr>
      </w:pPr>
    </w:p>
    <w:p w14:paraId="31221180">
      <w:pPr>
        <w:pStyle w:val="154"/>
        <w:spacing w:line="360" w:lineRule="auto"/>
        <w:ind w:right="-97" w:firstLine="574" w:firstLineChars="196"/>
        <w:rPr>
          <w:rFonts w:hint="eastAsia" w:ascii="仿宋" w:hAnsi="仿宋" w:eastAsia="仿宋" w:cs="仿宋"/>
          <w:b/>
          <w:color w:val="auto"/>
          <w:spacing w:val="6"/>
          <w:sz w:val="28"/>
          <w:szCs w:val="28"/>
        </w:rPr>
      </w:pPr>
    </w:p>
    <w:p w14:paraId="22E135DE">
      <w:pPr>
        <w:pStyle w:val="154"/>
        <w:spacing w:line="360" w:lineRule="auto"/>
        <w:ind w:right="-97" w:firstLine="574" w:firstLineChars="196"/>
        <w:rPr>
          <w:rFonts w:hint="eastAsia" w:ascii="仿宋" w:hAnsi="仿宋" w:eastAsia="仿宋" w:cs="仿宋"/>
          <w:b/>
          <w:color w:val="auto"/>
          <w:spacing w:val="6"/>
          <w:sz w:val="28"/>
          <w:szCs w:val="28"/>
        </w:rPr>
      </w:pPr>
    </w:p>
    <w:p w14:paraId="7F7CC37C">
      <w:pPr>
        <w:pStyle w:val="154"/>
        <w:spacing w:line="360" w:lineRule="auto"/>
        <w:ind w:right="-97" w:firstLine="614" w:firstLineChars="196"/>
        <w:rPr>
          <w:rFonts w:hint="eastAsia" w:ascii="仿宋" w:hAnsi="仿宋" w:eastAsia="仿宋" w:cs="仿宋"/>
          <w:color w:val="auto"/>
          <w:sz w:val="28"/>
          <w:szCs w:val="28"/>
        </w:rPr>
      </w:pPr>
      <w:r>
        <w:rPr>
          <w:rFonts w:hint="eastAsia" w:ascii="仿宋" w:hAnsi="仿宋" w:eastAsia="仿宋" w:cs="仿宋"/>
          <w:b/>
          <w:color w:val="auto"/>
          <w:spacing w:val="6"/>
          <w:sz w:val="30"/>
          <w:szCs w:val="30"/>
        </w:rPr>
        <w:t xml:space="preserve">五、提供参加本次政府采购活动前3年内在经营活动中没有重大违法记录的书面承诺函并加盖单位公章   </w:t>
      </w:r>
      <w:r>
        <w:rPr>
          <w:rFonts w:hint="eastAsia" w:ascii="仿宋" w:hAnsi="仿宋" w:eastAsia="仿宋" w:cs="仿宋"/>
          <w:color w:val="auto"/>
          <w:sz w:val="28"/>
          <w:szCs w:val="28"/>
        </w:rPr>
        <w:t xml:space="preserve">                               </w:t>
      </w:r>
    </w:p>
    <w:p w14:paraId="088BBA01">
      <w:pPr>
        <w:pStyle w:val="154"/>
        <w:spacing w:line="360" w:lineRule="auto"/>
        <w:ind w:right="-97" w:firstLine="574" w:firstLineChars="196"/>
        <w:rPr>
          <w:rFonts w:hint="eastAsia" w:ascii="仿宋" w:hAnsi="仿宋" w:eastAsia="仿宋" w:cs="仿宋"/>
          <w:b/>
          <w:color w:val="auto"/>
          <w:spacing w:val="6"/>
          <w:sz w:val="28"/>
          <w:szCs w:val="28"/>
        </w:rPr>
      </w:pPr>
    </w:p>
    <w:p w14:paraId="19F36B47">
      <w:pPr>
        <w:pStyle w:val="154"/>
        <w:spacing w:line="360" w:lineRule="auto"/>
        <w:ind w:right="-97" w:firstLine="574" w:firstLineChars="196"/>
        <w:rPr>
          <w:rFonts w:hint="eastAsia" w:ascii="仿宋" w:hAnsi="仿宋" w:eastAsia="仿宋" w:cs="仿宋"/>
          <w:b/>
          <w:color w:val="auto"/>
          <w:spacing w:val="6"/>
          <w:sz w:val="28"/>
          <w:szCs w:val="28"/>
        </w:rPr>
      </w:pPr>
    </w:p>
    <w:p w14:paraId="5EFC146E">
      <w:pPr>
        <w:pStyle w:val="154"/>
        <w:spacing w:line="360" w:lineRule="auto"/>
        <w:ind w:right="-97" w:firstLine="574" w:firstLineChars="196"/>
        <w:rPr>
          <w:rFonts w:hint="eastAsia" w:ascii="仿宋" w:hAnsi="仿宋" w:eastAsia="仿宋" w:cs="仿宋"/>
          <w:b/>
          <w:color w:val="auto"/>
          <w:spacing w:val="6"/>
          <w:sz w:val="28"/>
          <w:szCs w:val="28"/>
        </w:rPr>
      </w:pPr>
    </w:p>
    <w:p w14:paraId="29BB52AD">
      <w:pPr>
        <w:pStyle w:val="154"/>
        <w:spacing w:line="360" w:lineRule="auto"/>
        <w:ind w:right="-97" w:firstLine="614" w:firstLineChars="196"/>
        <w:rPr>
          <w:rFonts w:hint="eastAsia" w:ascii="仿宋" w:hAnsi="仿宋" w:eastAsia="仿宋" w:cs="仿宋"/>
          <w:b/>
          <w:color w:val="auto"/>
          <w:spacing w:val="6"/>
          <w:sz w:val="30"/>
          <w:szCs w:val="30"/>
        </w:rPr>
      </w:pPr>
      <w:r>
        <w:rPr>
          <w:rFonts w:hint="eastAsia" w:ascii="仿宋" w:hAnsi="仿宋" w:eastAsia="仿宋" w:cs="仿宋"/>
          <w:b/>
          <w:color w:val="auto"/>
          <w:spacing w:val="6"/>
          <w:sz w:val="30"/>
          <w:szCs w:val="30"/>
        </w:rPr>
        <w:t>六、“信用中国”网站、“中国执行公开网”及“中国政府采购网截图</w:t>
      </w:r>
    </w:p>
    <w:p w14:paraId="01B06FAA">
      <w:pPr>
        <w:pStyle w:val="154"/>
        <w:spacing w:line="360" w:lineRule="auto"/>
        <w:ind w:right="-97" w:firstLine="493" w:firstLineChars="196"/>
        <w:rPr>
          <w:rFonts w:hint="eastAsia" w:ascii="仿宋" w:hAnsi="仿宋" w:eastAsia="仿宋" w:cs="仿宋"/>
          <w:b w:val="0"/>
          <w:bCs/>
          <w:color w:val="auto"/>
          <w:spacing w:val="6"/>
          <w:sz w:val="22"/>
          <w:szCs w:val="22"/>
        </w:rPr>
      </w:pPr>
      <w:r>
        <w:rPr>
          <w:rFonts w:hint="eastAsia" w:ascii="仿宋" w:hAnsi="仿宋" w:eastAsia="仿宋" w:cs="仿宋"/>
          <w:b w:val="0"/>
          <w:bCs/>
          <w:color w:val="auto"/>
          <w:spacing w:val="6"/>
          <w:sz w:val="24"/>
          <w:szCs w:val="24"/>
        </w:rPr>
        <w:tab/>
      </w:r>
      <w:r>
        <w:rPr>
          <w:rFonts w:hint="eastAsia" w:ascii="仿宋" w:hAnsi="仿宋" w:eastAsia="仿宋" w:cs="仿宋"/>
          <w:b w:val="0"/>
          <w:bCs/>
          <w:color w:val="auto"/>
          <w:spacing w:val="6"/>
          <w:sz w:val="24"/>
          <w:szCs w:val="24"/>
        </w:rPr>
        <w:t>供应商必须提供在“信用中国”（www.creditchina.gov.cn）未被列入重大税收违法失信主体、“中国执行信息公开网”（http://zxgk.court.gov.cn/）未被列入失信被执行人、“中国政府采购网”（www.ccgp.gov.cn）网站上未被列入政府采购严重违法失信行为记录名单；行政处罚记录名单的投标企业，采购人、采购代理机构有权拒绝其参与本项目采购活动，(以上查询须提供网页截图，且查询时间必须在公告发布之日至开标截止时间之内)</w:t>
      </w:r>
      <w:r>
        <w:rPr>
          <w:rFonts w:hint="eastAsia" w:ascii="仿宋" w:hAnsi="仿宋" w:eastAsia="仿宋" w:cs="仿宋"/>
          <w:b w:val="0"/>
          <w:bCs/>
          <w:color w:val="auto"/>
          <w:spacing w:val="6"/>
          <w:sz w:val="22"/>
          <w:szCs w:val="22"/>
        </w:rPr>
        <w:t>。</w:t>
      </w:r>
    </w:p>
    <w:p w14:paraId="1A146A56">
      <w:pPr>
        <w:pStyle w:val="154"/>
        <w:spacing w:line="360" w:lineRule="auto"/>
        <w:ind w:right="-97" w:firstLine="574" w:firstLineChars="196"/>
        <w:rPr>
          <w:rFonts w:hint="eastAsia" w:ascii="仿宋" w:hAnsi="仿宋" w:eastAsia="仿宋" w:cs="仿宋"/>
          <w:b/>
          <w:color w:val="auto"/>
          <w:spacing w:val="6"/>
          <w:sz w:val="28"/>
          <w:szCs w:val="28"/>
        </w:rPr>
      </w:pPr>
    </w:p>
    <w:p w14:paraId="07C1D25F">
      <w:pPr>
        <w:pStyle w:val="154"/>
        <w:spacing w:line="360" w:lineRule="auto"/>
        <w:ind w:right="-97" w:firstLine="574" w:firstLineChars="196"/>
        <w:rPr>
          <w:rFonts w:hint="eastAsia" w:ascii="仿宋" w:hAnsi="仿宋" w:eastAsia="仿宋" w:cs="仿宋"/>
          <w:b/>
          <w:color w:val="auto"/>
          <w:spacing w:val="6"/>
          <w:sz w:val="28"/>
          <w:szCs w:val="28"/>
        </w:rPr>
      </w:pPr>
    </w:p>
    <w:p w14:paraId="75013C83">
      <w:pPr>
        <w:widowControl/>
        <w:jc w:val="left"/>
        <w:rPr>
          <w:rFonts w:hint="eastAsia" w:ascii="仿宋" w:hAnsi="仿宋" w:eastAsia="仿宋" w:cs="仿宋"/>
          <w:b/>
          <w:color w:val="auto"/>
          <w:sz w:val="30"/>
          <w:szCs w:val="30"/>
        </w:rPr>
      </w:pPr>
      <w:r>
        <w:rPr>
          <w:rFonts w:hint="eastAsia" w:ascii="仿宋" w:hAnsi="仿宋" w:eastAsia="仿宋" w:cs="仿宋"/>
          <w:b/>
          <w:color w:val="auto"/>
          <w:sz w:val="30"/>
          <w:szCs w:val="30"/>
        </w:rPr>
        <w:br w:type="page"/>
      </w:r>
    </w:p>
    <w:p w14:paraId="6FE539C9">
      <w:pPr>
        <w:pStyle w:val="154"/>
        <w:spacing w:line="360" w:lineRule="auto"/>
        <w:ind w:right="-97" w:firstLine="614" w:firstLineChars="196"/>
        <w:rPr>
          <w:rFonts w:hint="eastAsia" w:ascii="仿宋" w:hAnsi="仿宋" w:eastAsia="仿宋" w:cs="仿宋"/>
          <w:b/>
          <w:color w:val="auto"/>
          <w:spacing w:val="6"/>
          <w:sz w:val="30"/>
          <w:szCs w:val="30"/>
        </w:rPr>
      </w:pPr>
      <w:r>
        <w:rPr>
          <w:rFonts w:hint="eastAsia" w:ascii="仿宋" w:hAnsi="仿宋" w:eastAsia="仿宋" w:cs="仿宋"/>
          <w:b/>
          <w:color w:val="auto"/>
          <w:spacing w:val="6"/>
          <w:sz w:val="30"/>
          <w:szCs w:val="30"/>
          <w:lang w:eastAsia="zh-CN"/>
        </w:rPr>
        <w:t>七</w:t>
      </w:r>
      <w:r>
        <w:rPr>
          <w:rFonts w:hint="eastAsia" w:ascii="仿宋" w:hAnsi="仿宋" w:eastAsia="仿宋" w:cs="仿宋"/>
          <w:b/>
          <w:color w:val="auto"/>
          <w:spacing w:val="6"/>
          <w:sz w:val="30"/>
          <w:szCs w:val="30"/>
        </w:rPr>
        <w:t>、中小企业声明函（中、小、微型企业须提供）</w:t>
      </w:r>
    </w:p>
    <w:p w14:paraId="1D09780E">
      <w:pPr>
        <w:pStyle w:val="14"/>
        <w:spacing w:line="240" w:lineRule="auto"/>
        <w:ind w:firstLine="0"/>
        <w:rPr>
          <w:rFonts w:hint="eastAsia" w:ascii="仿宋" w:hAnsi="仿宋" w:eastAsia="仿宋" w:cs="仿宋"/>
          <w:color w:val="auto"/>
          <w:sz w:val="21"/>
          <w:szCs w:val="21"/>
        </w:rPr>
      </w:pPr>
    </w:p>
    <w:p w14:paraId="3CD8D9F5">
      <w:pPr>
        <w:pStyle w:val="149"/>
        <w:spacing w:line="520" w:lineRule="exact"/>
        <w:ind w:firstLine="472" w:firstLineChars="200"/>
        <w:rPr>
          <w:rFonts w:hint="eastAsia" w:ascii="仿宋" w:hAnsi="仿宋" w:eastAsia="仿宋" w:cs="仿宋"/>
          <w:b w:val="0"/>
          <w:bCs/>
          <w:color w:val="auto"/>
          <w:spacing w:val="-2"/>
          <w:sz w:val="24"/>
          <w:szCs w:val="24"/>
        </w:rPr>
      </w:pPr>
    </w:p>
    <w:p w14:paraId="4E955CCF">
      <w:pPr>
        <w:pStyle w:val="154"/>
        <w:spacing w:line="360" w:lineRule="auto"/>
        <w:ind w:right="-97" w:firstLine="493" w:firstLineChars="196"/>
        <w:rPr>
          <w:rFonts w:hint="eastAsia" w:ascii="仿宋" w:hAnsi="仿宋" w:eastAsia="仿宋" w:cs="仿宋"/>
          <w:b/>
          <w:bCs/>
          <w:color w:val="auto"/>
          <w:sz w:val="24"/>
          <w:szCs w:val="24"/>
        </w:rPr>
      </w:pPr>
      <w:r>
        <w:rPr>
          <w:rFonts w:hint="eastAsia" w:ascii="仿宋" w:hAnsi="仿宋" w:eastAsia="仿宋" w:cs="仿宋"/>
          <w:color w:val="auto"/>
          <w:spacing w:val="6"/>
          <w:sz w:val="24"/>
          <w:szCs w:val="24"/>
        </w:rPr>
        <w:t>本公司郑重声明，根据《政府采购促进中小企业发展暂行办法》（财库[2020]46号）的规定，本公司参加</w:t>
      </w:r>
      <w:r>
        <w:rPr>
          <w:rFonts w:hint="eastAsia" w:ascii="仿宋" w:hAnsi="仿宋" w:eastAsia="仿宋" w:cs="仿宋"/>
          <w:color w:val="auto"/>
          <w:spacing w:val="6"/>
          <w:sz w:val="24"/>
          <w:szCs w:val="24"/>
          <w:u w:val="single"/>
        </w:rPr>
        <w:t xml:space="preserve">  （单位名称）  </w:t>
      </w:r>
      <w:r>
        <w:rPr>
          <w:rFonts w:hint="eastAsia" w:ascii="仿宋" w:hAnsi="仿宋" w:eastAsia="仿宋" w:cs="仿宋"/>
          <w:color w:val="auto"/>
          <w:spacing w:val="6"/>
          <w:sz w:val="24"/>
          <w:szCs w:val="24"/>
        </w:rPr>
        <w:t>的</w:t>
      </w:r>
      <w:r>
        <w:rPr>
          <w:rFonts w:hint="eastAsia" w:ascii="仿宋" w:hAnsi="仿宋" w:eastAsia="仿宋" w:cs="仿宋"/>
          <w:color w:val="auto"/>
          <w:spacing w:val="6"/>
          <w:sz w:val="24"/>
          <w:szCs w:val="24"/>
          <w:u w:val="single"/>
        </w:rPr>
        <w:t xml:space="preserve">  （项目名称）   </w:t>
      </w:r>
      <w:r>
        <w:rPr>
          <w:rFonts w:hint="eastAsia" w:ascii="仿宋" w:hAnsi="仿宋" w:eastAsia="仿宋" w:cs="仿宋"/>
          <w:color w:val="auto"/>
          <w:spacing w:val="6"/>
          <w:sz w:val="24"/>
          <w:szCs w:val="24"/>
        </w:rPr>
        <w:t>采购合同，工程的施工单位全部为符合政策要求的中小企业。相关企业的具体情况如下：</w:t>
      </w:r>
    </w:p>
    <w:p w14:paraId="38AA4C7A">
      <w:pPr>
        <w:pStyle w:val="154"/>
        <w:numPr>
          <w:ilvl w:val="0"/>
          <w:numId w:val="5"/>
        </w:numPr>
        <w:spacing w:line="360" w:lineRule="auto"/>
        <w:ind w:right="-97" w:firstLine="493" w:firstLineChars="196"/>
        <w:rPr>
          <w:rFonts w:hint="eastAsia" w:ascii="仿宋" w:hAnsi="仿宋" w:eastAsia="仿宋" w:cs="仿宋"/>
          <w:color w:val="auto"/>
          <w:spacing w:val="6"/>
          <w:sz w:val="24"/>
          <w:szCs w:val="24"/>
        </w:rPr>
      </w:pPr>
      <w:r>
        <w:rPr>
          <w:rFonts w:hint="eastAsia" w:ascii="仿宋" w:hAnsi="仿宋" w:eastAsia="仿宋" w:cs="仿宋"/>
          <w:color w:val="auto"/>
          <w:spacing w:val="6"/>
          <w:sz w:val="24"/>
          <w:szCs w:val="24"/>
          <w:u w:val="single"/>
        </w:rPr>
        <w:t xml:space="preserve">   （标的名称）   </w:t>
      </w:r>
      <w:r>
        <w:rPr>
          <w:rFonts w:hint="eastAsia" w:ascii="仿宋" w:hAnsi="仿宋" w:eastAsia="仿宋" w:cs="仿宋"/>
          <w:color w:val="auto"/>
          <w:spacing w:val="6"/>
          <w:sz w:val="24"/>
          <w:szCs w:val="24"/>
        </w:rPr>
        <w:t>，属于</w:t>
      </w:r>
      <w:r>
        <w:rPr>
          <w:rFonts w:hint="eastAsia" w:ascii="仿宋" w:hAnsi="仿宋" w:eastAsia="仿宋" w:cs="仿宋"/>
          <w:color w:val="auto"/>
          <w:spacing w:val="6"/>
          <w:sz w:val="24"/>
          <w:szCs w:val="24"/>
          <w:u w:val="single"/>
        </w:rPr>
        <w:t xml:space="preserve"> 租赁和商务服务业  </w:t>
      </w:r>
      <w:r>
        <w:rPr>
          <w:rFonts w:hint="eastAsia" w:ascii="仿宋" w:hAnsi="仿宋" w:eastAsia="仿宋" w:cs="仿宋"/>
          <w:color w:val="auto"/>
          <w:spacing w:val="6"/>
          <w:sz w:val="24"/>
          <w:szCs w:val="24"/>
        </w:rPr>
        <w:t>，承建（承接）企业为</w:t>
      </w:r>
      <w:r>
        <w:rPr>
          <w:rFonts w:hint="eastAsia" w:ascii="仿宋" w:hAnsi="仿宋" w:eastAsia="仿宋" w:cs="仿宋"/>
          <w:color w:val="auto"/>
          <w:spacing w:val="6"/>
          <w:sz w:val="24"/>
          <w:szCs w:val="24"/>
          <w:u w:val="single"/>
        </w:rPr>
        <w:t xml:space="preserve">   （企业名称）  </w:t>
      </w:r>
      <w:r>
        <w:rPr>
          <w:rFonts w:hint="eastAsia" w:ascii="仿宋" w:hAnsi="仿宋" w:eastAsia="仿宋" w:cs="仿宋"/>
          <w:color w:val="auto"/>
          <w:spacing w:val="6"/>
          <w:sz w:val="24"/>
          <w:szCs w:val="24"/>
        </w:rPr>
        <w:t>，从业人员</w:t>
      </w:r>
      <w:r>
        <w:rPr>
          <w:rFonts w:hint="eastAsia" w:ascii="仿宋" w:hAnsi="仿宋" w:eastAsia="仿宋" w:cs="仿宋"/>
          <w:color w:val="auto"/>
          <w:spacing w:val="6"/>
          <w:sz w:val="24"/>
          <w:szCs w:val="24"/>
          <w:u w:val="single"/>
        </w:rPr>
        <w:t xml:space="preserve">     </w:t>
      </w:r>
      <w:r>
        <w:rPr>
          <w:rFonts w:hint="eastAsia" w:ascii="仿宋" w:hAnsi="仿宋" w:eastAsia="仿宋" w:cs="仿宋"/>
          <w:color w:val="auto"/>
          <w:spacing w:val="6"/>
          <w:sz w:val="24"/>
          <w:szCs w:val="24"/>
        </w:rPr>
        <w:t>人，营业收入为</w:t>
      </w:r>
      <w:r>
        <w:rPr>
          <w:rFonts w:hint="eastAsia" w:ascii="仿宋" w:hAnsi="仿宋" w:eastAsia="仿宋" w:cs="仿宋"/>
          <w:color w:val="auto"/>
          <w:spacing w:val="6"/>
          <w:sz w:val="24"/>
          <w:szCs w:val="24"/>
          <w:u w:val="single"/>
        </w:rPr>
        <w:t xml:space="preserve">        </w:t>
      </w:r>
      <w:r>
        <w:rPr>
          <w:rFonts w:hint="eastAsia" w:ascii="仿宋" w:hAnsi="仿宋" w:eastAsia="仿宋" w:cs="仿宋"/>
          <w:color w:val="auto"/>
          <w:spacing w:val="6"/>
          <w:sz w:val="24"/>
          <w:szCs w:val="24"/>
        </w:rPr>
        <w:t>万元，资产总额为</w:t>
      </w:r>
      <w:r>
        <w:rPr>
          <w:rFonts w:hint="eastAsia" w:ascii="仿宋" w:hAnsi="仿宋" w:eastAsia="仿宋" w:cs="仿宋"/>
          <w:color w:val="auto"/>
          <w:spacing w:val="6"/>
          <w:sz w:val="24"/>
          <w:szCs w:val="24"/>
          <w:u w:val="single"/>
        </w:rPr>
        <w:t xml:space="preserve">       </w:t>
      </w:r>
      <w:r>
        <w:rPr>
          <w:rFonts w:hint="eastAsia" w:ascii="仿宋" w:hAnsi="仿宋" w:eastAsia="仿宋" w:cs="仿宋"/>
          <w:color w:val="auto"/>
          <w:spacing w:val="6"/>
          <w:sz w:val="24"/>
          <w:szCs w:val="24"/>
        </w:rPr>
        <w:t>万元，属于</w:t>
      </w:r>
      <w:r>
        <w:rPr>
          <w:rFonts w:hint="eastAsia" w:ascii="仿宋" w:hAnsi="仿宋" w:eastAsia="仿宋" w:cs="仿宋"/>
          <w:color w:val="auto"/>
          <w:spacing w:val="6"/>
          <w:sz w:val="24"/>
          <w:szCs w:val="24"/>
          <w:u w:val="single"/>
        </w:rPr>
        <w:t xml:space="preserve"> （中型企业、小型企业、微型企业）  </w:t>
      </w:r>
      <w:r>
        <w:rPr>
          <w:rFonts w:hint="eastAsia" w:ascii="仿宋" w:hAnsi="仿宋" w:eastAsia="仿宋" w:cs="仿宋"/>
          <w:color w:val="auto"/>
          <w:spacing w:val="6"/>
          <w:sz w:val="24"/>
          <w:szCs w:val="24"/>
        </w:rPr>
        <w:t xml:space="preserve">； </w:t>
      </w:r>
    </w:p>
    <w:p w14:paraId="30FF9AD8">
      <w:pPr>
        <w:pStyle w:val="154"/>
        <w:spacing w:line="360" w:lineRule="auto"/>
        <w:ind w:right="-97"/>
        <w:rPr>
          <w:rFonts w:hint="eastAsia" w:ascii="仿宋" w:hAnsi="仿宋" w:eastAsia="仿宋" w:cs="仿宋"/>
          <w:color w:val="auto"/>
          <w:spacing w:val="6"/>
          <w:sz w:val="24"/>
          <w:szCs w:val="24"/>
        </w:rPr>
      </w:pPr>
      <w:r>
        <w:rPr>
          <w:rFonts w:hint="eastAsia" w:ascii="仿宋" w:hAnsi="仿宋" w:eastAsia="仿宋" w:cs="仿宋"/>
          <w:color w:val="auto"/>
          <w:spacing w:val="6"/>
          <w:sz w:val="24"/>
          <w:szCs w:val="24"/>
        </w:rPr>
        <w:t xml:space="preserve">   ........</w:t>
      </w:r>
    </w:p>
    <w:p w14:paraId="3D61B3C9">
      <w:pPr>
        <w:pStyle w:val="154"/>
        <w:spacing w:line="360" w:lineRule="auto"/>
        <w:ind w:right="-97" w:firstLine="504" w:firstLineChars="200"/>
        <w:rPr>
          <w:rFonts w:hint="eastAsia" w:ascii="仿宋" w:hAnsi="仿宋" w:eastAsia="仿宋" w:cs="仿宋"/>
          <w:color w:val="auto"/>
          <w:spacing w:val="6"/>
          <w:sz w:val="24"/>
          <w:szCs w:val="24"/>
        </w:rPr>
      </w:pPr>
      <w:r>
        <w:rPr>
          <w:rFonts w:hint="eastAsia" w:ascii="仿宋" w:hAnsi="仿宋" w:eastAsia="仿宋" w:cs="仿宋"/>
          <w:color w:val="auto"/>
          <w:spacing w:val="6"/>
          <w:sz w:val="24"/>
          <w:szCs w:val="24"/>
        </w:rPr>
        <w:t>本企业对上述声明内容的真实性负责。如有虚假，将依法承担相应责任。</w:t>
      </w:r>
    </w:p>
    <w:p w14:paraId="350216DE">
      <w:pPr>
        <w:pStyle w:val="154"/>
        <w:spacing w:line="360" w:lineRule="auto"/>
        <w:ind w:right="-97"/>
        <w:rPr>
          <w:rFonts w:hint="eastAsia" w:ascii="仿宋" w:hAnsi="仿宋" w:eastAsia="仿宋" w:cs="仿宋"/>
          <w:color w:val="auto"/>
          <w:spacing w:val="6"/>
          <w:sz w:val="24"/>
          <w:szCs w:val="24"/>
        </w:rPr>
      </w:pPr>
      <w:r>
        <w:rPr>
          <w:rFonts w:hint="eastAsia" w:ascii="仿宋" w:hAnsi="仿宋" w:eastAsia="仿宋" w:cs="仿宋"/>
          <w:color w:val="auto"/>
          <w:spacing w:val="6"/>
          <w:sz w:val="24"/>
          <w:szCs w:val="24"/>
        </w:rPr>
        <w:t>注：</w:t>
      </w:r>
    </w:p>
    <w:p w14:paraId="284F253C">
      <w:pPr>
        <w:pStyle w:val="154"/>
        <w:spacing w:line="360" w:lineRule="auto"/>
        <w:ind w:right="-97" w:firstLine="252" w:firstLineChars="100"/>
        <w:rPr>
          <w:rFonts w:hint="eastAsia" w:ascii="仿宋" w:hAnsi="仿宋" w:eastAsia="仿宋" w:cs="仿宋"/>
          <w:color w:val="auto"/>
          <w:spacing w:val="6"/>
          <w:sz w:val="24"/>
          <w:szCs w:val="24"/>
        </w:rPr>
      </w:pPr>
      <w:r>
        <w:rPr>
          <w:rFonts w:hint="eastAsia" w:ascii="仿宋" w:hAnsi="仿宋" w:eastAsia="仿宋" w:cs="仿宋"/>
          <w:color w:val="auto"/>
          <w:spacing w:val="6"/>
          <w:sz w:val="24"/>
          <w:szCs w:val="24"/>
        </w:rPr>
        <w:t>1、以上提及的企业，不属于大企业的分支机构，不存在控股股东为大企业的情形，也不存在与大企业的负责人为同一人的情形。</w:t>
      </w:r>
    </w:p>
    <w:p w14:paraId="37E1CB7B">
      <w:pPr>
        <w:pStyle w:val="154"/>
        <w:spacing w:line="360" w:lineRule="auto"/>
        <w:ind w:right="-97" w:firstLine="252" w:firstLineChars="100"/>
        <w:rPr>
          <w:rFonts w:hint="eastAsia" w:ascii="仿宋" w:hAnsi="仿宋" w:eastAsia="仿宋" w:cs="仿宋"/>
          <w:color w:val="auto"/>
          <w:spacing w:val="-2"/>
          <w:sz w:val="24"/>
        </w:rPr>
      </w:pPr>
      <w:r>
        <w:rPr>
          <w:rFonts w:hint="eastAsia" w:ascii="仿宋" w:hAnsi="仿宋" w:eastAsia="仿宋" w:cs="仿宋"/>
          <w:color w:val="auto"/>
          <w:spacing w:val="6"/>
          <w:sz w:val="24"/>
          <w:szCs w:val="24"/>
        </w:rPr>
        <w:t>2、标的名称指所投货物、产品、服务的名称。</w:t>
      </w:r>
      <w:r>
        <w:rPr>
          <w:rFonts w:hint="eastAsia" w:ascii="仿宋" w:hAnsi="仿宋" w:eastAsia="仿宋" w:cs="仿宋"/>
          <w:color w:val="auto"/>
          <w:spacing w:val="-2"/>
          <w:sz w:val="24"/>
        </w:rPr>
        <w:t>。</w:t>
      </w:r>
    </w:p>
    <w:p w14:paraId="61D57B50">
      <w:pPr>
        <w:pStyle w:val="142"/>
        <w:spacing w:before="35" w:line="316" w:lineRule="auto"/>
        <w:ind w:right="2166"/>
        <w:rPr>
          <w:rFonts w:hint="eastAsia" w:ascii="仿宋" w:hAnsi="仿宋" w:eastAsia="仿宋" w:cs="仿宋"/>
          <w:color w:val="auto"/>
          <w:spacing w:val="-2"/>
          <w:sz w:val="24"/>
        </w:rPr>
      </w:pPr>
    </w:p>
    <w:p w14:paraId="337A6963">
      <w:pPr>
        <w:pStyle w:val="142"/>
        <w:spacing w:before="35" w:line="316" w:lineRule="auto"/>
        <w:ind w:right="2166" w:firstLine="4012" w:firstLineChars="1700"/>
        <w:rPr>
          <w:rFonts w:hint="eastAsia" w:ascii="仿宋" w:hAnsi="仿宋" w:eastAsia="仿宋" w:cs="仿宋"/>
          <w:color w:val="auto"/>
          <w:spacing w:val="-2"/>
          <w:sz w:val="24"/>
        </w:rPr>
      </w:pPr>
      <w:r>
        <w:rPr>
          <w:rFonts w:hint="eastAsia" w:ascii="仿宋" w:hAnsi="仿宋" w:eastAsia="仿宋" w:cs="仿宋"/>
          <w:color w:val="auto"/>
          <w:spacing w:val="-2"/>
          <w:sz w:val="24"/>
        </w:rPr>
        <w:t xml:space="preserve">企业名称（电子签章）：   </w:t>
      </w:r>
      <w:r>
        <w:rPr>
          <w:rFonts w:hint="eastAsia" w:ascii="仿宋" w:hAnsi="仿宋" w:eastAsia="仿宋" w:cs="仿宋"/>
          <w:color w:val="auto"/>
          <w:spacing w:val="-2"/>
          <w:sz w:val="24"/>
          <w:u w:val="single"/>
        </w:rPr>
        <w:t xml:space="preserve">                 </w:t>
      </w:r>
      <w:r>
        <w:rPr>
          <w:rFonts w:hint="eastAsia" w:ascii="仿宋" w:hAnsi="仿宋" w:eastAsia="仿宋" w:cs="仿宋"/>
          <w:color w:val="auto"/>
          <w:spacing w:val="-2"/>
          <w:sz w:val="24"/>
        </w:rPr>
        <w:t xml:space="preserve">               </w:t>
      </w:r>
    </w:p>
    <w:p w14:paraId="6E026F83">
      <w:pPr>
        <w:pStyle w:val="155"/>
        <w:spacing w:line="360" w:lineRule="auto"/>
        <w:ind w:firstLine="472" w:firstLineChars="200"/>
        <w:rPr>
          <w:rFonts w:hint="eastAsia" w:ascii="仿宋" w:hAnsi="仿宋" w:eastAsia="仿宋" w:cs="仿宋"/>
          <w:color w:val="auto"/>
          <w:spacing w:val="-2"/>
          <w:sz w:val="24"/>
          <w:szCs w:val="24"/>
        </w:rPr>
      </w:pPr>
      <w:r>
        <w:rPr>
          <w:rFonts w:hint="eastAsia" w:ascii="仿宋" w:hAnsi="仿宋" w:eastAsia="仿宋" w:cs="仿宋"/>
          <w:color w:val="auto"/>
          <w:spacing w:val="-2"/>
          <w:sz w:val="24"/>
          <w:szCs w:val="24"/>
        </w:rPr>
        <w:t xml:space="preserve">                                 </w:t>
      </w:r>
    </w:p>
    <w:p w14:paraId="5C3A1280">
      <w:pPr>
        <w:pStyle w:val="156"/>
        <w:spacing w:line="500" w:lineRule="exact"/>
        <w:ind w:firstLine="4012" w:firstLineChars="1700"/>
        <w:rPr>
          <w:rFonts w:hint="eastAsia" w:ascii="仿宋" w:hAnsi="仿宋" w:eastAsia="仿宋" w:cs="仿宋"/>
          <w:color w:val="auto"/>
          <w:sz w:val="24"/>
          <w:szCs w:val="24"/>
        </w:rPr>
      </w:pPr>
      <w:r>
        <w:rPr>
          <w:rFonts w:hint="eastAsia" w:ascii="仿宋" w:hAnsi="仿宋" w:eastAsia="仿宋" w:cs="仿宋"/>
          <w:color w:val="auto"/>
          <w:spacing w:val="-2"/>
          <w:sz w:val="24"/>
          <w:szCs w:val="24"/>
        </w:rPr>
        <w:t>日期：</w:t>
      </w:r>
      <w:r>
        <w:rPr>
          <w:rFonts w:hint="eastAsia" w:ascii="仿宋" w:hAnsi="仿宋" w:eastAsia="仿宋" w:cs="仿宋"/>
          <w:b/>
          <w:bCs/>
          <w:color w:val="auto"/>
          <w:kern w:val="0"/>
          <w:sz w:val="24"/>
          <w:szCs w:val="24"/>
        </w:rPr>
        <w:t xml:space="preserve"> </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月</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日</w:t>
      </w:r>
    </w:p>
    <w:p w14:paraId="276BDEE9">
      <w:pPr>
        <w:pStyle w:val="153"/>
        <w:spacing w:line="560" w:lineRule="exact"/>
        <w:rPr>
          <w:rFonts w:hint="eastAsia" w:ascii="仿宋" w:hAnsi="仿宋" w:eastAsia="仿宋" w:cs="仿宋"/>
          <w:bCs/>
          <w:color w:val="auto"/>
          <w:spacing w:val="-2"/>
          <w:sz w:val="24"/>
          <w:szCs w:val="24"/>
        </w:rPr>
      </w:pPr>
    </w:p>
    <w:p w14:paraId="3E427E11">
      <w:pPr>
        <w:pStyle w:val="152"/>
        <w:spacing w:line="360" w:lineRule="auto"/>
        <w:ind w:firstLine="472" w:firstLineChars="200"/>
        <w:rPr>
          <w:rFonts w:hint="eastAsia" w:ascii="仿宋" w:hAnsi="仿宋" w:eastAsia="仿宋" w:cs="仿宋"/>
          <w:bCs/>
          <w:color w:val="auto"/>
          <w:spacing w:val="-2"/>
          <w:sz w:val="24"/>
          <w:szCs w:val="24"/>
        </w:rPr>
      </w:pPr>
      <w:r>
        <w:rPr>
          <w:rFonts w:hint="eastAsia" w:ascii="仿宋" w:hAnsi="仿宋" w:eastAsia="仿宋" w:cs="仿宋"/>
          <w:bCs/>
          <w:color w:val="auto"/>
          <w:spacing w:val="-2"/>
          <w:sz w:val="24"/>
          <w:szCs w:val="24"/>
        </w:rPr>
        <w:t xml:space="preserve">从业人员、营业收入、资产总额填报上一年度数据，无上一年度数据的新成立企业可不填报。 </w:t>
      </w:r>
    </w:p>
    <w:p w14:paraId="3EA86BC9">
      <w:pPr>
        <w:pStyle w:val="152"/>
        <w:spacing w:line="360" w:lineRule="auto"/>
        <w:ind w:firstLine="472" w:firstLineChars="200"/>
        <w:rPr>
          <w:rFonts w:hint="eastAsia" w:ascii="仿宋" w:hAnsi="仿宋" w:eastAsia="仿宋" w:cs="仿宋"/>
          <w:bCs/>
          <w:color w:val="auto"/>
          <w:spacing w:val="-2"/>
          <w:sz w:val="24"/>
          <w:szCs w:val="24"/>
        </w:rPr>
      </w:pPr>
      <w:r>
        <w:rPr>
          <w:rFonts w:hint="eastAsia" w:ascii="仿宋" w:hAnsi="仿宋" w:eastAsia="仿宋" w:cs="仿宋"/>
          <w:bCs/>
          <w:color w:val="auto"/>
          <w:spacing w:val="-2"/>
          <w:sz w:val="24"/>
          <w:szCs w:val="24"/>
        </w:rPr>
        <w:t>注：</w:t>
      </w:r>
    </w:p>
    <w:p w14:paraId="55550C23">
      <w:pPr>
        <w:pStyle w:val="152"/>
        <w:spacing w:line="360" w:lineRule="auto"/>
        <w:ind w:firstLine="472" w:firstLineChars="200"/>
        <w:rPr>
          <w:rFonts w:hint="eastAsia" w:ascii="仿宋" w:hAnsi="仿宋" w:eastAsia="仿宋" w:cs="仿宋"/>
          <w:bCs/>
          <w:color w:val="auto"/>
          <w:spacing w:val="-2"/>
          <w:sz w:val="24"/>
          <w:szCs w:val="24"/>
        </w:rPr>
      </w:pPr>
      <w:r>
        <w:rPr>
          <w:rFonts w:hint="eastAsia" w:ascii="仿宋" w:hAnsi="仿宋" w:eastAsia="仿宋" w:cs="仿宋"/>
          <w:bCs/>
          <w:color w:val="auto"/>
          <w:spacing w:val="-2"/>
          <w:sz w:val="24"/>
          <w:szCs w:val="24"/>
        </w:rPr>
        <w:t>1、所有潜在投标供应商在做出以上声明前，需根据《关于印发中小企业划型标准规定的通知》、《政府采购促进中小企业发展管理办法》的相应内容，确定自身是否可以享受中小企业政策。如可以享受中小企业政策的供应商，按照如上声明函的内容如实填写，若不满足中小企业政策的供应商，请不要填写。</w:t>
      </w:r>
    </w:p>
    <w:p w14:paraId="50B493C5">
      <w:pPr>
        <w:pStyle w:val="152"/>
        <w:spacing w:line="360" w:lineRule="auto"/>
        <w:ind w:firstLine="472" w:firstLineChars="200"/>
        <w:rPr>
          <w:rFonts w:hint="eastAsia" w:ascii="仿宋" w:hAnsi="仿宋" w:eastAsia="仿宋" w:cs="仿宋"/>
          <w:bCs/>
          <w:color w:val="auto"/>
          <w:spacing w:val="-2"/>
          <w:sz w:val="24"/>
          <w:szCs w:val="24"/>
        </w:rPr>
      </w:pPr>
      <w:r>
        <w:rPr>
          <w:rFonts w:hint="eastAsia" w:ascii="仿宋" w:hAnsi="仿宋" w:eastAsia="仿宋" w:cs="仿宋"/>
          <w:bCs/>
          <w:color w:val="auto"/>
          <w:spacing w:val="-2"/>
          <w:sz w:val="24"/>
          <w:szCs w:val="24"/>
        </w:rPr>
        <w:t>2、如存在虚假声明或未按实际内容填写，供应商需承担由此产生的一切后果及相应的法律责任。</w:t>
      </w:r>
    </w:p>
    <w:p w14:paraId="43793C3A">
      <w:pPr>
        <w:pStyle w:val="152"/>
        <w:spacing w:line="360" w:lineRule="auto"/>
        <w:ind w:firstLine="472" w:firstLineChars="200"/>
        <w:rPr>
          <w:rFonts w:hint="eastAsia" w:ascii="仿宋" w:hAnsi="仿宋" w:eastAsia="仿宋" w:cs="仿宋"/>
          <w:color w:val="auto"/>
          <w:szCs w:val="24"/>
        </w:rPr>
      </w:pPr>
      <w:r>
        <w:rPr>
          <w:rFonts w:hint="eastAsia" w:ascii="仿宋" w:hAnsi="仿宋" w:eastAsia="仿宋" w:cs="仿宋"/>
          <w:bCs/>
          <w:color w:val="auto"/>
          <w:spacing w:val="-2"/>
          <w:sz w:val="24"/>
          <w:szCs w:val="24"/>
        </w:rPr>
        <w:t>3、后附中小企业划型标准的部分内容。详细内容请在中国政府采购网上查询获取。</w:t>
      </w:r>
    </w:p>
    <w:p w14:paraId="72A64C20">
      <w:pPr>
        <w:pStyle w:val="18"/>
        <w:jc w:val="left"/>
        <w:rPr>
          <w:rFonts w:hint="eastAsia" w:ascii="仿宋" w:hAnsi="仿宋" w:eastAsia="仿宋" w:cs="仿宋"/>
          <w:color w:val="auto"/>
          <w:sz w:val="32"/>
          <w:szCs w:val="32"/>
        </w:rPr>
      </w:pPr>
      <w:r>
        <w:rPr>
          <w:rFonts w:hint="eastAsia" w:ascii="仿宋" w:hAnsi="仿宋" w:eastAsia="仿宋" w:cs="仿宋"/>
          <w:color w:val="auto"/>
          <w:sz w:val="32"/>
          <w:szCs w:val="32"/>
        </w:rPr>
        <w:t>附件1：</w:t>
      </w:r>
    </w:p>
    <w:p w14:paraId="01772913">
      <w:pPr>
        <w:spacing w:line="528" w:lineRule="exact"/>
        <w:ind w:left="1871"/>
        <w:rPr>
          <w:rFonts w:hint="eastAsia" w:ascii="仿宋" w:hAnsi="仿宋" w:eastAsia="仿宋" w:cs="仿宋"/>
          <w:color w:val="auto"/>
          <w:sz w:val="40"/>
          <w:szCs w:val="40"/>
        </w:rPr>
      </w:pPr>
      <w:r>
        <w:rPr>
          <w:rFonts w:hint="eastAsia" w:ascii="仿宋" w:hAnsi="仿宋" w:eastAsia="仿宋" w:cs="仿宋"/>
          <w:color w:val="auto"/>
          <w:sz w:val="40"/>
          <w:szCs w:val="40"/>
        </w:rPr>
        <w:t>中小微企业划型标准</w:t>
      </w:r>
    </w:p>
    <w:tbl>
      <w:tblPr>
        <w:tblStyle w:val="34"/>
        <w:tblW w:w="7980" w:type="dxa"/>
        <w:tblInd w:w="250" w:type="dxa"/>
        <w:tblLayout w:type="fixed"/>
        <w:tblCellMar>
          <w:top w:w="0" w:type="dxa"/>
          <w:left w:w="108" w:type="dxa"/>
          <w:bottom w:w="0" w:type="dxa"/>
          <w:right w:w="108" w:type="dxa"/>
        </w:tblCellMar>
      </w:tblPr>
      <w:tblGrid>
        <w:gridCol w:w="1701"/>
        <w:gridCol w:w="1559"/>
        <w:gridCol w:w="737"/>
        <w:gridCol w:w="1619"/>
        <w:gridCol w:w="1439"/>
        <w:gridCol w:w="925"/>
      </w:tblGrid>
      <w:tr w14:paraId="11E0C500">
        <w:tblPrEx>
          <w:tblCellMar>
            <w:top w:w="0" w:type="dxa"/>
            <w:left w:w="108" w:type="dxa"/>
            <w:bottom w:w="0" w:type="dxa"/>
            <w:right w:w="108" w:type="dxa"/>
          </w:tblCellMar>
        </w:tblPrEx>
        <w:trPr>
          <w:trHeight w:val="285" w:hRule="atLeast"/>
        </w:trPr>
        <w:tc>
          <w:tcPr>
            <w:tcW w:w="1701" w:type="dxa"/>
            <w:tcBorders>
              <w:top w:val="single" w:color="auto" w:sz="4" w:space="0"/>
              <w:left w:val="single" w:color="auto" w:sz="4" w:space="0"/>
              <w:bottom w:val="single" w:color="auto" w:sz="4" w:space="0"/>
              <w:right w:val="single" w:color="auto" w:sz="4" w:space="0"/>
            </w:tcBorders>
            <w:vAlign w:val="center"/>
          </w:tcPr>
          <w:p w14:paraId="1A6768C3">
            <w:pPr>
              <w:widowControl/>
              <w:jc w:val="left"/>
              <w:rPr>
                <w:rFonts w:hint="eastAsia" w:ascii="仿宋" w:hAnsi="仿宋" w:eastAsia="仿宋" w:cs="仿宋"/>
                <w:b/>
                <w:color w:val="auto"/>
                <w:kern w:val="0"/>
                <w:sz w:val="24"/>
              </w:rPr>
            </w:pPr>
            <w:r>
              <w:rPr>
                <w:rFonts w:hint="eastAsia" w:ascii="仿宋" w:hAnsi="仿宋" w:eastAsia="仿宋" w:cs="仿宋"/>
                <w:b/>
                <w:color w:val="auto"/>
                <w:kern w:val="0"/>
                <w:sz w:val="24"/>
              </w:rPr>
              <w:t>行业名称</w:t>
            </w:r>
          </w:p>
        </w:tc>
        <w:tc>
          <w:tcPr>
            <w:tcW w:w="1559" w:type="dxa"/>
            <w:tcBorders>
              <w:top w:val="single" w:color="auto" w:sz="4" w:space="0"/>
              <w:left w:val="nil"/>
              <w:bottom w:val="single" w:color="auto" w:sz="4" w:space="0"/>
              <w:right w:val="single" w:color="auto" w:sz="4" w:space="0"/>
            </w:tcBorders>
            <w:vAlign w:val="center"/>
          </w:tcPr>
          <w:p w14:paraId="4DEE5DA9">
            <w:pPr>
              <w:widowControl/>
              <w:jc w:val="left"/>
              <w:rPr>
                <w:rFonts w:hint="eastAsia" w:ascii="仿宋" w:hAnsi="仿宋" w:eastAsia="仿宋" w:cs="仿宋"/>
                <w:b/>
                <w:color w:val="auto"/>
                <w:kern w:val="0"/>
                <w:sz w:val="24"/>
              </w:rPr>
            </w:pPr>
            <w:r>
              <w:rPr>
                <w:rFonts w:hint="eastAsia" w:ascii="仿宋" w:hAnsi="仿宋" w:eastAsia="仿宋" w:cs="仿宋"/>
                <w:b/>
                <w:color w:val="auto"/>
                <w:kern w:val="0"/>
                <w:sz w:val="24"/>
              </w:rPr>
              <w:t>指标名称</w:t>
            </w:r>
          </w:p>
        </w:tc>
        <w:tc>
          <w:tcPr>
            <w:tcW w:w="737" w:type="dxa"/>
            <w:tcBorders>
              <w:top w:val="single" w:color="auto" w:sz="4" w:space="0"/>
              <w:left w:val="nil"/>
              <w:bottom w:val="single" w:color="auto" w:sz="4" w:space="0"/>
              <w:right w:val="single" w:color="auto" w:sz="4" w:space="0"/>
            </w:tcBorders>
            <w:vAlign w:val="center"/>
          </w:tcPr>
          <w:p w14:paraId="080B3595">
            <w:pPr>
              <w:widowControl/>
              <w:jc w:val="left"/>
              <w:rPr>
                <w:rFonts w:hint="eastAsia" w:ascii="仿宋" w:hAnsi="仿宋" w:eastAsia="仿宋" w:cs="仿宋"/>
                <w:b/>
                <w:color w:val="auto"/>
                <w:kern w:val="0"/>
                <w:sz w:val="24"/>
              </w:rPr>
            </w:pPr>
            <w:r>
              <w:rPr>
                <w:rFonts w:hint="eastAsia" w:ascii="仿宋" w:hAnsi="仿宋" w:eastAsia="仿宋" w:cs="仿宋"/>
                <w:b/>
                <w:color w:val="auto"/>
                <w:kern w:val="0"/>
                <w:sz w:val="24"/>
              </w:rPr>
              <w:t>计量单位</w:t>
            </w:r>
          </w:p>
        </w:tc>
        <w:tc>
          <w:tcPr>
            <w:tcW w:w="1619" w:type="dxa"/>
            <w:tcBorders>
              <w:top w:val="single" w:color="auto" w:sz="4" w:space="0"/>
              <w:left w:val="nil"/>
              <w:bottom w:val="single" w:color="auto" w:sz="4" w:space="0"/>
              <w:right w:val="single" w:color="auto" w:sz="4" w:space="0"/>
            </w:tcBorders>
            <w:vAlign w:val="center"/>
          </w:tcPr>
          <w:p w14:paraId="69A7F598">
            <w:pPr>
              <w:widowControl/>
              <w:jc w:val="left"/>
              <w:rPr>
                <w:rFonts w:hint="eastAsia" w:ascii="仿宋" w:hAnsi="仿宋" w:eastAsia="仿宋" w:cs="仿宋"/>
                <w:b/>
                <w:color w:val="auto"/>
                <w:kern w:val="0"/>
                <w:sz w:val="24"/>
              </w:rPr>
            </w:pPr>
            <w:r>
              <w:rPr>
                <w:rFonts w:hint="eastAsia" w:ascii="仿宋" w:hAnsi="仿宋" w:eastAsia="仿宋" w:cs="仿宋"/>
                <w:b/>
                <w:color w:val="auto"/>
                <w:kern w:val="0"/>
                <w:sz w:val="24"/>
              </w:rPr>
              <w:t>中型</w:t>
            </w:r>
          </w:p>
        </w:tc>
        <w:tc>
          <w:tcPr>
            <w:tcW w:w="1439" w:type="dxa"/>
            <w:tcBorders>
              <w:top w:val="single" w:color="auto" w:sz="4" w:space="0"/>
              <w:left w:val="nil"/>
              <w:bottom w:val="single" w:color="auto" w:sz="4" w:space="0"/>
              <w:right w:val="single" w:color="auto" w:sz="4" w:space="0"/>
            </w:tcBorders>
            <w:vAlign w:val="center"/>
          </w:tcPr>
          <w:p w14:paraId="11BBCCF8">
            <w:pPr>
              <w:widowControl/>
              <w:jc w:val="left"/>
              <w:rPr>
                <w:rFonts w:hint="eastAsia" w:ascii="仿宋" w:hAnsi="仿宋" w:eastAsia="仿宋" w:cs="仿宋"/>
                <w:b/>
                <w:color w:val="auto"/>
                <w:kern w:val="0"/>
                <w:sz w:val="24"/>
              </w:rPr>
            </w:pPr>
            <w:r>
              <w:rPr>
                <w:rFonts w:hint="eastAsia" w:ascii="仿宋" w:hAnsi="仿宋" w:eastAsia="仿宋" w:cs="仿宋"/>
                <w:b/>
                <w:color w:val="auto"/>
                <w:kern w:val="0"/>
                <w:sz w:val="24"/>
              </w:rPr>
              <w:t>小型</w:t>
            </w:r>
          </w:p>
        </w:tc>
        <w:tc>
          <w:tcPr>
            <w:tcW w:w="925" w:type="dxa"/>
            <w:tcBorders>
              <w:top w:val="single" w:color="auto" w:sz="4" w:space="0"/>
              <w:left w:val="nil"/>
              <w:bottom w:val="single" w:color="auto" w:sz="4" w:space="0"/>
              <w:right w:val="single" w:color="auto" w:sz="4" w:space="0"/>
            </w:tcBorders>
            <w:vAlign w:val="center"/>
          </w:tcPr>
          <w:p w14:paraId="735E88E8">
            <w:pPr>
              <w:widowControl/>
              <w:jc w:val="left"/>
              <w:rPr>
                <w:rFonts w:hint="eastAsia" w:ascii="仿宋" w:hAnsi="仿宋" w:eastAsia="仿宋" w:cs="仿宋"/>
                <w:b/>
                <w:color w:val="auto"/>
                <w:kern w:val="0"/>
                <w:sz w:val="24"/>
              </w:rPr>
            </w:pPr>
            <w:r>
              <w:rPr>
                <w:rFonts w:hint="eastAsia" w:ascii="仿宋" w:hAnsi="仿宋" w:eastAsia="仿宋" w:cs="仿宋"/>
                <w:b/>
                <w:color w:val="auto"/>
                <w:kern w:val="0"/>
                <w:sz w:val="24"/>
              </w:rPr>
              <w:t>微型</w:t>
            </w:r>
          </w:p>
        </w:tc>
      </w:tr>
      <w:tr w14:paraId="7C21C0DB">
        <w:tblPrEx>
          <w:tblCellMar>
            <w:top w:w="0" w:type="dxa"/>
            <w:left w:w="108" w:type="dxa"/>
            <w:bottom w:w="0" w:type="dxa"/>
            <w:right w:w="108" w:type="dxa"/>
          </w:tblCellMar>
        </w:tblPrEx>
        <w:trPr>
          <w:trHeight w:val="225" w:hRule="atLeast"/>
        </w:trPr>
        <w:tc>
          <w:tcPr>
            <w:tcW w:w="1701" w:type="dxa"/>
            <w:tcBorders>
              <w:top w:val="nil"/>
              <w:left w:val="single" w:color="auto" w:sz="4" w:space="0"/>
              <w:bottom w:val="single" w:color="auto" w:sz="4" w:space="0"/>
              <w:right w:val="single" w:color="auto" w:sz="4" w:space="0"/>
            </w:tcBorders>
            <w:vAlign w:val="bottom"/>
          </w:tcPr>
          <w:p w14:paraId="0CA41998">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农、林、牧、渔</w:t>
            </w:r>
          </w:p>
        </w:tc>
        <w:tc>
          <w:tcPr>
            <w:tcW w:w="1559" w:type="dxa"/>
            <w:tcBorders>
              <w:top w:val="nil"/>
              <w:left w:val="nil"/>
              <w:bottom w:val="single" w:color="auto" w:sz="4" w:space="0"/>
              <w:right w:val="single" w:color="auto" w:sz="4" w:space="0"/>
            </w:tcBorders>
            <w:vAlign w:val="center"/>
          </w:tcPr>
          <w:p w14:paraId="7501318B">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6BA7519E">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3024A3D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500≤Y＜20000</w:t>
            </w:r>
          </w:p>
        </w:tc>
        <w:tc>
          <w:tcPr>
            <w:tcW w:w="1439" w:type="dxa"/>
            <w:tcBorders>
              <w:top w:val="nil"/>
              <w:left w:val="nil"/>
              <w:bottom w:val="single" w:color="auto" w:sz="4" w:space="0"/>
              <w:right w:val="single" w:color="auto" w:sz="4" w:space="0"/>
            </w:tcBorders>
            <w:vAlign w:val="center"/>
          </w:tcPr>
          <w:p w14:paraId="09B869E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50≤Y＜500</w:t>
            </w:r>
          </w:p>
        </w:tc>
        <w:tc>
          <w:tcPr>
            <w:tcW w:w="925" w:type="dxa"/>
            <w:tcBorders>
              <w:top w:val="nil"/>
              <w:left w:val="nil"/>
              <w:bottom w:val="single" w:color="auto" w:sz="4" w:space="0"/>
              <w:right w:val="single" w:color="auto" w:sz="4" w:space="0"/>
            </w:tcBorders>
            <w:vAlign w:val="center"/>
          </w:tcPr>
          <w:p w14:paraId="01C7E7E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Y＜50</w:t>
            </w:r>
          </w:p>
        </w:tc>
      </w:tr>
      <w:tr w14:paraId="07DA290C">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6517CD27">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工业</w:t>
            </w:r>
          </w:p>
        </w:tc>
        <w:tc>
          <w:tcPr>
            <w:tcW w:w="1559" w:type="dxa"/>
            <w:tcBorders>
              <w:top w:val="nil"/>
              <w:left w:val="nil"/>
              <w:bottom w:val="single" w:color="auto" w:sz="4" w:space="0"/>
              <w:right w:val="single" w:color="auto" w:sz="4" w:space="0"/>
            </w:tcBorders>
            <w:vAlign w:val="center"/>
          </w:tcPr>
          <w:p w14:paraId="60F5C53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65244927">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0B55F167">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300≤X＜1000</w:t>
            </w:r>
          </w:p>
        </w:tc>
        <w:tc>
          <w:tcPr>
            <w:tcW w:w="1439" w:type="dxa"/>
            <w:tcBorders>
              <w:top w:val="nil"/>
              <w:left w:val="nil"/>
              <w:bottom w:val="single" w:color="auto" w:sz="4" w:space="0"/>
              <w:right w:val="single" w:color="auto" w:sz="4" w:space="0"/>
            </w:tcBorders>
            <w:vAlign w:val="center"/>
          </w:tcPr>
          <w:p w14:paraId="4D45DE22">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20≤X＜300</w:t>
            </w:r>
          </w:p>
        </w:tc>
        <w:tc>
          <w:tcPr>
            <w:tcW w:w="925" w:type="dxa"/>
            <w:tcBorders>
              <w:top w:val="nil"/>
              <w:left w:val="nil"/>
              <w:bottom w:val="single" w:color="auto" w:sz="4" w:space="0"/>
              <w:right w:val="single" w:color="auto" w:sz="4" w:space="0"/>
            </w:tcBorders>
            <w:vAlign w:val="center"/>
          </w:tcPr>
          <w:p w14:paraId="2F39DE26">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X＜20</w:t>
            </w:r>
          </w:p>
        </w:tc>
      </w:tr>
      <w:tr w14:paraId="5BF122E4">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4F96F733">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73D3897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472C1CE8">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4B4E2732">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2000≤Y＜40000</w:t>
            </w:r>
          </w:p>
        </w:tc>
        <w:tc>
          <w:tcPr>
            <w:tcW w:w="1439" w:type="dxa"/>
            <w:tcBorders>
              <w:top w:val="nil"/>
              <w:left w:val="nil"/>
              <w:bottom w:val="single" w:color="auto" w:sz="4" w:space="0"/>
              <w:right w:val="single" w:color="auto" w:sz="4" w:space="0"/>
            </w:tcBorders>
            <w:vAlign w:val="center"/>
          </w:tcPr>
          <w:p w14:paraId="41C41991">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300≤Y＜2000</w:t>
            </w:r>
          </w:p>
        </w:tc>
        <w:tc>
          <w:tcPr>
            <w:tcW w:w="925" w:type="dxa"/>
            <w:tcBorders>
              <w:top w:val="nil"/>
              <w:left w:val="nil"/>
              <w:bottom w:val="single" w:color="auto" w:sz="4" w:space="0"/>
              <w:right w:val="single" w:color="auto" w:sz="4" w:space="0"/>
            </w:tcBorders>
            <w:vAlign w:val="center"/>
          </w:tcPr>
          <w:p w14:paraId="3A1242EE">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Y＜300</w:t>
            </w:r>
          </w:p>
        </w:tc>
      </w:tr>
      <w:tr w14:paraId="0087E0E3">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5F86A90A">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建筑业</w:t>
            </w:r>
          </w:p>
        </w:tc>
        <w:tc>
          <w:tcPr>
            <w:tcW w:w="1559" w:type="dxa"/>
            <w:tcBorders>
              <w:top w:val="nil"/>
              <w:left w:val="nil"/>
              <w:bottom w:val="single" w:color="auto" w:sz="4" w:space="0"/>
              <w:right w:val="single" w:color="auto" w:sz="4" w:space="0"/>
            </w:tcBorders>
            <w:vAlign w:val="center"/>
          </w:tcPr>
          <w:p w14:paraId="2C9A9254">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2EE4B085">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2FC20E3B">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6000≤Y＜80000</w:t>
            </w:r>
          </w:p>
        </w:tc>
        <w:tc>
          <w:tcPr>
            <w:tcW w:w="1439" w:type="dxa"/>
            <w:tcBorders>
              <w:top w:val="nil"/>
              <w:left w:val="nil"/>
              <w:bottom w:val="single" w:color="auto" w:sz="4" w:space="0"/>
              <w:right w:val="single" w:color="auto" w:sz="4" w:space="0"/>
            </w:tcBorders>
            <w:vAlign w:val="center"/>
          </w:tcPr>
          <w:p w14:paraId="3F66D44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300≤Y＜6000</w:t>
            </w:r>
          </w:p>
        </w:tc>
        <w:tc>
          <w:tcPr>
            <w:tcW w:w="925" w:type="dxa"/>
            <w:tcBorders>
              <w:top w:val="nil"/>
              <w:left w:val="nil"/>
              <w:bottom w:val="single" w:color="auto" w:sz="4" w:space="0"/>
              <w:right w:val="single" w:color="auto" w:sz="4" w:space="0"/>
            </w:tcBorders>
            <w:vAlign w:val="center"/>
          </w:tcPr>
          <w:p w14:paraId="7E8F100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Y＜300</w:t>
            </w:r>
          </w:p>
        </w:tc>
      </w:tr>
      <w:tr w14:paraId="49489D2C">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51E5E73C">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6D4A1F06">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资产总额（Z）</w:t>
            </w:r>
          </w:p>
        </w:tc>
        <w:tc>
          <w:tcPr>
            <w:tcW w:w="737" w:type="dxa"/>
            <w:tcBorders>
              <w:top w:val="nil"/>
              <w:left w:val="nil"/>
              <w:bottom w:val="single" w:color="auto" w:sz="4" w:space="0"/>
              <w:right w:val="single" w:color="auto" w:sz="4" w:space="0"/>
            </w:tcBorders>
            <w:vAlign w:val="center"/>
          </w:tcPr>
          <w:p w14:paraId="03D2F8FA">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2353378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5000≤Z＜80000</w:t>
            </w:r>
          </w:p>
        </w:tc>
        <w:tc>
          <w:tcPr>
            <w:tcW w:w="1439" w:type="dxa"/>
            <w:tcBorders>
              <w:top w:val="nil"/>
              <w:left w:val="nil"/>
              <w:bottom w:val="single" w:color="auto" w:sz="4" w:space="0"/>
              <w:right w:val="single" w:color="auto" w:sz="4" w:space="0"/>
            </w:tcBorders>
            <w:vAlign w:val="center"/>
          </w:tcPr>
          <w:p w14:paraId="3E697D1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300≤Z＜5000</w:t>
            </w:r>
          </w:p>
        </w:tc>
        <w:tc>
          <w:tcPr>
            <w:tcW w:w="925" w:type="dxa"/>
            <w:tcBorders>
              <w:top w:val="nil"/>
              <w:left w:val="nil"/>
              <w:bottom w:val="single" w:color="auto" w:sz="4" w:space="0"/>
              <w:right w:val="single" w:color="auto" w:sz="4" w:space="0"/>
            </w:tcBorders>
            <w:vAlign w:val="center"/>
          </w:tcPr>
          <w:p w14:paraId="13D330BD">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Z＜300</w:t>
            </w:r>
          </w:p>
        </w:tc>
      </w:tr>
      <w:tr w14:paraId="1FCBC57A">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101C9EB2">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批发业</w:t>
            </w:r>
          </w:p>
        </w:tc>
        <w:tc>
          <w:tcPr>
            <w:tcW w:w="1559" w:type="dxa"/>
            <w:tcBorders>
              <w:top w:val="nil"/>
              <w:left w:val="nil"/>
              <w:bottom w:val="single" w:color="auto" w:sz="4" w:space="0"/>
              <w:right w:val="single" w:color="auto" w:sz="4" w:space="0"/>
            </w:tcBorders>
            <w:vAlign w:val="center"/>
          </w:tcPr>
          <w:p w14:paraId="11AC48EF">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15C6B249">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1054AC17">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20≤X＜200</w:t>
            </w:r>
          </w:p>
        </w:tc>
        <w:tc>
          <w:tcPr>
            <w:tcW w:w="1439" w:type="dxa"/>
            <w:tcBorders>
              <w:top w:val="nil"/>
              <w:left w:val="nil"/>
              <w:bottom w:val="single" w:color="auto" w:sz="4" w:space="0"/>
              <w:right w:val="single" w:color="auto" w:sz="4" w:space="0"/>
            </w:tcBorders>
            <w:vAlign w:val="center"/>
          </w:tcPr>
          <w:p w14:paraId="7EA90D64">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5≤X＜20</w:t>
            </w:r>
          </w:p>
        </w:tc>
        <w:tc>
          <w:tcPr>
            <w:tcW w:w="925" w:type="dxa"/>
            <w:tcBorders>
              <w:top w:val="nil"/>
              <w:left w:val="nil"/>
              <w:bottom w:val="single" w:color="auto" w:sz="4" w:space="0"/>
              <w:right w:val="single" w:color="auto" w:sz="4" w:space="0"/>
            </w:tcBorders>
            <w:vAlign w:val="center"/>
          </w:tcPr>
          <w:p w14:paraId="05398252">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X＜5</w:t>
            </w:r>
          </w:p>
        </w:tc>
      </w:tr>
      <w:tr w14:paraId="4F00AEEE">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2C89C993">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57BE6E6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3A37BEB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470A472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5000≤Y＜40000</w:t>
            </w:r>
          </w:p>
        </w:tc>
        <w:tc>
          <w:tcPr>
            <w:tcW w:w="1439" w:type="dxa"/>
            <w:tcBorders>
              <w:top w:val="nil"/>
              <w:left w:val="nil"/>
              <w:bottom w:val="single" w:color="auto" w:sz="4" w:space="0"/>
              <w:right w:val="single" w:color="auto" w:sz="4" w:space="0"/>
            </w:tcBorders>
            <w:vAlign w:val="center"/>
          </w:tcPr>
          <w:p w14:paraId="01B5EB0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1000≤Y＜5000</w:t>
            </w:r>
          </w:p>
        </w:tc>
        <w:tc>
          <w:tcPr>
            <w:tcW w:w="925" w:type="dxa"/>
            <w:tcBorders>
              <w:top w:val="nil"/>
              <w:left w:val="nil"/>
              <w:bottom w:val="single" w:color="auto" w:sz="4" w:space="0"/>
              <w:right w:val="single" w:color="auto" w:sz="4" w:space="0"/>
            </w:tcBorders>
            <w:vAlign w:val="center"/>
          </w:tcPr>
          <w:p w14:paraId="3A3F0ACB">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Y＜1000</w:t>
            </w:r>
          </w:p>
        </w:tc>
      </w:tr>
      <w:tr w14:paraId="189DD089">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19962139">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零售业</w:t>
            </w:r>
          </w:p>
        </w:tc>
        <w:tc>
          <w:tcPr>
            <w:tcW w:w="1559" w:type="dxa"/>
            <w:tcBorders>
              <w:top w:val="nil"/>
              <w:left w:val="nil"/>
              <w:bottom w:val="single" w:color="auto" w:sz="4" w:space="0"/>
              <w:right w:val="single" w:color="auto" w:sz="4" w:space="0"/>
            </w:tcBorders>
            <w:vAlign w:val="center"/>
          </w:tcPr>
          <w:p w14:paraId="7A45BAF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4744CB2B">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0AAA07CE">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50≤X＜300</w:t>
            </w:r>
          </w:p>
        </w:tc>
        <w:tc>
          <w:tcPr>
            <w:tcW w:w="1439" w:type="dxa"/>
            <w:tcBorders>
              <w:top w:val="nil"/>
              <w:left w:val="nil"/>
              <w:bottom w:val="single" w:color="auto" w:sz="4" w:space="0"/>
              <w:right w:val="single" w:color="auto" w:sz="4" w:space="0"/>
            </w:tcBorders>
            <w:vAlign w:val="center"/>
          </w:tcPr>
          <w:p w14:paraId="0D807F0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10≤X＜50</w:t>
            </w:r>
          </w:p>
        </w:tc>
        <w:tc>
          <w:tcPr>
            <w:tcW w:w="925" w:type="dxa"/>
            <w:tcBorders>
              <w:top w:val="nil"/>
              <w:left w:val="nil"/>
              <w:bottom w:val="single" w:color="auto" w:sz="4" w:space="0"/>
              <w:right w:val="single" w:color="auto" w:sz="4" w:space="0"/>
            </w:tcBorders>
            <w:vAlign w:val="center"/>
          </w:tcPr>
          <w:p w14:paraId="44B5C8A9">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X＜10</w:t>
            </w:r>
          </w:p>
        </w:tc>
      </w:tr>
      <w:tr w14:paraId="62FB990D">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0810F0A2">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533FC35E">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650A1038">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663ADA45">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500≤Y＜20000</w:t>
            </w:r>
          </w:p>
        </w:tc>
        <w:tc>
          <w:tcPr>
            <w:tcW w:w="1439" w:type="dxa"/>
            <w:tcBorders>
              <w:top w:val="nil"/>
              <w:left w:val="nil"/>
              <w:bottom w:val="single" w:color="auto" w:sz="4" w:space="0"/>
              <w:right w:val="single" w:color="auto" w:sz="4" w:space="0"/>
            </w:tcBorders>
            <w:vAlign w:val="center"/>
          </w:tcPr>
          <w:p w14:paraId="50AE9767">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100≤Y＜500</w:t>
            </w:r>
          </w:p>
        </w:tc>
        <w:tc>
          <w:tcPr>
            <w:tcW w:w="925" w:type="dxa"/>
            <w:tcBorders>
              <w:top w:val="nil"/>
              <w:left w:val="nil"/>
              <w:bottom w:val="single" w:color="auto" w:sz="4" w:space="0"/>
              <w:right w:val="single" w:color="auto" w:sz="4" w:space="0"/>
            </w:tcBorders>
            <w:vAlign w:val="center"/>
          </w:tcPr>
          <w:p w14:paraId="576F83C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Y＜100</w:t>
            </w:r>
          </w:p>
        </w:tc>
      </w:tr>
      <w:tr w14:paraId="6C6F38EC">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08187CD2">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交通运输业</w:t>
            </w:r>
          </w:p>
        </w:tc>
        <w:tc>
          <w:tcPr>
            <w:tcW w:w="1559" w:type="dxa"/>
            <w:tcBorders>
              <w:top w:val="nil"/>
              <w:left w:val="nil"/>
              <w:bottom w:val="single" w:color="auto" w:sz="4" w:space="0"/>
              <w:right w:val="single" w:color="auto" w:sz="4" w:space="0"/>
            </w:tcBorders>
            <w:vAlign w:val="center"/>
          </w:tcPr>
          <w:p w14:paraId="5B8132BA">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186E0CF8">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3ED0DB65">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300≤X＜1000</w:t>
            </w:r>
          </w:p>
        </w:tc>
        <w:tc>
          <w:tcPr>
            <w:tcW w:w="1439" w:type="dxa"/>
            <w:tcBorders>
              <w:top w:val="nil"/>
              <w:left w:val="nil"/>
              <w:bottom w:val="single" w:color="auto" w:sz="4" w:space="0"/>
              <w:right w:val="single" w:color="auto" w:sz="4" w:space="0"/>
            </w:tcBorders>
            <w:vAlign w:val="center"/>
          </w:tcPr>
          <w:p w14:paraId="10A5CD18">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20≤X＜300</w:t>
            </w:r>
          </w:p>
        </w:tc>
        <w:tc>
          <w:tcPr>
            <w:tcW w:w="925" w:type="dxa"/>
            <w:tcBorders>
              <w:top w:val="nil"/>
              <w:left w:val="nil"/>
              <w:bottom w:val="single" w:color="auto" w:sz="4" w:space="0"/>
              <w:right w:val="single" w:color="auto" w:sz="4" w:space="0"/>
            </w:tcBorders>
            <w:vAlign w:val="center"/>
          </w:tcPr>
          <w:p w14:paraId="4A196D75">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X＜20</w:t>
            </w:r>
          </w:p>
        </w:tc>
      </w:tr>
      <w:tr w14:paraId="75E50CC3">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1DA182FC">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3210082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6F4F8374">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6FD719DD">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3000≤Y＜30000</w:t>
            </w:r>
          </w:p>
        </w:tc>
        <w:tc>
          <w:tcPr>
            <w:tcW w:w="1439" w:type="dxa"/>
            <w:tcBorders>
              <w:top w:val="nil"/>
              <w:left w:val="nil"/>
              <w:bottom w:val="single" w:color="auto" w:sz="4" w:space="0"/>
              <w:right w:val="single" w:color="auto" w:sz="4" w:space="0"/>
            </w:tcBorders>
            <w:vAlign w:val="center"/>
          </w:tcPr>
          <w:p w14:paraId="0393FC9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200≤Y＜3000</w:t>
            </w:r>
          </w:p>
        </w:tc>
        <w:tc>
          <w:tcPr>
            <w:tcW w:w="925" w:type="dxa"/>
            <w:tcBorders>
              <w:top w:val="nil"/>
              <w:left w:val="nil"/>
              <w:bottom w:val="single" w:color="auto" w:sz="4" w:space="0"/>
              <w:right w:val="single" w:color="auto" w:sz="4" w:space="0"/>
            </w:tcBorders>
            <w:vAlign w:val="center"/>
          </w:tcPr>
          <w:p w14:paraId="2A0A9151">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Y＜200</w:t>
            </w:r>
          </w:p>
        </w:tc>
      </w:tr>
      <w:tr w14:paraId="1B9E47F3">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0ADCE465">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仓储业</w:t>
            </w:r>
          </w:p>
        </w:tc>
        <w:tc>
          <w:tcPr>
            <w:tcW w:w="1559" w:type="dxa"/>
            <w:tcBorders>
              <w:top w:val="nil"/>
              <w:left w:val="nil"/>
              <w:bottom w:val="single" w:color="auto" w:sz="4" w:space="0"/>
              <w:right w:val="single" w:color="auto" w:sz="4" w:space="0"/>
            </w:tcBorders>
            <w:vAlign w:val="center"/>
          </w:tcPr>
          <w:p w14:paraId="3E2E1F69">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21080DF8">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401C6C4D">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100≤X＜200</w:t>
            </w:r>
          </w:p>
        </w:tc>
        <w:tc>
          <w:tcPr>
            <w:tcW w:w="1439" w:type="dxa"/>
            <w:tcBorders>
              <w:top w:val="nil"/>
              <w:left w:val="nil"/>
              <w:bottom w:val="single" w:color="auto" w:sz="4" w:space="0"/>
              <w:right w:val="single" w:color="auto" w:sz="4" w:space="0"/>
            </w:tcBorders>
            <w:vAlign w:val="center"/>
          </w:tcPr>
          <w:p w14:paraId="7B1ED97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20≤X＜100</w:t>
            </w:r>
          </w:p>
        </w:tc>
        <w:tc>
          <w:tcPr>
            <w:tcW w:w="925" w:type="dxa"/>
            <w:tcBorders>
              <w:top w:val="nil"/>
              <w:left w:val="nil"/>
              <w:bottom w:val="single" w:color="auto" w:sz="4" w:space="0"/>
              <w:right w:val="single" w:color="auto" w:sz="4" w:space="0"/>
            </w:tcBorders>
            <w:vAlign w:val="center"/>
          </w:tcPr>
          <w:p w14:paraId="25AE3062">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X＜20</w:t>
            </w:r>
          </w:p>
        </w:tc>
      </w:tr>
      <w:tr w14:paraId="22849023">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11E9E2D9">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4F8132E9">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20249049">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40763B5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1000≤Y＜30000</w:t>
            </w:r>
          </w:p>
        </w:tc>
        <w:tc>
          <w:tcPr>
            <w:tcW w:w="1439" w:type="dxa"/>
            <w:tcBorders>
              <w:top w:val="nil"/>
              <w:left w:val="nil"/>
              <w:bottom w:val="single" w:color="auto" w:sz="4" w:space="0"/>
              <w:right w:val="single" w:color="auto" w:sz="4" w:space="0"/>
            </w:tcBorders>
            <w:vAlign w:val="center"/>
          </w:tcPr>
          <w:p w14:paraId="17B33BE2">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100≤Y＜1000</w:t>
            </w:r>
          </w:p>
        </w:tc>
        <w:tc>
          <w:tcPr>
            <w:tcW w:w="925" w:type="dxa"/>
            <w:tcBorders>
              <w:top w:val="nil"/>
              <w:left w:val="nil"/>
              <w:bottom w:val="single" w:color="auto" w:sz="4" w:space="0"/>
              <w:right w:val="single" w:color="auto" w:sz="4" w:space="0"/>
            </w:tcBorders>
            <w:vAlign w:val="center"/>
          </w:tcPr>
          <w:p w14:paraId="6DD3764E">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Y＜100</w:t>
            </w:r>
          </w:p>
        </w:tc>
      </w:tr>
      <w:tr w14:paraId="64174E97">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6F84EC89">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邮政业</w:t>
            </w:r>
          </w:p>
        </w:tc>
        <w:tc>
          <w:tcPr>
            <w:tcW w:w="1559" w:type="dxa"/>
            <w:tcBorders>
              <w:top w:val="nil"/>
              <w:left w:val="nil"/>
              <w:bottom w:val="single" w:color="auto" w:sz="4" w:space="0"/>
              <w:right w:val="single" w:color="auto" w:sz="4" w:space="0"/>
            </w:tcBorders>
            <w:vAlign w:val="center"/>
          </w:tcPr>
          <w:p w14:paraId="30822F84">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796F472E">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20F8369A">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300≤X＜1000</w:t>
            </w:r>
          </w:p>
        </w:tc>
        <w:tc>
          <w:tcPr>
            <w:tcW w:w="1439" w:type="dxa"/>
            <w:tcBorders>
              <w:top w:val="nil"/>
              <w:left w:val="nil"/>
              <w:bottom w:val="single" w:color="auto" w:sz="4" w:space="0"/>
              <w:right w:val="single" w:color="auto" w:sz="4" w:space="0"/>
            </w:tcBorders>
            <w:vAlign w:val="center"/>
          </w:tcPr>
          <w:p w14:paraId="7E1096B8">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20≤X＜300</w:t>
            </w:r>
          </w:p>
        </w:tc>
        <w:tc>
          <w:tcPr>
            <w:tcW w:w="925" w:type="dxa"/>
            <w:tcBorders>
              <w:top w:val="nil"/>
              <w:left w:val="nil"/>
              <w:bottom w:val="single" w:color="auto" w:sz="4" w:space="0"/>
              <w:right w:val="single" w:color="auto" w:sz="4" w:space="0"/>
            </w:tcBorders>
            <w:vAlign w:val="center"/>
          </w:tcPr>
          <w:p w14:paraId="4CFCB09F">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X＜20</w:t>
            </w:r>
          </w:p>
        </w:tc>
      </w:tr>
      <w:tr w14:paraId="2FC3137B">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0F2F889E">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1D764ED6">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0447FEE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5A5E49E1">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2000≤Y＜30000</w:t>
            </w:r>
          </w:p>
        </w:tc>
        <w:tc>
          <w:tcPr>
            <w:tcW w:w="1439" w:type="dxa"/>
            <w:tcBorders>
              <w:top w:val="nil"/>
              <w:left w:val="nil"/>
              <w:bottom w:val="single" w:color="auto" w:sz="4" w:space="0"/>
              <w:right w:val="single" w:color="auto" w:sz="4" w:space="0"/>
            </w:tcBorders>
            <w:vAlign w:val="center"/>
          </w:tcPr>
          <w:p w14:paraId="1AC3BD12">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100≤Y＜2000</w:t>
            </w:r>
          </w:p>
        </w:tc>
        <w:tc>
          <w:tcPr>
            <w:tcW w:w="925" w:type="dxa"/>
            <w:tcBorders>
              <w:top w:val="nil"/>
              <w:left w:val="nil"/>
              <w:bottom w:val="single" w:color="auto" w:sz="4" w:space="0"/>
              <w:right w:val="single" w:color="auto" w:sz="4" w:space="0"/>
            </w:tcBorders>
            <w:vAlign w:val="center"/>
          </w:tcPr>
          <w:p w14:paraId="768AA2EE">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Y＜100</w:t>
            </w:r>
          </w:p>
        </w:tc>
      </w:tr>
      <w:tr w14:paraId="3DC3F3E1">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12E8F8CC">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住宿业</w:t>
            </w:r>
          </w:p>
        </w:tc>
        <w:tc>
          <w:tcPr>
            <w:tcW w:w="1559" w:type="dxa"/>
            <w:tcBorders>
              <w:top w:val="nil"/>
              <w:left w:val="nil"/>
              <w:bottom w:val="single" w:color="auto" w:sz="4" w:space="0"/>
              <w:right w:val="single" w:color="auto" w:sz="4" w:space="0"/>
            </w:tcBorders>
            <w:vAlign w:val="center"/>
          </w:tcPr>
          <w:p w14:paraId="673BB7C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10F2924E">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69781E55">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100≤X＜300</w:t>
            </w:r>
          </w:p>
        </w:tc>
        <w:tc>
          <w:tcPr>
            <w:tcW w:w="1439" w:type="dxa"/>
            <w:tcBorders>
              <w:top w:val="nil"/>
              <w:left w:val="nil"/>
              <w:bottom w:val="single" w:color="auto" w:sz="4" w:space="0"/>
              <w:right w:val="single" w:color="auto" w:sz="4" w:space="0"/>
            </w:tcBorders>
            <w:vAlign w:val="center"/>
          </w:tcPr>
          <w:p w14:paraId="4B733E5F">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10≤X＜100</w:t>
            </w:r>
          </w:p>
        </w:tc>
        <w:tc>
          <w:tcPr>
            <w:tcW w:w="925" w:type="dxa"/>
            <w:tcBorders>
              <w:top w:val="nil"/>
              <w:left w:val="nil"/>
              <w:bottom w:val="single" w:color="auto" w:sz="4" w:space="0"/>
              <w:right w:val="single" w:color="auto" w:sz="4" w:space="0"/>
            </w:tcBorders>
            <w:vAlign w:val="center"/>
          </w:tcPr>
          <w:p w14:paraId="294C2CE2">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X＜10</w:t>
            </w:r>
          </w:p>
        </w:tc>
      </w:tr>
      <w:tr w14:paraId="10695C3B">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24AF1578">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2993A43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7287ADA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35BB1F7B">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2000≤Y＜10000</w:t>
            </w:r>
          </w:p>
        </w:tc>
        <w:tc>
          <w:tcPr>
            <w:tcW w:w="1439" w:type="dxa"/>
            <w:tcBorders>
              <w:top w:val="nil"/>
              <w:left w:val="nil"/>
              <w:bottom w:val="single" w:color="auto" w:sz="4" w:space="0"/>
              <w:right w:val="single" w:color="auto" w:sz="4" w:space="0"/>
            </w:tcBorders>
            <w:vAlign w:val="center"/>
          </w:tcPr>
          <w:p w14:paraId="522DE23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100≤Y＜2000</w:t>
            </w:r>
          </w:p>
        </w:tc>
        <w:tc>
          <w:tcPr>
            <w:tcW w:w="925" w:type="dxa"/>
            <w:tcBorders>
              <w:top w:val="nil"/>
              <w:left w:val="nil"/>
              <w:bottom w:val="single" w:color="auto" w:sz="4" w:space="0"/>
              <w:right w:val="single" w:color="auto" w:sz="4" w:space="0"/>
            </w:tcBorders>
            <w:vAlign w:val="center"/>
          </w:tcPr>
          <w:p w14:paraId="7F7202AA">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Y＜100</w:t>
            </w:r>
          </w:p>
        </w:tc>
      </w:tr>
      <w:tr w14:paraId="5ECFA52E">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28399D61">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餐饮业</w:t>
            </w:r>
          </w:p>
        </w:tc>
        <w:tc>
          <w:tcPr>
            <w:tcW w:w="1559" w:type="dxa"/>
            <w:tcBorders>
              <w:top w:val="nil"/>
              <w:left w:val="nil"/>
              <w:bottom w:val="single" w:color="auto" w:sz="4" w:space="0"/>
              <w:right w:val="single" w:color="auto" w:sz="4" w:space="0"/>
            </w:tcBorders>
            <w:vAlign w:val="center"/>
          </w:tcPr>
          <w:p w14:paraId="29E63035">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23763231">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7AFFCE5F">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100≤X＜300</w:t>
            </w:r>
          </w:p>
        </w:tc>
        <w:tc>
          <w:tcPr>
            <w:tcW w:w="1439" w:type="dxa"/>
            <w:tcBorders>
              <w:top w:val="nil"/>
              <w:left w:val="nil"/>
              <w:bottom w:val="single" w:color="auto" w:sz="4" w:space="0"/>
              <w:right w:val="single" w:color="auto" w:sz="4" w:space="0"/>
            </w:tcBorders>
            <w:vAlign w:val="center"/>
          </w:tcPr>
          <w:p w14:paraId="4E604FB7">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10≤X＜100</w:t>
            </w:r>
          </w:p>
        </w:tc>
        <w:tc>
          <w:tcPr>
            <w:tcW w:w="925" w:type="dxa"/>
            <w:tcBorders>
              <w:top w:val="nil"/>
              <w:left w:val="nil"/>
              <w:bottom w:val="single" w:color="auto" w:sz="4" w:space="0"/>
              <w:right w:val="single" w:color="auto" w:sz="4" w:space="0"/>
            </w:tcBorders>
            <w:vAlign w:val="center"/>
          </w:tcPr>
          <w:p w14:paraId="2026BA1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X＜10</w:t>
            </w:r>
          </w:p>
        </w:tc>
      </w:tr>
      <w:tr w14:paraId="4FE66C37">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2B0A8DCE">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27ABE6B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665D9AC7">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02355E28">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2000≤Y＜10000</w:t>
            </w:r>
          </w:p>
        </w:tc>
        <w:tc>
          <w:tcPr>
            <w:tcW w:w="1439" w:type="dxa"/>
            <w:tcBorders>
              <w:top w:val="nil"/>
              <w:left w:val="nil"/>
              <w:bottom w:val="single" w:color="auto" w:sz="4" w:space="0"/>
              <w:right w:val="single" w:color="auto" w:sz="4" w:space="0"/>
            </w:tcBorders>
            <w:vAlign w:val="center"/>
          </w:tcPr>
          <w:p w14:paraId="3F79AAF6">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100≤Y＜2000</w:t>
            </w:r>
          </w:p>
        </w:tc>
        <w:tc>
          <w:tcPr>
            <w:tcW w:w="925" w:type="dxa"/>
            <w:tcBorders>
              <w:top w:val="nil"/>
              <w:left w:val="nil"/>
              <w:bottom w:val="single" w:color="auto" w:sz="4" w:space="0"/>
              <w:right w:val="single" w:color="auto" w:sz="4" w:space="0"/>
            </w:tcBorders>
            <w:vAlign w:val="center"/>
          </w:tcPr>
          <w:p w14:paraId="7ED04CA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Y＜100</w:t>
            </w:r>
          </w:p>
        </w:tc>
      </w:tr>
      <w:tr w14:paraId="6F4674EF">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53C780C7">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信息传输业</w:t>
            </w:r>
          </w:p>
        </w:tc>
        <w:tc>
          <w:tcPr>
            <w:tcW w:w="1559" w:type="dxa"/>
            <w:tcBorders>
              <w:top w:val="nil"/>
              <w:left w:val="nil"/>
              <w:bottom w:val="single" w:color="auto" w:sz="4" w:space="0"/>
              <w:right w:val="single" w:color="auto" w:sz="4" w:space="0"/>
            </w:tcBorders>
            <w:vAlign w:val="center"/>
          </w:tcPr>
          <w:p w14:paraId="1E8B33D7">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25CE2371">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4769E17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100≤X＜2000</w:t>
            </w:r>
          </w:p>
        </w:tc>
        <w:tc>
          <w:tcPr>
            <w:tcW w:w="1439" w:type="dxa"/>
            <w:tcBorders>
              <w:top w:val="nil"/>
              <w:left w:val="nil"/>
              <w:bottom w:val="single" w:color="auto" w:sz="4" w:space="0"/>
              <w:right w:val="single" w:color="auto" w:sz="4" w:space="0"/>
            </w:tcBorders>
            <w:vAlign w:val="center"/>
          </w:tcPr>
          <w:p w14:paraId="64F1131D">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10≤X＜100</w:t>
            </w:r>
          </w:p>
        </w:tc>
        <w:tc>
          <w:tcPr>
            <w:tcW w:w="925" w:type="dxa"/>
            <w:tcBorders>
              <w:top w:val="nil"/>
              <w:left w:val="nil"/>
              <w:bottom w:val="single" w:color="auto" w:sz="4" w:space="0"/>
              <w:right w:val="single" w:color="auto" w:sz="4" w:space="0"/>
            </w:tcBorders>
            <w:vAlign w:val="center"/>
          </w:tcPr>
          <w:p w14:paraId="3F528AF8">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X＜10</w:t>
            </w:r>
          </w:p>
        </w:tc>
      </w:tr>
      <w:tr w14:paraId="20119CA6">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4E24644E">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04CD0106">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4F5FCAF8">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702C8ABB">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1000≤Y＜100000</w:t>
            </w:r>
          </w:p>
        </w:tc>
        <w:tc>
          <w:tcPr>
            <w:tcW w:w="1439" w:type="dxa"/>
            <w:tcBorders>
              <w:top w:val="nil"/>
              <w:left w:val="nil"/>
              <w:bottom w:val="single" w:color="auto" w:sz="4" w:space="0"/>
              <w:right w:val="single" w:color="auto" w:sz="4" w:space="0"/>
            </w:tcBorders>
            <w:vAlign w:val="center"/>
          </w:tcPr>
          <w:p w14:paraId="75AE4DFA">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100≤Y＜1000</w:t>
            </w:r>
          </w:p>
        </w:tc>
        <w:tc>
          <w:tcPr>
            <w:tcW w:w="925" w:type="dxa"/>
            <w:tcBorders>
              <w:top w:val="nil"/>
              <w:left w:val="nil"/>
              <w:bottom w:val="single" w:color="auto" w:sz="4" w:space="0"/>
              <w:right w:val="single" w:color="auto" w:sz="4" w:space="0"/>
            </w:tcBorders>
            <w:vAlign w:val="center"/>
          </w:tcPr>
          <w:p w14:paraId="3B0C8A2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Y＜100</w:t>
            </w:r>
          </w:p>
        </w:tc>
      </w:tr>
      <w:tr w14:paraId="2EAF2939">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1D7EA800">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软件和信息技术服务业</w:t>
            </w:r>
          </w:p>
        </w:tc>
        <w:tc>
          <w:tcPr>
            <w:tcW w:w="1559" w:type="dxa"/>
            <w:tcBorders>
              <w:top w:val="nil"/>
              <w:left w:val="nil"/>
              <w:bottom w:val="single" w:color="auto" w:sz="4" w:space="0"/>
              <w:right w:val="single" w:color="auto" w:sz="4" w:space="0"/>
            </w:tcBorders>
            <w:vAlign w:val="center"/>
          </w:tcPr>
          <w:p w14:paraId="777B1534">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2CC2481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21DE6C4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100≤X＜300</w:t>
            </w:r>
          </w:p>
        </w:tc>
        <w:tc>
          <w:tcPr>
            <w:tcW w:w="1439" w:type="dxa"/>
            <w:tcBorders>
              <w:top w:val="nil"/>
              <w:left w:val="nil"/>
              <w:bottom w:val="single" w:color="auto" w:sz="4" w:space="0"/>
              <w:right w:val="single" w:color="auto" w:sz="4" w:space="0"/>
            </w:tcBorders>
            <w:vAlign w:val="center"/>
          </w:tcPr>
          <w:p w14:paraId="514A7E1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10≤X＜100</w:t>
            </w:r>
          </w:p>
        </w:tc>
        <w:tc>
          <w:tcPr>
            <w:tcW w:w="925" w:type="dxa"/>
            <w:tcBorders>
              <w:top w:val="nil"/>
              <w:left w:val="nil"/>
              <w:bottom w:val="single" w:color="auto" w:sz="4" w:space="0"/>
              <w:right w:val="single" w:color="auto" w:sz="4" w:space="0"/>
            </w:tcBorders>
            <w:vAlign w:val="center"/>
          </w:tcPr>
          <w:p w14:paraId="68F3086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X＜10</w:t>
            </w:r>
          </w:p>
        </w:tc>
      </w:tr>
      <w:tr w14:paraId="0BDEC611">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469949D3">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05D1E3D9">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774E038B">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3C5D9D17">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1000≤Y＜10000</w:t>
            </w:r>
          </w:p>
        </w:tc>
        <w:tc>
          <w:tcPr>
            <w:tcW w:w="1439" w:type="dxa"/>
            <w:tcBorders>
              <w:top w:val="nil"/>
              <w:left w:val="nil"/>
              <w:bottom w:val="single" w:color="auto" w:sz="4" w:space="0"/>
              <w:right w:val="single" w:color="auto" w:sz="4" w:space="0"/>
            </w:tcBorders>
            <w:vAlign w:val="center"/>
          </w:tcPr>
          <w:p w14:paraId="190F359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50≤Y＜1000</w:t>
            </w:r>
          </w:p>
        </w:tc>
        <w:tc>
          <w:tcPr>
            <w:tcW w:w="925" w:type="dxa"/>
            <w:tcBorders>
              <w:top w:val="nil"/>
              <w:left w:val="nil"/>
              <w:bottom w:val="single" w:color="auto" w:sz="4" w:space="0"/>
              <w:right w:val="single" w:color="auto" w:sz="4" w:space="0"/>
            </w:tcBorders>
            <w:vAlign w:val="center"/>
          </w:tcPr>
          <w:p w14:paraId="6442FBDD">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Y＜50</w:t>
            </w:r>
          </w:p>
        </w:tc>
      </w:tr>
      <w:tr w14:paraId="2BB0C953">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35072D76">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房地产开发经营</w:t>
            </w:r>
          </w:p>
        </w:tc>
        <w:tc>
          <w:tcPr>
            <w:tcW w:w="1559" w:type="dxa"/>
            <w:tcBorders>
              <w:top w:val="nil"/>
              <w:left w:val="nil"/>
              <w:bottom w:val="single" w:color="auto" w:sz="4" w:space="0"/>
              <w:right w:val="single" w:color="auto" w:sz="4" w:space="0"/>
            </w:tcBorders>
            <w:vAlign w:val="center"/>
          </w:tcPr>
          <w:p w14:paraId="1D7801BB">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492A3CED">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7711002A">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1000≤Y＜200000</w:t>
            </w:r>
          </w:p>
        </w:tc>
        <w:tc>
          <w:tcPr>
            <w:tcW w:w="1439" w:type="dxa"/>
            <w:tcBorders>
              <w:top w:val="nil"/>
              <w:left w:val="nil"/>
              <w:bottom w:val="single" w:color="auto" w:sz="4" w:space="0"/>
              <w:right w:val="single" w:color="auto" w:sz="4" w:space="0"/>
            </w:tcBorders>
            <w:vAlign w:val="center"/>
          </w:tcPr>
          <w:p w14:paraId="733F2E9B">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100≤X＜1000</w:t>
            </w:r>
          </w:p>
        </w:tc>
        <w:tc>
          <w:tcPr>
            <w:tcW w:w="925" w:type="dxa"/>
            <w:tcBorders>
              <w:top w:val="nil"/>
              <w:left w:val="nil"/>
              <w:bottom w:val="single" w:color="auto" w:sz="4" w:space="0"/>
              <w:right w:val="single" w:color="auto" w:sz="4" w:space="0"/>
            </w:tcBorders>
            <w:vAlign w:val="center"/>
          </w:tcPr>
          <w:p w14:paraId="227BCD4D">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X＜100</w:t>
            </w:r>
          </w:p>
        </w:tc>
      </w:tr>
      <w:tr w14:paraId="118426AB">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46FF4FDB">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51AB2375">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资产总额（Z）</w:t>
            </w:r>
          </w:p>
        </w:tc>
        <w:tc>
          <w:tcPr>
            <w:tcW w:w="737" w:type="dxa"/>
            <w:tcBorders>
              <w:top w:val="nil"/>
              <w:left w:val="nil"/>
              <w:bottom w:val="single" w:color="auto" w:sz="4" w:space="0"/>
              <w:right w:val="single" w:color="auto" w:sz="4" w:space="0"/>
            </w:tcBorders>
            <w:vAlign w:val="center"/>
          </w:tcPr>
          <w:p w14:paraId="28A64B18">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391CC652">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5000≤Z＜10000</w:t>
            </w:r>
          </w:p>
        </w:tc>
        <w:tc>
          <w:tcPr>
            <w:tcW w:w="1439" w:type="dxa"/>
            <w:tcBorders>
              <w:top w:val="nil"/>
              <w:left w:val="nil"/>
              <w:bottom w:val="single" w:color="auto" w:sz="4" w:space="0"/>
              <w:right w:val="single" w:color="auto" w:sz="4" w:space="0"/>
            </w:tcBorders>
            <w:vAlign w:val="center"/>
          </w:tcPr>
          <w:p w14:paraId="3C065889">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2000≤Y＜5000</w:t>
            </w:r>
          </w:p>
        </w:tc>
        <w:tc>
          <w:tcPr>
            <w:tcW w:w="925" w:type="dxa"/>
            <w:tcBorders>
              <w:top w:val="nil"/>
              <w:left w:val="nil"/>
              <w:bottom w:val="single" w:color="auto" w:sz="4" w:space="0"/>
              <w:right w:val="single" w:color="auto" w:sz="4" w:space="0"/>
            </w:tcBorders>
            <w:vAlign w:val="center"/>
          </w:tcPr>
          <w:p w14:paraId="6D8E1EF6">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Y＜2000</w:t>
            </w:r>
          </w:p>
        </w:tc>
      </w:tr>
      <w:tr w14:paraId="0844E5AC">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5C338BE9">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物业管理</w:t>
            </w:r>
          </w:p>
        </w:tc>
        <w:tc>
          <w:tcPr>
            <w:tcW w:w="1559" w:type="dxa"/>
            <w:tcBorders>
              <w:top w:val="nil"/>
              <w:left w:val="nil"/>
              <w:bottom w:val="single" w:color="auto" w:sz="4" w:space="0"/>
              <w:right w:val="single" w:color="auto" w:sz="4" w:space="0"/>
            </w:tcBorders>
            <w:vAlign w:val="center"/>
          </w:tcPr>
          <w:p w14:paraId="6921BFE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00C200AA">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5B28A9E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300≤X＜1000</w:t>
            </w:r>
          </w:p>
        </w:tc>
        <w:tc>
          <w:tcPr>
            <w:tcW w:w="1439" w:type="dxa"/>
            <w:tcBorders>
              <w:top w:val="nil"/>
              <w:left w:val="nil"/>
              <w:bottom w:val="single" w:color="auto" w:sz="4" w:space="0"/>
              <w:right w:val="single" w:color="auto" w:sz="4" w:space="0"/>
            </w:tcBorders>
            <w:vAlign w:val="center"/>
          </w:tcPr>
          <w:p w14:paraId="74D1E52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100≤X＜300</w:t>
            </w:r>
          </w:p>
        </w:tc>
        <w:tc>
          <w:tcPr>
            <w:tcW w:w="925" w:type="dxa"/>
            <w:tcBorders>
              <w:top w:val="nil"/>
              <w:left w:val="nil"/>
              <w:bottom w:val="single" w:color="auto" w:sz="4" w:space="0"/>
              <w:right w:val="single" w:color="auto" w:sz="4" w:space="0"/>
            </w:tcBorders>
            <w:vAlign w:val="center"/>
          </w:tcPr>
          <w:p w14:paraId="0C546A77">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X＜100</w:t>
            </w:r>
          </w:p>
        </w:tc>
      </w:tr>
      <w:tr w14:paraId="4004A1F1">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6A51EE06">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7025AE5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营业收入（Y）</w:t>
            </w:r>
          </w:p>
        </w:tc>
        <w:tc>
          <w:tcPr>
            <w:tcW w:w="737" w:type="dxa"/>
            <w:tcBorders>
              <w:top w:val="nil"/>
              <w:left w:val="nil"/>
              <w:bottom w:val="single" w:color="auto" w:sz="4" w:space="0"/>
              <w:right w:val="single" w:color="auto" w:sz="4" w:space="0"/>
            </w:tcBorders>
            <w:vAlign w:val="center"/>
          </w:tcPr>
          <w:p w14:paraId="7734C64C">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743433E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1000≤Y＜5000</w:t>
            </w:r>
          </w:p>
        </w:tc>
        <w:tc>
          <w:tcPr>
            <w:tcW w:w="1439" w:type="dxa"/>
            <w:tcBorders>
              <w:top w:val="nil"/>
              <w:left w:val="nil"/>
              <w:bottom w:val="single" w:color="auto" w:sz="4" w:space="0"/>
              <w:right w:val="single" w:color="auto" w:sz="4" w:space="0"/>
            </w:tcBorders>
            <w:vAlign w:val="center"/>
          </w:tcPr>
          <w:p w14:paraId="5380B116">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500≤Y＜1000</w:t>
            </w:r>
          </w:p>
        </w:tc>
        <w:tc>
          <w:tcPr>
            <w:tcW w:w="925" w:type="dxa"/>
            <w:tcBorders>
              <w:top w:val="nil"/>
              <w:left w:val="nil"/>
              <w:bottom w:val="single" w:color="auto" w:sz="4" w:space="0"/>
              <w:right w:val="single" w:color="auto" w:sz="4" w:space="0"/>
            </w:tcBorders>
            <w:vAlign w:val="center"/>
          </w:tcPr>
          <w:p w14:paraId="0E31AC4F">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Y＜500</w:t>
            </w:r>
          </w:p>
        </w:tc>
      </w:tr>
      <w:tr w14:paraId="5E70592C">
        <w:tblPrEx>
          <w:tblCellMar>
            <w:top w:w="0" w:type="dxa"/>
            <w:left w:w="108" w:type="dxa"/>
            <w:bottom w:w="0" w:type="dxa"/>
            <w:right w:w="108" w:type="dxa"/>
          </w:tblCellMar>
        </w:tblPrEx>
        <w:trPr>
          <w:trHeight w:val="225" w:hRule="atLeast"/>
        </w:trPr>
        <w:tc>
          <w:tcPr>
            <w:tcW w:w="1701" w:type="dxa"/>
            <w:vMerge w:val="restart"/>
            <w:tcBorders>
              <w:top w:val="nil"/>
              <w:left w:val="single" w:color="auto" w:sz="4" w:space="0"/>
              <w:bottom w:val="single" w:color="auto" w:sz="4" w:space="0"/>
              <w:right w:val="single" w:color="auto" w:sz="4" w:space="0"/>
            </w:tcBorders>
            <w:vAlign w:val="bottom"/>
          </w:tcPr>
          <w:p w14:paraId="0090B5E9">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租赁和商务服务业</w:t>
            </w:r>
          </w:p>
        </w:tc>
        <w:tc>
          <w:tcPr>
            <w:tcW w:w="1559" w:type="dxa"/>
            <w:tcBorders>
              <w:top w:val="nil"/>
              <w:left w:val="nil"/>
              <w:bottom w:val="single" w:color="auto" w:sz="4" w:space="0"/>
              <w:right w:val="single" w:color="auto" w:sz="4" w:space="0"/>
            </w:tcBorders>
            <w:vAlign w:val="center"/>
          </w:tcPr>
          <w:p w14:paraId="5151C414">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72F89804">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3EFE0C89">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100≤X＜300</w:t>
            </w:r>
          </w:p>
        </w:tc>
        <w:tc>
          <w:tcPr>
            <w:tcW w:w="1439" w:type="dxa"/>
            <w:tcBorders>
              <w:top w:val="nil"/>
              <w:left w:val="nil"/>
              <w:bottom w:val="single" w:color="auto" w:sz="4" w:space="0"/>
              <w:right w:val="single" w:color="auto" w:sz="4" w:space="0"/>
            </w:tcBorders>
            <w:vAlign w:val="center"/>
          </w:tcPr>
          <w:p w14:paraId="7A1E192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10≤X＜100</w:t>
            </w:r>
          </w:p>
        </w:tc>
        <w:tc>
          <w:tcPr>
            <w:tcW w:w="925" w:type="dxa"/>
            <w:tcBorders>
              <w:top w:val="nil"/>
              <w:left w:val="nil"/>
              <w:bottom w:val="single" w:color="auto" w:sz="4" w:space="0"/>
              <w:right w:val="single" w:color="auto" w:sz="4" w:space="0"/>
            </w:tcBorders>
            <w:vAlign w:val="center"/>
          </w:tcPr>
          <w:p w14:paraId="508CF695">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X＜10</w:t>
            </w:r>
          </w:p>
        </w:tc>
      </w:tr>
      <w:tr w14:paraId="2AC5C001">
        <w:tblPrEx>
          <w:tblCellMar>
            <w:top w:w="0" w:type="dxa"/>
            <w:left w:w="108" w:type="dxa"/>
            <w:bottom w:w="0" w:type="dxa"/>
            <w:right w:w="108" w:type="dxa"/>
          </w:tblCellMar>
        </w:tblPrEx>
        <w:trPr>
          <w:trHeight w:val="225" w:hRule="atLeast"/>
        </w:trPr>
        <w:tc>
          <w:tcPr>
            <w:tcW w:w="1701" w:type="dxa"/>
            <w:vMerge w:val="continue"/>
            <w:tcBorders>
              <w:top w:val="nil"/>
              <w:left w:val="single" w:color="auto" w:sz="4" w:space="0"/>
              <w:bottom w:val="single" w:color="auto" w:sz="4" w:space="0"/>
              <w:right w:val="single" w:color="auto" w:sz="4" w:space="0"/>
            </w:tcBorders>
            <w:vAlign w:val="center"/>
          </w:tcPr>
          <w:p w14:paraId="7E505395">
            <w:pPr>
              <w:widowControl/>
              <w:jc w:val="left"/>
              <w:rPr>
                <w:rFonts w:hint="eastAsia" w:ascii="仿宋" w:hAnsi="仿宋" w:eastAsia="仿宋" w:cs="仿宋"/>
                <w:b/>
                <w:bCs/>
                <w:color w:val="auto"/>
                <w:kern w:val="0"/>
                <w:sz w:val="18"/>
                <w:szCs w:val="18"/>
              </w:rPr>
            </w:pPr>
          </w:p>
        </w:tc>
        <w:tc>
          <w:tcPr>
            <w:tcW w:w="1559" w:type="dxa"/>
            <w:tcBorders>
              <w:top w:val="nil"/>
              <w:left w:val="nil"/>
              <w:bottom w:val="single" w:color="auto" w:sz="4" w:space="0"/>
              <w:right w:val="single" w:color="auto" w:sz="4" w:space="0"/>
            </w:tcBorders>
            <w:vAlign w:val="center"/>
          </w:tcPr>
          <w:p w14:paraId="6D8309D3">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资产总额（Z）</w:t>
            </w:r>
          </w:p>
        </w:tc>
        <w:tc>
          <w:tcPr>
            <w:tcW w:w="737" w:type="dxa"/>
            <w:tcBorders>
              <w:top w:val="nil"/>
              <w:left w:val="nil"/>
              <w:bottom w:val="single" w:color="auto" w:sz="4" w:space="0"/>
              <w:right w:val="single" w:color="auto" w:sz="4" w:space="0"/>
            </w:tcBorders>
            <w:vAlign w:val="center"/>
          </w:tcPr>
          <w:p w14:paraId="24C75F15">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万元</w:t>
            </w:r>
          </w:p>
        </w:tc>
        <w:tc>
          <w:tcPr>
            <w:tcW w:w="1619" w:type="dxa"/>
            <w:tcBorders>
              <w:top w:val="nil"/>
              <w:left w:val="nil"/>
              <w:bottom w:val="single" w:color="auto" w:sz="4" w:space="0"/>
              <w:right w:val="single" w:color="auto" w:sz="4" w:space="0"/>
            </w:tcBorders>
            <w:vAlign w:val="center"/>
          </w:tcPr>
          <w:p w14:paraId="5851D0F4">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8000≤Z＜120000</w:t>
            </w:r>
          </w:p>
        </w:tc>
        <w:tc>
          <w:tcPr>
            <w:tcW w:w="1439" w:type="dxa"/>
            <w:tcBorders>
              <w:top w:val="nil"/>
              <w:left w:val="nil"/>
              <w:bottom w:val="single" w:color="auto" w:sz="4" w:space="0"/>
              <w:right w:val="single" w:color="auto" w:sz="4" w:space="0"/>
            </w:tcBorders>
            <w:vAlign w:val="center"/>
          </w:tcPr>
          <w:p w14:paraId="02A52F4D">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100≤Z＜8000</w:t>
            </w:r>
          </w:p>
        </w:tc>
        <w:tc>
          <w:tcPr>
            <w:tcW w:w="925" w:type="dxa"/>
            <w:tcBorders>
              <w:top w:val="nil"/>
              <w:left w:val="nil"/>
              <w:bottom w:val="single" w:color="auto" w:sz="4" w:space="0"/>
              <w:right w:val="single" w:color="auto" w:sz="4" w:space="0"/>
            </w:tcBorders>
            <w:vAlign w:val="center"/>
          </w:tcPr>
          <w:p w14:paraId="6EA9F01F">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Y＜100</w:t>
            </w:r>
          </w:p>
        </w:tc>
      </w:tr>
      <w:tr w14:paraId="1E2B23E5">
        <w:tblPrEx>
          <w:tblCellMar>
            <w:top w:w="0" w:type="dxa"/>
            <w:left w:w="108" w:type="dxa"/>
            <w:bottom w:w="0" w:type="dxa"/>
            <w:right w:w="108" w:type="dxa"/>
          </w:tblCellMar>
        </w:tblPrEx>
        <w:trPr>
          <w:trHeight w:val="225" w:hRule="atLeast"/>
        </w:trPr>
        <w:tc>
          <w:tcPr>
            <w:tcW w:w="1701" w:type="dxa"/>
            <w:tcBorders>
              <w:top w:val="nil"/>
              <w:left w:val="single" w:color="auto" w:sz="4" w:space="0"/>
              <w:bottom w:val="single" w:color="auto" w:sz="4" w:space="0"/>
              <w:right w:val="single" w:color="auto" w:sz="4" w:space="0"/>
            </w:tcBorders>
            <w:vAlign w:val="bottom"/>
          </w:tcPr>
          <w:p w14:paraId="36E64E3A">
            <w:pPr>
              <w:widowControl/>
              <w:jc w:val="center"/>
              <w:rPr>
                <w:rFonts w:hint="eastAsia" w:ascii="仿宋" w:hAnsi="仿宋" w:eastAsia="仿宋" w:cs="仿宋"/>
                <w:b/>
                <w:bCs/>
                <w:color w:val="auto"/>
                <w:kern w:val="0"/>
                <w:sz w:val="18"/>
                <w:szCs w:val="18"/>
              </w:rPr>
            </w:pPr>
            <w:r>
              <w:rPr>
                <w:rFonts w:hint="eastAsia" w:ascii="仿宋" w:hAnsi="仿宋" w:eastAsia="仿宋" w:cs="仿宋"/>
                <w:b/>
                <w:bCs/>
                <w:color w:val="auto"/>
                <w:kern w:val="0"/>
                <w:sz w:val="18"/>
                <w:szCs w:val="18"/>
              </w:rPr>
              <w:t>其他未列明行业</w:t>
            </w:r>
          </w:p>
        </w:tc>
        <w:tc>
          <w:tcPr>
            <w:tcW w:w="1559" w:type="dxa"/>
            <w:tcBorders>
              <w:top w:val="nil"/>
              <w:left w:val="nil"/>
              <w:bottom w:val="single" w:color="auto" w:sz="4" w:space="0"/>
              <w:right w:val="single" w:color="auto" w:sz="4" w:space="0"/>
            </w:tcBorders>
            <w:vAlign w:val="center"/>
          </w:tcPr>
          <w:p w14:paraId="69461641">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从业人员（X）</w:t>
            </w:r>
          </w:p>
        </w:tc>
        <w:tc>
          <w:tcPr>
            <w:tcW w:w="737" w:type="dxa"/>
            <w:tcBorders>
              <w:top w:val="nil"/>
              <w:left w:val="nil"/>
              <w:bottom w:val="single" w:color="auto" w:sz="4" w:space="0"/>
              <w:right w:val="single" w:color="auto" w:sz="4" w:space="0"/>
            </w:tcBorders>
            <w:vAlign w:val="center"/>
          </w:tcPr>
          <w:p w14:paraId="23C86221">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人</w:t>
            </w:r>
          </w:p>
        </w:tc>
        <w:tc>
          <w:tcPr>
            <w:tcW w:w="1619" w:type="dxa"/>
            <w:tcBorders>
              <w:top w:val="nil"/>
              <w:left w:val="nil"/>
              <w:bottom w:val="single" w:color="auto" w:sz="4" w:space="0"/>
              <w:right w:val="single" w:color="auto" w:sz="4" w:space="0"/>
            </w:tcBorders>
            <w:vAlign w:val="center"/>
          </w:tcPr>
          <w:p w14:paraId="4F4A66B0">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100≤X＜300</w:t>
            </w:r>
          </w:p>
        </w:tc>
        <w:tc>
          <w:tcPr>
            <w:tcW w:w="1439" w:type="dxa"/>
            <w:tcBorders>
              <w:top w:val="nil"/>
              <w:left w:val="nil"/>
              <w:bottom w:val="single" w:color="auto" w:sz="4" w:space="0"/>
              <w:right w:val="single" w:color="auto" w:sz="4" w:space="0"/>
            </w:tcBorders>
            <w:vAlign w:val="center"/>
          </w:tcPr>
          <w:p w14:paraId="37FB75C9">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10≤X＜100</w:t>
            </w:r>
          </w:p>
        </w:tc>
        <w:tc>
          <w:tcPr>
            <w:tcW w:w="925" w:type="dxa"/>
            <w:tcBorders>
              <w:top w:val="nil"/>
              <w:left w:val="nil"/>
              <w:bottom w:val="single" w:color="auto" w:sz="4" w:space="0"/>
              <w:right w:val="single" w:color="auto" w:sz="4" w:space="0"/>
            </w:tcBorders>
            <w:vAlign w:val="center"/>
          </w:tcPr>
          <w:p w14:paraId="3C77E927">
            <w:pPr>
              <w:widowControl/>
              <w:jc w:val="left"/>
              <w:rPr>
                <w:rFonts w:hint="eastAsia" w:ascii="仿宋" w:hAnsi="仿宋" w:eastAsia="仿宋" w:cs="仿宋"/>
                <w:color w:val="auto"/>
                <w:kern w:val="0"/>
                <w:sz w:val="18"/>
                <w:szCs w:val="18"/>
              </w:rPr>
            </w:pPr>
            <w:r>
              <w:rPr>
                <w:rFonts w:hint="eastAsia" w:ascii="仿宋" w:hAnsi="仿宋" w:eastAsia="仿宋" w:cs="仿宋"/>
                <w:color w:val="auto"/>
                <w:kern w:val="0"/>
                <w:sz w:val="18"/>
                <w:szCs w:val="18"/>
              </w:rPr>
              <w:t>X＜10</w:t>
            </w:r>
          </w:p>
        </w:tc>
      </w:tr>
    </w:tbl>
    <w:p w14:paraId="25AB3E25">
      <w:pPr>
        <w:spacing w:line="360" w:lineRule="auto"/>
        <w:ind w:firstLine="525" w:firstLineChars="250"/>
        <w:rPr>
          <w:rFonts w:hint="eastAsia" w:ascii="仿宋" w:hAnsi="仿宋" w:eastAsia="仿宋" w:cs="仿宋"/>
          <w:color w:val="auto"/>
          <w:szCs w:val="21"/>
        </w:rPr>
      </w:pPr>
      <w:r>
        <w:rPr>
          <w:rFonts w:hint="eastAsia" w:ascii="仿宋" w:hAnsi="仿宋" w:eastAsia="仿宋" w:cs="仿宋"/>
          <w:color w:val="auto"/>
          <w:szCs w:val="21"/>
        </w:rPr>
        <w:t>说明：上述标准参照《关于印发中小企业划型标准规定的通知》（工信部联企业[2011]300号），大型、中型和小型企业须同时满足所列指标的下限，否则下划一档；微型企业只须满足所列指标中的一项即可。</w:t>
      </w:r>
    </w:p>
    <w:p w14:paraId="092FC0AA">
      <w:pPr>
        <w:snapToGrid w:val="0"/>
        <w:spacing w:line="360" w:lineRule="auto"/>
        <w:rPr>
          <w:rFonts w:hint="eastAsia" w:ascii="仿宋" w:hAnsi="仿宋" w:eastAsia="仿宋" w:cs="仿宋"/>
          <w:b/>
          <w:color w:val="auto"/>
          <w:sz w:val="30"/>
          <w:szCs w:val="30"/>
        </w:rPr>
      </w:pPr>
    </w:p>
    <w:p w14:paraId="624BD7FB">
      <w:pPr>
        <w:snapToGrid w:val="0"/>
        <w:spacing w:line="360" w:lineRule="auto"/>
        <w:rPr>
          <w:rFonts w:hint="eastAsia" w:ascii="仿宋" w:hAnsi="仿宋" w:eastAsia="仿宋" w:cs="仿宋"/>
          <w:b/>
          <w:color w:val="auto"/>
          <w:sz w:val="30"/>
          <w:szCs w:val="30"/>
        </w:rPr>
      </w:pPr>
    </w:p>
    <w:p w14:paraId="7AD8E97A">
      <w:pPr>
        <w:pStyle w:val="154"/>
        <w:spacing w:line="360" w:lineRule="auto"/>
        <w:ind w:right="-97" w:firstLine="614" w:firstLineChars="196"/>
        <w:rPr>
          <w:rFonts w:hint="eastAsia" w:ascii="仿宋" w:hAnsi="仿宋" w:eastAsia="仿宋" w:cs="仿宋"/>
          <w:b/>
          <w:color w:val="auto"/>
          <w:spacing w:val="6"/>
          <w:sz w:val="30"/>
          <w:szCs w:val="30"/>
        </w:rPr>
      </w:pPr>
      <w:r>
        <w:rPr>
          <w:rFonts w:hint="eastAsia" w:ascii="仿宋" w:hAnsi="仿宋" w:eastAsia="仿宋" w:cs="仿宋"/>
          <w:b/>
          <w:color w:val="auto"/>
          <w:spacing w:val="6"/>
          <w:sz w:val="30"/>
          <w:szCs w:val="30"/>
          <w:lang w:eastAsia="zh-CN"/>
        </w:rPr>
        <w:t>八</w:t>
      </w:r>
      <w:r>
        <w:rPr>
          <w:rFonts w:hint="eastAsia" w:ascii="仿宋" w:hAnsi="仿宋" w:eastAsia="仿宋" w:cs="仿宋"/>
          <w:b/>
          <w:color w:val="auto"/>
          <w:spacing w:val="6"/>
          <w:sz w:val="30"/>
          <w:szCs w:val="30"/>
        </w:rPr>
        <w:t>、投标保证金凭证</w:t>
      </w:r>
    </w:p>
    <w:p w14:paraId="797A26BB">
      <w:pPr>
        <w:widowControl/>
        <w:spacing w:line="360" w:lineRule="auto"/>
        <w:jc w:val="left"/>
        <w:rPr>
          <w:rFonts w:hint="eastAsia" w:ascii="仿宋" w:hAnsi="仿宋" w:eastAsia="仿宋" w:cs="仿宋"/>
          <w:color w:val="auto"/>
          <w:kern w:val="0"/>
          <w:sz w:val="24"/>
        </w:rPr>
      </w:pPr>
    </w:p>
    <w:p w14:paraId="2B874AA3">
      <w:pPr>
        <w:widowControl/>
        <w:spacing w:line="360" w:lineRule="auto"/>
        <w:jc w:val="left"/>
        <w:rPr>
          <w:rFonts w:hint="eastAsia" w:ascii="仿宋" w:hAnsi="仿宋" w:eastAsia="仿宋" w:cs="仿宋"/>
          <w:color w:val="auto"/>
          <w:kern w:val="0"/>
          <w:sz w:val="24"/>
        </w:rPr>
      </w:pPr>
    </w:p>
    <w:p w14:paraId="22C7E249">
      <w:pPr>
        <w:widowControl/>
        <w:spacing w:line="360" w:lineRule="auto"/>
        <w:jc w:val="left"/>
        <w:rPr>
          <w:rFonts w:hint="eastAsia" w:ascii="仿宋" w:hAnsi="仿宋" w:eastAsia="仿宋" w:cs="仿宋"/>
          <w:color w:val="auto"/>
          <w:kern w:val="0"/>
          <w:sz w:val="24"/>
        </w:rPr>
      </w:pPr>
    </w:p>
    <w:p w14:paraId="015A4F6C">
      <w:pPr>
        <w:widowControl/>
        <w:spacing w:line="360" w:lineRule="auto"/>
        <w:jc w:val="left"/>
        <w:rPr>
          <w:rFonts w:hint="eastAsia" w:ascii="仿宋" w:hAnsi="仿宋" w:eastAsia="仿宋" w:cs="仿宋"/>
          <w:color w:val="auto"/>
          <w:kern w:val="0"/>
          <w:sz w:val="24"/>
        </w:rPr>
      </w:pPr>
    </w:p>
    <w:p w14:paraId="2A808290">
      <w:pPr>
        <w:widowControl/>
        <w:spacing w:line="360" w:lineRule="auto"/>
        <w:jc w:val="left"/>
        <w:rPr>
          <w:rFonts w:hint="eastAsia" w:ascii="仿宋" w:hAnsi="仿宋" w:eastAsia="仿宋" w:cs="仿宋"/>
          <w:color w:val="auto"/>
          <w:kern w:val="0"/>
          <w:sz w:val="24"/>
        </w:rPr>
      </w:pPr>
    </w:p>
    <w:p w14:paraId="0FD42E4B">
      <w:pPr>
        <w:widowControl/>
        <w:spacing w:line="360" w:lineRule="auto"/>
        <w:jc w:val="left"/>
        <w:rPr>
          <w:rFonts w:hint="eastAsia" w:ascii="仿宋" w:hAnsi="仿宋" w:eastAsia="仿宋" w:cs="仿宋"/>
          <w:color w:val="auto"/>
          <w:kern w:val="0"/>
          <w:sz w:val="24"/>
        </w:rPr>
      </w:pPr>
    </w:p>
    <w:p w14:paraId="0175733E">
      <w:pPr>
        <w:widowControl/>
        <w:spacing w:line="360" w:lineRule="auto"/>
        <w:jc w:val="left"/>
        <w:rPr>
          <w:rFonts w:hint="eastAsia" w:ascii="仿宋" w:hAnsi="仿宋" w:eastAsia="仿宋" w:cs="仿宋"/>
          <w:color w:val="auto"/>
          <w:kern w:val="0"/>
          <w:sz w:val="24"/>
        </w:rPr>
      </w:pPr>
    </w:p>
    <w:p w14:paraId="44DFE31A">
      <w:pPr>
        <w:widowControl/>
        <w:spacing w:line="360" w:lineRule="auto"/>
        <w:jc w:val="left"/>
        <w:rPr>
          <w:rFonts w:hint="eastAsia" w:ascii="仿宋" w:hAnsi="仿宋" w:eastAsia="仿宋" w:cs="仿宋"/>
          <w:color w:val="auto"/>
          <w:kern w:val="0"/>
          <w:sz w:val="24"/>
        </w:rPr>
      </w:pPr>
    </w:p>
    <w:p w14:paraId="18D6B7D0">
      <w:pPr>
        <w:widowControl/>
        <w:spacing w:line="360" w:lineRule="auto"/>
        <w:jc w:val="left"/>
        <w:rPr>
          <w:rFonts w:hint="eastAsia" w:ascii="仿宋" w:hAnsi="仿宋" w:eastAsia="仿宋" w:cs="仿宋"/>
          <w:color w:val="auto"/>
          <w:kern w:val="0"/>
          <w:sz w:val="24"/>
        </w:rPr>
      </w:pPr>
    </w:p>
    <w:p w14:paraId="5B47CD03">
      <w:pPr>
        <w:widowControl/>
        <w:spacing w:line="360" w:lineRule="auto"/>
        <w:jc w:val="left"/>
        <w:rPr>
          <w:rFonts w:hint="eastAsia" w:ascii="仿宋" w:hAnsi="仿宋" w:eastAsia="仿宋" w:cs="仿宋"/>
          <w:color w:val="auto"/>
          <w:kern w:val="0"/>
          <w:sz w:val="24"/>
        </w:rPr>
      </w:pPr>
    </w:p>
    <w:p w14:paraId="6BDB17B1">
      <w:pPr>
        <w:pStyle w:val="154"/>
        <w:spacing w:line="360" w:lineRule="auto"/>
        <w:ind w:right="-97" w:firstLine="614" w:firstLineChars="196"/>
        <w:rPr>
          <w:rFonts w:hint="eastAsia" w:ascii="仿宋" w:hAnsi="仿宋" w:eastAsia="仿宋" w:cs="仿宋"/>
          <w:b/>
          <w:color w:val="auto"/>
          <w:spacing w:val="6"/>
          <w:sz w:val="30"/>
          <w:szCs w:val="30"/>
        </w:rPr>
        <w:sectPr>
          <w:pgSz w:w="11906" w:h="16838"/>
          <w:pgMar w:top="1134" w:right="1134" w:bottom="1134" w:left="1134" w:header="720" w:footer="720" w:gutter="0"/>
          <w:cols w:space="720" w:num="1"/>
          <w:docGrid w:type="lines" w:linePitch="331" w:charSpace="0"/>
        </w:sectPr>
      </w:pPr>
      <w:r>
        <w:rPr>
          <w:rFonts w:hint="eastAsia" w:ascii="仿宋" w:hAnsi="仿宋" w:eastAsia="仿宋" w:cs="仿宋"/>
          <w:b/>
          <w:color w:val="auto"/>
          <w:spacing w:val="6"/>
          <w:sz w:val="30"/>
          <w:szCs w:val="30"/>
          <w:lang w:eastAsia="zh-CN"/>
        </w:rPr>
        <w:t>九</w:t>
      </w:r>
      <w:r>
        <w:rPr>
          <w:rFonts w:hint="eastAsia" w:ascii="仿宋" w:hAnsi="仿宋" w:eastAsia="仿宋" w:cs="仿宋"/>
          <w:b/>
          <w:color w:val="auto"/>
          <w:spacing w:val="6"/>
          <w:sz w:val="30"/>
          <w:szCs w:val="30"/>
        </w:rPr>
        <w:t>、除文件规定必须提供以外，供应商认为需要提供的其他证明材料</w:t>
      </w:r>
    </w:p>
    <w:p w14:paraId="12651D73">
      <w:pPr>
        <w:pStyle w:val="18"/>
        <w:outlineLvl w:val="1"/>
        <w:rPr>
          <w:rFonts w:hint="eastAsia" w:ascii="仿宋" w:hAnsi="仿宋" w:eastAsia="仿宋" w:cs="仿宋"/>
          <w:color w:val="auto"/>
          <w:szCs w:val="21"/>
        </w:rPr>
      </w:pPr>
    </w:p>
    <w:p w14:paraId="2F1039A7">
      <w:pPr>
        <w:pStyle w:val="18"/>
        <w:outlineLvl w:val="1"/>
        <w:rPr>
          <w:rFonts w:hint="eastAsia" w:ascii="仿宋" w:hAnsi="仿宋" w:eastAsia="仿宋" w:cs="仿宋"/>
          <w:color w:val="auto"/>
          <w:szCs w:val="21"/>
        </w:rPr>
      </w:pPr>
    </w:p>
    <w:p w14:paraId="0949B3F9">
      <w:pPr>
        <w:pStyle w:val="18"/>
        <w:outlineLvl w:val="1"/>
        <w:rPr>
          <w:rFonts w:hint="eastAsia" w:ascii="仿宋" w:hAnsi="仿宋" w:eastAsia="仿宋" w:cs="仿宋"/>
          <w:color w:val="auto"/>
          <w:szCs w:val="21"/>
        </w:rPr>
      </w:pPr>
    </w:p>
    <w:p w14:paraId="4B7DF2C7">
      <w:pPr>
        <w:pStyle w:val="18"/>
        <w:outlineLvl w:val="1"/>
        <w:rPr>
          <w:rFonts w:hint="eastAsia" w:ascii="仿宋" w:hAnsi="仿宋" w:eastAsia="仿宋" w:cs="仿宋"/>
          <w:color w:val="auto"/>
          <w:szCs w:val="21"/>
        </w:rPr>
      </w:pPr>
    </w:p>
    <w:p w14:paraId="459F46EF">
      <w:pPr>
        <w:pStyle w:val="18"/>
        <w:outlineLvl w:val="1"/>
        <w:rPr>
          <w:rFonts w:hint="eastAsia" w:ascii="仿宋" w:hAnsi="仿宋" w:eastAsia="仿宋" w:cs="仿宋"/>
          <w:color w:val="auto"/>
          <w:szCs w:val="21"/>
        </w:rPr>
      </w:pPr>
    </w:p>
    <w:p w14:paraId="4B29A0E6">
      <w:pPr>
        <w:pStyle w:val="18"/>
        <w:outlineLvl w:val="1"/>
        <w:rPr>
          <w:rFonts w:hint="eastAsia" w:ascii="仿宋" w:hAnsi="仿宋" w:eastAsia="仿宋" w:cs="仿宋"/>
          <w:color w:val="auto"/>
          <w:szCs w:val="21"/>
        </w:rPr>
      </w:pPr>
    </w:p>
    <w:p w14:paraId="0323E683">
      <w:pPr>
        <w:pStyle w:val="18"/>
        <w:outlineLvl w:val="1"/>
        <w:rPr>
          <w:rFonts w:hint="eastAsia" w:ascii="仿宋" w:hAnsi="仿宋" w:eastAsia="仿宋" w:cs="仿宋"/>
          <w:color w:val="auto"/>
          <w:szCs w:val="21"/>
        </w:rPr>
      </w:pPr>
    </w:p>
    <w:p w14:paraId="359EC4C8">
      <w:pPr>
        <w:pStyle w:val="18"/>
        <w:outlineLvl w:val="1"/>
        <w:rPr>
          <w:rFonts w:hint="eastAsia" w:ascii="仿宋" w:hAnsi="仿宋" w:eastAsia="仿宋" w:cs="仿宋"/>
          <w:color w:val="auto"/>
          <w:szCs w:val="21"/>
        </w:rPr>
      </w:pPr>
    </w:p>
    <w:p w14:paraId="6A0DFE7C">
      <w:pPr>
        <w:pStyle w:val="18"/>
        <w:outlineLvl w:val="1"/>
        <w:rPr>
          <w:rFonts w:hint="eastAsia" w:ascii="仿宋" w:hAnsi="仿宋" w:eastAsia="仿宋" w:cs="仿宋"/>
          <w:color w:val="auto"/>
          <w:szCs w:val="21"/>
        </w:rPr>
      </w:pPr>
    </w:p>
    <w:p w14:paraId="092379E4">
      <w:pPr>
        <w:pStyle w:val="18"/>
        <w:outlineLvl w:val="1"/>
        <w:rPr>
          <w:rFonts w:hint="eastAsia" w:ascii="仿宋" w:hAnsi="仿宋" w:eastAsia="仿宋" w:cs="仿宋"/>
          <w:color w:val="auto"/>
          <w:szCs w:val="21"/>
        </w:rPr>
      </w:pPr>
    </w:p>
    <w:p w14:paraId="1A612911">
      <w:pPr>
        <w:pStyle w:val="18"/>
        <w:outlineLvl w:val="1"/>
        <w:rPr>
          <w:rFonts w:hint="eastAsia" w:ascii="仿宋" w:hAnsi="仿宋" w:eastAsia="仿宋" w:cs="仿宋"/>
          <w:color w:val="auto"/>
          <w:szCs w:val="21"/>
        </w:rPr>
      </w:pPr>
    </w:p>
    <w:p w14:paraId="59AC7881">
      <w:pPr>
        <w:pStyle w:val="18"/>
        <w:outlineLvl w:val="1"/>
        <w:rPr>
          <w:rFonts w:hint="eastAsia" w:ascii="仿宋" w:hAnsi="仿宋" w:eastAsia="仿宋" w:cs="仿宋"/>
          <w:color w:val="auto"/>
          <w:szCs w:val="21"/>
        </w:rPr>
      </w:pPr>
    </w:p>
    <w:p w14:paraId="2157CA5C">
      <w:pPr>
        <w:pStyle w:val="18"/>
        <w:outlineLvl w:val="1"/>
        <w:rPr>
          <w:rFonts w:hint="eastAsia" w:ascii="仿宋" w:hAnsi="仿宋" w:eastAsia="仿宋" w:cs="仿宋"/>
          <w:color w:val="auto"/>
          <w:szCs w:val="21"/>
        </w:rPr>
      </w:pPr>
    </w:p>
    <w:p w14:paraId="3B1198E6">
      <w:pPr>
        <w:pStyle w:val="18"/>
        <w:outlineLvl w:val="1"/>
        <w:rPr>
          <w:rFonts w:hint="eastAsia" w:ascii="仿宋" w:hAnsi="仿宋" w:eastAsia="仿宋" w:cs="仿宋"/>
          <w:color w:val="auto"/>
          <w:szCs w:val="21"/>
        </w:rPr>
      </w:pPr>
    </w:p>
    <w:p w14:paraId="6CB4D0DE">
      <w:pPr>
        <w:pStyle w:val="18"/>
        <w:outlineLvl w:val="1"/>
        <w:rPr>
          <w:rFonts w:hint="eastAsia" w:ascii="仿宋" w:hAnsi="仿宋" w:eastAsia="仿宋" w:cs="仿宋"/>
          <w:color w:val="auto"/>
          <w:szCs w:val="21"/>
        </w:rPr>
      </w:pPr>
    </w:p>
    <w:p w14:paraId="44B932BF">
      <w:pPr>
        <w:pStyle w:val="5"/>
        <w:jc w:val="center"/>
        <w:rPr>
          <w:rFonts w:hint="eastAsia" w:ascii="仿宋" w:hAnsi="仿宋" w:eastAsia="仿宋" w:cs="仿宋"/>
          <w:color w:val="auto"/>
          <w:sz w:val="30"/>
          <w:szCs w:val="30"/>
        </w:rPr>
      </w:pPr>
      <w:bookmarkStart w:id="200" w:name="_Toc19686838"/>
      <w:bookmarkStart w:id="201" w:name="_Toc15039"/>
      <w:r>
        <w:rPr>
          <w:rFonts w:hint="eastAsia" w:ascii="仿宋" w:hAnsi="仿宋" w:eastAsia="仿宋" w:cs="仿宋"/>
          <w:color w:val="auto"/>
          <w:sz w:val="30"/>
          <w:szCs w:val="30"/>
        </w:rPr>
        <w:t>第三节 商务文件格式</w:t>
      </w:r>
      <w:bookmarkEnd w:id="200"/>
      <w:bookmarkEnd w:id="201"/>
    </w:p>
    <w:p w14:paraId="6F91CF54">
      <w:pPr>
        <w:widowControl/>
        <w:jc w:val="left"/>
        <w:rPr>
          <w:rFonts w:hint="eastAsia" w:ascii="仿宋" w:hAnsi="仿宋" w:eastAsia="仿宋" w:cs="仿宋"/>
          <w:color w:val="auto"/>
          <w:sz w:val="30"/>
          <w:szCs w:val="20"/>
        </w:rPr>
      </w:pPr>
      <w:r>
        <w:rPr>
          <w:rFonts w:hint="eastAsia" w:ascii="仿宋" w:hAnsi="仿宋" w:eastAsia="仿宋" w:cs="仿宋"/>
          <w:color w:val="auto"/>
          <w:sz w:val="30"/>
          <w:szCs w:val="20"/>
        </w:rPr>
        <w:br w:type="page"/>
      </w:r>
    </w:p>
    <w:p w14:paraId="7F47ECE0">
      <w:pPr>
        <w:snapToGrid w:val="0"/>
        <w:spacing w:before="165" w:beforeLines="50" w:after="50"/>
        <w:rPr>
          <w:rFonts w:hint="eastAsia" w:ascii="仿宋" w:hAnsi="仿宋" w:eastAsia="仿宋" w:cs="仿宋"/>
          <w:color w:val="auto"/>
          <w:sz w:val="30"/>
          <w:szCs w:val="20"/>
        </w:rPr>
      </w:pPr>
    </w:p>
    <w:p w14:paraId="7C7D929C">
      <w:pPr>
        <w:snapToGrid w:val="0"/>
        <w:spacing w:before="165" w:beforeLines="50" w:after="50"/>
        <w:rPr>
          <w:rFonts w:hint="eastAsia" w:ascii="仿宋" w:hAnsi="仿宋" w:eastAsia="仿宋" w:cs="仿宋"/>
          <w:bCs/>
          <w:color w:val="auto"/>
          <w:sz w:val="32"/>
          <w:szCs w:val="20"/>
          <w:lang w:eastAsia="zh-CN"/>
        </w:rPr>
      </w:pPr>
      <w:r>
        <w:rPr>
          <w:rFonts w:hint="eastAsia" w:ascii="仿宋" w:hAnsi="仿宋" w:eastAsia="仿宋" w:cs="仿宋"/>
          <w:color w:val="auto"/>
          <w:sz w:val="24"/>
        </w:rPr>
        <w:t xml:space="preserve">                                                  </w:t>
      </w:r>
      <w:r>
        <w:rPr>
          <w:rFonts w:hint="eastAsia" w:ascii="仿宋" w:hAnsi="仿宋" w:eastAsia="仿宋" w:cs="仿宋"/>
          <w:bCs/>
          <w:color w:val="auto"/>
        </w:rPr>
        <w:t xml:space="preserve">             电子</w:t>
      </w:r>
      <w:r>
        <w:rPr>
          <w:rFonts w:hint="eastAsia" w:ascii="仿宋" w:hAnsi="仿宋" w:eastAsia="仿宋" w:cs="仿宋"/>
          <w:bCs/>
          <w:color w:val="auto"/>
          <w:lang w:eastAsia="zh-CN"/>
        </w:rPr>
        <w:t>磋商响应文件</w:t>
      </w:r>
    </w:p>
    <w:p w14:paraId="5D934D7B">
      <w:pPr>
        <w:snapToGrid w:val="0"/>
        <w:spacing w:before="165" w:beforeLines="50" w:after="50"/>
        <w:rPr>
          <w:rFonts w:hint="eastAsia" w:ascii="仿宋" w:hAnsi="仿宋" w:eastAsia="仿宋" w:cs="仿宋"/>
          <w:color w:val="auto"/>
          <w:sz w:val="24"/>
          <w:szCs w:val="20"/>
        </w:rPr>
      </w:pPr>
    </w:p>
    <w:p w14:paraId="537CCF5B">
      <w:pPr>
        <w:spacing w:before="165" w:beforeLines="50" w:after="165" w:afterLines="50"/>
        <w:jc w:val="center"/>
        <w:rPr>
          <w:rFonts w:hint="eastAsia" w:ascii="仿宋" w:hAnsi="仿宋" w:eastAsia="仿宋" w:cs="仿宋"/>
          <w:b/>
          <w:color w:val="auto"/>
          <w:spacing w:val="20"/>
          <w:sz w:val="36"/>
          <w:szCs w:val="36"/>
        </w:rPr>
      </w:pPr>
    </w:p>
    <w:p w14:paraId="444D1EB8">
      <w:pPr>
        <w:spacing w:before="165" w:beforeLines="50" w:after="165" w:afterLines="50"/>
        <w:jc w:val="center"/>
        <w:rPr>
          <w:rFonts w:hint="eastAsia" w:ascii="仿宋" w:hAnsi="仿宋" w:eastAsia="仿宋" w:cs="仿宋"/>
          <w:b/>
          <w:color w:val="auto"/>
          <w:spacing w:val="20"/>
          <w:sz w:val="36"/>
          <w:szCs w:val="36"/>
        </w:rPr>
      </w:pPr>
    </w:p>
    <w:p w14:paraId="008CCA30">
      <w:pPr>
        <w:spacing w:before="165" w:beforeLines="50" w:after="165" w:afterLines="50"/>
        <w:jc w:val="center"/>
        <w:rPr>
          <w:rFonts w:hint="eastAsia" w:ascii="仿宋" w:hAnsi="仿宋" w:eastAsia="仿宋" w:cs="仿宋"/>
          <w:b/>
          <w:color w:val="auto"/>
          <w:spacing w:val="20"/>
          <w:sz w:val="36"/>
          <w:szCs w:val="36"/>
        </w:rPr>
      </w:pPr>
    </w:p>
    <w:p w14:paraId="32D0C842">
      <w:pPr>
        <w:spacing w:before="165" w:beforeLines="50" w:after="165" w:afterLines="50"/>
        <w:jc w:val="center"/>
        <w:rPr>
          <w:rFonts w:hint="eastAsia" w:ascii="仿宋" w:hAnsi="仿宋" w:eastAsia="仿宋" w:cs="仿宋"/>
          <w:b/>
          <w:color w:val="auto"/>
          <w:spacing w:val="20"/>
          <w:sz w:val="36"/>
          <w:szCs w:val="36"/>
        </w:rPr>
      </w:pPr>
    </w:p>
    <w:p w14:paraId="22C662ED">
      <w:pPr>
        <w:spacing w:before="165" w:beforeLines="50" w:after="165" w:afterLines="50"/>
        <w:jc w:val="center"/>
        <w:rPr>
          <w:rFonts w:hint="eastAsia" w:ascii="仿宋" w:hAnsi="仿宋" w:eastAsia="仿宋" w:cs="仿宋"/>
          <w:b/>
          <w:color w:val="auto"/>
          <w:spacing w:val="20"/>
          <w:sz w:val="36"/>
          <w:szCs w:val="36"/>
        </w:rPr>
      </w:pPr>
      <w:r>
        <w:rPr>
          <w:rFonts w:hint="eastAsia" w:ascii="仿宋" w:hAnsi="仿宋" w:eastAsia="仿宋" w:cs="仿宋"/>
          <w:b/>
          <w:color w:val="auto"/>
          <w:spacing w:val="20"/>
          <w:sz w:val="36"/>
          <w:szCs w:val="36"/>
        </w:rPr>
        <w:t>商务文件（封面）</w:t>
      </w:r>
    </w:p>
    <w:p w14:paraId="30DFD414">
      <w:pPr>
        <w:snapToGrid w:val="0"/>
        <w:spacing w:before="165" w:beforeLines="50" w:after="50"/>
        <w:rPr>
          <w:rFonts w:hint="eastAsia" w:ascii="仿宋" w:hAnsi="仿宋" w:eastAsia="仿宋" w:cs="仿宋"/>
          <w:bCs/>
          <w:color w:val="auto"/>
          <w:sz w:val="24"/>
          <w:szCs w:val="20"/>
        </w:rPr>
      </w:pPr>
    </w:p>
    <w:p w14:paraId="16DB324E">
      <w:pPr>
        <w:snapToGrid w:val="0"/>
        <w:spacing w:before="165" w:beforeLines="50" w:after="50"/>
        <w:ind w:firstLine="540" w:firstLineChars="225"/>
        <w:rPr>
          <w:rFonts w:hint="eastAsia" w:ascii="仿宋" w:hAnsi="仿宋" w:eastAsia="仿宋" w:cs="仿宋"/>
          <w:bCs/>
          <w:color w:val="auto"/>
          <w:sz w:val="24"/>
        </w:rPr>
      </w:pPr>
    </w:p>
    <w:p w14:paraId="2BF2EABF">
      <w:pPr>
        <w:snapToGrid w:val="0"/>
        <w:spacing w:before="165" w:beforeLines="50" w:after="50"/>
        <w:ind w:firstLine="540" w:firstLineChars="225"/>
        <w:rPr>
          <w:rFonts w:hint="eastAsia" w:ascii="仿宋" w:hAnsi="仿宋" w:eastAsia="仿宋" w:cs="仿宋"/>
          <w:bCs/>
          <w:color w:val="auto"/>
          <w:sz w:val="24"/>
        </w:rPr>
      </w:pPr>
    </w:p>
    <w:p w14:paraId="707F4630">
      <w:pPr>
        <w:snapToGrid w:val="0"/>
        <w:spacing w:before="165" w:beforeLines="50" w:after="50"/>
        <w:ind w:firstLine="540" w:firstLineChars="225"/>
        <w:rPr>
          <w:rFonts w:hint="eastAsia" w:ascii="仿宋" w:hAnsi="仿宋" w:eastAsia="仿宋" w:cs="仿宋"/>
          <w:bCs/>
          <w:color w:val="auto"/>
          <w:sz w:val="24"/>
        </w:rPr>
      </w:pPr>
    </w:p>
    <w:p w14:paraId="0197D875">
      <w:pPr>
        <w:snapToGrid w:val="0"/>
        <w:spacing w:before="165" w:beforeLines="50" w:after="50"/>
        <w:ind w:firstLine="540" w:firstLineChars="225"/>
        <w:rPr>
          <w:rFonts w:hint="eastAsia" w:ascii="仿宋" w:hAnsi="仿宋" w:eastAsia="仿宋" w:cs="仿宋"/>
          <w:bCs/>
          <w:color w:val="auto"/>
          <w:sz w:val="24"/>
        </w:rPr>
      </w:pPr>
    </w:p>
    <w:p w14:paraId="2329CC89">
      <w:pPr>
        <w:snapToGrid w:val="0"/>
        <w:spacing w:before="165" w:beforeLines="50" w:after="50"/>
        <w:ind w:firstLine="540" w:firstLineChars="225"/>
        <w:rPr>
          <w:rFonts w:hint="eastAsia" w:ascii="仿宋" w:hAnsi="仿宋" w:eastAsia="仿宋" w:cs="仿宋"/>
          <w:bCs/>
          <w:color w:val="auto"/>
          <w:sz w:val="24"/>
          <w:lang w:eastAsia="zh-CN"/>
        </w:rPr>
      </w:pPr>
      <w:r>
        <w:rPr>
          <w:rFonts w:hint="eastAsia" w:ascii="仿宋" w:hAnsi="仿宋" w:eastAsia="仿宋" w:cs="仿宋"/>
          <w:bCs/>
          <w:color w:val="auto"/>
          <w:sz w:val="24"/>
        </w:rPr>
        <w:t>项目名称：</w:t>
      </w:r>
      <w:r>
        <w:rPr>
          <w:rFonts w:hint="eastAsia" w:ascii="仿宋" w:hAnsi="仿宋" w:eastAsia="仿宋" w:cs="仿宋"/>
          <w:bCs/>
          <w:color w:val="auto"/>
          <w:sz w:val="24"/>
          <w:lang w:eastAsia="zh-CN"/>
        </w:rPr>
        <w:t>2024年巴里坤县燃气管道老化更新改造项目（监理）</w:t>
      </w:r>
    </w:p>
    <w:p w14:paraId="082EA3BF">
      <w:pPr>
        <w:snapToGrid w:val="0"/>
        <w:spacing w:before="165" w:beforeLines="50" w:after="50"/>
        <w:ind w:firstLine="540" w:firstLineChars="225"/>
        <w:rPr>
          <w:rFonts w:hint="eastAsia" w:ascii="仿宋" w:hAnsi="仿宋" w:eastAsia="仿宋" w:cs="仿宋"/>
          <w:bCs/>
          <w:color w:val="auto"/>
          <w:sz w:val="24"/>
          <w:szCs w:val="20"/>
        </w:rPr>
      </w:pPr>
    </w:p>
    <w:p w14:paraId="0311F5E5">
      <w:pPr>
        <w:snapToGrid w:val="0"/>
        <w:spacing w:before="165" w:beforeLines="50" w:after="50"/>
        <w:ind w:firstLine="540" w:firstLineChars="225"/>
        <w:rPr>
          <w:rFonts w:hint="eastAsia" w:ascii="仿宋" w:hAnsi="仿宋" w:eastAsia="仿宋" w:cs="仿宋"/>
          <w:bCs/>
          <w:color w:val="auto"/>
          <w:sz w:val="24"/>
          <w:lang w:eastAsia="zh-CN"/>
        </w:rPr>
      </w:pPr>
      <w:r>
        <w:rPr>
          <w:rFonts w:hint="eastAsia" w:ascii="仿宋" w:hAnsi="仿宋" w:eastAsia="仿宋" w:cs="仿宋"/>
          <w:bCs/>
          <w:color w:val="auto"/>
          <w:sz w:val="24"/>
        </w:rPr>
        <w:t>项目编号：</w:t>
      </w:r>
      <w:r>
        <w:rPr>
          <w:rFonts w:hint="eastAsia" w:ascii="仿宋" w:hAnsi="仿宋" w:eastAsia="仿宋" w:cs="仿宋"/>
          <w:bCs/>
          <w:color w:val="auto"/>
          <w:sz w:val="24"/>
          <w:lang w:eastAsia="zh-CN"/>
        </w:rPr>
        <w:t>XJYH-2025-012</w:t>
      </w:r>
    </w:p>
    <w:p w14:paraId="15D277B5">
      <w:pPr>
        <w:snapToGrid w:val="0"/>
        <w:spacing w:before="165" w:beforeLines="50" w:after="50"/>
        <w:ind w:firstLine="540" w:firstLineChars="225"/>
        <w:rPr>
          <w:rFonts w:hint="eastAsia" w:ascii="仿宋" w:hAnsi="仿宋" w:eastAsia="仿宋" w:cs="仿宋"/>
          <w:bCs/>
          <w:color w:val="auto"/>
          <w:sz w:val="24"/>
          <w:szCs w:val="20"/>
        </w:rPr>
      </w:pPr>
      <w:r>
        <w:rPr>
          <w:rFonts w:hint="eastAsia" w:ascii="仿宋" w:hAnsi="仿宋" w:eastAsia="仿宋" w:cs="仿宋"/>
          <w:bCs/>
          <w:color w:val="auto"/>
          <w:sz w:val="24"/>
        </w:rPr>
        <w:t xml:space="preserve"> </w:t>
      </w:r>
    </w:p>
    <w:p w14:paraId="3441059A">
      <w:pPr>
        <w:pStyle w:val="3"/>
        <w:snapToGrid w:val="0"/>
        <w:spacing w:before="50" w:after="50"/>
        <w:ind w:firstLine="540" w:firstLineChars="225"/>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供应商</w:t>
      </w:r>
      <w:r>
        <w:rPr>
          <w:rFonts w:hint="eastAsia" w:ascii="仿宋" w:hAnsi="仿宋" w:eastAsia="仿宋" w:cs="仿宋"/>
          <w:bCs/>
          <w:color w:val="auto"/>
          <w:sz w:val="24"/>
          <w:szCs w:val="24"/>
        </w:rPr>
        <w:t>名称：</w:t>
      </w:r>
    </w:p>
    <w:p w14:paraId="5A518181">
      <w:pPr>
        <w:pStyle w:val="3"/>
        <w:snapToGrid w:val="0"/>
        <w:spacing w:before="50" w:after="50"/>
        <w:ind w:firstLine="540" w:firstLineChars="225"/>
        <w:rPr>
          <w:rFonts w:hint="eastAsia" w:ascii="仿宋" w:hAnsi="仿宋" w:eastAsia="仿宋" w:cs="仿宋"/>
          <w:bCs/>
          <w:color w:val="auto"/>
          <w:sz w:val="24"/>
          <w:szCs w:val="24"/>
        </w:rPr>
      </w:pPr>
    </w:p>
    <w:p w14:paraId="43B79AF7">
      <w:pPr>
        <w:pStyle w:val="3"/>
        <w:snapToGrid w:val="0"/>
        <w:spacing w:before="50" w:after="50"/>
        <w:ind w:firstLine="540" w:firstLineChars="225"/>
        <w:rPr>
          <w:rFonts w:hint="eastAsia" w:ascii="仿宋" w:hAnsi="仿宋" w:eastAsia="仿宋" w:cs="仿宋"/>
          <w:bCs/>
          <w:color w:val="auto"/>
          <w:sz w:val="24"/>
          <w:szCs w:val="24"/>
        </w:rPr>
      </w:pPr>
      <w:r>
        <w:rPr>
          <w:rFonts w:hint="eastAsia" w:ascii="仿宋" w:hAnsi="仿宋" w:eastAsia="仿宋" w:cs="仿宋"/>
          <w:bCs/>
          <w:color w:val="auto"/>
          <w:sz w:val="24"/>
          <w:szCs w:val="24"/>
          <w:lang w:eastAsia="zh-CN"/>
        </w:rPr>
        <w:t>供应商</w:t>
      </w:r>
      <w:r>
        <w:rPr>
          <w:rFonts w:hint="eastAsia" w:ascii="仿宋" w:hAnsi="仿宋" w:eastAsia="仿宋" w:cs="仿宋"/>
          <w:bCs/>
          <w:color w:val="auto"/>
          <w:sz w:val="24"/>
          <w:szCs w:val="24"/>
        </w:rPr>
        <w:t>地址：</w:t>
      </w:r>
    </w:p>
    <w:p w14:paraId="0E1E2F15">
      <w:pPr>
        <w:pStyle w:val="3"/>
        <w:snapToGrid w:val="0"/>
        <w:spacing w:before="50" w:after="50"/>
        <w:ind w:firstLine="960" w:firstLineChars="400"/>
        <w:rPr>
          <w:rFonts w:hint="eastAsia" w:ascii="仿宋" w:hAnsi="仿宋" w:eastAsia="仿宋" w:cs="仿宋"/>
          <w:bCs/>
          <w:color w:val="auto"/>
          <w:sz w:val="24"/>
          <w:szCs w:val="24"/>
        </w:rPr>
      </w:pPr>
    </w:p>
    <w:p w14:paraId="094EA4F8">
      <w:pPr>
        <w:snapToGrid w:val="0"/>
        <w:spacing w:before="165" w:beforeLines="50" w:after="50"/>
        <w:ind w:firstLine="645"/>
        <w:rPr>
          <w:rFonts w:hint="eastAsia" w:ascii="仿宋" w:hAnsi="仿宋" w:eastAsia="仿宋" w:cs="仿宋"/>
          <w:color w:val="auto"/>
          <w:sz w:val="24"/>
        </w:rPr>
      </w:pPr>
      <w:r>
        <w:rPr>
          <w:rFonts w:hint="eastAsia" w:ascii="仿宋" w:hAnsi="仿宋" w:eastAsia="仿宋" w:cs="仿宋"/>
          <w:color w:val="auto"/>
          <w:sz w:val="24"/>
        </w:rPr>
        <w:t xml:space="preserve">                        年  月  日</w:t>
      </w:r>
    </w:p>
    <w:p w14:paraId="1B4EA93E">
      <w:pPr>
        <w:snapToGrid w:val="0"/>
        <w:spacing w:before="165" w:beforeLines="50" w:after="50"/>
        <w:rPr>
          <w:rFonts w:hint="eastAsia" w:ascii="仿宋" w:hAnsi="仿宋" w:eastAsia="仿宋" w:cs="仿宋"/>
          <w:color w:val="auto"/>
          <w:sz w:val="24"/>
          <w:szCs w:val="20"/>
        </w:rPr>
      </w:pPr>
      <w:r>
        <w:rPr>
          <w:rFonts w:hint="eastAsia" w:ascii="仿宋" w:hAnsi="仿宋" w:eastAsia="仿宋" w:cs="仿宋"/>
          <w:color w:val="auto"/>
          <w:sz w:val="24"/>
          <w:szCs w:val="20"/>
        </w:rPr>
        <w:t xml:space="preserve"> </w:t>
      </w:r>
    </w:p>
    <w:p w14:paraId="550E350E">
      <w:pPr>
        <w:spacing w:line="360" w:lineRule="auto"/>
        <w:ind w:right="420"/>
        <w:rPr>
          <w:rFonts w:hint="eastAsia" w:ascii="仿宋" w:hAnsi="仿宋" w:eastAsia="仿宋" w:cs="仿宋"/>
          <w:color w:val="auto"/>
          <w:sz w:val="24"/>
          <w:szCs w:val="20"/>
        </w:rPr>
      </w:pPr>
    </w:p>
    <w:p w14:paraId="13AEC8FF">
      <w:pPr>
        <w:spacing w:line="360" w:lineRule="auto"/>
        <w:ind w:right="420"/>
        <w:rPr>
          <w:rFonts w:hint="eastAsia" w:ascii="仿宋" w:hAnsi="仿宋" w:eastAsia="仿宋" w:cs="仿宋"/>
          <w:color w:val="auto"/>
          <w:sz w:val="24"/>
          <w:szCs w:val="20"/>
        </w:rPr>
      </w:pPr>
    </w:p>
    <w:p w14:paraId="4F257ADE">
      <w:pPr>
        <w:spacing w:line="360" w:lineRule="auto"/>
        <w:ind w:right="420"/>
        <w:rPr>
          <w:rFonts w:hint="eastAsia" w:ascii="仿宋" w:hAnsi="仿宋" w:eastAsia="仿宋" w:cs="仿宋"/>
          <w:color w:val="auto"/>
          <w:sz w:val="24"/>
          <w:szCs w:val="20"/>
        </w:rPr>
      </w:pPr>
    </w:p>
    <w:p w14:paraId="61EAEDE6">
      <w:pPr>
        <w:spacing w:line="360" w:lineRule="auto"/>
        <w:ind w:right="420"/>
        <w:rPr>
          <w:rFonts w:hint="eastAsia" w:ascii="仿宋" w:hAnsi="仿宋" w:eastAsia="仿宋" w:cs="仿宋"/>
          <w:b/>
          <w:color w:val="auto"/>
          <w:kern w:val="0"/>
          <w:sz w:val="36"/>
          <w:szCs w:val="36"/>
        </w:rPr>
      </w:pPr>
    </w:p>
    <w:p w14:paraId="15F7271E">
      <w:pPr>
        <w:jc w:val="center"/>
        <w:rPr>
          <w:rFonts w:hint="eastAsia" w:ascii="仿宋" w:hAnsi="仿宋" w:eastAsia="仿宋" w:cs="仿宋"/>
          <w:b/>
          <w:color w:val="auto"/>
          <w:kern w:val="0"/>
          <w:sz w:val="32"/>
          <w:szCs w:val="32"/>
        </w:rPr>
      </w:pPr>
      <w:r>
        <w:rPr>
          <w:rFonts w:hint="eastAsia" w:ascii="仿宋" w:hAnsi="仿宋" w:eastAsia="仿宋" w:cs="仿宋"/>
          <w:b/>
          <w:color w:val="auto"/>
          <w:kern w:val="0"/>
          <w:sz w:val="32"/>
          <w:szCs w:val="32"/>
        </w:rPr>
        <w:t>目    录</w:t>
      </w:r>
    </w:p>
    <w:p w14:paraId="2E703BD7">
      <w:pPr>
        <w:pStyle w:val="114"/>
        <w:spacing w:line="640" w:lineRule="exact"/>
        <w:ind w:left="0"/>
        <w:rPr>
          <w:rFonts w:hint="eastAsia" w:ascii="仿宋" w:hAnsi="仿宋" w:eastAsia="仿宋" w:cs="仿宋"/>
          <w:color w:val="auto"/>
        </w:rPr>
      </w:pPr>
      <w:r>
        <w:rPr>
          <w:rFonts w:hint="eastAsia" w:ascii="仿宋" w:hAnsi="仿宋" w:eastAsia="仿宋" w:cs="仿宋"/>
          <w:color w:val="auto"/>
        </w:rPr>
        <w:t>一、投标函……………………………………………………………………（页码）</w:t>
      </w:r>
    </w:p>
    <w:p w14:paraId="100F0B49">
      <w:pPr>
        <w:pStyle w:val="114"/>
        <w:spacing w:line="640" w:lineRule="exact"/>
        <w:ind w:left="0"/>
        <w:rPr>
          <w:rFonts w:hint="eastAsia" w:ascii="仿宋" w:hAnsi="仿宋" w:eastAsia="仿宋" w:cs="仿宋"/>
          <w:color w:val="auto"/>
        </w:rPr>
      </w:pPr>
      <w:r>
        <w:rPr>
          <w:rFonts w:hint="eastAsia" w:ascii="仿宋" w:hAnsi="仿宋" w:eastAsia="仿宋" w:cs="仿宋"/>
          <w:color w:val="auto"/>
        </w:rPr>
        <w:t>二、无串标行为承诺函………………………………………………………（页码）</w:t>
      </w:r>
    </w:p>
    <w:p w14:paraId="45DB66AC">
      <w:pPr>
        <w:pStyle w:val="114"/>
        <w:spacing w:line="640" w:lineRule="exact"/>
        <w:ind w:left="0"/>
        <w:rPr>
          <w:rFonts w:hint="eastAsia" w:ascii="仿宋" w:hAnsi="仿宋" w:eastAsia="仿宋" w:cs="仿宋"/>
          <w:color w:val="auto"/>
        </w:rPr>
      </w:pPr>
      <w:r>
        <w:rPr>
          <w:rFonts w:hint="eastAsia" w:ascii="仿宋" w:hAnsi="仿宋" w:eastAsia="仿宋" w:cs="仿宋"/>
          <w:color w:val="auto"/>
        </w:rPr>
        <w:t>三、法定代表人身份证明及法定代表人有效身份证正反面复印件………（页码）</w:t>
      </w:r>
    </w:p>
    <w:p w14:paraId="1089A27F">
      <w:pPr>
        <w:pStyle w:val="114"/>
        <w:spacing w:line="640" w:lineRule="exact"/>
        <w:ind w:left="0"/>
        <w:rPr>
          <w:rFonts w:hint="eastAsia" w:ascii="仿宋" w:hAnsi="仿宋" w:eastAsia="仿宋" w:cs="仿宋"/>
          <w:color w:val="auto"/>
        </w:rPr>
      </w:pPr>
      <w:r>
        <w:rPr>
          <w:rFonts w:hint="eastAsia" w:ascii="仿宋" w:hAnsi="仿宋" w:eastAsia="仿宋" w:cs="仿宋"/>
          <w:color w:val="auto"/>
        </w:rPr>
        <w:t>四、法定代表人授权委托书（如有委托时）………………………………（页码）</w:t>
      </w:r>
    </w:p>
    <w:p w14:paraId="165493D3">
      <w:pPr>
        <w:pStyle w:val="114"/>
        <w:spacing w:line="640" w:lineRule="exact"/>
        <w:ind w:left="0"/>
        <w:rPr>
          <w:rFonts w:hint="eastAsia" w:ascii="仿宋" w:hAnsi="仿宋" w:eastAsia="仿宋" w:cs="仿宋"/>
          <w:color w:val="auto"/>
        </w:rPr>
      </w:pPr>
      <w:r>
        <w:rPr>
          <w:rFonts w:hint="eastAsia" w:ascii="仿宋" w:hAnsi="仿宋" w:eastAsia="仿宋" w:cs="仿宋"/>
          <w:color w:val="auto"/>
        </w:rPr>
        <w:t>五、</w:t>
      </w:r>
      <w:r>
        <w:rPr>
          <w:rFonts w:hint="eastAsia" w:ascii="仿宋" w:hAnsi="仿宋" w:eastAsia="仿宋" w:cs="仿宋"/>
          <w:color w:val="auto"/>
          <w:lang w:val="zh-CN"/>
        </w:rPr>
        <w:t>商务条款偏离表………………………………</w:t>
      </w:r>
      <w:r>
        <w:rPr>
          <w:rFonts w:hint="eastAsia" w:ascii="仿宋" w:hAnsi="仿宋" w:eastAsia="仿宋" w:cs="仿宋"/>
          <w:color w:val="auto"/>
        </w:rPr>
        <w:t>…………………………（页码）</w:t>
      </w:r>
    </w:p>
    <w:p w14:paraId="3C3A968D">
      <w:pPr>
        <w:pStyle w:val="114"/>
        <w:spacing w:line="640" w:lineRule="exact"/>
        <w:ind w:left="0"/>
        <w:rPr>
          <w:rFonts w:hint="eastAsia" w:ascii="仿宋" w:hAnsi="仿宋" w:eastAsia="仿宋" w:cs="仿宋"/>
          <w:color w:val="auto"/>
          <w:lang w:eastAsia="zh-CN"/>
        </w:rPr>
      </w:pPr>
      <w:r>
        <w:rPr>
          <w:rFonts w:hint="eastAsia" w:ascii="仿宋" w:eastAsia="仿宋" w:cs="仿宋"/>
          <w:color w:val="auto"/>
          <w:lang w:eastAsia="zh-CN"/>
        </w:rPr>
        <w:t>六、投标人类似业绩的证明文件（如有要求）……………………………（页码）</w:t>
      </w:r>
    </w:p>
    <w:p w14:paraId="28D247D7">
      <w:pPr>
        <w:pStyle w:val="114"/>
        <w:spacing w:line="640" w:lineRule="exact"/>
        <w:ind w:left="0"/>
        <w:rPr>
          <w:rFonts w:hint="eastAsia" w:ascii="仿宋" w:hAnsi="仿宋" w:eastAsia="仿宋" w:cs="仿宋"/>
          <w:color w:val="auto"/>
        </w:rPr>
      </w:pPr>
      <w:bookmarkStart w:id="202" w:name="OLE_LINK7"/>
      <w:bookmarkStart w:id="203" w:name="OLE_LINK5"/>
      <w:bookmarkStart w:id="204" w:name="OLE_LINK6"/>
      <w:r>
        <w:rPr>
          <w:rFonts w:hint="eastAsia" w:ascii="仿宋" w:eastAsia="仿宋" w:cs="仿宋"/>
          <w:color w:val="auto"/>
          <w:lang w:eastAsia="zh-CN"/>
        </w:rPr>
        <w:t>七</w:t>
      </w:r>
      <w:r>
        <w:rPr>
          <w:rFonts w:hint="eastAsia" w:ascii="仿宋" w:hAnsi="仿宋" w:eastAsia="仿宋" w:cs="仿宋"/>
          <w:color w:val="auto"/>
        </w:rPr>
        <w:t>、</w:t>
      </w:r>
      <w:r>
        <w:rPr>
          <w:rFonts w:hint="eastAsia" w:ascii="仿宋" w:eastAsia="仿宋" w:cs="仿宋"/>
          <w:color w:val="auto"/>
          <w:lang w:eastAsia="zh-CN"/>
        </w:rPr>
        <w:t>供应商</w:t>
      </w:r>
      <w:r>
        <w:rPr>
          <w:rFonts w:hint="eastAsia" w:ascii="仿宋" w:hAnsi="仿宋" w:eastAsia="仿宋" w:cs="仿宋"/>
          <w:color w:val="auto"/>
        </w:rPr>
        <w:t>情况介绍</w:t>
      </w:r>
      <w:r>
        <w:rPr>
          <w:rFonts w:hint="eastAsia" w:ascii="仿宋" w:hAnsi="仿宋" w:eastAsia="仿宋" w:cs="仿宋"/>
          <w:color w:val="auto"/>
          <w:lang w:val="zh-CN"/>
        </w:rPr>
        <w:t>………………………………</w:t>
      </w:r>
      <w:r>
        <w:rPr>
          <w:rFonts w:hint="eastAsia" w:ascii="仿宋" w:hAnsi="仿宋" w:eastAsia="仿宋" w:cs="仿宋"/>
          <w:color w:val="auto"/>
        </w:rPr>
        <w:t>…………………………（页码）</w:t>
      </w:r>
    </w:p>
    <w:p w14:paraId="041AD661">
      <w:pPr>
        <w:pStyle w:val="114"/>
        <w:spacing w:line="640" w:lineRule="exact"/>
        <w:ind w:left="0"/>
        <w:rPr>
          <w:rFonts w:hint="eastAsia" w:ascii="仿宋" w:hAnsi="仿宋" w:eastAsia="仿宋" w:cs="仿宋"/>
          <w:color w:val="auto"/>
          <w:lang w:val="en-US" w:eastAsia="zh-CN"/>
        </w:rPr>
      </w:pPr>
      <w:r>
        <w:rPr>
          <w:rFonts w:hint="eastAsia" w:ascii="仿宋" w:eastAsia="仿宋" w:cs="仿宋"/>
          <w:color w:val="auto"/>
          <w:lang w:eastAsia="zh-CN"/>
        </w:rPr>
        <w:t>八</w:t>
      </w:r>
      <w:r>
        <w:rPr>
          <w:rFonts w:hint="eastAsia" w:ascii="仿宋" w:hAnsi="仿宋" w:eastAsia="仿宋" w:cs="仿宋"/>
          <w:color w:val="auto"/>
        </w:rPr>
        <w:t>、除磋商文件规定必须提供以外，供应商认为需要提供的其他证明材料。（供应商根据</w:t>
      </w:r>
      <w:r>
        <w:rPr>
          <w:rFonts w:hint="eastAsia" w:ascii="仿宋" w:eastAsia="仿宋" w:cs="仿宋"/>
          <w:color w:val="auto"/>
          <w:lang w:eastAsia="zh-CN"/>
        </w:rPr>
        <w:t>磋商文件</w:t>
      </w:r>
      <w:r>
        <w:rPr>
          <w:rFonts w:hint="eastAsia" w:ascii="仿宋" w:hAnsi="仿宋" w:eastAsia="仿宋" w:cs="仿宋"/>
          <w:color w:val="auto"/>
        </w:rPr>
        <w:t>提供有关证明材料）。</w:t>
      </w:r>
      <w:r>
        <w:rPr>
          <w:rFonts w:hint="eastAsia" w:ascii="仿宋" w:eastAsia="仿宋" w:cs="仿宋"/>
          <w:color w:val="auto"/>
          <w:lang w:eastAsia="zh-CN"/>
        </w:rPr>
        <w:t>（页码）</w:t>
      </w:r>
    </w:p>
    <w:bookmarkEnd w:id="202"/>
    <w:bookmarkEnd w:id="203"/>
    <w:bookmarkEnd w:id="204"/>
    <w:p w14:paraId="6A6CD3A9">
      <w:pPr>
        <w:spacing w:line="360" w:lineRule="auto"/>
        <w:rPr>
          <w:rFonts w:hint="eastAsia" w:ascii="仿宋" w:hAnsi="仿宋" w:eastAsia="仿宋" w:cs="仿宋"/>
          <w:b/>
          <w:bCs/>
          <w:color w:val="auto"/>
          <w:sz w:val="24"/>
        </w:rPr>
      </w:pPr>
      <w:r>
        <w:rPr>
          <w:rFonts w:hint="eastAsia" w:ascii="仿宋" w:hAnsi="仿宋" w:eastAsia="仿宋" w:cs="仿宋"/>
          <w:b/>
          <w:bCs/>
          <w:color w:val="auto"/>
          <w:sz w:val="24"/>
        </w:rPr>
        <w:t>注：以上目录是基本格式要求，各</w:t>
      </w:r>
      <w:r>
        <w:rPr>
          <w:rFonts w:hint="eastAsia" w:ascii="仿宋" w:hAnsi="仿宋" w:eastAsia="仿宋" w:cs="仿宋"/>
          <w:b/>
          <w:bCs/>
          <w:color w:val="auto"/>
          <w:sz w:val="24"/>
          <w:lang w:eastAsia="zh-CN"/>
        </w:rPr>
        <w:t>供应商</w:t>
      </w:r>
      <w:r>
        <w:rPr>
          <w:rFonts w:hint="eastAsia" w:ascii="仿宋" w:hAnsi="仿宋" w:eastAsia="仿宋" w:cs="仿宋"/>
          <w:b/>
          <w:bCs/>
          <w:color w:val="auto"/>
          <w:sz w:val="24"/>
        </w:rPr>
        <w:t>可根据自身情况进一步向下增加内容或细化。</w:t>
      </w:r>
    </w:p>
    <w:p w14:paraId="33CEC91C">
      <w:pPr>
        <w:widowControl/>
        <w:spacing w:line="360" w:lineRule="auto"/>
        <w:jc w:val="left"/>
        <w:rPr>
          <w:rFonts w:hint="eastAsia" w:ascii="仿宋" w:hAnsi="仿宋" w:eastAsia="仿宋" w:cs="仿宋"/>
          <w:color w:val="auto"/>
        </w:rPr>
        <w:sectPr>
          <w:pgSz w:w="11906" w:h="16838"/>
          <w:pgMar w:top="1134" w:right="1134" w:bottom="1134" w:left="1134" w:header="720" w:footer="720" w:gutter="0"/>
          <w:cols w:space="720" w:num="1"/>
          <w:docGrid w:type="lines" w:linePitch="331" w:charSpace="0"/>
        </w:sectPr>
      </w:pPr>
    </w:p>
    <w:p w14:paraId="377DC610">
      <w:pPr>
        <w:snapToGrid w:val="0"/>
        <w:spacing w:before="165" w:beforeLines="50" w:after="50"/>
        <w:ind w:left="420"/>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rPr>
        <w:t>一、投标函</w:t>
      </w:r>
    </w:p>
    <w:p w14:paraId="6B678B62">
      <w:pPr>
        <w:pStyle w:val="18"/>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致：</w:t>
      </w:r>
      <w:r>
        <w:rPr>
          <w:rFonts w:hint="eastAsia" w:ascii="仿宋" w:hAnsi="仿宋" w:eastAsia="仿宋" w:cs="仿宋"/>
          <w:color w:val="auto"/>
          <w:sz w:val="24"/>
          <w:szCs w:val="24"/>
          <w:u w:val="single"/>
          <w:lang w:eastAsia="zh-CN"/>
        </w:rPr>
        <w:t>新疆裕辉工程项目管理有限公司</w:t>
      </w:r>
      <w:r>
        <w:rPr>
          <w:rFonts w:hint="eastAsia" w:ascii="仿宋" w:hAnsi="仿宋" w:eastAsia="仿宋" w:cs="仿宋"/>
          <w:color w:val="auto"/>
          <w:sz w:val="24"/>
          <w:szCs w:val="24"/>
        </w:rPr>
        <w:t xml:space="preserve"> </w:t>
      </w:r>
    </w:p>
    <w:p w14:paraId="5633D1FA">
      <w:pPr>
        <w:pStyle w:val="18"/>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我方已仔细阅读了贵方组织的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eastAsia="zh-CN"/>
        </w:rPr>
        <w:t>2024年巴里坤县燃气管道老化更新改造项目（监理）</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项目（项目编号：</w:t>
      </w:r>
      <w:r>
        <w:rPr>
          <w:rFonts w:hint="eastAsia" w:ascii="仿宋" w:hAnsi="仿宋" w:eastAsia="仿宋" w:cs="仿宋"/>
          <w:color w:val="auto"/>
          <w:sz w:val="24"/>
          <w:szCs w:val="24"/>
          <w:lang w:eastAsia="zh-CN"/>
        </w:rPr>
        <w:t>XJYH-2025-012</w:t>
      </w:r>
      <w:r>
        <w:rPr>
          <w:rFonts w:hint="eastAsia" w:ascii="仿宋" w:hAnsi="仿宋" w:eastAsia="仿宋" w:cs="仿宋"/>
          <w:color w:val="auto"/>
          <w:sz w:val="24"/>
          <w:szCs w:val="24"/>
        </w:rPr>
        <w:t>）的</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的全部内容，授权</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(全权代表姓名)</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(职务、职称)为全权代表，现正式递交下述文件参加贵方组织的本次政府采购活动： </w:t>
      </w:r>
    </w:p>
    <w:p w14:paraId="631CA4D9">
      <w:pPr>
        <w:pStyle w:val="18"/>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一、报价文件电子版一份（包含按</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须知前附表要求提交的全部文件）；</w:t>
      </w:r>
    </w:p>
    <w:p w14:paraId="1F7335CC">
      <w:pPr>
        <w:pStyle w:val="18"/>
        <w:spacing w:line="560" w:lineRule="exact"/>
        <w:ind w:firstLine="482"/>
        <w:rPr>
          <w:rFonts w:hint="eastAsia" w:ascii="仿宋" w:hAnsi="仿宋" w:eastAsia="仿宋" w:cs="仿宋"/>
          <w:color w:val="auto"/>
          <w:sz w:val="24"/>
          <w:szCs w:val="24"/>
        </w:rPr>
      </w:pPr>
      <w:r>
        <w:rPr>
          <w:rFonts w:hint="eastAsia" w:ascii="仿宋" w:hAnsi="仿宋" w:eastAsia="仿宋" w:cs="仿宋"/>
          <w:color w:val="auto"/>
          <w:sz w:val="24"/>
          <w:szCs w:val="24"/>
        </w:rPr>
        <w:t>二、资格文件电子版一份（包含按</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须知前附表要求提交的全部文件）；</w:t>
      </w:r>
    </w:p>
    <w:p w14:paraId="71346B43">
      <w:pPr>
        <w:pStyle w:val="18"/>
        <w:spacing w:line="560" w:lineRule="exact"/>
        <w:ind w:firstLine="482"/>
        <w:rPr>
          <w:rFonts w:hint="eastAsia" w:ascii="仿宋" w:hAnsi="仿宋" w:eastAsia="仿宋" w:cs="仿宋"/>
          <w:color w:val="auto"/>
          <w:sz w:val="24"/>
          <w:szCs w:val="24"/>
        </w:rPr>
      </w:pPr>
      <w:r>
        <w:rPr>
          <w:rFonts w:hint="eastAsia" w:ascii="仿宋" w:hAnsi="仿宋" w:eastAsia="仿宋" w:cs="仿宋"/>
          <w:color w:val="auto"/>
          <w:sz w:val="24"/>
          <w:szCs w:val="24"/>
        </w:rPr>
        <w:t>三、技术文件电子版一份（包含按</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须知前附表要求提交的全部文件）；</w:t>
      </w:r>
    </w:p>
    <w:p w14:paraId="39841925">
      <w:pPr>
        <w:pStyle w:val="18"/>
        <w:spacing w:line="560" w:lineRule="exact"/>
        <w:ind w:firstLine="482"/>
        <w:rPr>
          <w:rFonts w:hint="eastAsia" w:ascii="仿宋" w:hAnsi="仿宋" w:eastAsia="仿宋" w:cs="仿宋"/>
          <w:color w:val="auto"/>
          <w:sz w:val="24"/>
          <w:szCs w:val="24"/>
        </w:rPr>
      </w:pPr>
      <w:r>
        <w:rPr>
          <w:rFonts w:hint="eastAsia" w:ascii="仿宋" w:hAnsi="仿宋" w:eastAsia="仿宋" w:cs="仿宋"/>
          <w:color w:val="auto"/>
          <w:sz w:val="24"/>
          <w:szCs w:val="24"/>
        </w:rPr>
        <w:t>四、商务文件电子版一份（包含按</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须知前附表要求提交的全部文件）；</w:t>
      </w:r>
    </w:p>
    <w:p w14:paraId="6B8164B1">
      <w:pPr>
        <w:pStyle w:val="18"/>
        <w:spacing w:line="560" w:lineRule="exact"/>
        <w:ind w:firstLine="482"/>
        <w:rPr>
          <w:rFonts w:hint="eastAsia" w:ascii="仿宋" w:hAnsi="仿宋" w:eastAsia="仿宋" w:cs="仿宋"/>
          <w:color w:val="auto"/>
          <w:sz w:val="24"/>
          <w:szCs w:val="24"/>
        </w:rPr>
      </w:pPr>
      <w:r>
        <w:rPr>
          <w:rFonts w:hint="eastAsia" w:ascii="仿宋" w:hAnsi="仿宋" w:eastAsia="仿宋" w:cs="仿宋"/>
          <w:color w:val="auto"/>
          <w:sz w:val="24"/>
          <w:szCs w:val="24"/>
        </w:rPr>
        <w:t>据此函，签字人兹宣布：</w:t>
      </w:r>
    </w:p>
    <w:p w14:paraId="2961C7D5">
      <w:pPr>
        <w:pStyle w:val="18"/>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1、我方愿意以总价：</w:t>
      </w:r>
      <w:r>
        <w:rPr>
          <w:rFonts w:hint="eastAsia" w:ascii="仿宋" w:hAnsi="仿宋" w:eastAsia="仿宋" w:cs="仿宋"/>
          <w:color w:val="auto"/>
          <w:sz w:val="24"/>
          <w:szCs w:val="24"/>
          <w:u w:val="single"/>
        </w:rPr>
        <w:t>¥          ，</w:t>
      </w:r>
      <w:r>
        <w:rPr>
          <w:rFonts w:hint="eastAsia" w:ascii="仿宋" w:hAnsi="仿宋" w:eastAsia="仿宋" w:cs="仿宋"/>
          <w:color w:val="auto"/>
          <w:sz w:val="24"/>
          <w:szCs w:val="24"/>
        </w:rPr>
        <w:t>的投标报价，</w:t>
      </w:r>
      <w:r>
        <w:rPr>
          <w:rFonts w:hint="eastAsia" w:ascii="仿宋" w:hAnsi="仿宋" w:eastAsia="仿宋" w:cs="仿宋"/>
          <w:color w:val="auto"/>
          <w:sz w:val="24"/>
          <w:szCs w:val="24"/>
          <w:lang w:eastAsia="zh-CN"/>
        </w:rPr>
        <w:t>合同履约期限</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，投标有效期</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提供本项目</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第二章“货物需求”中的相应的采购内容。</w:t>
      </w:r>
    </w:p>
    <w:p w14:paraId="3ECBF043">
      <w:pPr>
        <w:pStyle w:val="18"/>
        <w:spacing w:line="56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w:t>
      </w:r>
    </w:p>
    <w:p w14:paraId="3144C2B1">
      <w:pPr>
        <w:pStyle w:val="18"/>
        <w:spacing w:line="56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2、我方同意自本项目</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 xml:space="preserve">“第三章 </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 xml:space="preserve">须知”第一节 </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须知前附表 第21.2项规定的投标截止时间（开标时间）起遵循本投标函，并承诺在“</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须知前附表”第8项规定的投标有效期内不修改、撤销</w:t>
      </w:r>
      <w:r>
        <w:rPr>
          <w:rFonts w:hint="eastAsia" w:ascii="仿宋" w:hAnsi="仿宋" w:eastAsia="仿宋" w:cs="仿宋"/>
          <w:color w:val="auto"/>
          <w:sz w:val="24"/>
          <w:szCs w:val="24"/>
          <w:lang w:eastAsia="zh-CN"/>
        </w:rPr>
        <w:t>磋商响应文件</w:t>
      </w:r>
      <w:r>
        <w:rPr>
          <w:rFonts w:hint="eastAsia" w:ascii="仿宋" w:hAnsi="仿宋" w:eastAsia="仿宋" w:cs="仿宋"/>
          <w:color w:val="auto"/>
          <w:sz w:val="24"/>
          <w:szCs w:val="24"/>
        </w:rPr>
        <w:t>。</w:t>
      </w:r>
    </w:p>
    <w:p w14:paraId="321A6DE3">
      <w:pPr>
        <w:pStyle w:val="18"/>
        <w:spacing w:line="560" w:lineRule="exact"/>
        <w:ind w:firstLine="480" w:firstLineChars="200"/>
        <w:rPr>
          <w:rFonts w:hint="eastAsia" w:ascii="仿宋" w:hAnsi="仿宋" w:eastAsia="仿宋" w:cs="仿宋"/>
          <w:color w:val="auto"/>
          <w:sz w:val="24"/>
          <w:szCs w:val="24"/>
          <w:u w:val="single"/>
        </w:rPr>
      </w:pPr>
      <w:r>
        <w:rPr>
          <w:rFonts w:hint="eastAsia" w:ascii="仿宋" w:hAnsi="仿宋" w:eastAsia="仿宋" w:cs="仿宋"/>
          <w:color w:val="auto"/>
          <w:sz w:val="24"/>
          <w:szCs w:val="24"/>
        </w:rPr>
        <w:t>3、我方所递交的</w:t>
      </w:r>
      <w:r>
        <w:rPr>
          <w:rFonts w:hint="eastAsia" w:ascii="仿宋" w:hAnsi="仿宋" w:eastAsia="仿宋" w:cs="仿宋"/>
          <w:color w:val="auto"/>
          <w:sz w:val="24"/>
          <w:szCs w:val="24"/>
          <w:lang w:eastAsia="zh-CN"/>
        </w:rPr>
        <w:t>磋商响应文件</w:t>
      </w:r>
      <w:r>
        <w:rPr>
          <w:rFonts w:hint="eastAsia" w:ascii="仿宋" w:hAnsi="仿宋" w:eastAsia="仿宋" w:cs="仿宋"/>
          <w:color w:val="auto"/>
          <w:sz w:val="24"/>
          <w:szCs w:val="24"/>
        </w:rPr>
        <w:t>及有关资料都是内容完整、真实和准确的。</w:t>
      </w:r>
    </w:p>
    <w:p w14:paraId="0ED90AB0">
      <w:pPr>
        <w:pStyle w:val="18"/>
        <w:spacing w:line="560" w:lineRule="exact"/>
        <w:ind w:firstLine="482"/>
        <w:rPr>
          <w:rFonts w:hint="eastAsia" w:ascii="仿宋" w:hAnsi="仿宋" w:eastAsia="仿宋" w:cs="仿宋"/>
          <w:color w:val="auto"/>
          <w:sz w:val="24"/>
          <w:szCs w:val="24"/>
        </w:rPr>
      </w:pPr>
      <w:r>
        <w:rPr>
          <w:rFonts w:hint="eastAsia" w:ascii="仿宋" w:hAnsi="仿宋" w:eastAsia="仿宋" w:cs="仿宋"/>
          <w:color w:val="auto"/>
          <w:sz w:val="24"/>
          <w:szCs w:val="24"/>
        </w:rPr>
        <w:t>4、如本项目采购内容涉及须符合国家强制规定的，我方承诺我方本次投标（包括资格条件和所投产品）均符合国家有关强制规定。</w:t>
      </w:r>
    </w:p>
    <w:p w14:paraId="3D78A3AD">
      <w:pPr>
        <w:pStyle w:val="18"/>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5、如我方中标，我方承诺在收到中标通知书后，在中标通知书规定的期限内，根据</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、我方的</w:t>
      </w:r>
      <w:r>
        <w:rPr>
          <w:rFonts w:hint="eastAsia" w:ascii="仿宋" w:hAnsi="仿宋" w:eastAsia="仿宋" w:cs="仿宋"/>
          <w:color w:val="auto"/>
          <w:sz w:val="24"/>
          <w:szCs w:val="24"/>
          <w:lang w:eastAsia="zh-CN"/>
        </w:rPr>
        <w:t>磋商响应文件</w:t>
      </w:r>
      <w:r>
        <w:rPr>
          <w:rFonts w:hint="eastAsia" w:ascii="仿宋" w:hAnsi="仿宋" w:eastAsia="仿宋" w:cs="仿宋"/>
          <w:color w:val="auto"/>
          <w:sz w:val="24"/>
          <w:szCs w:val="24"/>
        </w:rPr>
        <w:t>及有关澄清承诺书的要求按第五章“拟签订的合同文本”与采购人订立书面合同，并按照合同约定承担完成合同的责任和义务。</w:t>
      </w:r>
    </w:p>
    <w:p w14:paraId="4387E204">
      <w:pPr>
        <w:pStyle w:val="18"/>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6、我方已详细审核</w:t>
      </w:r>
      <w:r>
        <w:rPr>
          <w:rFonts w:hint="eastAsia" w:ascii="仿宋" w:hAnsi="仿宋" w:eastAsia="仿宋" w:cs="仿宋"/>
          <w:color w:val="auto"/>
          <w:sz w:val="24"/>
          <w:szCs w:val="24"/>
          <w:lang w:eastAsia="zh-CN"/>
        </w:rPr>
        <w:t>磋商文件</w:t>
      </w:r>
      <w:r>
        <w:rPr>
          <w:rFonts w:hint="eastAsia" w:ascii="仿宋" w:hAnsi="仿宋" w:eastAsia="仿宋" w:cs="仿宋"/>
          <w:color w:val="auto"/>
          <w:sz w:val="24"/>
          <w:szCs w:val="24"/>
        </w:rPr>
        <w:t>，我方知道必须放弃提出含糊不清或误解问题的权利。</w:t>
      </w:r>
    </w:p>
    <w:p w14:paraId="1A1F69D1">
      <w:pPr>
        <w:pStyle w:val="18"/>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7、我方同意应贵方要求提供与本投标有关的任何数据或资料。若贵方需要，我方愿意提供我方作出的一切承诺的证明材料。</w:t>
      </w:r>
    </w:p>
    <w:p w14:paraId="36FD9141">
      <w:pPr>
        <w:pStyle w:val="18"/>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8、我方完全理解贵方不一定接受投标报价最低的</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为中标供应商的行为。</w:t>
      </w:r>
    </w:p>
    <w:p w14:paraId="0D3E0644">
      <w:pPr>
        <w:pStyle w:val="18"/>
        <w:spacing w:line="56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9、我方将严格遵守《中华人民共和国政府采购法》第七十七条的规定，即供应商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53A1CA3D">
      <w:pPr>
        <w:pStyle w:val="18"/>
        <w:numPr>
          <w:ilvl w:val="0"/>
          <w:numId w:val="6"/>
        </w:numPr>
        <w:spacing w:line="560" w:lineRule="exact"/>
        <w:rPr>
          <w:rFonts w:hint="eastAsia" w:ascii="仿宋" w:hAnsi="仿宋" w:eastAsia="仿宋" w:cs="仿宋"/>
          <w:color w:val="auto"/>
          <w:sz w:val="24"/>
          <w:szCs w:val="24"/>
        </w:rPr>
      </w:pPr>
      <w:r>
        <w:rPr>
          <w:rFonts w:hint="eastAsia" w:ascii="仿宋" w:hAnsi="仿宋" w:eastAsia="仿宋" w:cs="仿宋"/>
          <w:color w:val="auto"/>
          <w:sz w:val="24"/>
          <w:szCs w:val="24"/>
        </w:rPr>
        <w:t>提供虚假材料谋取中标、成交的；</w:t>
      </w:r>
    </w:p>
    <w:p w14:paraId="193BA420">
      <w:pPr>
        <w:pStyle w:val="18"/>
        <w:numPr>
          <w:ilvl w:val="0"/>
          <w:numId w:val="6"/>
        </w:numPr>
        <w:spacing w:line="560" w:lineRule="exact"/>
        <w:rPr>
          <w:rFonts w:hint="eastAsia" w:ascii="仿宋" w:hAnsi="仿宋" w:eastAsia="仿宋" w:cs="仿宋"/>
          <w:color w:val="auto"/>
          <w:sz w:val="24"/>
          <w:szCs w:val="24"/>
        </w:rPr>
      </w:pPr>
      <w:r>
        <w:rPr>
          <w:rFonts w:hint="eastAsia" w:ascii="仿宋" w:hAnsi="仿宋" w:eastAsia="仿宋" w:cs="仿宋"/>
          <w:color w:val="auto"/>
          <w:sz w:val="24"/>
          <w:szCs w:val="24"/>
        </w:rPr>
        <w:t>采取不正当手段诋毁、排挤其他供应商的；</w:t>
      </w:r>
    </w:p>
    <w:p w14:paraId="3AAE7EB8">
      <w:pPr>
        <w:pStyle w:val="18"/>
        <w:numPr>
          <w:ilvl w:val="0"/>
          <w:numId w:val="6"/>
        </w:numPr>
        <w:spacing w:line="560" w:lineRule="exact"/>
        <w:rPr>
          <w:rFonts w:hint="eastAsia" w:ascii="仿宋" w:hAnsi="仿宋" w:eastAsia="仿宋" w:cs="仿宋"/>
          <w:color w:val="auto"/>
          <w:sz w:val="24"/>
          <w:szCs w:val="24"/>
        </w:rPr>
      </w:pPr>
      <w:r>
        <w:rPr>
          <w:rFonts w:hint="eastAsia" w:ascii="仿宋" w:hAnsi="仿宋" w:eastAsia="仿宋" w:cs="仿宋"/>
          <w:color w:val="auto"/>
          <w:sz w:val="24"/>
          <w:szCs w:val="24"/>
        </w:rPr>
        <w:t>与采购人、其他供应商或者采购代理机构恶意串通的；</w:t>
      </w:r>
    </w:p>
    <w:p w14:paraId="7A670C46">
      <w:pPr>
        <w:pStyle w:val="18"/>
        <w:numPr>
          <w:ilvl w:val="0"/>
          <w:numId w:val="6"/>
        </w:numPr>
        <w:spacing w:line="560" w:lineRule="exact"/>
        <w:rPr>
          <w:rFonts w:hint="eastAsia" w:ascii="仿宋" w:hAnsi="仿宋" w:eastAsia="仿宋" w:cs="仿宋"/>
          <w:color w:val="auto"/>
          <w:sz w:val="24"/>
          <w:szCs w:val="24"/>
        </w:rPr>
      </w:pPr>
      <w:r>
        <w:rPr>
          <w:rFonts w:hint="eastAsia" w:ascii="仿宋" w:hAnsi="仿宋" w:eastAsia="仿宋" w:cs="仿宋"/>
          <w:color w:val="auto"/>
          <w:sz w:val="24"/>
          <w:szCs w:val="24"/>
        </w:rPr>
        <w:t>向采购人、采购代理机构行贿或者提供其他不正当利益的；</w:t>
      </w:r>
    </w:p>
    <w:p w14:paraId="2ED58328">
      <w:pPr>
        <w:pStyle w:val="18"/>
        <w:numPr>
          <w:ilvl w:val="0"/>
          <w:numId w:val="6"/>
        </w:numPr>
        <w:spacing w:line="560" w:lineRule="exact"/>
        <w:rPr>
          <w:rFonts w:hint="eastAsia" w:ascii="仿宋" w:hAnsi="仿宋" w:eastAsia="仿宋" w:cs="仿宋"/>
          <w:color w:val="auto"/>
          <w:sz w:val="24"/>
          <w:szCs w:val="24"/>
        </w:rPr>
      </w:pPr>
      <w:r>
        <w:rPr>
          <w:rFonts w:hint="eastAsia" w:ascii="仿宋" w:hAnsi="仿宋" w:eastAsia="仿宋" w:cs="仿宋"/>
          <w:color w:val="auto"/>
          <w:sz w:val="24"/>
          <w:szCs w:val="24"/>
        </w:rPr>
        <w:t>在招标采购过程中与采购人进行协商谈判的；</w:t>
      </w:r>
    </w:p>
    <w:p w14:paraId="6B5B0836">
      <w:pPr>
        <w:pStyle w:val="18"/>
        <w:numPr>
          <w:ilvl w:val="0"/>
          <w:numId w:val="6"/>
        </w:numPr>
        <w:spacing w:line="560" w:lineRule="exact"/>
        <w:rPr>
          <w:rFonts w:hint="eastAsia" w:ascii="仿宋" w:hAnsi="仿宋" w:eastAsia="仿宋" w:cs="仿宋"/>
          <w:color w:val="auto"/>
          <w:sz w:val="24"/>
          <w:szCs w:val="24"/>
        </w:rPr>
      </w:pPr>
      <w:r>
        <w:rPr>
          <w:rFonts w:hint="eastAsia" w:ascii="仿宋" w:hAnsi="仿宋" w:eastAsia="仿宋" w:cs="仿宋"/>
          <w:color w:val="auto"/>
          <w:sz w:val="24"/>
          <w:szCs w:val="24"/>
        </w:rPr>
        <w:t>拒绝有关部门监督检查或提供虚假情况的。</w:t>
      </w:r>
    </w:p>
    <w:p w14:paraId="0F7E0C71">
      <w:pPr>
        <w:pStyle w:val="18"/>
        <w:spacing w:line="560" w:lineRule="exact"/>
        <w:ind w:left="420"/>
        <w:rPr>
          <w:rFonts w:hint="eastAsia" w:ascii="仿宋" w:hAnsi="仿宋" w:eastAsia="仿宋" w:cs="仿宋"/>
          <w:color w:val="auto"/>
          <w:sz w:val="24"/>
          <w:szCs w:val="24"/>
        </w:rPr>
      </w:pPr>
      <w:r>
        <w:rPr>
          <w:rFonts w:hint="eastAsia" w:ascii="仿宋" w:hAnsi="仿宋" w:eastAsia="仿宋" w:cs="仿宋"/>
          <w:color w:val="auto"/>
          <w:sz w:val="24"/>
          <w:szCs w:val="24"/>
        </w:rPr>
        <w:t>10、我方及由本人担任法定代表人的其他机构最近三年内被处罚的违法行为有：</w:t>
      </w:r>
      <w:r>
        <w:rPr>
          <w:rFonts w:hint="eastAsia" w:ascii="仿宋" w:hAnsi="仿宋" w:eastAsia="仿宋" w:cs="仿宋"/>
          <w:color w:val="auto"/>
          <w:sz w:val="24"/>
          <w:szCs w:val="24"/>
          <w:u w:val="single"/>
        </w:rPr>
        <w:t xml:space="preserve">                                        </w:t>
      </w:r>
    </w:p>
    <w:p w14:paraId="6A15D837">
      <w:pPr>
        <w:pStyle w:val="18"/>
        <w:spacing w:line="560" w:lineRule="exact"/>
        <w:ind w:left="420"/>
        <w:rPr>
          <w:rFonts w:hint="eastAsia" w:ascii="仿宋" w:hAnsi="仿宋" w:eastAsia="仿宋" w:cs="仿宋"/>
          <w:color w:val="auto"/>
          <w:sz w:val="24"/>
          <w:szCs w:val="24"/>
        </w:rPr>
      </w:pPr>
      <w:r>
        <w:rPr>
          <w:rFonts w:hint="eastAsia" w:ascii="仿宋" w:hAnsi="仿宋" w:eastAsia="仿宋" w:cs="仿宋"/>
          <w:color w:val="auto"/>
          <w:sz w:val="24"/>
          <w:szCs w:val="24"/>
          <w:u w:val="single"/>
        </w:rPr>
        <w:t xml:space="preserve">                                                                                                                        </w:t>
      </w:r>
    </w:p>
    <w:p w14:paraId="2E59BD30">
      <w:pPr>
        <w:pStyle w:val="18"/>
        <w:spacing w:line="560" w:lineRule="exact"/>
        <w:ind w:firstLine="420"/>
        <w:rPr>
          <w:rFonts w:hint="eastAsia" w:ascii="仿宋" w:hAnsi="仿宋" w:eastAsia="仿宋" w:cs="仿宋"/>
          <w:color w:val="auto"/>
          <w:sz w:val="24"/>
          <w:szCs w:val="24"/>
        </w:rPr>
      </w:pPr>
      <w:r>
        <w:rPr>
          <w:rFonts w:hint="eastAsia" w:ascii="仿宋" w:hAnsi="仿宋" w:eastAsia="仿宋" w:cs="仿宋"/>
          <w:color w:val="auto"/>
          <w:sz w:val="24"/>
          <w:szCs w:val="24"/>
        </w:rPr>
        <w:t>11、以上事项如有虚假或隐瞒，我方愿意承担一切后果，并不再寻求任何旨在减轻或免除法律责任的辩解。</w:t>
      </w:r>
    </w:p>
    <w:p w14:paraId="4135A371">
      <w:pPr>
        <w:pStyle w:val="18"/>
        <w:spacing w:line="560" w:lineRule="exact"/>
        <w:ind w:firstLine="420"/>
        <w:rPr>
          <w:rFonts w:hint="eastAsia" w:ascii="仿宋" w:hAnsi="仿宋" w:eastAsia="仿宋" w:cs="仿宋"/>
          <w:color w:val="auto"/>
          <w:sz w:val="24"/>
          <w:szCs w:val="24"/>
        </w:rPr>
      </w:pPr>
      <w:r>
        <w:rPr>
          <w:rFonts w:hint="eastAsia" w:ascii="仿宋" w:hAnsi="仿宋" w:eastAsia="仿宋" w:cs="仿宋"/>
          <w:color w:val="auto"/>
          <w:sz w:val="24"/>
          <w:szCs w:val="24"/>
        </w:rPr>
        <w:t>12、与本投标有关的一切正式往来信函请寄：</w:t>
      </w:r>
      <w:r>
        <w:rPr>
          <w:rFonts w:hint="eastAsia" w:ascii="仿宋" w:hAnsi="仿宋" w:eastAsia="仿宋" w:cs="仿宋"/>
          <w:color w:val="auto"/>
          <w:sz w:val="24"/>
          <w:szCs w:val="24"/>
          <w:u w:val="single"/>
        </w:rPr>
        <w:t xml:space="preserve"> </w:t>
      </w:r>
    </w:p>
    <w:p w14:paraId="6FB78B40">
      <w:pPr>
        <w:pStyle w:val="18"/>
        <w:spacing w:line="560" w:lineRule="exact"/>
        <w:ind w:firstLine="420"/>
        <w:rPr>
          <w:rFonts w:hint="eastAsia" w:ascii="仿宋" w:hAnsi="仿宋" w:eastAsia="仿宋" w:cs="仿宋"/>
          <w:color w:val="auto"/>
          <w:sz w:val="24"/>
          <w:szCs w:val="24"/>
        </w:rPr>
      </w:pPr>
      <w:r>
        <w:rPr>
          <w:rFonts w:hint="eastAsia" w:ascii="仿宋" w:hAnsi="仿宋" w:eastAsia="仿宋" w:cs="仿宋"/>
          <w:color w:val="auto"/>
          <w:sz w:val="24"/>
          <w:szCs w:val="24"/>
        </w:rPr>
        <w:t>地址：</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 xml:space="preserve"> </w:t>
      </w:r>
    </w:p>
    <w:p w14:paraId="6EC029AD">
      <w:pPr>
        <w:pStyle w:val="18"/>
        <w:spacing w:line="560" w:lineRule="exact"/>
        <w:ind w:firstLine="420"/>
        <w:rPr>
          <w:rFonts w:hint="eastAsia" w:ascii="仿宋" w:hAnsi="仿宋" w:eastAsia="仿宋" w:cs="仿宋"/>
          <w:color w:val="auto"/>
          <w:sz w:val="24"/>
          <w:szCs w:val="24"/>
          <w:u w:val="single"/>
        </w:rPr>
      </w:pPr>
      <w:r>
        <w:rPr>
          <w:rFonts w:hint="eastAsia" w:ascii="仿宋" w:hAnsi="仿宋" w:eastAsia="仿宋" w:cs="仿宋"/>
          <w:color w:val="auto"/>
          <w:sz w:val="24"/>
          <w:szCs w:val="24"/>
        </w:rPr>
        <w:t>电话：</w:t>
      </w:r>
      <w:r>
        <w:rPr>
          <w:rFonts w:hint="eastAsia" w:ascii="仿宋" w:hAnsi="仿宋" w:eastAsia="仿宋" w:cs="仿宋"/>
          <w:color w:val="auto"/>
          <w:sz w:val="24"/>
          <w:szCs w:val="24"/>
          <w:u w:val="single"/>
        </w:rPr>
        <w:t xml:space="preserve">                                      　　　　　　　　　</w:t>
      </w:r>
    </w:p>
    <w:p w14:paraId="4A530965">
      <w:pPr>
        <w:pStyle w:val="18"/>
        <w:spacing w:line="560" w:lineRule="exact"/>
        <w:ind w:firstLine="420"/>
        <w:rPr>
          <w:rFonts w:hint="eastAsia" w:ascii="仿宋" w:hAnsi="仿宋" w:eastAsia="仿宋" w:cs="仿宋"/>
          <w:color w:val="auto"/>
          <w:sz w:val="24"/>
          <w:szCs w:val="24"/>
        </w:rPr>
      </w:pPr>
      <w:r>
        <w:rPr>
          <w:rFonts w:hint="eastAsia" w:ascii="仿宋" w:hAnsi="仿宋" w:eastAsia="仿宋" w:cs="仿宋"/>
          <w:color w:val="auto"/>
          <w:sz w:val="24"/>
          <w:szCs w:val="24"/>
        </w:rPr>
        <w:t>传真：</w:t>
      </w:r>
      <w:r>
        <w:rPr>
          <w:rFonts w:hint="eastAsia" w:ascii="仿宋" w:hAnsi="仿宋" w:eastAsia="仿宋" w:cs="仿宋"/>
          <w:color w:val="auto"/>
          <w:sz w:val="24"/>
          <w:szCs w:val="24"/>
          <w:u w:val="single"/>
        </w:rPr>
        <w:t>　　　　　　　　　　　　　　　　　　　　　　　　　　　　</w:t>
      </w:r>
    </w:p>
    <w:p w14:paraId="40591B05">
      <w:pPr>
        <w:pStyle w:val="18"/>
        <w:spacing w:line="560" w:lineRule="exact"/>
        <w:ind w:firstLine="420"/>
        <w:rPr>
          <w:rFonts w:hint="eastAsia" w:ascii="仿宋" w:hAnsi="仿宋" w:eastAsia="仿宋" w:cs="仿宋"/>
          <w:color w:val="auto"/>
          <w:sz w:val="24"/>
          <w:szCs w:val="24"/>
          <w:u w:val="single"/>
        </w:rPr>
      </w:pPr>
      <w:r>
        <w:rPr>
          <w:rFonts w:hint="eastAsia" w:ascii="仿宋" w:hAnsi="仿宋" w:eastAsia="仿宋" w:cs="仿宋"/>
          <w:color w:val="auto"/>
          <w:sz w:val="24"/>
          <w:szCs w:val="24"/>
        </w:rPr>
        <w:t>邮政编码：</w:t>
      </w:r>
      <w:r>
        <w:rPr>
          <w:rFonts w:hint="eastAsia" w:ascii="仿宋" w:hAnsi="仿宋" w:eastAsia="仿宋" w:cs="仿宋"/>
          <w:color w:val="auto"/>
          <w:sz w:val="24"/>
          <w:szCs w:val="24"/>
          <w:u w:val="single"/>
        </w:rPr>
        <w:t xml:space="preserve">                                                    </w:t>
      </w:r>
    </w:p>
    <w:p w14:paraId="3CF88ED2">
      <w:pPr>
        <w:pStyle w:val="18"/>
        <w:spacing w:line="560" w:lineRule="exact"/>
        <w:ind w:firstLine="420"/>
        <w:rPr>
          <w:rFonts w:hint="eastAsia" w:ascii="仿宋" w:hAnsi="仿宋" w:eastAsia="仿宋" w:cs="仿宋"/>
          <w:color w:val="auto"/>
          <w:sz w:val="24"/>
          <w:szCs w:val="24"/>
          <w:u w:val="single"/>
        </w:rPr>
      </w:pPr>
      <w:r>
        <w:rPr>
          <w:rFonts w:hint="eastAsia" w:ascii="仿宋" w:hAnsi="仿宋" w:eastAsia="仿宋" w:cs="仿宋"/>
          <w:color w:val="auto"/>
          <w:sz w:val="24"/>
          <w:szCs w:val="24"/>
        </w:rPr>
        <w:t>开户名称：</w:t>
      </w:r>
      <w:r>
        <w:rPr>
          <w:rFonts w:hint="eastAsia" w:ascii="仿宋" w:hAnsi="仿宋" w:eastAsia="仿宋" w:cs="仿宋"/>
          <w:color w:val="auto"/>
          <w:sz w:val="24"/>
          <w:szCs w:val="24"/>
          <w:u w:val="single"/>
        </w:rPr>
        <w:t xml:space="preserve">                                                    </w:t>
      </w:r>
    </w:p>
    <w:p w14:paraId="57524F43">
      <w:pPr>
        <w:pStyle w:val="18"/>
        <w:spacing w:line="560" w:lineRule="exact"/>
        <w:ind w:firstLine="420"/>
        <w:rPr>
          <w:rFonts w:hint="eastAsia" w:ascii="仿宋" w:hAnsi="仿宋" w:eastAsia="仿宋" w:cs="仿宋"/>
          <w:color w:val="auto"/>
          <w:sz w:val="24"/>
          <w:szCs w:val="24"/>
          <w:u w:val="single"/>
        </w:rPr>
      </w:pPr>
      <w:r>
        <w:rPr>
          <w:rFonts w:hint="eastAsia" w:ascii="仿宋" w:hAnsi="仿宋" w:eastAsia="仿宋" w:cs="仿宋"/>
          <w:color w:val="auto"/>
          <w:sz w:val="24"/>
          <w:szCs w:val="24"/>
        </w:rPr>
        <w:t>开户银行：</w:t>
      </w:r>
      <w:r>
        <w:rPr>
          <w:rFonts w:hint="eastAsia" w:ascii="仿宋" w:hAnsi="仿宋" w:eastAsia="仿宋" w:cs="仿宋"/>
          <w:color w:val="auto"/>
          <w:sz w:val="24"/>
          <w:szCs w:val="24"/>
          <w:u w:val="single"/>
        </w:rPr>
        <w:t xml:space="preserve">                                                    </w:t>
      </w:r>
    </w:p>
    <w:p w14:paraId="364A35ED">
      <w:pPr>
        <w:pStyle w:val="18"/>
        <w:spacing w:line="560" w:lineRule="exact"/>
        <w:ind w:firstLine="420"/>
        <w:rPr>
          <w:rFonts w:hint="eastAsia" w:ascii="仿宋" w:hAnsi="仿宋" w:eastAsia="仿宋" w:cs="仿宋"/>
          <w:color w:val="auto"/>
          <w:sz w:val="24"/>
          <w:szCs w:val="24"/>
          <w:u w:val="single"/>
        </w:rPr>
      </w:pPr>
      <w:r>
        <w:rPr>
          <w:rFonts w:hint="eastAsia" w:ascii="仿宋" w:hAnsi="仿宋" w:eastAsia="仿宋" w:cs="仿宋"/>
          <w:color w:val="auto"/>
          <w:sz w:val="24"/>
          <w:szCs w:val="24"/>
        </w:rPr>
        <w:t>银行账号：</w:t>
      </w:r>
      <w:r>
        <w:rPr>
          <w:rFonts w:hint="eastAsia" w:ascii="仿宋" w:hAnsi="仿宋" w:eastAsia="仿宋" w:cs="仿宋"/>
          <w:color w:val="auto"/>
          <w:sz w:val="24"/>
          <w:szCs w:val="24"/>
          <w:u w:val="single"/>
        </w:rPr>
        <w:t xml:space="preserve">                                                    </w:t>
      </w:r>
    </w:p>
    <w:p w14:paraId="4DB2954F">
      <w:pPr>
        <w:snapToGrid w:val="0"/>
        <w:spacing w:line="560" w:lineRule="exact"/>
        <w:ind w:firstLine="5040" w:firstLineChars="2100"/>
        <w:rPr>
          <w:rFonts w:hint="eastAsia" w:ascii="仿宋" w:hAnsi="仿宋" w:eastAsia="仿宋" w:cs="仿宋"/>
          <w:color w:val="auto"/>
          <w:kern w:val="0"/>
          <w:sz w:val="24"/>
        </w:rPr>
      </w:pPr>
      <w:r>
        <w:rPr>
          <w:rFonts w:hint="eastAsia" w:ascii="仿宋" w:hAnsi="仿宋" w:eastAsia="仿宋" w:cs="仿宋"/>
          <w:color w:val="auto"/>
          <w:kern w:val="0"/>
          <w:sz w:val="24"/>
          <w:lang w:val="zh-CN"/>
        </w:rPr>
        <w:t>供应商名称(电子签章)：</w:t>
      </w:r>
    </w:p>
    <w:p w14:paraId="2640723B">
      <w:pPr>
        <w:snapToGrid w:val="0"/>
        <w:spacing w:line="560" w:lineRule="exact"/>
        <w:ind w:firstLine="5160" w:firstLineChars="215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241927DB">
      <w:pPr>
        <w:snapToGrid w:val="0"/>
        <w:spacing w:before="165" w:beforeLines="50" w:after="50"/>
        <w:ind w:left="420"/>
        <w:jc w:val="center"/>
        <w:rPr>
          <w:rFonts w:hint="eastAsia" w:ascii="仿宋" w:hAnsi="仿宋" w:eastAsia="仿宋" w:cs="仿宋"/>
          <w:b/>
          <w:bCs/>
          <w:color w:val="auto"/>
          <w:sz w:val="30"/>
          <w:szCs w:val="30"/>
        </w:rPr>
      </w:pPr>
    </w:p>
    <w:p w14:paraId="056FF337">
      <w:pPr>
        <w:snapToGrid w:val="0"/>
        <w:spacing w:before="165" w:beforeLines="50" w:after="50"/>
        <w:ind w:left="420"/>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rPr>
        <w:t>二、无串标行为承诺函</w:t>
      </w:r>
    </w:p>
    <w:p w14:paraId="18919E68">
      <w:pPr>
        <w:snapToGrid w:val="0"/>
        <w:spacing w:before="165" w:beforeLines="50" w:after="50"/>
        <w:ind w:left="420"/>
        <w:jc w:val="center"/>
        <w:rPr>
          <w:rFonts w:hint="eastAsia" w:ascii="仿宋" w:hAnsi="仿宋" w:eastAsia="仿宋" w:cs="仿宋"/>
          <w:b/>
          <w:color w:val="auto"/>
          <w:sz w:val="30"/>
          <w:szCs w:val="30"/>
        </w:rPr>
      </w:pPr>
      <w:r>
        <w:rPr>
          <w:rFonts w:hint="eastAsia" w:ascii="仿宋" w:hAnsi="仿宋" w:eastAsia="仿宋" w:cs="仿宋"/>
          <w:b/>
          <w:color w:val="auto"/>
          <w:sz w:val="30"/>
          <w:szCs w:val="30"/>
          <w:lang w:eastAsia="zh-CN"/>
        </w:rPr>
        <w:t>供应商</w:t>
      </w:r>
      <w:r>
        <w:rPr>
          <w:rFonts w:hint="eastAsia" w:ascii="仿宋" w:hAnsi="仿宋" w:eastAsia="仿宋" w:cs="仿宋"/>
          <w:b/>
          <w:color w:val="auto"/>
          <w:sz w:val="30"/>
          <w:szCs w:val="30"/>
        </w:rPr>
        <w:t>参加本项目无围标串标行为的承诺函</w:t>
      </w:r>
    </w:p>
    <w:p w14:paraId="26B128E2">
      <w:pPr>
        <w:snapToGrid w:val="0"/>
        <w:spacing w:before="165" w:beforeLines="50" w:after="50"/>
        <w:rPr>
          <w:rFonts w:hint="eastAsia" w:ascii="仿宋" w:hAnsi="仿宋" w:eastAsia="仿宋" w:cs="仿宋"/>
          <w:b/>
          <w:color w:val="auto"/>
          <w:szCs w:val="21"/>
        </w:rPr>
      </w:pPr>
    </w:p>
    <w:p w14:paraId="47217C68">
      <w:pPr>
        <w:snapToGrid w:val="0"/>
        <w:spacing w:before="165" w:beforeLines="50" w:after="50" w:line="640" w:lineRule="exact"/>
        <w:jc w:val="left"/>
        <w:rPr>
          <w:rFonts w:hint="eastAsia" w:ascii="仿宋" w:hAnsi="仿宋" w:eastAsia="仿宋" w:cs="仿宋"/>
          <w:b/>
          <w:color w:val="auto"/>
          <w:sz w:val="24"/>
        </w:rPr>
      </w:pPr>
      <w:r>
        <w:rPr>
          <w:rFonts w:hint="eastAsia" w:ascii="仿宋" w:hAnsi="仿宋" w:eastAsia="仿宋" w:cs="仿宋"/>
          <w:b/>
          <w:color w:val="auto"/>
          <w:sz w:val="24"/>
        </w:rPr>
        <w:t>一、我方承诺无下列相互串通投标的情形：</w:t>
      </w:r>
    </w:p>
    <w:p w14:paraId="04F1F500">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1.不同</w:t>
      </w:r>
      <w:r>
        <w:rPr>
          <w:rFonts w:hint="eastAsia" w:ascii="仿宋" w:hAnsi="仿宋" w:eastAsia="仿宋" w:cs="仿宋"/>
          <w:color w:val="auto"/>
          <w:sz w:val="24"/>
          <w:lang w:eastAsia="zh-CN"/>
        </w:rPr>
        <w:t>供应商</w:t>
      </w:r>
      <w:r>
        <w:rPr>
          <w:rFonts w:hint="eastAsia" w:ascii="仿宋" w:hAnsi="仿宋" w:eastAsia="仿宋" w:cs="仿宋"/>
          <w:color w:val="auto"/>
          <w:sz w:val="24"/>
        </w:rPr>
        <w:t>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由同一单位或者个人编制；或者不同</w:t>
      </w:r>
      <w:r>
        <w:rPr>
          <w:rFonts w:hint="eastAsia" w:ascii="仿宋" w:hAnsi="仿宋" w:eastAsia="仿宋" w:cs="仿宋"/>
          <w:color w:val="auto"/>
          <w:sz w:val="24"/>
          <w:lang w:eastAsia="zh-CN"/>
        </w:rPr>
        <w:t>供应商</w:t>
      </w:r>
      <w:r>
        <w:rPr>
          <w:rFonts w:hint="eastAsia" w:ascii="仿宋" w:hAnsi="仿宋" w:eastAsia="仿宋" w:cs="仿宋"/>
          <w:color w:val="auto"/>
          <w:sz w:val="24"/>
        </w:rPr>
        <w:t>报名的IP地址一致的；或者编制标书硬件设备CPU编号、硬盘编号、网卡地址一致的情况。</w:t>
      </w:r>
    </w:p>
    <w:p w14:paraId="74C6098D">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2.不同</w:t>
      </w:r>
      <w:r>
        <w:rPr>
          <w:rFonts w:hint="eastAsia" w:ascii="仿宋" w:hAnsi="仿宋" w:eastAsia="仿宋" w:cs="仿宋"/>
          <w:color w:val="auto"/>
          <w:sz w:val="24"/>
          <w:lang w:eastAsia="zh-CN"/>
        </w:rPr>
        <w:t>供应商</w:t>
      </w:r>
      <w:r>
        <w:rPr>
          <w:rFonts w:hint="eastAsia" w:ascii="仿宋" w:hAnsi="仿宋" w:eastAsia="仿宋" w:cs="仿宋"/>
          <w:color w:val="auto"/>
          <w:sz w:val="24"/>
        </w:rPr>
        <w:t>委托同一单位或者个人办理投标事宜；</w:t>
      </w:r>
    </w:p>
    <w:p w14:paraId="6D53CB3F">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3.不同的</w:t>
      </w:r>
      <w:r>
        <w:rPr>
          <w:rFonts w:hint="eastAsia" w:ascii="仿宋" w:hAnsi="仿宋" w:eastAsia="仿宋" w:cs="仿宋"/>
          <w:color w:val="auto"/>
          <w:sz w:val="24"/>
          <w:lang w:eastAsia="zh-CN"/>
        </w:rPr>
        <w:t>供应商</w:t>
      </w:r>
      <w:r>
        <w:rPr>
          <w:rFonts w:hint="eastAsia" w:ascii="仿宋" w:hAnsi="仿宋" w:eastAsia="仿宋" w:cs="仿宋"/>
          <w:color w:val="auto"/>
          <w:sz w:val="24"/>
        </w:rPr>
        <w:t>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载明的项目管理员为同一个人；</w:t>
      </w:r>
    </w:p>
    <w:p w14:paraId="156FD533">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4.不同</w:t>
      </w:r>
      <w:r>
        <w:rPr>
          <w:rFonts w:hint="eastAsia" w:ascii="仿宋" w:hAnsi="仿宋" w:eastAsia="仿宋" w:cs="仿宋"/>
          <w:color w:val="auto"/>
          <w:sz w:val="24"/>
          <w:lang w:eastAsia="zh-CN"/>
        </w:rPr>
        <w:t>供应商</w:t>
      </w:r>
      <w:r>
        <w:rPr>
          <w:rFonts w:hint="eastAsia" w:ascii="仿宋" w:hAnsi="仿宋" w:eastAsia="仿宋" w:cs="仿宋"/>
          <w:color w:val="auto"/>
          <w:sz w:val="24"/>
        </w:rPr>
        <w:t>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异常一致或者投标报价呈规律性差异；</w:t>
      </w:r>
    </w:p>
    <w:p w14:paraId="051A66D5">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5.不同</w:t>
      </w:r>
      <w:r>
        <w:rPr>
          <w:rFonts w:hint="eastAsia" w:ascii="仿宋" w:hAnsi="仿宋" w:eastAsia="仿宋" w:cs="仿宋"/>
          <w:color w:val="auto"/>
          <w:sz w:val="24"/>
          <w:lang w:eastAsia="zh-CN"/>
        </w:rPr>
        <w:t>供应商</w:t>
      </w:r>
      <w:r>
        <w:rPr>
          <w:rFonts w:hint="eastAsia" w:ascii="仿宋" w:hAnsi="仿宋" w:eastAsia="仿宋" w:cs="仿宋"/>
          <w:color w:val="auto"/>
          <w:sz w:val="24"/>
        </w:rPr>
        <w:t>的</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相互混装；</w:t>
      </w:r>
    </w:p>
    <w:p w14:paraId="1F7A16F2">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6.不同</w:t>
      </w:r>
      <w:r>
        <w:rPr>
          <w:rFonts w:hint="eastAsia" w:ascii="仿宋" w:hAnsi="仿宋" w:eastAsia="仿宋" w:cs="仿宋"/>
          <w:color w:val="auto"/>
          <w:sz w:val="24"/>
          <w:lang w:eastAsia="zh-CN"/>
        </w:rPr>
        <w:t>供应商</w:t>
      </w:r>
      <w:r>
        <w:rPr>
          <w:rFonts w:hint="eastAsia" w:ascii="仿宋" w:hAnsi="仿宋" w:eastAsia="仿宋" w:cs="仿宋"/>
          <w:color w:val="auto"/>
          <w:sz w:val="24"/>
        </w:rPr>
        <w:t>的投标保证金从同一单位或者个人账户转出。</w:t>
      </w:r>
    </w:p>
    <w:p w14:paraId="25B6CF3C">
      <w:pPr>
        <w:snapToGrid w:val="0"/>
        <w:spacing w:before="165" w:beforeLines="50" w:after="50" w:line="640" w:lineRule="exact"/>
        <w:jc w:val="left"/>
        <w:rPr>
          <w:rFonts w:hint="eastAsia" w:ascii="仿宋" w:hAnsi="仿宋" w:eastAsia="仿宋" w:cs="仿宋"/>
          <w:color w:val="auto"/>
          <w:sz w:val="24"/>
        </w:rPr>
      </w:pPr>
      <w:r>
        <w:rPr>
          <w:rFonts w:hint="eastAsia" w:ascii="仿宋" w:hAnsi="仿宋" w:eastAsia="仿宋" w:cs="仿宋"/>
          <w:b/>
          <w:color w:val="auto"/>
          <w:sz w:val="24"/>
        </w:rPr>
        <w:t>二、我方承诺无下列恶意串通的情形：</w:t>
      </w:r>
    </w:p>
    <w:p w14:paraId="4CE089CB">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1.</w:t>
      </w:r>
      <w:r>
        <w:rPr>
          <w:rFonts w:hint="eastAsia" w:ascii="仿宋" w:hAnsi="仿宋" w:eastAsia="仿宋" w:cs="仿宋"/>
          <w:color w:val="auto"/>
          <w:sz w:val="24"/>
          <w:lang w:eastAsia="zh-CN"/>
        </w:rPr>
        <w:t>供应商</w:t>
      </w:r>
      <w:r>
        <w:rPr>
          <w:rFonts w:hint="eastAsia" w:ascii="仿宋" w:hAnsi="仿宋" w:eastAsia="仿宋" w:cs="仿宋"/>
          <w:color w:val="auto"/>
          <w:sz w:val="24"/>
        </w:rPr>
        <w:t>直接或者间接从采购人或者采购代理机构处获得其他</w:t>
      </w:r>
      <w:r>
        <w:rPr>
          <w:rFonts w:hint="eastAsia" w:ascii="仿宋" w:hAnsi="仿宋" w:eastAsia="仿宋" w:cs="仿宋"/>
          <w:color w:val="auto"/>
          <w:sz w:val="24"/>
          <w:lang w:eastAsia="zh-CN"/>
        </w:rPr>
        <w:t>供应商</w:t>
      </w:r>
      <w:r>
        <w:rPr>
          <w:rFonts w:hint="eastAsia" w:ascii="仿宋" w:hAnsi="仿宋" w:eastAsia="仿宋" w:cs="仿宋"/>
          <w:color w:val="auto"/>
          <w:sz w:val="24"/>
        </w:rPr>
        <w:t>的相关信息并修改其</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或者</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w:t>
      </w:r>
    </w:p>
    <w:p w14:paraId="3C58BA6E">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2.</w:t>
      </w:r>
      <w:r>
        <w:rPr>
          <w:rFonts w:hint="eastAsia" w:ascii="仿宋" w:hAnsi="仿宋" w:eastAsia="仿宋" w:cs="仿宋"/>
          <w:color w:val="auto"/>
          <w:sz w:val="24"/>
          <w:lang w:eastAsia="zh-CN"/>
        </w:rPr>
        <w:t>供应商</w:t>
      </w:r>
      <w:r>
        <w:rPr>
          <w:rFonts w:hint="eastAsia" w:ascii="仿宋" w:hAnsi="仿宋" w:eastAsia="仿宋" w:cs="仿宋"/>
          <w:color w:val="auto"/>
          <w:sz w:val="24"/>
        </w:rPr>
        <w:t>按照采购人或者采购代理机构的授意撤换、修改</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或者</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w:t>
      </w:r>
    </w:p>
    <w:p w14:paraId="4526A187">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3.</w:t>
      </w:r>
      <w:r>
        <w:rPr>
          <w:rFonts w:hint="eastAsia" w:ascii="仿宋" w:hAnsi="仿宋" w:eastAsia="仿宋" w:cs="仿宋"/>
          <w:color w:val="auto"/>
          <w:sz w:val="24"/>
          <w:lang w:eastAsia="zh-CN"/>
        </w:rPr>
        <w:t>供应商</w:t>
      </w:r>
      <w:r>
        <w:rPr>
          <w:rFonts w:hint="eastAsia" w:ascii="仿宋" w:hAnsi="仿宋" w:eastAsia="仿宋" w:cs="仿宋"/>
          <w:color w:val="auto"/>
          <w:sz w:val="24"/>
        </w:rPr>
        <w:t>之间协商报价、技术方案等</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或者</w:t>
      </w:r>
      <w:r>
        <w:rPr>
          <w:rFonts w:hint="eastAsia" w:ascii="仿宋" w:hAnsi="仿宋" w:eastAsia="仿宋" w:cs="仿宋"/>
          <w:color w:val="auto"/>
          <w:sz w:val="24"/>
          <w:lang w:eastAsia="zh-CN"/>
        </w:rPr>
        <w:t>磋商响应文件</w:t>
      </w:r>
      <w:r>
        <w:rPr>
          <w:rFonts w:hint="eastAsia" w:ascii="仿宋" w:hAnsi="仿宋" w:eastAsia="仿宋" w:cs="仿宋"/>
          <w:color w:val="auto"/>
          <w:sz w:val="24"/>
        </w:rPr>
        <w:t>的实质性内容；</w:t>
      </w:r>
    </w:p>
    <w:p w14:paraId="29B23F7E">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4.属于同一集团、协会、商会等组织成员的</w:t>
      </w:r>
      <w:r>
        <w:rPr>
          <w:rFonts w:hint="eastAsia" w:ascii="仿宋" w:hAnsi="仿宋" w:eastAsia="仿宋" w:cs="仿宋"/>
          <w:color w:val="auto"/>
          <w:sz w:val="24"/>
          <w:lang w:eastAsia="zh-CN"/>
        </w:rPr>
        <w:t>供应商</w:t>
      </w:r>
      <w:r>
        <w:rPr>
          <w:rFonts w:hint="eastAsia" w:ascii="仿宋" w:hAnsi="仿宋" w:eastAsia="仿宋" w:cs="仿宋"/>
          <w:color w:val="auto"/>
          <w:sz w:val="24"/>
        </w:rPr>
        <w:t>按照该组织要求协同参加政府采购活动；</w:t>
      </w:r>
    </w:p>
    <w:p w14:paraId="0CB4A383">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5.</w:t>
      </w:r>
      <w:r>
        <w:rPr>
          <w:rFonts w:hint="eastAsia" w:ascii="仿宋" w:hAnsi="仿宋" w:eastAsia="仿宋" w:cs="仿宋"/>
          <w:color w:val="auto"/>
          <w:sz w:val="24"/>
          <w:lang w:eastAsia="zh-CN"/>
        </w:rPr>
        <w:t>供应商</w:t>
      </w:r>
      <w:r>
        <w:rPr>
          <w:rFonts w:hint="eastAsia" w:ascii="仿宋" w:hAnsi="仿宋" w:eastAsia="仿宋" w:cs="仿宋"/>
          <w:color w:val="auto"/>
          <w:sz w:val="24"/>
        </w:rPr>
        <w:t>之间事先约定一致抬高或者压低投标报价，或者在招标项目中事先约定轮流以高价位或者低价位中标，或者事先约定由某一特定</w:t>
      </w:r>
      <w:r>
        <w:rPr>
          <w:rFonts w:hint="eastAsia" w:ascii="仿宋" w:hAnsi="仿宋" w:eastAsia="仿宋" w:cs="仿宋"/>
          <w:color w:val="auto"/>
          <w:sz w:val="24"/>
          <w:lang w:eastAsia="zh-CN"/>
        </w:rPr>
        <w:t>供应商</w:t>
      </w:r>
      <w:r>
        <w:rPr>
          <w:rFonts w:hint="eastAsia" w:ascii="仿宋" w:hAnsi="仿宋" w:eastAsia="仿宋" w:cs="仿宋"/>
          <w:color w:val="auto"/>
          <w:sz w:val="24"/>
        </w:rPr>
        <w:t>中标，然后再参加投标；</w:t>
      </w:r>
    </w:p>
    <w:p w14:paraId="3A0A4663">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6.</w:t>
      </w:r>
      <w:r>
        <w:rPr>
          <w:rFonts w:hint="eastAsia" w:ascii="仿宋" w:hAnsi="仿宋" w:eastAsia="仿宋" w:cs="仿宋"/>
          <w:color w:val="auto"/>
          <w:sz w:val="24"/>
          <w:lang w:eastAsia="zh-CN"/>
        </w:rPr>
        <w:t>供应商</w:t>
      </w:r>
      <w:r>
        <w:rPr>
          <w:rFonts w:hint="eastAsia" w:ascii="仿宋" w:hAnsi="仿宋" w:eastAsia="仿宋" w:cs="仿宋"/>
          <w:color w:val="auto"/>
          <w:sz w:val="24"/>
        </w:rPr>
        <w:t>之间商定部分</w:t>
      </w:r>
      <w:r>
        <w:rPr>
          <w:rFonts w:hint="eastAsia" w:ascii="仿宋" w:hAnsi="仿宋" w:eastAsia="仿宋" w:cs="仿宋"/>
          <w:color w:val="auto"/>
          <w:sz w:val="24"/>
          <w:lang w:eastAsia="zh-CN"/>
        </w:rPr>
        <w:t>供应商</w:t>
      </w:r>
      <w:r>
        <w:rPr>
          <w:rFonts w:hint="eastAsia" w:ascii="仿宋" w:hAnsi="仿宋" w:eastAsia="仿宋" w:cs="仿宋"/>
          <w:color w:val="auto"/>
          <w:sz w:val="24"/>
        </w:rPr>
        <w:t>放弃参加政府采购活动或者放弃中标；</w:t>
      </w:r>
    </w:p>
    <w:p w14:paraId="7E67ED08">
      <w:pPr>
        <w:snapToGrid w:val="0"/>
        <w:spacing w:before="165" w:beforeLines="50" w:after="50" w:line="640" w:lineRule="exact"/>
        <w:ind w:firstLine="470" w:firstLineChars="196"/>
        <w:jc w:val="left"/>
        <w:rPr>
          <w:rFonts w:hint="eastAsia" w:ascii="仿宋" w:hAnsi="仿宋" w:eastAsia="仿宋" w:cs="仿宋"/>
          <w:color w:val="auto"/>
          <w:sz w:val="24"/>
        </w:rPr>
      </w:pPr>
      <w:r>
        <w:rPr>
          <w:rFonts w:hint="eastAsia" w:ascii="仿宋" w:hAnsi="仿宋" w:eastAsia="仿宋" w:cs="仿宋"/>
          <w:color w:val="auto"/>
          <w:sz w:val="24"/>
        </w:rPr>
        <w:t>7.</w:t>
      </w:r>
      <w:r>
        <w:rPr>
          <w:rFonts w:hint="eastAsia" w:ascii="仿宋" w:hAnsi="仿宋" w:eastAsia="仿宋" w:cs="仿宋"/>
          <w:color w:val="auto"/>
          <w:sz w:val="24"/>
          <w:lang w:eastAsia="zh-CN"/>
        </w:rPr>
        <w:t>供应商</w:t>
      </w:r>
      <w:r>
        <w:rPr>
          <w:rFonts w:hint="eastAsia" w:ascii="仿宋" w:hAnsi="仿宋" w:eastAsia="仿宋" w:cs="仿宋"/>
          <w:color w:val="auto"/>
          <w:sz w:val="24"/>
        </w:rPr>
        <w:t>与采购人或者采购代理机构之间、</w:t>
      </w:r>
      <w:r>
        <w:rPr>
          <w:rFonts w:hint="eastAsia" w:ascii="仿宋" w:hAnsi="仿宋" w:eastAsia="仿宋" w:cs="仿宋"/>
          <w:color w:val="auto"/>
          <w:sz w:val="24"/>
          <w:lang w:eastAsia="zh-CN"/>
        </w:rPr>
        <w:t>供应商</w:t>
      </w:r>
      <w:r>
        <w:rPr>
          <w:rFonts w:hint="eastAsia" w:ascii="仿宋" w:hAnsi="仿宋" w:eastAsia="仿宋" w:cs="仿宋"/>
          <w:color w:val="auto"/>
          <w:sz w:val="24"/>
        </w:rPr>
        <w:t>相互之间，为谋求特定</w:t>
      </w:r>
      <w:r>
        <w:rPr>
          <w:rFonts w:hint="eastAsia" w:ascii="仿宋" w:hAnsi="仿宋" w:eastAsia="仿宋" w:cs="仿宋"/>
          <w:color w:val="auto"/>
          <w:sz w:val="24"/>
          <w:lang w:eastAsia="zh-CN"/>
        </w:rPr>
        <w:t>供应商</w:t>
      </w:r>
      <w:r>
        <w:rPr>
          <w:rFonts w:hint="eastAsia" w:ascii="仿宋" w:hAnsi="仿宋" w:eastAsia="仿宋" w:cs="仿宋"/>
          <w:color w:val="auto"/>
          <w:sz w:val="24"/>
        </w:rPr>
        <w:t>中标或者排斥其他</w:t>
      </w:r>
      <w:r>
        <w:rPr>
          <w:rFonts w:hint="eastAsia" w:ascii="仿宋" w:hAnsi="仿宋" w:eastAsia="仿宋" w:cs="仿宋"/>
          <w:color w:val="auto"/>
          <w:sz w:val="24"/>
          <w:lang w:eastAsia="zh-CN"/>
        </w:rPr>
        <w:t>供应商</w:t>
      </w:r>
      <w:r>
        <w:rPr>
          <w:rFonts w:hint="eastAsia" w:ascii="仿宋" w:hAnsi="仿宋" w:eastAsia="仿宋" w:cs="仿宋"/>
          <w:color w:val="auto"/>
          <w:sz w:val="24"/>
        </w:rPr>
        <w:t>的其他串通行为。</w:t>
      </w:r>
    </w:p>
    <w:p w14:paraId="128D06BB">
      <w:pPr>
        <w:snapToGrid w:val="0"/>
        <w:spacing w:before="165" w:beforeLines="50" w:after="50" w:line="640" w:lineRule="exact"/>
        <w:ind w:firstLine="472" w:firstLineChars="196"/>
        <w:jc w:val="left"/>
        <w:rPr>
          <w:rFonts w:hint="eastAsia" w:ascii="仿宋" w:hAnsi="仿宋" w:eastAsia="仿宋" w:cs="仿宋"/>
          <w:b/>
          <w:color w:val="auto"/>
          <w:szCs w:val="21"/>
        </w:rPr>
      </w:pPr>
      <w:r>
        <w:rPr>
          <w:rFonts w:hint="eastAsia" w:ascii="仿宋" w:hAnsi="仿宋" w:eastAsia="仿宋" w:cs="仿宋"/>
          <w:b/>
          <w:color w:val="auto"/>
          <w:sz w:val="24"/>
        </w:rPr>
        <w:t>以上情形一经核查属实，接受政府采购监管部门对我方认定存在围标串标行为，我方愿意承担一切后果，并不再寻求任何旨在减轻或者免除法律责任的辩解。</w:t>
      </w:r>
    </w:p>
    <w:p w14:paraId="7F13E716">
      <w:pPr>
        <w:snapToGrid w:val="0"/>
        <w:spacing w:line="360" w:lineRule="auto"/>
        <w:ind w:firstLine="4935" w:firstLineChars="2350"/>
        <w:rPr>
          <w:rFonts w:hint="eastAsia" w:ascii="仿宋" w:hAnsi="仿宋" w:eastAsia="仿宋" w:cs="仿宋"/>
          <w:color w:val="auto"/>
          <w:szCs w:val="21"/>
        </w:rPr>
      </w:pPr>
      <w:r>
        <w:rPr>
          <w:rFonts w:hint="eastAsia" w:ascii="仿宋" w:hAnsi="仿宋" w:eastAsia="仿宋" w:cs="仿宋"/>
          <w:color w:val="auto"/>
          <w:szCs w:val="21"/>
        </w:rPr>
        <w:t xml:space="preserve"> </w:t>
      </w:r>
    </w:p>
    <w:p w14:paraId="59DF2731">
      <w:pPr>
        <w:snapToGrid w:val="0"/>
        <w:spacing w:line="360" w:lineRule="auto"/>
        <w:ind w:firstLine="4935" w:firstLineChars="2350"/>
        <w:rPr>
          <w:rFonts w:hint="eastAsia" w:ascii="仿宋" w:hAnsi="仿宋" w:eastAsia="仿宋" w:cs="仿宋"/>
          <w:color w:val="auto"/>
          <w:szCs w:val="21"/>
        </w:rPr>
      </w:pPr>
    </w:p>
    <w:p w14:paraId="2331C405">
      <w:pPr>
        <w:snapToGrid w:val="0"/>
        <w:spacing w:line="360" w:lineRule="auto"/>
        <w:ind w:firstLine="4935" w:firstLineChars="2350"/>
        <w:rPr>
          <w:rFonts w:hint="eastAsia" w:ascii="仿宋" w:hAnsi="仿宋" w:eastAsia="仿宋" w:cs="仿宋"/>
          <w:color w:val="auto"/>
          <w:szCs w:val="21"/>
        </w:rPr>
      </w:pPr>
    </w:p>
    <w:p w14:paraId="3D62759C">
      <w:pPr>
        <w:snapToGrid w:val="0"/>
        <w:spacing w:line="360" w:lineRule="auto"/>
        <w:ind w:firstLine="4935" w:firstLineChars="2350"/>
        <w:rPr>
          <w:rFonts w:hint="eastAsia" w:ascii="仿宋" w:hAnsi="仿宋" w:eastAsia="仿宋" w:cs="仿宋"/>
          <w:color w:val="auto"/>
          <w:szCs w:val="21"/>
        </w:rPr>
      </w:pPr>
    </w:p>
    <w:p w14:paraId="13B0C578">
      <w:pPr>
        <w:snapToGrid w:val="0"/>
        <w:spacing w:line="640" w:lineRule="exact"/>
        <w:rPr>
          <w:rFonts w:hint="eastAsia" w:ascii="仿宋" w:hAnsi="仿宋" w:eastAsia="仿宋" w:cs="仿宋"/>
          <w:color w:val="auto"/>
          <w:kern w:val="0"/>
          <w:sz w:val="24"/>
        </w:rPr>
      </w:pPr>
      <w:r>
        <w:rPr>
          <w:rFonts w:hint="eastAsia" w:ascii="仿宋" w:hAnsi="仿宋" w:eastAsia="仿宋" w:cs="仿宋"/>
          <w:color w:val="auto"/>
          <w:sz w:val="28"/>
          <w:szCs w:val="28"/>
        </w:rPr>
        <w:t xml:space="preserve">                            </w:t>
      </w: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供应商名称(电子签章)：</w:t>
      </w:r>
    </w:p>
    <w:p w14:paraId="59F1819C">
      <w:pPr>
        <w:snapToGrid w:val="0"/>
        <w:spacing w:line="640" w:lineRule="exact"/>
        <w:ind w:firstLine="4080" w:firstLineChars="17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  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243B5FBD">
      <w:pPr>
        <w:snapToGrid w:val="0"/>
        <w:spacing w:before="165" w:beforeLines="50" w:after="50"/>
        <w:ind w:left="420"/>
        <w:jc w:val="center"/>
        <w:rPr>
          <w:rFonts w:hint="eastAsia" w:ascii="仿宋" w:hAnsi="仿宋" w:eastAsia="仿宋" w:cs="仿宋"/>
          <w:b/>
          <w:color w:val="auto"/>
          <w:sz w:val="24"/>
        </w:rPr>
      </w:pPr>
      <w:r>
        <w:rPr>
          <w:rFonts w:hint="eastAsia" w:ascii="仿宋" w:hAnsi="仿宋" w:eastAsia="仿宋" w:cs="仿宋"/>
          <w:b/>
          <w:color w:val="auto"/>
          <w:sz w:val="24"/>
        </w:rPr>
        <w:br w:type="page"/>
      </w:r>
      <w:r>
        <w:rPr>
          <w:rFonts w:hint="eastAsia" w:ascii="仿宋" w:hAnsi="仿宋" w:eastAsia="仿宋" w:cs="仿宋"/>
          <w:b/>
          <w:bCs/>
          <w:color w:val="auto"/>
          <w:sz w:val="30"/>
          <w:szCs w:val="30"/>
        </w:rPr>
        <w:t>三、法定代表人身份证明</w:t>
      </w:r>
    </w:p>
    <w:p w14:paraId="03960565">
      <w:pPr>
        <w:spacing w:before="331" w:beforeLines="100" w:after="165" w:afterLines="50"/>
        <w:ind w:left="540"/>
        <w:jc w:val="center"/>
        <w:rPr>
          <w:rFonts w:hint="eastAsia" w:ascii="仿宋" w:hAnsi="仿宋" w:eastAsia="仿宋" w:cs="仿宋"/>
          <w:color w:val="auto"/>
          <w:sz w:val="30"/>
          <w:szCs w:val="30"/>
        </w:rPr>
      </w:pPr>
      <w:r>
        <w:rPr>
          <w:rFonts w:hint="eastAsia" w:ascii="仿宋" w:hAnsi="仿宋" w:eastAsia="仿宋" w:cs="仿宋"/>
          <w:b/>
          <w:color w:val="auto"/>
          <w:sz w:val="30"/>
          <w:szCs w:val="30"/>
        </w:rPr>
        <w:t>法定代表人身份证明</w:t>
      </w:r>
    </w:p>
    <w:p w14:paraId="778DD92C">
      <w:pPr>
        <w:spacing w:line="640" w:lineRule="exact"/>
        <w:ind w:left="540"/>
        <w:rPr>
          <w:rFonts w:hint="eastAsia" w:ascii="仿宋" w:hAnsi="仿宋" w:eastAsia="仿宋" w:cs="仿宋"/>
          <w:color w:val="auto"/>
          <w:sz w:val="24"/>
        </w:rPr>
      </w:pPr>
      <w:r>
        <w:rPr>
          <w:rFonts w:hint="eastAsia" w:ascii="仿宋" w:hAnsi="仿宋" w:eastAsia="仿宋" w:cs="仿宋"/>
          <w:color w:val="auto"/>
          <w:sz w:val="24"/>
        </w:rPr>
        <w:t>投 标 人：</w:t>
      </w:r>
      <w:r>
        <w:rPr>
          <w:rFonts w:hint="eastAsia" w:ascii="仿宋" w:hAnsi="仿宋" w:eastAsia="仿宋" w:cs="仿宋"/>
          <w:color w:val="auto"/>
          <w:sz w:val="24"/>
          <w:u w:val="single"/>
        </w:rPr>
        <w:t xml:space="preserve">                                                        </w:t>
      </w:r>
    </w:p>
    <w:p w14:paraId="0DB6724A">
      <w:pPr>
        <w:spacing w:line="640" w:lineRule="exact"/>
        <w:ind w:left="540"/>
        <w:rPr>
          <w:rFonts w:hint="eastAsia" w:ascii="仿宋" w:hAnsi="仿宋" w:eastAsia="仿宋" w:cs="仿宋"/>
          <w:color w:val="auto"/>
          <w:sz w:val="24"/>
        </w:rPr>
      </w:pPr>
      <w:r>
        <w:rPr>
          <w:rFonts w:hint="eastAsia" w:ascii="仿宋" w:hAnsi="仿宋" w:eastAsia="仿宋" w:cs="仿宋"/>
          <w:color w:val="auto"/>
          <w:sz w:val="24"/>
        </w:rPr>
        <w:t>地    址：</w:t>
      </w:r>
      <w:r>
        <w:rPr>
          <w:rFonts w:hint="eastAsia" w:ascii="仿宋" w:hAnsi="仿宋" w:eastAsia="仿宋" w:cs="仿宋"/>
          <w:color w:val="auto"/>
          <w:sz w:val="24"/>
          <w:u w:val="single"/>
        </w:rPr>
        <w:t xml:space="preserve">                                                        </w:t>
      </w:r>
    </w:p>
    <w:p w14:paraId="2DC05B49">
      <w:pPr>
        <w:spacing w:line="640" w:lineRule="exact"/>
        <w:ind w:left="540"/>
        <w:rPr>
          <w:rFonts w:hint="eastAsia" w:ascii="仿宋" w:hAnsi="仿宋" w:eastAsia="仿宋" w:cs="仿宋"/>
          <w:color w:val="auto"/>
          <w:sz w:val="24"/>
        </w:rPr>
      </w:pPr>
      <w:r>
        <w:rPr>
          <w:rFonts w:hint="eastAsia" w:ascii="仿宋" w:hAnsi="仿宋" w:eastAsia="仿宋" w:cs="仿宋"/>
          <w:color w:val="auto"/>
          <w:sz w:val="24"/>
        </w:rPr>
        <w:t>姓    名：</w:t>
      </w:r>
      <w:r>
        <w:rPr>
          <w:rFonts w:hint="eastAsia" w:ascii="仿宋" w:hAnsi="仿宋" w:eastAsia="仿宋" w:cs="仿宋"/>
          <w:color w:val="auto"/>
          <w:sz w:val="24"/>
          <w:u w:val="single"/>
        </w:rPr>
        <w:t xml:space="preserve">                          </w:t>
      </w:r>
      <w:r>
        <w:rPr>
          <w:rFonts w:hint="eastAsia" w:ascii="仿宋" w:hAnsi="仿宋" w:eastAsia="仿宋" w:cs="仿宋"/>
          <w:color w:val="auto"/>
          <w:sz w:val="24"/>
        </w:rPr>
        <w:t>性      别：</w:t>
      </w:r>
      <w:r>
        <w:rPr>
          <w:rFonts w:hint="eastAsia" w:ascii="仿宋" w:hAnsi="仿宋" w:eastAsia="仿宋" w:cs="仿宋"/>
          <w:color w:val="auto"/>
          <w:sz w:val="24"/>
          <w:u w:val="single"/>
        </w:rPr>
        <w:t xml:space="preserve">                </w:t>
      </w:r>
    </w:p>
    <w:p w14:paraId="70F60809">
      <w:pPr>
        <w:spacing w:line="640" w:lineRule="exact"/>
        <w:ind w:left="540"/>
        <w:rPr>
          <w:rFonts w:hint="eastAsia" w:ascii="仿宋" w:hAnsi="仿宋" w:eastAsia="仿宋" w:cs="仿宋"/>
          <w:color w:val="auto"/>
          <w:sz w:val="24"/>
          <w:u w:val="single"/>
        </w:rPr>
      </w:pPr>
      <w:r>
        <w:rPr>
          <w:rFonts w:hint="eastAsia" w:ascii="仿宋" w:hAnsi="仿宋" w:eastAsia="仿宋" w:cs="仿宋"/>
          <w:color w:val="auto"/>
          <w:sz w:val="24"/>
        </w:rPr>
        <w:t>年    龄：</w:t>
      </w:r>
      <w:r>
        <w:rPr>
          <w:rFonts w:hint="eastAsia" w:ascii="仿宋" w:hAnsi="仿宋" w:eastAsia="仿宋" w:cs="仿宋"/>
          <w:color w:val="auto"/>
          <w:sz w:val="24"/>
          <w:u w:val="single"/>
        </w:rPr>
        <w:t xml:space="preserve">                          </w:t>
      </w:r>
      <w:r>
        <w:rPr>
          <w:rFonts w:hint="eastAsia" w:ascii="仿宋" w:hAnsi="仿宋" w:eastAsia="仿宋" w:cs="仿宋"/>
          <w:color w:val="auto"/>
          <w:sz w:val="24"/>
        </w:rPr>
        <w:t>职      务：</w:t>
      </w:r>
      <w:r>
        <w:rPr>
          <w:rFonts w:hint="eastAsia" w:ascii="仿宋" w:hAnsi="仿宋" w:eastAsia="仿宋" w:cs="仿宋"/>
          <w:color w:val="auto"/>
          <w:sz w:val="24"/>
          <w:u w:val="single"/>
        </w:rPr>
        <w:t xml:space="preserve">                </w:t>
      </w:r>
    </w:p>
    <w:p w14:paraId="2E658D09">
      <w:pPr>
        <w:spacing w:line="640" w:lineRule="exact"/>
        <w:ind w:left="540"/>
        <w:rPr>
          <w:rFonts w:hint="eastAsia" w:ascii="仿宋" w:hAnsi="仿宋" w:eastAsia="仿宋" w:cs="仿宋"/>
          <w:color w:val="auto"/>
          <w:sz w:val="24"/>
        </w:rPr>
      </w:pPr>
      <w:r>
        <w:rPr>
          <w:rFonts w:hint="eastAsia" w:ascii="仿宋" w:hAnsi="仿宋" w:eastAsia="仿宋" w:cs="仿宋"/>
          <w:color w:val="auto"/>
          <w:sz w:val="24"/>
        </w:rPr>
        <w:t>身份证号码：</w:t>
      </w:r>
      <w:r>
        <w:rPr>
          <w:rFonts w:hint="eastAsia" w:ascii="仿宋" w:hAnsi="仿宋" w:eastAsia="仿宋" w:cs="仿宋"/>
          <w:color w:val="auto"/>
          <w:sz w:val="24"/>
          <w:u w:val="single"/>
        </w:rPr>
        <w:t xml:space="preserve">                                 </w:t>
      </w:r>
    </w:p>
    <w:p w14:paraId="7C84E532">
      <w:pPr>
        <w:spacing w:line="640" w:lineRule="exact"/>
        <w:ind w:left="540"/>
        <w:rPr>
          <w:rFonts w:hint="eastAsia" w:ascii="仿宋" w:hAnsi="仿宋" w:eastAsia="仿宋" w:cs="仿宋"/>
          <w:color w:val="auto"/>
          <w:sz w:val="24"/>
        </w:rPr>
      </w:pPr>
      <w:r>
        <w:rPr>
          <w:rFonts w:hint="eastAsia" w:ascii="仿宋" w:hAnsi="仿宋" w:eastAsia="仿宋" w:cs="仿宋"/>
          <w:color w:val="auto"/>
          <w:sz w:val="24"/>
        </w:rPr>
        <w:t>系</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供应商</w:t>
      </w:r>
      <w:r>
        <w:rPr>
          <w:rFonts w:hint="eastAsia" w:ascii="仿宋" w:hAnsi="仿宋" w:eastAsia="仿宋" w:cs="仿宋"/>
          <w:color w:val="auto"/>
          <w:sz w:val="24"/>
          <w:u w:val="single"/>
        </w:rPr>
        <w:t>名称）</w:t>
      </w:r>
      <w:r>
        <w:rPr>
          <w:rFonts w:hint="eastAsia" w:ascii="仿宋" w:hAnsi="仿宋" w:eastAsia="仿宋" w:cs="仿宋"/>
          <w:color w:val="auto"/>
          <w:sz w:val="24"/>
        </w:rPr>
        <w:t>的法定代表人。</w:t>
      </w:r>
    </w:p>
    <w:p w14:paraId="079E29D1">
      <w:pPr>
        <w:spacing w:line="640" w:lineRule="exact"/>
        <w:ind w:left="540"/>
        <w:rPr>
          <w:rFonts w:hint="eastAsia" w:ascii="仿宋" w:hAnsi="仿宋" w:eastAsia="仿宋" w:cs="仿宋"/>
          <w:color w:val="auto"/>
          <w:sz w:val="24"/>
        </w:rPr>
      </w:pPr>
      <w:r>
        <w:rPr>
          <w:rFonts w:hint="eastAsia" w:ascii="仿宋" w:hAnsi="仿宋" w:eastAsia="仿宋" w:cs="仿宋"/>
          <w:color w:val="auto"/>
          <w:sz w:val="24"/>
        </w:rPr>
        <w:t>特此证明。</w:t>
      </w:r>
    </w:p>
    <w:tbl>
      <w:tblPr>
        <w:tblStyle w:val="35"/>
        <w:tblW w:w="0" w:type="auto"/>
        <w:tblInd w:w="54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314"/>
      </w:tblGrid>
      <w:tr w14:paraId="07F2C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152" w:hRule="atLeast"/>
        </w:trPr>
        <w:tc>
          <w:tcPr>
            <w:tcW w:w="9854" w:type="dxa"/>
          </w:tcPr>
          <w:p w14:paraId="123F0F30">
            <w:pPr>
              <w:spacing w:line="640" w:lineRule="exact"/>
              <w:rPr>
                <w:rFonts w:hint="eastAsia" w:ascii="仿宋" w:hAnsi="仿宋" w:eastAsia="仿宋" w:cs="仿宋"/>
                <w:b/>
                <w:color w:val="auto"/>
                <w:sz w:val="24"/>
              </w:rPr>
            </w:pPr>
          </w:p>
          <w:p w14:paraId="724229BE">
            <w:pPr>
              <w:spacing w:line="640" w:lineRule="exact"/>
              <w:ind w:firstLine="1928" w:firstLineChars="800"/>
              <w:rPr>
                <w:rFonts w:hint="eastAsia" w:ascii="仿宋" w:hAnsi="仿宋" w:eastAsia="仿宋" w:cs="仿宋"/>
                <w:color w:val="auto"/>
                <w:sz w:val="24"/>
              </w:rPr>
            </w:pPr>
            <w:r>
              <w:rPr>
                <w:rFonts w:hint="eastAsia" w:ascii="仿宋" w:hAnsi="仿宋" w:eastAsia="仿宋" w:cs="仿宋"/>
                <w:b/>
                <w:color w:val="auto"/>
                <w:sz w:val="24"/>
              </w:rPr>
              <w:t>法定代表身份证复印件粘帖处（正、反面）</w:t>
            </w:r>
          </w:p>
        </w:tc>
      </w:tr>
    </w:tbl>
    <w:p w14:paraId="38FDAAED">
      <w:pPr>
        <w:spacing w:line="640" w:lineRule="exact"/>
        <w:ind w:left="540"/>
        <w:rPr>
          <w:rFonts w:hint="eastAsia" w:ascii="仿宋" w:hAnsi="仿宋" w:eastAsia="仿宋" w:cs="仿宋"/>
          <w:color w:val="auto"/>
          <w:sz w:val="24"/>
        </w:rPr>
      </w:pPr>
    </w:p>
    <w:p w14:paraId="3F41712A">
      <w:pPr>
        <w:snapToGrid w:val="0"/>
        <w:spacing w:line="640" w:lineRule="exact"/>
        <w:rPr>
          <w:rFonts w:hint="eastAsia" w:ascii="仿宋" w:hAnsi="仿宋" w:eastAsia="仿宋" w:cs="仿宋"/>
          <w:color w:val="auto"/>
          <w:kern w:val="0"/>
          <w:sz w:val="24"/>
        </w:rPr>
      </w:pPr>
      <w:r>
        <w:rPr>
          <w:rFonts w:hint="eastAsia" w:ascii="仿宋" w:hAnsi="仿宋" w:eastAsia="仿宋" w:cs="仿宋"/>
          <w:color w:val="auto"/>
          <w:sz w:val="28"/>
          <w:szCs w:val="28"/>
        </w:rPr>
        <w:t xml:space="preserve">  </w:t>
      </w:r>
      <w:r>
        <w:rPr>
          <w:rFonts w:hint="eastAsia" w:ascii="仿宋" w:hAnsi="仿宋" w:eastAsia="仿宋" w:cs="仿宋"/>
          <w:color w:val="auto"/>
          <w:sz w:val="24"/>
        </w:rPr>
        <w:t xml:space="preserve">                                </w:t>
      </w:r>
      <w:r>
        <w:rPr>
          <w:rFonts w:hint="eastAsia" w:ascii="仿宋" w:hAnsi="仿宋" w:eastAsia="仿宋" w:cs="仿宋"/>
          <w:color w:val="auto"/>
          <w:kern w:val="0"/>
          <w:sz w:val="24"/>
          <w:lang w:val="zh-CN"/>
        </w:rPr>
        <w:t>供应商名称(电子签章)：</w:t>
      </w:r>
      <w:r>
        <w:rPr>
          <w:rFonts w:hint="eastAsia" w:ascii="仿宋" w:hAnsi="仿宋" w:eastAsia="仿宋" w:cs="仿宋"/>
          <w:color w:val="auto"/>
          <w:sz w:val="24"/>
          <w:u w:val="single"/>
        </w:rPr>
        <w:t xml:space="preserve"> </w:t>
      </w:r>
    </w:p>
    <w:p w14:paraId="1C22C872">
      <w:pPr>
        <w:snapToGrid w:val="0"/>
        <w:spacing w:line="640" w:lineRule="exact"/>
        <w:ind w:firstLine="4080" w:firstLineChars="170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  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339563E7">
      <w:pPr>
        <w:snapToGrid w:val="0"/>
        <w:spacing w:line="640" w:lineRule="exact"/>
        <w:ind w:firstLine="5662" w:firstLineChars="2350"/>
        <w:rPr>
          <w:rFonts w:hint="eastAsia" w:ascii="仿宋" w:hAnsi="仿宋" w:eastAsia="仿宋" w:cs="仿宋"/>
          <w:b/>
          <w:color w:val="auto"/>
          <w:sz w:val="24"/>
        </w:rPr>
      </w:pPr>
    </w:p>
    <w:p w14:paraId="5497BD03">
      <w:pPr>
        <w:snapToGrid w:val="0"/>
        <w:spacing w:before="165" w:beforeLines="50" w:after="50"/>
        <w:ind w:firstLine="600" w:firstLineChars="250"/>
        <w:jc w:val="left"/>
        <w:rPr>
          <w:rFonts w:hint="eastAsia" w:ascii="仿宋" w:hAnsi="仿宋" w:eastAsia="仿宋" w:cs="仿宋"/>
          <w:color w:val="auto"/>
          <w:sz w:val="24"/>
        </w:rPr>
      </w:pPr>
      <w:r>
        <w:rPr>
          <w:rFonts w:hint="eastAsia" w:ascii="仿宋" w:hAnsi="仿宋" w:eastAsia="仿宋" w:cs="仿宋"/>
          <w:color w:val="auto"/>
          <w:sz w:val="24"/>
        </w:rPr>
        <w:t>注：自然人投标的无需提供</w:t>
      </w:r>
    </w:p>
    <w:p w14:paraId="36D2D0F3">
      <w:pPr>
        <w:snapToGrid w:val="0"/>
        <w:spacing w:before="165" w:beforeLines="50" w:after="50"/>
        <w:ind w:firstLine="600" w:firstLineChars="250"/>
        <w:jc w:val="left"/>
        <w:rPr>
          <w:rFonts w:hint="eastAsia" w:ascii="仿宋" w:hAnsi="仿宋" w:eastAsia="仿宋" w:cs="仿宋"/>
          <w:color w:val="auto"/>
          <w:sz w:val="24"/>
        </w:rPr>
      </w:pPr>
    </w:p>
    <w:p w14:paraId="5BDD45ED">
      <w:pPr>
        <w:snapToGrid w:val="0"/>
        <w:spacing w:before="165" w:beforeLines="50" w:after="50"/>
        <w:ind w:firstLine="602" w:firstLineChars="250"/>
        <w:jc w:val="left"/>
        <w:rPr>
          <w:rFonts w:hint="eastAsia" w:ascii="仿宋" w:hAnsi="仿宋" w:eastAsia="仿宋" w:cs="仿宋"/>
          <w:b/>
          <w:color w:val="auto"/>
          <w:sz w:val="24"/>
          <w:szCs w:val="20"/>
        </w:rPr>
      </w:pPr>
    </w:p>
    <w:p w14:paraId="2220246D">
      <w:pPr>
        <w:snapToGrid w:val="0"/>
        <w:spacing w:before="165" w:beforeLines="50" w:after="50"/>
        <w:ind w:left="420"/>
        <w:jc w:val="center"/>
        <w:rPr>
          <w:rFonts w:hint="eastAsia" w:ascii="仿宋" w:hAnsi="仿宋" w:eastAsia="仿宋" w:cs="仿宋"/>
          <w:b/>
          <w:color w:val="auto"/>
          <w:sz w:val="24"/>
        </w:rPr>
      </w:pPr>
      <w:r>
        <w:rPr>
          <w:rFonts w:hint="eastAsia" w:ascii="仿宋" w:hAnsi="仿宋" w:eastAsia="仿宋" w:cs="仿宋"/>
          <w:b/>
          <w:color w:val="auto"/>
          <w:sz w:val="24"/>
        </w:rPr>
        <w:br w:type="page"/>
      </w:r>
      <w:r>
        <w:rPr>
          <w:rFonts w:hint="eastAsia" w:ascii="仿宋" w:hAnsi="仿宋" w:eastAsia="仿宋" w:cs="仿宋"/>
          <w:b/>
          <w:bCs/>
          <w:color w:val="auto"/>
          <w:sz w:val="30"/>
          <w:szCs w:val="30"/>
        </w:rPr>
        <w:t>四、法定代表人授权委托书（如有委托时）</w:t>
      </w:r>
    </w:p>
    <w:p w14:paraId="3E8F500D">
      <w:pPr>
        <w:snapToGrid w:val="0"/>
        <w:spacing w:before="165" w:beforeLines="50" w:after="50"/>
        <w:jc w:val="center"/>
        <w:rPr>
          <w:rFonts w:hint="eastAsia" w:ascii="仿宋" w:hAnsi="仿宋" w:eastAsia="仿宋" w:cs="仿宋"/>
          <w:b/>
          <w:color w:val="auto"/>
          <w:sz w:val="30"/>
          <w:szCs w:val="30"/>
        </w:rPr>
      </w:pPr>
    </w:p>
    <w:p w14:paraId="049B45D2">
      <w:pPr>
        <w:snapToGrid w:val="0"/>
        <w:spacing w:before="165" w:beforeLines="50" w:after="50"/>
        <w:jc w:val="center"/>
        <w:rPr>
          <w:rFonts w:hint="eastAsia" w:ascii="仿宋" w:hAnsi="仿宋" w:eastAsia="仿宋" w:cs="仿宋"/>
          <w:b/>
          <w:color w:val="auto"/>
          <w:sz w:val="30"/>
          <w:szCs w:val="30"/>
        </w:rPr>
      </w:pPr>
      <w:r>
        <w:rPr>
          <w:rFonts w:hint="eastAsia" w:ascii="仿宋" w:hAnsi="仿宋" w:eastAsia="仿宋" w:cs="仿宋"/>
          <w:b/>
          <w:color w:val="auto"/>
          <w:sz w:val="30"/>
          <w:szCs w:val="30"/>
        </w:rPr>
        <w:t>法定代表人授权委托书</w:t>
      </w:r>
    </w:p>
    <w:p w14:paraId="211FA68A">
      <w:pPr>
        <w:snapToGrid w:val="0"/>
        <w:spacing w:before="165" w:beforeLines="50" w:after="50"/>
        <w:jc w:val="center"/>
        <w:rPr>
          <w:rFonts w:hint="eastAsia" w:ascii="仿宋" w:hAnsi="仿宋" w:eastAsia="仿宋" w:cs="仿宋"/>
          <w:b/>
          <w:color w:val="auto"/>
          <w:sz w:val="24"/>
        </w:rPr>
      </w:pPr>
    </w:p>
    <w:p w14:paraId="4A704FA1">
      <w:pPr>
        <w:pStyle w:val="18"/>
        <w:spacing w:line="6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致：</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eastAsia="zh-CN"/>
        </w:rPr>
        <w:t>新疆裕辉工程项目管理有限公司</w:t>
      </w:r>
      <w:r>
        <w:rPr>
          <w:rFonts w:hint="eastAsia" w:ascii="仿宋" w:hAnsi="仿宋" w:eastAsia="仿宋" w:cs="仿宋"/>
          <w:color w:val="auto"/>
          <w:sz w:val="24"/>
          <w:szCs w:val="24"/>
          <w:u w:val="single"/>
        </w:rPr>
        <w:t xml:space="preserve"> </w:t>
      </w:r>
    </w:p>
    <w:p w14:paraId="22A4CB13">
      <w:pPr>
        <w:pStyle w:val="18"/>
        <w:spacing w:line="6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本人</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（姓名）系</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w:t>
      </w:r>
      <w:r>
        <w:rPr>
          <w:rFonts w:hint="eastAsia" w:ascii="仿宋" w:hAnsi="仿宋" w:eastAsia="仿宋" w:cs="仿宋"/>
          <w:color w:val="auto"/>
          <w:sz w:val="24"/>
          <w:szCs w:val="24"/>
          <w:lang w:eastAsia="zh-CN"/>
        </w:rPr>
        <w:t>供应商</w:t>
      </w:r>
      <w:r>
        <w:rPr>
          <w:rFonts w:hint="eastAsia" w:ascii="仿宋" w:hAnsi="仿宋" w:eastAsia="仿宋" w:cs="仿宋"/>
          <w:color w:val="auto"/>
          <w:sz w:val="24"/>
          <w:szCs w:val="24"/>
        </w:rPr>
        <w:t>名称）的法定代表人，现授权我单位在职正式员工</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（姓名和职务）为我方代理人。代理人根据授权，以我方名义签署、澄清、说明、补正、递交、撤回、修改贵方组织的</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u w:val="single"/>
          <w:lang w:eastAsia="zh-CN"/>
        </w:rPr>
        <w:t>2024年巴里坤县燃气管道老化更新改造项目（监理）</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项目（项目编号：</w:t>
      </w:r>
      <w:r>
        <w:rPr>
          <w:rFonts w:hint="eastAsia" w:ascii="仿宋" w:hAnsi="仿宋" w:eastAsia="仿宋" w:cs="仿宋"/>
          <w:color w:val="auto"/>
          <w:sz w:val="24"/>
          <w:szCs w:val="24"/>
          <w:u w:val="single"/>
          <w:lang w:eastAsia="zh-CN"/>
        </w:rPr>
        <w:t>XJYH-2025-012</w:t>
      </w:r>
      <w:r>
        <w:rPr>
          <w:rFonts w:hint="eastAsia" w:ascii="仿宋" w:hAnsi="仿宋" w:eastAsia="仿宋" w:cs="仿宋"/>
          <w:color w:val="auto"/>
          <w:sz w:val="24"/>
          <w:szCs w:val="24"/>
          <w:u w:val="single"/>
        </w:rPr>
        <w:t xml:space="preserve"> </w:t>
      </w:r>
      <w:r>
        <w:rPr>
          <w:rFonts w:hint="eastAsia" w:ascii="仿宋" w:hAnsi="仿宋" w:eastAsia="仿宋" w:cs="仿宋"/>
          <w:color w:val="auto"/>
          <w:sz w:val="24"/>
          <w:szCs w:val="24"/>
        </w:rPr>
        <w:t>）的</w:t>
      </w:r>
      <w:r>
        <w:rPr>
          <w:rFonts w:hint="eastAsia" w:ascii="仿宋" w:hAnsi="仿宋" w:eastAsia="仿宋" w:cs="仿宋"/>
          <w:color w:val="auto"/>
          <w:sz w:val="24"/>
          <w:szCs w:val="24"/>
          <w:lang w:eastAsia="zh-CN"/>
        </w:rPr>
        <w:t>磋商响应文件</w:t>
      </w:r>
      <w:r>
        <w:rPr>
          <w:rFonts w:hint="eastAsia" w:ascii="仿宋" w:hAnsi="仿宋" w:eastAsia="仿宋" w:cs="仿宋"/>
          <w:color w:val="auto"/>
          <w:sz w:val="24"/>
          <w:szCs w:val="24"/>
        </w:rPr>
        <w:t>、签订合同和处理一切有关事宜，其法律后果由我方承担。</w:t>
      </w:r>
    </w:p>
    <w:p w14:paraId="2C652E3B">
      <w:pPr>
        <w:pStyle w:val="18"/>
        <w:spacing w:line="640" w:lineRule="exact"/>
        <w:ind w:firstLine="480" w:firstLineChars="200"/>
        <w:rPr>
          <w:rFonts w:hint="eastAsia" w:ascii="仿宋" w:hAnsi="仿宋" w:eastAsia="仿宋" w:cs="仿宋"/>
          <w:color w:val="auto"/>
          <w:sz w:val="24"/>
          <w:szCs w:val="24"/>
        </w:rPr>
      </w:pPr>
      <w:r>
        <w:rPr>
          <w:rFonts w:hint="eastAsia" w:ascii="仿宋" w:hAnsi="仿宋" w:eastAsia="仿宋" w:cs="仿宋"/>
          <w:color w:val="auto"/>
          <w:sz w:val="24"/>
          <w:szCs w:val="24"/>
        </w:rPr>
        <w:t>本授权书于</w:t>
      </w:r>
      <w:r>
        <w:rPr>
          <w:rFonts w:hint="eastAsia" w:ascii="仿宋" w:hAnsi="仿宋" w:eastAsia="仿宋" w:cs="仿宋"/>
          <w:color w:val="auto"/>
          <w:spacing w:val="10"/>
          <w:sz w:val="24"/>
          <w:szCs w:val="24"/>
          <w:u w:val="single"/>
        </w:rPr>
        <w:t xml:space="preserve">    </w:t>
      </w:r>
      <w:r>
        <w:rPr>
          <w:rFonts w:hint="eastAsia" w:ascii="仿宋" w:hAnsi="仿宋" w:eastAsia="仿宋" w:cs="仿宋"/>
          <w:color w:val="auto"/>
          <w:sz w:val="24"/>
          <w:szCs w:val="24"/>
        </w:rPr>
        <w:t>年</w:t>
      </w:r>
      <w:r>
        <w:rPr>
          <w:rFonts w:hint="eastAsia" w:ascii="仿宋" w:hAnsi="仿宋" w:eastAsia="仿宋" w:cs="仿宋"/>
          <w:color w:val="auto"/>
          <w:spacing w:val="10"/>
          <w:sz w:val="24"/>
          <w:szCs w:val="24"/>
          <w:u w:val="single"/>
        </w:rPr>
        <w:t xml:space="preserve">    </w:t>
      </w:r>
      <w:r>
        <w:rPr>
          <w:rFonts w:hint="eastAsia" w:ascii="仿宋" w:hAnsi="仿宋" w:eastAsia="仿宋" w:cs="仿宋"/>
          <w:color w:val="auto"/>
          <w:sz w:val="24"/>
          <w:szCs w:val="24"/>
        </w:rPr>
        <w:t>月</w:t>
      </w:r>
      <w:r>
        <w:rPr>
          <w:rFonts w:hint="eastAsia" w:ascii="仿宋" w:hAnsi="仿宋" w:eastAsia="仿宋" w:cs="仿宋"/>
          <w:color w:val="auto"/>
          <w:spacing w:val="10"/>
          <w:sz w:val="24"/>
          <w:szCs w:val="24"/>
          <w:u w:val="single"/>
        </w:rPr>
        <w:t xml:space="preserve">    </w:t>
      </w:r>
      <w:r>
        <w:rPr>
          <w:rFonts w:hint="eastAsia" w:ascii="仿宋" w:hAnsi="仿宋" w:eastAsia="仿宋" w:cs="仿宋"/>
          <w:color w:val="auto"/>
          <w:sz w:val="24"/>
          <w:szCs w:val="24"/>
        </w:rPr>
        <w:t>日签字生效，委托期限：</w:t>
      </w:r>
      <w:r>
        <w:rPr>
          <w:rFonts w:hint="eastAsia" w:ascii="仿宋" w:hAnsi="仿宋" w:eastAsia="仿宋" w:cs="仿宋"/>
          <w:color w:val="auto"/>
          <w:spacing w:val="10"/>
          <w:sz w:val="24"/>
          <w:szCs w:val="24"/>
          <w:u w:val="single"/>
        </w:rPr>
        <w:t xml:space="preserve">    </w:t>
      </w:r>
      <w:r>
        <w:rPr>
          <w:rFonts w:hint="eastAsia" w:ascii="仿宋" w:hAnsi="仿宋" w:eastAsia="仿宋" w:cs="仿宋"/>
          <w:color w:val="auto"/>
          <w:sz w:val="24"/>
          <w:szCs w:val="24"/>
        </w:rPr>
        <w:t>。</w:t>
      </w:r>
    </w:p>
    <w:p w14:paraId="7C78A8D9">
      <w:pPr>
        <w:pStyle w:val="18"/>
        <w:spacing w:line="640" w:lineRule="exact"/>
        <w:ind w:firstLine="420"/>
        <w:rPr>
          <w:rFonts w:hint="eastAsia" w:ascii="仿宋" w:hAnsi="仿宋" w:eastAsia="仿宋" w:cs="仿宋"/>
          <w:color w:val="auto"/>
          <w:sz w:val="24"/>
          <w:szCs w:val="24"/>
        </w:rPr>
      </w:pPr>
      <w:r>
        <w:rPr>
          <w:rFonts w:hint="eastAsia" w:ascii="仿宋" w:hAnsi="仿宋" w:eastAsia="仿宋" w:cs="仿宋"/>
          <w:color w:val="auto"/>
          <w:sz w:val="24"/>
          <w:szCs w:val="24"/>
        </w:rPr>
        <w:t>代理人无转委托权。</w:t>
      </w:r>
    </w:p>
    <w:tbl>
      <w:tblPr>
        <w:tblStyle w:val="3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20"/>
      </w:tblGrid>
      <w:tr w14:paraId="03C79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4" w:hRule="atLeast"/>
        </w:trPr>
        <w:tc>
          <w:tcPr>
            <w:tcW w:w="9720" w:type="dxa"/>
          </w:tcPr>
          <w:p w14:paraId="67034352">
            <w:pPr>
              <w:pStyle w:val="18"/>
              <w:spacing w:line="640" w:lineRule="exact"/>
              <w:rPr>
                <w:rFonts w:hint="eastAsia" w:ascii="仿宋" w:hAnsi="仿宋" w:eastAsia="仿宋" w:cs="仿宋"/>
                <w:b/>
                <w:color w:val="auto"/>
                <w:sz w:val="24"/>
              </w:rPr>
            </w:pPr>
          </w:p>
          <w:p w14:paraId="33CD4129">
            <w:pPr>
              <w:pStyle w:val="18"/>
              <w:spacing w:line="640" w:lineRule="exact"/>
              <w:ind w:firstLine="2409" w:firstLineChars="1000"/>
              <w:rPr>
                <w:rFonts w:hint="eastAsia" w:ascii="仿宋" w:hAnsi="仿宋" w:eastAsia="仿宋" w:cs="仿宋"/>
                <w:b/>
                <w:color w:val="auto"/>
                <w:sz w:val="24"/>
              </w:rPr>
            </w:pPr>
          </w:p>
          <w:p w14:paraId="2AB73E16">
            <w:pPr>
              <w:pStyle w:val="18"/>
              <w:spacing w:line="640" w:lineRule="exact"/>
              <w:ind w:firstLine="2409" w:firstLineChars="1000"/>
              <w:rPr>
                <w:rFonts w:hint="eastAsia" w:ascii="仿宋" w:hAnsi="仿宋" w:eastAsia="仿宋" w:cs="仿宋"/>
                <w:color w:val="auto"/>
                <w:sz w:val="24"/>
                <w:szCs w:val="24"/>
              </w:rPr>
            </w:pPr>
            <w:r>
              <w:rPr>
                <w:rFonts w:hint="eastAsia" w:ascii="仿宋" w:hAnsi="仿宋" w:eastAsia="仿宋" w:cs="仿宋"/>
                <w:b/>
                <w:color w:val="auto"/>
                <w:sz w:val="24"/>
              </w:rPr>
              <w:t>法定代表身份证复印件粘帖处（正、反面）</w:t>
            </w:r>
          </w:p>
        </w:tc>
      </w:tr>
    </w:tbl>
    <w:p w14:paraId="0CD89862">
      <w:pPr>
        <w:pStyle w:val="18"/>
        <w:spacing w:line="640" w:lineRule="exact"/>
        <w:rPr>
          <w:rFonts w:hint="eastAsia" w:ascii="仿宋" w:hAnsi="仿宋" w:eastAsia="仿宋" w:cs="仿宋"/>
          <w:color w:val="auto"/>
          <w:sz w:val="24"/>
          <w:szCs w:val="24"/>
        </w:rPr>
      </w:pPr>
    </w:p>
    <w:p w14:paraId="021C877F">
      <w:pPr>
        <w:pStyle w:val="18"/>
        <w:spacing w:line="640" w:lineRule="exact"/>
        <w:ind w:firstLine="4320" w:firstLineChars="1800"/>
        <w:rPr>
          <w:rFonts w:hint="eastAsia" w:ascii="仿宋" w:hAnsi="仿宋" w:eastAsia="仿宋" w:cs="仿宋"/>
          <w:color w:val="auto"/>
          <w:sz w:val="24"/>
          <w:szCs w:val="24"/>
          <w:u w:val="single"/>
        </w:rPr>
      </w:pPr>
      <w:r>
        <w:rPr>
          <w:rFonts w:hint="eastAsia" w:ascii="仿宋" w:hAnsi="仿宋" w:eastAsia="仿宋" w:cs="仿宋"/>
          <w:color w:val="auto"/>
          <w:kern w:val="0"/>
          <w:sz w:val="24"/>
          <w:szCs w:val="24"/>
          <w:lang w:val="zh-CN"/>
        </w:rPr>
        <w:t>供应商名称(电子签章)：</w:t>
      </w:r>
    </w:p>
    <w:p w14:paraId="0E8F492A">
      <w:pPr>
        <w:pStyle w:val="18"/>
        <w:spacing w:line="640" w:lineRule="exact"/>
        <w:ind w:firstLine="4080" w:firstLineChars="1700"/>
        <w:rPr>
          <w:rFonts w:hint="eastAsia" w:ascii="仿宋" w:hAnsi="仿宋" w:eastAsia="仿宋" w:cs="仿宋"/>
          <w:color w:val="auto"/>
          <w:sz w:val="24"/>
          <w:szCs w:val="24"/>
          <w:u w:val="single"/>
        </w:rPr>
      </w:pPr>
      <w:r>
        <w:rPr>
          <w:rFonts w:hint="eastAsia" w:ascii="仿宋" w:hAnsi="仿宋" w:eastAsia="仿宋" w:cs="仿宋"/>
          <w:color w:val="auto"/>
          <w:sz w:val="24"/>
          <w:szCs w:val="24"/>
        </w:rPr>
        <w:t>法定代表人（签字或盖章）：</w:t>
      </w:r>
    </w:p>
    <w:p w14:paraId="33466820">
      <w:pPr>
        <w:spacing w:line="360" w:lineRule="auto"/>
        <w:rPr>
          <w:rFonts w:hint="eastAsia" w:ascii="仿宋" w:hAnsi="仿宋" w:eastAsia="仿宋" w:cs="仿宋"/>
          <w:color w:val="auto"/>
          <w:szCs w:val="21"/>
        </w:rPr>
      </w:pPr>
    </w:p>
    <w:p w14:paraId="7B5F22F9">
      <w:pPr>
        <w:spacing w:line="360" w:lineRule="auto"/>
        <w:rPr>
          <w:rFonts w:hint="eastAsia" w:ascii="仿宋" w:hAnsi="仿宋" w:eastAsia="仿宋" w:cs="仿宋"/>
          <w:color w:val="auto"/>
          <w:szCs w:val="21"/>
        </w:rPr>
      </w:pPr>
      <w:r>
        <w:rPr>
          <w:rFonts w:hint="eastAsia" w:ascii="仿宋" w:hAnsi="仿宋" w:eastAsia="仿宋" w:cs="仿宋"/>
          <w:color w:val="auto"/>
          <w:szCs w:val="21"/>
        </w:rPr>
        <w:t>注：</w:t>
      </w:r>
    </w:p>
    <w:p w14:paraId="77C042BF">
      <w:pPr>
        <w:snapToGrid w:val="0"/>
        <w:spacing w:before="50" w:after="165" w:afterLines="50" w:line="360" w:lineRule="auto"/>
        <w:jc w:val="left"/>
        <w:rPr>
          <w:rFonts w:hint="eastAsia" w:ascii="仿宋" w:hAnsi="仿宋" w:eastAsia="仿宋" w:cs="仿宋"/>
          <w:color w:val="auto"/>
          <w:szCs w:val="21"/>
        </w:rPr>
      </w:pPr>
      <w:r>
        <w:rPr>
          <w:rFonts w:hint="eastAsia" w:ascii="仿宋" w:hAnsi="仿宋" w:eastAsia="仿宋" w:cs="仿宋"/>
          <w:color w:val="auto"/>
          <w:szCs w:val="21"/>
        </w:rPr>
        <w:t>1. 供应商为其他组织或者自然人时，本</w:t>
      </w:r>
      <w:r>
        <w:rPr>
          <w:rFonts w:hint="eastAsia" w:ascii="仿宋" w:hAnsi="仿宋" w:eastAsia="仿宋" w:cs="仿宋"/>
          <w:color w:val="auto"/>
          <w:szCs w:val="21"/>
          <w:lang w:eastAsia="zh-CN"/>
        </w:rPr>
        <w:t>磋商文件</w:t>
      </w:r>
      <w:r>
        <w:rPr>
          <w:rFonts w:hint="eastAsia" w:ascii="仿宋" w:hAnsi="仿宋" w:eastAsia="仿宋" w:cs="仿宋"/>
          <w:color w:val="auto"/>
          <w:szCs w:val="21"/>
        </w:rPr>
        <w:t>规定的法定代表人指负责人或者自然人。本</w:t>
      </w:r>
      <w:r>
        <w:rPr>
          <w:rFonts w:hint="eastAsia" w:ascii="仿宋" w:hAnsi="仿宋" w:eastAsia="仿宋" w:cs="仿宋"/>
          <w:color w:val="auto"/>
          <w:szCs w:val="21"/>
          <w:lang w:eastAsia="zh-CN"/>
        </w:rPr>
        <w:t>磋商文件</w:t>
      </w:r>
      <w:r>
        <w:rPr>
          <w:rFonts w:hint="eastAsia" w:ascii="仿宋" w:hAnsi="仿宋" w:eastAsia="仿宋" w:cs="仿宋"/>
          <w:color w:val="auto"/>
          <w:szCs w:val="21"/>
        </w:rPr>
        <w:t>所称负责人是指参加投标的其他组织营业执照上的负责人，本</w:t>
      </w:r>
      <w:r>
        <w:rPr>
          <w:rFonts w:hint="eastAsia" w:ascii="仿宋" w:hAnsi="仿宋" w:eastAsia="仿宋" w:cs="仿宋"/>
          <w:color w:val="auto"/>
          <w:szCs w:val="21"/>
          <w:lang w:eastAsia="zh-CN"/>
        </w:rPr>
        <w:t>磋商文件</w:t>
      </w:r>
      <w:r>
        <w:rPr>
          <w:rFonts w:hint="eastAsia" w:ascii="仿宋" w:hAnsi="仿宋" w:eastAsia="仿宋" w:cs="仿宋"/>
          <w:color w:val="auto"/>
          <w:szCs w:val="21"/>
        </w:rPr>
        <w:t>所称自然人指参与投标的自然人本人。</w:t>
      </w:r>
    </w:p>
    <w:p w14:paraId="448CCD44">
      <w:pPr>
        <w:snapToGrid w:val="0"/>
        <w:spacing w:before="165" w:beforeLines="50" w:after="50"/>
        <w:ind w:left="420"/>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rPr>
        <w:t>五、商务条款偏离表</w:t>
      </w:r>
    </w:p>
    <w:p w14:paraId="14B947C0">
      <w:pPr>
        <w:snapToGrid w:val="0"/>
        <w:spacing w:before="50"/>
        <w:jc w:val="left"/>
        <w:rPr>
          <w:rFonts w:hint="eastAsia" w:ascii="仿宋" w:hAnsi="仿宋" w:eastAsia="仿宋" w:cs="仿宋"/>
          <w:color w:val="auto"/>
          <w:sz w:val="24"/>
        </w:rPr>
      </w:pPr>
    </w:p>
    <w:p w14:paraId="0CED4B12">
      <w:pPr>
        <w:pStyle w:val="18"/>
        <w:spacing w:line="360" w:lineRule="auto"/>
        <w:ind w:left="-424" w:leftChars="-202" w:firstLine="846"/>
        <w:rPr>
          <w:rFonts w:hint="eastAsia" w:ascii="仿宋" w:hAnsi="仿宋" w:eastAsia="仿宋" w:cs="仿宋"/>
          <w:color w:val="auto"/>
          <w:sz w:val="24"/>
          <w:szCs w:val="24"/>
        </w:rPr>
      </w:pPr>
      <w:r>
        <w:rPr>
          <w:rFonts w:hint="eastAsia" w:ascii="仿宋" w:hAnsi="仿宋" w:eastAsia="仿宋" w:cs="仿宋"/>
          <w:color w:val="auto"/>
        </w:rPr>
        <w:t>请逐条对应本项目</w:t>
      </w:r>
      <w:r>
        <w:rPr>
          <w:rFonts w:hint="eastAsia" w:ascii="仿宋" w:hAnsi="仿宋" w:eastAsia="仿宋" w:cs="仿宋"/>
          <w:color w:val="auto"/>
          <w:lang w:eastAsia="zh-CN"/>
        </w:rPr>
        <w:t>磋商文件</w:t>
      </w:r>
      <w:r>
        <w:rPr>
          <w:rFonts w:hint="eastAsia" w:ascii="仿宋" w:hAnsi="仿宋" w:eastAsia="仿宋" w:cs="仿宋"/>
          <w:color w:val="auto"/>
        </w:rPr>
        <w:t>第二章“采购需求”中“商务条款”的要求，详细填写相应的具体内容。“偏离说明”一栏应当选择“正偏离”、“负偏离”或“无偏离”进行填写。</w:t>
      </w:r>
    </w:p>
    <w:tbl>
      <w:tblPr>
        <w:tblStyle w:val="34"/>
        <w:tblpPr w:leftFromText="180" w:rightFromText="180" w:vertAnchor="text" w:horzAnchor="margin" w:tblpXSpec="center" w:tblpY="94"/>
        <w:tblW w:w="94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3926"/>
        <w:gridCol w:w="3589"/>
        <w:gridCol w:w="1274"/>
      </w:tblGrid>
      <w:tr w14:paraId="48CDB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691" w:type="dxa"/>
            <w:tcBorders>
              <w:top w:val="single" w:color="auto" w:sz="4" w:space="0"/>
              <w:left w:val="single" w:color="auto" w:sz="4" w:space="0"/>
              <w:bottom w:val="single" w:color="auto" w:sz="4" w:space="0"/>
              <w:right w:val="single" w:color="auto" w:sz="4" w:space="0"/>
            </w:tcBorders>
            <w:vAlign w:val="center"/>
          </w:tcPr>
          <w:p w14:paraId="69BB416D">
            <w:pPr>
              <w:spacing w:line="340" w:lineRule="exact"/>
              <w:jc w:val="center"/>
              <w:rPr>
                <w:rFonts w:hint="eastAsia" w:ascii="仿宋" w:hAnsi="仿宋" w:eastAsia="仿宋" w:cs="仿宋"/>
                <w:color w:val="auto"/>
                <w:szCs w:val="21"/>
              </w:rPr>
            </w:pPr>
            <w:r>
              <w:rPr>
                <w:rFonts w:hint="eastAsia" w:ascii="仿宋" w:hAnsi="仿宋" w:eastAsia="仿宋" w:cs="仿宋"/>
                <w:color w:val="auto"/>
                <w:szCs w:val="21"/>
              </w:rPr>
              <w:t>项号</w:t>
            </w:r>
          </w:p>
        </w:tc>
        <w:tc>
          <w:tcPr>
            <w:tcW w:w="3926" w:type="dxa"/>
            <w:tcBorders>
              <w:top w:val="single" w:color="auto" w:sz="4" w:space="0"/>
              <w:left w:val="single" w:color="auto" w:sz="4" w:space="0"/>
              <w:bottom w:val="single" w:color="auto" w:sz="4" w:space="0"/>
              <w:right w:val="single" w:color="auto" w:sz="4" w:space="0"/>
            </w:tcBorders>
            <w:vAlign w:val="center"/>
          </w:tcPr>
          <w:p w14:paraId="41A8F562">
            <w:pPr>
              <w:spacing w:line="340" w:lineRule="exact"/>
              <w:jc w:val="center"/>
              <w:rPr>
                <w:rFonts w:hint="eastAsia" w:ascii="仿宋" w:hAnsi="仿宋" w:eastAsia="仿宋" w:cs="仿宋"/>
                <w:color w:val="auto"/>
                <w:szCs w:val="21"/>
              </w:rPr>
            </w:pPr>
            <w:r>
              <w:rPr>
                <w:rFonts w:hint="eastAsia" w:ascii="仿宋" w:hAnsi="仿宋" w:eastAsia="仿宋" w:cs="仿宋"/>
                <w:color w:val="auto"/>
                <w:szCs w:val="21"/>
                <w:lang w:eastAsia="zh-CN"/>
              </w:rPr>
              <w:t>磋商文件</w:t>
            </w:r>
            <w:r>
              <w:rPr>
                <w:rFonts w:hint="eastAsia" w:ascii="仿宋" w:hAnsi="仿宋" w:eastAsia="仿宋" w:cs="仿宋"/>
                <w:color w:val="auto"/>
                <w:szCs w:val="21"/>
              </w:rPr>
              <w:t>的商务需求</w:t>
            </w:r>
          </w:p>
        </w:tc>
        <w:tc>
          <w:tcPr>
            <w:tcW w:w="3589" w:type="dxa"/>
            <w:tcBorders>
              <w:top w:val="single" w:color="auto" w:sz="4" w:space="0"/>
              <w:left w:val="single" w:color="auto" w:sz="4" w:space="0"/>
              <w:bottom w:val="single" w:color="auto" w:sz="4" w:space="0"/>
              <w:right w:val="single" w:color="auto" w:sz="4" w:space="0"/>
            </w:tcBorders>
            <w:vAlign w:val="center"/>
          </w:tcPr>
          <w:p w14:paraId="00688A4A">
            <w:pPr>
              <w:spacing w:line="340" w:lineRule="exact"/>
              <w:jc w:val="center"/>
              <w:rPr>
                <w:rFonts w:hint="eastAsia" w:ascii="仿宋" w:hAnsi="仿宋" w:eastAsia="仿宋" w:cs="仿宋"/>
                <w:color w:val="auto"/>
                <w:szCs w:val="21"/>
              </w:rPr>
            </w:pPr>
            <w:r>
              <w:rPr>
                <w:rFonts w:hint="eastAsia" w:ascii="仿宋" w:hAnsi="仿宋" w:eastAsia="仿宋" w:cs="仿宋"/>
                <w:color w:val="auto"/>
                <w:szCs w:val="21"/>
                <w:lang w:eastAsia="zh-CN"/>
              </w:rPr>
              <w:t>磋商响应文件</w:t>
            </w:r>
            <w:r>
              <w:rPr>
                <w:rFonts w:hint="eastAsia" w:ascii="仿宋" w:hAnsi="仿宋" w:eastAsia="仿宋" w:cs="仿宋"/>
                <w:color w:val="auto"/>
                <w:szCs w:val="21"/>
              </w:rPr>
              <w:t>承诺的商务条款</w:t>
            </w:r>
          </w:p>
        </w:tc>
        <w:tc>
          <w:tcPr>
            <w:tcW w:w="1274" w:type="dxa"/>
            <w:tcBorders>
              <w:top w:val="single" w:color="auto" w:sz="4" w:space="0"/>
              <w:left w:val="single" w:color="auto" w:sz="4" w:space="0"/>
              <w:bottom w:val="single" w:color="auto" w:sz="4" w:space="0"/>
              <w:right w:val="single" w:color="auto" w:sz="4" w:space="0"/>
            </w:tcBorders>
            <w:vAlign w:val="center"/>
          </w:tcPr>
          <w:p w14:paraId="16DF1EFF">
            <w:pPr>
              <w:spacing w:line="340" w:lineRule="exact"/>
              <w:jc w:val="center"/>
              <w:rPr>
                <w:rFonts w:hint="eastAsia" w:ascii="仿宋" w:hAnsi="仿宋" w:eastAsia="仿宋" w:cs="仿宋"/>
                <w:color w:val="auto"/>
                <w:szCs w:val="21"/>
              </w:rPr>
            </w:pPr>
            <w:r>
              <w:rPr>
                <w:rFonts w:hint="eastAsia" w:ascii="仿宋" w:hAnsi="仿宋" w:eastAsia="仿宋" w:cs="仿宋"/>
                <w:color w:val="auto"/>
                <w:szCs w:val="21"/>
              </w:rPr>
              <w:t>偏离说明</w:t>
            </w:r>
          </w:p>
        </w:tc>
      </w:tr>
      <w:tr w14:paraId="64EB7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91" w:type="dxa"/>
            <w:tcBorders>
              <w:top w:val="single" w:color="auto" w:sz="4" w:space="0"/>
              <w:left w:val="single" w:color="auto" w:sz="4" w:space="0"/>
              <w:bottom w:val="single" w:color="auto" w:sz="4" w:space="0"/>
              <w:right w:val="single" w:color="auto" w:sz="4" w:space="0"/>
            </w:tcBorders>
          </w:tcPr>
          <w:p w14:paraId="50E1FF4A">
            <w:pPr>
              <w:spacing w:line="340" w:lineRule="exact"/>
              <w:rPr>
                <w:rFonts w:hint="eastAsia" w:ascii="仿宋" w:hAnsi="仿宋" w:eastAsia="仿宋" w:cs="仿宋"/>
                <w:color w:val="auto"/>
                <w:szCs w:val="21"/>
              </w:rPr>
            </w:pPr>
            <w:r>
              <w:rPr>
                <w:rFonts w:hint="eastAsia" w:ascii="仿宋" w:hAnsi="仿宋" w:eastAsia="仿宋" w:cs="仿宋"/>
                <w:color w:val="auto"/>
                <w:szCs w:val="21"/>
              </w:rPr>
              <w:t>一</w:t>
            </w:r>
          </w:p>
        </w:tc>
        <w:tc>
          <w:tcPr>
            <w:tcW w:w="3926" w:type="dxa"/>
            <w:tcBorders>
              <w:top w:val="single" w:color="auto" w:sz="4" w:space="0"/>
              <w:left w:val="single" w:color="auto" w:sz="4" w:space="0"/>
              <w:bottom w:val="single" w:color="auto" w:sz="4" w:space="0"/>
              <w:right w:val="single" w:color="auto" w:sz="4" w:space="0"/>
            </w:tcBorders>
          </w:tcPr>
          <w:p w14:paraId="244E2F92">
            <w:pPr>
              <w:spacing w:line="340" w:lineRule="exact"/>
              <w:rPr>
                <w:rFonts w:hint="eastAsia" w:ascii="仿宋" w:hAnsi="仿宋" w:eastAsia="仿宋" w:cs="仿宋"/>
                <w:color w:val="auto"/>
                <w:szCs w:val="21"/>
              </w:rPr>
            </w:pPr>
            <w:r>
              <w:rPr>
                <w:rFonts w:hint="eastAsia" w:ascii="仿宋" w:hAnsi="仿宋" w:eastAsia="仿宋" w:cs="仿宋"/>
                <w:color w:val="auto"/>
                <w:szCs w:val="21"/>
              </w:rPr>
              <w:t>1  ……</w:t>
            </w:r>
          </w:p>
          <w:p w14:paraId="36E20BE4">
            <w:pPr>
              <w:spacing w:line="340" w:lineRule="exact"/>
              <w:rPr>
                <w:rFonts w:hint="eastAsia" w:ascii="仿宋" w:hAnsi="仿宋" w:eastAsia="仿宋" w:cs="仿宋"/>
                <w:color w:val="auto"/>
                <w:szCs w:val="21"/>
              </w:rPr>
            </w:pPr>
            <w:r>
              <w:rPr>
                <w:rFonts w:hint="eastAsia" w:ascii="仿宋" w:hAnsi="仿宋" w:eastAsia="仿宋" w:cs="仿宋"/>
                <w:color w:val="auto"/>
                <w:szCs w:val="21"/>
              </w:rPr>
              <w:t>2  ……</w:t>
            </w:r>
          </w:p>
          <w:p w14:paraId="0A65E439">
            <w:pPr>
              <w:spacing w:line="340" w:lineRule="exact"/>
              <w:rPr>
                <w:rFonts w:hint="eastAsia" w:ascii="仿宋" w:hAnsi="仿宋" w:eastAsia="仿宋" w:cs="仿宋"/>
                <w:color w:val="auto"/>
                <w:szCs w:val="21"/>
              </w:rPr>
            </w:pPr>
            <w:r>
              <w:rPr>
                <w:rFonts w:hint="eastAsia" w:ascii="仿宋" w:hAnsi="仿宋" w:eastAsia="仿宋" w:cs="仿宋"/>
                <w:color w:val="auto"/>
                <w:szCs w:val="21"/>
              </w:rPr>
              <w:t>3  ……</w:t>
            </w:r>
          </w:p>
          <w:p w14:paraId="6C516978">
            <w:pPr>
              <w:spacing w:line="340" w:lineRule="exact"/>
              <w:rPr>
                <w:rFonts w:hint="eastAsia" w:ascii="仿宋" w:hAnsi="仿宋" w:eastAsia="仿宋" w:cs="仿宋"/>
                <w:color w:val="auto"/>
                <w:szCs w:val="21"/>
              </w:rPr>
            </w:pPr>
            <w:r>
              <w:rPr>
                <w:rFonts w:hint="eastAsia" w:ascii="仿宋" w:hAnsi="仿宋" w:eastAsia="仿宋" w:cs="仿宋"/>
                <w:color w:val="auto"/>
                <w:szCs w:val="21"/>
              </w:rPr>
              <w:t>……</w:t>
            </w:r>
          </w:p>
        </w:tc>
        <w:tc>
          <w:tcPr>
            <w:tcW w:w="3589" w:type="dxa"/>
            <w:tcBorders>
              <w:top w:val="single" w:color="auto" w:sz="4" w:space="0"/>
              <w:left w:val="single" w:color="auto" w:sz="4" w:space="0"/>
              <w:bottom w:val="single" w:color="auto" w:sz="4" w:space="0"/>
              <w:right w:val="single" w:color="auto" w:sz="4" w:space="0"/>
            </w:tcBorders>
          </w:tcPr>
          <w:p w14:paraId="72FF0C88">
            <w:pPr>
              <w:spacing w:line="340" w:lineRule="exact"/>
              <w:rPr>
                <w:rFonts w:hint="eastAsia" w:ascii="仿宋" w:hAnsi="仿宋" w:eastAsia="仿宋" w:cs="仿宋"/>
                <w:color w:val="auto"/>
                <w:szCs w:val="21"/>
              </w:rPr>
            </w:pPr>
            <w:r>
              <w:rPr>
                <w:rFonts w:hint="eastAsia" w:ascii="仿宋" w:hAnsi="仿宋" w:eastAsia="仿宋" w:cs="仿宋"/>
                <w:color w:val="auto"/>
                <w:szCs w:val="21"/>
              </w:rPr>
              <w:t>1  ……</w:t>
            </w:r>
          </w:p>
          <w:p w14:paraId="0860CFE3">
            <w:pPr>
              <w:spacing w:line="340" w:lineRule="exact"/>
              <w:rPr>
                <w:rFonts w:hint="eastAsia" w:ascii="仿宋" w:hAnsi="仿宋" w:eastAsia="仿宋" w:cs="仿宋"/>
                <w:color w:val="auto"/>
                <w:szCs w:val="21"/>
              </w:rPr>
            </w:pPr>
            <w:r>
              <w:rPr>
                <w:rFonts w:hint="eastAsia" w:ascii="仿宋" w:hAnsi="仿宋" w:eastAsia="仿宋" w:cs="仿宋"/>
                <w:color w:val="auto"/>
                <w:szCs w:val="21"/>
              </w:rPr>
              <w:t>2  ……</w:t>
            </w:r>
          </w:p>
          <w:p w14:paraId="5382685B">
            <w:pPr>
              <w:spacing w:line="340" w:lineRule="exact"/>
              <w:rPr>
                <w:rFonts w:hint="eastAsia" w:ascii="仿宋" w:hAnsi="仿宋" w:eastAsia="仿宋" w:cs="仿宋"/>
                <w:color w:val="auto"/>
                <w:szCs w:val="21"/>
              </w:rPr>
            </w:pPr>
            <w:r>
              <w:rPr>
                <w:rFonts w:hint="eastAsia" w:ascii="仿宋" w:hAnsi="仿宋" w:eastAsia="仿宋" w:cs="仿宋"/>
                <w:color w:val="auto"/>
                <w:szCs w:val="21"/>
              </w:rPr>
              <w:t>3  ……</w:t>
            </w:r>
          </w:p>
          <w:p w14:paraId="159A6892">
            <w:pPr>
              <w:spacing w:line="340" w:lineRule="exact"/>
              <w:rPr>
                <w:rFonts w:hint="eastAsia" w:ascii="仿宋" w:hAnsi="仿宋" w:eastAsia="仿宋" w:cs="仿宋"/>
                <w:color w:val="auto"/>
                <w:szCs w:val="21"/>
              </w:rPr>
            </w:pPr>
            <w:r>
              <w:rPr>
                <w:rFonts w:hint="eastAsia" w:ascii="仿宋" w:hAnsi="仿宋" w:eastAsia="仿宋" w:cs="仿宋"/>
                <w:color w:val="auto"/>
                <w:szCs w:val="21"/>
              </w:rPr>
              <w:t>……</w:t>
            </w:r>
          </w:p>
        </w:tc>
        <w:tc>
          <w:tcPr>
            <w:tcW w:w="1274" w:type="dxa"/>
            <w:tcBorders>
              <w:top w:val="single" w:color="auto" w:sz="4" w:space="0"/>
              <w:left w:val="single" w:color="auto" w:sz="4" w:space="0"/>
              <w:bottom w:val="single" w:color="auto" w:sz="4" w:space="0"/>
              <w:right w:val="single" w:color="auto" w:sz="4" w:space="0"/>
            </w:tcBorders>
          </w:tcPr>
          <w:p w14:paraId="0FD0708C">
            <w:pPr>
              <w:spacing w:line="300" w:lineRule="exact"/>
              <w:rPr>
                <w:rFonts w:hint="eastAsia" w:ascii="仿宋" w:hAnsi="仿宋" w:eastAsia="仿宋" w:cs="仿宋"/>
                <w:color w:val="auto"/>
                <w:szCs w:val="21"/>
              </w:rPr>
            </w:pPr>
            <w:r>
              <w:rPr>
                <w:rFonts w:hint="eastAsia" w:ascii="仿宋" w:hAnsi="仿宋" w:eastAsia="仿宋" w:cs="仿宋"/>
                <w:color w:val="auto"/>
                <w:szCs w:val="21"/>
              </w:rPr>
              <w:t>正偏离（负偏离或无偏离）</w:t>
            </w:r>
          </w:p>
        </w:tc>
      </w:tr>
      <w:tr w14:paraId="3CF46B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trPr>
        <w:tc>
          <w:tcPr>
            <w:tcW w:w="691" w:type="dxa"/>
            <w:tcBorders>
              <w:top w:val="single" w:color="auto" w:sz="4" w:space="0"/>
              <w:left w:val="single" w:color="auto" w:sz="4" w:space="0"/>
              <w:bottom w:val="single" w:color="auto" w:sz="4" w:space="0"/>
              <w:right w:val="single" w:color="auto" w:sz="4" w:space="0"/>
            </w:tcBorders>
          </w:tcPr>
          <w:p w14:paraId="468269B3">
            <w:pPr>
              <w:spacing w:line="340" w:lineRule="exact"/>
              <w:rPr>
                <w:rFonts w:hint="eastAsia" w:ascii="仿宋" w:hAnsi="仿宋" w:eastAsia="仿宋" w:cs="仿宋"/>
                <w:color w:val="auto"/>
                <w:szCs w:val="21"/>
              </w:rPr>
            </w:pPr>
            <w:r>
              <w:rPr>
                <w:rFonts w:hint="eastAsia" w:ascii="仿宋" w:hAnsi="仿宋" w:eastAsia="仿宋" w:cs="仿宋"/>
                <w:color w:val="auto"/>
                <w:szCs w:val="21"/>
              </w:rPr>
              <w:t>二</w:t>
            </w:r>
          </w:p>
        </w:tc>
        <w:tc>
          <w:tcPr>
            <w:tcW w:w="3926" w:type="dxa"/>
            <w:tcBorders>
              <w:top w:val="single" w:color="auto" w:sz="4" w:space="0"/>
              <w:left w:val="single" w:color="auto" w:sz="4" w:space="0"/>
              <w:bottom w:val="single" w:color="auto" w:sz="4" w:space="0"/>
              <w:right w:val="single" w:color="auto" w:sz="4" w:space="0"/>
            </w:tcBorders>
          </w:tcPr>
          <w:p w14:paraId="621CEEE2">
            <w:pPr>
              <w:spacing w:line="340" w:lineRule="exact"/>
              <w:rPr>
                <w:rFonts w:hint="eastAsia" w:ascii="仿宋" w:hAnsi="仿宋" w:eastAsia="仿宋" w:cs="仿宋"/>
                <w:color w:val="auto"/>
                <w:szCs w:val="21"/>
              </w:rPr>
            </w:pPr>
            <w:r>
              <w:rPr>
                <w:rFonts w:hint="eastAsia" w:ascii="仿宋" w:hAnsi="仿宋" w:eastAsia="仿宋" w:cs="仿宋"/>
                <w:color w:val="auto"/>
                <w:szCs w:val="21"/>
              </w:rPr>
              <w:t>1  ……</w:t>
            </w:r>
          </w:p>
          <w:p w14:paraId="2463CE87">
            <w:pPr>
              <w:spacing w:line="340" w:lineRule="exact"/>
              <w:rPr>
                <w:rFonts w:hint="eastAsia" w:ascii="仿宋" w:hAnsi="仿宋" w:eastAsia="仿宋" w:cs="仿宋"/>
                <w:color w:val="auto"/>
                <w:szCs w:val="21"/>
              </w:rPr>
            </w:pPr>
            <w:r>
              <w:rPr>
                <w:rFonts w:hint="eastAsia" w:ascii="仿宋" w:hAnsi="仿宋" w:eastAsia="仿宋" w:cs="仿宋"/>
                <w:color w:val="auto"/>
                <w:szCs w:val="21"/>
              </w:rPr>
              <w:t>2  ……</w:t>
            </w:r>
          </w:p>
          <w:p w14:paraId="71047EE2">
            <w:pPr>
              <w:spacing w:line="340" w:lineRule="exact"/>
              <w:rPr>
                <w:rFonts w:hint="eastAsia" w:ascii="仿宋" w:hAnsi="仿宋" w:eastAsia="仿宋" w:cs="仿宋"/>
                <w:color w:val="auto"/>
                <w:szCs w:val="21"/>
              </w:rPr>
            </w:pPr>
            <w:r>
              <w:rPr>
                <w:rFonts w:hint="eastAsia" w:ascii="仿宋" w:hAnsi="仿宋" w:eastAsia="仿宋" w:cs="仿宋"/>
                <w:color w:val="auto"/>
                <w:szCs w:val="21"/>
              </w:rPr>
              <w:t>3  ……</w:t>
            </w:r>
          </w:p>
          <w:p w14:paraId="074BD7B1">
            <w:pPr>
              <w:spacing w:line="340" w:lineRule="exact"/>
              <w:rPr>
                <w:rFonts w:hint="eastAsia" w:ascii="仿宋" w:hAnsi="仿宋" w:eastAsia="仿宋" w:cs="仿宋"/>
                <w:color w:val="auto"/>
                <w:szCs w:val="21"/>
              </w:rPr>
            </w:pPr>
            <w:r>
              <w:rPr>
                <w:rFonts w:hint="eastAsia" w:ascii="仿宋" w:hAnsi="仿宋" w:eastAsia="仿宋" w:cs="仿宋"/>
                <w:color w:val="auto"/>
                <w:szCs w:val="21"/>
              </w:rPr>
              <w:t>……</w:t>
            </w:r>
          </w:p>
        </w:tc>
        <w:tc>
          <w:tcPr>
            <w:tcW w:w="3589" w:type="dxa"/>
            <w:tcBorders>
              <w:top w:val="single" w:color="auto" w:sz="4" w:space="0"/>
              <w:left w:val="single" w:color="auto" w:sz="4" w:space="0"/>
              <w:bottom w:val="single" w:color="auto" w:sz="4" w:space="0"/>
              <w:right w:val="single" w:color="auto" w:sz="4" w:space="0"/>
            </w:tcBorders>
          </w:tcPr>
          <w:p w14:paraId="132A66F0">
            <w:pPr>
              <w:spacing w:line="340" w:lineRule="exact"/>
              <w:rPr>
                <w:rFonts w:hint="eastAsia" w:ascii="仿宋" w:hAnsi="仿宋" w:eastAsia="仿宋" w:cs="仿宋"/>
                <w:color w:val="auto"/>
                <w:szCs w:val="21"/>
              </w:rPr>
            </w:pPr>
            <w:r>
              <w:rPr>
                <w:rFonts w:hint="eastAsia" w:ascii="仿宋" w:hAnsi="仿宋" w:eastAsia="仿宋" w:cs="仿宋"/>
                <w:color w:val="auto"/>
                <w:szCs w:val="21"/>
              </w:rPr>
              <w:t>1  ……</w:t>
            </w:r>
          </w:p>
          <w:p w14:paraId="2699B48D">
            <w:pPr>
              <w:spacing w:line="340" w:lineRule="exact"/>
              <w:rPr>
                <w:rFonts w:hint="eastAsia" w:ascii="仿宋" w:hAnsi="仿宋" w:eastAsia="仿宋" w:cs="仿宋"/>
                <w:color w:val="auto"/>
                <w:szCs w:val="21"/>
              </w:rPr>
            </w:pPr>
            <w:r>
              <w:rPr>
                <w:rFonts w:hint="eastAsia" w:ascii="仿宋" w:hAnsi="仿宋" w:eastAsia="仿宋" w:cs="仿宋"/>
                <w:color w:val="auto"/>
                <w:szCs w:val="21"/>
              </w:rPr>
              <w:t>2  ……</w:t>
            </w:r>
          </w:p>
          <w:p w14:paraId="56CDF56E">
            <w:pPr>
              <w:spacing w:line="340" w:lineRule="exact"/>
              <w:rPr>
                <w:rFonts w:hint="eastAsia" w:ascii="仿宋" w:hAnsi="仿宋" w:eastAsia="仿宋" w:cs="仿宋"/>
                <w:color w:val="auto"/>
                <w:szCs w:val="21"/>
              </w:rPr>
            </w:pPr>
            <w:r>
              <w:rPr>
                <w:rFonts w:hint="eastAsia" w:ascii="仿宋" w:hAnsi="仿宋" w:eastAsia="仿宋" w:cs="仿宋"/>
                <w:color w:val="auto"/>
                <w:szCs w:val="21"/>
              </w:rPr>
              <w:t>3  ……</w:t>
            </w:r>
          </w:p>
          <w:p w14:paraId="7CF98FDF">
            <w:pPr>
              <w:spacing w:line="340" w:lineRule="exact"/>
              <w:rPr>
                <w:rFonts w:hint="eastAsia" w:ascii="仿宋" w:hAnsi="仿宋" w:eastAsia="仿宋" w:cs="仿宋"/>
                <w:color w:val="auto"/>
                <w:szCs w:val="21"/>
              </w:rPr>
            </w:pPr>
            <w:r>
              <w:rPr>
                <w:rFonts w:hint="eastAsia" w:ascii="仿宋" w:hAnsi="仿宋" w:eastAsia="仿宋" w:cs="仿宋"/>
                <w:color w:val="auto"/>
                <w:szCs w:val="21"/>
              </w:rPr>
              <w:t>……</w:t>
            </w:r>
          </w:p>
        </w:tc>
        <w:tc>
          <w:tcPr>
            <w:tcW w:w="1274" w:type="dxa"/>
            <w:tcBorders>
              <w:top w:val="single" w:color="auto" w:sz="4" w:space="0"/>
              <w:left w:val="single" w:color="auto" w:sz="4" w:space="0"/>
              <w:bottom w:val="single" w:color="auto" w:sz="4" w:space="0"/>
              <w:right w:val="single" w:color="auto" w:sz="4" w:space="0"/>
            </w:tcBorders>
          </w:tcPr>
          <w:p w14:paraId="361C887C">
            <w:pPr>
              <w:spacing w:line="300" w:lineRule="exact"/>
              <w:rPr>
                <w:rFonts w:hint="eastAsia" w:ascii="仿宋" w:hAnsi="仿宋" w:eastAsia="仿宋" w:cs="仿宋"/>
                <w:color w:val="auto"/>
                <w:szCs w:val="21"/>
              </w:rPr>
            </w:pPr>
            <w:r>
              <w:rPr>
                <w:rFonts w:hint="eastAsia" w:ascii="仿宋" w:hAnsi="仿宋" w:eastAsia="仿宋" w:cs="仿宋"/>
                <w:color w:val="auto"/>
                <w:szCs w:val="21"/>
              </w:rPr>
              <w:t>正偏离（负偏离或无偏离）</w:t>
            </w:r>
          </w:p>
        </w:tc>
      </w:tr>
      <w:tr w14:paraId="48F8A8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9" w:hRule="atLeast"/>
        </w:trPr>
        <w:tc>
          <w:tcPr>
            <w:tcW w:w="691" w:type="dxa"/>
            <w:tcBorders>
              <w:top w:val="single" w:color="auto" w:sz="4" w:space="0"/>
              <w:left w:val="single" w:color="auto" w:sz="4" w:space="0"/>
              <w:bottom w:val="single" w:color="auto" w:sz="4" w:space="0"/>
              <w:right w:val="single" w:color="auto" w:sz="4" w:space="0"/>
            </w:tcBorders>
          </w:tcPr>
          <w:p w14:paraId="3D404D81">
            <w:pPr>
              <w:spacing w:line="340" w:lineRule="exact"/>
              <w:rPr>
                <w:rFonts w:hint="eastAsia" w:ascii="仿宋" w:hAnsi="仿宋" w:eastAsia="仿宋" w:cs="仿宋"/>
                <w:color w:val="auto"/>
                <w:szCs w:val="21"/>
              </w:rPr>
            </w:pPr>
            <w:r>
              <w:rPr>
                <w:rFonts w:hint="eastAsia" w:ascii="仿宋" w:hAnsi="仿宋" w:eastAsia="仿宋" w:cs="仿宋"/>
                <w:color w:val="auto"/>
                <w:szCs w:val="21"/>
              </w:rPr>
              <w:t>...</w:t>
            </w:r>
          </w:p>
        </w:tc>
        <w:tc>
          <w:tcPr>
            <w:tcW w:w="3926" w:type="dxa"/>
            <w:tcBorders>
              <w:top w:val="single" w:color="auto" w:sz="4" w:space="0"/>
              <w:left w:val="single" w:color="auto" w:sz="4" w:space="0"/>
              <w:bottom w:val="single" w:color="auto" w:sz="4" w:space="0"/>
              <w:right w:val="single" w:color="auto" w:sz="4" w:space="0"/>
            </w:tcBorders>
          </w:tcPr>
          <w:p w14:paraId="0FE3CEDD">
            <w:pPr>
              <w:spacing w:line="340" w:lineRule="exact"/>
              <w:rPr>
                <w:rFonts w:hint="eastAsia" w:ascii="仿宋" w:hAnsi="仿宋" w:eastAsia="仿宋" w:cs="仿宋"/>
                <w:color w:val="auto"/>
                <w:szCs w:val="21"/>
              </w:rPr>
            </w:pPr>
            <w:r>
              <w:rPr>
                <w:rFonts w:hint="eastAsia" w:ascii="仿宋" w:hAnsi="仿宋" w:eastAsia="仿宋" w:cs="仿宋"/>
                <w:color w:val="auto"/>
                <w:szCs w:val="21"/>
              </w:rPr>
              <w:t>1  ……</w:t>
            </w:r>
          </w:p>
          <w:p w14:paraId="05688458">
            <w:pPr>
              <w:spacing w:line="340" w:lineRule="exact"/>
              <w:rPr>
                <w:rFonts w:hint="eastAsia" w:ascii="仿宋" w:hAnsi="仿宋" w:eastAsia="仿宋" w:cs="仿宋"/>
                <w:color w:val="auto"/>
                <w:szCs w:val="21"/>
              </w:rPr>
            </w:pPr>
            <w:r>
              <w:rPr>
                <w:rFonts w:hint="eastAsia" w:ascii="仿宋" w:hAnsi="仿宋" w:eastAsia="仿宋" w:cs="仿宋"/>
                <w:color w:val="auto"/>
                <w:szCs w:val="21"/>
              </w:rPr>
              <w:t>2  ……</w:t>
            </w:r>
          </w:p>
          <w:p w14:paraId="0BA80495">
            <w:pPr>
              <w:spacing w:line="340" w:lineRule="exact"/>
              <w:rPr>
                <w:rFonts w:hint="eastAsia" w:ascii="仿宋" w:hAnsi="仿宋" w:eastAsia="仿宋" w:cs="仿宋"/>
                <w:color w:val="auto"/>
                <w:szCs w:val="21"/>
              </w:rPr>
            </w:pPr>
            <w:r>
              <w:rPr>
                <w:rFonts w:hint="eastAsia" w:ascii="仿宋" w:hAnsi="仿宋" w:eastAsia="仿宋" w:cs="仿宋"/>
                <w:color w:val="auto"/>
                <w:szCs w:val="21"/>
              </w:rPr>
              <w:t>3  ……</w:t>
            </w:r>
          </w:p>
          <w:p w14:paraId="53C634F6">
            <w:pPr>
              <w:spacing w:line="340" w:lineRule="exact"/>
              <w:rPr>
                <w:rFonts w:hint="eastAsia" w:ascii="仿宋" w:hAnsi="仿宋" w:eastAsia="仿宋" w:cs="仿宋"/>
                <w:color w:val="auto"/>
                <w:szCs w:val="21"/>
              </w:rPr>
            </w:pPr>
            <w:r>
              <w:rPr>
                <w:rFonts w:hint="eastAsia" w:ascii="仿宋" w:hAnsi="仿宋" w:eastAsia="仿宋" w:cs="仿宋"/>
                <w:color w:val="auto"/>
                <w:szCs w:val="21"/>
              </w:rPr>
              <w:t>……</w:t>
            </w:r>
          </w:p>
        </w:tc>
        <w:tc>
          <w:tcPr>
            <w:tcW w:w="3589" w:type="dxa"/>
            <w:tcBorders>
              <w:top w:val="single" w:color="auto" w:sz="4" w:space="0"/>
              <w:left w:val="single" w:color="auto" w:sz="4" w:space="0"/>
              <w:bottom w:val="single" w:color="auto" w:sz="4" w:space="0"/>
              <w:right w:val="single" w:color="auto" w:sz="4" w:space="0"/>
            </w:tcBorders>
          </w:tcPr>
          <w:p w14:paraId="2D3C67DC">
            <w:pPr>
              <w:spacing w:line="340" w:lineRule="exact"/>
              <w:rPr>
                <w:rFonts w:hint="eastAsia" w:ascii="仿宋" w:hAnsi="仿宋" w:eastAsia="仿宋" w:cs="仿宋"/>
                <w:color w:val="auto"/>
                <w:szCs w:val="21"/>
              </w:rPr>
            </w:pPr>
            <w:r>
              <w:rPr>
                <w:rFonts w:hint="eastAsia" w:ascii="仿宋" w:hAnsi="仿宋" w:eastAsia="仿宋" w:cs="仿宋"/>
                <w:color w:val="auto"/>
                <w:szCs w:val="21"/>
              </w:rPr>
              <w:t>1  ……</w:t>
            </w:r>
          </w:p>
          <w:p w14:paraId="55F655A1">
            <w:pPr>
              <w:spacing w:line="340" w:lineRule="exact"/>
              <w:rPr>
                <w:rFonts w:hint="eastAsia" w:ascii="仿宋" w:hAnsi="仿宋" w:eastAsia="仿宋" w:cs="仿宋"/>
                <w:color w:val="auto"/>
                <w:szCs w:val="21"/>
              </w:rPr>
            </w:pPr>
            <w:r>
              <w:rPr>
                <w:rFonts w:hint="eastAsia" w:ascii="仿宋" w:hAnsi="仿宋" w:eastAsia="仿宋" w:cs="仿宋"/>
                <w:color w:val="auto"/>
                <w:szCs w:val="21"/>
              </w:rPr>
              <w:t>2  ……</w:t>
            </w:r>
          </w:p>
          <w:p w14:paraId="23C25E5B">
            <w:pPr>
              <w:spacing w:line="340" w:lineRule="exact"/>
              <w:rPr>
                <w:rFonts w:hint="eastAsia" w:ascii="仿宋" w:hAnsi="仿宋" w:eastAsia="仿宋" w:cs="仿宋"/>
                <w:color w:val="auto"/>
                <w:szCs w:val="21"/>
              </w:rPr>
            </w:pPr>
            <w:r>
              <w:rPr>
                <w:rFonts w:hint="eastAsia" w:ascii="仿宋" w:hAnsi="仿宋" w:eastAsia="仿宋" w:cs="仿宋"/>
                <w:color w:val="auto"/>
                <w:szCs w:val="21"/>
              </w:rPr>
              <w:t>3  ……</w:t>
            </w:r>
          </w:p>
          <w:p w14:paraId="73BB85C6">
            <w:pPr>
              <w:spacing w:line="340" w:lineRule="exact"/>
              <w:rPr>
                <w:rFonts w:hint="eastAsia" w:ascii="仿宋" w:hAnsi="仿宋" w:eastAsia="仿宋" w:cs="仿宋"/>
                <w:color w:val="auto"/>
                <w:szCs w:val="21"/>
              </w:rPr>
            </w:pPr>
            <w:r>
              <w:rPr>
                <w:rFonts w:hint="eastAsia" w:ascii="仿宋" w:hAnsi="仿宋" w:eastAsia="仿宋" w:cs="仿宋"/>
                <w:color w:val="auto"/>
                <w:szCs w:val="21"/>
              </w:rPr>
              <w:t>……</w:t>
            </w:r>
          </w:p>
        </w:tc>
        <w:tc>
          <w:tcPr>
            <w:tcW w:w="1274" w:type="dxa"/>
            <w:tcBorders>
              <w:top w:val="single" w:color="auto" w:sz="4" w:space="0"/>
              <w:left w:val="single" w:color="auto" w:sz="4" w:space="0"/>
              <w:bottom w:val="single" w:color="auto" w:sz="4" w:space="0"/>
              <w:right w:val="single" w:color="auto" w:sz="4" w:space="0"/>
            </w:tcBorders>
          </w:tcPr>
          <w:p w14:paraId="38A3B925">
            <w:pPr>
              <w:spacing w:line="300" w:lineRule="exact"/>
              <w:rPr>
                <w:rFonts w:hint="eastAsia" w:ascii="仿宋" w:hAnsi="仿宋" w:eastAsia="仿宋" w:cs="仿宋"/>
                <w:color w:val="auto"/>
                <w:szCs w:val="21"/>
              </w:rPr>
            </w:pPr>
            <w:r>
              <w:rPr>
                <w:rFonts w:hint="eastAsia" w:ascii="仿宋" w:hAnsi="仿宋" w:eastAsia="仿宋" w:cs="仿宋"/>
                <w:color w:val="auto"/>
                <w:szCs w:val="21"/>
              </w:rPr>
              <w:t>正偏离（负偏离或无偏离）</w:t>
            </w:r>
          </w:p>
        </w:tc>
      </w:tr>
      <w:tr w14:paraId="3663D1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 w:hRule="atLeast"/>
        </w:trPr>
        <w:tc>
          <w:tcPr>
            <w:tcW w:w="9480" w:type="dxa"/>
            <w:gridSpan w:val="4"/>
            <w:tcBorders>
              <w:top w:val="single" w:color="auto" w:sz="4" w:space="0"/>
              <w:left w:val="single" w:color="auto" w:sz="4" w:space="0"/>
              <w:bottom w:val="single" w:color="auto" w:sz="4" w:space="0"/>
              <w:right w:val="single" w:color="auto" w:sz="4" w:space="0"/>
            </w:tcBorders>
          </w:tcPr>
          <w:p w14:paraId="1025EF2C">
            <w:pPr>
              <w:spacing w:line="340" w:lineRule="exact"/>
              <w:rPr>
                <w:rFonts w:hint="eastAsia" w:ascii="仿宋" w:hAnsi="仿宋" w:eastAsia="仿宋" w:cs="仿宋"/>
                <w:color w:val="auto"/>
                <w:szCs w:val="21"/>
              </w:rPr>
            </w:pPr>
          </w:p>
        </w:tc>
      </w:tr>
    </w:tbl>
    <w:p w14:paraId="04A07455">
      <w:pPr>
        <w:pStyle w:val="18"/>
        <w:spacing w:line="360" w:lineRule="auto"/>
        <w:ind w:left="-708" w:leftChars="-337"/>
        <w:rPr>
          <w:rFonts w:hint="eastAsia" w:ascii="仿宋" w:hAnsi="仿宋" w:eastAsia="仿宋" w:cs="仿宋"/>
          <w:color w:val="auto"/>
        </w:rPr>
      </w:pPr>
    </w:p>
    <w:p w14:paraId="68B48DC9">
      <w:pPr>
        <w:pStyle w:val="18"/>
        <w:spacing w:line="360" w:lineRule="auto"/>
        <w:ind w:left="-708" w:leftChars="-337"/>
        <w:rPr>
          <w:rFonts w:hint="eastAsia" w:ascii="仿宋" w:hAnsi="仿宋" w:eastAsia="仿宋" w:cs="仿宋"/>
          <w:color w:val="auto"/>
        </w:rPr>
      </w:pPr>
      <w:r>
        <w:rPr>
          <w:rFonts w:hint="eastAsia" w:ascii="仿宋" w:hAnsi="仿宋" w:eastAsia="仿宋" w:cs="仿宋"/>
          <w:color w:val="auto"/>
        </w:rPr>
        <w:t>注：</w:t>
      </w:r>
    </w:p>
    <w:p w14:paraId="7E63E447">
      <w:pPr>
        <w:pStyle w:val="18"/>
        <w:spacing w:line="360" w:lineRule="auto"/>
        <w:ind w:left="-603" w:leftChars="-287" w:firstLine="315" w:firstLineChars="150"/>
        <w:rPr>
          <w:rFonts w:hint="eastAsia" w:ascii="仿宋" w:hAnsi="仿宋" w:eastAsia="仿宋" w:cs="仿宋"/>
          <w:color w:val="auto"/>
        </w:rPr>
      </w:pPr>
      <w:r>
        <w:rPr>
          <w:rFonts w:hint="eastAsia" w:ascii="仿宋" w:hAnsi="仿宋" w:eastAsia="仿宋" w:cs="仿宋"/>
          <w:color w:val="auto"/>
        </w:rPr>
        <w:t>1、如果</w:t>
      </w:r>
      <w:r>
        <w:rPr>
          <w:rFonts w:hint="eastAsia" w:ascii="仿宋" w:hAnsi="仿宋" w:eastAsia="仿宋" w:cs="仿宋"/>
          <w:color w:val="auto"/>
          <w:lang w:eastAsia="zh-CN"/>
        </w:rPr>
        <w:t>磋商文件</w:t>
      </w:r>
      <w:r>
        <w:rPr>
          <w:rFonts w:hint="eastAsia" w:ascii="仿宋" w:hAnsi="仿宋" w:eastAsia="仿宋" w:cs="仿宋"/>
          <w:color w:val="auto"/>
        </w:rPr>
        <w:t>需求为小于或大于某个数值标准时，</w:t>
      </w:r>
      <w:r>
        <w:rPr>
          <w:rFonts w:hint="eastAsia" w:ascii="仿宋" w:hAnsi="仿宋" w:eastAsia="仿宋" w:cs="仿宋"/>
          <w:color w:val="auto"/>
          <w:lang w:eastAsia="zh-CN"/>
        </w:rPr>
        <w:t>磋商响应文件</w:t>
      </w:r>
      <w:r>
        <w:rPr>
          <w:rFonts w:hint="eastAsia" w:ascii="仿宋" w:hAnsi="仿宋" w:eastAsia="仿宋" w:cs="仿宋"/>
          <w:color w:val="auto"/>
        </w:rPr>
        <w:t>承诺不得直接复制</w:t>
      </w:r>
      <w:r>
        <w:rPr>
          <w:rFonts w:hint="eastAsia" w:ascii="仿宋" w:hAnsi="仿宋" w:eastAsia="仿宋" w:cs="仿宋"/>
          <w:color w:val="auto"/>
          <w:lang w:eastAsia="zh-CN"/>
        </w:rPr>
        <w:t>磋商文件</w:t>
      </w:r>
      <w:r>
        <w:rPr>
          <w:rFonts w:hint="eastAsia" w:ascii="仿宋" w:hAnsi="仿宋" w:eastAsia="仿宋" w:cs="仿宋"/>
          <w:color w:val="auto"/>
        </w:rPr>
        <w:t>需求，</w:t>
      </w:r>
      <w:r>
        <w:rPr>
          <w:rFonts w:hint="eastAsia" w:ascii="仿宋" w:hAnsi="仿宋" w:eastAsia="仿宋" w:cs="仿宋"/>
          <w:color w:val="auto"/>
          <w:lang w:eastAsia="zh-CN"/>
        </w:rPr>
        <w:t>磋商响应文件</w:t>
      </w:r>
      <w:r>
        <w:rPr>
          <w:rFonts w:hint="eastAsia" w:ascii="仿宋" w:hAnsi="仿宋" w:eastAsia="仿宋" w:cs="仿宋"/>
          <w:color w:val="auto"/>
        </w:rPr>
        <w:t>承诺内容应当写明投标货物具体参数或商务响应承诺的具体数值，否则按投标无效处理。</w:t>
      </w:r>
    </w:p>
    <w:p w14:paraId="3468DF15">
      <w:pPr>
        <w:pStyle w:val="18"/>
        <w:spacing w:line="360" w:lineRule="auto"/>
        <w:ind w:left="-708" w:leftChars="-337" w:firstLine="420" w:firstLineChars="200"/>
        <w:rPr>
          <w:rFonts w:hint="eastAsia" w:ascii="仿宋" w:hAnsi="仿宋" w:eastAsia="仿宋" w:cs="仿宋"/>
          <w:color w:val="auto"/>
        </w:rPr>
      </w:pPr>
      <w:r>
        <w:rPr>
          <w:rFonts w:hint="eastAsia" w:ascii="仿宋" w:hAnsi="仿宋" w:eastAsia="仿宋" w:cs="仿宋"/>
          <w:color w:val="auto"/>
        </w:rPr>
        <w:t>2、当</w:t>
      </w:r>
      <w:r>
        <w:rPr>
          <w:rFonts w:hint="eastAsia" w:ascii="仿宋" w:hAnsi="仿宋" w:eastAsia="仿宋" w:cs="仿宋"/>
          <w:color w:val="auto"/>
          <w:lang w:eastAsia="zh-CN"/>
        </w:rPr>
        <w:t>磋商响应文件</w:t>
      </w:r>
      <w:r>
        <w:rPr>
          <w:rFonts w:hint="eastAsia" w:ascii="仿宋" w:hAnsi="仿宋" w:eastAsia="仿宋" w:cs="仿宋"/>
          <w:color w:val="auto"/>
        </w:rPr>
        <w:t>的商务内容低于</w:t>
      </w:r>
      <w:r>
        <w:rPr>
          <w:rFonts w:hint="eastAsia" w:ascii="仿宋" w:hAnsi="仿宋" w:eastAsia="仿宋" w:cs="仿宋"/>
          <w:color w:val="auto"/>
          <w:lang w:eastAsia="zh-CN"/>
        </w:rPr>
        <w:t>磋商文件</w:t>
      </w:r>
      <w:r>
        <w:rPr>
          <w:rFonts w:hint="eastAsia" w:ascii="仿宋" w:hAnsi="仿宋" w:eastAsia="仿宋" w:cs="仿宋"/>
          <w:color w:val="auto"/>
        </w:rPr>
        <w:t>要求时，</w:t>
      </w:r>
      <w:r>
        <w:rPr>
          <w:rFonts w:hint="eastAsia" w:ascii="仿宋" w:hAnsi="仿宋" w:eastAsia="仿宋" w:cs="仿宋"/>
          <w:color w:val="auto"/>
          <w:lang w:eastAsia="zh-CN"/>
        </w:rPr>
        <w:t>供应商</w:t>
      </w:r>
      <w:r>
        <w:rPr>
          <w:rFonts w:hint="eastAsia" w:ascii="仿宋" w:hAnsi="仿宋" w:eastAsia="仿宋" w:cs="仿宋"/>
          <w:color w:val="auto"/>
        </w:rPr>
        <w:t>应当如实写明“负偏离”，否则视为虚假应标。</w:t>
      </w:r>
    </w:p>
    <w:p w14:paraId="207334F0">
      <w:pPr>
        <w:snapToGrid w:val="0"/>
        <w:spacing w:before="50" w:after="50"/>
        <w:rPr>
          <w:rFonts w:hint="eastAsia" w:ascii="仿宋" w:hAnsi="仿宋" w:eastAsia="仿宋" w:cs="仿宋"/>
          <w:color w:val="auto"/>
          <w:sz w:val="24"/>
        </w:rPr>
      </w:pPr>
    </w:p>
    <w:p w14:paraId="27E337B5">
      <w:pPr>
        <w:widowControl/>
        <w:jc w:val="left"/>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br w:type="page"/>
      </w:r>
    </w:p>
    <w:p w14:paraId="399E690C">
      <w:pPr>
        <w:rPr>
          <w:rFonts w:hint="eastAsia" w:ascii="仿宋" w:hAnsi="仿宋" w:eastAsia="仿宋" w:cs="仿宋"/>
          <w:b/>
          <w:bCs/>
          <w:color w:val="auto"/>
          <w:sz w:val="30"/>
          <w:szCs w:val="30"/>
          <w:lang w:eastAsia="zh-CN"/>
        </w:rPr>
        <w:sectPr>
          <w:pgSz w:w="11906" w:h="16838"/>
          <w:pgMar w:top="1134" w:right="1134" w:bottom="1134" w:left="1134" w:header="720" w:footer="720" w:gutter="0"/>
          <w:cols w:space="720" w:num="1"/>
          <w:docGrid w:type="lines" w:linePitch="331" w:charSpace="0"/>
        </w:sectPr>
      </w:pPr>
    </w:p>
    <w:p w14:paraId="42D8BFA9">
      <w:pPr>
        <w:snapToGrid w:val="0"/>
        <w:spacing w:before="165" w:beforeLines="50" w:after="50"/>
        <w:ind w:left="420"/>
        <w:jc w:val="center"/>
        <w:rPr>
          <w:b/>
          <w:bCs/>
          <w:color w:val="auto"/>
          <w:sz w:val="30"/>
          <w:szCs w:val="30"/>
        </w:rPr>
      </w:pPr>
      <w:r>
        <w:rPr>
          <w:rFonts w:hint="eastAsia"/>
          <w:b/>
          <w:bCs/>
          <w:color w:val="auto"/>
          <w:sz w:val="30"/>
          <w:szCs w:val="30"/>
          <w:lang w:eastAsia="zh-CN"/>
        </w:rPr>
        <w:t>六、供应商</w:t>
      </w:r>
      <w:r>
        <w:rPr>
          <w:rFonts w:hint="eastAsia"/>
          <w:b/>
          <w:bCs/>
          <w:color w:val="auto"/>
          <w:sz w:val="30"/>
          <w:szCs w:val="30"/>
        </w:rPr>
        <w:t>类似的业绩证明文件（如有要求）</w:t>
      </w:r>
    </w:p>
    <w:tbl>
      <w:tblPr>
        <w:tblStyle w:val="34"/>
        <w:tblW w:w="14567" w:type="dxa"/>
        <w:tblInd w:w="113"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28"/>
        <w:gridCol w:w="3420"/>
        <w:gridCol w:w="1715"/>
        <w:gridCol w:w="1559"/>
        <w:gridCol w:w="1559"/>
        <w:gridCol w:w="1418"/>
        <w:gridCol w:w="2268"/>
      </w:tblGrid>
      <w:tr w14:paraId="370C6D7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7" w:hRule="atLeast"/>
        </w:trPr>
        <w:tc>
          <w:tcPr>
            <w:tcW w:w="2628" w:type="dxa"/>
            <w:vMerge w:val="restart"/>
            <w:tcBorders>
              <w:top w:val="single" w:color="auto" w:sz="4" w:space="0"/>
              <w:left w:val="single" w:color="auto" w:sz="4" w:space="0"/>
              <w:bottom w:val="single" w:color="auto" w:sz="4" w:space="0"/>
              <w:right w:val="single" w:color="auto" w:sz="4" w:space="0"/>
            </w:tcBorders>
            <w:vAlign w:val="center"/>
          </w:tcPr>
          <w:p w14:paraId="343879C6">
            <w:pPr>
              <w:snapToGrid w:val="0"/>
              <w:spacing w:line="240" w:lineRule="exact"/>
              <w:jc w:val="center"/>
              <w:rPr>
                <w:rFonts w:ascii="宋体" w:hAnsi="宋体"/>
                <w:color w:val="auto"/>
                <w:sz w:val="24"/>
              </w:rPr>
            </w:pPr>
            <w:r>
              <w:rPr>
                <w:rFonts w:hint="eastAsia" w:ascii="宋体" w:hAnsi="宋体"/>
                <w:color w:val="auto"/>
                <w:sz w:val="24"/>
              </w:rPr>
              <w:t>采购人名称</w:t>
            </w:r>
          </w:p>
        </w:tc>
        <w:tc>
          <w:tcPr>
            <w:tcW w:w="3420" w:type="dxa"/>
            <w:vMerge w:val="restart"/>
            <w:tcBorders>
              <w:top w:val="single" w:color="auto" w:sz="4" w:space="0"/>
              <w:left w:val="single" w:color="auto" w:sz="4" w:space="0"/>
              <w:bottom w:val="single" w:color="auto" w:sz="4" w:space="0"/>
              <w:right w:val="single" w:color="auto" w:sz="4" w:space="0"/>
            </w:tcBorders>
            <w:vAlign w:val="center"/>
          </w:tcPr>
          <w:p w14:paraId="65E69212">
            <w:pPr>
              <w:snapToGrid w:val="0"/>
              <w:spacing w:line="240" w:lineRule="exact"/>
              <w:jc w:val="center"/>
              <w:rPr>
                <w:rFonts w:ascii="宋体" w:hAnsi="宋体"/>
                <w:color w:val="auto"/>
                <w:sz w:val="24"/>
              </w:rPr>
            </w:pPr>
            <w:r>
              <w:rPr>
                <w:rFonts w:hint="eastAsia" w:ascii="宋体" w:hAnsi="宋体"/>
                <w:color w:val="auto"/>
                <w:sz w:val="24"/>
              </w:rPr>
              <w:t>项目名称</w:t>
            </w:r>
          </w:p>
        </w:tc>
        <w:tc>
          <w:tcPr>
            <w:tcW w:w="1715" w:type="dxa"/>
            <w:vMerge w:val="restart"/>
            <w:tcBorders>
              <w:top w:val="single" w:color="auto" w:sz="4" w:space="0"/>
              <w:left w:val="single" w:color="auto" w:sz="4" w:space="0"/>
              <w:bottom w:val="single" w:color="auto" w:sz="4" w:space="0"/>
              <w:right w:val="single" w:color="auto" w:sz="4" w:space="0"/>
            </w:tcBorders>
            <w:vAlign w:val="center"/>
          </w:tcPr>
          <w:p w14:paraId="1911E655">
            <w:pPr>
              <w:snapToGrid w:val="0"/>
              <w:spacing w:line="240" w:lineRule="exact"/>
              <w:jc w:val="center"/>
              <w:rPr>
                <w:rFonts w:ascii="宋体" w:hAnsi="宋体"/>
                <w:color w:val="auto"/>
                <w:sz w:val="24"/>
              </w:rPr>
            </w:pPr>
            <w:r>
              <w:rPr>
                <w:rFonts w:hint="eastAsia" w:ascii="宋体" w:hAnsi="宋体"/>
                <w:color w:val="auto"/>
                <w:sz w:val="24"/>
              </w:rPr>
              <w:t>合同</w:t>
            </w:r>
          </w:p>
          <w:p w14:paraId="2814C8EF">
            <w:pPr>
              <w:snapToGrid w:val="0"/>
              <w:spacing w:line="240" w:lineRule="exact"/>
              <w:jc w:val="center"/>
              <w:rPr>
                <w:rFonts w:ascii="宋体" w:hAnsi="宋体"/>
                <w:color w:val="auto"/>
                <w:sz w:val="24"/>
              </w:rPr>
            </w:pPr>
            <w:r>
              <w:rPr>
                <w:rFonts w:hint="eastAsia" w:ascii="宋体" w:hAnsi="宋体"/>
                <w:color w:val="auto"/>
                <w:sz w:val="24"/>
              </w:rPr>
              <w:t>金额</w:t>
            </w:r>
          </w:p>
          <w:p w14:paraId="1BE9B447">
            <w:pPr>
              <w:snapToGrid w:val="0"/>
              <w:spacing w:line="240" w:lineRule="exact"/>
              <w:jc w:val="center"/>
              <w:rPr>
                <w:rFonts w:ascii="宋体" w:hAnsi="宋体"/>
                <w:color w:val="auto"/>
                <w:sz w:val="24"/>
              </w:rPr>
            </w:pPr>
            <w:r>
              <w:rPr>
                <w:rFonts w:hint="eastAsia" w:ascii="宋体" w:hAnsi="宋体"/>
                <w:color w:val="auto"/>
                <w:sz w:val="24"/>
              </w:rPr>
              <w:t>（万元）</w:t>
            </w:r>
          </w:p>
        </w:tc>
        <w:tc>
          <w:tcPr>
            <w:tcW w:w="4536" w:type="dxa"/>
            <w:gridSpan w:val="3"/>
            <w:tcBorders>
              <w:top w:val="single" w:color="auto" w:sz="4" w:space="0"/>
              <w:left w:val="single" w:color="auto" w:sz="4" w:space="0"/>
              <w:bottom w:val="single" w:color="auto" w:sz="4" w:space="0"/>
              <w:right w:val="single" w:color="auto" w:sz="4" w:space="0"/>
            </w:tcBorders>
            <w:vAlign w:val="center"/>
          </w:tcPr>
          <w:p w14:paraId="1691E320">
            <w:pPr>
              <w:snapToGrid w:val="0"/>
              <w:spacing w:line="240" w:lineRule="exact"/>
              <w:jc w:val="center"/>
              <w:rPr>
                <w:rFonts w:ascii="宋体" w:hAnsi="宋体"/>
                <w:color w:val="auto"/>
                <w:sz w:val="24"/>
              </w:rPr>
            </w:pPr>
            <w:r>
              <w:rPr>
                <w:rFonts w:hint="eastAsia" w:ascii="宋体" w:hAnsi="宋体"/>
                <w:color w:val="auto"/>
                <w:sz w:val="24"/>
              </w:rPr>
              <w:t>附件在投标文件中页码</w:t>
            </w:r>
          </w:p>
        </w:tc>
        <w:tc>
          <w:tcPr>
            <w:tcW w:w="2268" w:type="dxa"/>
            <w:vMerge w:val="restart"/>
            <w:tcBorders>
              <w:top w:val="single" w:color="auto" w:sz="4" w:space="0"/>
              <w:left w:val="single" w:color="auto" w:sz="4" w:space="0"/>
              <w:bottom w:val="single" w:color="auto" w:sz="4" w:space="0"/>
              <w:right w:val="single" w:color="auto" w:sz="4" w:space="0"/>
            </w:tcBorders>
            <w:vAlign w:val="center"/>
          </w:tcPr>
          <w:p w14:paraId="78F09555">
            <w:pPr>
              <w:snapToGrid w:val="0"/>
              <w:spacing w:line="240" w:lineRule="exact"/>
              <w:jc w:val="center"/>
              <w:rPr>
                <w:rFonts w:ascii="宋体" w:hAnsi="宋体"/>
                <w:color w:val="auto"/>
                <w:sz w:val="24"/>
              </w:rPr>
            </w:pPr>
            <w:r>
              <w:rPr>
                <w:rFonts w:hint="eastAsia" w:ascii="宋体" w:hAnsi="宋体"/>
                <w:color w:val="auto"/>
                <w:sz w:val="24"/>
              </w:rPr>
              <w:t>采购人联系人及</w:t>
            </w:r>
          </w:p>
          <w:p w14:paraId="5E062509">
            <w:pPr>
              <w:snapToGrid w:val="0"/>
              <w:spacing w:line="240" w:lineRule="exact"/>
              <w:jc w:val="center"/>
              <w:rPr>
                <w:rFonts w:ascii="宋体" w:hAnsi="宋体"/>
                <w:color w:val="auto"/>
                <w:sz w:val="24"/>
              </w:rPr>
            </w:pPr>
            <w:r>
              <w:rPr>
                <w:rFonts w:hint="eastAsia" w:ascii="宋体" w:hAnsi="宋体"/>
                <w:color w:val="auto"/>
                <w:sz w:val="24"/>
              </w:rPr>
              <w:t>联系电话</w:t>
            </w:r>
          </w:p>
        </w:tc>
      </w:tr>
      <w:tr w14:paraId="4454A4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36" w:hRule="atLeast"/>
        </w:trPr>
        <w:tc>
          <w:tcPr>
            <w:tcW w:w="2628" w:type="dxa"/>
            <w:vMerge w:val="continue"/>
            <w:tcBorders>
              <w:top w:val="single" w:color="auto" w:sz="4" w:space="0"/>
              <w:left w:val="single" w:color="auto" w:sz="4" w:space="0"/>
              <w:bottom w:val="single" w:color="auto" w:sz="4" w:space="0"/>
              <w:right w:val="single" w:color="auto" w:sz="4" w:space="0"/>
            </w:tcBorders>
            <w:vAlign w:val="center"/>
          </w:tcPr>
          <w:p w14:paraId="1F857C30">
            <w:pPr>
              <w:widowControl/>
              <w:jc w:val="left"/>
              <w:rPr>
                <w:rFonts w:ascii="宋体" w:hAnsi="宋体"/>
                <w:color w:val="auto"/>
                <w:sz w:val="24"/>
              </w:rPr>
            </w:pPr>
          </w:p>
        </w:tc>
        <w:tc>
          <w:tcPr>
            <w:tcW w:w="3420" w:type="dxa"/>
            <w:vMerge w:val="continue"/>
            <w:tcBorders>
              <w:top w:val="single" w:color="auto" w:sz="4" w:space="0"/>
              <w:left w:val="single" w:color="auto" w:sz="4" w:space="0"/>
              <w:bottom w:val="single" w:color="auto" w:sz="4" w:space="0"/>
              <w:right w:val="single" w:color="auto" w:sz="4" w:space="0"/>
            </w:tcBorders>
            <w:vAlign w:val="center"/>
          </w:tcPr>
          <w:p w14:paraId="3992C22A">
            <w:pPr>
              <w:widowControl/>
              <w:jc w:val="left"/>
              <w:rPr>
                <w:rFonts w:ascii="宋体" w:hAnsi="宋体"/>
                <w:color w:val="auto"/>
                <w:sz w:val="24"/>
              </w:rPr>
            </w:pPr>
          </w:p>
        </w:tc>
        <w:tc>
          <w:tcPr>
            <w:tcW w:w="1715" w:type="dxa"/>
            <w:vMerge w:val="continue"/>
            <w:tcBorders>
              <w:top w:val="single" w:color="auto" w:sz="4" w:space="0"/>
              <w:left w:val="single" w:color="auto" w:sz="4" w:space="0"/>
              <w:bottom w:val="single" w:color="auto" w:sz="4" w:space="0"/>
              <w:right w:val="single" w:color="auto" w:sz="4" w:space="0"/>
            </w:tcBorders>
            <w:vAlign w:val="center"/>
          </w:tcPr>
          <w:p w14:paraId="1977F64F">
            <w:pPr>
              <w:widowControl/>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vAlign w:val="center"/>
          </w:tcPr>
          <w:p w14:paraId="6A20B15F">
            <w:pPr>
              <w:snapToGrid w:val="0"/>
              <w:spacing w:line="240" w:lineRule="exact"/>
              <w:jc w:val="center"/>
              <w:rPr>
                <w:rFonts w:ascii="宋体" w:hAnsi="宋体"/>
                <w:color w:val="auto"/>
                <w:sz w:val="24"/>
              </w:rPr>
            </w:pPr>
            <w:r>
              <w:rPr>
                <w:rFonts w:hint="eastAsia" w:ascii="宋体" w:hAnsi="宋体"/>
                <w:color w:val="auto"/>
                <w:sz w:val="24"/>
              </w:rPr>
              <w:t>合同</w:t>
            </w:r>
          </w:p>
        </w:tc>
        <w:tc>
          <w:tcPr>
            <w:tcW w:w="1559" w:type="dxa"/>
            <w:tcBorders>
              <w:top w:val="single" w:color="auto" w:sz="4" w:space="0"/>
              <w:left w:val="single" w:color="auto" w:sz="4" w:space="0"/>
              <w:bottom w:val="single" w:color="auto" w:sz="4" w:space="0"/>
              <w:right w:val="single" w:color="auto" w:sz="4" w:space="0"/>
            </w:tcBorders>
            <w:vAlign w:val="center"/>
          </w:tcPr>
          <w:p w14:paraId="576519DD">
            <w:pPr>
              <w:snapToGrid w:val="0"/>
              <w:spacing w:line="240" w:lineRule="exact"/>
              <w:jc w:val="center"/>
              <w:rPr>
                <w:rFonts w:ascii="宋体" w:hAnsi="宋体"/>
                <w:color w:val="auto"/>
                <w:sz w:val="24"/>
              </w:rPr>
            </w:pPr>
            <w:r>
              <w:rPr>
                <w:rFonts w:hint="eastAsia" w:ascii="宋体" w:hAnsi="宋体"/>
                <w:color w:val="auto"/>
                <w:sz w:val="24"/>
              </w:rPr>
              <w:t>中标通知书</w:t>
            </w:r>
          </w:p>
        </w:tc>
        <w:tc>
          <w:tcPr>
            <w:tcW w:w="1418" w:type="dxa"/>
            <w:tcBorders>
              <w:top w:val="single" w:color="auto" w:sz="4" w:space="0"/>
              <w:left w:val="single" w:color="auto" w:sz="4" w:space="0"/>
              <w:bottom w:val="single" w:color="auto" w:sz="4" w:space="0"/>
              <w:right w:val="single" w:color="auto" w:sz="4" w:space="0"/>
            </w:tcBorders>
            <w:vAlign w:val="center"/>
          </w:tcPr>
          <w:p w14:paraId="5840A4E7">
            <w:pPr>
              <w:snapToGrid w:val="0"/>
              <w:spacing w:line="240" w:lineRule="exact"/>
              <w:jc w:val="center"/>
              <w:rPr>
                <w:rFonts w:ascii="宋体" w:hAnsi="宋体"/>
                <w:color w:val="auto"/>
                <w:sz w:val="24"/>
              </w:rPr>
            </w:pPr>
            <w:r>
              <w:rPr>
                <w:rFonts w:hint="eastAsia" w:ascii="宋体" w:hAnsi="宋体"/>
                <w:color w:val="auto"/>
                <w:sz w:val="24"/>
              </w:rPr>
              <w:t>用户评价</w:t>
            </w:r>
          </w:p>
        </w:tc>
        <w:tc>
          <w:tcPr>
            <w:tcW w:w="2268" w:type="dxa"/>
            <w:vMerge w:val="continue"/>
            <w:tcBorders>
              <w:top w:val="single" w:color="auto" w:sz="4" w:space="0"/>
              <w:left w:val="single" w:color="auto" w:sz="4" w:space="0"/>
              <w:bottom w:val="single" w:color="auto" w:sz="4" w:space="0"/>
              <w:right w:val="single" w:color="auto" w:sz="4" w:space="0"/>
            </w:tcBorders>
            <w:vAlign w:val="center"/>
          </w:tcPr>
          <w:p w14:paraId="3415FEF7">
            <w:pPr>
              <w:widowControl/>
              <w:jc w:val="left"/>
              <w:rPr>
                <w:rFonts w:ascii="宋体" w:hAnsi="宋体"/>
                <w:color w:val="auto"/>
                <w:sz w:val="24"/>
              </w:rPr>
            </w:pPr>
          </w:p>
        </w:tc>
      </w:tr>
      <w:tr w14:paraId="1178E1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9" w:hRule="atLeast"/>
        </w:trPr>
        <w:tc>
          <w:tcPr>
            <w:tcW w:w="2628" w:type="dxa"/>
            <w:tcBorders>
              <w:top w:val="single" w:color="auto" w:sz="4" w:space="0"/>
              <w:left w:val="single" w:color="auto" w:sz="4" w:space="0"/>
              <w:bottom w:val="single" w:color="auto" w:sz="4" w:space="0"/>
              <w:right w:val="single" w:color="auto" w:sz="4" w:space="0"/>
            </w:tcBorders>
          </w:tcPr>
          <w:p w14:paraId="5BB408ED">
            <w:pPr>
              <w:snapToGrid w:val="0"/>
              <w:spacing w:line="240" w:lineRule="exact"/>
              <w:jc w:val="left"/>
              <w:rPr>
                <w:rFonts w:ascii="宋体" w:hAnsi="宋体"/>
                <w:color w:val="auto"/>
                <w:sz w:val="24"/>
              </w:rPr>
            </w:pPr>
          </w:p>
        </w:tc>
        <w:tc>
          <w:tcPr>
            <w:tcW w:w="3420" w:type="dxa"/>
            <w:tcBorders>
              <w:top w:val="single" w:color="auto" w:sz="4" w:space="0"/>
              <w:left w:val="single" w:color="auto" w:sz="4" w:space="0"/>
              <w:bottom w:val="single" w:color="auto" w:sz="4" w:space="0"/>
              <w:right w:val="single" w:color="auto" w:sz="4" w:space="0"/>
            </w:tcBorders>
          </w:tcPr>
          <w:p w14:paraId="2618FADF">
            <w:pPr>
              <w:snapToGrid w:val="0"/>
              <w:spacing w:line="240" w:lineRule="exact"/>
              <w:jc w:val="left"/>
              <w:rPr>
                <w:rFonts w:ascii="宋体" w:hAnsi="宋体"/>
                <w:color w:val="auto"/>
                <w:sz w:val="24"/>
              </w:rPr>
            </w:pPr>
          </w:p>
        </w:tc>
        <w:tc>
          <w:tcPr>
            <w:tcW w:w="1715" w:type="dxa"/>
            <w:tcBorders>
              <w:top w:val="single" w:color="auto" w:sz="4" w:space="0"/>
              <w:left w:val="single" w:color="auto" w:sz="4" w:space="0"/>
              <w:bottom w:val="single" w:color="auto" w:sz="4" w:space="0"/>
              <w:right w:val="single" w:color="auto" w:sz="4" w:space="0"/>
            </w:tcBorders>
          </w:tcPr>
          <w:p w14:paraId="76A1F313">
            <w:pPr>
              <w:snapToGrid w:val="0"/>
              <w:spacing w:line="240" w:lineRule="exact"/>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tcPr>
          <w:p w14:paraId="125A2409">
            <w:pPr>
              <w:snapToGrid w:val="0"/>
              <w:spacing w:line="240" w:lineRule="exact"/>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tcPr>
          <w:p w14:paraId="3A953C0F">
            <w:pPr>
              <w:snapToGrid w:val="0"/>
              <w:spacing w:line="240" w:lineRule="exact"/>
              <w:jc w:val="left"/>
              <w:rPr>
                <w:rFonts w:ascii="宋体" w:hAnsi="宋体"/>
                <w:color w:val="auto"/>
                <w:sz w:val="24"/>
              </w:rPr>
            </w:pPr>
          </w:p>
        </w:tc>
        <w:tc>
          <w:tcPr>
            <w:tcW w:w="1418" w:type="dxa"/>
            <w:tcBorders>
              <w:top w:val="single" w:color="auto" w:sz="4" w:space="0"/>
              <w:left w:val="single" w:color="auto" w:sz="4" w:space="0"/>
              <w:bottom w:val="single" w:color="auto" w:sz="4" w:space="0"/>
              <w:right w:val="single" w:color="auto" w:sz="4" w:space="0"/>
            </w:tcBorders>
          </w:tcPr>
          <w:p w14:paraId="1FF4577D">
            <w:pPr>
              <w:snapToGrid w:val="0"/>
              <w:spacing w:line="240" w:lineRule="exact"/>
              <w:jc w:val="left"/>
              <w:rPr>
                <w:rFonts w:ascii="宋体" w:hAnsi="宋体"/>
                <w:color w:val="auto"/>
                <w:sz w:val="24"/>
              </w:rPr>
            </w:pPr>
          </w:p>
        </w:tc>
        <w:tc>
          <w:tcPr>
            <w:tcW w:w="2268" w:type="dxa"/>
            <w:tcBorders>
              <w:top w:val="single" w:color="auto" w:sz="4" w:space="0"/>
              <w:left w:val="single" w:color="auto" w:sz="4" w:space="0"/>
              <w:bottom w:val="single" w:color="auto" w:sz="4" w:space="0"/>
              <w:right w:val="single" w:color="auto" w:sz="4" w:space="0"/>
            </w:tcBorders>
          </w:tcPr>
          <w:p w14:paraId="4535AD00">
            <w:pPr>
              <w:snapToGrid w:val="0"/>
              <w:spacing w:line="240" w:lineRule="exact"/>
              <w:jc w:val="left"/>
              <w:rPr>
                <w:rFonts w:ascii="宋体" w:hAnsi="宋体"/>
                <w:color w:val="auto"/>
                <w:sz w:val="24"/>
              </w:rPr>
            </w:pPr>
          </w:p>
        </w:tc>
      </w:tr>
      <w:tr w14:paraId="01B8F3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4E60C75B">
            <w:pPr>
              <w:snapToGrid w:val="0"/>
              <w:spacing w:before="50" w:after="165" w:afterLines="50" w:line="400" w:lineRule="exact"/>
              <w:jc w:val="left"/>
              <w:rPr>
                <w:rFonts w:ascii="宋体" w:hAnsi="宋体"/>
                <w:color w:val="auto"/>
                <w:sz w:val="24"/>
              </w:rPr>
            </w:pPr>
          </w:p>
        </w:tc>
        <w:tc>
          <w:tcPr>
            <w:tcW w:w="3420" w:type="dxa"/>
            <w:tcBorders>
              <w:top w:val="single" w:color="auto" w:sz="4" w:space="0"/>
              <w:left w:val="single" w:color="auto" w:sz="4" w:space="0"/>
              <w:bottom w:val="single" w:color="auto" w:sz="4" w:space="0"/>
              <w:right w:val="single" w:color="auto" w:sz="4" w:space="0"/>
            </w:tcBorders>
          </w:tcPr>
          <w:p w14:paraId="2A365010">
            <w:pPr>
              <w:snapToGrid w:val="0"/>
              <w:spacing w:before="50" w:after="165" w:afterLines="50" w:line="400" w:lineRule="exact"/>
              <w:jc w:val="left"/>
              <w:rPr>
                <w:rFonts w:ascii="宋体" w:hAnsi="宋体"/>
                <w:color w:val="auto"/>
                <w:sz w:val="24"/>
              </w:rPr>
            </w:pPr>
          </w:p>
        </w:tc>
        <w:tc>
          <w:tcPr>
            <w:tcW w:w="1715" w:type="dxa"/>
            <w:tcBorders>
              <w:top w:val="single" w:color="auto" w:sz="4" w:space="0"/>
              <w:left w:val="single" w:color="auto" w:sz="4" w:space="0"/>
              <w:bottom w:val="single" w:color="auto" w:sz="4" w:space="0"/>
              <w:right w:val="single" w:color="auto" w:sz="4" w:space="0"/>
            </w:tcBorders>
          </w:tcPr>
          <w:p w14:paraId="6B332370">
            <w:pPr>
              <w:snapToGrid w:val="0"/>
              <w:spacing w:before="50" w:after="165" w:afterLines="50" w:line="400" w:lineRule="exact"/>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tcPr>
          <w:p w14:paraId="3D8CC6CD">
            <w:pPr>
              <w:snapToGrid w:val="0"/>
              <w:spacing w:before="50" w:after="165" w:afterLines="50" w:line="400" w:lineRule="exact"/>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tcPr>
          <w:p w14:paraId="69CDA18F">
            <w:pPr>
              <w:snapToGrid w:val="0"/>
              <w:spacing w:before="50" w:after="165" w:afterLines="50" w:line="400" w:lineRule="exact"/>
              <w:jc w:val="left"/>
              <w:rPr>
                <w:rFonts w:ascii="宋体" w:hAnsi="宋体"/>
                <w:color w:val="auto"/>
                <w:sz w:val="24"/>
              </w:rPr>
            </w:pPr>
          </w:p>
        </w:tc>
        <w:tc>
          <w:tcPr>
            <w:tcW w:w="1418" w:type="dxa"/>
            <w:tcBorders>
              <w:top w:val="single" w:color="auto" w:sz="4" w:space="0"/>
              <w:left w:val="single" w:color="auto" w:sz="4" w:space="0"/>
              <w:bottom w:val="single" w:color="auto" w:sz="4" w:space="0"/>
              <w:right w:val="single" w:color="auto" w:sz="4" w:space="0"/>
            </w:tcBorders>
          </w:tcPr>
          <w:p w14:paraId="65E71B0E">
            <w:pPr>
              <w:snapToGrid w:val="0"/>
              <w:spacing w:before="50" w:after="165" w:afterLines="50" w:line="400" w:lineRule="exact"/>
              <w:jc w:val="left"/>
              <w:rPr>
                <w:rFonts w:ascii="宋体" w:hAnsi="宋体"/>
                <w:color w:val="auto"/>
                <w:sz w:val="24"/>
              </w:rPr>
            </w:pPr>
          </w:p>
        </w:tc>
        <w:tc>
          <w:tcPr>
            <w:tcW w:w="2268" w:type="dxa"/>
            <w:tcBorders>
              <w:top w:val="single" w:color="auto" w:sz="4" w:space="0"/>
              <w:left w:val="single" w:color="auto" w:sz="4" w:space="0"/>
              <w:bottom w:val="single" w:color="auto" w:sz="4" w:space="0"/>
              <w:right w:val="single" w:color="auto" w:sz="4" w:space="0"/>
            </w:tcBorders>
          </w:tcPr>
          <w:p w14:paraId="2A4B8209">
            <w:pPr>
              <w:snapToGrid w:val="0"/>
              <w:spacing w:before="50" w:after="165" w:afterLines="50" w:line="400" w:lineRule="exact"/>
              <w:jc w:val="left"/>
              <w:rPr>
                <w:rFonts w:ascii="宋体" w:hAnsi="宋体"/>
                <w:color w:val="auto"/>
                <w:sz w:val="24"/>
              </w:rPr>
            </w:pPr>
          </w:p>
        </w:tc>
      </w:tr>
      <w:tr w14:paraId="706488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0" w:hRule="atLeast"/>
        </w:trPr>
        <w:tc>
          <w:tcPr>
            <w:tcW w:w="2628" w:type="dxa"/>
            <w:tcBorders>
              <w:top w:val="single" w:color="auto" w:sz="4" w:space="0"/>
              <w:left w:val="single" w:color="auto" w:sz="4" w:space="0"/>
              <w:bottom w:val="single" w:color="auto" w:sz="4" w:space="0"/>
              <w:right w:val="single" w:color="auto" w:sz="4" w:space="0"/>
            </w:tcBorders>
          </w:tcPr>
          <w:p w14:paraId="09A9EA74">
            <w:pPr>
              <w:snapToGrid w:val="0"/>
              <w:spacing w:before="50" w:after="165" w:afterLines="50" w:line="400" w:lineRule="exact"/>
              <w:jc w:val="left"/>
              <w:rPr>
                <w:rFonts w:ascii="宋体" w:hAnsi="宋体"/>
                <w:color w:val="auto"/>
                <w:sz w:val="24"/>
              </w:rPr>
            </w:pPr>
          </w:p>
        </w:tc>
        <w:tc>
          <w:tcPr>
            <w:tcW w:w="3420" w:type="dxa"/>
            <w:tcBorders>
              <w:top w:val="single" w:color="auto" w:sz="4" w:space="0"/>
              <w:left w:val="single" w:color="auto" w:sz="4" w:space="0"/>
              <w:bottom w:val="single" w:color="auto" w:sz="4" w:space="0"/>
              <w:right w:val="single" w:color="auto" w:sz="4" w:space="0"/>
            </w:tcBorders>
          </w:tcPr>
          <w:p w14:paraId="4AEBE5FB">
            <w:pPr>
              <w:snapToGrid w:val="0"/>
              <w:spacing w:before="50" w:after="165" w:afterLines="50" w:line="400" w:lineRule="exact"/>
              <w:jc w:val="left"/>
              <w:rPr>
                <w:rFonts w:ascii="宋体" w:hAnsi="宋体"/>
                <w:color w:val="auto"/>
                <w:sz w:val="24"/>
              </w:rPr>
            </w:pPr>
          </w:p>
        </w:tc>
        <w:tc>
          <w:tcPr>
            <w:tcW w:w="1715" w:type="dxa"/>
            <w:tcBorders>
              <w:top w:val="single" w:color="auto" w:sz="4" w:space="0"/>
              <w:left w:val="single" w:color="auto" w:sz="4" w:space="0"/>
              <w:bottom w:val="single" w:color="auto" w:sz="4" w:space="0"/>
              <w:right w:val="single" w:color="auto" w:sz="4" w:space="0"/>
            </w:tcBorders>
          </w:tcPr>
          <w:p w14:paraId="110A45A2">
            <w:pPr>
              <w:snapToGrid w:val="0"/>
              <w:spacing w:before="50" w:after="165" w:afterLines="50" w:line="400" w:lineRule="exact"/>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tcPr>
          <w:p w14:paraId="53325D82">
            <w:pPr>
              <w:snapToGrid w:val="0"/>
              <w:spacing w:before="50" w:after="165" w:afterLines="50" w:line="400" w:lineRule="exact"/>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tcPr>
          <w:p w14:paraId="7B13FF35">
            <w:pPr>
              <w:snapToGrid w:val="0"/>
              <w:spacing w:before="50" w:after="165" w:afterLines="50" w:line="400" w:lineRule="exact"/>
              <w:jc w:val="left"/>
              <w:rPr>
                <w:rFonts w:ascii="宋体" w:hAnsi="宋体"/>
                <w:color w:val="auto"/>
                <w:sz w:val="24"/>
              </w:rPr>
            </w:pPr>
          </w:p>
        </w:tc>
        <w:tc>
          <w:tcPr>
            <w:tcW w:w="1418" w:type="dxa"/>
            <w:tcBorders>
              <w:top w:val="single" w:color="auto" w:sz="4" w:space="0"/>
              <w:left w:val="single" w:color="auto" w:sz="4" w:space="0"/>
              <w:bottom w:val="single" w:color="auto" w:sz="4" w:space="0"/>
              <w:right w:val="single" w:color="auto" w:sz="4" w:space="0"/>
            </w:tcBorders>
          </w:tcPr>
          <w:p w14:paraId="00699E89">
            <w:pPr>
              <w:snapToGrid w:val="0"/>
              <w:spacing w:before="50" w:after="165" w:afterLines="50" w:line="400" w:lineRule="exact"/>
              <w:jc w:val="left"/>
              <w:rPr>
                <w:rFonts w:ascii="宋体" w:hAnsi="宋体"/>
                <w:color w:val="auto"/>
                <w:sz w:val="24"/>
              </w:rPr>
            </w:pPr>
          </w:p>
        </w:tc>
        <w:tc>
          <w:tcPr>
            <w:tcW w:w="2268" w:type="dxa"/>
            <w:tcBorders>
              <w:top w:val="single" w:color="auto" w:sz="4" w:space="0"/>
              <w:left w:val="single" w:color="auto" w:sz="4" w:space="0"/>
              <w:bottom w:val="single" w:color="auto" w:sz="4" w:space="0"/>
              <w:right w:val="single" w:color="auto" w:sz="4" w:space="0"/>
            </w:tcBorders>
          </w:tcPr>
          <w:p w14:paraId="7DD909D6">
            <w:pPr>
              <w:snapToGrid w:val="0"/>
              <w:spacing w:before="50" w:after="165" w:afterLines="50" w:line="400" w:lineRule="exact"/>
              <w:jc w:val="left"/>
              <w:rPr>
                <w:rFonts w:ascii="宋体" w:hAnsi="宋体"/>
                <w:color w:val="auto"/>
                <w:sz w:val="24"/>
              </w:rPr>
            </w:pPr>
          </w:p>
        </w:tc>
      </w:tr>
      <w:tr w14:paraId="180CED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0F48CED5">
            <w:pPr>
              <w:snapToGrid w:val="0"/>
              <w:spacing w:before="50" w:after="165" w:afterLines="50" w:line="400" w:lineRule="exact"/>
              <w:jc w:val="left"/>
              <w:rPr>
                <w:rFonts w:ascii="宋体" w:hAnsi="宋体"/>
                <w:color w:val="auto"/>
                <w:sz w:val="24"/>
              </w:rPr>
            </w:pPr>
          </w:p>
        </w:tc>
        <w:tc>
          <w:tcPr>
            <w:tcW w:w="3420" w:type="dxa"/>
            <w:tcBorders>
              <w:top w:val="single" w:color="auto" w:sz="4" w:space="0"/>
              <w:left w:val="single" w:color="auto" w:sz="4" w:space="0"/>
              <w:bottom w:val="single" w:color="auto" w:sz="4" w:space="0"/>
              <w:right w:val="single" w:color="auto" w:sz="4" w:space="0"/>
            </w:tcBorders>
          </w:tcPr>
          <w:p w14:paraId="0EE7065A">
            <w:pPr>
              <w:snapToGrid w:val="0"/>
              <w:spacing w:before="50" w:after="165" w:afterLines="50" w:line="400" w:lineRule="exact"/>
              <w:jc w:val="left"/>
              <w:rPr>
                <w:rFonts w:ascii="宋体" w:hAnsi="宋体"/>
                <w:color w:val="auto"/>
                <w:sz w:val="24"/>
              </w:rPr>
            </w:pPr>
          </w:p>
        </w:tc>
        <w:tc>
          <w:tcPr>
            <w:tcW w:w="1715" w:type="dxa"/>
            <w:tcBorders>
              <w:top w:val="single" w:color="auto" w:sz="4" w:space="0"/>
              <w:left w:val="single" w:color="auto" w:sz="4" w:space="0"/>
              <w:bottom w:val="single" w:color="auto" w:sz="4" w:space="0"/>
              <w:right w:val="single" w:color="auto" w:sz="4" w:space="0"/>
            </w:tcBorders>
          </w:tcPr>
          <w:p w14:paraId="2A1EE9B8">
            <w:pPr>
              <w:snapToGrid w:val="0"/>
              <w:spacing w:before="50" w:after="165" w:afterLines="50" w:line="400" w:lineRule="exact"/>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tcPr>
          <w:p w14:paraId="7379300E">
            <w:pPr>
              <w:snapToGrid w:val="0"/>
              <w:spacing w:before="50" w:after="165" w:afterLines="50" w:line="400" w:lineRule="exact"/>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tcPr>
          <w:p w14:paraId="769F77A6">
            <w:pPr>
              <w:snapToGrid w:val="0"/>
              <w:spacing w:before="50" w:after="165" w:afterLines="50" w:line="400" w:lineRule="exact"/>
              <w:jc w:val="left"/>
              <w:rPr>
                <w:rFonts w:ascii="宋体" w:hAnsi="宋体"/>
                <w:color w:val="auto"/>
                <w:sz w:val="24"/>
              </w:rPr>
            </w:pPr>
          </w:p>
        </w:tc>
        <w:tc>
          <w:tcPr>
            <w:tcW w:w="1418" w:type="dxa"/>
            <w:tcBorders>
              <w:top w:val="single" w:color="auto" w:sz="4" w:space="0"/>
              <w:left w:val="single" w:color="auto" w:sz="4" w:space="0"/>
              <w:bottom w:val="single" w:color="auto" w:sz="4" w:space="0"/>
              <w:right w:val="single" w:color="auto" w:sz="4" w:space="0"/>
            </w:tcBorders>
          </w:tcPr>
          <w:p w14:paraId="0355E301">
            <w:pPr>
              <w:snapToGrid w:val="0"/>
              <w:spacing w:before="50" w:after="165" w:afterLines="50" w:line="400" w:lineRule="exact"/>
              <w:jc w:val="left"/>
              <w:rPr>
                <w:rFonts w:ascii="宋体" w:hAnsi="宋体"/>
                <w:color w:val="auto"/>
                <w:sz w:val="24"/>
              </w:rPr>
            </w:pPr>
          </w:p>
        </w:tc>
        <w:tc>
          <w:tcPr>
            <w:tcW w:w="2268" w:type="dxa"/>
            <w:tcBorders>
              <w:top w:val="single" w:color="auto" w:sz="4" w:space="0"/>
              <w:left w:val="single" w:color="auto" w:sz="4" w:space="0"/>
              <w:bottom w:val="single" w:color="auto" w:sz="4" w:space="0"/>
              <w:right w:val="single" w:color="auto" w:sz="4" w:space="0"/>
            </w:tcBorders>
          </w:tcPr>
          <w:p w14:paraId="6A83023D">
            <w:pPr>
              <w:snapToGrid w:val="0"/>
              <w:spacing w:before="50" w:after="165" w:afterLines="50" w:line="400" w:lineRule="exact"/>
              <w:jc w:val="left"/>
              <w:rPr>
                <w:rFonts w:ascii="宋体" w:hAnsi="宋体"/>
                <w:color w:val="auto"/>
                <w:sz w:val="24"/>
              </w:rPr>
            </w:pPr>
          </w:p>
        </w:tc>
      </w:tr>
      <w:tr w14:paraId="62B5A3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2628" w:type="dxa"/>
            <w:tcBorders>
              <w:top w:val="single" w:color="auto" w:sz="4" w:space="0"/>
              <w:left w:val="single" w:color="auto" w:sz="4" w:space="0"/>
              <w:bottom w:val="single" w:color="auto" w:sz="4" w:space="0"/>
              <w:right w:val="single" w:color="auto" w:sz="4" w:space="0"/>
            </w:tcBorders>
          </w:tcPr>
          <w:p w14:paraId="467C7BBF">
            <w:pPr>
              <w:snapToGrid w:val="0"/>
              <w:spacing w:before="50" w:after="165" w:afterLines="50" w:line="400" w:lineRule="exact"/>
              <w:jc w:val="left"/>
              <w:rPr>
                <w:rFonts w:ascii="宋体" w:hAnsi="宋体"/>
                <w:color w:val="auto"/>
                <w:sz w:val="24"/>
              </w:rPr>
            </w:pPr>
          </w:p>
        </w:tc>
        <w:tc>
          <w:tcPr>
            <w:tcW w:w="3420" w:type="dxa"/>
            <w:tcBorders>
              <w:top w:val="single" w:color="auto" w:sz="4" w:space="0"/>
              <w:left w:val="single" w:color="auto" w:sz="4" w:space="0"/>
              <w:bottom w:val="single" w:color="auto" w:sz="4" w:space="0"/>
              <w:right w:val="single" w:color="auto" w:sz="4" w:space="0"/>
            </w:tcBorders>
          </w:tcPr>
          <w:p w14:paraId="27780B3C">
            <w:pPr>
              <w:snapToGrid w:val="0"/>
              <w:spacing w:before="50" w:after="165" w:afterLines="50" w:line="400" w:lineRule="exact"/>
              <w:jc w:val="left"/>
              <w:rPr>
                <w:rFonts w:ascii="宋体" w:hAnsi="宋体"/>
                <w:color w:val="auto"/>
                <w:sz w:val="24"/>
              </w:rPr>
            </w:pPr>
          </w:p>
        </w:tc>
        <w:tc>
          <w:tcPr>
            <w:tcW w:w="1715" w:type="dxa"/>
            <w:tcBorders>
              <w:top w:val="single" w:color="auto" w:sz="4" w:space="0"/>
              <w:left w:val="single" w:color="auto" w:sz="4" w:space="0"/>
              <w:bottom w:val="single" w:color="auto" w:sz="4" w:space="0"/>
              <w:right w:val="single" w:color="auto" w:sz="4" w:space="0"/>
            </w:tcBorders>
          </w:tcPr>
          <w:p w14:paraId="4865C248">
            <w:pPr>
              <w:snapToGrid w:val="0"/>
              <w:spacing w:before="50" w:after="165" w:afterLines="50" w:line="400" w:lineRule="exact"/>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tcPr>
          <w:p w14:paraId="17B1B9F0">
            <w:pPr>
              <w:snapToGrid w:val="0"/>
              <w:spacing w:before="50" w:after="165" w:afterLines="50" w:line="400" w:lineRule="exact"/>
              <w:jc w:val="left"/>
              <w:rPr>
                <w:rFonts w:ascii="宋体" w:hAnsi="宋体"/>
                <w:color w:val="auto"/>
                <w:sz w:val="24"/>
              </w:rPr>
            </w:pPr>
          </w:p>
        </w:tc>
        <w:tc>
          <w:tcPr>
            <w:tcW w:w="1559" w:type="dxa"/>
            <w:tcBorders>
              <w:top w:val="single" w:color="auto" w:sz="4" w:space="0"/>
              <w:left w:val="single" w:color="auto" w:sz="4" w:space="0"/>
              <w:bottom w:val="single" w:color="auto" w:sz="4" w:space="0"/>
              <w:right w:val="single" w:color="auto" w:sz="4" w:space="0"/>
            </w:tcBorders>
          </w:tcPr>
          <w:p w14:paraId="1C86E9D7">
            <w:pPr>
              <w:snapToGrid w:val="0"/>
              <w:spacing w:before="50" w:after="165" w:afterLines="50" w:line="400" w:lineRule="exact"/>
              <w:jc w:val="left"/>
              <w:rPr>
                <w:rFonts w:ascii="宋体" w:hAnsi="宋体"/>
                <w:color w:val="auto"/>
                <w:sz w:val="24"/>
              </w:rPr>
            </w:pPr>
          </w:p>
        </w:tc>
        <w:tc>
          <w:tcPr>
            <w:tcW w:w="1418" w:type="dxa"/>
            <w:tcBorders>
              <w:top w:val="single" w:color="auto" w:sz="4" w:space="0"/>
              <w:left w:val="single" w:color="auto" w:sz="4" w:space="0"/>
              <w:bottom w:val="single" w:color="auto" w:sz="4" w:space="0"/>
              <w:right w:val="single" w:color="auto" w:sz="4" w:space="0"/>
            </w:tcBorders>
          </w:tcPr>
          <w:p w14:paraId="67945804">
            <w:pPr>
              <w:snapToGrid w:val="0"/>
              <w:spacing w:before="50" w:after="165" w:afterLines="50" w:line="400" w:lineRule="exact"/>
              <w:jc w:val="left"/>
              <w:rPr>
                <w:rFonts w:ascii="宋体" w:hAnsi="宋体"/>
                <w:color w:val="auto"/>
                <w:sz w:val="24"/>
              </w:rPr>
            </w:pPr>
          </w:p>
        </w:tc>
        <w:tc>
          <w:tcPr>
            <w:tcW w:w="2268" w:type="dxa"/>
            <w:tcBorders>
              <w:top w:val="single" w:color="auto" w:sz="4" w:space="0"/>
              <w:left w:val="single" w:color="auto" w:sz="4" w:space="0"/>
              <w:bottom w:val="single" w:color="auto" w:sz="4" w:space="0"/>
              <w:right w:val="single" w:color="auto" w:sz="4" w:space="0"/>
            </w:tcBorders>
          </w:tcPr>
          <w:p w14:paraId="5801F072">
            <w:pPr>
              <w:snapToGrid w:val="0"/>
              <w:spacing w:before="50" w:after="165" w:afterLines="50" w:line="400" w:lineRule="exact"/>
              <w:jc w:val="left"/>
              <w:rPr>
                <w:rFonts w:ascii="宋体" w:hAnsi="宋体"/>
                <w:color w:val="auto"/>
                <w:sz w:val="24"/>
              </w:rPr>
            </w:pPr>
          </w:p>
        </w:tc>
      </w:tr>
    </w:tbl>
    <w:p w14:paraId="5A779DA1">
      <w:pPr>
        <w:pStyle w:val="18"/>
        <w:spacing w:line="360" w:lineRule="auto"/>
        <w:ind w:left="72"/>
        <w:rPr>
          <w:rFonts w:ascii="Times New Roman" w:hAnsi="Times New Roman"/>
          <w:color w:val="auto"/>
        </w:rPr>
      </w:pPr>
      <w:r>
        <w:rPr>
          <w:rFonts w:hint="eastAsia" w:ascii="Times New Roman" w:hAnsi="Times New Roman"/>
          <w:color w:val="auto"/>
        </w:rPr>
        <w:t>注：1、近三年业绩（近三年指202</w:t>
      </w:r>
      <w:r>
        <w:rPr>
          <w:rFonts w:hint="eastAsia" w:ascii="Times New Roman" w:hAnsi="Times New Roman"/>
          <w:color w:val="auto"/>
          <w:lang w:val="en-US" w:eastAsia="zh-CN"/>
        </w:rPr>
        <w:t>2</w:t>
      </w:r>
      <w:r>
        <w:rPr>
          <w:rFonts w:hint="eastAsia" w:ascii="Times New Roman" w:hAnsi="Times New Roman"/>
          <w:color w:val="auto"/>
        </w:rPr>
        <w:t>年1月1日至今）</w:t>
      </w:r>
    </w:p>
    <w:p w14:paraId="0A4066DF">
      <w:pPr>
        <w:pStyle w:val="18"/>
        <w:spacing w:line="360" w:lineRule="auto"/>
        <w:ind w:left="72" w:firstLine="420" w:firstLineChars="200"/>
        <w:rPr>
          <w:rFonts w:hint="eastAsia" w:ascii="Times New Roman" w:hAnsi="Times New Roman" w:eastAsia="宋体"/>
          <w:color w:val="auto"/>
        </w:rPr>
      </w:pPr>
      <w:r>
        <w:rPr>
          <w:rFonts w:hint="eastAsia" w:ascii="Times New Roman" w:hAnsi="Times New Roman" w:eastAsia="宋体"/>
          <w:color w:val="auto"/>
        </w:rPr>
        <w:t>2、</w:t>
      </w:r>
      <w:r>
        <w:rPr>
          <w:rFonts w:hint="eastAsia" w:ascii="Times New Roman" w:hAnsi="Times New Roman" w:eastAsia="宋体"/>
          <w:color w:val="auto"/>
          <w:lang w:eastAsia="zh-CN"/>
        </w:rPr>
        <w:t>供应商</w:t>
      </w:r>
      <w:r>
        <w:rPr>
          <w:rFonts w:hint="eastAsia" w:ascii="Times New Roman" w:hAnsi="Times New Roman" w:eastAsia="宋体"/>
          <w:color w:val="auto"/>
        </w:rPr>
        <w:t>同类项目合同复印件和中标通知书</w:t>
      </w:r>
    </w:p>
    <w:p w14:paraId="0695145B">
      <w:pPr>
        <w:pStyle w:val="18"/>
        <w:spacing w:line="360" w:lineRule="auto"/>
        <w:ind w:left="72" w:firstLine="420" w:firstLineChars="200"/>
        <w:rPr>
          <w:rFonts w:hint="eastAsia" w:ascii="Times New Roman" w:hAnsi="Times New Roman" w:eastAsia="宋体"/>
          <w:color w:val="auto"/>
          <w:lang w:eastAsia="zh-CN"/>
        </w:rPr>
        <w:sectPr>
          <w:pgSz w:w="16838" w:h="11906" w:orient="landscape"/>
          <w:pgMar w:top="1134" w:right="1134" w:bottom="1134" w:left="1134" w:header="720" w:footer="720" w:gutter="0"/>
          <w:cols w:space="720" w:num="1"/>
          <w:docGrid w:type="lines" w:linePitch="331" w:charSpace="0"/>
        </w:sectPr>
      </w:pPr>
      <w:r>
        <w:rPr>
          <w:rFonts w:hint="eastAsia" w:ascii="Times New Roman" w:hAnsi="Times New Roman" w:eastAsia="宋体"/>
          <w:color w:val="auto"/>
        </w:rPr>
        <w:t>3、</w:t>
      </w:r>
      <w:r>
        <w:rPr>
          <w:rFonts w:hint="eastAsia" w:ascii="Times New Roman" w:hAnsi="Times New Roman" w:eastAsia="宋体"/>
          <w:color w:val="auto"/>
          <w:lang w:eastAsia="zh-CN"/>
        </w:rPr>
        <w:t>供应商</w:t>
      </w:r>
      <w:r>
        <w:rPr>
          <w:rFonts w:hint="eastAsia" w:ascii="Times New Roman" w:hAnsi="Times New Roman" w:eastAsia="宋体"/>
          <w:color w:val="auto"/>
        </w:rPr>
        <w:t>可按上述的格式自行编制，须随表提交相应的资料并注明页码</w:t>
      </w:r>
    </w:p>
    <w:p w14:paraId="55BF9B57">
      <w:pPr>
        <w:rPr>
          <w:rFonts w:hint="eastAsia" w:ascii="仿宋" w:hAnsi="仿宋" w:eastAsia="仿宋" w:cs="仿宋"/>
          <w:b/>
          <w:bCs/>
          <w:color w:val="auto"/>
          <w:sz w:val="30"/>
          <w:szCs w:val="30"/>
          <w:lang w:eastAsia="zh-CN"/>
        </w:rPr>
      </w:pPr>
    </w:p>
    <w:p w14:paraId="71FD416B">
      <w:pPr>
        <w:snapToGrid w:val="0"/>
        <w:spacing w:before="165" w:beforeLines="50" w:after="50"/>
        <w:ind w:left="420"/>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lang w:eastAsia="zh-CN"/>
        </w:rPr>
        <w:t>七</w:t>
      </w:r>
      <w:r>
        <w:rPr>
          <w:rFonts w:hint="eastAsia" w:ascii="仿宋" w:hAnsi="仿宋" w:eastAsia="仿宋" w:cs="仿宋"/>
          <w:b/>
          <w:bCs/>
          <w:color w:val="auto"/>
          <w:sz w:val="30"/>
          <w:szCs w:val="30"/>
        </w:rPr>
        <w:t>、</w:t>
      </w:r>
      <w:r>
        <w:rPr>
          <w:rFonts w:hint="eastAsia" w:ascii="仿宋" w:hAnsi="仿宋" w:eastAsia="仿宋" w:cs="仿宋"/>
          <w:b/>
          <w:bCs/>
          <w:color w:val="auto"/>
          <w:sz w:val="30"/>
          <w:szCs w:val="30"/>
          <w:lang w:eastAsia="zh-CN"/>
        </w:rPr>
        <w:t>供应商</w:t>
      </w:r>
      <w:r>
        <w:rPr>
          <w:rFonts w:hint="eastAsia" w:ascii="仿宋" w:hAnsi="仿宋" w:eastAsia="仿宋" w:cs="仿宋"/>
          <w:b/>
          <w:bCs/>
          <w:color w:val="auto"/>
          <w:sz w:val="30"/>
          <w:szCs w:val="30"/>
        </w:rPr>
        <w:t>情况介绍</w:t>
      </w:r>
    </w:p>
    <w:p w14:paraId="48FE71F7">
      <w:pPr>
        <w:spacing w:line="360" w:lineRule="auto"/>
        <w:ind w:firstLine="4048" w:firstLineChars="1687"/>
        <w:rPr>
          <w:rFonts w:hint="eastAsia" w:ascii="仿宋" w:hAnsi="仿宋" w:eastAsia="仿宋" w:cs="仿宋"/>
          <w:color w:val="auto"/>
          <w:kern w:val="0"/>
          <w:sz w:val="24"/>
        </w:rPr>
      </w:pPr>
      <w:r>
        <w:rPr>
          <w:rFonts w:hint="eastAsia" w:ascii="仿宋" w:hAnsi="仿宋" w:eastAsia="仿宋" w:cs="仿宋"/>
          <w:color w:val="auto"/>
          <w:sz w:val="24"/>
        </w:rPr>
        <w:t>（格式自拟）</w:t>
      </w:r>
    </w:p>
    <w:p w14:paraId="21B242CF">
      <w:pPr>
        <w:snapToGrid w:val="0"/>
        <w:spacing w:line="360" w:lineRule="auto"/>
        <w:ind w:firstLine="4935" w:firstLineChars="2350"/>
        <w:rPr>
          <w:rFonts w:hint="eastAsia" w:ascii="仿宋" w:hAnsi="仿宋" w:eastAsia="仿宋" w:cs="仿宋"/>
          <w:color w:val="auto"/>
          <w:szCs w:val="21"/>
        </w:rPr>
      </w:pPr>
      <w:r>
        <w:rPr>
          <w:rFonts w:hint="eastAsia" w:ascii="仿宋" w:hAnsi="仿宋" w:eastAsia="仿宋" w:cs="仿宋"/>
          <w:color w:val="auto"/>
          <w:szCs w:val="21"/>
        </w:rPr>
        <w:t xml:space="preserve"> </w:t>
      </w:r>
    </w:p>
    <w:p w14:paraId="5D972009">
      <w:pPr>
        <w:snapToGrid w:val="0"/>
        <w:spacing w:line="360" w:lineRule="auto"/>
        <w:ind w:firstLine="4935" w:firstLineChars="2350"/>
        <w:rPr>
          <w:rFonts w:hint="eastAsia" w:ascii="仿宋" w:hAnsi="仿宋" w:eastAsia="仿宋" w:cs="仿宋"/>
          <w:color w:val="auto"/>
          <w:szCs w:val="21"/>
        </w:rPr>
      </w:pPr>
    </w:p>
    <w:p w14:paraId="4FBFD1A1">
      <w:pPr>
        <w:snapToGrid w:val="0"/>
        <w:spacing w:line="360" w:lineRule="auto"/>
        <w:ind w:firstLine="4935" w:firstLineChars="2350"/>
        <w:rPr>
          <w:rFonts w:hint="eastAsia" w:ascii="仿宋" w:hAnsi="仿宋" w:eastAsia="仿宋" w:cs="仿宋"/>
          <w:color w:val="auto"/>
          <w:szCs w:val="21"/>
        </w:rPr>
      </w:pPr>
    </w:p>
    <w:p w14:paraId="1F0C8398">
      <w:pPr>
        <w:snapToGrid w:val="0"/>
        <w:spacing w:line="360" w:lineRule="auto"/>
        <w:ind w:firstLine="4935" w:firstLineChars="2350"/>
        <w:rPr>
          <w:rFonts w:hint="eastAsia" w:ascii="仿宋" w:hAnsi="仿宋" w:eastAsia="仿宋" w:cs="仿宋"/>
          <w:color w:val="auto"/>
          <w:szCs w:val="21"/>
        </w:rPr>
      </w:pPr>
    </w:p>
    <w:p w14:paraId="5994A3AD">
      <w:pPr>
        <w:rPr>
          <w:rFonts w:hint="eastAsia" w:ascii="仿宋" w:hAnsi="仿宋" w:eastAsia="仿宋" w:cs="仿宋"/>
          <w:b/>
          <w:bCs/>
          <w:color w:val="auto"/>
          <w:sz w:val="30"/>
          <w:szCs w:val="30"/>
        </w:rPr>
      </w:pPr>
      <w:r>
        <w:rPr>
          <w:rFonts w:hint="eastAsia" w:ascii="仿宋" w:hAnsi="仿宋" w:eastAsia="仿宋" w:cs="仿宋"/>
          <w:b/>
          <w:bCs/>
          <w:color w:val="auto"/>
          <w:sz w:val="30"/>
          <w:szCs w:val="30"/>
        </w:rPr>
        <w:br w:type="page"/>
      </w:r>
    </w:p>
    <w:p w14:paraId="77D8011D">
      <w:pPr>
        <w:snapToGrid w:val="0"/>
        <w:spacing w:before="165" w:beforeLines="50" w:after="50"/>
        <w:ind w:left="420"/>
        <w:jc w:val="center"/>
        <w:rPr>
          <w:rFonts w:hint="eastAsia" w:ascii="仿宋" w:hAnsi="仿宋" w:eastAsia="仿宋" w:cs="仿宋"/>
          <w:b/>
          <w:bCs/>
          <w:color w:val="auto"/>
          <w:sz w:val="30"/>
          <w:szCs w:val="30"/>
        </w:rPr>
        <w:sectPr>
          <w:pgSz w:w="11906" w:h="16838"/>
          <w:pgMar w:top="1134" w:right="1134" w:bottom="1134" w:left="1134" w:header="720" w:footer="720" w:gutter="0"/>
          <w:cols w:space="720" w:num="1"/>
          <w:docGrid w:type="lines" w:linePitch="331" w:charSpace="0"/>
        </w:sectPr>
      </w:pPr>
      <w:r>
        <w:rPr>
          <w:rFonts w:hint="eastAsia" w:ascii="仿宋" w:hAnsi="仿宋" w:eastAsia="仿宋" w:cs="仿宋"/>
          <w:b/>
          <w:bCs/>
          <w:color w:val="auto"/>
          <w:sz w:val="30"/>
          <w:szCs w:val="30"/>
          <w:lang w:eastAsia="zh-CN"/>
        </w:rPr>
        <w:t>八</w:t>
      </w:r>
      <w:r>
        <w:rPr>
          <w:rFonts w:hint="eastAsia" w:ascii="仿宋" w:hAnsi="仿宋" w:eastAsia="仿宋" w:cs="仿宋"/>
          <w:b/>
          <w:bCs/>
          <w:color w:val="auto"/>
          <w:sz w:val="30"/>
          <w:szCs w:val="30"/>
        </w:rPr>
        <w:t>、除磋商文件规定必须提供以外，供应商认为需要提供的其他证明材料。（供应商根据</w:t>
      </w:r>
      <w:r>
        <w:rPr>
          <w:rFonts w:hint="eastAsia" w:ascii="仿宋" w:hAnsi="仿宋" w:eastAsia="仿宋" w:cs="仿宋"/>
          <w:b/>
          <w:bCs/>
          <w:color w:val="auto"/>
          <w:sz w:val="30"/>
          <w:szCs w:val="30"/>
          <w:lang w:eastAsia="zh-CN"/>
        </w:rPr>
        <w:t>磋商文件</w:t>
      </w:r>
      <w:r>
        <w:rPr>
          <w:rFonts w:hint="eastAsia" w:ascii="仿宋" w:hAnsi="仿宋" w:eastAsia="仿宋" w:cs="仿宋"/>
          <w:b/>
          <w:bCs/>
          <w:color w:val="auto"/>
          <w:sz w:val="30"/>
          <w:szCs w:val="30"/>
        </w:rPr>
        <w:t>提供有关证明材料）。</w:t>
      </w:r>
    </w:p>
    <w:p w14:paraId="35CE52BF">
      <w:pPr>
        <w:pStyle w:val="18"/>
        <w:jc w:val="center"/>
        <w:outlineLvl w:val="1"/>
        <w:rPr>
          <w:rFonts w:hint="eastAsia" w:ascii="仿宋" w:hAnsi="仿宋" w:eastAsia="仿宋" w:cs="仿宋"/>
          <w:b/>
          <w:bCs/>
          <w:color w:val="auto"/>
          <w:sz w:val="28"/>
          <w:szCs w:val="28"/>
        </w:rPr>
      </w:pPr>
      <w:bookmarkStart w:id="205" w:name="_Toc19686839"/>
    </w:p>
    <w:p w14:paraId="63C62DCB">
      <w:pPr>
        <w:pStyle w:val="18"/>
        <w:jc w:val="center"/>
        <w:outlineLvl w:val="1"/>
        <w:rPr>
          <w:rFonts w:hint="eastAsia" w:ascii="仿宋" w:hAnsi="仿宋" w:eastAsia="仿宋" w:cs="仿宋"/>
          <w:b/>
          <w:bCs/>
          <w:color w:val="auto"/>
          <w:sz w:val="28"/>
          <w:szCs w:val="28"/>
        </w:rPr>
      </w:pPr>
    </w:p>
    <w:p w14:paraId="0B2C43C6">
      <w:pPr>
        <w:pStyle w:val="18"/>
        <w:jc w:val="center"/>
        <w:outlineLvl w:val="1"/>
        <w:rPr>
          <w:rFonts w:hint="eastAsia" w:ascii="仿宋" w:hAnsi="仿宋" w:eastAsia="仿宋" w:cs="仿宋"/>
          <w:b/>
          <w:bCs/>
          <w:color w:val="auto"/>
          <w:sz w:val="28"/>
          <w:szCs w:val="28"/>
        </w:rPr>
      </w:pPr>
    </w:p>
    <w:p w14:paraId="6BE6590E">
      <w:pPr>
        <w:pStyle w:val="18"/>
        <w:jc w:val="center"/>
        <w:outlineLvl w:val="1"/>
        <w:rPr>
          <w:rFonts w:hint="eastAsia" w:ascii="仿宋" w:hAnsi="仿宋" w:eastAsia="仿宋" w:cs="仿宋"/>
          <w:b/>
          <w:bCs/>
          <w:color w:val="auto"/>
          <w:sz w:val="28"/>
          <w:szCs w:val="28"/>
        </w:rPr>
      </w:pPr>
    </w:p>
    <w:p w14:paraId="5C8FC67D">
      <w:pPr>
        <w:pStyle w:val="18"/>
        <w:jc w:val="center"/>
        <w:outlineLvl w:val="1"/>
        <w:rPr>
          <w:rFonts w:hint="eastAsia" w:ascii="仿宋" w:hAnsi="仿宋" w:eastAsia="仿宋" w:cs="仿宋"/>
          <w:b/>
          <w:bCs/>
          <w:color w:val="auto"/>
          <w:sz w:val="28"/>
          <w:szCs w:val="28"/>
        </w:rPr>
      </w:pPr>
    </w:p>
    <w:p w14:paraId="50F86974">
      <w:pPr>
        <w:pStyle w:val="18"/>
        <w:jc w:val="center"/>
        <w:outlineLvl w:val="1"/>
        <w:rPr>
          <w:rFonts w:hint="eastAsia" w:ascii="仿宋" w:hAnsi="仿宋" w:eastAsia="仿宋" w:cs="仿宋"/>
          <w:b/>
          <w:bCs/>
          <w:color w:val="auto"/>
          <w:sz w:val="28"/>
          <w:szCs w:val="28"/>
        </w:rPr>
      </w:pPr>
    </w:p>
    <w:p w14:paraId="57350A04">
      <w:pPr>
        <w:pStyle w:val="18"/>
        <w:jc w:val="center"/>
        <w:outlineLvl w:val="1"/>
        <w:rPr>
          <w:rFonts w:hint="eastAsia" w:ascii="仿宋" w:hAnsi="仿宋" w:eastAsia="仿宋" w:cs="仿宋"/>
          <w:b/>
          <w:bCs/>
          <w:color w:val="auto"/>
          <w:sz w:val="28"/>
          <w:szCs w:val="28"/>
        </w:rPr>
      </w:pPr>
    </w:p>
    <w:p w14:paraId="58AA9118">
      <w:pPr>
        <w:pStyle w:val="5"/>
        <w:jc w:val="center"/>
        <w:rPr>
          <w:rFonts w:hint="eastAsia" w:ascii="仿宋" w:hAnsi="仿宋" w:eastAsia="仿宋" w:cs="仿宋"/>
          <w:color w:val="auto"/>
          <w:sz w:val="30"/>
          <w:szCs w:val="30"/>
        </w:rPr>
      </w:pPr>
      <w:bookmarkStart w:id="206" w:name="_Toc24852"/>
      <w:r>
        <w:rPr>
          <w:rFonts w:hint="eastAsia" w:ascii="仿宋" w:hAnsi="仿宋" w:eastAsia="仿宋" w:cs="仿宋"/>
          <w:color w:val="auto"/>
          <w:sz w:val="30"/>
          <w:szCs w:val="30"/>
        </w:rPr>
        <w:t>第四节 技术文件格式</w:t>
      </w:r>
      <w:bookmarkEnd w:id="205"/>
      <w:bookmarkEnd w:id="206"/>
    </w:p>
    <w:p w14:paraId="117668C0">
      <w:pPr>
        <w:snapToGrid w:val="0"/>
        <w:spacing w:before="165" w:beforeLines="50" w:after="50"/>
        <w:rPr>
          <w:rFonts w:hint="eastAsia" w:ascii="仿宋" w:hAnsi="仿宋" w:eastAsia="仿宋" w:cs="仿宋"/>
          <w:color w:val="auto"/>
          <w:sz w:val="24"/>
        </w:rPr>
      </w:pPr>
      <w:r>
        <w:rPr>
          <w:rFonts w:hint="eastAsia" w:ascii="仿宋" w:hAnsi="仿宋" w:eastAsia="仿宋" w:cs="仿宋"/>
          <w:color w:val="auto"/>
          <w:sz w:val="24"/>
        </w:rPr>
        <w:t xml:space="preserve">                                                </w:t>
      </w:r>
    </w:p>
    <w:p w14:paraId="33677246">
      <w:pPr>
        <w:widowControl/>
        <w:jc w:val="left"/>
        <w:rPr>
          <w:rFonts w:hint="eastAsia" w:ascii="仿宋" w:hAnsi="仿宋" w:eastAsia="仿宋" w:cs="仿宋"/>
          <w:color w:val="auto"/>
          <w:sz w:val="24"/>
        </w:rPr>
      </w:pPr>
      <w:r>
        <w:rPr>
          <w:rFonts w:hint="eastAsia" w:ascii="仿宋" w:hAnsi="仿宋" w:eastAsia="仿宋" w:cs="仿宋"/>
          <w:color w:val="auto"/>
          <w:sz w:val="24"/>
        </w:rPr>
        <w:br w:type="page"/>
      </w:r>
    </w:p>
    <w:p w14:paraId="2B902DCF">
      <w:pPr>
        <w:snapToGrid w:val="0"/>
        <w:spacing w:before="165" w:beforeLines="50" w:after="50"/>
        <w:rPr>
          <w:rFonts w:hint="eastAsia" w:ascii="仿宋" w:hAnsi="仿宋" w:eastAsia="仿宋" w:cs="仿宋"/>
          <w:bCs/>
          <w:color w:val="auto"/>
          <w:sz w:val="32"/>
          <w:szCs w:val="20"/>
          <w:lang w:eastAsia="zh-CN"/>
        </w:rPr>
      </w:pPr>
      <w:r>
        <w:rPr>
          <w:rFonts w:hint="eastAsia" w:ascii="仿宋" w:hAnsi="仿宋" w:eastAsia="仿宋" w:cs="仿宋"/>
          <w:color w:val="auto"/>
          <w:sz w:val="24"/>
        </w:rPr>
        <w:t xml:space="preserve">                                                           </w:t>
      </w:r>
      <w:r>
        <w:rPr>
          <w:rFonts w:hint="eastAsia" w:ascii="仿宋" w:hAnsi="仿宋" w:eastAsia="仿宋" w:cs="仿宋"/>
          <w:bCs/>
          <w:color w:val="auto"/>
        </w:rPr>
        <w:t>电子</w:t>
      </w:r>
      <w:r>
        <w:rPr>
          <w:rFonts w:hint="eastAsia" w:ascii="仿宋" w:hAnsi="仿宋" w:eastAsia="仿宋" w:cs="仿宋"/>
          <w:bCs/>
          <w:color w:val="auto"/>
          <w:lang w:eastAsia="zh-CN"/>
        </w:rPr>
        <w:t>磋商响应文件</w:t>
      </w:r>
    </w:p>
    <w:p w14:paraId="19ED3A7C">
      <w:pPr>
        <w:snapToGrid w:val="0"/>
        <w:spacing w:before="165" w:beforeLines="50" w:after="50"/>
        <w:rPr>
          <w:rFonts w:hint="eastAsia" w:ascii="仿宋" w:hAnsi="仿宋" w:eastAsia="仿宋" w:cs="仿宋"/>
          <w:color w:val="auto"/>
          <w:sz w:val="24"/>
          <w:szCs w:val="20"/>
        </w:rPr>
      </w:pPr>
    </w:p>
    <w:p w14:paraId="086950F2">
      <w:pPr>
        <w:snapToGrid w:val="0"/>
        <w:spacing w:before="165" w:beforeLines="50" w:after="50"/>
        <w:jc w:val="center"/>
        <w:rPr>
          <w:rFonts w:hint="eastAsia" w:ascii="仿宋" w:hAnsi="仿宋" w:eastAsia="仿宋" w:cs="仿宋"/>
          <w:b/>
          <w:bCs/>
          <w:color w:val="auto"/>
          <w:sz w:val="32"/>
          <w:szCs w:val="32"/>
        </w:rPr>
      </w:pPr>
    </w:p>
    <w:p w14:paraId="282DF461">
      <w:pPr>
        <w:snapToGrid w:val="0"/>
        <w:spacing w:before="165" w:beforeLines="50" w:after="50"/>
        <w:jc w:val="center"/>
        <w:rPr>
          <w:rFonts w:hint="eastAsia" w:ascii="仿宋" w:hAnsi="仿宋" w:eastAsia="仿宋" w:cs="仿宋"/>
          <w:b/>
          <w:bCs/>
          <w:color w:val="auto"/>
          <w:sz w:val="32"/>
          <w:szCs w:val="32"/>
        </w:rPr>
      </w:pPr>
    </w:p>
    <w:p w14:paraId="4AB61715">
      <w:pPr>
        <w:snapToGrid w:val="0"/>
        <w:spacing w:before="165" w:beforeLines="50" w:after="50"/>
        <w:jc w:val="center"/>
        <w:rPr>
          <w:rFonts w:hint="eastAsia" w:ascii="仿宋" w:hAnsi="仿宋" w:eastAsia="仿宋" w:cs="仿宋"/>
          <w:b/>
          <w:bCs/>
          <w:color w:val="auto"/>
          <w:sz w:val="32"/>
          <w:szCs w:val="32"/>
        </w:rPr>
      </w:pPr>
    </w:p>
    <w:p w14:paraId="1E63CB27">
      <w:pPr>
        <w:spacing w:before="165" w:beforeLines="50" w:after="165" w:afterLines="50"/>
        <w:jc w:val="center"/>
        <w:rPr>
          <w:rFonts w:hint="eastAsia" w:ascii="仿宋" w:hAnsi="仿宋" w:eastAsia="仿宋" w:cs="仿宋"/>
          <w:b/>
          <w:color w:val="auto"/>
          <w:spacing w:val="20"/>
          <w:sz w:val="36"/>
          <w:szCs w:val="36"/>
        </w:rPr>
      </w:pPr>
    </w:p>
    <w:p w14:paraId="14C54DF0">
      <w:pPr>
        <w:spacing w:before="165" w:beforeLines="50" w:after="165" w:afterLines="50"/>
        <w:jc w:val="center"/>
        <w:rPr>
          <w:rFonts w:hint="eastAsia" w:ascii="仿宋" w:hAnsi="仿宋" w:eastAsia="仿宋" w:cs="仿宋"/>
          <w:b/>
          <w:color w:val="auto"/>
          <w:spacing w:val="20"/>
          <w:sz w:val="36"/>
          <w:szCs w:val="36"/>
        </w:rPr>
      </w:pPr>
    </w:p>
    <w:p w14:paraId="64DF2D94">
      <w:pPr>
        <w:spacing w:before="165" w:beforeLines="50" w:after="165" w:afterLines="50"/>
        <w:jc w:val="center"/>
        <w:rPr>
          <w:rFonts w:hint="eastAsia" w:ascii="仿宋" w:hAnsi="仿宋" w:eastAsia="仿宋" w:cs="仿宋"/>
          <w:b/>
          <w:color w:val="auto"/>
          <w:spacing w:val="20"/>
          <w:sz w:val="36"/>
          <w:szCs w:val="36"/>
        </w:rPr>
      </w:pPr>
      <w:r>
        <w:rPr>
          <w:rFonts w:hint="eastAsia" w:ascii="仿宋" w:hAnsi="仿宋" w:eastAsia="仿宋" w:cs="仿宋"/>
          <w:b/>
          <w:color w:val="auto"/>
          <w:spacing w:val="20"/>
          <w:sz w:val="36"/>
          <w:szCs w:val="36"/>
        </w:rPr>
        <w:t>技术文件（封面）</w:t>
      </w:r>
    </w:p>
    <w:p w14:paraId="43B19F68">
      <w:pPr>
        <w:snapToGrid w:val="0"/>
        <w:spacing w:before="165" w:beforeLines="50" w:after="50"/>
        <w:rPr>
          <w:rFonts w:hint="eastAsia" w:ascii="仿宋" w:hAnsi="仿宋" w:eastAsia="仿宋" w:cs="仿宋"/>
          <w:bCs/>
          <w:color w:val="auto"/>
          <w:sz w:val="24"/>
          <w:szCs w:val="20"/>
        </w:rPr>
      </w:pPr>
    </w:p>
    <w:p w14:paraId="56113EA1">
      <w:pPr>
        <w:snapToGrid w:val="0"/>
        <w:spacing w:before="165" w:beforeLines="50" w:after="50"/>
        <w:rPr>
          <w:rFonts w:hint="eastAsia" w:ascii="仿宋" w:hAnsi="仿宋" w:eastAsia="仿宋" w:cs="仿宋"/>
          <w:bCs/>
          <w:color w:val="auto"/>
          <w:sz w:val="24"/>
          <w:szCs w:val="20"/>
        </w:rPr>
      </w:pPr>
    </w:p>
    <w:p w14:paraId="4A17C817">
      <w:pPr>
        <w:snapToGrid w:val="0"/>
        <w:spacing w:before="165" w:beforeLines="50" w:after="50"/>
        <w:rPr>
          <w:rFonts w:hint="eastAsia" w:ascii="仿宋" w:hAnsi="仿宋" w:eastAsia="仿宋" w:cs="仿宋"/>
          <w:bCs/>
          <w:color w:val="auto"/>
          <w:sz w:val="24"/>
          <w:szCs w:val="20"/>
        </w:rPr>
      </w:pPr>
    </w:p>
    <w:p w14:paraId="357A5835">
      <w:pPr>
        <w:snapToGrid w:val="0"/>
        <w:spacing w:before="165" w:beforeLines="50" w:after="50"/>
        <w:rPr>
          <w:rFonts w:hint="eastAsia" w:ascii="仿宋" w:hAnsi="仿宋" w:eastAsia="仿宋" w:cs="仿宋"/>
          <w:bCs/>
          <w:color w:val="auto"/>
          <w:sz w:val="24"/>
          <w:szCs w:val="20"/>
        </w:rPr>
      </w:pPr>
    </w:p>
    <w:p w14:paraId="62F44E12">
      <w:pPr>
        <w:snapToGrid w:val="0"/>
        <w:spacing w:before="165" w:beforeLines="50" w:after="50"/>
        <w:rPr>
          <w:rFonts w:hint="eastAsia" w:ascii="仿宋" w:hAnsi="仿宋" w:eastAsia="仿宋" w:cs="仿宋"/>
          <w:bCs/>
          <w:color w:val="auto"/>
          <w:sz w:val="24"/>
          <w:szCs w:val="20"/>
        </w:rPr>
      </w:pPr>
    </w:p>
    <w:p w14:paraId="5079F0D7">
      <w:pPr>
        <w:snapToGrid w:val="0"/>
        <w:spacing w:before="165" w:beforeLines="50" w:after="50"/>
        <w:rPr>
          <w:rFonts w:hint="eastAsia" w:ascii="仿宋" w:hAnsi="仿宋" w:eastAsia="仿宋" w:cs="仿宋"/>
          <w:bCs/>
          <w:color w:val="auto"/>
          <w:sz w:val="24"/>
          <w:szCs w:val="20"/>
        </w:rPr>
      </w:pPr>
    </w:p>
    <w:p w14:paraId="13938D3C">
      <w:pPr>
        <w:snapToGrid w:val="0"/>
        <w:spacing w:before="165" w:beforeLines="50" w:after="50"/>
        <w:rPr>
          <w:rFonts w:hint="eastAsia" w:ascii="仿宋" w:hAnsi="仿宋" w:eastAsia="仿宋" w:cs="仿宋"/>
          <w:bCs/>
          <w:color w:val="auto"/>
          <w:sz w:val="24"/>
          <w:szCs w:val="20"/>
        </w:rPr>
      </w:pPr>
    </w:p>
    <w:p w14:paraId="3E102129">
      <w:pPr>
        <w:snapToGrid w:val="0"/>
        <w:spacing w:before="165" w:beforeLines="50" w:after="50"/>
        <w:rPr>
          <w:rFonts w:hint="eastAsia" w:ascii="仿宋" w:hAnsi="仿宋" w:eastAsia="仿宋" w:cs="仿宋"/>
          <w:bCs/>
          <w:color w:val="auto"/>
          <w:sz w:val="24"/>
          <w:szCs w:val="20"/>
        </w:rPr>
      </w:pPr>
    </w:p>
    <w:p w14:paraId="260EF106">
      <w:pPr>
        <w:snapToGrid w:val="0"/>
        <w:spacing w:before="165" w:beforeLines="50" w:after="50" w:line="640" w:lineRule="exact"/>
        <w:ind w:firstLine="360" w:firstLineChars="150"/>
        <w:rPr>
          <w:rFonts w:hint="eastAsia" w:ascii="仿宋" w:hAnsi="仿宋" w:eastAsia="仿宋" w:cs="仿宋"/>
          <w:bCs/>
          <w:color w:val="auto"/>
          <w:sz w:val="24"/>
          <w:szCs w:val="20"/>
          <w:lang w:eastAsia="zh-CN"/>
        </w:rPr>
      </w:pPr>
      <w:r>
        <w:rPr>
          <w:rFonts w:hint="eastAsia" w:ascii="仿宋" w:hAnsi="仿宋" w:eastAsia="仿宋" w:cs="仿宋"/>
          <w:bCs/>
          <w:color w:val="auto"/>
          <w:sz w:val="24"/>
        </w:rPr>
        <w:t>项目名称：</w:t>
      </w:r>
      <w:r>
        <w:rPr>
          <w:rFonts w:hint="eastAsia" w:ascii="仿宋" w:hAnsi="仿宋" w:eastAsia="仿宋" w:cs="仿宋"/>
          <w:bCs/>
          <w:color w:val="auto"/>
          <w:sz w:val="24"/>
          <w:lang w:eastAsia="zh-CN"/>
        </w:rPr>
        <w:t>2024年巴里坤县燃气管道老化更新改造项目（监理）</w:t>
      </w:r>
    </w:p>
    <w:p w14:paraId="3E3D808E">
      <w:pPr>
        <w:snapToGrid w:val="0"/>
        <w:spacing w:before="165" w:beforeLines="50" w:after="50" w:line="640" w:lineRule="exact"/>
        <w:ind w:firstLine="360" w:firstLineChars="150"/>
        <w:rPr>
          <w:rFonts w:hint="eastAsia" w:ascii="仿宋" w:hAnsi="仿宋" w:eastAsia="仿宋" w:cs="仿宋"/>
          <w:bCs/>
          <w:color w:val="auto"/>
          <w:sz w:val="24"/>
          <w:lang w:eastAsia="zh-CN"/>
        </w:rPr>
      </w:pPr>
      <w:r>
        <w:rPr>
          <w:rFonts w:hint="eastAsia" w:ascii="仿宋" w:hAnsi="仿宋" w:eastAsia="仿宋" w:cs="仿宋"/>
          <w:bCs/>
          <w:color w:val="auto"/>
          <w:sz w:val="24"/>
        </w:rPr>
        <w:t>项目编号：XJYH-2025-012</w:t>
      </w:r>
    </w:p>
    <w:p w14:paraId="45B130F4">
      <w:pPr>
        <w:snapToGrid w:val="0"/>
        <w:spacing w:before="165" w:beforeLines="50" w:after="50" w:line="640" w:lineRule="exact"/>
        <w:ind w:firstLine="360" w:firstLineChars="150"/>
        <w:rPr>
          <w:rFonts w:hint="eastAsia" w:ascii="仿宋" w:hAnsi="仿宋" w:eastAsia="仿宋" w:cs="仿宋"/>
          <w:bCs/>
          <w:color w:val="auto"/>
          <w:sz w:val="24"/>
        </w:rPr>
      </w:pPr>
      <w:r>
        <w:rPr>
          <w:rFonts w:hint="eastAsia" w:ascii="仿宋" w:hAnsi="仿宋" w:eastAsia="仿宋" w:cs="仿宋"/>
          <w:bCs/>
          <w:color w:val="auto"/>
          <w:sz w:val="24"/>
          <w:lang w:eastAsia="zh-CN"/>
        </w:rPr>
        <w:t>供应商</w:t>
      </w:r>
      <w:r>
        <w:rPr>
          <w:rFonts w:hint="eastAsia" w:ascii="仿宋" w:hAnsi="仿宋" w:eastAsia="仿宋" w:cs="仿宋"/>
          <w:bCs/>
          <w:color w:val="auto"/>
          <w:sz w:val="24"/>
        </w:rPr>
        <w:t>名称：</w:t>
      </w:r>
    </w:p>
    <w:p w14:paraId="6584CDE8">
      <w:pPr>
        <w:snapToGrid w:val="0"/>
        <w:spacing w:before="165" w:beforeLines="50" w:after="50" w:line="640" w:lineRule="exact"/>
        <w:ind w:firstLine="360" w:firstLineChars="150"/>
        <w:rPr>
          <w:rFonts w:hint="eastAsia" w:ascii="仿宋" w:hAnsi="仿宋" w:eastAsia="仿宋" w:cs="仿宋"/>
          <w:bCs/>
          <w:color w:val="auto"/>
          <w:sz w:val="24"/>
        </w:rPr>
      </w:pPr>
      <w:r>
        <w:rPr>
          <w:rFonts w:hint="eastAsia" w:ascii="仿宋" w:hAnsi="仿宋" w:eastAsia="仿宋" w:cs="仿宋"/>
          <w:bCs/>
          <w:color w:val="auto"/>
          <w:sz w:val="24"/>
          <w:lang w:eastAsia="zh-CN"/>
        </w:rPr>
        <w:t>供应商</w:t>
      </w:r>
      <w:r>
        <w:rPr>
          <w:rFonts w:hint="eastAsia" w:ascii="仿宋" w:hAnsi="仿宋" w:eastAsia="仿宋" w:cs="仿宋"/>
          <w:bCs/>
          <w:color w:val="auto"/>
          <w:sz w:val="24"/>
        </w:rPr>
        <w:t>地址：</w:t>
      </w:r>
    </w:p>
    <w:p w14:paraId="22D9FD9A">
      <w:pPr>
        <w:snapToGrid w:val="0"/>
        <w:spacing w:before="165" w:beforeLines="50" w:after="50"/>
        <w:ind w:firstLine="645"/>
        <w:jc w:val="center"/>
        <w:rPr>
          <w:rFonts w:hint="eastAsia" w:ascii="仿宋" w:hAnsi="仿宋" w:eastAsia="仿宋" w:cs="仿宋"/>
          <w:color w:val="auto"/>
          <w:sz w:val="24"/>
        </w:rPr>
      </w:pPr>
      <w:r>
        <w:rPr>
          <w:rFonts w:hint="eastAsia" w:ascii="仿宋" w:hAnsi="仿宋" w:eastAsia="仿宋" w:cs="仿宋"/>
          <w:color w:val="auto"/>
          <w:sz w:val="24"/>
        </w:rPr>
        <w:t xml:space="preserve">                        年    月    日</w:t>
      </w:r>
    </w:p>
    <w:p w14:paraId="28529385">
      <w:pPr>
        <w:snapToGrid w:val="0"/>
        <w:spacing w:before="165" w:beforeLines="50" w:after="50"/>
        <w:ind w:firstLine="645"/>
        <w:jc w:val="center"/>
        <w:rPr>
          <w:rFonts w:hint="eastAsia" w:ascii="仿宋" w:hAnsi="仿宋" w:eastAsia="仿宋" w:cs="仿宋"/>
          <w:color w:val="auto"/>
          <w:sz w:val="24"/>
          <w:szCs w:val="20"/>
        </w:rPr>
      </w:pPr>
    </w:p>
    <w:p w14:paraId="5F92D6A4">
      <w:pPr>
        <w:jc w:val="center"/>
        <w:rPr>
          <w:rFonts w:hint="eastAsia" w:ascii="仿宋" w:hAnsi="仿宋" w:eastAsia="仿宋" w:cs="仿宋"/>
          <w:b/>
          <w:color w:val="auto"/>
          <w:kern w:val="0"/>
          <w:sz w:val="32"/>
          <w:szCs w:val="32"/>
        </w:rPr>
      </w:pPr>
      <w:r>
        <w:rPr>
          <w:rFonts w:hint="eastAsia" w:ascii="仿宋" w:hAnsi="仿宋" w:eastAsia="仿宋" w:cs="仿宋"/>
          <w:b/>
          <w:bCs/>
          <w:color w:val="auto"/>
          <w:sz w:val="24"/>
        </w:rPr>
        <w:br w:type="page"/>
      </w:r>
      <w:r>
        <w:rPr>
          <w:rFonts w:hint="eastAsia" w:ascii="仿宋" w:hAnsi="仿宋" w:eastAsia="仿宋" w:cs="仿宋"/>
          <w:b/>
          <w:color w:val="auto"/>
          <w:kern w:val="0"/>
          <w:sz w:val="32"/>
          <w:szCs w:val="32"/>
        </w:rPr>
        <w:t>目    录</w:t>
      </w:r>
    </w:p>
    <w:p w14:paraId="51474AF0">
      <w:pPr>
        <w:pStyle w:val="114"/>
        <w:numPr>
          <w:ilvl w:val="0"/>
          <w:numId w:val="0"/>
        </w:numPr>
        <w:spacing w:line="360" w:lineRule="auto"/>
        <w:rPr>
          <w:rFonts w:hint="eastAsia" w:ascii="仿宋" w:hAnsi="仿宋" w:eastAsia="仿宋" w:cs="仿宋"/>
          <w:color w:val="auto"/>
        </w:rPr>
      </w:pPr>
    </w:p>
    <w:p w14:paraId="2FBB953F">
      <w:pPr>
        <w:pStyle w:val="114"/>
        <w:numPr>
          <w:ilvl w:val="0"/>
          <w:numId w:val="7"/>
        </w:numPr>
        <w:spacing w:line="360" w:lineRule="auto"/>
        <w:ind w:firstLineChars="0"/>
        <w:rPr>
          <w:rFonts w:hint="eastAsia" w:ascii="仿宋" w:hAnsi="仿宋" w:eastAsia="仿宋" w:cs="仿宋"/>
          <w:color w:val="auto"/>
        </w:rPr>
      </w:pPr>
      <w:r>
        <w:rPr>
          <w:rFonts w:hint="eastAsia" w:ascii="仿宋" w:eastAsia="仿宋" w:cs="仿宋"/>
          <w:color w:val="auto"/>
          <w:lang w:val="en-US" w:eastAsia="zh-CN"/>
        </w:rPr>
        <w:t>监理大纲</w:t>
      </w:r>
      <w:r>
        <w:rPr>
          <w:rFonts w:hint="eastAsia" w:ascii="仿宋" w:hAnsi="仿宋" w:eastAsia="仿宋" w:cs="仿宋"/>
          <w:color w:val="auto"/>
        </w:rPr>
        <w:t>……………………………………………………………………（页码）</w:t>
      </w:r>
    </w:p>
    <w:p w14:paraId="5CBB8C29">
      <w:pPr>
        <w:spacing w:line="360" w:lineRule="auto"/>
        <w:rPr>
          <w:rFonts w:hint="eastAsia" w:ascii="仿宋" w:hAnsi="仿宋" w:eastAsia="仿宋" w:cs="仿宋"/>
          <w:b/>
          <w:bCs/>
          <w:color w:val="auto"/>
          <w:sz w:val="24"/>
        </w:rPr>
      </w:pPr>
      <w:r>
        <w:rPr>
          <w:rFonts w:hint="eastAsia" w:ascii="仿宋" w:hAnsi="仿宋" w:eastAsia="仿宋" w:cs="仿宋"/>
          <w:b/>
          <w:bCs/>
          <w:color w:val="auto"/>
          <w:sz w:val="24"/>
        </w:rPr>
        <w:t>注：以上目录是基本格式要求，各</w:t>
      </w:r>
      <w:r>
        <w:rPr>
          <w:rFonts w:hint="eastAsia" w:ascii="仿宋" w:hAnsi="仿宋" w:eastAsia="仿宋" w:cs="仿宋"/>
          <w:b/>
          <w:bCs/>
          <w:color w:val="auto"/>
          <w:sz w:val="24"/>
          <w:lang w:eastAsia="zh-CN"/>
        </w:rPr>
        <w:t>供应商</w:t>
      </w:r>
      <w:r>
        <w:rPr>
          <w:rFonts w:hint="eastAsia" w:ascii="仿宋" w:hAnsi="仿宋" w:eastAsia="仿宋" w:cs="仿宋"/>
          <w:b/>
          <w:bCs/>
          <w:color w:val="auto"/>
          <w:sz w:val="24"/>
        </w:rPr>
        <w:t>可根据采购需求及评分方法自行编写目录。</w:t>
      </w:r>
    </w:p>
    <w:p w14:paraId="36B31E5B">
      <w:pPr>
        <w:snapToGrid w:val="0"/>
        <w:spacing w:before="165" w:beforeLines="50" w:after="50"/>
        <w:ind w:left="143" w:leftChars="68" w:firstLine="472" w:firstLineChars="196"/>
        <w:jc w:val="left"/>
        <w:rPr>
          <w:rFonts w:hint="eastAsia" w:ascii="仿宋" w:hAnsi="仿宋" w:eastAsia="仿宋" w:cs="仿宋"/>
          <w:b/>
          <w:color w:val="auto"/>
          <w:sz w:val="24"/>
        </w:rPr>
      </w:pPr>
    </w:p>
    <w:p w14:paraId="01FD0106">
      <w:pPr>
        <w:snapToGrid w:val="0"/>
        <w:spacing w:before="165" w:beforeLines="50" w:after="50"/>
        <w:ind w:left="143" w:leftChars="68" w:firstLine="472" w:firstLineChars="196"/>
        <w:jc w:val="left"/>
        <w:rPr>
          <w:rFonts w:hint="eastAsia" w:ascii="仿宋" w:hAnsi="仿宋" w:eastAsia="仿宋" w:cs="仿宋"/>
          <w:b/>
          <w:color w:val="auto"/>
          <w:sz w:val="24"/>
        </w:rPr>
      </w:pPr>
      <w:r>
        <w:rPr>
          <w:rFonts w:hint="eastAsia" w:ascii="仿宋" w:hAnsi="仿宋" w:eastAsia="仿宋" w:cs="仿宋"/>
          <w:b/>
          <w:color w:val="auto"/>
          <w:sz w:val="24"/>
        </w:rPr>
        <w:br w:type="page"/>
      </w:r>
    </w:p>
    <w:p w14:paraId="59D78658">
      <w:pPr>
        <w:snapToGrid w:val="0"/>
        <w:spacing w:before="165" w:beforeLines="50" w:after="50"/>
        <w:ind w:left="420"/>
        <w:jc w:val="center"/>
        <w:rPr>
          <w:rFonts w:hint="eastAsia" w:ascii="仿宋" w:hAnsi="仿宋" w:eastAsia="仿宋" w:cs="仿宋"/>
          <w:b/>
          <w:bCs/>
          <w:color w:val="auto"/>
          <w:sz w:val="30"/>
          <w:szCs w:val="30"/>
          <w:lang w:eastAsia="zh-CN"/>
        </w:rPr>
      </w:pPr>
      <w:r>
        <w:rPr>
          <w:rFonts w:hint="eastAsia" w:ascii="仿宋" w:hAnsi="仿宋" w:eastAsia="仿宋" w:cs="仿宋"/>
          <w:b/>
          <w:bCs/>
          <w:color w:val="auto"/>
          <w:sz w:val="30"/>
          <w:szCs w:val="30"/>
          <w:lang w:eastAsia="zh-CN"/>
        </w:rPr>
        <w:t>一</w:t>
      </w:r>
      <w:r>
        <w:rPr>
          <w:rFonts w:hint="eastAsia" w:ascii="仿宋" w:hAnsi="仿宋" w:eastAsia="仿宋" w:cs="仿宋"/>
          <w:b/>
          <w:bCs/>
          <w:color w:val="auto"/>
          <w:sz w:val="30"/>
          <w:szCs w:val="30"/>
        </w:rPr>
        <w:t>、</w:t>
      </w:r>
      <w:r>
        <w:rPr>
          <w:rFonts w:hint="eastAsia" w:ascii="仿宋" w:hAnsi="仿宋" w:eastAsia="仿宋" w:cs="仿宋"/>
          <w:b/>
          <w:bCs/>
          <w:color w:val="auto"/>
          <w:sz w:val="30"/>
          <w:szCs w:val="30"/>
          <w:lang w:eastAsia="zh-CN"/>
        </w:rPr>
        <w:t>监理大纲</w:t>
      </w:r>
    </w:p>
    <w:p w14:paraId="6BC641CA">
      <w:pPr>
        <w:autoSpaceDE w:val="0"/>
        <w:autoSpaceDN w:val="0"/>
        <w:spacing w:line="360" w:lineRule="auto"/>
        <w:jc w:val="center"/>
        <w:rPr>
          <w:rFonts w:hint="eastAsia" w:ascii="仿宋" w:hAnsi="仿宋" w:eastAsia="仿宋" w:cs="仿宋"/>
          <w:color w:val="auto"/>
          <w:sz w:val="24"/>
        </w:rPr>
      </w:pPr>
      <w:r>
        <w:rPr>
          <w:rFonts w:hint="eastAsia" w:ascii="仿宋" w:hAnsi="仿宋" w:eastAsia="仿宋" w:cs="仿宋"/>
          <w:color w:val="auto"/>
          <w:sz w:val="24"/>
        </w:rPr>
        <w:t>（由</w:t>
      </w:r>
      <w:r>
        <w:rPr>
          <w:rFonts w:hint="eastAsia" w:ascii="仿宋" w:hAnsi="仿宋" w:eastAsia="仿宋" w:cs="仿宋"/>
          <w:color w:val="auto"/>
          <w:sz w:val="24"/>
          <w:lang w:eastAsia="zh-CN"/>
        </w:rPr>
        <w:t>供应商</w:t>
      </w:r>
      <w:r>
        <w:rPr>
          <w:rFonts w:hint="eastAsia" w:ascii="仿宋" w:hAnsi="仿宋" w:eastAsia="仿宋" w:cs="仿宋"/>
          <w:color w:val="auto"/>
          <w:sz w:val="24"/>
        </w:rPr>
        <w:t>根据采购需求及</w:t>
      </w:r>
      <w:r>
        <w:rPr>
          <w:rFonts w:hint="eastAsia" w:ascii="仿宋" w:hAnsi="仿宋" w:eastAsia="仿宋" w:cs="仿宋"/>
          <w:color w:val="auto"/>
          <w:sz w:val="24"/>
          <w:lang w:eastAsia="zh-CN"/>
        </w:rPr>
        <w:t>磋商文件</w:t>
      </w:r>
      <w:r>
        <w:rPr>
          <w:rFonts w:hint="eastAsia" w:ascii="仿宋" w:hAnsi="仿宋" w:eastAsia="仿宋" w:cs="仿宋"/>
          <w:color w:val="auto"/>
          <w:sz w:val="24"/>
        </w:rPr>
        <w:t>评分标准进行编制）</w:t>
      </w:r>
    </w:p>
    <w:p w14:paraId="66CBCE29">
      <w:pPr>
        <w:snapToGrid w:val="0"/>
        <w:spacing w:before="165" w:beforeLines="50" w:after="50"/>
        <w:jc w:val="left"/>
        <w:rPr>
          <w:rFonts w:hint="eastAsia" w:ascii="仿宋" w:hAnsi="仿宋" w:eastAsia="仿宋" w:cs="仿宋"/>
          <w:color w:val="auto"/>
          <w:sz w:val="24"/>
        </w:rPr>
      </w:pPr>
      <w:r>
        <w:rPr>
          <w:rFonts w:hint="eastAsia" w:ascii="仿宋" w:hAnsi="仿宋" w:eastAsia="仿宋" w:cs="仿宋"/>
          <w:b/>
          <w:color w:val="auto"/>
          <w:sz w:val="24"/>
        </w:rPr>
        <w:br w:type="page"/>
      </w:r>
    </w:p>
    <w:p w14:paraId="42CE58F4">
      <w:pPr>
        <w:widowControl/>
        <w:jc w:val="left"/>
        <w:rPr>
          <w:rFonts w:hint="eastAsia" w:ascii="仿宋" w:hAnsi="仿宋" w:eastAsia="仿宋" w:cs="仿宋"/>
          <w:b/>
          <w:bCs/>
          <w:color w:val="auto"/>
          <w:sz w:val="24"/>
        </w:rPr>
        <w:sectPr>
          <w:pgSz w:w="11906" w:h="16838"/>
          <w:pgMar w:top="1134" w:right="1134" w:bottom="1134" w:left="1134" w:header="720" w:footer="720" w:gutter="0"/>
          <w:cols w:space="720" w:num="1"/>
          <w:docGrid w:type="lines" w:linePitch="331" w:charSpace="0"/>
        </w:sectPr>
      </w:pPr>
    </w:p>
    <w:p w14:paraId="6B43CCEF">
      <w:pPr>
        <w:autoSpaceDE w:val="0"/>
        <w:autoSpaceDN w:val="0"/>
        <w:spacing w:line="360" w:lineRule="auto"/>
        <w:jc w:val="center"/>
        <w:rPr>
          <w:rFonts w:hint="eastAsia" w:ascii="仿宋" w:hAnsi="仿宋" w:eastAsia="仿宋" w:cs="仿宋"/>
          <w:color w:val="auto"/>
          <w:sz w:val="30"/>
          <w:szCs w:val="30"/>
        </w:rPr>
      </w:pPr>
    </w:p>
    <w:p w14:paraId="53F7A1B0">
      <w:pPr>
        <w:autoSpaceDE w:val="0"/>
        <w:autoSpaceDN w:val="0"/>
        <w:spacing w:line="360" w:lineRule="auto"/>
        <w:jc w:val="center"/>
        <w:rPr>
          <w:rFonts w:hint="eastAsia" w:ascii="仿宋" w:hAnsi="仿宋" w:eastAsia="仿宋" w:cs="仿宋"/>
          <w:color w:val="auto"/>
          <w:sz w:val="30"/>
          <w:szCs w:val="30"/>
        </w:rPr>
      </w:pPr>
    </w:p>
    <w:p w14:paraId="2D878A34">
      <w:pPr>
        <w:autoSpaceDE w:val="0"/>
        <w:autoSpaceDN w:val="0"/>
        <w:spacing w:line="360" w:lineRule="auto"/>
        <w:jc w:val="center"/>
        <w:rPr>
          <w:rFonts w:hint="eastAsia" w:ascii="仿宋" w:hAnsi="仿宋" w:eastAsia="仿宋" w:cs="仿宋"/>
          <w:color w:val="auto"/>
          <w:sz w:val="30"/>
          <w:szCs w:val="30"/>
        </w:rPr>
      </w:pPr>
    </w:p>
    <w:p w14:paraId="3AC2CCC0">
      <w:pPr>
        <w:autoSpaceDE w:val="0"/>
        <w:autoSpaceDN w:val="0"/>
        <w:spacing w:line="360" w:lineRule="auto"/>
        <w:jc w:val="center"/>
        <w:rPr>
          <w:rFonts w:hint="eastAsia" w:ascii="仿宋" w:hAnsi="仿宋" w:eastAsia="仿宋" w:cs="仿宋"/>
          <w:color w:val="auto"/>
          <w:sz w:val="30"/>
          <w:szCs w:val="30"/>
        </w:rPr>
      </w:pPr>
    </w:p>
    <w:p w14:paraId="2628F661">
      <w:pPr>
        <w:autoSpaceDE w:val="0"/>
        <w:autoSpaceDN w:val="0"/>
        <w:spacing w:line="360" w:lineRule="auto"/>
        <w:jc w:val="center"/>
        <w:rPr>
          <w:rFonts w:hint="eastAsia" w:ascii="仿宋" w:hAnsi="仿宋" w:eastAsia="仿宋" w:cs="仿宋"/>
          <w:color w:val="auto"/>
          <w:sz w:val="30"/>
          <w:szCs w:val="30"/>
        </w:rPr>
      </w:pPr>
    </w:p>
    <w:p w14:paraId="7F611B2E">
      <w:pPr>
        <w:autoSpaceDE w:val="0"/>
        <w:autoSpaceDN w:val="0"/>
        <w:spacing w:line="360" w:lineRule="auto"/>
        <w:jc w:val="center"/>
        <w:rPr>
          <w:rFonts w:hint="eastAsia" w:ascii="仿宋" w:hAnsi="仿宋" w:eastAsia="仿宋" w:cs="仿宋"/>
          <w:color w:val="auto"/>
          <w:sz w:val="30"/>
          <w:szCs w:val="30"/>
        </w:rPr>
      </w:pPr>
    </w:p>
    <w:p w14:paraId="4E6EE4D0">
      <w:pPr>
        <w:autoSpaceDE w:val="0"/>
        <w:autoSpaceDN w:val="0"/>
        <w:spacing w:line="360" w:lineRule="auto"/>
        <w:jc w:val="center"/>
        <w:rPr>
          <w:rFonts w:hint="eastAsia" w:ascii="仿宋" w:hAnsi="仿宋" w:eastAsia="仿宋" w:cs="仿宋"/>
          <w:color w:val="auto"/>
          <w:sz w:val="30"/>
          <w:szCs w:val="30"/>
        </w:rPr>
      </w:pPr>
    </w:p>
    <w:p w14:paraId="71B069E4">
      <w:pPr>
        <w:autoSpaceDE w:val="0"/>
        <w:autoSpaceDN w:val="0"/>
        <w:spacing w:line="360" w:lineRule="auto"/>
        <w:jc w:val="center"/>
        <w:rPr>
          <w:rFonts w:hint="eastAsia" w:ascii="仿宋" w:hAnsi="仿宋" w:eastAsia="仿宋" w:cs="仿宋"/>
          <w:color w:val="auto"/>
          <w:sz w:val="30"/>
          <w:szCs w:val="30"/>
        </w:rPr>
      </w:pPr>
    </w:p>
    <w:p w14:paraId="62B55BA7">
      <w:pPr>
        <w:pStyle w:val="5"/>
        <w:jc w:val="center"/>
        <w:rPr>
          <w:rFonts w:hint="eastAsia" w:ascii="仿宋" w:hAnsi="仿宋" w:eastAsia="仿宋" w:cs="仿宋"/>
          <w:color w:val="auto"/>
          <w:sz w:val="30"/>
          <w:szCs w:val="30"/>
        </w:rPr>
      </w:pPr>
      <w:bookmarkStart w:id="207" w:name="_Toc8631"/>
      <w:r>
        <w:rPr>
          <w:rFonts w:hint="eastAsia" w:ascii="仿宋" w:hAnsi="仿宋" w:eastAsia="仿宋" w:cs="仿宋"/>
          <w:color w:val="auto"/>
          <w:sz w:val="30"/>
          <w:szCs w:val="30"/>
        </w:rPr>
        <w:t>第五节 报价文件格式</w:t>
      </w:r>
      <w:bookmarkEnd w:id="207"/>
    </w:p>
    <w:p w14:paraId="7D945A21">
      <w:pPr>
        <w:snapToGrid w:val="0"/>
        <w:spacing w:before="165" w:beforeLines="50" w:after="50" w:line="400" w:lineRule="exact"/>
        <w:rPr>
          <w:rFonts w:hint="eastAsia" w:ascii="仿宋" w:hAnsi="仿宋" w:eastAsia="仿宋" w:cs="仿宋"/>
          <w:color w:val="auto"/>
          <w:sz w:val="24"/>
        </w:rPr>
      </w:pPr>
      <w:r>
        <w:rPr>
          <w:rFonts w:hint="eastAsia" w:ascii="仿宋" w:hAnsi="仿宋" w:eastAsia="仿宋" w:cs="仿宋"/>
          <w:color w:val="auto"/>
          <w:sz w:val="24"/>
        </w:rPr>
        <w:t xml:space="preserve">                                                           </w:t>
      </w:r>
    </w:p>
    <w:p w14:paraId="1C451ABF">
      <w:pPr>
        <w:widowControl/>
        <w:jc w:val="left"/>
        <w:rPr>
          <w:rFonts w:hint="eastAsia" w:ascii="仿宋" w:hAnsi="仿宋" w:eastAsia="仿宋" w:cs="仿宋"/>
          <w:color w:val="auto"/>
          <w:sz w:val="24"/>
        </w:rPr>
      </w:pPr>
      <w:r>
        <w:rPr>
          <w:rFonts w:hint="eastAsia" w:ascii="仿宋" w:hAnsi="仿宋" w:eastAsia="仿宋" w:cs="仿宋"/>
          <w:color w:val="auto"/>
          <w:sz w:val="24"/>
        </w:rPr>
        <w:br w:type="page"/>
      </w:r>
    </w:p>
    <w:p w14:paraId="27712B80">
      <w:pPr>
        <w:snapToGrid w:val="0"/>
        <w:spacing w:before="165" w:beforeLines="50" w:after="50" w:line="400" w:lineRule="exact"/>
        <w:ind w:firstLine="7200" w:firstLineChars="3000"/>
        <w:rPr>
          <w:rFonts w:hint="eastAsia" w:ascii="仿宋" w:hAnsi="仿宋" w:eastAsia="仿宋" w:cs="仿宋"/>
          <w:bCs/>
          <w:color w:val="auto"/>
          <w:sz w:val="32"/>
          <w:szCs w:val="20"/>
          <w:lang w:eastAsia="zh-CN"/>
        </w:rPr>
      </w:pPr>
      <w:r>
        <w:rPr>
          <w:rFonts w:hint="eastAsia" w:ascii="仿宋" w:hAnsi="仿宋" w:eastAsia="仿宋" w:cs="仿宋"/>
          <w:color w:val="auto"/>
          <w:sz w:val="24"/>
        </w:rPr>
        <w:t xml:space="preserve"> </w:t>
      </w:r>
      <w:r>
        <w:rPr>
          <w:rFonts w:hint="eastAsia" w:ascii="仿宋" w:hAnsi="仿宋" w:eastAsia="仿宋" w:cs="仿宋"/>
          <w:bCs/>
          <w:color w:val="auto"/>
        </w:rPr>
        <w:t>电子</w:t>
      </w:r>
      <w:r>
        <w:rPr>
          <w:rFonts w:hint="eastAsia" w:ascii="仿宋" w:hAnsi="仿宋" w:eastAsia="仿宋" w:cs="仿宋"/>
          <w:bCs/>
          <w:color w:val="auto"/>
          <w:lang w:eastAsia="zh-CN"/>
        </w:rPr>
        <w:t>磋商响应文件</w:t>
      </w:r>
    </w:p>
    <w:p w14:paraId="32102C28">
      <w:pPr>
        <w:snapToGrid w:val="0"/>
        <w:spacing w:before="165" w:beforeLines="50" w:after="50" w:line="400" w:lineRule="exact"/>
        <w:jc w:val="center"/>
        <w:rPr>
          <w:rFonts w:hint="eastAsia" w:ascii="仿宋" w:hAnsi="仿宋" w:eastAsia="仿宋" w:cs="仿宋"/>
          <w:bCs/>
          <w:color w:val="auto"/>
          <w:sz w:val="24"/>
          <w:szCs w:val="20"/>
        </w:rPr>
      </w:pPr>
    </w:p>
    <w:p w14:paraId="11140934">
      <w:pPr>
        <w:snapToGrid w:val="0"/>
        <w:spacing w:before="165" w:beforeLines="50" w:after="50" w:line="400" w:lineRule="exact"/>
        <w:jc w:val="center"/>
        <w:rPr>
          <w:rFonts w:hint="eastAsia" w:ascii="仿宋" w:hAnsi="仿宋" w:eastAsia="仿宋" w:cs="仿宋"/>
          <w:b/>
          <w:bCs/>
          <w:color w:val="auto"/>
          <w:sz w:val="32"/>
          <w:szCs w:val="32"/>
        </w:rPr>
      </w:pPr>
    </w:p>
    <w:p w14:paraId="5C5A2F9E">
      <w:pPr>
        <w:snapToGrid w:val="0"/>
        <w:spacing w:before="165" w:beforeLines="50" w:after="50" w:line="400" w:lineRule="exact"/>
        <w:jc w:val="center"/>
        <w:rPr>
          <w:rFonts w:hint="eastAsia" w:ascii="仿宋" w:hAnsi="仿宋" w:eastAsia="仿宋" w:cs="仿宋"/>
          <w:b/>
          <w:bCs/>
          <w:color w:val="auto"/>
          <w:sz w:val="32"/>
          <w:szCs w:val="32"/>
        </w:rPr>
      </w:pPr>
    </w:p>
    <w:p w14:paraId="3FE82E1D">
      <w:pPr>
        <w:snapToGrid w:val="0"/>
        <w:spacing w:before="165" w:beforeLines="50" w:after="50" w:line="400" w:lineRule="exact"/>
        <w:jc w:val="center"/>
        <w:rPr>
          <w:rFonts w:hint="eastAsia" w:ascii="仿宋" w:hAnsi="仿宋" w:eastAsia="仿宋" w:cs="仿宋"/>
          <w:b/>
          <w:bCs/>
          <w:color w:val="auto"/>
          <w:sz w:val="32"/>
          <w:szCs w:val="32"/>
        </w:rPr>
      </w:pPr>
    </w:p>
    <w:p w14:paraId="47267659">
      <w:pPr>
        <w:snapToGrid w:val="0"/>
        <w:spacing w:before="165" w:beforeLines="50" w:after="50" w:line="400" w:lineRule="exact"/>
        <w:jc w:val="center"/>
        <w:rPr>
          <w:rFonts w:hint="eastAsia" w:ascii="仿宋" w:hAnsi="仿宋" w:eastAsia="仿宋" w:cs="仿宋"/>
          <w:b/>
          <w:bCs/>
          <w:color w:val="auto"/>
          <w:sz w:val="32"/>
          <w:szCs w:val="32"/>
        </w:rPr>
      </w:pPr>
    </w:p>
    <w:p w14:paraId="4D3DBE59">
      <w:pPr>
        <w:snapToGrid w:val="0"/>
        <w:spacing w:before="165" w:beforeLines="50" w:after="50" w:line="400" w:lineRule="exact"/>
        <w:jc w:val="center"/>
        <w:rPr>
          <w:rFonts w:hint="eastAsia" w:ascii="仿宋" w:hAnsi="仿宋" w:eastAsia="仿宋" w:cs="仿宋"/>
          <w:b/>
          <w:bCs/>
          <w:color w:val="auto"/>
          <w:sz w:val="32"/>
          <w:szCs w:val="32"/>
        </w:rPr>
      </w:pPr>
    </w:p>
    <w:p w14:paraId="67D5EE0F">
      <w:pPr>
        <w:snapToGrid w:val="0"/>
        <w:spacing w:before="165" w:beforeLines="50" w:after="50" w:line="400" w:lineRule="exact"/>
        <w:jc w:val="center"/>
        <w:rPr>
          <w:rFonts w:hint="eastAsia" w:ascii="仿宋" w:hAnsi="仿宋" w:eastAsia="仿宋" w:cs="仿宋"/>
          <w:b/>
          <w:bCs/>
          <w:color w:val="auto"/>
          <w:sz w:val="32"/>
          <w:szCs w:val="32"/>
        </w:rPr>
      </w:pPr>
    </w:p>
    <w:p w14:paraId="18288B52">
      <w:pPr>
        <w:snapToGrid w:val="0"/>
        <w:spacing w:before="165" w:beforeLines="50" w:after="50" w:line="400" w:lineRule="exact"/>
        <w:jc w:val="center"/>
        <w:rPr>
          <w:rFonts w:hint="eastAsia" w:ascii="仿宋" w:hAnsi="仿宋" w:eastAsia="仿宋" w:cs="仿宋"/>
          <w:b/>
          <w:bCs/>
          <w:color w:val="auto"/>
          <w:sz w:val="32"/>
          <w:szCs w:val="32"/>
        </w:rPr>
      </w:pPr>
    </w:p>
    <w:p w14:paraId="5E84CFA1">
      <w:pPr>
        <w:spacing w:before="165" w:beforeLines="50" w:after="165" w:afterLines="50"/>
        <w:jc w:val="center"/>
        <w:rPr>
          <w:rFonts w:hint="eastAsia" w:ascii="仿宋" w:hAnsi="仿宋" w:eastAsia="仿宋" w:cs="仿宋"/>
          <w:b/>
          <w:color w:val="auto"/>
          <w:spacing w:val="20"/>
          <w:sz w:val="36"/>
          <w:szCs w:val="36"/>
        </w:rPr>
      </w:pPr>
      <w:r>
        <w:rPr>
          <w:rFonts w:hint="eastAsia" w:ascii="仿宋" w:hAnsi="仿宋" w:eastAsia="仿宋" w:cs="仿宋"/>
          <w:b/>
          <w:color w:val="auto"/>
          <w:spacing w:val="20"/>
          <w:sz w:val="36"/>
          <w:szCs w:val="36"/>
        </w:rPr>
        <w:t>报价文件（封面）</w:t>
      </w:r>
    </w:p>
    <w:p w14:paraId="6DE1502A">
      <w:pPr>
        <w:snapToGrid w:val="0"/>
        <w:spacing w:before="165" w:beforeLines="50" w:after="50" w:line="400" w:lineRule="exact"/>
        <w:rPr>
          <w:rFonts w:hint="eastAsia" w:ascii="仿宋" w:hAnsi="仿宋" w:eastAsia="仿宋" w:cs="仿宋"/>
          <w:bCs/>
          <w:color w:val="auto"/>
          <w:sz w:val="24"/>
          <w:szCs w:val="20"/>
        </w:rPr>
      </w:pPr>
    </w:p>
    <w:p w14:paraId="06C018E7">
      <w:pPr>
        <w:snapToGrid w:val="0"/>
        <w:spacing w:before="165" w:beforeLines="50" w:after="50" w:line="400" w:lineRule="exact"/>
        <w:rPr>
          <w:rFonts w:hint="eastAsia" w:ascii="仿宋" w:hAnsi="仿宋" w:eastAsia="仿宋" w:cs="仿宋"/>
          <w:bCs/>
          <w:color w:val="auto"/>
          <w:sz w:val="24"/>
          <w:szCs w:val="20"/>
        </w:rPr>
      </w:pPr>
    </w:p>
    <w:p w14:paraId="02480465">
      <w:pPr>
        <w:snapToGrid w:val="0"/>
        <w:spacing w:before="165" w:beforeLines="50" w:after="50" w:line="400" w:lineRule="exact"/>
        <w:rPr>
          <w:rFonts w:hint="eastAsia" w:ascii="仿宋" w:hAnsi="仿宋" w:eastAsia="仿宋" w:cs="仿宋"/>
          <w:bCs/>
          <w:color w:val="auto"/>
          <w:sz w:val="24"/>
          <w:szCs w:val="20"/>
        </w:rPr>
      </w:pPr>
    </w:p>
    <w:p w14:paraId="6D25A8B5">
      <w:pPr>
        <w:snapToGrid w:val="0"/>
        <w:spacing w:before="165" w:beforeLines="50" w:after="50" w:line="400" w:lineRule="exact"/>
        <w:rPr>
          <w:rFonts w:hint="eastAsia" w:ascii="仿宋" w:hAnsi="仿宋" w:eastAsia="仿宋" w:cs="仿宋"/>
          <w:bCs/>
          <w:color w:val="auto"/>
          <w:sz w:val="24"/>
          <w:szCs w:val="20"/>
        </w:rPr>
      </w:pPr>
    </w:p>
    <w:p w14:paraId="2081E738">
      <w:pPr>
        <w:snapToGrid w:val="0"/>
        <w:spacing w:before="165" w:beforeLines="50" w:after="50" w:line="640" w:lineRule="exact"/>
        <w:ind w:firstLine="360" w:firstLineChars="150"/>
        <w:rPr>
          <w:rFonts w:hint="eastAsia" w:ascii="仿宋" w:hAnsi="仿宋" w:eastAsia="仿宋" w:cs="仿宋"/>
          <w:bCs/>
          <w:color w:val="auto"/>
          <w:sz w:val="24"/>
          <w:lang w:eastAsia="zh-CN"/>
        </w:rPr>
      </w:pPr>
      <w:r>
        <w:rPr>
          <w:rFonts w:hint="eastAsia" w:ascii="仿宋" w:hAnsi="仿宋" w:eastAsia="仿宋" w:cs="仿宋"/>
          <w:bCs/>
          <w:color w:val="auto"/>
          <w:sz w:val="24"/>
        </w:rPr>
        <w:t>项目名称：</w:t>
      </w:r>
      <w:r>
        <w:rPr>
          <w:rFonts w:hint="eastAsia" w:ascii="仿宋" w:hAnsi="仿宋" w:eastAsia="仿宋" w:cs="仿宋"/>
          <w:bCs/>
          <w:color w:val="auto"/>
          <w:sz w:val="24"/>
          <w:lang w:eastAsia="zh-CN"/>
        </w:rPr>
        <w:t>2024年巴里坤县燃气管道老化更新改造项目（监理）</w:t>
      </w:r>
    </w:p>
    <w:p w14:paraId="7E961269">
      <w:pPr>
        <w:snapToGrid w:val="0"/>
        <w:spacing w:before="165" w:beforeLines="50" w:after="50" w:line="640" w:lineRule="exact"/>
        <w:ind w:firstLine="360" w:firstLineChars="150"/>
        <w:rPr>
          <w:rFonts w:hint="eastAsia" w:ascii="仿宋" w:hAnsi="仿宋" w:eastAsia="仿宋" w:cs="仿宋"/>
          <w:bCs/>
          <w:color w:val="auto"/>
          <w:sz w:val="24"/>
          <w:lang w:eastAsia="zh-CN"/>
        </w:rPr>
      </w:pPr>
      <w:r>
        <w:rPr>
          <w:rFonts w:hint="eastAsia" w:ascii="仿宋" w:hAnsi="仿宋" w:eastAsia="仿宋" w:cs="仿宋"/>
          <w:bCs/>
          <w:color w:val="auto"/>
          <w:sz w:val="24"/>
        </w:rPr>
        <w:t>项目编号：XJYH-2025-012</w:t>
      </w:r>
    </w:p>
    <w:p w14:paraId="3163E67D">
      <w:pPr>
        <w:snapToGrid w:val="0"/>
        <w:spacing w:before="165" w:beforeLines="50" w:after="50" w:line="640" w:lineRule="exact"/>
        <w:ind w:firstLine="360" w:firstLineChars="150"/>
        <w:rPr>
          <w:rFonts w:hint="eastAsia" w:ascii="仿宋" w:hAnsi="仿宋" w:eastAsia="仿宋" w:cs="仿宋"/>
          <w:bCs/>
          <w:color w:val="auto"/>
          <w:sz w:val="24"/>
        </w:rPr>
      </w:pPr>
      <w:r>
        <w:rPr>
          <w:rFonts w:hint="eastAsia" w:ascii="仿宋" w:hAnsi="仿宋" w:eastAsia="仿宋" w:cs="仿宋"/>
          <w:bCs/>
          <w:color w:val="auto"/>
          <w:sz w:val="24"/>
        </w:rPr>
        <w:t>所投分标：</w:t>
      </w:r>
    </w:p>
    <w:p w14:paraId="1A33C1FB">
      <w:pPr>
        <w:snapToGrid w:val="0"/>
        <w:spacing w:before="165" w:beforeLines="50" w:after="50" w:line="640" w:lineRule="exact"/>
        <w:ind w:firstLine="360" w:firstLineChars="150"/>
        <w:rPr>
          <w:rFonts w:hint="eastAsia" w:ascii="仿宋" w:hAnsi="仿宋" w:eastAsia="仿宋" w:cs="仿宋"/>
          <w:bCs/>
          <w:color w:val="auto"/>
          <w:sz w:val="24"/>
        </w:rPr>
      </w:pPr>
      <w:r>
        <w:rPr>
          <w:rFonts w:hint="eastAsia" w:ascii="仿宋" w:hAnsi="仿宋" w:eastAsia="仿宋" w:cs="仿宋"/>
          <w:bCs/>
          <w:color w:val="auto"/>
          <w:sz w:val="24"/>
          <w:lang w:eastAsia="zh-CN"/>
        </w:rPr>
        <w:t>供应商</w:t>
      </w:r>
      <w:r>
        <w:rPr>
          <w:rFonts w:hint="eastAsia" w:ascii="仿宋" w:hAnsi="仿宋" w:eastAsia="仿宋" w:cs="仿宋"/>
          <w:bCs/>
          <w:color w:val="auto"/>
          <w:sz w:val="24"/>
        </w:rPr>
        <w:t>名称：</w:t>
      </w:r>
    </w:p>
    <w:p w14:paraId="3B52595E">
      <w:pPr>
        <w:snapToGrid w:val="0"/>
        <w:spacing w:before="165" w:beforeLines="50" w:after="50" w:line="640" w:lineRule="exact"/>
        <w:ind w:firstLine="360" w:firstLineChars="150"/>
        <w:rPr>
          <w:rFonts w:hint="eastAsia" w:ascii="仿宋" w:hAnsi="仿宋" w:eastAsia="仿宋" w:cs="仿宋"/>
          <w:bCs/>
          <w:color w:val="auto"/>
          <w:sz w:val="24"/>
        </w:rPr>
      </w:pPr>
      <w:r>
        <w:rPr>
          <w:rFonts w:hint="eastAsia" w:ascii="仿宋" w:hAnsi="仿宋" w:eastAsia="仿宋" w:cs="仿宋"/>
          <w:bCs/>
          <w:color w:val="auto"/>
          <w:sz w:val="24"/>
          <w:lang w:eastAsia="zh-CN"/>
        </w:rPr>
        <w:t>供应商</w:t>
      </w:r>
      <w:r>
        <w:rPr>
          <w:rFonts w:hint="eastAsia" w:ascii="仿宋" w:hAnsi="仿宋" w:eastAsia="仿宋" w:cs="仿宋"/>
          <w:bCs/>
          <w:color w:val="auto"/>
          <w:sz w:val="24"/>
        </w:rPr>
        <w:t>地址：</w:t>
      </w:r>
    </w:p>
    <w:p w14:paraId="35918CAE">
      <w:pPr>
        <w:pStyle w:val="3"/>
        <w:snapToGrid w:val="0"/>
        <w:spacing w:before="50" w:after="50" w:line="400" w:lineRule="exact"/>
        <w:ind w:firstLine="960" w:firstLineChars="400"/>
        <w:rPr>
          <w:rFonts w:hint="eastAsia" w:ascii="仿宋" w:hAnsi="仿宋" w:eastAsia="仿宋" w:cs="仿宋"/>
          <w:bCs/>
          <w:color w:val="auto"/>
          <w:sz w:val="24"/>
          <w:szCs w:val="24"/>
        </w:rPr>
      </w:pPr>
    </w:p>
    <w:p w14:paraId="17E822A0">
      <w:pPr>
        <w:snapToGrid w:val="0"/>
        <w:spacing w:before="165" w:beforeLines="50" w:after="50" w:line="400" w:lineRule="exact"/>
        <w:rPr>
          <w:rFonts w:hint="eastAsia" w:ascii="仿宋" w:hAnsi="仿宋" w:eastAsia="仿宋" w:cs="仿宋"/>
          <w:color w:val="auto"/>
          <w:sz w:val="24"/>
        </w:rPr>
      </w:pPr>
      <w:r>
        <w:rPr>
          <w:rFonts w:hint="eastAsia" w:ascii="仿宋" w:hAnsi="仿宋" w:eastAsia="仿宋" w:cs="仿宋"/>
          <w:color w:val="auto"/>
          <w:sz w:val="24"/>
        </w:rPr>
        <w:t xml:space="preserve">                                                       年  月  日</w:t>
      </w:r>
    </w:p>
    <w:p w14:paraId="2630E7B6">
      <w:pPr>
        <w:widowControl/>
        <w:jc w:val="left"/>
        <w:rPr>
          <w:rFonts w:hint="eastAsia" w:ascii="仿宋" w:hAnsi="仿宋" w:eastAsia="仿宋" w:cs="仿宋"/>
          <w:color w:val="auto"/>
          <w:sz w:val="24"/>
        </w:rPr>
        <w:sectPr>
          <w:pgSz w:w="11906" w:h="16838"/>
          <w:pgMar w:top="1134" w:right="1134" w:bottom="1134" w:left="1134" w:header="720" w:footer="720" w:gutter="0"/>
          <w:cols w:space="720" w:num="1"/>
          <w:docGrid w:type="lines" w:linePitch="331" w:charSpace="0"/>
        </w:sectPr>
      </w:pPr>
    </w:p>
    <w:p w14:paraId="6A119092">
      <w:pPr>
        <w:rPr>
          <w:rFonts w:hint="eastAsia" w:ascii="仿宋" w:hAnsi="仿宋" w:eastAsia="仿宋" w:cs="仿宋"/>
          <w:color w:val="auto"/>
        </w:rPr>
      </w:pPr>
    </w:p>
    <w:p w14:paraId="5C36E1B4">
      <w:pPr>
        <w:jc w:val="center"/>
        <w:rPr>
          <w:rFonts w:hint="eastAsia" w:ascii="仿宋" w:hAnsi="仿宋" w:eastAsia="仿宋" w:cs="仿宋"/>
          <w:color w:val="auto"/>
        </w:rPr>
      </w:pPr>
      <w:r>
        <w:rPr>
          <w:rFonts w:hint="eastAsia" w:ascii="仿宋" w:hAnsi="仿宋" w:eastAsia="仿宋" w:cs="仿宋"/>
          <w:b/>
          <w:color w:val="auto"/>
          <w:kern w:val="0"/>
          <w:sz w:val="32"/>
          <w:szCs w:val="32"/>
        </w:rPr>
        <w:t>目    录</w:t>
      </w:r>
    </w:p>
    <w:p w14:paraId="277FAD73">
      <w:pPr>
        <w:spacing w:line="640" w:lineRule="exact"/>
        <w:rPr>
          <w:rFonts w:hint="eastAsia" w:ascii="仿宋" w:hAnsi="仿宋" w:eastAsia="仿宋" w:cs="仿宋"/>
          <w:color w:val="auto"/>
          <w:kern w:val="0"/>
          <w:sz w:val="24"/>
        </w:rPr>
        <w:sectPr>
          <w:pgSz w:w="11906" w:h="16838"/>
          <w:pgMar w:top="1134" w:right="1134" w:bottom="1134" w:left="1134" w:header="720" w:footer="720" w:gutter="0"/>
          <w:cols w:space="720" w:num="1"/>
          <w:docGrid w:type="lines" w:linePitch="331" w:charSpace="0"/>
        </w:sectPr>
      </w:pPr>
      <w:r>
        <w:rPr>
          <w:rFonts w:hint="eastAsia" w:ascii="仿宋" w:hAnsi="仿宋" w:eastAsia="仿宋" w:cs="仿宋"/>
          <w:color w:val="auto"/>
          <w:kern w:val="0"/>
          <w:sz w:val="24"/>
        </w:rPr>
        <w:t>一、开标一览表………………………………………………………………………（页码）</w:t>
      </w:r>
    </w:p>
    <w:p w14:paraId="4628238A">
      <w:pPr>
        <w:snapToGrid w:val="0"/>
        <w:spacing w:before="165" w:beforeLines="50" w:after="50"/>
        <w:ind w:left="420"/>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rPr>
        <w:t>一、开标一览表</w:t>
      </w:r>
    </w:p>
    <w:p w14:paraId="1BC155AA">
      <w:pPr>
        <w:snapToGrid w:val="0"/>
        <w:spacing w:before="50" w:after="50" w:line="360" w:lineRule="auto"/>
        <w:rPr>
          <w:rFonts w:hint="eastAsia" w:ascii="仿宋" w:hAnsi="仿宋" w:eastAsia="仿宋" w:cs="仿宋"/>
          <w:color w:val="auto"/>
          <w:sz w:val="24"/>
        </w:rPr>
      </w:pPr>
    </w:p>
    <w:p w14:paraId="57AA3359">
      <w:pPr>
        <w:snapToGrid w:val="0"/>
        <w:spacing w:before="50" w:after="50" w:line="360" w:lineRule="auto"/>
        <w:rPr>
          <w:rFonts w:hint="eastAsia" w:ascii="仿宋" w:hAnsi="仿宋" w:eastAsia="仿宋" w:cs="仿宋"/>
          <w:color w:val="auto"/>
          <w:sz w:val="24"/>
        </w:rPr>
      </w:pPr>
      <w:r>
        <w:rPr>
          <w:rFonts w:hint="eastAsia" w:ascii="仿宋" w:hAnsi="仿宋" w:eastAsia="仿宋" w:cs="仿宋"/>
          <w:color w:val="auto"/>
          <w:sz w:val="24"/>
        </w:rPr>
        <w:t>项目名称：</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2024年巴里坤县燃气管道老化更新改造项目（监理）</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14:paraId="58737951">
      <w:pPr>
        <w:snapToGrid w:val="0"/>
        <w:spacing w:before="50" w:after="50" w:line="360" w:lineRule="auto"/>
        <w:rPr>
          <w:rFonts w:hint="eastAsia" w:ascii="仿宋" w:hAnsi="仿宋" w:eastAsia="仿宋" w:cs="仿宋"/>
          <w:color w:val="auto"/>
          <w:sz w:val="24"/>
        </w:rPr>
      </w:pPr>
      <w:r>
        <w:rPr>
          <w:rFonts w:hint="eastAsia" w:ascii="仿宋" w:hAnsi="仿宋" w:eastAsia="仿宋" w:cs="仿宋"/>
          <w:color w:val="auto"/>
          <w:sz w:val="24"/>
        </w:rPr>
        <w:t>项目编号：</w:t>
      </w:r>
      <w:r>
        <w:rPr>
          <w:rFonts w:hint="eastAsia" w:ascii="仿宋" w:hAnsi="仿宋" w:eastAsia="仿宋" w:cs="仿宋"/>
          <w:color w:val="auto"/>
          <w:sz w:val="24"/>
          <w:u w:val="single"/>
        </w:rPr>
        <w:t xml:space="preserve"> </w:t>
      </w:r>
      <w:r>
        <w:rPr>
          <w:rFonts w:hint="eastAsia" w:ascii="仿宋" w:hAnsi="仿宋" w:eastAsia="仿宋" w:cs="仿宋"/>
          <w:color w:val="auto"/>
          <w:sz w:val="24"/>
          <w:u w:val="single"/>
          <w:lang w:eastAsia="zh-CN"/>
        </w:rPr>
        <w:t>XJYH-2025-012</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14:paraId="14224DDD">
      <w:pPr>
        <w:snapToGrid w:val="0"/>
        <w:spacing w:before="165" w:beforeLines="50" w:after="50"/>
        <w:rPr>
          <w:rFonts w:hint="eastAsia" w:ascii="仿宋" w:hAnsi="仿宋" w:eastAsia="仿宋" w:cs="仿宋"/>
          <w:color w:val="auto"/>
          <w:sz w:val="24"/>
        </w:rPr>
      </w:pPr>
      <w:r>
        <w:rPr>
          <w:rFonts w:hint="eastAsia" w:ascii="仿宋" w:hAnsi="仿宋" w:eastAsia="仿宋" w:cs="仿宋"/>
          <w:color w:val="auto"/>
          <w:sz w:val="24"/>
          <w:lang w:eastAsia="zh-CN"/>
        </w:rPr>
        <w:t>供应商</w:t>
      </w:r>
      <w:r>
        <w:rPr>
          <w:rFonts w:hint="eastAsia" w:ascii="仿宋" w:hAnsi="仿宋" w:eastAsia="仿宋" w:cs="仿宋"/>
          <w:color w:val="auto"/>
          <w:sz w:val="24"/>
        </w:rPr>
        <w:t>名称：</w:t>
      </w:r>
      <w:r>
        <w:rPr>
          <w:rFonts w:hint="eastAsia" w:ascii="仿宋" w:hAnsi="仿宋" w:eastAsia="仿宋" w:cs="仿宋"/>
          <w:color w:val="auto"/>
          <w:sz w:val="24"/>
          <w:u w:val="single"/>
        </w:rPr>
        <w:t xml:space="preserve">                     </w:t>
      </w:r>
      <w:r>
        <w:rPr>
          <w:rFonts w:hint="eastAsia" w:ascii="仿宋" w:hAnsi="仿宋" w:eastAsia="仿宋" w:cs="仿宋"/>
          <w:color w:val="auto"/>
          <w:sz w:val="24"/>
        </w:rPr>
        <w:t xml:space="preserve">  </w:t>
      </w:r>
    </w:p>
    <w:p w14:paraId="24B087E0">
      <w:pPr>
        <w:snapToGrid w:val="0"/>
        <w:spacing w:before="165" w:beforeLines="50" w:after="50"/>
        <w:rPr>
          <w:rFonts w:hint="eastAsia" w:ascii="仿宋" w:hAnsi="仿宋" w:eastAsia="仿宋" w:cs="仿宋"/>
          <w:b/>
          <w:bCs/>
          <w:color w:val="auto"/>
          <w:sz w:val="24"/>
        </w:rPr>
      </w:pPr>
      <w:r>
        <w:rPr>
          <w:rFonts w:hint="eastAsia" w:ascii="仿宋" w:hAnsi="仿宋" w:eastAsia="仿宋" w:cs="仿宋"/>
          <w:color w:val="auto"/>
          <w:sz w:val="24"/>
        </w:rPr>
        <w:t xml:space="preserve">                                                      </w:t>
      </w:r>
      <w:r>
        <w:rPr>
          <w:rFonts w:hint="eastAsia" w:ascii="仿宋" w:hAnsi="仿宋" w:eastAsia="仿宋" w:cs="仿宋"/>
          <w:b/>
          <w:bCs/>
          <w:color w:val="auto"/>
          <w:sz w:val="24"/>
        </w:rPr>
        <w:t>单位均为人民币元</w:t>
      </w:r>
    </w:p>
    <w:tbl>
      <w:tblPr>
        <w:tblStyle w:val="34"/>
        <w:tblW w:w="9813"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3"/>
      </w:tblGrid>
      <w:tr w14:paraId="0F38BD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1" w:hRule="atLeast"/>
        </w:trPr>
        <w:tc>
          <w:tcPr>
            <w:tcW w:w="9813" w:type="dxa"/>
            <w:tcBorders>
              <w:top w:val="single" w:color="auto" w:sz="4" w:space="0"/>
              <w:left w:val="single" w:color="auto" w:sz="4" w:space="0"/>
              <w:bottom w:val="single" w:color="auto" w:sz="4" w:space="0"/>
              <w:right w:val="single" w:color="auto" w:sz="4" w:space="0"/>
            </w:tcBorders>
          </w:tcPr>
          <w:p w14:paraId="61E6B4E2">
            <w:pPr>
              <w:rPr>
                <w:rFonts w:hint="eastAsia" w:ascii="仿宋" w:hAnsi="仿宋" w:eastAsia="仿宋" w:cs="仿宋"/>
                <w:color w:val="auto"/>
                <w:szCs w:val="22"/>
              </w:rPr>
            </w:pPr>
            <w:r>
              <w:rPr>
                <w:rFonts w:hint="eastAsia" w:ascii="仿宋" w:hAnsi="仿宋" w:eastAsia="仿宋" w:cs="仿宋"/>
                <w:color w:val="auto"/>
                <w:szCs w:val="22"/>
              </w:rPr>
              <w:t>报价：投标总价：小写</w:t>
            </w:r>
            <w:r>
              <w:rPr>
                <w:rFonts w:hint="eastAsia" w:ascii="仿宋" w:hAnsi="仿宋" w:eastAsia="仿宋" w:cs="仿宋"/>
                <w:color w:val="auto"/>
                <w:szCs w:val="22"/>
                <w:u w:val="single"/>
              </w:rPr>
              <w:t xml:space="preserve">：          </w:t>
            </w:r>
            <w:r>
              <w:rPr>
                <w:rFonts w:hint="eastAsia" w:ascii="仿宋" w:hAnsi="仿宋" w:eastAsia="仿宋" w:cs="仿宋"/>
                <w:color w:val="auto"/>
                <w:szCs w:val="22"/>
              </w:rPr>
              <w:t>大写</w:t>
            </w:r>
            <w:r>
              <w:rPr>
                <w:rFonts w:hint="eastAsia" w:ascii="仿宋" w:hAnsi="仿宋" w:eastAsia="仿宋" w:cs="仿宋"/>
                <w:color w:val="auto"/>
                <w:szCs w:val="22"/>
                <w:u w:val="single"/>
              </w:rPr>
              <w:t xml:space="preserve">：        </w:t>
            </w:r>
          </w:p>
        </w:tc>
      </w:tr>
      <w:tr w14:paraId="17D5C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813" w:type="dxa"/>
            <w:tcBorders>
              <w:top w:val="single" w:color="auto" w:sz="4" w:space="0"/>
              <w:left w:val="single" w:color="auto" w:sz="4" w:space="0"/>
              <w:bottom w:val="single" w:color="auto" w:sz="4" w:space="0"/>
              <w:right w:val="single" w:color="auto" w:sz="4" w:space="0"/>
            </w:tcBorders>
          </w:tcPr>
          <w:p w14:paraId="05DFDB00">
            <w:pPr>
              <w:rPr>
                <w:rFonts w:hint="eastAsia" w:ascii="仿宋" w:hAnsi="仿宋" w:eastAsia="仿宋" w:cs="仿宋"/>
                <w:color w:val="auto"/>
                <w:szCs w:val="22"/>
              </w:rPr>
            </w:pPr>
            <w:r>
              <w:rPr>
                <w:rFonts w:hint="eastAsia" w:ascii="仿宋" w:hAnsi="仿宋" w:eastAsia="仿宋" w:cs="仿宋"/>
                <w:color w:val="auto"/>
                <w:szCs w:val="22"/>
                <w:lang w:eastAsia="zh-CN"/>
              </w:rPr>
              <w:t>监理服务期限</w:t>
            </w:r>
            <w:r>
              <w:rPr>
                <w:rFonts w:hint="eastAsia" w:ascii="仿宋" w:hAnsi="仿宋" w:eastAsia="仿宋" w:cs="仿宋"/>
                <w:color w:val="auto"/>
                <w:szCs w:val="22"/>
              </w:rPr>
              <w:t>：</w:t>
            </w:r>
          </w:p>
        </w:tc>
      </w:tr>
      <w:tr w14:paraId="06B8B9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813" w:type="dxa"/>
            <w:tcBorders>
              <w:top w:val="single" w:color="auto" w:sz="4" w:space="0"/>
              <w:left w:val="single" w:color="auto" w:sz="4" w:space="0"/>
              <w:bottom w:val="single" w:color="auto" w:sz="4" w:space="0"/>
              <w:right w:val="single" w:color="auto" w:sz="4" w:space="0"/>
            </w:tcBorders>
          </w:tcPr>
          <w:p w14:paraId="6DB3B3D6">
            <w:pPr>
              <w:rPr>
                <w:rFonts w:hint="eastAsia" w:ascii="仿宋" w:hAnsi="仿宋" w:eastAsia="仿宋" w:cs="仿宋"/>
                <w:color w:val="auto"/>
                <w:szCs w:val="22"/>
                <w:lang w:eastAsia="zh-CN"/>
              </w:rPr>
            </w:pPr>
            <w:r>
              <w:rPr>
                <w:rFonts w:hint="eastAsia" w:ascii="仿宋" w:hAnsi="仿宋" w:eastAsia="仿宋" w:cs="仿宋"/>
                <w:color w:val="auto"/>
                <w:szCs w:val="22"/>
                <w:lang w:eastAsia="zh-CN"/>
              </w:rPr>
              <w:t>投标保证金缴纳方式：</w:t>
            </w:r>
          </w:p>
        </w:tc>
      </w:tr>
      <w:tr w14:paraId="4FEBE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4" w:hRule="atLeast"/>
        </w:trPr>
        <w:tc>
          <w:tcPr>
            <w:tcW w:w="9813" w:type="dxa"/>
            <w:tcBorders>
              <w:top w:val="single" w:color="auto" w:sz="4" w:space="0"/>
              <w:left w:val="single" w:color="auto" w:sz="4" w:space="0"/>
              <w:bottom w:val="single" w:color="auto" w:sz="4" w:space="0"/>
              <w:right w:val="single" w:color="auto" w:sz="4" w:space="0"/>
            </w:tcBorders>
          </w:tcPr>
          <w:p w14:paraId="4628C09D">
            <w:pPr>
              <w:rPr>
                <w:rFonts w:hint="eastAsia" w:ascii="仿宋" w:hAnsi="仿宋" w:eastAsia="仿宋" w:cs="仿宋"/>
                <w:color w:val="auto"/>
                <w:szCs w:val="22"/>
              </w:rPr>
            </w:pPr>
            <w:r>
              <w:rPr>
                <w:rFonts w:hint="eastAsia" w:ascii="仿宋" w:hAnsi="仿宋" w:eastAsia="仿宋" w:cs="仿宋"/>
                <w:color w:val="auto"/>
                <w:szCs w:val="22"/>
              </w:rPr>
              <w:t xml:space="preserve">备注： </w:t>
            </w:r>
          </w:p>
        </w:tc>
      </w:tr>
    </w:tbl>
    <w:p w14:paraId="7A3F3CD8">
      <w:pPr>
        <w:snapToGrid w:val="0"/>
        <w:spacing w:before="50" w:after="50" w:line="360" w:lineRule="auto"/>
        <w:ind w:firstLine="482" w:firstLineChars="200"/>
        <w:jc w:val="left"/>
        <w:rPr>
          <w:rFonts w:hint="eastAsia" w:ascii="仿宋" w:hAnsi="仿宋" w:eastAsia="仿宋" w:cs="仿宋"/>
          <w:b/>
          <w:color w:val="auto"/>
          <w:kern w:val="0"/>
          <w:sz w:val="24"/>
          <w:lang w:val="zh-CN"/>
        </w:rPr>
      </w:pPr>
      <w:r>
        <w:rPr>
          <w:rFonts w:hint="eastAsia" w:ascii="仿宋" w:hAnsi="仿宋" w:eastAsia="仿宋" w:cs="仿宋"/>
          <w:b/>
          <w:color w:val="auto"/>
          <w:kern w:val="0"/>
          <w:sz w:val="24"/>
          <w:lang w:val="zh-CN"/>
        </w:rPr>
        <w:t xml:space="preserve">注： </w:t>
      </w:r>
    </w:p>
    <w:p w14:paraId="3630EAC4">
      <w:pPr>
        <w:snapToGrid w:val="0"/>
        <w:spacing w:before="50" w:after="50" w:line="360" w:lineRule="auto"/>
        <w:ind w:firstLine="420" w:firstLineChars="200"/>
        <w:jc w:val="left"/>
        <w:rPr>
          <w:rFonts w:hint="eastAsia" w:ascii="仿宋" w:hAnsi="仿宋" w:eastAsia="仿宋" w:cs="仿宋"/>
          <w:color w:val="auto"/>
          <w:kern w:val="0"/>
          <w:szCs w:val="21"/>
          <w:lang w:val="zh-CN"/>
        </w:rPr>
      </w:pPr>
      <w:r>
        <w:rPr>
          <w:rFonts w:hint="eastAsia" w:ascii="仿宋" w:hAnsi="仿宋" w:eastAsia="仿宋" w:cs="仿宋"/>
          <w:color w:val="auto"/>
          <w:kern w:val="0"/>
          <w:szCs w:val="21"/>
          <w:lang w:val="zh-CN"/>
        </w:rPr>
        <w:t>1、 供应商需按本表格式填写，不得自行更改，也不得留空, 如有多分标，按分标分别提供开标一览表，必须加盖供应商有效电子公章，</w:t>
      </w:r>
      <w:r>
        <w:rPr>
          <w:rFonts w:hint="eastAsia" w:ascii="仿宋" w:hAnsi="仿宋" w:eastAsia="仿宋" w:cs="仿宋"/>
          <w:b/>
          <w:color w:val="auto"/>
          <w:kern w:val="0"/>
          <w:szCs w:val="21"/>
          <w:lang w:val="zh-CN"/>
        </w:rPr>
        <w:t>否则其投标作无效标处理。</w:t>
      </w:r>
    </w:p>
    <w:p w14:paraId="695BB9CF">
      <w:pPr>
        <w:snapToGrid w:val="0"/>
        <w:spacing w:line="360" w:lineRule="auto"/>
        <w:ind w:firstLine="420" w:firstLineChars="200"/>
        <w:jc w:val="left"/>
        <w:rPr>
          <w:rFonts w:hint="eastAsia" w:ascii="仿宋" w:hAnsi="仿宋" w:eastAsia="仿宋" w:cs="仿宋"/>
          <w:color w:val="auto"/>
          <w:kern w:val="0"/>
          <w:szCs w:val="21"/>
          <w:lang w:val="zh-CN"/>
        </w:rPr>
      </w:pPr>
      <w:r>
        <w:rPr>
          <w:rFonts w:hint="eastAsia" w:ascii="仿宋" w:hAnsi="仿宋" w:eastAsia="仿宋" w:cs="仿宋"/>
          <w:color w:val="auto"/>
          <w:kern w:val="0"/>
          <w:szCs w:val="21"/>
          <w:lang w:val="zh-CN"/>
        </w:rPr>
        <w:t>2、符合磋商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35B4CBFC">
      <w:pPr>
        <w:snapToGrid w:val="0"/>
        <w:spacing w:line="360" w:lineRule="auto"/>
        <w:ind w:firstLine="5040" w:firstLineChars="2100"/>
        <w:rPr>
          <w:rFonts w:hint="eastAsia" w:ascii="仿宋" w:hAnsi="仿宋" w:eastAsia="仿宋" w:cs="仿宋"/>
          <w:color w:val="auto"/>
          <w:kern w:val="0"/>
          <w:sz w:val="24"/>
          <w:lang w:val="zh-CN"/>
        </w:rPr>
      </w:pPr>
    </w:p>
    <w:p w14:paraId="0C938EE2">
      <w:pPr>
        <w:snapToGrid w:val="0"/>
        <w:spacing w:line="360" w:lineRule="auto"/>
        <w:ind w:firstLine="5040" w:firstLineChars="2100"/>
        <w:rPr>
          <w:rFonts w:hint="eastAsia" w:ascii="仿宋" w:hAnsi="仿宋" w:eastAsia="仿宋" w:cs="仿宋"/>
          <w:color w:val="auto"/>
          <w:kern w:val="0"/>
          <w:sz w:val="24"/>
          <w:lang w:val="zh-CN"/>
        </w:rPr>
      </w:pPr>
    </w:p>
    <w:p w14:paraId="59BD1739">
      <w:pPr>
        <w:snapToGrid w:val="0"/>
        <w:spacing w:line="640" w:lineRule="exact"/>
        <w:ind w:firstLine="5040" w:firstLineChars="2100"/>
        <w:rPr>
          <w:rFonts w:hint="eastAsia" w:ascii="仿宋" w:hAnsi="仿宋" w:eastAsia="仿宋" w:cs="仿宋"/>
          <w:color w:val="auto"/>
          <w:kern w:val="0"/>
          <w:sz w:val="24"/>
          <w:lang w:val="zh-CN"/>
        </w:rPr>
      </w:pPr>
    </w:p>
    <w:p w14:paraId="6F830E62">
      <w:pPr>
        <w:snapToGrid w:val="0"/>
        <w:spacing w:line="640" w:lineRule="exact"/>
        <w:ind w:firstLine="5040" w:firstLineChars="2100"/>
        <w:rPr>
          <w:rFonts w:hint="eastAsia" w:ascii="仿宋" w:hAnsi="仿宋" w:eastAsia="仿宋" w:cs="仿宋"/>
          <w:color w:val="auto"/>
          <w:kern w:val="0"/>
          <w:sz w:val="24"/>
        </w:rPr>
      </w:pPr>
      <w:r>
        <w:rPr>
          <w:rFonts w:hint="eastAsia" w:ascii="仿宋" w:hAnsi="仿宋" w:eastAsia="仿宋" w:cs="仿宋"/>
          <w:color w:val="auto"/>
          <w:kern w:val="0"/>
          <w:sz w:val="24"/>
          <w:lang w:val="zh-CN"/>
        </w:rPr>
        <w:t>供应商名称(电子签章)：</w:t>
      </w:r>
    </w:p>
    <w:p w14:paraId="2336DFA9">
      <w:pPr>
        <w:snapToGrid w:val="0"/>
        <w:spacing w:line="640" w:lineRule="exact"/>
        <w:ind w:firstLine="5160" w:firstLineChars="2150"/>
        <w:rPr>
          <w:rFonts w:hint="eastAsia" w:ascii="仿宋" w:hAnsi="仿宋" w:eastAsia="仿宋" w:cs="仿宋"/>
          <w:color w:val="auto"/>
          <w:kern w:val="0"/>
          <w:sz w:val="24"/>
          <w:lang w:val="zh-CN"/>
        </w:r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743B3012">
      <w:pPr>
        <w:widowControl/>
        <w:jc w:val="left"/>
        <w:rPr>
          <w:rFonts w:hint="eastAsia" w:ascii="仿宋" w:hAnsi="仿宋" w:eastAsia="仿宋" w:cs="仿宋"/>
          <w:color w:val="auto"/>
          <w:sz w:val="30"/>
          <w:szCs w:val="20"/>
        </w:rPr>
      </w:pPr>
      <w:r>
        <w:rPr>
          <w:rFonts w:hint="eastAsia" w:ascii="仿宋" w:hAnsi="仿宋" w:eastAsia="仿宋" w:cs="仿宋"/>
          <w:color w:val="auto"/>
          <w:sz w:val="30"/>
          <w:szCs w:val="20"/>
        </w:rPr>
        <w:br w:type="page"/>
      </w:r>
    </w:p>
    <w:p w14:paraId="65BA9A43">
      <w:pPr>
        <w:spacing w:line="360" w:lineRule="auto"/>
        <w:rPr>
          <w:rFonts w:hint="eastAsia" w:ascii="仿宋" w:hAnsi="仿宋" w:eastAsia="仿宋" w:cs="仿宋"/>
          <w:b/>
          <w:bCs/>
          <w:color w:val="auto"/>
          <w:szCs w:val="21"/>
        </w:rPr>
        <w:sectPr>
          <w:pgSz w:w="11906" w:h="16838"/>
          <w:pgMar w:top="1134" w:right="1134" w:bottom="1134" w:left="1134" w:header="720" w:footer="720" w:gutter="0"/>
          <w:cols w:space="720" w:num="1"/>
          <w:docGrid w:type="lines" w:linePitch="331" w:charSpace="0"/>
        </w:sectPr>
      </w:pPr>
    </w:p>
    <w:p w14:paraId="66BF9578">
      <w:pPr>
        <w:pStyle w:val="5"/>
        <w:jc w:val="center"/>
        <w:rPr>
          <w:rFonts w:hint="eastAsia" w:ascii="仿宋" w:hAnsi="仿宋" w:eastAsia="仿宋" w:cs="仿宋"/>
          <w:color w:val="auto"/>
          <w:sz w:val="30"/>
          <w:szCs w:val="30"/>
        </w:rPr>
      </w:pPr>
      <w:bookmarkStart w:id="208" w:name="_Toc18332"/>
      <w:bookmarkStart w:id="209" w:name="_Toc19686840"/>
      <w:r>
        <w:rPr>
          <w:rFonts w:hint="eastAsia" w:ascii="仿宋" w:hAnsi="仿宋" w:eastAsia="仿宋" w:cs="仿宋"/>
          <w:color w:val="auto"/>
          <w:sz w:val="30"/>
          <w:szCs w:val="30"/>
        </w:rPr>
        <w:t>第六节 其他文书、文件格式</w:t>
      </w:r>
      <w:bookmarkEnd w:id="208"/>
      <w:bookmarkEnd w:id="209"/>
    </w:p>
    <w:p w14:paraId="28D64CC3">
      <w:pPr>
        <w:pStyle w:val="18"/>
        <w:spacing w:line="360" w:lineRule="auto"/>
        <w:jc w:val="center"/>
        <w:rPr>
          <w:rFonts w:hint="eastAsia" w:ascii="仿宋" w:hAnsi="仿宋" w:eastAsia="仿宋" w:cs="仿宋"/>
          <w:b/>
          <w:color w:val="auto"/>
          <w:sz w:val="30"/>
          <w:szCs w:val="30"/>
        </w:rPr>
      </w:pPr>
    </w:p>
    <w:p w14:paraId="444B65F2">
      <w:pPr>
        <w:jc w:val="center"/>
        <w:rPr>
          <w:rFonts w:hint="eastAsia" w:ascii="仿宋" w:hAnsi="仿宋" w:eastAsia="仿宋" w:cs="仿宋"/>
          <w:b/>
          <w:bCs/>
          <w:color w:val="auto"/>
          <w:sz w:val="30"/>
          <w:szCs w:val="30"/>
          <w:lang w:val="en"/>
        </w:rPr>
      </w:pPr>
      <w:r>
        <w:rPr>
          <w:rFonts w:hint="eastAsia" w:ascii="仿宋" w:hAnsi="仿宋" w:eastAsia="仿宋" w:cs="仿宋"/>
          <w:b/>
          <w:bCs/>
          <w:color w:val="auto"/>
          <w:sz w:val="30"/>
          <w:szCs w:val="30"/>
          <w:lang w:val="en"/>
        </w:rPr>
        <w:t>知识产权合规性声明</w:t>
      </w:r>
    </w:p>
    <w:p w14:paraId="34CD29E7">
      <w:pPr>
        <w:rPr>
          <w:rFonts w:hint="eastAsia" w:ascii="仿宋" w:hAnsi="仿宋" w:eastAsia="仿宋" w:cs="仿宋"/>
          <w:color w:val="auto"/>
          <w:sz w:val="30"/>
          <w:szCs w:val="30"/>
        </w:rPr>
      </w:pPr>
      <w:r>
        <w:rPr>
          <w:rFonts w:hint="eastAsia" w:ascii="仿宋" w:hAnsi="仿宋" w:eastAsia="仿宋" w:cs="仿宋"/>
          <w:color w:val="auto"/>
          <w:sz w:val="30"/>
          <w:szCs w:val="30"/>
        </w:rPr>
        <w:t xml:space="preserve">    </w:t>
      </w:r>
    </w:p>
    <w:p w14:paraId="1D7131C7">
      <w:pPr>
        <w:spacing w:line="640" w:lineRule="exact"/>
        <w:rPr>
          <w:rFonts w:hint="eastAsia" w:ascii="仿宋" w:hAnsi="仿宋" w:eastAsia="仿宋" w:cs="仿宋"/>
          <w:color w:val="auto"/>
          <w:sz w:val="24"/>
          <w:lang w:val="en"/>
        </w:rPr>
      </w:pPr>
      <w:r>
        <w:rPr>
          <w:rFonts w:hint="eastAsia" w:ascii="仿宋" w:hAnsi="仿宋" w:eastAsia="仿宋" w:cs="仿宋"/>
          <w:color w:val="auto"/>
          <w:sz w:val="30"/>
          <w:szCs w:val="30"/>
        </w:rPr>
        <w:t xml:space="preserve">  </w:t>
      </w:r>
      <w:r>
        <w:rPr>
          <w:rFonts w:hint="eastAsia" w:ascii="仿宋" w:hAnsi="仿宋" w:eastAsia="仿宋" w:cs="仿宋"/>
          <w:color w:val="auto"/>
          <w:sz w:val="24"/>
        </w:rPr>
        <w:t xml:space="preserve">  本</w:t>
      </w:r>
      <w:r>
        <w:rPr>
          <w:rFonts w:hint="eastAsia" w:ascii="仿宋" w:hAnsi="仿宋" w:eastAsia="仿宋" w:cs="仿宋"/>
          <w:color w:val="auto"/>
          <w:sz w:val="24"/>
          <w:lang w:val="en"/>
        </w:rPr>
        <w:t>企业（单位）自愿参与政府投资政府采购的</w:t>
      </w:r>
      <w:r>
        <w:rPr>
          <w:rFonts w:hint="eastAsia" w:ascii="仿宋" w:hAnsi="仿宋" w:eastAsia="仿宋" w:cs="仿宋"/>
          <w:color w:val="auto"/>
          <w:sz w:val="24"/>
          <w:u w:val="single"/>
          <w:lang w:val="en" w:eastAsia="zh-CN"/>
        </w:rPr>
        <w:t>2024年巴里坤县燃气管道老化更新改造项目（监理）</w:t>
      </w:r>
      <w:r>
        <w:rPr>
          <w:rFonts w:hint="eastAsia" w:ascii="仿宋" w:hAnsi="仿宋" w:eastAsia="仿宋" w:cs="仿宋"/>
          <w:color w:val="auto"/>
          <w:sz w:val="24"/>
          <w:lang w:val="en"/>
        </w:rPr>
        <w:t>项目，</w:t>
      </w:r>
      <w:r>
        <w:rPr>
          <w:rFonts w:hint="eastAsia" w:ascii="仿宋" w:hAnsi="仿宋" w:eastAsia="仿宋" w:cs="仿宋"/>
          <w:b/>
          <w:bCs/>
          <w:color w:val="auto"/>
          <w:sz w:val="24"/>
          <w:lang w:val="en"/>
        </w:rPr>
        <w:t>在此郑重承诺：</w:t>
      </w:r>
      <w:r>
        <w:rPr>
          <w:rFonts w:hint="eastAsia" w:ascii="仿宋" w:hAnsi="仿宋" w:eastAsia="仿宋" w:cs="仿宋"/>
          <w:color w:val="auto"/>
          <w:sz w:val="24"/>
          <w:lang w:val="en"/>
        </w:rPr>
        <w:t>遵守中国知识产权法律、法规、规章、规范性文件及在中国适用的与知识产权有关的国际公约，所参与项目的知识产权明晰无争议，归属或技术来源正当合法。近三年在知识产权领域不存在违反法律、法规、规章及其他规范性文件的失信行为。所参与的项目不对其他单位及个人的知识产权构成侵权。如经核查确有违反上述承诺应遵守的行为，本企业（单位）将承担由此产生的全部责任。</w:t>
      </w:r>
    </w:p>
    <w:p w14:paraId="7005330D">
      <w:pPr>
        <w:snapToGrid w:val="0"/>
        <w:spacing w:line="640" w:lineRule="exact"/>
        <w:ind w:left="5634" w:leftChars="1736" w:hanging="1988" w:hangingChars="825"/>
        <w:rPr>
          <w:rFonts w:hint="eastAsia" w:ascii="仿宋" w:hAnsi="仿宋" w:eastAsia="仿宋" w:cs="仿宋"/>
          <w:b/>
          <w:color w:val="auto"/>
          <w:sz w:val="24"/>
        </w:rPr>
      </w:pPr>
      <w:r>
        <w:rPr>
          <w:rFonts w:hint="eastAsia" w:ascii="仿宋" w:hAnsi="仿宋" w:eastAsia="仿宋" w:cs="仿宋"/>
          <w:b/>
          <w:color w:val="auto"/>
          <w:sz w:val="24"/>
        </w:rPr>
        <w:t xml:space="preserve">           </w:t>
      </w:r>
    </w:p>
    <w:p w14:paraId="1E47A022">
      <w:pPr>
        <w:snapToGrid w:val="0"/>
        <w:spacing w:line="640" w:lineRule="exact"/>
        <w:ind w:left="5634" w:leftChars="1736" w:hanging="1988" w:hangingChars="825"/>
        <w:rPr>
          <w:rFonts w:hint="eastAsia" w:ascii="仿宋" w:hAnsi="仿宋" w:eastAsia="仿宋" w:cs="仿宋"/>
          <w:b/>
          <w:color w:val="auto"/>
          <w:sz w:val="24"/>
        </w:rPr>
      </w:pPr>
    </w:p>
    <w:p w14:paraId="1A61F1F9">
      <w:pPr>
        <w:snapToGrid w:val="0"/>
        <w:spacing w:line="640" w:lineRule="exact"/>
        <w:ind w:left="5634" w:leftChars="1736" w:hanging="1988" w:hangingChars="825"/>
        <w:rPr>
          <w:rFonts w:hint="eastAsia" w:ascii="仿宋" w:hAnsi="仿宋" w:eastAsia="仿宋" w:cs="仿宋"/>
          <w:b/>
          <w:color w:val="auto"/>
          <w:sz w:val="24"/>
        </w:rPr>
      </w:pPr>
    </w:p>
    <w:p w14:paraId="132465B6">
      <w:pPr>
        <w:snapToGrid w:val="0"/>
        <w:spacing w:line="640" w:lineRule="exact"/>
        <w:ind w:left="5634" w:leftChars="1736" w:hanging="1988" w:hangingChars="825"/>
        <w:rPr>
          <w:rFonts w:hint="eastAsia" w:ascii="仿宋" w:hAnsi="仿宋" w:eastAsia="仿宋" w:cs="仿宋"/>
          <w:b/>
          <w:color w:val="auto"/>
          <w:sz w:val="24"/>
        </w:rPr>
      </w:pPr>
    </w:p>
    <w:p w14:paraId="38A200A3">
      <w:pPr>
        <w:snapToGrid w:val="0"/>
        <w:spacing w:line="640" w:lineRule="exact"/>
        <w:ind w:left="5634" w:leftChars="1736" w:hanging="1988" w:hangingChars="825"/>
        <w:rPr>
          <w:rFonts w:hint="eastAsia" w:ascii="仿宋" w:hAnsi="仿宋" w:eastAsia="仿宋" w:cs="仿宋"/>
          <w:color w:val="auto"/>
          <w:kern w:val="0"/>
          <w:sz w:val="24"/>
        </w:rPr>
      </w:pPr>
      <w:r>
        <w:rPr>
          <w:rFonts w:hint="eastAsia" w:ascii="仿宋" w:hAnsi="仿宋" w:eastAsia="仿宋" w:cs="仿宋"/>
          <w:b/>
          <w:color w:val="auto"/>
          <w:sz w:val="24"/>
        </w:rPr>
        <w:t xml:space="preserve">      </w:t>
      </w:r>
      <w:r>
        <w:rPr>
          <w:rFonts w:hint="eastAsia" w:ascii="仿宋" w:hAnsi="仿宋" w:eastAsia="仿宋" w:cs="仿宋"/>
          <w:color w:val="auto"/>
          <w:kern w:val="0"/>
          <w:sz w:val="24"/>
          <w:lang w:val="zh-CN"/>
        </w:rPr>
        <w:t>供应商名称(电子签章)：</w:t>
      </w:r>
    </w:p>
    <w:p w14:paraId="5401EC5A">
      <w:pPr>
        <w:snapToGrid w:val="0"/>
        <w:spacing w:line="640" w:lineRule="exact"/>
        <w:ind w:firstLine="5160" w:firstLineChars="2150"/>
        <w:rPr>
          <w:rFonts w:hint="eastAsia" w:ascii="仿宋" w:hAnsi="仿宋" w:eastAsia="仿宋" w:cs="仿宋"/>
          <w:color w:val="auto"/>
          <w:kern w:val="0"/>
          <w:sz w:val="24"/>
          <w:lang w:val="zh-CN"/>
        </w:rPr>
        <w:sectPr>
          <w:pgSz w:w="11906" w:h="16838"/>
          <w:pgMar w:top="1134" w:right="1134" w:bottom="1134" w:left="1134" w:header="720" w:footer="720" w:gutter="0"/>
          <w:cols w:space="720" w:num="1"/>
          <w:docGrid w:type="lines" w:linePitch="331" w:charSpace="0"/>
        </w:sectPr>
      </w:pPr>
      <w:r>
        <w:rPr>
          <w:rFonts w:hint="eastAsia" w:ascii="仿宋" w:hAnsi="仿宋" w:eastAsia="仿宋" w:cs="仿宋"/>
          <w:color w:val="auto"/>
          <w:kern w:val="0"/>
          <w:sz w:val="24"/>
          <w:lang w:val="zh-CN"/>
        </w:rPr>
        <w:t>日期</w:t>
      </w:r>
      <w:r>
        <w:rPr>
          <w:rFonts w:hint="eastAsia" w:ascii="仿宋" w:hAnsi="仿宋" w:eastAsia="仿宋" w:cs="仿宋"/>
          <w:color w:val="auto"/>
          <w:kern w:val="0"/>
          <w:sz w:val="24"/>
        </w:rPr>
        <w:t xml:space="preserve">：  年  </w:t>
      </w:r>
      <w:r>
        <w:rPr>
          <w:rFonts w:hint="eastAsia" w:ascii="仿宋" w:hAnsi="仿宋" w:eastAsia="仿宋" w:cs="仿宋"/>
          <w:color w:val="auto"/>
          <w:kern w:val="0"/>
          <w:sz w:val="24"/>
          <w:lang w:val="zh-CN"/>
        </w:rPr>
        <w:t>月</w:t>
      </w:r>
      <w:r>
        <w:rPr>
          <w:rFonts w:hint="eastAsia" w:ascii="仿宋" w:hAnsi="仿宋" w:eastAsia="仿宋" w:cs="仿宋"/>
          <w:color w:val="auto"/>
          <w:kern w:val="0"/>
          <w:sz w:val="24"/>
        </w:rPr>
        <w:t xml:space="preserve">   </w:t>
      </w:r>
      <w:r>
        <w:rPr>
          <w:rFonts w:hint="eastAsia" w:ascii="仿宋" w:hAnsi="仿宋" w:eastAsia="仿宋" w:cs="仿宋"/>
          <w:color w:val="auto"/>
          <w:kern w:val="0"/>
          <w:sz w:val="24"/>
          <w:lang w:val="zh-CN"/>
        </w:rPr>
        <w:t>日</w:t>
      </w:r>
    </w:p>
    <w:p w14:paraId="1D4D1CA7">
      <w:pPr>
        <w:snapToGrid w:val="0"/>
        <w:spacing w:before="50" w:after="165" w:afterLines="50" w:line="360" w:lineRule="auto"/>
        <w:jc w:val="left"/>
        <w:rPr>
          <w:rFonts w:hint="eastAsia" w:ascii="仿宋" w:hAnsi="仿宋" w:eastAsia="仿宋" w:cs="仿宋"/>
          <w:color w:val="auto"/>
          <w:sz w:val="20"/>
        </w:rPr>
      </w:pPr>
    </w:p>
    <w:p w14:paraId="350B591E">
      <w:pPr>
        <w:pStyle w:val="18"/>
        <w:tabs>
          <w:tab w:val="left" w:pos="2472"/>
        </w:tabs>
        <w:spacing w:line="460" w:lineRule="exact"/>
        <w:jc w:val="center"/>
        <w:rPr>
          <w:rFonts w:hint="eastAsia" w:ascii="仿宋" w:hAnsi="仿宋" w:eastAsia="仿宋" w:cs="仿宋"/>
          <w:b/>
          <w:color w:val="auto"/>
          <w:sz w:val="36"/>
        </w:rPr>
      </w:pPr>
    </w:p>
    <w:p w14:paraId="761407B5">
      <w:pPr>
        <w:pStyle w:val="18"/>
        <w:tabs>
          <w:tab w:val="left" w:pos="2472"/>
        </w:tabs>
        <w:spacing w:line="460" w:lineRule="exact"/>
        <w:jc w:val="center"/>
        <w:rPr>
          <w:rFonts w:hint="eastAsia" w:ascii="仿宋" w:hAnsi="仿宋" w:eastAsia="仿宋" w:cs="仿宋"/>
          <w:b/>
          <w:color w:val="auto"/>
          <w:sz w:val="36"/>
        </w:rPr>
      </w:pPr>
    </w:p>
    <w:p w14:paraId="122977D9">
      <w:pPr>
        <w:pStyle w:val="18"/>
        <w:tabs>
          <w:tab w:val="left" w:pos="2472"/>
        </w:tabs>
        <w:spacing w:line="460" w:lineRule="exact"/>
        <w:jc w:val="center"/>
        <w:rPr>
          <w:rFonts w:hint="eastAsia" w:ascii="仿宋" w:hAnsi="仿宋" w:eastAsia="仿宋" w:cs="仿宋"/>
          <w:b/>
          <w:color w:val="auto"/>
          <w:sz w:val="36"/>
        </w:rPr>
      </w:pPr>
    </w:p>
    <w:p w14:paraId="7F5F2F68">
      <w:pPr>
        <w:pStyle w:val="18"/>
        <w:tabs>
          <w:tab w:val="left" w:pos="2472"/>
        </w:tabs>
        <w:spacing w:line="460" w:lineRule="exact"/>
        <w:jc w:val="center"/>
        <w:rPr>
          <w:rFonts w:hint="eastAsia" w:ascii="仿宋" w:hAnsi="仿宋" w:eastAsia="仿宋" w:cs="仿宋"/>
          <w:b/>
          <w:color w:val="auto"/>
          <w:sz w:val="36"/>
        </w:rPr>
      </w:pPr>
    </w:p>
    <w:p w14:paraId="7E908920">
      <w:pPr>
        <w:pStyle w:val="18"/>
        <w:tabs>
          <w:tab w:val="left" w:pos="2472"/>
        </w:tabs>
        <w:spacing w:line="460" w:lineRule="exact"/>
        <w:jc w:val="center"/>
        <w:rPr>
          <w:rFonts w:hint="eastAsia" w:ascii="仿宋" w:hAnsi="仿宋" w:eastAsia="仿宋" w:cs="仿宋"/>
          <w:b/>
          <w:color w:val="auto"/>
          <w:sz w:val="36"/>
        </w:rPr>
      </w:pPr>
    </w:p>
    <w:p w14:paraId="409A4A86">
      <w:pPr>
        <w:pStyle w:val="18"/>
        <w:tabs>
          <w:tab w:val="left" w:pos="2472"/>
        </w:tabs>
        <w:spacing w:line="460" w:lineRule="exact"/>
        <w:jc w:val="center"/>
        <w:rPr>
          <w:rFonts w:hint="eastAsia" w:ascii="仿宋" w:hAnsi="仿宋" w:eastAsia="仿宋" w:cs="仿宋"/>
          <w:b/>
          <w:color w:val="auto"/>
          <w:sz w:val="36"/>
        </w:rPr>
      </w:pPr>
    </w:p>
    <w:p w14:paraId="55E550F8">
      <w:pPr>
        <w:pStyle w:val="18"/>
        <w:tabs>
          <w:tab w:val="left" w:pos="2472"/>
        </w:tabs>
        <w:spacing w:line="460" w:lineRule="exact"/>
        <w:jc w:val="center"/>
        <w:rPr>
          <w:rFonts w:hint="eastAsia" w:ascii="仿宋" w:hAnsi="仿宋" w:eastAsia="仿宋" w:cs="仿宋"/>
          <w:b/>
          <w:color w:val="auto"/>
          <w:sz w:val="36"/>
        </w:rPr>
      </w:pPr>
    </w:p>
    <w:p w14:paraId="105968AE">
      <w:pPr>
        <w:pStyle w:val="18"/>
        <w:tabs>
          <w:tab w:val="left" w:pos="2472"/>
        </w:tabs>
        <w:spacing w:line="460" w:lineRule="exact"/>
        <w:jc w:val="center"/>
        <w:rPr>
          <w:rFonts w:hint="eastAsia" w:ascii="仿宋" w:hAnsi="仿宋" w:eastAsia="仿宋" w:cs="仿宋"/>
          <w:b/>
          <w:color w:val="auto"/>
          <w:sz w:val="36"/>
        </w:rPr>
      </w:pPr>
    </w:p>
    <w:p w14:paraId="6B93E71B">
      <w:pPr>
        <w:pStyle w:val="18"/>
        <w:tabs>
          <w:tab w:val="left" w:pos="2472"/>
        </w:tabs>
        <w:spacing w:line="460" w:lineRule="exact"/>
        <w:jc w:val="center"/>
        <w:rPr>
          <w:rFonts w:hint="eastAsia" w:ascii="仿宋" w:hAnsi="仿宋" w:eastAsia="仿宋" w:cs="仿宋"/>
          <w:b/>
          <w:color w:val="auto"/>
          <w:sz w:val="36"/>
        </w:rPr>
      </w:pPr>
    </w:p>
    <w:p w14:paraId="1F351CD2">
      <w:pPr>
        <w:pStyle w:val="18"/>
        <w:tabs>
          <w:tab w:val="left" w:pos="2472"/>
        </w:tabs>
        <w:spacing w:line="460" w:lineRule="exact"/>
        <w:jc w:val="center"/>
        <w:rPr>
          <w:rFonts w:hint="eastAsia" w:ascii="仿宋" w:hAnsi="仿宋" w:eastAsia="仿宋" w:cs="仿宋"/>
          <w:b/>
          <w:color w:val="auto"/>
          <w:sz w:val="36"/>
        </w:rPr>
      </w:pPr>
    </w:p>
    <w:p w14:paraId="23A7B084">
      <w:pPr>
        <w:pStyle w:val="18"/>
        <w:tabs>
          <w:tab w:val="left" w:pos="2472"/>
        </w:tabs>
        <w:spacing w:line="460" w:lineRule="exact"/>
        <w:jc w:val="center"/>
        <w:rPr>
          <w:rFonts w:hint="eastAsia" w:ascii="仿宋" w:hAnsi="仿宋" w:eastAsia="仿宋" w:cs="仿宋"/>
          <w:b/>
          <w:color w:val="auto"/>
          <w:sz w:val="36"/>
        </w:rPr>
      </w:pPr>
    </w:p>
    <w:p w14:paraId="0D534BDC">
      <w:pPr>
        <w:pStyle w:val="5"/>
        <w:jc w:val="center"/>
        <w:rPr>
          <w:rFonts w:hint="eastAsia" w:ascii="仿宋" w:hAnsi="仿宋" w:eastAsia="仿宋" w:cs="仿宋"/>
          <w:color w:val="auto"/>
          <w:sz w:val="36"/>
          <w:szCs w:val="36"/>
        </w:rPr>
      </w:pPr>
      <w:bookmarkStart w:id="210" w:name="_Toc22133"/>
      <w:r>
        <w:rPr>
          <w:rFonts w:hint="eastAsia" w:ascii="仿宋" w:hAnsi="仿宋" w:eastAsia="仿宋" w:cs="仿宋"/>
          <w:color w:val="auto"/>
          <w:sz w:val="36"/>
          <w:szCs w:val="36"/>
        </w:rPr>
        <w:t>第七章 质疑、投诉证明材料格式</w:t>
      </w:r>
      <w:bookmarkEnd w:id="210"/>
    </w:p>
    <w:p w14:paraId="684B6B8D">
      <w:pPr>
        <w:widowControl/>
        <w:spacing w:line="360" w:lineRule="auto"/>
        <w:jc w:val="left"/>
        <w:rPr>
          <w:rFonts w:hint="eastAsia" w:ascii="仿宋" w:hAnsi="仿宋" w:eastAsia="仿宋" w:cs="仿宋"/>
          <w:color w:val="auto"/>
          <w:sz w:val="20"/>
        </w:rPr>
        <w:sectPr>
          <w:pgSz w:w="11906" w:h="16838"/>
          <w:pgMar w:top="1134" w:right="1134" w:bottom="1134" w:left="1134" w:header="720" w:footer="720" w:gutter="0"/>
          <w:cols w:space="720" w:num="1"/>
          <w:docGrid w:type="lines" w:linePitch="331" w:charSpace="0"/>
        </w:sectPr>
      </w:pPr>
    </w:p>
    <w:p w14:paraId="153B2D14">
      <w:pPr>
        <w:adjustRightInd w:val="0"/>
        <w:snapToGrid w:val="0"/>
        <w:spacing w:before="331" w:beforeLines="100" w:line="360" w:lineRule="auto"/>
        <w:jc w:val="center"/>
        <w:rPr>
          <w:rFonts w:hint="eastAsia" w:ascii="仿宋" w:hAnsi="仿宋" w:eastAsia="仿宋" w:cs="仿宋"/>
          <w:bCs/>
          <w:color w:val="auto"/>
          <w:sz w:val="32"/>
          <w:szCs w:val="32"/>
        </w:rPr>
      </w:pPr>
      <w:r>
        <w:rPr>
          <w:rFonts w:hint="eastAsia" w:ascii="仿宋" w:hAnsi="仿宋" w:eastAsia="仿宋" w:cs="仿宋"/>
          <w:bCs/>
          <w:color w:val="auto"/>
          <w:sz w:val="32"/>
          <w:szCs w:val="32"/>
        </w:rPr>
        <w:t>第一节 质疑函（格式）</w:t>
      </w:r>
    </w:p>
    <w:p w14:paraId="617A6736">
      <w:pPr>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rPr>
        <w:t>质疑函范本</w:t>
      </w:r>
    </w:p>
    <w:p w14:paraId="4207462B">
      <w:pPr>
        <w:adjustRightInd w:val="0"/>
        <w:snapToGrid w:val="0"/>
        <w:spacing w:before="331" w:beforeLines="100" w:line="640" w:lineRule="exact"/>
        <w:rPr>
          <w:rFonts w:hint="eastAsia" w:ascii="仿宋" w:hAnsi="仿宋" w:eastAsia="仿宋" w:cs="仿宋"/>
          <w:bCs/>
          <w:color w:val="auto"/>
          <w:sz w:val="24"/>
        </w:rPr>
      </w:pPr>
      <w:r>
        <w:rPr>
          <w:rFonts w:hint="eastAsia" w:ascii="仿宋" w:hAnsi="仿宋" w:eastAsia="仿宋" w:cs="仿宋"/>
          <w:bCs/>
          <w:color w:val="auto"/>
          <w:sz w:val="24"/>
        </w:rPr>
        <w:t>一、质疑供应商基本信息</w:t>
      </w:r>
    </w:p>
    <w:p w14:paraId="438F349D">
      <w:pPr>
        <w:adjustRightInd w:val="0"/>
        <w:snapToGrid w:val="0"/>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质疑供应商：</w:t>
      </w:r>
      <w:r>
        <w:rPr>
          <w:rFonts w:hint="eastAsia" w:ascii="仿宋" w:hAnsi="仿宋" w:eastAsia="仿宋" w:cs="仿宋"/>
          <w:color w:val="auto"/>
          <w:sz w:val="24"/>
          <w:u w:val="dotted"/>
        </w:rPr>
        <w:t xml:space="preserve">                                        </w:t>
      </w:r>
    </w:p>
    <w:p w14:paraId="57ABA17C">
      <w:pPr>
        <w:adjustRightInd w:val="0"/>
        <w:snapToGrid w:val="0"/>
        <w:spacing w:line="640" w:lineRule="exact"/>
        <w:rPr>
          <w:rFonts w:hint="eastAsia" w:ascii="仿宋" w:hAnsi="仿宋" w:eastAsia="仿宋" w:cs="仿宋"/>
          <w:color w:val="auto"/>
          <w:sz w:val="24"/>
        </w:rPr>
      </w:pPr>
      <w:r>
        <w:rPr>
          <w:rFonts w:hint="eastAsia" w:ascii="仿宋" w:hAnsi="仿宋" w:eastAsia="仿宋" w:cs="仿宋"/>
          <w:color w:val="auto"/>
          <w:sz w:val="24"/>
        </w:rPr>
        <w:t>地址：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0F170326">
      <w:pPr>
        <w:adjustRightInd w:val="0"/>
        <w:snapToGrid w:val="0"/>
        <w:spacing w:line="640" w:lineRule="exact"/>
        <w:rPr>
          <w:rFonts w:hint="eastAsia" w:ascii="仿宋" w:hAnsi="仿宋" w:eastAsia="仿宋" w:cs="仿宋"/>
          <w:color w:val="auto"/>
          <w:sz w:val="24"/>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7ABB3B1B">
      <w:pPr>
        <w:adjustRightInd w:val="0"/>
        <w:snapToGrid w:val="0"/>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p>
    <w:p w14:paraId="4E81B61D">
      <w:pPr>
        <w:adjustRightInd w:val="0"/>
        <w:snapToGrid w:val="0"/>
        <w:spacing w:line="640" w:lineRule="exact"/>
        <w:rPr>
          <w:rFonts w:hint="eastAsia"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25B6DFCC">
      <w:pPr>
        <w:adjustRightInd w:val="0"/>
        <w:snapToGrid w:val="0"/>
        <w:spacing w:line="640" w:lineRule="exact"/>
        <w:rPr>
          <w:rFonts w:hint="eastAsia" w:ascii="仿宋" w:hAnsi="仿宋" w:eastAsia="仿宋" w:cs="仿宋"/>
          <w:color w:val="auto"/>
          <w:sz w:val="24"/>
        </w:rPr>
      </w:pPr>
      <w:r>
        <w:rPr>
          <w:rFonts w:hint="eastAsia" w:ascii="仿宋" w:hAnsi="仿宋" w:eastAsia="仿宋" w:cs="仿宋"/>
          <w:color w:val="auto"/>
          <w:sz w:val="24"/>
        </w:rPr>
        <w:t xml:space="preserve">地址： </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p>
    <w:p w14:paraId="7D5B0E68">
      <w:pPr>
        <w:adjustRightInd w:val="0"/>
        <w:snapToGrid w:val="0"/>
        <w:spacing w:line="640" w:lineRule="exact"/>
        <w:rPr>
          <w:rFonts w:hint="eastAsia" w:ascii="仿宋" w:hAnsi="仿宋" w:eastAsia="仿宋" w:cs="仿宋"/>
          <w:bCs/>
          <w:color w:val="auto"/>
          <w:sz w:val="24"/>
        </w:rPr>
      </w:pPr>
      <w:r>
        <w:rPr>
          <w:rFonts w:hint="eastAsia" w:ascii="仿宋" w:hAnsi="仿宋" w:eastAsia="仿宋" w:cs="仿宋"/>
          <w:bCs/>
          <w:color w:val="auto"/>
          <w:sz w:val="24"/>
        </w:rPr>
        <w:t>二、质疑项目基本情况</w:t>
      </w:r>
    </w:p>
    <w:p w14:paraId="6A7D0C70">
      <w:pPr>
        <w:adjustRightInd w:val="0"/>
        <w:snapToGrid w:val="0"/>
        <w:spacing w:line="640" w:lineRule="exact"/>
        <w:rPr>
          <w:rFonts w:hint="eastAsia" w:ascii="仿宋" w:hAnsi="仿宋" w:eastAsia="仿宋" w:cs="仿宋"/>
          <w:color w:val="auto"/>
          <w:sz w:val="24"/>
        </w:rPr>
      </w:pPr>
      <w:r>
        <w:rPr>
          <w:rFonts w:hint="eastAsia" w:ascii="仿宋" w:hAnsi="仿宋" w:eastAsia="仿宋" w:cs="仿宋"/>
          <w:color w:val="auto"/>
          <w:sz w:val="24"/>
        </w:rPr>
        <w:t>质疑项目的名称：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dotted"/>
          <w:lang w:eastAsia="zh-CN"/>
        </w:rPr>
        <w:t>2024年巴里坤县燃气管道老化更新改造项目（监理）</w:t>
      </w:r>
      <w:r>
        <w:rPr>
          <w:rFonts w:hint="eastAsia" w:ascii="仿宋" w:hAnsi="仿宋" w:eastAsia="仿宋" w:cs="仿宋"/>
          <w:color w:val="auto"/>
          <w:sz w:val="24"/>
          <w:u w:val="dotted"/>
        </w:rPr>
        <w:t xml:space="preserve">  </w:t>
      </w:r>
    </w:p>
    <w:p w14:paraId="73E0FE84">
      <w:pPr>
        <w:adjustRightInd w:val="0"/>
        <w:snapToGrid w:val="0"/>
        <w:spacing w:line="640" w:lineRule="exact"/>
        <w:rPr>
          <w:rFonts w:hint="eastAsia" w:ascii="仿宋" w:hAnsi="仿宋" w:eastAsia="仿宋" w:cs="仿宋"/>
          <w:color w:val="auto"/>
          <w:sz w:val="24"/>
        </w:rPr>
      </w:pPr>
      <w:r>
        <w:rPr>
          <w:rFonts w:hint="eastAsia" w:ascii="仿宋" w:hAnsi="仿宋" w:eastAsia="仿宋" w:cs="仿宋"/>
          <w:color w:val="auto"/>
          <w:sz w:val="24"/>
        </w:rPr>
        <w:t>质疑项目的编号：</w:t>
      </w:r>
      <w:r>
        <w:rPr>
          <w:rFonts w:hint="eastAsia" w:ascii="仿宋" w:hAnsi="仿宋" w:eastAsia="仿宋" w:cs="仿宋"/>
          <w:color w:val="auto"/>
          <w:sz w:val="24"/>
          <w:u w:val="dotted"/>
        </w:rPr>
        <w:t xml:space="preserve"> </w:t>
      </w:r>
      <w:r>
        <w:rPr>
          <w:rFonts w:hint="eastAsia" w:ascii="仿宋" w:hAnsi="仿宋" w:eastAsia="仿宋" w:cs="仿宋"/>
          <w:color w:val="auto"/>
          <w:sz w:val="24"/>
          <w:u w:val="dotted"/>
          <w:lang w:eastAsia="zh-CN"/>
        </w:rPr>
        <w:t>XJYH-2025-012</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5FCFD3B6">
      <w:pPr>
        <w:adjustRightInd w:val="0"/>
        <w:snapToGrid w:val="0"/>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dotted"/>
          <w:lang w:val="en-US" w:eastAsia="zh-CN"/>
        </w:rPr>
        <w:t>巴里坤哈萨克自治县住房和城乡建设局</w:t>
      </w:r>
      <w:r>
        <w:rPr>
          <w:rFonts w:hint="eastAsia" w:ascii="仿宋" w:hAnsi="仿宋" w:eastAsia="仿宋" w:cs="仿宋"/>
          <w:color w:val="auto"/>
          <w:sz w:val="24"/>
          <w:u w:val="dotted"/>
        </w:rPr>
        <w:t xml:space="preserve">  </w:t>
      </w:r>
    </w:p>
    <w:p w14:paraId="6976FE84">
      <w:pPr>
        <w:adjustRightInd w:val="0"/>
        <w:snapToGrid w:val="0"/>
        <w:spacing w:line="640" w:lineRule="exact"/>
        <w:rPr>
          <w:rFonts w:hint="eastAsia" w:ascii="仿宋" w:hAnsi="仿宋" w:eastAsia="仿宋" w:cs="仿宋"/>
          <w:color w:val="auto"/>
          <w:sz w:val="24"/>
        </w:rPr>
      </w:pPr>
      <w:r>
        <w:rPr>
          <w:rFonts w:hint="eastAsia" w:ascii="仿宋" w:hAnsi="仿宋" w:eastAsia="仿宋" w:cs="仿宋"/>
          <w:color w:val="auto"/>
          <w:sz w:val="24"/>
        </w:rPr>
        <w:t>采购文件获取日期：</w:t>
      </w:r>
      <w:r>
        <w:rPr>
          <w:rFonts w:hint="eastAsia" w:ascii="仿宋" w:hAnsi="仿宋" w:eastAsia="仿宋" w:cs="仿宋"/>
          <w:color w:val="auto"/>
          <w:sz w:val="24"/>
          <w:u w:val="dotted"/>
        </w:rPr>
        <w:t xml:space="preserve">                                           </w:t>
      </w:r>
    </w:p>
    <w:p w14:paraId="0FAA2C96">
      <w:pPr>
        <w:adjustRightInd w:val="0"/>
        <w:snapToGrid w:val="0"/>
        <w:spacing w:line="640" w:lineRule="exact"/>
        <w:rPr>
          <w:rFonts w:hint="eastAsia" w:ascii="仿宋" w:hAnsi="仿宋" w:eastAsia="仿宋" w:cs="仿宋"/>
          <w:bCs/>
          <w:color w:val="auto"/>
          <w:sz w:val="24"/>
        </w:rPr>
      </w:pPr>
      <w:r>
        <w:rPr>
          <w:rFonts w:hint="eastAsia" w:ascii="仿宋" w:hAnsi="仿宋" w:eastAsia="仿宋" w:cs="仿宋"/>
          <w:bCs/>
          <w:color w:val="auto"/>
          <w:sz w:val="24"/>
        </w:rPr>
        <w:t>三、质疑事项具体内容</w:t>
      </w:r>
    </w:p>
    <w:p w14:paraId="46F41C37">
      <w:pPr>
        <w:adjustRightInd w:val="0"/>
        <w:snapToGrid w:val="0"/>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质疑事项1：</w:t>
      </w:r>
      <w:r>
        <w:rPr>
          <w:rFonts w:hint="eastAsia" w:ascii="仿宋" w:hAnsi="仿宋" w:eastAsia="仿宋" w:cs="仿宋"/>
          <w:color w:val="auto"/>
          <w:sz w:val="24"/>
          <w:u w:val="dotted"/>
        </w:rPr>
        <w:t xml:space="preserve">                                         </w:t>
      </w:r>
    </w:p>
    <w:p w14:paraId="7C2BF032">
      <w:pPr>
        <w:adjustRightInd w:val="0"/>
        <w:snapToGrid w:val="0"/>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5E63E1E7">
      <w:pPr>
        <w:adjustRightInd w:val="0"/>
        <w:snapToGrid w:val="0"/>
        <w:spacing w:line="640" w:lineRule="exact"/>
        <w:rPr>
          <w:rFonts w:hint="eastAsia" w:ascii="仿宋" w:hAnsi="仿宋" w:eastAsia="仿宋" w:cs="仿宋"/>
          <w:color w:val="auto"/>
          <w:sz w:val="24"/>
        </w:rPr>
      </w:pPr>
      <w:r>
        <w:rPr>
          <w:rFonts w:hint="eastAsia" w:ascii="仿宋" w:hAnsi="仿宋" w:eastAsia="仿宋" w:cs="仿宋"/>
          <w:color w:val="auto"/>
          <w:sz w:val="24"/>
          <w:u w:val="dotted"/>
        </w:rPr>
        <w:t xml:space="preserve">                                                       </w:t>
      </w:r>
    </w:p>
    <w:p w14:paraId="71840C0F">
      <w:pPr>
        <w:adjustRightInd w:val="0"/>
        <w:snapToGrid w:val="0"/>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09C09258">
      <w:pPr>
        <w:adjustRightInd w:val="0"/>
        <w:snapToGrid w:val="0"/>
        <w:spacing w:line="640" w:lineRule="exact"/>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71EF963C">
      <w:pPr>
        <w:adjustRightInd w:val="0"/>
        <w:snapToGrid w:val="0"/>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质疑事项2</w:t>
      </w:r>
    </w:p>
    <w:p w14:paraId="337F7468">
      <w:pPr>
        <w:adjustRightInd w:val="0"/>
        <w:snapToGrid w:val="0"/>
        <w:spacing w:line="640" w:lineRule="exact"/>
        <w:rPr>
          <w:rFonts w:hint="eastAsia" w:ascii="仿宋" w:hAnsi="仿宋" w:eastAsia="仿宋" w:cs="仿宋"/>
          <w:color w:val="auto"/>
          <w:sz w:val="24"/>
        </w:rPr>
      </w:pPr>
      <w:r>
        <w:rPr>
          <w:rFonts w:hint="eastAsia" w:ascii="仿宋" w:hAnsi="仿宋" w:eastAsia="仿宋" w:cs="仿宋"/>
          <w:color w:val="auto"/>
          <w:sz w:val="24"/>
        </w:rPr>
        <w:t>……</w:t>
      </w:r>
    </w:p>
    <w:p w14:paraId="3EA255F3">
      <w:pPr>
        <w:adjustRightInd w:val="0"/>
        <w:snapToGrid w:val="0"/>
        <w:spacing w:line="640" w:lineRule="exact"/>
        <w:rPr>
          <w:rFonts w:hint="eastAsia" w:ascii="仿宋" w:hAnsi="仿宋" w:eastAsia="仿宋" w:cs="仿宋"/>
          <w:bCs/>
          <w:color w:val="auto"/>
          <w:sz w:val="24"/>
        </w:rPr>
      </w:pPr>
      <w:r>
        <w:rPr>
          <w:rFonts w:hint="eastAsia" w:ascii="仿宋" w:hAnsi="仿宋" w:eastAsia="仿宋" w:cs="仿宋"/>
          <w:bCs/>
          <w:color w:val="auto"/>
          <w:sz w:val="24"/>
        </w:rPr>
        <w:t>四、与质疑事项相关的质疑请求</w:t>
      </w:r>
    </w:p>
    <w:p w14:paraId="04FCBEC2">
      <w:pPr>
        <w:adjustRightInd w:val="0"/>
        <w:snapToGrid w:val="0"/>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p>
    <w:p w14:paraId="168C133F">
      <w:pPr>
        <w:spacing w:line="640" w:lineRule="exact"/>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7D22D176">
      <w:pPr>
        <w:spacing w:line="640" w:lineRule="exact"/>
        <w:rPr>
          <w:rFonts w:hint="eastAsia" w:ascii="仿宋" w:hAnsi="仿宋" w:eastAsia="仿宋" w:cs="仿宋"/>
          <w:color w:val="auto"/>
          <w:sz w:val="24"/>
        </w:rPr>
      </w:pPr>
      <w:r>
        <w:rPr>
          <w:rFonts w:hint="eastAsia" w:ascii="仿宋" w:hAnsi="仿宋" w:eastAsia="仿宋" w:cs="仿宋"/>
          <w:color w:val="auto"/>
          <w:sz w:val="24"/>
        </w:rPr>
        <w:t xml:space="preserve">日期：    </w:t>
      </w:r>
    </w:p>
    <w:p w14:paraId="36B7A4D4">
      <w:pPr>
        <w:adjustRightInd w:val="0"/>
        <w:snapToGrid w:val="0"/>
        <w:spacing w:line="360" w:lineRule="auto"/>
        <w:rPr>
          <w:rFonts w:hint="eastAsia" w:ascii="仿宋" w:hAnsi="仿宋" w:eastAsia="仿宋" w:cs="仿宋"/>
          <w:color w:val="auto"/>
          <w:sz w:val="32"/>
          <w:szCs w:val="32"/>
        </w:rPr>
      </w:pPr>
    </w:p>
    <w:p w14:paraId="4F8C7852">
      <w:pPr>
        <w:adjustRightInd w:val="0"/>
        <w:snapToGrid w:val="0"/>
        <w:spacing w:line="360" w:lineRule="auto"/>
        <w:rPr>
          <w:rFonts w:hint="eastAsia" w:ascii="仿宋" w:hAnsi="仿宋" w:eastAsia="仿宋" w:cs="仿宋"/>
          <w:color w:val="auto"/>
          <w:sz w:val="32"/>
          <w:szCs w:val="32"/>
        </w:rPr>
      </w:pPr>
    </w:p>
    <w:p w14:paraId="751306D6">
      <w:pPr>
        <w:spacing w:line="640" w:lineRule="exact"/>
        <w:rPr>
          <w:rFonts w:hint="eastAsia" w:ascii="仿宋" w:hAnsi="仿宋" w:eastAsia="仿宋" w:cs="仿宋"/>
          <w:b/>
          <w:color w:val="auto"/>
          <w:sz w:val="24"/>
        </w:rPr>
      </w:pPr>
      <w:r>
        <w:rPr>
          <w:rFonts w:hint="eastAsia" w:ascii="仿宋" w:hAnsi="仿宋" w:eastAsia="仿宋" w:cs="仿宋"/>
          <w:b/>
          <w:color w:val="auto"/>
          <w:sz w:val="24"/>
        </w:rPr>
        <w:t>质疑函制作说明：</w:t>
      </w:r>
    </w:p>
    <w:p w14:paraId="00E4D60A">
      <w:pPr>
        <w:widowControl/>
        <w:spacing w:line="6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1.供应商提出质疑时，应提交质疑函和必要的证明材料。</w:t>
      </w:r>
    </w:p>
    <w:p w14:paraId="7B84D57F">
      <w:pPr>
        <w:widowControl/>
        <w:spacing w:line="6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2.质疑供应商若委托代理人进行质疑的，质疑函应按要求列明“授权代表”的有关内容，并在附件中提交由质疑</w:t>
      </w:r>
      <w:r>
        <w:rPr>
          <w:rFonts w:hint="eastAsia" w:ascii="仿宋" w:hAnsi="仿宋" w:eastAsia="仿宋" w:cs="仿宋"/>
          <w:color w:val="auto"/>
          <w:kern w:val="0"/>
          <w:sz w:val="24"/>
        </w:rPr>
        <w:t>供应商签署的授权委托书。授权委托书应载明代理人的姓名或者名称、代理事项、具体权限、期限和相关事项。</w:t>
      </w:r>
    </w:p>
    <w:p w14:paraId="16A99348">
      <w:pPr>
        <w:widowControl/>
        <w:spacing w:line="6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3.质疑供应商若对项目的某一分包进行质疑，质疑函中应列明具体分包号。</w:t>
      </w:r>
    </w:p>
    <w:p w14:paraId="1AD4C766">
      <w:pPr>
        <w:widowControl/>
        <w:spacing w:line="6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4.质疑函的质疑事项应具体、明确，并有必要的事实依据和法律依据。</w:t>
      </w:r>
    </w:p>
    <w:p w14:paraId="1C534214">
      <w:pPr>
        <w:widowControl/>
        <w:spacing w:line="6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5.质疑函的质疑请求应与质疑事项相关。</w:t>
      </w:r>
    </w:p>
    <w:p w14:paraId="61157680">
      <w:pPr>
        <w:widowControl/>
        <w:spacing w:line="6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6.质疑供应商为自然人的，质疑函应由本人签字；质疑供应商为法人或者其他组织的，质疑函应由法定代表人、主要负责人，或者其授权代表签字或者盖章，并加盖公章。</w:t>
      </w:r>
    </w:p>
    <w:p w14:paraId="180C458B">
      <w:pPr>
        <w:widowControl/>
        <w:ind w:firstLine="600" w:firstLineChars="200"/>
        <w:jc w:val="left"/>
        <w:rPr>
          <w:rFonts w:hint="eastAsia" w:ascii="仿宋" w:hAnsi="仿宋" w:eastAsia="仿宋" w:cs="仿宋"/>
          <w:color w:val="auto"/>
          <w:sz w:val="30"/>
          <w:szCs w:val="30"/>
        </w:rPr>
      </w:pPr>
    </w:p>
    <w:p w14:paraId="013C0788">
      <w:pPr>
        <w:widowControl/>
        <w:spacing w:line="360" w:lineRule="auto"/>
        <w:jc w:val="left"/>
        <w:rPr>
          <w:rFonts w:hint="eastAsia" w:ascii="仿宋" w:hAnsi="仿宋" w:eastAsia="仿宋" w:cs="仿宋"/>
          <w:color w:val="auto"/>
          <w:kern w:val="0"/>
          <w:sz w:val="24"/>
        </w:rPr>
        <w:sectPr>
          <w:pgSz w:w="11906" w:h="16838"/>
          <w:pgMar w:top="1134" w:right="1134" w:bottom="1134" w:left="1134" w:header="720" w:footer="720" w:gutter="0"/>
          <w:cols w:space="720" w:num="1"/>
          <w:docGrid w:type="lines" w:linePitch="331" w:charSpace="0"/>
        </w:sectPr>
      </w:pPr>
    </w:p>
    <w:p w14:paraId="3104D1EA">
      <w:pPr>
        <w:adjustRightInd w:val="0"/>
        <w:snapToGrid w:val="0"/>
        <w:spacing w:before="331" w:beforeLines="100" w:line="360" w:lineRule="auto"/>
        <w:jc w:val="center"/>
        <w:rPr>
          <w:rFonts w:hint="eastAsia" w:ascii="仿宋" w:hAnsi="仿宋" w:eastAsia="仿宋" w:cs="仿宋"/>
          <w:bCs/>
          <w:color w:val="auto"/>
          <w:sz w:val="32"/>
          <w:szCs w:val="32"/>
        </w:rPr>
      </w:pPr>
      <w:r>
        <w:rPr>
          <w:rFonts w:hint="eastAsia" w:ascii="仿宋" w:hAnsi="仿宋" w:eastAsia="仿宋" w:cs="仿宋"/>
          <w:bCs/>
          <w:color w:val="auto"/>
          <w:sz w:val="32"/>
          <w:szCs w:val="32"/>
        </w:rPr>
        <w:t>第二节 投诉书（格式）</w:t>
      </w:r>
    </w:p>
    <w:p w14:paraId="2DE3D0CA">
      <w:pPr>
        <w:jc w:val="center"/>
        <w:rPr>
          <w:rFonts w:hint="eastAsia" w:ascii="仿宋" w:hAnsi="仿宋" w:eastAsia="仿宋" w:cs="仿宋"/>
          <w:b/>
          <w:bCs/>
          <w:color w:val="auto"/>
          <w:sz w:val="30"/>
          <w:szCs w:val="30"/>
        </w:rPr>
      </w:pPr>
      <w:r>
        <w:rPr>
          <w:rFonts w:hint="eastAsia" w:ascii="仿宋" w:hAnsi="仿宋" w:eastAsia="仿宋" w:cs="仿宋"/>
          <w:b/>
          <w:bCs/>
          <w:color w:val="auto"/>
          <w:sz w:val="30"/>
          <w:szCs w:val="30"/>
        </w:rPr>
        <w:t>投诉书范本</w:t>
      </w:r>
    </w:p>
    <w:p w14:paraId="4D7EE398">
      <w:pPr>
        <w:spacing w:line="640" w:lineRule="exact"/>
        <w:rPr>
          <w:rFonts w:hint="eastAsia" w:ascii="仿宋" w:hAnsi="仿宋" w:eastAsia="仿宋" w:cs="仿宋"/>
          <w:color w:val="auto"/>
          <w:sz w:val="24"/>
        </w:rPr>
      </w:pPr>
      <w:r>
        <w:rPr>
          <w:rFonts w:hint="eastAsia" w:ascii="仿宋" w:hAnsi="仿宋" w:eastAsia="仿宋" w:cs="仿宋"/>
          <w:color w:val="auto"/>
          <w:sz w:val="24"/>
        </w:rPr>
        <w:t>一、投诉相关主体基本情况</w:t>
      </w:r>
    </w:p>
    <w:p w14:paraId="7BE821EF">
      <w:pPr>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投诉人：</w:t>
      </w:r>
      <w:r>
        <w:rPr>
          <w:rFonts w:hint="eastAsia" w:ascii="仿宋" w:hAnsi="仿宋" w:eastAsia="仿宋" w:cs="仿宋"/>
          <w:color w:val="auto"/>
          <w:sz w:val="24"/>
          <w:u w:val="dotted"/>
        </w:rPr>
        <w:t xml:space="preserve">                                               </w:t>
      </w:r>
    </w:p>
    <w:p w14:paraId="6D7F651B">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53A848D4">
      <w:pPr>
        <w:tabs>
          <w:tab w:val="left" w:pos="6510"/>
        </w:tabs>
        <w:spacing w:line="640" w:lineRule="exact"/>
        <w:jc w:val="left"/>
        <w:rPr>
          <w:rFonts w:hint="eastAsia" w:ascii="仿宋" w:hAnsi="仿宋" w:eastAsia="仿宋" w:cs="仿宋"/>
          <w:color w:val="auto"/>
          <w:sz w:val="24"/>
        </w:rPr>
      </w:pPr>
      <w:r>
        <w:rPr>
          <w:rFonts w:hint="eastAsia" w:ascii="仿宋" w:hAnsi="仿宋" w:eastAsia="仿宋" w:cs="仿宋"/>
          <w:color w:val="auto"/>
          <w:sz w:val="24"/>
        </w:rPr>
        <w:t>法定代表人/主要负责人：</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0D289A83">
      <w:pPr>
        <w:tabs>
          <w:tab w:val="left" w:pos="6510"/>
        </w:tabs>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12BD13C1">
      <w:pPr>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授权代表：</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p>
    <w:p w14:paraId="14546685">
      <w:pPr>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r>
        <w:rPr>
          <w:rFonts w:hint="eastAsia" w:ascii="仿宋" w:hAnsi="仿宋" w:eastAsia="仿宋" w:cs="仿宋"/>
          <w:color w:val="auto"/>
          <w:sz w:val="24"/>
          <w:u w:val="dotted"/>
        </w:rPr>
        <w:t xml:space="preserve">                   </w:t>
      </w:r>
    </w:p>
    <w:p w14:paraId="44507BB6">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被投诉人1：</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6490A23C">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5C7852DC">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161F28C0">
      <w:pPr>
        <w:spacing w:line="640" w:lineRule="exact"/>
        <w:rPr>
          <w:rFonts w:hint="eastAsia" w:ascii="仿宋" w:hAnsi="仿宋" w:eastAsia="仿宋" w:cs="仿宋"/>
          <w:color w:val="auto"/>
          <w:sz w:val="24"/>
        </w:rPr>
      </w:pPr>
      <w:r>
        <w:rPr>
          <w:rFonts w:hint="eastAsia" w:ascii="仿宋" w:hAnsi="仿宋" w:eastAsia="仿宋" w:cs="仿宋"/>
          <w:color w:val="auto"/>
          <w:sz w:val="24"/>
        </w:rPr>
        <w:t>被投诉人2</w:t>
      </w:r>
    </w:p>
    <w:p w14:paraId="7D25CF6B">
      <w:pPr>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w:t>
      </w:r>
    </w:p>
    <w:p w14:paraId="50948972">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相关供应商：</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736A0520">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地     址：</w:t>
      </w:r>
      <w:r>
        <w:rPr>
          <w:rFonts w:hint="eastAsia" w:ascii="仿宋" w:hAnsi="仿宋" w:eastAsia="仿宋" w:cs="仿宋"/>
          <w:color w:val="auto"/>
          <w:sz w:val="24"/>
          <w:u w:val="dotted"/>
        </w:rPr>
        <w:t xml:space="preserve">                             </w:t>
      </w:r>
      <w:r>
        <w:rPr>
          <w:rFonts w:hint="eastAsia" w:ascii="仿宋" w:hAnsi="仿宋" w:eastAsia="仿宋" w:cs="仿宋"/>
          <w:color w:val="auto"/>
          <w:sz w:val="24"/>
        </w:rPr>
        <w:t>邮编：</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794E6FEF">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联系人：</w:t>
      </w:r>
      <w:r>
        <w:rPr>
          <w:rFonts w:hint="eastAsia" w:ascii="仿宋" w:hAnsi="仿宋" w:eastAsia="仿宋" w:cs="仿宋"/>
          <w:color w:val="auto"/>
          <w:sz w:val="24"/>
          <w:u w:val="dotted"/>
        </w:rPr>
        <w:t xml:space="preserve">               </w:t>
      </w:r>
      <w:r>
        <w:rPr>
          <w:rFonts w:hint="eastAsia" w:ascii="仿宋" w:hAnsi="仿宋" w:eastAsia="仿宋" w:cs="仿宋"/>
          <w:color w:val="auto"/>
          <w:sz w:val="24"/>
        </w:rPr>
        <w:t>联系电话：</w:t>
      </w:r>
      <w:r>
        <w:rPr>
          <w:rFonts w:hint="eastAsia" w:ascii="仿宋" w:hAnsi="仿宋" w:eastAsia="仿宋" w:cs="仿宋"/>
          <w:color w:val="auto"/>
          <w:sz w:val="24"/>
          <w:u w:val="dotted"/>
        </w:rPr>
        <w:t xml:space="preserve">                      </w:t>
      </w:r>
      <w:r>
        <w:rPr>
          <w:rFonts w:hint="eastAsia" w:ascii="仿宋" w:hAnsi="仿宋" w:eastAsia="仿宋" w:cs="仿宋"/>
          <w:color w:val="auto"/>
          <w:sz w:val="24"/>
          <w:u w:val="single"/>
        </w:rPr>
        <w:t xml:space="preserve">      </w:t>
      </w:r>
    </w:p>
    <w:p w14:paraId="3C1DFC46">
      <w:pPr>
        <w:spacing w:line="640" w:lineRule="exact"/>
        <w:rPr>
          <w:rFonts w:hint="eastAsia" w:ascii="仿宋" w:hAnsi="仿宋" w:eastAsia="仿宋" w:cs="仿宋"/>
          <w:color w:val="auto"/>
          <w:sz w:val="24"/>
        </w:rPr>
      </w:pPr>
      <w:r>
        <w:rPr>
          <w:rFonts w:hint="eastAsia" w:ascii="仿宋" w:hAnsi="仿宋" w:eastAsia="仿宋" w:cs="仿宋"/>
          <w:color w:val="auto"/>
          <w:sz w:val="24"/>
        </w:rPr>
        <w:t>二、投诉项目基本情况</w:t>
      </w:r>
    </w:p>
    <w:p w14:paraId="6F8727F1">
      <w:pPr>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采购项目名称：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dotted"/>
          <w:lang w:eastAsia="zh-CN"/>
        </w:rPr>
        <w:t>2024年巴里坤县燃气管道老化更新改造项目（监理）</w:t>
      </w:r>
      <w:r>
        <w:rPr>
          <w:rFonts w:hint="eastAsia" w:ascii="仿宋" w:hAnsi="仿宋" w:eastAsia="仿宋" w:cs="仿宋"/>
          <w:color w:val="auto"/>
          <w:sz w:val="24"/>
          <w:u w:val="dotted"/>
        </w:rPr>
        <w:t xml:space="preserve">  </w:t>
      </w:r>
    </w:p>
    <w:p w14:paraId="412A61FC">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采购项目编号：</w:t>
      </w:r>
      <w:r>
        <w:rPr>
          <w:rFonts w:hint="eastAsia" w:ascii="仿宋" w:hAnsi="仿宋" w:eastAsia="仿宋" w:cs="仿宋"/>
          <w:color w:val="auto"/>
          <w:sz w:val="24"/>
          <w:u w:val="dotted"/>
        </w:rPr>
        <w:t xml:space="preserve">  </w:t>
      </w:r>
      <w:r>
        <w:rPr>
          <w:rFonts w:hint="eastAsia" w:ascii="仿宋" w:hAnsi="仿宋" w:eastAsia="仿宋" w:cs="仿宋"/>
          <w:color w:val="auto"/>
          <w:sz w:val="24"/>
          <w:u w:val="dotted"/>
          <w:lang w:eastAsia="zh-CN"/>
        </w:rPr>
        <w:t>XJYH-2025-012</w:t>
      </w:r>
      <w:r>
        <w:rPr>
          <w:rFonts w:hint="eastAsia" w:ascii="仿宋" w:hAnsi="仿宋" w:eastAsia="仿宋" w:cs="仿宋"/>
          <w:color w:val="auto"/>
          <w:sz w:val="24"/>
          <w:u w:val="dotted"/>
        </w:rPr>
        <w:t xml:space="preserve"> </w:t>
      </w:r>
      <w:r>
        <w:rPr>
          <w:rFonts w:hint="eastAsia" w:ascii="仿宋" w:hAnsi="仿宋" w:eastAsia="仿宋" w:cs="仿宋"/>
          <w:color w:val="auto"/>
          <w:sz w:val="24"/>
        </w:rPr>
        <w:t>包号：</w:t>
      </w:r>
      <w:r>
        <w:rPr>
          <w:rFonts w:hint="eastAsia" w:ascii="仿宋" w:hAnsi="仿宋" w:eastAsia="仿宋" w:cs="仿宋"/>
          <w:color w:val="auto"/>
          <w:sz w:val="24"/>
          <w:u w:val="dotted"/>
        </w:rPr>
        <w:t xml:space="preserve">              </w:t>
      </w:r>
    </w:p>
    <w:p w14:paraId="1ACACDF3">
      <w:pPr>
        <w:spacing w:line="640" w:lineRule="exact"/>
        <w:rPr>
          <w:rFonts w:hint="eastAsia" w:ascii="仿宋" w:hAnsi="仿宋" w:eastAsia="仿宋" w:cs="仿宋"/>
          <w:color w:val="auto"/>
          <w:sz w:val="24"/>
        </w:rPr>
      </w:pPr>
      <w:r>
        <w:rPr>
          <w:rFonts w:hint="eastAsia" w:ascii="仿宋" w:hAnsi="仿宋" w:eastAsia="仿宋" w:cs="仿宋"/>
          <w:color w:val="auto"/>
          <w:sz w:val="24"/>
        </w:rPr>
        <w:t>采购人名称：</w:t>
      </w:r>
      <w:r>
        <w:rPr>
          <w:rFonts w:hint="eastAsia" w:ascii="仿宋" w:hAnsi="仿宋" w:eastAsia="仿宋" w:cs="仿宋"/>
          <w:color w:val="auto"/>
          <w:sz w:val="24"/>
          <w:u w:val="dotted"/>
        </w:rPr>
        <w:t xml:space="preserve">  </w:t>
      </w:r>
      <w:r>
        <w:rPr>
          <w:rFonts w:hint="eastAsia" w:ascii="仿宋" w:hAnsi="仿宋" w:eastAsia="仿宋" w:cs="仿宋"/>
          <w:color w:val="auto"/>
          <w:sz w:val="24"/>
          <w:u w:val="dotted"/>
          <w:lang w:val="en-US" w:eastAsia="zh-CN"/>
        </w:rPr>
        <w:t>巴里坤哈萨克自治县住房和城乡建设局</w:t>
      </w:r>
    </w:p>
    <w:p w14:paraId="3D73FA54">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代理机构名称：</w:t>
      </w:r>
      <w:r>
        <w:rPr>
          <w:rFonts w:hint="eastAsia" w:ascii="仿宋" w:hAnsi="仿宋" w:eastAsia="仿宋" w:cs="仿宋"/>
          <w:color w:val="auto"/>
          <w:sz w:val="24"/>
          <w:u w:val="dotted"/>
        </w:rPr>
        <w:t xml:space="preserve">                                         </w:t>
      </w:r>
    </w:p>
    <w:p w14:paraId="1740FE57">
      <w:pPr>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采购文件公告: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72DB5559">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采购结果公告:</w:t>
      </w:r>
      <w:r>
        <w:rPr>
          <w:rFonts w:hint="eastAsia" w:ascii="仿宋" w:hAnsi="仿宋" w:eastAsia="仿宋" w:cs="仿宋"/>
          <w:color w:val="auto"/>
          <w:sz w:val="24"/>
          <w:u w:val="dotted"/>
        </w:rPr>
        <w:t xml:space="preserve">是/否 </w:t>
      </w:r>
      <w:r>
        <w:rPr>
          <w:rFonts w:hint="eastAsia" w:ascii="仿宋" w:hAnsi="仿宋" w:eastAsia="仿宋" w:cs="仿宋"/>
          <w:color w:val="auto"/>
          <w:sz w:val="24"/>
        </w:rPr>
        <w:t>公告期限：</w:t>
      </w:r>
      <w:r>
        <w:rPr>
          <w:rFonts w:hint="eastAsia" w:ascii="仿宋" w:hAnsi="仿宋" w:eastAsia="仿宋" w:cs="仿宋"/>
          <w:color w:val="auto"/>
          <w:sz w:val="24"/>
          <w:u w:val="dotted"/>
        </w:rPr>
        <w:t xml:space="preserve">                        </w:t>
      </w:r>
    </w:p>
    <w:p w14:paraId="69F34F80">
      <w:pPr>
        <w:spacing w:line="640" w:lineRule="exact"/>
        <w:rPr>
          <w:rFonts w:hint="eastAsia" w:ascii="仿宋" w:hAnsi="仿宋" w:eastAsia="仿宋" w:cs="仿宋"/>
          <w:color w:val="auto"/>
          <w:sz w:val="24"/>
        </w:rPr>
      </w:pPr>
      <w:r>
        <w:rPr>
          <w:rFonts w:hint="eastAsia" w:ascii="仿宋" w:hAnsi="仿宋" w:eastAsia="仿宋" w:cs="仿宋"/>
          <w:color w:val="auto"/>
          <w:sz w:val="24"/>
        </w:rPr>
        <w:t>三、质疑基本情况</w:t>
      </w:r>
    </w:p>
    <w:p w14:paraId="2760C087">
      <w:pPr>
        <w:spacing w:line="640" w:lineRule="exact"/>
        <w:ind w:firstLine="480" w:firstLineChars="200"/>
        <w:rPr>
          <w:rFonts w:hint="eastAsia" w:ascii="仿宋" w:hAnsi="仿宋" w:eastAsia="仿宋" w:cs="仿宋"/>
          <w:color w:val="auto"/>
          <w:sz w:val="24"/>
          <w:u w:val="dotted"/>
        </w:rPr>
      </w:pPr>
      <w:r>
        <w:rPr>
          <w:rFonts w:hint="eastAsia" w:ascii="仿宋" w:hAnsi="仿宋" w:eastAsia="仿宋" w:cs="仿宋"/>
          <w:color w:val="auto"/>
          <w:sz w:val="24"/>
        </w:rPr>
        <w:t>投诉人于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日,向</w:t>
      </w:r>
      <w:r>
        <w:rPr>
          <w:rFonts w:hint="eastAsia" w:ascii="仿宋" w:hAnsi="仿宋" w:eastAsia="仿宋" w:cs="仿宋"/>
          <w:color w:val="auto"/>
          <w:sz w:val="24"/>
          <w:u w:val="dotted"/>
        </w:rPr>
        <w:t xml:space="preserve">                   </w:t>
      </w:r>
      <w:r>
        <w:rPr>
          <w:rFonts w:hint="eastAsia" w:ascii="仿宋" w:hAnsi="仿宋" w:eastAsia="仿宋" w:cs="仿宋"/>
          <w:color w:val="auto"/>
          <w:sz w:val="24"/>
        </w:rPr>
        <w:t>提出质疑，质疑事项为：</w:t>
      </w:r>
      <w:r>
        <w:rPr>
          <w:rFonts w:hint="eastAsia" w:ascii="仿宋" w:hAnsi="仿宋" w:eastAsia="仿宋" w:cs="仿宋"/>
          <w:color w:val="auto"/>
          <w:sz w:val="24"/>
          <w:u w:val="dotted"/>
        </w:rPr>
        <w:t xml:space="preserve">                                </w:t>
      </w:r>
    </w:p>
    <w:p w14:paraId="182C58AE">
      <w:pPr>
        <w:spacing w:line="640" w:lineRule="exact"/>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117B6A5A">
      <w:pPr>
        <w:spacing w:line="640" w:lineRule="exact"/>
        <w:ind w:firstLine="360" w:firstLineChars="150"/>
        <w:rPr>
          <w:rFonts w:hint="eastAsia" w:ascii="仿宋" w:hAnsi="仿宋" w:eastAsia="仿宋" w:cs="仿宋"/>
          <w:color w:val="auto"/>
          <w:sz w:val="24"/>
        </w:rPr>
      </w:pPr>
      <w:r>
        <w:rPr>
          <w:rFonts w:hint="eastAsia" w:ascii="仿宋" w:hAnsi="仿宋" w:eastAsia="仿宋" w:cs="仿宋"/>
          <w:color w:val="auto"/>
          <w:sz w:val="24"/>
          <w:u w:val="dotted"/>
        </w:rPr>
        <w:t>采购人/代理机构</w:t>
      </w:r>
      <w:r>
        <w:rPr>
          <w:rFonts w:hint="eastAsia" w:ascii="仿宋" w:hAnsi="仿宋" w:eastAsia="仿宋" w:cs="仿宋"/>
          <w:color w:val="auto"/>
          <w:sz w:val="24"/>
        </w:rPr>
        <w:t>于</w:t>
      </w:r>
      <w:r>
        <w:rPr>
          <w:rFonts w:hint="eastAsia" w:ascii="仿宋" w:hAnsi="仿宋" w:eastAsia="仿宋" w:cs="仿宋"/>
          <w:color w:val="auto"/>
          <w:sz w:val="24"/>
          <w:u w:val="dotted"/>
        </w:rPr>
        <w:t xml:space="preserve">   </w:t>
      </w:r>
      <w:r>
        <w:rPr>
          <w:rFonts w:hint="eastAsia" w:ascii="仿宋" w:hAnsi="仿宋" w:eastAsia="仿宋" w:cs="仿宋"/>
          <w:color w:val="auto"/>
          <w:sz w:val="24"/>
        </w:rPr>
        <w:t>年</w:t>
      </w:r>
      <w:r>
        <w:rPr>
          <w:rFonts w:hint="eastAsia" w:ascii="仿宋" w:hAnsi="仿宋" w:eastAsia="仿宋" w:cs="仿宋"/>
          <w:color w:val="auto"/>
          <w:sz w:val="24"/>
          <w:u w:val="dotted"/>
        </w:rPr>
        <w:t xml:space="preserve">   </w:t>
      </w:r>
      <w:r>
        <w:rPr>
          <w:rFonts w:hint="eastAsia" w:ascii="仿宋" w:hAnsi="仿宋" w:eastAsia="仿宋" w:cs="仿宋"/>
          <w:color w:val="auto"/>
          <w:sz w:val="24"/>
        </w:rPr>
        <w:t>月</w:t>
      </w:r>
      <w:r>
        <w:rPr>
          <w:rFonts w:hint="eastAsia" w:ascii="仿宋" w:hAnsi="仿宋" w:eastAsia="仿宋" w:cs="仿宋"/>
          <w:color w:val="auto"/>
          <w:sz w:val="24"/>
          <w:u w:val="dotted"/>
        </w:rPr>
        <w:t xml:space="preserve">   </w:t>
      </w:r>
      <w:r>
        <w:rPr>
          <w:rFonts w:hint="eastAsia" w:ascii="仿宋" w:hAnsi="仿宋" w:eastAsia="仿宋" w:cs="仿宋"/>
          <w:color w:val="auto"/>
          <w:sz w:val="24"/>
        </w:rPr>
        <w:t>日,就质疑事项作出了答复/没有在法定期限内作出答复。</w:t>
      </w:r>
    </w:p>
    <w:p w14:paraId="16608D96">
      <w:pPr>
        <w:spacing w:line="640" w:lineRule="exact"/>
        <w:rPr>
          <w:rFonts w:hint="eastAsia" w:ascii="仿宋" w:hAnsi="仿宋" w:eastAsia="仿宋" w:cs="仿宋"/>
          <w:color w:val="auto"/>
          <w:sz w:val="24"/>
        </w:rPr>
      </w:pPr>
      <w:r>
        <w:rPr>
          <w:rFonts w:hint="eastAsia" w:ascii="仿宋" w:hAnsi="仿宋" w:eastAsia="仿宋" w:cs="仿宋"/>
          <w:color w:val="auto"/>
          <w:sz w:val="24"/>
        </w:rPr>
        <w:t>四、投诉事项具体内容</w:t>
      </w:r>
    </w:p>
    <w:p w14:paraId="7701DBAC">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投诉事项 1：</w:t>
      </w:r>
      <w:r>
        <w:rPr>
          <w:rFonts w:hint="eastAsia" w:ascii="仿宋" w:hAnsi="仿宋" w:eastAsia="仿宋" w:cs="仿宋"/>
          <w:color w:val="auto"/>
          <w:sz w:val="24"/>
          <w:u w:val="dotted"/>
        </w:rPr>
        <w:t xml:space="preserve">                                       </w:t>
      </w:r>
    </w:p>
    <w:p w14:paraId="2575610C">
      <w:pPr>
        <w:spacing w:line="640" w:lineRule="exact"/>
        <w:rPr>
          <w:rFonts w:hint="eastAsia" w:ascii="仿宋" w:hAnsi="仿宋" w:eastAsia="仿宋" w:cs="仿宋"/>
          <w:color w:val="auto"/>
          <w:sz w:val="24"/>
        </w:rPr>
      </w:pPr>
      <w:r>
        <w:rPr>
          <w:rFonts w:hint="eastAsia" w:ascii="仿宋" w:hAnsi="仿宋" w:eastAsia="仿宋" w:cs="仿宋"/>
          <w:color w:val="auto"/>
          <w:sz w:val="24"/>
        </w:rPr>
        <w:t>事实依据：</w:t>
      </w:r>
      <w:r>
        <w:rPr>
          <w:rFonts w:hint="eastAsia" w:ascii="仿宋" w:hAnsi="仿宋" w:eastAsia="仿宋" w:cs="仿宋"/>
          <w:color w:val="auto"/>
          <w:sz w:val="24"/>
          <w:u w:val="dotted"/>
        </w:rPr>
        <w:t xml:space="preserve">                                         </w:t>
      </w:r>
    </w:p>
    <w:p w14:paraId="56CADCFE">
      <w:pPr>
        <w:spacing w:line="640" w:lineRule="exact"/>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610CB412">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法律依据：</w:t>
      </w:r>
      <w:r>
        <w:rPr>
          <w:rFonts w:hint="eastAsia" w:ascii="仿宋" w:hAnsi="仿宋" w:eastAsia="仿宋" w:cs="仿宋"/>
          <w:color w:val="auto"/>
          <w:sz w:val="24"/>
          <w:u w:val="dotted"/>
        </w:rPr>
        <w:t xml:space="preserve">                                          </w:t>
      </w:r>
    </w:p>
    <w:p w14:paraId="2D756C58">
      <w:pPr>
        <w:spacing w:line="640" w:lineRule="exact"/>
        <w:rPr>
          <w:rFonts w:hint="eastAsia" w:ascii="仿宋" w:hAnsi="仿宋" w:eastAsia="仿宋" w:cs="仿宋"/>
          <w:color w:val="auto"/>
          <w:sz w:val="24"/>
          <w:u w:val="dotted"/>
        </w:rPr>
      </w:pPr>
      <w:r>
        <w:rPr>
          <w:rFonts w:hint="eastAsia" w:ascii="仿宋" w:hAnsi="仿宋" w:eastAsia="仿宋" w:cs="仿宋"/>
          <w:color w:val="auto"/>
          <w:sz w:val="24"/>
          <w:u w:val="dotted"/>
        </w:rPr>
        <w:t xml:space="preserve">                                                      </w:t>
      </w:r>
    </w:p>
    <w:p w14:paraId="79D015D9">
      <w:pPr>
        <w:spacing w:line="640" w:lineRule="exact"/>
        <w:rPr>
          <w:rFonts w:hint="eastAsia" w:ascii="仿宋" w:hAnsi="仿宋" w:eastAsia="仿宋" w:cs="仿宋"/>
          <w:color w:val="auto"/>
          <w:sz w:val="24"/>
        </w:rPr>
      </w:pPr>
      <w:r>
        <w:rPr>
          <w:rFonts w:hint="eastAsia" w:ascii="仿宋" w:hAnsi="仿宋" w:eastAsia="仿宋" w:cs="仿宋"/>
          <w:color w:val="auto"/>
          <w:sz w:val="24"/>
        </w:rPr>
        <w:t>投诉事项2</w:t>
      </w:r>
    </w:p>
    <w:p w14:paraId="48219CFF">
      <w:pPr>
        <w:spacing w:line="640" w:lineRule="exact"/>
        <w:rPr>
          <w:rFonts w:hint="eastAsia" w:ascii="仿宋" w:hAnsi="仿宋" w:eastAsia="仿宋" w:cs="仿宋"/>
          <w:color w:val="auto"/>
          <w:sz w:val="24"/>
          <w:u w:val="dotted"/>
        </w:rPr>
      </w:pPr>
      <w:r>
        <w:rPr>
          <w:rFonts w:hint="eastAsia" w:ascii="仿宋" w:hAnsi="仿宋" w:eastAsia="仿宋" w:cs="仿宋"/>
          <w:color w:val="auto"/>
          <w:sz w:val="24"/>
        </w:rPr>
        <w:t>……</w:t>
      </w:r>
    </w:p>
    <w:p w14:paraId="34B5BCDF">
      <w:pPr>
        <w:spacing w:line="640" w:lineRule="exact"/>
        <w:rPr>
          <w:rFonts w:hint="eastAsia" w:ascii="仿宋" w:hAnsi="仿宋" w:eastAsia="仿宋" w:cs="仿宋"/>
          <w:color w:val="auto"/>
          <w:sz w:val="24"/>
        </w:rPr>
      </w:pPr>
      <w:r>
        <w:rPr>
          <w:rFonts w:hint="eastAsia" w:ascii="仿宋" w:hAnsi="仿宋" w:eastAsia="仿宋" w:cs="仿宋"/>
          <w:color w:val="auto"/>
          <w:sz w:val="24"/>
        </w:rPr>
        <w:t>五、与投诉事项相关的投诉请求</w:t>
      </w:r>
    </w:p>
    <w:p w14:paraId="1F0E8C19">
      <w:pPr>
        <w:spacing w:line="640" w:lineRule="exact"/>
        <w:rPr>
          <w:rFonts w:hint="eastAsia" w:ascii="仿宋" w:hAnsi="仿宋" w:eastAsia="仿宋" w:cs="仿宋"/>
          <w:color w:val="auto"/>
          <w:sz w:val="24"/>
        </w:rPr>
      </w:pPr>
      <w:r>
        <w:rPr>
          <w:rFonts w:hint="eastAsia" w:ascii="仿宋" w:hAnsi="仿宋" w:eastAsia="仿宋" w:cs="仿宋"/>
          <w:color w:val="auto"/>
          <w:sz w:val="24"/>
        </w:rPr>
        <w:t>请求：</w:t>
      </w:r>
      <w:r>
        <w:rPr>
          <w:rFonts w:hint="eastAsia" w:ascii="仿宋" w:hAnsi="仿宋" w:eastAsia="仿宋" w:cs="仿宋"/>
          <w:color w:val="auto"/>
          <w:sz w:val="24"/>
          <w:u w:val="dotted"/>
        </w:rPr>
        <w:t xml:space="preserve">                                              </w:t>
      </w:r>
      <w:r>
        <w:rPr>
          <w:rFonts w:hint="eastAsia" w:ascii="仿宋" w:hAnsi="仿宋" w:eastAsia="仿宋" w:cs="仿宋"/>
          <w:color w:val="auto"/>
          <w:sz w:val="24"/>
        </w:rPr>
        <w:t xml:space="preserve"> </w:t>
      </w:r>
    </w:p>
    <w:p w14:paraId="453F1D65">
      <w:pPr>
        <w:spacing w:line="640" w:lineRule="exact"/>
        <w:rPr>
          <w:rFonts w:hint="eastAsia" w:ascii="仿宋" w:hAnsi="仿宋" w:eastAsia="仿宋" w:cs="仿宋"/>
          <w:color w:val="auto"/>
          <w:sz w:val="24"/>
          <w:u w:val="single"/>
        </w:rPr>
      </w:pPr>
      <w:r>
        <w:rPr>
          <w:rFonts w:hint="eastAsia" w:ascii="仿宋" w:hAnsi="仿宋" w:eastAsia="仿宋" w:cs="仿宋"/>
          <w:color w:val="auto"/>
          <w:sz w:val="24"/>
        </w:rPr>
        <w:t xml:space="preserve">                                                                                                    </w:t>
      </w:r>
    </w:p>
    <w:p w14:paraId="0E2C125E">
      <w:pPr>
        <w:spacing w:line="640" w:lineRule="exact"/>
        <w:rPr>
          <w:rFonts w:hint="eastAsia" w:ascii="仿宋" w:hAnsi="仿宋" w:eastAsia="仿宋" w:cs="仿宋"/>
          <w:color w:val="auto"/>
          <w:sz w:val="24"/>
        </w:rPr>
      </w:pPr>
      <w:r>
        <w:rPr>
          <w:rFonts w:hint="eastAsia" w:ascii="仿宋" w:hAnsi="仿宋" w:eastAsia="仿宋" w:cs="仿宋"/>
          <w:color w:val="auto"/>
          <w:sz w:val="24"/>
        </w:rPr>
        <w:t xml:space="preserve">签字(签章)：                   公章：                      </w:t>
      </w:r>
    </w:p>
    <w:p w14:paraId="37BA9319">
      <w:pPr>
        <w:spacing w:line="640" w:lineRule="exact"/>
        <w:rPr>
          <w:rFonts w:hint="eastAsia" w:ascii="仿宋" w:hAnsi="仿宋" w:eastAsia="仿宋" w:cs="仿宋"/>
          <w:color w:val="auto"/>
          <w:sz w:val="24"/>
        </w:rPr>
      </w:pPr>
      <w:r>
        <w:rPr>
          <w:rFonts w:hint="eastAsia" w:ascii="仿宋" w:hAnsi="仿宋" w:eastAsia="仿宋" w:cs="仿宋"/>
          <w:color w:val="auto"/>
          <w:sz w:val="24"/>
        </w:rPr>
        <w:t xml:space="preserve">日期：    </w:t>
      </w:r>
    </w:p>
    <w:p w14:paraId="078D231F">
      <w:pPr>
        <w:widowControl/>
        <w:jc w:val="left"/>
        <w:rPr>
          <w:rFonts w:hint="eastAsia" w:ascii="仿宋" w:hAnsi="仿宋" w:eastAsia="仿宋" w:cs="仿宋"/>
          <w:b/>
          <w:color w:val="auto"/>
          <w:sz w:val="32"/>
          <w:szCs w:val="32"/>
        </w:rPr>
      </w:pPr>
      <w:r>
        <w:rPr>
          <w:rFonts w:hint="eastAsia" w:ascii="仿宋" w:hAnsi="仿宋" w:eastAsia="仿宋" w:cs="仿宋"/>
          <w:b/>
          <w:color w:val="auto"/>
          <w:sz w:val="32"/>
          <w:szCs w:val="32"/>
        </w:rPr>
        <w:br w:type="page"/>
      </w:r>
    </w:p>
    <w:p w14:paraId="16CDDE82">
      <w:pPr>
        <w:spacing w:line="640" w:lineRule="exact"/>
        <w:rPr>
          <w:rFonts w:hint="eastAsia" w:ascii="仿宋" w:hAnsi="仿宋" w:eastAsia="仿宋" w:cs="仿宋"/>
          <w:b/>
          <w:color w:val="auto"/>
          <w:sz w:val="24"/>
        </w:rPr>
      </w:pPr>
      <w:r>
        <w:rPr>
          <w:rFonts w:hint="eastAsia" w:ascii="仿宋" w:hAnsi="仿宋" w:eastAsia="仿宋" w:cs="仿宋"/>
          <w:b/>
          <w:color w:val="auto"/>
          <w:sz w:val="24"/>
        </w:rPr>
        <w:t>投诉书制作说明：</w:t>
      </w:r>
    </w:p>
    <w:p w14:paraId="24FF0EF6">
      <w:pPr>
        <w:widowControl/>
        <w:spacing w:line="640" w:lineRule="exact"/>
        <w:ind w:firstLine="480" w:firstLineChars="200"/>
        <w:rPr>
          <w:rFonts w:hint="eastAsia" w:ascii="仿宋" w:hAnsi="仿宋" w:eastAsia="仿宋" w:cs="仿宋"/>
          <w:color w:val="auto"/>
          <w:kern w:val="0"/>
          <w:sz w:val="24"/>
        </w:rPr>
      </w:pPr>
      <w:r>
        <w:rPr>
          <w:rFonts w:hint="eastAsia" w:ascii="仿宋" w:hAnsi="仿宋" w:eastAsia="仿宋" w:cs="仿宋"/>
          <w:color w:val="auto"/>
          <w:sz w:val="24"/>
        </w:rPr>
        <w:t>1.投诉人提起投诉时，应当提交投诉书和必要的证明材料，并按照被投诉人和与投诉事项有关的供应商数量提供投诉书副本。</w:t>
      </w:r>
    </w:p>
    <w:p w14:paraId="4062B71D">
      <w:pPr>
        <w:widowControl/>
        <w:spacing w:line="640" w:lineRule="exact"/>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2.投诉人若委托代理人进行投诉的，投诉书应按照要求列明“授权代表”的有关内容，并在附件中提交由</w:t>
      </w:r>
      <w:r>
        <w:rPr>
          <w:rFonts w:hint="eastAsia" w:ascii="仿宋" w:hAnsi="仿宋" w:eastAsia="仿宋" w:cs="仿宋"/>
          <w:color w:val="auto"/>
          <w:kern w:val="0"/>
          <w:sz w:val="24"/>
        </w:rPr>
        <w:t>投诉人签署的授权委托书。授权委托书应当载明代理人的姓名或者名称、代理事项、具体权限、期限和相关事项。</w:t>
      </w:r>
    </w:p>
    <w:p w14:paraId="477F32DA">
      <w:pPr>
        <w:widowControl/>
        <w:spacing w:line="6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3.投诉人若对项目的某一分包进行投诉，投诉书应列明具体分包号。</w:t>
      </w:r>
    </w:p>
    <w:p w14:paraId="1E28F8E0">
      <w:pPr>
        <w:widowControl/>
        <w:spacing w:line="6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4.投诉书应简要列明质疑事项，质疑函、质疑答复等作为附件材料提供。</w:t>
      </w:r>
    </w:p>
    <w:p w14:paraId="48B0BD76">
      <w:pPr>
        <w:widowControl/>
        <w:spacing w:line="6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5.投诉书的投诉事项应具体、明确，并有必要的事实依据和法律依据。</w:t>
      </w:r>
    </w:p>
    <w:p w14:paraId="5AE41F3F">
      <w:pPr>
        <w:widowControl/>
        <w:spacing w:line="640" w:lineRule="exact"/>
        <w:ind w:firstLine="480" w:firstLineChars="200"/>
        <w:jc w:val="left"/>
        <w:rPr>
          <w:rFonts w:hint="eastAsia" w:ascii="仿宋" w:hAnsi="仿宋" w:eastAsia="仿宋" w:cs="仿宋"/>
          <w:color w:val="auto"/>
          <w:sz w:val="24"/>
        </w:rPr>
      </w:pPr>
      <w:r>
        <w:rPr>
          <w:rFonts w:hint="eastAsia" w:ascii="仿宋" w:hAnsi="仿宋" w:eastAsia="仿宋" w:cs="仿宋"/>
          <w:color w:val="auto"/>
          <w:sz w:val="24"/>
        </w:rPr>
        <w:t>6.投诉书的投诉请求应与投诉事项相关。</w:t>
      </w:r>
    </w:p>
    <w:p w14:paraId="6100C5CA">
      <w:pPr>
        <w:widowControl/>
        <w:spacing w:line="640" w:lineRule="exact"/>
        <w:ind w:firstLine="480" w:firstLineChars="200"/>
        <w:jc w:val="left"/>
        <w:rPr>
          <w:rFonts w:hint="eastAsia" w:ascii="仿宋" w:hAnsi="仿宋" w:eastAsia="仿宋" w:cs="仿宋"/>
          <w:color w:val="auto"/>
          <w:kern w:val="0"/>
          <w:sz w:val="24"/>
        </w:rPr>
      </w:pPr>
      <w:r>
        <w:rPr>
          <w:rFonts w:hint="eastAsia" w:ascii="仿宋" w:hAnsi="仿宋" w:eastAsia="仿宋" w:cs="仿宋"/>
          <w:color w:val="auto"/>
          <w:sz w:val="24"/>
        </w:rPr>
        <w:t>7.投诉人为自然人的，投诉书应当由本人签字；投诉人为法人或者其他组织的，投诉书应当由法定代表人、主要负责人，或者其授权代表签字或者盖章，并加盖公章。</w:t>
      </w:r>
    </w:p>
    <w:p w14:paraId="669642CE">
      <w:pPr>
        <w:snapToGrid w:val="0"/>
        <w:spacing w:before="50" w:after="165" w:afterLines="50" w:line="360" w:lineRule="auto"/>
        <w:ind w:firstLine="480" w:firstLineChars="200"/>
        <w:jc w:val="left"/>
        <w:rPr>
          <w:rFonts w:hint="eastAsia" w:ascii="仿宋" w:hAnsi="仿宋" w:eastAsia="仿宋" w:cs="仿宋"/>
          <w:color w:val="auto"/>
          <w:sz w:val="24"/>
        </w:rPr>
      </w:pPr>
    </w:p>
    <w:p w14:paraId="610BABAF">
      <w:pPr>
        <w:rPr>
          <w:rFonts w:hint="eastAsia" w:ascii="仿宋" w:hAnsi="仿宋" w:eastAsia="仿宋" w:cs="仿宋"/>
          <w:color w:val="auto"/>
        </w:rPr>
      </w:pPr>
    </w:p>
    <w:p w14:paraId="76EFC4ED">
      <w:pPr>
        <w:rPr>
          <w:rFonts w:hint="eastAsia" w:ascii="仿宋" w:hAnsi="仿宋" w:eastAsia="仿宋" w:cs="仿宋"/>
          <w:color w:val="auto"/>
        </w:rPr>
      </w:pPr>
    </w:p>
    <w:sectPr>
      <w:footerReference r:id="rId7" w:type="first"/>
      <w:headerReference r:id="rId4" w:type="default"/>
      <w:footerReference r:id="rId5" w:type="default"/>
      <w:footerReference r:id="rId6" w:type="even"/>
      <w:pgSz w:w="11906" w:h="16838"/>
      <w:pgMar w:top="1134" w:right="1134" w:bottom="1134" w:left="1134" w:header="720" w:footer="720" w:gutter="0"/>
      <w:cols w:space="720" w:num="1"/>
      <w:docGrid w:type="lines" w:linePitch="33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MingLiU">
    <w:panose1 w:val="02020509000000000000"/>
    <w:charset w:val="88"/>
    <w:family w:val="modern"/>
    <w:pitch w:val="default"/>
    <w:sig w:usb0="A00002FF" w:usb1="28CFFCFA" w:usb2="00000016" w:usb3="00000000" w:csb0="00100001" w:csb1="00000000"/>
  </w:font>
  <w:font w:name="Tahoma">
    <w:panose1 w:val="020B0604030504040204"/>
    <w:charset w:val="00"/>
    <w:family w:val="swiss"/>
    <w:pitch w:val="default"/>
    <w:sig w:usb0="E1002EFF" w:usb1="C000605B" w:usb2="00000029" w:usb3="00000000" w:csb0="200101FF" w:csb1="2028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99417655"/>
      <w:docPartObj>
        <w:docPartGallery w:val="autotext"/>
      </w:docPartObj>
    </w:sdtPr>
    <w:sdtContent>
      <w:p w14:paraId="0C620C1B">
        <w:pPr>
          <w:pStyle w:val="23"/>
          <w:jc w:val="center"/>
        </w:pPr>
        <w:r>
          <w:fldChar w:fldCharType="begin"/>
        </w:r>
        <w:r>
          <w:instrText xml:space="preserve">PAGE   \* MERGEFORMAT</w:instrText>
        </w:r>
        <w:r>
          <w:fldChar w:fldCharType="separate"/>
        </w:r>
        <w:r>
          <w:rPr>
            <w:lang w:val="zh-CN"/>
          </w:rPr>
          <w:t>14</w:t>
        </w:r>
        <w:r>
          <w:fldChar w:fldCharType="end"/>
        </w:r>
      </w:p>
    </w:sdtContent>
  </w:sdt>
  <w:p w14:paraId="59DFF1F6">
    <w:pPr>
      <w:pStyle w:val="2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E8D729">
    <w:pPr>
      <w:pStyle w:val="23"/>
      <w:jc w:val="center"/>
    </w:pPr>
    <w:r>
      <w:fldChar w:fldCharType="begin"/>
    </w:r>
    <w:r>
      <w:instrText xml:space="preserve"> PAGE   \* MERGEFORMAT </w:instrText>
    </w:r>
    <w:r>
      <w:fldChar w:fldCharType="separate"/>
    </w:r>
    <w:r>
      <w:rPr>
        <w:lang w:val="zh-CN"/>
      </w:rPr>
      <w:t>99</w:t>
    </w:r>
    <w:r>
      <w:fldChar w:fldCharType="end"/>
    </w:r>
  </w:p>
  <w:p w14:paraId="1FC6357A">
    <w:pPr>
      <w:pStyle w:val="2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96EE3D">
    <w:pPr>
      <w:pStyle w:val="23"/>
      <w:framePr w:wrap="around" w:vAnchor="text" w:hAnchor="margin" w:xAlign="center" w:y="1"/>
      <w:rPr>
        <w:rStyle w:val="37"/>
      </w:rPr>
    </w:pPr>
    <w:r>
      <w:fldChar w:fldCharType="begin"/>
    </w:r>
    <w:r>
      <w:rPr>
        <w:rStyle w:val="37"/>
      </w:rPr>
      <w:instrText xml:space="preserve">PAGE  </w:instrText>
    </w:r>
    <w:r>
      <w:fldChar w:fldCharType="end"/>
    </w:r>
  </w:p>
  <w:p w14:paraId="6FA5240C">
    <w:pPr>
      <w:pStyle w:val="2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AAC1628">
    <w:pPr>
      <w:pStyle w:val="23"/>
      <w:framePr w:wrap="around" w:vAnchor="text" w:hAnchor="margin" w:xAlign="right" w:y="1"/>
      <w:rPr>
        <w:rStyle w:val="37"/>
      </w:rPr>
    </w:pPr>
    <w:r>
      <w:fldChar w:fldCharType="begin"/>
    </w:r>
    <w:r>
      <w:rPr>
        <w:rStyle w:val="37"/>
      </w:rPr>
      <w:instrText xml:space="preserve">PAGE  </w:instrText>
    </w:r>
    <w:r>
      <w:fldChar w:fldCharType="separate"/>
    </w:r>
    <w:r>
      <w:rPr>
        <w:rStyle w:val="37"/>
      </w:rPr>
      <w:t>122</w:t>
    </w:r>
    <w:r>
      <w:fldChar w:fldCharType="end"/>
    </w:r>
  </w:p>
  <w:p w14:paraId="5A2C9679">
    <w:pPr>
      <w:pStyle w:val="23"/>
      <w:ind w:right="360"/>
      <w:jc w:val="both"/>
    </w:pPr>
    <w:r>
      <w:rPr>
        <w:rFonts w:hint="eastAsia"/>
      </w:rPr>
      <w:t>121</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C812D9">
    <w:pPr>
      <w:pStyle w:val="24"/>
      <w:tabs>
        <w:tab w:val="center" w:pos="0"/>
        <w:tab w:val="clear" w:pos="4153"/>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BB8B3D"/>
    <w:multiLevelType w:val="singleLevel"/>
    <w:tmpl w:val="A8BB8B3D"/>
    <w:lvl w:ilvl="0" w:tentative="0">
      <w:start w:val="1"/>
      <w:numFmt w:val="decimal"/>
      <w:suff w:val="space"/>
      <w:lvlText w:val="%1."/>
      <w:lvlJc w:val="left"/>
    </w:lvl>
  </w:abstractNum>
  <w:abstractNum w:abstractNumId="1">
    <w:nsid w:val="D804E059"/>
    <w:multiLevelType w:val="singleLevel"/>
    <w:tmpl w:val="D804E059"/>
    <w:lvl w:ilvl="0" w:tentative="0">
      <w:start w:val="1"/>
      <w:numFmt w:val="decimal"/>
      <w:suff w:val="nothing"/>
      <w:lvlText w:val="（%1）"/>
      <w:lvlJc w:val="left"/>
      <w:pPr>
        <w:ind w:left="0" w:firstLine="0"/>
      </w:pPr>
    </w:lvl>
  </w:abstractNum>
  <w:abstractNum w:abstractNumId="2">
    <w:nsid w:val="F9B766BD"/>
    <w:multiLevelType w:val="singleLevel"/>
    <w:tmpl w:val="F9B766BD"/>
    <w:lvl w:ilvl="0" w:tentative="0">
      <w:start w:val="1"/>
      <w:numFmt w:val="decimal"/>
      <w:suff w:val="nothing"/>
      <w:lvlText w:val="%1、"/>
      <w:lvlJc w:val="left"/>
    </w:lvl>
  </w:abstractNum>
  <w:abstractNum w:abstractNumId="3">
    <w:nsid w:val="00000007"/>
    <w:multiLevelType w:val="multilevel"/>
    <w:tmpl w:val="00000007"/>
    <w:lvl w:ilvl="0" w:tentative="0">
      <w:start w:val="1"/>
      <w:numFmt w:val="decimal"/>
      <w:lvlText w:val="（%1）"/>
      <w:lvlJc w:val="left"/>
      <w:pPr>
        <w:tabs>
          <w:tab w:val="left" w:pos="1140"/>
        </w:tabs>
        <w:ind w:left="1140" w:hanging="720"/>
      </w:pPr>
      <w:rPr>
        <w:rFonts w:ascii="宋体" w:hAnsi="宋体" w:eastAsia="宋体" w:cs="Times New Roman"/>
      </w:rPr>
    </w:lvl>
    <w:lvl w:ilvl="1" w:tentative="0">
      <w:start w:val="1"/>
      <w:numFmt w:val="lowerLetter"/>
      <w:lvlText w:val="%2)"/>
      <w:lvlJc w:val="left"/>
      <w:pPr>
        <w:tabs>
          <w:tab w:val="left" w:pos="1260"/>
        </w:tabs>
        <w:ind w:left="1260" w:hanging="420"/>
      </w:pPr>
    </w:lvl>
    <w:lvl w:ilvl="2" w:tentative="0">
      <w:start w:val="1"/>
      <w:numFmt w:val="lowerRoman"/>
      <w:lvlText w:val="%3."/>
      <w:lvlJc w:val="right"/>
      <w:pPr>
        <w:tabs>
          <w:tab w:val="left" w:pos="1680"/>
        </w:tabs>
        <w:ind w:left="1680" w:hanging="420"/>
      </w:pPr>
    </w:lvl>
    <w:lvl w:ilvl="3" w:tentative="0">
      <w:start w:val="1"/>
      <w:numFmt w:val="decimal"/>
      <w:lvlText w:val="%4."/>
      <w:lvlJc w:val="left"/>
      <w:pPr>
        <w:tabs>
          <w:tab w:val="left" w:pos="2100"/>
        </w:tabs>
        <w:ind w:left="2100" w:hanging="420"/>
      </w:pPr>
    </w:lvl>
    <w:lvl w:ilvl="4" w:tentative="0">
      <w:start w:val="1"/>
      <w:numFmt w:val="lowerLetter"/>
      <w:lvlText w:val="%5)"/>
      <w:lvlJc w:val="left"/>
      <w:pPr>
        <w:tabs>
          <w:tab w:val="left" w:pos="2520"/>
        </w:tabs>
        <w:ind w:left="2520" w:hanging="420"/>
      </w:pPr>
    </w:lvl>
    <w:lvl w:ilvl="5" w:tentative="0">
      <w:start w:val="1"/>
      <w:numFmt w:val="lowerRoman"/>
      <w:lvlText w:val="%6."/>
      <w:lvlJc w:val="right"/>
      <w:pPr>
        <w:tabs>
          <w:tab w:val="left" w:pos="2940"/>
        </w:tabs>
        <w:ind w:left="2940" w:hanging="420"/>
      </w:pPr>
    </w:lvl>
    <w:lvl w:ilvl="6" w:tentative="0">
      <w:start w:val="1"/>
      <w:numFmt w:val="decimal"/>
      <w:lvlText w:val="%7."/>
      <w:lvlJc w:val="left"/>
      <w:pPr>
        <w:tabs>
          <w:tab w:val="left" w:pos="3360"/>
        </w:tabs>
        <w:ind w:left="3360" w:hanging="420"/>
      </w:pPr>
    </w:lvl>
    <w:lvl w:ilvl="7" w:tentative="0">
      <w:start w:val="1"/>
      <w:numFmt w:val="lowerLetter"/>
      <w:lvlText w:val="%8)"/>
      <w:lvlJc w:val="left"/>
      <w:pPr>
        <w:tabs>
          <w:tab w:val="left" w:pos="3780"/>
        </w:tabs>
        <w:ind w:left="3780" w:hanging="420"/>
      </w:pPr>
    </w:lvl>
    <w:lvl w:ilvl="8" w:tentative="0">
      <w:start w:val="1"/>
      <w:numFmt w:val="lowerRoman"/>
      <w:lvlText w:val="%9."/>
      <w:lvlJc w:val="right"/>
      <w:pPr>
        <w:tabs>
          <w:tab w:val="left" w:pos="4200"/>
        </w:tabs>
        <w:ind w:left="4200" w:hanging="420"/>
      </w:pPr>
    </w:lvl>
  </w:abstractNum>
  <w:abstractNum w:abstractNumId="4">
    <w:nsid w:val="37F9F69C"/>
    <w:multiLevelType w:val="singleLevel"/>
    <w:tmpl w:val="37F9F69C"/>
    <w:lvl w:ilvl="0" w:tentative="0">
      <w:start w:val="1"/>
      <w:numFmt w:val="decimal"/>
      <w:suff w:val="nothing"/>
      <w:lvlText w:val="%1、"/>
      <w:lvlJc w:val="left"/>
    </w:lvl>
  </w:abstractNum>
  <w:abstractNum w:abstractNumId="5">
    <w:nsid w:val="5DA54815"/>
    <w:multiLevelType w:val="multilevel"/>
    <w:tmpl w:val="5DA54815"/>
    <w:lvl w:ilvl="0" w:tentative="0">
      <w:start w:val="1"/>
      <w:numFmt w:val="japaneseCounting"/>
      <w:lvlText w:val="%1、"/>
      <w:lvlJc w:val="left"/>
      <w:pPr>
        <w:ind w:left="962" w:hanging="480"/>
      </w:pPr>
      <w:rPr>
        <w:rFonts w:hint="default"/>
      </w:rPr>
    </w:lvl>
    <w:lvl w:ilvl="1" w:tentative="0">
      <w:start w:val="1"/>
      <w:numFmt w:val="lowerLetter"/>
      <w:lvlText w:val="%2)"/>
      <w:lvlJc w:val="left"/>
      <w:pPr>
        <w:ind w:left="1322" w:hanging="420"/>
      </w:pPr>
    </w:lvl>
    <w:lvl w:ilvl="2" w:tentative="0">
      <w:start w:val="1"/>
      <w:numFmt w:val="lowerRoman"/>
      <w:lvlText w:val="%3."/>
      <w:lvlJc w:val="right"/>
      <w:pPr>
        <w:ind w:left="1742" w:hanging="420"/>
      </w:pPr>
    </w:lvl>
    <w:lvl w:ilvl="3" w:tentative="0">
      <w:start w:val="1"/>
      <w:numFmt w:val="decimal"/>
      <w:lvlText w:val="%4."/>
      <w:lvlJc w:val="left"/>
      <w:pPr>
        <w:ind w:left="2162" w:hanging="420"/>
      </w:pPr>
    </w:lvl>
    <w:lvl w:ilvl="4" w:tentative="0">
      <w:start w:val="1"/>
      <w:numFmt w:val="lowerLetter"/>
      <w:lvlText w:val="%5)"/>
      <w:lvlJc w:val="left"/>
      <w:pPr>
        <w:ind w:left="2582" w:hanging="420"/>
      </w:pPr>
    </w:lvl>
    <w:lvl w:ilvl="5" w:tentative="0">
      <w:start w:val="1"/>
      <w:numFmt w:val="lowerRoman"/>
      <w:lvlText w:val="%6."/>
      <w:lvlJc w:val="right"/>
      <w:pPr>
        <w:ind w:left="3002" w:hanging="420"/>
      </w:pPr>
    </w:lvl>
    <w:lvl w:ilvl="6" w:tentative="0">
      <w:start w:val="1"/>
      <w:numFmt w:val="decimal"/>
      <w:lvlText w:val="%7."/>
      <w:lvlJc w:val="left"/>
      <w:pPr>
        <w:ind w:left="3422" w:hanging="420"/>
      </w:pPr>
    </w:lvl>
    <w:lvl w:ilvl="7" w:tentative="0">
      <w:start w:val="1"/>
      <w:numFmt w:val="lowerLetter"/>
      <w:lvlText w:val="%8)"/>
      <w:lvlJc w:val="left"/>
      <w:pPr>
        <w:ind w:left="3842" w:hanging="420"/>
      </w:pPr>
    </w:lvl>
    <w:lvl w:ilvl="8" w:tentative="0">
      <w:start w:val="1"/>
      <w:numFmt w:val="lowerRoman"/>
      <w:lvlText w:val="%9."/>
      <w:lvlJc w:val="right"/>
      <w:pPr>
        <w:ind w:left="4262" w:hanging="420"/>
      </w:pPr>
    </w:lvl>
  </w:abstractNum>
  <w:abstractNum w:abstractNumId="6">
    <w:nsid w:val="72962756"/>
    <w:multiLevelType w:val="multilevel"/>
    <w:tmpl w:val="72962756"/>
    <w:lvl w:ilvl="0" w:tentative="0">
      <w:start w:val="1"/>
      <w:numFmt w:val="japaneseCounting"/>
      <w:lvlText w:val="（%1）"/>
      <w:lvlJc w:val="left"/>
      <w:pPr>
        <w:ind w:left="1237" w:hanging="765"/>
      </w:pPr>
      <w:rPr>
        <w:rFonts w:hint="default"/>
      </w:rPr>
    </w:lvl>
    <w:lvl w:ilvl="1" w:tentative="0">
      <w:start w:val="1"/>
      <w:numFmt w:val="lowerLetter"/>
      <w:lvlText w:val="%2)"/>
      <w:lvlJc w:val="left"/>
      <w:pPr>
        <w:ind w:left="1312" w:hanging="420"/>
      </w:pPr>
    </w:lvl>
    <w:lvl w:ilvl="2" w:tentative="0">
      <w:start w:val="1"/>
      <w:numFmt w:val="lowerRoman"/>
      <w:lvlText w:val="%3."/>
      <w:lvlJc w:val="right"/>
      <w:pPr>
        <w:ind w:left="1732" w:hanging="420"/>
      </w:pPr>
    </w:lvl>
    <w:lvl w:ilvl="3" w:tentative="0">
      <w:start w:val="1"/>
      <w:numFmt w:val="decimal"/>
      <w:lvlText w:val="%4."/>
      <w:lvlJc w:val="left"/>
      <w:pPr>
        <w:ind w:left="2152" w:hanging="420"/>
      </w:pPr>
    </w:lvl>
    <w:lvl w:ilvl="4" w:tentative="0">
      <w:start w:val="1"/>
      <w:numFmt w:val="lowerLetter"/>
      <w:lvlText w:val="%5)"/>
      <w:lvlJc w:val="left"/>
      <w:pPr>
        <w:ind w:left="2572" w:hanging="420"/>
      </w:pPr>
    </w:lvl>
    <w:lvl w:ilvl="5" w:tentative="0">
      <w:start w:val="1"/>
      <w:numFmt w:val="lowerRoman"/>
      <w:lvlText w:val="%6."/>
      <w:lvlJc w:val="right"/>
      <w:pPr>
        <w:ind w:left="2992" w:hanging="420"/>
      </w:pPr>
    </w:lvl>
    <w:lvl w:ilvl="6" w:tentative="0">
      <w:start w:val="1"/>
      <w:numFmt w:val="decimal"/>
      <w:lvlText w:val="%7."/>
      <w:lvlJc w:val="left"/>
      <w:pPr>
        <w:ind w:left="3412" w:hanging="420"/>
      </w:pPr>
    </w:lvl>
    <w:lvl w:ilvl="7" w:tentative="0">
      <w:start w:val="1"/>
      <w:numFmt w:val="lowerLetter"/>
      <w:lvlText w:val="%8)"/>
      <w:lvlJc w:val="left"/>
      <w:pPr>
        <w:ind w:left="3832" w:hanging="420"/>
      </w:pPr>
    </w:lvl>
    <w:lvl w:ilvl="8" w:tentative="0">
      <w:start w:val="1"/>
      <w:numFmt w:val="lowerRoman"/>
      <w:lvlText w:val="%9."/>
      <w:lvlJc w:val="right"/>
      <w:pPr>
        <w:ind w:left="4252" w:hanging="420"/>
      </w:pPr>
    </w:lvl>
  </w:abstractNum>
  <w:num w:numId="1">
    <w:abstractNumId w:val="4"/>
  </w:num>
  <w:num w:numId="2">
    <w:abstractNumId w:val="1"/>
    <w:lvlOverride w:ilvl="0">
      <w:startOverride w:val="1"/>
    </w:lvlOverride>
  </w:num>
  <w:num w:numId="3">
    <w:abstractNumId w:val="2"/>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5ZDI1YzRkZDlkYmI5ZDc4NzE1NGI4OGYwN2I5ZTMifQ=="/>
  </w:docVars>
  <w:rsids>
    <w:rsidRoot w:val="00321DF1"/>
    <w:rsid w:val="00004D79"/>
    <w:rsid w:val="000076C6"/>
    <w:rsid w:val="00010D0D"/>
    <w:rsid w:val="00015BAB"/>
    <w:rsid w:val="00025D9A"/>
    <w:rsid w:val="00051338"/>
    <w:rsid w:val="00054016"/>
    <w:rsid w:val="00063019"/>
    <w:rsid w:val="00070C4D"/>
    <w:rsid w:val="0007250A"/>
    <w:rsid w:val="00074027"/>
    <w:rsid w:val="00075BC6"/>
    <w:rsid w:val="00075D79"/>
    <w:rsid w:val="00077EC6"/>
    <w:rsid w:val="00084EAB"/>
    <w:rsid w:val="00086B89"/>
    <w:rsid w:val="000919A4"/>
    <w:rsid w:val="000A5289"/>
    <w:rsid w:val="000C07B8"/>
    <w:rsid w:val="000C4DAB"/>
    <w:rsid w:val="000C5443"/>
    <w:rsid w:val="000C7662"/>
    <w:rsid w:val="000D118E"/>
    <w:rsid w:val="000D6A1D"/>
    <w:rsid w:val="0010097F"/>
    <w:rsid w:val="00114FFB"/>
    <w:rsid w:val="00117AA1"/>
    <w:rsid w:val="00122B95"/>
    <w:rsid w:val="00124477"/>
    <w:rsid w:val="00135135"/>
    <w:rsid w:val="0014688F"/>
    <w:rsid w:val="001604D2"/>
    <w:rsid w:val="00164729"/>
    <w:rsid w:val="00175584"/>
    <w:rsid w:val="00177F23"/>
    <w:rsid w:val="0018097C"/>
    <w:rsid w:val="00181A0E"/>
    <w:rsid w:val="0019450E"/>
    <w:rsid w:val="00194569"/>
    <w:rsid w:val="00197F34"/>
    <w:rsid w:val="001A200C"/>
    <w:rsid w:val="001A6175"/>
    <w:rsid w:val="001B211B"/>
    <w:rsid w:val="001C50A2"/>
    <w:rsid w:val="001D1A33"/>
    <w:rsid w:val="001E3505"/>
    <w:rsid w:val="00207EDF"/>
    <w:rsid w:val="002129B6"/>
    <w:rsid w:val="0021581F"/>
    <w:rsid w:val="00220989"/>
    <w:rsid w:val="00221AB0"/>
    <w:rsid w:val="0022725F"/>
    <w:rsid w:val="00230982"/>
    <w:rsid w:val="002379A2"/>
    <w:rsid w:val="002410FF"/>
    <w:rsid w:val="0024636B"/>
    <w:rsid w:val="002721D1"/>
    <w:rsid w:val="00272CA3"/>
    <w:rsid w:val="002869F2"/>
    <w:rsid w:val="002958DE"/>
    <w:rsid w:val="002A15AC"/>
    <w:rsid w:val="002A23DF"/>
    <w:rsid w:val="002B28AC"/>
    <w:rsid w:val="002C3073"/>
    <w:rsid w:val="002D3B7C"/>
    <w:rsid w:val="002D6CCB"/>
    <w:rsid w:val="002E7F35"/>
    <w:rsid w:val="002F1BC3"/>
    <w:rsid w:val="002F53B9"/>
    <w:rsid w:val="002F7C30"/>
    <w:rsid w:val="003005FF"/>
    <w:rsid w:val="00304926"/>
    <w:rsid w:val="00314193"/>
    <w:rsid w:val="00314EE9"/>
    <w:rsid w:val="00317ED8"/>
    <w:rsid w:val="00321DF1"/>
    <w:rsid w:val="00324683"/>
    <w:rsid w:val="00345C57"/>
    <w:rsid w:val="003525C8"/>
    <w:rsid w:val="00353E98"/>
    <w:rsid w:val="003548B1"/>
    <w:rsid w:val="003577F8"/>
    <w:rsid w:val="003612EE"/>
    <w:rsid w:val="00361D91"/>
    <w:rsid w:val="00370834"/>
    <w:rsid w:val="00373A21"/>
    <w:rsid w:val="00382D91"/>
    <w:rsid w:val="00387126"/>
    <w:rsid w:val="00394D34"/>
    <w:rsid w:val="003B1B72"/>
    <w:rsid w:val="003B3790"/>
    <w:rsid w:val="003B5A58"/>
    <w:rsid w:val="003C2023"/>
    <w:rsid w:val="003C3803"/>
    <w:rsid w:val="003C5A72"/>
    <w:rsid w:val="003D3BA8"/>
    <w:rsid w:val="003E121C"/>
    <w:rsid w:val="003E2712"/>
    <w:rsid w:val="003E3860"/>
    <w:rsid w:val="003F2BFF"/>
    <w:rsid w:val="00401D79"/>
    <w:rsid w:val="00407A88"/>
    <w:rsid w:val="00407B69"/>
    <w:rsid w:val="00414678"/>
    <w:rsid w:val="00415E79"/>
    <w:rsid w:val="00430FE4"/>
    <w:rsid w:val="00435CDD"/>
    <w:rsid w:val="00442449"/>
    <w:rsid w:val="004449CA"/>
    <w:rsid w:val="00451356"/>
    <w:rsid w:val="004629DE"/>
    <w:rsid w:val="0047282C"/>
    <w:rsid w:val="00473E94"/>
    <w:rsid w:val="004770A4"/>
    <w:rsid w:val="0048720E"/>
    <w:rsid w:val="00491F16"/>
    <w:rsid w:val="004A5B33"/>
    <w:rsid w:val="004A653F"/>
    <w:rsid w:val="004A6B7A"/>
    <w:rsid w:val="004B243B"/>
    <w:rsid w:val="004B6381"/>
    <w:rsid w:val="004C43FA"/>
    <w:rsid w:val="004F084F"/>
    <w:rsid w:val="004F1ABB"/>
    <w:rsid w:val="004F3A36"/>
    <w:rsid w:val="004F4408"/>
    <w:rsid w:val="004F4430"/>
    <w:rsid w:val="004F5C9E"/>
    <w:rsid w:val="00503E73"/>
    <w:rsid w:val="00505857"/>
    <w:rsid w:val="00505C9E"/>
    <w:rsid w:val="00505E04"/>
    <w:rsid w:val="005234A5"/>
    <w:rsid w:val="00526E2E"/>
    <w:rsid w:val="005319D6"/>
    <w:rsid w:val="005331FD"/>
    <w:rsid w:val="00545241"/>
    <w:rsid w:val="00547461"/>
    <w:rsid w:val="005511A3"/>
    <w:rsid w:val="00564964"/>
    <w:rsid w:val="00565128"/>
    <w:rsid w:val="0057369A"/>
    <w:rsid w:val="00574836"/>
    <w:rsid w:val="005758A7"/>
    <w:rsid w:val="00583075"/>
    <w:rsid w:val="005838F8"/>
    <w:rsid w:val="00590F59"/>
    <w:rsid w:val="005A395D"/>
    <w:rsid w:val="005A5029"/>
    <w:rsid w:val="005B00D7"/>
    <w:rsid w:val="005B295E"/>
    <w:rsid w:val="005B368A"/>
    <w:rsid w:val="005B6528"/>
    <w:rsid w:val="005B6A7E"/>
    <w:rsid w:val="005D425A"/>
    <w:rsid w:val="005E78B4"/>
    <w:rsid w:val="005F79C1"/>
    <w:rsid w:val="006178A9"/>
    <w:rsid w:val="00623CC6"/>
    <w:rsid w:val="0063072D"/>
    <w:rsid w:val="00636FA3"/>
    <w:rsid w:val="006422C4"/>
    <w:rsid w:val="00644FA8"/>
    <w:rsid w:val="006546F2"/>
    <w:rsid w:val="00687D73"/>
    <w:rsid w:val="006922A9"/>
    <w:rsid w:val="006932B8"/>
    <w:rsid w:val="006A2F34"/>
    <w:rsid w:val="006B1952"/>
    <w:rsid w:val="006D2823"/>
    <w:rsid w:val="006D2CB8"/>
    <w:rsid w:val="006E76FB"/>
    <w:rsid w:val="006E7D44"/>
    <w:rsid w:val="006F6AD7"/>
    <w:rsid w:val="007065E7"/>
    <w:rsid w:val="00721516"/>
    <w:rsid w:val="00724552"/>
    <w:rsid w:val="0072645D"/>
    <w:rsid w:val="00734140"/>
    <w:rsid w:val="00735EBD"/>
    <w:rsid w:val="00756F14"/>
    <w:rsid w:val="007573AF"/>
    <w:rsid w:val="00774448"/>
    <w:rsid w:val="007810E6"/>
    <w:rsid w:val="00790AEE"/>
    <w:rsid w:val="0079210F"/>
    <w:rsid w:val="00796011"/>
    <w:rsid w:val="007A5E41"/>
    <w:rsid w:val="007B0A57"/>
    <w:rsid w:val="007C2D19"/>
    <w:rsid w:val="007C680D"/>
    <w:rsid w:val="007D06FC"/>
    <w:rsid w:val="007E6BA8"/>
    <w:rsid w:val="00807692"/>
    <w:rsid w:val="00813170"/>
    <w:rsid w:val="00816878"/>
    <w:rsid w:val="00816B90"/>
    <w:rsid w:val="0082437F"/>
    <w:rsid w:val="00832743"/>
    <w:rsid w:val="008364DA"/>
    <w:rsid w:val="00857BE3"/>
    <w:rsid w:val="00861A16"/>
    <w:rsid w:val="0086364D"/>
    <w:rsid w:val="00871606"/>
    <w:rsid w:val="00884DF4"/>
    <w:rsid w:val="00893C06"/>
    <w:rsid w:val="008954C4"/>
    <w:rsid w:val="008A0DEB"/>
    <w:rsid w:val="008B21FA"/>
    <w:rsid w:val="008D05E8"/>
    <w:rsid w:val="008D0D4A"/>
    <w:rsid w:val="008E3436"/>
    <w:rsid w:val="008F7438"/>
    <w:rsid w:val="00907053"/>
    <w:rsid w:val="00917439"/>
    <w:rsid w:val="00920836"/>
    <w:rsid w:val="00920E7A"/>
    <w:rsid w:val="00922223"/>
    <w:rsid w:val="00924514"/>
    <w:rsid w:val="00926814"/>
    <w:rsid w:val="00930CE2"/>
    <w:rsid w:val="00936D14"/>
    <w:rsid w:val="009723C7"/>
    <w:rsid w:val="00976C64"/>
    <w:rsid w:val="00991F6A"/>
    <w:rsid w:val="009B13DC"/>
    <w:rsid w:val="009B3023"/>
    <w:rsid w:val="009C1CB5"/>
    <w:rsid w:val="009C25BB"/>
    <w:rsid w:val="009C44CB"/>
    <w:rsid w:val="009C5B26"/>
    <w:rsid w:val="009C6941"/>
    <w:rsid w:val="00A038FA"/>
    <w:rsid w:val="00A03B2E"/>
    <w:rsid w:val="00A1214F"/>
    <w:rsid w:val="00A13B3D"/>
    <w:rsid w:val="00A151E4"/>
    <w:rsid w:val="00A3037E"/>
    <w:rsid w:val="00A31167"/>
    <w:rsid w:val="00A3123F"/>
    <w:rsid w:val="00A46B71"/>
    <w:rsid w:val="00A7001F"/>
    <w:rsid w:val="00A746F1"/>
    <w:rsid w:val="00A75422"/>
    <w:rsid w:val="00A80153"/>
    <w:rsid w:val="00AA05EE"/>
    <w:rsid w:val="00AB2F20"/>
    <w:rsid w:val="00AD5870"/>
    <w:rsid w:val="00AD63F4"/>
    <w:rsid w:val="00AF1A2C"/>
    <w:rsid w:val="00AF3C41"/>
    <w:rsid w:val="00AF4B9D"/>
    <w:rsid w:val="00B30552"/>
    <w:rsid w:val="00B305CF"/>
    <w:rsid w:val="00B40E96"/>
    <w:rsid w:val="00B4588A"/>
    <w:rsid w:val="00B47033"/>
    <w:rsid w:val="00B51297"/>
    <w:rsid w:val="00B55BF6"/>
    <w:rsid w:val="00B63547"/>
    <w:rsid w:val="00B65609"/>
    <w:rsid w:val="00B72C48"/>
    <w:rsid w:val="00B750CC"/>
    <w:rsid w:val="00B751F4"/>
    <w:rsid w:val="00B75849"/>
    <w:rsid w:val="00B91D8C"/>
    <w:rsid w:val="00B93186"/>
    <w:rsid w:val="00BB0368"/>
    <w:rsid w:val="00BB0443"/>
    <w:rsid w:val="00BB7D66"/>
    <w:rsid w:val="00BC7BDD"/>
    <w:rsid w:val="00BE233B"/>
    <w:rsid w:val="00BF073A"/>
    <w:rsid w:val="00BF1241"/>
    <w:rsid w:val="00C02348"/>
    <w:rsid w:val="00C12C91"/>
    <w:rsid w:val="00C157F3"/>
    <w:rsid w:val="00C15CEB"/>
    <w:rsid w:val="00C47A71"/>
    <w:rsid w:val="00C63FE0"/>
    <w:rsid w:val="00C65F3D"/>
    <w:rsid w:val="00CC4A0B"/>
    <w:rsid w:val="00CC625D"/>
    <w:rsid w:val="00CC635F"/>
    <w:rsid w:val="00CE5219"/>
    <w:rsid w:val="00D10EAA"/>
    <w:rsid w:val="00D16EFA"/>
    <w:rsid w:val="00D21A9C"/>
    <w:rsid w:val="00D2541F"/>
    <w:rsid w:val="00D41FF9"/>
    <w:rsid w:val="00D4292A"/>
    <w:rsid w:val="00D500A5"/>
    <w:rsid w:val="00D67A54"/>
    <w:rsid w:val="00D70312"/>
    <w:rsid w:val="00D74B3E"/>
    <w:rsid w:val="00D764B6"/>
    <w:rsid w:val="00D80838"/>
    <w:rsid w:val="00D829B3"/>
    <w:rsid w:val="00D91E9D"/>
    <w:rsid w:val="00DA01BC"/>
    <w:rsid w:val="00DC279F"/>
    <w:rsid w:val="00DC50AA"/>
    <w:rsid w:val="00DD40D7"/>
    <w:rsid w:val="00DE393C"/>
    <w:rsid w:val="00DE4258"/>
    <w:rsid w:val="00DF05A0"/>
    <w:rsid w:val="00DF490F"/>
    <w:rsid w:val="00E06A9E"/>
    <w:rsid w:val="00E11E8B"/>
    <w:rsid w:val="00E21DD4"/>
    <w:rsid w:val="00E32074"/>
    <w:rsid w:val="00E32530"/>
    <w:rsid w:val="00E3354E"/>
    <w:rsid w:val="00E36274"/>
    <w:rsid w:val="00E371FE"/>
    <w:rsid w:val="00E448B3"/>
    <w:rsid w:val="00E57E5C"/>
    <w:rsid w:val="00E67009"/>
    <w:rsid w:val="00E87042"/>
    <w:rsid w:val="00E9010A"/>
    <w:rsid w:val="00E9179B"/>
    <w:rsid w:val="00E95FC5"/>
    <w:rsid w:val="00EA134F"/>
    <w:rsid w:val="00EA18FD"/>
    <w:rsid w:val="00EA3437"/>
    <w:rsid w:val="00EA6026"/>
    <w:rsid w:val="00EB243B"/>
    <w:rsid w:val="00EC75B4"/>
    <w:rsid w:val="00ED109D"/>
    <w:rsid w:val="00ED5550"/>
    <w:rsid w:val="00EE1B7D"/>
    <w:rsid w:val="00EE3283"/>
    <w:rsid w:val="00EE41BF"/>
    <w:rsid w:val="00EE5FAB"/>
    <w:rsid w:val="00F07BD0"/>
    <w:rsid w:val="00F114A5"/>
    <w:rsid w:val="00F138AB"/>
    <w:rsid w:val="00F171A4"/>
    <w:rsid w:val="00F235D0"/>
    <w:rsid w:val="00F23FFA"/>
    <w:rsid w:val="00F25561"/>
    <w:rsid w:val="00F31826"/>
    <w:rsid w:val="00F43829"/>
    <w:rsid w:val="00F46AA2"/>
    <w:rsid w:val="00F5419D"/>
    <w:rsid w:val="00F61C0E"/>
    <w:rsid w:val="00F63AD4"/>
    <w:rsid w:val="00F7510C"/>
    <w:rsid w:val="00F76015"/>
    <w:rsid w:val="00F81C6B"/>
    <w:rsid w:val="00F82874"/>
    <w:rsid w:val="00F857D9"/>
    <w:rsid w:val="00F96732"/>
    <w:rsid w:val="00F97EBA"/>
    <w:rsid w:val="00FA1D49"/>
    <w:rsid w:val="00FA2F5F"/>
    <w:rsid w:val="00FC4FB4"/>
    <w:rsid w:val="00FE0F0E"/>
    <w:rsid w:val="00FE3A69"/>
    <w:rsid w:val="010827C0"/>
    <w:rsid w:val="01113D6B"/>
    <w:rsid w:val="011F7384"/>
    <w:rsid w:val="012F41F1"/>
    <w:rsid w:val="01401B55"/>
    <w:rsid w:val="016A6FD7"/>
    <w:rsid w:val="01D9415D"/>
    <w:rsid w:val="02315282"/>
    <w:rsid w:val="02445A7A"/>
    <w:rsid w:val="026C2380"/>
    <w:rsid w:val="032064E7"/>
    <w:rsid w:val="03301A0F"/>
    <w:rsid w:val="037B371D"/>
    <w:rsid w:val="04301EB8"/>
    <w:rsid w:val="046248DD"/>
    <w:rsid w:val="04AC5B58"/>
    <w:rsid w:val="04BF763A"/>
    <w:rsid w:val="04DF5F2E"/>
    <w:rsid w:val="058014BF"/>
    <w:rsid w:val="05AA653C"/>
    <w:rsid w:val="05D46C14"/>
    <w:rsid w:val="060043AE"/>
    <w:rsid w:val="06523C1B"/>
    <w:rsid w:val="0664493D"/>
    <w:rsid w:val="067F6B46"/>
    <w:rsid w:val="06B34F7C"/>
    <w:rsid w:val="06D126E9"/>
    <w:rsid w:val="06DA71BF"/>
    <w:rsid w:val="071F6AB6"/>
    <w:rsid w:val="07342561"/>
    <w:rsid w:val="073836D3"/>
    <w:rsid w:val="07397B77"/>
    <w:rsid w:val="073D0EF6"/>
    <w:rsid w:val="074C1D1E"/>
    <w:rsid w:val="074F68E8"/>
    <w:rsid w:val="075C5614"/>
    <w:rsid w:val="07C35693"/>
    <w:rsid w:val="08067B3F"/>
    <w:rsid w:val="08130A9C"/>
    <w:rsid w:val="08204893"/>
    <w:rsid w:val="08493DEA"/>
    <w:rsid w:val="08786D1D"/>
    <w:rsid w:val="08850B9A"/>
    <w:rsid w:val="08D12032"/>
    <w:rsid w:val="09350D51"/>
    <w:rsid w:val="095962AF"/>
    <w:rsid w:val="09663E91"/>
    <w:rsid w:val="096802A0"/>
    <w:rsid w:val="096E7880"/>
    <w:rsid w:val="09BC05EC"/>
    <w:rsid w:val="09DF2368"/>
    <w:rsid w:val="0A122902"/>
    <w:rsid w:val="0A193C90"/>
    <w:rsid w:val="0A402FCB"/>
    <w:rsid w:val="0A6071C9"/>
    <w:rsid w:val="0A8729A8"/>
    <w:rsid w:val="0AAE43D8"/>
    <w:rsid w:val="0AF52007"/>
    <w:rsid w:val="0AF62424"/>
    <w:rsid w:val="0B2E5519"/>
    <w:rsid w:val="0B667E81"/>
    <w:rsid w:val="0BB73761"/>
    <w:rsid w:val="0BBA5AC4"/>
    <w:rsid w:val="0BF00A21"/>
    <w:rsid w:val="0C006EB6"/>
    <w:rsid w:val="0C1110C3"/>
    <w:rsid w:val="0C694752"/>
    <w:rsid w:val="0CDD2D53"/>
    <w:rsid w:val="0D120CD3"/>
    <w:rsid w:val="0D666FEF"/>
    <w:rsid w:val="0DC12675"/>
    <w:rsid w:val="0DC9777B"/>
    <w:rsid w:val="0DD150E7"/>
    <w:rsid w:val="0E14041A"/>
    <w:rsid w:val="0E9B2EC6"/>
    <w:rsid w:val="0F07055B"/>
    <w:rsid w:val="0F174D9D"/>
    <w:rsid w:val="0F363917"/>
    <w:rsid w:val="0F566DED"/>
    <w:rsid w:val="0F5B2655"/>
    <w:rsid w:val="0F7A7D78"/>
    <w:rsid w:val="0FA20284"/>
    <w:rsid w:val="0FDF5034"/>
    <w:rsid w:val="10156CA8"/>
    <w:rsid w:val="10817E99"/>
    <w:rsid w:val="109127D2"/>
    <w:rsid w:val="10CA0E80"/>
    <w:rsid w:val="10EA0134"/>
    <w:rsid w:val="112F5B47"/>
    <w:rsid w:val="11553800"/>
    <w:rsid w:val="116003F7"/>
    <w:rsid w:val="11800151"/>
    <w:rsid w:val="12223D39"/>
    <w:rsid w:val="127F665A"/>
    <w:rsid w:val="129245E0"/>
    <w:rsid w:val="12F7473D"/>
    <w:rsid w:val="130D37E5"/>
    <w:rsid w:val="13577E39"/>
    <w:rsid w:val="13803BA4"/>
    <w:rsid w:val="13A9538D"/>
    <w:rsid w:val="158A5A42"/>
    <w:rsid w:val="15A24BE5"/>
    <w:rsid w:val="15C42D02"/>
    <w:rsid w:val="160E78CF"/>
    <w:rsid w:val="16A91EF8"/>
    <w:rsid w:val="16B92C8B"/>
    <w:rsid w:val="16C15493"/>
    <w:rsid w:val="16C44F84"/>
    <w:rsid w:val="17343EB7"/>
    <w:rsid w:val="175207E1"/>
    <w:rsid w:val="17567E79"/>
    <w:rsid w:val="1774138F"/>
    <w:rsid w:val="17B36D3B"/>
    <w:rsid w:val="17CC2342"/>
    <w:rsid w:val="18041ADC"/>
    <w:rsid w:val="181E376B"/>
    <w:rsid w:val="18583BD5"/>
    <w:rsid w:val="18926548"/>
    <w:rsid w:val="18BD7EDC"/>
    <w:rsid w:val="18BF1EA7"/>
    <w:rsid w:val="18ED6A14"/>
    <w:rsid w:val="1A6A7BF0"/>
    <w:rsid w:val="1ADF413A"/>
    <w:rsid w:val="1B1711A5"/>
    <w:rsid w:val="1B46065D"/>
    <w:rsid w:val="1BED0AD9"/>
    <w:rsid w:val="1C0E2F29"/>
    <w:rsid w:val="1C224C26"/>
    <w:rsid w:val="1D063C00"/>
    <w:rsid w:val="1D291FE4"/>
    <w:rsid w:val="1D660B43"/>
    <w:rsid w:val="1D7E5E8C"/>
    <w:rsid w:val="1E592455"/>
    <w:rsid w:val="1E61319C"/>
    <w:rsid w:val="1E766B63"/>
    <w:rsid w:val="1E875215"/>
    <w:rsid w:val="1EB943A0"/>
    <w:rsid w:val="1EF67CA4"/>
    <w:rsid w:val="1F26058A"/>
    <w:rsid w:val="1F7F7C9A"/>
    <w:rsid w:val="1F9A6382"/>
    <w:rsid w:val="1FC73044"/>
    <w:rsid w:val="1FE87F35"/>
    <w:rsid w:val="20315438"/>
    <w:rsid w:val="204213F3"/>
    <w:rsid w:val="20484530"/>
    <w:rsid w:val="20586E69"/>
    <w:rsid w:val="20801F1B"/>
    <w:rsid w:val="20BB2F53"/>
    <w:rsid w:val="20D364EF"/>
    <w:rsid w:val="20E22BD6"/>
    <w:rsid w:val="20E97AC1"/>
    <w:rsid w:val="20EB1A8B"/>
    <w:rsid w:val="212C3FD0"/>
    <w:rsid w:val="21442F49"/>
    <w:rsid w:val="215E7C5B"/>
    <w:rsid w:val="21843C8D"/>
    <w:rsid w:val="21E64000"/>
    <w:rsid w:val="220F79FB"/>
    <w:rsid w:val="221219BF"/>
    <w:rsid w:val="226B2757"/>
    <w:rsid w:val="22A068A5"/>
    <w:rsid w:val="237044C9"/>
    <w:rsid w:val="23B343B6"/>
    <w:rsid w:val="241F37F9"/>
    <w:rsid w:val="24360024"/>
    <w:rsid w:val="248770F0"/>
    <w:rsid w:val="24AE3000"/>
    <w:rsid w:val="2519649B"/>
    <w:rsid w:val="25384EBF"/>
    <w:rsid w:val="25491603"/>
    <w:rsid w:val="25B05051"/>
    <w:rsid w:val="25C03A82"/>
    <w:rsid w:val="25C92E20"/>
    <w:rsid w:val="262B46D7"/>
    <w:rsid w:val="26797B39"/>
    <w:rsid w:val="26D150CB"/>
    <w:rsid w:val="26EC030B"/>
    <w:rsid w:val="27082C6B"/>
    <w:rsid w:val="2729330D"/>
    <w:rsid w:val="280E605F"/>
    <w:rsid w:val="283C0E1E"/>
    <w:rsid w:val="28812CD5"/>
    <w:rsid w:val="289E2139"/>
    <w:rsid w:val="29897B98"/>
    <w:rsid w:val="2A04596B"/>
    <w:rsid w:val="2A663F30"/>
    <w:rsid w:val="2A88034A"/>
    <w:rsid w:val="2AB56C65"/>
    <w:rsid w:val="2AB63109"/>
    <w:rsid w:val="2AC82E3D"/>
    <w:rsid w:val="2B1C4F36"/>
    <w:rsid w:val="2B33475A"/>
    <w:rsid w:val="2B397896"/>
    <w:rsid w:val="2B4104F9"/>
    <w:rsid w:val="2B4F0E68"/>
    <w:rsid w:val="2BDD46C6"/>
    <w:rsid w:val="2C047EA4"/>
    <w:rsid w:val="2C1D0F66"/>
    <w:rsid w:val="2C4958B7"/>
    <w:rsid w:val="2C5129BE"/>
    <w:rsid w:val="2C7F39CF"/>
    <w:rsid w:val="2C8E3C12"/>
    <w:rsid w:val="2D5B3AF4"/>
    <w:rsid w:val="2D9676C0"/>
    <w:rsid w:val="2DD613CD"/>
    <w:rsid w:val="2DE75388"/>
    <w:rsid w:val="2E071728"/>
    <w:rsid w:val="2E3D58F0"/>
    <w:rsid w:val="2E580034"/>
    <w:rsid w:val="2E813A2E"/>
    <w:rsid w:val="2E982B26"/>
    <w:rsid w:val="2EA17C2D"/>
    <w:rsid w:val="2EC938F1"/>
    <w:rsid w:val="2ECC296E"/>
    <w:rsid w:val="2EE61AE3"/>
    <w:rsid w:val="2F191EB9"/>
    <w:rsid w:val="2F2A5E74"/>
    <w:rsid w:val="2F7F0FFB"/>
    <w:rsid w:val="2F85393E"/>
    <w:rsid w:val="2F974B8C"/>
    <w:rsid w:val="2FBB3835"/>
    <w:rsid w:val="2FBD6D20"/>
    <w:rsid w:val="2FCF43FA"/>
    <w:rsid w:val="2FE14B0A"/>
    <w:rsid w:val="30BC0D4E"/>
    <w:rsid w:val="30CE0A81"/>
    <w:rsid w:val="30DA785E"/>
    <w:rsid w:val="30EB1633"/>
    <w:rsid w:val="31333B7F"/>
    <w:rsid w:val="31496359"/>
    <w:rsid w:val="314D409C"/>
    <w:rsid w:val="31A20D0C"/>
    <w:rsid w:val="31CD2AE7"/>
    <w:rsid w:val="322620F6"/>
    <w:rsid w:val="32317519"/>
    <w:rsid w:val="3253117F"/>
    <w:rsid w:val="32957AA8"/>
    <w:rsid w:val="32CF5ADE"/>
    <w:rsid w:val="334B63B9"/>
    <w:rsid w:val="34945B3E"/>
    <w:rsid w:val="350A57A3"/>
    <w:rsid w:val="35123C26"/>
    <w:rsid w:val="35136C96"/>
    <w:rsid w:val="356D0868"/>
    <w:rsid w:val="35FA7C22"/>
    <w:rsid w:val="361C5DEB"/>
    <w:rsid w:val="36484E32"/>
    <w:rsid w:val="368C2F70"/>
    <w:rsid w:val="36BB3856"/>
    <w:rsid w:val="36BE256E"/>
    <w:rsid w:val="36C22E36"/>
    <w:rsid w:val="37066006"/>
    <w:rsid w:val="37403D5B"/>
    <w:rsid w:val="3768021F"/>
    <w:rsid w:val="37837525"/>
    <w:rsid w:val="37AF33BA"/>
    <w:rsid w:val="37DF3574"/>
    <w:rsid w:val="37E8067A"/>
    <w:rsid w:val="37EF7C5B"/>
    <w:rsid w:val="37F7266B"/>
    <w:rsid w:val="382B67B9"/>
    <w:rsid w:val="38513B03"/>
    <w:rsid w:val="3891486E"/>
    <w:rsid w:val="38995E18"/>
    <w:rsid w:val="38CA4224"/>
    <w:rsid w:val="38DE55D9"/>
    <w:rsid w:val="392F23AA"/>
    <w:rsid w:val="394F0285"/>
    <w:rsid w:val="39535FC7"/>
    <w:rsid w:val="39961A95"/>
    <w:rsid w:val="3A351717"/>
    <w:rsid w:val="3A4D2A17"/>
    <w:rsid w:val="3A7B57D6"/>
    <w:rsid w:val="3AAB1175"/>
    <w:rsid w:val="3B3616FD"/>
    <w:rsid w:val="3B7A5A8D"/>
    <w:rsid w:val="3BA85450"/>
    <w:rsid w:val="3BB07701"/>
    <w:rsid w:val="3C277297"/>
    <w:rsid w:val="3C461E13"/>
    <w:rsid w:val="3C556DBD"/>
    <w:rsid w:val="3C601127"/>
    <w:rsid w:val="3C77021F"/>
    <w:rsid w:val="3CCA65A0"/>
    <w:rsid w:val="3D0221DE"/>
    <w:rsid w:val="3D09356D"/>
    <w:rsid w:val="3D436353"/>
    <w:rsid w:val="3D491BBB"/>
    <w:rsid w:val="3D57347F"/>
    <w:rsid w:val="3D5F318D"/>
    <w:rsid w:val="3D804EB1"/>
    <w:rsid w:val="3E173A67"/>
    <w:rsid w:val="3E4203B8"/>
    <w:rsid w:val="3E9F580B"/>
    <w:rsid w:val="3EAA48DB"/>
    <w:rsid w:val="3ECE72E1"/>
    <w:rsid w:val="3ED92ACB"/>
    <w:rsid w:val="3EEF76F0"/>
    <w:rsid w:val="3F057D64"/>
    <w:rsid w:val="3F177A97"/>
    <w:rsid w:val="3F285FCB"/>
    <w:rsid w:val="3F4A1C1A"/>
    <w:rsid w:val="3F4E22AE"/>
    <w:rsid w:val="3F614463"/>
    <w:rsid w:val="3F6F51DD"/>
    <w:rsid w:val="3F8A4F9E"/>
    <w:rsid w:val="3F917849"/>
    <w:rsid w:val="3FB452E6"/>
    <w:rsid w:val="4022339B"/>
    <w:rsid w:val="406D13F2"/>
    <w:rsid w:val="410C362B"/>
    <w:rsid w:val="4129096C"/>
    <w:rsid w:val="41906AA3"/>
    <w:rsid w:val="41CA7043"/>
    <w:rsid w:val="41FF0796"/>
    <w:rsid w:val="421B789E"/>
    <w:rsid w:val="42402E61"/>
    <w:rsid w:val="4253528A"/>
    <w:rsid w:val="427B3CBD"/>
    <w:rsid w:val="42A43C6B"/>
    <w:rsid w:val="42A94EAA"/>
    <w:rsid w:val="42B97A46"/>
    <w:rsid w:val="42E934F8"/>
    <w:rsid w:val="42FA5706"/>
    <w:rsid w:val="4352109E"/>
    <w:rsid w:val="438751EB"/>
    <w:rsid w:val="442A215D"/>
    <w:rsid w:val="445B14BB"/>
    <w:rsid w:val="44670B79"/>
    <w:rsid w:val="44D81A76"/>
    <w:rsid w:val="45156827"/>
    <w:rsid w:val="45454596"/>
    <w:rsid w:val="456B4699"/>
    <w:rsid w:val="456B6447"/>
    <w:rsid w:val="458F482B"/>
    <w:rsid w:val="459260C9"/>
    <w:rsid w:val="45933210"/>
    <w:rsid w:val="45B24076"/>
    <w:rsid w:val="46244F73"/>
    <w:rsid w:val="464B4EF8"/>
    <w:rsid w:val="46982087"/>
    <w:rsid w:val="46A6757D"/>
    <w:rsid w:val="46B8390E"/>
    <w:rsid w:val="46FD1F3B"/>
    <w:rsid w:val="46FD7572"/>
    <w:rsid w:val="4746716B"/>
    <w:rsid w:val="477C493B"/>
    <w:rsid w:val="47A10846"/>
    <w:rsid w:val="47C00CCC"/>
    <w:rsid w:val="47C866E9"/>
    <w:rsid w:val="47D93B3C"/>
    <w:rsid w:val="47FE6991"/>
    <w:rsid w:val="48272484"/>
    <w:rsid w:val="486C2C02"/>
    <w:rsid w:val="48825F81"/>
    <w:rsid w:val="4912774E"/>
    <w:rsid w:val="49284D7B"/>
    <w:rsid w:val="49762D1D"/>
    <w:rsid w:val="499E503D"/>
    <w:rsid w:val="49A563CB"/>
    <w:rsid w:val="49F509D5"/>
    <w:rsid w:val="49F904C5"/>
    <w:rsid w:val="4A111CB3"/>
    <w:rsid w:val="4A3C6604"/>
    <w:rsid w:val="4AC97E97"/>
    <w:rsid w:val="4ACC5BD9"/>
    <w:rsid w:val="4AF73571"/>
    <w:rsid w:val="4B577B99"/>
    <w:rsid w:val="4B58444E"/>
    <w:rsid w:val="4B897627"/>
    <w:rsid w:val="4B983D0E"/>
    <w:rsid w:val="4B9A7A86"/>
    <w:rsid w:val="4BE62CCB"/>
    <w:rsid w:val="4BF90C50"/>
    <w:rsid w:val="4BFA22D2"/>
    <w:rsid w:val="4C07336D"/>
    <w:rsid w:val="4C803184"/>
    <w:rsid w:val="4C982217"/>
    <w:rsid w:val="4D01600E"/>
    <w:rsid w:val="4D0A29E9"/>
    <w:rsid w:val="4D0E072B"/>
    <w:rsid w:val="4D2F41FE"/>
    <w:rsid w:val="4D92310A"/>
    <w:rsid w:val="4DC36DD7"/>
    <w:rsid w:val="4DE66FB2"/>
    <w:rsid w:val="4E165AE9"/>
    <w:rsid w:val="4E2B0E69"/>
    <w:rsid w:val="4E355844"/>
    <w:rsid w:val="4E612ADD"/>
    <w:rsid w:val="4E660838"/>
    <w:rsid w:val="4F7505EE"/>
    <w:rsid w:val="4F754A92"/>
    <w:rsid w:val="4F870321"/>
    <w:rsid w:val="4F977D9A"/>
    <w:rsid w:val="4FBB7FCB"/>
    <w:rsid w:val="4FF97471"/>
    <w:rsid w:val="500951DA"/>
    <w:rsid w:val="505C7A00"/>
    <w:rsid w:val="507408A5"/>
    <w:rsid w:val="507E34D2"/>
    <w:rsid w:val="5097222A"/>
    <w:rsid w:val="50C17863"/>
    <w:rsid w:val="50E002FF"/>
    <w:rsid w:val="51E04F79"/>
    <w:rsid w:val="5209326F"/>
    <w:rsid w:val="529E7E5B"/>
    <w:rsid w:val="52A03BD4"/>
    <w:rsid w:val="52B4767F"/>
    <w:rsid w:val="52E77A54"/>
    <w:rsid w:val="52F972DC"/>
    <w:rsid w:val="5338205E"/>
    <w:rsid w:val="534F34A2"/>
    <w:rsid w:val="535B04D7"/>
    <w:rsid w:val="53901E9A"/>
    <w:rsid w:val="5394300C"/>
    <w:rsid w:val="53AB1EFA"/>
    <w:rsid w:val="54332825"/>
    <w:rsid w:val="543547EF"/>
    <w:rsid w:val="551408A9"/>
    <w:rsid w:val="555313D1"/>
    <w:rsid w:val="55564A1D"/>
    <w:rsid w:val="560417F8"/>
    <w:rsid w:val="574014E1"/>
    <w:rsid w:val="57BE5435"/>
    <w:rsid w:val="57D64006"/>
    <w:rsid w:val="581C3C25"/>
    <w:rsid w:val="587C1217"/>
    <w:rsid w:val="58853E48"/>
    <w:rsid w:val="58913FBE"/>
    <w:rsid w:val="58B55EFF"/>
    <w:rsid w:val="58B566D1"/>
    <w:rsid w:val="58CE0D6F"/>
    <w:rsid w:val="58E02A3F"/>
    <w:rsid w:val="58E3481A"/>
    <w:rsid w:val="59172716"/>
    <w:rsid w:val="592866D1"/>
    <w:rsid w:val="596646CD"/>
    <w:rsid w:val="598D4786"/>
    <w:rsid w:val="59AC7302"/>
    <w:rsid w:val="5A096502"/>
    <w:rsid w:val="5A783688"/>
    <w:rsid w:val="5A8D7133"/>
    <w:rsid w:val="5B083196"/>
    <w:rsid w:val="5B123195"/>
    <w:rsid w:val="5B6854AA"/>
    <w:rsid w:val="5BA02E96"/>
    <w:rsid w:val="5BBF0F32"/>
    <w:rsid w:val="5BCC5A39"/>
    <w:rsid w:val="5BE54D4D"/>
    <w:rsid w:val="5BE663CF"/>
    <w:rsid w:val="5BEE28A9"/>
    <w:rsid w:val="5C25514A"/>
    <w:rsid w:val="5C556713"/>
    <w:rsid w:val="5C844566"/>
    <w:rsid w:val="5C8A31FF"/>
    <w:rsid w:val="5C9E08FC"/>
    <w:rsid w:val="5CCA3FC2"/>
    <w:rsid w:val="5CF52D6E"/>
    <w:rsid w:val="5CFF1E3E"/>
    <w:rsid w:val="5D015BB7"/>
    <w:rsid w:val="5D02548B"/>
    <w:rsid w:val="5D24393F"/>
    <w:rsid w:val="5D306D50"/>
    <w:rsid w:val="5DB744C7"/>
    <w:rsid w:val="5E0771FD"/>
    <w:rsid w:val="5E1B2CA8"/>
    <w:rsid w:val="5E1F757A"/>
    <w:rsid w:val="5E20206C"/>
    <w:rsid w:val="5E2A4056"/>
    <w:rsid w:val="5E36363E"/>
    <w:rsid w:val="5E543AC4"/>
    <w:rsid w:val="5E604B5F"/>
    <w:rsid w:val="5ED4640D"/>
    <w:rsid w:val="5ED74E21"/>
    <w:rsid w:val="5F335DCF"/>
    <w:rsid w:val="5F4104EC"/>
    <w:rsid w:val="5F630463"/>
    <w:rsid w:val="5F942D12"/>
    <w:rsid w:val="60123C37"/>
    <w:rsid w:val="602D281F"/>
    <w:rsid w:val="60432042"/>
    <w:rsid w:val="60561D75"/>
    <w:rsid w:val="60A46F85"/>
    <w:rsid w:val="60CF2B59"/>
    <w:rsid w:val="60D62EB6"/>
    <w:rsid w:val="610B0DB2"/>
    <w:rsid w:val="614B7400"/>
    <w:rsid w:val="61BE4076"/>
    <w:rsid w:val="61E82EA1"/>
    <w:rsid w:val="61F45CEA"/>
    <w:rsid w:val="62365A6F"/>
    <w:rsid w:val="62600C89"/>
    <w:rsid w:val="62B965EC"/>
    <w:rsid w:val="62C97AED"/>
    <w:rsid w:val="636C6E4B"/>
    <w:rsid w:val="63AC7EFE"/>
    <w:rsid w:val="63FF56F6"/>
    <w:rsid w:val="6421269A"/>
    <w:rsid w:val="642B3519"/>
    <w:rsid w:val="643028DD"/>
    <w:rsid w:val="648F5856"/>
    <w:rsid w:val="64A418A6"/>
    <w:rsid w:val="64B91ABD"/>
    <w:rsid w:val="64B9583D"/>
    <w:rsid w:val="64C03C61"/>
    <w:rsid w:val="64FD6C64"/>
    <w:rsid w:val="65102E3B"/>
    <w:rsid w:val="651B6795"/>
    <w:rsid w:val="656E5DB3"/>
    <w:rsid w:val="65801643"/>
    <w:rsid w:val="67087B42"/>
    <w:rsid w:val="6716125A"/>
    <w:rsid w:val="67380427"/>
    <w:rsid w:val="674E19F8"/>
    <w:rsid w:val="67705E13"/>
    <w:rsid w:val="67982C74"/>
    <w:rsid w:val="67987117"/>
    <w:rsid w:val="67A96C2F"/>
    <w:rsid w:val="67B6759E"/>
    <w:rsid w:val="6874548F"/>
    <w:rsid w:val="68E00D76"/>
    <w:rsid w:val="690A194F"/>
    <w:rsid w:val="69790883"/>
    <w:rsid w:val="69B813AB"/>
    <w:rsid w:val="69B95123"/>
    <w:rsid w:val="69BC0511"/>
    <w:rsid w:val="69BE2E51"/>
    <w:rsid w:val="6AE52674"/>
    <w:rsid w:val="6B563571"/>
    <w:rsid w:val="6B67752D"/>
    <w:rsid w:val="6BA22313"/>
    <w:rsid w:val="6BAF4A30"/>
    <w:rsid w:val="6BDB75D3"/>
    <w:rsid w:val="6C1A00FB"/>
    <w:rsid w:val="6C757A27"/>
    <w:rsid w:val="6CB73B9C"/>
    <w:rsid w:val="6CCE0EE6"/>
    <w:rsid w:val="6D2D02A9"/>
    <w:rsid w:val="6D2F4866"/>
    <w:rsid w:val="6D601360"/>
    <w:rsid w:val="6D8C327A"/>
    <w:rsid w:val="6E5A0C83"/>
    <w:rsid w:val="6EEA46FD"/>
    <w:rsid w:val="6EFA2466"/>
    <w:rsid w:val="6F125FC2"/>
    <w:rsid w:val="6F3678A1"/>
    <w:rsid w:val="6FB42615"/>
    <w:rsid w:val="6FD902CD"/>
    <w:rsid w:val="70052E70"/>
    <w:rsid w:val="70473960"/>
    <w:rsid w:val="7076608A"/>
    <w:rsid w:val="708C3591"/>
    <w:rsid w:val="70BD374B"/>
    <w:rsid w:val="71202A4F"/>
    <w:rsid w:val="716A5681"/>
    <w:rsid w:val="71A12151"/>
    <w:rsid w:val="725B146D"/>
    <w:rsid w:val="729A68EB"/>
    <w:rsid w:val="729B7ABC"/>
    <w:rsid w:val="72C62D8B"/>
    <w:rsid w:val="731D4975"/>
    <w:rsid w:val="73310FF5"/>
    <w:rsid w:val="73DC65DE"/>
    <w:rsid w:val="74A7099A"/>
    <w:rsid w:val="74D13C69"/>
    <w:rsid w:val="75096F5F"/>
    <w:rsid w:val="75ED062E"/>
    <w:rsid w:val="75FF2B3D"/>
    <w:rsid w:val="76197675"/>
    <w:rsid w:val="761B33ED"/>
    <w:rsid w:val="767C583C"/>
    <w:rsid w:val="76B73A71"/>
    <w:rsid w:val="76BF5E5A"/>
    <w:rsid w:val="77091498"/>
    <w:rsid w:val="7726029C"/>
    <w:rsid w:val="777C610E"/>
    <w:rsid w:val="77AD4519"/>
    <w:rsid w:val="77B07B65"/>
    <w:rsid w:val="77BF424C"/>
    <w:rsid w:val="77E048EF"/>
    <w:rsid w:val="78210A63"/>
    <w:rsid w:val="78931341"/>
    <w:rsid w:val="78942624"/>
    <w:rsid w:val="79052133"/>
    <w:rsid w:val="79382508"/>
    <w:rsid w:val="793D685E"/>
    <w:rsid w:val="7940316B"/>
    <w:rsid w:val="79B7342D"/>
    <w:rsid w:val="79CF6CA2"/>
    <w:rsid w:val="7A4E4ABA"/>
    <w:rsid w:val="7A5275FA"/>
    <w:rsid w:val="7A910122"/>
    <w:rsid w:val="7A923E9A"/>
    <w:rsid w:val="7A9B4AFD"/>
    <w:rsid w:val="7A9F13CA"/>
    <w:rsid w:val="7AE91D0C"/>
    <w:rsid w:val="7B1D5470"/>
    <w:rsid w:val="7B432D85"/>
    <w:rsid w:val="7B8265EA"/>
    <w:rsid w:val="7B917CAE"/>
    <w:rsid w:val="7BAB4EB7"/>
    <w:rsid w:val="7BAE6AB2"/>
    <w:rsid w:val="7C0442F2"/>
    <w:rsid w:val="7C611D76"/>
    <w:rsid w:val="7CAF4890"/>
    <w:rsid w:val="7D6455EB"/>
    <w:rsid w:val="7D7004C3"/>
    <w:rsid w:val="7DA22646"/>
    <w:rsid w:val="7DB859C6"/>
    <w:rsid w:val="7E2748F9"/>
    <w:rsid w:val="7E6478FC"/>
    <w:rsid w:val="7E7B7349"/>
    <w:rsid w:val="7E97382D"/>
    <w:rsid w:val="7EF46ED2"/>
    <w:rsid w:val="7EF90044"/>
    <w:rsid w:val="7F076C05"/>
    <w:rsid w:val="7F250E39"/>
    <w:rsid w:val="7F6A7194"/>
    <w:rsid w:val="7FFF5B2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9"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99"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uiPriority="99" w:name="Body Text 2"/>
    <w:lsdException w:qFormat="1" w:uiPriority="99" w:semiHidden="0" w:name="Body Text 3"/>
    <w:lsdException w:qFormat="1" w:unhideWhenUsed="0" w:uiPriority="0" w:semiHidden="0" w:name="Body Text Indent 2"/>
    <w:lsdException w:uiPriority="99"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45"/>
    <w:autoRedefine/>
    <w:qFormat/>
    <w:uiPriority w:val="0"/>
    <w:pPr>
      <w:keepNext/>
      <w:keepLines/>
      <w:spacing w:before="340" w:after="330" w:line="576" w:lineRule="auto"/>
      <w:outlineLvl w:val="0"/>
    </w:pPr>
    <w:rPr>
      <w:b/>
      <w:bCs/>
      <w:kern w:val="44"/>
      <w:sz w:val="44"/>
      <w:szCs w:val="44"/>
    </w:rPr>
  </w:style>
  <w:style w:type="paragraph" w:styleId="5">
    <w:name w:val="heading 2"/>
    <w:basedOn w:val="1"/>
    <w:next w:val="1"/>
    <w:link w:val="46"/>
    <w:autoRedefine/>
    <w:qFormat/>
    <w:uiPriority w:val="0"/>
    <w:pPr>
      <w:keepNext/>
      <w:keepLines/>
      <w:spacing w:before="260" w:after="260" w:line="413" w:lineRule="auto"/>
      <w:outlineLvl w:val="1"/>
    </w:pPr>
    <w:rPr>
      <w:rFonts w:ascii="Arial" w:hAnsi="Arial" w:eastAsia="黑体"/>
      <w:b/>
      <w:bCs/>
      <w:sz w:val="32"/>
      <w:szCs w:val="32"/>
    </w:rPr>
  </w:style>
  <w:style w:type="paragraph" w:styleId="2">
    <w:name w:val="heading 3"/>
    <w:basedOn w:val="1"/>
    <w:next w:val="3"/>
    <w:link w:val="47"/>
    <w:autoRedefine/>
    <w:qFormat/>
    <w:uiPriority w:val="0"/>
    <w:pPr>
      <w:keepNext/>
      <w:keepLines/>
      <w:spacing w:line="600" w:lineRule="exact"/>
      <w:ind w:firstLine="643" w:firstLineChars="200"/>
      <w:outlineLvl w:val="2"/>
    </w:pPr>
    <w:rPr>
      <w:b/>
      <w:bCs/>
      <w:sz w:val="32"/>
      <w:szCs w:val="32"/>
    </w:rPr>
  </w:style>
  <w:style w:type="paragraph" w:styleId="6">
    <w:name w:val="heading 4"/>
    <w:basedOn w:val="1"/>
    <w:next w:val="1"/>
    <w:link w:val="48"/>
    <w:autoRedefine/>
    <w:qFormat/>
    <w:uiPriority w:val="0"/>
    <w:pPr>
      <w:tabs>
        <w:tab w:val="left" w:pos="2155"/>
      </w:tabs>
      <w:adjustRightInd w:val="0"/>
      <w:spacing w:before="120" w:line="360" w:lineRule="auto"/>
      <w:ind w:left="2155" w:hanging="1078"/>
      <w:textAlignment w:val="baseline"/>
      <w:outlineLvl w:val="3"/>
    </w:pPr>
    <w:rPr>
      <w:rFonts w:ascii="Arial" w:eastAsia="黑体"/>
      <w:kern w:val="0"/>
      <w:sz w:val="28"/>
      <w:szCs w:val="20"/>
    </w:rPr>
  </w:style>
  <w:style w:type="paragraph" w:styleId="7">
    <w:name w:val="heading 5"/>
    <w:basedOn w:val="1"/>
    <w:next w:val="1"/>
    <w:link w:val="49"/>
    <w:autoRedefine/>
    <w:qFormat/>
    <w:uiPriority w:val="9"/>
    <w:pPr>
      <w:keepNext/>
      <w:keepLines/>
      <w:spacing w:before="280" w:after="290" w:line="376" w:lineRule="auto"/>
      <w:outlineLvl w:val="4"/>
    </w:pPr>
    <w:rPr>
      <w:b/>
      <w:bCs/>
      <w:sz w:val="28"/>
      <w:szCs w:val="28"/>
    </w:rPr>
  </w:style>
  <w:style w:type="character" w:default="1" w:styleId="36">
    <w:name w:val="Default Paragraph Font"/>
    <w:autoRedefine/>
    <w:semiHidden/>
    <w:unhideWhenUsed/>
    <w:qFormat/>
    <w:uiPriority w:val="1"/>
  </w:style>
  <w:style w:type="table" w:default="1" w:styleId="34">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autoRedefine/>
    <w:qFormat/>
    <w:uiPriority w:val="99"/>
    <w:pPr>
      <w:ind w:firstLine="420"/>
    </w:pPr>
    <w:rPr>
      <w:szCs w:val="20"/>
    </w:rPr>
  </w:style>
  <w:style w:type="paragraph" w:styleId="8">
    <w:name w:val="toc 7"/>
    <w:basedOn w:val="1"/>
    <w:next w:val="1"/>
    <w:autoRedefine/>
    <w:unhideWhenUsed/>
    <w:qFormat/>
    <w:uiPriority w:val="39"/>
    <w:pPr>
      <w:jc w:val="left"/>
    </w:pPr>
    <w:rPr>
      <w:rFonts w:ascii="Calibri" w:hAnsi="Calibri"/>
      <w:sz w:val="22"/>
      <w:szCs w:val="22"/>
    </w:rPr>
  </w:style>
  <w:style w:type="paragraph" w:styleId="9">
    <w:name w:val="caption"/>
    <w:basedOn w:val="1"/>
    <w:next w:val="1"/>
    <w:autoRedefine/>
    <w:qFormat/>
    <w:uiPriority w:val="0"/>
    <w:pPr>
      <w:spacing w:before="152" w:after="160"/>
    </w:pPr>
    <w:rPr>
      <w:rFonts w:ascii="Arial" w:hAnsi="Arial" w:eastAsia="黑体" w:cs="Arial"/>
      <w:sz w:val="20"/>
      <w:szCs w:val="20"/>
    </w:rPr>
  </w:style>
  <w:style w:type="paragraph" w:styleId="10">
    <w:name w:val="Document Map"/>
    <w:basedOn w:val="1"/>
    <w:link w:val="50"/>
    <w:autoRedefine/>
    <w:qFormat/>
    <w:uiPriority w:val="0"/>
    <w:rPr>
      <w:rFonts w:ascii="宋体"/>
      <w:sz w:val="18"/>
      <w:szCs w:val="18"/>
    </w:rPr>
  </w:style>
  <w:style w:type="paragraph" w:styleId="11">
    <w:name w:val="annotation text"/>
    <w:basedOn w:val="1"/>
    <w:link w:val="51"/>
    <w:autoRedefine/>
    <w:qFormat/>
    <w:uiPriority w:val="0"/>
    <w:pPr>
      <w:jc w:val="left"/>
    </w:pPr>
  </w:style>
  <w:style w:type="paragraph" w:styleId="12">
    <w:name w:val="Body Text 3"/>
    <w:basedOn w:val="1"/>
    <w:link w:val="52"/>
    <w:autoRedefine/>
    <w:unhideWhenUsed/>
    <w:qFormat/>
    <w:uiPriority w:val="99"/>
    <w:pPr>
      <w:spacing w:after="120"/>
    </w:pPr>
    <w:rPr>
      <w:sz w:val="16"/>
      <w:szCs w:val="16"/>
    </w:rPr>
  </w:style>
  <w:style w:type="paragraph" w:styleId="13">
    <w:name w:val="Body Text"/>
    <w:basedOn w:val="1"/>
    <w:link w:val="53"/>
    <w:autoRedefine/>
    <w:unhideWhenUsed/>
    <w:qFormat/>
    <w:uiPriority w:val="99"/>
    <w:pPr>
      <w:spacing w:after="120"/>
    </w:pPr>
  </w:style>
  <w:style w:type="paragraph" w:styleId="14">
    <w:name w:val="Body Text Indent"/>
    <w:basedOn w:val="1"/>
    <w:next w:val="15"/>
    <w:link w:val="54"/>
    <w:autoRedefine/>
    <w:qFormat/>
    <w:uiPriority w:val="0"/>
    <w:pPr>
      <w:spacing w:line="200" w:lineRule="exact"/>
      <w:ind w:firstLine="301"/>
    </w:pPr>
    <w:rPr>
      <w:rFonts w:ascii="宋体" w:hAnsi="Courier New"/>
      <w:spacing w:val="-4"/>
      <w:sz w:val="18"/>
      <w:szCs w:val="20"/>
    </w:rPr>
  </w:style>
  <w:style w:type="paragraph" w:styleId="15">
    <w:name w:val="Normal (Web)"/>
    <w:basedOn w:val="1"/>
    <w:next w:val="1"/>
    <w:autoRedefine/>
    <w:qFormat/>
    <w:uiPriority w:val="0"/>
    <w:pPr>
      <w:spacing w:before="100" w:beforeAutospacing="1" w:after="100" w:afterAutospacing="1"/>
      <w:ind w:left="0" w:right="0"/>
      <w:jc w:val="left"/>
    </w:pPr>
    <w:rPr>
      <w:kern w:val="0"/>
      <w:sz w:val="24"/>
      <w:lang w:val="en-US" w:eastAsia="zh-CN" w:bidi="ar"/>
    </w:rPr>
  </w:style>
  <w:style w:type="paragraph" w:styleId="16">
    <w:name w:val="toc 5"/>
    <w:basedOn w:val="1"/>
    <w:next w:val="1"/>
    <w:autoRedefine/>
    <w:unhideWhenUsed/>
    <w:qFormat/>
    <w:uiPriority w:val="39"/>
    <w:pPr>
      <w:jc w:val="left"/>
    </w:pPr>
    <w:rPr>
      <w:rFonts w:ascii="Calibri" w:hAnsi="Calibri"/>
      <w:sz w:val="22"/>
      <w:szCs w:val="22"/>
    </w:rPr>
  </w:style>
  <w:style w:type="paragraph" w:styleId="17">
    <w:name w:val="toc 3"/>
    <w:basedOn w:val="1"/>
    <w:next w:val="1"/>
    <w:autoRedefine/>
    <w:unhideWhenUsed/>
    <w:qFormat/>
    <w:uiPriority w:val="39"/>
    <w:pPr>
      <w:jc w:val="left"/>
    </w:pPr>
    <w:rPr>
      <w:rFonts w:ascii="Calibri" w:hAnsi="Calibri"/>
      <w:smallCaps/>
      <w:sz w:val="22"/>
      <w:szCs w:val="22"/>
    </w:rPr>
  </w:style>
  <w:style w:type="paragraph" w:styleId="18">
    <w:name w:val="Plain Text"/>
    <w:basedOn w:val="1"/>
    <w:link w:val="55"/>
    <w:autoRedefine/>
    <w:qFormat/>
    <w:uiPriority w:val="0"/>
    <w:rPr>
      <w:rFonts w:ascii="宋体" w:hAnsi="Courier New"/>
      <w:szCs w:val="20"/>
    </w:rPr>
  </w:style>
  <w:style w:type="paragraph" w:styleId="19">
    <w:name w:val="toc 8"/>
    <w:basedOn w:val="1"/>
    <w:next w:val="1"/>
    <w:autoRedefine/>
    <w:unhideWhenUsed/>
    <w:qFormat/>
    <w:uiPriority w:val="39"/>
    <w:pPr>
      <w:jc w:val="left"/>
    </w:pPr>
    <w:rPr>
      <w:rFonts w:ascii="Calibri" w:hAnsi="Calibri"/>
      <w:sz w:val="22"/>
      <w:szCs w:val="22"/>
    </w:rPr>
  </w:style>
  <w:style w:type="paragraph" w:styleId="20">
    <w:name w:val="Date"/>
    <w:basedOn w:val="1"/>
    <w:next w:val="1"/>
    <w:link w:val="56"/>
    <w:autoRedefine/>
    <w:qFormat/>
    <w:uiPriority w:val="0"/>
    <w:pPr>
      <w:ind w:left="100" w:leftChars="2500"/>
    </w:pPr>
  </w:style>
  <w:style w:type="paragraph" w:styleId="21">
    <w:name w:val="Body Text Indent 2"/>
    <w:basedOn w:val="1"/>
    <w:link w:val="57"/>
    <w:autoRedefine/>
    <w:qFormat/>
    <w:uiPriority w:val="0"/>
    <w:pPr>
      <w:spacing w:after="120" w:line="480" w:lineRule="auto"/>
      <w:ind w:left="420" w:leftChars="200"/>
    </w:pPr>
  </w:style>
  <w:style w:type="paragraph" w:styleId="22">
    <w:name w:val="Balloon Text"/>
    <w:basedOn w:val="1"/>
    <w:link w:val="58"/>
    <w:autoRedefine/>
    <w:qFormat/>
    <w:uiPriority w:val="0"/>
    <w:rPr>
      <w:sz w:val="18"/>
      <w:szCs w:val="18"/>
    </w:rPr>
  </w:style>
  <w:style w:type="paragraph" w:styleId="23">
    <w:name w:val="footer"/>
    <w:basedOn w:val="1"/>
    <w:link w:val="59"/>
    <w:autoRedefine/>
    <w:unhideWhenUsed/>
    <w:qFormat/>
    <w:uiPriority w:val="99"/>
    <w:pPr>
      <w:tabs>
        <w:tab w:val="center" w:pos="4153"/>
        <w:tab w:val="right" w:pos="8306"/>
      </w:tabs>
      <w:snapToGrid w:val="0"/>
      <w:jc w:val="left"/>
    </w:pPr>
    <w:rPr>
      <w:sz w:val="18"/>
      <w:szCs w:val="18"/>
    </w:rPr>
  </w:style>
  <w:style w:type="paragraph" w:styleId="24">
    <w:name w:val="header"/>
    <w:basedOn w:val="1"/>
    <w:link w:val="60"/>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25">
    <w:name w:val="toc 1"/>
    <w:basedOn w:val="1"/>
    <w:next w:val="1"/>
    <w:autoRedefine/>
    <w:qFormat/>
    <w:uiPriority w:val="39"/>
    <w:pPr>
      <w:spacing w:before="360" w:after="360"/>
      <w:jc w:val="left"/>
    </w:pPr>
    <w:rPr>
      <w:rFonts w:ascii="Calibri" w:hAnsi="Calibri"/>
      <w:b/>
      <w:bCs/>
      <w:caps/>
      <w:sz w:val="22"/>
      <w:szCs w:val="22"/>
      <w:u w:val="single"/>
    </w:rPr>
  </w:style>
  <w:style w:type="paragraph" w:styleId="26">
    <w:name w:val="toc 4"/>
    <w:basedOn w:val="1"/>
    <w:next w:val="1"/>
    <w:autoRedefine/>
    <w:unhideWhenUsed/>
    <w:qFormat/>
    <w:uiPriority w:val="39"/>
    <w:pPr>
      <w:jc w:val="left"/>
    </w:pPr>
    <w:rPr>
      <w:rFonts w:ascii="Calibri" w:hAnsi="Calibri"/>
      <w:sz w:val="22"/>
      <w:szCs w:val="22"/>
    </w:rPr>
  </w:style>
  <w:style w:type="paragraph" w:styleId="27">
    <w:name w:val="List"/>
    <w:basedOn w:val="1"/>
    <w:autoRedefine/>
    <w:qFormat/>
    <w:uiPriority w:val="0"/>
    <w:pPr>
      <w:ind w:left="200" w:hanging="200" w:hangingChars="200"/>
    </w:pPr>
    <w:rPr>
      <w:sz w:val="28"/>
    </w:rPr>
  </w:style>
  <w:style w:type="paragraph" w:styleId="28">
    <w:name w:val="toc 6"/>
    <w:basedOn w:val="1"/>
    <w:next w:val="1"/>
    <w:autoRedefine/>
    <w:unhideWhenUsed/>
    <w:qFormat/>
    <w:uiPriority w:val="39"/>
    <w:pPr>
      <w:jc w:val="left"/>
    </w:pPr>
    <w:rPr>
      <w:rFonts w:ascii="Calibri" w:hAnsi="Calibri"/>
      <w:sz w:val="22"/>
      <w:szCs w:val="22"/>
    </w:rPr>
  </w:style>
  <w:style w:type="paragraph" w:styleId="29">
    <w:name w:val="toc 2"/>
    <w:basedOn w:val="1"/>
    <w:next w:val="1"/>
    <w:autoRedefine/>
    <w:qFormat/>
    <w:uiPriority w:val="39"/>
    <w:pPr>
      <w:jc w:val="left"/>
    </w:pPr>
    <w:rPr>
      <w:rFonts w:ascii="Calibri" w:hAnsi="Calibri"/>
      <w:b/>
      <w:bCs/>
      <w:smallCaps/>
      <w:sz w:val="22"/>
      <w:szCs w:val="22"/>
    </w:rPr>
  </w:style>
  <w:style w:type="paragraph" w:styleId="30">
    <w:name w:val="toc 9"/>
    <w:basedOn w:val="1"/>
    <w:next w:val="1"/>
    <w:autoRedefine/>
    <w:unhideWhenUsed/>
    <w:qFormat/>
    <w:uiPriority w:val="39"/>
    <w:pPr>
      <w:jc w:val="left"/>
    </w:pPr>
    <w:rPr>
      <w:rFonts w:ascii="Calibri" w:hAnsi="Calibri"/>
      <w:sz w:val="22"/>
      <w:szCs w:val="22"/>
    </w:rPr>
  </w:style>
  <w:style w:type="paragraph" w:styleId="31">
    <w:name w:val="annotation subject"/>
    <w:basedOn w:val="11"/>
    <w:next w:val="11"/>
    <w:link w:val="61"/>
    <w:autoRedefine/>
    <w:unhideWhenUsed/>
    <w:qFormat/>
    <w:uiPriority w:val="99"/>
    <w:rPr>
      <w:b/>
      <w:bCs/>
    </w:rPr>
  </w:style>
  <w:style w:type="paragraph" w:styleId="32">
    <w:name w:val="Body Text First Indent"/>
    <w:basedOn w:val="13"/>
    <w:link w:val="62"/>
    <w:autoRedefine/>
    <w:semiHidden/>
    <w:unhideWhenUsed/>
    <w:qFormat/>
    <w:uiPriority w:val="99"/>
    <w:pPr>
      <w:ind w:firstLine="420" w:firstLineChars="100"/>
    </w:pPr>
  </w:style>
  <w:style w:type="paragraph" w:styleId="33">
    <w:name w:val="Body Text First Indent 2"/>
    <w:basedOn w:val="14"/>
    <w:next w:val="14"/>
    <w:autoRedefine/>
    <w:qFormat/>
    <w:uiPriority w:val="0"/>
    <w:pPr>
      <w:spacing w:after="120"/>
      <w:ind w:left="420" w:leftChars="200" w:firstLine="420"/>
    </w:pPr>
    <w:rPr>
      <w:rFonts w:ascii="Times New Roman" w:hAnsi="Times New Roman"/>
      <w:sz w:val="24"/>
      <w:szCs w:val="20"/>
    </w:rPr>
  </w:style>
  <w:style w:type="table" w:styleId="35">
    <w:name w:val="Table Grid"/>
    <w:basedOn w:val="34"/>
    <w:autoRedefine/>
    <w:qFormat/>
    <w:uiPriority w:val="59"/>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7">
    <w:name w:val="page number"/>
    <w:autoRedefine/>
    <w:qFormat/>
    <w:uiPriority w:val="0"/>
  </w:style>
  <w:style w:type="character" w:styleId="38">
    <w:name w:val="FollowedHyperlink"/>
    <w:autoRedefine/>
    <w:qFormat/>
    <w:uiPriority w:val="99"/>
    <w:rPr>
      <w:color w:val="800080"/>
      <w:u w:val="single"/>
    </w:rPr>
  </w:style>
  <w:style w:type="character" w:styleId="39">
    <w:name w:val="Hyperlink"/>
    <w:autoRedefine/>
    <w:qFormat/>
    <w:uiPriority w:val="99"/>
    <w:rPr>
      <w:color w:val="0000FF"/>
      <w:u w:val="single"/>
    </w:rPr>
  </w:style>
  <w:style w:type="character" w:styleId="40">
    <w:name w:val="annotation reference"/>
    <w:autoRedefine/>
    <w:qFormat/>
    <w:uiPriority w:val="0"/>
    <w:rPr>
      <w:sz w:val="21"/>
      <w:szCs w:val="21"/>
    </w:rPr>
  </w:style>
  <w:style w:type="character" w:customStyle="1" w:styleId="41">
    <w:name w:val="标题 3 Char"/>
    <w:basedOn w:val="36"/>
    <w:autoRedefine/>
    <w:semiHidden/>
    <w:qFormat/>
    <w:uiPriority w:val="9"/>
    <w:rPr>
      <w:rFonts w:ascii="Times New Roman" w:hAnsi="Times New Roman" w:eastAsia="宋体" w:cs="Times New Roman"/>
      <w:b/>
      <w:bCs/>
      <w:sz w:val="32"/>
      <w:szCs w:val="32"/>
    </w:rPr>
  </w:style>
  <w:style w:type="paragraph" w:customStyle="1" w:styleId="42">
    <w:name w:val="样式1"/>
    <w:basedOn w:val="4"/>
    <w:autoRedefine/>
    <w:qFormat/>
    <w:uiPriority w:val="0"/>
    <w:rPr>
      <w:sz w:val="36"/>
      <w:szCs w:val="24"/>
    </w:rPr>
  </w:style>
  <w:style w:type="character" w:customStyle="1" w:styleId="43">
    <w:name w:val="标题 2 Char"/>
    <w:basedOn w:val="36"/>
    <w:autoRedefine/>
    <w:semiHidden/>
    <w:qFormat/>
    <w:uiPriority w:val="9"/>
    <w:rPr>
      <w:rFonts w:asciiTheme="majorHAnsi" w:hAnsiTheme="majorHAnsi" w:eastAsiaTheme="majorEastAsia" w:cstheme="majorBidi"/>
      <w:b/>
      <w:bCs/>
      <w:sz w:val="32"/>
      <w:szCs w:val="32"/>
    </w:rPr>
  </w:style>
  <w:style w:type="paragraph" w:customStyle="1" w:styleId="44">
    <w:name w:val="Default"/>
    <w:next w:val="1"/>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45">
    <w:name w:val="标题 1 Char1"/>
    <w:link w:val="4"/>
    <w:autoRedefine/>
    <w:qFormat/>
    <w:uiPriority w:val="0"/>
    <w:rPr>
      <w:rFonts w:ascii="Times New Roman" w:hAnsi="Times New Roman" w:eastAsia="宋体" w:cs="Times New Roman"/>
      <w:b/>
      <w:bCs/>
      <w:kern w:val="44"/>
      <w:sz w:val="44"/>
      <w:szCs w:val="44"/>
    </w:rPr>
  </w:style>
  <w:style w:type="character" w:customStyle="1" w:styleId="46">
    <w:name w:val="标题 2 Char1"/>
    <w:link w:val="5"/>
    <w:autoRedefine/>
    <w:qFormat/>
    <w:uiPriority w:val="0"/>
    <w:rPr>
      <w:rFonts w:ascii="Arial" w:hAnsi="Arial" w:eastAsia="黑体" w:cs="Times New Roman"/>
      <w:b/>
      <w:bCs/>
      <w:sz w:val="32"/>
      <w:szCs w:val="32"/>
    </w:rPr>
  </w:style>
  <w:style w:type="character" w:customStyle="1" w:styleId="47">
    <w:name w:val="标题 3 Char1"/>
    <w:link w:val="2"/>
    <w:autoRedefine/>
    <w:qFormat/>
    <w:uiPriority w:val="0"/>
    <w:rPr>
      <w:rFonts w:ascii="Times New Roman" w:hAnsi="Times New Roman" w:eastAsia="宋体" w:cs="Times New Roman"/>
      <w:b/>
      <w:bCs/>
      <w:sz w:val="32"/>
      <w:szCs w:val="32"/>
    </w:rPr>
  </w:style>
  <w:style w:type="character" w:customStyle="1" w:styleId="48">
    <w:name w:val="标题 4 Char1"/>
    <w:link w:val="6"/>
    <w:autoRedefine/>
    <w:qFormat/>
    <w:uiPriority w:val="0"/>
    <w:rPr>
      <w:rFonts w:ascii="Arial" w:hAnsi="Times New Roman" w:eastAsia="黑体" w:cs="Times New Roman"/>
      <w:kern w:val="0"/>
      <w:sz w:val="28"/>
      <w:szCs w:val="20"/>
    </w:rPr>
  </w:style>
  <w:style w:type="character" w:customStyle="1" w:styleId="49">
    <w:name w:val="标题 5 Char1"/>
    <w:link w:val="7"/>
    <w:autoRedefine/>
    <w:qFormat/>
    <w:uiPriority w:val="9"/>
    <w:rPr>
      <w:rFonts w:ascii="Times New Roman" w:hAnsi="Times New Roman" w:eastAsia="宋体" w:cs="Times New Roman"/>
      <w:b/>
      <w:bCs/>
      <w:sz w:val="28"/>
      <w:szCs w:val="28"/>
    </w:rPr>
  </w:style>
  <w:style w:type="character" w:customStyle="1" w:styleId="50">
    <w:name w:val="文档结构图 Char1"/>
    <w:link w:val="10"/>
    <w:autoRedefine/>
    <w:qFormat/>
    <w:uiPriority w:val="0"/>
    <w:rPr>
      <w:rFonts w:ascii="宋体" w:hAnsi="Times New Roman" w:eastAsia="宋体" w:cs="Times New Roman"/>
      <w:sz w:val="18"/>
      <w:szCs w:val="18"/>
    </w:rPr>
  </w:style>
  <w:style w:type="character" w:customStyle="1" w:styleId="51">
    <w:name w:val="批注文字 Char2"/>
    <w:link w:val="11"/>
    <w:autoRedefine/>
    <w:qFormat/>
    <w:uiPriority w:val="0"/>
    <w:rPr>
      <w:rFonts w:ascii="Times New Roman" w:hAnsi="Times New Roman" w:eastAsia="宋体" w:cs="Times New Roman"/>
      <w:szCs w:val="24"/>
    </w:rPr>
  </w:style>
  <w:style w:type="character" w:customStyle="1" w:styleId="52">
    <w:name w:val="正文文本 3 Char1"/>
    <w:link w:val="12"/>
    <w:autoRedefine/>
    <w:qFormat/>
    <w:uiPriority w:val="99"/>
    <w:rPr>
      <w:rFonts w:ascii="Times New Roman" w:hAnsi="Times New Roman" w:eastAsia="宋体" w:cs="Times New Roman"/>
      <w:sz w:val="16"/>
      <w:szCs w:val="16"/>
    </w:rPr>
  </w:style>
  <w:style w:type="character" w:customStyle="1" w:styleId="53">
    <w:name w:val="正文文本 Char1"/>
    <w:link w:val="13"/>
    <w:autoRedefine/>
    <w:qFormat/>
    <w:uiPriority w:val="99"/>
    <w:rPr>
      <w:rFonts w:ascii="Times New Roman" w:hAnsi="Times New Roman" w:eastAsia="宋体" w:cs="Times New Roman"/>
      <w:szCs w:val="24"/>
    </w:rPr>
  </w:style>
  <w:style w:type="character" w:customStyle="1" w:styleId="54">
    <w:name w:val="正文文本缩进 Char1"/>
    <w:link w:val="14"/>
    <w:autoRedefine/>
    <w:qFormat/>
    <w:uiPriority w:val="0"/>
    <w:rPr>
      <w:rFonts w:ascii="宋体" w:hAnsi="Courier New" w:eastAsia="宋体" w:cs="Times New Roman"/>
      <w:spacing w:val="-4"/>
      <w:sz w:val="18"/>
      <w:szCs w:val="20"/>
    </w:rPr>
  </w:style>
  <w:style w:type="character" w:customStyle="1" w:styleId="55">
    <w:name w:val="纯文本 Char2"/>
    <w:link w:val="18"/>
    <w:autoRedefine/>
    <w:qFormat/>
    <w:uiPriority w:val="0"/>
    <w:rPr>
      <w:rFonts w:ascii="宋体" w:hAnsi="Courier New" w:eastAsia="宋体" w:cs="Times New Roman"/>
      <w:szCs w:val="20"/>
    </w:rPr>
  </w:style>
  <w:style w:type="character" w:customStyle="1" w:styleId="56">
    <w:name w:val="日期 Char1"/>
    <w:link w:val="20"/>
    <w:autoRedefine/>
    <w:qFormat/>
    <w:uiPriority w:val="0"/>
    <w:rPr>
      <w:rFonts w:ascii="Times New Roman" w:hAnsi="Times New Roman" w:eastAsia="宋体" w:cs="Times New Roman"/>
      <w:szCs w:val="24"/>
    </w:rPr>
  </w:style>
  <w:style w:type="character" w:customStyle="1" w:styleId="57">
    <w:name w:val="正文文本缩进 2 Char1"/>
    <w:link w:val="21"/>
    <w:autoRedefine/>
    <w:qFormat/>
    <w:uiPriority w:val="0"/>
    <w:rPr>
      <w:rFonts w:ascii="Times New Roman" w:hAnsi="Times New Roman" w:eastAsia="宋体" w:cs="Times New Roman"/>
      <w:szCs w:val="24"/>
    </w:rPr>
  </w:style>
  <w:style w:type="character" w:customStyle="1" w:styleId="58">
    <w:name w:val="批注框文本 Char1"/>
    <w:link w:val="22"/>
    <w:autoRedefine/>
    <w:qFormat/>
    <w:uiPriority w:val="0"/>
    <w:rPr>
      <w:rFonts w:ascii="Times New Roman" w:hAnsi="Times New Roman" w:eastAsia="宋体" w:cs="Times New Roman"/>
      <w:sz w:val="18"/>
      <w:szCs w:val="18"/>
    </w:rPr>
  </w:style>
  <w:style w:type="character" w:customStyle="1" w:styleId="59">
    <w:name w:val="页脚 Char"/>
    <w:basedOn w:val="36"/>
    <w:link w:val="23"/>
    <w:autoRedefine/>
    <w:qFormat/>
    <w:uiPriority w:val="99"/>
    <w:rPr>
      <w:sz w:val="18"/>
      <w:szCs w:val="18"/>
    </w:rPr>
  </w:style>
  <w:style w:type="character" w:customStyle="1" w:styleId="60">
    <w:name w:val="页眉 Char"/>
    <w:basedOn w:val="36"/>
    <w:link w:val="24"/>
    <w:autoRedefine/>
    <w:qFormat/>
    <w:uiPriority w:val="99"/>
    <w:rPr>
      <w:sz w:val="18"/>
      <w:szCs w:val="18"/>
    </w:rPr>
  </w:style>
  <w:style w:type="character" w:customStyle="1" w:styleId="61">
    <w:name w:val="批注主题 Char1"/>
    <w:link w:val="31"/>
    <w:autoRedefine/>
    <w:qFormat/>
    <w:uiPriority w:val="99"/>
    <w:rPr>
      <w:rFonts w:ascii="Times New Roman" w:hAnsi="Times New Roman" w:eastAsia="宋体" w:cs="Times New Roman"/>
      <w:b/>
      <w:bCs/>
      <w:szCs w:val="24"/>
    </w:rPr>
  </w:style>
  <w:style w:type="character" w:customStyle="1" w:styleId="62">
    <w:name w:val="正文首行缩进 Char"/>
    <w:basedOn w:val="53"/>
    <w:link w:val="32"/>
    <w:autoRedefine/>
    <w:semiHidden/>
    <w:qFormat/>
    <w:uiPriority w:val="99"/>
    <w:rPr>
      <w:rFonts w:ascii="Times New Roman" w:hAnsi="Times New Roman" w:eastAsia="宋体" w:cs="Times New Roman"/>
      <w:szCs w:val="24"/>
    </w:rPr>
  </w:style>
  <w:style w:type="character" w:customStyle="1" w:styleId="63">
    <w:name w:val="标题 1 Char"/>
    <w:basedOn w:val="36"/>
    <w:autoRedefine/>
    <w:qFormat/>
    <w:uiPriority w:val="9"/>
    <w:rPr>
      <w:rFonts w:ascii="Times New Roman" w:hAnsi="Times New Roman" w:eastAsia="宋体" w:cs="Times New Roman"/>
      <w:b/>
      <w:bCs/>
      <w:kern w:val="44"/>
      <w:sz w:val="44"/>
      <w:szCs w:val="44"/>
    </w:rPr>
  </w:style>
  <w:style w:type="character" w:customStyle="1" w:styleId="64">
    <w:name w:val="标题 4 Char"/>
    <w:basedOn w:val="36"/>
    <w:autoRedefine/>
    <w:semiHidden/>
    <w:qFormat/>
    <w:uiPriority w:val="9"/>
    <w:rPr>
      <w:rFonts w:asciiTheme="majorHAnsi" w:hAnsiTheme="majorHAnsi" w:eastAsiaTheme="majorEastAsia" w:cstheme="majorBidi"/>
      <w:b/>
      <w:bCs/>
      <w:sz w:val="28"/>
      <w:szCs w:val="28"/>
    </w:rPr>
  </w:style>
  <w:style w:type="character" w:customStyle="1" w:styleId="65">
    <w:name w:val="标题 5 Char"/>
    <w:basedOn w:val="36"/>
    <w:autoRedefine/>
    <w:semiHidden/>
    <w:qFormat/>
    <w:uiPriority w:val="9"/>
    <w:rPr>
      <w:rFonts w:ascii="Times New Roman" w:hAnsi="Times New Roman" w:eastAsia="宋体" w:cs="Times New Roman"/>
      <w:b/>
      <w:bCs/>
      <w:sz w:val="28"/>
      <w:szCs w:val="28"/>
    </w:rPr>
  </w:style>
  <w:style w:type="character" w:customStyle="1" w:styleId="66">
    <w:name w:val="文档结构图 Char"/>
    <w:basedOn w:val="36"/>
    <w:autoRedefine/>
    <w:semiHidden/>
    <w:qFormat/>
    <w:uiPriority w:val="99"/>
    <w:rPr>
      <w:rFonts w:ascii="宋体" w:hAnsi="Times New Roman" w:eastAsia="宋体" w:cs="Times New Roman"/>
      <w:sz w:val="18"/>
      <w:szCs w:val="18"/>
    </w:rPr>
  </w:style>
  <w:style w:type="character" w:customStyle="1" w:styleId="67">
    <w:name w:val="批注文字 Char"/>
    <w:basedOn w:val="36"/>
    <w:autoRedefine/>
    <w:semiHidden/>
    <w:qFormat/>
    <w:uiPriority w:val="99"/>
    <w:rPr>
      <w:rFonts w:ascii="Times New Roman" w:hAnsi="Times New Roman" w:eastAsia="宋体" w:cs="Times New Roman"/>
      <w:szCs w:val="24"/>
    </w:rPr>
  </w:style>
  <w:style w:type="character" w:customStyle="1" w:styleId="68">
    <w:name w:val="正文文本 3 Char"/>
    <w:basedOn w:val="36"/>
    <w:autoRedefine/>
    <w:semiHidden/>
    <w:qFormat/>
    <w:uiPriority w:val="99"/>
    <w:rPr>
      <w:rFonts w:ascii="Times New Roman" w:hAnsi="Times New Roman" w:eastAsia="宋体" w:cs="Times New Roman"/>
      <w:sz w:val="16"/>
      <w:szCs w:val="16"/>
    </w:rPr>
  </w:style>
  <w:style w:type="character" w:customStyle="1" w:styleId="69">
    <w:name w:val="正文文本 Char"/>
    <w:basedOn w:val="36"/>
    <w:autoRedefine/>
    <w:semiHidden/>
    <w:qFormat/>
    <w:uiPriority w:val="99"/>
    <w:rPr>
      <w:rFonts w:ascii="Times New Roman" w:hAnsi="Times New Roman" w:eastAsia="宋体" w:cs="Times New Roman"/>
      <w:szCs w:val="24"/>
    </w:rPr>
  </w:style>
  <w:style w:type="character" w:customStyle="1" w:styleId="70">
    <w:name w:val="正文文本缩进 Char"/>
    <w:basedOn w:val="36"/>
    <w:autoRedefine/>
    <w:semiHidden/>
    <w:qFormat/>
    <w:uiPriority w:val="99"/>
    <w:rPr>
      <w:rFonts w:ascii="Times New Roman" w:hAnsi="Times New Roman" w:eastAsia="宋体" w:cs="Times New Roman"/>
      <w:szCs w:val="24"/>
    </w:rPr>
  </w:style>
  <w:style w:type="character" w:customStyle="1" w:styleId="71">
    <w:name w:val="纯文本 Char"/>
    <w:basedOn w:val="36"/>
    <w:autoRedefine/>
    <w:semiHidden/>
    <w:qFormat/>
    <w:uiPriority w:val="99"/>
    <w:rPr>
      <w:rFonts w:ascii="宋体" w:hAnsi="Courier New" w:eastAsia="宋体" w:cs="Courier New"/>
      <w:szCs w:val="21"/>
    </w:rPr>
  </w:style>
  <w:style w:type="character" w:customStyle="1" w:styleId="72">
    <w:name w:val="日期 Char"/>
    <w:basedOn w:val="36"/>
    <w:autoRedefine/>
    <w:semiHidden/>
    <w:qFormat/>
    <w:uiPriority w:val="99"/>
    <w:rPr>
      <w:rFonts w:ascii="Times New Roman" w:hAnsi="Times New Roman" w:eastAsia="宋体" w:cs="Times New Roman"/>
      <w:szCs w:val="24"/>
    </w:rPr>
  </w:style>
  <w:style w:type="character" w:customStyle="1" w:styleId="73">
    <w:name w:val="正文文本缩进 2 Char"/>
    <w:basedOn w:val="36"/>
    <w:autoRedefine/>
    <w:semiHidden/>
    <w:qFormat/>
    <w:uiPriority w:val="99"/>
    <w:rPr>
      <w:rFonts w:ascii="Times New Roman" w:hAnsi="Times New Roman" w:eastAsia="宋体" w:cs="Times New Roman"/>
      <w:szCs w:val="24"/>
    </w:rPr>
  </w:style>
  <w:style w:type="character" w:customStyle="1" w:styleId="74">
    <w:name w:val="批注框文本 Char"/>
    <w:basedOn w:val="36"/>
    <w:autoRedefine/>
    <w:semiHidden/>
    <w:qFormat/>
    <w:uiPriority w:val="99"/>
    <w:rPr>
      <w:rFonts w:ascii="Times New Roman" w:hAnsi="Times New Roman" w:eastAsia="宋体" w:cs="Times New Roman"/>
      <w:sz w:val="18"/>
      <w:szCs w:val="18"/>
    </w:rPr>
  </w:style>
  <w:style w:type="character" w:customStyle="1" w:styleId="75">
    <w:name w:val="页脚 字符2"/>
    <w:autoRedefine/>
    <w:qFormat/>
    <w:uiPriority w:val="99"/>
    <w:rPr>
      <w:kern w:val="2"/>
      <w:sz w:val="18"/>
      <w:szCs w:val="18"/>
    </w:rPr>
  </w:style>
  <w:style w:type="character" w:customStyle="1" w:styleId="76">
    <w:name w:val="页眉 字符2"/>
    <w:autoRedefine/>
    <w:qFormat/>
    <w:uiPriority w:val="99"/>
    <w:rPr>
      <w:kern w:val="2"/>
      <w:sz w:val="18"/>
      <w:szCs w:val="18"/>
    </w:rPr>
  </w:style>
  <w:style w:type="character" w:customStyle="1" w:styleId="77">
    <w:name w:val="批注主题 Char"/>
    <w:basedOn w:val="67"/>
    <w:autoRedefine/>
    <w:semiHidden/>
    <w:qFormat/>
    <w:uiPriority w:val="99"/>
    <w:rPr>
      <w:rFonts w:ascii="Times New Roman" w:hAnsi="Times New Roman" w:eastAsia="宋体" w:cs="Times New Roman"/>
      <w:b/>
      <w:bCs/>
      <w:szCs w:val="24"/>
    </w:rPr>
  </w:style>
  <w:style w:type="character" w:customStyle="1" w:styleId="78">
    <w:name w:val="正文文本_"/>
    <w:link w:val="79"/>
    <w:autoRedefine/>
    <w:qFormat/>
    <w:uiPriority w:val="0"/>
    <w:rPr>
      <w:rFonts w:ascii="MingLiU" w:hAnsi="MingLiU" w:eastAsia="MingLiU" w:cs="MingLiU"/>
      <w:spacing w:val="9"/>
      <w:sz w:val="19"/>
      <w:szCs w:val="19"/>
      <w:shd w:val="clear" w:color="auto" w:fill="FFFFFF"/>
    </w:rPr>
  </w:style>
  <w:style w:type="paragraph" w:customStyle="1" w:styleId="79">
    <w:name w:val="正文文本1"/>
    <w:basedOn w:val="1"/>
    <w:link w:val="78"/>
    <w:autoRedefine/>
    <w:qFormat/>
    <w:uiPriority w:val="0"/>
    <w:pPr>
      <w:shd w:val="clear" w:color="auto" w:fill="FFFFFF"/>
      <w:spacing w:line="302" w:lineRule="exact"/>
      <w:ind w:firstLine="460"/>
      <w:jc w:val="left"/>
    </w:pPr>
    <w:rPr>
      <w:rFonts w:ascii="MingLiU" w:hAnsi="MingLiU" w:eastAsia="MingLiU" w:cs="MingLiU"/>
      <w:spacing w:val="9"/>
      <w:sz w:val="19"/>
      <w:szCs w:val="19"/>
    </w:rPr>
  </w:style>
  <w:style w:type="character" w:customStyle="1" w:styleId="80">
    <w:name w:val="纯文本 Char1"/>
    <w:link w:val="81"/>
    <w:autoRedefine/>
    <w:qFormat/>
    <w:uiPriority w:val="99"/>
    <w:rPr>
      <w:rFonts w:ascii="宋体" w:hAnsi="Courier New" w:eastAsia="宋体"/>
    </w:rPr>
  </w:style>
  <w:style w:type="paragraph" w:customStyle="1" w:styleId="81">
    <w:name w:val="纯文本1"/>
    <w:basedOn w:val="1"/>
    <w:link w:val="80"/>
    <w:autoRedefine/>
    <w:qFormat/>
    <w:uiPriority w:val="0"/>
    <w:rPr>
      <w:rFonts w:ascii="宋体" w:hAnsi="Courier New" w:cstheme="minorBidi"/>
      <w:szCs w:val="22"/>
    </w:rPr>
  </w:style>
  <w:style w:type="character" w:customStyle="1" w:styleId="82">
    <w:name w:val="正文文本 + 10 pt"/>
    <w:autoRedefine/>
    <w:qFormat/>
    <w:uiPriority w:val="0"/>
    <w:rPr>
      <w:rFonts w:ascii="MingLiU" w:hAnsi="MingLiU" w:eastAsia="MingLiU" w:cs="MingLiU"/>
      <w:color w:val="000000"/>
      <w:spacing w:val="8"/>
      <w:w w:val="100"/>
      <w:position w:val="0"/>
      <w:sz w:val="20"/>
      <w:szCs w:val="20"/>
      <w:shd w:val="clear" w:color="auto" w:fill="FFFFFF"/>
      <w:lang w:val="zh-TW"/>
    </w:rPr>
  </w:style>
  <w:style w:type="character" w:customStyle="1" w:styleId="83">
    <w:name w:val="Char Char1"/>
    <w:autoRedefine/>
    <w:qFormat/>
    <w:uiPriority w:val="0"/>
    <w:rPr>
      <w:rFonts w:ascii="宋体" w:hAnsi="Courier New" w:eastAsia="宋体"/>
      <w:kern w:val="2"/>
      <w:sz w:val="21"/>
      <w:lang w:val="en-US" w:eastAsia="zh-CN" w:bidi="ar-SA"/>
    </w:rPr>
  </w:style>
  <w:style w:type="character" w:customStyle="1" w:styleId="84">
    <w:name w:val="正文文本 (26) + 间距 0 pt"/>
    <w:autoRedefine/>
    <w:qFormat/>
    <w:uiPriority w:val="0"/>
    <w:rPr>
      <w:rFonts w:ascii="宋体" w:hAnsi="宋体" w:eastAsia="宋体" w:cs="宋体"/>
      <w:color w:val="000000"/>
      <w:spacing w:val="0"/>
      <w:w w:val="100"/>
      <w:position w:val="0"/>
      <w:sz w:val="22"/>
      <w:szCs w:val="22"/>
      <w:u w:val="none"/>
      <w:lang w:val="zh-CN" w:eastAsia="zh-CN" w:bidi="zh-CN"/>
    </w:rPr>
  </w:style>
  <w:style w:type="character" w:customStyle="1" w:styleId="85">
    <w:name w:val="页脚 字符"/>
    <w:autoRedefine/>
    <w:qFormat/>
    <w:uiPriority w:val="99"/>
    <w:rPr>
      <w:sz w:val="18"/>
      <w:szCs w:val="18"/>
    </w:rPr>
  </w:style>
  <w:style w:type="character" w:customStyle="1" w:styleId="86">
    <w:name w:val="页眉 字符"/>
    <w:autoRedefine/>
    <w:qFormat/>
    <w:uiPriority w:val="99"/>
    <w:rPr>
      <w:rFonts w:ascii="Times New Roman" w:hAnsi="Times New Roman"/>
      <w:kern w:val="2"/>
      <w:sz w:val="18"/>
      <w:szCs w:val="18"/>
    </w:rPr>
  </w:style>
  <w:style w:type="character" w:customStyle="1" w:styleId="87">
    <w:name w:val="批注文字 字符1"/>
    <w:autoRedefine/>
    <w:qFormat/>
    <w:uiPriority w:val="0"/>
    <w:rPr>
      <w:rFonts w:ascii="Times New Roman" w:hAnsi="Times New Roman"/>
      <w:kern w:val="2"/>
      <w:sz w:val="21"/>
      <w:szCs w:val="24"/>
    </w:rPr>
  </w:style>
  <w:style w:type="character" w:customStyle="1" w:styleId="88">
    <w:name w:val="纯文本 字符2"/>
    <w:autoRedefine/>
    <w:qFormat/>
    <w:uiPriority w:val="0"/>
    <w:rPr>
      <w:rFonts w:ascii="宋体" w:hAnsi="Courier New" w:eastAsia="宋体" w:cs="Courier New"/>
      <w:szCs w:val="21"/>
    </w:rPr>
  </w:style>
  <w:style w:type="paragraph" w:customStyle="1" w:styleId="89">
    <w:name w:val="Char"/>
    <w:basedOn w:val="1"/>
    <w:autoRedefine/>
    <w:qFormat/>
    <w:uiPriority w:val="0"/>
    <w:rPr>
      <w:szCs w:val="21"/>
    </w:rPr>
  </w:style>
  <w:style w:type="paragraph" w:customStyle="1" w:styleId="90">
    <w:name w:val="Char Char Char Char Char Char Char"/>
    <w:basedOn w:val="1"/>
    <w:autoRedefine/>
    <w:qFormat/>
    <w:uiPriority w:val="0"/>
  </w:style>
  <w:style w:type="paragraph" w:customStyle="1" w:styleId="91">
    <w:name w:val="修订1"/>
    <w:autoRedefine/>
    <w:qFormat/>
    <w:uiPriority w:val="0"/>
    <w:rPr>
      <w:rFonts w:ascii="Times New Roman" w:hAnsi="Times New Roman" w:eastAsia="宋体" w:cs="Times New Roman"/>
      <w:kern w:val="2"/>
      <w:sz w:val="21"/>
      <w:szCs w:val="24"/>
      <w:lang w:val="en-US" w:eastAsia="zh-CN" w:bidi="ar-SA"/>
    </w:rPr>
  </w:style>
  <w:style w:type="paragraph" w:customStyle="1" w:styleId="92">
    <w:name w:val="Char Char Char Char Char Char Char Char Char Char Char Char"/>
    <w:basedOn w:val="1"/>
    <w:autoRedefine/>
    <w:qFormat/>
    <w:uiPriority w:val="0"/>
    <w:pPr>
      <w:widowControl/>
      <w:spacing w:after="160" w:line="240" w:lineRule="exact"/>
      <w:jc w:val="left"/>
    </w:pPr>
  </w:style>
  <w:style w:type="paragraph" w:customStyle="1" w:styleId="93">
    <w:name w:val="Char Char Char Char Char Char Char Char Char Char Char Char1"/>
    <w:basedOn w:val="1"/>
    <w:autoRedefine/>
    <w:qFormat/>
    <w:uiPriority w:val="0"/>
    <w:pPr>
      <w:widowControl/>
      <w:spacing w:after="160" w:line="240" w:lineRule="exact"/>
      <w:jc w:val="left"/>
    </w:pPr>
  </w:style>
  <w:style w:type="paragraph" w:customStyle="1" w:styleId="94">
    <w:name w:val="样式 标题 1 + 居中 段前: 0 磅 段后: 0 磅 行距: 固定值 30 磅"/>
    <w:basedOn w:val="4"/>
    <w:autoRedefine/>
    <w:qFormat/>
    <w:uiPriority w:val="0"/>
    <w:pPr>
      <w:spacing w:before="0" w:after="0" w:line="600" w:lineRule="exact"/>
      <w:jc w:val="center"/>
    </w:pPr>
    <w:rPr>
      <w:rFonts w:cs="宋体"/>
      <w:szCs w:val="20"/>
    </w:rPr>
  </w:style>
  <w:style w:type="paragraph" w:customStyle="1" w:styleId="95">
    <w:name w:val="Table Paragraph"/>
    <w:basedOn w:val="1"/>
    <w:autoRedefine/>
    <w:qFormat/>
    <w:uiPriority w:val="1"/>
    <w:pPr>
      <w:jc w:val="left"/>
    </w:pPr>
    <w:rPr>
      <w:rFonts w:ascii="Calibri" w:hAnsi="Calibri"/>
      <w:kern w:val="0"/>
      <w:sz w:val="22"/>
      <w:szCs w:val="22"/>
      <w:lang w:eastAsia="en-US"/>
    </w:rPr>
  </w:style>
  <w:style w:type="paragraph" w:customStyle="1" w:styleId="96">
    <w:name w:val="p0"/>
    <w:basedOn w:val="1"/>
    <w:autoRedefine/>
    <w:qFormat/>
    <w:uiPriority w:val="0"/>
    <w:pPr>
      <w:widowControl/>
    </w:pPr>
    <w:rPr>
      <w:kern w:val="0"/>
      <w:szCs w:val="21"/>
    </w:rPr>
  </w:style>
  <w:style w:type="paragraph" w:customStyle="1" w:styleId="97">
    <w:name w:val="Char Char Char"/>
    <w:basedOn w:val="1"/>
    <w:autoRedefine/>
    <w:qFormat/>
    <w:uiPriority w:val="0"/>
    <w:rPr>
      <w:szCs w:val="20"/>
    </w:rPr>
  </w:style>
  <w:style w:type="paragraph" w:customStyle="1" w:styleId="98">
    <w:name w:val="TOC 标题1"/>
    <w:basedOn w:val="4"/>
    <w:next w:val="1"/>
    <w:autoRedefine/>
    <w:qFormat/>
    <w:uiPriority w:val="39"/>
    <w:pPr>
      <w:widowControl/>
      <w:spacing w:before="480" w:after="0" w:line="276" w:lineRule="auto"/>
      <w:jc w:val="left"/>
      <w:outlineLvl w:val="9"/>
    </w:pPr>
    <w:rPr>
      <w:rFonts w:ascii="Cambria" w:hAnsi="Cambria"/>
      <w:color w:val="365F91"/>
      <w:kern w:val="0"/>
      <w:sz w:val="28"/>
      <w:szCs w:val="28"/>
    </w:rPr>
  </w:style>
  <w:style w:type="paragraph" w:customStyle="1" w:styleId="99">
    <w:name w:val="样式 标题 2 + 非加粗 首行缩进:  2 字符"/>
    <w:basedOn w:val="5"/>
    <w:autoRedefine/>
    <w:qFormat/>
    <w:uiPriority w:val="0"/>
    <w:pPr>
      <w:spacing w:before="0" w:after="0" w:line="600" w:lineRule="exact"/>
      <w:ind w:firstLine="640" w:firstLineChars="200"/>
      <w:jc w:val="left"/>
    </w:pPr>
    <w:rPr>
      <w:rFonts w:cs="宋体"/>
      <w:b w:val="0"/>
      <w:bCs w:val="0"/>
      <w:szCs w:val="20"/>
    </w:rPr>
  </w:style>
  <w:style w:type="paragraph" w:customStyle="1" w:styleId="100">
    <w:name w:val="Char Char Char1 Char Char Char Char Char Char Char"/>
    <w:basedOn w:val="1"/>
    <w:autoRedefine/>
    <w:qFormat/>
    <w:uiPriority w:val="0"/>
  </w:style>
  <w:style w:type="paragraph" w:customStyle="1" w:styleId="101">
    <w:name w:val="默认段落字体 Para Char Char Char Char Char Char Char Char Char1 Char Char Char Char"/>
    <w:basedOn w:val="1"/>
    <w:autoRedefine/>
    <w:qFormat/>
    <w:uiPriority w:val="0"/>
    <w:rPr>
      <w:rFonts w:ascii="Tahoma" w:hAnsi="Tahoma"/>
      <w:sz w:val="24"/>
      <w:szCs w:val="20"/>
    </w:rPr>
  </w:style>
  <w:style w:type="paragraph" w:customStyle="1" w:styleId="102">
    <w:name w:val="Char1"/>
    <w:basedOn w:val="1"/>
    <w:autoRedefine/>
    <w:qFormat/>
    <w:uiPriority w:val="0"/>
  </w:style>
  <w:style w:type="paragraph" w:styleId="103">
    <w:name w:val="List Paragraph"/>
    <w:basedOn w:val="1"/>
    <w:autoRedefine/>
    <w:qFormat/>
    <w:uiPriority w:val="34"/>
    <w:pPr>
      <w:ind w:firstLine="420" w:firstLineChars="200"/>
    </w:pPr>
  </w:style>
  <w:style w:type="paragraph" w:customStyle="1" w:styleId="104">
    <w:name w:val="Char Char Char Char"/>
    <w:basedOn w:val="1"/>
    <w:autoRedefine/>
    <w:qFormat/>
    <w:uiPriority w:val="0"/>
    <w:pPr>
      <w:widowControl/>
      <w:spacing w:after="160" w:line="240" w:lineRule="exact"/>
      <w:jc w:val="left"/>
    </w:pPr>
  </w:style>
  <w:style w:type="paragraph" w:customStyle="1" w:styleId="105">
    <w:name w:val="Char Char Char Char1"/>
    <w:basedOn w:val="1"/>
    <w:autoRedefine/>
    <w:qFormat/>
    <w:uiPriority w:val="0"/>
    <w:pPr>
      <w:widowControl/>
      <w:spacing w:after="160" w:line="240" w:lineRule="exact"/>
      <w:jc w:val="left"/>
    </w:pPr>
  </w:style>
  <w:style w:type="paragraph" w:customStyle="1" w:styleId="106">
    <w:name w:val="正文段"/>
    <w:basedOn w:val="1"/>
    <w:autoRedefine/>
    <w:qFormat/>
    <w:uiPriority w:val="0"/>
    <w:pPr>
      <w:widowControl/>
      <w:snapToGrid w:val="0"/>
      <w:spacing w:after="156" w:afterLines="50"/>
      <w:ind w:firstLine="200" w:firstLineChars="200"/>
    </w:pPr>
    <w:rPr>
      <w:kern w:val="0"/>
      <w:sz w:val="24"/>
      <w:szCs w:val="20"/>
    </w:rPr>
  </w:style>
  <w:style w:type="paragraph" w:customStyle="1" w:styleId="107">
    <w:name w:val="列出段落1"/>
    <w:basedOn w:val="1"/>
    <w:autoRedefine/>
    <w:qFormat/>
    <w:uiPriority w:val="34"/>
    <w:pPr>
      <w:spacing w:before="100" w:beforeAutospacing="1" w:after="100" w:afterAutospacing="1" w:line="360" w:lineRule="auto"/>
      <w:ind w:firstLine="420" w:firstLineChars="200"/>
    </w:pPr>
  </w:style>
  <w:style w:type="paragraph" w:customStyle="1" w:styleId="108">
    <w:name w:val="Char Char Char Char Char Char Char1"/>
    <w:basedOn w:val="1"/>
    <w:autoRedefine/>
    <w:qFormat/>
    <w:uiPriority w:val="0"/>
  </w:style>
  <w:style w:type="character" w:customStyle="1" w:styleId="109">
    <w:name w:val="正文2 Char Char"/>
    <w:link w:val="110"/>
    <w:autoRedefine/>
    <w:qFormat/>
    <w:uiPriority w:val="0"/>
    <w:rPr>
      <w:sz w:val="24"/>
    </w:rPr>
  </w:style>
  <w:style w:type="paragraph" w:customStyle="1" w:styleId="110">
    <w:name w:val="正文2"/>
    <w:basedOn w:val="1"/>
    <w:link w:val="109"/>
    <w:autoRedefine/>
    <w:qFormat/>
    <w:uiPriority w:val="0"/>
    <w:pPr>
      <w:adjustRightInd w:val="0"/>
      <w:spacing w:before="156" w:line="360" w:lineRule="auto"/>
      <w:ind w:firstLine="510" w:firstLineChars="200"/>
    </w:pPr>
    <w:rPr>
      <w:rFonts w:asciiTheme="minorHAnsi" w:hAnsiTheme="minorHAnsi" w:eastAsiaTheme="minorEastAsia" w:cstheme="minorBidi"/>
      <w:sz w:val="24"/>
      <w:szCs w:val="22"/>
    </w:rPr>
  </w:style>
  <w:style w:type="paragraph" w:customStyle="1" w:styleId="111">
    <w:name w:val="表格文字"/>
    <w:basedOn w:val="1"/>
    <w:next w:val="13"/>
    <w:autoRedefine/>
    <w:qFormat/>
    <w:uiPriority w:val="0"/>
    <w:pPr>
      <w:adjustRightInd w:val="0"/>
      <w:spacing w:line="420" w:lineRule="atLeast"/>
      <w:jc w:val="left"/>
      <w:textAlignment w:val="baseline"/>
    </w:pPr>
    <w:rPr>
      <w:kern w:val="0"/>
    </w:rPr>
  </w:style>
  <w:style w:type="character" w:customStyle="1" w:styleId="112">
    <w:name w:val="纯文本 Char_0"/>
    <w:link w:val="113"/>
    <w:autoRedefine/>
    <w:qFormat/>
    <w:uiPriority w:val="0"/>
    <w:rPr>
      <w:rFonts w:ascii="宋体" w:hAnsi="Courier New"/>
      <w:szCs w:val="21"/>
      <w:lang w:val="en-US" w:eastAsia="zh-CN"/>
    </w:rPr>
  </w:style>
  <w:style w:type="paragraph" w:customStyle="1" w:styleId="113">
    <w:name w:val="纯文本_0_0"/>
    <w:basedOn w:val="1"/>
    <w:link w:val="112"/>
    <w:autoRedefine/>
    <w:qFormat/>
    <w:uiPriority w:val="0"/>
    <w:rPr>
      <w:rFonts w:ascii="宋体" w:hAnsi="Courier New" w:eastAsiaTheme="minorEastAsia" w:cstheme="minorBidi"/>
      <w:szCs w:val="21"/>
    </w:rPr>
  </w:style>
  <w:style w:type="paragraph" w:customStyle="1" w:styleId="114">
    <w:name w:val="样式5"/>
    <w:basedOn w:val="1"/>
    <w:autoRedefine/>
    <w:qFormat/>
    <w:uiPriority w:val="0"/>
    <w:pPr>
      <w:adjustRightInd w:val="0"/>
      <w:spacing w:line="440" w:lineRule="exact"/>
      <w:ind w:left="2" w:firstLine="480" w:firstLineChars="200"/>
    </w:pPr>
    <w:rPr>
      <w:rFonts w:ascii="仿宋_GB2312" w:hAnsi="仿宋" w:eastAsia="仿宋_GB2312"/>
      <w:sz w:val="24"/>
    </w:rPr>
  </w:style>
  <w:style w:type="paragraph" w:customStyle="1" w:styleId="115">
    <w:name w:val="正文缩进1"/>
    <w:basedOn w:val="1"/>
    <w:next w:val="14"/>
    <w:autoRedefine/>
    <w:qFormat/>
    <w:uiPriority w:val="0"/>
    <w:pPr>
      <w:autoSpaceDE w:val="0"/>
      <w:autoSpaceDN w:val="0"/>
      <w:adjustRightInd w:val="0"/>
      <w:snapToGrid w:val="0"/>
      <w:spacing w:after="120" w:line="360" w:lineRule="auto"/>
      <w:ind w:left="420" w:leftChars="200" w:firstLine="480" w:firstLineChars="200"/>
    </w:pPr>
    <w:rPr>
      <w:sz w:val="24"/>
      <w:szCs w:val="21"/>
    </w:rPr>
  </w:style>
  <w:style w:type="character" w:customStyle="1" w:styleId="116">
    <w:name w:val="批注文字 Char1"/>
    <w:autoRedefine/>
    <w:qFormat/>
    <w:uiPriority w:val="0"/>
    <w:rPr>
      <w:rFonts w:ascii="Times New Roman" w:hAnsi="Times New Roman"/>
      <w:kern w:val="2"/>
      <w:sz w:val="21"/>
      <w:szCs w:val="24"/>
    </w:rPr>
  </w:style>
  <w:style w:type="character" w:customStyle="1" w:styleId="117">
    <w:name w:val="标题 1 字符"/>
    <w:autoRedefine/>
    <w:qFormat/>
    <w:uiPriority w:val="0"/>
    <w:rPr>
      <w:b/>
      <w:bCs/>
      <w:kern w:val="44"/>
      <w:sz w:val="44"/>
      <w:szCs w:val="44"/>
    </w:rPr>
  </w:style>
  <w:style w:type="character" w:customStyle="1" w:styleId="118">
    <w:name w:val="标题 2 字符"/>
    <w:autoRedefine/>
    <w:qFormat/>
    <w:uiPriority w:val="0"/>
    <w:rPr>
      <w:rFonts w:ascii="Arial" w:hAnsi="Arial" w:eastAsia="黑体"/>
      <w:b/>
      <w:bCs/>
      <w:kern w:val="2"/>
      <w:sz w:val="32"/>
      <w:szCs w:val="32"/>
    </w:rPr>
  </w:style>
  <w:style w:type="character" w:customStyle="1" w:styleId="119">
    <w:name w:val="标题 3 字符"/>
    <w:autoRedefine/>
    <w:qFormat/>
    <w:uiPriority w:val="0"/>
    <w:rPr>
      <w:b/>
      <w:bCs/>
      <w:kern w:val="2"/>
      <w:sz w:val="32"/>
      <w:szCs w:val="32"/>
    </w:rPr>
  </w:style>
  <w:style w:type="character" w:customStyle="1" w:styleId="120">
    <w:name w:val="标题 4 字符"/>
    <w:autoRedefine/>
    <w:qFormat/>
    <w:uiPriority w:val="0"/>
    <w:rPr>
      <w:rFonts w:ascii="Arial" w:eastAsia="黑体"/>
      <w:sz w:val="28"/>
    </w:rPr>
  </w:style>
  <w:style w:type="character" w:customStyle="1" w:styleId="121">
    <w:name w:val="标题 5 字符"/>
    <w:autoRedefine/>
    <w:qFormat/>
    <w:uiPriority w:val="9"/>
    <w:rPr>
      <w:b/>
      <w:bCs/>
      <w:kern w:val="2"/>
      <w:sz w:val="28"/>
      <w:szCs w:val="28"/>
    </w:rPr>
  </w:style>
  <w:style w:type="character" w:customStyle="1" w:styleId="122">
    <w:name w:val="文档结构图 字符"/>
    <w:autoRedefine/>
    <w:qFormat/>
    <w:uiPriority w:val="0"/>
    <w:rPr>
      <w:rFonts w:ascii="宋体"/>
      <w:kern w:val="2"/>
      <w:sz w:val="18"/>
      <w:szCs w:val="18"/>
    </w:rPr>
  </w:style>
  <w:style w:type="character" w:customStyle="1" w:styleId="123">
    <w:name w:val="批注文字 字符"/>
    <w:autoRedefine/>
    <w:qFormat/>
    <w:uiPriority w:val="0"/>
    <w:rPr>
      <w:kern w:val="2"/>
      <w:sz w:val="21"/>
      <w:szCs w:val="24"/>
    </w:rPr>
  </w:style>
  <w:style w:type="character" w:customStyle="1" w:styleId="124">
    <w:name w:val="正文文本 3 字符"/>
    <w:autoRedefine/>
    <w:qFormat/>
    <w:uiPriority w:val="99"/>
    <w:rPr>
      <w:kern w:val="2"/>
      <w:sz w:val="16"/>
      <w:szCs w:val="16"/>
    </w:rPr>
  </w:style>
  <w:style w:type="character" w:customStyle="1" w:styleId="125">
    <w:name w:val="正文文本 字符"/>
    <w:autoRedefine/>
    <w:qFormat/>
    <w:uiPriority w:val="99"/>
    <w:rPr>
      <w:kern w:val="2"/>
      <w:sz w:val="21"/>
      <w:szCs w:val="24"/>
    </w:rPr>
  </w:style>
  <w:style w:type="character" w:customStyle="1" w:styleId="126">
    <w:name w:val="正文文本缩进 字符"/>
    <w:autoRedefine/>
    <w:qFormat/>
    <w:uiPriority w:val="0"/>
    <w:rPr>
      <w:rFonts w:ascii="宋体" w:hAnsi="Courier New"/>
      <w:spacing w:val="-4"/>
      <w:kern w:val="2"/>
      <w:sz w:val="18"/>
    </w:rPr>
  </w:style>
  <w:style w:type="character" w:customStyle="1" w:styleId="127">
    <w:name w:val="纯文本 字符"/>
    <w:autoRedefine/>
    <w:qFormat/>
    <w:uiPriority w:val="0"/>
    <w:rPr>
      <w:rFonts w:ascii="宋体" w:hAnsi="Courier New"/>
      <w:kern w:val="2"/>
      <w:sz w:val="21"/>
    </w:rPr>
  </w:style>
  <w:style w:type="character" w:customStyle="1" w:styleId="128">
    <w:name w:val="日期 字符"/>
    <w:autoRedefine/>
    <w:qFormat/>
    <w:uiPriority w:val="0"/>
    <w:rPr>
      <w:kern w:val="2"/>
      <w:sz w:val="21"/>
      <w:szCs w:val="24"/>
    </w:rPr>
  </w:style>
  <w:style w:type="character" w:customStyle="1" w:styleId="129">
    <w:name w:val="正文文本缩进 2 字符"/>
    <w:autoRedefine/>
    <w:qFormat/>
    <w:uiPriority w:val="0"/>
    <w:rPr>
      <w:kern w:val="2"/>
      <w:sz w:val="21"/>
      <w:szCs w:val="24"/>
    </w:rPr>
  </w:style>
  <w:style w:type="character" w:customStyle="1" w:styleId="130">
    <w:name w:val="批注框文本 字符"/>
    <w:autoRedefine/>
    <w:qFormat/>
    <w:uiPriority w:val="0"/>
    <w:rPr>
      <w:kern w:val="2"/>
      <w:sz w:val="18"/>
      <w:szCs w:val="18"/>
    </w:rPr>
  </w:style>
  <w:style w:type="character" w:customStyle="1" w:styleId="131">
    <w:name w:val="页脚 字符1"/>
    <w:autoRedefine/>
    <w:qFormat/>
    <w:uiPriority w:val="99"/>
    <w:rPr>
      <w:kern w:val="2"/>
      <w:sz w:val="18"/>
      <w:szCs w:val="18"/>
    </w:rPr>
  </w:style>
  <w:style w:type="character" w:customStyle="1" w:styleId="132">
    <w:name w:val="页眉 字符1"/>
    <w:autoRedefine/>
    <w:qFormat/>
    <w:uiPriority w:val="99"/>
    <w:rPr>
      <w:kern w:val="2"/>
      <w:sz w:val="18"/>
      <w:szCs w:val="18"/>
    </w:rPr>
  </w:style>
  <w:style w:type="character" w:customStyle="1" w:styleId="133">
    <w:name w:val="批注主题 字符"/>
    <w:autoRedefine/>
    <w:qFormat/>
    <w:uiPriority w:val="99"/>
    <w:rPr>
      <w:b/>
      <w:bCs/>
      <w:kern w:val="2"/>
      <w:sz w:val="21"/>
      <w:szCs w:val="24"/>
    </w:rPr>
  </w:style>
  <w:style w:type="paragraph" w:customStyle="1" w:styleId="134">
    <w:name w:val="_Style 117"/>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5">
    <w:name w:val="msonormal"/>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136">
    <w:name w:val="纯文本 字符1"/>
    <w:autoRedefine/>
    <w:semiHidden/>
    <w:qFormat/>
    <w:locked/>
    <w:uiPriority w:val="0"/>
    <w:rPr>
      <w:rFonts w:ascii="宋体" w:hAnsi="Courier New"/>
      <w:kern w:val="2"/>
      <w:sz w:val="21"/>
    </w:rPr>
  </w:style>
  <w:style w:type="character" w:customStyle="1" w:styleId="137">
    <w:name w:val="标题 4 字符1"/>
    <w:autoRedefine/>
    <w:semiHidden/>
    <w:qFormat/>
    <w:locked/>
    <w:uiPriority w:val="0"/>
    <w:rPr>
      <w:rFonts w:ascii="Arial" w:eastAsia="黑体"/>
      <w:sz w:val="28"/>
    </w:rPr>
  </w:style>
  <w:style w:type="character" w:customStyle="1" w:styleId="138">
    <w:name w:val="标题 2 字符1"/>
    <w:autoRedefine/>
    <w:semiHidden/>
    <w:qFormat/>
    <w:locked/>
    <w:uiPriority w:val="0"/>
    <w:rPr>
      <w:rFonts w:ascii="Arial" w:hAnsi="Arial" w:eastAsia="黑体"/>
      <w:b/>
      <w:bCs/>
      <w:kern w:val="2"/>
      <w:sz w:val="32"/>
      <w:szCs w:val="32"/>
    </w:rPr>
  </w:style>
  <w:style w:type="character" w:customStyle="1" w:styleId="139">
    <w:name w:val="标题 1 字符1"/>
    <w:autoRedefine/>
    <w:qFormat/>
    <w:locked/>
    <w:uiPriority w:val="0"/>
    <w:rPr>
      <w:b/>
      <w:bCs/>
      <w:kern w:val="44"/>
      <w:sz w:val="44"/>
      <w:szCs w:val="44"/>
    </w:rPr>
  </w:style>
  <w:style w:type="character" w:customStyle="1" w:styleId="140">
    <w:name w:val="标题 3 字符1"/>
    <w:autoRedefine/>
    <w:semiHidden/>
    <w:qFormat/>
    <w:locked/>
    <w:uiPriority w:val="0"/>
    <w:rPr>
      <w:b/>
      <w:bCs/>
      <w:kern w:val="2"/>
      <w:sz w:val="32"/>
      <w:szCs w:val="32"/>
    </w:rPr>
  </w:style>
  <w:style w:type="character" w:customStyle="1" w:styleId="141">
    <w:name w:val="标题 5 字符1"/>
    <w:autoRedefine/>
    <w:semiHidden/>
    <w:qFormat/>
    <w:locked/>
    <w:uiPriority w:val="9"/>
    <w:rPr>
      <w:b/>
      <w:bCs/>
      <w:kern w:val="2"/>
      <w:sz w:val="28"/>
      <w:szCs w:val="28"/>
    </w:rPr>
  </w:style>
  <w:style w:type="paragraph" w:customStyle="1" w:styleId="142">
    <w:name w:val="正文文本_0_0"/>
    <w:basedOn w:val="143"/>
    <w:autoRedefine/>
    <w:qFormat/>
    <w:uiPriority w:val="0"/>
    <w:pPr>
      <w:spacing w:after="120"/>
    </w:pPr>
    <w:rPr>
      <w:rFonts w:ascii="Calibri" w:hAnsi="Calibri"/>
      <w:kern w:val="0"/>
      <w:sz w:val="20"/>
    </w:rPr>
  </w:style>
  <w:style w:type="paragraph" w:customStyle="1" w:styleId="143">
    <w:name w:val="正文_1_1"/>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4">
    <w:name w:val="正文_4"/>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5">
    <w:name w:val="正文_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46">
    <w:name w:val="正文_7"/>
    <w:basedOn w:val="147"/>
    <w:autoRedefine/>
    <w:qFormat/>
    <w:uiPriority w:val="0"/>
    <w:rPr>
      <w:rFonts w:ascii="Times New Roman" w:hAnsi="Times New Roman"/>
      <w:szCs w:val="21"/>
    </w:rPr>
  </w:style>
  <w:style w:type="paragraph" w:customStyle="1" w:styleId="147">
    <w:name w:val="正文_6"/>
    <w:next w:val="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48">
    <w:name w:val="Normal_0"/>
    <w:autoRedefine/>
    <w:qFormat/>
    <w:uiPriority w:val="0"/>
    <w:rPr>
      <w:rFonts w:ascii="Times New Roman" w:hAnsi="Times New Roman" w:eastAsia="Times New Roman" w:cs="Times New Roman"/>
      <w:sz w:val="24"/>
      <w:szCs w:val="24"/>
      <w:lang w:val="en-US" w:eastAsia="zh-CN" w:bidi="ar-SA"/>
    </w:rPr>
  </w:style>
  <w:style w:type="paragraph" w:customStyle="1" w:styleId="149">
    <w:name w:val="正文_3_0"/>
    <w:basedOn w:val="1"/>
    <w:next w:val="150"/>
    <w:autoRedefine/>
    <w:qFormat/>
    <w:uiPriority w:val="0"/>
    <w:rPr>
      <w:rFonts w:ascii="Calibri" w:hAnsi="Calibri"/>
      <w:b/>
      <w:szCs w:val="22"/>
    </w:rPr>
  </w:style>
  <w:style w:type="paragraph" w:customStyle="1" w:styleId="150">
    <w:name w:val="正文文本_1_0"/>
    <w:basedOn w:val="1"/>
    <w:autoRedefine/>
    <w:qFormat/>
    <w:uiPriority w:val="0"/>
    <w:pPr>
      <w:adjustRightInd w:val="0"/>
      <w:spacing w:after="60" w:line="360" w:lineRule="atLeast"/>
      <w:ind w:left="72" w:leftChars="30" w:right="30" w:rightChars="30"/>
      <w:jc w:val="center"/>
      <w:textAlignment w:val="baseline"/>
    </w:pPr>
    <w:rPr>
      <w:szCs w:val="21"/>
    </w:rPr>
  </w:style>
  <w:style w:type="paragraph" w:customStyle="1" w:styleId="151">
    <w:name w:val="正文文本_1"/>
    <w:basedOn w:val="1"/>
    <w:autoRedefine/>
    <w:unhideWhenUsed/>
    <w:qFormat/>
    <w:uiPriority w:val="0"/>
    <w:pPr>
      <w:spacing w:after="120"/>
    </w:pPr>
    <w:rPr>
      <w:rFonts w:ascii="Calibri" w:hAnsi="Calibri"/>
      <w:szCs w:val="22"/>
    </w:rPr>
  </w:style>
  <w:style w:type="paragraph" w:customStyle="1" w:styleId="152">
    <w:name w:val="正文_5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3">
    <w:name w:val="正文_4_0"/>
    <w:basedOn w:val="145"/>
    <w:autoRedefine/>
    <w:qFormat/>
    <w:uiPriority w:val="0"/>
    <w:rPr>
      <w:rFonts w:ascii="Calibri" w:hAnsi="Calibri"/>
      <w:szCs w:val="22"/>
    </w:rPr>
  </w:style>
  <w:style w:type="paragraph" w:customStyle="1" w:styleId="154">
    <w:name w:val="正文_5_0_0"/>
    <w:basedOn w:val="1"/>
    <w:autoRedefine/>
    <w:qFormat/>
    <w:uiPriority w:val="0"/>
    <w:rPr>
      <w:rFonts w:ascii="Calibri" w:hAnsi="Calibri" w:cs="宋体"/>
      <w:szCs w:val="21"/>
    </w:rPr>
  </w:style>
  <w:style w:type="paragraph" w:customStyle="1" w:styleId="155">
    <w:name w:val="正文_6_2_1"/>
    <w:basedOn w:val="1"/>
    <w:autoRedefine/>
    <w:qFormat/>
    <w:uiPriority w:val="0"/>
    <w:rPr>
      <w:rFonts w:ascii="Calibri" w:hAnsi="Calibri" w:cs="宋体"/>
      <w:szCs w:val="21"/>
    </w:rPr>
  </w:style>
  <w:style w:type="paragraph" w:customStyle="1" w:styleId="156">
    <w:name w:val="正文_0_0_0_0"/>
    <w:basedOn w:val="143"/>
    <w:autoRedefine/>
    <w:qFormat/>
    <w:uiPriority w:val="0"/>
    <w:rPr>
      <w:rFonts w:ascii="Calibri" w:hAnsi="Calibri"/>
      <w:sz w:val="28"/>
      <w:szCs w:val="28"/>
    </w:rPr>
  </w:style>
  <w:style w:type="paragraph" w:customStyle="1" w:styleId="157">
    <w:name w:val="正文_10_0"/>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58">
    <w:name w:val="Normal_11"/>
    <w:autoRedefine/>
    <w:qFormat/>
    <w:uiPriority w:val="0"/>
    <w:rPr>
      <w:rFonts w:ascii="黑体" w:hAnsi="黑体" w:eastAsia="黑体" w:cs="Times New Roman"/>
      <w:b/>
      <w:sz w:val="32"/>
      <w:szCs w:val="24"/>
      <w:lang w:val="en-US" w:eastAsia="zh-CN" w:bidi="ar-SA"/>
    </w:rPr>
  </w:style>
  <w:style w:type="paragraph" w:customStyle="1" w:styleId="159">
    <w:name w:val="正文_7_1_0"/>
    <w:basedOn w:val="157"/>
    <w:autoRedefine/>
    <w:qFormat/>
    <w:uiPriority w:val="0"/>
    <w:rPr>
      <w:szCs w:val="21"/>
    </w:rPr>
  </w:style>
  <w:style w:type="paragraph" w:customStyle="1" w:styleId="160">
    <w:name w:val="Normal_10"/>
    <w:autoRedefine/>
    <w:qFormat/>
    <w:uiPriority w:val="0"/>
    <w:rPr>
      <w:rFonts w:ascii="黑体" w:hAnsi="黑体" w:eastAsia="黑体" w:cs="Times New Roman"/>
      <w:b/>
      <w:sz w:val="32"/>
      <w:szCs w:val="24"/>
      <w:lang w:val="en-US" w:eastAsia="zh-CN" w:bidi="ar-SA"/>
    </w:rPr>
  </w:style>
  <w:style w:type="paragraph" w:customStyle="1" w:styleId="161">
    <w:name w:val="正文_9_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162">
    <w:name w:val="正文_0_0_3_0"/>
    <w:basedOn w:val="161"/>
    <w:autoRedefine/>
    <w:qFormat/>
    <w:uiPriority w:val="0"/>
    <w:rPr>
      <w:rFonts w:ascii="等线" w:hAnsi="等线"/>
      <w:szCs w:val="21"/>
    </w:rPr>
  </w:style>
  <w:style w:type="paragraph" w:customStyle="1" w:styleId="163">
    <w:name w:val="Normal_1"/>
    <w:autoRedefine/>
    <w:qFormat/>
    <w:uiPriority w:val="0"/>
    <w:rPr>
      <w:rFonts w:ascii="Times New Roman" w:hAnsi="Times New Roman" w:eastAsia="Times New Roman" w:cs="Times New Roman"/>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2D514B-246D-4BC7-B511-AF0EFA83E433}">
  <ds:schemaRefs/>
</ds:datastoreItem>
</file>

<file path=docProps/app.xml><?xml version="1.0" encoding="utf-8"?>
<Properties xmlns="http://schemas.openxmlformats.org/officeDocument/2006/extended-properties" xmlns:vt="http://schemas.openxmlformats.org/officeDocument/2006/docPropsVTypes">
  <Template>Normal</Template>
  <Company>Organization</Company>
  <Pages>92</Pages>
  <Words>3921</Words>
  <Characters>4537</Characters>
  <Lines>373</Lines>
  <Paragraphs>105</Paragraphs>
  <TotalTime>62</TotalTime>
  <ScaleCrop>false</ScaleCrop>
  <LinksUpToDate>false</LinksUpToDate>
  <CharactersWithSpaces>4666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2023-11-10T02:05:00Z</dcterms:created>
  <dc:creator>978911913@qq.com</dc:creator>
  <cp:lastModifiedBy>Administrator</cp:lastModifiedBy>
  <cp:lastPrinted>2023-11-12T10:45:00Z</cp:lastPrinted>
  <dcterms:modified xsi:type="dcterms:W3CDTF">2025-03-21T09:08:20Z</dcterms:modified>
  <cp:revision>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755C445BB73B45A09582214B6C3BB88D_13</vt:lpwstr>
  </property>
  <property fmtid="{D5CDD505-2E9C-101B-9397-08002B2CF9AE}" pid="4" name="KSOTemplateDocerSaveRecord">
    <vt:lpwstr>eyJoZGlkIjoiMjE3OTljYWI1Y2FkNTMzZWI0Y2ZjY2E3ZjQzOGQyOGUifQ==</vt:lpwstr>
  </property>
</Properties>
</file>