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F95FB">
      <w:pPr>
        <w:snapToGrid w:val="0"/>
        <w:spacing w:line="360" w:lineRule="auto"/>
        <w:ind w:right="17"/>
        <w:jc w:val="center"/>
        <w:rPr>
          <w:rFonts w:asciiTheme="minorEastAsia" w:hAnsiTheme="minorEastAsia" w:eastAsiaTheme="minorEastAsia" w:cstheme="minorEastAsia"/>
          <w:b/>
          <w:spacing w:val="60"/>
          <w:sz w:val="52"/>
          <w:szCs w:val="52"/>
        </w:rPr>
      </w:pPr>
    </w:p>
    <w:p w14:paraId="6C3D16CB">
      <w:pPr>
        <w:snapToGrid w:val="0"/>
        <w:spacing w:line="360" w:lineRule="auto"/>
        <w:ind w:right="17"/>
        <w:jc w:val="center"/>
        <w:rPr>
          <w:rFonts w:hint="eastAsia" w:ascii="仿宋" w:hAnsi="仿宋" w:eastAsia="仿宋" w:cs="仿宋"/>
          <w:b/>
          <w:bCs/>
          <w:spacing w:val="60"/>
          <w:sz w:val="52"/>
          <w:szCs w:val="52"/>
          <w:lang w:val="en-US" w:eastAsia="zh-CN"/>
        </w:rPr>
      </w:pPr>
      <w:r>
        <w:rPr>
          <w:rFonts w:hint="eastAsia" w:ascii="仿宋" w:hAnsi="仿宋" w:eastAsia="仿宋" w:cs="仿宋"/>
          <w:b/>
          <w:bCs/>
          <w:spacing w:val="60"/>
          <w:sz w:val="52"/>
          <w:szCs w:val="52"/>
          <w:lang w:val="en-US" w:eastAsia="zh-CN"/>
        </w:rPr>
        <w:t>伊吾县交通运输局伊吾县苇子峡至尤勒敦道路优化改造工程二次</w:t>
      </w:r>
    </w:p>
    <w:p w14:paraId="6EAE9974">
      <w:pPr>
        <w:snapToGrid w:val="0"/>
        <w:spacing w:line="360" w:lineRule="auto"/>
        <w:ind w:right="17"/>
        <w:jc w:val="center"/>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spacing w:val="60"/>
          <w:sz w:val="56"/>
          <w:szCs w:val="52"/>
        </w:rPr>
        <w:t>竞争性磋商文件</w:t>
      </w:r>
    </w:p>
    <w:p w14:paraId="29E6FD7C">
      <w:pPr>
        <w:snapToGrid w:val="0"/>
        <w:spacing w:line="360" w:lineRule="auto"/>
        <w:rPr>
          <w:rFonts w:asciiTheme="minorEastAsia" w:hAnsiTheme="minorEastAsia" w:eastAsiaTheme="minorEastAsia" w:cstheme="minorEastAsia"/>
          <w:sz w:val="28"/>
          <w:szCs w:val="28"/>
        </w:rPr>
      </w:pPr>
    </w:p>
    <w:p w14:paraId="26B9FE3D">
      <w:pPr>
        <w:snapToGrid w:val="0"/>
        <w:spacing w:line="360" w:lineRule="auto"/>
        <w:rPr>
          <w:rFonts w:asciiTheme="minorEastAsia" w:hAnsiTheme="minorEastAsia" w:eastAsiaTheme="minorEastAsia" w:cstheme="minorEastAsia"/>
          <w:sz w:val="28"/>
          <w:szCs w:val="28"/>
        </w:rPr>
      </w:pPr>
    </w:p>
    <w:p w14:paraId="0470BDCE">
      <w:pPr>
        <w:snapToGrid w:val="0"/>
        <w:spacing w:line="360" w:lineRule="auto"/>
        <w:rPr>
          <w:rFonts w:asciiTheme="minorEastAsia" w:hAnsiTheme="minorEastAsia" w:eastAsiaTheme="minorEastAsia" w:cstheme="minorEastAsia"/>
          <w:sz w:val="28"/>
          <w:szCs w:val="28"/>
        </w:rPr>
      </w:pPr>
    </w:p>
    <w:p w14:paraId="20291F22">
      <w:pPr>
        <w:autoSpaceDE w:val="0"/>
        <w:autoSpaceDN w:val="0"/>
        <w:adjustRightInd w:val="0"/>
        <w:spacing w:line="360" w:lineRule="auto"/>
        <w:ind w:left="1405" w:hanging="1405" w:hangingChars="500"/>
        <w:rPr>
          <w:rFonts w:hint="eastAsia" w:ascii="宋体" w:eastAsia="宋体"/>
          <w:b/>
          <w:kern w:val="0"/>
          <w:sz w:val="28"/>
          <w:szCs w:val="28"/>
          <w:lang w:val="en-US" w:eastAsia="zh-CN"/>
        </w:rPr>
      </w:pPr>
      <w:r>
        <w:rPr>
          <w:rFonts w:hint="eastAsia" w:ascii="宋体"/>
          <w:b/>
          <w:kern w:val="0"/>
          <w:sz w:val="28"/>
          <w:szCs w:val="28"/>
        </w:rPr>
        <w:t>项目名称：伊吾县交通运输局伊吾县苇子峡至尤勒敦道路优化改造工程二次</w:t>
      </w:r>
    </w:p>
    <w:p w14:paraId="7E9FA0D2">
      <w:pPr>
        <w:autoSpaceDE w:val="0"/>
        <w:autoSpaceDN w:val="0"/>
        <w:adjustRightInd w:val="0"/>
        <w:spacing w:line="360" w:lineRule="auto"/>
        <w:outlineLvl w:val="0"/>
        <w:rPr>
          <w:rFonts w:hint="eastAsia" w:ascii="宋体" w:eastAsia="宋体"/>
          <w:b/>
          <w:kern w:val="0"/>
          <w:sz w:val="28"/>
          <w:szCs w:val="28"/>
          <w:lang w:eastAsia="zh-CN"/>
        </w:rPr>
      </w:pPr>
      <w:bookmarkStart w:id="0" w:name="_Toc29480"/>
      <w:r>
        <w:rPr>
          <w:rFonts w:hint="eastAsia" w:ascii="宋体"/>
          <w:b/>
          <w:kern w:val="0"/>
          <w:sz w:val="28"/>
          <w:szCs w:val="28"/>
        </w:rPr>
        <w:t>招  标  人（公章）：</w:t>
      </w:r>
      <w:bookmarkEnd w:id="0"/>
      <w:r>
        <w:rPr>
          <w:rFonts w:hint="eastAsia" w:ascii="宋体"/>
          <w:b/>
          <w:kern w:val="0"/>
          <w:sz w:val="28"/>
          <w:szCs w:val="28"/>
          <w:lang w:eastAsia="zh-CN"/>
        </w:rPr>
        <w:t xml:space="preserve">  </w:t>
      </w:r>
    </w:p>
    <w:p w14:paraId="3E3057E6">
      <w:pPr>
        <w:autoSpaceDE w:val="0"/>
        <w:autoSpaceDN w:val="0"/>
        <w:adjustRightInd w:val="0"/>
        <w:spacing w:line="360" w:lineRule="auto"/>
        <w:rPr>
          <w:rFonts w:hint="eastAsia" w:ascii="宋体"/>
          <w:b/>
          <w:kern w:val="0"/>
          <w:sz w:val="28"/>
          <w:szCs w:val="28"/>
        </w:rPr>
      </w:pPr>
      <w:r>
        <w:rPr>
          <w:rFonts w:hint="eastAsia" w:ascii="宋体"/>
          <w:b/>
          <w:kern w:val="0"/>
          <w:sz w:val="28"/>
          <w:szCs w:val="28"/>
        </w:rPr>
        <w:t xml:space="preserve">法定代表人（签章）： </w:t>
      </w:r>
    </w:p>
    <w:p w14:paraId="357C9D18">
      <w:pPr>
        <w:spacing w:line="360" w:lineRule="auto"/>
        <w:ind w:firstLine="1001" w:firstLineChars="356"/>
        <w:rPr>
          <w:rFonts w:hint="eastAsia" w:ascii="宋体"/>
          <w:b/>
          <w:bCs/>
          <w:sz w:val="28"/>
          <w:szCs w:val="28"/>
        </w:rPr>
      </w:pPr>
      <w:r>
        <w:rPr>
          <w:rFonts w:hint="eastAsia" w:ascii="宋体"/>
          <w:b/>
          <w:bCs/>
          <w:sz w:val="28"/>
          <w:szCs w:val="28"/>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121920</wp:posOffset>
                </wp:positionV>
                <wp:extent cx="5534025" cy="0"/>
                <wp:effectExtent l="0" t="7620" r="13335" b="15240"/>
                <wp:wrapNone/>
                <wp:docPr id="3" name="直线 2"/>
                <wp:cNvGraphicFramePr/>
                <a:graphic xmlns:a="http://schemas.openxmlformats.org/drawingml/2006/main">
                  <a:graphicData uri="http://schemas.microsoft.com/office/word/2010/wordprocessingShape">
                    <wps:wsp>
                      <wps:cNvCnPr/>
                      <wps:spPr>
                        <a:xfrm>
                          <a:off x="0" y="0"/>
                          <a:ext cx="5534025" cy="0"/>
                        </a:xfrm>
                        <a:prstGeom prst="line">
                          <a:avLst/>
                        </a:prstGeom>
                        <a:ln w="15875" cap="flat" cmpd="sng">
                          <a:solidFill>
                            <a:srgbClr val="000000"/>
                          </a:solidFill>
                          <a:prstDash val="sysDot"/>
                          <a:headEnd type="none" w="med" len="med"/>
                          <a:tailEnd type="none" w="med" len="med"/>
                        </a:ln>
                      </wps:spPr>
                      <wps:bodyPr upright="1"/>
                    </wps:wsp>
                  </a:graphicData>
                </a:graphic>
              </wp:anchor>
            </w:drawing>
          </mc:Choice>
          <mc:Fallback>
            <w:pict>
              <v:line id="直线 2" o:spid="_x0000_s1026" o:spt="20" style="position:absolute;left:0pt;margin-left:9pt;margin-top:9.6pt;height:0pt;width:435.75pt;z-index:251660288;mso-width-relative:page;mso-height-relative:page;" filled="f" stroked="t" coordsize="21600,21600" o:gfxdata="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M4UpHU&#10;AAAACAEAAA8AAAAAAAAAAQAgAAAAIgAAAGRycy9kb3ducmV2LnhtbFBLAQIUABQAAAAIAIdO4kB+&#10;1ZVm6wEAAN0DAAAOAAAAAAAAAAEAIAAAACMBAABkcnMvZTJvRG9jLnhtbFBLBQYAAAAABgAGAFkB&#10;AACABQAAAAA=&#10;">
                <v:fill on="f" focussize="0,0"/>
                <v:stroke weight="1.25pt" color="#000000" joinstyle="round" dashstyle="1 1"/>
                <v:imagedata o:title=""/>
                <o:lock v:ext="edit" aspectratio="f"/>
              </v:line>
            </w:pict>
          </mc:Fallback>
        </mc:AlternateContent>
      </w:r>
    </w:p>
    <w:p w14:paraId="0021C7B7">
      <w:pPr>
        <w:autoSpaceDE w:val="0"/>
        <w:autoSpaceDN w:val="0"/>
        <w:adjustRightInd w:val="0"/>
        <w:spacing w:line="480" w:lineRule="auto"/>
        <w:rPr>
          <w:rFonts w:hint="eastAsia" w:ascii="宋体" w:eastAsia="宋体"/>
          <w:b/>
          <w:kern w:val="0"/>
          <w:sz w:val="28"/>
          <w:szCs w:val="28"/>
          <w:lang w:val="en-US" w:eastAsia="zh-CN"/>
        </w:rPr>
      </w:pPr>
      <w:r>
        <w:rPr>
          <w:rFonts w:hint="eastAsia" w:ascii="宋体"/>
          <w:b/>
          <w:kern w:val="0"/>
          <w:sz w:val="28"/>
          <w:szCs w:val="28"/>
        </w:rPr>
        <w:t>招标代理机构：（公章）</w:t>
      </w:r>
      <w:r>
        <w:rPr>
          <w:rFonts w:hint="eastAsia" w:ascii="宋体"/>
          <w:b/>
          <w:kern w:val="0"/>
          <w:sz w:val="28"/>
          <w:szCs w:val="28"/>
          <w:lang w:eastAsia="zh-CN"/>
        </w:rPr>
        <w:t>新疆百业工程项目管理咨询有限公司</w:t>
      </w:r>
    </w:p>
    <w:p w14:paraId="07F6AD67">
      <w:pPr>
        <w:autoSpaceDE w:val="0"/>
        <w:autoSpaceDN w:val="0"/>
        <w:adjustRightInd w:val="0"/>
        <w:spacing w:line="480" w:lineRule="auto"/>
        <w:rPr>
          <w:rFonts w:hint="eastAsia" w:ascii="宋体"/>
          <w:b/>
          <w:kern w:val="0"/>
          <w:sz w:val="28"/>
          <w:szCs w:val="28"/>
        </w:rPr>
      </w:pPr>
      <w:r>
        <w:rPr>
          <w:rFonts w:hint="eastAsia" w:ascii="宋体"/>
          <w:b/>
          <w:kern w:val="0"/>
          <w:sz w:val="28"/>
          <w:szCs w:val="28"/>
        </w:rPr>
        <w:t xml:space="preserve">法定代表人（签章）： </w:t>
      </w:r>
    </w:p>
    <w:p w14:paraId="24123F31">
      <w:pPr>
        <w:autoSpaceDE w:val="0"/>
        <w:autoSpaceDN w:val="0"/>
        <w:adjustRightInd w:val="0"/>
        <w:spacing w:line="480" w:lineRule="auto"/>
        <w:rPr>
          <w:rFonts w:hint="eastAsia" w:ascii="宋体" w:eastAsia="宋体"/>
          <w:b/>
          <w:kern w:val="0"/>
          <w:sz w:val="28"/>
          <w:szCs w:val="28"/>
          <w:lang w:eastAsia="zh-CN"/>
        </w:rPr>
      </w:pPr>
      <w:r>
        <w:rPr>
          <w:rFonts w:hint="eastAsia" w:ascii="宋体"/>
          <w:b/>
          <w:kern w:val="0"/>
          <w:sz w:val="28"/>
          <w:szCs w:val="28"/>
        </w:rPr>
        <w:t>联 系 人：</w:t>
      </w:r>
      <w:r>
        <w:rPr>
          <w:rFonts w:hint="eastAsia" w:ascii="宋体"/>
          <w:b/>
          <w:kern w:val="0"/>
          <w:sz w:val="28"/>
          <w:szCs w:val="28"/>
          <w:lang w:eastAsia="zh-CN"/>
        </w:rPr>
        <w:t>张杨</w:t>
      </w:r>
    </w:p>
    <w:p w14:paraId="30224823">
      <w:pPr>
        <w:autoSpaceDE w:val="0"/>
        <w:autoSpaceDN w:val="0"/>
        <w:adjustRightInd w:val="0"/>
        <w:spacing w:line="480" w:lineRule="auto"/>
        <w:rPr>
          <w:rFonts w:ascii="宋体"/>
          <w:b/>
          <w:kern w:val="0"/>
          <w:sz w:val="28"/>
          <w:szCs w:val="28"/>
        </w:rPr>
      </w:pPr>
      <w:r>
        <w:rPr>
          <w:rFonts w:hint="eastAsia" w:ascii="宋体"/>
          <w:b/>
          <w:kern w:val="0"/>
          <w:sz w:val="28"/>
          <w:szCs w:val="28"/>
        </w:rPr>
        <w:t>联系电话：18690247121</w:t>
      </w:r>
    </w:p>
    <w:p w14:paraId="0D0E3D37">
      <w:pPr>
        <w:spacing w:line="480" w:lineRule="auto"/>
        <w:rPr>
          <w:rFonts w:hint="default" w:ascii="宋体" w:eastAsia="宋体"/>
          <w:b/>
          <w:kern w:val="0"/>
          <w:sz w:val="32"/>
          <w:szCs w:val="32"/>
          <w:lang w:val="en-US" w:eastAsia="zh-CN"/>
        </w:rPr>
      </w:pPr>
      <w:r>
        <w:rPr>
          <w:rFonts w:hint="eastAsia" w:ascii="宋体"/>
          <w:b/>
          <w:kern w:val="0"/>
          <w:sz w:val="28"/>
          <w:szCs w:val="28"/>
        </w:rPr>
        <w:t>联系地址：新疆哈密市伊州区八一路魔方广场北门15楼</w:t>
      </w:r>
    </w:p>
    <w:p w14:paraId="51D6453F">
      <w:pPr>
        <w:spacing w:line="480" w:lineRule="auto"/>
        <w:jc w:val="center"/>
        <w:rPr>
          <w:rFonts w:hint="eastAsia" w:ascii="宋体"/>
          <w:b/>
          <w:kern w:val="0"/>
          <w:sz w:val="28"/>
          <w:szCs w:val="28"/>
        </w:rPr>
      </w:pPr>
      <w:r>
        <w:rPr>
          <w:rFonts w:hint="eastAsia" w:ascii="宋体"/>
          <w:b/>
          <w:kern w:val="0"/>
          <w:sz w:val="28"/>
          <w:szCs w:val="28"/>
        </w:rPr>
        <w:t>202</w:t>
      </w:r>
      <w:r>
        <w:rPr>
          <w:rFonts w:hint="eastAsia" w:ascii="宋体"/>
          <w:b/>
          <w:kern w:val="0"/>
          <w:sz w:val="28"/>
          <w:szCs w:val="28"/>
          <w:lang w:val="en-US" w:eastAsia="zh-CN"/>
        </w:rPr>
        <w:t>4</w:t>
      </w:r>
      <w:r>
        <w:rPr>
          <w:rFonts w:hint="eastAsia" w:ascii="宋体"/>
          <w:b/>
          <w:kern w:val="0"/>
          <w:sz w:val="28"/>
          <w:szCs w:val="28"/>
        </w:rPr>
        <w:t>年</w:t>
      </w:r>
      <w:r>
        <w:rPr>
          <w:rFonts w:hint="eastAsia" w:ascii="宋体"/>
          <w:b/>
          <w:kern w:val="0"/>
          <w:sz w:val="28"/>
          <w:szCs w:val="28"/>
          <w:lang w:val="en-US" w:eastAsia="zh-CN"/>
        </w:rPr>
        <w:t>12</w:t>
      </w:r>
      <w:r>
        <w:rPr>
          <w:rFonts w:hint="eastAsia" w:ascii="宋体"/>
          <w:b/>
          <w:kern w:val="0"/>
          <w:sz w:val="28"/>
          <w:szCs w:val="28"/>
        </w:rPr>
        <w:t>月</w:t>
      </w:r>
    </w:p>
    <w:p w14:paraId="26E133C6">
      <w:pPr>
        <w:snapToGrid w:val="0"/>
        <w:spacing w:line="360" w:lineRule="auto"/>
        <w:rPr>
          <w:rFonts w:asciiTheme="minorEastAsia" w:hAnsiTheme="minorEastAsia" w:eastAsiaTheme="minorEastAsia" w:cstheme="minorEastAsia"/>
          <w:b/>
          <w:sz w:val="32"/>
          <w:szCs w:val="32"/>
        </w:rPr>
      </w:pPr>
    </w:p>
    <w:p w14:paraId="4C1C5F5D">
      <w:pPr>
        <w:pStyle w:val="13"/>
        <w:ind w:firstLine="0" w:firstLineChars="0"/>
        <w:rPr>
          <w:rFonts w:asciiTheme="minorEastAsia" w:hAnsiTheme="minorEastAsia" w:cstheme="minorEastAsia"/>
          <w:b/>
          <w:sz w:val="32"/>
          <w:szCs w:val="32"/>
        </w:rPr>
      </w:pPr>
    </w:p>
    <w:p w14:paraId="51B16066">
      <w:pPr>
        <w:pStyle w:val="221"/>
        <w:spacing w:before="0" w:line="360" w:lineRule="auto"/>
        <w:jc w:val="center"/>
        <w:rPr>
          <w:rFonts w:asciiTheme="minorEastAsia" w:hAnsiTheme="minorEastAsia" w:eastAsiaTheme="minorEastAsia" w:cstheme="minorEastAsia"/>
          <w:color w:val="auto"/>
          <w:sz w:val="32"/>
          <w:szCs w:val="32"/>
          <w:lang w:val="zh-CN"/>
        </w:rPr>
      </w:pPr>
      <w:r>
        <w:rPr>
          <w:rFonts w:hint="eastAsia" w:asciiTheme="minorEastAsia" w:hAnsiTheme="minorEastAsia" w:eastAsiaTheme="minorEastAsia" w:cstheme="minorEastAsia"/>
          <w:color w:val="auto"/>
          <w:sz w:val="32"/>
          <w:szCs w:val="32"/>
          <w:lang w:val="zh-CN"/>
        </w:rPr>
        <w:t>目    录</w:t>
      </w:r>
    </w:p>
    <w:p w14:paraId="72D906AB">
      <w:pPr>
        <w:pStyle w:val="35"/>
        <w:tabs>
          <w:tab w:val="right" w:leader="dot" w:pos="8296"/>
        </w:tabs>
        <w:spacing w:line="48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TOC \o "1-3" \h \z \u </w:instrText>
      </w:r>
      <w:r>
        <w:rPr>
          <w:rFonts w:hint="eastAsia" w:asciiTheme="minorEastAsia" w:hAnsiTheme="minorEastAsia" w:eastAsiaTheme="minorEastAsia" w:cstheme="minorEastAsia"/>
          <w:sz w:val="24"/>
        </w:rPr>
        <w:fldChar w:fldCharType="separate"/>
      </w:r>
      <w:r>
        <w:fldChar w:fldCharType="begin"/>
      </w:r>
      <w:r>
        <w:instrText xml:space="preserve"> HYPERLINK \l "_Toc452657549" </w:instrText>
      </w:r>
      <w:r>
        <w:fldChar w:fldCharType="separate"/>
      </w:r>
      <w:r>
        <w:rPr>
          <w:rStyle w:val="61"/>
          <w:rFonts w:hint="eastAsia" w:asciiTheme="minorEastAsia" w:hAnsiTheme="minorEastAsia" w:eastAsiaTheme="minorEastAsia" w:cstheme="minorEastAsia"/>
          <w:color w:val="auto"/>
          <w:sz w:val="24"/>
        </w:rPr>
        <w:t>第一部分 竞争性磋商公告</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fldChar w:fldCharType="end"/>
      </w:r>
    </w:p>
    <w:p w14:paraId="6B0CFDAB">
      <w:pPr>
        <w:pStyle w:val="35"/>
        <w:tabs>
          <w:tab w:val="right" w:leader="dot" w:pos="8296"/>
        </w:tabs>
        <w:spacing w:line="480" w:lineRule="auto"/>
        <w:rPr>
          <w:rFonts w:asciiTheme="minorEastAsia" w:hAnsiTheme="minorEastAsia" w:eastAsiaTheme="minorEastAsia" w:cstheme="minorEastAsia"/>
          <w:sz w:val="24"/>
        </w:rPr>
      </w:pPr>
      <w:r>
        <w:fldChar w:fldCharType="begin"/>
      </w:r>
      <w:r>
        <w:instrText xml:space="preserve"> HYPERLINK \l "_Toc452657550" </w:instrText>
      </w:r>
      <w:r>
        <w:fldChar w:fldCharType="separate"/>
      </w:r>
      <w:r>
        <w:rPr>
          <w:rStyle w:val="61"/>
          <w:rFonts w:hint="eastAsia" w:asciiTheme="minorEastAsia" w:hAnsiTheme="minorEastAsia" w:eastAsiaTheme="minorEastAsia" w:cstheme="minorEastAsia"/>
          <w:color w:val="auto"/>
          <w:sz w:val="24"/>
        </w:rPr>
        <w:t>第二部分 投标人须知</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rPr>
        <w:fldChar w:fldCharType="end"/>
      </w:r>
    </w:p>
    <w:p w14:paraId="313D1696">
      <w:pPr>
        <w:pStyle w:val="35"/>
        <w:tabs>
          <w:tab w:val="right" w:leader="dot" w:pos="8296"/>
        </w:tabs>
        <w:spacing w:line="480" w:lineRule="auto"/>
        <w:rPr>
          <w:rFonts w:asciiTheme="minorEastAsia" w:hAnsiTheme="minorEastAsia" w:eastAsiaTheme="minorEastAsia" w:cstheme="minorEastAsia"/>
          <w:sz w:val="24"/>
        </w:rPr>
      </w:pPr>
      <w:r>
        <w:fldChar w:fldCharType="begin"/>
      </w:r>
      <w:r>
        <w:instrText xml:space="preserve"> HYPERLINK \l "_Toc452657641" </w:instrText>
      </w:r>
      <w:r>
        <w:fldChar w:fldCharType="separate"/>
      </w:r>
      <w:r>
        <w:rPr>
          <w:rStyle w:val="61"/>
          <w:rFonts w:hint="eastAsia" w:asciiTheme="minorEastAsia" w:hAnsiTheme="minorEastAsia" w:eastAsiaTheme="minorEastAsia" w:cstheme="minorEastAsia"/>
          <w:color w:val="auto"/>
          <w:sz w:val="24"/>
        </w:rPr>
        <w:t>第三部分 采购需求</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4</w:t>
      </w:r>
    </w:p>
    <w:p w14:paraId="4254C507">
      <w:pPr>
        <w:pStyle w:val="35"/>
        <w:tabs>
          <w:tab w:val="right" w:leader="dot" w:pos="8296"/>
        </w:tabs>
        <w:spacing w:line="480" w:lineRule="auto"/>
        <w:rPr>
          <w:rFonts w:asciiTheme="minorEastAsia" w:hAnsiTheme="minorEastAsia" w:eastAsiaTheme="minorEastAsia" w:cstheme="minorEastAsia"/>
          <w:sz w:val="24"/>
        </w:rPr>
      </w:pPr>
      <w:r>
        <w:fldChar w:fldCharType="begin"/>
      </w:r>
      <w:r>
        <w:instrText xml:space="preserve"> HYPERLINK \l "_Toc452657642" </w:instrText>
      </w:r>
      <w:r>
        <w:fldChar w:fldCharType="separate"/>
      </w:r>
      <w:r>
        <w:rPr>
          <w:rStyle w:val="61"/>
          <w:rFonts w:hint="eastAsia" w:asciiTheme="minorEastAsia" w:hAnsiTheme="minorEastAsia" w:eastAsiaTheme="minorEastAsia" w:cstheme="minorEastAsia"/>
          <w:color w:val="auto"/>
          <w:sz w:val="24"/>
        </w:rPr>
        <w:t>第四部分 合同部分</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5</w:t>
      </w:r>
    </w:p>
    <w:p w14:paraId="555FEE9F">
      <w:pPr>
        <w:pStyle w:val="35"/>
        <w:tabs>
          <w:tab w:val="right" w:leader="dot" w:pos="8296"/>
        </w:tabs>
        <w:spacing w:line="480" w:lineRule="auto"/>
        <w:rPr>
          <w:rFonts w:asciiTheme="minorEastAsia" w:hAnsiTheme="minorEastAsia" w:eastAsiaTheme="minorEastAsia" w:cstheme="minorEastAsia"/>
          <w:sz w:val="24"/>
        </w:rPr>
      </w:pPr>
      <w:r>
        <w:fldChar w:fldCharType="begin"/>
      </w:r>
      <w:r>
        <w:instrText xml:space="preserve"> HYPERLINK \l "_Toc452657642" </w:instrText>
      </w:r>
      <w:r>
        <w:fldChar w:fldCharType="separate"/>
      </w:r>
      <w:r>
        <w:rPr>
          <w:rStyle w:val="61"/>
          <w:rFonts w:hint="eastAsia" w:asciiTheme="minorEastAsia" w:hAnsiTheme="minorEastAsia" w:eastAsiaTheme="minorEastAsia" w:cstheme="minorEastAsia"/>
          <w:color w:val="auto"/>
          <w:sz w:val="24"/>
        </w:rPr>
        <w:t>第五部分 响应文件格式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34</w:t>
      </w:r>
      <w:r>
        <w:rPr>
          <w:rFonts w:hint="eastAsia" w:asciiTheme="minorEastAsia" w:hAnsiTheme="minorEastAsia" w:eastAsiaTheme="minorEastAsia" w:cstheme="minorEastAsia"/>
          <w:sz w:val="24"/>
        </w:rPr>
        <w:fldChar w:fldCharType="end"/>
      </w:r>
    </w:p>
    <w:p w14:paraId="2FDA3975"/>
    <w:p w14:paraId="32EB9B6E">
      <w:pPr>
        <w:spacing w:line="360" w:lineRule="auto"/>
        <w:rPr>
          <w:rFonts w:asciiTheme="minorEastAsia" w:hAnsiTheme="minorEastAsia" w:eastAsiaTheme="minorEastAsia" w:cstheme="minorEastAsia"/>
          <w:bCs/>
          <w:sz w:val="36"/>
          <w:szCs w:val="36"/>
        </w:rPr>
      </w:pPr>
      <w:r>
        <w:rPr>
          <w:rFonts w:hint="eastAsia" w:asciiTheme="minorEastAsia" w:hAnsiTheme="minorEastAsia" w:eastAsiaTheme="minorEastAsia" w:cstheme="minorEastAsia"/>
          <w:sz w:val="24"/>
          <w:szCs w:val="24"/>
        </w:rPr>
        <w:fldChar w:fldCharType="end"/>
      </w:r>
    </w:p>
    <w:p w14:paraId="64546542">
      <w:pPr>
        <w:widowControl/>
        <w:jc w:val="left"/>
        <w:rPr>
          <w:rFonts w:asciiTheme="minorEastAsia" w:hAnsiTheme="minorEastAsia" w:eastAsiaTheme="minorEastAsia" w:cstheme="minorEastAsia"/>
          <w:b/>
          <w:bCs/>
          <w:sz w:val="32"/>
          <w:szCs w:val="32"/>
        </w:rPr>
      </w:pPr>
      <w:r>
        <w:rPr>
          <w:rFonts w:asciiTheme="minorEastAsia" w:hAnsiTheme="minorEastAsia" w:cstheme="minorEastAsia"/>
        </w:rPr>
        <w:br w:type="page"/>
      </w:r>
    </w:p>
    <w:p w14:paraId="3ABF2A21">
      <w:pPr>
        <w:widowControl/>
        <w:jc w:val="center"/>
        <w:rPr>
          <w:rFonts w:asciiTheme="minorEastAsia" w:hAnsiTheme="minorEastAsia" w:cstheme="minorEastAsia"/>
          <w:sz w:val="44"/>
          <w:szCs w:val="48"/>
        </w:rPr>
      </w:pPr>
      <w:r>
        <w:rPr>
          <w:rFonts w:hint="eastAsia" w:asciiTheme="minorEastAsia" w:hAnsiTheme="minorEastAsia" w:cstheme="minorEastAsia"/>
          <w:sz w:val="44"/>
          <w:szCs w:val="48"/>
        </w:rPr>
        <w:t xml:space="preserve">  </w:t>
      </w:r>
      <w:bookmarkStart w:id="1" w:name="_Toc452657550"/>
      <w:r>
        <w:rPr>
          <w:rFonts w:hint="eastAsia" w:ascii="宋体" w:hAnsi="宋体" w:eastAsia="宋体" w:cs="Times New Roman"/>
          <w:b/>
          <w:sz w:val="32"/>
          <w:szCs w:val="32"/>
          <w:lang w:eastAsia="zh-CN"/>
        </w:rPr>
        <w:t xml:space="preserve"> </w:t>
      </w:r>
      <w:r>
        <w:rPr>
          <w:rFonts w:hint="eastAsia" w:asciiTheme="minorEastAsia" w:hAnsiTheme="minorEastAsia" w:cstheme="minorEastAsia"/>
          <w:sz w:val="44"/>
          <w:szCs w:val="48"/>
        </w:rPr>
        <w:t>第</w:t>
      </w:r>
      <w:r>
        <w:rPr>
          <w:rFonts w:hint="eastAsia" w:asciiTheme="minorEastAsia" w:hAnsiTheme="minorEastAsia" w:cstheme="minorEastAsia"/>
          <w:sz w:val="44"/>
          <w:szCs w:val="48"/>
          <w:lang w:eastAsia="zh-CN"/>
        </w:rPr>
        <w:t>一</w:t>
      </w:r>
      <w:r>
        <w:rPr>
          <w:rFonts w:hint="eastAsia" w:asciiTheme="minorEastAsia" w:hAnsiTheme="minorEastAsia" w:cstheme="minorEastAsia"/>
          <w:sz w:val="44"/>
          <w:szCs w:val="48"/>
        </w:rPr>
        <w:t>部分   竞争性磋商公告</w:t>
      </w:r>
    </w:p>
    <w:p w14:paraId="4C3BE394">
      <w:pPr>
        <w:widowControl/>
        <w:spacing w:line="480" w:lineRule="exact"/>
        <w:jc w:val="center"/>
        <w:outlineLvl w:val="0"/>
        <w:rPr>
          <w:rFonts w:ascii="宋体" w:hAnsi="宋体" w:eastAsia="宋体" w:cs="宋体"/>
          <w:b/>
          <w:sz w:val="44"/>
          <w:szCs w:val="48"/>
        </w:rPr>
      </w:pPr>
      <w:bookmarkStart w:id="2" w:name="_Toc665"/>
      <w:r>
        <w:rPr>
          <w:rFonts w:hint="eastAsia" w:ascii="宋体" w:hAnsi="宋体" w:eastAsia="宋体" w:cs="Times New Roman"/>
          <w:b/>
          <w:sz w:val="32"/>
          <w:szCs w:val="32"/>
        </w:rPr>
        <w:t>伊吾县交通运输局伊吾县苇子峡至尤勒敦道路优化改造工程二次竞争性磋商公告</w:t>
      </w:r>
      <w:bookmarkEnd w:id="2"/>
    </w:p>
    <w:p w14:paraId="4C627E6D">
      <w:pPr>
        <w:pBdr>
          <w:top w:val="single" w:color="auto" w:sz="4" w:space="1"/>
          <w:left w:val="single" w:color="auto" w:sz="4" w:space="4"/>
          <w:bottom w:val="single" w:color="auto" w:sz="4" w:space="1"/>
          <w:right w:val="single" w:color="auto" w:sz="4" w:space="4"/>
        </w:pBd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14:paraId="59CA8974">
      <w:pPr>
        <w:pBdr>
          <w:top w:val="single" w:color="auto" w:sz="4" w:space="1"/>
          <w:left w:val="single" w:color="auto" w:sz="4" w:space="4"/>
          <w:bottom w:val="single" w:color="auto" w:sz="4" w:space="1"/>
          <w:right w:val="single" w:color="auto" w:sz="4" w:space="4"/>
        </w:pBd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伊吾县交通运输局伊吾县苇子峡至尤勒敦道路优化改造工程二次的潜在供应商</w:t>
      </w:r>
      <w:r>
        <w:rPr>
          <w:rFonts w:hint="eastAsia" w:ascii="宋体" w:hAnsi="宋体" w:cs="宋体"/>
          <w:sz w:val="24"/>
          <w:szCs w:val="24"/>
        </w:rPr>
        <w:t>应在政采云平台线上获取招标文件，并于</w:t>
      </w:r>
      <w:r>
        <w:rPr>
          <w:rFonts w:hint="eastAsia" w:ascii="宋体" w:hAnsi="宋体" w:cs="宋体"/>
          <w:sz w:val="24"/>
          <w:szCs w:val="24"/>
          <w:u w:val="single"/>
        </w:rPr>
        <w:t xml:space="preserve"> 202</w:t>
      </w:r>
      <w:r>
        <w:rPr>
          <w:rFonts w:hint="eastAsia" w:ascii="宋体" w:hAnsi="宋体" w:cs="宋体"/>
          <w:sz w:val="24"/>
          <w:szCs w:val="24"/>
          <w:u w:val="single"/>
          <w:lang w:val="en-US" w:eastAsia="zh-CN"/>
        </w:rPr>
        <w:t>5</w:t>
      </w:r>
      <w:r>
        <w:rPr>
          <w:rFonts w:hint="eastAsia" w:ascii="宋体" w:hAnsi="宋体" w:cs="宋体"/>
          <w:sz w:val="24"/>
          <w:szCs w:val="24"/>
          <w:u w:val="single"/>
        </w:rPr>
        <w:t>年</w:t>
      </w:r>
      <w:r>
        <w:rPr>
          <w:rFonts w:hint="eastAsia" w:ascii="宋体" w:hAnsi="宋体" w:cs="宋体"/>
          <w:sz w:val="24"/>
          <w:szCs w:val="24"/>
          <w:u w:val="single"/>
          <w:lang w:val="en-US" w:eastAsia="zh-CN"/>
        </w:rPr>
        <w:t>01</w:t>
      </w:r>
      <w:r>
        <w:rPr>
          <w:rFonts w:hint="eastAsia" w:ascii="宋体" w:hAnsi="宋体" w:cs="宋体"/>
          <w:sz w:val="24"/>
          <w:szCs w:val="24"/>
          <w:u w:val="single"/>
        </w:rPr>
        <w:t>月</w:t>
      </w:r>
      <w:r>
        <w:rPr>
          <w:rFonts w:hint="eastAsia" w:ascii="宋体" w:hAnsi="宋体" w:cs="宋体"/>
          <w:sz w:val="24"/>
          <w:szCs w:val="24"/>
          <w:u w:val="single"/>
          <w:lang w:val="en-US" w:eastAsia="zh-CN"/>
        </w:rPr>
        <w:t>06</w:t>
      </w:r>
      <w:r>
        <w:rPr>
          <w:rFonts w:hint="eastAsia" w:ascii="宋体" w:hAnsi="宋体" w:cs="宋体"/>
          <w:sz w:val="24"/>
          <w:szCs w:val="24"/>
          <w:u w:val="single"/>
        </w:rPr>
        <w:t>日1</w:t>
      </w:r>
      <w:r>
        <w:rPr>
          <w:rFonts w:hint="eastAsia" w:ascii="宋体" w:hAnsi="宋体" w:cs="宋体"/>
          <w:sz w:val="24"/>
          <w:szCs w:val="24"/>
          <w:u w:val="single"/>
          <w:lang w:val="en-US" w:eastAsia="zh-CN"/>
        </w:rPr>
        <w:t>6</w:t>
      </w:r>
      <w:r>
        <w:rPr>
          <w:rFonts w:hint="eastAsia" w:ascii="宋体" w:hAnsi="宋体" w:cs="宋体"/>
          <w:sz w:val="24"/>
          <w:szCs w:val="24"/>
          <w:u w:val="single"/>
        </w:rPr>
        <w:t>点</w:t>
      </w:r>
      <w:r>
        <w:rPr>
          <w:rFonts w:hint="eastAsia" w:ascii="宋体" w:hAnsi="宋体" w:cs="宋体"/>
          <w:sz w:val="24"/>
          <w:szCs w:val="24"/>
          <w:u w:val="single"/>
          <w:lang w:val="en-US" w:eastAsia="zh-CN"/>
        </w:rPr>
        <w:t>0</w:t>
      </w:r>
      <w:r>
        <w:rPr>
          <w:rFonts w:hint="eastAsia" w:ascii="宋体" w:hAnsi="宋体" w:cs="宋体"/>
          <w:sz w:val="24"/>
          <w:szCs w:val="24"/>
          <w:u w:val="single"/>
        </w:rPr>
        <w:t>0分</w:t>
      </w:r>
      <w:r>
        <w:rPr>
          <w:rFonts w:hint="eastAsia" w:ascii="宋体" w:hAnsi="宋体" w:cs="宋体"/>
          <w:sz w:val="24"/>
          <w:szCs w:val="24"/>
        </w:rPr>
        <w:t>（北京时间）前提交投标文件。</w:t>
      </w:r>
    </w:p>
    <w:p w14:paraId="4B23D412">
      <w:pPr>
        <w:widowControl/>
        <w:spacing w:before="100" w:beforeAutospacing="1" w:after="100" w:afterAutospacing="1" w:line="440" w:lineRule="exact"/>
        <w:jc w:val="left"/>
        <w:rPr>
          <w:rFonts w:hint="eastAsia" w:ascii="宋体" w:hAnsi="宋体" w:eastAsia="宋体" w:cs="宋体"/>
          <w:b/>
          <w:kern w:val="0"/>
          <w:sz w:val="24"/>
          <w:szCs w:val="24"/>
          <w:lang w:val="en-US" w:eastAsia="zh-CN" w:bidi="ar-SA"/>
        </w:rPr>
      </w:pPr>
      <w:bookmarkStart w:id="3" w:name="_Toc35393798"/>
      <w:bookmarkStart w:id="4" w:name="_Toc35393629"/>
      <w:bookmarkStart w:id="5" w:name="_Toc28359089"/>
      <w:bookmarkStart w:id="6" w:name="_Toc28359012"/>
      <w:r>
        <w:rPr>
          <w:rFonts w:hint="eastAsia" w:ascii="宋体" w:hAnsi="宋体" w:eastAsia="宋体" w:cs="宋体"/>
          <w:b/>
          <w:kern w:val="0"/>
          <w:sz w:val="24"/>
          <w:szCs w:val="24"/>
          <w:lang w:val="en-US" w:eastAsia="zh-CN" w:bidi="ar-SA"/>
        </w:rPr>
        <w:t>一、项目基本情况</w:t>
      </w:r>
      <w:bookmarkEnd w:id="3"/>
      <w:bookmarkEnd w:id="4"/>
      <w:bookmarkEnd w:id="5"/>
      <w:bookmarkEnd w:id="6"/>
    </w:p>
    <w:p w14:paraId="3CB112C8">
      <w:pPr>
        <w:spacing w:line="46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项目编号：</w:t>
      </w:r>
      <w:r>
        <w:rPr>
          <w:rFonts w:hint="eastAsia" w:ascii="宋体" w:hAnsi="宋体" w:cs="宋体"/>
          <w:sz w:val="24"/>
          <w:szCs w:val="24"/>
          <w:lang w:eastAsia="zh-CN"/>
        </w:rPr>
        <w:t>XJ(BYGC)ZB-2024-6</w:t>
      </w:r>
      <w:r>
        <w:rPr>
          <w:rFonts w:hint="eastAsia" w:ascii="宋体" w:hAnsi="宋体" w:cs="宋体"/>
          <w:sz w:val="24"/>
          <w:szCs w:val="24"/>
          <w:lang w:val="en-US" w:eastAsia="zh-CN"/>
        </w:rPr>
        <w:t>4-01</w:t>
      </w:r>
    </w:p>
    <w:p w14:paraId="3791E770">
      <w:pPr>
        <w:spacing w:line="4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项目名称：伊吾县交通运输局伊吾县苇子峡至尤勒敦道路优化改造工程二次</w:t>
      </w:r>
    </w:p>
    <w:p w14:paraId="2D91E3DC">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采购方式：竞争性磋商 </w:t>
      </w:r>
    </w:p>
    <w:p w14:paraId="45764ED8">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最高限价：</w:t>
      </w:r>
      <w:r>
        <w:rPr>
          <w:rFonts w:hint="eastAsia" w:ascii="宋体" w:hAnsi="宋体" w:cs="宋体"/>
          <w:sz w:val="24"/>
          <w:szCs w:val="24"/>
          <w:lang w:val="en-US" w:eastAsia="zh-CN"/>
        </w:rPr>
        <w:t>500001.00</w:t>
      </w:r>
      <w:r>
        <w:rPr>
          <w:rFonts w:hint="eastAsia" w:ascii="宋体" w:hAnsi="宋体" w:eastAsia="宋体" w:cs="宋体"/>
          <w:sz w:val="24"/>
          <w:szCs w:val="24"/>
        </w:rPr>
        <w:t>元</w:t>
      </w:r>
    </w:p>
    <w:p w14:paraId="5542F964">
      <w:pPr>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cs="宋体"/>
          <w:sz w:val="24"/>
          <w:szCs w:val="24"/>
          <w:lang w:eastAsia="zh-CN"/>
        </w:rPr>
        <w:t>服务</w:t>
      </w:r>
      <w:r>
        <w:rPr>
          <w:rFonts w:hint="eastAsia" w:ascii="宋体" w:hAnsi="宋体" w:eastAsia="宋体" w:cs="宋体"/>
          <w:sz w:val="24"/>
          <w:szCs w:val="24"/>
        </w:rPr>
        <w:t>地点：</w:t>
      </w:r>
      <w:r>
        <w:rPr>
          <w:rFonts w:hint="eastAsia" w:ascii="宋体" w:hAnsi="宋体" w:cs="宋体"/>
          <w:sz w:val="24"/>
          <w:szCs w:val="24"/>
          <w:lang w:eastAsia="zh-CN"/>
        </w:rPr>
        <w:t>伊吾</w:t>
      </w:r>
      <w:r>
        <w:rPr>
          <w:rFonts w:hint="eastAsia" w:ascii="宋体" w:hAnsi="宋体" w:eastAsia="宋体" w:cs="宋体"/>
          <w:sz w:val="24"/>
          <w:szCs w:val="24"/>
          <w:lang w:eastAsia="zh-CN"/>
        </w:rPr>
        <w:t xml:space="preserve">县 </w:t>
      </w:r>
    </w:p>
    <w:p w14:paraId="5CAE35F6">
      <w:pPr>
        <w:spacing w:line="4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采购需求：伊吾县交通运输局伊吾县苇子峡至尤勒敦道路优化改造工程</w:t>
      </w:r>
      <w:r>
        <w:rPr>
          <w:rFonts w:hint="eastAsia" w:ascii="宋体" w:hAnsi="宋体" w:eastAsia="宋体" w:cs="宋体"/>
          <w:sz w:val="24"/>
          <w:szCs w:val="24"/>
          <w:lang w:val="zh-CN"/>
        </w:rPr>
        <w:t>（具体内容参数详见招标文件）</w:t>
      </w:r>
    </w:p>
    <w:p w14:paraId="6ECFE5B9">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i/>
          <w:sz w:val="24"/>
          <w:szCs w:val="24"/>
        </w:rPr>
        <w:t>否</w:t>
      </w:r>
      <w:r>
        <w:rPr>
          <w:rFonts w:hint="eastAsia" w:ascii="宋体" w:hAnsi="宋体" w:eastAsia="宋体" w:cs="宋体"/>
          <w:sz w:val="24"/>
          <w:szCs w:val="24"/>
        </w:rPr>
        <w:t>）接受联合体。</w:t>
      </w:r>
    </w:p>
    <w:p w14:paraId="256EFE62">
      <w:pPr>
        <w:widowControl/>
        <w:spacing w:before="100" w:beforeAutospacing="1" w:after="100" w:afterAutospacing="1" w:line="460" w:lineRule="exact"/>
        <w:jc w:val="left"/>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二、申请人的资格要求：</w:t>
      </w:r>
    </w:p>
    <w:p w14:paraId="3F3A6CB5">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4AC8D01E">
      <w:pPr>
        <w:spacing w:line="460" w:lineRule="exact"/>
        <w:ind w:left="420" w:leftChars="200"/>
        <w:jc w:val="left"/>
        <w:rPr>
          <w:rFonts w:hint="eastAsia" w:ascii="宋体" w:hAnsi="宋体" w:eastAsia="宋体" w:cs="宋体"/>
          <w:sz w:val="24"/>
          <w:szCs w:val="24"/>
        </w:rPr>
      </w:pPr>
      <w:r>
        <w:rPr>
          <w:rFonts w:hint="eastAsia" w:ascii="宋体" w:hAnsi="宋体" w:eastAsia="宋体" w:cs="宋体"/>
          <w:sz w:val="24"/>
          <w:szCs w:val="24"/>
        </w:rPr>
        <w:t>（一）具有独立承担民事责任的能；</w:t>
      </w:r>
      <w:r>
        <w:rPr>
          <w:rFonts w:hint="eastAsia" w:ascii="宋体" w:hAnsi="宋体" w:eastAsia="宋体" w:cs="宋体"/>
          <w:sz w:val="24"/>
          <w:szCs w:val="24"/>
        </w:rPr>
        <w:br w:type="textWrapping"/>
      </w:r>
      <w:r>
        <w:rPr>
          <w:rFonts w:hint="eastAsia" w:ascii="宋体" w:hAnsi="宋体" w:eastAsia="宋体" w:cs="宋体"/>
          <w:sz w:val="24"/>
          <w:szCs w:val="24"/>
        </w:rPr>
        <w:t>（二）具有良好的商业信誉和健全的财务会计制度；</w:t>
      </w:r>
      <w:r>
        <w:rPr>
          <w:rFonts w:hint="eastAsia" w:ascii="宋体" w:hAnsi="宋体" w:eastAsia="宋体" w:cs="宋体"/>
          <w:sz w:val="24"/>
          <w:szCs w:val="24"/>
        </w:rPr>
        <w:br w:type="textWrapping"/>
      </w:r>
      <w:r>
        <w:rPr>
          <w:rFonts w:hint="eastAsia" w:ascii="宋体" w:hAnsi="宋体" w:eastAsia="宋体" w:cs="宋体"/>
          <w:sz w:val="24"/>
          <w:szCs w:val="24"/>
        </w:rPr>
        <w:t>（三）具有履行合同所必需的设备和专业技术能力；</w:t>
      </w:r>
      <w:r>
        <w:rPr>
          <w:rFonts w:hint="eastAsia" w:ascii="宋体" w:hAnsi="宋体" w:eastAsia="宋体" w:cs="宋体"/>
          <w:sz w:val="24"/>
          <w:szCs w:val="24"/>
        </w:rPr>
        <w:br w:type="textWrapping"/>
      </w:r>
      <w:r>
        <w:rPr>
          <w:rFonts w:hint="eastAsia" w:ascii="宋体" w:hAnsi="宋体" w:eastAsia="宋体" w:cs="宋体"/>
          <w:sz w:val="24"/>
          <w:szCs w:val="24"/>
        </w:rPr>
        <w:t>（四）有依法缴纳税收和社会保障资金的良好记录；</w:t>
      </w:r>
      <w:r>
        <w:rPr>
          <w:rFonts w:hint="eastAsia" w:ascii="宋体" w:hAnsi="宋体" w:eastAsia="宋体" w:cs="宋体"/>
          <w:sz w:val="24"/>
          <w:szCs w:val="24"/>
        </w:rPr>
        <w:br w:type="textWrapping"/>
      </w:r>
      <w:r>
        <w:rPr>
          <w:rFonts w:hint="eastAsia" w:ascii="宋体" w:hAnsi="宋体" w:eastAsia="宋体" w:cs="宋体"/>
          <w:sz w:val="24"/>
          <w:szCs w:val="24"/>
        </w:rPr>
        <w:t>（五）参加政府采购活动前三年内，在经营活动中没有重大违法记录；</w:t>
      </w:r>
      <w:r>
        <w:rPr>
          <w:rFonts w:hint="eastAsia" w:ascii="宋体" w:hAnsi="宋体" w:eastAsia="宋体" w:cs="宋体"/>
          <w:sz w:val="24"/>
          <w:szCs w:val="24"/>
        </w:rPr>
        <w:br w:type="textWrapping"/>
      </w:r>
      <w:r>
        <w:rPr>
          <w:rFonts w:hint="eastAsia" w:ascii="宋体" w:hAnsi="宋体" w:eastAsia="宋体" w:cs="宋体"/>
          <w:sz w:val="24"/>
          <w:szCs w:val="24"/>
        </w:rPr>
        <w:t xml:space="preserve">（六）法律、行政法规规定的其他条件。 </w:t>
      </w:r>
    </w:p>
    <w:p w14:paraId="6FB965FC">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2.本项目的资格要求：</w:t>
      </w:r>
      <w:r>
        <w:rPr>
          <w:rFonts w:hint="eastAsia" w:ascii="宋体" w:hAnsi="宋体" w:eastAsia="宋体" w:cs="宋体"/>
          <w:sz w:val="24"/>
          <w:szCs w:val="24"/>
        </w:rPr>
        <w:tab/>
      </w:r>
    </w:p>
    <w:p w14:paraId="44F308BF">
      <w:pPr>
        <w:spacing w:line="46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w:t>
      </w:r>
      <w:r>
        <w:rPr>
          <w:rFonts w:hint="eastAsia" w:ascii="宋体" w:hAnsi="宋体" w:cs="宋体"/>
          <w:kern w:val="0"/>
          <w:sz w:val="24"/>
          <w:szCs w:val="24"/>
          <w:lang w:val="en-US" w:eastAsia="zh-CN" w:bidi="ar-SA"/>
        </w:rPr>
        <w:t>1</w:t>
      </w:r>
      <w:r>
        <w:rPr>
          <w:rFonts w:hint="eastAsia" w:ascii="宋体" w:hAnsi="宋体" w:eastAsia="宋体" w:cs="宋体"/>
          <w:kern w:val="0"/>
          <w:sz w:val="24"/>
          <w:szCs w:val="24"/>
          <w:lang w:val="en-US" w:eastAsia="zh-CN" w:bidi="ar-SA"/>
        </w:rPr>
        <w:t>）单位负责人为同一人或者存在直接控股、管理关系的不同供应商，不得参加同一合同下的政府采购活动。</w:t>
      </w:r>
    </w:p>
    <w:p w14:paraId="08991678">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w:t>
      </w:r>
      <w:r>
        <w:rPr>
          <w:rFonts w:hint="eastAsia" w:ascii="宋体" w:hAnsi="宋体" w:cs="宋体"/>
          <w:kern w:val="0"/>
          <w:sz w:val="24"/>
          <w:szCs w:val="24"/>
          <w:lang w:val="en-US" w:eastAsia="zh-CN" w:bidi="ar-SA"/>
        </w:rPr>
        <w:t>2</w:t>
      </w:r>
      <w:r>
        <w:rPr>
          <w:rFonts w:hint="eastAsia" w:ascii="宋体" w:hAnsi="宋体" w:eastAsia="宋体" w:cs="宋体"/>
          <w:kern w:val="0"/>
          <w:sz w:val="24"/>
          <w:szCs w:val="24"/>
          <w:lang w:val="en-US" w:eastAsia="zh-CN" w:bidi="ar-SA"/>
        </w:rPr>
        <w:t>）未被“信用中国”（www.creditchina.gov.cn）、中国政府采购网（www.ccgp.gov.cn）列入失信被执行人、重大税收违法案件当事人名单、政府采购严重违法失信行为记录名单。 </w:t>
      </w:r>
    </w:p>
    <w:p w14:paraId="53C8108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w:t>
      </w: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）本项目为中小企业预留项目，行业划分：</w:t>
      </w:r>
      <w:r>
        <w:rPr>
          <w:rFonts w:hint="eastAsia" w:ascii="宋体" w:hAnsi="宋体" w:cs="宋体"/>
          <w:kern w:val="0"/>
          <w:sz w:val="24"/>
          <w:szCs w:val="24"/>
          <w:lang w:val="en-US" w:eastAsia="zh-CN" w:bidi="ar-SA"/>
        </w:rPr>
        <w:t>其他未列明行业</w:t>
      </w:r>
    </w:p>
    <w:p w14:paraId="1502D58C">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三、获取采购文件</w:t>
      </w:r>
    </w:p>
    <w:p w14:paraId="50679A4C">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bCs/>
          <w:kern w:val="0"/>
          <w:sz w:val="24"/>
          <w:szCs w:val="24"/>
          <w:lang w:val="en-US" w:eastAsia="zh-CN" w:bidi="ar-SA"/>
        </w:rPr>
        <w:t>时</w:t>
      </w:r>
      <w:r>
        <w:rPr>
          <w:rFonts w:hint="eastAsia" w:ascii="宋体" w:hAnsi="宋体" w:eastAsia="宋体" w:cs="宋体"/>
          <w:kern w:val="0"/>
          <w:sz w:val="24"/>
          <w:szCs w:val="24"/>
          <w:lang w:val="en-US" w:eastAsia="zh-CN" w:bidi="ar-SA"/>
        </w:rPr>
        <w:t>间</w:t>
      </w:r>
      <w:r>
        <w:rPr>
          <w:rFonts w:hint="eastAsia" w:ascii="宋体" w:hAnsi="宋体" w:eastAsia="宋体" w:cs="宋体"/>
          <w:color w:val="000000"/>
          <w:kern w:val="0"/>
          <w:sz w:val="24"/>
          <w:szCs w:val="24"/>
          <w:lang w:val="en-US" w:eastAsia="zh-CN" w:bidi="ar-SA"/>
        </w:rPr>
        <w:t>：</w:t>
      </w:r>
      <w:r>
        <w:rPr>
          <w:rFonts w:hint="eastAsia" w:ascii="宋体" w:hAnsi="宋体" w:eastAsia="宋体" w:cs="宋体"/>
          <w:color w:val="000000"/>
          <w:kern w:val="0"/>
          <w:sz w:val="24"/>
          <w:szCs w:val="24"/>
          <w:u w:val="single"/>
          <w:lang w:val="en-US" w:eastAsia="zh-CN" w:bidi="ar-SA"/>
        </w:rPr>
        <w:t>202</w:t>
      </w:r>
      <w:r>
        <w:rPr>
          <w:rFonts w:hint="eastAsia" w:ascii="宋体" w:hAnsi="宋体" w:cs="宋体"/>
          <w:color w:val="000000"/>
          <w:kern w:val="0"/>
          <w:sz w:val="24"/>
          <w:szCs w:val="24"/>
          <w:u w:val="single"/>
          <w:lang w:val="en-US" w:eastAsia="zh-CN" w:bidi="ar-SA"/>
        </w:rPr>
        <w:t>4</w:t>
      </w:r>
      <w:r>
        <w:rPr>
          <w:rFonts w:hint="eastAsia" w:ascii="宋体" w:hAnsi="宋体" w:eastAsia="宋体" w:cs="宋体"/>
          <w:color w:val="000000"/>
          <w:kern w:val="0"/>
          <w:sz w:val="24"/>
          <w:szCs w:val="24"/>
          <w:u w:val="single"/>
          <w:lang w:val="en-US" w:eastAsia="zh-CN" w:bidi="ar-SA"/>
        </w:rPr>
        <w:t>年</w:t>
      </w:r>
      <w:r>
        <w:rPr>
          <w:rFonts w:hint="eastAsia" w:ascii="宋体" w:hAnsi="宋体" w:cs="宋体"/>
          <w:color w:val="000000"/>
          <w:kern w:val="0"/>
          <w:sz w:val="24"/>
          <w:szCs w:val="24"/>
          <w:u w:val="single"/>
          <w:lang w:val="en-US" w:eastAsia="zh-CN" w:bidi="ar-SA"/>
        </w:rPr>
        <w:t>12</w:t>
      </w:r>
      <w:r>
        <w:rPr>
          <w:rFonts w:hint="eastAsia" w:ascii="宋体" w:hAnsi="宋体" w:eastAsia="宋体" w:cs="宋体"/>
          <w:color w:val="000000"/>
          <w:kern w:val="0"/>
          <w:sz w:val="24"/>
          <w:szCs w:val="24"/>
          <w:u w:val="single"/>
          <w:lang w:val="en-US" w:eastAsia="zh-CN" w:bidi="ar-SA"/>
        </w:rPr>
        <w:t>月</w:t>
      </w:r>
      <w:r>
        <w:rPr>
          <w:rFonts w:hint="eastAsia" w:ascii="宋体" w:hAnsi="宋体" w:cs="宋体"/>
          <w:color w:val="000000"/>
          <w:kern w:val="0"/>
          <w:sz w:val="24"/>
          <w:szCs w:val="24"/>
          <w:u w:val="single"/>
          <w:lang w:val="en-US" w:eastAsia="zh-CN" w:bidi="ar-SA"/>
        </w:rPr>
        <w:t>26</w:t>
      </w:r>
      <w:r>
        <w:rPr>
          <w:rFonts w:hint="eastAsia" w:ascii="宋体" w:hAnsi="宋体" w:eastAsia="宋体" w:cs="宋体"/>
          <w:color w:val="000000"/>
          <w:kern w:val="0"/>
          <w:sz w:val="24"/>
          <w:szCs w:val="24"/>
          <w:u w:val="single"/>
          <w:lang w:val="en-US" w:eastAsia="zh-CN" w:bidi="ar-SA"/>
        </w:rPr>
        <w:t>日</w:t>
      </w:r>
      <w:r>
        <w:rPr>
          <w:rFonts w:hint="eastAsia" w:ascii="宋体" w:hAnsi="宋体" w:eastAsia="宋体" w:cs="宋体"/>
          <w:color w:val="000000"/>
          <w:kern w:val="0"/>
          <w:sz w:val="24"/>
          <w:szCs w:val="24"/>
          <w:lang w:val="en-US" w:eastAsia="zh-CN" w:bidi="ar-SA"/>
        </w:rPr>
        <w:t>至</w:t>
      </w:r>
      <w:r>
        <w:rPr>
          <w:rFonts w:hint="eastAsia" w:ascii="宋体" w:hAnsi="宋体" w:eastAsia="宋体" w:cs="宋体"/>
          <w:color w:val="000000"/>
          <w:kern w:val="0"/>
          <w:sz w:val="24"/>
          <w:szCs w:val="24"/>
          <w:u w:val="single"/>
          <w:lang w:val="en-US" w:eastAsia="zh-CN" w:bidi="ar-SA"/>
        </w:rPr>
        <w:t>202</w:t>
      </w:r>
      <w:r>
        <w:rPr>
          <w:rFonts w:hint="eastAsia" w:ascii="宋体" w:hAnsi="宋体" w:cs="宋体"/>
          <w:color w:val="000000"/>
          <w:kern w:val="0"/>
          <w:sz w:val="24"/>
          <w:szCs w:val="24"/>
          <w:u w:val="single"/>
          <w:lang w:val="en-US" w:eastAsia="zh-CN" w:bidi="ar-SA"/>
        </w:rPr>
        <w:t>5</w:t>
      </w:r>
      <w:r>
        <w:rPr>
          <w:rFonts w:hint="eastAsia" w:ascii="宋体" w:hAnsi="宋体" w:eastAsia="宋体" w:cs="宋体"/>
          <w:color w:val="000000"/>
          <w:kern w:val="0"/>
          <w:sz w:val="24"/>
          <w:szCs w:val="24"/>
          <w:u w:val="single"/>
          <w:lang w:val="en-US" w:eastAsia="zh-CN" w:bidi="ar-SA"/>
        </w:rPr>
        <w:t>年</w:t>
      </w:r>
      <w:r>
        <w:rPr>
          <w:rFonts w:hint="eastAsia" w:ascii="宋体" w:hAnsi="宋体" w:cs="宋体"/>
          <w:color w:val="000000"/>
          <w:kern w:val="0"/>
          <w:sz w:val="24"/>
          <w:szCs w:val="24"/>
          <w:u w:val="single"/>
          <w:lang w:val="en-US" w:eastAsia="zh-CN" w:bidi="ar-SA"/>
        </w:rPr>
        <w:t>01</w:t>
      </w:r>
      <w:r>
        <w:rPr>
          <w:rFonts w:hint="eastAsia" w:ascii="宋体" w:hAnsi="宋体" w:eastAsia="宋体" w:cs="宋体"/>
          <w:color w:val="000000"/>
          <w:kern w:val="0"/>
          <w:sz w:val="24"/>
          <w:szCs w:val="24"/>
          <w:u w:val="single"/>
          <w:lang w:val="en-US" w:eastAsia="zh-CN" w:bidi="ar-SA"/>
        </w:rPr>
        <w:t>月</w:t>
      </w:r>
      <w:r>
        <w:rPr>
          <w:rFonts w:hint="eastAsia" w:ascii="宋体" w:hAnsi="宋体" w:cs="宋体"/>
          <w:color w:val="000000"/>
          <w:kern w:val="0"/>
          <w:sz w:val="24"/>
          <w:szCs w:val="24"/>
          <w:u w:val="single"/>
          <w:lang w:val="en-US" w:eastAsia="zh-CN" w:bidi="ar-SA"/>
        </w:rPr>
        <w:t>03</w:t>
      </w:r>
      <w:r>
        <w:rPr>
          <w:rFonts w:hint="eastAsia" w:ascii="宋体" w:hAnsi="宋体" w:eastAsia="宋体" w:cs="宋体"/>
          <w:color w:val="000000"/>
          <w:kern w:val="0"/>
          <w:sz w:val="24"/>
          <w:szCs w:val="24"/>
          <w:u w:val="single"/>
          <w:lang w:val="en-US" w:eastAsia="zh-CN" w:bidi="ar-SA"/>
        </w:rPr>
        <w:t>日</w:t>
      </w:r>
      <w:r>
        <w:rPr>
          <w:rFonts w:hint="eastAsia" w:ascii="宋体" w:hAnsi="宋体" w:eastAsia="宋体" w:cs="宋体"/>
          <w:iCs/>
          <w:kern w:val="0"/>
          <w:sz w:val="24"/>
          <w:szCs w:val="24"/>
          <w:u w:val="single"/>
          <w:lang w:val="en-US" w:eastAsia="zh-CN" w:bidi="ar-SA"/>
        </w:rPr>
        <w:t>（</w:t>
      </w:r>
      <w:r>
        <w:rPr>
          <w:rFonts w:hint="eastAsia" w:ascii="宋体" w:hAnsi="宋体" w:eastAsia="宋体" w:cs="宋体"/>
          <w:kern w:val="0"/>
          <w:sz w:val="24"/>
          <w:szCs w:val="24"/>
          <w:u w:val="single"/>
          <w:lang w:val="en-US" w:eastAsia="zh-CN" w:bidi="ar-SA"/>
        </w:rPr>
        <w:t>磋商文件的发售期限自开始之日起不得少于5个工作日</w:t>
      </w:r>
      <w:r>
        <w:rPr>
          <w:rFonts w:hint="eastAsia" w:ascii="宋体" w:hAnsi="宋体" w:eastAsia="宋体" w:cs="宋体"/>
          <w:iCs/>
          <w:kern w:val="0"/>
          <w:sz w:val="24"/>
          <w:szCs w:val="24"/>
          <w:u w:val="single"/>
          <w:lang w:val="en-US" w:eastAsia="zh-CN" w:bidi="ar-SA"/>
        </w:rPr>
        <w:t>）</w:t>
      </w:r>
      <w:r>
        <w:rPr>
          <w:rFonts w:hint="eastAsia" w:ascii="宋体" w:hAnsi="宋体" w:eastAsia="宋体" w:cs="宋体"/>
          <w:kern w:val="0"/>
          <w:sz w:val="24"/>
          <w:szCs w:val="24"/>
          <w:lang w:val="en-US" w:eastAsia="zh-CN" w:bidi="ar-SA"/>
        </w:rPr>
        <w:t>，每天上午</w:t>
      </w:r>
      <w:r>
        <w:rPr>
          <w:rFonts w:hint="eastAsia" w:ascii="宋体" w:hAnsi="宋体" w:eastAsia="宋体" w:cs="宋体"/>
          <w:kern w:val="0"/>
          <w:sz w:val="24"/>
          <w:szCs w:val="24"/>
          <w:u w:val="single"/>
          <w:lang w:val="en-US" w:eastAsia="zh-CN" w:bidi="ar-SA"/>
        </w:rPr>
        <w:t>09:30</w:t>
      </w:r>
      <w:r>
        <w:rPr>
          <w:rFonts w:hint="eastAsia" w:ascii="宋体" w:hAnsi="宋体" w:eastAsia="宋体" w:cs="宋体"/>
          <w:kern w:val="0"/>
          <w:sz w:val="24"/>
          <w:szCs w:val="24"/>
          <w:lang w:val="en-US" w:eastAsia="zh-CN" w:bidi="ar-SA"/>
        </w:rPr>
        <w:t>至</w:t>
      </w:r>
      <w:r>
        <w:rPr>
          <w:rFonts w:hint="eastAsia" w:ascii="宋体" w:hAnsi="宋体" w:eastAsia="宋体" w:cs="宋体"/>
          <w:kern w:val="0"/>
          <w:sz w:val="24"/>
          <w:szCs w:val="24"/>
          <w:u w:val="single"/>
          <w:lang w:val="en-US" w:eastAsia="zh-CN" w:bidi="ar-SA"/>
        </w:rPr>
        <w:t>13:30</w:t>
      </w:r>
      <w:r>
        <w:rPr>
          <w:rFonts w:hint="eastAsia" w:ascii="宋体" w:hAnsi="宋体" w:eastAsia="宋体" w:cs="宋体"/>
          <w:kern w:val="0"/>
          <w:sz w:val="24"/>
          <w:szCs w:val="24"/>
          <w:lang w:val="en-US" w:eastAsia="zh-CN" w:bidi="ar-SA"/>
        </w:rPr>
        <w:t>，下午</w:t>
      </w:r>
      <w:r>
        <w:rPr>
          <w:rFonts w:hint="eastAsia" w:ascii="宋体" w:hAnsi="宋体" w:eastAsia="宋体" w:cs="宋体"/>
          <w:kern w:val="0"/>
          <w:sz w:val="24"/>
          <w:szCs w:val="24"/>
          <w:u w:val="single"/>
          <w:lang w:val="en-US" w:eastAsia="zh-CN" w:bidi="ar-SA"/>
        </w:rPr>
        <w:t>15:30</w:t>
      </w:r>
      <w:r>
        <w:rPr>
          <w:rFonts w:hint="eastAsia" w:ascii="宋体" w:hAnsi="宋体" w:eastAsia="宋体" w:cs="宋体"/>
          <w:kern w:val="0"/>
          <w:sz w:val="24"/>
          <w:szCs w:val="24"/>
          <w:lang w:val="en-US" w:eastAsia="zh-CN" w:bidi="ar-SA"/>
        </w:rPr>
        <w:t>至</w:t>
      </w:r>
      <w:r>
        <w:rPr>
          <w:rFonts w:hint="eastAsia" w:ascii="宋体" w:hAnsi="宋体" w:eastAsia="宋体" w:cs="宋体"/>
          <w:kern w:val="0"/>
          <w:sz w:val="24"/>
          <w:szCs w:val="24"/>
          <w:u w:val="single"/>
          <w:lang w:val="en-US" w:eastAsia="zh-CN" w:bidi="ar-SA"/>
        </w:rPr>
        <w:t>19:30</w:t>
      </w:r>
      <w:r>
        <w:rPr>
          <w:rFonts w:hint="eastAsia" w:ascii="宋体" w:hAnsi="宋体" w:eastAsia="宋体" w:cs="宋体"/>
          <w:kern w:val="0"/>
          <w:sz w:val="24"/>
          <w:szCs w:val="24"/>
          <w:lang w:val="en-US" w:eastAsia="zh-CN" w:bidi="ar-SA"/>
        </w:rPr>
        <w:t>（北京时间，法定节假日除外）</w:t>
      </w:r>
    </w:p>
    <w:p w14:paraId="12E3015D">
      <w:pPr>
        <w:keepNext w:val="0"/>
        <w:keepLines w:val="0"/>
        <w:pageBreakBefore w:val="0"/>
        <w:kinsoku/>
        <w:wordWrap/>
        <w:overflowPunct/>
        <w:topLinePunct w:val="0"/>
        <w:autoSpaceDE/>
        <w:autoSpaceDN/>
        <w:bidi w:val="0"/>
        <w:adjustRightInd/>
        <w:snapToGrid/>
        <w:spacing w:line="440" w:lineRule="exact"/>
        <w:ind w:firstLine="540"/>
        <w:textAlignment w:val="auto"/>
        <w:rPr>
          <w:rFonts w:hint="eastAsia" w:ascii="宋体" w:hAnsi="宋体" w:eastAsia="宋体" w:cs="宋体"/>
          <w:sz w:val="24"/>
          <w:szCs w:val="24"/>
          <w:u w:val="single"/>
        </w:rPr>
      </w:pPr>
      <w:r>
        <w:rPr>
          <w:rFonts w:hint="eastAsia" w:ascii="宋体" w:hAnsi="宋体" w:eastAsia="宋体" w:cs="宋体"/>
          <w:sz w:val="24"/>
          <w:szCs w:val="24"/>
        </w:rPr>
        <w:t>地点：</w:t>
      </w:r>
      <w:r>
        <w:rPr>
          <w:rFonts w:hint="eastAsia" w:ascii="宋体" w:hAnsi="宋体" w:cs="宋体"/>
          <w:sz w:val="24"/>
          <w:szCs w:val="24"/>
          <w:lang w:eastAsia="zh-CN"/>
        </w:rPr>
        <w:t>政采云线上平台</w:t>
      </w:r>
    </w:p>
    <w:p w14:paraId="0CA22F4A">
      <w:pPr>
        <w:keepNext w:val="0"/>
        <w:keepLines w:val="0"/>
        <w:pageBreakBefore w:val="0"/>
        <w:kinsoku/>
        <w:wordWrap/>
        <w:overflowPunct/>
        <w:topLinePunct w:val="0"/>
        <w:autoSpaceDE/>
        <w:autoSpaceDN/>
        <w:bidi w:val="0"/>
        <w:adjustRightInd/>
        <w:snapToGrid/>
        <w:spacing w:line="440" w:lineRule="exact"/>
        <w:ind w:firstLine="540"/>
        <w:textAlignment w:val="auto"/>
        <w:rPr>
          <w:rFonts w:hint="eastAsia" w:ascii="宋体" w:hAnsi="宋体" w:eastAsia="宋体" w:cs="宋体"/>
          <w:sz w:val="24"/>
          <w:szCs w:val="24"/>
        </w:rPr>
      </w:pPr>
      <w:r>
        <w:rPr>
          <w:rFonts w:hint="eastAsia" w:ascii="宋体" w:hAnsi="宋体" w:eastAsia="宋体" w:cs="宋体"/>
          <w:sz w:val="24"/>
          <w:szCs w:val="24"/>
        </w:rPr>
        <w:t>方式：线</w:t>
      </w:r>
      <w:r>
        <w:rPr>
          <w:rFonts w:hint="eastAsia" w:ascii="宋体" w:hAnsi="宋体" w:cs="宋体"/>
          <w:sz w:val="24"/>
          <w:szCs w:val="24"/>
          <w:lang w:eastAsia="zh-CN"/>
        </w:rPr>
        <w:t>上</w:t>
      </w:r>
      <w:r>
        <w:rPr>
          <w:rFonts w:hint="eastAsia" w:ascii="宋体" w:hAnsi="宋体" w:eastAsia="宋体" w:cs="宋体"/>
          <w:sz w:val="24"/>
          <w:szCs w:val="24"/>
        </w:rPr>
        <w:t>获取</w:t>
      </w:r>
    </w:p>
    <w:p w14:paraId="300C761B">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b/>
          <w:kern w:val="0"/>
          <w:sz w:val="24"/>
          <w:szCs w:val="24"/>
          <w:lang w:val="en-US" w:eastAsia="zh-CN" w:bidi="ar-SA"/>
        </w:rPr>
      </w:pPr>
      <w:bookmarkStart w:id="7" w:name="_Toc35393632"/>
      <w:bookmarkStart w:id="8" w:name="_Toc35393801"/>
      <w:bookmarkStart w:id="9" w:name="_Toc28359015"/>
      <w:bookmarkStart w:id="10" w:name="_Toc28359092"/>
      <w:r>
        <w:rPr>
          <w:rFonts w:hint="eastAsia" w:ascii="宋体" w:hAnsi="宋体" w:eastAsia="宋体" w:cs="宋体"/>
          <w:b/>
          <w:kern w:val="0"/>
          <w:sz w:val="24"/>
          <w:szCs w:val="24"/>
          <w:lang w:val="en-US" w:eastAsia="zh-CN" w:bidi="ar-SA"/>
        </w:rPr>
        <w:t>四、</w:t>
      </w:r>
      <w:bookmarkEnd w:id="7"/>
      <w:bookmarkEnd w:id="8"/>
      <w:bookmarkEnd w:id="9"/>
      <w:bookmarkEnd w:id="10"/>
      <w:r>
        <w:rPr>
          <w:rFonts w:hint="eastAsia" w:ascii="宋体" w:hAnsi="宋体" w:eastAsia="宋体" w:cs="宋体"/>
          <w:b/>
          <w:kern w:val="0"/>
          <w:sz w:val="24"/>
          <w:szCs w:val="24"/>
          <w:lang w:val="en-US" w:eastAsia="zh-CN" w:bidi="ar-SA"/>
        </w:rPr>
        <w:t>提交投标文件截止时间、开标时间和地点</w:t>
      </w:r>
    </w:p>
    <w:p w14:paraId="1F2CE6B8">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firstLineChars="200"/>
        <w:jc w:val="left"/>
        <w:textAlignment w:val="auto"/>
        <w:rPr>
          <w:rFonts w:hint="eastAsia" w:ascii="宋体" w:hAnsi="宋体" w:eastAsia="宋体" w:cs="宋体"/>
          <w:iCs/>
          <w:color w:val="000000"/>
          <w:kern w:val="0"/>
          <w:sz w:val="24"/>
          <w:szCs w:val="24"/>
          <w:u w:val="single"/>
          <w:lang w:val="en-US" w:eastAsia="zh-CN" w:bidi="ar-SA"/>
        </w:rPr>
      </w:pPr>
      <w:r>
        <w:rPr>
          <w:rFonts w:hint="eastAsia" w:ascii="宋体" w:hAnsi="宋体" w:eastAsia="宋体" w:cs="宋体"/>
          <w:bCs/>
          <w:kern w:val="0"/>
          <w:sz w:val="24"/>
          <w:szCs w:val="24"/>
          <w:lang w:val="en-US" w:eastAsia="zh-CN" w:bidi="ar-SA"/>
        </w:rPr>
        <w:t>截止</w:t>
      </w:r>
      <w:r>
        <w:rPr>
          <w:rFonts w:hint="eastAsia" w:ascii="宋体" w:hAnsi="宋体" w:eastAsia="宋体" w:cs="宋体"/>
          <w:kern w:val="0"/>
          <w:sz w:val="24"/>
          <w:szCs w:val="24"/>
          <w:lang w:val="en-US" w:eastAsia="zh-CN" w:bidi="ar-SA"/>
        </w:rPr>
        <w:t>时间：</w:t>
      </w:r>
      <w:r>
        <w:rPr>
          <w:rFonts w:hint="eastAsia" w:ascii="宋体" w:hAnsi="宋体" w:eastAsia="宋体" w:cs="宋体"/>
          <w:color w:val="000000"/>
          <w:kern w:val="0"/>
          <w:sz w:val="24"/>
          <w:szCs w:val="24"/>
          <w:u w:val="single"/>
          <w:lang w:val="en-US" w:eastAsia="zh-CN" w:bidi="ar-SA"/>
        </w:rPr>
        <w:t>202</w:t>
      </w:r>
      <w:r>
        <w:rPr>
          <w:rFonts w:hint="eastAsia" w:ascii="宋体" w:hAnsi="宋体" w:cs="宋体"/>
          <w:color w:val="000000"/>
          <w:kern w:val="0"/>
          <w:sz w:val="24"/>
          <w:szCs w:val="24"/>
          <w:u w:val="single"/>
          <w:lang w:val="en-US" w:eastAsia="zh-CN" w:bidi="ar-SA"/>
        </w:rPr>
        <w:t>5</w:t>
      </w:r>
      <w:r>
        <w:rPr>
          <w:rFonts w:hint="eastAsia" w:ascii="宋体" w:hAnsi="宋体" w:eastAsia="宋体" w:cs="宋体"/>
          <w:bCs/>
          <w:color w:val="000000"/>
          <w:kern w:val="0"/>
          <w:sz w:val="24"/>
          <w:szCs w:val="24"/>
          <w:u w:val="single"/>
          <w:lang w:val="en-US" w:eastAsia="zh-CN" w:bidi="ar-SA"/>
        </w:rPr>
        <w:t>年</w:t>
      </w:r>
      <w:r>
        <w:rPr>
          <w:rFonts w:hint="eastAsia" w:ascii="宋体" w:hAnsi="宋体" w:cs="宋体"/>
          <w:bCs/>
          <w:color w:val="000000"/>
          <w:kern w:val="0"/>
          <w:sz w:val="24"/>
          <w:szCs w:val="24"/>
          <w:u w:val="single"/>
          <w:lang w:val="en-US" w:eastAsia="zh-CN" w:bidi="ar-SA"/>
        </w:rPr>
        <w:t>01</w:t>
      </w:r>
      <w:r>
        <w:rPr>
          <w:rFonts w:hint="eastAsia" w:ascii="宋体" w:hAnsi="宋体" w:eastAsia="宋体" w:cs="宋体"/>
          <w:bCs/>
          <w:color w:val="000000"/>
          <w:kern w:val="0"/>
          <w:sz w:val="24"/>
          <w:szCs w:val="24"/>
          <w:u w:val="single"/>
          <w:lang w:val="en-US" w:eastAsia="zh-CN" w:bidi="ar-SA"/>
        </w:rPr>
        <w:t>月</w:t>
      </w:r>
      <w:r>
        <w:rPr>
          <w:rFonts w:hint="eastAsia" w:ascii="宋体" w:hAnsi="宋体" w:cs="宋体"/>
          <w:bCs/>
          <w:color w:val="000000"/>
          <w:kern w:val="0"/>
          <w:sz w:val="24"/>
          <w:szCs w:val="24"/>
          <w:u w:val="single"/>
          <w:lang w:val="en-US" w:eastAsia="zh-CN" w:bidi="ar-SA"/>
        </w:rPr>
        <w:t>06</w:t>
      </w:r>
      <w:r>
        <w:rPr>
          <w:rFonts w:hint="eastAsia" w:ascii="宋体" w:hAnsi="宋体" w:eastAsia="宋体" w:cs="宋体"/>
          <w:bCs/>
          <w:color w:val="000000"/>
          <w:kern w:val="0"/>
          <w:sz w:val="24"/>
          <w:szCs w:val="24"/>
          <w:u w:val="single"/>
          <w:lang w:val="en-US" w:eastAsia="zh-CN" w:bidi="ar-SA"/>
        </w:rPr>
        <w:t>日1</w:t>
      </w:r>
      <w:r>
        <w:rPr>
          <w:rFonts w:hint="eastAsia" w:ascii="宋体" w:hAnsi="宋体" w:cs="宋体"/>
          <w:bCs/>
          <w:color w:val="000000"/>
          <w:kern w:val="0"/>
          <w:sz w:val="24"/>
          <w:szCs w:val="24"/>
          <w:u w:val="single"/>
          <w:lang w:val="en-US" w:eastAsia="zh-CN" w:bidi="ar-SA"/>
        </w:rPr>
        <w:t>6</w:t>
      </w:r>
      <w:r>
        <w:rPr>
          <w:rFonts w:hint="eastAsia" w:ascii="宋体" w:hAnsi="宋体" w:eastAsia="宋体" w:cs="宋体"/>
          <w:bCs/>
          <w:color w:val="000000"/>
          <w:kern w:val="0"/>
          <w:sz w:val="24"/>
          <w:szCs w:val="24"/>
          <w:u w:val="single"/>
          <w:lang w:val="en-US" w:eastAsia="zh-CN" w:bidi="ar-SA"/>
        </w:rPr>
        <w:t>点</w:t>
      </w:r>
      <w:r>
        <w:rPr>
          <w:rFonts w:hint="eastAsia" w:ascii="宋体" w:hAnsi="宋体" w:cs="宋体"/>
          <w:bCs/>
          <w:color w:val="000000"/>
          <w:kern w:val="0"/>
          <w:sz w:val="24"/>
          <w:szCs w:val="24"/>
          <w:u w:val="single"/>
          <w:lang w:val="en-US" w:eastAsia="zh-CN" w:bidi="ar-SA"/>
        </w:rPr>
        <w:t>0</w:t>
      </w:r>
      <w:r>
        <w:rPr>
          <w:rFonts w:hint="eastAsia" w:ascii="宋体" w:hAnsi="宋体" w:eastAsia="宋体" w:cs="宋体"/>
          <w:bCs/>
          <w:color w:val="000000"/>
          <w:kern w:val="0"/>
          <w:sz w:val="24"/>
          <w:szCs w:val="24"/>
          <w:u w:val="single"/>
          <w:lang w:val="en-US" w:eastAsia="zh-CN" w:bidi="ar-SA"/>
        </w:rPr>
        <w:t>0分</w:t>
      </w:r>
      <w:r>
        <w:rPr>
          <w:rFonts w:hint="eastAsia" w:ascii="宋体" w:hAnsi="宋体" w:eastAsia="宋体" w:cs="宋体"/>
          <w:bCs/>
          <w:kern w:val="0"/>
          <w:sz w:val="24"/>
          <w:szCs w:val="24"/>
          <w:lang w:val="en-US" w:eastAsia="zh-CN" w:bidi="ar-SA"/>
        </w:rPr>
        <w:t>（北京时间）</w:t>
      </w:r>
      <w:r>
        <w:rPr>
          <w:rFonts w:hint="eastAsia" w:ascii="宋体" w:hAnsi="宋体" w:eastAsia="宋体" w:cs="宋体"/>
          <w:iCs/>
          <w:color w:val="000000"/>
          <w:kern w:val="0"/>
          <w:sz w:val="24"/>
          <w:szCs w:val="24"/>
          <w:u w:val="single"/>
          <w:lang w:val="en-US" w:eastAsia="zh-CN" w:bidi="ar-SA"/>
        </w:rPr>
        <w:t>（</w:t>
      </w:r>
      <w:r>
        <w:rPr>
          <w:rFonts w:hint="eastAsia" w:ascii="宋体" w:hAnsi="宋体" w:eastAsia="宋体" w:cs="宋体"/>
          <w:color w:val="000000"/>
          <w:kern w:val="0"/>
          <w:sz w:val="24"/>
          <w:szCs w:val="24"/>
          <w:u w:val="single"/>
          <w:lang w:val="en-US" w:eastAsia="zh-CN" w:bidi="ar-SA"/>
        </w:rPr>
        <w:t>从磋商文件开始发出之日起至供应商提交首次响应文件截止之日止不得少于10日；</w:t>
      </w:r>
      <w:r>
        <w:rPr>
          <w:rFonts w:hint="eastAsia" w:ascii="宋体" w:hAnsi="宋体" w:eastAsia="宋体" w:cs="宋体"/>
          <w:iCs/>
          <w:color w:val="000000"/>
          <w:kern w:val="0"/>
          <w:sz w:val="24"/>
          <w:szCs w:val="24"/>
          <w:u w:val="single"/>
          <w:lang w:val="en-US" w:eastAsia="zh-CN" w:bidi="ar-SA"/>
        </w:rPr>
        <w:t>）</w:t>
      </w:r>
    </w:p>
    <w:p w14:paraId="0E66EC6D">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firstLineChars="200"/>
        <w:jc w:val="left"/>
        <w:textAlignment w:val="auto"/>
        <w:rPr>
          <w:rFonts w:hint="eastAsia" w:ascii="宋体" w:hAnsi="宋体" w:eastAsia="宋体" w:cs="宋体"/>
          <w:iCs/>
          <w:color w:val="000000"/>
          <w:kern w:val="0"/>
          <w:sz w:val="24"/>
          <w:szCs w:val="24"/>
          <w:u w:val="single"/>
          <w:lang w:val="en-US" w:eastAsia="zh-CN" w:bidi="ar-SA"/>
        </w:rPr>
      </w:pPr>
      <w:r>
        <w:rPr>
          <w:rFonts w:hint="eastAsia" w:ascii="宋体" w:hAnsi="宋体" w:eastAsia="宋体" w:cs="宋体"/>
          <w:bCs/>
          <w:kern w:val="0"/>
          <w:sz w:val="24"/>
          <w:szCs w:val="24"/>
          <w:lang w:val="en-US" w:eastAsia="zh-CN" w:bidi="ar-SA"/>
        </w:rPr>
        <w:t>开标</w:t>
      </w:r>
      <w:r>
        <w:rPr>
          <w:rFonts w:hint="eastAsia" w:ascii="宋体" w:hAnsi="宋体" w:eastAsia="宋体" w:cs="宋体"/>
          <w:kern w:val="0"/>
          <w:sz w:val="24"/>
          <w:szCs w:val="24"/>
          <w:lang w:val="en-US" w:eastAsia="zh-CN" w:bidi="ar-SA"/>
        </w:rPr>
        <w:t>时间：</w:t>
      </w:r>
      <w:r>
        <w:rPr>
          <w:rFonts w:hint="eastAsia" w:ascii="宋体" w:hAnsi="宋体" w:eastAsia="宋体" w:cs="宋体"/>
          <w:color w:val="000000"/>
          <w:kern w:val="0"/>
          <w:sz w:val="24"/>
          <w:szCs w:val="24"/>
          <w:u w:val="single"/>
          <w:lang w:val="en-US" w:eastAsia="zh-CN" w:bidi="ar-SA"/>
        </w:rPr>
        <w:t>202</w:t>
      </w:r>
      <w:r>
        <w:rPr>
          <w:rFonts w:hint="eastAsia" w:ascii="宋体" w:hAnsi="宋体" w:cs="宋体"/>
          <w:color w:val="000000"/>
          <w:kern w:val="0"/>
          <w:sz w:val="24"/>
          <w:szCs w:val="24"/>
          <w:u w:val="single"/>
          <w:lang w:val="en-US" w:eastAsia="zh-CN" w:bidi="ar-SA"/>
        </w:rPr>
        <w:t>5</w:t>
      </w:r>
      <w:r>
        <w:rPr>
          <w:rFonts w:hint="eastAsia" w:ascii="宋体" w:hAnsi="宋体" w:eastAsia="宋体" w:cs="宋体"/>
          <w:bCs/>
          <w:color w:val="000000"/>
          <w:kern w:val="0"/>
          <w:sz w:val="24"/>
          <w:szCs w:val="24"/>
          <w:u w:val="single"/>
          <w:lang w:val="en-US" w:eastAsia="zh-CN" w:bidi="ar-SA"/>
        </w:rPr>
        <w:t>年</w:t>
      </w:r>
      <w:r>
        <w:rPr>
          <w:rFonts w:hint="eastAsia" w:ascii="宋体" w:hAnsi="宋体" w:cs="宋体"/>
          <w:bCs/>
          <w:color w:val="000000"/>
          <w:kern w:val="0"/>
          <w:sz w:val="24"/>
          <w:szCs w:val="24"/>
          <w:u w:val="single"/>
          <w:lang w:val="en-US" w:eastAsia="zh-CN" w:bidi="ar-SA"/>
        </w:rPr>
        <w:t>01</w:t>
      </w:r>
      <w:r>
        <w:rPr>
          <w:rFonts w:hint="eastAsia" w:ascii="宋体" w:hAnsi="宋体" w:eastAsia="宋体" w:cs="宋体"/>
          <w:bCs/>
          <w:color w:val="000000"/>
          <w:kern w:val="0"/>
          <w:sz w:val="24"/>
          <w:szCs w:val="24"/>
          <w:u w:val="single"/>
          <w:lang w:val="en-US" w:eastAsia="zh-CN" w:bidi="ar-SA"/>
        </w:rPr>
        <w:t>月</w:t>
      </w:r>
      <w:r>
        <w:rPr>
          <w:rFonts w:hint="eastAsia" w:ascii="宋体" w:hAnsi="宋体" w:cs="宋体"/>
          <w:bCs/>
          <w:color w:val="000000"/>
          <w:kern w:val="0"/>
          <w:sz w:val="24"/>
          <w:szCs w:val="24"/>
          <w:u w:val="single"/>
          <w:lang w:val="en-US" w:eastAsia="zh-CN" w:bidi="ar-SA"/>
        </w:rPr>
        <w:t>06</w:t>
      </w:r>
      <w:r>
        <w:rPr>
          <w:rFonts w:hint="eastAsia" w:ascii="宋体" w:hAnsi="宋体" w:eastAsia="宋体" w:cs="宋体"/>
          <w:bCs/>
          <w:color w:val="000000"/>
          <w:kern w:val="0"/>
          <w:sz w:val="24"/>
          <w:szCs w:val="24"/>
          <w:u w:val="single"/>
          <w:lang w:val="en-US" w:eastAsia="zh-CN" w:bidi="ar-SA"/>
        </w:rPr>
        <w:t>日</w:t>
      </w:r>
      <w:r>
        <w:rPr>
          <w:rFonts w:hint="eastAsia" w:ascii="宋体" w:hAnsi="宋体" w:cs="宋体"/>
          <w:bCs/>
          <w:color w:val="000000"/>
          <w:kern w:val="0"/>
          <w:sz w:val="24"/>
          <w:szCs w:val="24"/>
          <w:u w:val="single"/>
          <w:lang w:val="en-US" w:eastAsia="zh-CN" w:bidi="ar-SA"/>
        </w:rPr>
        <w:t>16</w:t>
      </w:r>
      <w:r>
        <w:rPr>
          <w:rFonts w:hint="eastAsia" w:ascii="宋体" w:hAnsi="宋体" w:eastAsia="宋体" w:cs="宋体"/>
          <w:bCs/>
          <w:color w:val="000000"/>
          <w:kern w:val="0"/>
          <w:sz w:val="24"/>
          <w:szCs w:val="24"/>
          <w:u w:val="single"/>
          <w:lang w:val="en-US" w:eastAsia="zh-CN" w:bidi="ar-SA"/>
        </w:rPr>
        <w:t>点</w:t>
      </w:r>
      <w:r>
        <w:rPr>
          <w:rFonts w:hint="eastAsia" w:ascii="宋体" w:hAnsi="宋体" w:cs="宋体"/>
          <w:bCs/>
          <w:color w:val="000000"/>
          <w:kern w:val="0"/>
          <w:sz w:val="24"/>
          <w:szCs w:val="24"/>
          <w:u w:val="single"/>
          <w:lang w:val="en-US" w:eastAsia="zh-CN" w:bidi="ar-SA"/>
        </w:rPr>
        <w:t>00</w:t>
      </w:r>
      <w:r>
        <w:rPr>
          <w:rFonts w:hint="eastAsia" w:ascii="宋体" w:hAnsi="宋体" w:eastAsia="宋体" w:cs="宋体"/>
          <w:bCs/>
          <w:color w:val="000000"/>
          <w:kern w:val="0"/>
          <w:sz w:val="24"/>
          <w:szCs w:val="24"/>
          <w:u w:val="single"/>
          <w:lang w:val="en-US" w:eastAsia="zh-CN" w:bidi="ar-SA"/>
        </w:rPr>
        <w:t>分</w:t>
      </w:r>
      <w:r>
        <w:rPr>
          <w:rFonts w:hint="eastAsia" w:ascii="宋体" w:hAnsi="宋体" w:eastAsia="宋体" w:cs="宋体"/>
          <w:bCs/>
          <w:kern w:val="0"/>
          <w:sz w:val="24"/>
          <w:szCs w:val="24"/>
          <w:lang w:val="en-US" w:eastAsia="zh-CN" w:bidi="ar-SA"/>
        </w:rPr>
        <w:t>（北京时间）</w:t>
      </w:r>
    </w:p>
    <w:p w14:paraId="2ED4DEBA">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地点：</w:t>
      </w:r>
      <w:bookmarkStart w:id="11" w:name="_Toc35393803"/>
      <w:bookmarkStart w:id="12" w:name="_Toc28359094"/>
      <w:bookmarkStart w:id="13" w:name="_Toc35393634"/>
      <w:bookmarkStart w:id="14" w:name="_Toc28359017"/>
      <w:r>
        <w:rPr>
          <w:rFonts w:hint="eastAsia" w:ascii="宋体" w:hAnsi="宋体" w:cs="宋体"/>
          <w:kern w:val="0"/>
          <w:sz w:val="24"/>
          <w:szCs w:val="24"/>
          <w:lang w:val="en-US" w:eastAsia="zh-CN" w:bidi="ar-SA"/>
        </w:rPr>
        <w:t>政采云线上平台</w:t>
      </w:r>
    </w:p>
    <w:p w14:paraId="55E08F0D">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五、公告期限</w:t>
      </w:r>
      <w:bookmarkEnd w:id="11"/>
      <w:bookmarkEnd w:id="12"/>
      <w:bookmarkEnd w:id="13"/>
      <w:bookmarkEnd w:id="14"/>
    </w:p>
    <w:p w14:paraId="6C2E0CEF">
      <w:pPr>
        <w:widowControl/>
        <w:spacing w:before="100" w:beforeAutospacing="1" w:after="100" w:afterAutospacing="1" w:line="460" w:lineRule="exact"/>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bCs/>
          <w:kern w:val="0"/>
          <w:sz w:val="24"/>
          <w:szCs w:val="24"/>
          <w:lang w:val="en-US" w:eastAsia="zh-CN" w:bidi="ar-SA"/>
        </w:rPr>
        <w:t>自本公告</w:t>
      </w:r>
      <w:r>
        <w:rPr>
          <w:rFonts w:hint="eastAsia" w:ascii="宋体" w:hAnsi="宋体" w:eastAsia="宋体" w:cs="宋体"/>
          <w:kern w:val="0"/>
          <w:sz w:val="24"/>
          <w:szCs w:val="24"/>
          <w:lang w:val="en-US" w:eastAsia="zh-CN" w:bidi="ar-SA"/>
        </w:rPr>
        <w:t>发布之日起5个工作日。</w:t>
      </w:r>
    </w:p>
    <w:p w14:paraId="4CB53F06">
      <w:pPr>
        <w:keepNext w:val="0"/>
        <w:keepLines w:val="0"/>
        <w:pageBreakBefore w:val="0"/>
        <w:widowControl/>
        <w:numPr>
          <w:ilvl w:val="0"/>
          <w:numId w:val="2"/>
        </w:numPr>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
          <w:kern w:val="0"/>
          <w:sz w:val="24"/>
          <w:szCs w:val="24"/>
          <w:lang w:val="en-US" w:eastAsia="zh-CN" w:bidi="ar-SA"/>
        </w:rPr>
        <w:t>其他补充事宜</w:t>
      </w:r>
      <w:r>
        <w:rPr>
          <w:rFonts w:hint="eastAsia" w:ascii="宋体" w:hAnsi="宋体" w:eastAsia="宋体" w:cs="宋体"/>
          <w:bCs/>
          <w:kern w:val="0"/>
          <w:sz w:val="24"/>
          <w:szCs w:val="24"/>
          <w:lang w:val="en-US" w:eastAsia="zh-CN" w:bidi="ar-SA"/>
        </w:rPr>
        <w:t> </w:t>
      </w:r>
    </w:p>
    <w:p w14:paraId="25854D77">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40" w:lineRule="exact"/>
        <w:ind w:firstLine="240" w:firstLineChars="1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1、本项目实行网上投标，采用电子投标文件；</w:t>
      </w:r>
    </w:p>
    <w:p w14:paraId="0AFB8BB9">
      <w:pPr>
        <w:keepNext w:val="0"/>
        <w:keepLines w:val="0"/>
        <w:pageBreakBefore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14:paraId="70F2C604">
      <w:pPr>
        <w:keepNext w:val="0"/>
        <w:keepLines w:val="0"/>
        <w:pageBreakBefore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37448AD5">
      <w:pPr>
        <w:keepNext w:val="0"/>
        <w:keepLines w:val="0"/>
        <w:pageBreakBefore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4、供应商操作指南详见新疆政府采购网（http://www.ccgp-xinjiang.gov.cn）—办事指南—操作指南。  </w:t>
      </w:r>
    </w:p>
    <w:p w14:paraId="2F273B1A">
      <w:pPr>
        <w:keepNext w:val="0"/>
        <w:keepLines w:val="0"/>
        <w:pageBreakBefore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特别提示：</w:t>
      </w:r>
    </w:p>
    <w:p w14:paraId="1F059CAC">
      <w:pPr>
        <w:keepNext w:val="0"/>
        <w:keepLines w:val="0"/>
        <w:pageBreakBefore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1、采购限额标准以上，200万元以下的货物和服务采购项目、400万元以下的工程采购项目，适宜由中小企业提供的，采购人应当专门面向中小企业采购。</w:t>
      </w:r>
    </w:p>
    <w:p w14:paraId="407D01B6">
      <w:pPr>
        <w:keepNext w:val="0"/>
        <w:keepLines w:val="0"/>
        <w:pageBreakBefore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2、超过200万元的货物和服务采购项目，预留该部分采购项目预算总额的30%以上专门面向中小企业采购，其中预留给小微企业的比例不低于60%。</w:t>
      </w:r>
    </w:p>
    <w:p w14:paraId="499DEC94">
      <w:pPr>
        <w:keepNext w:val="0"/>
        <w:keepLines w:val="0"/>
        <w:pageBreakBefore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3、超过400万元的工程采购项目中适宜由中小企业提供的，预留该部分采购项目预算总额的40%以上专门面向中小企业采购，其中预留给小微企业的比例不低于60%。</w:t>
      </w:r>
    </w:p>
    <w:p w14:paraId="3B51EDF5">
      <w:pPr>
        <w:keepNext w:val="0"/>
        <w:keepLines w:val="0"/>
        <w:pageBreakBefore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EDDDA55">
      <w:pPr>
        <w:keepNext w:val="0"/>
        <w:keepLines w:val="0"/>
        <w:pageBreakBefore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350128D">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七、凡对本次采购提出询问，请按以下方式联系。</w:t>
      </w:r>
    </w:p>
    <w:p w14:paraId="2E46BA7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57F92E7E">
      <w:pPr>
        <w:keepNext w:val="0"/>
        <w:keepLines w:val="0"/>
        <w:pageBreakBefore w:val="0"/>
        <w:kinsoku/>
        <w:wordWrap/>
        <w:overflowPunct/>
        <w:topLinePunct w:val="0"/>
        <w:autoSpaceDE/>
        <w:autoSpaceDN/>
        <w:bidi w:val="0"/>
        <w:adjustRightInd/>
        <w:snapToGrid/>
        <w:spacing w:line="440" w:lineRule="exact"/>
        <w:ind w:firstLine="240" w:firstLineChars="1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伊吾县</w:t>
      </w:r>
      <w:r>
        <w:rPr>
          <w:rFonts w:hint="eastAsia" w:ascii="宋体" w:hAnsi="宋体" w:cs="宋体"/>
          <w:sz w:val="24"/>
          <w:szCs w:val="24"/>
          <w:lang w:val="en-US" w:eastAsia="zh-CN"/>
        </w:rPr>
        <w:t>交通运输局</w:t>
      </w:r>
    </w:p>
    <w:p w14:paraId="74DB4EAC">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bookmarkStart w:id="15" w:name="_Toc28359009"/>
      <w:bookmarkStart w:id="16" w:name="_Toc28359086"/>
      <w:r>
        <w:rPr>
          <w:rFonts w:hint="eastAsia" w:ascii="宋体" w:hAnsi="宋体" w:eastAsia="宋体" w:cs="宋体"/>
          <w:sz w:val="24"/>
          <w:szCs w:val="24"/>
        </w:rPr>
        <w:t>2.采购代理机构信息（如有）</w:t>
      </w:r>
      <w:bookmarkEnd w:id="15"/>
      <w:bookmarkEnd w:id="16"/>
    </w:p>
    <w:p w14:paraId="3A403413">
      <w:pPr>
        <w:keepNext w:val="0"/>
        <w:keepLines w:val="0"/>
        <w:pageBreakBefore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eastAsia="宋体" w:cs="宋体"/>
          <w:sz w:val="24"/>
          <w:szCs w:val="24"/>
          <w:u w:val="single"/>
          <w:lang w:eastAsia="zh-CN"/>
        </w:rPr>
        <w:t>新疆百业工程项目管理咨询有限公司</w:t>
      </w:r>
    </w:p>
    <w:p w14:paraId="5E83B49E">
      <w:pPr>
        <w:keepNext w:val="0"/>
        <w:keepLines w:val="0"/>
        <w:pageBreakBefore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u w:val="single"/>
        </w:rPr>
        <w:t>新疆哈密市伊州区八一路魔方广场15楼</w:t>
      </w:r>
      <w:r>
        <w:rPr>
          <w:rFonts w:hint="eastAsia" w:ascii="宋体" w:hAnsi="宋体" w:eastAsia="宋体" w:cs="宋体"/>
          <w:sz w:val="24"/>
          <w:szCs w:val="24"/>
          <w:u w:val="single"/>
          <w:lang w:val="en-US" w:eastAsia="zh-CN"/>
        </w:rPr>
        <w:t>B区</w:t>
      </w:r>
      <w:r>
        <w:rPr>
          <w:rFonts w:hint="eastAsia" w:ascii="宋体" w:hAnsi="宋体" w:eastAsia="宋体" w:cs="宋体"/>
          <w:sz w:val="24"/>
          <w:szCs w:val="24"/>
          <w:u w:val="single"/>
        </w:rPr>
        <w:t>151</w:t>
      </w:r>
      <w:r>
        <w:rPr>
          <w:rFonts w:hint="eastAsia" w:ascii="宋体" w:hAnsi="宋体" w:cs="宋体"/>
          <w:sz w:val="24"/>
          <w:szCs w:val="24"/>
          <w:u w:val="single"/>
          <w:lang w:val="en-US" w:eastAsia="zh-CN"/>
        </w:rPr>
        <w:t>4</w:t>
      </w:r>
    </w:p>
    <w:p w14:paraId="5E7B8336">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项目联系人：</w:t>
      </w:r>
      <w:r>
        <w:rPr>
          <w:rFonts w:hint="eastAsia" w:ascii="宋体" w:hAnsi="宋体" w:cs="宋体"/>
          <w:kern w:val="0"/>
          <w:sz w:val="24"/>
          <w:szCs w:val="24"/>
          <w:u w:val="single"/>
          <w:lang w:val="en-US" w:eastAsia="zh-CN" w:bidi="ar-SA"/>
        </w:rPr>
        <w:t>张杨</w:t>
      </w:r>
    </w:p>
    <w:p w14:paraId="17785EE3">
      <w:pPr>
        <w:keepNext w:val="0"/>
        <w:keepLines w:val="0"/>
        <w:pageBreakBefore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u w:val="single"/>
        </w:rPr>
      </w:pPr>
      <w:r>
        <w:rPr>
          <w:rFonts w:hint="eastAsia" w:ascii="宋体" w:hAnsi="宋体" w:eastAsia="宋体" w:cs="宋体"/>
          <w:sz w:val="24"/>
          <w:szCs w:val="24"/>
        </w:rPr>
        <w:t>电　话：</w:t>
      </w:r>
      <w:r>
        <w:rPr>
          <w:rFonts w:hint="eastAsia" w:ascii="宋体" w:hAnsi="宋体" w:eastAsia="宋体" w:cs="宋体"/>
          <w:sz w:val="24"/>
          <w:szCs w:val="24"/>
          <w:u w:val="single"/>
        </w:rPr>
        <w:t>18690247121</w:t>
      </w:r>
    </w:p>
    <w:p w14:paraId="4AB063E9">
      <w:pPr>
        <w:widowControl/>
        <w:rPr>
          <w:rFonts w:asciiTheme="minorEastAsia" w:hAnsiTheme="minorEastAsia" w:cstheme="minorEastAsia"/>
          <w:sz w:val="44"/>
          <w:szCs w:val="48"/>
        </w:rPr>
      </w:pPr>
    </w:p>
    <w:p w14:paraId="3ECA2A65">
      <w:pPr>
        <w:pStyle w:val="4"/>
        <w:rPr>
          <w:rFonts w:asciiTheme="minorEastAsia" w:hAnsiTheme="minorEastAsia" w:cstheme="minorEastAsia"/>
          <w:sz w:val="44"/>
          <w:szCs w:val="48"/>
        </w:rPr>
      </w:pPr>
    </w:p>
    <w:p w14:paraId="299DDCAE">
      <w:pPr>
        <w:rPr>
          <w:rFonts w:asciiTheme="minorEastAsia" w:hAnsiTheme="minorEastAsia" w:cstheme="minorEastAsia"/>
          <w:sz w:val="44"/>
          <w:szCs w:val="48"/>
        </w:rPr>
      </w:pPr>
    </w:p>
    <w:p w14:paraId="0651F511">
      <w:pPr>
        <w:rPr>
          <w:rFonts w:asciiTheme="minorEastAsia" w:hAnsiTheme="minorEastAsia" w:cstheme="minorEastAsia"/>
          <w:sz w:val="44"/>
          <w:szCs w:val="48"/>
        </w:rPr>
      </w:pPr>
    </w:p>
    <w:p w14:paraId="108D8A26">
      <w:pPr>
        <w:rPr>
          <w:rFonts w:asciiTheme="minorEastAsia" w:hAnsiTheme="minorEastAsia" w:cstheme="minorEastAsia"/>
          <w:sz w:val="44"/>
          <w:szCs w:val="48"/>
        </w:rPr>
      </w:pPr>
    </w:p>
    <w:p w14:paraId="59179DF2">
      <w:pPr>
        <w:pStyle w:val="51"/>
        <w:rPr>
          <w:rFonts w:asciiTheme="minorEastAsia" w:hAnsiTheme="minorEastAsia" w:cstheme="minorEastAsia"/>
          <w:sz w:val="44"/>
          <w:szCs w:val="48"/>
        </w:rPr>
      </w:pPr>
    </w:p>
    <w:p w14:paraId="75701528">
      <w:pPr>
        <w:pStyle w:val="51"/>
        <w:rPr>
          <w:rFonts w:asciiTheme="minorEastAsia" w:hAnsiTheme="minorEastAsia" w:cstheme="minorEastAsia"/>
          <w:sz w:val="44"/>
          <w:szCs w:val="48"/>
        </w:rPr>
      </w:pPr>
    </w:p>
    <w:p w14:paraId="7B846170">
      <w:pPr>
        <w:pStyle w:val="4"/>
        <w:rPr>
          <w:rFonts w:asciiTheme="minorEastAsia" w:hAnsiTheme="minorEastAsia" w:cstheme="minorEastAsia"/>
          <w:sz w:val="44"/>
          <w:szCs w:val="48"/>
        </w:rPr>
      </w:pPr>
    </w:p>
    <w:p w14:paraId="335C6498">
      <w:pPr>
        <w:rPr>
          <w:rFonts w:asciiTheme="minorEastAsia" w:hAnsiTheme="minorEastAsia" w:cstheme="minorEastAsia"/>
          <w:sz w:val="44"/>
          <w:szCs w:val="48"/>
        </w:rPr>
      </w:pPr>
    </w:p>
    <w:p w14:paraId="7E04B431">
      <w:pPr>
        <w:rPr>
          <w:rFonts w:asciiTheme="minorEastAsia" w:hAnsiTheme="minorEastAsia" w:cstheme="minorEastAsia"/>
          <w:sz w:val="44"/>
          <w:szCs w:val="48"/>
        </w:rPr>
      </w:pPr>
    </w:p>
    <w:p w14:paraId="0E380190">
      <w:pPr>
        <w:rPr>
          <w:rFonts w:asciiTheme="minorEastAsia" w:hAnsiTheme="minorEastAsia" w:cstheme="minorEastAsia"/>
          <w:sz w:val="44"/>
          <w:szCs w:val="48"/>
        </w:rPr>
      </w:pPr>
    </w:p>
    <w:p w14:paraId="5C783F80">
      <w:pPr>
        <w:pStyle w:val="4"/>
      </w:pPr>
    </w:p>
    <w:p w14:paraId="73C67B06">
      <w:pPr>
        <w:widowControl/>
        <w:jc w:val="center"/>
        <w:rPr>
          <w:rFonts w:asciiTheme="minorEastAsia" w:hAnsiTheme="minorEastAsia" w:cstheme="minorEastAsia"/>
          <w:sz w:val="44"/>
          <w:szCs w:val="48"/>
        </w:rPr>
      </w:pPr>
      <w:r>
        <w:rPr>
          <w:rFonts w:hint="eastAsia" w:asciiTheme="minorEastAsia" w:hAnsiTheme="minorEastAsia" w:cstheme="minorEastAsia"/>
          <w:sz w:val="44"/>
          <w:szCs w:val="48"/>
        </w:rPr>
        <w:t>第二部分   投标人须知</w:t>
      </w:r>
      <w:bookmarkEnd w:id="1"/>
    </w:p>
    <w:p w14:paraId="77143B6E">
      <w:pPr>
        <w:snapToGrid w:val="0"/>
        <w:spacing w:line="360" w:lineRule="auto"/>
        <w:ind w:firstLine="200"/>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投标人须知前附表</w:t>
      </w:r>
    </w:p>
    <w:tbl>
      <w:tblPr>
        <w:tblStyle w:val="52"/>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0"/>
      </w:tblGrid>
      <w:tr w14:paraId="54DB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00" w:type="dxa"/>
            <w:vAlign w:val="center"/>
          </w:tcPr>
          <w:p w14:paraId="1E86B984">
            <w:pPr>
              <w:snapToGrid w:val="0"/>
              <w:spacing w:line="360" w:lineRule="exact"/>
              <w:ind w:right="-4" w:rightChars="-2"/>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9000" w:type="dxa"/>
            <w:vAlign w:val="center"/>
          </w:tcPr>
          <w:p w14:paraId="313AA1FD">
            <w:pPr>
              <w:snapToGrid w:val="0"/>
              <w:spacing w:line="400" w:lineRule="exact"/>
              <w:ind w:right="105" w:rightChars="5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    容</w:t>
            </w:r>
          </w:p>
        </w:tc>
      </w:tr>
      <w:tr w14:paraId="63D3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00" w:type="dxa"/>
            <w:vAlign w:val="center"/>
          </w:tcPr>
          <w:p w14:paraId="42B55974">
            <w:pPr>
              <w:snapToGrid w:val="0"/>
              <w:spacing w:line="360" w:lineRule="exact"/>
              <w:ind w:right="105" w:rightChars="5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9000" w:type="dxa"/>
            <w:vAlign w:val="center"/>
          </w:tcPr>
          <w:p w14:paraId="4CC4945F">
            <w:pPr>
              <w:numPr>
                <w:ilvl w:val="0"/>
                <w:numId w:val="3"/>
              </w:numPr>
              <w:snapToGrid w:val="0"/>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项目名称：</w:t>
            </w:r>
            <w:r>
              <w:rPr>
                <w:rFonts w:hint="eastAsia" w:ascii="宋体" w:hAnsi="宋体" w:eastAsia="宋体" w:cs="宋体"/>
                <w:sz w:val="24"/>
                <w:szCs w:val="24"/>
              </w:rPr>
              <w:t>伊吾县交通运输局伊吾县苇子峡至尤勒敦道路优化改造工程二次</w:t>
            </w:r>
          </w:p>
          <w:p w14:paraId="0D3303DA">
            <w:pPr>
              <w:snapToGrid w:val="0"/>
              <w:spacing w:line="400" w:lineRule="exac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（2）项目编号：</w:t>
            </w:r>
            <w:r>
              <w:rPr>
                <w:rFonts w:hint="eastAsia" w:cs="Arial" w:asciiTheme="minorEastAsia" w:hAnsiTheme="minorEastAsia" w:eastAsiaTheme="minorEastAsia"/>
                <w:color w:val="000000" w:themeColor="text1"/>
                <w:kern w:val="0"/>
                <w:sz w:val="24"/>
                <w:szCs w:val="24"/>
                <w:lang w:eastAsia="zh-CN"/>
                <w14:textFill>
                  <w14:solidFill>
                    <w14:schemeClr w14:val="tx1"/>
                  </w14:solidFill>
                </w14:textFill>
              </w:rPr>
              <w:t>XJ(BYGC)ZB-2024-6</w:t>
            </w:r>
            <w:r>
              <w:rPr>
                <w:rFonts w:hint="eastAsia" w:cs="Arial" w:asciiTheme="minorEastAsia" w:hAnsiTheme="minorEastAsia" w:eastAsiaTheme="minorEastAsia"/>
                <w:color w:val="000000" w:themeColor="text1"/>
                <w:kern w:val="0"/>
                <w:sz w:val="24"/>
                <w:szCs w:val="24"/>
                <w:lang w:val="en-US" w:eastAsia="zh-CN"/>
                <w14:textFill>
                  <w14:solidFill>
                    <w14:schemeClr w14:val="tx1"/>
                  </w14:solidFill>
                </w14:textFill>
              </w:rPr>
              <w:t>4-01</w:t>
            </w:r>
          </w:p>
        </w:tc>
      </w:tr>
      <w:tr w14:paraId="1040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00" w:type="dxa"/>
            <w:vAlign w:val="bottom"/>
          </w:tcPr>
          <w:p w14:paraId="5EB9D46D">
            <w:pPr>
              <w:snapToGrid w:val="0"/>
              <w:spacing w:line="360" w:lineRule="exact"/>
              <w:ind w:right="105" w:rightChars="5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9000" w:type="dxa"/>
            <w:vAlign w:val="bottom"/>
          </w:tcPr>
          <w:p w14:paraId="73EAE114">
            <w:pPr>
              <w:spacing w:line="460" w:lineRule="exact"/>
              <w:rPr>
                <w:rFonts w:hint="eastAsia" w:ascii="宋体" w:hAnsi="宋体" w:eastAsia="宋体" w:cs="宋体"/>
                <w:sz w:val="24"/>
                <w:szCs w:val="24"/>
                <w:lang w:val="en-US" w:eastAsia="zh-CN"/>
              </w:rPr>
            </w:pPr>
            <w:r>
              <w:rPr>
                <w:rFonts w:hint="eastAsia" w:asciiTheme="minorEastAsia" w:hAnsiTheme="minorEastAsia" w:eastAsiaTheme="minorEastAsia" w:cstheme="minorEastAsia"/>
                <w:kern w:val="0"/>
                <w:sz w:val="24"/>
                <w:szCs w:val="24"/>
              </w:rPr>
              <w:t>磋商内容：</w:t>
            </w:r>
            <w:r>
              <w:rPr>
                <w:rFonts w:hint="eastAsia" w:ascii="宋体" w:hAnsi="宋体" w:eastAsia="宋体" w:cs="宋体"/>
                <w:sz w:val="24"/>
                <w:szCs w:val="24"/>
              </w:rPr>
              <w:t>伊吾县交通运输局伊吾县苇子峡至尤勒敦道路优化改造工程</w:t>
            </w:r>
            <w:r>
              <w:rPr>
                <w:rFonts w:hint="eastAsia" w:ascii="宋体" w:hAnsi="宋体" w:eastAsia="宋体" w:cs="宋体"/>
                <w:sz w:val="24"/>
                <w:szCs w:val="24"/>
                <w:lang w:val="en-US" w:eastAsia="zh-CN"/>
              </w:rPr>
              <w:t>。</w:t>
            </w:r>
          </w:p>
          <w:p w14:paraId="7698B473">
            <w:pPr>
              <w:snapToGrid w:val="0"/>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（具体内容详见采购需求）。</w:t>
            </w:r>
          </w:p>
        </w:tc>
      </w:tr>
      <w:tr w14:paraId="364A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00" w:type="dxa"/>
            <w:vAlign w:val="center"/>
          </w:tcPr>
          <w:p w14:paraId="2792CF83">
            <w:pPr>
              <w:snapToGrid w:val="0"/>
              <w:spacing w:line="360" w:lineRule="exact"/>
              <w:ind w:right="105" w:rightChars="5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9000" w:type="dxa"/>
            <w:vAlign w:val="center"/>
          </w:tcPr>
          <w:p w14:paraId="3557F5D1">
            <w:pPr>
              <w:spacing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资格要求：</w:t>
            </w:r>
          </w:p>
          <w:p w14:paraId="7D51E2A7">
            <w:pPr>
              <w:spacing w:line="40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1.满足《中华人民共和国政府采购法》第二十二条规定；</w:t>
            </w:r>
          </w:p>
          <w:p w14:paraId="2CF1BF19">
            <w:pPr>
              <w:spacing w:line="40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（一）具有独立承担民事责任的能力；（提供合法有效的法人营业执照）；</w:t>
            </w:r>
          </w:p>
          <w:p w14:paraId="64AD3322">
            <w:pPr>
              <w:spacing w:line="40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（二）具有良好的商业信誉和健全的财务会计制度（提供202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年财务审计报告或202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年财务报表，新成立不足一年的公司无需提供）；</w:t>
            </w:r>
          </w:p>
          <w:p w14:paraId="39136E85">
            <w:pPr>
              <w:spacing w:line="40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（三）具有履行合同所必需的设备和专业技术能力；（根据项目需求提供履行合同所必需的设备和专业技术能力的加盖单位公章的书面承诺函）；</w:t>
            </w:r>
          </w:p>
          <w:p w14:paraId="456943AC">
            <w:pPr>
              <w:spacing w:line="40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（四）有依法缴纳税收和社会保障资金的良好记录；（提供参加本次政府采购活动前近半年内任意一个月的依法缴纳税收和社会保障资金的相关材料）；</w:t>
            </w:r>
          </w:p>
          <w:p w14:paraId="1BCE3DFC">
            <w:pPr>
              <w:spacing w:line="40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（五）参加政府采购活动前三年内，在经营活动中没有重大违法记录；（提供参加本次政府采购活动前3年内在经营活动中没有重大违法记录的书面承诺函并加盖单位公章）；</w:t>
            </w:r>
          </w:p>
          <w:p w14:paraId="1609B368">
            <w:pPr>
              <w:spacing w:line="40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2.本项目的资格要求：</w:t>
            </w:r>
            <w:r>
              <w:rPr>
                <w:rFonts w:hint="eastAsia" w:asciiTheme="minorEastAsia" w:hAnsiTheme="minorEastAsia" w:eastAsiaTheme="minorEastAsia"/>
                <w:sz w:val="24"/>
                <w:szCs w:val="24"/>
              </w:rPr>
              <w:tab/>
            </w:r>
          </w:p>
          <w:p w14:paraId="33E9F082">
            <w:pPr>
              <w:spacing w:line="400" w:lineRule="exac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（1）单位负责人为同一人或者存在直接控股、管理关系的不同供应商，不得参加同一合同下的政府采购活动。</w:t>
            </w:r>
          </w:p>
          <w:p w14:paraId="0DE80EBE">
            <w:pPr>
              <w:spacing w:line="400" w:lineRule="exac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（2）未被“信用中国”（www.creditchina.gov.cn）、中国政府采购网（www.ccgp.gov.cn）列入失信被执行人、重大税收违法案件当事人名单、政府采购严重违法失信行为记录名单。</w:t>
            </w:r>
          </w:p>
          <w:p w14:paraId="72F43E7F">
            <w:pPr>
              <w:spacing w:line="400" w:lineRule="exac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（3）本项目为中小企业预留项目，行业划分：其他未列明行业</w:t>
            </w:r>
          </w:p>
          <w:p w14:paraId="72671DAF">
            <w:pPr>
              <w:spacing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3.本项目不接受联合体投标</w:t>
            </w:r>
          </w:p>
        </w:tc>
      </w:tr>
      <w:tr w14:paraId="3617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0" w:type="dxa"/>
            <w:vAlign w:val="center"/>
          </w:tcPr>
          <w:p w14:paraId="6C246700">
            <w:pPr>
              <w:snapToGrid w:val="0"/>
              <w:spacing w:line="360" w:lineRule="exact"/>
              <w:ind w:right="105" w:rightChars="5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9000" w:type="dxa"/>
            <w:vAlign w:val="center"/>
          </w:tcPr>
          <w:p w14:paraId="6716061C">
            <w:pPr>
              <w:snapToGrid w:val="0"/>
              <w:spacing w:line="400" w:lineRule="exac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竞争性磋商文件费：</w:t>
            </w:r>
            <w:r>
              <w:rPr>
                <w:rFonts w:hint="eastAsia" w:asciiTheme="minorEastAsia" w:hAnsiTheme="minorEastAsia" w:eastAsiaTheme="minorEastAsia" w:cstheme="minorEastAsia"/>
                <w:kern w:val="0"/>
                <w:sz w:val="24"/>
                <w:szCs w:val="24"/>
                <w:lang w:val="en-US" w:eastAsia="zh-CN"/>
              </w:rPr>
              <w:t>/</w:t>
            </w:r>
          </w:p>
        </w:tc>
      </w:tr>
      <w:tr w14:paraId="3F3F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900" w:type="dxa"/>
            <w:vAlign w:val="center"/>
          </w:tcPr>
          <w:p w14:paraId="636BDA5E">
            <w:pPr>
              <w:snapToGrid w:val="0"/>
              <w:spacing w:line="360" w:lineRule="exact"/>
              <w:ind w:right="105" w:rightChars="5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9000" w:type="dxa"/>
            <w:vAlign w:val="center"/>
          </w:tcPr>
          <w:p w14:paraId="19CC7302">
            <w:pPr>
              <w:snapToGrid w:val="0"/>
              <w:spacing w:line="400" w:lineRule="exact"/>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磋商保证金：</w:t>
            </w:r>
          </w:p>
          <w:p w14:paraId="20C6BD2F">
            <w:pPr>
              <w:snapToGrid w:val="0"/>
              <w:spacing w:line="400" w:lineRule="exact"/>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1、磋商保证金金额：</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8000</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元（</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捌仟</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元整）</w:t>
            </w:r>
          </w:p>
          <w:p w14:paraId="01CC76DE">
            <w:pPr>
              <w:snapToGrid w:val="0"/>
              <w:spacing w:line="400" w:lineRule="exact"/>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2、形式：从其基本账户通过网银转账或银行电汇形式转出；</w:t>
            </w:r>
          </w:p>
          <w:p w14:paraId="3B3DE16B">
            <w:pPr>
              <w:snapToGrid w:val="0"/>
              <w:spacing w:line="400" w:lineRule="exact"/>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3、递交时间：在投标截止时间前递交（以到账时间为准）；</w:t>
            </w:r>
          </w:p>
          <w:p w14:paraId="118B1920">
            <w:pPr>
              <w:snapToGrid w:val="0"/>
              <w:spacing w:line="400" w:lineRule="exact"/>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、单位名称：新疆百业工程项目管理咨询有限公司</w:t>
            </w:r>
          </w:p>
          <w:p w14:paraId="6EE4D63E">
            <w:pPr>
              <w:snapToGrid w:val="0"/>
              <w:spacing w:line="400" w:lineRule="exact"/>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、开户行：昆仑银行股份有限公司吐哈分行哈密市建设东路支行</w:t>
            </w:r>
          </w:p>
          <w:p w14:paraId="7570A227">
            <w:pPr>
              <w:snapToGrid w:val="0"/>
              <w:spacing w:line="400" w:lineRule="exact"/>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、账号：88412100827790000025</w:t>
            </w:r>
          </w:p>
          <w:p w14:paraId="0DD352A5">
            <w:pPr>
              <w:snapToGrid w:val="0"/>
              <w:spacing w:line="400" w:lineRule="exact"/>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注：1、请投标人按上述要求将磋商保证金汇入招标人指定的开户银行（必须备注项目名称），</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或提交银行保函。</w:t>
            </w:r>
          </w:p>
          <w:p w14:paraId="1EEEF84F">
            <w:pPr>
              <w:snapToGrid w:val="0"/>
              <w:spacing w:line="400" w:lineRule="exact"/>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2、退磋商保证金需要投标单位反开收据（收据内容：新疆百业工程项目管理咨询有限公司退回磋商保证金+项目名称）和加盖单位公章的账户信息。</w:t>
            </w:r>
          </w:p>
        </w:tc>
      </w:tr>
      <w:tr w14:paraId="77EA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00" w:type="dxa"/>
            <w:vAlign w:val="center"/>
          </w:tcPr>
          <w:p w14:paraId="099A2C91">
            <w:pPr>
              <w:snapToGrid w:val="0"/>
              <w:spacing w:line="360" w:lineRule="exact"/>
              <w:ind w:right="105" w:rightChars="5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9000" w:type="dxa"/>
            <w:vAlign w:val="center"/>
          </w:tcPr>
          <w:p w14:paraId="0D436A4B">
            <w:pPr>
              <w:pStyle w:val="22"/>
              <w:snapToGrid w:val="0"/>
              <w:spacing w:line="40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本项目最高限价</w:t>
            </w:r>
            <w:r>
              <w:rPr>
                <w:rFonts w:hint="eastAsia" w:asciiTheme="minorEastAsia" w:hAnsiTheme="minorEastAsia" w:eastAsiaTheme="minorEastAsia" w:cstheme="minorEastAsia"/>
                <w:b/>
                <w:lang w:val="en-US" w:eastAsia="zh-CN"/>
              </w:rPr>
              <w:t>500001</w:t>
            </w:r>
            <w:r>
              <w:rPr>
                <w:rFonts w:hint="eastAsia" w:ascii="宋体" w:hAnsi="宋体" w:cs="宋体"/>
                <w:sz w:val="24"/>
                <w:szCs w:val="24"/>
                <w:lang w:val="en-US" w:eastAsia="zh-CN"/>
              </w:rPr>
              <w:t>.00</w:t>
            </w:r>
            <w:r>
              <w:rPr>
                <w:rFonts w:hint="eastAsia" w:asciiTheme="minorEastAsia" w:hAnsiTheme="minorEastAsia" w:eastAsiaTheme="minorEastAsia" w:cstheme="minorEastAsia"/>
                <w:color w:val="auto"/>
              </w:rPr>
              <w:t>元</w:t>
            </w:r>
          </w:p>
        </w:tc>
      </w:tr>
      <w:tr w14:paraId="01EE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00" w:type="dxa"/>
            <w:vAlign w:val="center"/>
          </w:tcPr>
          <w:p w14:paraId="2E55F53A">
            <w:pPr>
              <w:snapToGrid w:val="0"/>
              <w:spacing w:line="360" w:lineRule="exact"/>
              <w:ind w:right="105" w:rightChars="5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9000" w:type="dxa"/>
            <w:vAlign w:val="center"/>
          </w:tcPr>
          <w:p w14:paraId="7B80F024">
            <w:pPr>
              <w:snapToGrid w:val="0"/>
              <w:spacing w:line="400" w:lineRule="exact"/>
              <w:ind w:right="105" w:rightChars="5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投标文件份数（</w:t>
            </w:r>
            <w:r>
              <w:rPr>
                <w:rFonts w:hint="eastAsia" w:asciiTheme="minorEastAsia" w:hAnsiTheme="minorEastAsia" w:eastAsiaTheme="minorEastAsia" w:cstheme="minorEastAsia"/>
                <w:bCs/>
                <w:sz w:val="24"/>
                <w:szCs w:val="24"/>
              </w:rPr>
              <w:t>采用不见面开标</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Cs/>
                <w:sz w:val="24"/>
                <w:szCs w:val="24"/>
              </w:rPr>
              <w:t>：</w:t>
            </w:r>
          </w:p>
          <w:p w14:paraId="0F962278">
            <w:pPr>
              <w:snapToGrid w:val="0"/>
              <w:spacing w:line="400" w:lineRule="exact"/>
              <w:ind w:right="105" w:rightChars="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1、本项目采用不见面开标、投标人需要递交电子投标文件，在投标截止时间前通过新疆政采云平台上传到指定位置。</w:t>
            </w:r>
          </w:p>
          <w:p w14:paraId="4542EAA0">
            <w:pPr>
              <w:snapToGrid w:val="0"/>
              <w:spacing w:line="400" w:lineRule="exact"/>
              <w:ind w:right="105" w:rightChars="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本项目采用远程不见面交易的模式。开标当日，投标人无需到达开标现场，仅需在任意地点通过新疆政采云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72F1A726">
            <w:pPr>
              <w:snapToGrid w:val="0"/>
              <w:spacing w:line="400" w:lineRule="exact"/>
              <w:ind w:right="105" w:right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3、供应商操作指南详见新疆政府采购网—办事指南—操作指南。</w:t>
            </w:r>
          </w:p>
        </w:tc>
      </w:tr>
      <w:tr w14:paraId="50AE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0" w:type="dxa"/>
            <w:vAlign w:val="center"/>
          </w:tcPr>
          <w:p w14:paraId="6BB4A6DC">
            <w:pPr>
              <w:snapToGrid w:val="0"/>
              <w:spacing w:line="360" w:lineRule="exact"/>
              <w:ind w:right="105" w:rightChars="5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9000" w:type="dxa"/>
            <w:vAlign w:val="center"/>
          </w:tcPr>
          <w:p w14:paraId="4CFE8638">
            <w:pPr>
              <w:snapToGrid w:val="0"/>
              <w:spacing w:line="400" w:lineRule="exact"/>
              <w:ind w:right="105" w:rightChars="50"/>
              <w:rPr>
                <w:rFonts w:asciiTheme="minorEastAsia" w:hAnsiTheme="minorEastAsia" w:eastAsiaTheme="minorEastAsia" w:cstheme="minorEastAsia"/>
                <w:bCs/>
                <w:iCs/>
                <w:sz w:val="24"/>
                <w:szCs w:val="24"/>
              </w:rPr>
            </w:pPr>
            <w:r>
              <w:rPr>
                <w:rFonts w:hint="eastAsia" w:asciiTheme="minorEastAsia" w:hAnsiTheme="minorEastAsia" w:eastAsiaTheme="minorEastAsia" w:cstheme="minorEastAsia"/>
                <w:bCs/>
                <w:iCs/>
                <w:sz w:val="24"/>
                <w:szCs w:val="24"/>
              </w:rPr>
              <w:t>磋商报价：1.磋商报价为“磋商范围”内的总报价，如果项目内容不发生变更，则价格不作调整。</w:t>
            </w:r>
          </w:p>
          <w:p w14:paraId="0DB3D27A">
            <w:pPr>
              <w:snapToGrid w:val="0"/>
              <w:spacing w:line="400" w:lineRule="exact"/>
              <w:ind w:right="105" w:right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iCs/>
                <w:sz w:val="24"/>
                <w:szCs w:val="24"/>
              </w:rPr>
              <w:t>2.投标人的报价应为所确定的磋商范围内的全部工作内容的价格体现。</w:t>
            </w:r>
          </w:p>
        </w:tc>
      </w:tr>
      <w:tr w14:paraId="6B5F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00" w:type="dxa"/>
            <w:vAlign w:val="center"/>
          </w:tcPr>
          <w:p w14:paraId="0CDEA00C">
            <w:pPr>
              <w:snapToGrid w:val="0"/>
              <w:spacing w:line="360" w:lineRule="exact"/>
              <w:ind w:right="105" w:rightChars="50"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9000" w:type="dxa"/>
            <w:vAlign w:val="bottom"/>
          </w:tcPr>
          <w:p w14:paraId="5EDDE28F">
            <w:pPr>
              <w:snapToGrid w:val="0"/>
              <w:spacing w:line="400" w:lineRule="exact"/>
              <w:ind w:right="105" w:rightChars="5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sz w:val="24"/>
                <w:szCs w:val="24"/>
              </w:rPr>
              <w:t>封套上应载明的信息</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Cs/>
                <w:sz w:val="24"/>
                <w:szCs w:val="24"/>
              </w:rPr>
              <w:t>加密的电子响应文件一份（.jmbs格式）应在响应文件递交截止时间前通过政采云平台上传完成。</w:t>
            </w:r>
          </w:p>
        </w:tc>
      </w:tr>
      <w:tr w14:paraId="27B1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00" w:type="dxa"/>
            <w:vAlign w:val="center"/>
          </w:tcPr>
          <w:p w14:paraId="6F604E10">
            <w:pPr>
              <w:snapToGrid w:val="0"/>
              <w:spacing w:line="360" w:lineRule="exact"/>
              <w:ind w:right="105" w:rightChars="50"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9000" w:type="dxa"/>
            <w:vAlign w:val="center"/>
          </w:tcPr>
          <w:p w14:paraId="74D69815">
            <w:pPr>
              <w:snapToGrid w:val="0"/>
              <w:spacing w:line="400" w:lineRule="exact"/>
              <w:ind w:right="105" w:rightChars="5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磋商文件的递交地点：</w:t>
            </w:r>
          </w:p>
          <w:p w14:paraId="3EA35DFE">
            <w:pPr>
              <w:snapToGrid w:val="0"/>
              <w:spacing w:line="400" w:lineRule="exact"/>
              <w:ind w:right="105" w:rightChars="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新疆政采云远程不见面开标系统</w:t>
            </w:r>
          </w:p>
          <w:p w14:paraId="0F3E5559">
            <w:pPr>
              <w:snapToGrid w:val="0"/>
              <w:spacing w:line="400" w:lineRule="exact"/>
              <w:ind w:right="105" w:rightChars="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不见面开标默认解密时长：30分钟</w:t>
            </w:r>
          </w:p>
          <w:p w14:paraId="1031FF84">
            <w:pPr>
              <w:snapToGrid w:val="0"/>
              <w:spacing w:line="400" w:lineRule="exact"/>
              <w:ind w:right="105" w:rightChars="5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关于能否延长解密时间的约定：开标现场若发现默认解密时长不足，由采购人决定是否延长解密时长。</w:t>
            </w:r>
          </w:p>
        </w:tc>
      </w:tr>
      <w:tr w14:paraId="62C1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00" w:type="dxa"/>
            <w:vAlign w:val="center"/>
          </w:tcPr>
          <w:p w14:paraId="04874FF5">
            <w:pPr>
              <w:snapToGrid w:val="0"/>
              <w:spacing w:line="360" w:lineRule="exact"/>
              <w:ind w:right="105" w:rightChars="50"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9000" w:type="dxa"/>
            <w:vAlign w:val="center"/>
          </w:tcPr>
          <w:p w14:paraId="1A62C75E">
            <w:pPr>
              <w:snapToGrid w:val="0"/>
              <w:spacing w:line="400" w:lineRule="exact"/>
              <w:ind w:right="105" w:rightChars="5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响应文件递交时间：202</w:t>
            </w:r>
            <w:r>
              <w:rPr>
                <w:rFonts w:hint="eastAsia" w:asciiTheme="minorEastAsia" w:hAnsiTheme="minorEastAsia" w:eastAsiaTheme="minorEastAsia" w:cstheme="minorEastAsia"/>
                <w:b/>
                <w:sz w:val="24"/>
                <w:szCs w:val="24"/>
                <w:lang w:val="en-US" w:eastAsia="zh-CN"/>
              </w:rPr>
              <w:t>5年01</w:t>
            </w:r>
            <w:r>
              <w:rPr>
                <w:rFonts w:hint="eastAsia" w:asciiTheme="minorEastAsia" w:hAnsiTheme="minorEastAsia" w:eastAsiaTheme="minorEastAsia" w:cstheme="minorEastAsia"/>
                <w:b/>
                <w:sz w:val="24"/>
                <w:szCs w:val="24"/>
              </w:rPr>
              <w:t>月</w:t>
            </w:r>
            <w:r>
              <w:rPr>
                <w:rFonts w:hint="eastAsia" w:asciiTheme="minorEastAsia" w:hAnsiTheme="minorEastAsia" w:eastAsiaTheme="minorEastAsia" w:cstheme="minorEastAsia"/>
                <w:b/>
                <w:sz w:val="24"/>
                <w:szCs w:val="24"/>
                <w:lang w:val="en-US" w:eastAsia="zh-CN"/>
              </w:rPr>
              <w:t>06</w:t>
            </w:r>
            <w:bookmarkStart w:id="101" w:name="_GoBack"/>
            <w:bookmarkEnd w:id="101"/>
            <w:r>
              <w:rPr>
                <w:rFonts w:hint="eastAsia" w:asciiTheme="minorEastAsia" w:hAnsiTheme="minorEastAsia" w:eastAsiaTheme="minorEastAsia" w:cstheme="minorEastAsia"/>
                <w:b/>
                <w:sz w:val="24"/>
                <w:szCs w:val="24"/>
              </w:rPr>
              <w:t>日1</w:t>
            </w:r>
            <w:r>
              <w:rPr>
                <w:rFonts w:hint="eastAsia" w:asciiTheme="minorEastAsia" w:hAnsiTheme="minorEastAsia" w:eastAsiaTheme="minorEastAsia" w:cstheme="minorEastAsia"/>
                <w:b/>
                <w:sz w:val="24"/>
                <w:szCs w:val="24"/>
                <w:lang w:val="en-US" w:eastAsia="zh-CN"/>
              </w:rPr>
              <w:t>6</w:t>
            </w:r>
            <w:r>
              <w:rPr>
                <w:rFonts w:hint="eastAsia" w:asciiTheme="minorEastAsia" w:hAnsiTheme="minorEastAsia" w:eastAsiaTheme="minorEastAsia" w:cstheme="minorEastAsia"/>
                <w:b/>
                <w:sz w:val="24"/>
                <w:szCs w:val="24"/>
              </w:rPr>
              <w:t>点</w:t>
            </w:r>
            <w:r>
              <w:rPr>
                <w:rFonts w:hint="eastAsia" w:asciiTheme="minorEastAsia" w:hAnsiTheme="minorEastAsia" w:eastAsiaTheme="minorEastAsia" w:cstheme="minorEastAsia"/>
                <w:b/>
                <w:sz w:val="24"/>
                <w:szCs w:val="24"/>
                <w:lang w:val="en-US" w:eastAsia="zh-CN"/>
              </w:rPr>
              <w:t>0</w:t>
            </w:r>
            <w:r>
              <w:rPr>
                <w:rFonts w:hint="eastAsia" w:asciiTheme="minorEastAsia" w:hAnsiTheme="minorEastAsia" w:eastAsiaTheme="minorEastAsia" w:cstheme="minorEastAsia"/>
                <w:b/>
                <w:sz w:val="24"/>
                <w:szCs w:val="24"/>
              </w:rPr>
              <w:t>0分</w:t>
            </w:r>
            <w:r>
              <w:rPr>
                <w:rFonts w:hint="eastAsia" w:asciiTheme="minorEastAsia" w:hAnsiTheme="minorEastAsia" w:eastAsiaTheme="minorEastAsia" w:cstheme="minorEastAsia"/>
                <w:kern w:val="0"/>
                <w:sz w:val="24"/>
                <w:szCs w:val="24"/>
              </w:rPr>
              <w:t>（北京时间）</w:t>
            </w:r>
          </w:p>
        </w:tc>
      </w:tr>
      <w:tr w14:paraId="54D8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00" w:type="dxa"/>
            <w:vAlign w:val="center"/>
          </w:tcPr>
          <w:p w14:paraId="1467F19B">
            <w:pPr>
              <w:snapToGrid w:val="0"/>
              <w:spacing w:line="360" w:lineRule="exact"/>
              <w:ind w:right="105" w:rightChars="50"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9000" w:type="dxa"/>
            <w:vAlign w:val="center"/>
          </w:tcPr>
          <w:p w14:paraId="186A2DCA">
            <w:pPr>
              <w:snapToGrid w:val="0"/>
              <w:spacing w:line="40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成交原则</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sz w:val="24"/>
                <w:szCs w:val="24"/>
              </w:rPr>
              <w:t>经磋商确定最终采购需求和提交最后报价的投标人后，由磋商小组采用综合评分法对提交最后报价的投标人的响应文件和最后报价进行综合评分。</w:t>
            </w:r>
          </w:p>
          <w:p w14:paraId="5013F1D1">
            <w:pPr>
              <w:snapToGrid w:val="0"/>
              <w:spacing w:line="400" w:lineRule="exact"/>
              <w:ind w:right="105" w:rightChars="5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综合评分法，是指响应文件满足磋商文件全部实质性要求且按评审因素的量化指标评审得分最高的投标人为成交候选投标人的评审方法。</w:t>
            </w:r>
          </w:p>
        </w:tc>
      </w:tr>
      <w:tr w14:paraId="54EB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00" w:type="dxa"/>
            <w:vAlign w:val="center"/>
          </w:tcPr>
          <w:p w14:paraId="3914511E">
            <w:pPr>
              <w:snapToGrid w:val="0"/>
              <w:spacing w:line="360" w:lineRule="exact"/>
              <w:ind w:right="105" w:rightChars="50"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9000" w:type="dxa"/>
            <w:vAlign w:val="center"/>
          </w:tcPr>
          <w:p w14:paraId="5FE5879B">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磋商小组的组建</w:t>
            </w:r>
            <w:r>
              <w:rPr>
                <w:rFonts w:hint="eastAsia" w:asciiTheme="minorEastAsia" w:hAnsiTheme="minorEastAsia" w:eastAsiaTheme="minorEastAsia" w:cstheme="minorEastAsia"/>
                <w:color w:val="000000" w:themeColor="text1"/>
                <w:sz w:val="24"/>
                <w:szCs w:val="24"/>
                <w14:textFill>
                  <w14:solidFill>
                    <w14:schemeClr w14:val="tx1"/>
                  </w14:solidFill>
                </w14:textFill>
              </w:rPr>
              <w:t>：磋商小组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人，其中业主代表0人。</w:t>
            </w:r>
          </w:p>
          <w:p w14:paraId="13785DAA">
            <w:pPr>
              <w:snapToGrid w:val="0"/>
              <w:spacing w:line="400" w:lineRule="exact"/>
              <w:ind w:right="105" w:rightChars="5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磋商专家确定方式：在专家库（政采云）中随机抽取。</w:t>
            </w:r>
          </w:p>
        </w:tc>
      </w:tr>
      <w:tr w14:paraId="3F00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00" w:type="dxa"/>
            <w:vAlign w:val="center"/>
          </w:tcPr>
          <w:p w14:paraId="2D258746">
            <w:pPr>
              <w:snapToGrid w:val="0"/>
              <w:spacing w:line="360" w:lineRule="exact"/>
              <w:ind w:right="105" w:rightChars="50" w:firstLine="240" w:firstLineChars="1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w:t>
            </w:r>
          </w:p>
        </w:tc>
        <w:tc>
          <w:tcPr>
            <w:tcW w:w="9000" w:type="dxa"/>
            <w:vAlign w:val="center"/>
          </w:tcPr>
          <w:p w14:paraId="1064822B">
            <w:pPr>
              <w:keepNext w:val="0"/>
              <w:keepLines w:val="0"/>
              <w:widowControl/>
              <w:suppressLineNumbers w:val="0"/>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工期</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具体以签订合同为准</w:t>
            </w:r>
          </w:p>
        </w:tc>
      </w:tr>
      <w:tr w14:paraId="464C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00" w:type="dxa"/>
            <w:vAlign w:val="center"/>
          </w:tcPr>
          <w:p w14:paraId="4E206671">
            <w:pPr>
              <w:spacing w:line="360" w:lineRule="exact"/>
              <w:ind w:firstLine="240" w:firstLineChars="1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5</w:t>
            </w:r>
          </w:p>
        </w:tc>
        <w:tc>
          <w:tcPr>
            <w:tcW w:w="9000" w:type="dxa"/>
            <w:vAlign w:val="center"/>
          </w:tcPr>
          <w:p w14:paraId="61813631">
            <w:pPr>
              <w:spacing w:line="400" w:lineRule="exact"/>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付款方式：</w:t>
            </w:r>
            <w:r>
              <w:rPr>
                <w:rFonts w:hint="eastAsia" w:asciiTheme="minorEastAsia" w:hAnsiTheme="minorEastAsia" w:eastAsiaTheme="minorEastAsia" w:cstheme="minorEastAsia"/>
                <w:sz w:val="24"/>
                <w:szCs w:val="24"/>
                <w:highlight w:val="none"/>
                <w:lang w:val="en-US" w:eastAsia="zh-CN"/>
              </w:rPr>
              <w:t>具体以签订合同为准</w:t>
            </w:r>
          </w:p>
        </w:tc>
      </w:tr>
      <w:tr w14:paraId="6A40D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00" w:type="dxa"/>
            <w:vAlign w:val="center"/>
          </w:tcPr>
          <w:p w14:paraId="59C2FF81">
            <w:pPr>
              <w:spacing w:line="360" w:lineRule="exact"/>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9000" w:type="dxa"/>
            <w:vAlign w:val="center"/>
          </w:tcPr>
          <w:p w14:paraId="01F33095">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履约保证金：/</w:t>
            </w:r>
          </w:p>
        </w:tc>
      </w:tr>
      <w:tr w14:paraId="23BC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00" w:type="dxa"/>
            <w:vAlign w:val="center"/>
          </w:tcPr>
          <w:p w14:paraId="787C2B03">
            <w:pPr>
              <w:spacing w:line="360" w:lineRule="exact"/>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c>
          <w:tcPr>
            <w:tcW w:w="9000" w:type="dxa"/>
            <w:vAlign w:val="center"/>
          </w:tcPr>
          <w:p w14:paraId="5C053A36">
            <w:pPr>
              <w:tabs>
                <w:tab w:val="left" w:pos="1205"/>
              </w:tabs>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投标有效期;60天</w:t>
            </w:r>
          </w:p>
        </w:tc>
      </w:tr>
      <w:tr w14:paraId="1592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00" w:type="dxa"/>
            <w:vAlign w:val="center"/>
          </w:tcPr>
          <w:p w14:paraId="53F5B9FE">
            <w:pPr>
              <w:spacing w:line="360" w:lineRule="exact"/>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w:t>
            </w:r>
          </w:p>
        </w:tc>
        <w:tc>
          <w:tcPr>
            <w:tcW w:w="9000" w:type="dxa"/>
            <w:vAlign w:val="center"/>
          </w:tcPr>
          <w:p w14:paraId="746B9635">
            <w:pPr>
              <w:spacing w:line="400" w:lineRule="exac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招标代理服务费</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由中标单位向招标代理机构缴纳。（</w:t>
            </w:r>
            <w:r>
              <w:rPr>
                <w:rFonts w:asciiTheme="minorEastAsia" w:hAnsiTheme="minorEastAsia" w:eastAsiaTheme="minorEastAsia" w:cstheme="minorEastAsia"/>
                <w:color w:val="000000" w:themeColor="text1"/>
                <w:sz w:val="24"/>
                <w:szCs w:val="24"/>
                <w14:textFill>
                  <w14:solidFill>
                    <w14:schemeClr w14:val="tx1"/>
                  </w14:solidFill>
                </w14:textFill>
              </w:rPr>
              <w:t>代理服务收费标准：</w:t>
            </w:r>
            <w:r>
              <w:rPr>
                <w:rFonts w:hint="eastAsia" w:asciiTheme="minorEastAsia" w:hAnsiTheme="minorEastAsia" w:eastAsiaTheme="minorEastAsia" w:cstheme="minorEastAsia"/>
                <w:color w:val="000000" w:themeColor="text1"/>
                <w:sz w:val="24"/>
                <w:szCs w:val="24"/>
                <w14:textFill>
                  <w14:solidFill>
                    <w14:schemeClr w14:val="tx1"/>
                  </w14:solidFill>
                </w14:textFill>
              </w:rPr>
              <w:t>执行市场指导价《国家发展改革委关于进一步放开建设项目专业服务价格的通知》发改价格【2015】299号规定的服务费取费收取</w:t>
            </w:r>
            <w:r>
              <w:rPr>
                <w:rFonts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r>
      <w:tr w14:paraId="7057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00" w:type="dxa"/>
            <w:vAlign w:val="center"/>
          </w:tcPr>
          <w:p w14:paraId="341BEE6B">
            <w:pPr>
              <w:spacing w:line="360" w:lineRule="exact"/>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9000" w:type="dxa"/>
            <w:vAlign w:val="center"/>
          </w:tcPr>
          <w:p w14:paraId="49845746">
            <w:pPr>
              <w:snapToGrid w:val="0"/>
              <w:spacing w:line="400" w:lineRule="exact"/>
              <w:ind w:right="105" w:rightChars="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各投标人的调研费、差旅费等费用自理。无论投标标结果如何，投标人均应自行承担投标所需一切费用。</w:t>
            </w:r>
          </w:p>
        </w:tc>
      </w:tr>
      <w:tr w14:paraId="01AA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00" w:type="dxa"/>
            <w:vAlign w:val="center"/>
          </w:tcPr>
          <w:p w14:paraId="2C114620">
            <w:pPr>
              <w:snapToGrid w:val="0"/>
              <w:spacing w:line="360" w:lineRule="exact"/>
              <w:ind w:right="105" w:rightChars="50"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p>
        </w:tc>
        <w:tc>
          <w:tcPr>
            <w:tcW w:w="9000" w:type="dxa"/>
            <w:vAlign w:val="center"/>
          </w:tcPr>
          <w:p w14:paraId="0C714B24">
            <w:pPr>
              <w:snapToGrid w:val="0"/>
              <w:spacing w:line="400" w:lineRule="exact"/>
              <w:ind w:right="105" w:rightChars="5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特别说明：</w:t>
            </w:r>
          </w:p>
          <w:p w14:paraId="59C147C7">
            <w:pPr>
              <w:snapToGrid w:val="0"/>
              <w:spacing w:line="400" w:lineRule="exact"/>
              <w:ind w:right="105" w:rightChars="5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1.为保证本项目质量，良好的售后服务，最低报价不作为中标的唯一依据。</w:t>
            </w:r>
          </w:p>
          <w:p w14:paraId="028CF2ED">
            <w:pPr>
              <w:snapToGrid w:val="0"/>
              <w:spacing w:line="400" w:lineRule="exact"/>
              <w:ind w:right="105" w:right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2.</w:t>
            </w:r>
            <w:r>
              <w:rPr>
                <w:rFonts w:hint="eastAsia" w:asciiTheme="minorEastAsia" w:hAnsiTheme="minorEastAsia" w:eastAsiaTheme="minorEastAsia" w:cstheme="minorEastAsia"/>
                <w:sz w:val="24"/>
                <w:szCs w:val="24"/>
              </w:rPr>
              <w:t>采购人若发现成交候选</w:t>
            </w:r>
            <w:r>
              <w:rPr>
                <w:rFonts w:hint="eastAsia" w:asciiTheme="minorEastAsia" w:hAnsiTheme="minorEastAsia" w:eastAsiaTheme="minorEastAsia" w:cstheme="minorEastAsia"/>
                <w:bCs/>
                <w:sz w:val="24"/>
                <w:szCs w:val="24"/>
              </w:rPr>
              <w:t>投标人</w:t>
            </w:r>
            <w:r>
              <w:rPr>
                <w:rFonts w:hint="eastAsia" w:asciiTheme="minorEastAsia" w:hAnsiTheme="minorEastAsia" w:eastAsiaTheme="minorEastAsia" w:cstheme="minorEastAsia"/>
                <w:sz w:val="24"/>
                <w:szCs w:val="24"/>
              </w:rPr>
              <w:t>在投标过程中提供虚假证明文件，故意隐瞒公司不良信誉和财务状况，以及存在可能对合同圆满履行造成风险的其他因素等，则按规定取消其成交资格，监管部门依法进行处理。</w:t>
            </w:r>
          </w:p>
          <w:p w14:paraId="031D0299">
            <w:pPr>
              <w:snapToGrid w:val="0"/>
              <w:spacing w:line="400" w:lineRule="exact"/>
              <w:ind w:right="105" w:rightChars="50"/>
              <w:rPr>
                <w:rFonts w:asciiTheme="minorEastAsia" w:hAnsiTheme="minorEastAsia" w:eastAsiaTheme="minorEastAsia"/>
                <w:sz w:val="24"/>
                <w:szCs w:val="24"/>
              </w:rPr>
            </w:pPr>
            <w:r>
              <w:rPr>
                <w:rFonts w:hint="eastAsia" w:asciiTheme="minorEastAsia" w:hAnsiTheme="minorEastAsia" w:eastAsiaTheme="minorEastAsia"/>
                <w:sz w:val="24"/>
                <w:szCs w:val="24"/>
              </w:rPr>
              <w:t>3. （1）超过200万元的货物和服务采购项目、超过400万元的工程采购项目中适宜由中小企业提供的，预留该部分采购项目预算总额的40%以上专门面向中小企业采购，其中预留给小微企业的比例不低于60%。</w:t>
            </w:r>
          </w:p>
          <w:p w14:paraId="527B2C80">
            <w:pPr>
              <w:snapToGrid w:val="0"/>
              <w:spacing w:line="400" w:lineRule="exact"/>
              <w:ind w:right="105" w:rightChars="50"/>
              <w:rPr>
                <w:rFonts w:asciiTheme="minorEastAsia" w:hAnsiTheme="minorEastAsia" w:eastAsiaTheme="minorEastAsia"/>
                <w:sz w:val="24"/>
                <w:szCs w:val="24"/>
              </w:rPr>
            </w:pPr>
            <w:r>
              <w:rPr>
                <w:rFonts w:hint="eastAsia" w:asciiTheme="minorEastAsia" w:hAnsiTheme="minorEastAsia" w:eastAsiaTheme="minorEastAsia"/>
                <w:sz w:val="24"/>
                <w:szCs w:val="24"/>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5F739426">
            <w:pPr>
              <w:snapToGrid w:val="0"/>
              <w:spacing w:line="400" w:lineRule="exact"/>
              <w:ind w:right="105" w:rightChars="5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7A5CB9C1">
            <w:pPr>
              <w:snapToGrid w:val="0"/>
              <w:spacing w:line="400" w:lineRule="exact"/>
              <w:ind w:right="105" w:rightChars="50"/>
              <w:rPr>
                <w:rFonts w:asciiTheme="minorEastAsia" w:hAnsiTheme="minorEastAsia" w:eastAsiaTheme="minorEastAsia"/>
                <w:sz w:val="24"/>
                <w:szCs w:val="24"/>
              </w:rPr>
            </w:pPr>
            <w:r>
              <w:rPr>
                <w:rFonts w:hint="eastAsia" w:asciiTheme="minorEastAsia" w:hAnsiTheme="minorEastAsia" w:eastAsiaTheme="minorEastAsia"/>
                <w:sz w:val="24"/>
                <w:szCs w:val="24"/>
              </w:rPr>
              <w:t>4、供应商操作指南详见新疆政府采购网（http://www.ccgp-xinjiang.gov.cn）—办事指南—操作指南。</w:t>
            </w:r>
          </w:p>
          <w:p w14:paraId="3ECF7F86">
            <w:pPr>
              <w:snapToGrid w:val="0"/>
              <w:spacing w:line="400" w:lineRule="exact"/>
              <w:ind w:right="105" w:rightChars="50"/>
              <w:rPr>
                <w:rFonts w:asciiTheme="minorEastAsia" w:hAnsiTheme="minorEastAsia" w:eastAsiaTheme="minorEastAsia"/>
                <w:sz w:val="24"/>
                <w:szCs w:val="24"/>
              </w:rPr>
            </w:pPr>
            <w:r>
              <w:rPr>
                <w:rFonts w:hint="eastAsia" w:asciiTheme="minorEastAsia" w:hAnsiTheme="minorEastAsia" w:eastAsiaTheme="minorEastAsia"/>
                <w:sz w:val="24"/>
                <w:szCs w:val="24"/>
              </w:rPr>
              <w:t>“纸质标书”：开标后各投标人需在公示期满后3日内，正本1份、副本2份。各投标人严格按照竞争性磋商文件中对投标响应文件要求顺序装订制作标书，（标书必须标明页码）正反双面胶装。递交至招标代理处存档，内容须与电子版投标响应文件内容一致，纸质投标响应文件一律不予退还。</w:t>
            </w:r>
          </w:p>
          <w:p w14:paraId="03A75249">
            <w:pPr>
              <w:snapToGrid w:val="0"/>
              <w:spacing w:line="400" w:lineRule="exact"/>
              <w:ind w:right="105" w:rightChars="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纸质版标书邮寄地址及收件人：新疆哈密市伊州区八一路魔方广场15楼。 </w:t>
            </w:r>
          </w:p>
          <w:p w14:paraId="7E2B8F4E">
            <w:pPr>
              <w:snapToGrid w:val="0"/>
              <w:spacing w:line="400" w:lineRule="exact"/>
              <w:ind w:right="105" w:rightChars="50"/>
              <w:rPr>
                <w:rFonts w:asciiTheme="minorEastAsia" w:hAnsiTheme="minorEastAsia" w:eastAsiaTheme="minorEastAsia"/>
                <w:sz w:val="24"/>
                <w:szCs w:val="24"/>
              </w:rPr>
            </w:pPr>
            <w:r>
              <w:rPr>
                <w:rFonts w:hint="eastAsia" w:asciiTheme="minorEastAsia" w:hAnsiTheme="minorEastAsia" w:eastAsiaTheme="minorEastAsia"/>
                <w:sz w:val="24"/>
                <w:szCs w:val="24"/>
              </w:rPr>
              <w:t>收件人:</w:t>
            </w:r>
            <w:r>
              <w:rPr>
                <w:rFonts w:hint="eastAsia" w:asciiTheme="minorEastAsia" w:hAnsiTheme="minorEastAsia" w:eastAsiaTheme="minorEastAsia"/>
                <w:sz w:val="24"/>
                <w:szCs w:val="24"/>
                <w:lang w:eastAsia="zh-CN"/>
              </w:rPr>
              <w:t>张杨</w:t>
            </w:r>
            <w:r>
              <w:rPr>
                <w:rFonts w:hint="eastAsia" w:asciiTheme="minorEastAsia" w:hAnsiTheme="minorEastAsia" w:eastAsiaTheme="minorEastAsia"/>
                <w:sz w:val="24"/>
                <w:szCs w:val="24"/>
              </w:rPr>
              <w:t>，联系电话：</w:t>
            </w:r>
            <w:r>
              <w:rPr>
                <w:rFonts w:hint="eastAsia" w:asciiTheme="minorEastAsia" w:hAnsiTheme="minorEastAsia" w:eastAsiaTheme="minorEastAsia"/>
                <w:sz w:val="24"/>
                <w:szCs w:val="24"/>
                <w:lang w:val="en-US" w:eastAsia="zh-CN"/>
              </w:rPr>
              <w:t>18690247121</w:t>
            </w:r>
            <w:r>
              <w:rPr>
                <w:rFonts w:hint="eastAsia" w:asciiTheme="minorEastAsia" w:hAnsiTheme="minorEastAsia" w:eastAsiaTheme="minorEastAsia"/>
                <w:sz w:val="24"/>
                <w:szCs w:val="24"/>
              </w:rPr>
              <w:t>。</w:t>
            </w:r>
          </w:p>
          <w:p w14:paraId="0EAAD3B2">
            <w:pPr>
              <w:pStyle w:val="13"/>
              <w:ind w:firstLine="0" w:firstLineChars="0"/>
              <w:rPr>
                <w:rFonts w:asciiTheme="minorEastAsia" w:hAnsiTheme="minorEastAsia"/>
                <w:sz w:val="24"/>
                <w:szCs w:val="24"/>
              </w:rPr>
            </w:pPr>
            <w:r>
              <w:rPr>
                <w:rFonts w:hint="eastAsia" w:asciiTheme="minorEastAsia" w:hAnsiTheme="minorEastAsia"/>
                <w:sz w:val="24"/>
                <w:szCs w:val="24"/>
              </w:rPr>
              <w:t>5、中标单位与采购人签订合同后 3 日内，须向我公司提供一份合同扫描件（PDF 格式），备注项目名称及编号，发送至邮箱</w:t>
            </w:r>
            <w:r>
              <w:rPr>
                <w:rFonts w:hint="eastAsia" w:asciiTheme="minorEastAsia" w:hAnsiTheme="minorEastAsia"/>
                <w:sz w:val="24"/>
                <w:szCs w:val="24"/>
                <w:lang w:val="en-US" w:eastAsia="zh-CN"/>
              </w:rPr>
              <w:t>382690206</w:t>
            </w:r>
            <w:r>
              <w:rPr>
                <w:rFonts w:hint="eastAsia" w:asciiTheme="minorEastAsia" w:hAnsiTheme="minorEastAsia"/>
                <w:sz w:val="24"/>
                <w:szCs w:val="24"/>
              </w:rPr>
              <w:t>@qq.com。用于合同备案，逾期未提供，后果自负。</w:t>
            </w:r>
          </w:p>
          <w:p w14:paraId="773FBB60">
            <w:pPr>
              <w:pStyle w:val="13"/>
              <w:ind w:firstLine="0" w:firstLineChars="0"/>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6、</w:t>
            </w:r>
            <w:r>
              <w:rPr>
                <w:rFonts w:hint="eastAsia" w:cs="Times New Roman" w:asciiTheme="minorEastAsia" w:hAnsiTheme="minorEastAsia"/>
                <w:sz w:val="24"/>
                <w:szCs w:val="24"/>
              </w:rPr>
              <w:t>政府采购支持中小企业发展：本项目为专门面向中小企业（含中型、小型、微型企业）采购项目</w:t>
            </w:r>
            <w:r>
              <w:rPr>
                <w:rFonts w:hint="eastAsia" w:cs="Times New Roman" w:asciiTheme="minorEastAsia" w:hAnsiTheme="minorEastAsia"/>
                <w:sz w:val="24"/>
                <w:szCs w:val="24"/>
                <w:lang w:val="en-US" w:eastAsia="zh-CN"/>
              </w:rPr>
              <w:t>.</w:t>
            </w:r>
          </w:p>
        </w:tc>
      </w:tr>
    </w:tbl>
    <w:p w14:paraId="302F774E">
      <w:pPr>
        <w:widowControl/>
        <w:jc w:val="left"/>
        <w:rPr>
          <w:rFonts w:asciiTheme="minorEastAsia" w:hAnsiTheme="minorEastAsia" w:eastAsiaTheme="minorEastAsia" w:cstheme="minorEastAsia"/>
          <w:sz w:val="28"/>
          <w:szCs w:val="28"/>
        </w:rPr>
      </w:pPr>
      <w:bookmarkStart w:id="17" w:name="_Toc452657551"/>
      <w:r>
        <w:rPr>
          <w:rFonts w:asciiTheme="minorEastAsia" w:hAnsiTheme="minorEastAsia" w:eastAsiaTheme="minorEastAsia" w:cstheme="minorEastAsia"/>
          <w:sz w:val="28"/>
          <w:szCs w:val="28"/>
        </w:rPr>
        <w:br w:type="page"/>
      </w:r>
      <w:r>
        <w:rPr>
          <w:rFonts w:hint="eastAsia" w:asciiTheme="minorEastAsia" w:hAnsiTheme="minorEastAsia" w:eastAsiaTheme="minorEastAsia" w:cstheme="minorEastAsia"/>
          <w:sz w:val="28"/>
          <w:szCs w:val="28"/>
        </w:rPr>
        <w:t>一、总则</w:t>
      </w:r>
      <w:bookmarkEnd w:id="17"/>
    </w:p>
    <w:p w14:paraId="2FCFE32D">
      <w:pPr>
        <w:pStyle w:val="22"/>
        <w:spacing w:line="360" w:lineRule="auto"/>
        <w:ind w:firstLine="482"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b/>
          <w:bCs/>
          <w:kern w:val="2"/>
          <w:szCs w:val="22"/>
        </w:rPr>
        <w:t>（一）项目名称</w:t>
      </w:r>
      <w:r>
        <w:rPr>
          <w:rFonts w:hint="eastAsia" w:asciiTheme="minorEastAsia" w:hAnsiTheme="minorEastAsia" w:eastAsiaTheme="minorEastAsia" w:cstheme="minorEastAsia"/>
        </w:rPr>
        <w:t>：</w:t>
      </w:r>
    </w:p>
    <w:p w14:paraId="609D73A4">
      <w:pPr>
        <w:spacing w:line="360" w:lineRule="auto"/>
        <w:ind w:firstLine="482" w:firstLineChars="200"/>
        <w:rPr>
          <w:rFonts w:hint="eastAsia" w:asciiTheme="minorEastAsia" w:hAnsiTheme="minorEastAsia" w:eastAsiaTheme="minorEastAsia" w:cstheme="minorEastAsia"/>
          <w:b/>
          <w:bCs/>
          <w:sz w:val="24"/>
          <w:lang w:eastAsia="zh-CN"/>
        </w:rPr>
      </w:pPr>
      <w:r>
        <w:rPr>
          <w:rFonts w:hint="eastAsia" w:asciiTheme="minorEastAsia" w:hAnsiTheme="minorEastAsia" w:eastAsiaTheme="minorEastAsia" w:cstheme="minorEastAsia"/>
          <w:b/>
          <w:bCs/>
          <w:sz w:val="24"/>
          <w:lang w:eastAsia="zh-CN"/>
        </w:rPr>
        <w:t>伊吾县交通运输局伊吾县苇子峡至尤勒敦道路优化改造工程二次</w:t>
      </w:r>
    </w:p>
    <w:p w14:paraId="2A37A3A6">
      <w:pPr>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（二）采购方式</w:t>
      </w:r>
    </w:p>
    <w:p w14:paraId="6FE51C51">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本项目采取竞争性磋商方式采购。</w:t>
      </w:r>
    </w:p>
    <w:p w14:paraId="69C4FC91">
      <w:pPr>
        <w:spacing w:line="360" w:lineRule="auto"/>
        <w:ind w:firstLine="482"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（三）合格的</w:t>
      </w:r>
      <w:r>
        <w:rPr>
          <w:rFonts w:hint="eastAsia" w:asciiTheme="minorEastAsia" w:hAnsiTheme="minorEastAsia" w:eastAsiaTheme="minorEastAsia" w:cstheme="minorEastAsia"/>
          <w:b/>
          <w:sz w:val="24"/>
          <w:szCs w:val="21"/>
        </w:rPr>
        <w:t>投标人</w:t>
      </w:r>
    </w:p>
    <w:p w14:paraId="23B6B450">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1、合格的</w:t>
      </w:r>
      <w:r>
        <w:rPr>
          <w:rFonts w:hint="eastAsia" w:asciiTheme="minorEastAsia" w:hAnsiTheme="minorEastAsia" w:eastAsiaTheme="minorEastAsia" w:cstheme="minorEastAsia"/>
          <w:bCs/>
          <w:sz w:val="24"/>
          <w:szCs w:val="21"/>
        </w:rPr>
        <w:t>投标人</w:t>
      </w:r>
      <w:r>
        <w:rPr>
          <w:rFonts w:hint="eastAsia" w:asciiTheme="minorEastAsia" w:hAnsiTheme="minorEastAsia" w:eastAsiaTheme="minorEastAsia" w:cstheme="minorEastAsia"/>
          <w:sz w:val="24"/>
        </w:rPr>
        <w:t>必须是有能力按照本竞争性磋商文件规定的要求提供服务，且具有独立承担民事等法律责任的法人或其它经济组织，本次磋商不接受联合体投标。</w:t>
      </w:r>
    </w:p>
    <w:p w14:paraId="28E13DFA">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2、合格的</w:t>
      </w:r>
      <w:r>
        <w:rPr>
          <w:rFonts w:hint="eastAsia" w:asciiTheme="minorEastAsia" w:hAnsiTheme="minorEastAsia" w:eastAsiaTheme="minorEastAsia" w:cstheme="minorEastAsia"/>
          <w:bCs/>
          <w:sz w:val="24"/>
          <w:szCs w:val="21"/>
        </w:rPr>
        <w:t>投标人</w:t>
      </w:r>
      <w:r>
        <w:rPr>
          <w:rFonts w:hint="eastAsia" w:asciiTheme="minorEastAsia" w:hAnsiTheme="minorEastAsia" w:eastAsiaTheme="minorEastAsia" w:cstheme="minorEastAsia"/>
          <w:sz w:val="24"/>
        </w:rPr>
        <w:t>必须符合竞争性磋商文件“</w:t>
      </w:r>
      <w:r>
        <w:rPr>
          <w:rFonts w:hint="eastAsia" w:asciiTheme="minorEastAsia" w:hAnsiTheme="minorEastAsia" w:eastAsiaTheme="minorEastAsia" w:cstheme="minorEastAsia"/>
          <w:bCs/>
          <w:sz w:val="24"/>
          <w:szCs w:val="21"/>
        </w:rPr>
        <w:t>投标人</w:t>
      </w:r>
      <w:r>
        <w:rPr>
          <w:rFonts w:hint="eastAsia" w:asciiTheme="minorEastAsia" w:hAnsiTheme="minorEastAsia" w:eastAsiaTheme="minorEastAsia" w:cstheme="minorEastAsia"/>
          <w:sz w:val="24"/>
        </w:rPr>
        <w:t>须知前附表”规定，且具备独立完成本项目的能力。</w:t>
      </w:r>
    </w:p>
    <w:p w14:paraId="4E9C196D">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3、合格的</w:t>
      </w:r>
      <w:r>
        <w:rPr>
          <w:rFonts w:hint="eastAsia" w:asciiTheme="minorEastAsia" w:hAnsiTheme="minorEastAsia" w:eastAsiaTheme="minorEastAsia" w:cstheme="minorEastAsia"/>
          <w:bCs/>
          <w:sz w:val="24"/>
          <w:szCs w:val="21"/>
        </w:rPr>
        <w:t>投标人</w:t>
      </w:r>
      <w:r>
        <w:rPr>
          <w:rFonts w:hint="eastAsia" w:asciiTheme="minorEastAsia" w:hAnsiTheme="minorEastAsia" w:eastAsiaTheme="minorEastAsia" w:cstheme="minorEastAsia"/>
          <w:sz w:val="24"/>
        </w:rPr>
        <w:t>应遵守中华人民共和国有关法律、法规。</w:t>
      </w:r>
    </w:p>
    <w:p w14:paraId="3A1A92B7">
      <w:pPr>
        <w:spacing w:line="360" w:lineRule="auto"/>
        <w:ind w:firstLine="482"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（四）适用法律</w:t>
      </w:r>
    </w:p>
    <w:p w14:paraId="0CDEFCF3">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本次磋商及由本次磋商产生的合同受中华人民共和国</w:t>
      </w:r>
      <w:r>
        <w:rPr>
          <w:rFonts w:hint="eastAsia" w:asciiTheme="minorEastAsia" w:hAnsiTheme="minorEastAsia" w:eastAsiaTheme="minorEastAsia" w:cstheme="minorEastAsia"/>
          <w:sz w:val="24"/>
          <w:lang w:val="en-US" w:eastAsia="zh-CN"/>
        </w:rPr>
        <w:t>政府采购法</w:t>
      </w:r>
      <w:r>
        <w:rPr>
          <w:rFonts w:hint="eastAsia" w:asciiTheme="minorEastAsia" w:hAnsiTheme="minorEastAsia" w:eastAsiaTheme="minorEastAsia" w:cstheme="minorEastAsia"/>
          <w:sz w:val="24"/>
        </w:rPr>
        <w:t>等相关法律、法规制约和保护。</w:t>
      </w:r>
    </w:p>
    <w:p w14:paraId="4B938D69">
      <w:pPr>
        <w:spacing w:line="360" w:lineRule="auto"/>
        <w:ind w:firstLine="482"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（五）竞争性磋商费用</w:t>
      </w:r>
    </w:p>
    <w:p w14:paraId="5DADFE5F">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bCs/>
          <w:sz w:val="24"/>
          <w:szCs w:val="21"/>
        </w:rPr>
        <w:t>投标人</w:t>
      </w:r>
      <w:r>
        <w:rPr>
          <w:rFonts w:hint="eastAsia" w:asciiTheme="minorEastAsia" w:hAnsiTheme="minorEastAsia" w:eastAsiaTheme="minorEastAsia" w:cstheme="minorEastAsia"/>
          <w:sz w:val="24"/>
        </w:rPr>
        <w:t>应自行承担所有参加磋商有关的费用。</w:t>
      </w:r>
    </w:p>
    <w:p w14:paraId="41358FB8">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szCs w:val="24"/>
        </w:rPr>
        <w:t>、该项目的招标代理费由中标单位向采购代理机构缴纳（</w:t>
      </w:r>
      <w:r>
        <w:rPr>
          <w:rFonts w:asciiTheme="minorEastAsia" w:hAnsiTheme="minorEastAsia" w:eastAsiaTheme="minorEastAsia" w:cstheme="minorEastAsia"/>
          <w:sz w:val="24"/>
          <w:szCs w:val="24"/>
        </w:rPr>
        <w:t>代理服务收费标准：</w:t>
      </w:r>
      <w:r>
        <w:rPr>
          <w:rFonts w:hint="eastAsia" w:asciiTheme="minorEastAsia" w:hAnsiTheme="minorEastAsia" w:eastAsiaTheme="minorEastAsia" w:cstheme="minorEastAsia"/>
          <w:sz w:val="24"/>
          <w:szCs w:val="24"/>
        </w:rPr>
        <w:t>执行市场指导价《国家发展改革委关于进一步放开建设项目专业服务价格的通知》发改价格【2015】299号规定的服务费取费收取</w:t>
      </w: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w:t>
      </w:r>
    </w:p>
    <w:p w14:paraId="33E2A5F3">
      <w:pPr>
        <w:spacing w:line="360" w:lineRule="auto"/>
        <w:ind w:firstLine="482"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（六）竞争性磋商文件的约束力</w:t>
      </w:r>
    </w:p>
    <w:p w14:paraId="16D72C1E">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szCs w:val="21"/>
        </w:rPr>
        <w:t>投标人</w:t>
      </w:r>
      <w:r>
        <w:rPr>
          <w:rFonts w:hint="eastAsia" w:asciiTheme="minorEastAsia" w:hAnsiTheme="minorEastAsia" w:eastAsiaTheme="minorEastAsia" w:cstheme="minorEastAsia"/>
          <w:sz w:val="24"/>
        </w:rPr>
        <w:t>一旦报名参加本项目投标，即被认为接受了本竞争性磋商文件中的所有条件和规定。</w:t>
      </w:r>
    </w:p>
    <w:p w14:paraId="177FAFAE">
      <w:pPr>
        <w:pStyle w:val="13"/>
        <w:spacing w:line="360" w:lineRule="auto"/>
        <w:ind w:firstLine="480"/>
        <w:rPr>
          <w:rFonts w:asciiTheme="minorEastAsia" w:hAnsiTheme="minorEastAsia" w:cstheme="minorEastAsia"/>
          <w:sz w:val="24"/>
        </w:rPr>
      </w:pPr>
    </w:p>
    <w:p w14:paraId="0430F0E7">
      <w:pPr>
        <w:pStyle w:val="4"/>
        <w:adjustRightInd/>
        <w:snapToGrid/>
        <w:jc w:val="center"/>
        <w:rPr>
          <w:rFonts w:asciiTheme="minorEastAsia" w:hAnsiTheme="minorEastAsia" w:eastAsiaTheme="minorEastAsia" w:cstheme="minorEastAsia"/>
          <w:sz w:val="28"/>
          <w:szCs w:val="28"/>
        </w:rPr>
      </w:pPr>
      <w:bookmarkStart w:id="18" w:name="_Toc452657552"/>
      <w:r>
        <w:rPr>
          <w:rFonts w:hint="eastAsia" w:asciiTheme="minorEastAsia" w:hAnsiTheme="minorEastAsia" w:eastAsiaTheme="minorEastAsia" w:cstheme="minorEastAsia"/>
          <w:sz w:val="28"/>
          <w:szCs w:val="28"/>
        </w:rPr>
        <w:t>二、竞争性磋商文件</w:t>
      </w:r>
      <w:bookmarkEnd w:id="18"/>
    </w:p>
    <w:p w14:paraId="6BC67CD3">
      <w:pPr>
        <w:spacing w:line="360" w:lineRule="auto"/>
        <w:ind w:firstLine="482"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（七）竞争性磋商文件构成</w:t>
      </w:r>
    </w:p>
    <w:p w14:paraId="50FD2469">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1.竞争性磋商采购公告；</w:t>
      </w:r>
    </w:p>
    <w:p w14:paraId="48B7D3B2">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bCs/>
          <w:sz w:val="24"/>
          <w:szCs w:val="21"/>
        </w:rPr>
        <w:t>投标人</w:t>
      </w:r>
      <w:r>
        <w:rPr>
          <w:rFonts w:hint="eastAsia" w:asciiTheme="minorEastAsia" w:hAnsiTheme="minorEastAsia" w:eastAsiaTheme="minorEastAsia" w:cstheme="minorEastAsia"/>
          <w:sz w:val="24"/>
        </w:rPr>
        <w:t>须知；</w:t>
      </w:r>
    </w:p>
    <w:p w14:paraId="6FC07E27">
      <w:pPr>
        <w:spacing w:line="360" w:lineRule="auto"/>
        <w:ind w:righ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3.合同部分</w:t>
      </w:r>
    </w:p>
    <w:p w14:paraId="3C04C1AD">
      <w:pPr>
        <w:spacing w:line="360" w:lineRule="auto"/>
        <w:ind w:righ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4.磋商范围及技术要求</w:t>
      </w:r>
    </w:p>
    <w:p w14:paraId="6CBFB008">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5.响应文件格式</w:t>
      </w:r>
    </w:p>
    <w:p w14:paraId="38F13DA2">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szCs w:val="21"/>
        </w:rPr>
        <w:t>投标人</w:t>
      </w:r>
      <w:r>
        <w:rPr>
          <w:rFonts w:hint="eastAsia" w:asciiTheme="minorEastAsia" w:hAnsiTheme="minorEastAsia" w:eastAsiaTheme="minorEastAsia" w:cstheme="minorEastAsia"/>
          <w:sz w:val="24"/>
        </w:rPr>
        <w:t>获取竞争性磋商文件后，应仔细检查竞争性磋商文件页数和附件数量，如发现有缺漏，请及时与采购代理机构联系补全。如果</w:t>
      </w:r>
      <w:r>
        <w:rPr>
          <w:rFonts w:hint="eastAsia" w:asciiTheme="minorEastAsia" w:hAnsiTheme="minorEastAsia" w:eastAsiaTheme="minorEastAsia" w:cstheme="minorEastAsia"/>
          <w:bCs/>
          <w:sz w:val="24"/>
          <w:szCs w:val="21"/>
        </w:rPr>
        <w:t>投标人</w:t>
      </w:r>
      <w:r>
        <w:rPr>
          <w:rFonts w:hint="eastAsia" w:asciiTheme="minorEastAsia" w:hAnsiTheme="minorEastAsia" w:eastAsiaTheme="minorEastAsia" w:cstheme="minorEastAsia"/>
          <w:sz w:val="24"/>
        </w:rPr>
        <w:t>不按上述要求操作而造成不良后果，采购代理机构不承担责任。</w:t>
      </w:r>
    </w:p>
    <w:p w14:paraId="1E986724">
      <w:pPr>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（八）竞争性磋商文件的澄清</w:t>
      </w:r>
    </w:p>
    <w:p w14:paraId="5561F7F6">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任何要求对竞争性磋商文件澄清的</w:t>
      </w:r>
      <w:r>
        <w:rPr>
          <w:rFonts w:hint="eastAsia" w:asciiTheme="minorEastAsia" w:hAnsiTheme="minorEastAsia" w:eastAsiaTheme="minorEastAsia" w:cstheme="minorEastAsia"/>
          <w:bCs/>
          <w:sz w:val="24"/>
          <w:szCs w:val="21"/>
        </w:rPr>
        <w:t>投标人</w:t>
      </w:r>
      <w:r>
        <w:rPr>
          <w:rFonts w:hint="eastAsia" w:asciiTheme="minorEastAsia" w:hAnsiTheme="minorEastAsia" w:eastAsiaTheme="minorEastAsia" w:cstheme="minorEastAsia"/>
          <w:sz w:val="24"/>
        </w:rPr>
        <w:t>，均应在响应文件接收截止时间3日之前，以书面形式（如信函、传真等）通知采购代理机构，采购代理机构对规定时间内收到的澄清要求以书面形式予以答复，答复不包括问题的来源。</w:t>
      </w:r>
    </w:p>
    <w:p w14:paraId="619DB7BC">
      <w:pPr>
        <w:spacing w:line="360" w:lineRule="auto"/>
        <w:ind w:firstLine="482"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（九）竞争性磋商文件的修改</w:t>
      </w:r>
    </w:p>
    <w:p w14:paraId="43518439">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1、在响应文件接收截止日期前，采购代理机构可以更正公告或补充文件的形式对竞争性磋商文件进行修改。</w:t>
      </w:r>
    </w:p>
    <w:p w14:paraId="7047852E">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2、竞争性磋商文件的修改将以书面形式通知所有已报名</w:t>
      </w:r>
      <w:r>
        <w:rPr>
          <w:rFonts w:hint="eastAsia" w:asciiTheme="minorEastAsia" w:hAnsiTheme="minorEastAsia" w:eastAsiaTheme="minorEastAsia" w:cstheme="minorEastAsia"/>
          <w:bCs/>
          <w:sz w:val="24"/>
          <w:szCs w:val="21"/>
        </w:rPr>
        <w:t>投标人</w:t>
      </w:r>
      <w:r>
        <w:rPr>
          <w:rFonts w:hint="eastAsia" w:asciiTheme="minorEastAsia" w:hAnsiTheme="minorEastAsia" w:eastAsiaTheme="minorEastAsia" w:cstheme="minorEastAsia"/>
          <w:sz w:val="24"/>
        </w:rPr>
        <w:t>，并对投标的</w:t>
      </w:r>
      <w:r>
        <w:rPr>
          <w:rFonts w:hint="eastAsia" w:asciiTheme="minorEastAsia" w:hAnsiTheme="minorEastAsia" w:eastAsiaTheme="minorEastAsia" w:cstheme="minorEastAsia"/>
          <w:bCs/>
          <w:sz w:val="24"/>
          <w:szCs w:val="21"/>
        </w:rPr>
        <w:t>投标人</w:t>
      </w:r>
      <w:r>
        <w:rPr>
          <w:rFonts w:hint="eastAsia" w:asciiTheme="minorEastAsia" w:hAnsiTheme="minorEastAsia" w:eastAsiaTheme="minorEastAsia" w:cstheme="minorEastAsia"/>
          <w:sz w:val="24"/>
        </w:rPr>
        <w:t>具有约束力。</w:t>
      </w:r>
      <w:r>
        <w:rPr>
          <w:rFonts w:hint="eastAsia" w:asciiTheme="minorEastAsia" w:hAnsiTheme="minorEastAsia" w:eastAsiaTheme="minorEastAsia" w:cstheme="minorEastAsia"/>
          <w:bCs/>
          <w:sz w:val="24"/>
          <w:szCs w:val="21"/>
        </w:rPr>
        <w:t>投标人</w:t>
      </w:r>
      <w:r>
        <w:rPr>
          <w:rFonts w:hint="eastAsia" w:asciiTheme="minorEastAsia" w:hAnsiTheme="minorEastAsia" w:eastAsiaTheme="minorEastAsia" w:cstheme="minorEastAsia"/>
          <w:sz w:val="24"/>
        </w:rPr>
        <w:t>收到修改文件后，应于1个工作日内回复确认已收到。</w:t>
      </w:r>
    </w:p>
    <w:p w14:paraId="524BADFC">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3、为使</w:t>
      </w:r>
      <w:r>
        <w:rPr>
          <w:rFonts w:hint="eastAsia" w:asciiTheme="minorEastAsia" w:hAnsiTheme="minorEastAsia" w:eastAsiaTheme="minorEastAsia" w:cstheme="minorEastAsia"/>
          <w:bCs/>
          <w:sz w:val="24"/>
          <w:szCs w:val="21"/>
        </w:rPr>
        <w:t>投标人</w:t>
      </w:r>
      <w:r>
        <w:rPr>
          <w:rFonts w:hint="eastAsia" w:asciiTheme="minorEastAsia" w:hAnsiTheme="minorEastAsia" w:eastAsiaTheme="minorEastAsia" w:cstheme="minorEastAsia"/>
          <w:sz w:val="24"/>
        </w:rPr>
        <w:t>有充分的时间对竞争性磋商文件的修改部分进行分析、研究，采购代理机构有权推迟响应文件接收截止日期和磋商时间，并将此变更书面通知所有购买竞争性磋商文件的</w:t>
      </w:r>
      <w:r>
        <w:rPr>
          <w:rFonts w:hint="eastAsia" w:asciiTheme="minorEastAsia" w:hAnsiTheme="minorEastAsia" w:eastAsiaTheme="minorEastAsia" w:cstheme="minorEastAsia"/>
          <w:bCs/>
          <w:sz w:val="24"/>
          <w:szCs w:val="21"/>
        </w:rPr>
        <w:t>投标人</w:t>
      </w:r>
      <w:r>
        <w:rPr>
          <w:rFonts w:hint="eastAsia" w:asciiTheme="minorEastAsia" w:hAnsiTheme="minorEastAsia" w:eastAsiaTheme="minorEastAsia" w:cstheme="minorEastAsia"/>
          <w:sz w:val="24"/>
        </w:rPr>
        <w:t>。</w:t>
      </w:r>
    </w:p>
    <w:p w14:paraId="7C44D8AC">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4、采购代理机构发出的所有补充、修改和变更文件均作为竞争性磋商文件的组成部分，与竞争性磋商文件具有同等法律效力。</w:t>
      </w:r>
    </w:p>
    <w:p w14:paraId="5EE90A84">
      <w:pPr>
        <w:pStyle w:val="4"/>
        <w:adjustRightInd/>
        <w:snapToGrid/>
        <w:jc w:val="center"/>
        <w:rPr>
          <w:rFonts w:asciiTheme="minorEastAsia" w:hAnsiTheme="minorEastAsia" w:eastAsiaTheme="minorEastAsia" w:cstheme="minorEastAsia"/>
          <w:sz w:val="28"/>
          <w:szCs w:val="28"/>
        </w:rPr>
      </w:pPr>
      <w:bookmarkStart w:id="19" w:name="_Toc452657553"/>
      <w:r>
        <w:rPr>
          <w:rFonts w:hint="eastAsia" w:asciiTheme="minorEastAsia" w:hAnsiTheme="minorEastAsia" w:eastAsiaTheme="minorEastAsia" w:cstheme="minorEastAsia"/>
          <w:sz w:val="28"/>
          <w:szCs w:val="28"/>
        </w:rPr>
        <w:t>三、响应文件的编制</w:t>
      </w:r>
      <w:bookmarkEnd w:id="19"/>
    </w:p>
    <w:p w14:paraId="5AC305B2">
      <w:pPr>
        <w:spacing w:line="360" w:lineRule="auto"/>
        <w:ind w:firstLine="482"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（十）响应文件的编制要求</w:t>
      </w:r>
    </w:p>
    <w:p w14:paraId="2884EAE1">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szCs w:val="21"/>
        </w:rPr>
        <w:t>投标人</w:t>
      </w:r>
      <w:r>
        <w:rPr>
          <w:rFonts w:hint="eastAsia" w:asciiTheme="minorEastAsia" w:hAnsiTheme="minorEastAsia" w:eastAsiaTheme="minorEastAsia" w:cstheme="minorEastAsia"/>
          <w:sz w:val="24"/>
        </w:rPr>
        <w:t>应仔细阅读“竞争性磋商文件”的所有内容，按“竞争性磋商文件”的要求编制“响应文件”，并保证所提供的全部资料的真实性、完整性及有效性，以使其投标对“竞争性磋商文件”做出实质性响应。否则，可能被拒绝。</w:t>
      </w:r>
    </w:p>
    <w:p w14:paraId="57582B97">
      <w:pPr>
        <w:spacing w:line="360" w:lineRule="auto"/>
        <w:ind w:firstLine="482"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（十一）响应文件构成</w:t>
      </w:r>
    </w:p>
    <w:p w14:paraId="24045804">
      <w:pPr>
        <w:spacing w:line="360" w:lineRule="auto"/>
        <w:ind w:firstLine="540" w:firstLineChars="22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（1）投标函；</w:t>
      </w:r>
    </w:p>
    <w:p w14:paraId="4A0CC2BD">
      <w:pPr>
        <w:spacing w:line="360" w:lineRule="auto"/>
        <w:ind w:firstLine="540" w:firstLineChars="22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（2）报价一览表；</w:t>
      </w:r>
    </w:p>
    <w:p w14:paraId="348B1E54">
      <w:pPr>
        <w:spacing w:line="360" w:lineRule="auto"/>
        <w:ind w:firstLine="540" w:firstLineChars="22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（3）法人代表证明或法定代表人授权委托书；</w:t>
      </w:r>
    </w:p>
    <w:p w14:paraId="7AC9F3A5">
      <w:pPr>
        <w:spacing w:line="360" w:lineRule="auto"/>
        <w:ind w:firstLine="540" w:firstLineChars="22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（4）磋商保证金收据；</w:t>
      </w:r>
    </w:p>
    <w:p w14:paraId="3DBDE17A">
      <w:pPr>
        <w:spacing w:line="360" w:lineRule="auto"/>
        <w:ind w:firstLine="540" w:firstLineChars="22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bCs/>
          <w:sz w:val="24"/>
          <w:szCs w:val="21"/>
        </w:rPr>
        <w:t>投标人</w:t>
      </w:r>
      <w:r>
        <w:rPr>
          <w:rFonts w:hint="eastAsia" w:asciiTheme="minorEastAsia" w:hAnsiTheme="minorEastAsia" w:eastAsiaTheme="minorEastAsia" w:cstheme="minorEastAsia"/>
          <w:sz w:val="24"/>
        </w:rPr>
        <w:t>基本情况（后附营业执照；税务登记证，组织机构代码证，资质证书等）；</w:t>
      </w:r>
    </w:p>
    <w:p w14:paraId="3236A119">
      <w:pPr>
        <w:spacing w:line="360" w:lineRule="auto"/>
        <w:ind w:firstLine="540" w:firstLineChars="225"/>
        <w:rPr>
          <w:rFonts w:ascii="宋体" w:hAnsi="宋体"/>
          <w:sz w:val="24"/>
        </w:rPr>
      </w:pPr>
      <w:r>
        <w:rPr>
          <w:rFonts w:hint="eastAsia" w:asciiTheme="minorEastAsia" w:hAnsiTheme="minorEastAsia" w:cstheme="minorEastAsia"/>
          <w:sz w:val="24"/>
        </w:rPr>
        <w:t>（6）</w:t>
      </w:r>
      <w:r>
        <w:rPr>
          <w:rFonts w:hint="eastAsia" w:ascii="宋体" w:hAnsi="宋体"/>
          <w:sz w:val="24"/>
        </w:rPr>
        <w:t>供应商类似项目业绩一览表；</w:t>
      </w:r>
    </w:p>
    <w:p w14:paraId="3F8AE750">
      <w:pPr>
        <w:snapToGrid w:val="0"/>
        <w:spacing w:line="360" w:lineRule="auto"/>
        <w:ind w:firstLine="480" w:firstLineChars="200"/>
        <w:rPr>
          <w:rFonts w:ascii="宋体" w:hAnsi="宋体"/>
          <w:bCs/>
          <w:sz w:val="24"/>
          <w:szCs w:val="21"/>
        </w:rPr>
      </w:pPr>
      <w:r>
        <w:rPr>
          <w:rFonts w:hint="eastAsia" w:ascii="宋体" w:hAnsi="宋体"/>
          <w:sz w:val="24"/>
        </w:rPr>
        <w:t>（7）</w:t>
      </w:r>
      <w:r>
        <w:rPr>
          <w:rFonts w:hint="eastAsia" w:ascii="宋体" w:hAnsi="宋体"/>
          <w:color w:val="000000" w:themeColor="text1"/>
          <w:sz w:val="24"/>
          <w14:textFill>
            <w14:solidFill>
              <w14:schemeClr w14:val="tx1"/>
            </w14:solidFill>
          </w14:textFill>
        </w:rPr>
        <w:t>商务条款偏离表</w:t>
      </w:r>
      <w:r>
        <w:rPr>
          <w:rFonts w:hint="eastAsia" w:ascii="宋体" w:hAnsi="宋体"/>
          <w:sz w:val="24"/>
        </w:rPr>
        <w:t xml:space="preserve">； </w:t>
      </w:r>
    </w:p>
    <w:p w14:paraId="24F1A5E2">
      <w:pPr>
        <w:snapToGrid w:val="0"/>
        <w:spacing w:line="360" w:lineRule="auto"/>
        <w:ind w:firstLine="540" w:firstLineChars="225"/>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r>
        <w:rPr>
          <w:rFonts w:hint="eastAsia" w:ascii="宋体" w:hAnsi="宋体"/>
          <w:bCs/>
          <w:sz w:val="24"/>
          <w:szCs w:val="21"/>
        </w:rPr>
        <w:t>技术规格偏离表</w:t>
      </w:r>
      <w:r>
        <w:rPr>
          <w:rFonts w:hint="eastAsia" w:ascii="宋体" w:hAnsi="宋体"/>
          <w:color w:val="000000" w:themeColor="text1"/>
          <w:sz w:val="24"/>
          <w14:textFill>
            <w14:solidFill>
              <w14:schemeClr w14:val="tx1"/>
            </w14:solidFill>
          </w14:textFill>
        </w:rPr>
        <w:t>；</w:t>
      </w:r>
    </w:p>
    <w:p w14:paraId="7FFCC4B7">
      <w:pPr>
        <w:snapToGrid w:val="0"/>
        <w:spacing w:line="360" w:lineRule="auto"/>
        <w:ind w:firstLine="540" w:firstLineChars="225"/>
        <w:jc w:val="left"/>
        <w:rPr>
          <w:rFonts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）政府采购二十二条相关证明；</w:t>
      </w:r>
    </w:p>
    <w:p w14:paraId="12C11FA9">
      <w:pPr>
        <w:snapToGrid w:val="0"/>
        <w:spacing w:line="360" w:lineRule="auto"/>
        <w:ind w:firstLine="540" w:firstLineChars="225"/>
        <w:jc w:val="left"/>
        <w:rPr>
          <w:rFonts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）不参与围标串标承诺书；</w:t>
      </w:r>
    </w:p>
    <w:p w14:paraId="633E44E8">
      <w:pPr>
        <w:snapToGrid w:val="0"/>
        <w:spacing w:line="360" w:lineRule="auto"/>
        <w:ind w:firstLine="540" w:firstLineChars="225"/>
        <w:jc w:val="left"/>
        <w:rPr>
          <w:rFonts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）202</w:t>
      </w:r>
      <w:r>
        <w:rPr>
          <w:rFonts w:hint="eastAsia" w:ascii="宋体" w:hAnsi="宋体"/>
          <w:sz w:val="24"/>
          <w:lang w:val="en-US" w:eastAsia="zh-CN"/>
        </w:rPr>
        <w:t>3</w:t>
      </w:r>
      <w:r>
        <w:rPr>
          <w:rFonts w:hint="eastAsia" w:ascii="宋体" w:hAnsi="宋体"/>
          <w:sz w:val="24"/>
        </w:rPr>
        <w:t>年财务状况表；</w:t>
      </w:r>
    </w:p>
    <w:p w14:paraId="590FE338">
      <w:pPr>
        <w:snapToGrid w:val="0"/>
        <w:spacing w:line="360" w:lineRule="auto"/>
        <w:ind w:firstLine="540" w:firstLineChars="225"/>
        <w:jc w:val="left"/>
        <w:rPr>
          <w:rFonts w:ascii="宋体" w:hAns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）投标人认为有必要提供的其它材料。</w:t>
      </w:r>
    </w:p>
    <w:p w14:paraId="187A8EC0">
      <w:pPr>
        <w:spacing w:line="360" w:lineRule="auto"/>
        <w:ind w:firstLine="482" w:firstLineChars="200"/>
        <w:rPr>
          <w:rFonts w:asciiTheme="minorEastAsia" w:hAnsiTheme="minorEastAsia" w:eastAsiaTheme="minorEastAsia" w:cstheme="minorEastAsia"/>
          <w:iCs/>
          <w:sz w:val="24"/>
          <w:u w:val="single"/>
        </w:rPr>
      </w:pPr>
      <w:r>
        <w:rPr>
          <w:rFonts w:hint="eastAsia" w:asciiTheme="minorEastAsia" w:hAnsiTheme="minorEastAsia" w:eastAsiaTheme="minorEastAsia" w:cstheme="minorEastAsia"/>
          <w:b/>
          <w:bCs/>
          <w:iCs/>
          <w:sz w:val="24"/>
        </w:rPr>
        <w:t>注：</w:t>
      </w:r>
      <w:r>
        <w:rPr>
          <w:rFonts w:hint="eastAsia" w:asciiTheme="minorEastAsia" w:hAnsiTheme="minorEastAsia" w:eastAsiaTheme="minorEastAsia" w:cstheme="minorEastAsia"/>
          <w:bCs/>
          <w:iCs/>
          <w:sz w:val="24"/>
        </w:rPr>
        <w:t>根据《政府采购法》第四十二条的规定，供应商无论成交与否，其响应文件不予退还。</w:t>
      </w:r>
    </w:p>
    <w:p w14:paraId="4DA84083">
      <w:pPr>
        <w:spacing w:line="360" w:lineRule="auto"/>
        <w:ind w:firstLine="482"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（十二）响应文件格式</w:t>
      </w:r>
    </w:p>
    <w:p w14:paraId="1FC9D6D4">
      <w:pPr>
        <w:spacing w:line="360" w:lineRule="auto"/>
        <w:ind w:firstLine="480" w:firstLineChars="200"/>
        <w:jc w:val="left"/>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sz w:val="24"/>
        </w:rPr>
        <w:t>投标人需按照上述响应文件构成顺序编制响应文件，并按竞争性磋商文件中提供的格式填写投标函、授权委托书、报价一览表等材料。</w:t>
      </w:r>
      <w:r>
        <w:rPr>
          <w:rFonts w:hint="eastAsia" w:ascii="宋体" w:hAnsi="宋体"/>
          <w:b/>
          <w:kern w:val="0"/>
          <w:sz w:val="24"/>
        </w:rPr>
        <w:t>商务部分、技术标严禁涂改或行间插字和增删。</w:t>
      </w:r>
    </w:p>
    <w:p w14:paraId="699B57AD">
      <w:pPr>
        <w:spacing w:line="360" w:lineRule="auto"/>
        <w:ind w:firstLine="482"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（十三）投标报价</w:t>
      </w:r>
    </w:p>
    <w:p w14:paraId="493FF5BE">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1、磋商报价为“磋商范围”内的总报价，如果设计不发生变更，则价格不作调整。</w:t>
      </w:r>
    </w:p>
    <w:p w14:paraId="464D83FB">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2、凡要求投标人考虑在报价中的内容投标人在响应文件中没有考虑、没有计入的或未单独列出，采购人认为投标人已将此项费用涵盖在其它费用、价格中。</w:t>
      </w:r>
    </w:p>
    <w:p w14:paraId="72180C52">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3、磋商报价应包含项目实施过程中涉及到的一切费用。</w:t>
      </w:r>
    </w:p>
    <w:p w14:paraId="5ED21873">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4、报价注意事项：</w:t>
      </w:r>
    </w:p>
    <w:p w14:paraId="189DF537">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（1）价格一律以人民币计算，以元为单位标准；</w:t>
      </w:r>
    </w:p>
    <w:p w14:paraId="126F1B31">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（2）投标人报价时应充分考虑所有可能影响到报价的报价因素，一旦磋商结束最终成交，总价将固定，不予调整。如发生漏、缺、少项，都将被认为是成交人的报价让利行为，损失自负。</w:t>
      </w:r>
    </w:p>
    <w:p w14:paraId="113DE42F">
      <w:pPr>
        <w:spacing w:line="360" w:lineRule="auto"/>
        <w:ind w:firstLine="241" w:firstLineChars="100"/>
        <w:rPr>
          <w:rFonts w:asciiTheme="minorEastAsia" w:hAnsiTheme="minorEastAsia" w:eastAsiaTheme="minorEastAsia" w:cstheme="minorEastAsia"/>
          <w:b/>
          <w:bCs/>
          <w:sz w:val="24"/>
        </w:rPr>
      </w:pPr>
    </w:p>
    <w:p w14:paraId="43AAC3A0">
      <w:pPr>
        <w:spacing w:line="360" w:lineRule="auto"/>
        <w:ind w:firstLine="241"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（十四）磋商保证金</w:t>
      </w:r>
    </w:p>
    <w:p w14:paraId="0712D171">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1、投标人需提交磋商保证金（须在响应文件接收截止时间前1日到帐，磋商保证金金额、银行帐号见前附表），并作为参与竞争性磋商的组成部分之一。</w:t>
      </w:r>
    </w:p>
    <w:p w14:paraId="27248876">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2、对于未按要求提交磋商保证金的，将被视为非响应性投标而予以拒绝。</w:t>
      </w:r>
    </w:p>
    <w:p w14:paraId="73B93E66">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3、未成交人的磋商保证金将在成交通知书签发后5个工作日内退还。</w:t>
      </w:r>
    </w:p>
    <w:p w14:paraId="7CE70B94">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4、成交投标人的磋商保证金，在成交投标人按规定签订合同并交纳招标代理费后退还。</w:t>
      </w:r>
    </w:p>
    <w:p w14:paraId="09BE3DED">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5、下列任何情况发生时，磋商保证金将被没收；</w:t>
      </w:r>
    </w:p>
    <w:p w14:paraId="1AD64367">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（1）投标人在投标有效期内撤回其响应文件的；</w:t>
      </w:r>
    </w:p>
    <w:p w14:paraId="6122EB83">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（2）成交投标人未在规定期限内及时签订项目合同的；</w:t>
      </w:r>
    </w:p>
    <w:p w14:paraId="6C5C980E">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（3）其它违反政府采购法律法规的有关情况。</w:t>
      </w:r>
    </w:p>
    <w:p w14:paraId="135BA7F1">
      <w:pPr>
        <w:spacing w:line="360" w:lineRule="auto"/>
        <w:ind w:firstLine="236" w:firstLineChars="98"/>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（十五）磋商有效期</w:t>
      </w:r>
    </w:p>
    <w:p w14:paraId="335C8DF4">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1、磋商有效期为竞争性磋商文件规定的投标人提交响应文件截止之日起</w:t>
      </w:r>
      <w:r>
        <w:rPr>
          <w:rFonts w:hint="eastAsia" w:asciiTheme="minorEastAsia" w:hAnsiTheme="minorEastAsia" w:eastAsiaTheme="minorEastAsia" w:cstheme="minorEastAsia"/>
          <w:sz w:val="24"/>
          <w:u w:val="single"/>
        </w:rPr>
        <w:t>60</w:t>
      </w:r>
      <w:r>
        <w:rPr>
          <w:rFonts w:hint="eastAsia" w:asciiTheme="minorEastAsia" w:hAnsiTheme="minorEastAsia" w:eastAsiaTheme="minorEastAsia" w:cstheme="minorEastAsia"/>
          <w:sz w:val="24"/>
        </w:rPr>
        <w:t>天。磋商有效期不满足竞争性磋商文件要求的将视为非响应性文件而予以拒绝。</w:t>
      </w:r>
    </w:p>
    <w:p w14:paraId="4DDE16E4">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在特殊情况下，采购人于原磋商有效期满之前，可向投标人提出延长磋商有效期的要求，这种要求与答复均应采用书面形式（如信件、传真或电报等），投标人可以拒绝采购人的这一要求而放弃参与磋商，磋商保证金予以退回；同意延长的投标人不允许修改其响应文件。第十四条有关磋商保证金的没收和退还的规定在延长期内继续有效。</w:t>
      </w:r>
    </w:p>
    <w:p w14:paraId="688CC8BD">
      <w:pPr>
        <w:spacing w:line="360" w:lineRule="auto"/>
        <w:ind w:firstLine="236" w:firstLineChars="98"/>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（十六）响应文件签署及规定</w:t>
      </w:r>
    </w:p>
    <w:p w14:paraId="56513590">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1、电子响应文件使用政采云平台响应文件制作工具以及竞争性磋商文件要求进行编制。响应文件制作时，按照竞争性磋商文件中明确的响应文件目录和格式进行编制，保证目录清晰、内容完整。</w:t>
      </w:r>
    </w:p>
    <w:p w14:paraId="0B5F5C09">
      <w:pPr>
        <w:spacing w:line="360" w:lineRule="auto"/>
        <w:ind w:firstLine="360" w:firstLineChars="15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2、电子响应文件须使用供应商电子公章及法定代表人的电子签名。若无电子签章和签名，则视为无效响应。</w:t>
      </w:r>
    </w:p>
    <w:p w14:paraId="0D5E883E">
      <w:pPr>
        <w:spacing w:line="360" w:lineRule="auto"/>
        <w:ind w:firstLine="360" w:firstLineChars="15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电子竞争性磋商文件具有法律效力，与其他形式的招投标文件在内容和格式上等同，若响应文件与竞争性磋商文件要求不一致，其内容影响成交结果时，责任由供应商自行承担。供应商递交的电子响应文件因供应商自身原因而导致无法导入辅助评标系统，该响应文件视为无效响应文件，将导致其响应被拒绝。</w:t>
      </w:r>
    </w:p>
    <w:p w14:paraId="528ADC7F">
      <w:pPr>
        <w:pStyle w:val="4"/>
        <w:adjustRightInd/>
        <w:snapToGrid/>
        <w:jc w:val="center"/>
        <w:rPr>
          <w:rFonts w:asciiTheme="minorEastAsia" w:hAnsiTheme="minorEastAsia" w:eastAsiaTheme="minorEastAsia" w:cstheme="minorEastAsia"/>
          <w:sz w:val="28"/>
          <w:szCs w:val="28"/>
        </w:rPr>
      </w:pPr>
      <w:bookmarkStart w:id="20" w:name="_Toc452657554"/>
      <w:r>
        <w:rPr>
          <w:rFonts w:hint="eastAsia" w:asciiTheme="minorEastAsia" w:hAnsiTheme="minorEastAsia" w:eastAsiaTheme="minorEastAsia" w:cstheme="minorEastAsia"/>
          <w:sz w:val="28"/>
          <w:szCs w:val="28"/>
        </w:rPr>
        <w:t>四、响应文件的递交</w:t>
      </w:r>
      <w:bookmarkEnd w:id="20"/>
    </w:p>
    <w:p w14:paraId="16C68F00">
      <w:pPr>
        <w:spacing w:line="360" w:lineRule="auto"/>
        <w:ind w:firstLine="482"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（十八）响应文件的密封和标记</w:t>
      </w:r>
    </w:p>
    <w:p w14:paraId="0AD3D0CA">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1、加密的电子响应文件（.jmbs 格式）应在响应文件递交截止时间前通过政采云平台上传完成。</w:t>
      </w:r>
    </w:p>
    <w:p w14:paraId="6463D416">
      <w:pPr>
        <w:spacing w:line="360" w:lineRule="auto"/>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2、逾期上传或者未上传指定地点的响应文件，采购人不予受理。</w:t>
      </w:r>
    </w:p>
    <w:p w14:paraId="0D43F1EB">
      <w:pPr>
        <w:spacing w:line="360" w:lineRule="auto"/>
        <w:ind w:firstLine="482"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（十九）响应文件的补充、修改或者撤回</w:t>
      </w:r>
    </w:p>
    <w:p w14:paraId="18363EFE">
      <w:pPr>
        <w:spacing w:line="360" w:lineRule="auto"/>
        <w:ind w:firstLine="480" w:firstLineChars="200"/>
        <w:rPr>
          <w:rFonts w:asciiTheme="minorEastAsia" w:hAnsiTheme="minorEastAsia" w:eastAsiaTheme="minorEastAsia" w:cstheme="minorEastAsia"/>
          <w:sz w:val="24"/>
        </w:rPr>
      </w:pPr>
      <w:bookmarkStart w:id="21" w:name="_Toc213839733"/>
      <w:r>
        <w:rPr>
          <w:rFonts w:hint="eastAsia" w:asciiTheme="minorEastAsia" w:hAnsiTheme="minorEastAsia" w:eastAsiaTheme="minorEastAsia" w:cstheme="minorEastAsia"/>
          <w:sz w:val="24"/>
        </w:rPr>
        <w:t>1、供应商在规定的提交响应文件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78AAFA83">
      <w:pPr>
        <w:adjustRightInd w:val="0"/>
        <w:snapToGrid w:val="0"/>
        <w:spacing w:line="360" w:lineRule="auto"/>
        <w:ind w:firstLine="420" w:firstLineChars="200"/>
        <w:rPr>
          <w:rFonts w:ascii="仿宋" w:hAnsi="仿宋" w:eastAsia="仿宋" w:cs="宋体"/>
          <w:kern w:val="0"/>
          <w:sz w:val="24"/>
        </w:rPr>
      </w:pPr>
      <w:r>
        <w:rPr>
          <w:rFonts w:hint="eastAsia"/>
        </w:rPr>
        <w:t>2、</w:t>
      </w:r>
      <w:r>
        <w:rPr>
          <w:rFonts w:hint="eastAsia" w:asciiTheme="minorEastAsia" w:hAnsiTheme="minorEastAsia" w:eastAsiaTheme="minorEastAsia" w:cstheme="minorEastAsia"/>
          <w:sz w:val="24"/>
        </w:rPr>
        <w:t>供应商所提交的响应文件在评审结束后，无论中标与否都不退还。</w:t>
      </w:r>
      <w:r>
        <w:rPr>
          <w:rFonts w:hint="eastAsia" w:ascii="仿宋" w:hAnsi="仿宋" w:eastAsia="仿宋" w:cs="宋体"/>
          <w:kern w:val="0"/>
          <w:sz w:val="24"/>
        </w:rPr>
        <w:t xml:space="preserve"> </w:t>
      </w:r>
    </w:p>
    <w:p w14:paraId="7EC7E136">
      <w:pPr>
        <w:spacing w:line="360" w:lineRule="auto"/>
        <w:ind w:firstLine="482"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（二十）响应文件的递交与接收</w:t>
      </w:r>
    </w:p>
    <w:p w14:paraId="55FD4FD2">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供应商应在</w:t>
      </w:r>
      <w:r>
        <w:rPr>
          <w:rFonts w:hint="eastAsia" w:asciiTheme="minorEastAsia" w:hAnsiTheme="minorEastAsia" w:eastAsiaTheme="minorEastAsia" w:cstheme="minorEastAsia"/>
          <w:b/>
          <w:sz w:val="24"/>
        </w:rPr>
        <w:t>磋商须知前附表</w:t>
      </w:r>
      <w:r>
        <w:rPr>
          <w:rFonts w:hint="eastAsia" w:asciiTheme="minorEastAsia" w:hAnsiTheme="minorEastAsia" w:eastAsiaTheme="minorEastAsia" w:cstheme="minorEastAsia"/>
          <w:sz w:val="24"/>
        </w:rPr>
        <w:t>规定的提交响应文件截止时间前，将响应文件上传至平台。逾期上传或者未上传指定地点的响应文件，采购人不予受理。</w:t>
      </w:r>
    </w:p>
    <w:bookmarkEnd w:id="21"/>
    <w:p w14:paraId="725703D0">
      <w:pPr>
        <w:pStyle w:val="4"/>
        <w:adjustRightInd/>
        <w:snapToGrid/>
        <w:jc w:val="center"/>
        <w:rPr>
          <w:rFonts w:asciiTheme="minorEastAsia" w:hAnsiTheme="minorEastAsia" w:eastAsiaTheme="minorEastAsia" w:cstheme="minorEastAsia"/>
          <w:sz w:val="28"/>
          <w:szCs w:val="28"/>
        </w:rPr>
      </w:pPr>
      <w:bookmarkStart w:id="22" w:name="_Toc452657555"/>
      <w:bookmarkStart w:id="23" w:name="_Toc213839734"/>
      <w:r>
        <w:rPr>
          <w:rFonts w:hint="eastAsia" w:asciiTheme="minorEastAsia" w:hAnsiTheme="minorEastAsia" w:eastAsiaTheme="minorEastAsia" w:cstheme="minorEastAsia"/>
          <w:sz w:val="28"/>
          <w:szCs w:val="28"/>
        </w:rPr>
        <w:t>五、无效标、废标条款</w:t>
      </w:r>
      <w:bookmarkEnd w:id="22"/>
    </w:p>
    <w:p w14:paraId="5401DE60">
      <w:pPr>
        <w:spacing w:line="360" w:lineRule="auto"/>
        <w:ind w:firstLine="482"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（二十一）无效投标条款</w:t>
      </w:r>
    </w:p>
    <w:p w14:paraId="3C013DF2">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1、投标人资格不符合竞争性磋商文件规定的；</w:t>
      </w:r>
    </w:p>
    <w:p w14:paraId="60212745">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2、投标人未在规定的时间内提交磋商保证金收据的；</w:t>
      </w:r>
    </w:p>
    <w:p w14:paraId="7F160514">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3、响应文件密封、签署、盖章不符合竞争性磋商文件要求的；</w:t>
      </w:r>
    </w:p>
    <w:p w14:paraId="10C69EA4">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4、响应文件出现重大偏差，未对竞争性磋商文件进行实质性响应；</w:t>
      </w:r>
    </w:p>
    <w:p w14:paraId="4ABC3FA7">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5、被授权人不参加磋商仪式及质询事宜的；</w:t>
      </w:r>
    </w:p>
    <w:p w14:paraId="6A814A22">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6、其它磋商小组认为有必要取消的投标；</w:t>
      </w:r>
    </w:p>
    <w:p w14:paraId="5BD20850">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7、法律、法规规定的其他情况。</w:t>
      </w:r>
    </w:p>
    <w:p w14:paraId="63863616">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（二十二）废标条款</w:t>
      </w:r>
    </w:p>
    <w:p w14:paraId="20F70F33">
      <w:pPr>
        <w:spacing w:line="360" w:lineRule="auto"/>
        <w:ind w:firstLine="480" w:firstLineChars="20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出现下列情况之一时，采购人可以宣布竞争性磋商失败：</w:t>
      </w:r>
    </w:p>
    <w:p w14:paraId="715A9377">
      <w:pPr>
        <w:spacing w:line="360" w:lineRule="auto"/>
        <w:ind w:firstLine="480" w:firstLineChars="20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1、符合专业条件的投标人或者对竞争性磋商文件作实质响应的投标人不足三家的；</w:t>
      </w:r>
    </w:p>
    <w:p w14:paraId="07FD9EF6">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2、出现影响采购公正的违法、违规行为的；</w:t>
      </w:r>
    </w:p>
    <w:p w14:paraId="18025A2F">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3、投标人的报价均超过了采购预算，采购人不能支付的；</w:t>
      </w:r>
    </w:p>
    <w:p w14:paraId="3897E7EB">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4、因重大变故，采购任务取消的。</w:t>
      </w:r>
    </w:p>
    <w:p w14:paraId="48C5A9FC">
      <w:pPr>
        <w:spacing w:line="360" w:lineRule="auto"/>
        <w:ind w:firstLine="482" w:firstLineChars="200"/>
        <w:jc w:val="left"/>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sz w:val="24"/>
        </w:rPr>
        <w:t>（二十三）</w:t>
      </w:r>
      <w:r>
        <w:rPr>
          <w:rFonts w:hint="eastAsia" w:asciiTheme="minorEastAsia" w:hAnsiTheme="minorEastAsia" w:eastAsiaTheme="minorEastAsia" w:cstheme="minorEastAsia"/>
          <w:b/>
          <w:bCs/>
          <w:color w:val="000000" w:themeColor="text1"/>
          <w:sz w:val="24"/>
          <w14:textFill>
            <w14:solidFill>
              <w14:schemeClr w14:val="tx1"/>
            </w14:solidFill>
          </w14:textFill>
        </w:rPr>
        <w:t>参与投标人不得少于三家</w:t>
      </w:r>
    </w:p>
    <w:p w14:paraId="4866DF64">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根据《政府采购竞争性磋商采购方式管理暂行办法》的规定，参与项目的投标人不得少于三家。</w:t>
      </w:r>
    </w:p>
    <w:p w14:paraId="42BB8A25">
      <w:pPr>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（二十四）取消成交候选投标人资格条款</w:t>
      </w:r>
    </w:p>
    <w:p w14:paraId="4CA12310">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1、提供虚假材料谋取成交的；</w:t>
      </w:r>
    </w:p>
    <w:p w14:paraId="385E58AC">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2、采取不正当手段诋毁、排挤其他投标人的；</w:t>
      </w:r>
    </w:p>
    <w:p w14:paraId="38864DFB">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3、与采购人、其他投标人或者采购代理机构恶意串通的；</w:t>
      </w:r>
    </w:p>
    <w:p w14:paraId="5DF04A7F">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4、向采购人、采购代理机构行贿或者提供其他不正当利益的；</w:t>
      </w:r>
    </w:p>
    <w:p w14:paraId="7CF6DB44">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5、在规定的时间内未与采购人签订采购合同的；</w:t>
      </w:r>
    </w:p>
    <w:p w14:paraId="28DDC855">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6、法律、法规规定的其他情况。</w:t>
      </w:r>
    </w:p>
    <w:p w14:paraId="098D81D8">
      <w:pPr>
        <w:pStyle w:val="4"/>
        <w:adjustRightInd/>
        <w:snapToGrid/>
        <w:jc w:val="center"/>
        <w:rPr>
          <w:rFonts w:asciiTheme="minorEastAsia" w:hAnsiTheme="minorEastAsia" w:eastAsiaTheme="minorEastAsia" w:cstheme="minorEastAsia"/>
          <w:sz w:val="28"/>
          <w:szCs w:val="28"/>
        </w:rPr>
      </w:pPr>
      <w:bookmarkStart w:id="24" w:name="_Toc452657556"/>
      <w:r>
        <w:rPr>
          <w:rFonts w:hint="eastAsia" w:asciiTheme="minorEastAsia" w:hAnsiTheme="minorEastAsia" w:eastAsiaTheme="minorEastAsia" w:cstheme="minorEastAsia"/>
          <w:sz w:val="28"/>
          <w:szCs w:val="28"/>
        </w:rPr>
        <w:t>六、磋商程序及最终报价</w:t>
      </w:r>
      <w:bookmarkEnd w:id="23"/>
      <w:bookmarkEnd w:id="24"/>
    </w:p>
    <w:p w14:paraId="510897E6">
      <w:pPr>
        <w:spacing w:line="360" w:lineRule="auto"/>
        <w:ind w:firstLine="472" w:firstLineChars="196"/>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（二十五）磋商原则</w:t>
      </w:r>
    </w:p>
    <w:p w14:paraId="79C00C1D">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评、定标依据《中华人民共和国政府采购法》、《政府采购非招标采购方式管理办法》及新疆维吾尔自治区财政厅等相关规定，遵循公开、公平、公正、竞争的原则。</w:t>
      </w:r>
    </w:p>
    <w:p w14:paraId="19E59A29">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1、严格执行《中华人民共和国政府采购法》及自治区有关法规、政策、维护采购人、投标人的合法权益，选择对采购人最为有利的投标人或候选投标人。</w:t>
      </w:r>
    </w:p>
    <w:p w14:paraId="699DCCCE">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2、磋商小组所有成员应当集中与单一投标人分别进行磋商，并给予所有参加磋商的投标人平等的磋商机会。不应谈及与投标人所提供的服务质量、技术、价格等无关的话题。</w:t>
      </w:r>
    </w:p>
    <w:p w14:paraId="025BA0E0">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做出的实质性变动是竞争性磋商文件的有效组成部分，磋商小组应当及时以书面形式同时通知所有参加磋商的投标人。</w:t>
      </w:r>
    </w:p>
    <w:p w14:paraId="398B3D50">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4、坚持价格合理、方案第一的原则，不以最低报价作为中标唯一标准。</w:t>
      </w:r>
    </w:p>
    <w:p w14:paraId="25A122F6">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5、磋商工作由评审专家组成。</w:t>
      </w:r>
    </w:p>
    <w:p w14:paraId="68B68F6E">
      <w:pPr>
        <w:spacing w:line="360" w:lineRule="auto"/>
        <w:ind w:firstLine="354" w:firstLineChars="147"/>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rPr>
        <w:t>（二十六）</w:t>
      </w:r>
      <w:r>
        <w:rPr>
          <w:rFonts w:hint="eastAsia" w:asciiTheme="minorEastAsia" w:hAnsiTheme="minorEastAsia" w:eastAsiaTheme="minorEastAsia" w:cstheme="minorEastAsia"/>
          <w:b/>
          <w:sz w:val="24"/>
        </w:rPr>
        <w:t>磋商小组</w:t>
      </w:r>
    </w:p>
    <w:p w14:paraId="2DBF5118">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采购人根据本项目的特点，于开标前24小时内，从评审专家库中随机抽取组建磋商小组，其成员由有关技术、经济等方面的专家</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人。磋商小组在监督部门的监督下独立完成磋商工作，负责对响应文件进行审查、质询、评审、推选成交候选投标人。</w:t>
      </w:r>
    </w:p>
    <w:p w14:paraId="39B50730">
      <w:pPr>
        <w:spacing w:line="360" w:lineRule="auto"/>
        <w:ind w:firstLine="354" w:firstLineChars="147"/>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（二十七）磋商程序</w:t>
      </w:r>
    </w:p>
    <w:p w14:paraId="6917E6C7">
      <w:pPr>
        <w:widowControl/>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1、采购代理机构在竞争性磋商文件规定的投标截止时间(开标时间)在政采云平台组织公开开标。</w:t>
      </w:r>
    </w:p>
    <w:p w14:paraId="03649039">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2、磋商会议由磋商小组组长主持。磋商小组首先对各响应文件进行初步审查，初步审查包括资格性审查和符合性审查，未通过审查的为无效标。</w:t>
      </w:r>
    </w:p>
    <w:p w14:paraId="1FEE72BD">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⑴资格性检查：磋商小组将根据法律法规和竞争性磋商文件的规定，对响应文件的资格证明文件、磋商保证金等进行审查，以确定投标人是否具备竞争性磋商资格。</w:t>
      </w:r>
    </w:p>
    <w:p w14:paraId="5A4C07AA">
      <w:pPr>
        <w:widowControl/>
        <w:tabs>
          <w:tab w:val="left" w:pos="540"/>
        </w:tabs>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⑵符合性检查：依据竞争性磋商文件的规定，从响应文件的有效性、完整性和对竞争性磋商文件的响应程度进行审查，以确定是否对竞争性磋商文件的要求做出了实质性的响应，存在重大偏离的响应文件为无效标。所谓重大偏离是指投标人响应文件中所述服务质量、技术、规格、数量、交货期等和服务明显不能满足竞争性磋商文件要求。重大偏离的认定须经竞争性磋商小组三分之二以上组员同意。</w:t>
      </w:r>
    </w:p>
    <w:p w14:paraId="0FA03CA1">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3、磋商小组判断“响应文件”的响应性，仅基于“响应文件”本身而不靠外部证据。对非实质性响应的响应文件，投标人不能通过修正或撤销不符之处，而使其成为实质性响应。</w:t>
      </w:r>
    </w:p>
    <w:p w14:paraId="5AD41FF3">
      <w:pPr>
        <w:pStyle w:val="27"/>
        <w:tabs>
          <w:tab w:val="left" w:pos="1260"/>
        </w:tabs>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6、磋商小组根据竞争性磋商文件要求，讨论、通过磋商工作流程和磋商要点。根据确定后的工作流程和磋商要点，将逐次安排投标人进行磋商。</w:t>
      </w:r>
    </w:p>
    <w:p w14:paraId="284AA039">
      <w:pPr>
        <w:pStyle w:val="27"/>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7、二次报价</w:t>
      </w:r>
    </w:p>
    <w:p w14:paraId="37F52A27">
      <w:pPr>
        <w:pStyle w:val="27"/>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采购人将仅通知有效的投标人进行二次报价。</w:t>
      </w:r>
    </w:p>
    <w:p w14:paraId="78F2A047">
      <w:pPr>
        <w:pStyle w:val="27"/>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u w:val="single"/>
        </w:rPr>
        <w:t>参与二次报价及服务承诺的人员须是投标人法定代表人或其授权代表</w:t>
      </w:r>
    </w:p>
    <w:p w14:paraId="25FF4D12">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8、在每一轮磋商中，磋商小组可以根据磋商文件规定和磋商情况，对磋商文件的采购需求中的技术、服务要求以及合同草案条款作实质性变动(磋商文件的实质性变动内容为磋商文件的组成部分)，</w:t>
      </w:r>
    </w:p>
    <w:p w14:paraId="69ED85B9">
      <w:pPr>
        <w:pStyle w:val="27"/>
        <w:spacing w:line="360" w:lineRule="auto"/>
        <w:ind w:firstLine="480" w:firstLineChars="200"/>
        <w:rPr>
          <w:rFonts w:asciiTheme="minorEastAsia" w:hAnsiTheme="minorEastAsia" w:cstheme="minorEastAsia"/>
          <w:b/>
          <w:sz w:val="24"/>
          <w:szCs w:val="24"/>
          <w:u w:val="single"/>
        </w:rPr>
      </w:pPr>
      <w:r>
        <w:rPr>
          <w:rFonts w:hint="eastAsia" w:asciiTheme="minorEastAsia" w:hAnsiTheme="minorEastAsia" w:cstheme="minorEastAsia"/>
          <w:sz w:val="24"/>
          <w:szCs w:val="24"/>
        </w:rPr>
        <w:t>9、</w:t>
      </w:r>
      <w:r>
        <w:rPr>
          <w:rFonts w:hint="eastAsia" w:asciiTheme="minorEastAsia" w:hAnsiTheme="minorEastAsia" w:cstheme="minorEastAsia"/>
          <w:b/>
          <w:sz w:val="24"/>
          <w:szCs w:val="24"/>
          <w:u w:val="single"/>
        </w:rPr>
        <w:t>投标人未及时参与磋商或二次报价的，视为自动放弃参与磋商的资格。</w:t>
      </w:r>
    </w:p>
    <w:p w14:paraId="697183EA">
      <w:pPr>
        <w:pStyle w:val="27"/>
        <w:spacing w:line="360" w:lineRule="auto"/>
        <w:ind w:firstLine="354" w:firstLineChars="147"/>
        <w:rPr>
          <w:rFonts w:asciiTheme="minorEastAsia" w:hAnsiTheme="minorEastAsia" w:cstheme="minorEastAsia"/>
          <w:b/>
          <w:sz w:val="24"/>
          <w:szCs w:val="24"/>
        </w:rPr>
      </w:pPr>
      <w:bookmarkStart w:id="25" w:name="_Toc213839741"/>
      <w:r>
        <w:rPr>
          <w:rFonts w:hint="eastAsia" w:asciiTheme="minorEastAsia" w:hAnsiTheme="minorEastAsia" w:cstheme="minorEastAsia"/>
          <w:b/>
          <w:sz w:val="24"/>
          <w:szCs w:val="24"/>
        </w:rPr>
        <w:t>（二十八）最终报价</w:t>
      </w:r>
    </w:p>
    <w:p w14:paraId="0B3DB205">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磋商结束后，磋商小组将要求所有有效投标人在规定时间内提交最终报价及服务承诺。</w:t>
      </w:r>
    </w:p>
    <w:p w14:paraId="4DFDF112">
      <w:pPr>
        <w:spacing w:line="360" w:lineRule="auto"/>
        <w:ind w:firstLine="354" w:firstLineChars="147"/>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（二十九）确定成交候选投标人</w:t>
      </w:r>
    </w:p>
    <w:p w14:paraId="203E3D67">
      <w:pPr>
        <w:spacing w:line="360" w:lineRule="auto"/>
        <w:ind w:firstLine="472" w:firstLineChars="19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经磋商确定最终采购需求和提交最后报价的投标人后，由磋商小组采用综合评分法对提交最后报价的投标人的响应文件和最后报价进行综合评分。</w:t>
      </w:r>
    </w:p>
    <w:p w14:paraId="0224452B">
      <w:pPr>
        <w:spacing w:line="360" w:lineRule="auto"/>
        <w:ind w:firstLine="472" w:firstLineChars="19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综合评分法，是指响应文件满足磋商文件全部实质性要求且按评审因素的量化指标评审得分最高的投标人为成交候选投标人的评审方法。</w:t>
      </w:r>
    </w:p>
    <w:p w14:paraId="2972C3A3">
      <w:pPr>
        <w:spacing w:line="360" w:lineRule="auto"/>
        <w:ind w:firstLine="354" w:firstLineChars="147"/>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（三十）磋商过程</w:t>
      </w:r>
      <w:bookmarkEnd w:id="25"/>
      <w:r>
        <w:rPr>
          <w:rFonts w:hint="eastAsia" w:asciiTheme="minorEastAsia" w:hAnsiTheme="minorEastAsia" w:eastAsiaTheme="minorEastAsia" w:cstheme="minorEastAsia"/>
          <w:b/>
          <w:sz w:val="24"/>
        </w:rPr>
        <w:t>保密</w:t>
      </w:r>
    </w:p>
    <w:p w14:paraId="69F8A207">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1、在宣布成交结果之前，凡属于审查、澄清、评价、比较竞争性磋商文件等有关信息，相关当事人均不得泄露给任何磋商投标人或与磋商工作无关的人员。</w:t>
      </w:r>
    </w:p>
    <w:p w14:paraId="74D10C2C">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2、投标人不得探听上述信息，不得以任何行为影响磋商过程，否则其响应文件将被作为无效响应文件。</w:t>
      </w:r>
    </w:p>
    <w:p w14:paraId="4067D526">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3、在磋商期间，代理机构有专门工作人员与投标人进行联络。</w:t>
      </w:r>
    </w:p>
    <w:p w14:paraId="50DC0DBC">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4、采购人和磋商小组不向未成交的投标人解释未成交原因，也不对磋商过程中的细节问题进行公布。</w:t>
      </w:r>
    </w:p>
    <w:p w14:paraId="7E0ED4B7">
      <w:pPr>
        <w:snapToGrid w:val="0"/>
        <w:spacing w:line="360" w:lineRule="auto"/>
        <w:rPr>
          <w:rFonts w:asciiTheme="minorEastAsia" w:hAnsiTheme="minorEastAsia" w:eastAsiaTheme="minorEastAsia" w:cstheme="minorEastAsia"/>
          <w:b/>
          <w:sz w:val="30"/>
          <w:szCs w:val="30"/>
        </w:rPr>
      </w:pPr>
    </w:p>
    <w:p w14:paraId="118D9B2A">
      <w:pPr>
        <w:snapToGrid w:val="0"/>
        <w:spacing w:line="360" w:lineRule="auto"/>
        <w:rPr>
          <w:rFonts w:asciiTheme="minorEastAsia" w:hAnsiTheme="minorEastAsia" w:eastAsiaTheme="minorEastAsia" w:cstheme="minorEastAsia"/>
          <w:b/>
          <w:sz w:val="30"/>
          <w:szCs w:val="30"/>
        </w:rPr>
      </w:pPr>
    </w:p>
    <w:p w14:paraId="6938CFCA">
      <w:pPr>
        <w:widowControl/>
        <w:jc w:val="left"/>
        <w:rPr>
          <w:rFonts w:asciiTheme="minorEastAsia" w:hAnsiTheme="minorEastAsia" w:eastAsiaTheme="minorEastAsia" w:cstheme="minorEastAsia"/>
          <w:b/>
          <w:sz w:val="28"/>
          <w:szCs w:val="28"/>
        </w:rPr>
      </w:pPr>
      <w:bookmarkStart w:id="26" w:name="_Toc452657557"/>
      <w:r>
        <w:rPr>
          <w:rFonts w:asciiTheme="minorEastAsia" w:hAnsiTheme="minorEastAsia" w:eastAsiaTheme="minorEastAsia" w:cstheme="minorEastAsia"/>
          <w:sz w:val="28"/>
          <w:szCs w:val="28"/>
        </w:rPr>
        <w:br w:type="page"/>
      </w:r>
    </w:p>
    <w:p w14:paraId="5043754B">
      <w:pPr>
        <w:pStyle w:val="4"/>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七、评标办法</w:t>
      </w:r>
      <w:bookmarkEnd w:id="26"/>
    </w:p>
    <w:p w14:paraId="321125B1">
      <w:pPr>
        <w:snapToGrid w:val="0"/>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sz w:val="24"/>
        </w:rPr>
        <w:t>（三十一）</w:t>
      </w:r>
      <w:r>
        <w:rPr>
          <w:rFonts w:hint="eastAsia" w:asciiTheme="minorEastAsia" w:hAnsiTheme="minorEastAsia" w:eastAsiaTheme="minorEastAsia" w:cstheme="minorEastAsia"/>
          <w:b/>
          <w:bCs/>
          <w:sz w:val="24"/>
        </w:rPr>
        <w:t>初步审查</w:t>
      </w:r>
    </w:p>
    <w:tbl>
      <w:tblPr>
        <w:tblStyle w:val="52"/>
        <w:tblW w:w="88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0"/>
        <w:gridCol w:w="550"/>
        <w:gridCol w:w="7829"/>
      </w:tblGrid>
      <w:tr w14:paraId="7FF9D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0" w:type="dxa"/>
            <w:vMerge w:val="restart"/>
            <w:tcBorders>
              <w:top w:val="single" w:color="auto" w:sz="4" w:space="0"/>
              <w:left w:val="single" w:color="auto" w:sz="4" w:space="0"/>
              <w:right w:val="single" w:color="auto" w:sz="4" w:space="0"/>
            </w:tcBorders>
            <w:vAlign w:val="center"/>
          </w:tcPr>
          <w:p w14:paraId="758D68F4">
            <w:pPr>
              <w:snapToGrid w:val="0"/>
              <w:spacing w:line="360" w:lineRule="exact"/>
              <w:outlineLvl w:val="0"/>
              <w:rPr>
                <w:rFonts w:asciiTheme="minorEastAsia" w:hAnsiTheme="minorEastAsia" w:eastAsiaTheme="minorEastAsia" w:cstheme="minorEastAsia"/>
                <w:sz w:val="24"/>
              </w:rPr>
            </w:pPr>
            <w:bookmarkStart w:id="27" w:name="_Toc452657558"/>
            <w:r>
              <w:rPr>
                <w:rFonts w:hint="eastAsia" w:asciiTheme="minorEastAsia" w:hAnsiTheme="minorEastAsia" w:eastAsiaTheme="minorEastAsia" w:cstheme="minorEastAsia"/>
                <w:sz w:val="24"/>
              </w:rPr>
              <w:t>资格性审查</w:t>
            </w:r>
            <w:bookmarkEnd w:id="27"/>
          </w:p>
        </w:tc>
        <w:tc>
          <w:tcPr>
            <w:tcW w:w="550" w:type="dxa"/>
            <w:tcBorders>
              <w:top w:val="single" w:color="auto" w:sz="4" w:space="0"/>
              <w:left w:val="single" w:color="auto" w:sz="4" w:space="0"/>
              <w:bottom w:val="single" w:color="auto" w:sz="4" w:space="0"/>
              <w:right w:val="single" w:color="auto" w:sz="4" w:space="0"/>
            </w:tcBorders>
            <w:vAlign w:val="center"/>
          </w:tcPr>
          <w:p w14:paraId="3B92B2A2">
            <w:pPr>
              <w:snapToGrid w:val="0"/>
              <w:spacing w:line="360" w:lineRule="exact"/>
              <w:jc w:val="center"/>
              <w:outlineLvl w:val="0"/>
              <w:rPr>
                <w:rFonts w:asciiTheme="minorEastAsia" w:hAnsiTheme="minorEastAsia" w:eastAsiaTheme="minorEastAsia" w:cstheme="minorEastAsia"/>
                <w:sz w:val="24"/>
              </w:rPr>
            </w:pPr>
            <w:bookmarkStart w:id="28" w:name="_Toc452657559"/>
            <w:r>
              <w:rPr>
                <w:rFonts w:hint="eastAsia" w:asciiTheme="minorEastAsia" w:hAnsiTheme="minorEastAsia" w:eastAsiaTheme="minorEastAsia" w:cstheme="minorEastAsia"/>
                <w:sz w:val="24"/>
              </w:rPr>
              <w:t>1</w:t>
            </w:r>
            <w:bookmarkEnd w:id="28"/>
          </w:p>
        </w:tc>
        <w:tc>
          <w:tcPr>
            <w:tcW w:w="7829" w:type="dxa"/>
            <w:tcBorders>
              <w:top w:val="single" w:color="auto" w:sz="4" w:space="0"/>
              <w:left w:val="single" w:color="auto" w:sz="4" w:space="0"/>
              <w:bottom w:val="single" w:color="auto" w:sz="4" w:space="0"/>
              <w:right w:val="single" w:color="auto" w:sz="4" w:space="0"/>
            </w:tcBorders>
            <w:vAlign w:val="center"/>
          </w:tcPr>
          <w:p w14:paraId="50D52188">
            <w:pPr>
              <w:spacing w:line="600" w:lineRule="exact"/>
              <w:jc w:val="left"/>
              <w:rPr>
                <w:rFonts w:hint="eastAsia" w:asciiTheme="minorEastAsia" w:hAnsiTheme="minorEastAsia" w:eastAsiaTheme="minorEastAsia" w:cstheme="minorEastAsia"/>
                <w:color w:val="000000" w:themeColor="text1"/>
                <w:sz w:val="24"/>
                <w14:textFill>
                  <w14:solidFill>
                    <w14:schemeClr w14:val="tx1"/>
                  </w14:solidFill>
                </w14:textFill>
              </w:rPr>
            </w:pPr>
            <w:bookmarkStart w:id="29" w:name="_Toc452657560"/>
            <w:r>
              <w:rPr>
                <w:rFonts w:hint="eastAsia" w:asciiTheme="minorEastAsia" w:hAnsiTheme="minorEastAsia" w:eastAsiaTheme="minorEastAsia" w:cstheme="minorEastAsia"/>
                <w:color w:val="000000" w:themeColor="text1"/>
                <w:sz w:val="24"/>
                <w14:textFill>
                  <w14:solidFill>
                    <w14:schemeClr w14:val="tx1"/>
                  </w14:solidFill>
                </w14:textFill>
              </w:rPr>
              <w:t>法定代表人身份证和法定代表人</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身份</w:t>
            </w:r>
            <w:r>
              <w:rPr>
                <w:rFonts w:hint="eastAsia" w:asciiTheme="minorEastAsia" w:hAnsiTheme="minorEastAsia" w:eastAsiaTheme="minorEastAsia" w:cstheme="minorEastAsia"/>
                <w:color w:val="000000" w:themeColor="text1"/>
                <w:sz w:val="24"/>
                <w14:textFill>
                  <w14:solidFill>
                    <w14:schemeClr w14:val="tx1"/>
                  </w14:solidFill>
                </w14:textFill>
              </w:rPr>
              <w:t>证明或法定代表人授权委托书、委托代理人身份证是否提供且有效</w:t>
            </w:r>
            <w:bookmarkEnd w:id="29"/>
          </w:p>
        </w:tc>
      </w:tr>
      <w:tr w14:paraId="7983B2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0" w:type="dxa"/>
            <w:vMerge w:val="continue"/>
            <w:tcBorders>
              <w:left w:val="single" w:color="auto" w:sz="4" w:space="0"/>
              <w:right w:val="single" w:color="auto" w:sz="4" w:space="0"/>
            </w:tcBorders>
            <w:vAlign w:val="center"/>
          </w:tcPr>
          <w:p w14:paraId="0086BA9C">
            <w:pPr>
              <w:snapToGrid w:val="0"/>
              <w:spacing w:line="360" w:lineRule="exact"/>
              <w:outlineLvl w:val="0"/>
              <w:rPr>
                <w:rFonts w:asciiTheme="minorEastAsia" w:hAnsiTheme="minorEastAsia" w:eastAsiaTheme="minorEastAsia" w:cstheme="minorEastAsia"/>
                <w:sz w:val="24"/>
              </w:rPr>
            </w:pPr>
          </w:p>
        </w:tc>
        <w:tc>
          <w:tcPr>
            <w:tcW w:w="550" w:type="dxa"/>
            <w:tcBorders>
              <w:top w:val="single" w:color="auto" w:sz="4" w:space="0"/>
              <w:left w:val="single" w:color="auto" w:sz="4" w:space="0"/>
              <w:bottom w:val="single" w:color="auto" w:sz="4" w:space="0"/>
              <w:right w:val="single" w:color="auto" w:sz="4" w:space="0"/>
            </w:tcBorders>
            <w:vAlign w:val="center"/>
          </w:tcPr>
          <w:p w14:paraId="0678ADD9">
            <w:pPr>
              <w:snapToGrid w:val="0"/>
              <w:spacing w:line="360" w:lineRule="exact"/>
              <w:jc w:val="center"/>
              <w:outlineLvl w:val="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2</w:t>
            </w:r>
          </w:p>
        </w:tc>
        <w:tc>
          <w:tcPr>
            <w:tcW w:w="7829" w:type="dxa"/>
            <w:tcBorders>
              <w:top w:val="single" w:color="auto" w:sz="4" w:space="0"/>
              <w:left w:val="single" w:color="auto" w:sz="4" w:space="0"/>
              <w:bottom w:val="single" w:color="auto" w:sz="4" w:space="0"/>
              <w:right w:val="single" w:color="auto" w:sz="4" w:space="0"/>
            </w:tcBorders>
            <w:vAlign w:val="center"/>
          </w:tcPr>
          <w:p w14:paraId="3DDA4F5F">
            <w:pPr>
              <w:spacing w:line="600" w:lineRule="exact"/>
              <w:jc w:val="left"/>
              <w:rPr>
                <w:rFonts w:hint="eastAsia" w:asciiTheme="minorEastAsia" w:hAnsiTheme="minorEastAsia" w:eastAsiaTheme="minorEastAsia" w:cstheme="minorEastAsia"/>
                <w:color w:val="000000" w:themeColor="text1"/>
                <w:sz w:val="24"/>
                <w14:textFill>
                  <w14:solidFill>
                    <w14:schemeClr w14:val="tx1"/>
                  </w14:solidFill>
                </w14:textFill>
              </w:rPr>
            </w:pPr>
            <w:bookmarkStart w:id="30" w:name="_Toc452657562"/>
            <w:r>
              <w:rPr>
                <w:rFonts w:hint="eastAsia" w:asciiTheme="minorEastAsia" w:hAnsiTheme="minorEastAsia" w:eastAsiaTheme="minorEastAsia" w:cstheme="minorEastAsia"/>
                <w:color w:val="000000" w:themeColor="text1"/>
                <w:sz w:val="24"/>
                <w14:textFill>
                  <w14:solidFill>
                    <w14:schemeClr w14:val="tx1"/>
                  </w14:solidFill>
                </w14:textFill>
              </w:rPr>
              <w:t>营业执照是否和投标人一致且有效</w:t>
            </w:r>
            <w:bookmarkEnd w:id="30"/>
            <w:r>
              <w:rPr>
                <w:rFonts w:hint="eastAsia" w:asciiTheme="minorEastAsia" w:hAnsiTheme="minorEastAsia" w:eastAsiaTheme="minorEastAsia" w:cstheme="minorEastAsia"/>
                <w:color w:val="000000" w:themeColor="text1"/>
                <w:sz w:val="24"/>
                <w14:textFill>
                  <w14:solidFill>
                    <w14:schemeClr w14:val="tx1"/>
                  </w14:solidFill>
                </w14:textFill>
              </w:rPr>
              <w:t>。</w:t>
            </w:r>
          </w:p>
        </w:tc>
      </w:tr>
      <w:tr w14:paraId="5EBA09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0" w:type="dxa"/>
            <w:vMerge w:val="continue"/>
            <w:tcBorders>
              <w:left w:val="single" w:color="auto" w:sz="4" w:space="0"/>
              <w:right w:val="single" w:color="auto" w:sz="4" w:space="0"/>
            </w:tcBorders>
            <w:vAlign w:val="center"/>
          </w:tcPr>
          <w:p w14:paraId="4E7D5E89">
            <w:pPr>
              <w:snapToGrid w:val="0"/>
              <w:spacing w:line="360" w:lineRule="exact"/>
              <w:outlineLvl w:val="0"/>
              <w:rPr>
                <w:rFonts w:asciiTheme="minorEastAsia" w:hAnsiTheme="minorEastAsia" w:eastAsiaTheme="minorEastAsia" w:cstheme="minorEastAsia"/>
                <w:sz w:val="24"/>
              </w:rPr>
            </w:pPr>
          </w:p>
        </w:tc>
        <w:tc>
          <w:tcPr>
            <w:tcW w:w="550" w:type="dxa"/>
            <w:tcBorders>
              <w:top w:val="single" w:color="auto" w:sz="4" w:space="0"/>
              <w:left w:val="single" w:color="auto" w:sz="4" w:space="0"/>
              <w:bottom w:val="single" w:color="auto" w:sz="4" w:space="0"/>
              <w:right w:val="single" w:color="auto" w:sz="4" w:space="0"/>
            </w:tcBorders>
            <w:vAlign w:val="center"/>
          </w:tcPr>
          <w:p w14:paraId="4D483F58">
            <w:pPr>
              <w:snapToGrid w:val="0"/>
              <w:spacing w:line="360" w:lineRule="exact"/>
              <w:jc w:val="center"/>
              <w:outlineLvl w:val="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3</w:t>
            </w:r>
          </w:p>
        </w:tc>
        <w:tc>
          <w:tcPr>
            <w:tcW w:w="7829" w:type="dxa"/>
            <w:tcBorders>
              <w:top w:val="single" w:color="auto" w:sz="4" w:space="0"/>
              <w:left w:val="single" w:color="auto" w:sz="4" w:space="0"/>
              <w:bottom w:val="single" w:color="auto" w:sz="4" w:space="0"/>
              <w:right w:val="single" w:color="auto" w:sz="4" w:space="0"/>
            </w:tcBorders>
            <w:vAlign w:val="center"/>
          </w:tcPr>
          <w:p w14:paraId="70A1D94E">
            <w:pPr>
              <w:spacing w:line="600" w:lineRule="exact"/>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磋商保证金是否足额交纳</w:t>
            </w:r>
          </w:p>
        </w:tc>
      </w:tr>
      <w:tr w14:paraId="44A469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0" w:type="dxa"/>
            <w:vMerge w:val="continue"/>
            <w:tcBorders>
              <w:left w:val="single" w:color="auto" w:sz="4" w:space="0"/>
              <w:right w:val="single" w:color="auto" w:sz="4" w:space="0"/>
            </w:tcBorders>
            <w:vAlign w:val="center"/>
          </w:tcPr>
          <w:p w14:paraId="3A87B7CF">
            <w:pPr>
              <w:snapToGrid w:val="0"/>
              <w:spacing w:line="360" w:lineRule="exact"/>
              <w:outlineLvl w:val="0"/>
              <w:rPr>
                <w:rFonts w:asciiTheme="minorEastAsia" w:hAnsiTheme="minorEastAsia" w:eastAsiaTheme="minorEastAsia" w:cstheme="minorEastAsia"/>
                <w:sz w:val="24"/>
              </w:rPr>
            </w:pPr>
          </w:p>
        </w:tc>
        <w:tc>
          <w:tcPr>
            <w:tcW w:w="550" w:type="dxa"/>
            <w:tcBorders>
              <w:top w:val="single" w:color="auto" w:sz="4" w:space="0"/>
              <w:left w:val="single" w:color="auto" w:sz="4" w:space="0"/>
              <w:bottom w:val="single" w:color="auto" w:sz="4" w:space="0"/>
              <w:right w:val="single" w:color="auto" w:sz="4" w:space="0"/>
            </w:tcBorders>
            <w:vAlign w:val="center"/>
          </w:tcPr>
          <w:p w14:paraId="64AB9C34">
            <w:pPr>
              <w:snapToGrid w:val="0"/>
              <w:spacing w:line="360" w:lineRule="exact"/>
              <w:jc w:val="center"/>
              <w:outlineLvl w:val="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4</w:t>
            </w:r>
          </w:p>
        </w:tc>
        <w:tc>
          <w:tcPr>
            <w:tcW w:w="7829" w:type="dxa"/>
            <w:tcBorders>
              <w:top w:val="single" w:color="auto" w:sz="4" w:space="0"/>
              <w:left w:val="single" w:color="auto" w:sz="4" w:space="0"/>
              <w:bottom w:val="single" w:color="auto" w:sz="4" w:space="0"/>
              <w:right w:val="single" w:color="auto" w:sz="4" w:space="0"/>
            </w:tcBorders>
            <w:vAlign w:val="center"/>
          </w:tcPr>
          <w:p w14:paraId="62FD3E74">
            <w:pPr>
              <w:spacing w:line="600" w:lineRule="exact"/>
              <w:jc w:val="left"/>
              <w:rPr>
                <w:rFonts w:hint="eastAsia" w:asciiTheme="minorEastAsia" w:hAnsiTheme="minorEastAsia" w:eastAsiaTheme="minorEastAsia" w:cstheme="minorEastAsia"/>
                <w:color w:val="000000" w:themeColor="text1"/>
                <w:sz w:val="24"/>
                <w14:textFill>
                  <w14:solidFill>
                    <w14:schemeClr w14:val="tx1"/>
                  </w14:solidFill>
                </w14:textFill>
              </w:rPr>
            </w:pPr>
            <w:bookmarkStart w:id="31" w:name="_Toc452657566"/>
            <w:r>
              <w:rPr>
                <w:rFonts w:hint="eastAsia" w:asciiTheme="minorEastAsia" w:hAnsiTheme="minorEastAsia" w:eastAsiaTheme="minorEastAsia" w:cstheme="minorEastAsia"/>
                <w:color w:val="000000" w:themeColor="text1"/>
                <w:sz w:val="24"/>
                <w14:textFill>
                  <w14:solidFill>
                    <w14:schemeClr w14:val="tx1"/>
                  </w14:solidFill>
                </w14:textFill>
              </w:rPr>
              <w:t>提供单位负责人为同一人或者存在直接控股、管理关系的不同供应商，不得参加同一合同下的政府采购活动的声明。</w:t>
            </w:r>
            <w:bookmarkEnd w:id="31"/>
          </w:p>
        </w:tc>
      </w:tr>
      <w:tr w14:paraId="63DCE7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0" w:type="dxa"/>
            <w:vMerge w:val="continue"/>
            <w:tcBorders>
              <w:left w:val="single" w:color="auto" w:sz="4" w:space="0"/>
              <w:right w:val="single" w:color="auto" w:sz="4" w:space="0"/>
            </w:tcBorders>
            <w:vAlign w:val="center"/>
          </w:tcPr>
          <w:p w14:paraId="00F36336">
            <w:pPr>
              <w:snapToGrid w:val="0"/>
              <w:spacing w:line="360" w:lineRule="exact"/>
              <w:outlineLvl w:val="0"/>
              <w:rPr>
                <w:rFonts w:asciiTheme="minorEastAsia" w:hAnsiTheme="minorEastAsia" w:eastAsiaTheme="minorEastAsia" w:cstheme="minorEastAsia"/>
                <w:sz w:val="24"/>
              </w:rPr>
            </w:pPr>
          </w:p>
        </w:tc>
        <w:tc>
          <w:tcPr>
            <w:tcW w:w="550" w:type="dxa"/>
            <w:tcBorders>
              <w:top w:val="single" w:color="auto" w:sz="4" w:space="0"/>
              <w:left w:val="single" w:color="auto" w:sz="4" w:space="0"/>
              <w:bottom w:val="single" w:color="auto" w:sz="4" w:space="0"/>
              <w:right w:val="single" w:color="auto" w:sz="4" w:space="0"/>
            </w:tcBorders>
            <w:vAlign w:val="center"/>
          </w:tcPr>
          <w:p w14:paraId="54797982">
            <w:pPr>
              <w:snapToGrid w:val="0"/>
              <w:spacing w:line="360" w:lineRule="exact"/>
              <w:jc w:val="center"/>
              <w:outlineLvl w:val="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5</w:t>
            </w:r>
          </w:p>
        </w:tc>
        <w:tc>
          <w:tcPr>
            <w:tcW w:w="7829" w:type="dxa"/>
            <w:tcBorders>
              <w:top w:val="single" w:color="auto" w:sz="4" w:space="0"/>
              <w:left w:val="single" w:color="auto" w:sz="4" w:space="0"/>
              <w:bottom w:val="single" w:color="auto" w:sz="4" w:space="0"/>
              <w:right w:val="single" w:color="auto" w:sz="4" w:space="0"/>
            </w:tcBorders>
            <w:vAlign w:val="center"/>
          </w:tcPr>
          <w:p w14:paraId="5543D21A">
            <w:pPr>
              <w:spacing w:line="600" w:lineRule="exact"/>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未被“信用中国”（www.creditchina.gov.cn）、中国政府采购网（www.ccgp.gov.cn）列入失信被执行人、重大税收违法案件当事人名单、政府采购严重违法失信行为记录名单。</w:t>
            </w:r>
          </w:p>
        </w:tc>
      </w:tr>
      <w:tr w14:paraId="426266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0" w:type="dxa"/>
            <w:vMerge w:val="continue"/>
            <w:tcBorders>
              <w:left w:val="single" w:color="auto" w:sz="4" w:space="0"/>
              <w:right w:val="single" w:color="auto" w:sz="4" w:space="0"/>
            </w:tcBorders>
            <w:vAlign w:val="center"/>
          </w:tcPr>
          <w:p w14:paraId="5EF69F70">
            <w:pPr>
              <w:snapToGrid w:val="0"/>
              <w:spacing w:line="360" w:lineRule="exact"/>
              <w:outlineLvl w:val="0"/>
              <w:rPr>
                <w:rFonts w:asciiTheme="minorEastAsia" w:hAnsiTheme="minorEastAsia" w:eastAsiaTheme="minorEastAsia" w:cstheme="minorEastAsia"/>
                <w:sz w:val="24"/>
              </w:rPr>
            </w:pPr>
            <w:bookmarkStart w:id="32" w:name="_Toc452657567"/>
          </w:p>
        </w:tc>
        <w:tc>
          <w:tcPr>
            <w:tcW w:w="550" w:type="dxa"/>
            <w:tcBorders>
              <w:top w:val="single" w:color="auto" w:sz="4" w:space="0"/>
              <w:left w:val="single" w:color="auto" w:sz="4" w:space="0"/>
              <w:right w:val="single" w:color="auto" w:sz="4" w:space="0"/>
            </w:tcBorders>
            <w:vAlign w:val="center"/>
          </w:tcPr>
          <w:p w14:paraId="0A079902">
            <w:pPr>
              <w:snapToGrid w:val="0"/>
              <w:spacing w:line="360" w:lineRule="exact"/>
              <w:jc w:val="center"/>
              <w:outlineLvl w:val="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w:t>
            </w:r>
          </w:p>
        </w:tc>
        <w:tc>
          <w:tcPr>
            <w:tcW w:w="7829" w:type="dxa"/>
            <w:tcBorders>
              <w:top w:val="single" w:color="auto" w:sz="4" w:space="0"/>
              <w:left w:val="single" w:color="auto" w:sz="4" w:space="0"/>
              <w:bottom w:val="single" w:color="auto" w:sz="4" w:space="0"/>
              <w:right w:val="single" w:color="auto" w:sz="4" w:space="0"/>
            </w:tcBorders>
            <w:vAlign w:val="center"/>
          </w:tcPr>
          <w:p w14:paraId="6BE04D04">
            <w:pPr>
              <w:snapToGrid w:val="0"/>
              <w:spacing w:line="600" w:lineRule="exact"/>
              <w:outlineLvl w:val="0"/>
              <w:rPr>
                <w:rFonts w:hint="eastAsia" w:asciiTheme="minorEastAsia" w:hAnsiTheme="minorEastAsia" w:eastAsiaTheme="minorEastAsia" w:cstheme="minorEastAsia"/>
                <w:sz w:val="24"/>
              </w:rPr>
            </w:pPr>
            <w:r>
              <w:rPr>
                <w:rFonts w:hint="eastAsia" w:ascii="宋体" w:hAnsi="宋体" w:eastAsia="宋体" w:cs="宋体"/>
                <w:sz w:val="24"/>
                <w:szCs w:val="24"/>
              </w:rPr>
              <w:t>满足《中华人民共和国政府采购法》第二十二条规定</w:t>
            </w:r>
          </w:p>
        </w:tc>
      </w:tr>
      <w:tr w14:paraId="31CF9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0" w:type="dxa"/>
            <w:vMerge w:val="restart"/>
            <w:tcBorders>
              <w:top w:val="single" w:color="auto" w:sz="4" w:space="0"/>
              <w:left w:val="single" w:color="auto" w:sz="4" w:space="0"/>
              <w:right w:val="single" w:color="auto" w:sz="4" w:space="0"/>
            </w:tcBorders>
            <w:vAlign w:val="center"/>
          </w:tcPr>
          <w:p w14:paraId="50206BD2">
            <w:pPr>
              <w:snapToGrid w:val="0"/>
              <w:spacing w:line="360" w:lineRule="exact"/>
              <w:outlineLvl w:val="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符合性审查</w:t>
            </w:r>
            <w:bookmarkEnd w:id="32"/>
          </w:p>
        </w:tc>
        <w:tc>
          <w:tcPr>
            <w:tcW w:w="550" w:type="dxa"/>
            <w:tcBorders>
              <w:top w:val="single" w:color="auto" w:sz="4" w:space="0"/>
              <w:left w:val="single" w:color="auto" w:sz="4" w:space="0"/>
              <w:right w:val="single" w:color="auto" w:sz="4" w:space="0"/>
            </w:tcBorders>
            <w:vAlign w:val="center"/>
          </w:tcPr>
          <w:p w14:paraId="67BD6D1B">
            <w:pPr>
              <w:spacing w:line="360" w:lineRule="exact"/>
              <w:jc w:val="center"/>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w:t>
            </w:r>
          </w:p>
        </w:tc>
        <w:tc>
          <w:tcPr>
            <w:tcW w:w="7829" w:type="dxa"/>
            <w:tcBorders>
              <w:top w:val="single" w:color="auto" w:sz="4" w:space="0"/>
              <w:left w:val="single" w:color="auto" w:sz="4" w:space="0"/>
              <w:bottom w:val="single" w:color="auto" w:sz="4" w:space="0"/>
              <w:right w:val="single" w:color="auto" w:sz="4" w:space="0"/>
            </w:tcBorders>
            <w:vAlign w:val="center"/>
          </w:tcPr>
          <w:p w14:paraId="502E112F">
            <w:pPr>
              <w:spacing w:line="600" w:lineRule="exact"/>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投标有效期是否满足竞争性磋商文件</w:t>
            </w:r>
          </w:p>
        </w:tc>
      </w:tr>
      <w:tr w14:paraId="75375D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0" w:type="dxa"/>
            <w:vMerge w:val="continue"/>
            <w:tcBorders>
              <w:left w:val="single" w:color="auto" w:sz="4" w:space="0"/>
              <w:right w:val="single" w:color="auto" w:sz="4" w:space="0"/>
            </w:tcBorders>
            <w:vAlign w:val="center"/>
          </w:tcPr>
          <w:p w14:paraId="10F04CCD">
            <w:pPr>
              <w:snapToGrid w:val="0"/>
              <w:spacing w:line="360" w:lineRule="exact"/>
              <w:outlineLvl w:val="0"/>
              <w:rPr>
                <w:rFonts w:asciiTheme="minorEastAsia" w:hAnsiTheme="minorEastAsia" w:eastAsiaTheme="minorEastAsia" w:cstheme="minorEastAsia"/>
                <w:color w:val="000000" w:themeColor="text1"/>
                <w:sz w:val="24"/>
                <w14:textFill>
                  <w14:solidFill>
                    <w14:schemeClr w14:val="tx1"/>
                  </w14:solidFill>
                </w14:textFill>
              </w:rPr>
            </w:pPr>
          </w:p>
        </w:tc>
        <w:tc>
          <w:tcPr>
            <w:tcW w:w="550" w:type="dxa"/>
            <w:tcBorders>
              <w:top w:val="single" w:color="auto" w:sz="4" w:space="0"/>
              <w:left w:val="single" w:color="auto" w:sz="4" w:space="0"/>
              <w:bottom w:val="single" w:color="auto" w:sz="4" w:space="0"/>
              <w:right w:val="single" w:color="auto" w:sz="4" w:space="0"/>
            </w:tcBorders>
            <w:vAlign w:val="center"/>
          </w:tcPr>
          <w:p w14:paraId="2B8E0541">
            <w:pPr>
              <w:spacing w:line="360" w:lineRule="exact"/>
              <w:jc w:val="center"/>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w:t>
            </w:r>
          </w:p>
        </w:tc>
        <w:tc>
          <w:tcPr>
            <w:tcW w:w="7829" w:type="dxa"/>
            <w:tcBorders>
              <w:top w:val="single" w:color="auto" w:sz="4" w:space="0"/>
              <w:left w:val="single" w:color="auto" w:sz="4" w:space="0"/>
              <w:bottom w:val="single" w:color="auto" w:sz="4" w:space="0"/>
              <w:right w:val="single" w:color="auto" w:sz="4" w:space="0"/>
            </w:tcBorders>
            <w:vAlign w:val="center"/>
          </w:tcPr>
          <w:p w14:paraId="5BAAC45F">
            <w:pPr>
              <w:spacing w:line="600" w:lineRule="exact"/>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14:textFill>
                  <w14:solidFill>
                    <w14:schemeClr w14:val="tx1"/>
                  </w14:solidFill>
                </w14:textFill>
              </w:rPr>
              <w:t>期</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限</w:t>
            </w:r>
            <w:r>
              <w:rPr>
                <w:rFonts w:hint="eastAsia" w:asciiTheme="minorEastAsia" w:hAnsiTheme="minorEastAsia" w:eastAsiaTheme="minorEastAsia" w:cstheme="minorEastAsia"/>
                <w:color w:val="000000" w:themeColor="text1"/>
                <w:sz w:val="24"/>
                <w14:textFill>
                  <w14:solidFill>
                    <w14:schemeClr w14:val="tx1"/>
                  </w14:solidFill>
                </w14:textFill>
              </w:rPr>
              <w:t>是否满足竞争性磋商文件</w:t>
            </w:r>
          </w:p>
        </w:tc>
      </w:tr>
      <w:tr w14:paraId="1FF62C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0" w:type="dxa"/>
            <w:vMerge w:val="continue"/>
            <w:tcBorders>
              <w:left w:val="single" w:color="auto" w:sz="4" w:space="0"/>
              <w:right w:val="single" w:color="auto" w:sz="4" w:space="0"/>
            </w:tcBorders>
            <w:vAlign w:val="center"/>
          </w:tcPr>
          <w:p w14:paraId="0A530E30">
            <w:pPr>
              <w:snapToGrid w:val="0"/>
              <w:spacing w:line="360" w:lineRule="exact"/>
              <w:outlineLvl w:val="0"/>
              <w:rPr>
                <w:rFonts w:asciiTheme="minorEastAsia" w:hAnsiTheme="minorEastAsia" w:eastAsiaTheme="minorEastAsia" w:cstheme="minorEastAsia"/>
                <w:color w:val="000000" w:themeColor="text1"/>
                <w:sz w:val="24"/>
                <w14:textFill>
                  <w14:solidFill>
                    <w14:schemeClr w14:val="tx1"/>
                  </w14:solidFill>
                </w14:textFill>
              </w:rPr>
            </w:pPr>
          </w:p>
        </w:tc>
        <w:tc>
          <w:tcPr>
            <w:tcW w:w="550" w:type="dxa"/>
            <w:tcBorders>
              <w:top w:val="single" w:color="auto" w:sz="4" w:space="0"/>
              <w:left w:val="single" w:color="auto" w:sz="4" w:space="0"/>
              <w:bottom w:val="single" w:color="auto" w:sz="4" w:space="0"/>
              <w:right w:val="single" w:color="auto" w:sz="4" w:space="0"/>
            </w:tcBorders>
            <w:vAlign w:val="center"/>
          </w:tcPr>
          <w:p w14:paraId="47F62EB5">
            <w:pPr>
              <w:spacing w:line="360" w:lineRule="exact"/>
              <w:jc w:val="center"/>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w:t>
            </w:r>
          </w:p>
        </w:tc>
        <w:tc>
          <w:tcPr>
            <w:tcW w:w="7829" w:type="dxa"/>
            <w:tcBorders>
              <w:top w:val="single" w:color="auto" w:sz="4" w:space="0"/>
              <w:left w:val="single" w:color="auto" w:sz="4" w:space="0"/>
              <w:bottom w:val="single" w:color="auto" w:sz="4" w:space="0"/>
              <w:right w:val="single" w:color="auto" w:sz="4" w:space="0"/>
            </w:tcBorders>
            <w:vAlign w:val="center"/>
          </w:tcPr>
          <w:p w14:paraId="1D947713">
            <w:pPr>
              <w:spacing w:line="600" w:lineRule="exact"/>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递交的投标文件是否完整或按竞争性磋商文件要求加盖公章及签字的；</w:t>
            </w:r>
          </w:p>
        </w:tc>
      </w:tr>
      <w:tr w14:paraId="01DCF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0" w:type="dxa"/>
            <w:vMerge w:val="continue"/>
            <w:tcBorders>
              <w:left w:val="single" w:color="auto" w:sz="4" w:space="0"/>
              <w:right w:val="single" w:color="auto" w:sz="4" w:space="0"/>
            </w:tcBorders>
            <w:vAlign w:val="center"/>
          </w:tcPr>
          <w:p w14:paraId="11BD3BBC">
            <w:pPr>
              <w:snapToGrid w:val="0"/>
              <w:spacing w:line="360" w:lineRule="exact"/>
              <w:outlineLvl w:val="0"/>
              <w:rPr>
                <w:rFonts w:asciiTheme="minorEastAsia" w:hAnsiTheme="minorEastAsia" w:eastAsiaTheme="minorEastAsia" w:cstheme="minorEastAsia"/>
                <w:color w:val="000000" w:themeColor="text1"/>
                <w:sz w:val="24"/>
                <w14:textFill>
                  <w14:solidFill>
                    <w14:schemeClr w14:val="tx1"/>
                  </w14:solidFill>
                </w14:textFill>
              </w:rPr>
            </w:pPr>
          </w:p>
        </w:tc>
        <w:tc>
          <w:tcPr>
            <w:tcW w:w="550" w:type="dxa"/>
            <w:tcBorders>
              <w:top w:val="single" w:color="auto" w:sz="4" w:space="0"/>
              <w:left w:val="single" w:color="auto" w:sz="4" w:space="0"/>
              <w:bottom w:val="single" w:color="auto" w:sz="4" w:space="0"/>
              <w:right w:val="single" w:color="auto" w:sz="4" w:space="0"/>
            </w:tcBorders>
            <w:vAlign w:val="center"/>
          </w:tcPr>
          <w:p w14:paraId="2235866F">
            <w:pPr>
              <w:spacing w:line="360" w:lineRule="exact"/>
              <w:jc w:val="center"/>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4</w:t>
            </w:r>
          </w:p>
        </w:tc>
        <w:tc>
          <w:tcPr>
            <w:tcW w:w="7829" w:type="dxa"/>
            <w:tcBorders>
              <w:top w:val="single" w:color="auto" w:sz="4" w:space="0"/>
              <w:left w:val="single" w:color="auto" w:sz="4" w:space="0"/>
              <w:bottom w:val="single" w:color="auto" w:sz="4" w:space="0"/>
              <w:right w:val="single" w:color="auto" w:sz="4" w:space="0"/>
            </w:tcBorders>
            <w:vAlign w:val="center"/>
          </w:tcPr>
          <w:p w14:paraId="29CE6DC5">
            <w:pPr>
              <w:spacing w:line="600" w:lineRule="exact"/>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投标报价未高于最高限价的；</w:t>
            </w:r>
          </w:p>
        </w:tc>
      </w:tr>
      <w:tr w14:paraId="102F2D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20" w:type="dxa"/>
            <w:vMerge w:val="continue"/>
            <w:tcBorders>
              <w:left w:val="single" w:color="auto" w:sz="4" w:space="0"/>
              <w:right w:val="single" w:color="auto" w:sz="4" w:space="0"/>
            </w:tcBorders>
            <w:vAlign w:val="center"/>
          </w:tcPr>
          <w:p w14:paraId="0CCB4F33">
            <w:pPr>
              <w:snapToGrid w:val="0"/>
              <w:spacing w:line="360" w:lineRule="exact"/>
              <w:outlineLvl w:val="0"/>
              <w:rPr>
                <w:rFonts w:asciiTheme="minorEastAsia" w:hAnsiTheme="minorEastAsia" w:eastAsiaTheme="minorEastAsia" w:cstheme="minorEastAsia"/>
                <w:color w:val="000000" w:themeColor="text1"/>
                <w:sz w:val="24"/>
                <w14:textFill>
                  <w14:solidFill>
                    <w14:schemeClr w14:val="tx1"/>
                  </w14:solidFill>
                </w14:textFill>
              </w:rPr>
            </w:pPr>
          </w:p>
        </w:tc>
        <w:tc>
          <w:tcPr>
            <w:tcW w:w="550" w:type="dxa"/>
            <w:tcBorders>
              <w:top w:val="single" w:color="auto" w:sz="4" w:space="0"/>
              <w:left w:val="single" w:color="auto" w:sz="4" w:space="0"/>
              <w:bottom w:val="single" w:color="auto" w:sz="4" w:space="0"/>
              <w:right w:val="single" w:color="auto" w:sz="4" w:space="0"/>
            </w:tcBorders>
            <w:vAlign w:val="center"/>
          </w:tcPr>
          <w:p w14:paraId="5A4576EB">
            <w:pPr>
              <w:spacing w:line="360" w:lineRule="exact"/>
              <w:jc w:val="center"/>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5</w:t>
            </w:r>
          </w:p>
        </w:tc>
        <w:tc>
          <w:tcPr>
            <w:tcW w:w="7829" w:type="dxa"/>
            <w:tcBorders>
              <w:top w:val="single" w:color="auto" w:sz="4" w:space="0"/>
              <w:left w:val="single" w:color="auto" w:sz="4" w:space="0"/>
              <w:right w:val="single" w:color="auto" w:sz="4" w:space="0"/>
            </w:tcBorders>
            <w:vAlign w:val="center"/>
          </w:tcPr>
          <w:p w14:paraId="79A3322E">
            <w:pPr>
              <w:spacing w:line="600" w:lineRule="exact"/>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投标文件是否对竞争性磋商文件的实质性要求和条件作出响应；</w:t>
            </w:r>
          </w:p>
        </w:tc>
      </w:tr>
      <w:tr w14:paraId="5E98C4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99" w:type="dxa"/>
            <w:gridSpan w:val="3"/>
            <w:tcBorders>
              <w:top w:val="single" w:color="auto" w:sz="4" w:space="0"/>
              <w:left w:val="single" w:color="auto" w:sz="4" w:space="0"/>
              <w:bottom w:val="single" w:color="auto" w:sz="4" w:space="0"/>
              <w:right w:val="single" w:color="auto" w:sz="4" w:space="0"/>
            </w:tcBorders>
            <w:vAlign w:val="center"/>
          </w:tcPr>
          <w:p w14:paraId="1494C015">
            <w:pPr>
              <w:snapToGrid w:val="0"/>
              <w:spacing w:line="600" w:lineRule="exact"/>
              <w:outlineLvl w:val="0"/>
              <w:rPr>
                <w:rFonts w:asciiTheme="minorEastAsia" w:hAnsiTheme="minorEastAsia" w:eastAsiaTheme="minorEastAsia" w:cstheme="minorEastAsia"/>
                <w:sz w:val="24"/>
              </w:rPr>
            </w:pPr>
            <w:bookmarkStart w:id="33" w:name="_Toc452657580"/>
            <w:r>
              <w:rPr>
                <w:rFonts w:hint="eastAsia" w:asciiTheme="minorEastAsia" w:hAnsiTheme="minorEastAsia" w:eastAsiaTheme="minorEastAsia" w:cstheme="minorEastAsia"/>
                <w:sz w:val="24"/>
              </w:rPr>
              <w:t>注：初步评审合格后方可进入详细评审阶段</w:t>
            </w:r>
            <w:bookmarkEnd w:id="33"/>
          </w:p>
        </w:tc>
      </w:tr>
    </w:tbl>
    <w:p w14:paraId="518C4F14">
      <w:pPr>
        <w:snapToGrid w:val="0"/>
        <w:spacing w:line="360" w:lineRule="exac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sz w:val="24"/>
        </w:rPr>
        <w:t>备注：如果投标人提供的响应文件中初步审查有一项未通过上述审查标准，磋商小组将认定整个响应文件不响应竞争性磋商文件而予以废标，并且不允许投标人通过修改或撤销其不符合要求的差异或保留，使之成为具有响应性的投标。</w:t>
      </w:r>
    </w:p>
    <w:p w14:paraId="2DD9D781">
      <w:pPr>
        <w:pStyle w:val="13"/>
        <w:ind w:left="0" w:leftChars="0" w:firstLine="0" w:firstLineChars="0"/>
        <w:rPr>
          <w:rFonts w:hint="eastAsia"/>
        </w:rPr>
      </w:pPr>
    </w:p>
    <w:p w14:paraId="660F8E46">
      <w:pPr>
        <w:pStyle w:val="13"/>
      </w:pPr>
    </w:p>
    <w:p w14:paraId="662BC385">
      <w:pPr>
        <w:pStyle w:val="13"/>
      </w:pPr>
    </w:p>
    <w:p w14:paraId="038398E4">
      <w:pPr>
        <w:pStyle w:val="13"/>
      </w:pPr>
    </w:p>
    <w:p w14:paraId="50239125">
      <w:pPr>
        <w:pStyle w:val="13"/>
      </w:pPr>
    </w:p>
    <w:p w14:paraId="25BF9B7C">
      <w:pPr>
        <w:pStyle w:val="13"/>
      </w:pPr>
    </w:p>
    <w:p w14:paraId="1C8985EA">
      <w:pPr>
        <w:snapToGrid w:val="0"/>
        <w:spacing w:line="360" w:lineRule="auto"/>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评审标准</w:t>
      </w:r>
      <w:bookmarkStart w:id="34" w:name="_Toc452657581"/>
    </w:p>
    <w:tbl>
      <w:tblPr>
        <w:tblStyle w:val="52"/>
        <w:tblW w:w="5491" w:type="pct"/>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189"/>
        <w:gridCol w:w="781"/>
        <w:gridCol w:w="6493"/>
      </w:tblGrid>
      <w:tr w14:paraId="3752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479" w:type="pct"/>
            <w:tcBorders>
              <w:tl2br w:val="nil"/>
              <w:tr2bl w:val="nil"/>
            </w:tcBorders>
            <w:vAlign w:val="center"/>
          </w:tcPr>
          <w:p w14:paraId="6406A7EC">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635" w:type="pct"/>
            <w:tcBorders>
              <w:tl2br w:val="nil"/>
              <w:tr2bl w:val="nil"/>
            </w:tcBorders>
            <w:vAlign w:val="center"/>
          </w:tcPr>
          <w:p w14:paraId="7019917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评审项目</w:t>
            </w:r>
          </w:p>
        </w:tc>
        <w:tc>
          <w:tcPr>
            <w:tcW w:w="417" w:type="pct"/>
            <w:tcBorders>
              <w:tl2br w:val="nil"/>
              <w:tr2bl w:val="nil"/>
            </w:tcBorders>
            <w:vAlign w:val="center"/>
          </w:tcPr>
          <w:p w14:paraId="79541458">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标准分</w:t>
            </w:r>
          </w:p>
        </w:tc>
        <w:tc>
          <w:tcPr>
            <w:tcW w:w="3467" w:type="pct"/>
            <w:tcBorders>
              <w:tl2br w:val="nil"/>
              <w:tr2bl w:val="nil"/>
            </w:tcBorders>
            <w:vAlign w:val="center"/>
          </w:tcPr>
          <w:p w14:paraId="222C395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评分标准</w:t>
            </w:r>
          </w:p>
        </w:tc>
      </w:tr>
      <w:tr w14:paraId="10EC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gridSpan w:val="4"/>
            <w:tcBorders>
              <w:tl2br w:val="nil"/>
              <w:tr2bl w:val="nil"/>
            </w:tcBorders>
            <w:vAlign w:val="center"/>
          </w:tcPr>
          <w:p w14:paraId="30A811D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一、投标报价（</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0分）</w:t>
            </w:r>
          </w:p>
        </w:tc>
      </w:tr>
      <w:tr w14:paraId="4691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9" w:type="pct"/>
            <w:tcBorders>
              <w:tl2br w:val="nil"/>
              <w:tr2bl w:val="nil"/>
            </w:tcBorders>
            <w:vAlign w:val="center"/>
          </w:tcPr>
          <w:p w14:paraId="670E1DD9">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635" w:type="pct"/>
            <w:tcBorders>
              <w:tl2br w:val="nil"/>
              <w:tr2bl w:val="nil"/>
            </w:tcBorders>
            <w:vAlign w:val="center"/>
          </w:tcPr>
          <w:p w14:paraId="17285971">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投标报价</w:t>
            </w:r>
          </w:p>
        </w:tc>
        <w:tc>
          <w:tcPr>
            <w:tcW w:w="417" w:type="pct"/>
            <w:tcBorders>
              <w:tl2br w:val="nil"/>
              <w:tr2bl w:val="nil"/>
            </w:tcBorders>
            <w:vAlign w:val="center"/>
          </w:tcPr>
          <w:p w14:paraId="40ADF78B">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0分</w:t>
            </w:r>
          </w:p>
        </w:tc>
        <w:tc>
          <w:tcPr>
            <w:tcW w:w="3467" w:type="pct"/>
            <w:tcBorders>
              <w:tl2br w:val="nil"/>
              <w:tr2bl w:val="nil"/>
            </w:tcBorders>
            <w:vAlign w:val="center"/>
          </w:tcPr>
          <w:p w14:paraId="2D4DE7B6">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投标报价得分计算方法如下（满分</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0分）。根据各投标人的有效投标报价，满足采购文件要求且投标价格最低的投标报价为评标基准价，其价格分为满分。其他投标人的价格分统一按照下列公式计算：投标报价得分=(评标基准价/有效投标报价)×</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0%×100（小数点后按四舍五入原则保留2位）。</w:t>
            </w:r>
          </w:p>
        </w:tc>
      </w:tr>
      <w:tr w14:paraId="5E06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gridSpan w:val="4"/>
            <w:tcBorders>
              <w:tl2br w:val="nil"/>
              <w:tr2bl w:val="nil"/>
            </w:tcBorders>
            <w:vAlign w:val="center"/>
          </w:tcPr>
          <w:p w14:paraId="1B87BE4B">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二、技术部分（</w:t>
            </w:r>
            <w:r>
              <w:rPr>
                <w:rFonts w:hint="eastAsia" w:ascii="宋体" w:hAnsi="宋体" w:cs="宋体"/>
                <w:sz w:val="24"/>
                <w:szCs w:val="24"/>
                <w:lang w:val="en-US" w:eastAsia="zh-CN"/>
              </w:rPr>
              <w:t>4</w:t>
            </w:r>
            <w:r>
              <w:rPr>
                <w:rFonts w:hint="eastAsia" w:cs="宋体"/>
                <w:sz w:val="24"/>
                <w:szCs w:val="24"/>
                <w:lang w:val="en-US" w:eastAsia="zh-CN"/>
              </w:rPr>
              <w:t>0</w:t>
            </w:r>
            <w:r>
              <w:rPr>
                <w:rFonts w:hint="eastAsia" w:ascii="宋体" w:hAnsi="宋体" w:eastAsia="宋体" w:cs="宋体"/>
                <w:sz w:val="24"/>
                <w:szCs w:val="24"/>
                <w:lang w:val="en-US" w:eastAsia="zh-CN"/>
              </w:rPr>
              <w:t>分）</w:t>
            </w:r>
          </w:p>
        </w:tc>
      </w:tr>
      <w:tr w14:paraId="010A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479" w:type="pct"/>
            <w:tcBorders>
              <w:tl2br w:val="nil"/>
              <w:tr2bl w:val="nil"/>
            </w:tcBorders>
            <w:vAlign w:val="center"/>
          </w:tcPr>
          <w:p w14:paraId="0A87399B">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635" w:type="pct"/>
            <w:tcBorders>
              <w:tl2br w:val="nil"/>
              <w:tr2bl w:val="nil"/>
            </w:tcBorders>
            <w:vAlign w:val="center"/>
          </w:tcPr>
          <w:p w14:paraId="7DE3F202">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项目实施方案</w:t>
            </w:r>
          </w:p>
        </w:tc>
        <w:tc>
          <w:tcPr>
            <w:tcW w:w="417" w:type="pct"/>
            <w:tcBorders>
              <w:tl2br w:val="nil"/>
              <w:tr2bl w:val="nil"/>
            </w:tcBorders>
            <w:vAlign w:val="center"/>
          </w:tcPr>
          <w:p w14:paraId="0A6CA31A">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15分</w:t>
            </w:r>
          </w:p>
        </w:tc>
        <w:tc>
          <w:tcPr>
            <w:tcW w:w="3467" w:type="pct"/>
            <w:tcBorders>
              <w:tl2br w:val="nil"/>
              <w:tr2bl w:val="nil"/>
            </w:tcBorders>
            <w:vAlign w:val="center"/>
          </w:tcPr>
          <w:p w14:paraId="5C4D37DF">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1、方案内容完整，有针对性，编制水平高</w:t>
            </w:r>
            <w:r>
              <w:rPr>
                <w:rFonts w:hint="eastAsia" w:ascii="宋体" w:hAnsi="宋体" w:cs="宋体"/>
                <w:sz w:val="24"/>
                <w:szCs w:val="24"/>
                <w:lang w:val="en-US" w:eastAsia="zh-CN"/>
              </w:rPr>
              <w:t>得</w:t>
            </w:r>
            <w:r>
              <w:rPr>
                <w:rFonts w:hint="eastAsia" w:ascii="宋体" w:hAnsi="宋体" w:eastAsia="宋体" w:cs="宋体"/>
                <w:sz w:val="24"/>
                <w:szCs w:val="24"/>
                <w:lang w:val="en-US" w:eastAsia="zh-CN"/>
              </w:rPr>
              <w:t>15分</w:t>
            </w:r>
          </w:p>
          <w:p w14:paraId="71CBB4DE">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2、方案内容不完整且没有针对性，编制水平低</w:t>
            </w:r>
            <w:r>
              <w:rPr>
                <w:rFonts w:hint="eastAsia" w:ascii="宋体" w:hAnsi="宋体" w:cs="宋体"/>
                <w:sz w:val="24"/>
                <w:szCs w:val="24"/>
                <w:lang w:val="en-US" w:eastAsia="zh-CN"/>
              </w:rPr>
              <w:t>得</w:t>
            </w:r>
            <w:r>
              <w:rPr>
                <w:rFonts w:hint="eastAsia" w:ascii="宋体" w:hAnsi="宋体" w:eastAsia="宋体" w:cs="宋体"/>
                <w:sz w:val="24"/>
                <w:szCs w:val="24"/>
                <w:lang w:val="en-US" w:eastAsia="zh-CN"/>
              </w:rPr>
              <w:t>9分</w:t>
            </w:r>
          </w:p>
          <w:p w14:paraId="0331FE8F">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无方案内容不得分。</w:t>
            </w:r>
          </w:p>
        </w:tc>
      </w:tr>
      <w:tr w14:paraId="1D0A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479" w:type="pct"/>
            <w:tcBorders>
              <w:tl2br w:val="nil"/>
              <w:tr2bl w:val="nil"/>
            </w:tcBorders>
            <w:vAlign w:val="center"/>
          </w:tcPr>
          <w:p w14:paraId="04D55140">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635" w:type="pct"/>
            <w:tcBorders>
              <w:tl2br w:val="nil"/>
              <w:tr2bl w:val="nil"/>
            </w:tcBorders>
            <w:vAlign w:val="center"/>
          </w:tcPr>
          <w:p w14:paraId="0516109A">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方案实施细则</w:t>
            </w:r>
          </w:p>
        </w:tc>
        <w:tc>
          <w:tcPr>
            <w:tcW w:w="417" w:type="pct"/>
            <w:tcBorders>
              <w:tl2br w:val="nil"/>
              <w:tr2bl w:val="nil"/>
            </w:tcBorders>
            <w:vAlign w:val="center"/>
          </w:tcPr>
          <w:p w14:paraId="4689284D">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0分</w:t>
            </w:r>
          </w:p>
        </w:tc>
        <w:tc>
          <w:tcPr>
            <w:tcW w:w="3467" w:type="pct"/>
            <w:tcBorders>
              <w:tl2br w:val="nil"/>
              <w:tr2bl w:val="nil"/>
            </w:tcBorders>
            <w:vAlign w:val="center"/>
          </w:tcPr>
          <w:p w14:paraId="259C30AE">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1、实施细则针对各阶段的工作条理清晰，内容详尽，可操作性强</w:t>
            </w:r>
            <w:r>
              <w:rPr>
                <w:rFonts w:hint="eastAsia" w:ascii="宋体" w:hAnsi="宋体" w:cs="宋体"/>
                <w:sz w:val="24"/>
                <w:szCs w:val="24"/>
                <w:lang w:val="en-US" w:eastAsia="zh-CN"/>
              </w:rPr>
              <w:t>得1</w:t>
            </w:r>
            <w:r>
              <w:rPr>
                <w:rFonts w:hint="eastAsia" w:ascii="宋体" w:hAnsi="宋体" w:eastAsia="宋体" w:cs="宋体"/>
                <w:sz w:val="24"/>
                <w:szCs w:val="24"/>
                <w:lang w:val="en-US" w:eastAsia="zh-CN"/>
              </w:rPr>
              <w:t>0分</w:t>
            </w:r>
          </w:p>
          <w:p w14:paraId="055A1438">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2、实施细则条理基本清晰，内容基本完整，具有一定的可操作性</w:t>
            </w:r>
            <w:r>
              <w:rPr>
                <w:rFonts w:hint="eastAsia" w:ascii="宋体" w:hAnsi="宋体" w:cs="宋体"/>
                <w:sz w:val="24"/>
                <w:szCs w:val="24"/>
                <w:lang w:val="en-US" w:eastAsia="zh-CN"/>
              </w:rPr>
              <w:t>得6</w:t>
            </w:r>
            <w:r>
              <w:rPr>
                <w:rFonts w:hint="eastAsia" w:ascii="宋体" w:hAnsi="宋体" w:eastAsia="宋体" w:cs="宋体"/>
                <w:sz w:val="24"/>
                <w:szCs w:val="24"/>
                <w:lang w:val="en-US" w:eastAsia="zh-CN"/>
              </w:rPr>
              <w:t>分</w:t>
            </w:r>
          </w:p>
          <w:p w14:paraId="011ADF7E">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3、实施细则条理不清晰，内容不全面，无可操作性</w:t>
            </w:r>
            <w:r>
              <w:rPr>
                <w:rFonts w:hint="eastAsia" w:ascii="宋体" w:hAnsi="宋体" w:cs="宋体"/>
                <w:sz w:val="24"/>
                <w:szCs w:val="24"/>
                <w:lang w:val="en-US" w:eastAsia="zh-CN"/>
              </w:rPr>
              <w:t>不得</w:t>
            </w:r>
            <w:r>
              <w:rPr>
                <w:rFonts w:hint="eastAsia" w:ascii="宋体" w:hAnsi="宋体" w:eastAsia="宋体" w:cs="宋体"/>
                <w:sz w:val="24"/>
                <w:szCs w:val="24"/>
                <w:lang w:val="en-US" w:eastAsia="zh-CN"/>
              </w:rPr>
              <w:t>分</w:t>
            </w:r>
          </w:p>
        </w:tc>
      </w:tr>
      <w:tr w14:paraId="3578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9" w:type="pct"/>
            <w:tcBorders>
              <w:tl2br w:val="nil"/>
              <w:tr2bl w:val="nil"/>
            </w:tcBorders>
            <w:vAlign w:val="center"/>
          </w:tcPr>
          <w:p w14:paraId="44475B1D">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635" w:type="pct"/>
            <w:tcBorders>
              <w:tl2br w:val="nil"/>
              <w:tr2bl w:val="nil"/>
            </w:tcBorders>
            <w:vAlign w:val="center"/>
          </w:tcPr>
          <w:p w14:paraId="589240CE">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进度安排</w:t>
            </w:r>
          </w:p>
        </w:tc>
        <w:tc>
          <w:tcPr>
            <w:tcW w:w="417" w:type="pct"/>
            <w:tcBorders>
              <w:tl2br w:val="nil"/>
              <w:tr2bl w:val="nil"/>
            </w:tcBorders>
            <w:vAlign w:val="center"/>
          </w:tcPr>
          <w:p w14:paraId="7C5D4A1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3467" w:type="pct"/>
            <w:tcBorders>
              <w:tl2br w:val="nil"/>
              <w:tr2bl w:val="nil"/>
            </w:tcBorders>
            <w:vAlign w:val="center"/>
          </w:tcPr>
          <w:p w14:paraId="549FEB95">
            <w:pPr>
              <w:numPr>
                <w:ilvl w:val="0"/>
                <w:numId w:val="4"/>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进度安排合理、控制措施全面、可操作性强</w:t>
            </w:r>
            <w:r>
              <w:rPr>
                <w:rFonts w:hint="eastAsia" w:ascii="宋体" w:hAnsi="宋体" w:cs="宋体"/>
                <w:sz w:val="24"/>
                <w:szCs w:val="24"/>
                <w:lang w:val="en-US" w:eastAsia="zh-CN"/>
              </w:rPr>
              <w:t>得</w:t>
            </w:r>
            <w:r>
              <w:rPr>
                <w:rFonts w:hint="eastAsia" w:ascii="宋体" w:hAnsi="宋体" w:eastAsia="宋体" w:cs="宋体"/>
                <w:sz w:val="24"/>
                <w:szCs w:val="24"/>
                <w:lang w:val="en-US" w:eastAsia="zh-CN"/>
              </w:rPr>
              <w:t>10分；</w:t>
            </w:r>
          </w:p>
          <w:p w14:paraId="41EF0AA7">
            <w:pPr>
              <w:numPr>
                <w:ilvl w:val="0"/>
                <w:numId w:val="0"/>
              </w:num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进度安排基本合理、控制措施基本完整、具有一定的可操作性</w:t>
            </w:r>
            <w:r>
              <w:rPr>
                <w:rFonts w:hint="eastAsia" w:ascii="宋体" w:hAnsi="宋体" w:cs="宋体"/>
                <w:sz w:val="24"/>
                <w:szCs w:val="24"/>
                <w:lang w:val="en-US" w:eastAsia="zh-CN"/>
              </w:rPr>
              <w:t>得</w:t>
            </w:r>
            <w:r>
              <w:rPr>
                <w:rFonts w:hint="eastAsia" w:ascii="宋体" w:hAnsi="宋体" w:eastAsia="宋体" w:cs="宋体"/>
                <w:sz w:val="24"/>
                <w:szCs w:val="24"/>
                <w:lang w:val="en-US" w:eastAsia="zh-CN"/>
              </w:rPr>
              <w:t>7分；</w:t>
            </w:r>
          </w:p>
          <w:p w14:paraId="0A889B7B">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进度安排不合理、控制措施不全面、无可操作性</w:t>
            </w:r>
            <w:r>
              <w:rPr>
                <w:rFonts w:hint="eastAsia" w:ascii="宋体" w:hAnsi="宋体" w:cs="宋体"/>
                <w:sz w:val="24"/>
                <w:szCs w:val="24"/>
                <w:lang w:val="en-US" w:eastAsia="zh-CN"/>
              </w:rPr>
              <w:t>不得</w:t>
            </w:r>
            <w:r>
              <w:rPr>
                <w:rFonts w:hint="eastAsia" w:ascii="宋体" w:hAnsi="宋体" w:eastAsia="宋体" w:cs="宋体"/>
                <w:sz w:val="24"/>
                <w:szCs w:val="24"/>
                <w:lang w:val="en-US" w:eastAsia="zh-CN"/>
              </w:rPr>
              <w:t>分；</w:t>
            </w:r>
          </w:p>
        </w:tc>
      </w:tr>
      <w:tr w14:paraId="7158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9" w:type="pct"/>
            <w:tcBorders>
              <w:tl2br w:val="nil"/>
              <w:tr2bl w:val="nil"/>
            </w:tcBorders>
            <w:vAlign w:val="center"/>
          </w:tcPr>
          <w:p w14:paraId="76812403">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635" w:type="pct"/>
            <w:tcBorders>
              <w:tl2br w:val="nil"/>
              <w:tr2bl w:val="nil"/>
            </w:tcBorders>
            <w:vAlign w:val="center"/>
          </w:tcPr>
          <w:p w14:paraId="4C87E043">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安全管理体系与措施</w:t>
            </w:r>
          </w:p>
        </w:tc>
        <w:tc>
          <w:tcPr>
            <w:tcW w:w="417" w:type="pct"/>
            <w:tcBorders>
              <w:tl2br w:val="nil"/>
              <w:tr2bl w:val="nil"/>
            </w:tcBorders>
            <w:vAlign w:val="center"/>
          </w:tcPr>
          <w:p w14:paraId="1ED3011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5分</w:t>
            </w:r>
          </w:p>
        </w:tc>
        <w:tc>
          <w:tcPr>
            <w:tcW w:w="3467" w:type="pct"/>
            <w:tcBorders>
              <w:tl2br w:val="nil"/>
              <w:tr2bl w:val="nil"/>
            </w:tcBorders>
            <w:vAlign w:val="center"/>
          </w:tcPr>
          <w:p w14:paraId="5308876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安全目标是否明确，管理制度是否齐全；实施与监控措施是否全面、有效等，通过对投标企业横向对比，目标明确、制度齐全、实施与监控措施全面的得 </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 xml:space="preserve">分，基本可行的得 </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 xml:space="preserve"> 分，不提供或不可行的不得分。 </w:t>
            </w:r>
          </w:p>
        </w:tc>
      </w:tr>
      <w:tr w14:paraId="178F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gridSpan w:val="4"/>
            <w:tcBorders>
              <w:tl2br w:val="nil"/>
              <w:tr2bl w:val="nil"/>
            </w:tcBorders>
            <w:vAlign w:val="center"/>
          </w:tcPr>
          <w:p w14:paraId="49EFD9F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三、商务部分（30分）</w:t>
            </w:r>
          </w:p>
        </w:tc>
      </w:tr>
      <w:tr w14:paraId="6742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9" w:type="pct"/>
            <w:tcBorders>
              <w:tl2br w:val="nil"/>
              <w:tr2bl w:val="nil"/>
            </w:tcBorders>
            <w:vAlign w:val="center"/>
          </w:tcPr>
          <w:p w14:paraId="0C36E624">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6</w:t>
            </w:r>
          </w:p>
        </w:tc>
        <w:tc>
          <w:tcPr>
            <w:tcW w:w="635" w:type="pct"/>
            <w:tcBorders>
              <w:tl2br w:val="nil"/>
              <w:tr2bl w:val="nil"/>
            </w:tcBorders>
            <w:vAlign w:val="center"/>
          </w:tcPr>
          <w:p w14:paraId="2D03BE0C">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项目业绩</w:t>
            </w:r>
          </w:p>
        </w:tc>
        <w:tc>
          <w:tcPr>
            <w:tcW w:w="417" w:type="pct"/>
            <w:tcBorders>
              <w:tl2br w:val="nil"/>
              <w:tr2bl w:val="nil"/>
            </w:tcBorders>
            <w:vAlign w:val="center"/>
          </w:tcPr>
          <w:p w14:paraId="5BFBE200">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p>
        </w:tc>
        <w:tc>
          <w:tcPr>
            <w:tcW w:w="3467" w:type="pct"/>
            <w:tcBorders>
              <w:tl2br w:val="nil"/>
              <w:tr2bl w:val="nil"/>
            </w:tcBorders>
            <w:vAlign w:val="center"/>
          </w:tcPr>
          <w:p w14:paraId="3D6501A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投标人近3年内（202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年）须具有类似项目业绩：</w:t>
            </w:r>
          </w:p>
          <w:p w14:paraId="74047BCE">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投标人须提供业绩合同扫描件，必须包含服务范围、合同签订时间、甲乙方盖章页；提供</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项符合要求的业绩得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分；每增加一项业绩得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分，最高得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p>
        </w:tc>
      </w:tr>
      <w:tr w14:paraId="3962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9" w:type="pct"/>
            <w:tcBorders>
              <w:tl2br w:val="nil"/>
              <w:tr2bl w:val="nil"/>
            </w:tcBorders>
            <w:vAlign w:val="center"/>
          </w:tcPr>
          <w:p w14:paraId="0737DFB8">
            <w:pPr>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7</w:t>
            </w:r>
          </w:p>
        </w:tc>
        <w:tc>
          <w:tcPr>
            <w:tcW w:w="635" w:type="pct"/>
            <w:tcBorders>
              <w:tl2br w:val="nil"/>
              <w:tr2bl w:val="nil"/>
            </w:tcBorders>
            <w:vAlign w:val="center"/>
          </w:tcPr>
          <w:p w14:paraId="2F60B92B">
            <w:pPr>
              <w:keepNext w:val="0"/>
              <w:keepLines w:val="0"/>
              <w:widowControl/>
              <w:suppressLineNumbers w:val="0"/>
              <w:jc w:val="left"/>
              <w:rPr>
                <w:rFonts w:hint="eastAsia" w:ascii="宋体" w:hAnsi="宋体" w:eastAsia="宋体" w:cs="宋体"/>
                <w:sz w:val="24"/>
                <w:szCs w:val="24"/>
                <w:lang w:val="en-US" w:eastAsia="zh-CN"/>
              </w:rPr>
            </w:pPr>
            <w:r>
              <w:rPr>
                <w:rFonts w:ascii="浠垮畫" w:hAnsi="浠垮畫" w:eastAsia="浠垮畫" w:cs="浠垮畫"/>
                <w:color w:val="000000"/>
                <w:kern w:val="0"/>
                <w:sz w:val="24"/>
                <w:szCs w:val="24"/>
                <w:lang w:val="en-US" w:eastAsia="zh-CN" w:bidi="ar"/>
              </w:rPr>
              <w:t xml:space="preserve">处理方案 </w:t>
            </w:r>
          </w:p>
        </w:tc>
        <w:tc>
          <w:tcPr>
            <w:tcW w:w="417" w:type="pct"/>
            <w:tcBorders>
              <w:tl2br w:val="nil"/>
              <w:tr2bl w:val="nil"/>
            </w:tcBorders>
            <w:vAlign w:val="center"/>
          </w:tcPr>
          <w:p w14:paraId="126807B2">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3467" w:type="pct"/>
            <w:tcBorders>
              <w:tl2br w:val="nil"/>
              <w:tr2bl w:val="nil"/>
            </w:tcBorders>
            <w:vAlign w:val="center"/>
          </w:tcPr>
          <w:p w14:paraId="0E86AC50">
            <w:pPr>
              <w:spacing w:line="360" w:lineRule="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维修响应时间：接到通知后两小时到现场得</w:t>
            </w:r>
            <w:r>
              <w:rPr>
                <w:rFonts w:hint="eastAsia" w:ascii="宋体" w:hAnsi="宋体" w:cs="宋体"/>
                <w:sz w:val="24"/>
                <w:szCs w:val="24"/>
                <w:lang w:val="en-US" w:eastAsia="zh-CN"/>
              </w:rPr>
              <w:t>3</w:t>
            </w:r>
            <w:r>
              <w:rPr>
                <w:rFonts w:hint="default" w:ascii="宋体" w:hAnsi="宋体" w:eastAsia="宋体" w:cs="宋体"/>
                <w:sz w:val="24"/>
                <w:szCs w:val="24"/>
                <w:lang w:val="en-US" w:eastAsia="zh-CN"/>
              </w:rPr>
              <w:t xml:space="preserve">分，每提前一小时加 1 分，最多得 </w:t>
            </w:r>
            <w:r>
              <w:rPr>
                <w:rFonts w:hint="eastAsia" w:ascii="宋体" w:hAnsi="宋体" w:cs="宋体"/>
                <w:sz w:val="24"/>
                <w:szCs w:val="24"/>
                <w:lang w:val="en-US" w:eastAsia="zh-CN"/>
              </w:rPr>
              <w:t>5</w:t>
            </w:r>
            <w:r>
              <w:rPr>
                <w:rFonts w:hint="default" w:ascii="宋体" w:hAnsi="宋体" w:eastAsia="宋体" w:cs="宋体"/>
                <w:sz w:val="24"/>
                <w:szCs w:val="24"/>
                <w:lang w:val="en-US" w:eastAsia="zh-CN"/>
              </w:rPr>
              <w:t>分</w:t>
            </w:r>
            <w:r>
              <w:rPr>
                <w:rFonts w:hint="eastAsia" w:ascii="宋体" w:hAnsi="宋体" w:cs="宋体"/>
                <w:sz w:val="24"/>
                <w:szCs w:val="24"/>
                <w:lang w:val="en-US" w:eastAsia="zh-CN"/>
              </w:rPr>
              <w:t>。</w:t>
            </w:r>
          </w:p>
          <w:p w14:paraId="1E965F05">
            <w:pPr>
              <w:spacing w:line="360" w:lineRule="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维修处理方案</w:t>
            </w:r>
            <w:r>
              <w:rPr>
                <w:rFonts w:hint="eastAsia" w:ascii="宋体" w:hAnsi="宋体" w:cs="宋体"/>
                <w:sz w:val="24"/>
                <w:szCs w:val="24"/>
                <w:lang w:val="en-US" w:eastAsia="zh-CN"/>
              </w:rPr>
              <w:t>：</w:t>
            </w:r>
            <w:r>
              <w:rPr>
                <w:rFonts w:hint="default" w:ascii="宋体" w:hAnsi="宋体" w:eastAsia="宋体" w:cs="宋体"/>
                <w:sz w:val="24"/>
                <w:szCs w:val="24"/>
                <w:lang w:val="en-US" w:eastAsia="zh-CN"/>
              </w:rPr>
              <w:t>通过对投标企业横向对比，基本可行得</w:t>
            </w:r>
            <w:r>
              <w:rPr>
                <w:rFonts w:hint="eastAsia" w:ascii="宋体" w:hAnsi="宋体" w:cs="宋体"/>
                <w:sz w:val="24"/>
                <w:szCs w:val="24"/>
                <w:lang w:val="en-US" w:eastAsia="zh-CN"/>
              </w:rPr>
              <w:t>2</w:t>
            </w:r>
            <w:r>
              <w:rPr>
                <w:rFonts w:hint="default" w:ascii="宋体" w:hAnsi="宋体" w:eastAsia="宋体" w:cs="宋体"/>
                <w:sz w:val="24"/>
                <w:szCs w:val="24"/>
                <w:lang w:val="en-US" w:eastAsia="zh-CN"/>
              </w:rPr>
              <w:t>分，维修处理方案最高得</w:t>
            </w:r>
            <w:r>
              <w:rPr>
                <w:rFonts w:hint="eastAsia" w:ascii="宋体" w:hAnsi="宋体" w:cs="宋体"/>
                <w:sz w:val="24"/>
                <w:szCs w:val="24"/>
                <w:lang w:val="en-US" w:eastAsia="zh-CN"/>
              </w:rPr>
              <w:t>5</w:t>
            </w:r>
            <w:r>
              <w:rPr>
                <w:rFonts w:hint="default" w:ascii="宋体" w:hAnsi="宋体" w:eastAsia="宋体" w:cs="宋体"/>
                <w:sz w:val="24"/>
                <w:szCs w:val="24"/>
                <w:lang w:val="en-US" w:eastAsia="zh-CN"/>
              </w:rPr>
              <w:t>分。</w:t>
            </w:r>
          </w:p>
        </w:tc>
      </w:tr>
      <w:tr w14:paraId="2248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9" w:type="pct"/>
            <w:tcBorders>
              <w:tl2br w:val="nil"/>
              <w:tr2bl w:val="nil"/>
            </w:tcBorders>
            <w:vAlign w:val="center"/>
          </w:tcPr>
          <w:p w14:paraId="54764657">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8</w:t>
            </w:r>
          </w:p>
        </w:tc>
        <w:tc>
          <w:tcPr>
            <w:tcW w:w="635" w:type="pct"/>
            <w:tcBorders>
              <w:tl2br w:val="nil"/>
              <w:tr2bl w:val="nil"/>
            </w:tcBorders>
            <w:vAlign w:val="center"/>
          </w:tcPr>
          <w:p w14:paraId="6535DA91">
            <w:pPr>
              <w:keepNext w:val="0"/>
              <w:keepLines w:val="0"/>
              <w:widowControl/>
              <w:suppressLineNumbers w:val="0"/>
              <w:jc w:val="left"/>
              <w:rPr>
                <w:rFonts w:hint="eastAsia" w:ascii="宋体" w:hAnsi="宋体" w:eastAsia="宋体" w:cs="宋体"/>
                <w:sz w:val="24"/>
                <w:szCs w:val="24"/>
                <w:lang w:val="en-US" w:eastAsia="zh-CN"/>
              </w:rPr>
            </w:pPr>
            <w:r>
              <w:rPr>
                <w:rFonts w:hint="eastAsia" w:ascii="浠垮畫" w:hAnsi="浠垮畫" w:eastAsia="浠垮畫" w:cs="浠垮畫"/>
                <w:color w:val="000000"/>
                <w:kern w:val="0"/>
                <w:sz w:val="24"/>
                <w:szCs w:val="24"/>
                <w:lang w:val="en-US" w:eastAsia="zh-CN" w:bidi="ar"/>
              </w:rPr>
              <w:t>人员配置</w:t>
            </w:r>
          </w:p>
        </w:tc>
        <w:tc>
          <w:tcPr>
            <w:tcW w:w="417" w:type="pct"/>
            <w:tcBorders>
              <w:tl2br w:val="nil"/>
              <w:tr2bl w:val="nil"/>
            </w:tcBorders>
            <w:vAlign w:val="center"/>
          </w:tcPr>
          <w:p w14:paraId="4411A4B4">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p>
        </w:tc>
        <w:tc>
          <w:tcPr>
            <w:tcW w:w="3467" w:type="pct"/>
            <w:tcBorders>
              <w:tl2br w:val="nil"/>
              <w:tr2bl w:val="nil"/>
            </w:tcBorders>
            <w:vAlign w:val="center"/>
          </w:tcPr>
          <w:p w14:paraId="427846D1">
            <w:pPr>
              <w:spacing w:line="360" w:lineRule="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供应商具有良好的售后服务流程及合理的人员配置，设置了专门的响应接待人员和响应接待电话，可以在全天候随时响应使用单位售后服务要求的。根据供应商提供材料详尽程度进行评分，最高得 5 分，基本满足招标文件要求 3 分，不提供不得分。</w:t>
            </w:r>
          </w:p>
        </w:tc>
      </w:tr>
      <w:tr w14:paraId="1E70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9" w:type="pct"/>
            <w:tcBorders>
              <w:tl2br w:val="nil"/>
              <w:tr2bl w:val="nil"/>
            </w:tcBorders>
            <w:vAlign w:val="center"/>
          </w:tcPr>
          <w:p w14:paraId="7D36DA90">
            <w:pPr>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9</w:t>
            </w:r>
          </w:p>
        </w:tc>
        <w:tc>
          <w:tcPr>
            <w:tcW w:w="635" w:type="pct"/>
            <w:tcBorders>
              <w:tl2br w:val="nil"/>
              <w:tr2bl w:val="nil"/>
            </w:tcBorders>
            <w:vAlign w:val="center"/>
          </w:tcPr>
          <w:p w14:paraId="3052F27D">
            <w:pPr>
              <w:keepNext w:val="0"/>
              <w:keepLines w:val="0"/>
              <w:widowControl/>
              <w:suppressLineNumbers w:val="0"/>
              <w:jc w:val="left"/>
              <w:rPr>
                <w:rFonts w:hint="default" w:ascii="浠垮畫" w:hAnsi="浠垮畫" w:eastAsia="浠垮畫" w:cs="浠垮畫"/>
                <w:color w:val="000000"/>
                <w:kern w:val="0"/>
                <w:sz w:val="24"/>
                <w:szCs w:val="24"/>
                <w:lang w:val="en-US" w:eastAsia="zh-CN" w:bidi="ar"/>
              </w:rPr>
            </w:pPr>
            <w:r>
              <w:rPr>
                <w:rFonts w:ascii="浠垮畫" w:hAnsi="浠垮畫" w:eastAsia="浠垮畫" w:cs="浠垮畫"/>
                <w:color w:val="000000"/>
                <w:kern w:val="0"/>
                <w:sz w:val="24"/>
                <w:szCs w:val="24"/>
                <w:lang w:val="en-US" w:eastAsia="zh-CN" w:bidi="ar"/>
              </w:rPr>
              <w:t>售后服务</w:t>
            </w:r>
          </w:p>
        </w:tc>
        <w:tc>
          <w:tcPr>
            <w:tcW w:w="417" w:type="pct"/>
            <w:tcBorders>
              <w:tl2br w:val="nil"/>
              <w:tr2bl w:val="nil"/>
            </w:tcBorders>
            <w:vAlign w:val="center"/>
          </w:tcPr>
          <w:p w14:paraId="137B020F">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0分</w:t>
            </w:r>
          </w:p>
        </w:tc>
        <w:tc>
          <w:tcPr>
            <w:tcW w:w="3467" w:type="pct"/>
            <w:tcBorders>
              <w:tl2br w:val="nil"/>
              <w:tr2bl w:val="nil"/>
            </w:tcBorders>
            <w:vAlign w:val="center"/>
          </w:tcPr>
          <w:p w14:paraId="71B5B801">
            <w:pPr>
              <w:spacing w:line="360" w:lineRule="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售后服务体系完备，根据提供的详细售后服务网点信息和售后服务承诺、备品备件、质量保障、质保期满服务收费与服务承诺等方面进行评价。最高得 </w:t>
            </w:r>
            <w:r>
              <w:rPr>
                <w:rFonts w:hint="eastAsia" w:ascii="宋体" w:hAnsi="宋体" w:cs="宋体"/>
                <w:sz w:val="24"/>
                <w:szCs w:val="24"/>
                <w:lang w:val="en-US" w:eastAsia="zh-CN"/>
              </w:rPr>
              <w:t>10</w:t>
            </w:r>
            <w:r>
              <w:rPr>
                <w:rFonts w:hint="default" w:ascii="宋体" w:hAnsi="宋体" w:eastAsia="宋体" w:cs="宋体"/>
                <w:sz w:val="24"/>
                <w:szCs w:val="24"/>
                <w:lang w:val="en-US" w:eastAsia="zh-CN"/>
              </w:rPr>
              <w:t xml:space="preserve"> 分；基本满足招标文件要求得</w:t>
            </w:r>
            <w:r>
              <w:rPr>
                <w:rFonts w:hint="eastAsia" w:ascii="宋体" w:hAnsi="宋体" w:cs="宋体"/>
                <w:sz w:val="24"/>
                <w:szCs w:val="24"/>
                <w:lang w:val="en-US" w:eastAsia="zh-CN"/>
              </w:rPr>
              <w:t>5</w:t>
            </w:r>
            <w:r>
              <w:rPr>
                <w:rFonts w:hint="default" w:ascii="宋体" w:hAnsi="宋体" w:eastAsia="宋体" w:cs="宋体"/>
                <w:sz w:val="24"/>
                <w:szCs w:val="24"/>
                <w:lang w:val="en-US" w:eastAsia="zh-CN"/>
              </w:rPr>
              <w:t>分；无售后服务体系及售后服务体系不可行的不得分。</w:t>
            </w:r>
          </w:p>
        </w:tc>
      </w:tr>
    </w:tbl>
    <w:p w14:paraId="582E895A">
      <w:pPr>
        <w:rPr>
          <w:rFonts w:hint="eastAsia"/>
        </w:rPr>
      </w:pPr>
    </w:p>
    <w:p w14:paraId="40285FD0">
      <w:pPr>
        <w:pStyle w:val="13"/>
        <w:rPr>
          <w:rFonts w:hint="eastAsia"/>
        </w:rPr>
      </w:pPr>
    </w:p>
    <w:p w14:paraId="020B4699">
      <w:pPr>
        <w:pStyle w:val="13"/>
        <w:rPr>
          <w:rFonts w:hint="eastAsia"/>
        </w:rPr>
      </w:pPr>
    </w:p>
    <w:p w14:paraId="7496427E">
      <w:pPr>
        <w:pStyle w:val="13"/>
        <w:rPr>
          <w:rFonts w:hint="eastAsia"/>
        </w:rPr>
      </w:pPr>
    </w:p>
    <w:p w14:paraId="243E259E">
      <w:pPr>
        <w:pStyle w:val="13"/>
        <w:rPr>
          <w:rFonts w:hint="eastAsia"/>
        </w:rPr>
      </w:pPr>
    </w:p>
    <w:p w14:paraId="57C236CA">
      <w:pPr>
        <w:pStyle w:val="13"/>
        <w:ind w:left="0" w:leftChars="0" w:firstLine="0" w:firstLineChars="0"/>
        <w:rPr>
          <w:rFonts w:hint="eastAsia"/>
        </w:rPr>
      </w:pPr>
    </w:p>
    <w:p w14:paraId="71D1D911">
      <w:pPr>
        <w:pStyle w:val="13"/>
        <w:rPr>
          <w:rFonts w:hint="eastAsia"/>
        </w:rPr>
      </w:pPr>
    </w:p>
    <w:p w14:paraId="4F4DF4C1">
      <w:pPr>
        <w:pStyle w:val="13"/>
        <w:rPr>
          <w:rFonts w:hint="eastAsia"/>
        </w:rPr>
      </w:pPr>
    </w:p>
    <w:p w14:paraId="67F3CA1F">
      <w:pPr>
        <w:pStyle w:val="13"/>
        <w:rPr>
          <w:rFonts w:hint="eastAsia"/>
        </w:rPr>
      </w:pPr>
    </w:p>
    <w:p w14:paraId="679B5B82">
      <w:pPr>
        <w:pStyle w:val="13"/>
        <w:rPr>
          <w:rFonts w:hint="eastAsia"/>
        </w:rPr>
      </w:pPr>
    </w:p>
    <w:p w14:paraId="63DDEE44">
      <w:pPr>
        <w:pStyle w:val="13"/>
        <w:rPr>
          <w:rFonts w:hint="eastAsia"/>
        </w:rPr>
      </w:pPr>
    </w:p>
    <w:p w14:paraId="344AE1C7">
      <w:pPr>
        <w:pStyle w:val="13"/>
        <w:rPr>
          <w:rFonts w:hint="eastAsia"/>
        </w:rPr>
      </w:pPr>
    </w:p>
    <w:p w14:paraId="7F801A43">
      <w:pPr>
        <w:pStyle w:val="13"/>
        <w:rPr>
          <w:rFonts w:hint="eastAsia"/>
        </w:rPr>
      </w:pPr>
    </w:p>
    <w:p w14:paraId="00E46299">
      <w:pPr>
        <w:pStyle w:val="13"/>
        <w:rPr>
          <w:rFonts w:hint="eastAsia"/>
        </w:rPr>
      </w:pPr>
    </w:p>
    <w:p w14:paraId="3135F94C">
      <w:pPr>
        <w:pStyle w:val="13"/>
        <w:rPr>
          <w:rFonts w:hint="eastAsia"/>
        </w:rPr>
      </w:pPr>
    </w:p>
    <w:p w14:paraId="1C2F7A4F">
      <w:pPr>
        <w:pStyle w:val="13"/>
        <w:rPr>
          <w:rFonts w:hint="eastAsia"/>
        </w:rPr>
      </w:pPr>
    </w:p>
    <w:p w14:paraId="043BF6B7">
      <w:pPr>
        <w:pStyle w:val="13"/>
        <w:rPr>
          <w:rFonts w:hint="eastAsia"/>
        </w:rPr>
      </w:pPr>
    </w:p>
    <w:p w14:paraId="721AC2D8">
      <w:pPr>
        <w:pStyle w:val="13"/>
        <w:rPr>
          <w:rFonts w:hint="eastAsia"/>
        </w:rPr>
      </w:pPr>
    </w:p>
    <w:p w14:paraId="334165AD">
      <w:pPr>
        <w:pStyle w:val="13"/>
        <w:rPr>
          <w:rFonts w:hint="eastAsia"/>
        </w:rPr>
      </w:pPr>
    </w:p>
    <w:p w14:paraId="6C049132">
      <w:pPr>
        <w:pStyle w:val="13"/>
        <w:rPr>
          <w:rFonts w:hint="eastAsia"/>
        </w:rPr>
      </w:pPr>
    </w:p>
    <w:p w14:paraId="2B74A9E1">
      <w:pPr>
        <w:pStyle w:val="13"/>
        <w:ind w:firstLine="0" w:firstLineChars="0"/>
        <w:rPr>
          <w:rFonts w:hint="eastAsia" w:eastAsiaTheme="minorEastAsia"/>
          <w:lang w:eastAsia="zh-CN"/>
        </w:rPr>
      </w:pPr>
    </w:p>
    <w:p w14:paraId="22AB16E6">
      <w:pPr>
        <w:pStyle w:val="4"/>
        <w:adjustRightInd/>
        <w:snapToGrid/>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八、成交及合同签订</w:t>
      </w:r>
      <w:bookmarkEnd w:id="34"/>
    </w:p>
    <w:p w14:paraId="04A61719">
      <w:pPr>
        <w:spacing w:line="360" w:lineRule="auto"/>
        <w:ind w:firstLine="482"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（三十二）成交投标人</w:t>
      </w:r>
    </w:p>
    <w:p w14:paraId="7F9DA835">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磋商小组对各投标人满足竞争性磋商文件实质性响应（所谓实质性响应，是指文件应与竞争性磋商文件的所有实质性条款、条件和要求相符，无显著差异或保留（由磋商小组确定）、质量和服务相等且报价最低的原则确定成交候选投标人。</w:t>
      </w:r>
    </w:p>
    <w:p w14:paraId="41699771">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从磋商小组提出的成交候选投标人中根据符合采购需求、质量和服务相等且报价最低的原则确定成交投标人。</w:t>
      </w:r>
    </w:p>
    <w:p w14:paraId="51BCC585">
      <w:pPr>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（三十三）资格条件</w:t>
      </w:r>
    </w:p>
    <w:p w14:paraId="1DF1844D">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采购人将在签订合同前对成交候选投标人是否能圆满地履行合同进行审查。审查包括成交候选投标人响应文件中提供的所有资格证明材料原件，成交候选投标人响应文件及补充承诺中涉及的其他相关资料原件，以及对本项目实施可能存在风险的其他因素。</w:t>
      </w:r>
    </w:p>
    <w:p w14:paraId="5BCC357B">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2、采购人若发现成交候选投标人在投标过程中提供虚假证明文件，故意隐瞒公司不良信誉和财务状况，以及存在可能对合同圆满履行造成风险的其他因素等，则按规定取消其成交资格，监管部门依法进行处理。</w:t>
      </w:r>
    </w:p>
    <w:p w14:paraId="05FD3757">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3、如果成交候选投标人被确认为不具备执行合同的能力，采购人将考虑按同样的程序审查下一个成交候选投标人。</w:t>
      </w:r>
    </w:p>
    <w:p w14:paraId="435E2E0F">
      <w:pPr>
        <w:spacing w:line="360" w:lineRule="auto"/>
        <w:ind w:firstLine="482"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（三十四）成交通知书</w:t>
      </w:r>
    </w:p>
    <w:p w14:paraId="26CABEE5">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1、采购人将向成交投标人发出成交通知书。</w:t>
      </w:r>
    </w:p>
    <w:p w14:paraId="1E7BB6B9">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2、成交投标人应及时到政府采购人领取成交通知书，成交通知书是签订合同的依据和组成部分。</w:t>
      </w:r>
    </w:p>
    <w:p w14:paraId="72CD7BE7">
      <w:pPr>
        <w:spacing w:line="360" w:lineRule="auto"/>
        <w:ind w:firstLine="482"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（三十五）签订合同</w:t>
      </w:r>
    </w:p>
    <w:p w14:paraId="58A5705B">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成交投标人应在规定的时间、地点与采购人签订合同，竞争性磋商文件、成交人的响应文件、分次报价及服务承诺文件以及评标过程中有关澄清文件均作为合同附件，合同经采购人审核盖章后实施。</w:t>
      </w:r>
    </w:p>
    <w:p w14:paraId="23C74F6F">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成交投标人无正当理由未在规定时间内与采购人签订合同的，采购人有权建议取消其成交资格，监管部门将对其依法处理。</w:t>
      </w:r>
    </w:p>
    <w:p w14:paraId="7B302393">
      <w:pPr>
        <w:spacing w:line="360" w:lineRule="auto"/>
        <w:ind w:firstLine="482"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（三十六）招标代理费和履约保证金</w:t>
      </w:r>
    </w:p>
    <w:p w14:paraId="2822FF71">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1、根据采购代理合同约定，本次磋商由中标人向采购代理机构支付招标代理费。招标人必须在成交通知书发出前向采购代理机构支付招标代理费。</w:t>
      </w:r>
    </w:p>
    <w:p w14:paraId="48FA574F">
      <w:pPr>
        <w:pStyle w:val="4"/>
        <w:adjustRightInd/>
        <w:snapToGrid/>
        <w:jc w:val="center"/>
        <w:rPr>
          <w:rFonts w:asciiTheme="minorEastAsia" w:hAnsiTheme="minorEastAsia" w:eastAsiaTheme="minorEastAsia" w:cstheme="minorEastAsia"/>
          <w:sz w:val="28"/>
          <w:szCs w:val="28"/>
        </w:rPr>
      </w:pPr>
      <w:bookmarkStart w:id="35" w:name="_Toc452657582"/>
      <w:r>
        <w:rPr>
          <w:rFonts w:hint="eastAsia" w:asciiTheme="minorEastAsia" w:hAnsiTheme="minorEastAsia" w:eastAsiaTheme="minorEastAsia" w:cstheme="minorEastAsia"/>
          <w:sz w:val="28"/>
          <w:szCs w:val="28"/>
        </w:rPr>
        <w:t>九、质疑与投诉</w:t>
      </w:r>
      <w:bookmarkEnd w:id="35"/>
    </w:p>
    <w:p w14:paraId="1F3E355D">
      <w:pPr>
        <w:spacing w:line="360" w:lineRule="auto"/>
        <w:ind w:firstLine="472" w:firstLineChars="196"/>
        <w:outlineLvl w:val="0"/>
        <w:rPr>
          <w:rFonts w:asciiTheme="minorEastAsia" w:hAnsiTheme="minorEastAsia" w:eastAsiaTheme="minorEastAsia" w:cstheme="minorEastAsia"/>
          <w:b/>
          <w:bCs/>
          <w:sz w:val="24"/>
        </w:rPr>
      </w:pPr>
      <w:bookmarkStart w:id="36" w:name="_Toc452657583"/>
      <w:r>
        <w:rPr>
          <w:rFonts w:hint="eastAsia" w:asciiTheme="minorEastAsia" w:hAnsiTheme="minorEastAsia" w:eastAsiaTheme="minorEastAsia" w:cstheme="minorEastAsia"/>
          <w:b/>
          <w:bCs/>
          <w:sz w:val="24"/>
        </w:rPr>
        <w:t>（三十七）质疑与投诉</w:t>
      </w:r>
      <w:bookmarkEnd w:id="36"/>
    </w:p>
    <w:p w14:paraId="1E2CD53B">
      <w:pPr>
        <w:spacing w:line="360" w:lineRule="auto"/>
        <w:ind w:firstLine="482" w:firstLineChars="200"/>
        <w:outlineLvl w:val="0"/>
        <w:rPr>
          <w:rFonts w:asciiTheme="minorEastAsia" w:hAnsiTheme="minorEastAsia" w:eastAsiaTheme="minorEastAsia" w:cstheme="minorEastAsia"/>
          <w:sz w:val="24"/>
        </w:rPr>
      </w:pPr>
      <w:bookmarkStart w:id="37" w:name="_Toc452657584"/>
      <w:r>
        <w:rPr>
          <w:rFonts w:hint="eastAsia" w:asciiTheme="minorEastAsia" w:hAnsiTheme="minorEastAsia" w:eastAsiaTheme="minorEastAsia" w:cstheme="minorEastAsia"/>
          <w:b/>
          <w:bCs/>
          <w:sz w:val="24"/>
        </w:rPr>
        <w:t>1.质疑的提出</w:t>
      </w:r>
      <w:bookmarkEnd w:id="37"/>
    </w:p>
    <w:p w14:paraId="51946FD5">
      <w:pPr>
        <w:spacing w:line="360" w:lineRule="auto"/>
        <w:ind w:firstLine="480" w:firstLineChars="200"/>
        <w:outlineLvl w:val="0"/>
        <w:rPr>
          <w:rFonts w:asciiTheme="minorEastAsia" w:hAnsiTheme="minorEastAsia" w:eastAsiaTheme="minorEastAsia" w:cstheme="minorEastAsia"/>
          <w:sz w:val="24"/>
        </w:rPr>
      </w:pPr>
      <w:bookmarkStart w:id="38" w:name="_Toc452657585"/>
      <w:r>
        <w:rPr>
          <w:rFonts w:hint="eastAsia" w:asciiTheme="minorEastAsia" w:hAnsiTheme="minorEastAsia" w:eastAsiaTheme="minorEastAsia" w:cstheme="minorEastAsia"/>
          <w:sz w:val="24"/>
        </w:rPr>
        <w:t>1.1质疑人必须是直接参与本次采购活动的投标人。</w:t>
      </w:r>
      <w:bookmarkEnd w:id="38"/>
    </w:p>
    <w:p w14:paraId="0FCACE29">
      <w:pPr>
        <w:spacing w:line="360" w:lineRule="auto"/>
        <w:ind w:firstLine="480" w:firstLineChars="200"/>
        <w:outlineLvl w:val="0"/>
        <w:rPr>
          <w:rFonts w:asciiTheme="minorEastAsia" w:hAnsiTheme="minorEastAsia" w:eastAsiaTheme="minorEastAsia" w:cstheme="minorEastAsia"/>
          <w:sz w:val="24"/>
        </w:rPr>
      </w:pPr>
      <w:bookmarkStart w:id="39" w:name="_Toc452657586"/>
      <w:r>
        <w:rPr>
          <w:rFonts w:hint="eastAsia" w:asciiTheme="minorEastAsia" w:hAnsiTheme="minorEastAsia" w:eastAsiaTheme="minorEastAsia" w:cstheme="minorEastAsia"/>
          <w:sz w:val="24"/>
        </w:rPr>
        <w:t>1.2对采购内容有异议的，自采购公告发布后，潜在投标人根据采购内容，在报名和取得竞争性磋商文件后，可对竞争性磋商文件提出质疑；未报名及未取得竞争性磋商文件的，不得提出质疑；对资质审查不合格的投标人，不得对采购结果提出质疑；磋商截止期前5日，停止接受质疑。在开标评标过程中，凡采购人或磋商小组明确提出须由投标人确认的事项，且投标人当场确认无异议的，不得再提出相关质疑。</w:t>
      </w:r>
      <w:bookmarkEnd w:id="39"/>
    </w:p>
    <w:p w14:paraId="3B90F767">
      <w:pPr>
        <w:spacing w:line="360" w:lineRule="auto"/>
        <w:ind w:firstLine="480" w:firstLineChars="200"/>
        <w:outlineLvl w:val="0"/>
        <w:rPr>
          <w:rFonts w:asciiTheme="minorEastAsia" w:hAnsiTheme="minorEastAsia" w:eastAsiaTheme="minorEastAsia" w:cstheme="minorEastAsia"/>
          <w:sz w:val="24"/>
        </w:rPr>
      </w:pPr>
      <w:bookmarkStart w:id="40" w:name="_Toc452657587"/>
      <w:r>
        <w:rPr>
          <w:rFonts w:hint="eastAsia" w:asciiTheme="minorEastAsia" w:hAnsiTheme="minorEastAsia" w:eastAsiaTheme="minorEastAsia" w:cstheme="minorEastAsia"/>
          <w:sz w:val="24"/>
        </w:rPr>
        <w:t>1.3对中标公示有异议的，在中标公示发布之日起</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sz w:val="24"/>
        </w:rPr>
        <w:t>以书面形式并加盖公章和法人代表签字向采购人提出质疑。</w:t>
      </w:r>
      <w:bookmarkEnd w:id="40"/>
    </w:p>
    <w:p w14:paraId="5671F6F3">
      <w:pPr>
        <w:spacing w:line="360" w:lineRule="auto"/>
        <w:ind w:firstLine="480" w:firstLineChars="200"/>
        <w:outlineLvl w:val="0"/>
        <w:rPr>
          <w:rFonts w:asciiTheme="minorEastAsia" w:hAnsiTheme="minorEastAsia" w:eastAsiaTheme="minorEastAsia" w:cstheme="minorEastAsia"/>
          <w:sz w:val="24"/>
        </w:rPr>
      </w:pPr>
      <w:bookmarkStart w:id="41" w:name="_Toc452657588"/>
      <w:r>
        <w:rPr>
          <w:rFonts w:hint="eastAsia" w:asciiTheme="minorEastAsia" w:hAnsiTheme="minorEastAsia" w:eastAsiaTheme="minorEastAsia" w:cstheme="minorEastAsia"/>
          <w:sz w:val="24"/>
        </w:rPr>
        <w:t>1.4提出质疑时，必须按照“实事求是”、“谁主张，谁举证”的原则，提供相关证明材料，不能主观臆测。</w:t>
      </w:r>
      <w:bookmarkEnd w:id="41"/>
    </w:p>
    <w:p w14:paraId="7B0B50E1">
      <w:pPr>
        <w:spacing w:line="360" w:lineRule="auto"/>
        <w:ind w:firstLine="480" w:firstLineChars="200"/>
        <w:outlineLvl w:val="0"/>
        <w:rPr>
          <w:rFonts w:asciiTheme="minorEastAsia" w:hAnsiTheme="minorEastAsia" w:eastAsiaTheme="minorEastAsia" w:cstheme="minorEastAsia"/>
          <w:sz w:val="24"/>
        </w:rPr>
      </w:pPr>
      <w:bookmarkStart w:id="42" w:name="_Toc452657589"/>
      <w:r>
        <w:rPr>
          <w:rFonts w:hint="eastAsia" w:asciiTheme="minorEastAsia" w:hAnsiTheme="minorEastAsia" w:eastAsiaTheme="minorEastAsia" w:cstheme="minorEastAsia"/>
          <w:sz w:val="24"/>
        </w:rPr>
        <w:t>1.5质疑函采用实名制，不得进行虚假、恶意质疑。质疑人应在质疑有效期内提交《质疑函》（格式后附），质疑函内容应包括质疑人相关信息、质疑事项、事实依据、适应法规条款、佐证材料等。</w:t>
      </w:r>
      <w:bookmarkEnd w:id="42"/>
    </w:p>
    <w:p w14:paraId="2C1FE84B">
      <w:pPr>
        <w:spacing w:line="360" w:lineRule="auto"/>
        <w:ind w:firstLine="480" w:firstLineChars="200"/>
        <w:outlineLvl w:val="0"/>
        <w:rPr>
          <w:rFonts w:asciiTheme="minorEastAsia" w:hAnsiTheme="minorEastAsia" w:eastAsiaTheme="minorEastAsia" w:cstheme="minorEastAsia"/>
          <w:sz w:val="24"/>
        </w:rPr>
      </w:pPr>
      <w:bookmarkStart w:id="43" w:name="_Toc452657590"/>
      <w:r>
        <w:rPr>
          <w:rFonts w:hint="eastAsia" w:asciiTheme="minorEastAsia" w:hAnsiTheme="minorEastAsia" w:eastAsiaTheme="minorEastAsia" w:cstheme="minorEastAsia"/>
          <w:sz w:val="24"/>
        </w:rPr>
        <w:t>1.6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采购人。采购人不具有法定调查、认定权限和义务。</w:t>
      </w:r>
      <w:bookmarkEnd w:id="43"/>
    </w:p>
    <w:p w14:paraId="13A90517">
      <w:pPr>
        <w:spacing w:line="360" w:lineRule="auto"/>
        <w:ind w:firstLine="480" w:firstLineChars="200"/>
        <w:outlineLvl w:val="0"/>
        <w:rPr>
          <w:rFonts w:asciiTheme="minorEastAsia" w:hAnsiTheme="minorEastAsia" w:eastAsiaTheme="minorEastAsia" w:cstheme="minorEastAsia"/>
          <w:sz w:val="24"/>
        </w:rPr>
      </w:pPr>
      <w:bookmarkStart w:id="44" w:name="_Toc452657591"/>
      <w:r>
        <w:rPr>
          <w:rFonts w:hint="eastAsia" w:asciiTheme="minorEastAsia" w:hAnsiTheme="minorEastAsia" w:eastAsiaTheme="minorEastAsia" w:cstheme="minorEastAsia"/>
          <w:sz w:val="24"/>
        </w:rPr>
        <w:t>1.7佐证材料要具备客观性、关联性、合法性，无法查实的（如宣传册、媒体报道、猜测、推理等）不能作为佐证材料。</w:t>
      </w:r>
      <w:bookmarkEnd w:id="44"/>
    </w:p>
    <w:p w14:paraId="19C5FE62">
      <w:pPr>
        <w:spacing w:line="360" w:lineRule="auto"/>
        <w:ind w:firstLine="480" w:firstLineChars="200"/>
        <w:outlineLvl w:val="0"/>
        <w:rPr>
          <w:rFonts w:asciiTheme="minorEastAsia" w:hAnsiTheme="minorEastAsia" w:eastAsiaTheme="minorEastAsia" w:cstheme="minorEastAsia"/>
          <w:sz w:val="24"/>
        </w:rPr>
      </w:pPr>
      <w:bookmarkStart w:id="45" w:name="_Toc452657592"/>
      <w:r>
        <w:rPr>
          <w:rFonts w:hint="eastAsia" w:asciiTheme="minorEastAsia" w:hAnsiTheme="minorEastAsia" w:eastAsiaTheme="minorEastAsia" w:cstheme="minorEastAsia"/>
          <w:sz w:val="24"/>
        </w:rPr>
        <w:t>1.8对不能提供相关佐证材料的、涉及商业秘密的、非书面形式送达的、匿名的质疑将不予受理。</w:t>
      </w:r>
      <w:bookmarkEnd w:id="45"/>
    </w:p>
    <w:p w14:paraId="51020CE1">
      <w:pPr>
        <w:spacing w:line="360" w:lineRule="auto"/>
        <w:ind w:firstLine="480" w:firstLineChars="200"/>
        <w:outlineLvl w:val="0"/>
        <w:rPr>
          <w:rFonts w:asciiTheme="minorEastAsia" w:hAnsiTheme="minorEastAsia" w:eastAsiaTheme="minorEastAsia" w:cstheme="minorEastAsia"/>
          <w:sz w:val="24"/>
        </w:rPr>
      </w:pPr>
      <w:bookmarkStart w:id="46" w:name="_Toc452657593"/>
      <w:r>
        <w:rPr>
          <w:rFonts w:hint="eastAsia" w:asciiTheme="minorEastAsia" w:hAnsiTheme="minorEastAsia" w:eastAsiaTheme="minorEastAsia" w:cstheme="minorEastAsia"/>
          <w:sz w:val="24"/>
        </w:rPr>
        <w:t>1.9对于有关资质要求、技术参数存在限制性、倾向性条款的及付款方式等方面的质疑，可在规定的时间内直接向代理机构提出并抄送采购人。</w:t>
      </w:r>
      <w:bookmarkEnd w:id="46"/>
    </w:p>
    <w:p w14:paraId="3B6D6CB4">
      <w:pPr>
        <w:spacing w:line="360" w:lineRule="auto"/>
        <w:ind w:firstLine="480" w:firstLineChars="200"/>
        <w:outlineLvl w:val="0"/>
        <w:rPr>
          <w:rFonts w:asciiTheme="minorEastAsia" w:hAnsiTheme="minorEastAsia" w:eastAsiaTheme="minorEastAsia" w:cstheme="minorEastAsia"/>
          <w:sz w:val="24"/>
        </w:rPr>
      </w:pPr>
      <w:bookmarkStart w:id="47" w:name="_Toc452657594"/>
      <w:r>
        <w:rPr>
          <w:rFonts w:hint="eastAsia" w:asciiTheme="minorEastAsia" w:hAnsiTheme="minorEastAsia" w:eastAsiaTheme="minorEastAsia" w:cstheme="minorEastAsia"/>
          <w:sz w:val="24"/>
        </w:rPr>
        <w:t>2. </w:t>
      </w:r>
      <w:r>
        <w:rPr>
          <w:rFonts w:hint="eastAsia" w:asciiTheme="minorEastAsia" w:hAnsiTheme="minorEastAsia" w:eastAsiaTheme="minorEastAsia" w:cstheme="minorEastAsia"/>
          <w:b/>
          <w:bCs/>
          <w:sz w:val="24"/>
        </w:rPr>
        <w:t>受理和处理</w:t>
      </w:r>
      <w:bookmarkEnd w:id="47"/>
    </w:p>
    <w:p w14:paraId="252F2C68">
      <w:pPr>
        <w:spacing w:line="360" w:lineRule="auto"/>
        <w:ind w:firstLine="480" w:firstLineChars="200"/>
        <w:rPr>
          <w:rFonts w:asciiTheme="minorEastAsia" w:hAnsiTheme="minorEastAsia" w:eastAsiaTheme="minorEastAsia" w:cstheme="minorEastAsia"/>
          <w:sz w:val="24"/>
        </w:rPr>
      </w:pPr>
      <w:bookmarkStart w:id="48" w:name="_Toc452657595"/>
      <w:r>
        <w:rPr>
          <w:rFonts w:hint="eastAsia" w:asciiTheme="minorEastAsia" w:hAnsiTheme="minorEastAsia" w:eastAsiaTheme="minorEastAsia" w:cstheme="minorEastAsia"/>
          <w:sz w:val="24"/>
        </w:rPr>
        <w:t>2.1《质疑函》必须由质疑方的法定代表人或参与本次投标的授权人送达采购人或代理机构。</w:t>
      </w:r>
      <w:bookmarkEnd w:id="48"/>
    </w:p>
    <w:p w14:paraId="4D8DB859">
      <w:pPr>
        <w:spacing w:line="360" w:lineRule="auto"/>
        <w:ind w:firstLine="480" w:firstLineChars="200"/>
        <w:rPr>
          <w:rFonts w:asciiTheme="minorEastAsia" w:hAnsiTheme="minorEastAsia" w:eastAsiaTheme="minorEastAsia" w:cstheme="minorEastAsia"/>
          <w:sz w:val="24"/>
        </w:rPr>
      </w:pPr>
      <w:bookmarkStart w:id="49" w:name="_Toc452657596"/>
      <w:r>
        <w:rPr>
          <w:rFonts w:hint="eastAsia" w:asciiTheme="minorEastAsia" w:hAnsiTheme="minorEastAsia" w:eastAsiaTheme="minorEastAsia" w:cstheme="minorEastAsia"/>
          <w:sz w:val="24"/>
        </w:rPr>
        <w:t>2.2对符合要求的质疑，代理机构或采购人须签收。同一质疑人的质疑只接受一次。</w:t>
      </w:r>
      <w:bookmarkEnd w:id="49"/>
    </w:p>
    <w:p w14:paraId="2D9C78CC">
      <w:pPr>
        <w:spacing w:line="360" w:lineRule="auto"/>
        <w:ind w:firstLine="480" w:firstLineChars="200"/>
        <w:rPr>
          <w:rFonts w:asciiTheme="minorEastAsia" w:hAnsiTheme="minorEastAsia" w:eastAsiaTheme="minorEastAsia" w:cstheme="minorEastAsia"/>
          <w:sz w:val="24"/>
        </w:rPr>
      </w:pPr>
      <w:bookmarkStart w:id="50" w:name="_Toc452657597"/>
      <w:r>
        <w:rPr>
          <w:rFonts w:hint="eastAsia" w:asciiTheme="minorEastAsia" w:hAnsiTheme="minorEastAsia" w:eastAsiaTheme="minorEastAsia" w:cstheme="minorEastAsia"/>
          <w:sz w:val="24"/>
        </w:rPr>
        <w:t>2.3对于不符合上述2项所有条款要求的质疑，采购人将不予受理。</w:t>
      </w:r>
      <w:bookmarkEnd w:id="50"/>
    </w:p>
    <w:p w14:paraId="2BA694E0">
      <w:pPr>
        <w:spacing w:line="360" w:lineRule="auto"/>
        <w:ind w:firstLine="480" w:firstLineChars="200"/>
        <w:rPr>
          <w:rFonts w:asciiTheme="minorEastAsia" w:hAnsiTheme="minorEastAsia" w:eastAsiaTheme="minorEastAsia" w:cstheme="minorEastAsia"/>
          <w:sz w:val="24"/>
        </w:rPr>
      </w:pPr>
      <w:bookmarkStart w:id="51" w:name="_Toc452657598"/>
      <w:r>
        <w:rPr>
          <w:rFonts w:hint="eastAsia" w:asciiTheme="minorEastAsia" w:hAnsiTheme="minorEastAsia" w:eastAsiaTheme="minorEastAsia" w:cstheme="minorEastAsia"/>
          <w:sz w:val="24"/>
        </w:rPr>
        <w:t>2.4在处理过程中，发现需要质疑人进一步补充相关佐证材料的，要求质疑人在规定时间内提供。质疑人不能按照要求提供相关佐证材料的，视同放弃质疑。</w:t>
      </w:r>
      <w:bookmarkEnd w:id="51"/>
    </w:p>
    <w:p w14:paraId="212FC43A">
      <w:pPr>
        <w:spacing w:line="360" w:lineRule="auto"/>
        <w:ind w:firstLine="480" w:firstLineChars="200"/>
        <w:rPr>
          <w:rFonts w:asciiTheme="minorEastAsia" w:hAnsiTheme="minorEastAsia" w:eastAsiaTheme="minorEastAsia" w:cstheme="minorEastAsia"/>
          <w:sz w:val="24"/>
        </w:rPr>
      </w:pPr>
      <w:bookmarkStart w:id="52" w:name="_Toc452657599"/>
      <w:r>
        <w:rPr>
          <w:rFonts w:hint="eastAsia" w:asciiTheme="minorEastAsia" w:hAnsiTheme="minorEastAsia" w:eastAsiaTheme="minorEastAsia" w:cstheme="minorEastAsia"/>
          <w:sz w:val="24"/>
        </w:rPr>
        <w:t>2.5采购人或代理机构负责对质疑的回复工作，将质疑人的质疑材料提供给相关专家或磋商小组，并将处理意见回复质疑人。</w:t>
      </w:r>
      <w:bookmarkEnd w:id="52"/>
    </w:p>
    <w:p w14:paraId="4A11712A">
      <w:pPr>
        <w:spacing w:line="360" w:lineRule="auto"/>
        <w:ind w:firstLine="480" w:firstLineChars="200"/>
        <w:rPr>
          <w:rFonts w:asciiTheme="minorEastAsia" w:hAnsiTheme="minorEastAsia" w:eastAsiaTheme="minorEastAsia" w:cstheme="minorEastAsia"/>
          <w:sz w:val="24"/>
        </w:rPr>
      </w:pPr>
      <w:bookmarkStart w:id="53" w:name="_Toc452657600"/>
      <w:r>
        <w:rPr>
          <w:rFonts w:hint="eastAsia" w:asciiTheme="minorEastAsia" w:hAnsiTheme="minorEastAsia" w:eastAsiaTheme="minorEastAsia" w:cstheme="minorEastAsia"/>
          <w:sz w:val="24"/>
        </w:rPr>
        <w:t>2.6对竞争性磋商文件参数的质疑成立的，采购人或代理机构将对质疑部分进行调整；对中标结果质疑成立的，采购人将取消预中标投标人中标资格，按照竞争性磋商文件有关约定重新确定中标投标人。同时，将意见反馈政府采购管理部门，视情对当事人进行处理。</w:t>
      </w:r>
      <w:bookmarkEnd w:id="53"/>
    </w:p>
    <w:p w14:paraId="52F19015">
      <w:pPr>
        <w:spacing w:line="360" w:lineRule="auto"/>
        <w:ind w:firstLine="482" w:firstLineChars="200"/>
        <w:rPr>
          <w:rFonts w:asciiTheme="minorEastAsia" w:hAnsiTheme="minorEastAsia" w:eastAsiaTheme="minorEastAsia" w:cstheme="minorEastAsia"/>
          <w:sz w:val="24"/>
        </w:rPr>
      </w:pPr>
      <w:bookmarkStart w:id="54" w:name="_Toc452657601"/>
      <w:r>
        <w:rPr>
          <w:rFonts w:hint="eastAsia" w:asciiTheme="minorEastAsia" w:hAnsiTheme="minorEastAsia" w:eastAsiaTheme="minorEastAsia" w:cstheme="minorEastAsia"/>
          <w:b/>
          <w:bCs/>
          <w:sz w:val="24"/>
        </w:rPr>
        <w:t>3 质疑无效的处理</w:t>
      </w:r>
      <w:bookmarkEnd w:id="54"/>
    </w:p>
    <w:p w14:paraId="402CC2DE">
      <w:pPr>
        <w:spacing w:line="360" w:lineRule="auto"/>
        <w:ind w:firstLine="480" w:firstLineChars="200"/>
        <w:rPr>
          <w:rFonts w:asciiTheme="minorEastAsia" w:hAnsiTheme="minorEastAsia" w:eastAsiaTheme="minorEastAsia" w:cstheme="minorEastAsia"/>
          <w:sz w:val="24"/>
        </w:rPr>
      </w:pPr>
      <w:bookmarkStart w:id="55" w:name="_Toc452657602"/>
      <w:r>
        <w:rPr>
          <w:rFonts w:hint="eastAsia" w:asciiTheme="minorEastAsia" w:hAnsiTheme="minorEastAsia" w:eastAsiaTheme="minorEastAsia" w:cstheme="minorEastAsia"/>
          <w:sz w:val="24"/>
        </w:rPr>
        <w:t>3.1质疑人提供的相关佐证材料不能证明质疑成立的，采购人可要求质疑人补充相关佐证材料，如补充材料仍不能证明质疑成立的，将不予受理。</w:t>
      </w:r>
      <w:bookmarkEnd w:id="55"/>
    </w:p>
    <w:p w14:paraId="10C20149">
      <w:pPr>
        <w:spacing w:line="360" w:lineRule="auto"/>
        <w:ind w:firstLine="480" w:firstLineChars="200"/>
        <w:rPr>
          <w:rFonts w:asciiTheme="minorEastAsia" w:hAnsiTheme="minorEastAsia" w:eastAsiaTheme="minorEastAsia" w:cstheme="minorEastAsia"/>
          <w:sz w:val="24"/>
        </w:rPr>
      </w:pPr>
      <w:bookmarkStart w:id="56" w:name="_Toc452657603"/>
      <w:r>
        <w:rPr>
          <w:rFonts w:hint="eastAsia" w:asciiTheme="minorEastAsia" w:hAnsiTheme="minorEastAsia" w:eastAsiaTheme="minorEastAsia" w:cstheme="minorEastAsia"/>
          <w:sz w:val="24"/>
        </w:rPr>
        <w:t>3.2对于质疑人在质疑期间不配合进行质疑调查处理的，视为自动放弃质疑。</w:t>
      </w:r>
      <w:bookmarkEnd w:id="56"/>
    </w:p>
    <w:p w14:paraId="2BA339FB">
      <w:pPr>
        <w:spacing w:line="360" w:lineRule="auto"/>
        <w:ind w:firstLine="480" w:firstLineChars="200"/>
        <w:rPr>
          <w:rFonts w:asciiTheme="minorEastAsia" w:hAnsiTheme="minorEastAsia" w:eastAsiaTheme="minorEastAsia" w:cstheme="minorEastAsia"/>
          <w:sz w:val="24"/>
        </w:rPr>
      </w:pPr>
      <w:bookmarkStart w:id="57" w:name="_Toc452657604"/>
      <w:r>
        <w:rPr>
          <w:rFonts w:hint="eastAsia" w:asciiTheme="minorEastAsia" w:hAnsiTheme="minorEastAsia" w:eastAsiaTheme="minorEastAsia" w:cstheme="minorEastAsia"/>
          <w:sz w:val="24"/>
        </w:rPr>
        <w:t>3.3质疑人提出的质疑，经评审专家审定后驳回的，列为无效质疑。</w:t>
      </w:r>
      <w:bookmarkEnd w:id="57"/>
    </w:p>
    <w:p w14:paraId="20541ECA">
      <w:pPr>
        <w:spacing w:line="360" w:lineRule="auto"/>
        <w:ind w:firstLine="480" w:firstLineChars="200"/>
        <w:rPr>
          <w:rFonts w:asciiTheme="minorEastAsia" w:hAnsiTheme="minorEastAsia" w:eastAsiaTheme="minorEastAsia" w:cstheme="minorEastAsia"/>
          <w:sz w:val="24"/>
        </w:rPr>
      </w:pPr>
      <w:bookmarkStart w:id="58" w:name="_Toc452657605"/>
      <w:r>
        <w:rPr>
          <w:rFonts w:hint="eastAsia" w:asciiTheme="minorEastAsia" w:hAnsiTheme="minorEastAsia" w:eastAsiaTheme="minorEastAsia" w:cstheme="minorEastAsia"/>
          <w:sz w:val="24"/>
        </w:rPr>
        <w:t>3.4对于质疑中使用虚假材料或恶意方式质疑的，按无效质疑处理，并列入不良记录投标人名单。</w:t>
      </w:r>
      <w:bookmarkEnd w:id="58"/>
    </w:p>
    <w:p w14:paraId="3E96A3B1">
      <w:pPr>
        <w:spacing w:line="360" w:lineRule="auto"/>
        <w:ind w:firstLine="480" w:firstLineChars="200"/>
        <w:rPr>
          <w:rFonts w:asciiTheme="minorEastAsia" w:hAnsiTheme="minorEastAsia" w:eastAsiaTheme="minorEastAsia" w:cstheme="minorEastAsia"/>
          <w:sz w:val="24"/>
        </w:rPr>
      </w:pPr>
      <w:bookmarkStart w:id="59" w:name="_Toc452657606"/>
      <w:r>
        <w:rPr>
          <w:rFonts w:hint="eastAsia" w:asciiTheme="minorEastAsia" w:hAnsiTheme="minorEastAsia" w:eastAsiaTheme="minorEastAsia" w:cstheme="minorEastAsia"/>
          <w:sz w:val="24"/>
        </w:rPr>
        <w:t>3.5质疑人进行质疑后，招标方在法定时间内对质疑进行回复，质疑人认为回复不满意的，可向政府采购管理部门进行投诉。</w:t>
      </w:r>
      <w:bookmarkEnd w:id="59"/>
    </w:p>
    <w:p w14:paraId="69F726E4">
      <w:pPr>
        <w:snapToGrid w:val="0"/>
        <w:spacing w:line="360" w:lineRule="auto"/>
        <w:ind w:firstLine="1928" w:firstLineChars="800"/>
        <w:rPr>
          <w:rFonts w:asciiTheme="minorEastAsia" w:hAnsiTheme="minorEastAsia" w:eastAsiaTheme="minorEastAsia" w:cstheme="minorEastAsia"/>
          <w:b/>
          <w:bCs/>
          <w:sz w:val="24"/>
        </w:rPr>
      </w:pPr>
    </w:p>
    <w:p w14:paraId="0C0AF36C">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rPr>
        <w:br w:type="page"/>
      </w:r>
      <w:r>
        <w:rPr>
          <w:rFonts w:hint="eastAsia" w:asciiTheme="minorEastAsia" w:hAnsiTheme="minorEastAsia" w:eastAsiaTheme="minorEastAsia" w:cstheme="minorEastAsia"/>
          <w:b/>
          <w:sz w:val="24"/>
        </w:rPr>
        <w:t>附表一</w:t>
      </w:r>
    </w:p>
    <w:p w14:paraId="7E7CE95D">
      <w:pPr>
        <w:spacing w:line="360" w:lineRule="auto"/>
        <w:ind w:firstLine="482" w:firstLineChars="200"/>
        <w:jc w:val="center"/>
        <w:outlineLvl w:val="0"/>
        <w:rPr>
          <w:rFonts w:asciiTheme="minorEastAsia" w:hAnsiTheme="minorEastAsia" w:eastAsiaTheme="minorEastAsia" w:cstheme="minorEastAsia"/>
          <w:sz w:val="24"/>
        </w:rPr>
      </w:pPr>
      <w:bookmarkStart w:id="60" w:name="_Toc452657607"/>
      <w:r>
        <w:rPr>
          <w:rFonts w:hint="eastAsia" w:asciiTheme="minorEastAsia" w:hAnsiTheme="minorEastAsia" w:eastAsiaTheme="minorEastAsia" w:cstheme="minorEastAsia"/>
          <w:b/>
          <w:bCs/>
          <w:sz w:val="24"/>
        </w:rPr>
        <w:t>质疑函</w:t>
      </w:r>
      <w:bookmarkEnd w:id="60"/>
    </w:p>
    <w:p w14:paraId="05711CDC">
      <w:pPr>
        <w:spacing w:line="360" w:lineRule="auto"/>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w:t>
      </w:r>
    </w:p>
    <w:p w14:paraId="7D81C3CA">
      <w:pPr>
        <w:spacing w:line="360" w:lineRule="auto"/>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w:t>
      </w:r>
      <w:bookmarkStart w:id="61" w:name="_Toc452657608"/>
      <w:r>
        <w:rPr>
          <w:rFonts w:hint="eastAsia" w:asciiTheme="minorEastAsia" w:hAnsiTheme="minorEastAsia" w:eastAsiaTheme="minorEastAsia" w:cstheme="minorEastAsia"/>
          <w:sz w:val="24"/>
        </w:rPr>
        <w:t>：</w:t>
      </w:r>
      <w:bookmarkEnd w:id="61"/>
    </w:p>
    <w:p w14:paraId="7B669D9B">
      <w:pPr>
        <w:spacing w:line="360" w:lineRule="auto"/>
        <w:ind w:firstLine="480" w:firstLineChars="200"/>
        <w:outlineLvl w:val="0"/>
        <w:rPr>
          <w:rFonts w:asciiTheme="minorEastAsia" w:hAnsiTheme="minorEastAsia" w:eastAsiaTheme="minorEastAsia" w:cstheme="minorEastAsia"/>
          <w:sz w:val="24"/>
        </w:rPr>
      </w:pPr>
      <w:bookmarkStart w:id="62" w:name="_Toc452657609"/>
      <w:r>
        <w:rPr>
          <w:rFonts w:hint="eastAsia" w:asciiTheme="minorEastAsia" w:hAnsiTheme="minorEastAsia" w:eastAsiaTheme="minorEastAsia" w:cstheme="minorEastAsia"/>
          <w:sz w:val="24"/>
        </w:rPr>
        <w:t>依据政府采购相关法规，我公司对           项目的（项目编号：         ）招标活动存在疑问，特提出质疑（详见下表）。</w:t>
      </w:r>
      <w:bookmarkEnd w:id="62"/>
    </w:p>
    <w:p w14:paraId="426EDB7C">
      <w:pPr>
        <w:spacing w:line="360" w:lineRule="auto"/>
        <w:ind w:firstLine="480" w:firstLineChars="200"/>
        <w:outlineLvl w:val="0"/>
        <w:rPr>
          <w:rFonts w:asciiTheme="minorEastAsia" w:hAnsiTheme="minorEastAsia" w:eastAsiaTheme="minorEastAsia" w:cstheme="minorEastAsia"/>
          <w:sz w:val="24"/>
        </w:rPr>
      </w:pPr>
      <w:bookmarkStart w:id="63" w:name="_Toc452657610"/>
      <w:r>
        <w:rPr>
          <w:rFonts w:hint="eastAsia" w:asciiTheme="minorEastAsia" w:hAnsiTheme="minorEastAsia" w:eastAsiaTheme="minorEastAsia" w:cstheme="minorEastAsia"/>
          <w:sz w:val="24"/>
        </w:rPr>
        <w:t>我公司和本人对此质疑函内容的真实性负责，并愿意承担由此引起的相应处理和法律责任。</w:t>
      </w:r>
      <w:bookmarkEnd w:id="63"/>
    </w:p>
    <w:p w14:paraId="2057EA2F">
      <w:pPr>
        <w:spacing w:line="360" w:lineRule="auto"/>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w:t>
      </w:r>
    </w:p>
    <w:p w14:paraId="74FFDF0A">
      <w:pPr>
        <w:spacing w:line="360" w:lineRule="auto"/>
        <w:ind w:firstLine="480" w:firstLineChars="200"/>
        <w:outlineLvl w:val="0"/>
        <w:rPr>
          <w:rFonts w:asciiTheme="minorEastAsia" w:hAnsiTheme="minorEastAsia" w:eastAsiaTheme="minorEastAsia" w:cstheme="minorEastAsia"/>
          <w:sz w:val="24"/>
        </w:rPr>
      </w:pPr>
      <w:bookmarkStart w:id="64" w:name="_Toc452657611"/>
      <w:r>
        <w:rPr>
          <w:rFonts w:hint="eastAsia" w:asciiTheme="minorEastAsia" w:hAnsiTheme="minorEastAsia" w:eastAsiaTheme="minorEastAsia" w:cstheme="minorEastAsia"/>
          <w:sz w:val="24"/>
        </w:rPr>
        <w:t>法定代表人（签字或盖章）：</w:t>
      </w:r>
      <w:bookmarkEnd w:id="64"/>
    </w:p>
    <w:p w14:paraId="3171F656">
      <w:pPr>
        <w:spacing w:line="360" w:lineRule="auto"/>
        <w:ind w:firstLine="480" w:firstLineChars="200"/>
        <w:outlineLvl w:val="0"/>
        <w:rPr>
          <w:rFonts w:asciiTheme="minorEastAsia" w:hAnsiTheme="minorEastAsia" w:eastAsiaTheme="minorEastAsia" w:cstheme="minorEastAsia"/>
          <w:sz w:val="24"/>
        </w:rPr>
      </w:pPr>
      <w:bookmarkStart w:id="65" w:name="_Toc452657612"/>
      <w:r>
        <w:rPr>
          <w:rFonts w:hint="eastAsia" w:asciiTheme="minorEastAsia" w:hAnsiTheme="minorEastAsia" w:eastAsiaTheme="minorEastAsia" w:cstheme="minorEastAsia"/>
          <w:sz w:val="24"/>
        </w:rPr>
        <w:t>身份证号码：</w:t>
      </w:r>
      <w:bookmarkEnd w:id="65"/>
    </w:p>
    <w:p w14:paraId="4C1BF89E">
      <w:pPr>
        <w:spacing w:line="360" w:lineRule="auto"/>
        <w:ind w:firstLine="480" w:firstLineChars="200"/>
        <w:outlineLvl w:val="0"/>
        <w:rPr>
          <w:rFonts w:asciiTheme="minorEastAsia" w:hAnsiTheme="minorEastAsia" w:eastAsiaTheme="minorEastAsia" w:cstheme="minorEastAsia"/>
          <w:sz w:val="24"/>
        </w:rPr>
      </w:pPr>
      <w:bookmarkStart w:id="66" w:name="_Toc452657613"/>
      <w:r>
        <w:rPr>
          <w:rFonts w:hint="eastAsia" w:asciiTheme="minorEastAsia" w:hAnsiTheme="minorEastAsia" w:eastAsiaTheme="minorEastAsia" w:cstheme="minorEastAsia"/>
          <w:sz w:val="24"/>
        </w:rPr>
        <w:t>固话：      传真：     手机：</w:t>
      </w:r>
      <w:bookmarkEnd w:id="66"/>
    </w:p>
    <w:p w14:paraId="253135E1">
      <w:pPr>
        <w:spacing w:line="360" w:lineRule="auto"/>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w:t>
      </w:r>
    </w:p>
    <w:p w14:paraId="779DFD56">
      <w:pPr>
        <w:spacing w:line="360" w:lineRule="auto"/>
        <w:ind w:firstLine="480" w:firstLineChars="200"/>
        <w:outlineLvl w:val="0"/>
        <w:rPr>
          <w:rFonts w:asciiTheme="minorEastAsia" w:hAnsiTheme="minorEastAsia" w:eastAsiaTheme="minorEastAsia" w:cstheme="minorEastAsia"/>
          <w:sz w:val="24"/>
        </w:rPr>
      </w:pPr>
      <w:bookmarkStart w:id="67" w:name="_Toc452657614"/>
      <w:r>
        <w:rPr>
          <w:rFonts w:hint="eastAsia" w:asciiTheme="minorEastAsia" w:hAnsiTheme="minorEastAsia" w:eastAsiaTheme="minorEastAsia" w:cstheme="minorEastAsia"/>
          <w:sz w:val="24"/>
        </w:rPr>
        <w:t>本项目授权委托人（签字或盖章）：</w:t>
      </w:r>
      <w:bookmarkEnd w:id="67"/>
    </w:p>
    <w:p w14:paraId="24632253">
      <w:pPr>
        <w:spacing w:line="360" w:lineRule="auto"/>
        <w:ind w:firstLine="480" w:firstLineChars="200"/>
        <w:outlineLvl w:val="0"/>
        <w:rPr>
          <w:rFonts w:asciiTheme="minorEastAsia" w:hAnsiTheme="minorEastAsia" w:eastAsiaTheme="minorEastAsia" w:cstheme="minorEastAsia"/>
          <w:sz w:val="24"/>
        </w:rPr>
      </w:pPr>
      <w:bookmarkStart w:id="68" w:name="_Toc452657615"/>
      <w:r>
        <w:rPr>
          <w:rFonts w:hint="eastAsia" w:asciiTheme="minorEastAsia" w:hAnsiTheme="minorEastAsia" w:eastAsiaTheme="minorEastAsia" w:cstheme="minorEastAsia"/>
          <w:sz w:val="24"/>
        </w:rPr>
        <w:t>身份证号码：</w:t>
      </w:r>
      <w:bookmarkEnd w:id="68"/>
    </w:p>
    <w:p w14:paraId="25EE817A">
      <w:pPr>
        <w:spacing w:line="360" w:lineRule="auto"/>
        <w:ind w:firstLine="480" w:firstLineChars="200"/>
        <w:outlineLvl w:val="0"/>
        <w:rPr>
          <w:rFonts w:asciiTheme="minorEastAsia" w:hAnsiTheme="minorEastAsia" w:eastAsiaTheme="minorEastAsia" w:cstheme="minorEastAsia"/>
          <w:sz w:val="24"/>
        </w:rPr>
      </w:pPr>
      <w:bookmarkStart w:id="69" w:name="_Toc452657616"/>
      <w:r>
        <w:rPr>
          <w:rFonts w:hint="eastAsia" w:asciiTheme="minorEastAsia" w:hAnsiTheme="minorEastAsia" w:eastAsiaTheme="minorEastAsia" w:cstheme="minorEastAsia"/>
          <w:sz w:val="24"/>
        </w:rPr>
        <w:t>固话：        传真：    手机：</w:t>
      </w:r>
      <w:bookmarkEnd w:id="69"/>
    </w:p>
    <w:p w14:paraId="10404047">
      <w:pPr>
        <w:spacing w:line="360" w:lineRule="auto"/>
        <w:ind w:firstLine="480" w:firstLineChars="200"/>
        <w:outlineLvl w:val="0"/>
        <w:rPr>
          <w:rFonts w:asciiTheme="minorEastAsia" w:hAnsiTheme="minorEastAsia" w:eastAsiaTheme="minorEastAsia" w:cstheme="minorEastAsia"/>
          <w:sz w:val="24"/>
        </w:rPr>
      </w:pPr>
      <w:bookmarkStart w:id="70" w:name="_Toc452657617"/>
      <w:r>
        <w:rPr>
          <w:rFonts w:hint="eastAsia" w:asciiTheme="minorEastAsia" w:hAnsiTheme="minorEastAsia" w:eastAsiaTheme="minorEastAsia" w:cstheme="minorEastAsia"/>
          <w:sz w:val="24"/>
        </w:rPr>
        <w:t>公司地址：              邮编：</w:t>
      </w:r>
      <w:bookmarkEnd w:id="70"/>
    </w:p>
    <w:p w14:paraId="234C5A39">
      <w:pPr>
        <w:spacing w:line="360" w:lineRule="auto"/>
        <w:ind w:firstLine="480" w:firstLineChars="200"/>
        <w:outlineLvl w:val="0"/>
        <w:rPr>
          <w:rFonts w:asciiTheme="minorEastAsia" w:hAnsiTheme="minorEastAsia" w:eastAsiaTheme="minorEastAsia" w:cstheme="minorEastAsia"/>
          <w:sz w:val="24"/>
        </w:rPr>
      </w:pPr>
      <w:bookmarkStart w:id="71" w:name="_Toc452657618"/>
      <w:r>
        <w:rPr>
          <w:rFonts w:hint="eastAsia" w:asciiTheme="minorEastAsia" w:hAnsiTheme="minorEastAsia" w:eastAsiaTheme="minorEastAsia" w:cstheme="minorEastAsia"/>
          <w:sz w:val="24"/>
        </w:rPr>
        <w:t>（如法人为质疑人则不需要填此项）</w:t>
      </w:r>
      <w:bookmarkEnd w:id="71"/>
    </w:p>
    <w:p w14:paraId="7EF97EFA">
      <w:pPr>
        <w:spacing w:line="360" w:lineRule="auto"/>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w:t>
      </w:r>
    </w:p>
    <w:p w14:paraId="3A657CD2">
      <w:pPr>
        <w:spacing w:line="360" w:lineRule="auto"/>
        <w:ind w:firstLine="480" w:firstLineChars="200"/>
        <w:outlineLvl w:val="0"/>
        <w:rPr>
          <w:rFonts w:asciiTheme="minorEastAsia" w:hAnsiTheme="minorEastAsia" w:eastAsiaTheme="minorEastAsia" w:cstheme="minorEastAsia"/>
          <w:sz w:val="24"/>
        </w:rPr>
      </w:pPr>
      <w:bookmarkStart w:id="72" w:name="_Toc452657619"/>
      <w:r>
        <w:rPr>
          <w:rFonts w:hint="eastAsia" w:asciiTheme="minorEastAsia" w:hAnsiTheme="minorEastAsia" w:eastAsiaTheme="minorEastAsia" w:cstheme="minorEastAsia"/>
          <w:sz w:val="24"/>
        </w:rPr>
        <w:t>质疑人（公章）：</w:t>
      </w:r>
      <w:bookmarkEnd w:id="72"/>
    </w:p>
    <w:p w14:paraId="7ED3B25E">
      <w:pPr>
        <w:spacing w:line="360" w:lineRule="auto"/>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w:t>
      </w:r>
    </w:p>
    <w:p w14:paraId="5671EC31">
      <w:pPr>
        <w:spacing w:line="360" w:lineRule="auto"/>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w:t>
      </w:r>
      <w:bookmarkStart w:id="73" w:name="_Toc452657620"/>
      <w:r>
        <w:rPr>
          <w:rFonts w:hint="eastAsia" w:asciiTheme="minorEastAsia" w:hAnsiTheme="minorEastAsia" w:eastAsiaTheme="minorEastAsia" w:cstheme="minorEastAsia"/>
          <w:sz w:val="24"/>
        </w:rPr>
        <w:t>年   月   日</w:t>
      </w:r>
      <w:bookmarkEnd w:id="73"/>
    </w:p>
    <w:p w14:paraId="42623670">
      <w:pPr>
        <w:snapToGrid w:val="0"/>
        <w:spacing w:line="360" w:lineRule="auto"/>
        <w:rPr>
          <w:rFonts w:asciiTheme="minorEastAsia" w:hAnsiTheme="minorEastAsia" w:eastAsiaTheme="minorEastAsia" w:cstheme="minorEastAsia"/>
          <w:b/>
          <w:sz w:val="24"/>
        </w:rPr>
      </w:pPr>
    </w:p>
    <w:p w14:paraId="4340F063">
      <w:pPr>
        <w:snapToGrid w:val="0"/>
        <w:spacing w:line="360" w:lineRule="auto"/>
        <w:rPr>
          <w:rFonts w:asciiTheme="minorEastAsia" w:hAnsiTheme="minorEastAsia" w:eastAsiaTheme="minorEastAsia" w:cstheme="minorEastAsia"/>
          <w:b/>
          <w:sz w:val="24"/>
        </w:rPr>
      </w:pPr>
    </w:p>
    <w:p w14:paraId="6E1F826E">
      <w:pPr>
        <w:snapToGrid w:val="0"/>
        <w:spacing w:line="360" w:lineRule="auto"/>
        <w:rPr>
          <w:rFonts w:asciiTheme="minorEastAsia" w:hAnsiTheme="minorEastAsia" w:eastAsiaTheme="minorEastAsia" w:cstheme="minorEastAsia"/>
          <w:b/>
          <w:sz w:val="24"/>
        </w:rPr>
      </w:pPr>
    </w:p>
    <w:p w14:paraId="3B08C5C7">
      <w:pPr>
        <w:snapToGrid w:val="0"/>
        <w:spacing w:line="360" w:lineRule="auto"/>
        <w:rPr>
          <w:rFonts w:asciiTheme="minorEastAsia" w:hAnsiTheme="minorEastAsia" w:eastAsiaTheme="minorEastAsia" w:cstheme="minorEastAsia"/>
          <w:b/>
          <w:sz w:val="24"/>
        </w:rPr>
      </w:pPr>
    </w:p>
    <w:p w14:paraId="1EAA09F2">
      <w:pPr>
        <w:snapToGrid w:val="0"/>
        <w:spacing w:line="360" w:lineRule="auto"/>
        <w:rPr>
          <w:rFonts w:asciiTheme="minorEastAsia" w:hAnsiTheme="minorEastAsia" w:eastAsiaTheme="minorEastAsia" w:cstheme="minorEastAsia"/>
          <w:b/>
          <w:sz w:val="24"/>
        </w:rPr>
      </w:pPr>
    </w:p>
    <w:p w14:paraId="4C84C666">
      <w:pPr>
        <w:snapToGrid w:val="0"/>
        <w:spacing w:line="360" w:lineRule="auto"/>
        <w:rPr>
          <w:rFonts w:asciiTheme="minorEastAsia" w:hAnsiTheme="minorEastAsia" w:eastAsiaTheme="minorEastAsia" w:cstheme="minorEastAsia"/>
          <w:b/>
          <w:sz w:val="24"/>
        </w:rPr>
      </w:pPr>
    </w:p>
    <w:p w14:paraId="1C91706A">
      <w:pPr>
        <w:snapToGrid w:val="0"/>
        <w:spacing w:line="360" w:lineRule="auto"/>
        <w:rPr>
          <w:rFonts w:asciiTheme="minorEastAsia" w:hAnsiTheme="minorEastAsia" w:eastAsiaTheme="minorEastAsia" w:cstheme="minorEastAsia"/>
          <w:b/>
          <w:sz w:val="24"/>
        </w:rPr>
      </w:pPr>
    </w:p>
    <w:p w14:paraId="71BE4AA5">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附表二</w:t>
      </w:r>
    </w:p>
    <w:p w14:paraId="0CFA2961">
      <w:pPr>
        <w:spacing w:line="360" w:lineRule="auto"/>
        <w:ind w:firstLine="482" w:firstLineChars="200"/>
        <w:jc w:val="center"/>
        <w:outlineLvl w:val="0"/>
        <w:rPr>
          <w:rFonts w:asciiTheme="minorEastAsia" w:hAnsiTheme="minorEastAsia" w:eastAsiaTheme="minorEastAsia" w:cstheme="minorEastAsia"/>
          <w:sz w:val="24"/>
        </w:rPr>
      </w:pPr>
      <w:bookmarkStart w:id="74" w:name="_Toc452657621"/>
      <w:r>
        <w:rPr>
          <w:rFonts w:hint="eastAsia" w:asciiTheme="minorEastAsia" w:hAnsiTheme="minorEastAsia" w:eastAsiaTheme="minorEastAsia" w:cstheme="minorEastAsia"/>
          <w:b/>
          <w:bCs/>
          <w:sz w:val="24"/>
        </w:rPr>
        <w:t>质疑内容</w:t>
      </w:r>
      <w:bookmarkEnd w:id="74"/>
    </w:p>
    <w:tbl>
      <w:tblPr>
        <w:tblStyle w:val="52"/>
        <w:tblW w:w="8647" w:type="dxa"/>
        <w:jc w:val="center"/>
        <w:tblLayout w:type="fixed"/>
        <w:tblCellMar>
          <w:top w:w="0" w:type="dxa"/>
          <w:left w:w="0" w:type="dxa"/>
          <w:bottom w:w="0" w:type="dxa"/>
          <w:right w:w="0" w:type="dxa"/>
        </w:tblCellMar>
      </w:tblPr>
      <w:tblGrid>
        <w:gridCol w:w="936"/>
        <w:gridCol w:w="905"/>
        <w:gridCol w:w="6806"/>
      </w:tblGrid>
      <w:tr w14:paraId="690EBEE4">
        <w:tblPrEx>
          <w:tblCellMar>
            <w:top w:w="0" w:type="dxa"/>
            <w:left w:w="0" w:type="dxa"/>
            <w:bottom w:w="0" w:type="dxa"/>
            <w:right w:w="0" w:type="dxa"/>
          </w:tblCellMar>
        </w:tblPrEx>
        <w:trPr>
          <w:trHeight w:val="567" w:hRule="atLeast"/>
          <w:jc w:val="center"/>
        </w:trPr>
        <w:tc>
          <w:tcPr>
            <w:tcW w:w="1841"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202582B">
            <w:pPr>
              <w:spacing w:line="360" w:lineRule="auto"/>
              <w:ind w:firstLine="480" w:firstLineChars="200"/>
              <w:outlineLvl w:val="0"/>
              <w:rPr>
                <w:rFonts w:asciiTheme="minorEastAsia" w:hAnsiTheme="minorEastAsia" w:eastAsiaTheme="minorEastAsia" w:cstheme="minorEastAsia"/>
                <w:sz w:val="24"/>
              </w:rPr>
            </w:pPr>
            <w:bookmarkStart w:id="75" w:name="_Toc452657622"/>
            <w:r>
              <w:rPr>
                <w:rFonts w:hint="eastAsia" w:asciiTheme="minorEastAsia" w:hAnsiTheme="minorEastAsia" w:eastAsiaTheme="minorEastAsia" w:cstheme="minorEastAsia"/>
                <w:sz w:val="24"/>
              </w:rPr>
              <w:t>项目名称</w:t>
            </w:r>
            <w:bookmarkEnd w:id="75"/>
          </w:p>
        </w:tc>
        <w:tc>
          <w:tcPr>
            <w:tcW w:w="68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A9EB22B">
            <w:pPr>
              <w:spacing w:line="360" w:lineRule="auto"/>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w:t>
            </w:r>
          </w:p>
        </w:tc>
      </w:tr>
      <w:tr w14:paraId="0DEE020C">
        <w:tblPrEx>
          <w:tblCellMar>
            <w:top w:w="0" w:type="dxa"/>
            <w:left w:w="0" w:type="dxa"/>
            <w:bottom w:w="0" w:type="dxa"/>
            <w:right w:w="0" w:type="dxa"/>
          </w:tblCellMar>
        </w:tblPrEx>
        <w:trPr>
          <w:trHeight w:val="567" w:hRule="atLeast"/>
          <w:jc w:val="center"/>
        </w:trPr>
        <w:tc>
          <w:tcPr>
            <w:tcW w:w="184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83675E9">
            <w:pPr>
              <w:spacing w:line="360" w:lineRule="auto"/>
              <w:ind w:firstLine="480" w:firstLineChars="200"/>
              <w:outlineLvl w:val="0"/>
              <w:rPr>
                <w:rFonts w:asciiTheme="minorEastAsia" w:hAnsiTheme="minorEastAsia" w:eastAsiaTheme="minorEastAsia" w:cstheme="minorEastAsia"/>
                <w:sz w:val="24"/>
              </w:rPr>
            </w:pPr>
            <w:bookmarkStart w:id="76" w:name="_Toc452657623"/>
            <w:r>
              <w:rPr>
                <w:rFonts w:hint="eastAsia" w:asciiTheme="minorEastAsia" w:hAnsiTheme="minorEastAsia" w:eastAsiaTheme="minorEastAsia" w:cstheme="minorEastAsia"/>
                <w:sz w:val="24"/>
              </w:rPr>
              <w:t>项目编号</w:t>
            </w:r>
            <w:bookmarkEnd w:id="76"/>
          </w:p>
        </w:tc>
        <w:tc>
          <w:tcPr>
            <w:tcW w:w="6806" w:type="dxa"/>
            <w:tcBorders>
              <w:top w:val="nil"/>
              <w:left w:val="nil"/>
              <w:bottom w:val="single" w:color="auto" w:sz="8" w:space="0"/>
              <w:right w:val="single" w:color="auto" w:sz="8" w:space="0"/>
            </w:tcBorders>
            <w:tcMar>
              <w:top w:w="0" w:type="dxa"/>
              <w:left w:w="108" w:type="dxa"/>
              <w:bottom w:w="0" w:type="dxa"/>
              <w:right w:w="108" w:type="dxa"/>
            </w:tcMar>
            <w:vAlign w:val="center"/>
          </w:tcPr>
          <w:p w14:paraId="578D66F7">
            <w:pPr>
              <w:spacing w:line="360" w:lineRule="auto"/>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w:t>
            </w:r>
          </w:p>
        </w:tc>
      </w:tr>
      <w:tr w14:paraId="5D9FC106">
        <w:tblPrEx>
          <w:tblCellMar>
            <w:top w:w="0" w:type="dxa"/>
            <w:left w:w="0" w:type="dxa"/>
            <w:bottom w:w="0" w:type="dxa"/>
            <w:right w:w="0" w:type="dxa"/>
          </w:tblCellMar>
        </w:tblPrEx>
        <w:trPr>
          <w:cantSplit/>
          <w:trHeight w:val="5099" w:hRule="atLeast"/>
          <w:jc w:val="center"/>
        </w:trPr>
        <w:tc>
          <w:tcPr>
            <w:tcW w:w="9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197F5AB">
            <w:pPr>
              <w:spacing w:line="360" w:lineRule="auto"/>
              <w:outlineLvl w:val="0"/>
              <w:rPr>
                <w:rFonts w:asciiTheme="minorEastAsia" w:hAnsiTheme="minorEastAsia" w:eastAsiaTheme="minorEastAsia" w:cstheme="minorEastAsia"/>
                <w:sz w:val="24"/>
              </w:rPr>
            </w:pPr>
            <w:bookmarkStart w:id="77" w:name="_Toc452657624"/>
            <w:r>
              <w:rPr>
                <w:rFonts w:hint="eastAsia" w:asciiTheme="minorEastAsia" w:hAnsiTheme="minorEastAsia" w:eastAsiaTheme="minorEastAsia" w:cstheme="minorEastAsia"/>
                <w:sz w:val="24"/>
              </w:rPr>
              <w:t>具体的质疑事项及事实依据</w:t>
            </w:r>
            <w:bookmarkEnd w:id="77"/>
          </w:p>
        </w:tc>
        <w:tc>
          <w:tcPr>
            <w:tcW w:w="7711" w:type="dxa"/>
            <w:gridSpan w:val="2"/>
            <w:tcBorders>
              <w:top w:val="nil"/>
              <w:left w:val="nil"/>
              <w:bottom w:val="single" w:color="auto" w:sz="8" w:space="0"/>
              <w:right w:val="single" w:color="auto" w:sz="8" w:space="0"/>
            </w:tcBorders>
            <w:tcMar>
              <w:top w:w="0" w:type="dxa"/>
              <w:left w:w="108" w:type="dxa"/>
              <w:bottom w:w="0" w:type="dxa"/>
              <w:right w:w="108" w:type="dxa"/>
            </w:tcMar>
          </w:tcPr>
          <w:p w14:paraId="7F5AA2D1">
            <w:pPr>
              <w:spacing w:line="360" w:lineRule="auto"/>
              <w:ind w:firstLine="482" w:firstLineChars="200"/>
              <w:outlineLvl w:val="0"/>
              <w:rPr>
                <w:rFonts w:asciiTheme="minorEastAsia" w:hAnsiTheme="minorEastAsia" w:eastAsiaTheme="minorEastAsia" w:cstheme="minorEastAsia"/>
                <w:sz w:val="24"/>
              </w:rPr>
            </w:pPr>
            <w:bookmarkStart w:id="78" w:name="_Toc452657625"/>
            <w:r>
              <w:rPr>
                <w:rFonts w:hint="eastAsia" w:asciiTheme="minorEastAsia" w:hAnsiTheme="minorEastAsia" w:eastAsiaTheme="minorEastAsia" w:cstheme="minorEastAsia"/>
                <w:b/>
                <w:bCs/>
                <w:sz w:val="24"/>
              </w:rPr>
              <w:t>一、质疑事项1：</w:t>
            </w:r>
            <w:bookmarkEnd w:id="78"/>
          </w:p>
          <w:p w14:paraId="28B8D867">
            <w:pPr>
              <w:spacing w:line="360" w:lineRule="auto"/>
              <w:ind w:firstLine="480" w:firstLineChars="200"/>
              <w:outlineLvl w:val="0"/>
              <w:rPr>
                <w:rFonts w:asciiTheme="minorEastAsia" w:hAnsiTheme="minorEastAsia" w:eastAsiaTheme="minorEastAsia" w:cstheme="minorEastAsia"/>
                <w:sz w:val="24"/>
              </w:rPr>
            </w:pPr>
            <w:bookmarkStart w:id="79" w:name="_Toc452657626"/>
            <w:r>
              <w:rPr>
                <w:rFonts w:hint="eastAsia" w:asciiTheme="minorEastAsia" w:hAnsiTheme="minorEastAsia" w:eastAsiaTheme="minorEastAsia" w:cstheme="minorEastAsia"/>
                <w:sz w:val="24"/>
              </w:rPr>
              <w:t>主要内容：</w:t>
            </w:r>
            <w:bookmarkEnd w:id="79"/>
          </w:p>
          <w:p w14:paraId="79D5D9AD">
            <w:pPr>
              <w:spacing w:line="360" w:lineRule="auto"/>
              <w:ind w:firstLine="480" w:firstLineChars="200"/>
              <w:outlineLvl w:val="0"/>
              <w:rPr>
                <w:rFonts w:asciiTheme="minorEastAsia" w:hAnsiTheme="minorEastAsia" w:eastAsiaTheme="minorEastAsia" w:cstheme="minorEastAsia"/>
                <w:sz w:val="24"/>
              </w:rPr>
            </w:pPr>
            <w:bookmarkStart w:id="80" w:name="_Toc452657627"/>
            <w:r>
              <w:rPr>
                <w:rFonts w:hint="eastAsia" w:asciiTheme="minorEastAsia" w:hAnsiTheme="minorEastAsia" w:eastAsiaTheme="minorEastAsia" w:cstheme="minorEastAsia"/>
                <w:sz w:val="24"/>
              </w:rPr>
              <w:t>事实依据：</w:t>
            </w:r>
            <w:bookmarkEnd w:id="80"/>
          </w:p>
          <w:p w14:paraId="6B47F458">
            <w:pPr>
              <w:spacing w:line="360" w:lineRule="auto"/>
              <w:ind w:firstLine="480" w:firstLineChars="200"/>
              <w:outlineLvl w:val="0"/>
              <w:rPr>
                <w:rFonts w:asciiTheme="minorEastAsia" w:hAnsiTheme="minorEastAsia" w:eastAsiaTheme="minorEastAsia" w:cstheme="minorEastAsia"/>
                <w:sz w:val="24"/>
              </w:rPr>
            </w:pPr>
            <w:bookmarkStart w:id="81" w:name="_Toc452657628"/>
            <w:r>
              <w:rPr>
                <w:rFonts w:hint="eastAsia" w:asciiTheme="minorEastAsia" w:hAnsiTheme="minorEastAsia" w:eastAsiaTheme="minorEastAsia" w:cstheme="minorEastAsia"/>
                <w:sz w:val="24"/>
              </w:rPr>
              <w:t>适应法规条款：</w:t>
            </w:r>
            <w:bookmarkEnd w:id="81"/>
          </w:p>
          <w:p w14:paraId="16366C70">
            <w:pPr>
              <w:spacing w:line="360" w:lineRule="auto"/>
              <w:ind w:firstLine="480" w:firstLineChars="200"/>
              <w:outlineLvl w:val="0"/>
              <w:rPr>
                <w:rFonts w:asciiTheme="minorEastAsia" w:hAnsiTheme="minorEastAsia" w:eastAsiaTheme="minorEastAsia" w:cstheme="minorEastAsia"/>
                <w:sz w:val="24"/>
              </w:rPr>
            </w:pPr>
            <w:bookmarkStart w:id="82" w:name="_Toc452657629"/>
            <w:r>
              <w:rPr>
                <w:rFonts w:hint="eastAsia" w:asciiTheme="minorEastAsia" w:hAnsiTheme="minorEastAsia" w:eastAsiaTheme="minorEastAsia" w:cstheme="minorEastAsia"/>
                <w:sz w:val="24"/>
              </w:rPr>
              <w:t>佐证材料：</w:t>
            </w:r>
            <w:bookmarkEnd w:id="82"/>
          </w:p>
          <w:p w14:paraId="2877EB59">
            <w:pPr>
              <w:spacing w:line="360" w:lineRule="auto"/>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w:t>
            </w:r>
          </w:p>
          <w:p w14:paraId="75ABB830">
            <w:pPr>
              <w:spacing w:line="360" w:lineRule="auto"/>
              <w:ind w:firstLine="482" w:firstLineChars="200"/>
              <w:outlineLvl w:val="0"/>
              <w:rPr>
                <w:rFonts w:asciiTheme="minorEastAsia" w:hAnsiTheme="minorEastAsia" w:eastAsiaTheme="minorEastAsia" w:cstheme="minorEastAsia"/>
                <w:sz w:val="24"/>
              </w:rPr>
            </w:pPr>
            <w:bookmarkStart w:id="83" w:name="_Toc452657630"/>
            <w:r>
              <w:rPr>
                <w:rFonts w:hint="eastAsia" w:asciiTheme="minorEastAsia" w:hAnsiTheme="minorEastAsia" w:eastAsiaTheme="minorEastAsia" w:cstheme="minorEastAsia"/>
                <w:b/>
                <w:bCs/>
                <w:sz w:val="24"/>
              </w:rPr>
              <w:t>二、质疑事项2：</w:t>
            </w:r>
            <w:bookmarkEnd w:id="83"/>
          </w:p>
          <w:p w14:paraId="6DF50E59">
            <w:pPr>
              <w:spacing w:line="360" w:lineRule="auto"/>
              <w:ind w:firstLine="480" w:firstLineChars="200"/>
              <w:outlineLvl w:val="0"/>
              <w:rPr>
                <w:rFonts w:asciiTheme="minorEastAsia" w:hAnsiTheme="minorEastAsia" w:eastAsiaTheme="minorEastAsia" w:cstheme="minorEastAsia"/>
                <w:sz w:val="24"/>
              </w:rPr>
            </w:pPr>
            <w:bookmarkStart w:id="84" w:name="_Toc452657631"/>
            <w:r>
              <w:rPr>
                <w:rFonts w:hint="eastAsia" w:asciiTheme="minorEastAsia" w:hAnsiTheme="minorEastAsia" w:eastAsiaTheme="minorEastAsia" w:cstheme="minorEastAsia"/>
                <w:sz w:val="24"/>
              </w:rPr>
              <w:t>主要内容：</w:t>
            </w:r>
            <w:bookmarkEnd w:id="84"/>
          </w:p>
          <w:p w14:paraId="6A2D4150">
            <w:pPr>
              <w:spacing w:line="360" w:lineRule="auto"/>
              <w:ind w:firstLine="480" w:firstLineChars="200"/>
              <w:outlineLvl w:val="0"/>
              <w:rPr>
                <w:rFonts w:asciiTheme="minorEastAsia" w:hAnsiTheme="minorEastAsia" w:eastAsiaTheme="minorEastAsia" w:cstheme="minorEastAsia"/>
                <w:sz w:val="24"/>
              </w:rPr>
            </w:pPr>
            <w:bookmarkStart w:id="85" w:name="_Toc452657632"/>
            <w:r>
              <w:rPr>
                <w:rFonts w:hint="eastAsia" w:asciiTheme="minorEastAsia" w:hAnsiTheme="minorEastAsia" w:eastAsiaTheme="minorEastAsia" w:cstheme="minorEastAsia"/>
                <w:sz w:val="24"/>
              </w:rPr>
              <w:t>事实依据：</w:t>
            </w:r>
            <w:bookmarkEnd w:id="85"/>
          </w:p>
          <w:p w14:paraId="111E2A61">
            <w:pPr>
              <w:spacing w:line="360" w:lineRule="auto"/>
              <w:ind w:firstLine="480" w:firstLineChars="200"/>
              <w:outlineLvl w:val="0"/>
              <w:rPr>
                <w:rFonts w:asciiTheme="minorEastAsia" w:hAnsiTheme="minorEastAsia" w:eastAsiaTheme="minorEastAsia" w:cstheme="minorEastAsia"/>
                <w:sz w:val="24"/>
              </w:rPr>
            </w:pPr>
            <w:bookmarkStart w:id="86" w:name="_Toc452657633"/>
            <w:r>
              <w:rPr>
                <w:rFonts w:hint="eastAsia" w:asciiTheme="minorEastAsia" w:hAnsiTheme="minorEastAsia" w:eastAsiaTheme="minorEastAsia" w:cstheme="minorEastAsia"/>
                <w:sz w:val="24"/>
              </w:rPr>
              <w:t>适应法规条款：</w:t>
            </w:r>
            <w:bookmarkEnd w:id="86"/>
          </w:p>
          <w:p w14:paraId="5958CF37">
            <w:pPr>
              <w:spacing w:line="360" w:lineRule="auto"/>
              <w:ind w:firstLine="480" w:firstLineChars="200"/>
              <w:outlineLvl w:val="0"/>
              <w:rPr>
                <w:rFonts w:asciiTheme="minorEastAsia" w:hAnsiTheme="minorEastAsia" w:eastAsiaTheme="minorEastAsia" w:cstheme="minorEastAsia"/>
                <w:sz w:val="24"/>
              </w:rPr>
            </w:pPr>
            <w:bookmarkStart w:id="87" w:name="_Toc452657634"/>
            <w:r>
              <w:rPr>
                <w:rFonts w:hint="eastAsia" w:asciiTheme="minorEastAsia" w:hAnsiTheme="minorEastAsia" w:eastAsiaTheme="minorEastAsia" w:cstheme="minorEastAsia"/>
                <w:sz w:val="24"/>
              </w:rPr>
              <w:t>佐证材料：</w:t>
            </w:r>
            <w:bookmarkEnd w:id="87"/>
          </w:p>
          <w:p w14:paraId="22F11500">
            <w:pPr>
              <w:spacing w:line="360" w:lineRule="auto"/>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w:t>
            </w:r>
          </w:p>
          <w:p w14:paraId="3913D6E0">
            <w:pPr>
              <w:spacing w:line="360" w:lineRule="auto"/>
              <w:ind w:firstLine="482" w:firstLineChars="200"/>
              <w:outlineLvl w:val="0"/>
              <w:rPr>
                <w:rFonts w:asciiTheme="minorEastAsia" w:hAnsiTheme="minorEastAsia" w:eastAsiaTheme="minorEastAsia" w:cstheme="minorEastAsia"/>
                <w:sz w:val="24"/>
              </w:rPr>
            </w:pPr>
            <w:bookmarkStart w:id="88" w:name="_Toc452657635"/>
            <w:r>
              <w:rPr>
                <w:rFonts w:hint="eastAsia" w:asciiTheme="minorEastAsia" w:hAnsiTheme="minorEastAsia" w:eastAsiaTheme="minorEastAsia" w:cstheme="minorEastAsia"/>
                <w:b/>
                <w:bCs/>
                <w:sz w:val="24"/>
              </w:rPr>
              <w:t>三、同上</w:t>
            </w:r>
            <w:bookmarkEnd w:id="88"/>
          </w:p>
        </w:tc>
      </w:tr>
    </w:tbl>
    <w:p w14:paraId="1435DB8E">
      <w:pPr>
        <w:spacing w:line="360" w:lineRule="auto"/>
        <w:ind w:firstLine="482" w:firstLineChars="200"/>
        <w:outlineLvl w:val="0"/>
        <w:rPr>
          <w:rFonts w:asciiTheme="minorEastAsia" w:hAnsiTheme="minorEastAsia" w:eastAsiaTheme="minorEastAsia" w:cstheme="minorEastAsia"/>
          <w:sz w:val="24"/>
        </w:rPr>
      </w:pPr>
      <w:bookmarkStart w:id="89" w:name="_Toc452657636"/>
      <w:r>
        <w:rPr>
          <w:rFonts w:hint="eastAsia" w:asciiTheme="minorEastAsia" w:hAnsiTheme="minorEastAsia" w:eastAsiaTheme="minorEastAsia" w:cstheme="minorEastAsia"/>
          <w:b/>
          <w:bCs/>
          <w:sz w:val="24"/>
        </w:rPr>
        <w:t>备注：</w:t>
      </w:r>
      <w:bookmarkEnd w:id="89"/>
    </w:p>
    <w:p w14:paraId="165620CF">
      <w:pPr>
        <w:spacing w:line="360" w:lineRule="auto"/>
        <w:ind w:firstLine="480" w:firstLineChars="200"/>
        <w:outlineLvl w:val="0"/>
        <w:rPr>
          <w:rFonts w:asciiTheme="minorEastAsia" w:hAnsiTheme="minorEastAsia" w:eastAsiaTheme="minorEastAsia" w:cstheme="minorEastAsia"/>
          <w:sz w:val="24"/>
        </w:rPr>
      </w:pPr>
      <w:bookmarkStart w:id="90" w:name="_Toc452657637"/>
      <w:r>
        <w:rPr>
          <w:rFonts w:hint="eastAsia" w:asciiTheme="minorEastAsia" w:hAnsiTheme="minorEastAsia" w:eastAsiaTheme="minorEastAsia" w:cstheme="minorEastAsia"/>
          <w:sz w:val="24"/>
        </w:rPr>
        <w:t>1、质疑人的法定代表人办理质疑事务的，在提交质疑函（无需填写授权委托人）的同时，还应提交加盖质疑人公章的营业执照副本复印件和法定代表人的身份证复印件。请持身份证原件用于核对。</w:t>
      </w:r>
      <w:bookmarkEnd w:id="90"/>
    </w:p>
    <w:p w14:paraId="12198B8F">
      <w:pPr>
        <w:spacing w:line="360" w:lineRule="auto"/>
        <w:ind w:firstLine="480" w:firstLineChars="200"/>
        <w:outlineLvl w:val="0"/>
        <w:rPr>
          <w:rFonts w:asciiTheme="minorEastAsia" w:hAnsiTheme="minorEastAsia" w:eastAsiaTheme="minorEastAsia" w:cstheme="minorEastAsia"/>
          <w:sz w:val="24"/>
        </w:rPr>
      </w:pPr>
      <w:bookmarkStart w:id="91" w:name="_Toc452657638"/>
      <w:r>
        <w:rPr>
          <w:rFonts w:hint="eastAsia" w:asciiTheme="minorEastAsia" w:hAnsiTheme="minorEastAsia" w:eastAsiaTheme="minorEastAsia" w:cstheme="minorEastAsia"/>
          <w:sz w:val="24"/>
        </w:rPr>
        <w:t>2、授权本项目投标委托人办理质疑事务的，除提交质疑书、加盖质疑人公章的营业执照（事业单位法人证书）副本复印件和法定代表人的身份证复印件外，还应当提交由质疑人出具的明确载明授权委托的具体权限和事项的法定代表人授权委托书以及授权委托人的身份证复印件。</w:t>
      </w:r>
      <w:bookmarkEnd w:id="91"/>
    </w:p>
    <w:p w14:paraId="04C69421">
      <w:pPr>
        <w:spacing w:line="360" w:lineRule="auto"/>
        <w:ind w:firstLine="480" w:firstLineChars="200"/>
        <w:outlineLvl w:val="0"/>
        <w:rPr>
          <w:rFonts w:asciiTheme="minorEastAsia" w:hAnsiTheme="minorEastAsia" w:eastAsiaTheme="minorEastAsia" w:cstheme="minorEastAsia"/>
          <w:sz w:val="24"/>
        </w:rPr>
      </w:pPr>
      <w:bookmarkStart w:id="92" w:name="_Toc452657639"/>
      <w:r>
        <w:rPr>
          <w:rFonts w:hint="eastAsia" w:asciiTheme="minorEastAsia" w:hAnsiTheme="minorEastAsia" w:eastAsiaTheme="minorEastAsia" w:cstheme="minorEastAsia"/>
          <w:sz w:val="24"/>
        </w:rPr>
        <w:t>3、“具体的质疑事项及事实依据”一栏填写不下时，质疑人可另附页（A4），但附纸要求加盖质疑人公章。</w:t>
      </w:r>
      <w:bookmarkEnd w:id="92"/>
    </w:p>
    <w:p w14:paraId="541471A5">
      <w:pPr>
        <w:spacing w:line="360" w:lineRule="auto"/>
        <w:ind w:firstLine="480" w:firstLineChars="200"/>
        <w:outlineLvl w:val="0"/>
        <w:rPr>
          <w:rFonts w:asciiTheme="minorEastAsia" w:hAnsiTheme="minorEastAsia" w:eastAsiaTheme="minorEastAsia" w:cstheme="minorEastAsia"/>
          <w:sz w:val="24"/>
        </w:rPr>
      </w:pPr>
      <w:bookmarkStart w:id="93" w:name="_Toc452657640"/>
      <w:r>
        <w:rPr>
          <w:rFonts w:hint="eastAsia" w:asciiTheme="minorEastAsia" w:hAnsiTheme="minorEastAsia" w:eastAsiaTheme="minorEastAsia" w:cstheme="minorEastAsia"/>
          <w:sz w:val="24"/>
        </w:rPr>
        <w:t>4、与质疑事项有关的材料应与质疑函合并装订。</w:t>
      </w:r>
      <w:bookmarkEnd w:id="93"/>
    </w:p>
    <w:p w14:paraId="3C799439">
      <w:pPr>
        <w:spacing w:line="360" w:lineRule="auto"/>
        <w:ind w:firstLine="480"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b/>
          <w:bCs/>
          <w:sz w:val="24"/>
        </w:rPr>
        <w:t>质疑函一式三份。</w:t>
      </w:r>
    </w:p>
    <w:p w14:paraId="1202D3D6">
      <w:pPr>
        <w:widowControl/>
        <w:jc w:val="center"/>
        <w:rPr>
          <w:rFonts w:asciiTheme="minorEastAsia" w:hAnsiTheme="minorEastAsia" w:cstheme="minorEastAsia"/>
          <w:sz w:val="44"/>
          <w:szCs w:val="48"/>
        </w:rPr>
      </w:pPr>
      <w:bookmarkStart w:id="94" w:name="_Toc452657641"/>
      <w:r>
        <w:rPr>
          <w:rFonts w:hint="eastAsia" w:asciiTheme="minorEastAsia" w:hAnsiTheme="minorEastAsia" w:cstheme="minorEastAsia"/>
          <w:sz w:val="44"/>
          <w:szCs w:val="48"/>
        </w:rPr>
        <w:t>第三部分 采购需求</w:t>
      </w:r>
    </w:p>
    <w:p w14:paraId="1516E4D8">
      <w:pPr>
        <w:widowControl/>
        <w:jc w:val="center"/>
        <w:rPr>
          <w:rFonts w:cs="仿宋_GB2312" w:asciiTheme="minorEastAsia" w:hAnsiTheme="minorEastAsia" w:eastAsiaTheme="minorEastAsia"/>
          <w:color w:val="000000" w:themeColor="text1"/>
          <w:sz w:val="24"/>
          <w:szCs w:val="24"/>
          <w14:textFill>
            <w14:solidFill>
              <w14:schemeClr w14:val="tx1"/>
            </w14:solidFill>
          </w14:textFill>
        </w:rPr>
      </w:pPr>
    </w:p>
    <w:p w14:paraId="39E7B1BD">
      <w:pPr>
        <w:pStyle w:val="27"/>
        <w:adjustRightInd w:val="0"/>
        <w:snapToGrid w:val="0"/>
        <w:spacing w:line="360" w:lineRule="auto"/>
        <w:ind w:left="105" w:leftChars="50"/>
        <w:rPr>
          <w:rFonts w:hint="eastAsia" w:hAnsi="宋体" w:cs="宋体"/>
          <w:sz w:val="24"/>
          <w:szCs w:val="24"/>
        </w:rPr>
      </w:pPr>
      <w:r>
        <w:rPr>
          <w:rFonts w:hint="eastAsia" w:hAnsi="宋体" w:cs="宋体"/>
          <w:sz w:val="24"/>
          <w:szCs w:val="24"/>
        </w:rPr>
        <w:t>采购内容</w:t>
      </w:r>
      <w:r>
        <w:rPr>
          <w:rFonts w:hint="eastAsia" w:hAnsi="宋体" w:cs="宋体"/>
          <w:sz w:val="24"/>
          <w:szCs w:val="24"/>
          <w:lang w:val="en-US" w:eastAsia="zh-CN"/>
        </w:rPr>
        <w:t>及要求</w:t>
      </w:r>
      <w:r>
        <w:rPr>
          <w:rFonts w:hint="eastAsia" w:hAnsi="宋体" w:cs="宋体"/>
          <w:sz w:val="24"/>
          <w:szCs w:val="24"/>
        </w:rPr>
        <w:t>：</w:t>
      </w:r>
    </w:p>
    <w:p w14:paraId="5A9EA94B">
      <w:pPr>
        <w:spacing w:line="360" w:lineRule="auto"/>
        <w:ind w:firstLine="480" w:firstLine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 xml:space="preserve">（一）施工地点：伊吾县。 </w:t>
      </w:r>
    </w:p>
    <w:p w14:paraId="69E49B08">
      <w:pPr>
        <w:spacing w:line="360" w:lineRule="auto"/>
        <w:ind w:firstLine="480" w:firstLine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 xml:space="preserve">（二）工期：具体以签订合同为准。 </w:t>
      </w:r>
    </w:p>
    <w:p w14:paraId="2CDBC728">
      <w:pPr>
        <w:spacing w:line="360" w:lineRule="auto"/>
        <w:ind w:firstLine="480" w:firstLine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 xml:space="preserve">（三）报价要求 </w:t>
      </w:r>
    </w:p>
    <w:p w14:paraId="121819B0">
      <w:pPr>
        <w:spacing w:line="360" w:lineRule="auto"/>
        <w:ind w:firstLine="480" w:firstLine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 xml:space="preserve">供应商应按磋商文件规定的工程项目要求、责任范围和合同条件，以人民币进行报价。 </w:t>
      </w:r>
    </w:p>
    <w:p w14:paraId="164DF142">
      <w:pPr>
        <w:spacing w:line="360" w:lineRule="auto"/>
        <w:ind w:firstLine="480" w:firstLineChars="200"/>
        <w:outlineLvl w:val="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供应商必须按报价一览表和报价明细表的内容和格式要求填写各项工程的分项价格和总价。供应商在磋商须知前附表规定的提交首次响应文件截止之日前修改报价一览表中的报价的，应同时修改其报价明细表中的报价。 </w:t>
      </w:r>
    </w:p>
    <w:p w14:paraId="3C506DA5">
      <w:pPr>
        <w:spacing w:line="360" w:lineRule="auto"/>
        <w:jc w:val="both"/>
        <w:outlineLvl w:val="0"/>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请详见上传的工程量清单</w:t>
      </w:r>
    </w:p>
    <w:p w14:paraId="3BA8CCBF">
      <w:pPr>
        <w:spacing w:line="360" w:lineRule="auto"/>
        <w:ind w:firstLine="480" w:firstLineChars="200"/>
        <w:outlineLvl w:val="0"/>
        <w:rPr>
          <w:rFonts w:hint="default" w:asciiTheme="minorEastAsia" w:hAnsiTheme="minorEastAsia" w:eastAsiaTheme="minorEastAsia" w:cstheme="minorEastAsia"/>
          <w:sz w:val="24"/>
          <w:lang w:val="en-US" w:eastAsia="zh-CN"/>
        </w:rPr>
      </w:pPr>
    </w:p>
    <w:p w14:paraId="75139A29">
      <w:pPr>
        <w:spacing w:line="360" w:lineRule="auto"/>
        <w:ind w:firstLine="480" w:firstLineChars="200"/>
        <w:outlineLvl w:val="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（四）质量、理赔、质量技术及验收保证的承诺</w:t>
      </w:r>
    </w:p>
    <w:p w14:paraId="35E80181">
      <w:pPr>
        <w:spacing w:line="360" w:lineRule="auto"/>
        <w:ind w:firstLine="480" w:firstLine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 xml:space="preserve">1、质量：本项目质量保修期 2 年，在合同期内，甲方正常使用乙方施工的工程出现质量问题时，乙方负责维修至合格。 </w:t>
      </w:r>
    </w:p>
    <w:p w14:paraId="1A4224DE">
      <w:pPr>
        <w:spacing w:line="360" w:lineRule="auto"/>
        <w:ind w:firstLine="480" w:firstLine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 xml:space="preserve">2、理赔：施工单位施工的工程未达到竞争性磋商文件规定要求，且对招标人造成损失的，由施工单位承担一切责任，并赔偿所造成的损失。 </w:t>
      </w:r>
    </w:p>
    <w:p w14:paraId="374C3867">
      <w:pPr>
        <w:spacing w:line="360" w:lineRule="auto"/>
        <w:ind w:firstLine="480" w:firstLine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 xml:space="preserve">3、质量技术：施工质量技术应符合国家施工工程标准规范执行。 </w:t>
      </w:r>
    </w:p>
    <w:p w14:paraId="31B8CB11">
      <w:pPr>
        <w:spacing w:line="360" w:lineRule="auto"/>
        <w:ind w:firstLine="480" w:firstLine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 xml:space="preserve">4、验收保证：施工单位施工的工程达到验收时移交招标人验收，验收标准符合国家施工工程标准规范。 </w:t>
      </w:r>
    </w:p>
    <w:p w14:paraId="213BA79D">
      <w:pPr>
        <w:spacing w:line="360" w:lineRule="auto"/>
        <w:ind w:firstLine="480" w:firstLine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 xml:space="preserve">（五）其他 </w:t>
      </w:r>
    </w:p>
    <w:p w14:paraId="3D5C9CE7">
      <w:pPr>
        <w:spacing w:line="360" w:lineRule="auto"/>
        <w:ind w:firstLine="480" w:firstLine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1、其他未尽事宜由供需双方在采购合同中详细约定。</w:t>
      </w:r>
    </w:p>
    <w:p w14:paraId="3B676A4B">
      <w:pPr>
        <w:spacing w:line="360" w:lineRule="auto"/>
        <w:ind w:firstLine="480" w:firstLineChars="200"/>
        <w:outlineLvl w:val="0"/>
        <w:rPr>
          <w:rFonts w:hint="eastAsia" w:asciiTheme="minorEastAsia" w:hAnsiTheme="minorEastAsia" w:eastAsiaTheme="minorEastAsia" w:cstheme="minorEastAsia"/>
          <w:sz w:val="24"/>
          <w:lang w:val="en-US" w:eastAsia="zh-CN"/>
        </w:rPr>
      </w:pPr>
    </w:p>
    <w:p w14:paraId="0214DB56">
      <w:pPr>
        <w:pStyle w:val="27"/>
        <w:adjustRightInd w:val="0"/>
        <w:snapToGrid w:val="0"/>
        <w:spacing w:line="360" w:lineRule="auto"/>
        <w:ind w:left="105" w:leftChars="50"/>
        <w:rPr>
          <w:rFonts w:hint="eastAsia" w:hAnsi="宋体" w:cs="宋体"/>
          <w:sz w:val="24"/>
          <w:szCs w:val="24"/>
        </w:rPr>
      </w:pPr>
    </w:p>
    <w:p w14:paraId="1E349B93">
      <w:pPr>
        <w:pStyle w:val="27"/>
        <w:adjustRightInd w:val="0"/>
        <w:snapToGrid w:val="0"/>
        <w:spacing w:line="360" w:lineRule="auto"/>
        <w:ind w:left="105" w:leftChars="50"/>
        <w:rPr>
          <w:rFonts w:hint="eastAsia" w:hAnsi="宋体" w:cs="宋体"/>
          <w:sz w:val="24"/>
          <w:szCs w:val="24"/>
        </w:rPr>
      </w:pPr>
    </w:p>
    <w:p w14:paraId="3DFAE406">
      <w:pPr>
        <w:pStyle w:val="27"/>
        <w:adjustRightInd w:val="0"/>
        <w:snapToGrid w:val="0"/>
        <w:spacing w:line="360" w:lineRule="auto"/>
        <w:ind w:left="105" w:leftChars="50"/>
        <w:rPr>
          <w:rFonts w:hint="eastAsia" w:hAnsi="宋体" w:cs="宋体"/>
          <w:sz w:val="24"/>
          <w:szCs w:val="24"/>
        </w:rPr>
      </w:pPr>
    </w:p>
    <w:p w14:paraId="7FD14970">
      <w:pPr>
        <w:pStyle w:val="27"/>
        <w:adjustRightInd w:val="0"/>
        <w:snapToGrid w:val="0"/>
        <w:spacing w:line="360" w:lineRule="auto"/>
        <w:ind w:left="105" w:leftChars="50"/>
        <w:rPr>
          <w:rFonts w:hint="eastAsia" w:hAnsi="宋体" w:cs="宋体"/>
          <w:sz w:val="24"/>
          <w:szCs w:val="24"/>
        </w:rPr>
      </w:pPr>
    </w:p>
    <w:p w14:paraId="1F91D864">
      <w:pPr>
        <w:rPr>
          <w:rFonts w:hint="eastAsia" w:asciiTheme="minorEastAsia" w:hAnsiTheme="minorEastAsia" w:cstheme="minorEastAsia"/>
          <w:sz w:val="44"/>
          <w:szCs w:val="48"/>
        </w:rPr>
      </w:pPr>
    </w:p>
    <w:p w14:paraId="2FC447A8">
      <w:pPr>
        <w:widowControl/>
        <w:jc w:val="both"/>
        <w:rPr>
          <w:rFonts w:hint="eastAsia" w:asciiTheme="minorEastAsia" w:hAnsiTheme="minorEastAsia" w:cstheme="minorEastAsia"/>
          <w:sz w:val="44"/>
          <w:szCs w:val="48"/>
        </w:rPr>
      </w:pPr>
    </w:p>
    <w:p w14:paraId="523B4738">
      <w:pPr>
        <w:widowControl/>
        <w:jc w:val="center"/>
        <w:rPr>
          <w:rFonts w:asciiTheme="minorEastAsia" w:hAnsiTheme="minorEastAsia" w:cstheme="minorEastAsia"/>
          <w:sz w:val="44"/>
          <w:szCs w:val="48"/>
        </w:rPr>
      </w:pPr>
      <w:r>
        <w:rPr>
          <w:rFonts w:hint="eastAsia" w:asciiTheme="minorEastAsia" w:hAnsiTheme="minorEastAsia" w:cstheme="minorEastAsia"/>
          <w:sz w:val="44"/>
          <w:szCs w:val="48"/>
        </w:rPr>
        <w:t>第四部分 政府采购合同部分</w:t>
      </w:r>
      <w:bookmarkEnd w:id="94"/>
    </w:p>
    <w:p w14:paraId="3967EFC9">
      <w:pPr>
        <w:spacing w:line="4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一、政府采购合同协议书</w:t>
      </w:r>
    </w:p>
    <w:p w14:paraId="489B7F4B">
      <w:pPr>
        <w:spacing w:line="440" w:lineRule="exact"/>
        <w:ind w:firstLine="4800" w:firstLineChars="20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采购合同编号：</w:t>
      </w:r>
      <w:r>
        <w:rPr>
          <w:rFonts w:hint="eastAsia" w:asciiTheme="minorEastAsia" w:hAnsiTheme="minorEastAsia" w:eastAsiaTheme="minorEastAsia" w:cstheme="minorEastAsia"/>
          <w:sz w:val="24"/>
          <w:szCs w:val="24"/>
          <w:u w:val="single"/>
        </w:rPr>
        <w:t xml:space="preserve">     </w:t>
      </w:r>
    </w:p>
    <w:p w14:paraId="7FA8ED5D">
      <w:pPr>
        <w:adjustRightInd w:val="0"/>
        <w:snapToGrid w:val="0"/>
        <w:spacing w:line="440" w:lineRule="exact"/>
        <w:jc w:val="center"/>
        <w:rPr>
          <w:rFonts w:asciiTheme="minorEastAsia" w:hAnsiTheme="minorEastAsia" w:eastAsiaTheme="minorEastAsia" w:cstheme="minorEastAsia"/>
          <w:b/>
          <w:sz w:val="24"/>
          <w:szCs w:val="24"/>
        </w:rPr>
      </w:pPr>
    </w:p>
    <w:p w14:paraId="0533154D">
      <w:pPr>
        <w:adjustRightInd w:val="0"/>
        <w:snapToGrid w:val="0"/>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采购方（全称）：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（甲方）</w:t>
      </w:r>
    </w:p>
    <w:p w14:paraId="19576FAF">
      <w:pPr>
        <w:adjustRightInd w:val="0"/>
        <w:snapToGrid w:val="0"/>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供货方（全称）：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（乙方）</w:t>
      </w:r>
    </w:p>
    <w:p w14:paraId="249438C8">
      <w:pPr>
        <w:pStyle w:val="21"/>
        <w:adjustRightInd w:val="0"/>
        <w:snapToGrid w:val="0"/>
        <w:spacing w:line="440" w:lineRule="exact"/>
        <w:ind w:firstLine="600" w:firstLine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为了保护甲、乙双方合法权益，根据《中华人民共和国合同法》、《中华人民共和国政府采购法》及其他有关法律、法规、规章，双方签订本合同协议书。</w:t>
      </w:r>
    </w:p>
    <w:p w14:paraId="4CDB5B2A">
      <w:pPr>
        <w:adjustRightInd w:val="0"/>
        <w:snapToGrid w:val="0"/>
        <w:spacing w:line="44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1.项目信息</w:t>
      </w:r>
    </w:p>
    <w:p w14:paraId="6051D25B">
      <w:pPr>
        <w:pStyle w:val="21"/>
        <w:adjustRightInd w:val="0"/>
        <w:snapToGrid w:val="0"/>
        <w:spacing w:line="440" w:lineRule="exact"/>
        <w:ind w:firstLine="5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（1）采购项目名称：</w:t>
      </w:r>
      <w:r>
        <w:rPr>
          <w:rFonts w:hint="eastAsia" w:asciiTheme="minorEastAsia" w:hAnsiTheme="minorEastAsia" w:eastAsiaTheme="minorEastAsia" w:cstheme="minorEastAsia"/>
          <w:sz w:val="24"/>
          <w:szCs w:val="24"/>
          <w:u w:val="single"/>
        </w:rPr>
        <w:t xml:space="preserve">           </w:t>
      </w:r>
    </w:p>
    <w:p w14:paraId="67933852">
      <w:pPr>
        <w:pStyle w:val="21"/>
        <w:adjustRightInd w:val="0"/>
        <w:snapToGrid w:val="0"/>
        <w:spacing w:line="440" w:lineRule="exact"/>
        <w:ind w:firstLine="5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（2）采购计划编号：</w:t>
      </w:r>
      <w:r>
        <w:rPr>
          <w:rFonts w:hint="eastAsia" w:asciiTheme="minorEastAsia" w:hAnsiTheme="minorEastAsia" w:eastAsiaTheme="minorEastAsia" w:cstheme="minorEastAsia"/>
          <w:sz w:val="24"/>
          <w:szCs w:val="24"/>
          <w:u w:val="single"/>
        </w:rPr>
        <w:t xml:space="preserve">           </w:t>
      </w:r>
    </w:p>
    <w:p w14:paraId="31C1C5DF">
      <w:pPr>
        <w:adjustRightInd w:val="0"/>
        <w:snapToGrid w:val="0"/>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（3）项目内容：</w:t>
      </w:r>
      <w:r>
        <w:rPr>
          <w:rFonts w:hint="eastAsia" w:asciiTheme="minorEastAsia" w:hAnsiTheme="minorEastAsia" w:eastAsiaTheme="minorEastAsia" w:cstheme="minorEastAsia"/>
          <w:sz w:val="24"/>
          <w:szCs w:val="24"/>
          <w:u w:val="single"/>
        </w:rPr>
        <w:t xml:space="preserve">               </w:t>
      </w:r>
    </w:p>
    <w:p w14:paraId="5E8946B5">
      <w:pPr>
        <w:adjustRightInd w:val="0"/>
        <w:snapToGrid w:val="0"/>
        <w:spacing w:line="440" w:lineRule="exact"/>
        <w:ind w:firstLine="472" w:firstLineChars="196"/>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2.合同金额</w:t>
      </w:r>
    </w:p>
    <w:p w14:paraId="0CFA9696">
      <w:pPr>
        <w:adjustRightInd w:val="0"/>
        <w:snapToGrid w:val="0"/>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（1）合同金额小写：</w:t>
      </w:r>
      <w:r>
        <w:rPr>
          <w:rFonts w:hint="eastAsia" w:asciiTheme="minorEastAsia" w:hAnsiTheme="minorEastAsia" w:eastAsiaTheme="minorEastAsia" w:cstheme="minorEastAsia"/>
          <w:sz w:val="24"/>
          <w:szCs w:val="24"/>
          <w:u w:val="single"/>
        </w:rPr>
        <w:t xml:space="preserve">                      </w:t>
      </w:r>
    </w:p>
    <w:p w14:paraId="5502F22D">
      <w:pPr>
        <w:adjustRightInd w:val="0"/>
        <w:snapToGrid w:val="0"/>
        <w:spacing w:line="440" w:lineRule="exact"/>
        <w:ind w:firstLine="1440" w:firstLineChars="6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大写：</w:t>
      </w:r>
      <w:r>
        <w:rPr>
          <w:rFonts w:hint="eastAsia" w:asciiTheme="minorEastAsia" w:hAnsiTheme="minorEastAsia" w:eastAsiaTheme="minorEastAsia" w:cstheme="minorEastAsia"/>
          <w:sz w:val="24"/>
          <w:szCs w:val="24"/>
          <w:u w:val="single"/>
        </w:rPr>
        <w:t xml:space="preserve">                      </w:t>
      </w:r>
    </w:p>
    <w:p w14:paraId="35BFAC09">
      <w:pPr>
        <w:adjustRightInd w:val="0"/>
        <w:snapToGrid w:val="0"/>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（2）具体标的见附件。</w:t>
      </w:r>
    </w:p>
    <w:p w14:paraId="6CC8B624">
      <w:pPr>
        <w:adjustRightInd w:val="0"/>
        <w:snapToGrid w:val="0"/>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（3）合同价格形式：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2B6A995B">
      <w:pPr>
        <w:adjustRightInd w:val="0"/>
        <w:snapToGrid w:val="0"/>
        <w:spacing w:line="440" w:lineRule="exact"/>
        <w:ind w:firstLine="482"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b/>
          <w:sz w:val="24"/>
          <w:szCs w:val="24"/>
        </w:rPr>
        <w:t>3.履行合同的时间、地点及方式</w:t>
      </w:r>
      <w:r>
        <w:rPr>
          <w:rFonts w:hint="eastAsia" w:asciiTheme="minorEastAsia" w:hAnsiTheme="minorEastAsia" w:eastAsiaTheme="minorEastAsia" w:cstheme="minorEastAsia"/>
          <w:sz w:val="24"/>
          <w:szCs w:val="24"/>
          <w:u w:val="single"/>
        </w:rPr>
        <w:t xml:space="preserve"> </w:t>
      </w:r>
    </w:p>
    <w:p w14:paraId="511252EC">
      <w:pPr>
        <w:adjustRightInd w:val="0"/>
        <w:snapToGrid w:val="0"/>
        <w:spacing w:line="440" w:lineRule="exact"/>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起始日期：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日，完成日期：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日。总日历天数：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天。</w:t>
      </w:r>
    </w:p>
    <w:p w14:paraId="35A396CF">
      <w:pPr>
        <w:adjustRightInd w:val="0"/>
        <w:snapToGrid w:val="0"/>
        <w:spacing w:line="440" w:lineRule="exact"/>
        <w:ind w:firstLine="720" w:firstLineChars="3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u w:val="single"/>
        </w:rPr>
        <w:t xml:space="preserve">                             </w:t>
      </w:r>
    </w:p>
    <w:p w14:paraId="2B4B5F70">
      <w:pPr>
        <w:adjustRightInd w:val="0"/>
        <w:snapToGrid w:val="0"/>
        <w:spacing w:line="440" w:lineRule="exact"/>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方式：</w:t>
      </w:r>
      <w:r>
        <w:rPr>
          <w:rFonts w:hint="eastAsia" w:asciiTheme="minorEastAsia" w:hAnsiTheme="minorEastAsia" w:eastAsiaTheme="minorEastAsia" w:cstheme="minorEastAsia"/>
          <w:sz w:val="24"/>
          <w:szCs w:val="24"/>
          <w:u w:val="single"/>
        </w:rPr>
        <w:t xml:space="preserve">                             </w:t>
      </w:r>
    </w:p>
    <w:p w14:paraId="45422CA3">
      <w:pPr>
        <w:adjustRightInd w:val="0"/>
        <w:snapToGrid w:val="0"/>
        <w:spacing w:line="44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4.付款：</w:t>
      </w:r>
    </w:p>
    <w:p w14:paraId="6F27128E">
      <w:pPr>
        <w:spacing w:line="440" w:lineRule="exact"/>
        <w:ind w:firstLine="723" w:firstLineChars="300"/>
        <w:rPr>
          <w:rFonts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 xml:space="preserve">                                 </w:t>
      </w:r>
    </w:p>
    <w:p w14:paraId="6901A01A">
      <w:pPr>
        <w:adjustRightInd w:val="0"/>
        <w:snapToGrid w:val="0"/>
        <w:spacing w:line="44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5.解决合同纠纷方式</w:t>
      </w:r>
    </w:p>
    <w:p w14:paraId="0EAE2C0B">
      <w:pPr>
        <w:adjustRightInd w:val="0"/>
        <w:snapToGrid w:val="0"/>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首先通过双方协商解决，协商解决不成，则通过以下途径之一解决纠纷：</w:t>
      </w:r>
    </w:p>
    <w:p w14:paraId="20FB9091">
      <w:pPr>
        <w:adjustRightInd w:val="0"/>
        <w:snapToGrid w:val="0"/>
        <w:spacing w:line="440" w:lineRule="exact"/>
        <w:ind w:firstLine="960" w:firstLine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提请仲裁       □ 向人民法院提起诉讼</w:t>
      </w:r>
    </w:p>
    <w:p w14:paraId="02342DE6">
      <w:pPr>
        <w:adjustRightInd w:val="0"/>
        <w:snapToGrid w:val="0"/>
        <w:spacing w:line="44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6.组成合同的文件</w:t>
      </w:r>
    </w:p>
    <w:p w14:paraId="4926F9D3">
      <w:pPr>
        <w:adjustRightInd w:val="0"/>
        <w:snapToGrid w:val="0"/>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本协议书与下列文件一起构成合同文件，如下述文件之间有任何抵触、矛盾或歧义，应按以下顺序解释：</w:t>
      </w:r>
    </w:p>
    <w:p w14:paraId="137C739C">
      <w:pPr>
        <w:adjustRightInd w:val="0"/>
        <w:snapToGrid w:val="0"/>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（1）在采购或合同履行过程中乙方作出的承诺以及双方协商达成的变更或补充协议</w:t>
      </w:r>
    </w:p>
    <w:p w14:paraId="5551F2F5">
      <w:pPr>
        <w:adjustRightInd w:val="0"/>
        <w:snapToGrid w:val="0"/>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（2）成交通知书</w:t>
      </w:r>
    </w:p>
    <w:p w14:paraId="1A69253E">
      <w:pPr>
        <w:adjustRightInd w:val="0"/>
        <w:snapToGrid w:val="0"/>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（3）投标文件</w:t>
      </w:r>
    </w:p>
    <w:p w14:paraId="5699A831">
      <w:pPr>
        <w:adjustRightInd w:val="0"/>
        <w:snapToGrid w:val="0"/>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（4）政府采购合同格式条款及其附件</w:t>
      </w:r>
    </w:p>
    <w:p w14:paraId="30AF6A92">
      <w:pPr>
        <w:adjustRightInd w:val="0"/>
        <w:snapToGrid w:val="0"/>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（5）专用合同条款</w:t>
      </w:r>
    </w:p>
    <w:p w14:paraId="18C587BC">
      <w:pPr>
        <w:adjustRightInd w:val="0"/>
        <w:snapToGrid w:val="0"/>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（6）通用合同条款（如果有）</w:t>
      </w:r>
    </w:p>
    <w:p w14:paraId="063D15A7">
      <w:pPr>
        <w:adjustRightInd w:val="0"/>
        <w:snapToGrid w:val="0"/>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（7）标准、规范及有关技术文件，图纸。</w:t>
      </w:r>
    </w:p>
    <w:p w14:paraId="6F14B85A">
      <w:pPr>
        <w:adjustRightInd w:val="0"/>
        <w:snapToGrid w:val="0"/>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（8）其他合同文件。</w:t>
      </w:r>
    </w:p>
    <w:p w14:paraId="28B55568">
      <w:pPr>
        <w:adjustRightInd w:val="0"/>
        <w:snapToGrid w:val="0"/>
        <w:spacing w:line="440" w:lineRule="exact"/>
        <w:ind w:firstLine="354" w:firstLineChars="14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7.合同生效</w:t>
      </w:r>
    </w:p>
    <w:p w14:paraId="4A033AAB">
      <w:pPr>
        <w:adjustRightInd w:val="0"/>
        <w:snapToGrid w:val="0"/>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本合同自</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生效。</w:t>
      </w:r>
    </w:p>
    <w:p w14:paraId="6716E540">
      <w:pPr>
        <w:adjustRightInd w:val="0"/>
        <w:snapToGrid w:val="0"/>
        <w:spacing w:line="440" w:lineRule="exact"/>
        <w:ind w:firstLine="354" w:firstLineChars="14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8.合同份数</w:t>
      </w:r>
    </w:p>
    <w:p w14:paraId="6D71218B">
      <w:pPr>
        <w:adjustRightInd w:val="0"/>
        <w:snapToGrid w:val="0"/>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本合同一式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份，采购人执</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份，供应商执</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份，均具有同等法律效力。</w:t>
      </w:r>
    </w:p>
    <w:p w14:paraId="1E9F62FA">
      <w:pPr>
        <w:adjustRightInd w:val="0"/>
        <w:snapToGrid w:val="0"/>
        <w:spacing w:line="440" w:lineRule="exact"/>
        <w:rPr>
          <w:rFonts w:asciiTheme="minorEastAsia" w:hAnsiTheme="minorEastAsia" w:eastAsiaTheme="minorEastAsia" w:cstheme="minorEastAsia"/>
          <w:sz w:val="24"/>
          <w:szCs w:val="24"/>
        </w:rPr>
      </w:pPr>
    </w:p>
    <w:p w14:paraId="41348B2D">
      <w:pPr>
        <w:adjustRightInd w:val="0"/>
        <w:snapToGrid w:val="0"/>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合同订立时间：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6CD04C81">
      <w:pPr>
        <w:adjustRightInd w:val="0"/>
        <w:snapToGrid w:val="0"/>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合同订立地点：</w:t>
      </w:r>
      <w:r>
        <w:rPr>
          <w:rFonts w:hint="eastAsia" w:asciiTheme="minorEastAsia" w:hAnsiTheme="minorEastAsia" w:eastAsiaTheme="minorEastAsia" w:cstheme="minorEastAsia"/>
          <w:sz w:val="24"/>
          <w:szCs w:val="24"/>
          <w:u w:val="single"/>
        </w:rPr>
        <w:t xml:space="preserve">                           </w:t>
      </w:r>
    </w:p>
    <w:p w14:paraId="656A9B12">
      <w:pPr>
        <w:adjustRightInd w:val="0"/>
        <w:snapToGrid w:val="0"/>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05011D82">
      <w:pPr>
        <w:adjustRightInd w:val="0"/>
        <w:snapToGrid w:val="0"/>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      方：（公章）               乙       方：（公章）</w:t>
      </w:r>
    </w:p>
    <w:p w14:paraId="2853FDEE">
      <w:pPr>
        <w:adjustRightInd w:val="0"/>
        <w:snapToGrid w:val="0"/>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法定代表人：                       法定代表人：            </w:t>
      </w:r>
    </w:p>
    <w:p w14:paraId="5A948097">
      <w:pPr>
        <w:adjustRightInd w:val="0"/>
        <w:snapToGrid w:val="0"/>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委托代理人：                       委托代理人：            </w:t>
      </w:r>
    </w:p>
    <w:p w14:paraId="0CE9843E">
      <w:pPr>
        <w:adjustRightInd w:val="0"/>
        <w:snapToGrid w:val="0"/>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      话：                       电      话：            </w:t>
      </w:r>
    </w:p>
    <w:p w14:paraId="37FD1726">
      <w:pPr>
        <w:adjustRightInd w:val="0"/>
        <w:snapToGrid w:val="0"/>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传      真：                       传      真： </w:t>
      </w:r>
      <w:r>
        <w:rPr>
          <w:rFonts w:hint="eastAsia" w:asciiTheme="minorEastAsia" w:hAnsiTheme="minorEastAsia" w:eastAsiaTheme="minorEastAsia" w:cstheme="minorEastAsia"/>
          <w:sz w:val="24"/>
          <w:szCs w:val="24"/>
          <w:u w:val="single"/>
        </w:rPr>
        <w:t xml:space="preserve">           </w:t>
      </w:r>
    </w:p>
    <w:p w14:paraId="4EA1CA1B">
      <w:pPr>
        <w:adjustRightInd w:val="0"/>
        <w:snapToGrid w:val="0"/>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开 户 银 行：</w:t>
      </w:r>
      <w:r>
        <w:rPr>
          <w:rFonts w:hint="eastAsia" w:asciiTheme="minorEastAsia" w:hAnsiTheme="minorEastAsia" w:eastAsiaTheme="minorEastAsia" w:cstheme="minorEastAsia"/>
          <w:sz w:val="24"/>
          <w:szCs w:val="24"/>
          <w:u w:val="single"/>
        </w:rPr>
        <w:t xml:space="preserve">           </w:t>
      </w:r>
    </w:p>
    <w:p w14:paraId="5CDCD500">
      <w:pPr>
        <w:snapToGrid w:val="0"/>
        <w:spacing w:line="44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 xml:space="preserve">             帐      号：</w:t>
      </w:r>
      <w:r>
        <w:rPr>
          <w:rFonts w:hint="eastAsia" w:asciiTheme="minorEastAsia" w:hAnsiTheme="minorEastAsia" w:eastAsiaTheme="minorEastAsia" w:cstheme="minorEastAsia"/>
          <w:sz w:val="24"/>
          <w:szCs w:val="24"/>
          <w:u w:val="single"/>
        </w:rPr>
        <w:t xml:space="preserve">           </w:t>
      </w:r>
    </w:p>
    <w:p w14:paraId="1393BC92">
      <w:pPr>
        <w:spacing w:line="440" w:lineRule="exact"/>
        <w:outlineLvl w:val="1"/>
        <w:rPr>
          <w:rFonts w:asciiTheme="minorEastAsia" w:hAnsiTheme="minorEastAsia" w:eastAsiaTheme="minorEastAsia" w:cstheme="minorEastAsia"/>
          <w:b/>
          <w:sz w:val="24"/>
          <w:szCs w:val="24"/>
        </w:rPr>
      </w:pPr>
    </w:p>
    <w:p w14:paraId="6D7034FE">
      <w:pPr>
        <w:spacing w:line="440" w:lineRule="exact"/>
        <w:outlineLvl w:val="1"/>
        <w:rPr>
          <w:rFonts w:asciiTheme="minorEastAsia" w:hAnsiTheme="minorEastAsia" w:eastAsiaTheme="minorEastAsia" w:cstheme="minorEastAsia"/>
          <w:b/>
          <w:sz w:val="24"/>
          <w:szCs w:val="24"/>
        </w:rPr>
      </w:pPr>
    </w:p>
    <w:p w14:paraId="623E5919">
      <w:pPr>
        <w:pStyle w:val="266"/>
        <w:spacing w:line="400" w:lineRule="exact"/>
        <w:rPr>
          <w:rFonts w:ascii="宋体" w:hAnsi="宋体" w:cs="宋体"/>
          <w:b/>
          <w:bCs/>
          <w:sz w:val="24"/>
        </w:rPr>
      </w:pPr>
      <w:r>
        <w:rPr>
          <w:rFonts w:hint="eastAsia" w:ascii="宋体" w:hAnsi="宋体" w:cs="宋体"/>
          <w:b/>
          <w:bCs/>
          <w:sz w:val="24"/>
        </w:rPr>
        <w:t>（注：</w:t>
      </w:r>
      <w:r>
        <w:rPr>
          <w:rFonts w:hint="eastAsia" w:ascii="宋体" w:hAnsi="宋体" w:cs="宋体"/>
          <w:b/>
          <w:sz w:val="24"/>
        </w:rPr>
        <w:t>本协议书仅为参考文本，签订双方可根据项目的具体要求进行修订。</w:t>
      </w:r>
      <w:r>
        <w:rPr>
          <w:rFonts w:hint="eastAsia" w:ascii="宋体" w:hAnsi="宋体" w:cs="宋体"/>
          <w:b/>
          <w:bCs/>
          <w:sz w:val="24"/>
        </w:rPr>
        <w:t>）</w:t>
      </w:r>
    </w:p>
    <w:p w14:paraId="1E734025">
      <w:pPr>
        <w:spacing w:line="440" w:lineRule="exact"/>
        <w:outlineLvl w:val="1"/>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bookmarkStart w:id="95" w:name="_Toc517201316"/>
      <w:bookmarkStart w:id="96" w:name="_Toc446500165"/>
      <w:bookmarkStart w:id="97" w:name="_Toc478663358"/>
      <w:r>
        <w:rPr>
          <w:rFonts w:hint="eastAsia" w:asciiTheme="minorEastAsia" w:hAnsiTheme="minorEastAsia" w:eastAsiaTheme="minorEastAsia" w:cstheme="minorEastAsia"/>
          <w:b/>
          <w:sz w:val="24"/>
          <w:szCs w:val="24"/>
        </w:rPr>
        <w:t>二、政府采购合同通用条款</w:t>
      </w:r>
      <w:bookmarkEnd w:id="95"/>
      <w:bookmarkEnd w:id="96"/>
      <w:bookmarkEnd w:id="97"/>
    </w:p>
    <w:p w14:paraId="7CDF96D3">
      <w:pPr>
        <w:pStyle w:val="277"/>
        <w:spacing w:line="440" w:lineRule="exact"/>
        <w:ind w:firstLine="48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（根据《政府采购法》和《合同法》。采购人和供应商之间的权利和义务，应当按照平等的原则以合同方式约定。此合同书仅作为签订正式合同时的参考，正式合同书应包括本参考格式之内容。）</w:t>
      </w:r>
    </w:p>
    <w:p w14:paraId="43A07865">
      <w:pPr>
        <w:pStyle w:val="277"/>
        <w:spacing w:line="440" w:lineRule="exact"/>
        <w:ind w:firstLine="482"/>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 合同文件</w:t>
      </w:r>
    </w:p>
    <w:p w14:paraId="3E1FF8BA">
      <w:pPr>
        <w:pStyle w:val="277"/>
        <w:spacing w:line="440" w:lineRule="exact"/>
        <w:ind w:firstLine="48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本合同所附下列文件是构成本合同不可分割的部分：</w:t>
      </w:r>
    </w:p>
    <w:p w14:paraId="55F375E3">
      <w:pPr>
        <w:pStyle w:val="277"/>
        <w:spacing w:line="440" w:lineRule="exact"/>
        <w:ind w:left="560" w:firstLine="0" w:firstLineChars="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(1)采购文件</w:t>
      </w:r>
    </w:p>
    <w:p w14:paraId="261FC2AC">
      <w:pPr>
        <w:pStyle w:val="277"/>
        <w:spacing w:line="440" w:lineRule="exact"/>
        <w:ind w:left="560" w:firstLine="0" w:firstLineChars="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(2)合同条款</w:t>
      </w:r>
    </w:p>
    <w:p w14:paraId="153FE7F6">
      <w:pPr>
        <w:pStyle w:val="277"/>
        <w:spacing w:line="440" w:lineRule="exact"/>
        <w:ind w:left="560" w:firstLine="0" w:firstLineChars="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(3)中标人提交的响应文件</w:t>
      </w:r>
    </w:p>
    <w:p w14:paraId="14568926">
      <w:pPr>
        <w:pStyle w:val="277"/>
        <w:spacing w:line="440" w:lineRule="exact"/>
        <w:ind w:left="560" w:firstLine="0" w:firstLineChars="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(4)技术规格（包括图纸，如果有的话）</w:t>
      </w:r>
    </w:p>
    <w:p w14:paraId="13DAAA2B">
      <w:pPr>
        <w:pStyle w:val="277"/>
        <w:spacing w:line="440" w:lineRule="exact"/>
        <w:ind w:left="560" w:firstLine="0" w:firstLineChars="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(5)中标/成交通知书</w:t>
      </w:r>
    </w:p>
    <w:p w14:paraId="1039F18C">
      <w:pPr>
        <w:pStyle w:val="277"/>
        <w:spacing w:line="440" w:lineRule="exact"/>
        <w:ind w:firstLine="482"/>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2．合同范围和条件</w:t>
      </w:r>
    </w:p>
    <w:p w14:paraId="5A285381">
      <w:pPr>
        <w:pStyle w:val="277"/>
        <w:spacing w:line="440" w:lineRule="exact"/>
        <w:ind w:firstLine="48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本合同的范围和条件与上述文件的规定相一致。</w:t>
      </w:r>
    </w:p>
    <w:p w14:paraId="018F1C18">
      <w:pPr>
        <w:pStyle w:val="277"/>
        <w:spacing w:line="440" w:lineRule="exact"/>
        <w:ind w:firstLine="482"/>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3．货物及数量</w:t>
      </w:r>
    </w:p>
    <w:p w14:paraId="7F6EDBC1">
      <w:pPr>
        <w:pStyle w:val="277"/>
        <w:spacing w:line="440" w:lineRule="exact"/>
        <w:ind w:firstLine="48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本合同所提供的货物数量/服务详见磋商文件及项目图纸、工程量清单中包含的全部内容。</w:t>
      </w:r>
    </w:p>
    <w:p w14:paraId="6C655E9F">
      <w:pPr>
        <w:pStyle w:val="277"/>
        <w:spacing w:line="440" w:lineRule="exact"/>
        <w:ind w:firstLine="482"/>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4．合同金额</w:t>
      </w:r>
    </w:p>
    <w:p w14:paraId="146EF28F">
      <w:pPr>
        <w:pStyle w:val="277"/>
        <w:spacing w:line="440" w:lineRule="exact"/>
        <w:ind w:firstLine="48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合同总金额为元人民币，分项价格见响应文件按报价明细表。</w:t>
      </w:r>
    </w:p>
    <w:p w14:paraId="1EDE97FD">
      <w:pPr>
        <w:pStyle w:val="277"/>
        <w:spacing w:line="440" w:lineRule="exact"/>
        <w:ind w:firstLine="482"/>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5．合同生效及支付条件和方式</w:t>
      </w:r>
    </w:p>
    <w:p w14:paraId="2D1525EC">
      <w:pPr>
        <w:pStyle w:val="277"/>
        <w:spacing w:line="440" w:lineRule="exact"/>
        <w:ind w:firstLine="482"/>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6．交货时间和交货地点</w:t>
      </w:r>
    </w:p>
    <w:p w14:paraId="105BFFF4">
      <w:pPr>
        <w:pStyle w:val="277"/>
        <w:spacing w:line="440" w:lineRule="exact"/>
        <w:ind w:firstLine="48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本合同货物的交货时间和交货地点按磋商文件内要求执行。</w:t>
      </w:r>
    </w:p>
    <w:p w14:paraId="61874D66">
      <w:pPr>
        <w:pStyle w:val="278"/>
        <w:spacing w:line="500" w:lineRule="exact"/>
        <w:jc w:val="center"/>
        <w:rPr>
          <w:rFonts w:asciiTheme="minorEastAsia" w:hAnsiTheme="minorEastAsia" w:eastAsiaTheme="minorEastAsia" w:cstheme="minorEastAsia"/>
          <w:b/>
          <w:kern w:val="0"/>
          <w:sz w:val="24"/>
          <w:szCs w:val="24"/>
        </w:rPr>
      </w:pPr>
      <w:bookmarkStart w:id="98" w:name="_Hlk450145418"/>
      <w:r>
        <w:rPr>
          <w:rFonts w:hint="eastAsia" w:asciiTheme="minorEastAsia" w:hAnsiTheme="minorEastAsia" w:eastAsiaTheme="minorEastAsia" w:cstheme="minorEastAsia"/>
          <w:b/>
          <w:spacing w:val="120"/>
          <w:kern w:val="0"/>
          <w:sz w:val="24"/>
          <w:szCs w:val="24"/>
        </w:rPr>
        <w:t>合同条</w:t>
      </w:r>
      <w:r>
        <w:rPr>
          <w:rFonts w:hint="eastAsia" w:asciiTheme="minorEastAsia" w:hAnsiTheme="minorEastAsia" w:eastAsiaTheme="minorEastAsia" w:cstheme="minorEastAsia"/>
          <w:b/>
          <w:kern w:val="0"/>
          <w:sz w:val="24"/>
          <w:szCs w:val="24"/>
        </w:rPr>
        <w:t>款</w:t>
      </w:r>
    </w:p>
    <w:p w14:paraId="6405D20D">
      <w:pPr>
        <w:pStyle w:val="278"/>
        <w:spacing w:line="50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1．有关概念</w:t>
      </w:r>
    </w:p>
    <w:p w14:paraId="51316BE8">
      <w:pPr>
        <w:pStyle w:val="278"/>
        <w:spacing w:line="500" w:lineRule="exact"/>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本合同下列术语应解释为：</w:t>
      </w:r>
    </w:p>
    <w:p w14:paraId="48A5E0CB">
      <w:pPr>
        <w:pStyle w:val="278"/>
        <w:spacing w:line="500" w:lineRule="exact"/>
        <w:ind w:left="485" w:hanging="484" w:hangingChars="202"/>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bCs/>
          <w:sz w:val="24"/>
          <w:szCs w:val="24"/>
        </w:rPr>
        <w:t>“合同”，系指买供双方签署的、合同格式中载明的买供双方所达成的协议，包括所有的附件、附录和上述文件所提到的构成合同的所有文件。</w:t>
      </w:r>
    </w:p>
    <w:p w14:paraId="56E59E77">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1.2“合同价”，系指根据合同规定供方在正确地履行合同义务后采购人应支付给供方的价格。</w:t>
      </w:r>
    </w:p>
    <w:p w14:paraId="2F5A313A">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1.3“货物”，系指供方根据合同规定须向采购人提供的各种形态和种类的物品，包括产品、设备、配件等。</w:t>
      </w:r>
    </w:p>
    <w:p w14:paraId="403B2880">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1.4“服务”，系指伴随本项目产生的，根据合同规定由供方承担的与供货有关的辅助服务，例如安装、调试、技术援助、培训、售后服务等以及合同中规定供方应承担的所有其它类似义务。</w:t>
      </w:r>
    </w:p>
    <w:p w14:paraId="1343478E">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1.5“采购人”，系指磋商文件中所述购买货物和服务的单位。</w:t>
      </w:r>
    </w:p>
    <w:p w14:paraId="381392FC">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1.6“供方”，系指磋商文件中所述提供货物和服务的公司或实体，亦即中标人。</w:t>
      </w:r>
    </w:p>
    <w:p w14:paraId="284AA577">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1.7“天”，系日历天数。</w:t>
      </w:r>
    </w:p>
    <w:p w14:paraId="465C9BCB">
      <w:pPr>
        <w:pStyle w:val="278"/>
        <w:spacing w:line="50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2．技术规格</w:t>
      </w:r>
    </w:p>
    <w:p w14:paraId="4068C097">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2.1交付货物的技术规格应与响应文件规定的技术规格以及所附的技术规格响应表相一致。</w:t>
      </w:r>
    </w:p>
    <w:p w14:paraId="75C2027A">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2.2除技术规格另有规定外，计量单位均使用中华人民共和国法定计量单位。</w:t>
      </w:r>
    </w:p>
    <w:p w14:paraId="5B516424">
      <w:pPr>
        <w:pStyle w:val="278"/>
        <w:spacing w:line="50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3．专利权</w:t>
      </w:r>
    </w:p>
    <w:p w14:paraId="0B4770DD">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3.1供方应保证采购人在使用该货物或其任何一部分时免受第三方提出侵犯其专利权、商标权或工业设计权的起诉。若由此出现侵权诉讼，由供方承担全部责任。</w:t>
      </w:r>
    </w:p>
    <w:p w14:paraId="43334242">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3.2供方按合同要求为采购人提交的设计方案，其所有权、使用权等所有权力均转为采购人所拥有，供方放弃拥有关于设计方案的所有权力。</w:t>
      </w:r>
    </w:p>
    <w:p w14:paraId="7D660AFF">
      <w:pPr>
        <w:pStyle w:val="278"/>
        <w:spacing w:line="50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4.包装要求</w:t>
      </w:r>
    </w:p>
    <w:p w14:paraId="3E40C09A">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4.1除合同另有规定外，供方提供的所有单独包装的货物都应具有原始的、完好的标准包装。如遇交付前已拆封货物，采购人有权拒绝接受或要求更换。</w:t>
      </w:r>
    </w:p>
    <w:p w14:paraId="23E1FFE9">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4.2每个包装箱内的装箱清单、使用说明书、质量证书、保修卡及软件使用说明等所有资料均须齐全。</w:t>
      </w:r>
    </w:p>
    <w:p w14:paraId="62422358">
      <w:pPr>
        <w:pStyle w:val="278"/>
        <w:spacing w:line="50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 装运条件</w:t>
      </w:r>
    </w:p>
    <w:p w14:paraId="7AA96FE7">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5.1供方负责安排运输，运输费由供方承担。</w:t>
      </w:r>
    </w:p>
    <w:p w14:paraId="6D555739">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5.2提单日期应视为实际交货日期。</w:t>
      </w:r>
    </w:p>
    <w:p w14:paraId="71474D42">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5.3供方装运的货物不得超过合同规定的数量或重量。否则，供方应对超运数量或重量而产生的一切后果负责。</w:t>
      </w:r>
    </w:p>
    <w:p w14:paraId="6D6D6483">
      <w:pPr>
        <w:pStyle w:val="278"/>
        <w:spacing w:line="50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 付款</w:t>
      </w:r>
    </w:p>
    <w:p w14:paraId="77A6CF6A">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6.1本合同以人民币支付。</w:t>
      </w:r>
    </w:p>
    <w:p w14:paraId="2A1CAD82">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6.2供方按照合同规定交货。交货后供方把下列单据提交给采购人,采购人按合同规定审核后办理付款手续：</w:t>
      </w:r>
    </w:p>
    <w:p w14:paraId="5F7DF59E">
      <w:pPr>
        <w:pStyle w:val="278"/>
        <w:spacing w:line="500" w:lineRule="exact"/>
        <w:ind w:left="565" w:leftChars="269" w:firstLine="1"/>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（1）发票</w:t>
      </w:r>
    </w:p>
    <w:p w14:paraId="392FF80B">
      <w:pPr>
        <w:pStyle w:val="278"/>
        <w:spacing w:line="500" w:lineRule="exact"/>
        <w:ind w:left="565" w:leftChars="269" w:firstLine="1"/>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（2）质量证书</w:t>
      </w:r>
    </w:p>
    <w:p w14:paraId="77D7EFC4">
      <w:pPr>
        <w:pStyle w:val="278"/>
        <w:spacing w:line="500" w:lineRule="exact"/>
        <w:ind w:left="565" w:leftChars="269" w:firstLine="1"/>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（3）详细配置、数量清单</w:t>
      </w:r>
    </w:p>
    <w:p w14:paraId="197154D1">
      <w:pPr>
        <w:pStyle w:val="278"/>
        <w:spacing w:line="500" w:lineRule="exact"/>
        <w:ind w:left="565" w:leftChars="269" w:firstLine="1"/>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（4）检验报告</w:t>
      </w:r>
    </w:p>
    <w:p w14:paraId="0E3AACBC">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6.3采购人按合同规定的合同生效及支付条件和方式安排付款。</w:t>
      </w:r>
    </w:p>
    <w:p w14:paraId="60CE92F9">
      <w:pPr>
        <w:pStyle w:val="278"/>
        <w:spacing w:line="50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7．伴随服务</w:t>
      </w:r>
    </w:p>
    <w:p w14:paraId="1F620ACD">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7.1供方随同货物提交所供货物的技术资料。包括相应每套货物的中文技术文件，如：产品目录、操作手册、使用说明、维护手册或服务指南等。</w:t>
      </w:r>
    </w:p>
    <w:p w14:paraId="2669B343">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7.2供方应提供下列服务：</w:t>
      </w:r>
    </w:p>
    <w:p w14:paraId="13F49141">
      <w:pPr>
        <w:pStyle w:val="278"/>
        <w:spacing w:line="500" w:lineRule="exact"/>
        <w:ind w:left="565" w:leftChars="269" w:firstLine="1"/>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（1）货物的现场安装和启动监督；</w:t>
      </w:r>
    </w:p>
    <w:p w14:paraId="6C361B27">
      <w:pPr>
        <w:pStyle w:val="278"/>
        <w:spacing w:line="500" w:lineRule="exact"/>
        <w:ind w:left="565" w:leftChars="269" w:firstLine="1"/>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（2）提供货物组装和维修所必须的工具；</w:t>
      </w:r>
    </w:p>
    <w:p w14:paraId="60565AF7">
      <w:pPr>
        <w:pStyle w:val="278"/>
        <w:spacing w:line="500" w:lineRule="exact"/>
        <w:ind w:left="565" w:leftChars="269" w:firstLine="1"/>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（3）在项目现场就货物的安装、启动、运行和维护，按采购人的要求提供技术培训。</w:t>
      </w:r>
    </w:p>
    <w:p w14:paraId="12C1A9D1">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7.3伴随服务的费用含在合同价中，不另行支付。</w:t>
      </w:r>
    </w:p>
    <w:p w14:paraId="53920F01">
      <w:pPr>
        <w:pStyle w:val="278"/>
        <w:spacing w:line="50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8.</w:t>
      </w:r>
      <w:r>
        <w:rPr>
          <w:rFonts w:hint="eastAsia" w:asciiTheme="minorEastAsia" w:hAnsiTheme="minorEastAsia" w:eastAsiaTheme="minorEastAsia" w:cstheme="minorEastAsia"/>
          <w:b/>
          <w:sz w:val="24"/>
          <w:szCs w:val="24"/>
        </w:rPr>
        <w:t>备品备件</w:t>
      </w:r>
    </w:p>
    <w:p w14:paraId="0F452980">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8.1</w:t>
      </w:r>
      <w:r>
        <w:rPr>
          <w:rFonts w:hint="eastAsia" w:asciiTheme="minorEastAsia" w:hAnsiTheme="minorEastAsia" w:eastAsiaTheme="minorEastAsia" w:cstheme="minorEastAsia"/>
          <w:sz w:val="24"/>
          <w:szCs w:val="24"/>
        </w:rPr>
        <w:t>供</w:t>
      </w:r>
      <w:r>
        <w:rPr>
          <w:rFonts w:hint="eastAsia" w:asciiTheme="minorEastAsia" w:hAnsiTheme="minorEastAsia" w:eastAsiaTheme="minorEastAsia" w:cstheme="minorEastAsia"/>
          <w:bCs/>
          <w:sz w:val="24"/>
          <w:szCs w:val="24"/>
        </w:rPr>
        <w:t>方可能被要</w:t>
      </w:r>
      <w:r>
        <w:rPr>
          <w:rFonts w:hint="eastAsia" w:asciiTheme="minorEastAsia" w:hAnsiTheme="minorEastAsia" w:eastAsiaTheme="minorEastAsia" w:cstheme="minorEastAsia"/>
          <w:sz w:val="24"/>
          <w:szCs w:val="24"/>
        </w:rPr>
        <w:t>求提供下列与备件有关的材料、通知和资料：</w:t>
      </w:r>
    </w:p>
    <w:p w14:paraId="12B1FDDF">
      <w:pPr>
        <w:pStyle w:val="278"/>
        <w:spacing w:line="500" w:lineRule="exact"/>
        <w:ind w:left="567" w:leftChars="27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（1）采购方从供方选购备件，但前提条件是该选购并不能免除供方在合同保证期内所承担的义务；</w:t>
      </w:r>
    </w:p>
    <w:p w14:paraId="71514AC3">
      <w:pPr>
        <w:pStyle w:val="278"/>
        <w:spacing w:line="500" w:lineRule="exact"/>
        <w:ind w:left="567" w:leftChars="27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（2）在备件停止生产的情况下，供方应事先将要停止生产的计划通知买方有足够的时间采购所需的备件；</w:t>
      </w:r>
    </w:p>
    <w:p w14:paraId="14EA1F2F">
      <w:pPr>
        <w:pStyle w:val="278"/>
        <w:spacing w:line="500" w:lineRule="exact"/>
        <w:ind w:left="567" w:leftChars="27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（3）在备件停止生产后，如果采购方要求，供方应免费向采购方提供备件的蓝图、图纸和规格。</w:t>
      </w:r>
    </w:p>
    <w:p w14:paraId="33774228">
      <w:pPr>
        <w:pStyle w:val="278"/>
        <w:tabs>
          <w:tab w:val="left" w:pos="-540"/>
          <w:tab w:val="left" w:pos="0"/>
          <w:tab w:val="left" w:pos="420"/>
          <w:tab w:val="left" w:pos="840"/>
          <w:tab w:val="left" w:pos="1260"/>
          <w:tab w:val="left" w:pos="1680"/>
          <w:tab w:val="left" w:pos="2250"/>
        </w:tabs>
        <w:spacing w:line="50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9、质量保证及售后服务</w:t>
      </w:r>
    </w:p>
    <w:p w14:paraId="2BAD6C94">
      <w:pPr>
        <w:pStyle w:val="278"/>
        <w:tabs>
          <w:tab w:val="left" w:pos="-540"/>
          <w:tab w:val="left" w:pos="0"/>
          <w:tab w:val="left" w:pos="420"/>
          <w:tab w:val="left" w:pos="840"/>
          <w:tab w:val="left" w:pos="1260"/>
          <w:tab w:val="left" w:pos="1680"/>
          <w:tab w:val="left" w:pos="2250"/>
        </w:tabs>
        <w:spacing w:line="50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（一）质量保证</w:t>
      </w:r>
    </w:p>
    <w:p w14:paraId="3CE66CB1">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供方保证所提供的货物是全新的、未使用过的，是完全符合合同规定的质量、规格和性能要求的。保证货物在正常使用和保养条件下，在其使用寿命内具有满意的性能。在质保期内供方免费提供货物正常使用情况下发生故障的维修服务和更换配件服务。在供方或制造商承诺的货物质量保证期内，供方对由于设计工艺或材料的缺陷而产生的故障负责；货物无质保期的，供方在两年内对由于设计工艺或材料的缺陷而产生的故障负责。</w:t>
      </w:r>
    </w:p>
    <w:p w14:paraId="2EDFD832">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9.2在质保期内或货物无质保期的则在两年内，如果货物的数量、质量或规格与合同不符，或证实货物有缺陷的，采购人可尽快以书面形式向供方提出本保证下的索赔。</w:t>
      </w:r>
    </w:p>
    <w:p w14:paraId="565E4F83">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9.3供方在收到索赔通知后十日内须免费更换有缺陷的货物或部件。</w:t>
      </w:r>
    </w:p>
    <w:p w14:paraId="4269DAE2">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9.4供方在收到索赔通知后十日内没有弥补缺陷，采购人可采取必要的补救措施，其风险和费用将由供方承担，采购人根据合同规定向供方行使的其它权利不受影响。</w:t>
      </w:r>
    </w:p>
    <w:p w14:paraId="36320D2B">
      <w:pPr>
        <w:pStyle w:val="278"/>
        <w:tabs>
          <w:tab w:val="left" w:pos="-540"/>
          <w:tab w:val="left" w:pos="0"/>
          <w:tab w:val="left" w:pos="420"/>
          <w:tab w:val="left" w:pos="840"/>
          <w:tab w:val="left" w:pos="1260"/>
          <w:tab w:val="left" w:pos="1680"/>
          <w:tab w:val="left" w:pos="2250"/>
        </w:tabs>
        <w:spacing w:line="50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(二)质量保证期后服务</w:t>
      </w:r>
    </w:p>
    <w:p w14:paraId="2589A9DA">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9.5 质保期满后，若有零部件出现故障，经权威部门鉴定属于寿命异常问题（明显短于该零部件正常寿命时），则由供方负责免费更换及维修。</w:t>
      </w:r>
    </w:p>
    <w:p w14:paraId="2A4B03CC">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9.6 质保期满后，应采购方要求，供方应按投标时的价格与采购方签订定期维修保养合同及提供采购方所需零配件，若投标时的价格高于市场价，则按市场价与与采购方签订定期维修保养合同及提供采购方所需零配件。</w:t>
      </w:r>
    </w:p>
    <w:p w14:paraId="12D24C36">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9.7 乙方交货后，若设备发生故障，乙方应在甲方报修后24小时内到达。</w:t>
      </w:r>
    </w:p>
    <w:p w14:paraId="5D031DED">
      <w:pPr>
        <w:pStyle w:val="278"/>
        <w:spacing w:line="50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10．检验</w:t>
      </w:r>
    </w:p>
    <w:p w14:paraId="03CCA56E">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在交货前，供方应对货物的质量、规格、性能、数量等进行详细全面的检验，并出具一份证明货物符合合同规定要求的检验报告。检验报告是付款必要的文件组成部分，但不作为对有关质量、规格、数量的最终检验。</w:t>
      </w:r>
    </w:p>
    <w:p w14:paraId="7D52CA42">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10.2货物交付后，采购人申请有关部门对货物的质量、数量等进行检验并出具检验证书。</w:t>
      </w:r>
    </w:p>
    <w:p w14:paraId="544E0F63">
      <w:pPr>
        <w:pStyle w:val="278"/>
        <w:spacing w:line="50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11．索赔</w:t>
      </w:r>
    </w:p>
    <w:p w14:paraId="3094C25B">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sz w:val="24"/>
          <w:szCs w:val="24"/>
        </w:rPr>
        <w:t>1.1采购人有权根据有关部门出具的检验证书向供方提出索赔。</w:t>
      </w:r>
    </w:p>
    <w:p w14:paraId="203A36B0">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11.2在合同条款第8条规定的质保期内，如果供方对差异负有责任而采购人提出索赔，供方应按照采购人的损失程度进行赔偿。</w:t>
      </w:r>
    </w:p>
    <w:p w14:paraId="326B33D9">
      <w:pPr>
        <w:pStyle w:val="277"/>
        <w:spacing w:line="500" w:lineRule="exact"/>
        <w:ind w:firstLine="0" w:firstLineChars="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12．</w:t>
      </w:r>
      <w:r>
        <w:rPr>
          <w:rFonts w:hint="eastAsia" w:asciiTheme="minorEastAsia" w:hAnsiTheme="minorEastAsia" w:eastAsiaTheme="minorEastAsia" w:cstheme="minorEastAsia"/>
          <w:b/>
          <w:bCs/>
          <w:sz w:val="24"/>
          <w:szCs w:val="24"/>
        </w:rPr>
        <w:t>供</w:t>
      </w:r>
      <w:r>
        <w:rPr>
          <w:rFonts w:hint="eastAsia" w:asciiTheme="minorEastAsia" w:hAnsiTheme="minorEastAsia" w:eastAsiaTheme="minorEastAsia" w:cstheme="minorEastAsia"/>
          <w:b/>
          <w:sz w:val="24"/>
          <w:szCs w:val="24"/>
        </w:rPr>
        <w:t>方履约延误</w:t>
      </w:r>
    </w:p>
    <w:p w14:paraId="339C885F">
      <w:pPr>
        <w:pStyle w:val="278"/>
        <w:spacing w:line="500" w:lineRule="exact"/>
        <w:ind w:left="485" w:hanging="484" w:hangingChars="202"/>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12.1</w:t>
      </w:r>
      <w:r>
        <w:rPr>
          <w:rFonts w:hint="eastAsia" w:asciiTheme="minorEastAsia" w:hAnsiTheme="minorEastAsia" w:eastAsiaTheme="minorEastAsia" w:cstheme="minorEastAsia"/>
          <w:sz w:val="24"/>
          <w:szCs w:val="24"/>
        </w:rPr>
        <w:t>供</w:t>
      </w:r>
      <w:r>
        <w:rPr>
          <w:rFonts w:hint="eastAsia" w:asciiTheme="minorEastAsia" w:hAnsiTheme="minorEastAsia" w:eastAsiaTheme="minorEastAsia" w:cstheme="minorEastAsia"/>
          <w:bCs/>
          <w:sz w:val="24"/>
          <w:szCs w:val="24"/>
        </w:rPr>
        <w:t>方应</w:t>
      </w:r>
      <w:r>
        <w:rPr>
          <w:rFonts w:hint="eastAsia" w:asciiTheme="minorEastAsia" w:hAnsiTheme="minorEastAsia" w:eastAsiaTheme="minorEastAsia" w:cstheme="minorEastAsia"/>
          <w:sz w:val="24"/>
          <w:szCs w:val="24"/>
        </w:rPr>
        <w:t>按规定</w:t>
      </w:r>
      <w:r>
        <w:rPr>
          <w:rFonts w:hint="eastAsia" w:asciiTheme="minorEastAsia" w:hAnsiTheme="minorEastAsia" w:eastAsiaTheme="minorEastAsia" w:cstheme="minorEastAsia"/>
          <w:bCs/>
          <w:sz w:val="24"/>
          <w:szCs w:val="24"/>
        </w:rPr>
        <w:t>的时间交货和提供服务。</w:t>
      </w:r>
    </w:p>
    <w:p w14:paraId="7A73ABDE">
      <w:pPr>
        <w:pStyle w:val="277"/>
        <w:spacing w:line="500" w:lineRule="exact"/>
        <w:ind w:left="617" w:hanging="616" w:hangingChars="257"/>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12.2如</w:t>
      </w:r>
      <w:r>
        <w:rPr>
          <w:rFonts w:hint="eastAsia" w:asciiTheme="minorEastAsia" w:hAnsiTheme="minorEastAsia" w:eastAsiaTheme="minorEastAsia" w:cstheme="minorEastAsia"/>
          <w:sz w:val="24"/>
          <w:szCs w:val="24"/>
        </w:rPr>
        <w:t>供方无正当理由而拖延交货，采购人将从货款中扣除误期赔偿费而不影响合同项下的其他补救方法，赔偿费按每周迟交货物交货价或未提供服务费用的百分之一（1%）计收，直至交货或提供服务为止。误期赔偿费的最高限额不超过误期货物或服务合同价的百分之五（5%）。一周按七（7）天计算，不足七（7）天按一周计算。一旦达到误期赔偿费的最高限额，采购人有权终止合同。</w:t>
      </w:r>
    </w:p>
    <w:p w14:paraId="358E07C5">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12.3在履行</w:t>
      </w:r>
      <w:r>
        <w:rPr>
          <w:rFonts w:hint="eastAsia" w:asciiTheme="minorEastAsia" w:hAnsiTheme="minorEastAsia" w:eastAsiaTheme="minorEastAsia" w:cstheme="minorEastAsia"/>
          <w:sz w:val="24"/>
          <w:szCs w:val="24"/>
        </w:rPr>
        <w:t>合同过程中，如果供方遇到可能妨碍按时交货和提供服务的情况时，应及时以书面形式将拖延的事实、可能拖延的期限和理由通知采购人。采购人在收到通知后，要尽快对情况进行评价，并确定是否通过修改合同酌情延长交货时间以及是否收取误期赔偿费。延期应通过修改合同的方式由双方认可。</w:t>
      </w:r>
    </w:p>
    <w:p w14:paraId="50123BFC">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12.4供方交付的货物不符合磋商文件、响应文件和本合同规定的，采购方有权拒收，并且供方需向采购方支付本合同总价10%的违约金。</w:t>
      </w:r>
    </w:p>
    <w:p w14:paraId="3242AA33">
      <w:pPr>
        <w:pStyle w:val="277"/>
        <w:spacing w:line="500" w:lineRule="exact"/>
        <w:ind w:firstLine="0" w:firstLineChars="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13．不可抗力</w:t>
      </w:r>
    </w:p>
    <w:p w14:paraId="3CC1061C">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13.1如果双</w:t>
      </w:r>
      <w:r>
        <w:rPr>
          <w:rFonts w:hint="eastAsia" w:asciiTheme="minorEastAsia" w:hAnsiTheme="minorEastAsia" w:eastAsiaTheme="minorEastAsia" w:cstheme="minorEastAsia"/>
          <w:sz w:val="24"/>
          <w:szCs w:val="24"/>
        </w:rPr>
        <w:t>方任何一方由于经双方认可属于不可抗力的事故，致使影响合同履行时，履行合同的期限予以延长，延长的期限应相当于事故所影响的时间。不可抗力事件是指买供双方在缔结合同时所不能预见、并且它的发生及其后果是无法避免及无法克服的事件，比如战争、严重火灾、洪水、台风、地震等。</w:t>
      </w:r>
    </w:p>
    <w:p w14:paraId="7CB9C68F">
      <w:pPr>
        <w:pStyle w:val="278"/>
        <w:spacing w:line="500" w:lineRule="exact"/>
        <w:ind w:left="485" w:hanging="484" w:hangingChars="20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受事故影响的一方应在不可抗力发生后尽快以传真、电报通知另一方，并在事故发生后14天内，将有关部门出具的证明文件用特快专递或挂号信寄给另一方。如果不可抗力影响时间延续90天以上时，双方可通过友好协商在合理的时间内达成进一步履行或解除合同的协议。</w:t>
      </w:r>
    </w:p>
    <w:p w14:paraId="350B1AF3">
      <w:pPr>
        <w:pStyle w:val="277"/>
        <w:spacing w:line="500" w:lineRule="exact"/>
        <w:ind w:firstLine="0" w:firstLineChars="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14．税费</w:t>
      </w:r>
    </w:p>
    <w:p w14:paraId="510DD72C">
      <w:pPr>
        <w:pStyle w:val="278"/>
        <w:spacing w:line="500" w:lineRule="exact"/>
        <w:ind w:left="485" w:hanging="484" w:hangingChars="202"/>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14.1政府根据现行税法对</w:t>
      </w:r>
      <w:r>
        <w:rPr>
          <w:rFonts w:hint="eastAsia" w:asciiTheme="minorEastAsia" w:hAnsiTheme="minorEastAsia" w:eastAsiaTheme="minorEastAsia" w:cstheme="minorEastAsia"/>
          <w:sz w:val="24"/>
          <w:szCs w:val="24"/>
        </w:rPr>
        <w:t>供</w:t>
      </w:r>
      <w:r>
        <w:rPr>
          <w:rFonts w:hint="eastAsia" w:asciiTheme="minorEastAsia" w:hAnsiTheme="minorEastAsia" w:eastAsiaTheme="minorEastAsia" w:cstheme="minorEastAsia"/>
          <w:bCs/>
          <w:sz w:val="24"/>
          <w:szCs w:val="24"/>
        </w:rPr>
        <w:t>方征收的与本合同有关的一切税费均由</w:t>
      </w:r>
      <w:r>
        <w:rPr>
          <w:rFonts w:hint="eastAsia" w:asciiTheme="minorEastAsia" w:hAnsiTheme="minorEastAsia" w:eastAsiaTheme="minorEastAsia" w:cstheme="minorEastAsia"/>
          <w:sz w:val="24"/>
          <w:szCs w:val="24"/>
        </w:rPr>
        <w:t>供</w:t>
      </w:r>
      <w:r>
        <w:rPr>
          <w:rFonts w:hint="eastAsia" w:asciiTheme="minorEastAsia" w:hAnsiTheme="minorEastAsia" w:eastAsiaTheme="minorEastAsia" w:cstheme="minorEastAsia"/>
          <w:bCs/>
          <w:sz w:val="24"/>
          <w:szCs w:val="24"/>
        </w:rPr>
        <w:t>方负担。</w:t>
      </w:r>
    </w:p>
    <w:p w14:paraId="1DE7AC31">
      <w:pPr>
        <w:pStyle w:val="277"/>
        <w:spacing w:line="500" w:lineRule="exact"/>
        <w:ind w:firstLine="0" w:firstLineChars="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15．违约终止合同</w:t>
      </w:r>
    </w:p>
    <w:p w14:paraId="5C0EE24C">
      <w:pPr>
        <w:pStyle w:val="277"/>
        <w:spacing w:line="500" w:lineRule="exact"/>
        <w:ind w:left="617" w:hanging="616" w:hangingChars="257"/>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15.1出现下</w:t>
      </w:r>
      <w:r>
        <w:rPr>
          <w:rFonts w:hint="eastAsia" w:asciiTheme="minorEastAsia" w:hAnsiTheme="minorEastAsia" w:eastAsiaTheme="minorEastAsia" w:cstheme="minorEastAsia"/>
          <w:sz w:val="24"/>
          <w:szCs w:val="24"/>
        </w:rPr>
        <w:t>列情况之一，采购人在对供方违约而采取的任何补救措施不受影响的情况下，可向供方发出终止部分或全部合同的书面通知书。</w:t>
      </w:r>
    </w:p>
    <w:p w14:paraId="6362E23E">
      <w:pPr>
        <w:pStyle w:val="277"/>
        <w:tabs>
          <w:tab w:val="left" w:pos="3210"/>
        </w:tabs>
        <w:spacing w:line="500" w:lineRule="exact"/>
        <w:ind w:left="708" w:leftChars="337" w:firstLine="1" w:firstLineChars="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bCs/>
          <w:sz w:val="24"/>
          <w:szCs w:val="24"/>
        </w:rPr>
        <w:t>如果</w:t>
      </w:r>
      <w:r>
        <w:rPr>
          <w:rFonts w:hint="eastAsia" w:asciiTheme="minorEastAsia" w:hAnsiTheme="minorEastAsia" w:eastAsiaTheme="minorEastAsia" w:cstheme="minorEastAsia"/>
          <w:sz w:val="24"/>
          <w:szCs w:val="24"/>
        </w:rPr>
        <w:t>供方未能按合同规定的期限或采购人同意延长的限期内提供部分或全部货物（服务）、完成工程施工；</w:t>
      </w:r>
    </w:p>
    <w:p w14:paraId="36B3F8A1">
      <w:pPr>
        <w:pStyle w:val="277"/>
        <w:tabs>
          <w:tab w:val="left" w:pos="3210"/>
        </w:tabs>
        <w:spacing w:line="500" w:lineRule="exact"/>
        <w:ind w:left="708" w:leftChars="337" w:firstLine="1" w:firstLineChars="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（2）供方在收到采购人发出的违约通知后20天内，或经采购人书面认可延长的时间内未能纠正其过失；</w:t>
      </w:r>
    </w:p>
    <w:p w14:paraId="667F7141">
      <w:pPr>
        <w:pStyle w:val="277"/>
        <w:tabs>
          <w:tab w:val="left" w:pos="3210"/>
        </w:tabs>
        <w:spacing w:line="500" w:lineRule="exact"/>
        <w:ind w:left="708" w:leftChars="337" w:firstLine="1" w:firstLineChars="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（3）如果供方未能履行合同规定</w:t>
      </w:r>
      <w:r>
        <w:rPr>
          <w:rFonts w:hint="eastAsia" w:asciiTheme="minorEastAsia" w:hAnsiTheme="minorEastAsia" w:eastAsiaTheme="minorEastAsia" w:cstheme="minorEastAsia"/>
          <w:bCs/>
          <w:sz w:val="24"/>
          <w:szCs w:val="24"/>
        </w:rPr>
        <w:t>的其它任何义务。</w:t>
      </w:r>
    </w:p>
    <w:p w14:paraId="2CFB3AFF">
      <w:pPr>
        <w:pStyle w:val="277"/>
        <w:spacing w:line="500" w:lineRule="exact"/>
        <w:ind w:left="617" w:hanging="616" w:hangingChars="257"/>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15.2在采购人</w:t>
      </w:r>
      <w:r>
        <w:rPr>
          <w:rFonts w:hint="eastAsia" w:asciiTheme="minorEastAsia" w:hAnsiTheme="minorEastAsia" w:eastAsiaTheme="minorEastAsia" w:cstheme="minorEastAsia"/>
          <w:sz w:val="24"/>
          <w:szCs w:val="24"/>
        </w:rPr>
        <w:t>根据上述第15.1条规定，终止了全部或部分合同后，采购人可以依其认为适当的条件和方法购买类似未交的货物、服务或进行工程施工，供方应对采购人购买类似货物、服务或进行工程施工所超出的费用部分负责，并继续执行合同中未终止部分。</w:t>
      </w:r>
    </w:p>
    <w:p w14:paraId="18314802">
      <w:pPr>
        <w:pStyle w:val="277"/>
        <w:spacing w:line="500" w:lineRule="exact"/>
        <w:ind w:firstLine="0" w:firstLineChars="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16．破产终止合同</w:t>
      </w:r>
    </w:p>
    <w:p w14:paraId="52FA95E5">
      <w:pPr>
        <w:pStyle w:val="277"/>
        <w:spacing w:line="500" w:lineRule="exact"/>
        <w:ind w:left="617" w:hanging="616" w:hangingChars="257"/>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16.1如果供</w:t>
      </w:r>
      <w:r>
        <w:rPr>
          <w:rFonts w:hint="eastAsia" w:asciiTheme="minorEastAsia" w:hAnsiTheme="minorEastAsia" w:eastAsiaTheme="minorEastAsia" w:cstheme="minorEastAsia"/>
          <w:sz w:val="24"/>
          <w:szCs w:val="24"/>
        </w:rPr>
        <w:t>方破产或无清偿能力时，采购人可在任何时候以书面形式通知供方终止合同而无须给供方补偿。终止该合同将不损害或影响采购人</w:t>
      </w:r>
      <w:r>
        <w:rPr>
          <w:rFonts w:hint="eastAsia" w:asciiTheme="minorEastAsia" w:hAnsiTheme="minorEastAsia" w:eastAsiaTheme="minorEastAsia" w:cstheme="minorEastAsia"/>
          <w:bCs/>
          <w:sz w:val="24"/>
          <w:szCs w:val="24"/>
        </w:rPr>
        <w:t>已经采取或将要采取的补救措施的权利。</w:t>
      </w:r>
    </w:p>
    <w:p w14:paraId="4EE6991C">
      <w:pPr>
        <w:pStyle w:val="277"/>
        <w:spacing w:line="500" w:lineRule="exact"/>
        <w:ind w:firstLine="0" w:firstLineChars="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17．转让</w:t>
      </w:r>
    </w:p>
    <w:p w14:paraId="1AD3F932">
      <w:pPr>
        <w:pStyle w:val="277"/>
        <w:spacing w:line="500" w:lineRule="exact"/>
        <w:ind w:left="617" w:hanging="616" w:hangingChars="257"/>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17.1除采</w:t>
      </w:r>
      <w:r>
        <w:rPr>
          <w:rFonts w:hint="eastAsia" w:asciiTheme="minorEastAsia" w:hAnsiTheme="minorEastAsia" w:eastAsiaTheme="minorEastAsia" w:cstheme="minorEastAsia"/>
          <w:sz w:val="24"/>
          <w:szCs w:val="24"/>
        </w:rPr>
        <w:t>购人事先书面同意外，供方不得部分转让或全部转让其应履行的合</w:t>
      </w:r>
      <w:r>
        <w:rPr>
          <w:rFonts w:hint="eastAsia" w:asciiTheme="minorEastAsia" w:hAnsiTheme="minorEastAsia" w:eastAsiaTheme="minorEastAsia" w:cstheme="minorEastAsia"/>
          <w:bCs/>
          <w:sz w:val="24"/>
          <w:szCs w:val="24"/>
        </w:rPr>
        <w:t>同义务。</w:t>
      </w:r>
    </w:p>
    <w:p w14:paraId="28C1F400">
      <w:pPr>
        <w:pStyle w:val="277"/>
        <w:spacing w:line="500" w:lineRule="exact"/>
        <w:ind w:firstLine="0" w:firstLineChars="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18．适用法律</w:t>
      </w:r>
    </w:p>
    <w:p w14:paraId="5174B0AD">
      <w:pPr>
        <w:pStyle w:val="277"/>
        <w:spacing w:line="500" w:lineRule="exact"/>
        <w:ind w:firstLine="0" w:firstLineChars="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18.1本合同应按中华人民共和国的法律进行解释。</w:t>
      </w:r>
    </w:p>
    <w:p w14:paraId="07E9642E">
      <w:pPr>
        <w:pStyle w:val="277"/>
        <w:spacing w:line="500" w:lineRule="exact"/>
        <w:ind w:firstLine="0" w:firstLineChars="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19．合同生效</w:t>
      </w:r>
    </w:p>
    <w:p w14:paraId="29912311">
      <w:pPr>
        <w:pStyle w:val="277"/>
        <w:spacing w:line="500" w:lineRule="exact"/>
        <w:ind w:firstLine="0" w:firstLineChars="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19.1合同在双方授权代表签字并盖章后生效。</w:t>
      </w:r>
    </w:p>
    <w:p w14:paraId="6A1CD64D">
      <w:pPr>
        <w:pStyle w:val="277"/>
        <w:spacing w:line="500" w:lineRule="exact"/>
        <w:ind w:left="617" w:hanging="616" w:hangingChars="257"/>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19.2本</w:t>
      </w:r>
      <w:r>
        <w:rPr>
          <w:rFonts w:hint="eastAsia" w:asciiTheme="minorEastAsia" w:hAnsiTheme="minorEastAsia" w:eastAsiaTheme="minorEastAsia" w:cstheme="minorEastAsia"/>
          <w:sz w:val="24"/>
          <w:szCs w:val="24"/>
        </w:rPr>
        <w:t>合同一式四份，以中文书写，采购人、供方、采购中心、政府采购监管部门各执一份。</w:t>
      </w:r>
    </w:p>
    <w:p w14:paraId="062E8DDB">
      <w:pPr>
        <w:pStyle w:val="277"/>
        <w:spacing w:line="500" w:lineRule="exact"/>
        <w:ind w:firstLine="0" w:firstLineChars="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  争议解决方式</w:t>
      </w:r>
    </w:p>
    <w:p w14:paraId="5460435C">
      <w:pPr>
        <w:pStyle w:val="277"/>
        <w:spacing w:line="500" w:lineRule="exact"/>
        <w:ind w:firstLine="0" w:firstLineChars="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20.1 合同</w:t>
      </w:r>
      <w:r>
        <w:rPr>
          <w:rFonts w:hint="eastAsia" w:asciiTheme="minorEastAsia" w:hAnsiTheme="minorEastAsia" w:eastAsiaTheme="minorEastAsia" w:cstheme="minorEastAsia"/>
          <w:sz w:val="24"/>
          <w:szCs w:val="24"/>
        </w:rPr>
        <w:t>实施或与合同有关的一切争议应通过双方协商解决。若协商不成，则向采购人所在地法院提起诉讼</w:t>
      </w:r>
      <w:r>
        <w:rPr>
          <w:rFonts w:hint="eastAsia" w:asciiTheme="minorEastAsia" w:hAnsiTheme="minorEastAsia" w:eastAsiaTheme="minorEastAsia" w:cstheme="minorEastAsia"/>
          <w:bCs/>
          <w:sz w:val="24"/>
          <w:szCs w:val="24"/>
        </w:rPr>
        <w:t>。</w:t>
      </w:r>
    </w:p>
    <w:p w14:paraId="5A11ADA3">
      <w:pPr>
        <w:pStyle w:val="277"/>
        <w:spacing w:line="500" w:lineRule="exact"/>
        <w:ind w:firstLine="0" w:firstLineChars="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21．合同修改</w:t>
      </w:r>
    </w:p>
    <w:p w14:paraId="3430AF40">
      <w:pPr>
        <w:pStyle w:val="278"/>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21.1除双方</w:t>
      </w:r>
      <w:r>
        <w:rPr>
          <w:rFonts w:hint="eastAsia" w:asciiTheme="minorEastAsia" w:hAnsiTheme="minorEastAsia" w:eastAsiaTheme="minorEastAsia" w:cstheme="minorEastAsia"/>
          <w:sz w:val="24"/>
          <w:szCs w:val="24"/>
        </w:rPr>
        <w:t>签署书面修改协议，并成为本合同不可分割的一部分的情况之外，本合同不得有任何变化或修</w:t>
      </w:r>
      <w:r>
        <w:rPr>
          <w:rFonts w:hint="eastAsia" w:asciiTheme="minorEastAsia" w:hAnsiTheme="minorEastAsia" w:eastAsiaTheme="minorEastAsia" w:cstheme="minorEastAsia"/>
          <w:bCs/>
          <w:sz w:val="24"/>
          <w:szCs w:val="24"/>
        </w:rPr>
        <w:t>改。</w:t>
      </w:r>
      <w:bookmarkEnd w:id="98"/>
    </w:p>
    <w:p w14:paraId="3FAC539D">
      <w:pPr>
        <w:pStyle w:val="254"/>
        <w:spacing w:line="440" w:lineRule="exact"/>
        <w:ind w:firstLine="482"/>
        <w:rPr>
          <w:rFonts w:asciiTheme="minorEastAsia" w:hAnsiTheme="minorEastAsia" w:eastAsiaTheme="minorEastAsia" w:cstheme="minorEastAsia"/>
          <w:b/>
          <w:sz w:val="24"/>
          <w:szCs w:val="24"/>
        </w:rPr>
      </w:pPr>
    </w:p>
    <w:p w14:paraId="43A81289">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注：本合同仅为合同的参考文本，合同签订双方可根据项目的具体要求进行修订。</w:t>
      </w:r>
    </w:p>
    <w:p w14:paraId="72A461F3">
      <w:pPr>
        <w:pStyle w:val="254"/>
        <w:spacing w:line="440" w:lineRule="exact"/>
        <w:ind w:firstLine="482"/>
        <w:rPr>
          <w:rFonts w:asciiTheme="minorEastAsia" w:hAnsiTheme="minorEastAsia" w:eastAsiaTheme="minorEastAsia" w:cstheme="minorEastAsia"/>
          <w:b/>
          <w:sz w:val="24"/>
          <w:szCs w:val="24"/>
        </w:rPr>
      </w:pPr>
    </w:p>
    <w:p w14:paraId="5363C97F">
      <w:pPr>
        <w:pStyle w:val="27"/>
        <w:snapToGrid w:val="0"/>
        <w:spacing w:line="440" w:lineRule="exact"/>
        <w:rPr>
          <w:rFonts w:asciiTheme="minorEastAsia" w:hAnsiTheme="minorEastAsia" w:cstheme="minorEastAsia"/>
          <w:sz w:val="24"/>
          <w:szCs w:val="24"/>
        </w:rPr>
      </w:pPr>
    </w:p>
    <w:p w14:paraId="1E69AD98">
      <w:pPr>
        <w:pStyle w:val="27"/>
        <w:snapToGrid w:val="0"/>
        <w:spacing w:line="440" w:lineRule="exact"/>
        <w:rPr>
          <w:rFonts w:asciiTheme="minorEastAsia" w:hAnsiTheme="minorEastAsia" w:cstheme="minorEastAsia"/>
          <w:sz w:val="24"/>
          <w:szCs w:val="24"/>
        </w:rPr>
      </w:pPr>
    </w:p>
    <w:p w14:paraId="7C29CCB5">
      <w:pPr>
        <w:pStyle w:val="27"/>
        <w:snapToGrid w:val="0"/>
        <w:spacing w:line="440" w:lineRule="exact"/>
        <w:rPr>
          <w:rFonts w:asciiTheme="minorEastAsia" w:hAnsiTheme="minorEastAsia" w:cstheme="minorEastAsia"/>
          <w:sz w:val="24"/>
          <w:szCs w:val="24"/>
        </w:rPr>
      </w:pPr>
    </w:p>
    <w:p w14:paraId="5962D537">
      <w:pPr>
        <w:pStyle w:val="27"/>
        <w:snapToGrid w:val="0"/>
        <w:spacing w:line="440" w:lineRule="exact"/>
        <w:rPr>
          <w:rFonts w:asciiTheme="minorEastAsia" w:hAnsiTheme="minorEastAsia" w:cstheme="minorEastAsia"/>
          <w:sz w:val="24"/>
          <w:szCs w:val="24"/>
        </w:rPr>
      </w:pPr>
    </w:p>
    <w:p w14:paraId="3B35D443">
      <w:pPr>
        <w:pStyle w:val="27"/>
        <w:snapToGrid w:val="0"/>
        <w:spacing w:line="440" w:lineRule="exact"/>
        <w:rPr>
          <w:rFonts w:asciiTheme="minorEastAsia" w:hAnsiTheme="minorEastAsia" w:cstheme="minorEastAsia"/>
          <w:sz w:val="24"/>
          <w:szCs w:val="24"/>
        </w:rPr>
      </w:pPr>
    </w:p>
    <w:p w14:paraId="449CBBEB">
      <w:pPr>
        <w:pStyle w:val="27"/>
        <w:snapToGrid w:val="0"/>
        <w:spacing w:line="440" w:lineRule="exact"/>
        <w:rPr>
          <w:rFonts w:asciiTheme="minorEastAsia" w:hAnsiTheme="minorEastAsia" w:cstheme="minorEastAsia"/>
          <w:sz w:val="24"/>
          <w:szCs w:val="24"/>
        </w:rPr>
      </w:pPr>
    </w:p>
    <w:p w14:paraId="066385B5">
      <w:pPr>
        <w:pStyle w:val="27"/>
        <w:snapToGrid w:val="0"/>
        <w:spacing w:line="440" w:lineRule="exact"/>
        <w:rPr>
          <w:rFonts w:asciiTheme="minorEastAsia" w:hAnsiTheme="minorEastAsia" w:cstheme="minorEastAsia"/>
          <w:sz w:val="24"/>
          <w:szCs w:val="24"/>
        </w:rPr>
      </w:pPr>
    </w:p>
    <w:p w14:paraId="0550545C">
      <w:pPr>
        <w:pStyle w:val="27"/>
        <w:snapToGrid w:val="0"/>
        <w:spacing w:line="440" w:lineRule="exact"/>
        <w:rPr>
          <w:rFonts w:asciiTheme="minorEastAsia" w:hAnsiTheme="minorEastAsia" w:cstheme="minorEastAsia"/>
          <w:sz w:val="24"/>
          <w:szCs w:val="24"/>
        </w:rPr>
      </w:pPr>
    </w:p>
    <w:p w14:paraId="37D32DD6">
      <w:pPr>
        <w:pStyle w:val="27"/>
        <w:snapToGrid w:val="0"/>
        <w:spacing w:line="440" w:lineRule="exact"/>
        <w:rPr>
          <w:rFonts w:asciiTheme="minorEastAsia" w:hAnsiTheme="minorEastAsia" w:cstheme="minorEastAsia"/>
          <w:sz w:val="24"/>
          <w:szCs w:val="24"/>
        </w:rPr>
      </w:pPr>
    </w:p>
    <w:p w14:paraId="391FA163">
      <w:pPr>
        <w:widowControl/>
        <w:jc w:val="center"/>
        <w:rPr>
          <w:rFonts w:asciiTheme="minorEastAsia" w:hAnsiTheme="minorEastAsia" w:cstheme="minorEastAsia"/>
          <w:sz w:val="44"/>
          <w:szCs w:val="48"/>
        </w:rPr>
      </w:pPr>
      <w:bookmarkStart w:id="99" w:name="_Toc452657642"/>
    </w:p>
    <w:p w14:paraId="7D49A789">
      <w:pPr>
        <w:widowControl/>
        <w:jc w:val="center"/>
        <w:rPr>
          <w:rFonts w:asciiTheme="minorEastAsia" w:hAnsiTheme="minorEastAsia" w:cstheme="minorEastAsia"/>
          <w:sz w:val="44"/>
          <w:szCs w:val="48"/>
        </w:rPr>
      </w:pPr>
    </w:p>
    <w:p w14:paraId="3B175B7C">
      <w:pPr>
        <w:widowControl/>
        <w:jc w:val="center"/>
        <w:rPr>
          <w:rFonts w:asciiTheme="minorEastAsia" w:hAnsiTheme="minorEastAsia" w:cstheme="minorEastAsia"/>
          <w:sz w:val="44"/>
          <w:szCs w:val="48"/>
        </w:rPr>
      </w:pPr>
    </w:p>
    <w:p w14:paraId="28694EFF">
      <w:pPr>
        <w:widowControl/>
        <w:jc w:val="center"/>
        <w:rPr>
          <w:rFonts w:asciiTheme="minorEastAsia" w:hAnsiTheme="minorEastAsia" w:cstheme="minorEastAsia"/>
          <w:sz w:val="44"/>
          <w:szCs w:val="48"/>
        </w:rPr>
      </w:pPr>
    </w:p>
    <w:p w14:paraId="6B0FB0ED">
      <w:pPr>
        <w:widowControl/>
        <w:jc w:val="center"/>
        <w:rPr>
          <w:rFonts w:asciiTheme="minorEastAsia" w:hAnsiTheme="minorEastAsia" w:cstheme="minorEastAsia"/>
          <w:sz w:val="44"/>
          <w:szCs w:val="48"/>
        </w:rPr>
      </w:pPr>
    </w:p>
    <w:p w14:paraId="096DF242">
      <w:pPr>
        <w:widowControl/>
        <w:jc w:val="center"/>
        <w:rPr>
          <w:rFonts w:asciiTheme="minorEastAsia" w:hAnsiTheme="minorEastAsia" w:cstheme="minorEastAsia"/>
          <w:sz w:val="44"/>
          <w:szCs w:val="48"/>
        </w:rPr>
      </w:pPr>
    </w:p>
    <w:p w14:paraId="5F47EDF2">
      <w:pPr>
        <w:widowControl/>
        <w:jc w:val="center"/>
        <w:rPr>
          <w:rFonts w:asciiTheme="minorEastAsia" w:hAnsiTheme="minorEastAsia" w:cstheme="minorEastAsia"/>
          <w:sz w:val="44"/>
          <w:szCs w:val="48"/>
        </w:rPr>
      </w:pPr>
    </w:p>
    <w:p w14:paraId="2460E449">
      <w:pPr>
        <w:widowControl/>
        <w:jc w:val="center"/>
        <w:rPr>
          <w:rFonts w:asciiTheme="minorEastAsia" w:hAnsiTheme="minorEastAsia" w:cstheme="minorEastAsia"/>
          <w:sz w:val="44"/>
          <w:szCs w:val="48"/>
        </w:rPr>
      </w:pPr>
    </w:p>
    <w:p w14:paraId="5C7F8A60">
      <w:pPr>
        <w:widowControl/>
        <w:jc w:val="center"/>
        <w:rPr>
          <w:rFonts w:asciiTheme="minorEastAsia" w:hAnsiTheme="minorEastAsia" w:cstheme="minorEastAsia"/>
          <w:sz w:val="44"/>
          <w:szCs w:val="48"/>
        </w:rPr>
      </w:pPr>
    </w:p>
    <w:p w14:paraId="19518F4A">
      <w:pPr>
        <w:widowControl/>
        <w:jc w:val="center"/>
        <w:rPr>
          <w:rFonts w:asciiTheme="minorEastAsia" w:hAnsiTheme="minorEastAsia" w:cstheme="minorEastAsia"/>
          <w:sz w:val="44"/>
          <w:szCs w:val="48"/>
        </w:rPr>
      </w:pPr>
    </w:p>
    <w:p w14:paraId="2EFB2F1C">
      <w:pPr>
        <w:widowControl/>
        <w:jc w:val="center"/>
        <w:rPr>
          <w:rFonts w:asciiTheme="minorEastAsia" w:hAnsiTheme="minorEastAsia" w:cstheme="minorEastAsia"/>
          <w:sz w:val="44"/>
          <w:szCs w:val="48"/>
        </w:rPr>
      </w:pPr>
      <w:r>
        <w:rPr>
          <w:rFonts w:hint="eastAsia" w:asciiTheme="minorEastAsia" w:hAnsiTheme="minorEastAsia" w:cstheme="minorEastAsia"/>
          <w:sz w:val="44"/>
          <w:szCs w:val="48"/>
        </w:rPr>
        <w:t>第五部分</w:t>
      </w:r>
      <w:bookmarkEnd w:id="99"/>
      <w:r>
        <w:rPr>
          <w:rFonts w:hint="eastAsia" w:asciiTheme="minorEastAsia" w:hAnsiTheme="minorEastAsia" w:cstheme="minorEastAsia"/>
          <w:sz w:val="44"/>
          <w:szCs w:val="48"/>
        </w:rPr>
        <w:t xml:space="preserve"> </w:t>
      </w:r>
      <w:bookmarkStart w:id="100" w:name="_Toc452657643"/>
      <w:r>
        <w:rPr>
          <w:rFonts w:hint="eastAsia" w:asciiTheme="minorEastAsia" w:hAnsiTheme="minorEastAsia" w:cstheme="minorEastAsia"/>
          <w:sz w:val="44"/>
          <w:szCs w:val="48"/>
        </w:rPr>
        <w:t xml:space="preserve">  响应文件格式</w:t>
      </w:r>
      <w:bookmarkEnd w:id="100"/>
    </w:p>
    <w:p w14:paraId="51276F62">
      <w:pPr>
        <w:widowControl/>
        <w:jc w:val="left"/>
        <w:rPr>
          <w:rFonts w:ascii="宋体" w:hAnsi="宋体" w:cs="宋体"/>
          <w:b/>
          <w:kern w:val="0"/>
          <w:sz w:val="30"/>
          <w:szCs w:val="30"/>
        </w:rPr>
      </w:pPr>
      <w:r>
        <w:rPr>
          <w:rFonts w:ascii="宋体" w:hAnsi="宋体" w:cs="宋体"/>
          <w:sz w:val="30"/>
          <w:szCs w:val="30"/>
        </w:rPr>
        <w:br w:type="page"/>
      </w:r>
    </w:p>
    <w:p w14:paraId="07EA8758">
      <w:pPr>
        <w:pStyle w:val="283"/>
        <w:outlineLvl w:val="1"/>
        <w:rPr>
          <w:rFonts w:ascii="宋体" w:hAnsi="宋体" w:eastAsia="宋体" w:cs="宋体"/>
          <w:sz w:val="30"/>
          <w:szCs w:val="30"/>
        </w:rPr>
      </w:pPr>
      <w:r>
        <w:rPr>
          <w:rFonts w:hint="eastAsia" w:ascii="宋体" w:hAnsi="宋体" w:eastAsia="宋体" w:cs="宋体"/>
          <w:sz w:val="30"/>
          <w:szCs w:val="30"/>
        </w:rPr>
        <w:t>响应文件格式（封面）</w:t>
      </w:r>
    </w:p>
    <w:p w14:paraId="4C6247F1">
      <w:pPr>
        <w:pStyle w:val="282"/>
        <w:spacing w:line="360" w:lineRule="auto"/>
        <w:rPr>
          <w:rFonts w:ascii="宋体" w:hAnsi="宋体" w:cs="宋体"/>
          <w:b/>
          <w:color w:val="000000"/>
          <w:sz w:val="24"/>
        </w:rPr>
      </w:pPr>
    </w:p>
    <w:p w14:paraId="0DCAB8B6">
      <w:pPr>
        <w:pStyle w:val="282"/>
        <w:spacing w:line="360" w:lineRule="auto"/>
        <w:jc w:val="center"/>
        <w:rPr>
          <w:rFonts w:ascii="宋体" w:hAnsi="宋体" w:cs="宋体"/>
          <w:color w:val="000000"/>
          <w:sz w:val="24"/>
        </w:rPr>
      </w:pPr>
    </w:p>
    <w:p w14:paraId="4F79CED6">
      <w:pPr>
        <w:pStyle w:val="282"/>
        <w:spacing w:line="360" w:lineRule="auto"/>
        <w:rPr>
          <w:rFonts w:ascii="宋体" w:hAnsi="宋体" w:cs="宋体"/>
          <w:color w:val="000000"/>
          <w:sz w:val="44"/>
          <w:szCs w:val="44"/>
        </w:rPr>
      </w:pPr>
      <w:r>
        <w:rPr>
          <w:rFonts w:hint="eastAsia" w:ascii="宋体" w:hAnsi="宋体" w:cs="宋体"/>
          <w:color w:val="000000"/>
          <w:sz w:val="28"/>
          <w:szCs w:val="28"/>
        </w:rPr>
        <w:t xml:space="preserve">                </w:t>
      </w:r>
      <w:r>
        <w:rPr>
          <w:rFonts w:hint="eastAsia" w:ascii="宋体" w:hAnsi="宋体" w:cs="宋体"/>
          <w:color w:val="000000"/>
          <w:sz w:val="28"/>
          <w:szCs w:val="28"/>
          <w:u w:val="single"/>
        </w:rPr>
        <w:t xml:space="preserve">                        </w:t>
      </w:r>
      <w:r>
        <w:rPr>
          <w:rFonts w:hint="eastAsia" w:ascii="宋体" w:hAnsi="宋体" w:cs="宋体"/>
          <w:color w:val="000000"/>
          <w:sz w:val="44"/>
          <w:szCs w:val="44"/>
        </w:rPr>
        <w:t>（项目名称）</w:t>
      </w:r>
    </w:p>
    <w:p w14:paraId="1CE05D99">
      <w:pPr>
        <w:pStyle w:val="282"/>
        <w:spacing w:line="360" w:lineRule="auto"/>
        <w:jc w:val="center"/>
        <w:rPr>
          <w:rFonts w:ascii="宋体" w:hAnsi="宋体" w:cs="宋体"/>
          <w:color w:val="000000"/>
          <w:sz w:val="28"/>
          <w:szCs w:val="28"/>
        </w:rPr>
      </w:pPr>
    </w:p>
    <w:p w14:paraId="1D797C10">
      <w:pPr>
        <w:pStyle w:val="282"/>
        <w:spacing w:line="360" w:lineRule="auto"/>
        <w:ind w:firstLine="1680" w:firstLineChars="600"/>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u w:val="single"/>
        </w:rPr>
        <w:t xml:space="preserve">                    </w:t>
      </w:r>
      <w:r>
        <w:rPr>
          <w:rFonts w:hint="eastAsia" w:ascii="宋体" w:hAnsi="宋体" w:cs="宋体"/>
          <w:color w:val="000000"/>
          <w:sz w:val="30"/>
          <w:szCs w:val="30"/>
        </w:rPr>
        <w:t>（项目编号</w:t>
      </w:r>
      <w:r>
        <w:rPr>
          <w:rFonts w:hint="eastAsia" w:ascii="宋体" w:hAnsi="宋体" w:cs="宋体"/>
          <w:color w:val="000000"/>
          <w:sz w:val="28"/>
          <w:szCs w:val="28"/>
        </w:rPr>
        <w:t>）</w:t>
      </w:r>
    </w:p>
    <w:p w14:paraId="4C2B534F">
      <w:pPr>
        <w:pStyle w:val="282"/>
        <w:spacing w:line="360" w:lineRule="auto"/>
        <w:jc w:val="center"/>
        <w:rPr>
          <w:rFonts w:ascii="宋体" w:hAnsi="宋体" w:cs="宋体"/>
          <w:color w:val="000000"/>
          <w:sz w:val="24"/>
        </w:rPr>
      </w:pPr>
    </w:p>
    <w:p w14:paraId="4FB71338">
      <w:pPr>
        <w:pStyle w:val="282"/>
        <w:spacing w:line="360" w:lineRule="auto"/>
        <w:jc w:val="center"/>
        <w:rPr>
          <w:rFonts w:ascii="宋体" w:hAnsi="宋体" w:cs="宋体"/>
          <w:color w:val="000000"/>
          <w:sz w:val="24"/>
        </w:rPr>
      </w:pPr>
    </w:p>
    <w:p w14:paraId="5450149D">
      <w:pPr>
        <w:pStyle w:val="282"/>
        <w:spacing w:line="360" w:lineRule="auto"/>
        <w:jc w:val="center"/>
        <w:rPr>
          <w:rFonts w:ascii="宋体" w:hAnsi="宋体" w:cs="宋体"/>
          <w:b/>
          <w:sz w:val="72"/>
          <w:szCs w:val="72"/>
        </w:rPr>
      </w:pPr>
      <w:r>
        <w:rPr>
          <w:rFonts w:hint="eastAsia" w:ascii="宋体" w:hAnsi="宋体" w:cs="宋体"/>
          <w:b/>
          <w:sz w:val="72"/>
          <w:szCs w:val="72"/>
        </w:rPr>
        <w:t>响应文件</w:t>
      </w:r>
    </w:p>
    <w:p w14:paraId="7D0D078D">
      <w:pPr>
        <w:spacing w:line="360" w:lineRule="auto"/>
        <w:rPr>
          <w:rFonts w:ascii="宋体" w:hAnsi="宋体"/>
          <w:sz w:val="24"/>
          <w:szCs w:val="24"/>
        </w:rPr>
      </w:pPr>
    </w:p>
    <w:p w14:paraId="0729000A">
      <w:pPr>
        <w:spacing w:line="360" w:lineRule="auto"/>
        <w:rPr>
          <w:rFonts w:ascii="宋体" w:hAnsi="宋体"/>
          <w:sz w:val="24"/>
          <w:szCs w:val="24"/>
        </w:rPr>
      </w:pPr>
    </w:p>
    <w:p w14:paraId="35CF40D3">
      <w:pPr>
        <w:spacing w:line="360" w:lineRule="auto"/>
        <w:rPr>
          <w:rFonts w:ascii="宋体" w:hAnsi="宋体"/>
          <w:sz w:val="24"/>
          <w:szCs w:val="24"/>
        </w:rPr>
      </w:pPr>
    </w:p>
    <w:p w14:paraId="5D7291C5">
      <w:pPr>
        <w:spacing w:line="360" w:lineRule="auto"/>
        <w:rPr>
          <w:rFonts w:ascii="宋体" w:hAnsi="宋体"/>
          <w:sz w:val="24"/>
          <w:szCs w:val="24"/>
        </w:rPr>
      </w:pPr>
    </w:p>
    <w:p w14:paraId="392DE7E8">
      <w:pPr>
        <w:spacing w:line="360" w:lineRule="auto"/>
        <w:rPr>
          <w:rFonts w:ascii="宋体" w:hAnsi="宋体"/>
          <w:sz w:val="24"/>
          <w:szCs w:val="24"/>
        </w:rPr>
      </w:pPr>
    </w:p>
    <w:p w14:paraId="16479336">
      <w:pPr>
        <w:spacing w:line="360" w:lineRule="auto"/>
        <w:rPr>
          <w:rFonts w:ascii="宋体" w:hAnsi="宋体"/>
          <w:sz w:val="24"/>
          <w:szCs w:val="24"/>
        </w:rPr>
      </w:pPr>
    </w:p>
    <w:p w14:paraId="1B040511">
      <w:pPr>
        <w:spacing w:line="360" w:lineRule="auto"/>
        <w:rPr>
          <w:rFonts w:ascii="宋体" w:hAnsi="宋体"/>
          <w:sz w:val="24"/>
          <w:szCs w:val="24"/>
        </w:rPr>
      </w:pPr>
    </w:p>
    <w:p w14:paraId="25EDA721">
      <w:pPr>
        <w:pStyle w:val="13"/>
      </w:pPr>
    </w:p>
    <w:p w14:paraId="25D7D2CE">
      <w:pPr>
        <w:pStyle w:val="282"/>
        <w:spacing w:line="360" w:lineRule="auto"/>
        <w:jc w:val="left"/>
        <w:rPr>
          <w:rFonts w:ascii="宋体" w:hAnsi="宋体" w:cs="宋体"/>
          <w:color w:val="000000"/>
          <w:sz w:val="28"/>
          <w:szCs w:val="28"/>
        </w:rPr>
      </w:pPr>
      <w:r>
        <w:rPr>
          <w:rFonts w:hint="eastAsia" w:ascii="宋体" w:hAnsi="宋体" w:cs="宋体"/>
          <w:color w:val="000000"/>
          <w:sz w:val="28"/>
          <w:szCs w:val="28"/>
        </w:rPr>
        <w:t>响应单位名称：</w:t>
      </w:r>
    </w:p>
    <w:p w14:paraId="73F73FFA">
      <w:pPr>
        <w:pStyle w:val="282"/>
        <w:spacing w:line="360" w:lineRule="auto"/>
        <w:jc w:val="left"/>
        <w:rPr>
          <w:rFonts w:ascii="宋体" w:hAnsi="宋体" w:cs="宋体"/>
          <w:color w:val="000000"/>
          <w:sz w:val="28"/>
          <w:szCs w:val="28"/>
        </w:rPr>
      </w:pPr>
      <w:r>
        <w:rPr>
          <w:rFonts w:hint="eastAsia" w:ascii="宋体" w:hAnsi="宋体" w:cs="宋体"/>
          <w:color w:val="000000"/>
          <w:sz w:val="28"/>
          <w:szCs w:val="28"/>
        </w:rPr>
        <w:t>联   系   人：</w:t>
      </w:r>
    </w:p>
    <w:p w14:paraId="40C6664D">
      <w:pPr>
        <w:pStyle w:val="282"/>
        <w:spacing w:line="360" w:lineRule="auto"/>
        <w:jc w:val="left"/>
        <w:rPr>
          <w:rFonts w:ascii="宋体" w:hAnsi="宋体" w:cs="宋体"/>
          <w:color w:val="000000"/>
          <w:sz w:val="28"/>
          <w:szCs w:val="28"/>
        </w:rPr>
      </w:pPr>
      <w:r>
        <w:rPr>
          <w:rFonts w:hint="eastAsia" w:ascii="宋体" w:hAnsi="宋体" w:cs="宋体"/>
          <w:color w:val="000000"/>
          <w:sz w:val="28"/>
          <w:szCs w:val="28"/>
        </w:rPr>
        <w:t>联  系 电 话：</w:t>
      </w:r>
    </w:p>
    <w:p w14:paraId="4550F4F9">
      <w:pPr>
        <w:pStyle w:val="282"/>
        <w:spacing w:line="360" w:lineRule="auto"/>
        <w:jc w:val="left"/>
        <w:rPr>
          <w:rFonts w:ascii="宋体" w:hAnsi="宋体" w:cs="宋体"/>
          <w:color w:val="000000"/>
          <w:sz w:val="28"/>
          <w:szCs w:val="28"/>
        </w:rPr>
      </w:pPr>
      <w:r>
        <w:rPr>
          <w:rFonts w:hint="eastAsia" w:ascii="宋体" w:hAnsi="宋体" w:cs="宋体"/>
          <w:color w:val="000000"/>
          <w:sz w:val="28"/>
          <w:szCs w:val="28"/>
        </w:rPr>
        <w:t>单  位 地 址：</w:t>
      </w:r>
    </w:p>
    <w:p w14:paraId="0CD25FE7">
      <w:pPr>
        <w:pStyle w:val="282"/>
        <w:spacing w:line="360" w:lineRule="auto"/>
        <w:jc w:val="left"/>
        <w:rPr>
          <w:rFonts w:ascii="宋体" w:hAnsi="宋体" w:cs="宋体"/>
          <w:color w:val="000000"/>
          <w:sz w:val="28"/>
          <w:szCs w:val="28"/>
        </w:rPr>
      </w:pPr>
      <w:r>
        <w:rPr>
          <w:rFonts w:hint="eastAsia" w:ascii="宋体" w:hAnsi="宋体" w:cs="宋体"/>
          <w:color w:val="000000"/>
          <w:sz w:val="28"/>
          <w:szCs w:val="28"/>
        </w:rPr>
        <w:t>编制时间：</w:t>
      </w:r>
      <w:r>
        <w:rPr>
          <w:rFonts w:hint="eastAsia" w:ascii="宋体" w:hAnsi="宋体"/>
          <w:u w:val="single"/>
        </w:rPr>
        <w:t xml:space="preserve">        </w:t>
      </w:r>
      <w:r>
        <w:rPr>
          <w:rFonts w:hint="eastAsia" w:ascii="宋体" w:hAnsi="宋体" w:cs="宋体"/>
          <w:color w:val="000000"/>
          <w:sz w:val="28"/>
          <w:szCs w:val="28"/>
        </w:rPr>
        <w:t>年</w:t>
      </w:r>
      <w:r>
        <w:rPr>
          <w:rFonts w:hint="eastAsia" w:ascii="宋体" w:hAnsi="宋体"/>
          <w:u w:val="single"/>
        </w:rPr>
        <w:t xml:space="preserve">      </w:t>
      </w:r>
      <w:r>
        <w:rPr>
          <w:rFonts w:hint="eastAsia" w:ascii="宋体" w:hAnsi="宋体" w:cs="宋体"/>
          <w:color w:val="000000"/>
          <w:sz w:val="28"/>
          <w:szCs w:val="28"/>
        </w:rPr>
        <w:t>月</w:t>
      </w:r>
      <w:r>
        <w:rPr>
          <w:rFonts w:hint="eastAsia" w:ascii="宋体" w:hAnsi="宋体"/>
          <w:u w:val="single"/>
        </w:rPr>
        <w:t xml:space="preserve">     </w:t>
      </w:r>
      <w:r>
        <w:rPr>
          <w:rFonts w:hint="eastAsia" w:ascii="宋体" w:hAnsi="宋体" w:cs="宋体"/>
          <w:color w:val="000000"/>
          <w:sz w:val="28"/>
          <w:szCs w:val="28"/>
        </w:rPr>
        <w:t>日</w:t>
      </w:r>
    </w:p>
    <w:p w14:paraId="720041EE">
      <w:pPr>
        <w:snapToGrid w:val="0"/>
        <w:spacing w:line="360" w:lineRule="auto"/>
        <w:jc w:val="center"/>
        <w:rPr>
          <w:rFonts w:asciiTheme="minorEastAsia" w:hAnsiTheme="minorEastAsia" w:eastAsiaTheme="minorEastAsia" w:cstheme="minorEastAsia"/>
          <w:b/>
          <w:bCs/>
          <w:sz w:val="32"/>
          <w:szCs w:val="32"/>
        </w:rPr>
      </w:pPr>
    </w:p>
    <w:p w14:paraId="2A3B857D">
      <w:pPr>
        <w:pStyle w:val="13"/>
      </w:pPr>
    </w:p>
    <w:p w14:paraId="57AFFEE3">
      <w:pPr>
        <w:pStyle w:val="13"/>
      </w:pPr>
    </w:p>
    <w:p w14:paraId="1E7F8165">
      <w:pPr>
        <w:pStyle w:val="13"/>
      </w:pPr>
    </w:p>
    <w:p w14:paraId="548015AE">
      <w:pPr>
        <w:widowControl/>
        <w:jc w:val="left"/>
        <w:rPr>
          <w:rFonts w:asciiTheme="minorHAnsi" w:hAnsiTheme="minorHAnsi" w:eastAsiaTheme="minorEastAsia" w:cstheme="minorBidi"/>
        </w:rPr>
      </w:pPr>
      <w:r>
        <w:br w:type="page"/>
      </w:r>
    </w:p>
    <w:p w14:paraId="1CB8E5B2">
      <w:pPr>
        <w:pStyle w:val="13"/>
        <w:ind w:firstLine="880"/>
        <w:jc w:val="center"/>
        <w:rPr>
          <w:sz w:val="44"/>
          <w:szCs w:val="44"/>
        </w:rPr>
      </w:pPr>
      <w:r>
        <w:rPr>
          <w:rFonts w:hint="eastAsia"/>
          <w:sz w:val="44"/>
          <w:szCs w:val="44"/>
        </w:rPr>
        <w:t>目  录</w:t>
      </w:r>
    </w:p>
    <w:p w14:paraId="22E291C9">
      <w:pPr>
        <w:pStyle w:val="13"/>
        <w:numPr>
          <w:ilvl w:val="0"/>
          <w:numId w:val="5"/>
        </w:numPr>
        <w:spacing w:line="400" w:lineRule="exact"/>
        <w:ind w:firstLineChars="0"/>
        <w:rPr>
          <w:rFonts w:ascii="宋体" w:hAnsi="宋体" w:eastAsia="宋体"/>
          <w:sz w:val="24"/>
          <w:szCs w:val="24"/>
        </w:rPr>
      </w:pPr>
      <w:r>
        <w:rPr>
          <w:rFonts w:hint="eastAsia" w:ascii="宋体" w:hAnsi="宋体" w:eastAsia="宋体"/>
          <w:sz w:val="24"/>
          <w:szCs w:val="24"/>
        </w:rPr>
        <w:t>投标函</w:t>
      </w:r>
    </w:p>
    <w:p w14:paraId="178C8FEC">
      <w:pPr>
        <w:pStyle w:val="13"/>
        <w:spacing w:line="400" w:lineRule="exact"/>
        <w:ind w:firstLine="240" w:firstLineChars="100"/>
        <w:rPr>
          <w:rFonts w:hint="eastAsia" w:ascii="宋体" w:hAnsi="宋体" w:eastAsia="宋体"/>
          <w:sz w:val="24"/>
          <w:szCs w:val="24"/>
        </w:rPr>
      </w:pPr>
      <w:r>
        <w:rPr>
          <w:rFonts w:hint="eastAsia" w:ascii="宋体" w:hAnsi="宋体" w:eastAsia="宋体"/>
          <w:sz w:val="24"/>
          <w:szCs w:val="24"/>
        </w:rPr>
        <w:t>1.1报价一览表</w:t>
      </w:r>
    </w:p>
    <w:p w14:paraId="2DB90AD3">
      <w:pPr>
        <w:pStyle w:val="13"/>
        <w:spacing w:line="400" w:lineRule="exact"/>
        <w:ind w:firstLine="240" w:firstLineChars="100"/>
        <w:rPr>
          <w:rFonts w:hint="default" w:ascii="宋体" w:hAnsi="宋体" w:eastAsia="宋体"/>
          <w:sz w:val="24"/>
          <w:szCs w:val="24"/>
          <w:lang w:val="en-US" w:eastAsia="zh-CN"/>
        </w:rPr>
      </w:pPr>
      <w:r>
        <w:rPr>
          <w:rFonts w:hint="eastAsia" w:ascii="宋体" w:hAnsi="宋体" w:eastAsia="宋体"/>
          <w:sz w:val="24"/>
          <w:szCs w:val="24"/>
          <w:lang w:val="en-US" w:eastAsia="zh-CN"/>
        </w:rPr>
        <w:t>1.2报价明细表</w:t>
      </w:r>
    </w:p>
    <w:p w14:paraId="22CA5A8C">
      <w:pPr>
        <w:pStyle w:val="13"/>
        <w:numPr>
          <w:ilvl w:val="0"/>
          <w:numId w:val="5"/>
        </w:numPr>
        <w:spacing w:line="400" w:lineRule="exact"/>
        <w:ind w:firstLineChars="0"/>
        <w:rPr>
          <w:rFonts w:ascii="宋体" w:hAnsi="宋体" w:eastAsia="宋体"/>
          <w:sz w:val="24"/>
          <w:szCs w:val="24"/>
        </w:rPr>
      </w:pPr>
      <w:r>
        <w:rPr>
          <w:rFonts w:hint="eastAsia" w:ascii="宋体" w:hAnsi="宋体" w:eastAsia="宋体"/>
          <w:sz w:val="24"/>
          <w:szCs w:val="24"/>
        </w:rPr>
        <w:t>法定代表人身份证明书及授权委托书</w:t>
      </w:r>
    </w:p>
    <w:p w14:paraId="535B5EDB">
      <w:pPr>
        <w:pStyle w:val="13"/>
        <w:spacing w:line="400" w:lineRule="exact"/>
        <w:ind w:firstLine="240" w:firstLineChars="100"/>
        <w:rPr>
          <w:rFonts w:ascii="宋体" w:hAnsi="宋体" w:eastAsia="宋体"/>
          <w:sz w:val="24"/>
          <w:szCs w:val="24"/>
        </w:rPr>
      </w:pPr>
      <w:r>
        <w:rPr>
          <w:rFonts w:hint="eastAsia" w:ascii="宋体" w:hAnsi="宋体" w:eastAsia="宋体"/>
          <w:sz w:val="24"/>
          <w:szCs w:val="24"/>
        </w:rPr>
        <w:t>2.1 法定代表人身份证明书</w:t>
      </w:r>
    </w:p>
    <w:p w14:paraId="778AB6C6">
      <w:pPr>
        <w:pStyle w:val="13"/>
        <w:spacing w:line="400" w:lineRule="exact"/>
        <w:ind w:firstLine="240" w:firstLineChars="100"/>
        <w:rPr>
          <w:rFonts w:ascii="宋体" w:hAnsi="宋体" w:eastAsia="宋体"/>
          <w:sz w:val="24"/>
          <w:szCs w:val="24"/>
        </w:rPr>
      </w:pPr>
      <w:r>
        <w:rPr>
          <w:rFonts w:hint="eastAsia" w:ascii="宋体" w:hAnsi="宋体" w:eastAsia="宋体"/>
          <w:sz w:val="24"/>
          <w:szCs w:val="24"/>
        </w:rPr>
        <w:t>2.2法定代表人授权委托书</w:t>
      </w:r>
    </w:p>
    <w:p w14:paraId="4BB77EFE">
      <w:pPr>
        <w:pStyle w:val="13"/>
        <w:numPr>
          <w:ilvl w:val="0"/>
          <w:numId w:val="5"/>
        </w:numPr>
        <w:spacing w:line="400" w:lineRule="exact"/>
        <w:ind w:firstLineChars="0"/>
        <w:rPr>
          <w:rFonts w:ascii="宋体" w:hAnsi="宋体" w:eastAsia="宋体"/>
          <w:sz w:val="24"/>
          <w:szCs w:val="24"/>
        </w:rPr>
      </w:pPr>
      <w:r>
        <w:rPr>
          <w:rFonts w:hint="eastAsia" w:ascii="宋体" w:hAnsi="宋体" w:eastAsia="宋体"/>
          <w:sz w:val="24"/>
          <w:szCs w:val="24"/>
        </w:rPr>
        <w:t>磋商保证金</w:t>
      </w:r>
      <w:r>
        <w:rPr>
          <w:rFonts w:hint="eastAsia" w:ascii="宋体" w:hAnsi="宋体" w:eastAsia="宋体"/>
          <w:sz w:val="24"/>
          <w:szCs w:val="24"/>
          <w:lang w:val="en-US" w:eastAsia="zh-CN"/>
        </w:rPr>
        <w:t>凭证</w:t>
      </w:r>
    </w:p>
    <w:p w14:paraId="2FFD98BB">
      <w:pPr>
        <w:pStyle w:val="13"/>
        <w:numPr>
          <w:ilvl w:val="0"/>
          <w:numId w:val="5"/>
        </w:numPr>
        <w:spacing w:line="400" w:lineRule="exact"/>
        <w:ind w:firstLineChars="0"/>
        <w:rPr>
          <w:rFonts w:ascii="宋体" w:hAnsi="宋体" w:eastAsia="宋体"/>
          <w:sz w:val="24"/>
          <w:szCs w:val="24"/>
        </w:rPr>
      </w:pPr>
      <w:r>
        <w:rPr>
          <w:rFonts w:hint="eastAsia" w:ascii="宋体" w:hAnsi="宋体" w:eastAsia="宋体"/>
          <w:sz w:val="24"/>
          <w:szCs w:val="24"/>
        </w:rPr>
        <w:t>投标人基本情况</w:t>
      </w:r>
    </w:p>
    <w:p w14:paraId="7450B849">
      <w:pPr>
        <w:pStyle w:val="13"/>
        <w:numPr>
          <w:ilvl w:val="0"/>
          <w:numId w:val="5"/>
        </w:numPr>
        <w:spacing w:line="400" w:lineRule="exact"/>
        <w:ind w:firstLineChars="0"/>
        <w:rPr>
          <w:rFonts w:ascii="宋体" w:hAnsi="宋体" w:eastAsia="宋体"/>
          <w:sz w:val="24"/>
          <w:szCs w:val="24"/>
        </w:rPr>
      </w:pPr>
      <w:r>
        <w:rPr>
          <w:rFonts w:hint="eastAsia" w:ascii="宋体" w:hAnsi="宋体" w:eastAsia="宋体"/>
          <w:sz w:val="24"/>
          <w:szCs w:val="24"/>
        </w:rPr>
        <w:t>供应商类似项目业绩一览表</w:t>
      </w:r>
    </w:p>
    <w:p w14:paraId="5174C3F9">
      <w:pPr>
        <w:pStyle w:val="13"/>
        <w:numPr>
          <w:ilvl w:val="0"/>
          <w:numId w:val="5"/>
        </w:numPr>
        <w:spacing w:line="400" w:lineRule="exact"/>
        <w:ind w:firstLineChars="0"/>
        <w:rPr>
          <w:rFonts w:ascii="宋体" w:hAnsi="宋体" w:eastAsia="宋体"/>
          <w:sz w:val="24"/>
          <w:szCs w:val="24"/>
        </w:rPr>
      </w:pPr>
      <w:r>
        <w:rPr>
          <w:rFonts w:ascii="宋体" w:hAnsi="宋体" w:eastAsia="宋体"/>
          <w:sz w:val="24"/>
          <w:szCs w:val="24"/>
        </w:rPr>
        <w:t>偏离表</w:t>
      </w:r>
    </w:p>
    <w:p w14:paraId="47CC70C2">
      <w:pPr>
        <w:pStyle w:val="13"/>
        <w:spacing w:line="400" w:lineRule="exact"/>
        <w:ind w:firstLine="240" w:firstLineChars="100"/>
        <w:rPr>
          <w:rFonts w:ascii="宋体" w:hAnsi="宋体" w:eastAsia="宋体"/>
          <w:sz w:val="24"/>
          <w:szCs w:val="24"/>
        </w:rPr>
      </w:pPr>
      <w:r>
        <w:rPr>
          <w:rFonts w:hint="eastAsia" w:ascii="宋体" w:hAnsi="宋体" w:eastAsia="宋体"/>
          <w:sz w:val="24"/>
          <w:szCs w:val="24"/>
        </w:rPr>
        <w:t>6.1 技术规格偏离表</w:t>
      </w:r>
    </w:p>
    <w:p w14:paraId="056DA31C">
      <w:pPr>
        <w:pStyle w:val="13"/>
        <w:spacing w:line="400" w:lineRule="exact"/>
        <w:ind w:firstLine="240" w:firstLineChars="100"/>
        <w:rPr>
          <w:rFonts w:ascii="宋体" w:hAnsi="宋体" w:eastAsia="宋体"/>
          <w:sz w:val="24"/>
          <w:szCs w:val="24"/>
        </w:rPr>
      </w:pPr>
      <w:r>
        <w:rPr>
          <w:rFonts w:hint="eastAsia" w:ascii="宋体" w:hAnsi="宋体" w:eastAsia="宋体"/>
          <w:sz w:val="24"/>
          <w:szCs w:val="24"/>
        </w:rPr>
        <w:t>6.2 商务条款偏离表</w:t>
      </w:r>
    </w:p>
    <w:p w14:paraId="377B84CF">
      <w:pPr>
        <w:pStyle w:val="13"/>
        <w:spacing w:line="400" w:lineRule="exact"/>
        <w:ind w:firstLine="0" w:firstLineChars="0"/>
        <w:rPr>
          <w:rFonts w:ascii="宋体" w:hAnsi="宋体" w:eastAsia="宋体"/>
          <w:sz w:val="24"/>
          <w:szCs w:val="24"/>
        </w:rPr>
      </w:pPr>
      <w:r>
        <w:rPr>
          <w:rFonts w:hint="eastAsia" w:ascii="宋体" w:hAnsi="宋体" w:eastAsia="宋体"/>
          <w:sz w:val="24"/>
          <w:szCs w:val="24"/>
        </w:rPr>
        <w:t>7、政府</w:t>
      </w:r>
      <w:r>
        <w:rPr>
          <w:rFonts w:ascii="宋体" w:hAnsi="宋体" w:eastAsia="宋体"/>
          <w:sz w:val="24"/>
          <w:szCs w:val="24"/>
        </w:rPr>
        <w:t>采购二十二条相关证明</w:t>
      </w:r>
    </w:p>
    <w:p w14:paraId="1B712930">
      <w:pPr>
        <w:pStyle w:val="13"/>
        <w:spacing w:line="400" w:lineRule="exact"/>
        <w:ind w:firstLine="0" w:firstLineChars="0"/>
        <w:rPr>
          <w:rFonts w:ascii="宋体" w:hAnsi="宋体" w:eastAsia="宋体"/>
          <w:sz w:val="24"/>
          <w:szCs w:val="24"/>
        </w:rPr>
      </w:pPr>
      <w:r>
        <w:rPr>
          <w:rFonts w:hint="eastAsia" w:ascii="宋体" w:hAnsi="宋体" w:eastAsia="宋体"/>
          <w:sz w:val="24"/>
          <w:szCs w:val="24"/>
        </w:rPr>
        <w:t>8、不参与围标串标承诺书</w:t>
      </w:r>
    </w:p>
    <w:p w14:paraId="7143E974">
      <w:pPr>
        <w:pStyle w:val="13"/>
        <w:spacing w:line="400" w:lineRule="exact"/>
        <w:ind w:firstLine="0" w:firstLineChars="0"/>
        <w:rPr>
          <w:rFonts w:ascii="宋体" w:hAnsi="宋体" w:eastAsia="宋体"/>
          <w:sz w:val="24"/>
          <w:szCs w:val="24"/>
        </w:rPr>
      </w:pPr>
      <w:r>
        <w:rPr>
          <w:rFonts w:hint="eastAsia" w:ascii="宋体" w:hAnsi="宋体" w:eastAsia="宋体"/>
          <w:sz w:val="24"/>
          <w:szCs w:val="24"/>
        </w:rPr>
        <w:t>9、202</w:t>
      </w:r>
      <w:r>
        <w:rPr>
          <w:rFonts w:hint="eastAsia" w:ascii="宋体" w:hAnsi="宋体" w:eastAsia="宋体"/>
          <w:sz w:val="24"/>
          <w:szCs w:val="24"/>
          <w:lang w:val="en-US" w:eastAsia="zh-CN"/>
        </w:rPr>
        <w:t>3</w:t>
      </w:r>
      <w:r>
        <w:rPr>
          <w:rFonts w:hint="eastAsia" w:ascii="宋体" w:hAnsi="宋体" w:eastAsia="宋体"/>
          <w:sz w:val="24"/>
          <w:szCs w:val="24"/>
        </w:rPr>
        <w:t>年财务状况表</w:t>
      </w:r>
    </w:p>
    <w:p w14:paraId="1D973FCC">
      <w:pPr>
        <w:pStyle w:val="13"/>
        <w:spacing w:line="400" w:lineRule="exact"/>
        <w:ind w:firstLine="0" w:firstLineChars="0"/>
        <w:rPr>
          <w:rFonts w:ascii="宋体" w:hAnsi="宋体" w:eastAsia="宋体"/>
          <w:sz w:val="24"/>
          <w:szCs w:val="24"/>
        </w:rPr>
      </w:pPr>
      <w:r>
        <w:rPr>
          <w:rFonts w:hint="eastAsia" w:ascii="宋体" w:hAnsi="宋体" w:eastAsia="宋体"/>
          <w:sz w:val="24"/>
          <w:szCs w:val="24"/>
        </w:rPr>
        <w:t>10、中小企业声明函</w:t>
      </w:r>
    </w:p>
    <w:p w14:paraId="53513080">
      <w:pPr>
        <w:widowControl/>
        <w:jc w:val="left"/>
        <w:rPr>
          <w:rFonts w:asciiTheme="minorHAnsi" w:hAnsiTheme="minorHAnsi" w:eastAsiaTheme="minorEastAsia" w:cstheme="minorBidi"/>
          <w:sz w:val="44"/>
          <w:szCs w:val="44"/>
        </w:rPr>
      </w:pPr>
      <w:r>
        <w:rPr>
          <w:sz w:val="44"/>
          <w:szCs w:val="44"/>
        </w:rPr>
        <w:br w:type="page"/>
      </w:r>
    </w:p>
    <w:p w14:paraId="613927A9">
      <w:pPr>
        <w:pStyle w:val="13"/>
        <w:ind w:firstLine="643"/>
        <w:jc w:val="center"/>
        <w:rPr>
          <w:rFonts w:asciiTheme="minorEastAsia" w:hAnsiTheme="minorEastAsia" w:cstheme="minorEastAsia"/>
          <w:b/>
          <w:sz w:val="32"/>
          <w:szCs w:val="32"/>
        </w:rPr>
      </w:pPr>
      <w:r>
        <w:rPr>
          <w:rFonts w:hint="eastAsia" w:asciiTheme="minorEastAsia" w:hAnsiTheme="minorEastAsia" w:cstheme="minorEastAsia"/>
          <w:b/>
          <w:sz w:val="32"/>
          <w:szCs w:val="32"/>
        </w:rPr>
        <w:t>1、投  标  函</w:t>
      </w:r>
    </w:p>
    <w:p w14:paraId="63CC6C7E">
      <w:pPr>
        <w:snapToGrid w:val="0"/>
        <w:spacing w:line="360" w:lineRule="auto"/>
        <w:ind w:firstLine="120" w:firstLineChars="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（采购人）</w:t>
      </w:r>
      <w:r>
        <w:rPr>
          <w:rFonts w:hint="eastAsia" w:asciiTheme="minorEastAsia" w:hAnsiTheme="minorEastAsia" w:eastAsiaTheme="minorEastAsia" w:cstheme="minorEastAsia"/>
          <w:sz w:val="24"/>
        </w:rPr>
        <w:t>：</w:t>
      </w:r>
    </w:p>
    <w:p w14:paraId="68263629">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经研究，我们决定参加</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（项目名称、项目编号）的竞争性磋商活动，为此，我方正式授权</w:t>
      </w:r>
      <w:r>
        <w:rPr>
          <w:rFonts w:hint="eastAsia" w:asciiTheme="minorEastAsia" w:hAnsiTheme="minorEastAsia" w:eastAsiaTheme="minorEastAsia" w:cstheme="minorEastAsia"/>
          <w:sz w:val="24"/>
          <w:u w:val="single"/>
        </w:rPr>
        <w:t>（委托代理人）</w:t>
      </w:r>
      <w:r>
        <w:rPr>
          <w:rFonts w:hint="eastAsia" w:asciiTheme="minorEastAsia" w:hAnsiTheme="minorEastAsia" w:eastAsiaTheme="minorEastAsia" w:cstheme="minorEastAsia"/>
          <w:sz w:val="24"/>
        </w:rPr>
        <w:t>代表我公司签署响应文件，郑重声明以下诸点，并负法律责任。</w:t>
      </w:r>
    </w:p>
    <w:p w14:paraId="63B1246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一、我方提交响应文件，正本1份，副本2份，电子版U盘一份；</w:t>
      </w:r>
    </w:p>
    <w:p w14:paraId="047057BF">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二、如果我方的响应文件被接受，我方将履行竞争性磋商文件中规定的每项要求，并按我方响应文件中的承诺按期、按质、按量履约；</w:t>
      </w:r>
    </w:p>
    <w:p w14:paraId="771CAEE1">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三、我方理解，最低报价不是成交的唯一条件，你们有选择投标人的权利；</w:t>
      </w:r>
    </w:p>
    <w:p w14:paraId="43BA2BA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四、我方愿按《中华人民共和国民法典》及其他有关法律、法规的规定，自觉履行自己的全部责任；</w:t>
      </w:r>
    </w:p>
    <w:p w14:paraId="3E0423BB">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五、我方同意按竞争性磋商文件的规定交纳磋商保证金、招标代理费，遵守贵方有关磋商的各项规定；</w:t>
      </w:r>
    </w:p>
    <w:p w14:paraId="633845D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采购人若发现成交候选投标人在投标过程中提供虚假证明文件，故意隐瞒公司不良信誉、业绩及财务状况，以及存在可能对合同圆满履行造成风险的其他因素等，则按规定取消其成交资格，监管部门依法进行处理。</w:t>
      </w:r>
    </w:p>
    <w:p w14:paraId="5C406FC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七、我方的响应文件有效期为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天。</w:t>
      </w:r>
    </w:p>
    <w:p w14:paraId="65CB8CB4">
      <w:pPr>
        <w:snapToGrid w:val="0"/>
        <w:spacing w:line="360" w:lineRule="auto"/>
        <w:ind w:right="105" w:rightChars="50" w:firstLine="480" w:firstLineChars="200"/>
        <w:rPr>
          <w:rFonts w:asciiTheme="minorEastAsia" w:hAnsiTheme="minorEastAsia" w:eastAsiaTheme="minorEastAsia" w:cstheme="minorEastAsia"/>
          <w:sz w:val="24"/>
        </w:rPr>
      </w:pPr>
    </w:p>
    <w:p w14:paraId="3DA0F988">
      <w:pPr>
        <w:snapToGrid w:val="0"/>
        <w:spacing w:line="360" w:lineRule="auto"/>
        <w:ind w:right="105" w:rightChars="50" w:firstLine="480" w:firstLineChars="200"/>
        <w:rPr>
          <w:rFonts w:asciiTheme="minorEastAsia" w:hAnsiTheme="minorEastAsia" w:eastAsiaTheme="minorEastAsia" w:cstheme="minorEastAsia"/>
          <w:sz w:val="24"/>
        </w:rPr>
      </w:pPr>
    </w:p>
    <w:p w14:paraId="334886BC">
      <w:pPr>
        <w:snapToGrid w:val="0"/>
        <w:spacing w:line="360" w:lineRule="auto"/>
        <w:ind w:right="105" w:rightChars="50" w:firstLine="480" w:firstLineChars="200"/>
        <w:rPr>
          <w:rFonts w:asciiTheme="minorEastAsia" w:hAnsiTheme="minorEastAsia" w:eastAsiaTheme="minorEastAsia" w:cstheme="minorEastAsia"/>
          <w:sz w:val="24"/>
        </w:rPr>
      </w:pPr>
    </w:p>
    <w:p w14:paraId="385C8094">
      <w:pPr>
        <w:pStyle w:val="13"/>
      </w:pPr>
    </w:p>
    <w:p w14:paraId="27842D54">
      <w:pPr>
        <w:pStyle w:val="13"/>
      </w:pPr>
    </w:p>
    <w:p w14:paraId="1EF83B70">
      <w:pPr>
        <w:snapToGrid w:val="0"/>
        <w:spacing w:line="360" w:lineRule="auto"/>
        <w:ind w:right="105" w:rightChars="50" w:firstLine="480" w:firstLineChars="200"/>
        <w:rPr>
          <w:rFonts w:asciiTheme="minorEastAsia" w:hAnsiTheme="minorEastAsia" w:eastAsiaTheme="minorEastAsia" w:cstheme="minorEastAsia"/>
          <w:sz w:val="24"/>
        </w:rPr>
      </w:pPr>
    </w:p>
    <w:p w14:paraId="7E88A8F2">
      <w:pPr>
        <w:snapToGrid w:val="0"/>
        <w:spacing w:line="360" w:lineRule="auto"/>
        <w:ind w:right="105" w:rightChars="50" w:firstLine="3360" w:firstLineChars="1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响应单位名称：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（公章）</w:t>
      </w:r>
    </w:p>
    <w:p w14:paraId="11A94081">
      <w:pPr>
        <w:snapToGrid w:val="0"/>
        <w:spacing w:line="360" w:lineRule="auto"/>
        <w:ind w:right="105" w:rightChars="50" w:firstLine="3360" w:firstLineChars="1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法定代表人或法人授权代表（签字或盖章）：</w:t>
      </w:r>
    </w:p>
    <w:p w14:paraId="42E5B543">
      <w:pPr>
        <w:snapToGrid w:val="0"/>
        <w:spacing w:line="360" w:lineRule="auto"/>
        <w:ind w:right="105" w:rightChars="50" w:firstLine="3600" w:firstLineChars="1500"/>
        <w:rPr>
          <w:rFonts w:asciiTheme="minorEastAsia" w:hAnsiTheme="minorEastAsia" w:eastAsiaTheme="minorEastAsia" w:cstheme="minorEastAsia"/>
          <w:sz w:val="24"/>
        </w:rPr>
      </w:pPr>
    </w:p>
    <w:p w14:paraId="041CFE67">
      <w:pPr>
        <w:snapToGrid w:val="0"/>
        <w:spacing w:line="360" w:lineRule="auto"/>
        <w:rPr>
          <w:rFonts w:asciiTheme="minorEastAsia" w:hAnsiTheme="minorEastAsia" w:eastAsiaTheme="minorEastAsia" w:cstheme="minorEastAsia"/>
          <w:sz w:val="24"/>
        </w:rPr>
      </w:pPr>
    </w:p>
    <w:p w14:paraId="0AD36BF0">
      <w:pPr>
        <w:widowControl/>
        <w:snapToGrid w:val="0"/>
        <w:spacing w:line="360" w:lineRule="auto"/>
        <w:rPr>
          <w:rFonts w:asciiTheme="minorEastAsia" w:hAnsiTheme="minorEastAsia" w:eastAsiaTheme="minorEastAsia" w:cstheme="minorEastAsia"/>
          <w:sz w:val="24"/>
        </w:rPr>
      </w:pPr>
    </w:p>
    <w:p w14:paraId="389DA686">
      <w:pPr>
        <w:widowControl/>
        <w:snapToGrid w:val="0"/>
        <w:spacing w:line="360" w:lineRule="auto"/>
        <w:rPr>
          <w:rFonts w:asciiTheme="minorEastAsia" w:hAnsiTheme="minorEastAsia" w:eastAsiaTheme="minorEastAsia" w:cstheme="minorEastAsia"/>
          <w:sz w:val="24"/>
        </w:rPr>
      </w:pPr>
    </w:p>
    <w:p w14:paraId="6D1ED7A5">
      <w:pPr>
        <w:snapToGrid w:val="0"/>
        <w:spacing w:line="360" w:lineRule="auto"/>
        <w:rPr>
          <w:rFonts w:asciiTheme="minorEastAsia" w:hAnsiTheme="minorEastAsia" w:eastAsiaTheme="minorEastAsia" w:cstheme="minorEastAsia"/>
          <w:b/>
          <w:bCs/>
          <w:sz w:val="24"/>
          <w:szCs w:val="24"/>
        </w:rPr>
      </w:pPr>
    </w:p>
    <w:p w14:paraId="7CDA7ECE">
      <w:pPr>
        <w:snapToGrid w:val="0"/>
        <w:spacing w:line="360" w:lineRule="auto"/>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1.1报 价 一 览 表</w:t>
      </w:r>
    </w:p>
    <w:p w14:paraId="1225B8F5">
      <w:pPr>
        <w:pStyle w:val="242"/>
        <w:snapToGrid w:val="0"/>
        <w:spacing w:line="4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项目编号：                                                单位：元</w:t>
      </w:r>
    </w:p>
    <w:tbl>
      <w:tblPr>
        <w:tblStyle w:val="52"/>
        <w:tblW w:w="9215" w:type="dxa"/>
        <w:tblInd w:w="-3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72"/>
        <w:gridCol w:w="6443"/>
      </w:tblGrid>
      <w:tr w14:paraId="1CC71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18" w:hRule="atLeast"/>
        </w:trPr>
        <w:tc>
          <w:tcPr>
            <w:tcW w:w="2772" w:type="dxa"/>
            <w:vAlign w:val="center"/>
          </w:tcPr>
          <w:p w14:paraId="32FD3D7C">
            <w:pPr>
              <w:pStyle w:val="171"/>
              <w:snapToGrid w:val="0"/>
              <w:spacing w:line="400" w:lineRule="exact"/>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项目名称</w:t>
            </w:r>
          </w:p>
        </w:tc>
        <w:tc>
          <w:tcPr>
            <w:tcW w:w="6443" w:type="dxa"/>
            <w:vAlign w:val="center"/>
          </w:tcPr>
          <w:p w14:paraId="5D57FE1A">
            <w:pPr>
              <w:pStyle w:val="171"/>
              <w:snapToGrid w:val="0"/>
              <w:spacing w:line="400" w:lineRule="exact"/>
              <w:ind w:right="-107" w:rightChars="-51"/>
              <w:jc w:val="center"/>
              <w:rPr>
                <w:rFonts w:asciiTheme="minorEastAsia" w:hAnsiTheme="minorEastAsia" w:eastAsiaTheme="minorEastAsia" w:cstheme="minorEastAsia"/>
                <w:szCs w:val="24"/>
              </w:rPr>
            </w:pPr>
          </w:p>
        </w:tc>
      </w:tr>
      <w:tr w14:paraId="768FC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42" w:hRule="atLeast"/>
        </w:trPr>
        <w:tc>
          <w:tcPr>
            <w:tcW w:w="2772" w:type="dxa"/>
            <w:vAlign w:val="center"/>
          </w:tcPr>
          <w:p w14:paraId="7B123E31">
            <w:pPr>
              <w:pStyle w:val="171"/>
              <w:snapToGrid w:val="0"/>
              <w:spacing w:line="400" w:lineRule="exact"/>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投标总报价</w:t>
            </w:r>
          </w:p>
        </w:tc>
        <w:tc>
          <w:tcPr>
            <w:tcW w:w="6443" w:type="dxa"/>
            <w:vAlign w:val="center"/>
          </w:tcPr>
          <w:p w14:paraId="772CFA9C">
            <w:pPr>
              <w:pStyle w:val="171"/>
              <w:snapToGrid w:val="0"/>
              <w:spacing w:line="400" w:lineRule="exact"/>
              <w:jc w:val="both"/>
              <w:rPr>
                <w:rFonts w:asciiTheme="minorEastAsia" w:hAnsiTheme="minorEastAsia" w:eastAsiaTheme="minorEastAsia" w:cstheme="minorEastAsia"/>
                <w:szCs w:val="24"/>
                <w:u w:val="single"/>
              </w:rPr>
            </w:pPr>
            <w:r>
              <w:rPr>
                <w:rFonts w:hint="eastAsia" w:asciiTheme="minorEastAsia" w:hAnsiTheme="minorEastAsia" w:eastAsiaTheme="minorEastAsia" w:cstheme="minorEastAsia"/>
                <w:szCs w:val="24"/>
              </w:rPr>
              <w:t>小写：</w:t>
            </w:r>
            <w:r>
              <w:rPr>
                <w:rFonts w:hint="eastAsia" w:asciiTheme="minorEastAsia" w:hAnsiTheme="minorEastAsia" w:eastAsiaTheme="minorEastAsia" w:cstheme="minorEastAsia"/>
                <w:szCs w:val="24"/>
                <w:u w:val="single"/>
              </w:rPr>
              <w:t xml:space="preserve">                                            </w:t>
            </w:r>
          </w:p>
          <w:p w14:paraId="244F0468">
            <w:pPr>
              <w:pStyle w:val="171"/>
              <w:snapToGrid w:val="0"/>
              <w:spacing w:line="400" w:lineRule="exact"/>
              <w:jc w:val="both"/>
              <w:rPr>
                <w:rFonts w:asciiTheme="minorEastAsia" w:hAnsiTheme="minorEastAsia" w:eastAsiaTheme="minorEastAsia" w:cstheme="minorEastAsia"/>
                <w:szCs w:val="24"/>
              </w:rPr>
            </w:pPr>
          </w:p>
          <w:p w14:paraId="37F586D4">
            <w:pPr>
              <w:pStyle w:val="171"/>
              <w:snapToGrid w:val="0"/>
              <w:spacing w:line="400" w:lineRule="exact"/>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大写：</w:t>
            </w:r>
            <w:r>
              <w:rPr>
                <w:rFonts w:hint="eastAsia" w:asciiTheme="minorEastAsia" w:hAnsiTheme="minorEastAsia" w:eastAsiaTheme="minorEastAsia" w:cstheme="minorEastAsia"/>
                <w:szCs w:val="24"/>
                <w:u w:val="single"/>
              </w:rPr>
              <w:t xml:space="preserve">                                            </w:t>
            </w:r>
          </w:p>
        </w:tc>
      </w:tr>
      <w:tr w14:paraId="76388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7" w:hRule="atLeast"/>
        </w:trPr>
        <w:tc>
          <w:tcPr>
            <w:tcW w:w="2772" w:type="dxa"/>
            <w:vAlign w:val="center"/>
          </w:tcPr>
          <w:p w14:paraId="0CED705F">
            <w:pPr>
              <w:pStyle w:val="171"/>
              <w:snapToGrid w:val="0"/>
              <w:spacing w:line="400" w:lineRule="exact"/>
              <w:jc w:val="center"/>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其他</w:t>
            </w:r>
          </w:p>
        </w:tc>
        <w:tc>
          <w:tcPr>
            <w:tcW w:w="6443" w:type="dxa"/>
            <w:vAlign w:val="center"/>
          </w:tcPr>
          <w:p w14:paraId="450BDA03">
            <w:pPr>
              <w:pStyle w:val="171"/>
              <w:snapToGrid w:val="0"/>
              <w:spacing w:line="400" w:lineRule="exact"/>
              <w:jc w:val="center"/>
              <w:rPr>
                <w:rFonts w:asciiTheme="minorEastAsia" w:hAnsiTheme="minorEastAsia" w:eastAsiaTheme="minorEastAsia" w:cstheme="minorEastAsia"/>
                <w:szCs w:val="24"/>
              </w:rPr>
            </w:pPr>
          </w:p>
        </w:tc>
      </w:tr>
    </w:tbl>
    <w:p w14:paraId="7941796F">
      <w:pPr>
        <w:tabs>
          <w:tab w:val="left" w:pos="2940"/>
        </w:tabs>
        <w:rPr>
          <w:rFonts w:asciiTheme="minorEastAsia" w:hAnsiTheme="minorEastAsia" w:eastAsiaTheme="minorEastAsia" w:cstheme="minorEastAsia"/>
        </w:rPr>
      </w:pPr>
    </w:p>
    <w:p w14:paraId="78DDE785">
      <w:pPr>
        <w:tabs>
          <w:tab w:val="left" w:pos="2940"/>
        </w:tabs>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注：1、响应文件报价一览表中不得填报有选择性报价方案。总报价不得超过最高限价。</w:t>
      </w:r>
    </w:p>
    <w:p w14:paraId="7246A759">
      <w:pPr>
        <w:pStyle w:val="242"/>
        <w:snapToGrid w:val="0"/>
        <w:spacing w:line="400" w:lineRule="exact"/>
        <w:rPr>
          <w:rFonts w:asciiTheme="minorEastAsia" w:hAnsiTheme="minorEastAsia" w:eastAsiaTheme="minorEastAsia" w:cstheme="minorEastAsia"/>
          <w:color w:val="auto"/>
          <w:sz w:val="24"/>
        </w:rPr>
      </w:pPr>
    </w:p>
    <w:p w14:paraId="783F3EBF">
      <w:pPr>
        <w:pStyle w:val="242"/>
        <w:snapToGrid w:val="0"/>
        <w:spacing w:line="400" w:lineRule="exact"/>
        <w:ind w:firstLine="4320" w:firstLineChars="1800"/>
        <w:rPr>
          <w:rFonts w:asciiTheme="minorEastAsia" w:hAnsiTheme="minorEastAsia" w:eastAsiaTheme="minorEastAsia" w:cstheme="minorEastAsia"/>
          <w:color w:val="auto"/>
          <w:sz w:val="24"/>
        </w:rPr>
      </w:pPr>
    </w:p>
    <w:p w14:paraId="1C0FF542">
      <w:pPr>
        <w:pStyle w:val="242"/>
        <w:snapToGrid w:val="0"/>
        <w:spacing w:line="400" w:lineRule="exact"/>
        <w:ind w:firstLine="4320" w:firstLineChars="1800"/>
        <w:rPr>
          <w:rFonts w:asciiTheme="minorEastAsia" w:hAnsiTheme="minorEastAsia" w:eastAsiaTheme="minorEastAsia" w:cstheme="minorEastAsia"/>
          <w:color w:val="auto"/>
          <w:sz w:val="24"/>
        </w:rPr>
      </w:pPr>
    </w:p>
    <w:p w14:paraId="07E2B0B9">
      <w:pPr>
        <w:snapToGrid w:val="0"/>
        <w:spacing w:line="360" w:lineRule="auto"/>
        <w:ind w:right="105" w:rightChars="50" w:firstLine="3360" w:firstLineChars="1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响应单位名称：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（公章）</w:t>
      </w:r>
    </w:p>
    <w:p w14:paraId="3949E82C">
      <w:pPr>
        <w:snapToGrid w:val="0"/>
        <w:spacing w:line="360" w:lineRule="auto"/>
        <w:ind w:right="105" w:rightChars="50" w:firstLine="3360" w:firstLineChars="1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法定代表人或法人授权代表（签字或盖章）：</w:t>
      </w:r>
    </w:p>
    <w:p w14:paraId="1C35E2FD">
      <w:pPr>
        <w:snapToGrid w:val="0"/>
        <w:spacing w:line="360" w:lineRule="auto"/>
        <w:ind w:right="105" w:rightChars="50" w:firstLine="3600" w:firstLineChars="1500"/>
        <w:rPr>
          <w:rFonts w:asciiTheme="minorEastAsia" w:hAnsiTheme="minorEastAsia" w:eastAsiaTheme="minorEastAsia" w:cstheme="minorEastAsia"/>
          <w:sz w:val="24"/>
        </w:rPr>
      </w:pPr>
    </w:p>
    <w:p w14:paraId="0592F3A9">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sz w:val="24"/>
          <w:szCs w:val="24"/>
        </w:rPr>
        <w:t xml:space="preserve"> </w:t>
      </w:r>
    </w:p>
    <w:p w14:paraId="41D16A53">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p w14:paraId="4A75B6DC">
      <w:pPr>
        <w:pStyle w:val="13"/>
        <w:ind w:firstLine="480"/>
        <w:rPr>
          <w:rFonts w:asciiTheme="minorEastAsia" w:hAnsiTheme="minorEastAsia" w:cstheme="minorEastAsia"/>
          <w:sz w:val="24"/>
          <w:szCs w:val="24"/>
        </w:rPr>
      </w:pPr>
    </w:p>
    <w:p w14:paraId="5AAAEE92">
      <w:pPr>
        <w:pStyle w:val="13"/>
        <w:ind w:firstLine="480"/>
        <w:rPr>
          <w:rFonts w:asciiTheme="minorEastAsia" w:hAnsiTheme="minorEastAsia" w:cstheme="minorEastAsia"/>
          <w:sz w:val="24"/>
          <w:szCs w:val="24"/>
        </w:rPr>
      </w:pPr>
    </w:p>
    <w:p w14:paraId="003090F6">
      <w:pPr>
        <w:widowControl/>
        <w:jc w:val="left"/>
        <w:rPr>
          <w:rFonts w:asciiTheme="minorEastAsia" w:hAnsiTheme="minorEastAsia" w:eastAsiaTheme="minorEastAsia" w:cstheme="minorEastAsia"/>
          <w:b/>
          <w:sz w:val="30"/>
          <w:szCs w:val="30"/>
        </w:rPr>
      </w:pPr>
    </w:p>
    <w:p w14:paraId="4F37BB45">
      <w:pPr>
        <w:widowControl/>
        <w:jc w:val="left"/>
        <w:rPr>
          <w:rFonts w:asciiTheme="minorEastAsia" w:hAnsiTheme="minorEastAsia" w:eastAsiaTheme="minorEastAsia" w:cstheme="minorEastAsia"/>
          <w:b/>
          <w:sz w:val="30"/>
          <w:szCs w:val="30"/>
        </w:rPr>
      </w:pPr>
    </w:p>
    <w:p w14:paraId="0B560937">
      <w:pPr>
        <w:widowControl/>
        <w:jc w:val="left"/>
        <w:rPr>
          <w:rFonts w:asciiTheme="minorEastAsia" w:hAnsiTheme="minorEastAsia" w:eastAsiaTheme="minorEastAsia" w:cstheme="minorEastAsia"/>
          <w:b/>
          <w:sz w:val="30"/>
          <w:szCs w:val="30"/>
        </w:rPr>
      </w:pPr>
    </w:p>
    <w:p w14:paraId="489A97F8">
      <w:pPr>
        <w:widowControl/>
        <w:jc w:val="left"/>
        <w:rPr>
          <w:rFonts w:asciiTheme="minorEastAsia" w:hAnsiTheme="minorEastAsia" w:eastAsiaTheme="minorEastAsia" w:cstheme="minorEastAsia"/>
          <w:b/>
          <w:sz w:val="30"/>
          <w:szCs w:val="30"/>
        </w:rPr>
      </w:pPr>
    </w:p>
    <w:p w14:paraId="72024E40">
      <w:pPr>
        <w:widowControl/>
        <w:jc w:val="center"/>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t>1.2报价明细表</w:t>
      </w:r>
    </w:p>
    <w:p w14:paraId="2CDC17C5">
      <w:pPr>
        <w:widowControl/>
        <w:jc w:val="left"/>
        <w:rPr>
          <w:rFonts w:hint="default"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项目名称：</w:t>
      </w:r>
    </w:p>
    <w:p w14:paraId="7D2A0B75">
      <w:pPr>
        <w:widowControl/>
        <w:jc w:val="left"/>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项目编号：</w:t>
      </w:r>
    </w:p>
    <w:tbl>
      <w:tblPr>
        <w:tblStyle w:val="52"/>
        <w:tblW w:w="10465" w:type="dxa"/>
        <w:tblInd w:w="-5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6"/>
        <w:gridCol w:w="756"/>
        <w:gridCol w:w="936"/>
        <w:gridCol w:w="936"/>
        <w:gridCol w:w="3366"/>
        <w:gridCol w:w="936"/>
        <w:gridCol w:w="1206"/>
        <w:gridCol w:w="936"/>
        <w:gridCol w:w="907"/>
      </w:tblGrid>
      <w:tr w14:paraId="6D53C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86"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2C143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5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7173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w:t>
            </w:r>
          </w:p>
        </w:tc>
        <w:tc>
          <w:tcPr>
            <w:tcW w:w="93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5D7A5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w:t>
            </w:r>
          </w:p>
        </w:tc>
        <w:tc>
          <w:tcPr>
            <w:tcW w:w="93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3970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细目</w:t>
            </w:r>
          </w:p>
        </w:tc>
        <w:tc>
          <w:tcPr>
            <w:tcW w:w="336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DE4E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工程或费用名称</w:t>
            </w:r>
          </w:p>
        </w:tc>
        <w:tc>
          <w:tcPr>
            <w:tcW w:w="93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3D353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20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D711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936" w:type="dxa"/>
            <w:tcBorders>
              <w:top w:val="single" w:color="000000" w:sz="8" w:space="0"/>
              <w:left w:val="single" w:color="000000" w:sz="4" w:space="0"/>
              <w:bottom w:val="single" w:color="000000" w:sz="4" w:space="0"/>
              <w:right w:val="nil"/>
            </w:tcBorders>
            <w:shd w:val="clear" w:color="auto" w:fill="auto"/>
            <w:noWrap/>
            <w:vAlign w:val="center"/>
          </w:tcPr>
          <w:p w14:paraId="059DB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907" w:type="dxa"/>
            <w:tcBorders>
              <w:top w:val="single" w:color="000000" w:sz="8" w:space="0"/>
              <w:left w:val="nil"/>
              <w:bottom w:val="single" w:color="000000" w:sz="4" w:space="0"/>
              <w:right w:val="single" w:color="000000" w:sz="8" w:space="0"/>
            </w:tcBorders>
            <w:shd w:val="clear" w:color="auto" w:fill="auto"/>
            <w:noWrap/>
            <w:vAlign w:val="center"/>
          </w:tcPr>
          <w:p w14:paraId="3A4E3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  注</w:t>
            </w:r>
          </w:p>
        </w:tc>
      </w:tr>
      <w:tr w14:paraId="6B31A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5F84498A">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41B471">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BAA98D">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07EB5">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B7B7D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第一部分 建筑安装工程费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113D6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公路公里</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3D49B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14.708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B40E44">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7AF7958B">
            <w:pPr>
              <w:jc w:val="left"/>
              <w:rPr>
                <w:rFonts w:hint="eastAsia" w:ascii="宋体" w:hAnsi="宋体" w:eastAsia="宋体" w:cs="宋体"/>
                <w:i w:val="0"/>
                <w:iCs w:val="0"/>
                <w:color w:val="000000"/>
                <w:sz w:val="18"/>
                <w:szCs w:val="18"/>
                <w:u w:val="none"/>
              </w:rPr>
            </w:pPr>
          </w:p>
        </w:tc>
      </w:tr>
      <w:tr w14:paraId="74DFB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2C0BF63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60039">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E4D396">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BB8571">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3CD7A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路基工程</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6B11B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8FA3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14.708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30FC65">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643089D3">
            <w:pPr>
              <w:jc w:val="left"/>
              <w:rPr>
                <w:rFonts w:hint="eastAsia" w:ascii="宋体" w:hAnsi="宋体" w:eastAsia="宋体" w:cs="宋体"/>
                <w:i w:val="0"/>
                <w:iCs w:val="0"/>
                <w:color w:val="000000"/>
                <w:sz w:val="18"/>
                <w:szCs w:val="18"/>
                <w:u w:val="none"/>
              </w:rPr>
            </w:pPr>
          </w:p>
        </w:tc>
      </w:tr>
      <w:tr w14:paraId="45CEB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2935E803">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96ED3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LJ02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152A5E">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1A14F3">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732E4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路基挖方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CF93E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A75F7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134.800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255D16">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5CC24AA2">
            <w:pPr>
              <w:jc w:val="left"/>
              <w:rPr>
                <w:rFonts w:hint="eastAsia" w:ascii="宋体" w:hAnsi="宋体" w:eastAsia="宋体" w:cs="宋体"/>
                <w:i w:val="0"/>
                <w:iCs w:val="0"/>
                <w:color w:val="000000"/>
                <w:sz w:val="18"/>
                <w:szCs w:val="18"/>
                <w:u w:val="none"/>
              </w:rPr>
            </w:pPr>
          </w:p>
        </w:tc>
      </w:tr>
      <w:tr w14:paraId="01F44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56600075">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78134A">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EF18C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6F49E4">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E91B7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挖土方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B9FE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17EE2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134.800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6772E8">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36FE0575">
            <w:pPr>
              <w:jc w:val="left"/>
              <w:rPr>
                <w:rFonts w:hint="eastAsia" w:ascii="宋体" w:hAnsi="宋体" w:eastAsia="宋体" w:cs="宋体"/>
                <w:i w:val="0"/>
                <w:iCs w:val="0"/>
                <w:color w:val="000000"/>
                <w:sz w:val="18"/>
                <w:szCs w:val="18"/>
                <w:u w:val="none"/>
              </w:rPr>
            </w:pPr>
          </w:p>
        </w:tc>
      </w:tr>
      <w:tr w14:paraId="38C7B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02AFD8E8">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1C7A3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LJ03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3B09F">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FBAF4">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2D202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路基填方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44408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44AB1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98FA1F">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17EEF460">
            <w:pPr>
              <w:jc w:val="left"/>
              <w:rPr>
                <w:rFonts w:hint="eastAsia" w:ascii="宋体" w:hAnsi="宋体" w:eastAsia="宋体" w:cs="宋体"/>
                <w:i w:val="0"/>
                <w:iCs w:val="0"/>
                <w:color w:val="000000"/>
                <w:sz w:val="18"/>
                <w:szCs w:val="18"/>
                <w:u w:val="none"/>
              </w:rPr>
            </w:pPr>
          </w:p>
        </w:tc>
      </w:tr>
      <w:tr w14:paraId="3F4B3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435F0CC9">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18B601">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54301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LJ0301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D1A04">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9F15C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借土方填筑</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A16D4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3FFE9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A17932">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18AAEAC5">
            <w:pPr>
              <w:jc w:val="left"/>
              <w:rPr>
                <w:rFonts w:hint="eastAsia" w:ascii="宋体" w:hAnsi="宋体" w:eastAsia="宋体" w:cs="宋体"/>
                <w:i w:val="0"/>
                <w:iCs w:val="0"/>
                <w:color w:val="000000"/>
                <w:sz w:val="18"/>
                <w:szCs w:val="18"/>
                <w:u w:val="none"/>
              </w:rPr>
            </w:pPr>
          </w:p>
        </w:tc>
      </w:tr>
      <w:tr w14:paraId="3CB83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6CE7234B">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86E0D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LJ08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EBBE5E">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1138F2">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E5B75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路基其他工程</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C83542">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13E5A3">
            <w:pPr>
              <w:jc w:val="righ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E4586B">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6A9A2C16">
            <w:pPr>
              <w:jc w:val="left"/>
              <w:rPr>
                <w:rFonts w:hint="eastAsia" w:ascii="宋体" w:hAnsi="宋体" w:eastAsia="宋体" w:cs="宋体"/>
                <w:i w:val="0"/>
                <w:iCs w:val="0"/>
                <w:color w:val="000000"/>
                <w:sz w:val="18"/>
                <w:szCs w:val="18"/>
                <w:u w:val="none"/>
              </w:rPr>
            </w:pPr>
          </w:p>
        </w:tc>
      </w:tr>
      <w:tr w14:paraId="10BA8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3698B324">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1BDADF">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8586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LJ0801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7E7FFD">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35DF7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修补边坡及路肩填土方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F97C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568BA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E1F4E8">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6B71F260">
            <w:pPr>
              <w:jc w:val="left"/>
              <w:rPr>
                <w:rFonts w:hint="eastAsia" w:ascii="宋体" w:hAnsi="宋体" w:eastAsia="宋体" w:cs="宋体"/>
                <w:i w:val="0"/>
                <w:iCs w:val="0"/>
                <w:color w:val="000000"/>
                <w:sz w:val="18"/>
                <w:szCs w:val="18"/>
                <w:u w:val="none"/>
              </w:rPr>
            </w:pPr>
          </w:p>
        </w:tc>
      </w:tr>
      <w:tr w14:paraId="7271D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388FF3D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785AA0">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45C973">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D064BD">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8CDEA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路面工程</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6695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780C5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14.708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59E6A6">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58AFF887">
            <w:pPr>
              <w:jc w:val="left"/>
              <w:rPr>
                <w:rFonts w:hint="eastAsia" w:ascii="宋体" w:hAnsi="宋体" w:eastAsia="宋体" w:cs="宋体"/>
                <w:i w:val="0"/>
                <w:iCs w:val="0"/>
                <w:color w:val="000000"/>
                <w:sz w:val="18"/>
                <w:szCs w:val="18"/>
                <w:u w:val="none"/>
              </w:rPr>
            </w:pPr>
          </w:p>
        </w:tc>
      </w:tr>
      <w:tr w14:paraId="7BC9D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0E51B47B">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4D5C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LM03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54D40">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C938C7">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6EED4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2CFBEA">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64B0E9">
            <w:pPr>
              <w:jc w:val="righ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78285B">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0B61C5A1">
            <w:pPr>
              <w:jc w:val="left"/>
              <w:rPr>
                <w:rFonts w:hint="eastAsia" w:ascii="宋体" w:hAnsi="宋体" w:eastAsia="宋体" w:cs="宋体"/>
                <w:i w:val="0"/>
                <w:iCs w:val="0"/>
                <w:color w:val="000000"/>
                <w:sz w:val="18"/>
                <w:szCs w:val="18"/>
                <w:u w:val="none"/>
              </w:rPr>
            </w:pPr>
          </w:p>
        </w:tc>
      </w:tr>
      <w:tr w14:paraId="6253F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55E45B56">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ABB75D">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7F7DE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LM0202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3D462">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F7085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路面底基层</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CDF4E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AB17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3F0C31">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3AB7ACAC">
            <w:pPr>
              <w:jc w:val="left"/>
              <w:rPr>
                <w:rFonts w:hint="eastAsia" w:ascii="宋体" w:hAnsi="宋体" w:eastAsia="宋体" w:cs="宋体"/>
                <w:i w:val="0"/>
                <w:iCs w:val="0"/>
                <w:color w:val="000000"/>
                <w:sz w:val="18"/>
                <w:szCs w:val="18"/>
                <w:u w:val="none"/>
              </w:rPr>
            </w:pPr>
          </w:p>
        </w:tc>
      </w:tr>
      <w:tr w14:paraId="527DE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0F21A260">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2A1E0B">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592D5C">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94A61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LM010205</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144CA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天然砂砾</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76A08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AC83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2C7476">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4FA5832A">
            <w:pPr>
              <w:jc w:val="left"/>
              <w:rPr>
                <w:rFonts w:hint="eastAsia" w:ascii="宋体" w:hAnsi="宋体" w:eastAsia="宋体" w:cs="宋体"/>
                <w:i w:val="0"/>
                <w:iCs w:val="0"/>
                <w:color w:val="000000"/>
                <w:sz w:val="18"/>
                <w:szCs w:val="18"/>
                <w:u w:val="none"/>
              </w:rPr>
            </w:pPr>
          </w:p>
        </w:tc>
      </w:tr>
      <w:tr w14:paraId="61F19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3F2166C1">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3BBDE2">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B6630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LM0204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D496A2">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47BEA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水泥混凝土面层</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46FF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36362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92692">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5D97519A">
            <w:pPr>
              <w:jc w:val="left"/>
              <w:rPr>
                <w:rFonts w:hint="eastAsia" w:ascii="宋体" w:hAnsi="宋体" w:eastAsia="宋体" w:cs="宋体"/>
                <w:i w:val="0"/>
                <w:iCs w:val="0"/>
                <w:color w:val="000000"/>
                <w:sz w:val="18"/>
                <w:szCs w:val="18"/>
                <w:u w:val="none"/>
              </w:rPr>
            </w:pPr>
          </w:p>
        </w:tc>
      </w:tr>
      <w:tr w14:paraId="1DD43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3556CF8B">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8837F0">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CC8E2">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D69F0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LM020401</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570F8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6C0B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06CEB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BF7822">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45A1389E">
            <w:pPr>
              <w:jc w:val="left"/>
              <w:rPr>
                <w:rFonts w:hint="eastAsia" w:ascii="宋体" w:hAnsi="宋体" w:eastAsia="宋体" w:cs="宋体"/>
                <w:i w:val="0"/>
                <w:iCs w:val="0"/>
                <w:color w:val="000000"/>
                <w:sz w:val="18"/>
                <w:szCs w:val="18"/>
                <w:u w:val="none"/>
              </w:rPr>
            </w:pPr>
          </w:p>
        </w:tc>
      </w:tr>
      <w:tr w14:paraId="504EC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5068668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67527D">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F1A942">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FCA9AD">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44DFF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桥梁涵洞工程</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DE79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9C636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14.708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041196">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23FD6C5E">
            <w:pPr>
              <w:jc w:val="left"/>
              <w:rPr>
                <w:rFonts w:hint="eastAsia" w:ascii="宋体" w:hAnsi="宋体" w:eastAsia="宋体" w:cs="宋体"/>
                <w:i w:val="0"/>
                <w:iCs w:val="0"/>
                <w:color w:val="000000"/>
                <w:sz w:val="18"/>
                <w:szCs w:val="18"/>
                <w:u w:val="none"/>
              </w:rPr>
            </w:pPr>
          </w:p>
        </w:tc>
      </w:tr>
      <w:tr w14:paraId="49A3A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02604674">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A8FFA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10401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9EB6EB">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03D3A9">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49827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涵洞工程</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62A5A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m/道</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DAE0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5.770/1.000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9FB3DD">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4CC2D863">
            <w:pPr>
              <w:jc w:val="left"/>
              <w:rPr>
                <w:rFonts w:hint="eastAsia" w:ascii="宋体" w:hAnsi="宋体" w:eastAsia="宋体" w:cs="宋体"/>
                <w:i w:val="0"/>
                <w:iCs w:val="0"/>
                <w:color w:val="000000"/>
                <w:sz w:val="18"/>
                <w:szCs w:val="18"/>
                <w:u w:val="none"/>
              </w:rPr>
            </w:pPr>
          </w:p>
        </w:tc>
      </w:tr>
      <w:tr w14:paraId="6FDA2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23F25D88">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C50B1">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5CF1A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HD02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67197">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22A98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钢筋混凝土明板涵1-2m</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48663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m/道</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5A50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5.770/1.000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22203A">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6E76B3BF">
            <w:pPr>
              <w:jc w:val="left"/>
              <w:rPr>
                <w:rFonts w:hint="eastAsia" w:ascii="宋体" w:hAnsi="宋体" w:eastAsia="宋体" w:cs="宋体"/>
                <w:i w:val="0"/>
                <w:iCs w:val="0"/>
                <w:color w:val="000000"/>
                <w:sz w:val="18"/>
                <w:szCs w:val="18"/>
                <w:u w:val="none"/>
              </w:rPr>
            </w:pPr>
          </w:p>
        </w:tc>
      </w:tr>
      <w:tr w14:paraId="13E7C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2286DFC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613344">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CA15AB">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B3599A">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7B9D0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交叉工程</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1EAC8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125B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219E42">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7B2B9EF9">
            <w:pPr>
              <w:jc w:val="left"/>
              <w:rPr>
                <w:rFonts w:hint="eastAsia" w:ascii="宋体" w:hAnsi="宋体" w:eastAsia="宋体" w:cs="宋体"/>
                <w:i w:val="0"/>
                <w:iCs w:val="0"/>
                <w:color w:val="000000"/>
                <w:sz w:val="18"/>
                <w:szCs w:val="18"/>
                <w:u w:val="none"/>
              </w:rPr>
            </w:pPr>
          </w:p>
        </w:tc>
      </w:tr>
      <w:tr w14:paraId="39A3C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4B2F215A">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93E0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10601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742B0B">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40C650">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13C0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平面交叉</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94F9C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04601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341030">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02A7A6A8">
            <w:pPr>
              <w:jc w:val="left"/>
              <w:rPr>
                <w:rFonts w:hint="eastAsia" w:ascii="宋体" w:hAnsi="宋体" w:eastAsia="宋体" w:cs="宋体"/>
                <w:i w:val="0"/>
                <w:iCs w:val="0"/>
                <w:color w:val="000000"/>
                <w:sz w:val="18"/>
                <w:szCs w:val="18"/>
                <w:u w:val="none"/>
              </w:rPr>
            </w:pPr>
          </w:p>
        </w:tc>
      </w:tr>
      <w:tr w14:paraId="01D42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7C3A8A75">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B01CD">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33271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1060101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F8D129">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24456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公路与等级公路平面交叉</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32326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44556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C32BC">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7971B1D6">
            <w:pPr>
              <w:jc w:val="left"/>
              <w:rPr>
                <w:rFonts w:hint="eastAsia" w:ascii="宋体" w:hAnsi="宋体" w:eastAsia="宋体" w:cs="宋体"/>
                <w:i w:val="0"/>
                <w:iCs w:val="0"/>
                <w:color w:val="000000"/>
                <w:sz w:val="18"/>
                <w:szCs w:val="18"/>
                <w:u w:val="none"/>
              </w:rPr>
            </w:pPr>
          </w:p>
        </w:tc>
      </w:tr>
      <w:tr w14:paraId="70226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69A08072">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8648A5">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603EB0">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4AEF8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LJ02</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1AE82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路基挖方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E82A7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DFAFD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0B310B">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3F4F3446">
            <w:pPr>
              <w:jc w:val="left"/>
              <w:rPr>
                <w:rFonts w:hint="eastAsia" w:ascii="宋体" w:hAnsi="宋体" w:eastAsia="宋体" w:cs="宋体"/>
                <w:i w:val="0"/>
                <w:iCs w:val="0"/>
                <w:color w:val="000000"/>
                <w:sz w:val="18"/>
                <w:szCs w:val="18"/>
                <w:u w:val="none"/>
              </w:rPr>
            </w:pPr>
          </w:p>
        </w:tc>
      </w:tr>
      <w:tr w14:paraId="03ACA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0BB1766A">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DF2DA4">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A559EC">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52D42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LJ0201</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3DBC8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挖土方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698C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EDAA0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D003F6">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688A35E5">
            <w:pPr>
              <w:jc w:val="left"/>
              <w:rPr>
                <w:rFonts w:hint="eastAsia" w:ascii="宋体" w:hAnsi="宋体" w:eastAsia="宋体" w:cs="宋体"/>
                <w:i w:val="0"/>
                <w:iCs w:val="0"/>
                <w:color w:val="000000"/>
                <w:sz w:val="18"/>
                <w:szCs w:val="18"/>
                <w:u w:val="none"/>
              </w:rPr>
            </w:pPr>
          </w:p>
        </w:tc>
      </w:tr>
      <w:tr w14:paraId="78965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429E2B88">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5D73FD">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1CC598">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9AC48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LJ03</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88E29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路基填方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F0EA6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F9ED9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226.200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16F52">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276684A3">
            <w:pPr>
              <w:jc w:val="left"/>
              <w:rPr>
                <w:rFonts w:hint="eastAsia" w:ascii="宋体" w:hAnsi="宋体" w:eastAsia="宋体" w:cs="宋体"/>
                <w:i w:val="0"/>
                <w:iCs w:val="0"/>
                <w:color w:val="000000"/>
                <w:sz w:val="18"/>
                <w:szCs w:val="18"/>
                <w:u w:val="none"/>
              </w:rPr>
            </w:pPr>
          </w:p>
        </w:tc>
      </w:tr>
      <w:tr w14:paraId="79A96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8" w:space="0"/>
              <w:right w:val="single" w:color="000000" w:sz="4" w:space="0"/>
            </w:tcBorders>
            <w:shd w:val="clear" w:color="auto" w:fill="auto"/>
            <w:noWrap/>
            <w:vAlign w:val="bottom"/>
          </w:tcPr>
          <w:p w14:paraId="6816B5B2">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8" w:space="0"/>
              <w:right w:val="single" w:color="000000" w:sz="4" w:space="0"/>
            </w:tcBorders>
            <w:shd w:val="clear" w:color="auto" w:fill="auto"/>
            <w:noWrap/>
            <w:vAlign w:val="bottom"/>
          </w:tcPr>
          <w:p w14:paraId="760EC47E">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8" w:space="0"/>
              <w:right w:val="single" w:color="000000" w:sz="4" w:space="0"/>
            </w:tcBorders>
            <w:shd w:val="clear" w:color="auto" w:fill="auto"/>
            <w:noWrap/>
            <w:vAlign w:val="bottom"/>
          </w:tcPr>
          <w:p w14:paraId="1AC2AFE4">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8" w:space="0"/>
              <w:right w:val="single" w:color="000000" w:sz="4" w:space="0"/>
            </w:tcBorders>
            <w:shd w:val="clear" w:color="auto" w:fill="auto"/>
            <w:noWrap/>
            <w:vAlign w:val="bottom"/>
          </w:tcPr>
          <w:p w14:paraId="1C88718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LJ0301</w:t>
            </w:r>
          </w:p>
        </w:tc>
        <w:tc>
          <w:tcPr>
            <w:tcW w:w="3366" w:type="dxa"/>
            <w:tcBorders>
              <w:top w:val="single" w:color="000000" w:sz="4" w:space="0"/>
              <w:left w:val="single" w:color="000000" w:sz="4" w:space="0"/>
              <w:bottom w:val="single" w:color="000000" w:sz="8" w:space="0"/>
              <w:right w:val="single" w:color="000000" w:sz="4" w:space="0"/>
            </w:tcBorders>
            <w:shd w:val="clear" w:color="auto" w:fill="auto"/>
            <w:noWrap/>
            <w:vAlign w:val="bottom"/>
          </w:tcPr>
          <w:p w14:paraId="1E9B3C5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借土方填筑</w:t>
            </w:r>
          </w:p>
        </w:tc>
        <w:tc>
          <w:tcPr>
            <w:tcW w:w="936" w:type="dxa"/>
            <w:tcBorders>
              <w:top w:val="single" w:color="000000" w:sz="4" w:space="0"/>
              <w:left w:val="single" w:color="000000" w:sz="4" w:space="0"/>
              <w:bottom w:val="single" w:color="000000" w:sz="8" w:space="0"/>
              <w:right w:val="single" w:color="000000" w:sz="4" w:space="0"/>
            </w:tcBorders>
            <w:shd w:val="clear" w:color="auto" w:fill="auto"/>
            <w:noWrap/>
            <w:vAlign w:val="bottom"/>
          </w:tcPr>
          <w:p w14:paraId="7D895E3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06" w:type="dxa"/>
            <w:tcBorders>
              <w:top w:val="single" w:color="000000" w:sz="4" w:space="0"/>
              <w:left w:val="single" w:color="000000" w:sz="4" w:space="0"/>
              <w:bottom w:val="single" w:color="000000" w:sz="8" w:space="0"/>
              <w:right w:val="single" w:color="000000" w:sz="4" w:space="0"/>
            </w:tcBorders>
            <w:shd w:val="clear" w:color="auto" w:fill="auto"/>
            <w:noWrap/>
            <w:vAlign w:val="bottom"/>
          </w:tcPr>
          <w:p w14:paraId="6B8D626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226.200</w:t>
            </w:r>
          </w:p>
        </w:tc>
        <w:tc>
          <w:tcPr>
            <w:tcW w:w="936" w:type="dxa"/>
            <w:tcBorders>
              <w:top w:val="single" w:color="000000" w:sz="4" w:space="0"/>
              <w:left w:val="single" w:color="000000" w:sz="4" w:space="0"/>
              <w:bottom w:val="single" w:color="000000" w:sz="8" w:space="0"/>
              <w:right w:val="single" w:color="000000" w:sz="4" w:space="0"/>
            </w:tcBorders>
            <w:shd w:val="clear" w:color="auto" w:fill="auto"/>
            <w:noWrap/>
            <w:vAlign w:val="bottom"/>
          </w:tcPr>
          <w:p w14:paraId="05E555D3">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8" w:space="0"/>
              <w:right w:val="single" w:color="000000" w:sz="8" w:space="0"/>
            </w:tcBorders>
            <w:shd w:val="clear" w:color="auto" w:fill="auto"/>
            <w:noWrap/>
            <w:vAlign w:val="bottom"/>
          </w:tcPr>
          <w:p w14:paraId="1C847910">
            <w:pPr>
              <w:jc w:val="left"/>
              <w:rPr>
                <w:rFonts w:hint="eastAsia" w:ascii="宋体" w:hAnsi="宋体" w:eastAsia="宋体" w:cs="宋体"/>
                <w:i w:val="0"/>
                <w:iCs w:val="0"/>
                <w:color w:val="000000"/>
                <w:sz w:val="18"/>
                <w:szCs w:val="18"/>
                <w:u w:val="none"/>
              </w:rPr>
            </w:pPr>
          </w:p>
        </w:tc>
      </w:tr>
      <w:tr w14:paraId="62276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558" w:type="dxa"/>
            <w:gridSpan w:val="8"/>
            <w:tcBorders>
              <w:top w:val="nil"/>
              <w:left w:val="nil"/>
              <w:bottom w:val="nil"/>
              <w:right w:val="nil"/>
            </w:tcBorders>
            <w:shd w:val="clear" w:color="auto" w:fill="auto"/>
            <w:noWrap/>
            <w:vAlign w:val="center"/>
          </w:tcPr>
          <w:p w14:paraId="4D2F7F3B">
            <w:pPr>
              <w:jc w:val="left"/>
              <w:rPr>
                <w:rFonts w:hint="eastAsia" w:ascii="宋体" w:hAnsi="宋体" w:eastAsia="宋体" w:cs="宋体"/>
                <w:i w:val="0"/>
                <w:iCs w:val="0"/>
                <w:color w:val="000000"/>
                <w:sz w:val="18"/>
                <w:szCs w:val="18"/>
                <w:u w:val="none"/>
              </w:rPr>
            </w:pPr>
          </w:p>
        </w:tc>
        <w:tc>
          <w:tcPr>
            <w:tcW w:w="907" w:type="dxa"/>
            <w:tcBorders>
              <w:top w:val="nil"/>
              <w:left w:val="nil"/>
              <w:bottom w:val="nil"/>
              <w:right w:val="nil"/>
            </w:tcBorders>
            <w:shd w:val="clear" w:color="auto" w:fill="auto"/>
            <w:noWrap/>
            <w:vAlign w:val="center"/>
          </w:tcPr>
          <w:p w14:paraId="7E741AE6">
            <w:pPr>
              <w:jc w:val="left"/>
              <w:rPr>
                <w:rFonts w:hint="eastAsia" w:ascii="宋体" w:hAnsi="宋体" w:eastAsia="宋体" w:cs="宋体"/>
                <w:i w:val="0"/>
                <w:iCs w:val="0"/>
                <w:color w:val="000000"/>
                <w:sz w:val="18"/>
                <w:szCs w:val="18"/>
                <w:u w:val="none"/>
              </w:rPr>
            </w:pPr>
          </w:p>
        </w:tc>
      </w:tr>
      <w:tr w14:paraId="1138B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486" w:type="dxa"/>
            <w:tcBorders>
              <w:top w:val="nil"/>
              <w:left w:val="nil"/>
              <w:bottom w:val="nil"/>
              <w:right w:val="nil"/>
            </w:tcBorders>
            <w:shd w:val="clear" w:color="auto" w:fill="auto"/>
            <w:noWrap/>
            <w:vAlign w:val="center"/>
          </w:tcPr>
          <w:p w14:paraId="538DE98F">
            <w:pPr>
              <w:rPr>
                <w:rFonts w:hint="eastAsia" w:ascii="宋体" w:hAnsi="宋体" w:eastAsia="宋体" w:cs="宋体"/>
                <w:i w:val="0"/>
                <w:iCs w:val="0"/>
                <w:color w:val="000000"/>
                <w:sz w:val="24"/>
                <w:szCs w:val="24"/>
                <w:u w:val="none"/>
              </w:rPr>
            </w:pPr>
          </w:p>
        </w:tc>
        <w:tc>
          <w:tcPr>
            <w:tcW w:w="756" w:type="dxa"/>
            <w:tcBorders>
              <w:top w:val="nil"/>
              <w:left w:val="nil"/>
              <w:bottom w:val="nil"/>
              <w:right w:val="nil"/>
            </w:tcBorders>
            <w:shd w:val="clear" w:color="auto" w:fill="auto"/>
            <w:noWrap/>
            <w:vAlign w:val="center"/>
          </w:tcPr>
          <w:p w14:paraId="7AAD1B99">
            <w:pPr>
              <w:rPr>
                <w:rFonts w:hint="eastAsia" w:ascii="宋体" w:hAnsi="宋体" w:eastAsia="宋体" w:cs="宋体"/>
                <w:i w:val="0"/>
                <w:iCs w:val="0"/>
                <w:color w:val="000000"/>
                <w:sz w:val="24"/>
                <w:szCs w:val="24"/>
                <w:u w:val="none"/>
              </w:rPr>
            </w:pPr>
          </w:p>
        </w:tc>
        <w:tc>
          <w:tcPr>
            <w:tcW w:w="936" w:type="dxa"/>
            <w:tcBorders>
              <w:top w:val="nil"/>
              <w:left w:val="nil"/>
              <w:bottom w:val="nil"/>
              <w:right w:val="nil"/>
            </w:tcBorders>
            <w:shd w:val="clear" w:color="auto" w:fill="auto"/>
            <w:noWrap/>
            <w:vAlign w:val="center"/>
          </w:tcPr>
          <w:p w14:paraId="5EDAE919">
            <w:pPr>
              <w:rPr>
                <w:rFonts w:hint="eastAsia" w:ascii="宋体" w:hAnsi="宋体" w:eastAsia="宋体" w:cs="宋体"/>
                <w:i w:val="0"/>
                <w:iCs w:val="0"/>
                <w:color w:val="000000"/>
                <w:sz w:val="24"/>
                <w:szCs w:val="24"/>
                <w:u w:val="none"/>
              </w:rPr>
            </w:pPr>
          </w:p>
        </w:tc>
        <w:tc>
          <w:tcPr>
            <w:tcW w:w="936" w:type="dxa"/>
            <w:tcBorders>
              <w:top w:val="nil"/>
              <w:left w:val="nil"/>
              <w:bottom w:val="nil"/>
              <w:right w:val="nil"/>
            </w:tcBorders>
            <w:shd w:val="clear" w:color="auto" w:fill="auto"/>
            <w:noWrap/>
            <w:vAlign w:val="center"/>
          </w:tcPr>
          <w:p w14:paraId="4872F013">
            <w:pPr>
              <w:rPr>
                <w:rFonts w:hint="eastAsia" w:ascii="宋体" w:hAnsi="宋体" w:eastAsia="宋体" w:cs="宋体"/>
                <w:i w:val="0"/>
                <w:iCs w:val="0"/>
                <w:color w:val="000000"/>
                <w:sz w:val="24"/>
                <w:szCs w:val="24"/>
                <w:u w:val="none"/>
              </w:rPr>
            </w:pPr>
          </w:p>
        </w:tc>
        <w:tc>
          <w:tcPr>
            <w:tcW w:w="3366" w:type="dxa"/>
            <w:tcBorders>
              <w:top w:val="nil"/>
              <w:left w:val="nil"/>
              <w:bottom w:val="nil"/>
              <w:right w:val="nil"/>
            </w:tcBorders>
            <w:shd w:val="clear" w:color="auto" w:fill="auto"/>
            <w:noWrap/>
            <w:vAlign w:val="center"/>
          </w:tcPr>
          <w:p w14:paraId="69A9F963">
            <w:pPr>
              <w:rPr>
                <w:rFonts w:hint="eastAsia" w:ascii="宋体" w:hAnsi="宋体" w:eastAsia="宋体" w:cs="宋体"/>
                <w:i w:val="0"/>
                <w:iCs w:val="0"/>
                <w:color w:val="000000"/>
                <w:sz w:val="24"/>
                <w:szCs w:val="24"/>
                <w:u w:val="none"/>
              </w:rPr>
            </w:pPr>
          </w:p>
        </w:tc>
        <w:tc>
          <w:tcPr>
            <w:tcW w:w="936" w:type="dxa"/>
            <w:tcBorders>
              <w:top w:val="nil"/>
              <w:left w:val="nil"/>
              <w:bottom w:val="nil"/>
              <w:right w:val="nil"/>
            </w:tcBorders>
            <w:shd w:val="clear" w:color="auto" w:fill="auto"/>
            <w:noWrap/>
            <w:vAlign w:val="center"/>
          </w:tcPr>
          <w:p w14:paraId="4BDD6AB7">
            <w:pPr>
              <w:rPr>
                <w:rFonts w:hint="eastAsia" w:ascii="宋体" w:hAnsi="宋体" w:eastAsia="宋体" w:cs="宋体"/>
                <w:i w:val="0"/>
                <w:iCs w:val="0"/>
                <w:color w:val="000000"/>
                <w:sz w:val="24"/>
                <w:szCs w:val="24"/>
                <w:u w:val="none"/>
              </w:rPr>
            </w:pPr>
          </w:p>
        </w:tc>
        <w:tc>
          <w:tcPr>
            <w:tcW w:w="1206" w:type="dxa"/>
            <w:tcBorders>
              <w:top w:val="nil"/>
              <w:left w:val="nil"/>
              <w:bottom w:val="nil"/>
              <w:right w:val="nil"/>
            </w:tcBorders>
            <w:shd w:val="clear" w:color="auto" w:fill="auto"/>
            <w:noWrap/>
            <w:vAlign w:val="center"/>
          </w:tcPr>
          <w:p w14:paraId="154CADFB">
            <w:pPr>
              <w:rPr>
                <w:rFonts w:hint="eastAsia" w:ascii="宋体" w:hAnsi="宋体" w:eastAsia="宋体" w:cs="宋体"/>
                <w:i w:val="0"/>
                <w:iCs w:val="0"/>
                <w:color w:val="000000"/>
                <w:sz w:val="24"/>
                <w:szCs w:val="24"/>
                <w:u w:val="none"/>
              </w:rPr>
            </w:pPr>
          </w:p>
        </w:tc>
        <w:tc>
          <w:tcPr>
            <w:tcW w:w="936" w:type="dxa"/>
            <w:tcBorders>
              <w:top w:val="nil"/>
              <w:left w:val="nil"/>
              <w:bottom w:val="nil"/>
              <w:right w:val="nil"/>
            </w:tcBorders>
            <w:shd w:val="clear" w:color="auto" w:fill="auto"/>
            <w:noWrap/>
            <w:vAlign w:val="center"/>
          </w:tcPr>
          <w:p w14:paraId="7955344E">
            <w:pPr>
              <w:rPr>
                <w:rFonts w:hint="eastAsia" w:ascii="宋体" w:hAnsi="宋体" w:eastAsia="宋体" w:cs="宋体"/>
                <w:i w:val="0"/>
                <w:iCs w:val="0"/>
                <w:color w:val="000000"/>
                <w:sz w:val="24"/>
                <w:szCs w:val="24"/>
                <w:u w:val="none"/>
              </w:rPr>
            </w:pPr>
          </w:p>
        </w:tc>
        <w:tc>
          <w:tcPr>
            <w:tcW w:w="907" w:type="dxa"/>
            <w:tcBorders>
              <w:top w:val="nil"/>
              <w:left w:val="nil"/>
              <w:bottom w:val="nil"/>
              <w:right w:val="nil"/>
            </w:tcBorders>
            <w:shd w:val="clear" w:color="auto" w:fill="auto"/>
            <w:noWrap/>
            <w:vAlign w:val="center"/>
          </w:tcPr>
          <w:p w14:paraId="28F9EC25">
            <w:pPr>
              <w:rPr>
                <w:rFonts w:hint="eastAsia" w:ascii="宋体" w:hAnsi="宋体" w:eastAsia="宋体" w:cs="宋体"/>
                <w:i w:val="0"/>
                <w:iCs w:val="0"/>
                <w:color w:val="000000"/>
                <w:sz w:val="24"/>
                <w:szCs w:val="24"/>
                <w:u w:val="none"/>
              </w:rPr>
            </w:pPr>
          </w:p>
        </w:tc>
      </w:tr>
      <w:tr w14:paraId="0C417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10465" w:type="dxa"/>
            <w:gridSpan w:val="9"/>
            <w:tcBorders>
              <w:top w:val="nil"/>
              <w:left w:val="nil"/>
              <w:bottom w:val="nil"/>
              <w:right w:val="nil"/>
            </w:tcBorders>
            <w:shd w:val="clear" w:color="auto" w:fill="auto"/>
            <w:noWrap/>
            <w:vAlign w:val="center"/>
          </w:tcPr>
          <w:p w14:paraId="767EA20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表A.0.2-5 总   预   算   表</w:t>
            </w:r>
          </w:p>
        </w:tc>
      </w:tr>
      <w:tr w14:paraId="1FC91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0465" w:type="dxa"/>
            <w:gridSpan w:val="9"/>
            <w:tcBorders>
              <w:top w:val="nil"/>
              <w:left w:val="nil"/>
              <w:bottom w:val="nil"/>
              <w:right w:val="nil"/>
            </w:tcBorders>
            <w:shd w:val="clear" w:color="auto" w:fill="auto"/>
            <w:noWrap/>
            <w:vAlign w:val="center"/>
          </w:tcPr>
          <w:p w14:paraId="5457F3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建设项目名称: 伊吾县苇子峡至尤勒敦道路优化改造工程</w:t>
            </w:r>
          </w:p>
        </w:tc>
      </w:tr>
      <w:tr w14:paraId="364EB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9558" w:type="dxa"/>
            <w:gridSpan w:val="8"/>
            <w:tcBorders>
              <w:top w:val="nil"/>
              <w:left w:val="nil"/>
              <w:bottom w:val="nil"/>
              <w:right w:val="nil"/>
            </w:tcBorders>
            <w:shd w:val="clear" w:color="auto" w:fill="auto"/>
            <w:noWrap/>
            <w:vAlign w:val="center"/>
          </w:tcPr>
          <w:p w14:paraId="385DB0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 制  范 围: 伊吾县苇子峡至尤勒敦道路优化改造工程</w:t>
            </w:r>
          </w:p>
        </w:tc>
        <w:tc>
          <w:tcPr>
            <w:tcW w:w="907" w:type="dxa"/>
            <w:tcBorders>
              <w:top w:val="nil"/>
              <w:left w:val="nil"/>
              <w:bottom w:val="nil"/>
              <w:right w:val="nil"/>
            </w:tcBorders>
            <w:shd w:val="clear" w:color="auto" w:fill="auto"/>
            <w:noWrap/>
            <w:vAlign w:val="center"/>
          </w:tcPr>
          <w:p w14:paraId="097634CB">
            <w:pPr>
              <w:rPr>
                <w:rFonts w:hint="eastAsia" w:ascii="宋体" w:hAnsi="宋体" w:eastAsia="宋体" w:cs="宋体"/>
                <w:i w:val="0"/>
                <w:iCs w:val="0"/>
                <w:color w:val="000000"/>
                <w:sz w:val="24"/>
                <w:szCs w:val="24"/>
                <w:u w:val="none"/>
              </w:rPr>
            </w:pPr>
          </w:p>
        </w:tc>
      </w:tr>
      <w:tr w14:paraId="158F0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86"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0D3BA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5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70EB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w:t>
            </w:r>
          </w:p>
        </w:tc>
        <w:tc>
          <w:tcPr>
            <w:tcW w:w="93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7E00FE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w:t>
            </w:r>
          </w:p>
        </w:tc>
        <w:tc>
          <w:tcPr>
            <w:tcW w:w="93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CA50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细目</w:t>
            </w:r>
          </w:p>
        </w:tc>
        <w:tc>
          <w:tcPr>
            <w:tcW w:w="336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2B64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工程或费用名称</w:t>
            </w:r>
          </w:p>
        </w:tc>
        <w:tc>
          <w:tcPr>
            <w:tcW w:w="93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7260F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20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27D5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936" w:type="dxa"/>
            <w:tcBorders>
              <w:top w:val="single" w:color="000000" w:sz="8" w:space="0"/>
              <w:left w:val="single" w:color="000000" w:sz="4" w:space="0"/>
              <w:bottom w:val="single" w:color="000000" w:sz="4" w:space="0"/>
              <w:right w:val="nil"/>
            </w:tcBorders>
            <w:shd w:val="clear" w:color="auto" w:fill="auto"/>
            <w:noWrap/>
            <w:vAlign w:val="center"/>
          </w:tcPr>
          <w:p w14:paraId="1B975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907" w:type="dxa"/>
            <w:tcBorders>
              <w:top w:val="single" w:color="000000" w:sz="8" w:space="0"/>
              <w:left w:val="nil"/>
              <w:bottom w:val="single" w:color="000000" w:sz="4" w:space="0"/>
              <w:right w:val="single" w:color="000000" w:sz="8" w:space="0"/>
            </w:tcBorders>
            <w:shd w:val="clear" w:color="auto" w:fill="auto"/>
            <w:noWrap/>
            <w:vAlign w:val="center"/>
          </w:tcPr>
          <w:p w14:paraId="31D87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  注</w:t>
            </w:r>
          </w:p>
        </w:tc>
      </w:tr>
      <w:tr w14:paraId="1DDDF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50515E9A">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E968F">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2E456">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C3612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LM01</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8AE98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沥青混凝土路面</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07C1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A7F056">
            <w:pPr>
              <w:jc w:val="righ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8BF37D">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0816351B">
            <w:pPr>
              <w:jc w:val="left"/>
              <w:rPr>
                <w:rFonts w:hint="eastAsia" w:ascii="宋体" w:hAnsi="宋体" w:eastAsia="宋体" w:cs="宋体"/>
                <w:i w:val="0"/>
                <w:iCs w:val="0"/>
                <w:color w:val="000000"/>
                <w:sz w:val="18"/>
                <w:szCs w:val="18"/>
                <w:u w:val="none"/>
              </w:rPr>
            </w:pPr>
          </w:p>
        </w:tc>
      </w:tr>
      <w:tr w14:paraId="58072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625504E8">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7486E2">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8DC000">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A4F1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LM0102</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CDFB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路面底基层</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C5ADC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0555F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438.400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9AD2BD">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6C878F6F">
            <w:pPr>
              <w:jc w:val="left"/>
              <w:rPr>
                <w:rFonts w:hint="eastAsia" w:ascii="宋体" w:hAnsi="宋体" w:eastAsia="宋体" w:cs="宋体"/>
                <w:i w:val="0"/>
                <w:iCs w:val="0"/>
                <w:color w:val="000000"/>
                <w:sz w:val="18"/>
                <w:szCs w:val="18"/>
                <w:u w:val="none"/>
              </w:rPr>
            </w:pPr>
          </w:p>
        </w:tc>
      </w:tr>
      <w:tr w14:paraId="0E057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25DF1C1F">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5D802C">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348647">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D6825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LM010205</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2E0B0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20CM天然砂砾底基层</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1CA97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6AD61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438.400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7FF901">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5808A7C0">
            <w:pPr>
              <w:jc w:val="left"/>
              <w:rPr>
                <w:rFonts w:hint="eastAsia" w:ascii="宋体" w:hAnsi="宋体" w:eastAsia="宋体" w:cs="宋体"/>
                <w:i w:val="0"/>
                <w:iCs w:val="0"/>
                <w:color w:val="000000"/>
                <w:sz w:val="18"/>
                <w:szCs w:val="18"/>
                <w:u w:val="none"/>
              </w:rPr>
            </w:pPr>
          </w:p>
        </w:tc>
      </w:tr>
      <w:tr w14:paraId="41F56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00DF4BA8">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264F74">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35B55">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D195A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LM0103</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B2065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路面基层</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413BE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1BF5E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423.600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4A805">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75EA7D64">
            <w:pPr>
              <w:jc w:val="left"/>
              <w:rPr>
                <w:rFonts w:hint="eastAsia" w:ascii="宋体" w:hAnsi="宋体" w:eastAsia="宋体" w:cs="宋体"/>
                <w:i w:val="0"/>
                <w:iCs w:val="0"/>
                <w:color w:val="000000"/>
                <w:sz w:val="18"/>
                <w:szCs w:val="18"/>
                <w:u w:val="none"/>
              </w:rPr>
            </w:pPr>
          </w:p>
        </w:tc>
      </w:tr>
      <w:tr w14:paraId="55CC7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6714D5A6">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DEC2DC">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5DE8C7">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BD716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LM010302</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5040C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15cm级配砂砾基层</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E59E8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D8A97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423.600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D0AF1">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56C38E84">
            <w:pPr>
              <w:jc w:val="left"/>
              <w:rPr>
                <w:rFonts w:hint="eastAsia" w:ascii="宋体" w:hAnsi="宋体" w:eastAsia="宋体" w:cs="宋体"/>
                <w:i w:val="0"/>
                <w:iCs w:val="0"/>
                <w:color w:val="000000"/>
                <w:sz w:val="18"/>
                <w:szCs w:val="18"/>
                <w:u w:val="none"/>
              </w:rPr>
            </w:pPr>
          </w:p>
        </w:tc>
      </w:tr>
      <w:tr w14:paraId="3EBD5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7AEBB680">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CF7729">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D7A9F5">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34F1F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LM0104</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7DE7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透层、黏层、封层</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A3D48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C1D81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408.500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112BBB">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3FC32795">
            <w:pPr>
              <w:jc w:val="left"/>
              <w:rPr>
                <w:rFonts w:hint="eastAsia" w:ascii="宋体" w:hAnsi="宋体" w:eastAsia="宋体" w:cs="宋体"/>
                <w:i w:val="0"/>
                <w:iCs w:val="0"/>
                <w:color w:val="000000"/>
                <w:sz w:val="18"/>
                <w:szCs w:val="18"/>
                <w:u w:val="none"/>
              </w:rPr>
            </w:pPr>
          </w:p>
        </w:tc>
      </w:tr>
      <w:tr w14:paraId="4B0BB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71786268">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BD1A06">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E02A18">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B43E2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LM010403</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8023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封层</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6A0A6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D17D4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408.500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DD79FA">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731D4E9C">
            <w:pPr>
              <w:jc w:val="left"/>
              <w:rPr>
                <w:rFonts w:hint="eastAsia" w:ascii="宋体" w:hAnsi="宋体" w:eastAsia="宋体" w:cs="宋体"/>
                <w:i w:val="0"/>
                <w:iCs w:val="0"/>
                <w:color w:val="000000"/>
                <w:sz w:val="18"/>
                <w:szCs w:val="18"/>
                <w:u w:val="none"/>
              </w:rPr>
            </w:pPr>
          </w:p>
        </w:tc>
      </w:tr>
      <w:tr w14:paraId="45C26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5924B3C0">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A91EBA">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9470E8">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46406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LM0105</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C8D90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沥青混凝土面层</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73F2F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60EEC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408.500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D8DE0">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48B54C94">
            <w:pPr>
              <w:jc w:val="left"/>
              <w:rPr>
                <w:rFonts w:hint="eastAsia" w:ascii="宋体" w:hAnsi="宋体" w:eastAsia="宋体" w:cs="宋体"/>
                <w:i w:val="0"/>
                <w:iCs w:val="0"/>
                <w:color w:val="000000"/>
                <w:sz w:val="18"/>
                <w:szCs w:val="18"/>
                <w:u w:val="none"/>
              </w:rPr>
            </w:pPr>
          </w:p>
        </w:tc>
      </w:tr>
      <w:tr w14:paraId="70C79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4C1AA4AD">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2EFF5F">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4ACA92">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4177B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LM010502</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A3AF2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4CM细粒式沥青混凝土面层</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F8A77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0E2B2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408.500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FDFB2B">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7F6D4C5C">
            <w:pPr>
              <w:jc w:val="left"/>
              <w:rPr>
                <w:rFonts w:hint="eastAsia" w:ascii="宋体" w:hAnsi="宋体" w:eastAsia="宋体" w:cs="宋体"/>
                <w:i w:val="0"/>
                <w:iCs w:val="0"/>
                <w:color w:val="000000"/>
                <w:sz w:val="18"/>
                <w:szCs w:val="18"/>
                <w:u w:val="none"/>
              </w:rPr>
            </w:pPr>
          </w:p>
        </w:tc>
      </w:tr>
      <w:tr w14:paraId="3D6E2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41E717B4">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48314E">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533944">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8D45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LM0106</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845E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路肩</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CF21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283FC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46.500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7EF96">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1777E5C6">
            <w:pPr>
              <w:jc w:val="left"/>
              <w:rPr>
                <w:rFonts w:hint="eastAsia" w:ascii="宋体" w:hAnsi="宋体" w:eastAsia="宋体" w:cs="宋体"/>
                <w:i w:val="0"/>
                <w:iCs w:val="0"/>
                <w:color w:val="000000"/>
                <w:sz w:val="18"/>
                <w:szCs w:val="18"/>
                <w:u w:val="none"/>
              </w:rPr>
            </w:pPr>
          </w:p>
        </w:tc>
      </w:tr>
      <w:tr w14:paraId="796FD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54D5B368">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EF67D">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477535">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BDCA5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LM01001</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17525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培路肩</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DDBF2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0E3AE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46.500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5D80E">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39CEDB19">
            <w:pPr>
              <w:jc w:val="left"/>
              <w:rPr>
                <w:rFonts w:hint="eastAsia" w:ascii="宋体" w:hAnsi="宋体" w:eastAsia="宋体" w:cs="宋体"/>
                <w:i w:val="0"/>
                <w:iCs w:val="0"/>
                <w:color w:val="000000"/>
                <w:sz w:val="18"/>
                <w:szCs w:val="18"/>
                <w:u w:val="none"/>
              </w:rPr>
            </w:pPr>
          </w:p>
        </w:tc>
      </w:tr>
      <w:tr w14:paraId="435F6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4C6824A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EABCF3">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59C31B">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CA73B">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CE94B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交通工程及沿线设施</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A0979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公路公里</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939C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14.708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D2B38D">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09DDA60C">
            <w:pPr>
              <w:jc w:val="left"/>
              <w:rPr>
                <w:rFonts w:hint="eastAsia" w:ascii="宋体" w:hAnsi="宋体" w:eastAsia="宋体" w:cs="宋体"/>
                <w:i w:val="0"/>
                <w:iCs w:val="0"/>
                <w:color w:val="000000"/>
                <w:sz w:val="18"/>
                <w:szCs w:val="18"/>
                <w:u w:val="none"/>
              </w:rPr>
            </w:pPr>
          </w:p>
        </w:tc>
      </w:tr>
      <w:tr w14:paraId="3074C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62AFD69C">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05D5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A97A31">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2421A3">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84AD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交通安全设施</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B92A9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公路公里</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4E8AE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14.708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EDD38F">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2654AEEB">
            <w:pPr>
              <w:jc w:val="left"/>
              <w:rPr>
                <w:rFonts w:hint="eastAsia" w:ascii="宋体" w:hAnsi="宋体" w:eastAsia="宋体" w:cs="宋体"/>
                <w:i w:val="0"/>
                <w:iCs w:val="0"/>
                <w:color w:val="000000"/>
                <w:sz w:val="18"/>
                <w:szCs w:val="18"/>
                <w:u w:val="none"/>
              </w:rPr>
            </w:pPr>
          </w:p>
        </w:tc>
      </w:tr>
      <w:tr w14:paraId="60F2C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2997986C">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82A778">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51CD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JA030105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3129D">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13CAA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门型限高架</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3828C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314A4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35E29">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6FB0146B">
            <w:pPr>
              <w:jc w:val="left"/>
              <w:rPr>
                <w:rFonts w:hint="eastAsia" w:ascii="宋体" w:hAnsi="宋体" w:eastAsia="宋体" w:cs="宋体"/>
                <w:i w:val="0"/>
                <w:iCs w:val="0"/>
                <w:color w:val="000000"/>
                <w:sz w:val="18"/>
                <w:szCs w:val="18"/>
                <w:u w:val="none"/>
              </w:rPr>
            </w:pPr>
          </w:p>
        </w:tc>
      </w:tr>
      <w:tr w14:paraId="6FEFE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248CD0E7">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51BC52">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D047A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JA02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D5EC60">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B4DB3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伸缩围栏</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2942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77B8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358B3B">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3E7A1656">
            <w:pPr>
              <w:jc w:val="left"/>
              <w:rPr>
                <w:rFonts w:hint="eastAsia" w:ascii="宋体" w:hAnsi="宋体" w:eastAsia="宋体" w:cs="宋体"/>
                <w:i w:val="0"/>
                <w:iCs w:val="0"/>
                <w:color w:val="000000"/>
                <w:sz w:val="18"/>
                <w:szCs w:val="18"/>
                <w:u w:val="none"/>
              </w:rPr>
            </w:pPr>
          </w:p>
        </w:tc>
      </w:tr>
      <w:tr w14:paraId="57BEF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19362BCF">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F4627">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0FA75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JA06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0A01F8">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FC5E5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轮廓标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E47DC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3143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AEF27B">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703753DC">
            <w:pPr>
              <w:jc w:val="left"/>
              <w:rPr>
                <w:rFonts w:hint="eastAsia" w:ascii="宋体" w:hAnsi="宋体" w:eastAsia="宋体" w:cs="宋体"/>
                <w:i w:val="0"/>
                <w:iCs w:val="0"/>
                <w:color w:val="000000"/>
                <w:sz w:val="18"/>
                <w:szCs w:val="18"/>
                <w:u w:val="none"/>
              </w:rPr>
            </w:pPr>
          </w:p>
        </w:tc>
      </w:tr>
      <w:tr w14:paraId="27A7C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38F2BA3F">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2726F3">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F91D15">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4987E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JA0602</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FD152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玻璃钢柱式轮廓标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ADAE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09023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EB732E">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03D8F869">
            <w:pPr>
              <w:jc w:val="left"/>
              <w:rPr>
                <w:rFonts w:hint="eastAsia" w:ascii="宋体" w:hAnsi="宋体" w:eastAsia="宋体" w:cs="宋体"/>
                <w:i w:val="0"/>
                <w:iCs w:val="0"/>
                <w:color w:val="000000"/>
                <w:sz w:val="18"/>
                <w:szCs w:val="18"/>
                <w:u w:val="none"/>
              </w:rPr>
            </w:pPr>
          </w:p>
        </w:tc>
      </w:tr>
      <w:tr w14:paraId="2998C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53D2A20D">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F681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JA0301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0DCEC6">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A7621">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B4A73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铝合金标志牌</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F3045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5D2C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AB0914">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5A9C524A">
            <w:pPr>
              <w:jc w:val="left"/>
              <w:rPr>
                <w:rFonts w:hint="eastAsia" w:ascii="宋体" w:hAnsi="宋体" w:eastAsia="宋体" w:cs="宋体"/>
                <w:i w:val="0"/>
                <w:iCs w:val="0"/>
                <w:color w:val="000000"/>
                <w:sz w:val="18"/>
                <w:szCs w:val="18"/>
                <w:u w:val="none"/>
              </w:rPr>
            </w:pPr>
          </w:p>
        </w:tc>
      </w:tr>
      <w:tr w14:paraId="39C5E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10CD67D0">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273C33">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D5712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JA030101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696A0F">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9E9B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单柱式铝合金标志牌（△90cm）</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0AAC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4B31F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8541DF">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35DC476E">
            <w:pPr>
              <w:jc w:val="left"/>
              <w:rPr>
                <w:rFonts w:hint="eastAsia" w:ascii="宋体" w:hAnsi="宋体" w:eastAsia="宋体" w:cs="宋体"/>
                <w:i w:val="0"/>
                <w:iCs w:val="0"/>
                <w:color w:val="000000"/>
                <w:sz w:val="18"/>
                <w:szCs w:val="18"/>
                <w:u w:val="none"/>
              </w:rPr>
            </w:pPr>
          </w:p>
        </w:tc>
      </w:tr>
      <w:tr w14:paraId="7F818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40696FC1">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C3610">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A429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JA030102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4427DA">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31D78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单柱式铝合金标志牌（○80cm）</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F434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C86C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5C53D5">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758F5994">
            <w:pPr>
              <w:jc w:val="left"/>
              <w:rPr>
                <w:rFonts w:hint="eastAsia" w:ascii="宋体" w:hAnsi="宋体" w:eastAsia="宋体" w:cs="宋体"/>
                <w:i w:val="0"/>
                <w:iCs w:val="0"/>
                <w:color w:val="000000"/>
                <w:sz w:val="18"/>
                <w:szCs w:val="18"/>
                <w:u w:val="none"/>
              </w:rPr>
            </w:pPr>
          </w:p>
        </w:tc>
      </w:tr>
      <w:tr w14:paraId="46CB0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2756BA5C">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347A1">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526F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JA030103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55C52">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1F27C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单柱式铝合金标志牌（△90cm+○80cm）</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89C2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B844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109204">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7535A419">
            <w:pPr>
              <w:jc w:val="left"/>
              <w:rPr>
                <w:rFonts w:hint="eastAsia" w:ascii="宋体" w:hAnsi="宋体" w:eastAsia="宋体" w:cs="宋体"/>
                <w:i w:val="0"/>
                <w:iCs w:val="0"/>
                <w:color w:val="000000"/>
                <w:sz w:val="18"/>
                <w:szCs w:val="18"/>
                <w:u w:val="none"/>
              </w:rPr>
            </w:pPr>
          </w:p>
        </w:tc>
      </w:tr>
      <w:tr w14:paraId="7B539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03CB6A18">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42135B">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2633F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JA030103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A96912">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C88CA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爆闪灯</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4BE3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27E08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34D0E">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44C03A5F">
            <w:pPr>
              <w:jc w:val="left"/>
              <w:rPr>
                <w:rFonts w:hint="eastAsia" w:ascii="宋体" w:hAnsi="宋体" w:eastAsia="宋体" w:cs="宋体"/>
                <w:i w:val="0"/>
                <w:iCs w:val="0"/>
                <w:color w:val="000000"/>
                <w:sz w:val="18"/>
                <w:szCs w:val="18"/>
                <w:u w:val="none"/>
              </w:rPr>
            </w:pPr>
          </w:p>
        </w:tc>
      </w:tr>
      <w:tr w14:paraId="3034A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2DEE7C55">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8E1C8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JA04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E034D9">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891AAE">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0B5BF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标线</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B7106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B59BF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ADA5E">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4114F636">
            <w:pPr>
              <w:jc w:val="left"/>
              <w:rPr>
                <w:rFonts w:hint="eastAsia" w:ascii="宋体" w:hAnsi="宋体" w:eastAsia="宋体" w:cs="宋体"/>
                <w:i w:val="0"/>
                <w:iCs w:val="0"/>
                <w:color w:val="000000"/>
                <w:sz w:val="18"/>
                <w:szCs w:val="18"/>
                <w:u w:val="none"/>
              </w:rPr>
            </w:pPr>
          </w:p>
        </w:tc>
      </w:tr>
      <w:tr w14:paraId="5DB27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8" w:space="0"/>
              <w:right w:val="single" w:color="000000" w:sz="4" w:space="0"/>
            </w:tcBorders>
            <w:shd w:val="clear" w:color="auto" w:fill="auto"/>
            <w:noWrap/>
            <w:vAlign w:val="bottom"/>
          </w:tcPr>
          <w:p w14:paraId="48B43617">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8" w:space="0"/>
              <w:right w:val="single" w:color="000000" w:sz="4" w:space="0"/>
            </w:tcBorders>
            <w:shd w:val="clear" w:color="auto" w:fill="auto"/>
            <w:noWrap/>
            <w:vAlign w:val="bottom"/>
          </w:tcPr>
          <w:p w14:paraId="148509B2">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8" w:space="0"/>
              <w:right w:val="single" w:color="000000" w:sz="4" w:space="0"/>
            </w:tcBorders>
            <w:shd w:val="clear" w:color="auto" w:fill="auto"/>
            <w:noWrap/>
            <w:vAlign w:val="bottom"/>
          </w:tcPr>
          <w:p w14:paraId="3E0D02F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JA0401</w:t>
            </w:r>
          </w:p>
        </w:tc>
        <w:tc>
          <w:tcPr>
            <w:tcW w:w="936" w:type="dxa"/>
            <w:tcBorders>
              <w:top w:val="single" w:color="000000" w:sz="4" w:space="0"/>
              <w:left w:val="single" w:color="000000" w:sz="4" w:space="0"/>
              <w:bottom w:val="single" w:color="000000" w:sz="8" w:space="0"/>
              <w:right w:val="single" w:color="000000" w:sz="4" w:space="0"/>
            </w:tcBorders>
            <w:shd w:val="clear" w:color="auto" w:fill="auto"/>
            <w:noWrap/>
            <w:vAlign w:val="bottom"/>
          </w:tcPr>
          <w:p w14:paraId="15220F56">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8" w:space="0"/>
              <w:right w:val="single" w:color="000000" w:sz="4" w:space="0"/>
            </w:tcBorders>
            <w:shd w:val="clear" w:color="auto" w:fill="auto"/>
            <w:noWrap/>
            <w:vAlign w:val="bottom"/>
          </w:tcPr>
          <w:p w14:paraId="424E72B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路面标线</w:t>
            </w:r>
          </w:p>
        </w:tc>
        <w:tc>
          <w:tcPr>
            <w:tcW w:w="936" w:type="dxa"/>
            <w:tcBorders>
              <w:top w:val="single" w:color="000000" w:sz="4" w:space="0"/>
              <w:left w:val="single" w:color="000000" w:sz="4" w:space="0"/>
              <w:bottom w:val="single" w:color="000000" w:sz="8" w:space="0"/>
              <w:right w:val="single" w:color="000000" w:sz="4" w:space="0"/>
            </w:tcBorders>
            <w:shd w:val="clear" w:color="auto" w:fill="auto"/>
            <w:noWrap/>
            <w:vAlign w:val="bottom"/>
          </w:tcPr>
          <w:p w14:paraId="0429F51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06" w:type="dxa"/>
            <w:tcBorders>
              <w:top w:val="single" w:color="000000" w:sz="4" w:space="0"/>
              <w:left w:val="single" w:color="000000" w:sz="4" w:space="0"/>
              <w:bottom w:val="single" w:color="000000" w:sz="8" w:space="0"/>
              <w:right w:val="single" w:color="000000" w:sz="4" w:space="0"/>
            </w:tcBorders>
            <w:shd w:val="clear" w:color="auto" w:fill="auto"/>
            <w:noWrap/>
            <w:vAlign w:val="bottom"/>
          </w:tcPr>
          <w:p w14:paraId="54BD243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244.900</w:t>
            </w:r>
          </w:p>
        </w:tc>
        <w:tc>
          <w:tcPr>
            <w:tcW w:w="936" w:type="dxa"/>
            <w:tcBorders>
              <w:top w:val="single" w:color="000000" w:sz="4" w:space="0"/>
              <w:left w:val="single" w:color="000000" w:sz="4" w:space="0"/>
              <w:bottom w:val="single" w:color="000000" w:sz="8" w:space="0"/>
              <w:right w:val="single" w:color="000000" w:sz="4" w:space="0"/>
            </w:tcBorders>
            <w:shd w:val="clear" w:color="auto" w:fill="auto"/>
            <w:noWrap/>
            <w:vAlign w:val="bottom"/>
          </w:tcPr>
          <w:p w14:paraId="1E0D751B">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8" w:space="0"/>
              <w:right w:val="single" w:color="000000" w:sz="8" w:space="0"/>
            </w:tcBorders>
            <w:shd w:val="clear" w:color="auto" w:fill="auto"/>
            <w:noWrap/>
            <w:vAlign w:val="bottom"/>
          </w:tcPr>
          <w:p w14:paraId="4D11C061">
            <w:pPr>
              <w:jc w:val="left"/>
              <w:rPr>
                <w:rFonts w:hint="eastAsia" w:ascii="宋体" w:hAnsi="宋体" w:eastAsia="宋体" w:cs="宋体"/>
                <w:i w:val="0"/>
                <w:iCs w:val="0"/>
                <w:color w:val="000000"/>
                <w:sz w:val="18"/>
                <w:szCs w:val="18"/>
                <w:u w:val="none"/>
              </w:rPr>
            </w:pPr>
          </w:p>
        </w:tc>
      </w:tr>
      <w:tr w14:paraId="11D9B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558" w:type="dxa"/>
            <w:gridSpan w:val="8"/>
            <w:tcBorders>
              <w:top w:val="nil"/>
              <w:left w:val="nil"/>
              <w:bottom w:val="nil"/>
              <w:right w:val="nil"/>
            </w:tcBorders>
            <w:shd w:val="clear" w:color="auto" w:fill="auto"/>
            <w:noWrap/>
            <w:vAlign w:val="center"/>
          </w:tcPr>
          <w:p w14:paraId="20D815E7">
            <w:pPr>
              <w:jc w:val="left"/>
              <w:rPr>
                <w:rFonts w:hint="eastAsia" w:ascii="宋体" w:hAnsi="宋体" w:eastAsia="宋体" w:cs="宋体"/>
                <w:i w:val="0"/>
                <w:iCs w:val="0"/>
                <w:color w:val="000000"/>
                <w:sz w:val="18"/>
                <w:szCs w:val="18"/>
                <w:u w:val="none"/>
              </w:rPr>
            </w:pPr>
          </w:p>
        </w:tc>
        <w:tc>
          <w:tcPr>
            <w:tcW w:w="907" w:type="dxa"/>
            <w:tcBorders>
              <w:top w:val="nil"/>
              <w:left w:val="nil"/>
              <w:bottom w:val="nil"/>
              <w:right w:val="nil"/>
            </w:tcBorders>
            <w:shd w:val="clear" w:color="auto" w:fill="auto"/>
            <w:noWrap/>
            <w:vAlign w:val="center"/>
          </w:tcPr>
          <w:p w14:paraId="6E7935BE">
            <w:pPr>
              <w:jc w:val="left"/>
              <w:rPr>
                <w:rFonts w:hint="eastAsia" w:ascii="宋体" w:hAnsi="宋体" w:eastAsia="宋体" w:cs="宋体"/>
                <w:i w:val="0"/>
                <w:iCs w:val="0"/>
                <w:color w:val="000000"/>
                <w:sz w:val="18"/>
                <w:szCs w:val="18"/>
                <w:u w:val="none"/>
              </w:rPr>
            </w:pPr>
          </w:p>
        </w:tc>
      </w:tr>
      <w:tr w14:paraId="5DC73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486" w:type="dxa"/>
            <w:tcBorders>
              <w:top w:val="nil"/>
              <w:left w:val="nil"/>
              <w:bottom w:val="nil"/>
              <w:right w:val="nil"/>
            </w:tcBorders>
            <w:shd w:val="clear" w:color="auto" w:fill="auto"/>
            <w:noWrap/>
            <w:vAlign w:val="center"/>
          </w:tcPr>
          <w:p w14:paraId="00CD1086">
            <w:pPr>
              <w:rPr>
                <w:rFonts w:hint="eastAsia" w:ascii="宋体" w:hAnsi="宋体" w:eastAsia="宋体" w:cs="宋体"/>
                <w:i w:val="0"/>
                <w:iCs w:val="0"/>
                <w:color w:val="000000"/>
                <w:sz w:val="24"/>
                <w:szCs w:val="24"/>
                <w:u w:val="none"/>
              </w:rPr>
            </w:pPr>
          </w:p>
        </w:tc>
        <w:tc>
          <w:tcPr>
            <w:tcW w:w="756" w:type="dxa"/>
            <w:tcBorders>
              <w:top w:val="nil"/>
              <w:left w:val="nil"/>
              <w:bottom w:val="nil"/>
              <w:right w:val="nil"/>
            </w:tcBorders>
            <w:shd w:val="clear" w:color="auto" w:fill="auto"/>
            <w:noWrap/>
            <w:vAlign w:val="center"/>
          </w:tcPr>
          <w:p w14:paraId="78039035">
            <w:pPr>
              <w:rPr>
                <w:rFonts w:hint="eastAsia" w:ascii="宋体" w:hAnsi="宋体" w:eastAsia="宋体" w:cs="宋体"/>
                <w:i w:val="0"/>
                <w:iCs w:val="0"/>
                <w:color w:val="000000"/>
                <w:sz w:val="24"/>
                <w:szCs w:val="24"/>
                <w:u w:val="none"/>
              </w:rPr>
            </w:pPr>
          </w:p>
        </w:tc>
        <w:tc>
          <w:tcPr>
            <w:tcW w:w="936" w:type="dxa"/>
            <w:tcBorders>
              <w:top w:val="nil"/>
              <w:left w:val="nil"/>
              <w:bottom w:val="nil"/>
              <w:right w:val="nil"/>
            </w:tcBorders>
            <w:shd w:val="clear" w:color="auto" w:fill="auto"/>
            <w:noWrap/>
            <w:vAlign w:val="center"/>
          </w:tcPr>
          <w:p w14:paraId="53B2DC76">
            <w:pPr>
              <w:rPr>
                <w:rFonts w:hint="eastAsia" w:ascii="宋体" w:hAnsi="宋体" w:eastAsia="宋体" w:cs="宋体"/>
                <w:i w:val="0"/>
                <w:iCs w:val="0"/>
                <w:color w:val="000000"/>
                <w:sz w:val="24"/>
                <w:szCs w:val="24"/>
                <w:u w:val="none"/>
              </w:rPr>
            </w:pPr>
          </w:p>
        </w:tc>
        <w:tc>
          <w:tcPr>
            <w:tcW w:w="936" w:type="dxa"/>
            <w:tcBorders>
              <w:top w:val="nil"/>
              <w:left w:val="nil"/>
              <w:bottom w:val="nil"/>
              <w:right w:val="nil"/>
            </w:tcBorders>
            <w:shd w:val="clear" w:color="auto" w:fill="auto"/>
            <w:noWrap/>
            <w:vAlign w:val="center"/>
          </w:tcPr>
          <w:p w14:paraId="6713C1BE">
            <w:pPr>
              <w:rPr>
                <w:rFonts w:hint="eastAsia" w:ascii="宋体" w:hAnsi="宋体" w:eastAsia="宋体" w:cs="宋体"/>
                <w:i w:val="0"/>
                <w:iCs w:val="0"/>
                <w:color w:val="000000"/>
                <w:sz w:val="24"/>
                <w:szCs w:val="24"/>
                <w:u w:val="none"/>
              </w:rPr>
            </w:pPr>
          </w:p>
        </w:tc>
        <w:tc>
          <w:tcPr>
            <w:tcW w:w="3366" w:type="dxa"/>
            <w:tcBorders>
              <w:top w:val="nil"/>
              <w:left w:val="nil"/>
              <w:bottom w:val="nil"/>
              <w:right w:val="nil"/>
            </w:tcBorders>
            <w:shd w:val="clear" w:color="auto" w:fill="auto"/>
            <w:noWrap/>
            <w:vAlign w:val="center"/>
          </w:tcPr>
          <w:p w14:paraId="3831A5B2">
            <w:pPr>
              <w:rPr>
                <w:rFonts w:hint="eastAsia" w:ascii="宋体" w:hAnsi="宋体" w:eastAsia="宋体" w:cs="宋体"/>
                <w:i w:val="0"/>
                <w:iCs w:val="0"/>
                <w:color w:val="000000"/>
                <w:sz w:val="24"/>
                <w:szCs w:val="24"/>
                <w:u w:val="none"/>
              </w:rPr>
            </w:pPr>
          </w:p>
        </w:tc>
        <w:tc>
          <w:tcPr>
            <w:tcW w:w="936" w:type="dxa"/>
            <w:tcBorders>
              <w:top w:val="nil"/>
              <w:left w:val="nil"/>
              <w:bottom w:val="nil"/>
              <w:right w:val="nil"/>
            </w:tcBorders>
            <w:shd w:val="clear" w:color="auto" w:fill="auto"/>
            <w:noWrap/>
            <w:vAlign w:val="center"/>
          </w:tcPr>
          <w:p w14:paraId="37979616">
            <w:pPr>
              <w:rPr>
                <w:rFonts w:hint="eastAsia" w:ascii="宋体" w:hAnsi="宋体" w:eastAsia="宋体" w:cs="宋体"/>
                <w:i w:val="0"/>
                <w:iCs w:val="0"/>
                <w:color w:val="000000"/>
                <w:sz w:val="24"/>
                <w:szCs w:val="24"/>
                <w:u w:val="none"/>
              </w:rPr>
            </w:pPr>
          </w:p>
        </w:tc>
        <w:tc>
          <w:tcPr>
            <w:tcW w:w="1206" w:type="dxa"/>
            <w:tcBorders>
              <w:top w:val="nil"/>
              <w:left w:val="nil"/>
              <w:bottom w:val="nil"/>
              <w:right w:val="nil"/>
            </w:tcBorders>
            <w:shd w:val="clear" w:color="auto" w:fill="auto"/>
            <w:noWrap/>
            <w:vAlign w:val="center"/>
          </w:tcPr>
          <w:p w14:paraId="78972641">
            <w:pPr>
              <w:rPr>
                <w:rFonts w:hint="eastAsia" w:ascii="宋体" w:hAnsi="宋体" w:eastAsia="宋体" w:cs="宋体"/>
                <w:i w:val="0"/>
                <w:iCs w:val="0"/>
                <w:color w:val="000000"/>
                <w:sz w:val="24"/>
                <w:szCs w:val="24"/>
                <w:u w:val="none"/>
              </w:rPr>
            </w:pPr>
          </w:p>
        </w:tc>
        <w:tc>
          <w:tcPr>
            <w:tcW w:w="936" w:type="dxa"/>
            <w:tcBorders>
              <w:top w:val="nil"/>
              <w:left w:val="nil"/>
              <w:bottom w:val="nil"/>
              <w:right w:val="nil"/>
            </w:tcBorders>
            <w:shd w:val="clear" w:color="auto" w:fill="auto"/>
            <w:noWrap/>
            <w:vAlign w:val="center"/>
          </w:tcPr>
          <w:p w14:paraId="1CBF6537">
            <w:pPr>
              <w:rPr>
                <w:rFonts w:hint="eastAsia" w:ascii="宋体" w:hAnsi="宋体" w:eastAsia="宋体" w:cs="宋体"/>
                <w:i w:val="0"/>
                <w:iCs w:val="0"/>
                <w:color w:val="000000"/>
                <w:sz w:val="24"/>
                <w:szCs w:val="24"/>
                <w:u w:val="none"/>
              </w:rPr>
            </w:pPr>
          </w:p>
        </w:tc>
        <w:tc>
          <w:tcPr>
            <w:tcW w:w="907" w:type="dxa"/>
            <w:tcBorders>
              <w:top w:val="nil"/>
              <w:left w:val="nil"/>
              <w:bottom w:val="nil"/>
              <w:right w:val="nil"/>
            </w:tcBorders>
            <w:shd w:val="clear" w:color="auto" w:fill="auto"/>
            <w:noWrap/>
            <w:vAlign w:val="center"/>
          </w:tcPr>
          <w:p w14:paraId="4D42225E">
            <w:pPr>
              <w:rPr>
                <w:rFonts w:hint="eastAsia" w:ascii="宋体" w:hAnsi="宋体" w:eastAsia="宋体" w:cs="宋体"/>
                <w:i w:val="0"/>
                <w:iCs w:val="0"/>
                <w:color w:val="000000"/>
                <w:sz w:val="24"/>
                <w:szCs w:val="24"/>
                <w:u w:val="none"/>
              </w:rPr>
            </w:pPr>
          </w:p>
        </w:tc>
      </w:tr>
      <w:tr w14:paraId="0A9CD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10465" w:type="dxa"/>
            <w:gridSpan w:val="9"/>
            <w:tcBorders>
              <w:top w:val="nil"/>
              <w:left w:val="nil"/>
              <w:bottom w:val="nil"/>
              <w:right w:val="nil"/>
            </w:tcBorders>
            <w:shd w:val="clear" w:color="auto" w:fill="auto"/>
            <w:noWrap/>
            <w:vAlign w:val="center"/>
          </w:tcPr>
          <w:p w14:paraId="068965F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表A.0.2-5 总   预   算   表</w:t>
            </w:r>
          </w:p>
        </w:tc>
      </w:tr>
      <w:tr w14:paraId="1F83B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0465" w:type="dxa"/>
            <w:gridSpan w:val="9"/>
            <w:tcBorders>
              <w:top w:val="nil"/>
              <w:left w:val="nil"/>
              <w:bottom w:val="nil"/>
              <w:right w:val="nil"/>
            </w:tcBorders>
            <w:shd w:val="clear" w:color="auto" w:fill="auto"/>
            <w:noWrap/>
            <w:vAlign w:val="center"/>
          </w:tcPr>
          <w:p w14:paraId="1D481F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建设项目名称: 伊吾县苇子峡至尤勒敦道路优化改造工程</w:t>
            </w:r>
          </w:p>
        </w:tc>
      </w:tr>
      <w:tr w14:paraId="49444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9558" w:type="dxa"/>
            <w:gridSpan w:val="8"/>
            <w:tcBorders>
              <w:top w:val="nil"/>
              <w:left w:val="nil"/>
              <w:bottom w:val="nil"/>
              <w:right w:val="nil"/>
            </w:tcBorders>
            <w:shd w:val="clear" w:color="auto" w:fill="auto"/>
            <w:noWrap/>
            <w:vAlign w:val="center"/>
          </w:tcPr>
          <w:p w14:paraId="683D4E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 制  范 围: 伊吾县苇子峡至尤勒敦道路优化改造工程</w:t>
            </w:r>
          </w:p>
        </w:tc>
        <w:tc>
          <w:tcPr>
            <w:tcW w:w="907" w:type="dxa"/>
            <w:tcBorders>
              <w:top w:val="nil"/>
              <w:left w:val="nil"/>
              <w:bottom w:val="nil"/>
              <w:right w:val="nil"/>
            </w:tcBorders>
            <w:shd w:val="clear" w:color="auto" w:fill="auto"/>
            <w:noWrap/>
            <w:vAlign w:val="center"/>
          </w:tcPr>
          <w:p w14:paraId="2C133199">
            <w:pPr>
              <w:rPr>
                <w:rFonts w:hint="eastAsia" w:ascii="宋体" w:hAnsi="宋体" w:eastAsia="宋体" w:cs="宋体"/>
                <w:i w:val="0"/>
                <w:iCs w:val="0"/>
                <w:color w:val="000000"/>
                <w:sz w:val="24"/>
                <w:szCs w:val="24"/>
                <w:u w:val="none"/>
              </w:rPr>
            </w:pPr>
          </w:p>
        </w:tc>
      </w:tr>
      <w:tr w14:paraId="109B3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86"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547CD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5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0CF6F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w:t>
            </w:r>
          </w:p>
        </w:tc>
        <w:tc>
          <w:tcPr>
            <w:tcW w:w="93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C872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w:t>
            </w:r>
          </w:p>
        </w:tc>
        <w:tc>
          <w:tcPr>
            <w:tcW w:w="93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112E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细目</w:t>
            </w:r>
          </w:p>
        </w:tc>
        <w:tc>
          <w:tcPr>
            <w:tcW w:w="336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C8CC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工程或费用名称</w:t>
            </w:r>
          </w:p>
        </w:tc>
        <w:tc>
          <w:tcPr>
            <w:tcW w:w="93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1A88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20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722D1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936" w:type="dxa"/>
            <w:tcBorders>
              <w:top w:val="single" w:color="000000" w:sz="8" w:space="0"/>
              <w:left w:val="single" w:color="000000" w:sz="4" w:space="0"/>
              <w:bottom w:val="single" w:color="000000" w:sz="4" w:space="0"/>
              <w:right w:val="nil"/>
            </w:tcBorders>
            <w:shd w:val="clear" w:color="auto" w:fill="auto"/>
            <w:noWrap/>
            <w:vAlign w:val="center"/>
          </w:tcPr>
          <w:p w14:paraId="49354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907" w:type="dxa"/>
            <w:tcBorders>
              <w:top w:val="single" w:color="000000" w:sz="8" w:space="0"/>
              <w:left w:val="nil"/>
              <w:bottom w:val="single" w:color="000000" w:sz="4" w:space="0"/>
              <w:right w:val="single" w:color="000000" w:sz="8" w:space="0"/>
            </w:tcBorders>
            <w:shd w:val="clear" w:color="auto" w:fill="auto"/>
            <w:noWrap/>
            <w:vAlign w:val="center"/>
          </w:tcPr>
          <w:p w14:paraId="7EFBA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  注</w:t>
            </w:r>
          </w:p>
        </w:tc>
      </w:tr>
      <w:tr w14:paraId="26C01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126F06A9">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5506A9">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284EB">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C75CA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JA040101</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4F7C9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热熔标线</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E262E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D4AE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3BDB3">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14F95389">
            <w:pPr>
              <w:jc w:val="left"/>
              <w:rPr>
                <w:rFonts w:hint="eastAsia" w:ascii="宋体" w:hAnsi="宋体" w:eastAsia="宋体" w:cs="宋体"/>
                <w:i w:val="0"/>
                <w:iCs w:val="0"/>
                <w:color w:val="000000"/>
                <w:sz w:val="18"/>
                <w:szCs w:val="18"/>
                <w:u w:val="none"/>
              </w:rPr>
            </w:pPr>
          </w:p>
        </w:tc>
      </w:tr>
      <w:tr w14:paraId="1D2A6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2551819E">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C72343">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7B494A">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29AF9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JA040102</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4326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震动标线</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9470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33D29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144.900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30D7C8">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4AF7749C">
            <w:pPr>
              <w:jc w:val="left"/>
              <w:rPr>
                <w:rFonts w:hint="eastAsia" w:ascii="宋体" w:hAnsi="宋体" w:eastAsia="宋体" w:cs="宋体"/>
                <w:i w:val="0"/>
                <w:iCs w:val="0"/>
                <w:color w:val="000000"/>
                <w:sz w:val="18"/>
                <w:szCs w:val="18"/>
                <w:u w:val="none"/>
              </w:rPr>
            </w:pPr>
          </w:p>
        </w:tc>
      </w:tr>
      <w:tr w14:paraId="26217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50932E4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00172">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38DC4">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1B97F3">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A4D69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专项费用</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0CCF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0697F5">
            <w:pPr>
              <w:jc w:val="righ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2CFB12">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64D8A3AD">
            <w:pPr>
              <w:jc w:val="left"/>
              <w:rPr>
                <w:rFonts w:hint="eastAsia" w:ascii="宋体" w:hAnsi="宋体" w:eastAsia="宋体" w:cs="宋体"/>
                <w:i w:val="0"/>
                <w:iCs w:val="0"/>
                <w:color w:val="000000"/>
                <w:sz w:val="18"/>
                <w:szCs w:val="18"/>
                <w:u w:val="none"/>
              </w:rPr>
            </w:pPr>
          </w:p>
        </w:tc>
      </w:tr>
      <w:tr w14:paraId="01287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3F071572">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0722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911057">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4C25A6">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54EE5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施工场地建设费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8703D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AC2FF7">
            <w:pPr>
              <w:jc w:val="righ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2EF3BB">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354A00C8">
            <w:pPr>
              <w:jc w:val="left"/>
              <w:rPr>
                <w:rFonts w:hint="eastAsia" w:ascii="宋体" w:hAnsi="宋体" w:eastAsia="宋体" w:cs="宋体"/>
                <w:i w:val="0"/>
                <w:iCs w:val="0"/>
                <w:color w:val="000000"/>
                <w:sz w:val="18"/>
                <w:szCs w:val="18"/>
                <w:u w:val="none"/>
              </w:rPr>
            </w:pPr>
          </w:p>
        </w:tc>
      </w:tr>
      <w:tr w14:paraId="6ABC5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7B3CDC88">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FDFC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E2083">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B0263">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1B0F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9B7F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9E501B">
            <w:pPr>
              <w:jc w:val="righ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7CE8F2">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7B13C1F7">
            <w:pPr>
              <w:jc w:val="left"/>
              <w:rPr>
                <w:rFonts w:hint="eastAsia" w:ascii="宋体" w:hAnsi="宋体" w:eastAsia="宋体" w:cs="宋体"/>
                <w:i w:val="0"/>
                <w:iCs w:val="0"/>
                <w:color w:val="000000"/>
                <w:sz w:val="18"/>
                <w:szCs w:val="18"/>
                <w:u w:val="none"/>
              </w:rPr>
            </w:pPr>
          </w:p>
        </w:tc>
      </w:tr>
      <w:tr w14:paraId="0093E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A3022A">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B835">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9AAD">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363B">
            <w:pPr>
              <w:jc w:val="center"/>
              <w:rPr>
                <w:rFonts w:hint="eastAsia" w:ascii="宋体" w:hAnsi="宋体" w:eastAsia="宋体" w:cs="宋体"/>
                <w:i w:val="0"/>
                <w:iCs w:val="0"/>
                <w:color w:val="000000"/>
                <w:sz w:val="18"/>
                <w:szCs w:val="18"/>
                <w:u w:val="none"/>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8088">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66CB">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E4EA">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80F8">
            <w:pPr>
              <w:jc w:val="center"/>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0982BE0">
            <w:pPr>
              <w:jc w:val="center"/>
              <w:rPr>
                <w:rFonts w:hint="eastAsia" w:ascii="宋体" w:hAnsi="宋体" w:eastAsia="宋体" w:cs="宋体"/>
                <w:i w:val="0"/>
                <w:iCs w:val="0"/>
                <w:color w:val="000000"/>
                <w:sz w:val="18"/>
                <w:szCs w:val="18"/>
                <w:u w:val="none"/>
              </w:rPr>
            </w:pPr>
          </w:p>
        </w:tc>
      </w:tr>
    </w:tbl>
    <w:p w14:paraId="57AA8017">
      <w:pPr>
        <w:widowControl/>
        <w:jc w:val="left"/>
        <w:rPr>
          <w:rFonts w:hint="eastAsia" w:asciiTheme="minorEastAsia" w:hAnsiTheme="minorEastAsia" w:eastAsiaTheme="minorEastAsia" w:cstheme="minorEastAsia"/>
          <w:color w:val="auto"/>
          <w:kern w:val="0"/>
          <w:sz w:val="24"/>
          <w:szCs w:val="24"/>
          <w:lang w:val="en-US" w:eastAsia="zh-CN" w:bidi="ar-SA"/>
        </w:rPr>
      </w:pPr>
    </w:p>
    <w:p w14:paraId="4DCA9613">
      <w:pPr>
        <w:tabs>
          <w:tab w:val="left" w:pos="294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说明：1.所有价格均用人民币表示，单位为元。 </w:t>
      </w:r>
    </w:p>
    <w:p w14:paraId="2B504E8D">
      <w:pPr>
        <w:tabs>
          <w:tab w:val="left" w:pos="2940"/>
        </w:tabs>
        <w:rPr>
          <w:rFonts w:hint="default" w:asciiTheme="minorEastAsia" w:hAnsiTheme="minorEastAsia" w:eastAsiaTheme="minorEastAsia" w:cstheme="minorEastAsia"/>
          <w:b/>
          <w:sz w:val="30"/>
          <w:szCs w:val="30"/>
          <w:lang w:val="en-US" w:eastAsia="zh-CN"/>
        </w:rPr>
      </w:pPr>
      <w:r>
        <w:rPr>
          <w:rFonts w:hint="default" w:asciiTheme="minorEastAsia" w:hAnsiTheme="minorEastAsia" w:eastAsiaTheme="minorEastAsia" w:cstheme="minorEastAsia"/>
          <w:sz w:val="24"/>
          <w:szCs w:val="24"/>
          <w:lang w:val="en-US" w:eastAsia="zh-CN"/>
        </w:rPr>
        <w:t>2.报价总计价格</w:t>
      </w:r>
      <w:r>
        <w:rPr>
          <w:rFonts w:hint="eastAsia" w:asciiTheme="minorEastAsia" w:hAnsiTheme="minorEastAsia" w:eastAsiaTheme="minorEastAsia" w:cstheme="minorEastAsia"/>
          <w:sz w:val="24"/>
          <w:szCs w:val="24"/>
          <w:lang w:val="en-US" w:eastAsia="zh-CN"/>
        </w:rPr>
        <w:t>为各项目合计</w:t>
      </w:r>
      <w:r>
        <w:rPr>
          <w:rFonts w:hint="default" w:asciiTheme="minorEastAsia" w:hAnsiTheme="minorEastAsia" w:eastAsiaTheme="minorEastAsia" w:cstheme="minorEastAsia"/>
          <w:sz w:val="24"/>
          <w:szCs w:val="24"/>
          <w:lang w:val="en-US" w:eastAsia="zh-CN"/>
        </w:rPr>
        <w:t xml:space="preserve">。 </w:t>
      </w:r>
    </w:p>
    <w:p w14:paraId="5C485887">
      <w:pPr>
        <w:snapToGrid w:val="0"/>
        <w:spacing w:line="360" w:lineRule="auto"/>
        <w:ind w:right="105" w:rightChars="50" w:firstLine="3360" w:firstLineChars="1400"/>
        <w:rPr>
          <w:rFonts w:hint="eastAsia" w:asciiTheme="minorEastAsia" w:hAnsiTheme="minorEastAsia" w:eastAsiaTheme="minorEastAsia" w:cstheme="minorEastAsia"/>
          <w:sz w:val="24"/>
        </w:rPr>
      </w:pPr>
    </w:p>
    <w:p w14:paraId="23704CDD">
      <w:pPr>
        <w:snapToGrid w:val="0"/>
        <w:spacing w:line="360" w:lineRule="auto"/>
        <w:ind w:right="105" w:rightChars="50" w:firstLine="3360" w:firstLineChars="1400"/>
        <w:rPr>
          <w:rFonts w:hint="eastAsia" w:asciiTheme="minorEastAsia" w:hAnsiTheme="minorEastAsia" w:eastAsiaTheme="minorEastAsia" w:cstheme="minorEastAsia"/>
          <w:sz w:val="24"/>
        </w:rPr>
      </w:pPr>
    </w:p>
    <w:p w14:paraId="69D10BEB">
      <w:pPr>
        <w:snapToGrid w:val="0"/>
        <w:spacing w:line="360" w:lineRule="auto"/>
        <w:ind w:right="105" w:rightChars="50" w:firstLine="3360" w:firstLineChars="1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响应单位名称：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（公章）</w:t>
      </w:r>
    </w:p>
    <w:p w14:paraId="1F997D58">
      <w:pPr>
        <w:snapToGrid w:val="0"/>
        <w:spacing w:line="360" w:lineRule="auto"/>
        <w:ind w:right="105" w:rightChars="50" w:firstLine="3360" w:firstLineChars="1400"/>
        <w:rPr>
          <w:rFonts w:hint="eastAsia" w:asciiTheme="minorEastAsia" w:hAnsiTheme="minorEastAsia" w:cstheme="minorEastAsia"/>
          <w:b/>
          <w:sz w:val="32"/>
          <w:szCs w:val="32"/>
        </w:rPr>
      </w:pPr>
      <w:r>
        <w:rPr>
          <w:rFonts w:hint="eastAsia" w:asciiTheme="minorEastAsia" w:hAnsiTheme="minorEastAsia" w:eastAsiaTheme="minorEastAsia" w:cstheme="minorEastAsia"/>
          <w:sz w:val="24"/>
        </w:rPr>
        <w:t>法定代表人或法人授权代表（签字或盖章）：</w:t>
      </w:r>
    </w:p>
    <w:p w14:paraId="4D6CE5E6">
      <w:pPr>
        <w:pStyle w:val="13"/>
        <w:ind w:left="0" w:leftChars="0" w:firstLine="0" w:firstLineChars="0"/>
        <w:jc w:val="both"/>
        <w:rPr>
          <w:rFonts w:hint="eastAsia" w:asciiTheme="minorEastAsia" w:hAnsiTheme="minorEastAsia" w:cstheme="minorEastAsia"/>
          <w:b/>
          <w:sz w:val="32"/>
          <w:szCs w:val="32"/>
        </w:rPr>
      </w:pPr>
    </w:p>
    <w:p w14:paraId="45A628FA">
      <w:pPr>
        <w:pStyle w:val="13"/>
        <w:ind w:firstLine="643"/>
        <w:jc w:val="center"/>
        <w:rPr>
          <w:rFonts w:asciiTheme="minorEastAsia" w:hAnsiTheme="minorEastAsia" w:cstheme="minorEastAsia"/>
          <w:b/>
          <w:sz w:val="32"/>
          <w:szCs w:val="32"/>
        </w:rPr>
      </w:pPr>
      <w:r>
        <w:rPr>
          <w:rFonts w:hint="eastAsia" w:asciiTheme="minorEastAsia" w:hAnsiTheme="minorEastAsia" w:cstheme="minorEastAsia"/>
          <w:b/>
          <w:sz w:val="32"/>
          <w:szCs w:val="32"/>
        </w:rPr>
        <w:t>2、法定代表人身份证明书及授权委托书</w:t>
      </w:r>
    </w:p>
    <w:p w14:paraId="704BFAC2">
      <w:pPr>
        <w:spacing w:line="360" w:lineRule="auto"/>
        <w:jc w:val="center"/>
        <w:rPr>
          <w:rFonts w:ascii="宋体" w:hAnsi="宋体"/>
          <w:b/>
          <w:bCs/>
          <w:sz w:val="30"/>
          <w:szCs w:val="30"/>
        </w:rPr>
      </w:pPr>
      <w:r>
        <w:rPr>
          <w:rFonts w:hint="eastAsia" w:ascii="宋体" w:hAnsi="宋体"/>
          <w:b/>
          <w:bCs/>
          <w:sz w:val="30"/>
          <w:szCs w:val="30"/>
        </w:rPr>
        <w:t>2.1、法定代表人身份证明书</w:t>
      </w:r>
    </w:p>
    <w:p w14:paraId="6BF77A06">
      <w:pPr>
        <w:spacing w:line="360" w:lineRule="auto"/>
        <w:jc w:val="center"/>
        <w:rPr>
          <w:rFonts w:ascii="宋体" w:hAnsi="宋体"/>
          <w:bCs/>
        </w:rPr>
      </w:pPr>
    </w:p>
    <w:p w14:paraId="45884728">
      <w:pPr>
        <w:spacing w:line="360" w:lineRule="auto"/>
        <w:rPr>
          <w:rFonts w:ascii="宋体" w:hAnsi="宋体"/>
          <w:bCs/>
          <w:sz w:val="24"/>
          <w:szCs w:val="24"/>
          <w:u w:val="single"/>
        </w:rPr>
      </w:pPr>
      <w:r>
        <w:rPr>
          <w:rFonts w:hint="eastAsia" w:ascii="宋体" w:hAnsi="宋体"/>
          <w:bCs/>
          <w:sz w:val="24"/>
          <w:szCs w:val="24"/>
        </w:rPr>
        <w:t>企业名称：</w:t>
      </w:r>
      <w:r>
        <w:rPr>
          <w:rFonts w:hint="eastAsia" w:ascii="宋体" w:hAnsi="宋体"/>
          <w:bCs/>
          <w:sz w:val="24"/>
          <w:szCs w:val="24"/>
          <w:u w:val="single"/>
        </w:rPr>
        <w:t xml:space="preserve">                              </w:t>
      </w:r>
    </w:p>
    <w:p w14:paraId="4BFD2B80">
      <w:pPr>
        <w:spacing w:line="360" w:lineRule="auto"/>
        <w:rPr>
          <w:rFonts w:ascii="宋体" w:hAnsi="宋体"/>
          <w:bCs/>
          <w:sz w:val="24"/>
          <w:szCs w:val="24"/>
          <w:u w:val="single"/>
        </w:rPr>
      </w:pPr>
    </w:p>
    <w:p w14:paraId="3EDA214F">
      <w:pPr>
        <w:spacing w:line="360" w:lineRule="auto"/>
        <w:rPr>
          <w:rFonts w:ascii="宋体" w:hAnsi="宋体"/>
          <w:bCs/>
          <w:sz w:val="24"/>
          <w:szCs w:val="24"/>
          <w:u w:val="single"/>
        </w:rPr>
      </w:pPr>
      <w:r>
        <w:rPr>
          <w:rFonts w:hint="eastAsia" w:ascii="宋体" w:hAnsi="宋体"/>
          <w:bCs/>
          <w:sz w:val="24"/>
          <w:szCs w:val="24"/>
        </w:rPr>
        <w:t>企业类型：</w:t>
      </w:r>
      <w:r>
        <w:rPr>
          <w:rFonts w:hint="eastAsia" w:ascii="宋体" w:hAnsi="宋体"/>
          <w:bCs/>
          <w:sz w:val="24"/>
          <w:szCs w:val="24"/>
          <w:u w:val="single"/>
        </w:rPr>
        <w:t xml:space="preserve">                              </w:t>
      </w:r>
    </w:p>
    <w:p w14:paraId="40CBF72C">
      <w:pPr>
        <w:spacing w:line="360" w:lineRule="auto"/>
        <w:rPr>
          <w:rFonts w:ascii="宋体" w:hAnsi="宋体"/>
          <w:bCs/>
          <w:sz w:val="24"/>
          <w:szCs w:val="24"/>
        </w:rPr>
      </w:pPr>
    </w:p>
    <w:p w14:paraId="146D6C07">
      <w:pPr>
        <w:spacing w:line="360" w:lineRule="auto"/>
        <w:rPr>
          <w:rFonts w:ascii="宋体" w:hAnsi="宋体"/>
          <w:bCs/>
          <w:sz w:val="24"/>
          <w:szCs w:val="24"/>
          <w:u w:val="single"/>
        </w:rPr>
      </w:pPr>
      <w:r>
        <w:rPr>
          <w:rFonts w:hint="eastAsia" w:ascii="宋体" w:hAnsi="宋体"/>
          <w:bCs/>
          <w:sz w:val="24"/>
          <w:szCs w:val="24"/>
        </w:rPr>
        <w:t>地    址：</w:t>
      </w:r>
      <w:r>
        <w:rPr>
          <w:rFonts w:hint="eastAsia" w:ascii="宋体" w:hAnsi="宋体"/>
          <w:bCs/>
          <w:sz w:val="24"/>
          <w:szCs w:val="24"/>
          <w:u w:val="single"/>
        </w:rPr>
        <w:t xml:space="preserve">                              </w:t>
      </w:r>
    </w:p>
    <w:p w14:paraId="28A97C8B">
      <w:pPr>
        <w:spacing w:line="360" w:lineRule="auto"/>
        <w:rPr>
          <w:rFonts w:ascii="宋体" w:hAnsi="宋体"/>
          <w:bCs/>
          <w:sz w:val="24"/>
          <w:szCs w:val="24"/>
        </w:rPr>
      </w:pPr>
    </w:p>
    <w:p w14:paraId="391C0841">
      <w:pPr>
        <w:spacing w:line="360" w:lineRule="auto"/>
        <w:rPr>
          <w:rFonts w:ascii="宋体" w:hAnsi="宋体"/>
          <w:bCs/>
          <w:sz w:val="24"/>
          <w:szCs w:val="24"/>
          <w:u w:val="single"/>
        </w:rPr>
      </w:pPr>
      <w:r>
        <w:rPr>
          <w:rFonts w:hint="eastAsia" w:ascii="宋体" w:hAnsi="宋体"/>
          <w:bCs/>
          <w:sz w:val="24"/>
          <w:szCs w:val="24"/>
        </w:rPr>
        <w:t>营业期限：</w:t>
      </w:r>
      <w:r>
        <w:rPr>
          <w:rFonts w:hint="eastAsia" w:ascii="宋体" w:hAnsi="宋体"/>
          <w:bCs/>
          <w:sz w:val="24"/>
          <w:szCs w:val="24"/>
          <w:u w:val="single"/>
        </w:rPr>
        <w:t xml:space="preserve">                              </w:t>
      </w:r>
    </w:p>
    <w:p w14:paraId="71FEE3D8">
      <w:pPr>
        <w:spacing w:line="360" w:lineRule="auto"/>
        <w:rPr>
          <w:rFonts w:ascii="宋体" w:hAnsi="宋体"/>
          <w:bCs/>
          <w:sz w:val="24"/>
          <w:szCs w:val="24"/>
        </w:rPr>
      </w:pPr>
    </w:p>
    <w:p w14:paraId="76D835BF">
      <w:pPr>
        <w:spacing w:line="360" w:lineRule="auto"/>
        <w:rPr>
          <w:rFonts w:ascii="宋体" w:hAnsi="宋体"/>
          <w:bCs/>
          <w:sz w:val="24"/>
          <w:szCs w:val="24"/>
          <w:u w:val="single"/>
        </w:rPr>
      </w:pPr>
      <w:r>
        <w:rPr>
          <w:rFonts w:hint="eastAsia" w:ascii="宋体" w:hAnsi="宋体"/>
          <w:bCs/>
          <w:sz w:val="24"/>
          <w:szCs w:val="24"/>
        </w:rPr>
        <w:t>成立时间：</w:t>
      </w:r>
      <w:r>
        <w:rPr>
          <w:rFonts w:hint="eastAsia" w:ascii="宋体" w:hAnsi="宋体"/>
          <w:bCs/>
          <w:sz w:val="24"/>
          <w:szCs w:val="24"/>
          <w:u w:val="single"/>
        </w:rPr>
        <w:t xml:space="preserve">                              </w:t>
      </w:r>
    </w:p>
    <w:p w14:paraId="3EAB4A79">
      <w:pPr>
        <w:spacing w:line="360" w:lineRule="auto"/>
        <w:rPr>
          <w:rFonts w:ascii="宋体" w:hAnsi="宋体"/>
          <w:bCs/>
          <w:sz w:val="24"/>
          <w:szCs w:val="24"/>
          <w:u w:val="single"/>
        </w:rPr>
      </w:pPr>
    </w:p>
    <w:p w14:paraId="3638B158">
      <w:pPr>
        <w:spacing w:line="360" w:lineRule="auto"/>
        <w:rPr>
          <w:rFonts w:ascii="宋体" w:hAnsi="宋体"/>
          <w:bCs/>
          <w:sz w:val="24"/>
          <w:szCs w:val="24"/>
          <w:u w:val="single"/>
        </w:rPr>
      </w:pPr>
      <w:r>
        <w:rPr>
          <w:rFonts w:hint="eastAsia" w:ascii="宋体" w:hAnsi="宋体"/>
          <w:bCs/>
          <w:sz w:val="24"/>
          <w:szCs w:val="24"/>
        </w:rPr>
        <w:t>姓名：</w:t>
      </w:r>
      <w:r>
        <w:rPr>
          <w:rFonts w:hint="eastAsia" w:ascii="宋体" w:hAnsi="宋体"/>
          <w:bCs/>
          <w:sz w:val="24"/>
          <w:szCs w:val="24"/>
          <w:u w:val="single"/>
        </w:rPr>
        <w:t xml:space="preserve">              </w:t>
      </w:r>
      <w:r>
        <w:rPr>
          <w:rFonts w:hint="eastAsia" w:ascii="宋体" w:hAnsi="宋体"/>
          <w:bCs/>
          <w:sz w:val="24"/>
          <w:szCs w:val="24"/>
        </w:rPr>
        <w:t xml:space="preserve">    性别：</w:t>
      </w:r>
      <w:r>
        <w:rPr>
          <w:rFonts w:hint="eastAsia" w:ascii="宋体" w:hAnsi="宋体"/>
          <w:bCs/>
          <w:sz w:val="24"/>
          <w:szCs w:val="24"/>
          <w:u w:val="single"/>
        </w:rPr>
        <w:t xml:space="preserve">    </w:t>
      </w:r>
      <w:r>
        <w:rPr>
          <w:rFonts w:hint="eastAsia" w:ascii="宋体" w:hAnsi="宋体"/>
          <w:bCs/>
          <w:sz w:val="24"/>
          <w:szCs w:val="24"/>
        </w:rPr>
        <w:t xml:space="preserve">  年龄：</w:t>
      </w:r>
      <w:r>
        <w:rPr>
          <w:rFonts w:hint="eastAsia" w:ascii="宋体" w:hAnsi="宋体"/>
          <w:bCs/>
          <w:sz w:val="24"/>
          <w:szCs w:val="24"/>
          <w:u w:val="single"/>
        </w:rPr>
        <w:t xml:space="preserve">    </w:t>
      </w:r>
      <w:r>
        <w:rPr>
          <w:rFonts w:hint="eastAsia" w:ascii="宋体" w:hAnsi="宋体"/>
          <w:bCs/>
          <w:sz w:val="24"/>
          <w:szCs w:val="24"/>
        </w:rPr>
        <w:t>职务：</w:t>
      </w:r>
      <w:r>
        <w:rPr>
          <w:rFonts w:hint="eastAsia" w:ascii="宋体" w:hAnsi="宋体"/>
          <w:bCs/>
          <w:sz w:val="24"/>
          <w:szCs w:val="24"/>
          <w:u w:val="single"/>
        </w:rPr>
        <w:t xml:space="preserve">               </w:t>
      </w:r>
    </w:p>
    <w:p w14:paraId="5B7A2032">
      <w:pPr>
        <w:spacing w:line="360" w:lineRule="auto"/>
        <w:rPr>
          <w:rFonts w:ascii="宋体" w:hAnsi="宋体"/>
          <w:bCs/>
          <w:sz w:val="24"/>
          <w:szCs w:val="24"/>
        </w:rPr>
      </w:pPr>
      <w:r>
        <w:rPr>
          <w:rFonts w:hint="eastAsia" w:ascii="宋体" w:hAnsi="宋体"/>
          <w:bCs/>
          <w:sz w:val="24"/>
          <w:szCs w:val="24"/>
        </w:rPr>
        <w:t xml:space="preserve">系 </w:t>
      </w:r>
      <w:r>
        <w:rPr>
          <w:rFonts w:hint="eastAsia" w:ascii="宋体" w:hAnsi="宋体"/>
          <w:bCs/>
          <w:sz w:val="24"/>
          <w:szCs w:val="24"/>
          <w:u w:val="single"/>
        </w:rPr>
        <w:t xml:space="preserve">         （响应单位名称）               </w:t>
      </w:r>
      <w:r>
        <w:rPr>
          <w:rFonts w:hint="eastAsia" w:ascii="宋体" w:hAnsi="宋体"/>
          <w:bCs/>
          <w:sz w:val="24"/>
          <w:szCs w:val="24"/>
        </w:rPr>
        <w:t>的法定代表人。</w:t>
      </w:r>
    </w:p>
    <w:p w14:paraId="1A7B77F1">
      <w:pPr>
        <w:spacing w:line="360" w:lineRule="auto"/>
        <w:rPr>
          <w:rFonts w:ascii="宋体" w:hAnsi="宋体"/>
          <w:bCs/>
          <w:sz w:val="24"/>
          <w:szCs w:val="24"/>
        </w:rPr>
      </w:pPr>
      <w:r>
        <w:rPr>
          <w:rFonts w:hint="eastAsia" w:ascii="宋体" w:hAnsi="宋体"/>
          <w:bCs/>
          <w:sz w:val="24"/>
          <w:szCs w:val="24"/>
        </w:rPr>
        <w:t>特此证明。</w:t>
      </w:r>
    </w:p>
    <w:p w14:paraId="089E2AB5">
      <w:pPr>
        <w:rPr>
          <w:rFonts w:ascii="宋体" w:hAnsi="宋体"/>
          <w:color w:val="000000"/>
          <w:szCs w:val="21"/>
        </w:rPr>
      </w:pPr>
      <w:r>
        <w:rPr>
          <w:rFonts w:ascii="宋体" w:hAnsi="宋体"/>
          <w:color w:val="000000"/>
          <w:sz w:val="18"/>
          <w:szCs w:val="18"/>
        </w:rP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40005</wp:posOffset>
                </wp:positionV>
                <wp:extent cx="5319395" cy="1729740"/>
                <wp:effectExtent l="4445" t="5080" r="10160" b="17780"/>
                <wp:wrapNone/>
                <wp:docPr id="13" name="Text Box 3"/>
                <wp:cNvGraphicFramePr/>
                <a:graphic xmlns:a="http://schemas.openxmlformats.org/drawingml/2006/main">
                  <a:graphicData uri="http://schemas.microsoft.com/office/word/2010/wordprocessingShape">
                    <wps:wsp>
                      <wps:cNvSpPr txBox="1"/>
                      <wps:spPr>
                        <a:xfrm>
                          <a:off x="0" y="0"/>
                          <a:ext cx="2971800" cy="18954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538961B"/>
                          <w:p w14:paraId="37FF3280"/>
                          <w:p w14:paraId="66634370">
                            <w:pPr>
                              <w:jc w:val="center"/>
                              <w:rPr>
                                <w:rFonts w:ascii="仿宋" w:hAnsi="仿宋" w:eastAsia="仿宋"/>
                                <w:sz w:val="36"/>
                              </w:rPr>
                            </w:pPr>
                            <w:r>
                              <w:rPr>
                                <w:rFonts w:hint="eastAsia" w:ascii="仿宋" w:hAnsi="仿宋" w:eastAsia="仿宋"/>
                                <w:sz w:val="36"/>
                              </w:rPr>
                              <w:t>法定代表人身份证正、反面复印件</w:t>
                            </w:r>
                          </w:p>
                          <w:p w14:paraId="19395E8C"/>
                          <w:p w14:paraId="7E7944A3"/>
                          <w:p w14:paraId="2C72DAA5"/>
                          <w:p w14:paraId="094FA5D5"/>
                          <w:p w14:paraId="242DB97B"/>
                          <w:p w14:paraId="445E749E"/>
                          <w:p w14:paraId="02EEDC4E">
                            <w:pPr>
                              <w:rPr>
                                <w:sz w:val="32"/>
                              </w:rPr>
                            </w:pPr>
                          </w:p>
                        </w:txbxContent>
                      </wps:txbx>
                      <wps:bodyPr upright="1"/>
                    </wps:wsp>
                  </a:graphicData>
                </a:graphic>
              </wp:anchor>
            </w:drawing>
          </mc:Choice>
          <mc:Fallback>
            <w:pict>
              <v:shape id="Text Box 3" o:spid="_x0000_s1026" o:spt="202" type="#_x0000_t202" style="position:absolute;left:0pt;margin-left:4.7pt;margin-top:3.15pt;height:136.2pt;width:418.85pt;z-index:251659264;mso-width-relative:page;mso-height-relative:page;" fillcolor="#FFFFFF" filled="t" stroked="t" coordsize="21600,21600" o:gfxdata="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DUDpNcAAAAHAQAADwAAAAAAAAABACAAAAAiAAAAZHJzL2Rv&#10;d25yZXYueG1sUEsBAhQAFAAAAAgAh07iQPceq98CAgAARQQAAA4AAAAAAAAAAQAgAAAAJgEAAGRy&#10;cy9lMm9Eb2MueG1sUEsFBgAAAAAGAAYAWQEAAJoFAAAAAA==&#10;">
                <v:fill on="t" focussize="0,0"/>
                <v:stroke color="#000000" joinstyle="miter"/>
                <v:imagedata o:title=""/>
                <o:lock v:ext="edit" aspectratio="f"/>
                <v:textbox>
                  <w:txbxContent>
                    <w:p w14:paraId="7538961B"/>
                    <w:p w14:paraId="37FF3280"/>
                    <w:p w14:paraId="66634370">
                      <w:pPr>
                        <w:jc w:val="center"/>
                        <w:rPr>
                          <w:rFonts w:ascii="仿宋" w:hAnsi="仿宋" w:eastAsia="仿宋"/>
                          <w:sz w:val="36"/>
                        </w:rPr>
                      </w:pPr>
                      <w:r>
                        <w:rPr>
                          <w:rFonts w:hint="eastAsia" w:ascii="仿宋" w:hAnsi="仿宋" w:eastAsia="仿宋"/>
                          <w:sz w:val="36"/>
                        </w:rPr>
                        <w:t>法定代表人身份证正、反面复印件</w:t>
                      </w:r>
                    </w:p>
                    <w:p w14:paraId="19395E8C"/>
                    <w:p w14:paraId="7E7944A3"/>
                    <w:p w14:paraId="2C72DAA5"/>
                    <w:p w14:paraId="094FA5D5"/>
                    <w:p w14:paraId="242DB97B"/>
                    <w:p w14:paraId="445E749E"/>
                    <w:p w14:paraId="02EEDC4E">
                      <w:pPr>
                        <w:rPr>
                          <w:sz w:val="32"/>
                        </w:rPr>
                      </w:pPr>
                    </w:p>
                  </w:txbxContent>
                </v:textbox>
              </v:shape>
            </w:pict>
          </mc:Fallback>
        </mc:AlternateContent>
      </w:r>
      <w:r>
        <w:rPr>
          <w:rFonts w:hint="eastAsia" w:ascii="宋体" w:hAnsi="宋体"/>
          <w:color w:val="000000"/>
          <w:szCs w:val="21"/>
        </w:rPr>
        <w:t xml:space="preserve">                                             </w:t>
      </w:r>
    </w:p>
    <w:p w14:paraId="7DA7C87D">
      <w:pPr>
        <w:rPr>
          <w:rFonts w:ascii="宋体" w:hAnsi="宋体"/>
          <w:color w:val="000000"/>
          <w:szCs w:val="21"/>
        </w:rPr>
      </w:pPr>
    </w:p>
    <w:p w14:paraId="08C385D7">
      <w:pPr>
        <w:rPr>
          <w:rFonts w:ascii="宋体" w:hAnsi="宋体"/>
          <w:color w:val="000000"/>
          <w:szCs w:val="21"/>
        </w:rPr>
      </w:pPr>
    </w:p>
    <w:p w14:paraId="453A30DF">
      <w:pPr>
        <w:rPr>
          <w:rFonts w:ascii="宋体" w:hAnsi="宋体"/>
          <w:color w:val="000000"/>
          <w:szCs w:val="21"/>
        </w:rPr>
      </w:pPr>
    </w:p>
    <w:p w14:paraId="6CAA592C">
      <w:pPr>
        <w:rPr>
          <w:rFonts w:ascii="宋体" w:hAnsi="宋体"/>
          <w:color w:val="000000"/>
          <w:szCs w:val="21"/>
        </w:rPr>
      </w:pPr>
    </w:p>
    <w:p w14:paraId="2A728ACD">
      <w:pPr>
        <w:rPr>
          <w:rFonts w:ascii="宋体" w:hAnsi="宋体"/>
          <w:color w:val="000000"/>
          <w:szCs w:val="21"/>
        </w:rPr>
      </w:pPr>
    </w:p>
    <w:p w14:paraId="033D68FF">
      <w:pPr>
        <w:rPr>
          <w:rFonts w:ascii="宋体" w:hAnsi="宋体"/>
          <w:color w:val="000000"/>
          <w:szCs w:val="21"/>
        </w:rPr>
      </w:pPr>
    </w:p>
    <w:p w14:paraId="672FBD06">
      <w:pPr>
        <w:rPr>
          <w:rFonts w:ascii="宋体" w:hAnsi="宋体"/>
          <w:color w:val="000000"/>
          <w:szCs w:val="21"/>
        </w:rPr>
      </w:pPr>
    </w:p>
    <w:p w14:paraId="1DA7F7B1">
      <w:pPr>
        <w:spacing w:line="360" w:lineRule="auto"/>
        <w:rPr>
          <w:rFonts w:ascii="宋体" w:hAnsi="宋体"/>
          <w:bCs/>
          <w:sz w:val="24"/>
          <w:szCs w:val="24"/>
        </w:rPr>
      </w:pPr>
    </w:p>
    <w:p w14:paraId="235524AF">
      <w:pPr>
        <w:spacing w:line="360" w:lineRule="auto"/>
        <w:rPr>
          <w:rFonts w:ascii="宋体" w:hAnsi="宋体"/>
          <w:bCs/>
          <w:sz w:val="24"/>
          <w:szCs w:val="24"/>
        </w:rPr>
      </w:pPr>
    </w:p>
    <w:p w14:paraId="24849017">
      <w:pPr>
        <w:wordWrap w:val="0"/>
        <w:spacing w:line="360" w:lineRule="auto"/>
        <w:jc w:val="right"/>
        <w:rPr>
          <w:rFonts w:hint="eastAsia" w:ascii="宋体" w:hAnsi="宋体"/>
          <w:bCs/>
          <w:sz w:val="24"/>
          <w:szCs w:val="24"/>
        </w:rPr>
      </w:pPr>
      <w:r>
        <w:rPr>
          <w:rFonts w:hint="eastAsia" w:ascii="宋体" w:hAnsi="宋体"/>
          <w:bCs/>
          <w:sz w:val="24"/>
          <w:szCs w:val="24"/>
        </w:rPr>
        <w:t>响应单位：</w:t>
      </w:r>
      <w:r>
        <w:rPr>
          <w:rFonts w:hint="eastAsia" w:ascii="宋体" w:hAnsi="宋体"/>
          <w:bCs/>
          <w:sz w:val="24"/>
          <w:szCs w:val="24"/>
          <w:u w:val="single"/>
        </w:rPr>
        <w:t xml:space="preserve">                      </w:t>
      </w:r>
      <w:r>
        <w:rPr>
          <w:rFonts w:hint="eastAsia" w:ascii="宋体" w:hAnsi="宋体"/>
          <w:bCs/>
          <w:sz w:val="24"/>
          <w:szCs w:val="24"/>
        </w:rPr>
        <w:t>（盖章）</w:t>
      </w:r>
    </w:p>
    <w:p w14:paraId="48D6CCFF">
      <w:pPr>
        <w:wordWrap w:val="0"/>
        <w:spacing w:line="360" w:lineRule="auto"/>
        <w:jc w:val="center"/>
        <w:rPr>
          <w:rFonts w:hint="eastAsia" w:ascii="宋体" w:hAnsi="宋体" w:eastAsia="宋体"/>
          <w:bCs/>
          <w:sz w:val="24"/>
          <w:szCs w:val="24"/>
          <w:u w:val="none"/>
          <w:lang w:eastAsia="zh-CN"/>
        </w:rPr>
      </w:pPr>
      <w:r>
        <w:rPr>
          <w:rFonts w:hint="eastAsia" w:ascii="宋体" w:hAnsi="宋体"/>
          <w:b/>
          <w:bCs/>
          <w:sz w:val="30"/>
          <w:szCs w:val="30"/>
          <w:lang w:val="en-US" w:eastAsia="zh-CN"/>
        </w:rPr>
        <w:t xml:space="preserve">    </w:t>
      </w:r>
      <w:r>
        <w:rPr>
          <w:rFonts w:hint="eastAsia" w:ascii="宋体" w:hAnsi="宋体"/>
          <w:bCs/>
          <w:sz w:val="24"/>
          <w:szCs w:val="24"/>
          <w:lang w:val="en-US" w:eastAsia="zh-CN"/>
        </w:rPr>
        <w:t xml:space="preserve">                   </w:t>
      </w:r>
      <w:r>
        <w:rPr>
          <w:rFonts w:hint="eastAsia" w:ascii="宋体" w:hAnsi="宋体"/>
          <w:bCs/>
          <w:sz w:val="24"/>
          <w:szCs w:val="24"/>
        </w:rPr>
        <w:t>法定代表人</w:t>
      </w:r>
      <w:r>
        <w:rPr>
          <w:rFonts w:hint="eastAsia" w:ascii="宋体" w:hAnsi="宋体"/>
          <w:bCs/>
          <w:sz w:val="24"/>
          <w:szCs w:val="24"/>
          <w:lang w:eastAsia="zh-CN"/>
        </w:rPr>
        <w:t>：</w:t>
      </w:r>
      <w:r>
        <w:rPr>
          <w:rFonts w:hint="eastAsia" w:ascii="宋体" w:hAnsi="宋体"/>
          <w:bCs/>
          <w:sz w:val="24"/>
          <w:szCs w:val="24"/>
          <w:u w:val="single"/>
        </w:rPr>
        <w:t xml:space="preserve">       </w:t>
      </w:r>
      <w:r>
        <w:rPr>
          <w:rFonts w:hint="eastAsia" w:ascii="宋体" w:hAnsi="宋体"/>
          <w:bCs/>
          <w:sz w:val="24"/>
          <w:szCs w:val="24"/>
          <w:u w:val="single"/>
          <w:lang w:val="en-US" w:eastAsia="zh-CN"/>
        </w:rPr>
        <w:t xml:space="preserve">            </w:t>
      </w:r>
      <w:r>
        <w:rPr>
          <w:rFonts w:hint="eastAsia" w:ascii="宋体" w:hAnsi="宋体"/>
          <w:bCs/>
          <w:sz w:val="24"/>
          <w:szCs w:val="24"/>
          <w:u w:val="single"/>
        </w:rPr>
        <w:t xml:space="preserve">  </w:t>
      </w:r>
      <w:r>
        <w:rPr>
          <w:rFonts w:hint="eastAsia" w:ascii="宋体" w:hAnsi="宋体"/>
          <w:bCs/>
          <w:sz w:val="24"/>
          <w:szCs w:val="24"/>
          <w:u w:val="none"/>
          <w:lang w:eastAsia="zh-CN"/>
        </w:rPr>
        <w:t>（</w:t>
      </w:r>
      <w:r>
        <w:rPr>
          <w:rFonts w:hint="eastAsia" w:ascii="宋体" w:hAnsi="宋体"/>
          <w:bCs/>
          <w:sz w:val="24"/>
          <w:szCs w:val="24"/>
          <w:u w:val="none"/>
          <w:lang w:val="en-US" w:eastAsia="zh-CN"/>
        </w:rPr>
        <w:t>签字或盖章</w:t>
      </w:r>
      <w:r>
        <w:rPr>
          <w:rFonts w:hint="eastAsia" w:ascii="宋体" w:hAnsi="宋体"/>
          <w:bCs/>
          <w:sz w:val="24"/>
          <w:szCs w:val="24"/>
          <w:u w:val="none"/>
          <w:lang w:eastAsia="zh-CN"/>
        </w:rPr>
        <w:t>）</w:t>
      </w:r>
    </w:p>
    <w:p w14:paraId="512D350C">
      <w:pPr>
        <w:spacing w:line="360" w:lineRule="auto"/>
        <w:jc w:val="right"/>
      </w:pPr>
      <w:r>
        <w:rPr>
          <w:rFonts w:hint="eastAsia" w:ascii="宋体" w:hAnsi="宋体"/>
          <w:bCs/>
          <w:sz w:val="24"/>
          <w:szCs w:val="24"/>
        </w:rPr>
        <w:t>日  期：</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w:t>
      </w:r>
    </w:p>
    <w:p w14:paraId="0D391C4A">
      <w:pPr>
        <w:spacing w:line="360" w:lineRule="auto"/>
        <w:jc w:val="center"/>
        <w:rPr>
          <w:rFonts w:hint="eastAsia" w:ascii="宋体" w:hAnsi="宋体"/>
          <w:b/>
          <w:bCs/>
          <w:sz w:val="30"/>
          <w:szCs w:val="30"/>
        </w:rPr>
      </w:pPr>
    </w:p>
    <w:p w14:paraId="4FE06E07">
      <w:pPr>
        <w:spacing w:line="360" w:lineRule="auto"/>
        <w:jc w:val="center"/>
        <w:rPr>
          <w:rFonts w:hint="eastAsia" w:ascii="宋体" w:hAnsi="宋体"/>
          <w:b/>
          <w:bCs/>
          <w:sz w:val="30"/>
          <w:szCs w:val="30"/>
        </w:rPr>
      </w:pPr>
    </w:p>
    <w:p w14:paraId="03CE55AF">
      <w:pPr>
        <w:spacing w:line="360" w:lineRule="auto"/>
        <w:jc w:val="center"/>
        <w:rPr>
          <w:rFonts w:ascii="宋体" w:hAnsi="宋体"/>
          <w:b/>
          <w:bCs/>
          <w:sz w:val="30"/>
          <w:szCs w:val="30"/>
        </w:rPr>
      </w:pPr>
      <w:r>
        <w:rPr>
          <w:rFonts w:hint="eastAsia" w:ascii="宋体" w:hAnsi="宋体"/>
          <w:b/>
          <w:bCs/>
          <w:sz w:val="30"/>
          <w:szCs w:val="30"/>
        </w:rPr>
        <w:t>2.2、法定代表人授权委托书</w:t>
      </w:r>
    </w:p>
    <w:p w14:paraId="27C8B70D">
      <w:pPr>
        <w:spacing w:line="360" w:lineRule="auto"/>
        <w:rPr>
          <w:rFonts w:ascii="宋体" w:hAnsi="宋体"/>
        </w:rPr>
      </w:pPr>
    </w:p>
    <w:p w14:paraId="3A847D4A">
      <w:pPr>
        <w:spacing w:line="360" w:lineRule="auto"/>
        <w:ind w:firstLine="630"/>
        <w:rPr>
          <w:rFonts w:ascii="宋体" w:hAnsi="宋体"/>
          <w:sz w:val="24"/>
          <w:szCs w:val="24"/>
        </w:rPr>
      </w:pPr>
      <w:r>
        <w:rPr>
          <w:rFonts w:hint="eastAsia" w:ascii="宋体" w:hAnsi="宋体"/>
          <w:sz w:val="24"/>
          <w:szCs w:val="24"/>
        </w:rPr>
        <w:t>本授权委托书声明：我</w:t>
      </w:r>
      <w:r>
        <w:rPr>
          <w:rFonts w:hint="eastAsia" w:ascii="宋体" w:hAnsi="宋体"/>
          <w:sz w:val="24"/>
          <w:szCs w:val="24"/>
          <w:u w:val="single"/>
        </w:rPr>
        <w:t xml:space="preserve">         </w:t>
      </w:r>
      <w:r>
        <w:rPr>
          <w:rFonts w:hint="eastAsia" w:ascii="宋体" w:hAnsi="宋体"/>
          <w:sz w:val="24"/>
          <w:szCs w:val="24"/>
        </w:rPr>
        <w:t>（姓名）系</w:t>
      </w:r>
      <w:r>
        <w:rPr>
          <w:rFonts w:hint="eastAsia" w:ascii="宋体" w:hAnsi="宋体"/>
          <w:sz w:val="24"/>
          <w:szCs w:val="24"/>
          <w:u w:val="single"/>
        </w:rPr>
        <w:t xml:space="preserve">               </w:t>
      </w:r>
      <w:r>
        <w:rPr>
          <w:rFonts w:hint="eastAsia" w:ascii="宋体" w:hAnsi="宋体"/>
          <w:sz w:val="24"/>
          <w:szCs w:val="24"/>
        </w:rPr>
        <w:t>（投标商名称）的法定代表人，现授权委托</w:t>
      </w:r>
      <w:r>
        <w:rPr>
          <w:rFonts w:hint="eastAsia" w:ascii="宋体" w:hAnsi="宋体"/>
          <w:sz w:val="24"/>
          <w:szCs w:val="24"/>
          <w:u w:val="single"/>
        </w:rPr>
        <w:t xml:space="preserve">                            </w:t>
      </w:r>
      <w:r>
        <w:rPr>
          <w:rFonts w:hint="eastAsia" w:ascii="宋体" w:hAnsi="宋体"/>
          <w:sz w:val="24"/>
          <w:szCs w:val="24"/>
        </w:rPr>
        <w:t>（响应单位名称）的</w:t>
      </w:r>
      <w:r>
        <w:rPr>
          <w:rFonts w:hint="eastAsia" w:ascii="宋体" w:hAnsi="宋体"/>
          <w:sz w:val="24"/>
          <w:szCs w:val="24"/>
          <w:u w:val="single"/>
        </w:rPr>
        <w:t xml:space="preserve">            </w:t>
      </w:r>
      <w:r>
        <w:rPr>
          <w:rFonts w:hint="eastAsia" w:ascii="宋体" w:hAnsi="宋体"/>
          <w:sz w:val="24"/>
          <w:szCs w:val="24"/>
        </w:rPr>
        <w:t>（姓名）为我公司代理人，以本公司的名义参加</w:t>
      </w:r>
      <w:r>
        <w:rPr>
          <w:rFonts w:hint="eastAsia" w:ascii="宋体" w:hAnsi="宋体"/>
          <w:sz w:val="24"/>
          <w:szCs w:val="24"/>
          <w:u w:val="single"/>
        </w:rPr>
        <w:t xml:space="preserve">          </w:t>
      </w:r>
      <w:r>
        <w:rPr>
          <w:rFonts w:hint="eastAsia" w:ascii="宋体" w:hAnsi="宋体"/>
          <w:sz w:val="24"/>
          <w:szCs w:val="24"/>
        </w:rPr>
        <w:t>（招标人）的</w:t>
      </w:r>
      <w:r>
        <w:rPr>
          <w:rFonts w:hint="eastAsia" w:ascii="宋体" w:hAnsi="宋体"/>
          <w:sz w:val="24"/>
          <w:szCs w:val="24"/>
          <w:u w:val="single"/>
        </w:rPr>
        <w:t xml:space="preserve">                 </w:t>
      </w:r>
      <w:r>
        <w:rPr>
          <w:rFonts w:hint="eastAsia" w:ascii="宋体" w:hAnsi="宋体"/>
          <w:sz w:val="24"/>
          <w:szCs w:val="24"/>
        </w:rPr>
        <w:t>招标工程的投标活动。代理人签署的投标文件和参加整个工程招标投标活动中所签署的一切文件和处理与之有关的一切事物，我均予以承认。</w:t>
      </w:r>
    </w:p>
    <w:p w14:paraId="715F8F65">
      <w:pPr>
        <w:spacing w:line="360" w:lineRule="auto"/>
        <w:rPr>
          <w:rFonts w:ascii="宋体" w:hAnsi="宋体"/>
          <w:sz w:val="24"/>
          <w:szCs w:val="24"/>
        </w:rPr>
      </w:pPr>
      <w:r>
        <w:rPr>
          <w:rFonts w:hint="eastAsia" w:ascii="宋体" w:hAnsi="宋体"/>
          <w:sz w:val="24"/>
          <w:szCs w:val="24"/>
        </w:rPr>
        <w:t>代理人：</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p>
    <w:p w14:paraId="118C5833">
      <w:pPr>
        <w:spacing w:line="360" w:lineRule="auto"/>
        <w:rPr>
          <w:rFonts w:ascii="宋体" w:hAnsi="宋体"/>
          <w:sz w:val="24"/>
          <w:szCs w:val="24"/>
        </w:rPr>
      </w:pPr>
    </w:p>
    <w:p w14:paraId="5BC1FC83">
      <w:pPr>
        <w:spacing w:line="360" w:lineRule="auto"/>
        <w:rPr>
          <w:rFonts w:ascii="宋体" w:hAnsi="宋体"/>
          <w:sz w:val="24"/>
          <w:szCs w:val="24"/>
        </w:rPr>
      </w:pPr>
      <w:r>
        <w:rPr>
          <w:rFonts w:hint="eastAsia" w:ascii="宋体" w:hAnsi="宋体"/>
          <w:sz w:val="24"/>
          <w:szCs w:val="24"/>
        </w:rPr>
        <w:t>单  位：</w:t>
      </w:r>
      <w:r>
        <w:rPr>
          <w:rFonts w:hint="eastAsia" w:ascii="宋体" w:hAnsi="宋体"/>
          <w:sz w:val="24"/>
          <w:szCs w:val="24"/>
          <w:u w:val="single"/>
        </w:rPr>
        <w:t xml:space="preserve">              </w:t>
      </w:r>
      <w:r>
        <w:rPr>
          <w:rFonts w:hint="eastAsia" w:ascii="宋体" w:hAnsi="宋体"/>
          <w:sz w:val="24"/>
          <w:szCs w:val="24"/>
        </w:rPr>
        <w:t>部门：</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14:paraId="5021D1E8">
      <w:pPr>
        <w:spacing w:line="360" w:lineRule="auto"/>
        <w:rPr>
          <w:rFonts w:ascii="宋体" w:hAnsi="宋体"/>
          <w:sz w:val="24"/>
          <w:szCs w:val="24"/>
        </w:rPr>
      </w:pPr>
      <w:r>
        <w:rPr>
          <w:rFonts w:hint="eastAsia" w:ascii="宋体" w:hAnsi="宋体"/>
          <w:sz w:val="24"/>
          <w:szCs w:val="24"/>
        </w:rPr>
        <w:t>代理人无转委权。特此委托。</w:t>
      </w:r>
    </w:p>
    <w:tbl>
      <w:tblPr>
        <w:tblStyle w:val="52"/>
        <w:tblW w:w="0" w:type="auto"/>
        <w:tblInd w:w="16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1"/>
      </w:tblGrid>
      <w:tr w14:paraId="091A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4961" w:type="dxa"/>
            <w:vAlign w:val="center"/>
          </w:tcPr>
          <w:p w14:paraId="79AA01FD">
            <w:pPr>
              <w:spacing w:line="360" w:lineRule="auto"/>
              <w:jc w:val="center"/>
              <w:rPr>
                <w:rFonts w:ascii="宋体" w:hAnsi="宋体"/>
                <w:sz w:val="24"/>
                <w:szCs w:val="24"/>
              </w:rPr>
            </w:pPr>
            <w:r>
              <w:rPr>
                <w:rFonts w:hint="eastAsia" w:ascii="宋体" w:hAnsi="宋体"/>
                <w:sz w:val="24"/>
                <w:szCs w:val="24"/>
              </w:rPr>
              <w:t>法定代表人身份证正、反面</w:t>
            </w:r>
          </w:p>
        </w:tc>
      </w:tr>
    </w:tbl>
    <w:p w14:paraId="3D5942F9">
      <w:pPr>
        <w:spacing w:line="360" w:lineRule="auto"/>
        <w:rPr>
          <w:rFonts w:ascii="宋体" w:hAnsi="宋体"/>
          <w:sz w:val="24"/>
          <w:szCs w:val="24"/>
        </w:rPr>
      </w:pPr>
    </w:p>
    <w:tbl>
      <w:tblPr>
        <w:tblStyle w:val="52"/>
        <w:tblW w:w="0" w:type="auto"/>
        <w:tblInd w:w="16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1"/>
      </w:tblGrid>
      <w:tr w14:paraId="77F6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4961" w:type="dxa"/>
            <w:vAlign w:val="center"/>
          </w:tcPr>
          <w:p w14:paraId="7646AE41">
            <w:pPr>
              <w:spacing w:line="360" w:lineRule="auto"/>
              <w:jc w:val="center"/>
              <w:rPr>
                <w:rFonts w:ascii="宋体" w:hAnsi="宋体"/>
                <w:sz w:val="24"/>
                <w:szCs w:val="24"/>
              </w:rPr>
            </w:pPr>
            <w:r>
              <w:rPr>
                <w:rFonts w:hint="eastAsia" w:ascii="宋体" w:hAnsi="宋体"/>
                <w:sz w:val="24"/>
                <w:szCs w:val="24"/>
              </w:rPr>
              <w:t>被授权人身份证正、反面</w:t>
            </w:r>
          </w:p>
        </w:tc>
      </w:tr>
    </w:tbl>
    <w:p w14:paraId="3F6BF2B9">
      <w:pPr>
        <w:spacing w:line="360" w:lineRule="auto"/>
        <w:rPr>
          <w:rFonts w:ascii="宋体" w:hAnsi="宋体"/>
          <w:sz w:val="24"/>
          <w:szCs w:val="24"/>
        </w:rPr>
      </w:pPr>
    </w:p>
    <w:p w14:paraId="0BBD6CEE">
      <w:pPr>
        <w:spacing w:line="360" w:lineRule="auto"/>
        <w:rPr>
          <w:rFonts w:ascii="宋体" w:hAnsi="宋体"/>
          <w:sz w:val="24"/>
          <w:szCs w:val="24"/>
        </w:rPr>
      </w:pPr>
      <w:r>
        <w:rPr>
          <w:rFonts w:hint="eastAsia" w:ascii="宋体" w:hAnsi="宋体"/>
          <w:sz w:val="24"/>
          <w:szCs w:val="24"/>
        </w:rPr>
        <w:t>响应单位：</w:t>
      </w:r>
      <w:r>
        <w:rPr>
          <w:rFonts w:hint="eastAsia" w:ascii="宋体" w:hAnsi="宋体"/>
          <w:bCs/>
          <w:sz w:val="24"/>
          <w:szCs w:val="24"/>
          <w:u w:val="single"/>
        </w:rPr>
        <w:t xml:space="preserve">                      </w:t>
      </w:r>
      <w:r>
        <w:rPr>
          <w:rFonts w:hint="eastAsia" w:ascii="宋体" w:hAnsi="宋体"/>
          <w:sz w:val="24"/>
          <w:szCs w:val="24"/>
        </w:rPr>
        <w:t>（盖章）</w:t>
      </w:r>
    </w:p>
    <w:p w14:paraId="056A9B9A">
      <w:pPr>
        <w:spacing w:line="360" w:lineRule="auto"/>
        <w:rPr>
          <w:rFonts w:ascii="宋体" w:hAnsi="宋体"/>
          <w:sz w:val="24"/>
          <w:szCs w:val="24"/>
        </w:rPr>
      </w:pPr>
    </w:p>
    <w:p w14:paraId="2135EB34">
      <w:pPr>
        <w:spacing w:line="360" w:lineRule="auto"/>
        <w:rPr>
          <w:rFonts w:ascii="宋体" w:hAnsi="宋体"/>
          <w:sz w:val="24"/>
          <w:szCs w:val="24"/>
        </w:rPr>
      </w:pPr>
      <w:r>
        <w:rPr>
          <w:rFonts w:hint="eastAsia" w:asciiTheme="minorEastAsia" w:hAnsiTheme="minorEastAsia" w:eastAsiaTheme="minorEastAsia" w:cstheme="minorEastAsia"/>
          <w:sz w:val="24"/>
        </w:rPr>
        <w:t>法定代表人</w:t>
      </w:r>
      <w:r>
        <w:rPr>
          <w:rFonts w:hint="eastAsia" w:ascii="宋体" w:hAnsi="宋体"/>
          <w:sz w:val="24"/>
          <w:szCs w:val="24"/>
        </w:rPr>
        <w:t>：</w:t>
      </w:r>
      <w:r>
        <w:rPr>
          <w:rFonts w:hint="eastAsia" w:asciiTheme="minorEastAsia" w:hAnsiTheme="minorEastAsia" w:eastAsiaTheme="minorEastAsia" w:cstheme="minorEastAsia"/>
          <w:sz w:val="24"/>
          <w:u w:val="single"/>
        </w:rPr>
        <w:t xml:space="preserve">           </w:t>
      </w:r>
      <w:r>
        <w:rPr>
          <w:rFonts w:hint="eastAsia" w:ascii="宋体" w:hAnsi="宋体"/>
          <w:sz w:val="24"/>
          <w:szCs w:val="24"/>
        </w:rPr>
        <w:t>（签字</w:t>
      </w:r>
      <w:r>
        <w:rPr>
          <w:rFonts w:hint="eastAsia" w:ascii="宋体" w:hAnsi="宋体"/>
          <w:sz w:val="24"/>
          <w:szCs w:val="24"/>
          <w:lang w:val="en-US" w:eastAsia="zh-CN"/>
        </w:rPr>
        <w:t>或盖章</w:t>
      </w:r>
      <w:r>
        <w:rPr>
          <w:rFonts w:hint="eastAsia" w:ascii="宋体" w:hAnsi="宋体"/>
          <w:sz w:val="24"/>
          <w:szCs w:val="24"/>
        </w:rPr>
        <w:t>）</w:t>
      </w:r>
    </w:p>
    <w:p w14:paraId="33907F1B">
      <w:pPr>
        <w:spacing w:line="360" w:lineRule="auto"/>
        <w:jc w:val="center"/>
        <w:rPr>
          <w:rFonts w:ascii="宋体" w:hAnsi="宋体"/>
          <w:b/>
          <w:sz w:val="24"/>
          <w:szCs w:val="24"/>
        </w:rPr>
      </w:pPr>
    </w:p>
    <w:p w14:paraId="1CF1F614">
      <w:pPr>
        <w:spacing w:line="360" w:lineRule="auto"/>
        <w:jc w:val="righ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432A86FF">
      <w:pPr>
        <w:widowControl/>
        <w:snapToGrid w:val="0"/>
        <w:spacing w:line="360" w:lineRule="auto"/>
        <w:rPr>
          <w:rFonts w:asciiTheme="minorEastAsia" w:hAnsiTheme="minorEastAsia" w:eastAsiaTheme="minorEastAsia" w:cstheme="minorEastAsia"/>
          <w:sz w:val="24"/>
        </w:rPr>
      </w:pPr>
    </w:p>
    <w:p w14:paraId="66328AC9">
      <w:pPr>
        <w:pStyle w:val="13"/>
        <w:ind w:firstLine="643"/>
        <w:jc w:val="center"/>
        <w:rPr>
          <w:rFonts w:asciiTheme="minorEastAsia" w:hAnsiTheme="minorEastAsia" w:cstheme="minorEastAsia"/>
          <w:b/>
          <w:sz w:val="32"/>
          <w:szCs w:val="32"/>
        </w:rPr>
      </w:pPr>
      <w:r>
        <w:rPr>
          <w:rFonts w:hint="eastAsia" w:asciiTheme="minorEastAsia" w:hAnsiTheme="minorEastAsia" w:cstheme="minorEastAsia"/>
          <w:b/>
          <w:sz w:val="32"/>
          <w:szCs w:val="32"/>
        </w:rPr>
        <w:t xml:space="preserve">   3、磋商保证金</w:t>
      </w:r>
    </w:p>
    <w:p w14:paraId="5840A509">
      <w:pPr>
        <w:pStyle w:val="13"/>
        <w:ind w:firstLine="422"/>
        <w:rPr>
          <w:rFonts w:hint="eastAsia" w:asciiTheme="minorEastAsia" w:hAnsiTheme="minorEastAsia" w:eastAsiaTheme="minorEastAsia" w:cstheme="minorEastAsia"/>
          <w:b/>
          <w:szCs w:val="21"/>
          <w:lang w:val="en-US" w:eastAsia="zh-CN"/>
        </w:rPr>
      </w:pPr>
      <w:r>
        <w:rPr>
          <w:rFonts w:hint="eastAsia" w:asciiTheme="minorEastAsia" w:hAnsiTheme="minorEastAsia" w:cstheme="minorEastAsia"/>
          <w:b/>
          <w:szCs w:val="21"/>
        </w:rPr>
        <w:t>磋商保证金</w:t>
      </w:r>
      <w:r>
        <w:rPr>
          <w:rFonts w:hint="eastAsia" w:asciiTheme="minorEastAsia" w:hAnsiTheme="minorEastAsia" w:cstheme="minorEastAsia"/>
          <w:b/>
          <w:szCs w:val="21"/>
          <w:lang w:val="en-US" w:eastAsia="zh-CN"/>
        </w:rPr>
        <w:t>缴纳凭证</w:t>
      </w:r>
    </w:p>
    <w:p w14:paraId="0042C6E3">
      <w:pPr>
        <w:widowControl/>
        <w:jc w:val="left"/>
        <w:rPr>
          <w:rFonts w:asciiTheme="minorEastAsia" w:hAnsiTheme="minorEastAsia" w:eastAsiaTheme="minorEastAsia" w:cstheme="minorEastAsia"/>
          <w:b/>
          <w:sz w:val="32"/>
          <w:szCs w:val="32"/>
        </w:rPr>
      </w:pPr>
      <w:r>
        <w:rPr>
          <w:rFonts w:asciiTheme="minorEastAsia" w:hAnsiTheme="minorEastAsia" w:cstheme="minorEastAsia"/>
          <w:b/>
          <w:sz w:val="32"/>
          <w:szCs w:val="32"/>
        </w:rPr>
        <w:br w:type="page"/>
      </w:r>
    </w:p>
    <w:p w14:paraId="1087987B">
      <w:pPr>
        <w:pStyle w:val="13"/>
        <w:ind w:firstLine="643"/>
        <w:jc w:val="center"/>
        <w:rPr>
          <w:rFonts w:asciiTheme="minorEastAsia" w:hAnsiTheme="minorEastAsia" w:cstheme="minorEastAsia"/>
          <w:b/>
          <w:sz w:val="32"/>
          <w:szCs w:val="32"/>
        </w:rPr>
      </w:pPr>
      <w:r>
        <w:rPr>
          <w:rFonts w:hint="eastAsia" w:asciiTheme="minorEastAsia" w:hAnsiTheme="minorEastAsia" w:cstheme="minorEastAsia"/>
          <w:b/>
          <w:sz w:val="32"/>
          <w:szCs w:val="32"/>
        </w:rPr>
        <w:t>4、投标人基本情况</w:t>
      </w:r>
    </w:p>
    <w:p w14:paraId="61B70DFB">
      <w:pPr>
        <w:autoSpaceDE w:val="0"/>
        <w:autoSpaceDN w:val="0"/>
        <w:adjustRightInd w:val="0"/>
        <w:spacing w:before="156" w:beforeLines="50" w:after="156" w:afterLines="50" w:line="400" w:lineRule="exact"/>
        <w:jc w:val="center"/>
        <w:rPr>
          <w:rFonts w:ascii="宋体" w:hAnsi="宋体" w:cs="宋体"/>
          <w:kern w:val="0"/>
          <w:sz w:val="20"/>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14:paraId="3FF5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516" w:type="dxa"/>
            <w:vAlign w:val="center"/>
          </w:tcPr>
          <w:p w14:paraId="34C09799">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供应商名称</w:t>
            </w:r>
          </w:p>
        </w:tc>
        <w:tc>
          <w:tcPr>
            <w:tcW w:w="7006" w:type="dxa"/>
            <w:gridSpan w:val="8"/>
            <w:vAlign w:val="center"/>
          </w:tcPr>
          <w:p w14:paraId="131C1515">
            <w:pPr>
              <w:autoSpaceDE w:val="0"/>
              <w:autoSpaceDN w:val="0"/>
              <w:adjustRightInd w:val="0"/>
              <w:spacing w:line="400" w:lineRule="exact"/>
              <w:jc w:val="center"/>
              <w:rPr>
                <w:rFonts w:ascii="宋体" w:hAnsi="宋体" w:cs="宋体"/>
                <w:kern w:val="0"/>
                <w:szCs w:val="21"/>
              </w:rPr>
            </w:pPr>
          </w:p>
        </w:tc>
      </w:tr>
      <w:tr w14:paraId="7D60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516" w:type="dxa"/>
            <w:vAlign w:val="center"/>
          </w:tcPr>
          <w:p w14:paraId="69E46527">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是否为联合体</w:t>
            </w:r>
          </w:p>
        </w:tc>
        <w:tc>
          <w:tcPr>
            <w:tcW w:w="7006" w:type="dxa"/>
            <w:gridSpan w:val="8"/>
            <w:vAlign w:val="center"/>
          </w:tcPr>
          <w:p w14:paraId="283F8A32">
            <w:pPr>
              <w:autoSpaceDE w:val="0"/>
              <w:autoSpaceDN w:val="0"/>
              <w:adjustRightInd w:val="0"/>
              <w:spacing w:line="400" w:lineRule="exact"/>
              <w:jc w:val="left"/>
              <w:rPr>
                <w:rFonts w:ascii="宋体" w:hAnsi="宋体" w:cs="宋体"/>
                <w:kern w:val="0"/>
                <w:szCs w:val="21"/>
              </w:rPr>
            </w:pP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FE"/>
            </w:r>
            <w:r>
              <w:rPr>
                <w:rFonts w:hint="eastAsia" w:ascii="宋体" w:hAnsi="宋体" w:cs="宋体"/>
                <w:szCs w:val="21"/>
              </w:rPr>
              <w:t>否</w:t>
            </w:r>
          </w:p>
        </w:tc>
      </w:tr>
      <w:tr w14:paraId="7CA9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516" w:type="dxa"/>
            <w:vAlign w:val="center"/>
          </w:tcPr>
          <w:p w14:paraId="0735EA04">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注册地址</w:t>
            </w:r>
          </w:p>
        </w:tc>
        <w:tc>
          <w:tcPr>
            <w:tcW w:w="3449" w:type="dxa"/>
            <w:gridSpan w:val="4"/>
            <w:vAlign w:val="center"/>
          </w:tcPr>
          <w:p w14:paraId="5EA22E69">
            <w:pPr>
              <w:autoSpaceDE w:val="0"/>
              <w:autoSpaceDN w:val="0"/>
              <w:adjustRightInd w:val="0"/>
              <w:spacing w:line="400" w:lineRule="exact"/>
              <w:jc w:val="center"/>
              <w:rPr>
                <w:rFonts w:ascii="宋体" w:hAnsi="宋体" w:cs="宋体"/>
                <w:kern w:val="0"/>
                <w:szCs w:val="21"/>
              </w:rPr>
            </w:pPr>
          </w:p>
        </w:tc>
        <w:tc>
          <w:tcPr>
            <w:tcW w:w="1318" w:type="dxa"/>
            <w:vAlign w:val="center"/>
          </w:tcPr>
          <w:p w14:paraId="3218163D">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邮政编码</w:t>
            </w:r>
          </w:p>
        </w:tc>
        <w:tc>
          <w:tcPr>
            <w:tcW w:w="2239" w:type="dxa"/>
            <w:gridSpan w:val="3"/>
            <w:vAlign w:val="center"/>
          </w:tcPr>
          <w:p w14:paraId="6F64E2CB">
            <w:pPr>
              <w:autoSpaceDE w:val="0"/>
              <w:autoSpaceDN w:val="0"/>
              <w:adjustRightInd w:val="0"/>
              <w:spacing w:line="400" w:lineRule="exact"/>
              <w:jc w:val="center"/>
              <w:rPr>
                <w:rFonts w:ascii="宋体" w:hAnsi="宋体" w:cs="宋体"/>
                <w:kern w:val="0"/>
                <w:szCs w:val="21"/>
              </w:rPr>
            </w:pPr>
          </w:p>
        </w:tc>
      </w:tr>
      <w:tr w14:paraId="2516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516" w:type="dxa"/>
            <w:vMerge w:val="restart"/>
            <w:vAlign w:val="center"/>
          </w:tcPr>
          <w:p w14:paraId="5C20034D">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联系方式</w:t>
            </w:r>
          </w:p>
        </w:tc>
        <w:tc>
          <w:tcPr>
            <w:tcW w:w="978" w:type="dxa"/>
            <w:vAlign w:val="center"/>
          </w:tcPr>
          <w:p w14:paraId="4F8A05B1">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联系人</w:t>
            </w:r>
          </w:p>
        </w:tc>
        <w:tc>
          <w:tcPr>
            <w:tcW w:w="2463" w:type="dxa"/>
            <w:gridSpan w:val="2"/>
            <w:vAlign w:val="center"/>
          </w:tcPr>
          <w:p w14:paraId="5DAE4284">
            <w:pPr>
              <w:autoSpaceDE w:val="0"/>
              <w:autoSpaceDN w:val="0"/>
              <w:adjustRightInd w:val="0"/>
              <w:spacing w:line="400" w:lineRule="exact"/>
              <w:jc w:val="center"/>
              <w:rPr>
                <w:rFonts w:ascii="宋体" w:hAnsi="宋体" w:cs="宋体"/>
                <w:kern w:val="0"/>
                <w:szCs w:val="21"/>
              </w:rPr>
            </w:pPr>
          </w:p>
        </w:tc>
        <w:tc>
          <w:tcPr>
            <w:tcW w:w="1326" w:type="dxa"/>
            <w:gridSpan w:val="2"/>
            <w:vAlign w:val="center"/>
          </w:tcPr>
          <w:p w14:paraId="7569EBAA">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电话</w:t>
            </w:r>
          </w:p>
        </w:tc>
        <w:tc>
          <w:tcPr>
            <w:tcW w:w="2239" w:type="dxa"/>
            <w:gridSpan w:val="3"/>
            <w:vAlign w:val="center"/>
          </w:tcPr>
          <w:p w14:paraId="31305E0E">
            <w:pPr>
              <w:autoSpaceDE w:val="0"/>
              <w:autoSpaceDN w:val="0"/>
              <w:adjustRightInd w:val="0"/>
              <w:spacing w:line="400" w:lineRule="exact"/>
              <w:jc w:val="center"/>
              <w:rPr>
                <w:rFonts w:ascii="宋体" w:hAnsi="宋体" w:cs="宋体"/>
                <w:kern w:val="0"/>
                <w:szCs w:val="21"/>
              </w:rPr>
            </w:pPr>
          </w:p>
        </w:tc>
      </w:tr>
      <w:tr w14:paraId="606C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1516" w:type="dxa"/>
            <w:vMerge w:val="continue"/>
            <w:vAlign w:val="center"/>
          </w:tcPr>
          <w:p w14:paraId="42BAF48F">
            <w:pPr>
              <w:autoSpaceDE w:val="0"/>
              <w:autoSpaceDN w:val="0"/>
              <w:adjustRightInd w:val="0"/>
              <w:spacing w:line="400" w:lineRule="exact"/>
              <w:jc w:val="center"/>
              <w:rPr>
                <w:rFonts w:ascii="宋体" w:hAnsi="宋体" w:cs="宋体"/>
                <w:kern w:val="0"/>
                <w:szCs w:val="21"/>
              </w:rPr>
            </w:pPr>
          </w:p>
        </w:tc>
        <w:tc>
          <w:tcPr>
            <w:tcW w:w="978" w:type="dxa"/>
            <w:vAlign w:val="center"/>
          </w:tcPr>
          <w:p w14:paraId="0E1CD43A">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传真</w:t>
            </w:r>
          </w:p>
        </w:tc>
        <w:tc>
          <w:tcPr>
            <w:tcW w:w="2463" w:type="dxa"/>
            <w:gridSpan w:val="2"/>
            <w:vAlign w:val="center"/>
          </w:tcPr>
          <w:p w14:paraId="533417D8">
            <w:pPr>
              <w:autoSpaceDE w:val="0"/>
              <w:autoSpaceDN w:val="0"/>
              <w:adjustRightInd w:val="0"/>
              <w:spacing w:line="400" w:lineRule="exact"/>
              <w:jc w:val="center"/>
              <w:rPr>
                <w:rFonts w:ascii="宋体" w:hAnsi="宋体" w:cs="宋体"/>
                <w:kern w:val="0"/>
                <w:szCs w:val="21"/>
              </w:rPr>
            </w:pPr>
          </w:p>
        </w:tc>
        <w:tc>
          <w:tcPr>
            <w:tcW w:w="1326" w:type="dxa"/>
            <w:gridSpan w:val="2"/>
            <w:vAlign w:val="center"/>
          </w:tcPr>
          <w:p w14:paraId="1A2226A3">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网址</w:t>
            </w:r>
          </w:p>
        </w:tc>
        <w:tc>
          <w:tcPr>
            <w:tcW w:w="2239" w:type="dxa"/>
            <w:gridSpan w:val="3"/>
            <w:vAlign w:val="center"/>
          </w:tcPr>
          <w:p w14:paraId="29AF0C80">
            <w:pPr>
              <w:autoSpaceDE w:val="0"/>
              <w:autoSpaceDN w:val="0"/>
              <w:adjustRightInd w:val="0"/>
              <w:spacing w:line="400" w:lineRule="exact"/>
              <w:jc w:val="center"/>
              <w:rPr>
                <w:rFonts w:ascii="宋体" w:hAnsi="宋体" w:cs="宋体"/>
                <w:kern w:val="0"/>
                <w:szCs w:val="21"/>
              </w:rPr>
            </w:pPr>
          </w:p>
        </w:tc>
      </w:tr>
      <w:tr w14:paraId="7852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516" w:type="dxa"/>
            <w:vAlign w:val="center"/>
          </w:tcPr>
          <w:p w14:paraId="15CF5D4E">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组织结构</w:t>
            </w:r>
          </w:p>
        </w:tc>
        <w:tc>
          <w:tcPr>
            <w:tcW w:w="7006" w:type="dxa"/>
            <w:gridSpan w:val="8"/>
            <w:vAlign w:val="center"/>
          </w:tcPr>
          <w:p w14:paraId="0576AB17">
            <w:pPr>
              <w:autoSpaceDE w:val="0"/>
              <w:autoSpaceDN w:val="0"/>
              <w:adjustRightInd w:val="0"/>
              <w:spacing w:line="400" w:lineRule="exact"/>
              <w:jc w:val="center"/>
              <w:rPr>
                <w:rFonts w:ascii="宋体" w:hAnsi="宋体" w:cs="宋体"/>
                <w:kern w:val="0"/>
                <w:szCs w:val="21"/>
              </w:rPr>
            </w:pPr>
          </w:p>
        </w:tc>
      </w:tr>
      <w:tr w14:paraId="2FB4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516" w:type="dxa"/>
            <w:vAlign w:val="center"/>
          </w:tcPr>
          <w:p w14:paraId="62A353CD">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法定代表人</w:t>
            </w:r>
          </w:p>
        </w:tc>
        <w:tc>
          <w:tcPr>
            <w:tcW w:w="978" w:type="dxa"/>
            <w:vAlign w:val="center"/>
          </w:tcPr>
          <w:p w14:paraId="3363E390">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姓名</w:t>
            </w:r>
          </w:p>
        </w:tc>
        <w:tc>
          <w:tcPr>
            <w:tcW w:w="1215" w:type="dxa"/>
            <w:vAlign w:val="center"/>
          </w:tcPr>
          <w:p w14:paraId="1B2512F3">
            <w:pPr>
              <w:autoSpaceDE w:val="0"/>
              <w:autoSpaceDN w:val="0"/>
              <w:adjustRightInd w:val="0"/>
              <w:spacing w:line="400" w:lineRule="exact"/>
              <w:jc w:val="center"/>
              <w:rPr>
                <w:rFonts w:ascii="宋体" w:hAnsi="宋体" w:cs="宋体"/>
                <w:kern w:val="0"/>
                <w:szCs w:val="21"/>
              </w:rPr>
            </w:pPr>
          </w:p>
        </w:tc>
        <w:tc>
          <w:tcPr>
            <w:tcW w:w="1248" w:type="dxa"/>
            <w:vAlign w:val="center"/>
          </w:tcPr>
          <w:p w14:paraId="00BEA740">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技术职称</w:t>
            </w:r>
          </w:p>
        </w:tc>
        <w:tc>
          <w:tcPr>
            <w:tcW w:w="1326" w:type="dxa"/>
            <w:gridSpan w:val="2"/>
            <w:vAlign w:val="center"/>
          </w:tcPr>
          <w:p w14:paraId="4C7D857B">
            <w:pPr>
              <w:autoSpaceDE w:val="0"/>
              <w:autoSpaceDN w:val="0"/>
              <w:adjustRightInd w:val="0"/>
              <w:spacing w:line="400" w:lineRule="exact"/>
              <w:jc w:val="center"/>
              <w:rPr>
                <w:rFonts w:ascii="宋体" w:hAnsi="宋体" w:cs="宋体"/>
                <w:kern w:val="0"/>
                <w:szCs w:val="21"/>
              </w:rPr>
            </w:pPr>
          </w:p>
        </w:tc>
        <w:tc>
          <w:tcPr>
            <w:tcW w:w="1172" w:type="dxa"/>
            <w:gridSpan w:val="2"/>
            <w:vAlign w:val="center"/>
          </w:tcPr>
          <w:p w14:paraId="45986B58">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电话</w:t>
            </w:r>
          </w:p>
        </w:tc>
        <w:tc>
          <w:tcPr>
            <w:tcW w:w="1067" w:type="dxa"/>
            <w:vAlign w:val="center"/>
          </w:tcPr>
          <w:p w14:paraId="1AF3FB03">
            <w:pPr>
              <w:autoSpaceDE w:val="0"/>
              <w:autoSpaceDN w:val="0"/>
              <w:adjustRightInd w:val="0"/>
              <w:spacing w:line="400" w:lineRule="exact"/>
              <w:jc w:val="center"/>
              <w:rPr>
                <w:rFonts w:ascii="宋体" w:hAnsi="宋体" w:cs="宋体"/>
                <w:bCs/>
                <w:kern w:val="0"/>
                <w:szCs w:val="21"/>
              </w:rPr>
            </w:pPr>
          </w:p>
        </w:tc>
      </w:tr>
      <w:tr w14:paraId="3CBF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16" w:type="dxa"/>
            <w:vAlign w:val="center"/>
          </w:tcPr>
          <w:p w14:paraId="7732661A">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技术负责人</w:t>
            </w:r>
          </w:p>
        </w:tc>
        <w:tc>
          <w:tcPr>
            <w:tcW w:w="978" w:type="dxa"/>
            <w:vAlign w:val="center"/>
          </w:tcPr>
          <w:p w14:paraId="35AF8B88">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姓名</w:t>
            </w:r>
          </w:p>
        </w:tc>
        <w:tc>
          <w:tcPr>
            <w:tcW w:w="1215" w:type="dxa"/>
            <w:vAlign w:val="center"/>
          </w:tcPr>
          <w:p w14:paraId="75E18DF3">
            <w:pPr>
              <w:autoSpaceDE w:val="0"/>
              <w:autoSpaceDN w:val="0"/>
              <w:adjustRightInd w:val="0"/>
              <w:spacing w:line="400" w:lineRule="exact"/>
              <w:jc w:val="center"/>
              <w:rPr>
                <w:rFonts w:ascii="宋体" w:hAnsi="宋体" w:cs="宋体"/>
                <w:kern w:val="0"/>
                <w:szCs w:val="21"/>
              </w:rPr>
            </w:pPr>
          </w:p>
        </w:tc>
        <w:tc>
          <w:tcPr>
            <w:tcW w:w="1248" w:type="dxa"/>
            <w:vAlign w:val="center"/>
          </w:tcPr>
          <w:p w14:paraId="1A781A40">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技术职称</w:t>
            </w:r>
          </w:p>
        </w:tc>
        <w:tc>
          <w:tcPr>
            <w:tcW w:w="1326" w:type="dxa"/>
            <w:gridSpan w:val="2"/>
            <w:vAlign w:val="center"/>
          </w:tcPr>
          <w:p w14:paraId="5A2F9FAD">
            <w:pPr>
              <w:autoSpaceDE w:val="0"/>
              <w:autoSpaceDN w:val="0"/>
              <w:adjustRightInd w:val="0"/>
              <w:spacing w:line="400" w:lineRule="exact"/>
              <w:jc w:val="center"/>
              <w:rPr>
                <w:rFonts w:ascii="宋体" w:hAnsi="宋体" w:cs="宋体"/>
                <w:kern w:val="0"/>
                <w:szCs w:val="21"/>
              </w:rPr>
            </w:pPr>
          </w:p>
        </w:tc>
        <w:tc>
          <w:tcPr>
            <w:tcW w:w="1172" w:type="dxa"/>
            <w:gridSpan w:val="2"/>
            <w:vAlign w:val="center"/>
          </w:tcPr>
          <w:p w14:paraId="01D6DD86">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电话</w:t>
            </w:r>
          </w:p>
        </w:tc>
        <w:tc>
          <w:tcPr>
            <w:tcW w:w="1067" w:type="dxa"/>
            <w:vAlign w:val="center"/>
          </w:tcPr>
          <w:p w14:paraId="4FF89EB2">
            <w:pPr>
              <w:autoSpaceDE w:val="0"/>
              <w:autoSpaceDN w:val="0"/>
              <w:adjustRightInd w:val="0"/>
              <w:spacing w:line="400" w:lineRule="exact"/>
              <w:jc w:val="center"/>
              <w:rPr>
                <w:rFonts w:ascii="宋体" w:hAnsi="宋体" w:cs="宋体"/>
                <w:bCs/>
                <w:kern w:val="0"/>
                <w:szCs w:val="21"/>
              </w:rPr>
            </w:pPr>
          </w:p>
        </w:tc>
      </w:tr>
      <w:tr w14:paraId="6716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516" w:type="dxa"/>
            <w:vAlign w:val="center"/>
          </w:tcPr>
          <w:p w14:paraId="38BD0FA8">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成立时间</w:t>
            </w:r>
          </w:p>
        </w:tc>
        <w:tc>
          <w:tcPr>
            <w:tcW w:w="2193" w:type="dxa"/>
            <w:gridSpan w:val="2"/>
            <w:vAlign w:val="center"/>
          </w:tcPr>
          <w:p w14:paraId="015A1ACB">
            <w:pPr>
              <w:autoSpaceDE w:val="0"/>
              <w:autoSpaceDN w:val="0"/>
              <w:adjustRightInd w:val="0"/>
              <w:spacing w:line="400" w:lineRule="exact"/>
              <w:jc w:val="center"/>
              <w:rPr>
                <w:rFonts w:ascii="宋体" w:hAnsi="宋体" w:cs="宋体"/>
                <w:kern w:val="0"/>
                <w:szCs w:val="21"/>
              </w:rPr>
            </w:pPr>
          </w:p>
        </w:tc>
        <w:tc>
          <w:tcPr>
            <w:tcW w:w="4813" w:type="dxa"/>
            <w:gridSpan w:val="6"/>
            <w:vAlign w:val="center"/>
          </w:tcPr>
          <w:p w14:paraId="7AE75EDA">
            <w:pPr>
              <w:autoSpaceDE w:val="0"/>
              <w:autoSpaceDN w:val="0"/>
              <w:adjustRightInd w:val="0"/>
              <w:spacing w:line="400" w:lineRule="exact"/>
              <w:ind w:firstLine="1470" w:firstLineChars="700"/>
              <w:rPr>
                <w:rFonts w:ascii="宋体" w:hAnsi="宋体" w:cs="宋体"/>
                <w:kern w:val="0"/>
                <w:szCs w:val="21"/>
              </w:rPr>
            </w:pPr>
            <w:r>
              <w:rPr>
                <w:rFonts w:hint="eastAsia" w:ascii="宋体" w:hAnsi="宋体" w:cs="宋体"/>
                <w:kern w:val="0"/>
                <w:szCs w:val="21"/>
              </w:rPr>
              <w:t>员工总人数：</w:t>
            </w:r>
          </w:p>
        </w:tc>
      </w:tr>
      <w:tr w14:paraId="23BB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516" w:type="dxa"/>
            <w:vAlign w:val="center"/>
          </w:tcPr>
          <w:p w14:paraId="722216E5">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企业资质等级</w:t>
            </w:r>
          </w:p>
        </w:tc>
        <w:tc>
          <w:tcPr>
            <w:tcW w:w="2193" w:type="dxa"/>
            <w:gridSpan w:val="2"/>
            <w:vAlign w:val="center"/>
          </w:tcPr>
          <w:p w14:paraId="15F61144">
            <w:pPr>
              <w:autoSpaceDE w:val="0"/>
              <w:autoSpaceDN w:val="0"/>
              <w:adjustRightInd w:val="0"/>
              <w:spacing w:line="400" w:lineRule="exact"/>
              <w:jc w:val="center"/>
              <w:rPr>
                <w:rFonts w:ascii="宋体" w:hAnsi="宋体" w:cs="宋体"/>
                <w:kern w:val="0"/>
                <w:szCs w:val="21"/>
              </w:rPr>
            </w:pPr>
          </w:p>
        </w:tc>
        <w:tc>
          <w:tcPr>
            <w:tcW w:w="1248" w:type="dxa"/>
            <w:vMerge w:val="restart"/>
            <w:vAlign w:val="center"/>
          </w:tcPr>
          <w:p w14:paraId="50F35EC6">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其中</w:t>
            </w:r>
          </w:p>
        </w:tc>
        <w:tc>
          <w:tcPr>
            <w:tcW w:w="1486" w:type="dxa"/>
            <w:gridSpan w:val="3"/>
            <w:vAlign w:val="center"/>
          </w:tcPr>
          <w:p w14:paraId="727259D8">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高级职称人员</w:t>
            </w:r>
          </w:p>
        </w:tc>
        <w:tc>
          <w:tcPr>
            <w:tcW w:w="2079" w:type="dxa"/>
            <w:gridSpan w:val="2"/>
            <w:vAlign w:val="center"/>
          </w:tcPr>
          <w:p w14:paraId="379017C9">
            <w:pPr>
              <w:autoSpaceDE w:val="0"/>
              <w:autoSpaceDN w:val="0"/>
              <w:adjustRightInd w:val="0"/>
              <w:spacing w:line="400" w:lineRule="exact"/>
              <w:jc w:val="center"/>
              <w:rPr>
                <w:rFonts w:ascii="宋体" w:hAnsi="宋体" w:cs="宋体"/>
                <w:bCs/>
                <w:kern w:val="0"/>
                <w:szCs w:val="21"/>
              </w:rPr>
            </w:pPr>
          </w:p>
        </w:tc>
      </w:tr>
      <w:tr w14:paraId="1131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516" w:type="dxa"/>
            <w:vAlign w:val="center"/>
          </w:tcPr>
          <w:p w14:paraId="20387BA5">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营业执照号</w:t>
            </w:r>
          </w:p>
        </w:tc>
        <w:tc>
          <w:tcPr>
            <w:tcW w:w="2193" w:type="dxa"/>
            <w:gridSpan w:val="2"/>
            <w:vAlign w:val="center"/>
          </w:tcPr>
          <w:p w14:paraId="51D76FEC">
            <w:pPr>
              <w:autoSpaceDE w:val="0"/>
              <w:autoSpaceDN w:val="0"/>
              <w:adjustRightInd w:val="0"/>
              <w:spacing w:line="400" w:lineRule="exact"/>
              <w:jc w:val="center"/>
              <w:rPr>
                <w:rFonts w:ascii="宋体" w:hAnsi="宋体" w:cs="宋体"/>
                <w:kern w:val="0"/>
                <w:szCs w:val="21"/>
              </w:rPr>
            </w:pPr>
          </w:p>
        </w:tc>
        <w:tc>
          <w:tcPr>
            <w:tcW w:w="1248" w:type="dxa"/>
            <w:vMerge w:val="continue"/>
            <w:vAlign w:val="center"/>
          </w:tcPr>
          <w:p w14:paraId="57B817E9">
            <w:pPr>
              <w:autoSpaceDE w:val="0"/>
              <w:autoSpaceDN w:val="0"/>
              <w:adjustRightInd w:val="0"/>
              <w:spacing w:line="400" w:lineRule="exact"/>
              <w:jc w:val="center"/>
              <w:rPr>
                <w:rFonts w:ascii="宋体" w:hAnsi="宋体" w:cs="宋体"/>
                <w:kern w:val="0"/>
                <w:szCs w:val="21"/>
              </w:rPr>
            </w:pPr>
          </w:p>
        </w:tc>
        <w:tc>
          <w:tcPr>
            <w:tcW w:w="1486" w:type="dxa"/>
            <w:gridSpan w:val="3"/>
            <w:vAlign w:val="center"/>
          </w:tcPr>
          <w:p w14:paraId="10E51B9E">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中级职称人员</w:t>
            </w:r>
          </w:p>
        </w:tc>
        <w:tc>
          <w:tcPr>
            <w:tcW w:w="2079" w:type="dxa"/>
            <w:gridSpan w:val="2"/>
            <w:vAlign w:val="center"/>
          </w:tcPr>
          <w:p w14:paraId="09209308">
            <w:pPr>
              <w:autoSpaceDE w:val="0"/>
              <w:autoSpaceDN w:val="0"/>
              <w:adjustRightInd w:val="0"/>
              <w:spacing w:line="400" w:lineRule="exact"/>
              <w:jc w:val="center"/>
              <w:rPr>
                <w:rFonts w:ascii="宋体" w:hAnsi="宋体" w:cs="宋体"/>
                <w:bCs/>
                <w:kern w:val="0"/>
                <w:szCs w:val="21"/>
              </w:rPr>
            </w:pPr>
          </w:p>
        </w:tc>
      </w:tr>
      <w:tr w14:paraId="7B5D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516" w:type="dxa"/>
            <w:vAlign w:val="center"/>
          </w:tcPr>
          <w:p w14:paraId="78FEA314">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注册资金</w:t>
            </w:r>
          </w:p>
        </w:tc>
        <w:tc>
          <w:tcPr>
            <w:tcW w:w="2193" w:type="dxa"/>
            <w:gridSpan w:val="2"/>
            <w:vAlign w:val="center"/>
          </w:tcPr>
          <w:p w14:paraId="4DECA41C">
            <w:pPr>
              <w:autoSpaceDE w:val="0"/>
              <w:autoSpaceDN w:val="0"/>
              <w:adjustRightInd w:val="0"/>
              <w:spacing w:line="400" w:lineRule="exact"/>
              <w:jc w:val="center"/>
              <w:rPr>
                <w:rFonts w:ascii="宋体" w:hAnsi="宋体" w:cs="宋体"/>
                <w:kern w:val="0"/>
                <w:szCs w:val="21"/>
              </w:rPr>
            </w:pPr>
          </w:p>
        </w:tc>
        <w:tc>
          <w:tcPr>
            <w:tcW w:w="1248" w:type="dxa"/>
            <w:vMerge w:val="continue"/>
            <w:vAlign w:val="center"/>
          </w:tcPr>
          <w:p w14:paraId="29480882">
            <w:pPr>
              <w:autoSpaceDE w:val="0"/>
              <w:autoSpaceDN w:val="0"/>
              <w:adjustRightInd w:val="0"/>
              <w:spacing w:line="400" w:lineRule="exact"/>
              <w:jc w:val="center"/>
              <w:rPr>
                <w:rFonts w:ascii="宋体" w:hAnsi="宋体" w:cs="宋体"/>
                <w:kern w:val="0"/>
                <w:szCs w:val="21"/>
              </w:rPr>
            </w:pPr>
          </w:p>
        </w:tc>
        <w:tc>
          <w:tcPr>
            <w:tcW w:w="1486" w:type="dxa"/>
            <w:gridSpan w:val="3"/>
            <w:vAlign w:val="center"/>
          </w:tcPr>
          <w:p w14:paraId="25E30F4F">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初级职称人员</w:t>
            </w:r>
          </w:p>
        </w:tc>
        <w:tc>
          <w:tcPr>
            <w:tcW w:w="2079" w:type="dxa"/>
            <w:gridSpan w:val="2"/>
            <w:vAlign w:val="center"/>
          </w:tcPr>
          <w:p w14:paraId="16B00603">
            <w:pPr>
              <w:autoSpaceDE w:val="0"/>
              <w:autoSpaceDN w:val="0"/>
              <w:adjustRightInd w:val="0"/>
              <w:spacing w:line="400" w:lineRule="exact"/>
              <w:jc w:val="center"/>
              <w:rPr>
                <w:rFonts w:ascii="宋体" w:hAnsi="宋体" w:cs="宋体"/>
                <w:bCs/>
                <w:kern w:val="0"/>
                <w:szCs w:val="21"/>
              </w:rPr>
            </w:pPr>
          </w:p>
        </w:tc>
      </w:tr>
      <w:tr w14:paraId="1B53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516" w:type="dxa"/>
            <w:vAlign w:val="center"/>
          </w:tcPr>
          <w:p w14:paraId="3EB0B981">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开户银行</w:t>
            </w:r>
          </w:p>
        </w:tc>
        <w:tc>
          <w:tcPr>
            <w:tcW w:w="2193" w:type="dxa"/>
            <w:gridSpan w:val="2"/>
            <w:vAlign w:val="center"/>
          </w:tcPr>
          <w:p w14:paraId="31014B7C">
            <w:pPr>
              <w:autoSpaceDE w:val="0"/>
              <w:autoSpaceDN w:val="0"/>
              <w:adjustRightInd w:val="0"/>
              <w:spacing w:line="400" w:lineRule="exact"/>
              <w:jc w:val="center"/>
              <w:rPr>
                <w:rFonts w:ascii="宋体" w:hAnsi="宋体" w:cs="宋体"/>
                <w:kern w:val="0"/>
                <w:szCs w:val="21"/>
              </w:rPr>
            </w:pPr>
          </w:p>
        </w:tc>
        <w:tc>
          <w:tcPr>
            <w:tcW w:w="1248" w:type="dxa"/>
            <w:vMerge w:val="continue"/>
            <w:vAlign w:val="center"/>
          </w:tcPr>
          <w:p w14:paraId="70CD80F3">
            <w:pPr>
              <w:autoSpaceDE w:val="0"/>
              <w:autoSpaceDN w:val="0"/>
              <w:adjustRightInd w:val="0"/>
              <w:spacing w:line="400" w:lineRule="exact"/>
              <w:jc w:val="center"/>
              <w:rPr>
                <w:rFonts w:ascii="宋体" w:hAnsi="宋体" w:cs="宋体"/>
                <w:kern w:val="0"/>
                <w:szCs w:val="21"/>
              </w:rPr>
            </w:pPr>
          </w:p>
        </w:tc>
        <w:tc>
          <w:tcPr>
            <w:tcW w:w="1486" w:type="dxa"/>
            <w:gridSpan w:val="3"/>
            <w:vAlign w:val="center"/>
          </w:tcPr>
          <w:p w14:paraId="6752062D">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技工</w:t>
            </w:r>
          </w:p>
        </w:tc>
        <w:tc>
          <w:tcPr>
            <w:tcW w:w="2079" w:type="dxa"/>
            <w:gridSpan w:val="2"/>
            <w:vAlign w:val="center"/>
          </w:tcPr>
          <w:p w14:paraId="2CCF3124">
            <w:pPr>
              <w:autoSpaceDE w:val="0"/>
              <w:autoSpaceDN w:val="0"/>
              <w:adjustRightInd w:val="0"/>
              <w:spacing w:line="400" w:lineRule="exact"/>
              <w:jc w:val="center"/>
              <w:rPr>
                <w:rFonts w:ascii="宋体" w:hAnsi="宋体" w:cs="宋体"/>
                <w:bCs/>
                <w:kern w:val="0"/>
                <w:szCs w:val="21"/>
              </w:rPr>
            </w:pPr>
          </w:p>
        </w:tc>
      </w:tr>
      <w:tr w14:paraId="1A34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516" w:type="dxa"/>
            <w:vAlign w:val="center"/>
          </w:tcPr>
          <w:p w14:paraId="5428B98A">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账号</w:t>
            </w:r>
          </w:p>
        </w:tc>
        <w:tc>
          <w:tcPr>
            <w:tcW w:w="2193" w:type="dxa"/>
            <w:gridSpan w:val="2"/>
            <w:vAlign w:val="center"/>
          </w:tcPr>
          <w:p w14:paraId="2E5A0BE1">
            <w:pPr>
              <w:autoSpaceDE w:val="0"/>
              <w:autoSpaceDN w:val="0"/>
              <w:adjustRightInd w:val="0"/>
              <w:spacing w:line="400" w:lineRule="exact"/>
              <w:jc w:val="center"/>
              <w:rPr>
                <w:rFonts w:ascii="宋体" w:hAnsi="宋体" w:cs="宋体"/>
                <w:kern w:val="0"/>
                <w:szCs w:val="21"/>
              </w:rPr>
            </w:pPr>
          </w:p>
        </w:tc>
        <w:tc>
          <w:tcPr>
            <w:tcW w:w="1248" w:type="dxa"/>
            <w:vMerge w:val="continue"/>
            <w:vAlign w:val="center"/>
          </w:tcPr>
          <w:p w14:paraId="6BA7F650">
            <w:pPr>
              <w:autoSpaceDE w:val="0"/>
              <w:autoSpaceDN w:val="0"/>
              <w:adjustRightInd w:val="0"/>
              <w:spacing w:line="400" w:lineRule="exact"/>
              <w:jc w:val="center"/>
              <w:rPr>
                <w:rFonts w:ascii="宋体" w:hAnsi="宋体" w:cs="宋体"/>
                <w:kern w:val="0"/>
                <w:szCs w:val="21"/>
              </w:rPr>
            </w:pPr>
          </w:p>
        </w:tc>
        <w:tc>
          <w:tcPr>
            <w:tcW w:w="1486" w:type="dxa"/>
            <w:gridSpan w:val="3"/>
            <w:vAlign w:val="center"/>
          </w:tcPr>
          <w:p w14:paraId="62CBAEAD">
            <w:pPr>
              <w:autoSpaceDE w:val="0"/>
              <w:autoSpaceDN w:val="0"/>
              <w:adjustRightInd w:val="0"/>
              <w:spacing w:line="400" w:lineRule="exact"/>
              <w:jc w:val="center"/>
              <w:rPr>
                <w:rFonts w:ascii="宋体" w:hAnsi="宋体" w:cs="宋体"/>
                <w:kern w:val="0"/>
                <w:szCs w:val="21"/>
              </w:rPr>
            </w:pPr>
          </w:p>
        </w:tc>
        <w:tc>
          <w:tcPr>
            <w:tcW w:w="2079" w:type="dxa"/>
            <w:gridSpan w:val="2"/>
            <w:vAlign w:val="center"/>
          </w:tcPr>
          <w:p w14:paraId="411E00E3">
            <w:pPr>
              <w:autoSpaceDE w:val="0"/>
              <w:autoSpaceDN w:val="0"/>
              <w:adjustRightInd w:val="0"/>
              <w:spacing w:line="400" w:lineRule="exact"/>
              <w:jc w:val="center"/>
              <w:rPr>
                <w:rFonts w:ascii="宋体" w:hAnsi="宋体" w:cs="宋体"/>
                <w:bCs/>
                <w:kern w:val="0"/>
                <w:szCs w:val="21"/>
              </w:rPr>
            </w:pPr>
          </w:p>
        </w:tc>
      </w:tr>
      <w:tr w14:paraId="5938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jc w:val="center"/>
        </w:trPr>
        <w:tc>
          <w:tcPr>
            <w:tcW w:w="1516" w:type="dxa"/>
            <w:vAlign w:val="center"/>
          </w:tcPr>
          <w:p w14:paraId="403E40A9">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经营范围</w:t>
            </w:r>
          </w:p>
        </w:tc>
        <w:tc>
          <w:tcPr>
            <w:tcW w:w="7006" w:type="dxa"/>
            <w:gridSpan w:val="8"/>
            <w:vAlign w:val="center"/>
          </w:tcPr>
          <w:p w14:paraId="13A7D915">
            <w:pPr>
              <w:autoSpaceDE w:val="0"/>
              <w:autoSpaceDN w:val="0"/>
              <w:adjustRightInd w:val="0"/>
              <w:spacing w:line="400" w:lineRule="exact"/>
              <w:rPr>
                <w:rFonts w:ascii="宋体" w:hAnsi="宋体" w:cs="宋体"/>
                <w:bCs/>
                <w:kern w:val="0"/>
                <w:szCs w:val="21"/>
              </w:rPr>
            </w:pPr>
          </w:p>
        </w:tc>
      </w:tr>
      <w:tr w14:paraId="4188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516" w:type="dxa"/>
          </w:tcPr>
          <w:p w14:paraId="0771BA93">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备注</w:t>
            </w:r>
          </w:p>
        </w:tc>
        <w:tc>
          <w:tcPr>
            <w:tcW w:w="7006" w:type="dxa"/>
            <w:gridSpan w:val="8"/>
          </w:tcPr>
          <w:p w14:paraId="52CD2C18">
            <w:pPr>
              <w:autoSpaceDE w:val="0"/>
              <w:autoSpaceDN w:val="0"/>
              <w:adjustRightInd w:val="0"/>
              <w:spacing w:line="400" w:lineRule="exact"/>
              <w:jc w:val="left"/>
              <w:rPr>
                <w:rFonts w:ascii="宋体" w:hAnsi="宋体" w:cs="宋体"/>
                <w:kern w:val="0"/>
                <w:szCs w:val="21"/>
              </w:rPr>
            </w:pPr>
          </w:p>
        </w:tc>
      </w:tr>
    </w:tbl>
    <w:p w14:paraId="250F418C">
      <w:pPr>
        <w:pStyle w:val="13"/>
        <w:ind w:firstLine="422"/>
        <w:rPr>
          <w:rFonts w:ascii="宋体" w:hAnsi="宋体" w:cs="仿宋_GB2312"/>
          <w:b/>
          <w:color w:val="FF0000"/>
          <w:szCs w:val="21"/>
        </w:rPr>
      </w:pPr>
      <w:r>
        <w:rPr>
          <w:rFonts w:hint="eastAsia" w:ascii="宋体" w:hAnsi="宋体" w:cs="仿宋_GB2312"/>
          <w:b/>
          <w:szCs w:val="21"/>
        </w:rPr>
        <w:t>备注</w:t>
      </w:r>
      <w:r>
        <w:rPr>
          <w:rFonts w:hint="eastAsia" w:ascii="宋体" w:hAnsi="宋体" w:cs="仿宋_GB2312"/>
          <w:b/>
          <w:color w:val="auto"/>
          <w:szCs w:val="21"/>
        </w:rPr>
        <w:t>：1、附企业营业执照、相关证书扫描件。</w:t>
      </w:r>
    </w:p>
    <w:p w14:paraId="39119A36">
      <w:pPr>
        <w:spacing w:line="360" w:lineRule="auto"/>
        <w:ind w:firstLine="1052" w:firstLineChars="499"/>
        <w:rPr>
          <w:rFonts w:ascii="宋体" w:hAnsi="宋体" w:cs="仿宋_GB2312"/>
          <w:b/>
          <w:szCs w:val="21"/>
        </w:rPr>
      </w:pPr>
      <w:r>
        <w:rPr>
          <w:rFonts w:hint="eastAsia" w:ascii="宋体" w:hAnsi="宋体" w:cs="仿宋_GB2312"/>
          <w:b/>
          <w:szCs w:val="21"/>
        </w:rPr>
        <w:t>2、附依法缴纳税收证明和社会保障资金的扫描件。</w:t>
      </w:r>
    </w:p>
    <w:p w14:paraId="6B0A46EF">
      <w:pPr>
        <w:snapToGrid w:val="0"/>
        <w:spacing w:line="360" w:lineRule="auto"/>
        <w:rPr>
          <w:rFonts w:asciiTheme="minorEastAsia" w:hAnsiTheme="minorEastAsia" w:eastAsiaTheme="minorEastAsia" w:cstheme="minorEastAsia"/>
          <w:b/>
          <w:sz w:val="24"/>
        </w:rPr>
      </w:pPr>
    </w:p>
    <w:p w14:paraId="7E2B3C80">
      <w:pPr>
        <w:snapToGrid w:val="0"/>
        <w:spacing w:line="360" w:lineRule="auto"/>
        <w:ind w:right="105" w:rightChars="50" w:firstLine="2640" w:firstLineChars="1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响应单位名称：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（公章）</w:t>
      </w:r>
    </w:p>
    <w:p w14:paraId="72FE6E46">
      <w:pPr>
        <w:snapToGrid w:val="0"/>
        <w:spacing w:line="360" w:lineRule="auto"/>
        <w:ind w:right="105" w:rightChars="50" w:firstLine="2640" w:firstLineChars="1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法定代表人或法人授权代表（签字或盖章）：</w:t>
      </w:r>
    </w:p>
    <w:p w14:paraId="00898672">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sz w:val="24"/>
          <w:szCs w:val="24"/>
        </w:rPr>
        <w:t>年   月   日</w:t>
      </w:r>
    </w:p>
    <w:p w14:paraId="5D56449E">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b/>
          <w:sz w:val="32"/>
          <w:szCs w:val="32"/>
        </w:rPr>
        <w:t>5、供应商类似项目业绩一览表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31"/>
        <w:gridCol w:w="1664"/>
        <w:gridCol w:w="1526"/>
        <w:gridCol w:w="1340"/>
        <w:gridCol w:w="1457"/>
        <w:gridCol w:w="10"/>
        <w:gridCol w:w="1578"/>
        <w:gridCol w:w="10"/>
      </w:tblGrid>
      <w:tr w14:paraId="79BF35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1" w:type="dxa"/>
            <w:tcBorders>
              <w:top w:val="single" w:color="auto" w:sz="4" w:space="0"/>
            </w:tcBorders>
            <w:vAlign w:val="center"/>
          </w:tcPr>
          <w:p w14:paraId="19C362EE">
            <w:pPr>
              <w:spacing w:line="400" w:lineRule="exact"/>
              <w:ind w:firstLine="105" w:firstLineChars="50"/>
              <w:rPr>
                <w:rFonts w:ascii="宋体" w:hAnsi="宋体" w:cs="宋体"/>
                <w:color w:val="000000"/>
              </w:rPr>
            </w:pPr>
            <w:r>
              <w:rPr>
                <w:rFonts w:hint="eastAsia" w:ascii="宋体" w:hAnsi="宋体" w:cs="宋体"/>
                <w:color w:val="000000"/>
              </w:rPr>
              <w:t>序号</w:t>
            </w:r>
          </w:p>
        </w:tc>
        <w:tc>
          <w:tcPr>
            <w:tcW w:w="1665" w:type="dxa"/>
            <w:vAlign w:val="center"/>
          </w:tcPr>
          <w:p w14:paraId="4C96030A">
            <w:pPr>
              <w:spacing w:line="400" w:lineRule="exact"/>
              <w:jc w:val="center"/>
              <w:rPr>
                <w:rFonts w:ascii="宋体" w:hAnsi="宋体" w:cs="宋体"/>
                <w:color w:val="000000"/>
              </w:rPr>
            </w:pPr>
            <w:r>
              <w:rPr>
                <w:rFonts w:hint="eastAsia" w:ascii="宋体" w:hAnsi="宋体" w:cs="宋体"/>
                <w:color w:val="000000"/>
              </w:rPr>
              <w:t>采购人</w:t>
            </w:r>
          </w:p>
        </w:tc>
        <w:tc>
          <w:tcPr>
            <w:tcW w:w="1527" w:type="dxa"/>
            <w:vAlign w:val="center"/>
          </w:tcPr>
          <w:p w14:paraId="02AE6200">
            <w:pPr>
              <w:spacing w:line="400" w:lineRule="exact"/>
              <w:jc w:val="center"/>
              <w:rPr>
                <w:rFonts w:ascii="宋体" w:hAnsi="宋体" w:cs="宋体"/>
                <w:color w:val="000000"/>
              </w:rPr>
            </w:pPr>
            <w:r>
              <w:rPr>
                <w:rFonts w:hint="eastAsia" w:ascii="宋体" w:hAnsi="宋体" w:cs="宋体"/>
                <w:color w:val="000000"/>
              </w:rPr>
              <w:t>项目名称</w:t>
            </w:r>
          </w:p>
        </w:tc>
        <w:tc>
          <w:tcPr>
            <w:tcW w:w="1341" w:type="dxa"/>
            <w:vAlign w:val="center"/>
          </w:tcPr>
          <w:p w14:paraId="7E8BD695">
            <w:pPr>
              <w:spacing w:line="400" w:lineRule="exact"/>
              <w:jc w:val="center"/>
              <w:rPr>
                <w:rFonts w:ascii="宋体" w:hAnsi="宋体" w:cs="宋体"/>
                <w:color w:val="000000"/>
              </w:rPr>
            </w:pPr>
            <w:r>
              <w:rPr>
                <w:rFonts w:hint="eastAsia" w:ascii="宋体" w:hAnsi="宋体" w:cs="宋体"/>
                <w:color w:val="000000"/>
              </w:rPr>
              <w:t>完成时间</w:t>
            </w:r>
          </w:p>
        </w:tc>
        <w:tc>
          <w:tcPr>
            <w:tcW w:w="1458" w:type="dxa"/>
            <w:vAlign w:val="center"/>
          </w:tcPr>
          <w:p w14:paraId="6D9141A5">
            <w:pPr>
              <w:spacing w:line="400" w:lineRule="exact"/>
              <w:ind w:firstLine="105" w:firstLineChars="50"/>
              <w:rPr>
                <w:rFonts w:ascii="宋体" w:hAnsi="宋体" w:cs="宋体"/>
                <w:color w:val="000000"/>
              </w:rPr>
            </w:pPr>
            <w:r>
              <w:rPr>
                <w:rFonts w:hint="eastAsia" w:ascii="宋体" w:hAnsi="宋体" w:cs="宋体"/>
                <w:color w:val="000000"/>
              </w:rPr>
              <w:t>合同金额</w:t>
            </w:r>
          </w:p>
        </w:tc>
        <w:tc>
          <w:tcPr>
            <w:tcW w:w="1594" w:type="dxa"/>
            <w:gridSpan w:val="3"/>
            <w:tcBorders>
              <w:right w:val="single" w:color="auto" w:sz="4" w:space="0"/>
            </w:tcBorders>
            <w:vAlign w:val="center"/>
          </w:tcPr>
          <w:p w14:paraId="1D826110">
            <w:pPr>
              <w:spacing w:line="400" w:lineRule="exact"/>
              <w:jc w:val="center"/>
              <w:rPr>
                <w:rFonts w:ascii="宋体" w:hAnsi="宋体" w:cs="宋体"/>
                <w:color w:val="000000"/>
              </w:rPr>
            </w:pPr>
            <w:r>
              <w:rPr>
                <w:rFonts w:hint="eastAsia" w:ascii="宋体" w:hAnsi="宋体" w:cs="宋体"/>
                <w:color w:val="000000"/>
              </w:rPr>
              <w:t>项目描述</w:t>
            </w:r>
          </w:p>
        </w:tc>
      </w:tr>
      <w:tr w14:paraId="16B74B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1" w:type="dxa"/>
            <w:vAlign w:val="center"/>
          </w:tcPr>
          <w:p w14:paraId="545422D4">
            <w:pPr>
              <w:spacing w:line="400" w:lineRule="exact"/>
              <w:jc w:val="center"/>
              <w:rPr>
                <w:rFonts w:ascii="宋体" w:hAnsi="宋体" w:cs="宋体"/>
                <w:color w:val="000000"/>
              </w:rPr>
            </w:pPr>
          </w:p>
        </w:tc>
        <w:tc>
          <w:tcPr>
            <w:tcW w:w="1665" w:type="dxa"/>
            <w:vAlign w:val="center"/>
          </w:tcPr>
          <w:p w14:paraId="3C43891B">
            <w:pPr>
              <w:spacing w:line="400" w:lineRule="exact"/>
              <w:jc w:val="center"/>
              <w:rPr>
                <w:rFonts w:ascii="宋体" w:hAnsi="宋体" w:cs="宋体"/>
                <w:color w:val="000000"/>
              </w:rPr>
            </w:pPr>
          </w:p>
        </w:tc>
        <w:tc>
          <w:tcPr>
            <w:tcW w:w="1527" w:type="dxa"/>
            <w:vAlign w:val="center"/>
          </w:tcPr>
          <w:p w14:paraId="346B4443">
            <w:pPr>
              <w:spacing w:line="400" w:lineRule="exact"/>
              <w:jc w:val="center"/>
              <w:rPr>
                <w:rFonts w:ascii="宋体" w:hAnsi="宋体" w:cs="宋体"/>
                <w:color w:val="000000"/>
              </w:rPr>
            </w:pPr>
          </w:p>
        </w:tc>
        <w:tc>
          <w:tcPr>
            <w:tcW w:w="1341" w:type="dxa"/>
            <w:vAlign w:val="center"/>
          </w:tcPr>
          <w:p w14:paraId="3AE27394">
            <w:pPr>
              <w:spacing w:line="400" w:lineRule="exact"/>
              <w:jc w:val="center"/>
              <w:rPr>
                <w:rFonts w:ascii="宋体" w:hAnsi="宋体" w:cs="宋体"/>
                <w:color w:val="000000"/>
              </w:rPr>
            </w:pPr>
          </w:p>
        </w:tc>
        <w:tc>
          <w:tcPr>
            <w:tcW w:w="1458" w:type="dxa"/>
            <w:vAlign w:val="center"/>
          </w:tcPr>
          <w:p w14:paraId="3F4FD95D">
            <w:pPr>
              <w:spacing w:line="400" w:lineRule="exact"/>
              <w:jc w:val="center"/>
              <w:rPr>
                <w:rFonts w:ascii="宋体" w:hAnsi="宋体" w:cs="宋体"/>
                <w:color w:val="000000"/>
              </w:rPr>
            </w:pPr>
          </w:p>
        </w:tc>
        <w:tc>
          <w:tcPr>
            <w:tcW w:w="1594" w:type="dxa"/>
            <w:gridSpan w:val="3"/>
            <w:tcBorders>
              <w:right w:val="single" w:color="auto" w:sz="4" w:space="0"/>
            </w:tcBorders>
            <w:vAlign w:val="center"/>
          </w:tcPr>
          <w:p w14:paraId="56C1FE90">
            <w:pPr>
              <w:spacing w:line="400" w:lineRule="exact"/>
              <w:jc w:val="center"/>
              <w:rPr>
                <w:rFonts w:ascii="宋体" w:hAnsi="宋体" w:cs="宋体"/>
                <w:color w:val="000000"/>
              </w:rPr>
            </w:pPr>
          </w:p>
        </w:tc>
      </w:tr>
      <w:tr w14:paraId="33A3A2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1" w:type="dxa"/>
            <w:vAlign w:val="center"/>
          </w:tcPr>
          <w:p w14:paraId="779A7F5D">
            <w:pPr>
              <w:spacing w:line="400" w:lineRule="exact"/>
              <w:jc w:val="center"/>
              <w:rPr>
                <w:rFonts w:ascii="宋体" w:hAnsi="宋体" w:cs="宋体"/>
                <w:color w:val="000000"/>
              </w:rPr>
            </w:pPr>
          </w:p>
        </w:tc>
        <w:tc>
          <w:tcPr>
            <w:tcW w:w="1665" w:type="dxa"/>
            <w:vAlign w:val="center"/>
          </w:tcPr>
          <w:p w14:paraId="0FF040DF">
            <w:pPr>
              <w:spacing w:line="400" w:lineRule="exact"/>
              <w:jc w:val="center"/>
              <w:rPr>
                <w:rFonts w:ascii="宋体" w:hAnsi="宋体" w:cs="宋体"/>
                <w:color w:val="000000"/>
              </w:rPr>
            </w:pPr>
          </w:p>
        </w:tc>
        <w:tc>
          <w:tcPr>
            <w:tcW w:w="1527" w:type="dxa"/>
            <w:vAlign w:val="center"/>
          </w:tcPr>
          <w:p w14:paraId="7AACA6CD">
            <w:pPr>
              <w:spacing w:line="400" w:lineRule="exact"/>
              <w:jc w:val="center"/>
              <w:rPr>
                <w:rFonts w:ascii="宋体" w:hAnsi="宋体" w:cs="宋体"/>
                <w:color w:val="000000"/>
              </w:rPr>
            </w:pPr>
          </w:p>
        </w:tc>
        <w:tc>
          <w:tcPr>
            <w:tcW w:w="1341" w:type="dxa"/>
            <w:vAlign w:val="center"/>
          </w:tcPr>
          <w:p w14:paraId="5D0FDD77">
            <w:pPr>
              <w:spacing w:line="400" w:lineRule="exact"/>
              <w:jc w:val="center"/>
              <w:rPr>
                <w:rFonts w:ascii="宋体" w:hAnsi="宋体" w:cs="宋体"/>
                <w:color w:val="000000"/>
              </w:rPr>
            </w:pPr>
          </w:p>
        </w:tc>
        <w:tc>
          <w:tcPr>
            <w:tcW w:w="1458" w:type="dxa"/>
            <w:vAlign w:val="center"/>
          </w:tcPr>
          <w:p w14:paraId="08A64273">
            <w:pPr>
              <w:spacing w:line="400" w:lineRule="exact"/>
              <w:jc w:val="center"/>
              <w:rPr>
                <w:rFonts w:ascii="宋体" w:hAnsi="宋体" w:cs="宋体"/>
                <w:color w:val="000000"/>
              </w:rPr>
            </w:pPr>
          </w:p>
        </w:tc>
        <w:tc>
          <w:tcPr>
            <w:tcW w:w="1594" w:type="dxa"/>
            <w:gridSpan w:val="3"/>
            <w:tcBorders>
              <w:right w:val="single" w:color="auto" w:sz="4" w:space="0"/>
            </w:tcBorders>
            <w:vAlign w:val="center"/>
          </w:tcPr>
          <w:p w14:paraId="0D0E1150">
            <w:pPr>
              <w:spacing w:line="400" w:lineRule="exact"/>
              <w:jc w:val="center"/>
              <w:rPr>
                <w:rFonts w:ascii="宋体" w:hAnsi="宋体" w:cs="宋体"/>
                <w:color w:val="000000"/>
              </w:rPr>
            </w:pPr>
          </w:p>
        </w:tc>
      </w:tr>
      <w:tr w14:paraId="1BBEFC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1" w:type="dxa"/>
            <w:vAlign w:val="center"/>
          </w:tcPr>
          <w:p w14:paraId="7B21095C">
            <w:pPr>
              <w:spacing w:line="400" w:lineRule="exact"/>
              <w:jc w:val="center"/>
              <w:rPr>
                <w:rFonts w:ascii="宋体" w:hAnsi="宋体" w:cs="宋体"/>
                <w:color w:val="000000"/>
              </w:rPr>
            </w:pPr>
          </w:p>
        </w:tc>
        <w:tc>
          <w:tcPr>
            <w:tcW w:w="1665" w:type="dxa"/>
            <w:vAlign w:val="center"/>
          </w:tcPr>
          <w:p w14:paraId="24547BE4">
            <w:pPr>
              <w:spacing w:line="400" w:lineRule="exact"/>
              <w:jc w:val="center"/>
              <w:rPr>
                <w:rFonts w:ascii="宋体" w:hAnsi="宋体" w:cs="宋体"/>
                <w:color w:val="000000"/>
              </w:rPr>
            </w:pPr>
          </w:p>
        </w:tc>
        <w:tc>
          <w:tcPr>
            <w:tcW w:w="1527" w:type="dxa"/>
            <w:vAlign w:val="center"/>
          </w:tcPr>
          <w:p w14:paraId="11C5FD8D">
            <w:pPr>
              <w:spacing w:line="400" w:lineRule="exact"/>
              <w:jc w:val="center"/>
              <w:rPr>
                <w:rFonts w:ascii="宋体" w:hAnsi="宋体" w:cs="宋体"/>
                <w:color w:val="000000"/>
              </w:rPr>
            </w:pPr>
          </w:p>
        </w:tc>
        <w:tc>
          <w:tcPr>
            <w:tcW w:w="1341" w:type="dxa"/>
            <w:vAlign w:val="center"/>
          </w:tcPr>
          <w:p w14:paraId="0E594537">
            <w:pPr>
              <w:spacing w:line="400" w:lineRule="exact"/>
              <w:jc w:val="center"/>
              <w:rPr>
                <w:rFonts w:ascii="宋体" w:hAnsi="宋体" w:cs="宋体"/>
                <w:color w:val="000000"/>
              </w:rPr>
            </w:pPr>
          </w:p>
        </w:tc>
        <w:tc>
          <w:tcPr>
            <w:tcW w:w="1458" w:type="dxa"/>
            <w:vAlign w:val="center"/>
          </w:tcPr>
          <w:p w14:paraId="5A699E2E">
            <w:pPr>
              <w:spacing w:line="400" w:lineRule="exact"/>
              <w:jc w:val="center"/>
              <w:rPr>
                <w:rFonts w:ascii="宋体" w:hAnsi="宋体" w:cs="宋体"/>
                <w:color w:val="000000"/>
              </w:rPr>
            </w:pPr>
          </w:p>
        </w:tc>
        <w:tc>
          <w:tcPr>
            <w:tcW w:w="1594" w:type="dxa"/>
            <w:gridSpan w:val="3"/>
            <w:tcBorders>
              <w:right w:val="single" w:color="auto" w:sz="4" w:space="0"/>
            </w:tcBorders>
            <w:vAlign w:val="center"/>
          </w:tcPr>
          <w:p w14:paraId="22D44C3D">
            <w:pPr>
              <w:spacing w:line="400" w:lineRule="exact"/>
              <w:jc w:val="center"/>
              <w:rPr>
                <w:rFonts w:ascii="宋体" w:hAnsi="宋体" w:cs="宋体"/>
                <w:color w:val="000000"/>
              </w:rPr>
            </w:pPr>
          </w:p>
        </w:tc>
      </w:tr>
      <w:tr w14:paraId="3F16DE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1" w:type="dxa"/>
            <w:vAlign w:val="center"/>
          </w:tcPr>
          <w:p w14:paraId="2A520069">
            <w:pPr>
              <w:spacing w:line="400" w:lineRule="exact"/>
              <w:jc w:val="center"/>
              <w:rPr>
                <w:rFonts w:ascii="宋体" w:hAnsi="宋体" w:cs="宋体"/>
                <w:color w:val="000000"/>
              </w:rPr>
            </w:pPr>
          </w:p>
        </w:tc>
        <w:tc>
          <w:tcPr>
            <w:tcW w:w="1665" w:type="dxa"/>
            <w:tcBorders>
              <w:right w:val="single" w:color="auto" w:sz="4" w:space="0"/>
            </w:tcBorders>
            <w:vAlign w:val="center"/>
          </w:tcPr>
          <w:p w14:paraId="58AB50C7">
            <w:pPr>
              <w:spacing w:line="400" w:lineRule="exact"/>
              <w:jc w:val="center"/>
              <w:rPr>
                <w:rFonts w:ascii="宋体" w:hAnsi="宋体" w:cs="宋体"/>
                <w:color w:val="000000"/>
              </w:rPr>
            </w:pPr>
          </w:p>
        </w:tc>
        <w:tc>
          <w:tcPr>
            <w:tcW w:w="1527" w:type="dxa"/>
            <w:tcBorders>
              <w:left w:val="single" w:color="auto" w:sz="4" w:space="0"/>
            </w:tcBorders>
            <w:vAlign w:val="center"/>
          </w:tcPr>
          <w:p w14:paraId="2A85CC7E">
            <w:pPr>
              <w:spacing w:line="400" w:lineRule="exact"/>
              <w:jc w:val="center"/>
              <w:rPr>
                <w:rFonts w:ascii="宋体" w:hAnsi="宋体" w:cs="宋体"/>
                <w:color w:val="000000"/>
              </w:rPr>
            </w:pPr>
          </w:p>
        </w:tc>
        <w:tc>
          <w:tcPr>
            <w:tcW w:w="1341" w:type="dxa"/>
            <w:vAlign w:val="center"/>
          </w:tcPr>
          <w:p w14:paraId="33395AA2">
            <w:pPr>
              <w:spacing w:line="400" w:lineRule="exact"/>
              <w:jc w:val="center"/>
              <w:rPr>
                <w:rFonts w:ascii="宋体" w:hAnsi="宋体" w:cs="宋体"/>
                <w:color w:val="000000"/>
              </w:rPr>
            </w:pPr>
          </w:p>
        </w:tc>
        <w:tc>
          <w:tcPr>
            <w:tcW w:w="1458" w:type="dxa"/>
            <w:vAlign w:val="center"/>
          </w:tcPr>
          <w:p w14:paraId="1ECD9BE6">
            <w:pPr>
              <w:spacing w:line="400" w:lineRule="exact"/>
              <w:jc w:val="center"/>
              <w:rPr>
                <w:rFonts w:ascii="宋体" w:hAnsi="宋体" w:cs="宋体"/>
                <w:color w:val="000000"/>
              </w:rPr>
            </w:pPr>
          </w:p>
        </w:tc>
        <w:tc>
          <w:tcPr>
            <w:tcW w:w="1594" w:type="dxa"/>
            <w:gridSpan w:val="3"/>
            <w:tcBorders>
              <w:right w:val="single" w:color="auto" w:sz="4" w:space="0"/>
            </w:tcBorders>
            <w:vAlign w:val="center"/>
          </w:tcPr>
          <w:p w14:paraId="6ACF79AC">
            <w:pPr>
              <w:spacing w:line="400" w:lineRule="exact"/>
              <w:jc w:val="center"/>
              <w:rPr>
                <w:rFonts w:ascii="宋体" w:hAnsi="宋体" w:cs="宋体"/>
                <w:color w:val="000000"/>
              </w:rPr>
            </w:pPr>
          </w:p>
        </w:tc>
      </w:tr>
      <w:tr w14:paraId="3DDE72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1" w:type="dxa"/>
            <w:tcBorders>
              <w:right w:val="single" w:color="auto" w:sz="4" w:space="0"/>
            </w:tcBorders>
            <w:vAlign w:val="center"/>
          </w:tcPr>
          <w:p w14:paraId="67307BCE">
            <w:pPr>
              <w:spacing w:line="400" w:lineRule="exact"/>
              <w:rPr>
                <w:rFonts w:ascii="宋体" w:hAnsi="宋体" w:cs="宋体"/>
                <w:color w:val="000000"/>
              </w:rPr>
            </w:pPr>
          </w:p>
        </w:tc>
        <w:tc>
          <w:tcPr>
            <w:tcW w:w="1665" w:type="dxa"/>
            <w:tcBorders>
              <w:left w:val="single" w:color="auto" w:sz="4" w:space="0"/>
              <w:right w:val="single" w:color="auto" w:sz="4" w:space="0"/>
            </w:tcBorders>
            <w:vAlign w:val="center"/>
          </w:tcPr>
          <w:p w14:paraId="516867A8">
            <w:pPr>
              <w:spacing w:line="400" w:lineRule="exact"/>
              <w:rPr>
                <w:rFonts w:ascii="宋体" w:hAnsi="宋体" w:cs="宋体"/>
                <w:color w:val="000000"/>
              </w:rPr>
            </w:pPr>
          </w:p>
        </w:tc>
        <w:tc>
          <w:tcPr>
            <w:tcW w:w="1527" w:type="dxa"/>
            <w:tcBorders>
              <w:left w:val="single" w:color="auto" w:sz="4" w:space="0"/>
              <w:right w:val="single" w:color="auto" w:sz="4" w:space="0"/>
            </w:tcBorders>
            <w:vAlign w:val="center"/>
          </w:tcPr>
          <w:p w14:paraId="2BE060D5">
            <w:pPr>
              <w:spacing w:line="400" w:lineRule="exact"/>
              <w:rPr>
                <w:rFonts w:ascii="宋体" w:hAnsi="宋体" w:cs="宋体"/>
                <w:color w:val="000000"/>
              </w:rPr>
            </w:pPr>
          </w:p>
        </w:tc>
        <w:tc>
          <w:tcPr>
            <w:tcW w:w="1341" w:type="dxa"/>
            <w:tcBorders>
              <w:left w:val="single" w:color="auto" w:sz="4" w:space="0"/>
              <w:right w:val="single" w:color="auto" w:sz="4" w:space="0"/>
            </w:tcBorders>
            <w:vAlign w:val="center"/>
          </w:tcPr>
          <w:p w14:paraId="16A3CCA0">
            <w:pPr>
              <w:spacing w:line="400" w:lineRule="exact"/>
              <w:rPr>
                <w:rFonts w:ascii="宋体" w:hAnsi="宋体" w:cs="宋体"/>
                <w:color w:val="000000"/>
              </w:rPr>
            </w:pPr>
          </w:p>
        </w:tc>
        <w:tc>
          <w:tcPr>
            <w:tcW w:w="1468" w:type="dxa"/>
            <w:gridSpan w:val="2"/>
            <w:tcBorders>
              <w:left w:val="single" w:color="auto" w:sz="4" w:space="0"/>
              <w:right w:val="single" w:color="auto" w:sz="4" w:space="0"/>
            </w:tcBorders>
            <w:vAlign w:val="center"/>
          </w:tcPr>
          <w:p w14:paraId="50B81A1B">
            <w:pPr>
              <w:spacing w:line="400" w:lineRule="exact"/>
              <w:rPr>
                <w:rFonts w:ascii="宋体" w:hAnsi="宋体" w:cs="宋体"/>
                <w:color w:val="000000"/>
              </w:rPr>
            </w:pPr>
          </w:p>
        </w:tc>
        <w:tc>
          <w:tcPr>
            <w:tcW w:w="1584" w:type="dxa"/>
            <w:gridSpan w:val="2"/>
            <w:tcBorders>
              <w:left w:val="single" w:color="auto" w:sz="4" w:space="0"/>
              <w:right w:val="single" w:color="auto" w:sz="4" w:space="0"/>
            </w:tcBorders>
            <w:vAlign w:val="center"/>
          </w:tcPr>
          <w:p w14:paraId="39E4F0AB">
            <w:pPr>
              <w:spacing w:line="400" w:lineRule="exact"/>
              <w:rPr>
                <w:rFonts w:ascii="宋体" w:hAnsi="宋体" w:cs="宋体"/>
                <w:color w:val="000000"/>
              </w:rPr>
            </w:pPr>
          </w:p>
        </w:tc>
      </w:tr>
      <w:tr w14:paraId="17D3E2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6" w:type="pct"/>
          <w:cantSplit/>
          <w:trHeight w:val="600" w:hRule="atLeast"/>
          <w:jc w:val="center"/>
        </w:trPr>
        <w:tc>
          <w:tcPr>
            <w:tcW w:w="831" w:type="dxa"/>
            <w:vAlign w:val="center"/>
          </w:tcPr>
          <w:p w14:paraId="483B37DF">
            <w:pPr>
              <w:spacing w:line="400" w:lineRule="exact"/>
              <w:rPr>
                <w:rFonts w:ascii="宋体" w:hAnsi="宋体" w:cs="宋体"/>
                <w:color w:val="000000"/>
              </w:rPr>
            </w:pPr>
          </w:p>
        </w:tc>
        <w:tc>
          <w:tcPr>
            <w:tcW w:w="1665" w:type="dxa"/>
            <w:vAlign w:val="center"/>
          </w:tcPr>
          <w:p w14:paraId="1558B919">
            <w:pPr>
              <w:spacing w:line="400" w:lineRule="exact"/>
              <w:rPr>
                <w:rFonts w:ascii="宋体" w:hAnsi="宋体" w:cs="宋体"/>
                <w:color w:val="000000"/>
              </w:rPr>
            </w:pPr>
          </w:p>
        </w:tc>
        <w:tc>
          <w:tcPr>
            <w:tcW w:w="1527" w:type="dxa"/>
            <w:vAlign w:val="center"/>
          </w:tcPr>
          <w:p w14:paraId="1175DAC8">
            <w:pPr>
              <w:spacing w:line="400" w:lineRule="exact"/>
              <w:rPr>
                <w:rFonts w:ascii="宋体" w:hAnsi="宋体" w:cs="宋体"/>
                <w:color w:val="000000"/>
              </w:rPr>
            </w:pPr>
          </w:p>
        </w:tc>
        <w:tc>
          <w:tcPr>
            <w:tcW w:w="1341" w:type="dxa"/>
            <w:vAlign w:val="center"/>
          </w:tcPr>
          <w:p w14:paraId="5B765338">
            <w:pPr>
              <w:spacing w:line="400" w:lineRule="exact"/>
              <w:rPr>
                <w:rFonts w:ascii="宋体" w:hAnsi="宋体" w:cs="宋体"/>
                <w:color w:val="000000"/>
              </w:rPr>
            </w:pPr>
          </w:p>
        </w:tc>
        <w:tc>
          <w:tcPr>
            <w:tcW w:w="1468" w:type="dxa"/>
            <w:gridSpan w:val="2"/>
            <w:tcBorders>
              <w:right w:val="single" w:color="auto" w:sz="4" w:space="0"/>
            </w:tcBorders>
            <w:vAlign w:val="center"/>
          </w:tcPr>
          <w:p w14:paraId="77606C31">
            <w:pPr>
              <w:spacing w:line="400" w:lineRule="exact"/>
              <w:rPr>
                <w:rFonts w:ascii="宋体" w:hAnsi="宋体" w:cs="宋体"/>
                <w:color w:val="000000"/>
              </w:rPr>
            </w:pPr>
          </w:p>
        </w:tc>
        <w:tc>
          <w:tcPr>
            <w:tcW w:w="1574" w:type="dxa"/>
            <w:tcBorders>
              <w:left w:val="single" w:color="auto" w:sz="4" w:space="0"/>
              <w:right w:val="single" w:color="auto" w:sz="4" w:space="0"/>
            </w:tcBorders>
            <w:vAlign w:val="center"/>
          </w:tcPr>
          <w:p w14:paraId="15D030A5">
            <w:pPr>
              <w:spacing w:line="400" w:lineRule="exact"/>
              <w:rPr>
                <w:rFonts w:ascii="宋体" w:hAnsi="宋体" w:cs="宋体"/>
                <w:color w:val="000000"/>
              </w:rPr>
            </w:pPr>
          </w:p>
        </w:tc>
      </w:tr>
      <w:tr w14:paraId="34D187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6" w:type="pct"/>
          <w:cantSplit/>
          <w:trHeight w:val="600" w:hRule="atLeast"/>
          <w:jc w:val="center"/>
        </w:trPr>
        <w:tc>
          <w:tcPr>
            <w:tcW w:w="831" w:type="dxa"/>
            <w:vAlign w:val="center"/>
          </w:tcPr>
          <w:p w14:paraId="35FD9173">
            <w:pPr>
              <w:spacing w:line="400" w:lineRule="exact"/>
              <w:jc w:val="center"/>
              <w:rPr>
                <w:rFonts w:ascii="宋体" w:hAnsi="宋体" w:cs="宋体"/>
                <w:color w:val="000000"/>
              </w:rPr>
            </w:pPr>
          </w:p>
        </w:tc>
        <w:tc>
          <w:tcPr>
            <w:tcW w:w="1665" w:type="dxa"/>
            <w:vAlign w:val="center"/>
          </w:tcPr>
          <w:p w14:paraId="1D2DA3F9">
            <w:pPr>
              <w:spacing w:line="400" w:lineRule="exact"/>
              <w:jc w:val="center"/>
              <w:rPr>
                <w:rFonts w:ascii="宋体" w:hAnsi="宋体" w:cs="宋体"/>
                <w:color w:val="000000"/>
              </w:rPr>
            </w:pPr>
          </w:p>
        </w:tc>
        <w:tc>
          <w:tcPr>
            <w:tcW w:w="1527" w:type="dxa"/>
            <w:vAlign w:val="center"/>
          </w:tcPr>
          <w:p w14:paraId="0E347AF6">
            <w:pPr>
              <w:spacing w:line="400" w:lineRule="exact"/>
              <w:jc w:val="center"/>
              <w:rPr>
                <w:rFonts w:ascii="宋体" w:hAnsi="宋体" w:cs="宋体"/>
                <w:color w:val="000000"/>
              </w:rPr>
            </w:pPr>
          </w:p>
        </w:tc>
        <w:tc>
          <w:tcPr>
            <w:tcW w:w="1341" w:type="dxa"/>
            <w:vAlign w:val="center"/>
          </w:tcPr>
          <w:p w14:paraId="021E56E6">
            <w:pPr>
              <w:spacing w:line="400" w:lineRule="exact"/>
              <w:jc w:val="center"/>
              <w:rPr>
                <w:rFonts w:ascii="宋体" w:hAnsi="宋体" w:cs="宋体"/>
                <w:color w:val="000000"/>
              </w:rPr>
            </w:pPr>
          </w:p>
        </w:tc>
        <w:tc>
          <w:tcPr>
            <w:tcW w:w="1468" w:type="dxa"/>
            <w:gridSpan w:val="2"/>
            <w:tcBorders>
              <w:right w:val="single" w:color="auto" w:sz="4" w:space="0"/>
            </w:tcBorders>
            <w:vAlign w:val="center"/>
          </w:tcPr>
          <w:p w14:paraId="72122A0E">
            <w:pPr>
              <w:spacing w:line="400" w:lineRule="exact"/>
              <w:jc w:val="center"/>
              <w:rPr>
                <w:rFonts w:ascii="宋体" w:hAnsi="宋体" w:cs="宋体"/>
                <w:color w:val="000000"/>
              </w:rPr>
            </w:pPr>
          </w:p>
        </w:tc>
        <w:tc>
          <w:tcPr>
            <w:tcW w:w="1574" w:type="dxa"/>
            <w:tcBorders>
              <w:left w:val="single" w:color="auto" w:sz="4" w:space="0"/>
              <w:right w:val="single" w:color="auto" w:sz="4" w:space="0"/>
            </w:tcBorders>
            <w:vAlign w:val="center"/>
          </w:tcPr>
          <w:p w14:paraId="445A8632">
            <w:pPr>
              <w:spacing w:line="400" w:lineRule="exact"/>
              <w:jc w:val="center"/>
              <w:rPr>
                <w:rFonts w:ascii="宋体" w:hAnsi="宋体" w:cs="宋体"/>
                <w:color w:val="000000"/>
              </w:rPr>
            </w:pPr>
          </w:p>
        </w:tc>
      </w:tr>
      <w:tr w14:paraId="58F5E8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6" w:type="pct"/>
          <w:cantSplit/>
          <w:trHeight w:val="600" w:hRule="atLeast"/>
          <w:jc w:val="center"/>
        </w:trPr>
        <w:tc>
          <w:tcPr>
            <w:tcW w:w="831" w:type="dxa"/>
            <w:vAlign w:val="center"/>
          </w:tcPr>
          <w:p w14:paraId="62B9B83D">
            <w:pPr>
              <w:spacing w:line="400" w:lineRule="exact"/>
              <w:jc w:val="center"/>
              <w:rPr>
                <w:rFonts w:ascii="宋体" w:hAnsi="宋体" w:cs="宋体"/>
                <w:color w:val="000000"/>
              </w:rPr>
            </w:pPr>
          </w:p>
        </w:tc>
        <w:tc>
          <w:tcPr>
            <w:tcW w:w="1665" w:type="dxa"/>
            <w:vAlign w:val="center"/>
          </w:tcPr>
          <w:p w14:paraId="601DC7F7">
            <w:pPr>
              <w:spacing w:line="400" w:lineRule="exact"/>
              <w:jc w:val="center"/>
              <w:rPr>
                <w:rFonts w:ascii="宋体" w:hAnsi="宋体" w:cs="宋体"/>
                <w:color w:val="000000"/>
              </w:rPr>
            </w:pPr>
          </w:p>
        </w:tc>
        <w:tc>
          <w:tcPr>
            <w:tcW w:w="1527" w:type="dxa"/>
            <w:vAlign w:val="center"/>
          </w:tcPr>
          <w:p w14:paraId="5AF078AD">
            <w:pPr>
              <w:spacing w:line="400" w:lineRule="exact"/>
              <w:jc w:val="center"/>
              <w:rPr>
                <w:rFonts w:ascii="宋体" w:hAnsi="宋体" w:cs="宋体"/>
                <w:color w:val="000000"/>
              </w:rPr>
            </w:pPr>
          </w:p>
        </w:tc>
        <w:tc>
          <w:tcPr>
            <w:tcW w:w="1341" w:type="dxa"/>
            <w:vAlign w:val="center"/>
          </w:tcPr>
          <w:p w14:paraId="56AA5C2D">
            <w:pPr>
              <w:spacing w:line="400" w:lineRule="exact"/>
              <w:jc w:val="center"/>
              <w:rPr>
                <w:rFonts w:ascii="宋体" w:hAnsi="宋体" w:cs="宋体"/>
                <w:color w:val="000000"/>
              </w:rPr>
            </w:pPr>
          </w:p>
        </w:tc>
        <w:tc>
          <w:tcPr>
            <w:tcW w:w="1468" w:type="dxa"/>
            <w:gridSpan w:val="2"/>
            <w:tcBorders>
              <w:right w:val="single" w:color="auto" w:sz="4" w:space="0"/>
            </w:tcBorders>
            <w:vAlign w:val="center"/>
          </w:tcPr>
          <w:p w14:paraId="6CADEF7A">
            <w:pPr>
              <w:spacing w:line="400" w:lineRule="exact"/>
              <w:jc w:val="center"/>
              <w:rPr>
                <w:rFonts w:ascii="宋体" w:hAnsi="宋体" w:cs="宋体"/>
                <w:color w:val="000000"/>
              </w:rPr>
            </w:pPr>
          </w:p>
        </w:tc>
        <w:tc>
          <w:tcPr>
            <w:tcW w:w="1574" w:type="dxa"/>
            <w:tcBorders>
              <w:left w:val="single" w:color="auto" w:sz="4" w:space="0"/>
              <w:right w:val="single" w:color="auto" w:sz="4" w:space="0"/>
            </w:tcBorders>
            <w:vAlign w:val="center"/>
          </w:tcPr>
          <w:p w14:paraId="111E0C0E">
            <w:pPr>
              <w:spacing w:line="400" w:lineRule="exact"/>
              <w:jc w:val="center"/>
              <w:rPr>
                <w:rFonts w:ascii="宋体" w:hAnsi="宋体" w:cs="宋体"/>
                <w:color w:val="000000"/>
              </w:rPr>
            </w:pPr>
          </w:p>
        </w:tc>
      </w:tr>
      <w:tr w14:paraId="6394FF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6" w:type="pct"/>
          <w:cantSplit/>
          <w:trHeight w:val="510" w:hRule="atLeast"/>
          <w:jc w:val="center"/>
        </w:trPr>
        <w:tc>
          <w:tcPr>
            <w:tcW w:w="831" w:type="dxa"/>
            <w:tcBorders>
              <w:bottom w:val="single" w:color="auto" w:sz="4" w:space="0"/>
            </w:tcBorders>
            <w:vAlign w:val="center"/>
          </w:tcPr>
          <w:p w14:paraId="63D3AB7A">
            <w:pPr>
              <w:spacing w:line="400" w:lineRule="exact"/>
              <w:jc w:val="center"/>
              <w:rPr>
                <w:rFonts w:ascii="宋体" w:hAnsi="宋体" w:cs="宋体"/>
                <w:color w:val="000000"/>
              </w:rPr>
            </w:pPr>
          </w:p>
        </w:tc>
        <w:tc>
          <w:tcPr>
            <w:tcW w:w="1665" w:type="dxa"/>
            <w:tcBorders>
              <w:bottom w:val="single" w:color="auto" w:sz="4" w:space="0"/>
            </w:tcBorders>
            <w:vAlign w:val="center"/>
          </w:tcPr>
          <w:p w14:paraId="428373DC">
            <w:pPr>
              <w:spacing w:line="400" w:lineRule="exact"/>
              <w:jc w:val="center"/>
              <w:rPr>
                <w:rFonts w:ascii="宋体" w:hAnsi="宋体" w:cs="宋体"/>
                <w:color w:val="000000"/>
              </w:rPr>
            </w:pPr>
          </w:p>
        </w:tc>
        <w:tc>
          <w:tcPr>
            <w:tcW w:w="1527" w:type="dxa"/>
            <w:tcBorders>
              <w:bottom w:val="single" w:color="auto" w:sz="4" w:space="0"/>
            </w:tcBorders>
            <w:vAlign w:val="center"/>
          </w:tcPr>
          <w:p w14:paraId="31FD5499">
            <w:pPr>
              <w:spacing w:line="400" w:lineRule="exact"/>
              <w:jc w:val="center"/>
              <w:rPr>
                <w:rFonts w:ascii="宋体" w:hAnsi="宋体" w:cs="宋体"/>
                <w:color w:val="000000"/>
              </w:rPr>
            </w:pPr>
          </w:p>
        </w:tc>
        <w:tc>
          <w:tcPr>
            <w:tcW w:w="1341" w:type="dxa"/>
            <w:tcBorders>
              <w:bottom w:val="single" w:color="auto" w:sz="4" w:space="0"/>
            </w:tcBorders>
            <w:vAlign w:val="center"/>
          </w:tcPr>
          <w:p w14:paraId="529E41B8">
            <w:pPr>
              <w:spacing w:line="400" w:lineRule="exact"/>
              <w:jc w:val="center"/>
              <w:rPr>
                <w:rFonts w:ascii="宋体" w:hAnsi="宋体" w:cs="宋体"/>
                <w:color w:val="000000"/>
              </w:rPr>
            </w:pPr>
          </w:p>
        </w:tc>
        <w:tc>
          <w:tcPr>
            <w:tcW w:w="1468" w:type="dxa"/>
            <w:gridSpan w:val="2"/>
            <w:tcBorders>
              <w:bottom w:val="single" w:color="auto" w:sz="4" w:space="0"/>
              <w:right w:val="single" w:color="auto" w:sz="4" w:space="0"/>
            </w:tcBorders>
            <w:vAlign w:val="center"/>
          </w:tcPr>
          <w:p w14:paraId="72173548">
            <w:pPr>
              <w:spacing w:line="400" w:lineRule="exact"/>
              <w:jc w:val="center"/>
              <w:rPr>
                <w:rFonts w:ascii="宋体" w:hAnsi="宋体" w:cs="宋体"/>
                <w:color w:val="000000"/>
              </w:rPr>
            </w:pPr>
          </w:p>
        </w:tc>
        <w:tc>
          <w:tcPr>
            <w:tcW w:w="1574" w:type="dxa"/>
            <w:tcBorders>
              <w:left w:val="single" w:color="auto" w:sz="4" w:space="0"/>
              <w:bottom w:val="single" w:color="auto" w:sz="4" w:space="0"/>
              <w:right w:val="single" w:color="auto" w:sz="4" w:space="0"/>
            </w:tcBorders>
            <w:vAlign w:val="center"/>
          </w:tcPr>
          <w:p w14:paraId="49BF15DC">
            <w:pPr>
              <w:spacing w:line="400" w:lineRule="exact"/>
              <w:jc w:val="center"/>
              <w:rPr>
                <w:rFonts w:ascii="宋体" w:hAnsi="宋体" w:cs="宋体"/>
                <w:color w:val="000000"/>
              </w:rPr>
            </w:pPr>
          </w:p>
        </w:tc>
      </w:tr>
      <w:tr w14:paraId="533D6B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6" w:type="pct"/>
          <w:cantSplit/>
          <w:trHeight w:val="615" w:hRule="atLeast"/>
          <w:jc w:val="center"/>
        </w:trPr>
        <w:tc>
          <w:tcPr>
            <w:tcW w:w="831" w:type="dxa"/>
            <w:tcBorders>
              <w:top w:val="single" w:color="auto" w:sz="4" w:space="0"/>
              <w:bottom w:val="single" w:color="auto" w:sz="4" w:space="0"/>
            </w:tcBorders>
            <w:vAlign w:val="center"/>
          </w:tcPr>
          <w:p w14:paraId="672E998B">
            <w:pPr>
              <w:spacing w:line="400" w:lineRule="exact"/>
              <w:jc w:val="center"/>
              <w:rPr>
                <w:rFonts w:ascii="宋体" w:hAnsi="宋体" w:cs="宋体"/>
                <w:color w:val="000000"/>
              </w:rPr>
            </w:pPr>
          </w:p>
        </w:tc>
        <w:tc>
          <w:tcPr>
            <w:tcW w:w="1665" w:type="dxa"/>
            <w:tcBorders>
              <w:top w:val="single" w:color="auto" w:sz="4" w:space="0"/>
              <w:bottom w:val="single" w:color="auto" w:sz="4" w:space="0"/>
            </w:tcBorders>
            <w:vAlign w:val="center"/>
          </w:tcPr>
          <w:p w14:paraId="779E5CDC">
            <w:pPr>
              <w:spacing w:line="400" w:lineRule="exact"/>
              <w:jc w:val="center"/>
              <w:rPr>
                <w:rFonts w:ascii="宋体" w:hAnsi="宋体" w:cs="宋体"/>
                <w:color w:val="000000"/>
              </w:rPr>
            </w:pPr>
          </w:p>
        </w:tc>
        <w:tc>
          <w:tcPr>
            <w:tcW w:w="1527" w:type="dxa"/>
            <w:tcBorders>
              <w:top w:val="single" w:color="auto" w:sz="4" w:space="0"/>
              <w:bottom w:val="single" w:color="auto" w:sz="4" w:space="0"/>
            </w:tcBorders>
            <w:vAlign w:val="center"/>
          </w:tcPr>
          <w:p w14:paraId="20F48D7E">
            <w:pPr>
              <w:spacing w:line="400" w:lineRule="exact"/>
              <w:jc w:val="center"/>
              <w:rPr>
                <w:rFonts w:ascii="宋体" w:hAnsi="宋体" w:cs="宋体"/>
                <w:color w:val="000000"/>
              </w:rPr>
            </w:pPr>
          </w:p>
        </w:tc>
        <w:tc>
          <w:tcPr>
            <w:tcW w:w="1341" w:type="dxa"/>
            <w:tcBorders>
              <w:top w:val="single" w:color="auto" w:sz="4" w:space="0"/>
              <w:bottom w:val="single" w:color="auto" w:sz="4" w:space="0"/>
            </w:tcBorders>
            <w:vAlign w:val="center"/>
          </w:tcPr>
          <w:p w14:paraId="2AE77933">
            <w:pPr>
              <w:spacing w:line="400" w:lineRule="exact"/>
              <w:jc w:val="center"/>
              <w:rPr>
                <w:rFonts w:ascii="宋体" w:hAnsi="宋体" w:cs="宋体"/>
                <w:color w:val="000000"/>
              </w:rPr>
            </w:pPr>
          </w:p>
        </w:tc>
        <w:tc>
          <w:tcPr>
            <w:tcW w:w="1468" w:type="dxa"/>
            <w:gridSpan w:val="2"/>
            <w:tcBorders>
              <w:top w:val="single" w:color="auto" w:sz="4" w:space="0"/>
              <w:bottom w:val="single" w:color="auto" w:sz="4" w:space="0"/>
              <w:right w:val="single" w:color="auto" w:sz="4" w:space="0"/>
            </w:tcBorders>
            <w:vAlign w:val="center"/>
          </w:tcPr>
          <w:p w14:paraId="7505B7B2">
            <w:pPr>
              <w:spacing w:line="400" w:lineRule="exact"/>
              <w:jc w:val="center"/>
              <w:rPr>
                <w:rFonts w:ascii="宋体" w:hAnsi="宋体" w:cs="宋体"/>
                <w:color w:val="000000"/>
              </w:rPr>
            </w:pPr>
          </w:p>
        </w:tc>
        <w:tc>
          <w:tcPr>
            <w:tcW w:w="1574" w:type="dxa"/>
            <w:tcBorders>
              <w:top w:val="single" w:color="auto" w:sz="4" w:space="0"/>
              <w:left w:val="single" w:color="auto" w:sz="4" w:space="0"/>
              <w:bottom w:val="single" w:color="auto" w:sz="4" w:space="0"/>
              <w:right w:val="single" w:color="auto" w:sz="4" w:space="0"/>
            </w:tcBorders>
            <w:vAlign w:val="center"/>
          </w:tcPr>
          <w:p w14:paraId="236A59D2">
            <w:pPr>
              <w:spacing w:line="400" w:lineRule="exact"/>
              <w:jc w:val="center"/>
              <w:rPr>
                <w:rFonts w:ascii="宋体" w:hAnsi="宋体" w:cs="宋体"/>
                <w:color w:val="000000"/>
              </w:rPr>
            </w:pPr>
          </w:p>
        </w:tc>
      </w:tr>
      <w:tr w14:paraId="20CCDE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6" w:type="pct"/>
          <w:cantSplit/>
          <w:trHeight w:val="615" w:hRule="atLeast"/>
          <w:jc w:val="center"/>
        </w:trPr>
        <w:tc>
          <w:tcPr>
            <w:tcW w:w="831" w:type="dxa"/>
            <w:tcBorders>
              <w:top w:val="single" w:color="auto" w:sz="4" w:space="0"/>
              <w:bottom w:val="single" w:color="auto" w:sz="4" w:space="0"/>
            </w:tcBorders>
            <w:vAlign w:val="center"/>
          </w:tcPr>
          <w:p w14:paraId="207C3414">
            <w:pPr>
              <w:spacing w:line="400" w:lineRule="exact"/>
              <w:jc w:val="center"/>
              <w:rPr>
                <w:rFonts w:ascii="宋体" w:hAnsi="宋体" w:cs="宋体"/>
                <w:color w:val="000000"/>
              </w:rPr>
            </w:pPr>
          </w:p>
        </w:tc>
        <w:tc>
          <w:tcPr>
            <w:tcW w:w="1665" w:type="dxa"/>
            <w:tcBorders>
              <w:top w:val="single" w:color="auto" w:sz="4" w:space="0"/>
              <w:bottom w:val="single" w:color="auto" w:sz="4" w:space="0"/>
            </w:tcBorders>
            <w:vAlign w:val="center"/>
          </w:tcPr>
          <w:p w14:paraId="38B61E42">
            <w:pPr>
              <w:spacing w:line="400" w:lineRule="exact"/>
              <w:jc w:val="center"/>
              <w:rPr>
                <w:rFonts w:ascii="宋体" w:hAnsi="宋体" w:cs="宋体"/>
                <w:color w:val="000000"/>
              </w:rPr>
            </w:pPr>
          </w:p>
        </w:tc>
        <w:tc>
          <w:tcPr>
            <w:tcW w:w="1527" w:type="dxa"/>
            <w:tcBorders>
              <w:top w:val="single" w:color="auto" w:sz="4" w:space="0"/>
              <w:bottom w:val="single" w:color="auto" w:sz="4" w:space="0"/>
            </w:tcBorders>
            <w:vAlign w:val="center"/>
          </w:tcPr>
          <w:p w14:paraId="26467E3F">
            <w:pPr>
              <w:spacing w:line="400" w:lineRule="exact"/>
              <w:jc w:val="center"/>
              <w:rPr>
                <w:rFonts w:ascii="宋体" w:hAnsi="宋体" w:cs="宋体"/>
                <w:color w:val="000000"/>
              </w:rPr>
            </w:pPr>
          </w:p>
        </w:tc>
        <w:tc>
          <w:tcPr>
            <w:tcW w:w="1341" w:type="dxa"/>
            <w:tcBorders>
              <w:top w:val="single" w:color="auto" w:sz="4" w:space="0"/>
              <w:bottom w:val="single" w:color="auto" w:sz="4" w:space="0"/>
            </w:tcBorders>
            <w:vAlign w:val="center"/>
          </w:tcPr>
          <w:p w14:paraId="2B11632F">
            <w:pPr>
              <w:spacing w:line="400" w:lineRule="exact"/>
              <w:jc w:val="center"/>
              <w:rPr>
                <w:rFonts w:ascii="宋体" w:hAnsi="宋体" w:cs="宋体"/>
                <w:color w:val="000000"/>
              </w:rPr>
            </w:pPr>
          </w:p>
        </w:tc>
        <w:tc>
          <w:tcPr>
            <w:tcW w:w="1468" w:type="dxa"/>
            <w:gridSpan w:val="2"/>
            <w:tcBorders>
              <w:top w:val="single" w:color="auto" w:sz="4" w:space="0"/>
              <w:bottom w:val="single" w:color="auto" w:sz="4" w:space="0"/>
              <w:right w:val="single" w:color="auto" w:sz="4" w:space="0"/>
            </w:tcBorders>
            <w:vAlign w:val="center"/>
          </w:tcPr>
          <w:p w14:paraId="3178CD57">
            <w:pPr>
              <w:spacing w:line="400" w:lineRule="exact"/>
              <w:jc w:val="center"/>
              <w:rPr>
                <w:rFonts w:ascii="宋体" w:hAnsi="宋体" w:cs="宋体"/>
                <w:color w:val="000000"/>
              </w:rPr>
            </w:pPr>
          </w:p>
        </w:tc>
        <w:tc>
          <w:tcPr>
            <w:tcW w:w="1574" w:type="dxa"/>
            <w:tcBorders>
              <w:top w:val="single" w:color="auto" w:sz="4" w:space="0"/>
              <w:left w:val="single" w:color="auto" w:sz="4" w:space="0"/>
              <w:bottom w:val="single" w:color="auto" w:sz="4" w:space="0"/>
              <w:right w:val="single" w:color="auto" w:sz="4" w:space="0"/>
            </w:tcBorders>
            <w:vAlign w:val="center"/>
          </w:tcPr>
          <w:p w14:paraId="30B47C05">
            <w:pPr>
              <w:spacing w:line="400" w:lineRule="exact"/>
              <w:jc w:val="center"/>
              <w:rPr>
                <w:rFonts w:ascii="宋体" w:hAnsi="宋体" w:cs="宋体"/>
                <w:color w:val="000000"/>
              </w:rPr>
            </w:pPr>
          </w:p>
        </w:tc>
      </w:tr>
      <w:tr w14:paraId="4B0B0D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6" w:type="pct"/>
          <w:cantSplit/>
          <w:trHeight w:val="450" w:hRule="atLeast"/>
          <w:jc w:val="center"/>
        </w:trPr>
        <w:tc>
          <w:tcPr>
            <w:tcW w:w="831" w:type="dxa"/>
            <w:tcBorders>
              <w:top w:val="single" w:color="auto" w:sz="4" w:space="0"/>
              <w:bottom w:val="single" w:color="auto" w:sz="4" w:space="0"/>
            </w:tcBorders>
            <w:vAlign w:val="center"/>
          </w:tcPr>
          <w:p w14:paraId="1F7DDA9F">
            <w:pPr>
              <w:spacing w:line="400" w:lineRule="exact"/>
              <w:jc w:val="center"/>
              <w:rPr>
                <w:rFonts w:ascii="宋体" w:hAnsi="宋体" w:cs="宋体"/>
                <w:color w:val="000000"/>
              </w:rPr>
            </w:pPr>
          </w:p>
        </w:tc>
        <w:tc>
          <w:tcPr>
            <w:tcW w:w="1665" w:type="dxa"/>
            <w:tcBorders>
              <w:top w:val="single" w:color="auto" w:sz="4" w:space="0"/>
              <w:bottom w:val="single" w:color="auto" w:sz="4" w:space="0"/>
            </w:tcBorders>
            <w:vAlign w:val="center"/>
          </w:tcPr>
          <w:p w14:paraId="4D14619E">
            <w:pPr>
              <w:spacing w:line="400" w:lineRule="exact"/>
              <w:jc w:val="center"/>
              <w:rPr>
                <w:rFonts w:ascii="宋体" w:hAnsi="宋体" w:cs="宋体"/>
                <w:color w:val="000000"/>
              </w:rPr>
            </w:pPr>
          </w:p>
        </w:tc>
        <w:tc>
          <w:tcPr>
            <w:tcW w:w="1527" w:type="dxa"/>
            <w:tcBorders>
              <w:top w:val="single" w:color="auto" w:sz="4" w:space="0"/>
              <w:bottom w:val="single" w:color="auto" w:sz="4" w:space="0"/>
            </w:tcBorders>
            <w:vAlign w:val="center"/>
          </w:tcPr>
          <w:p w14:paraId="39BDBB75">
            <w:pPr>
              <w:spacing w:line="400" w:lineRule="exact"/>
              <w:jc w:val="center"/>
              <w:rPr>
                <w:rFonts w:ascii="宋体" w:hAnsi="宋体" w:cs="宋体"/>
                <w:color w:val="000000"/>
              </w:rPr>
            </w:pPr>
          </w:p>
        </w:tc>
        <w:tc>
          <w:tcPr>
            <w:tcW w:w="1341" w:type="dxa"/>
            <w:tcBorders>
              <w:top w:val="single" w:color="auto" w:sz="4" w:space="0"/>
              <w:bottom w:val="single" w:color="auto" w:sz="4" w:space="0"/>
            </w:tcBorders>
            <w:vAlign w:val="center"/>
          </w:tcPr>
          <w:p w14:paraId="5EFEE767">
            <w:pPr>
              <w:spacing w:line="400" w:lineRule="exact"/>
              <w:jc w:val="center"/>
              <w:rPr>
                <w:rFonts w:ascii="宋体" w:hAnsi="宋体" w:cs="宋体"/>
                <w:color w:val="000000"/>
              </w:rPr>
            </w:pPr>
          </w:p>
        </w:tc>
        <w:tc>
          <w:tcPr>
            <w:tcW w:w="1468" w:type="dxa"/>
            <w:gridSpan w:val="2"/>
            <w:tcBorders>
              <w:top w:val="single" w:color="auto" w:sz="4" w:space="0"/>
              <w:bottom w:val="single" w:color="auto" w:sz="4" w:space="0"/>
              <w:right w:val="single" w:color="auto" w:sz="4" w:space="0"/>
            </w:tcBorders>
            <w:vAlign w:val="center"/>
          </w:tcPr>
          <w:p w14:paraId="784742A7">
            <w:pPr>
              <w:spacing w:line="400" w:lineRule="exact"/>
              <w:jc w:val="center"/>
              <w:rPr>
                <w:rFonts w:ascii="宋体" w:hAnsi="宋体" w:cs="宋体"/>
                <w:color w:val="000000"/>
              </w:rPr>
            </w:pPr>
          </w:p>
        </w:tc>
        <w:tc>
          <w:tcPr>
            <w:tcW w:w="1574" w:type="dxa"/>
            <w:tcBorders>
              <w:top w:val="single" w:color="auto" w:sz="4" w:space="0"/>
              <w:left w:val="single" w:color="auto" w:sz="4" w:space="0"/>
              <w:bottom w:val="single" w:color="auto" w:sz="4" w:space="0"/>
              <w:right w:val="single" w:color="auto" w:sz="4" w:space="0"/>
            </w:tcBorders>
            <w:vAlign w:val="center"/>
          </w:tcPr>
          <w:p w14:paraId="1FEE0198">
            <w:pPr>
              <w:spacing w:line="400" w:lineRule="exact"/>
              <w:jc w:val="center"/>
              <w:rPr>
                <w:rFonts w:ascii="宋体" w:hAnsi="宋体" w:cs="宋体"/>
                <w:color w:val="000000"/>
              </w:rPr>
            </w:pPr>
          </w:p>
        </w:tc>
      </w:tr>
      <w:tr w14:paraId="5AEA57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6" w:type="pct"/>
          <w:cantSplit/>
          <w:trHeight w:val="435" w:hRule="atLeast"/>
          <w:jc w:val="center"/>
        </w:trPr>
        <w:tc>
          <w:tcPr>
            <w:tcW w:w="831" w:type="dxa"/>
            <w:tcBorders>
              <w:top w:val="single" w:color="auto" w:sz="4" w:space="0"/>
            </w:tcBorders>
            <w:vAlign w:val="center"/>
          </w:tcPr>
          <w:p w14:paraId="7F9E37BB">
            <w:pPr>
              <w:spacing w:line="400" w:lineRule="exact"/>
              <w:jc w:val="center"/>
              <w:rPr>
                <w:rFonts w:ascii="宋体" w:hAnsi="宋体" w:cs="宋体"/>
                <w:color w:val="000000"/>
              </w:rPr>
            </w:pPr>
          </w:p>
        </w:tc>
        <w:tc>
          <w:tcPr>
            <w:tcW w:w="1665" w:type="dxa"/>
            <w:tcBorders>
              <w:top w:val="single" w:color="auto" w:sz="4" w:space="0"/>
            </w:tcBorders>
            <w:vAlign w:val="center"/>
          </w:tcPr>
          <w:p w14:paraId="5EE4FC71">
            <w:pPr>
              <w:spacing w:line="400" w:lineRule="exact"/>
              <w:jc w:val="center"/>
              <w:rPr>
                <w:rFonts w:ascii="宋体" w:hAnsi="宋体" w:cs="宋体"/>
                <w:color w:val="000000"/>
              </w:rPr>
            </w:pPr>
          </w:p>
        </w:tc>
        <w:tc>
          <w:tcPr>
            <w:tcW w:w="1527" w:type="dxa"/>
            <w:tcBorders>
              <w:top w:val="single" w:color="auto" w:sz="4" w:space="0"/>
            </w:tcBorders>
            <w:vAlign w:val="center"/>
          </w:tcPr>
          <w:p w14:paraId="6EF28B0C">
            <w:pPr>
              <w:spacing w:line="400" w:lineRule="exact"/>
              <w:jc w:val="center"/>
              <w:rPr>
                <w:rFonts w:ascii="宋体" w:hAnsi="宋体" w:cs="宋体"/>
                <w:color w:val="000000"/>
              </w:rPr>
            </w:pPr>
          </w:p>
        </w:tc>
        <w:tc>
          <w:tcPr>
            <w:tcW w:w="1341" w:type="dxa"/>
            <w:tcBorders>
              <w:top w:val="single" w:color="auto" w:sz="4" w:space="0"/>
            </w:tcBorders>
            <w:vAlign w:val="center"/>
          </w:tcPr>
          <w:p w14:paraId="0EFF3ED4">
            <w:pPr>
              <w:spacing w:line="400" w:lineRule="exact"/>
              <w:jc w:val="center"/>
              <w:rPr>
                <w:rFonts w:ascii="宋体" w:hAnsi="宋体" w:cs="宋体"/>
                <w:color w:val="000000"/>
              </w:rPr>
            </w:pPr>
          </w:p>
        </w:tc>
        <w:tc>
          <w:tcPr>
            <w:tcW w:w="1468" w:type="dxa"/>
            <w:gridSpan w:val="2"/>
            <w:tcBorders>
              <w:top w:val="single" w:color="auto" w:sz="4" w:space="0"/>
              <w:right w:val="single" w:color="auto" w:sz="4" w:space="0"/>
            </w:tcBorders>
            <w:vAlign w:val="center"/>
          </w:tcPr>
          <w:p w14:paraId="79FF4D1D">
            <w:pPr>
              <w:spacing w:line="400" w:lineRule="exact"/>
              <w:jc w:val="center"/>
              <w:rPr>
                <w:rFonts w:ascii="宋体" w:hAnsi="宋体" w:cs="宋体"/>
                <w:color w:val="000000"/>
              </w:rPr>
            </w:pPr>
          </w:p>
        </w:tc>
        <w:tc>
          <w:tcPr>
            <w:tcW w:w="1574" w:type="dxa"/>
            <w:tcBorders>
              <w:top w:val="single" w:color="auto" w:sz="4" w:space="0"/>
              <w:left w:val="single" w:color="auto" w:sz="4" w:space="0"/>
              <w:right w:val="single" w:color="auto" w:sz="4" w:space="0"/>
            </w:tcBorders>
            <w:vAlign w:val="center"/>
          </w:tcPr>
          <w:p w14:paraId="0D15C98D">
            <w:pPr>
              <w:spacing w:line="400" w:lineRule="exact"/>
              <w:jc w:val="center"/>
              <w:rPr>
                <w:rFonts w:ascii="宋体" w:hAnsi="宋体" w:cs="宋体"/>
                <w:color w:val="000000"/>
              </w:rPr>
            </w:pPr>
          </w:p>
        </w:tc>
      </w:tr>
    </w:tbl>
    <w:p w14:paraId="7CABC8D7">
      <w:pPr>
        <w:pStyle w:val="266"/>
        <w:spacing w:line="500" w:lineRule="exact"/>
        <w:rPr>
          <w:rFonts w:ascii="宋体" w:hAnsi="宋体"/>
          <w:b/>
          <w:szCs w:val="21"/>
          <w:highlight w:val="white"/>
        </w:rPr>
      </w:pPr>
    </w:p>
    <w:p w14:paraId="0965686D">
      <w:pPr>
        <w:pStyle w:val="266"/>
        <w:spacing w:line="500" w:lineRule="exact"/>
        <w:ind w:left="632" w:hanging="632" w:hangingChars="300"/>
        <w:rPr>
          <w:rFonts w:ascii="宋体" w:hAnsi="宋体"/>
          <w:b/>
          <w:szCs w:val="21"/>
        </w:rPr>
      </w:pPr>
      <w:r>
        <w:rPr>
          <w:rFonts w:hint="eastAsia" w:ascii="宋体" w:hAnsi="宋体"/>
          <w:b/>
          <w:szCs w:val="21"/>
          <w:highlight w:val="white"/>
        </w:rPr>
        <w:t>备注：本表后附合同协议书的复印件。</w:t>
      </w:r>
    </w:p>
    <w:p w14:paraId="5B5B7606">
      <w:pPr>
        <w:pStyle w:val="266"/>
        <w:spacing w:line="500" w:lineRule="exact"/>
        <w:ind w:left="630" w:leftChars="300" w:firstLine="2400" w:firstLineChars="1000"/>
        <w:rPr>
          <w:rFonts w:asciiTheme="minorEastAsia" w:hAnsiTheme="minorEastAsia" w:eastAsiaTheme="minorEastAsia" w:cstheme="minorEastAsia"/>
          <w:sz w:val="24"/>
        </w:rPr>
      </w:pPr>
    </w:p>
    <w:p w14:paraId="514350DB">
      <w:pPr>
        <w:pStyle w:val="266"/>
        <w:spacing w:line="500" w:lineRule="exact"/>
        <w:ind w:left="630" w:leftChars="300" w:firstLine="2400" w:firstLineChars="1000"/>
        <w:rPr>
          <w:rFonts w:ascii="宋体" w:hAnsi="宋体"/>
          <w:sz w:val="24"/>
        </w:rPr>
      </w:pPr>
      <w:r>
        <w:rPr>
          <w:rFonts w:hint="eastAsia" w:asciiTheme="minorEastAsia" w:hAnsiTheme="minorEastAsia" w:eastAsiaTheme="minorEastAsia" w:cstheme="minorEastAsia"/>
          <w:sz w:val="24"/>
        </w:rPr>
        <w:t xml:space="preserve">响应单位名称：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（公章）</w:t>
      </w:r>
    </w:p>
    <w:p w14:paraId="144FF9E0">
      <w:pPr>
        <w:snapToGrid w:val="0"/>
        <w:spacing w:line="360" w:lineRule="auto"/>
        <w:ind w:right="105" w:rightChars="50"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法定代表人或法人授权代表（签字或盖章）：</w:t>
      </w:r>
    </w:p>
    <w:p w14:paraId="7E4E87F1">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p w14:paraId="7A7AB464">
      <w:pPr>
        <w:snapToGrid w:val="0"/>
        <w:spacing w:line="360" w:lineRule="auto"/>
        <w:rPr>
          <w:rFonts w:asciiTheme="minorEastAsia" w:hAnsiTheme="minorEastAsia" w:eastAsiaTheme="minorEastAsia" w:cstheme="minorEastAsia"/>
          <w:b/>
          <w:sz w:val="22"/>
        </w:rPr>
      </w:pPr>
      <w:r>
        <w:rPr>
          <w:highlight w:val="white"/>
        </w:rPr>
        <w:br w:type="page"/>
      </w:r>
    </w:p>
    <w:p w14:paraId="0E53ACBF">
      <w:pPr>
        <w:spacing w:line="360" w:lineRule="auto"/>
        <w:jc w:val="center"/>
        <w:rPr>
          <w:rFonts w:asciiTheme="minorEastAsia" w:hAnsiTheme="minorEastAsia" w:cstheme="minorEastAsia"/>
          <w:b/>
          <w:sz w:val="32"/>
          <w:szCs w:val="32"/>
        </w:rPr>
      </w:pPr>
      <w:r>
        <w:rPr>
          <w:rFonts w:hint="eastAsia" w:asciiTheme="minorEastAsia" w:hAnsiTheme="minorEastAsia" w:cstheme="minorEastAsia"/>
          <w:b/>
          <w:sz w:val="32"/>
          <w:szCs w:val="32"/>
        </w:rPr>
        <w:t>6、偏离表</w:t>
      </w:r>
    </w:p>
    <w:p w14:paraId="52955173">
      <w:pPr>
        <w:pStyle w:val="13"/>
        <w:ind w:firstLine="602"/>
        <w:jc w:val="center"/>
        <w:rPr>
          <w:rFonts w:asciiTheme="minorEastAsia" w:hAnsiTheme="minorEastAsia" w:cstheme="minorEastAsia"/>
          <w:b/>
          <w:sz w:val="30"/>
          <w:szCs w:val="30"/>
        </w:rPr>
      </w:pPr>
      <w:r>
        <w:rPr>
          <w:rFonts w:hint="eastAsia" w:asciiTheme="minorEastAsia" w:hAnsiTheme="minorEastAsia" w:cstheme="minorEastAsia"/>
          <w:b/>
          <w:sz w:val="30"/>
          <w:szCs w:val="30"/>
        </w:rPr>
        <w:t>6.1技术规格偏离表</w:t>
      </w:r>
    </w:p>
    <w:p w14:paraId="0E1C3AC5">
      <w:pPr>
        <w:snapToGrid w:val="0"/>
        <w:spacing w:line="360" w:lineRule="auto"/>
        <w:jc w:val="center"/>
        <w:rPr>
          <w:rFonts w:ascii="宋体" w:hAnsi="宋体"/>
          <w:sz w:val="32"/>
          <w:szCs w:val="32"/>
        </w:rPr>
      </w:pPr>
    </w:p>
    <w:tbl>
      <w:tblPr>
        <w:tblStyle w:val="52"/>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278"/>
        <w:gridCol w:w="1653"/>
        <w:gridCol w:w="1559"/>
        <w:gridCol w:w="1112"/>
        <w:gridCol w:w="1134"/>
        <w:gridCol w:w="1263"/>
      </w:tblGrid>
      <w:tr w14:paraId="2E4A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920" w:type="dxa"/>
            <w:vAlign w:val="center"/>
          </w:tcPr>
          <w:p w14:paraId="71FBD117">
            <w:pPr>
              <w:snapToGrid w:val="0"/>
              <w:spacing w:line="360" w:lineRule="auto"/>
              <w:jc w:val="center"/>
              <w:rPr>
                <w:rFonts w:ascii="宋体" w:hAnsi="宋体"/>
                <w:b/>
              </w:rPr>
            </w:pPr>
            <w:r>
              <w:rPr>
                <w:rFonts w:hint="eastAsia" w:ascii="宋体" w:hAnsi="宋体"/>
                <w:b/>
              </w:rPr>
              <w:t>序号</w:t>
            </w:r>
          </w:p>
        </w:tc>
        <w:tc>
          <w:tcPr>
            <w:tcW w:w="1278" w:type="dxa"/>
            <w:vAlign w:val="center"/>
          </w:tcPr>
          <w:p w14:paraId="62432BF5">
            <w:pPr>
              <w:snapToGrid w:val="0"/>
              <w:spacing w:line="360" w:lineRule="auto"/>
              <w:jc w:val="center"/>
              <w:rPr>
                <w:rFonts w:ascii="宋体" w:hAnsi="宋体"/>
                <w:b/>
                <w:szCs w:val="21"/>
              </w:rPr>
            </w:pPr>
            <w:r>
              <w:rPr>
                <w:rFonts w:hint="eastAsia" w:ascii="宋体" w:hAnsi="宋体"/>
                <w:b/>
                <w:szCs w:val="21"/>
              </w:rPr>
              <w:t>项目名称</w:t>
            </w:r>
          </w:p>
        </w:tc>
        <w:tc>
          <w:tcPr>
            <w:tcW w:w="1653" w:type="dxa"/>
            <w:vAlign w:val="center"/>
          </w:tcPr>
          <w:p w14:paraId="56833228">
            <w:pPr>
              <w:snapToGrid w:val="0"/>
              <w:spacing w:line="360" w:lineRule="auto"/>
              <w:jc w:val="center"/>
              <w:rPr>
                <w:rFonts w:ascii="宋体" w:hAnsi="宋体"/>
                <w:b/>
                <w:szCs w:val="21"/>
              </w:rPr>
            </w:pPr>
            <w:r>
              <w:rPr>
                <w:rFonts w:hint="eastAsia" w:ascii="宋体" w:hAnsi="宋体"/>
                <w:b/>
                <w:szCs w:val="21"/>
              </w:rPr>
              <w:t>招标技术参数</w:t>
            </w:r>
          </w:p>
        </w:tc>
        <w:tc>
          <w:tcPr>
            <w:tcW w:w="1559" w:type="dxa"/>
            <w:vAlign w:val="center"/>
          </w:tcPr>
          <w:p w14:paraId="14789A68">
            <w:pPr>
              <w:snapToGrid w:val="0"/>
              <w:spacing w:line="360" w:lineRule="auto"/>
              <w:jc w:val="center"/>
              <w:rPr>
                <w:rFonts w:ascii="宋体" w:hAnsi="宋体"/>
                <w:b/>
                <w:szCs w:val="21"/>
              </w:rPr>
            </w:pPr>
            <w:r>
              <w:rPr>
                <w:rFonts w:hint="eastAsia" w:ascii="宋体" w:hAnsi="宋体"/>
                <w:b/>
                <w:szCs w:val="21"/>
              </w:rPr>
              <w:t>响应技术参数</w:t>
            </w:r>
          </w:p>
        </w:tc>
        <w:tc>
          <w:tcPr>
            <w:tcW w:w="1112" w:type="dxa"/>
            <w:vAlign w:val="center"/>
          </w:tcPr>
          <w:p w14:paraId="2FCB0BA2">
            <w:pPr>
              <w:snapToGrid w:val="0"/>
              <w:spacing w:line="360" w:lineRule="auto"/>
              <w:jc w:val="center"/>
              <w:rPr>
                <w:rFonts w:ascii="宋体" w:hAnsi="宋体"/>
                <w:b/>
                <w:szCs w:val="21"/>
              </w:rPr>
            </w:pPr>
            <w:r>
              <w:rPr>
                <w:rFonts w:hint="eastAsia" w:ascii="宋体" w:hAnsi="宋体"/>
                <w:b/>
                <w:szCs w:val="21"/>
              </w:rPr>
              <w:t>响应情况</w:t>
            </w:r>
          </w:p>
        </w:tc>
        <w:tc>
          <w:tcPr>
            <w:tcW w:w="1134" w:type="dxa"/>
            <w:vAlign w:val="center"/>
          </w:tcPr>
          <w:p w14:paraId="426322ED">
            <w:pPr>
              <w:snapToGrid w:val="0"/>
              <w:spacing w:line="360" w:lineRule="auto"/>
              <w:jc w:val="center"/>
              <w:rPr>
                <w:rFonts w:ascii="宋体" w:hAnsi="宋体"/>
                <w:b/>
                <w:szCs w:val="21"/>
              </w:rPr>
            </w:pPr>
            <w:r>
              <w:rPr>
                <w:rFonts w:hint="eastAsia" w:ascii="宋体" w:hAnsi="宋体"/>
                <w:b/>
                <w:szCs w:val="21"/>
              </w:rPr>
              <w:t>偏离情况</w:t>
            </w:r>
          </w:p>
        </w:tc>
        <w:tc>
          <w:tcPr>
            <w:tcW w:w="1263" w:type="dxa"/>
            <w:vAlign w:val="center"/>
          </w:tcPr>
          <w:p w14:paraId="7FDD1824">
            <w:pPr>
              <w:snapToGrid w:val="0"/>
              <w:spacing w:line="360" w:lineRule="auto"/>
              <w:jc w:val="center"/>
              <w:rPr>
                <w:rFonts w:ascii="宋体" w:hAnsi="宋体"/>
                <w:b/>
                <w:szCs w:val="21"/>
              </w:rPr>
            </w:pPr>
            <w:r>
              <w:rPr>
                <w:rFonts w:hint="eastAsia" w:ascii="宋体" w:hAnsi="宋体"/>
                <w:b/>
                <w:szCs w:val="21"/>
              </w:rPr>
              <w:t>说明</w:t>
            </w:r>
          </w:p>
        </w:tc>
      </w:tr>
      <w:tr w14:paraId="31116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0" w:type="dxa"/>
            <w:vAlign w:val="center"/>
          </w:tcPr>
          <w:p w14:paraId="765B8790">
            <w:pPr>
              <w:snapToGrid w:val="0"/>
              <w:spacing w:line="360" w:lineRule="auto"/>
              <w:jc w:val="center"/>
              <w:rPr>
                <w:rFonts w:ascii="宋体" w:hAnsi="宋体"/>
              </w:rPr>
            </w:pPr>
          </w:p>
        </w:tc>
        <w:tc>
          <w:tcPr>
            <w:tcW w:w="1278" w:type="dxa"/>
          </w:tcPr>
          <w:p w14:paraId="091BA06B">
            <w:pPr>
              <w:snapToGrid w:val="0"/>
              <w:spacing w:line="360" w:lineRule="auto"/>
              <w:rPr>
                <w:rFonts w:ascii="宋体" w:hAnsi="宋体"/>
                <w:szCs w:val="21"/>
              </w:rPr>
            </w:pPr>
          </w:p>
        </w:tc>
        <w:tc>
          <w:tcPr>
            <w:tcW w:w="1653" w:type="dxa"/>
          </w:tcPr>
          <w:p w14:paraId="62DF7B00">
            <w:pPr>
              <w:snapToGrid w:val="0"/>
              <w:spacing w:line="360" w:lineRule="auto"/>
              <w:rPr>
                <w:rFonts w:ascii="宋体" w:hAnsi="宋体"/>
                <w:szCs w:val="21"/>
              </w:rPr>
            </w:pPr>
          </w:p>
        </w:tc>
        <w:tc>
          <w:tcPr>
            <w:tcW w:w="1559" w:type="dxa"/>
          </w:tcPr>
          <w:p w14:paraId="31AC409B">
            <w:pPr>
              <w:snapToGrid w:val="0"/>
              <w:spacing w:line="360" w:lineRule="auto"/>
              <w:rPr>
                <w:rFonts w:ascii="宋体" w:hAnsi="宋体"/>
                <w:szCs w:val="21"/>
              </w:rPr>
            </w:pPr>
          </w:p>
        </w:tc>
        <w:tc>
          <w:tcPr>
            <w:tcW w:w="1112" w:type="dxa"/>
          </w:tcPr>
          <w:p w14:paraId="23AAD4CE">
            <w:pPr>
              <w:snapToGrid w:val="0"/>
              <w:spacing w:line="360" w:lineRule="auto"/>
              <w:rPr>
                <w:rFonts w:ascii="宋体" w:hAnsi="宋体"/>
                <w:szCs w:val="21"/>
              </w:rPr>
            </w:pPr>
          </w:p>
        </w:tc>
        <w:tc>
          <w:tcPr>
            <w:tcW w:w="1134" w:type="dxa"/>
          </w:tcPr>
          <w:p w14:paraId="270C7750">
            <w:pPr>
              <w:snapToGrid w:val="0"/>
              <w:spacing w:line="360" w:lineRule="auto"/>
              <w:rPr>
                <w:rFonts w:ascii="宋体" w:hAnsi="宋体"/>
                <w:szCs w:val="21"/>
              </w:rPr>
            </w:pPr>
          </w:p>
        </w:tc>
        <w:tc>
          <w:tcPr>
            <w:tcW w:w="1263" w:type="dxa"/>
          </w:tcPr>
          <w:p w14:paraId="5AF31637">
            <w:pPr>
              <w:snapToGrid w:val="0"/>
              <w:spacing w:line="360" w:lineRule="auto"/>
              <w:rPr>
                <w:rFonts w:ascii="宋体" w:hAnsi="宋体"/>
                <w:szCs w:val="21"/>
              </w:rPr>
            </w:pPr>
          </w:p>
        </w:tc>
      </w:tr>
      <w:tr w14:paraId="5CE3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20" w:type="dxa"/>
            <w:vAlign w:val="center"/>
          </w:tcPr>
          <w:p w14:paraId="3304D0CB">
            <w:pPr>
              <w:snapToGrid w:val="0"/>
              <w:spacing w:line="360" w:lineRule="auto"/>
              <w:jc w:val="center"/>
              <w:rPr>
                <w:rFonts w:ascii="宋体" w:hAnsi="宋体"/>
              </w:rPr>
            </w:pPr>
          </w:p>
        </w:tc>
        <w:tc>
          <w:tcPr>
            <w:tcW w:w="1278" w:type="dxa"/>
          </w:tcPr>
          <w:p w14:paraId="35E088A3">
            <w:pPr>
              <w:snapToGrid w:val="0"/>
              <w:spacing w:line="360" w:lineRule="auto"/>
              <w:rPr>
                <w:rFonts w:ascii="宋体" w:hAnsi="宋体"/>
                <w:szCs w:val="21"/>
              </w:rPr>
            </w:pPr>
          </w:p>
        </w:tc>
        <w:tc>
          <w:tcPr>
            <w:tcW w:w="1653" w:type="dxa"/>
          </w:tcPr>
          <w:p w14:paraId="0ADDE21B">
            <w:pPr>
              <w:snapToGrid w:val="0"/>
              <w:spacing w:line="360" w:lineRule="auto"/>
              <w:rPr>
                <w:rFonts w:ascii="宋体" w:hAnsi="宋体"/>
                <w:szCs w:val="21"/>
              </w:rPr>
            </w:pPr>
          </w:p>
        </w:tc>
        <w:tc>
          <w:tcPr>
            <w:tcW w:w="1559" w:type="dxa"/>
          </w:tcPr>
          <w:p w14:paraId="33C2C2D0">
            <w:pPr>
              <w:snapToGrid w:val="0"/>
              <w:spacing w:line="360" w:lineRule="auto"/>
              <w:rPr>
                <w:rFonts w:ascii="宋体" w:hAnsi="宋体"/>
                <w:szCs w:val="21"/>
              </w:rPr>
            </w:pPr>
          </w:p>
        </w:tc>
        <w:tc>
          <w:tcPr>
            <w:tcW w:w="1112" w:type="dxa"/>
          </w:tcPr>
          <w:p w14:paraId="1E81248F">
            <w:pPr>
              <w:snapToGrid w:val="0"/>
              <w:spacing w:line="360" w:lineRule="auto"/>
              <w:rPr>
                <w:rFonts w:ascii="宋体" w:hAnsi="宋体"/>
                <w:szCs w:val="21"/>
              </w:rPr>
            </w:pPr>
          </w:p>
        </w:tc>
        <w:tc>
          <w:tcPr>
            <w:tcW w:w="1134" w:type="dxa"/>
          </w:tcPr>
          <w:p w14:paraId="19AA1F12">
            <w:pPr>
              <w:snapToGrid w:val="0"/>
              <w:spacing w:line="360" w:lineRule="auto"/>
              <w:rPr>
                <w:rFonts w:ascii="宋体" w:hAnsi="宋体"/>
                <w:szCs w:val="21"/>
              </w:rPr>
            </w:pPr>
          </w:p>
        </w:tc>
        <w:tc>
          <w:tcPr>
            <w:tcW w:w="1263" w:type="dxa"/>
          </w:tcPr>
          <w:p w14:paraId="15826542">
            <w:pPr>
              <w:snapToGrid w:val="0"/>
              <w:spacing w:line="360" w:lineRule="auto"/>
              <w:rPr>
                <w:rFonts w:ascii="宋体" w:hAnsi="宋体"/>
                <w:szCs w:val="21"/>
              </w:rPr>
            </w:pPr>
          </w:p>
        </w:tc>
      </w:tr>
      <w:tr w14:paraId="31BBF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20" w:type="dxa"/>
            <w:vAlign w:val="center"/>
          </w:tcPr>
          <w:p w14:paraId="35C75937">
            <w:pPr>
              <w:snapToGrid w:val="0"/>
              <w:spacing w:line="360" w:lineRule="auto"/>
              <w:jc w:val="center"/>
              <w:rPr>
                <w:rFonts w:ascii="宋体" w:hAnsi="宋体"/>
              </w:rPr>
            </w:pPr>
          </w:p>
        </w:tc>
        <w:tc>
          <w:tcPr>
            <w:tcW w:w="1278" w:type="dxa"/>
          </w:tcPr>
          <w:p w14:paraId="2E5973C0">
            <w:pPr>
              <w:snapToGrid w:val="0"/>
              <w:spacing w:line="360" w:lineRule="auto"/>
              <w:rPr>
                <w:rFonts w:ascii="宋体" w:hAnsi="宋体"/>
                <w:szCs w:val="21"/>
              </w:rPr>
            </w:pPr>
          </w:p>
        </w:tc>
        <w:tc>
          <w:tcPr>
            <w:tcW w:w="1653" w:type="dxa"/>
          </w:tcPr>
          <w:p w14:paraId="1811C29F">
            <w:pPr>
              <w:snapToGrid w:val="0"/>
              <w:spacing w:line="360" w:lineRule="auto"/>
              <w:rPr>
                <w:rFonts w:ascii="宋体" w:hAnsi="宋体"/>
                <w:szCs w:val="21"/>
              </w:rPr>
            </w:pPr>
          </w:p>
        </w:tc>
        <w:tc>
          <w:tcPr>
            <w:tcW w:w="1559" w:type="dxa"/>
          </w:tcPr>
          <w:p w14:paraId="0EFFBB52">
            <w:pPr>
              <w:snapToGrid w:val="0"/>
              <w:spacing w:line="360" w:lineRule="auto"/>
              <w:rPr>
                <w:rFonts w:ascii="宋体" w:hAnsi="宋体"/>
                <w:szCs w:val="21"/>
              </w:rPr>
            </w:pPr>
          </w:p>
        </w:tc>
        <w:tc>
          <w:tcPr>
            <w:tcW w:w="1112" w:type="dxa"/>
          </w:tcPr>
          <w:p w14:paraId="1A0493EB">
            <w:pPr>
              <w:snapToGrid w:val="0"/>
              <w:spacing w:line="360" w:lineRule="auto"/>
              <w:rPr>
                <w:rFonts w:ascii="宋体" w:hAnsi="宋体"/>
                <w:szCs w:val="21"/>
              </w:rPr>
            </w:pPr>
          </w:p>
        </w:tc>
        <w:tc>
          <w:tcPr>
            <w:tcW w:w="1134" w:type="dxa"/>
          </w:tcPr>
          <w:p w14:paraId="38C458BE">
            <w:pPr>
              <w:snapToGrid w:val="0"/>
              <w:spacing w:line="360" w:lineRule="auto"/>
              <w:rPr>
                <w:rFonts w:ascii="宋体" w:hAnsi="宋体"/>
                <w:szCs w:val="21"/>
              </w:rPr>
            </w:pPr>
          </w:p>
        </w:tc>
        <w:tc>
          <w:tcPr>
            <w:tcW w:w="1263" w:type="dxa"/>
          </w:tcPr>
          <w:p w14:paraId="247584B6">
            <w:pPr>
              <w:snapToGrid w:val="0"/>
              <w:spacing w:line="360" w:lineRule="auto"/>
              <w:rPr>
                <w:rFonts w:ascii="宋体" w:hAnsi="宋体"/>
                <w:szCs w:val="21"/>
              </w:rPr>
            </w:pPr>
          </w:p>
        </w:tc>
      </w:tr>
      <w:tr w14:paraId="32DB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20" w:type="dxa"/>
            <w:vAlign w:val="center"/>
          </w:tcPr>
          <w:p w14:paraId="7882726A">
            <w:pPr>
              <w:snapToGrid w:val="0"/>
              <w:spacing w:line="360" w:lineRule="auto"/>
              <w:jc w:val="center"/>
              <w:rPr>
                <w:rFonts w:ascii="宋体" w:hAnsi="宋体"/>
              </w:rPr>
            </w:pPr>
            <w:r>
              <w:rPr>
                <w:rFonts w:hint="eastAsia" w:ascii="宋体" w:hAnsi="宋体"/>
              </w:rPr>
              <w:t>……</w:t>
            </w:r>
          </w:p>
        </w:tc>
        <w:tc>
          <w:tcPr>
            <w:tcW w:w="1278" w:type="dxa"/>
          </w:tcPr>
          <w:p w14:paraId="427A5C0D">
            <w:pPr>
              <w:snapToGrid w:val="0"/>
              <w:spacing w:line="360" w:lineRule="auto"/>
              <w:rPr>
                <w:rFonts w:ascii="宋体" w:hAnsi="宋体"/>
                <w:szCs w:val="21"/>
              </w:rPr>
            </w:pPr>
          </w:p>
        </w:tc>
        <w:tc>
          <w:tcPr>
            <w:tcW w:w="1653" w:type="dxa"/>
          </w:tcPr>
          <w:p w14:paraId="21C14028">
            <w:pPr>
              <w:snapToGrid w:val="0"/>
              <w:spacing w:line="360" w:lineRule="auto"/>
              <w:rPr>
                <w:rFonts w:ascii="宋体" w:hAnsi="宋体"/>
                <w:szCs w:val="21"/>
              </w:rPr>
            </w:pPr>
          </w:p>
        </w:tc>
        <w:tc>
          <w:tcPr>
            <w:tcW w:w="1559" w:type="dxa"/>
          </w:tcPr>
          <w:p w14:paraId="3DA285C0">
            <w:pPr>
              <w:snapToGrid w:val="0"/>
              <w:spacing w:line="360" w:lineRule="auto"/>
              <w:rPr>
                <w:rFonts w:ascii="宋体" w:hAnsi="宋体"/>
                <w:szCs w:val="21"/>
              </w:rPr>
            </w:pPr>
          </w:p>
        </w:tc>
        <w:tc>
          <w:tcPr>
            <w:tcW w:w="1112" w:type="dxa"/>
          </w:tcPr>
          <w:p w14:paraId="1A3A8B62">
            <w:pPr>
              <w:snapToGrid w:val="0"/>
              <w:spacing w:line="360" w:lineRule="auto"/>
              <w:rPr>
                <w:rFonts w:ascii="宋体" w:hAnsi="宋体"/>
                <w:szCs w:val="21"/>
              </w:rPr>
            </w:pPr>
          </w:p>
        </w:tc>
        <w:tc>
          <w:tcPr>
            <w:tcW w:w="1134" w:type="dxa"/>
          </w:tcPr>
          <w:p w14:paraId="33C6D6A5">
            <w:pPr>
              <w:snapToGrid w:val="0"/>
              <w:spacing w:line="360" w:lineRule="auto"/>
              <w:rPr>
                <w:rFonts w:ascii="宋体" w:hAnsi="宋体"/>
                <w:szCs w:val="21"/>
              </w:rPr>
            </w:pPr>
          </w:p>
        </w:tc>
        <w:tc>
          <w:tcPr>
            <w:tcW w:w="1263" w:type="dxa"/>
          </w:tcPr>
          <w:p w14:paraId="45970C3A">
            <w:pPr>
              <w:snapToGrid w:val="0"/>
              <w:spacing w:line="360" w:lineRule="auto"/>
              <w:rPr>
                <w:rFonts w:ascii="宋体" w:hAnsi="宋体"/>
                <w:szCs w:val="21"/>
              </w:rPr>
            </w:pPr>
          </w:p>
        </w:tc>
      </w:tr>
      <w:tr w14:paraId="5AE3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0" w:type="dxa"/>
            <w:vAlign w:val="center"/>
          </w:tcPr>
          <w:p w14:paraId="4B306FAC">
            <w:pPr>
              <w:snapToGrid w:val="0"/>
              <w:spacing w:line="360" w:lineRule="auto"/>
              <w:jc w:val="center"/>
              <w:rPr>
                <w:rFonts w:ascii="宋体" w:hAnsi="宋体"/>
              </w:rPr>
            </w:pPr>
          </w:p>
        </w:tc>
        <w:tc>
          <w:tcPr>
            <w:tcW w:w="1278" w:type="dxa"/>
          </w:tcPr>
          <w:p w14:paraId="66A34B34">
            <w:pPr>
              <w:snapToGrid w:val="0"/>
              <w:spacing w:line="360" w:lineRule="auto"/>
              <w:rPr>
                <w:rFonts w:ascii="宋体" w:hAnsi="宋体"/>
                <w:szCs w:val="21"/>
              </w:rPr>
            </w:pPr>
          </w:p>
        </w:tc>
        <w:tc>
          <w:tcPr>
            <w:tcW w:w="1653" w:type="dxa"/>
          </w:tcPr>
          <w:p w14:paraId="797A5CCB">
            <w:pPr>
              <w:snapToGrid w:val="0"/>
              <w:spacing w:line="360" w:lineRule="auto"/>
              <w:rPr>
                <w:rFonts w:ascii="宋体" w:hAnsi="宋体"/>
                <w:szCs w:val="21"/>
              </w:rPr>
            </w:pPr>
          </w:p>
        </w:tc>
        <w:tc>
          <w:tcPr>
            <w:tcW w:w="1559" w:type="dxa"/>
          </w:tcPr>
          <w:p w14:paraId="21E51508">
            <w:pPr>
              <w:snapToGrid w:val="0"/>
              <w:spacing w:line="360" w:lineRule="auto"/>
              <w:rPr>
                <w:rFonts w:ascii="宋体" w:hAnsi="宋体"/>
                <w:szCs w:val="21"/>
              </w:rPr>
            </w:pPr>
          </w:p>
        </w:tc>
        <w:tc>
          <w:tcPr>
            <w:tcW w:w="1112" w:type="dxa"/>
          </w:tcPr>
          <w:p w14:paraId="20A7873E">
            <w:pPr>
              <w:snapToGrid w:val="0"/>
              <w:spacing w:line="360" w:lineRule="auto"/>
              <w:rPr>
                <w:rFonts w:ascii="宋体" w:hAnsi="宋体"/>
                <w:szCs w:val="21"/>
              </w:rPr>
            </w:pPr>
          </w:p>
        </w:tc>
        <w:tc>
          <w:tcPr>
            <w:tcW w:w="1134" w:type="dxa"/>
          </w:tcPr>
          <w:p w14:paraId="1C40F308">
            <w:pPr>
              <w:snapToGrid w:val="0"/>
              <w:spacing w:line="360" w:lineRule="auto"/>
              <w:rPr>
                <w:rFonts w:ascii="宋体" w:hAnsi="宋体"/>
                <w:szCs w:val="21"/>
              </w:rPr>
            </w:pPr>
          </w:p>
        </w:tc>
        <w:tc>
          <w:tcPr>
            <w:tcW w:w="1263" w:type="dxa"/>
          </w:tcPr>
          <w:p w14:paraId="6BB67E18">
            <w:pPr>
              <w:snapToGrid w:val="0"/>
              <w:spacing w:line="360" w:lineRule="auto"/>
              <w:rPr>
                <w:rFonts w:ascii="宋体" w:hAnsi="宋体"/>
                <w:szCs w:val="21"/>
              </w:rPr>
            </w:pPr>
          </w:p>
        </w:tc>
      </w:tr>
    </w:tbl>
    <w:p w14:paraId="316F293F">
      <w:pPr>
        <w:snapToGrid w:val="0"/>
        <w:spacing w:line="360" w:lineRule="auto"/>
        <w:ind w:firstLine="422" w:firstLineChars="200"/>
        <w:rPr>
          <w:rFonts w:ascii="宋体" w:hAnsi="宋体"/>
          <w:b/>
          <w:szCs w:val="21"/>
        </w:rPr>
      </w:pPr>
      <w:r>
        <w:rPr>
          <w:rFonts w:hint="eastAsia" w:ascii="宋体" w:hAnsi="宋体"/>
          <w:b/>
          <w:szCs w:val="21"/>
        </w:rPr>
        <w:t>注：凡响应文件中技术条款（包括技术要求以及其它所有商务内容）与竞争性磋商文件有偏差的，均应在此表中列出（内容较多的可以标注见响应文件第几页，偏差包括正偏差和负偏差），未在此表中列出的视同完全满足竞争性磋商文件要求。</w:t>
      </w:r>
    </w:p>
    <w:p w14:paraId="742EED0D">
      <w:pPr>
        <w:snapToGrid w:val="0"/>
        <w:spacing w:line="360" w:lineRule="auto"/>
        <w:ind w:right="105" w:rightChars="50"/>
        <w:rPr>
          <w:rFonts w:ascii="宋体" w:hAnsi="宋体"/>
          <w:sz w:val="32"/>
        </w:rPr>
      </w:pPr>
    </w:p>
    <w:p w14:paraId="03A242FE">
      <w:pPr>
        <w:pStyle w:val="13"/>
      </w:pPr>
    </w:p>
    <w:p w14:paraId="176194DB">
      <w:pPr>
        <w:pStyle w:val="13"/>
      </w:pPr>
    </w:p>
    <w:p w14:paraId="429A1143">
      <w:pPr>
        <w:pStyle w:val="13"/>
      </w:pPr>
    </w:p>
    <w:p w14:paraId="45628043">
      <w:pPr>
        <w:snapToGrid w:val="0"/>
        <w:spacing w:line="360" w:lineRule="auto"/>
        <w:ind w:right="105" w:rightChars="50"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响应单位名称：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（公章）</w:t>
      </w:r>
    </w:p>
    <w:p w14:paraId="485F283F">
      <w:pPr>
        <w:snapToGrid w:val="0"/>
        <w:spacing w:line="360" w:lineRule="auto"/>
        <w:ind w:right="105" w:rightChars="50"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法定代表人或法人授权代表（签字或盖章）：</w:t>
      </w:r>
    </w:p>
    <w:p w14:paraId="755B4A3C">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sz w:val="24"/>
          <w:szCs w:val="24"/>
        </w:rPr>
        <w:t xml:space="preserve"> </w:t>
      </w:r>
    </w:p>
    <w:p w14:paraId="1F1BA195">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p w14:paraId="5E9FE3CB">
      <w:pPr>
        <w:snapToGrid w:val="0"/>
        <w:spacing w:line="360" w:lineRule="auto"/>
        <w:rPr>
          <w:rFonts w:ascii="宋体" w:hAnsi="宋体"/>
          <w:b/>
          <w:sz w:val="30"/>
          <w:szCs w:val="30"/>
        </w:rPr>
      </w:pPr>
    </w:p>
    <w:p w14:paraId="646DC49E">
      <w:pPr>
        <w:snapToGrid w:val="0"/>
        <w:spacing w:line="360" w:lineRule="auto"/>
        <w:rPr>
          <w:rFonts w:ascii="宋体" w:hAnsi="宋体"/>
          <w:b/>
          <w:sz w:val="30"/>
          <w:szCs w:val="30"/>
        </w:rPr>
      </w:pPr>
    </w:p>
    <w:p w14:paraId="14821DF8">
      <w:pPr>
        <w:snapToGrid w:val="0"/>
        <w:spacing w:line="360" w:lineRule="auto"/>
        <w:rPr>
          <w:rFonts w:ascii="宋体" w:hAnsi="宋体"/>
          <w:b/>
          <w:sz w:val="22"/>
        </w:rPr>
      </w:pPr>
    </w:p>
    <w:p w14:paraId="460167F4">
      <w:pPr>
        <w:snapToGrid w:val="0"/>
        <w:spacing w:line="360" w:lineRule="auto"/>
        <w:rPr>
          <w:rFonts w:ascii="宋体" w:hAnsi="宋体"/>
          <w:b/>
          <w:sz w:val="22"/>
        </w:rPr>
      </w:pPr>
    </w:p>
    <w:p w14:paraId="37138067">
      <w:pPr>
        <w:pStyle w:val="13"/>
        <w:ind w:firstLine="0" w:firstLineChars="0"/>
        <w:rPr>
          <w:rFonts w:asciiTheme="minorEastAsia" w:hAnsiTheme="minorEastAsia" w:cstheme="minorEastAsia"/>
          <w:b/>
          <w:sz w:val="30"/>
          <w:szCs w:val="30"/>
        </w:rPr>
      </w:pPr>
    </w:p>
    <w:p w14:paraId="6C218F98">
      <w:pPr>
        <w:pStyle w:val="13"/>
        <w:ind w:firstLine="0" w:firstLineChars="0"/>
        <w:rPr>
          <w:rFonts w:asciiTheme="minorEastAsia" w:hAnsiTheme="minorEastAsia" w:cstheme="minorEastAsia"/>
          <w:b/>
          <w:sz w:val="30"/>
          <w:szCs w:val="30"/>
        </w:rPr>
      </w:pPr>
    </w:p>
    <w:p w14:paraId="787CFF01">
      <w:pPr>
        <w:pStyle w:val="13"/>
        <w:ind w:firstLine="602"/>
        <w:jc w:val="center"/>
        <w:rPr>
          <w:rFonts w:asciiTheme="minorEastAsia" w:hAnsiTheme="minorEastAsia" w:cstheme="minorEastAsia"/>
          <w:b/>
          <w:sz w:val="30"/>
          <w:szCs w:val="30"/>
        </w:rPr>
      </w:pPr>
      <w:r>
        <w:rPr>
          <w:rFonts w:hint="eastAsia" w:asciiTheme="minorEastAsia" w:hAnsiTheme="minorEastAsia" w:cstheme="minorEastAsia"/>
          <w:b/>
          <w:sz w:val="30"/>
          <w:szCs w:val="30"/>
        </w:rPr>
        <w:t>6.2商务条款偏离表</w:t>
      </w:r>
    </w:p>
    <w:p w14:paraId="5247A27A">
      <w:pPr>
        <w:pStyle w:val="13"/>
      </w:pPr>
    </w:p>
    <w:tbl>
      <w:tblPr>
        <w:tblStyle w:val="52"/>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278"/>
        <w:gridCol w:w="1653"/>
        <w:gridCol w:w="1559"/>
        <w:gridCol w:w="1112"/>
        <w:gridCol w:w="1134"/>
        <w:gridCol w:w="1263"/>
      </w:tblGrid>
      <w:tr w14:paraId="0842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920" w:type="dxa"/>
            <w:vAlign w:val="center"/>
          </w:tcPr>
          <w:p w14:paraId="19BA385C">
            <w:pPr>
              <w:snapToGrid w:val="0"/>
              <w:spacing w:line="360" w:lineRule="auto"/>
              <w:jc w:val="center"/>
              <w:rPr>
                <w:rFonts w:ascii="宋体" w:hAnsi="宋体"/>
                <w:b/>
              </w:rPr>
            </w:pPr>
            <w:r>
              <w:rPr>
                <w:rFonts w:hint="eastAsia" w:ascii="宋体" w:hAnsi="宋体"/>
                <w:b/>
              </w:rPr>
              <w:t>序号</w:t>
            </w:r>
          </w:p>
        </w:tc>
        <w:tc>
          <w:tcPr>
            <w:tcW w:w="1278" w:type="dxa"/>
            <w:vAlign w:val="center"/>
          </w:tcPr>
          <w:p w14:paraId="1C4BB14C">
            <w:pPr>
              <w:snapToGrid w:val="0"/>
              <w:spacing w:line="360" w:lineRule="auto"/>
              <w:jc w:val="center"/>
              <w:rPr>
                <w:rFonts w:ascii="宋体" w:hAnsi="宋体"/>
                <w:b/>
                <w:szCs w:val="21"/>
              </w:rPr>
            </w:pPr>
            <w:r>
              <w:rPr>
                <w:rFonts w:hint="eastAsia" w:ascii="宋体" w:hAnsi="宋体"/>
                <w:b/>
                <w:szCs w:val="21"/>
              </w:rPr>
              <w:t>项目名称</w:t>
            </w:r>
          </w:p>
        </w:tc>
        <w:tc>
          <w:tcPr>
            <w:tcW w:w="1653" w:type="dxa"/>
            <w:vAlign w:val="center"/>
          </w:tcPr>
          <w:p w14:paraId="682DD62E">
            <w:pPr>
              <w:snapToGrid w:val="0"/>
              <w:spacing w:line="360" w:lineRule="auto"/>
              <w:jc w:val="center"/>
              <w:rPr>
                <w:rFonts w:ascii="宋体" w:hAnsi="宋体"/>
                <w:b/>
                <w:szCs w:val="21"/>
              </w:rPr>
            </w:pPr>
            <w:r>
              <w:rPr>
                <w:rFonts w:hint="eastAsia" w:ascii="宋体" w:hAnsi="宋体"/>
                <w:b/>
                <w:szCs w:val="21"/>
              </w:rPr>
              <w:t>招标参数</w:t>
            </w:r>
          </w:p>
        </w:tc>
        <w:tc>
          <w:tcPr>
            <w:tcW w:w="1559" w:type="dxa"/>
            <w:vAlign w:val="center"/>
          </w:tcPr>
          <w:p w14:paraId="72D6535C">
            <w:pPr>
              <w:snapToGrid w:val="0"/>
              <w:spacing w:line="360" w:lineRule="auto"/>
              <w:jc w:val="center"/>
              <w:rPr>
                <w:rFonts w:ascii="宋体" w:hAnsi="宋体"/>
                <w:b/>
                <w:szCs w:val="21"/>
              </w:rPr>
            </w:pPr>
            <w:r>
              <w:rPr>
                <w:rFonts w:hint="eastAsia" w:ascii="宋体" w:hAnsi="宋体"/>
                <w:b/>
                <w:szCs w:val="21"/>
              </w:rPr>
              <w:t>响应参数</w:t>
            </w:r>
          </w:p>
        </w:tc>
        <w:tc>
          <w:tcPr>
            <w:tcW w:w="1112" w:type="dxa"/>
            <w:vAlign w:val="center"/>
          </w:tcPr>
          <w:p w14:paraId="1D06E577">
            <w:pPr>
              <w:snapToGrid w:val="0"/>
              <w:spacing w:line="360" w:lineRule="auto"/>
              <w:jc w:val="center"/>
              <w:rPr>
                <w:rFonts w:ascii="宋体" w:hAnsi="宋体"/>
                <w:b/>
                <w:szCs w:val="21"/>
              </w:rPr>
            </w:pPr>
            <w:r>
              <w:rPr>
                <w:rFonts w:hint="eastAsia" w:ascii="宋体" w:hAnsi="宋体"/>
                <w:b/>
                <w:szCs w:val="21"/>
              </w:rPr>
              <w:t>响应情况</w:t>
            </w:r>
          </w:p>
        </w:tc>
        <w:tc>
          <w:tcPr>
            <w:tcW w:w="1134" w:type="dxa"/>
            <w:vAlign w:val="center"/>
          </w:tcPr>
          <w:p w14:paraId="769FCC09">
            <w:pPr>
              <w:snapToGrid w:val="0"/>
              <w:spacing w:line="360" w:lineRule="auto"/>
              <w:jc w:val="center"/>
              <w:rPr>
                <w:rFonts w:ascii="宋体" w:hAnsi="宋体"/>
                <w:b/>
                <w:szCs w:val="21"/>
              </w:rPr>
            </w:pPr>
            <w:r>
              <w:rPr>
                <w:rFonts w:hint="eastAsia" w:ascii="宋体" w:hAnsi="宋体"/>
                <w:b/>
                <w:szCs w:val="21"/>
              </w:rPr>
              <w:t>偏离情况</w:t>
            </w:r>
          </w:p>
        </w:tc>
        <w:tc>
          <w:tcPr>
            <w:tcW w:w="1263" w:type="dxa"/>
            <w:vAlign w:val="center"/>
          </w:tcPr>
          <w:p w14:paraId="48E21308">
            <w:pPr>
              <w:snapToGrid w:val="0"/>
              <w:spacing w:line="360" w:lineRule="auto"/>
              <w:jc w:val="center"/>
              <w:rPr>
                <w:rFonts w:ascii="宋体" w:hAnsi="宋体"/>
                <w:b/>
                <w:szCs w:val="21"/>
              </w:rPr>
            </w:pPr>
            <w:r>
              <w:rPr>
                <w:rFonts w:hint="eastAsia" w:ascii="宋体" w:hAnsi="宋体"/>
                <w:b/>
                <w:szCs w:val="21"/>
              </w:rPr>
              <w:t>说明</w:t>
            </w:r>
          </w:p>
        </w:tc>
      </w:tr>
      <w:tr w14:paraId="53E1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0" w:type="dxa"/>
            <w:vAlign w:val="center"/>
          </w:tcPr>
          <w:p w14:paraId="50FEE7B2">
            <w:pPr>
              <w:snapToGrid w:val="0"/>
              <w:spacing w:line="360" w:lineRule="auto"/>
              <w:jc w:val="center"/>
              <w:rPr>
                <w:rFonts w:ascii="宋体" w:hAnsi="宋体"/>
              </w:rPr>
            </w:pPr>
          </w:p>
        </w:tc>
        <w:tc>
          <w:tcPr>
            <w:tcW w:w="1278" w:type="dxa"/>
          </w:tcPr>
          <w:p w14:paraId="4660C50C">
            <w:pPr>
              <w:snapToGrid w:val="0"/>
              <w:spacing w:line="360" w:lineRule="auto"/>
              <w:rPr>
                <w:rFonts w:ascii="宋体" w:hAnsi="宋体"/>
                <w:szCs w:val="21"/>
              </w:rPr>
            </w:pPr>
          </w:p>
        </w:tc>
        <w:tc>
          <w:tcPr>
            <w:tcW w:w="1653" w:type="dxa"/>
          </w:tcPr>
          <w:p w14:paraId="1843ABF9">
            <w:pPr>
              <w:snapToGrid w:val="0"/>
              <w:spacing w:line="360" w:lineRule="auto"/>
              <w:rPr>
                <w:rFonts w:ascii="宋体" w:hAnsi="宋体"/>
                <w:szCs w:val="21"/>
              </w:rPr>
            </w:pPr>
          </w:p>
        </w:tc>
        <w:tc>
          <w:tcPr>
            <w:tcW w:w="1559" w:type="dxa"/>
          </w:tcPr>
          <w:p w14:paraId="5A7658B1">
            <w:pPr>
              <w:snapToGrid w:val="0"/>
              <w:spacing w:line="360" w:lineRule="auto"/>
              <w:rPr>
                <w:rFonts w:ascii="宋体" w:hAnsi="宋体"/>
                <w:szCs w:val="21"/>
              </w:rPr>
            </w:pPr>
          </w:p>
        </w:tc>
        <w:tc>
          <w:tcPr>
            <w:tcW w:w="1112" w:type="dxa"/>
          </w:tcPr>
          <w:p w14:paraId="35CFFDDF">
            <w:pPr>
              <w:snapToGrid w:val="0"/>
              <w:spacing w:line="360" w:lineRule="auto"/>
              <w:rPr>
                <w:rFonts w:ascii="宋体" w:hAnsi="宋体"/>
                <w:szCs w:val="21"/>
              </w:rPr>
            </w:pPr>
          </w:p>
        </w:tc>
        <w:tc>
          <w:tcPr>
            <w:tcW w:w="1134" w:type="dxa"/>
          </w:tcPr>
          <w:p w14:paraId="5E665DE5">
            <w:pPr>
              <w:snapToGrid w:val="0"/>
              <w:spacing w:line="360" w:lineRule="auto"/>
              <w:rPr>
                <w:rFonts w:ascii="宋体" w:hAnsi="宋体"/>
                <w:szCs w:val="21"/>
              </w:rPr>
            </w:pPr>
          </w:p>
        </w:tc>
        <w:tc>
          <w:tcPr>
            <w:tcW w:w="1263" w:type="dxa"/>
          </w:tcPr>
          <w:p w14:paraId="3AE62CEB">
            <w:pPr>
              <w:snapToGrid w:val="0"/>
              <w:spacing w:line="360" w:lineRule="auto"/>
              <w:rPr>
                <w:rFonts w:ascii="宋体" w:hAnsi="宋体"/>
                <w:szCs w:val="21"/>
              </w:rPr>
            </w:pPr>
          </w:p>
        </w:tc>
      </w:tr>
      <w:tr w14:paraId="2585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20" w:type="dxa"/>
            <w:vAlign w:val="center"/>
          </w:tcPr>
          <w:p w14:paraId="3FB9F61E">
            <w:pPr>
              <w:snapToGrid w:val="0"/>
              <w:spacing w:line="360" w:lineRule="auto"/>
              <w:jc w:val="center"/>
              <w:rPr>
                <w:rFonts w:ascii="宋体" w:hAnsi="宋体"/>
              </w:rPr>
            </w:pPr>
          </w:p>
        </w:tc>
        <w:tc>
          <w:tcPr>
            <w:tcW w:w="1278" w:type="dxa"/>
          </w:tcPr>
          <w:p w14:paraId="57E6B35C">
            <w:pPr>
              <w:snapToGrid w:val="0"/>
              <w:spacing w:line="360" w:lineRule="auto"/>
              <w:rPr>
                <w:rFonts w:ascii="宋体" w:hAnsi="宋体"/>
                <w:szCs w:val="21"/>
              </w:rPr>
            </w:pPr>
          </w:p>
        </w:tc>
        <w:tc>
          <w:tcPr>
            <w:tcW w:w="1653" w:type="dxa"/>
          </w:tcPr>
          <w:p w14:paraId="3F92CEEF">
            <w:pPr>
              <w:snapToGrid w:val="0"/>
              <w:spacing w:line="360" w:lineRule="auto"/>
              <w:rPr>
                <w:rFonts w:ascii="宋体" w:hAnsi="宋体"/>
                <w:szCs w:val="21"/>
              </w:rPr>
            </w:pPr>
          </w:p>
        </w:tc>
        <w:tc>
          <w:tcPr>
            <w:tcW w:w="1559" w:type="dxa"/>
          </w:tcPr>
          <w:p w14:paraId="376CA3D5">
            <w:pPr>
              <w:snapToGrid w:val="0"/>
              <w:spacing w:line="360" w:lineRule="auto"/>
              <w:rPr>
                <w:rFonts w:ascii="宋体" w:hAnsi="宋体"/>
                <w:szCs w:val="21"/>
              </w:rPr>
            </w:pPr>
          </w:p>
        </w:tc>
        <w:tc>
          <w:tcPr>
            <w:tcW w:w="1112" w:type="dxa"/>
          </w:tcPr>
          <w:p w14:paraId="49F0D7AC">
            <w:pPr>
              <w:snapToGrid w:val="0"/>
              <w:spacing w:line="360" w:lineRule="auto"/>
              <w:rPr>
                <w:rFonts w:ascii="宋体" w:hAnsi="宋体"/>
                <w:szCs w:val="21"/>
              </w:rPr>
            </w:pPr>
          </w:p>
        </w:tc>
        <w:tc>
          <w:tcPr>
            <w:tcW w:w="1134" w:type="dxa"/>
          </w:tcPr>
          <w:p w14:paraId="70DB28D2">
            <w:pPr>
              <w:snapToGrid w:val="0"/>
              <w:spacing w:line="360" w:lineRule="auto"/>
              <w:rPr>
                <w:rFonts w:ascii="宋体" w:hAnsi="宋体"/>
                <w:szCs w:val="21"/>
              </w:rPr>
            </w:pPr>
          </w:p>
        </w:tc>
        <w:tc>
          <w:tcPr>
            <w:tcW w:w="1263" w:type="dxa"/>
          </w:tcPr>
          <w:p w14:paraId="267AE362">
            <w:pPr>
              <w:snapToGrid w:val="0"/>
              <w:spacing w:line="360" w:lineRule="auto"/>
              <w:rPr>
                <w:rFonts w:ascii="宋体" w:hAnsi="宋体"/>
                <w:szCs w:val="21"/>
              </w:rPr>
            </w:pPr>
          </w:p>
        </w:tc>
      </w:tr>
      <w:tr w14:paraId="6A4F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20" w:type="dxa"/>
            <w:vAlign w:val="center"/>
          </w:tcPr>
          <w:p w14:paraId="09644609">
            <w:pPr>
              <w:snapToGrid w:val="0"/>
              <w:spacing w:line="360" w:lineRule="auto"/>
              <w:jc w:val="center"/>
              <w:rPr>
                <w:rFonts w:ascii="宋体" w:hAnsi="宋体"/>
              </w:rPr>
            </w:pPr>
          </w:p>
        </w:tc>
        <w:tc>
          <w:tcPr>
            <w:tcW w:w="1278" w:type="dxa"/>
          </w:tcPr>
          <w:p w14:paraId="27C96D27">
            <w:pPr>
              <w:snapToGrid w:val="0"/>
              <w:spacing w:line="360" w:lineRule="auto"/>
              <w:rPr>
                <w:rFonts w:ascii="宋体" w:hAnsi="宋体"/>
                <w:szCs w:val="21"/>
              </w:rPr>
            </w:pPr>
          </w:p>
        </w:tc>
        <w:tc>
          <w:tcPr>
            <w:tcW w:w="1653" w:type="dxa"/>
          </w:tcPr>
          <w:p w14:paraId="312D1EEA">
            <w:pPr>
              <w:snapToGrid w:val="0"/>
              <w:spacing w:line="360" w:lineRule="auto"/>
              <w:rPr>
                <w:rFonts w:ascii="宋体" w:hAnsi="宋体"/>
                <w:szCs w:val="21"/>
              </w:rPr>
            </w:pPr>
          </w:p>
        </w:tc>
        <w:tc>
          <w:tcPr>
            <w:tcW w:w="1559" w:type="dxa"/>
          </w:tcPr>
          <w:p w14:paraId="06E8BC61">
            <w:pPr>
              <w:snapToGrid w:val="0"/>
              <w:spacing w:line="360" w:lineRule="auto"/>
              <w:rPr>
                <w:rFonts w:ascii="宋体" w:hAnsi="宋体"/>
                <w:szCs w:val="21"/>
              </w:rPr>
            </w:pPr>
          </w:p>
        </w:tc>
        <w:tc>
          <w:tcPr>
            <w:tcW w:w="1112" w:type="dxa"/>
          </w:tcPr>
          <w:p w14:paraId="2472244A">
            <w:pPr>
              <w:snapToGrid w:val="0"/>
              <w:spacing w:line="360" w:lineRule="auto"/>
              <w:rPr>
                <w:rFonts w:ascii="宋体" w:hAnsi="宋体"/>
                <w:szCs w:val="21"/>
              </w:rPr>
            </w:pPr>
          </w:p>
        </w:tc>
        <w:tc>
          <w:tcPr>
            <w:tcW w:w="1134" w:type="dxa"/>
          </w:tcPr>
          <w:p w14:paraId="0A1503A0">
            <w:pPr>
              <w:snapToGrid w:val="0"/>
              <w:spacing w:line="360" w:lineRule="auto"/>
              <w:rPr>
                <w:rFonts w:ascii="宋体" w:hAnsi="宋体"/>
                <w:szCs w:val="21"/>
              </w:rPr>
            </w:pPr>
          </w:p>
        </w:tc>
        <w:tc>
          <w:tcPr>
            <w:tcW w:w="1263" w:type="dxa"/>
          </w:tcPr>
          <w:p w14:paraId="75B15366">
            <w:pPr>
              <w:snapToGrid w:val="0"/>
              <w:spacing w:line="360" w:lineRule="auto"/>
              <w:rPr>
                <w:rFonts w:ascii="宋体" w:hAnsi="宋体"/>
                <w:szCs w:val="21"/>
              </w:rPr>
            </w:pPr>
          </w:p>
        </w:tc>
      </w:tr>
      <w:tr w14:paraId="507A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20" w:type="dxa"/>
            <w:vAlign w:val="center"/>
          </w:tcPr>
          <w:p w14:paraId="5AD49C44">
            <w:pPr>
              <w:snapToGrid w:val="0"/>
              <w:spacing w:line="360" w:lineRule="auto"/>
              <w:jc w:val="center"/>
              <w:rPr>
                <w:rFonts w:ascii="宋体" w:hAnsi="宋体"/>
              </w:rPr>
            </w:pPr>
            <w:r>
              <w:rPr>
                <w:rFonts w:hint="eastAsia" w:ascii="宋体" w:hAnsi="宋体"/>
              </w:rPr>
              <w:t>……</w:t>
            </w:r>
          </w:p>
        </w:tc>
        <w:tc>
          <w:tcPr>
            <w:tcW w:w="1278" w:type="dxa"/>
          </w:tcPr>
          <w:p w14:paraId="1EC8049B">
            <w:pPr>
              <w:snapToGrid w:val="0"/>
              <w:spacing w:line="360" w:lineRule="auto"/>
              <w:rPr>
                <w:rFonts w:ascii="宋体" w:hAnsi="宋体"/>
                <w:szCs w:val="21"/>
              </w:rPr>
            </w:pPr>
          </w:p>
        </w:tc>
        <w:tc>
          <w:tcPr>
            <w:tcW w:w="1653" w:type="dxa"/>
          </w:tcPr>
          <w:p w14:paraId="3D5D7D4F">
            <w:pPr>
              <w:snapToGrid w:val="0"/>
              <w:spacing w:line="360" w:lineRule="auto"/>
              <w:rPr>
                <w:rFonts w:ascii="宋体" w:hAnsi="宋体"/>
                <w:szCs w:val="21"/>
              </w:rPr>
            </w:pPr>
          </w:p>
        </w:tc>
        <w:tc>
          <w:tcPr>
            <w:tcW w:w="1559" w:type="dxa"/>
          </w:tcPr>
          <w:p w14:paraId="5E789664">
            <w:pPr>
              <w:snapToGrid w:val="0"/>
              <w:spacing w:line="360" w:lineRule="auto"/>
              <w:rPr>
                <w:rFonts w:ascii="宋体" w:hAnsi="宋体"/>
                <w:szCs w:val="21"/>
              </w:rPr>
            </w:pPr>
          </w:p>
        </w:tc>
        <w:tc>
          <w:tcPr>
            <w:tcW w:w="1112" w:type="dxa"/>
          </w:tcPr>
          <w:p w14:paraId="6F61A4BD">
            <w:pPr>
              <w:snapToGrid w:val="0"/>
              <w:spacing w:line="360" w:lineRule="auto"/>
              <w:rPr>
                <w:rFonts w:ascii="宋体" w:hAnsi="宋体"/>
                <w:szCs w:val="21"/>
              </w:rPr>
            </w:pPr>
          </w:p>
        </w:tc>
        <w:tc>
          <w:tcPr>
            <w:tcW w:w="1134" w:type="dxa"/>
          </w:tcPr>
          <w:p w14:paraId="6F07D078">
            <w:pPr>
              <w:snapToGrid w:val="0"/>
              <w:spacing w:line="360" w:lineRule="auto"/>
              <w:rPr>
                <w:rFonts w:ascii="宋体" w:hAnsi="宋体"/>
                <w:szCs w:val="21"/>
              </w:rPr>
            </w:pPr>
          </w:p>
        </w:tc>
        <w:tc>
          <w:tcPr>
            <w:tcW w:w="1263" w:type="dxa"/>
          </w:tcPr>
          <w:p w14:paraId="6D4789CC">
            <w:pPr>
              <w:snapToGrid w:val="0"/>
              <w:spacing w:line="360" w:lineRule="auto"/>
              <w:rPr>
                <w:rFonts w:ascii="宋体" w:hAnsi="宋体"/>
                <w:szCs w:val="21"/>
              </w:rPr>
            </w:pPr>
          </w:p>
        </w:tc>
      </w:tr>
    </w:tbl>
    <w:p w14:paraId="74239F7B">
      <w:pPr>
        <w:snapToGrid w:val="0"/>
        <w:spacing w:line="360" w:lineRule="auto"/>
        <w:ind w:firstLine="422" w:firstLineChars="200"/>
        <w:rPr>
          <w:rFonts w:ascii="宋体" w:hAnsi="宋体"/>
          <w:b/>
          <w:szCs w:val="21"/>
        </w:rPr>
      </w:pPr>
      <w:r>
        <w:rPr>
          <w:rFonts w:hint="eastAsia" w:ascii="宋体" w:hAnsi="宋体"/>
          <w:b/>
          <w:szCs w:val="21"/>
        </w:rPr>
        <w:t>注：凡响应文件中商务条款（包括</w:t>
      </w:r>
      <w:r>
        <w:rPr>
          <w:rFonts w:hint="eastAsia" w:ascii="宋体" w:hAnsi="宋体"/>
          <w:b/>
          <w:szCs w:val="21"/>
          <w:lang w:val="en-US" w:eastAsia="zh-CN"/>
        </w:rPr>
        <w:t>服务</w:t>
      </w:r>
      <w:r>
        <w:rPr>
          <w:rFonts w:hint="eastAsia" w:ascii="宋体" w:hAnsi="宋体"/>
          <w:b/>
          <w:szCs w:val="21"/>
        </w:rPr>
        <w:t>期、付款、合同条款以及其它所有商务内容）与竞争性磋商文件有偏差的，均应在此表中列出（内容较多的可以标注见响应文件第几页，偏差包括正偏差和负偏差），未在此表中列出的视同完全满足竞争性磋商文件要求。</w:t>
      </w:r>
    </w:p>
    <w:p w14:paraId="73222BBB">
      <w:pPr>
        <w:snapToGrid w:val="0"/>
        <w:spacing w:line="360" w:lineRule="auto"/>
        <w:ind w:right="105" w:rightChars="50" w:firstLine="3360" w:firstLineChars="1400"/>
        <w:rPr>
          <w:rFonts w:asciiTheme="minorEastAsia" w:hAnsiTheme="minorEastAsia" w:eastAsiaTheme="minorEastAsia" w:cstheme="minorEastAsia"/>
          <w:sz w:val="24"/>
        </w:rPr>
      </w:pPr>
    </w:p>
    <w:p w14:paraId="4FD8D346">
      <w:pPr>
        <w:snapToGrid w:val="0"/>
        <w:spacing w:line="360" w:lineRule="auto"/>
        <w:ind w:right="105" w:rightChars="50" w:firstLine="3360" w:firstLineChars="1400"/>
        <w:rPr>
          <w:rFonts w:asciiTheme="minorEastAsia" w:hAnsiTheme="minorEastAsia" w:eastAsiaTheme="minorEastAsia" w:cstheme="minorEastAsia"/>
          <w:sz w:val="24"/>
        </w:rPr>
      </w:pPr>
    </w:p>
    <w:p w14:paraId="2696188E">
      <w:pPr>
        <w:snapToGrid w:val="0"/>
        <w:spacing w:line="360" w:lineRule="auto"/>
        <w:ind w:right="105" w:rightChars="50" w:firstLine="3360" w:firstLineChars="1400"/>
        <w:rPr>
          <w:rFonts w:asciiTheme="minorEastAsia" w:hAnsiTheme="minorEastAsia" w:eastAsiaTheme="minorEastAsia" w:cstheme="minorEastAsia"/>
          <w:sz w:val="24"/>
        </w:rPr>
      </w:pPr>
    </w:p>
    <w:p w14:paraId="6ECE6752">
      <w:pPr>
        <w:pStyle w:val="13"/>
      </w:pPr>
    </w:p>
    <w:p w14:paraId="3B94DC25">
      <w:pPr>
        <w:snapToGrid w:val="0"/>
        <w:spacing w:line="360" w:lineRule="auto"/>
        <w:ind w:right="105" w:rightChars="50" w:firstLine="3360" w:firstLineChars="1400"/>
        <w:rPr>
          <w:rFonts w:asciiTheme="minorEastAsia" w:hAnsiTheme="minorEastAsia" w:eastAsiaTheme="minorEastAsia" w:cstheme="minorEastAsia"/>
          <w:sz w:val="24"/>
        </w:rPr>
      </w:pPr>
    </w:p>
    <w:p w14:paraId="3F8D645D">
      <w:pPr>
        <w:snapToGrid w:val="0"/>
        <w:spacing w:line="360" w:lineRule="auto"/>
        <w:ind w:right="105" w:rightChars="50" w:firstLine="3360" w:firstLineChars="1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响应单位名称：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（公章）</w:t>
      </w:r>
    </w:p>
    <w:p w14:paraId="4F79F111">
      <w:pPr>
        <w:snapToGrid w:val="0"/>
        <w:spacing w:line="360" w:lineRule="auto"/>
        <w:ind w:right="105" w:rightChars="50" w:firstLine="3360" w:firstLineChars="1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法定代表人或法人授权代表（签字或盖章）：</w:t>
      </w:r>
    </w:p>
    <w:p w14:paraId="70CABDA0">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sz w:val="24"/>
          <w:szCs w:val="24"/>
        </w:rPr>
        <w:t xml:space="preserve"> </w:t>
      </w:r>
    </w:p>
    <w:p w14:paraId="265EC844">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p w14:paraId="6C5B67B0">
      <w:pPr>
        <w:snapToGrid w:val="0"/>
        <w:spacing w:line="360" w:lineRule="auto"/>
        <w:jc w:val="center"/>
        <w:rPr>
          <w:rFonts w:ascii="宋体" w:hAnsi="宋体"/>
          <w:sz w:val="32"/>
          <w:szCs w:val="32"/>
        </w:rPr>
      </w:pPr>
    </w:p>
    <w:p w14:paraId="5760E300">
      <w:pPr>
        <w:pStyle w:val="13"/>
        <w:ind w:firstLine="0" w:firstLineChars="0"/>
      </w:pPr>
    </w:p>
    <w:p w14:paraId="07D8D4FE">
      <w:pPr>
        <w:snapToGrid w:val="0"/>
        <w:spacing w:line="360" w:lineRule="auto"/>
        <w:rPr>
          <w:rFonts w:ascii="宋体" w:hAnsi="宋体"/>
          <w:b/>
          <w:sz w:val="30"/>
          <w:szCs w:val="30"/>
        </w:rPr>
      </w:pPr>
    </w:p>
    <w:p w14:paraId="4A4508FB">
      <w:pPr>
        <w:snapToGrid w:val="0"/>
        <w:spacing w:line="360" w:lineRule="auto"/>
        <w:rPr>
          <w:rFonts w:ascii="宋体" w:hAnsi="宋体"/>
          <w:b/>
          <w:sz w:val="22"/>
        </w:rPr>
      </w:pPr>
    </w:p>
    <w:p w14:paraId="1C2B5ED0">
      <w:pPr>
        <w:snapToGrid w:val="0"/>
        <w:spacing w:line="360" w:lineRule="auto"/>
        <w:rPr>
          <w:rFonts w:ascii="宋体" w:hAnsi="宋体"/>
          <w:b/>
          <w:sz w:val="22"/>
        </w:rPr>
      </w:pPr>
    </w:p>
    <w:p w14:paraId="60A7E790">
      <w:pPr>
        <w:snapToGrid w:val="0"/>
        <w:spacing w:line="360" w:lineRule="auto"/>
        <w:rPr>
          <w:rFonts w:ascii="宋体" w:hAnsi="宋体"/>
          <w:b/>
          <w:sz w:val="22"/>
        </w:rPr>
      </w:pPr>
    </w:p>
    <w:p w14:paraId="4CD265DB">
      <w:pPr>
        <w:snapToGrid w:val="0"/>
        <w:spacing w:line="360" w:lineRule="auto"/>
        <w:rPr>
          <w:rFonts w:ascii="宋体" w:hAnsi="宋体"/>
          <w:b/>
          <w:sz w:val="22"/>
        </w:rPr>
      </w:pPr>
    </w:p>
    <w:p w14:paraId="6FF634CB">
      <w:pPr>
        <w:snapToGrid w:val="0"/>
        <w:spacing w:line="360" w:lineRule="auto"/>
        <w:rPr>
          <w:rFonts w:ascii="宋体" w:hAnsi="宋体"/>
          <w:b/>
          <w:sz w:val="22"/>
        </w:rPr>
      </w:pPr>
    </w:p>
    <w:p w14:paraId="5F0A24A7">
      <w:pPr>
        <w:pStyle w:val="13"/>
      </w:pPr>
    </w:p>
    <w:p w14:paraId="23F17607">
      <w:pPr>
        <w:pStyle w:val="13"/>
        <w:ind w:firstLine="643"/>
        <w:jc w:val="center"/>
        <w:rPr>
          <w:rFonts w:asciiTheme="minorEastAsia" w:hAnsiTheme="minorEastAsia" w:cstheme="minorEastAsia"/>
          <w:b/>
          <w:sz w:val="32"/>
          <w:szCs w:val="32"/>
        </w:rPr>
      </w:pPr>
      <w:r>
        <w:rPr>
          <w:rFonts w:hint="eastAsia" w:asciiTheme="minorEastAsia" w:hAnsiTheme="minorEastAsia" w:cstheme="minorEastAsia"/>
          <w:b/>
          <w:sz w:val="32"/>
          <w:szCs w:val="32"/>
        </w:rPr>
        <w:t>7、</w:t>
      </w:r>
      <w:r>
        <w:rPr>
          <w:rFonts w:asciiTheme="minorEastAsia" w:hAnsiTheme="minorEastAsia" w:cstheme="minorEastAsia"/>
          <w:b/>
          <w:sz w:val="32"/>
          <w:szCs w:val="32"/>
        </w:rPr>
        <w:t>政府采购法二十二条</w:t>
      </w:r>
    </w:p>
    <w:p w14:paraId="5FE4B3D3">
      <w:pPr>
        <w:pStyle w:val="13"/>
        <w:ind w:firstLine="560"/>
        <w:jc w:val="left"/>
        <w:rPr>
          <w:rFonts w:asciiTheme="minorEastAsia" w:hAnsiTheme="minorEastAsia"/>
          <w:sz w:val="28"/>
          <w:szCs w:val="28"/>
        </w:rPr>
      </w:pPr>
      <w:r>
        <w:rPr>
          <w:rFonts w:hint="eastAsia" w:asciiTheme="minorEastAsia" w:hAnsiTheme="minorEastAsia"/>
          <w:sz w:val="28"/>
          <w:szCs w:val="28"/>
        </w:rPr>
        <w:t>（1）具有独立承担民事责任的能力；（提供合法有效的法人营业执照）；</w:t>
      </w:r>
    </w:p>
    <w:p w14:paraId="7EE6B802">
      <w:pPr>
        <w:pStyle w:val="13"/>
        <w:ind w:firstLine="560"/>
        <w:jc w:val="left"/>
        <w:rPr>
          <w:rFonts w:asciiTheme="minorEastAsia" w:hAnsiTheme="minorEastAsia"/>
          <w:sz w:val="28"/>
          <w:szCs w:val="28"/>
        </w:rPr>
      </w:pPr>
      <w:r>
        <w:rPr>
          <w:rFonts w:hint="eastAsia" w:asciiTheme="minorEastAsia" w:hAnsiTheme="minorEastAsia"/>
          <w:sz w:val="28"/>
          <w:szCs w:val="28"/>
        </w:rPr>
        <w:t>（2）具有良好的商业信誉和健全的财务会计制度（提供202</w:t>
      </w:r>
      <w:r>
        <w:rPr>
          <w:rFonts w:hint="eastAsia" w:asciiTheme="minorEastAsia" w:hAnsiTheme="minorEastAsia"/>
          <w:sz w:val="28"/>
          <w:szCs w:val="28"/>
          <w:lang w:val="en-US" w:eastAsia="zh-CN"/>
        </w:rPr>
        <w:t>3</w:t>
      </w:r>
      <w:r>
        <w:rPr>
          <w:rFonts w:hint="eastAsia" w:asciiTheme="minorEastAsia" w:hAnsiTheme="minorEastAsia"/>
          <w:sz w:val="28"/>
          <w:szCs w:val="28"/>
        </w:rPr>
        <w:t>年财务审计报告或202</w:t>
      </w:r>
      <w:r>
        <w:rPr>
          <w:rFonts w:hint="eastAsia" w:asciiTheme="minorEastAsia" w:hAnsiTheme="minorEastAsia"/>
          <w:sz w:val="28"/>
          <w:szCs w:val="28"/>
          <w:lang w:val="en-US" w:eastAsia="zh-CN"/>
        </w:rPr>
        <w:t>3</w:t>
      </w:r>
      <w:r>
        <w:rPr>
          <w:rFonts w:hint="eastAsia" w:asciiTheme="minorEastAsia" w:hAnsiTheme="minorEastAsia"/>
          <w:sz w:val="28"/>
          <w:szCs w:val="28"/>
        </w:rPr>
        <w:t>年财务报表，新成立不足一年的公司无需提供）；</w:t>
      </w:r>
    </w:p>
    <w:p w14:paraId="36796E86">
      <w:pPr>
        <w:pStyle w:val="13"/>
        <w:ind w:firstLine="560"/>
        <w:jc w:val="left"/>
        <w:rPr>
          <w:rFonts w:asciiTheme="minorEastAsia" w:hAnsiTheme="minorEastAsia"/>
          <w:sz w:val="28"/>
          <w:szCs w:val="28"/>
        </w:rPr>
      </w:pPr>
      <w:r>
        <w:rPr>
          <w:rFonts w:hint="eastAsia" w:asciiTheme="minorEastAsia" w:hAnsiTheme="minorEastAsia"/>
          <w:sz w:val="28"/>
          <w:szCs w:val="28"/>
        </w:rPr>
        <w:t>（3）具有履行合同所必需的设备和专业技术能力；（根据项目需求提供履行合同所必需的设备和专业技术能力的加盖单位公章的书面承诺函）；</w:t>
      </w:r>
    </w:p>
    <w:p w14:paraId="729544E8">
      <w:pPr>
        <w:pStyle w:val="13"/>
        <w:ind w:firstLine="560"/>
        <w:jc w:val="left"/>
        <w:rPr>
          <w:rFonts w:asciiTheme="minorEastAsia" w:hAnsiTheme="minorEastAsia"/>
          <w:sz w:val="28"/>
          <w:szCs w:val="28"/>
        </w:rPr>
      </w:pPr>
      <w:r>
        <w:rPr>
          <w:rFonts w:hint="eastAsia" w:asciiTheme="minorEastAsia" w:hAnsiTheme="minorEastAsia"/>
          <w:sz w:val="28"/>
          <w:szCs w:val="28"/>
        </w:rPr>
        <w:t>（4）有依法缴纳税收和社会保障资金的良好记录；（提供参加本次政府采购活动前近半年内任意一个月的依法缴纳税收和社会保障资金的相关材料）；</w:t>
      </w:r>
    </w:p>
    <w:p w14:paraId="317D3298">
      <w:pPr>
        <w:pStyle w:val="13"/>
        <w:ind w:firstLine="560"/>
        <w:jc w:val="left"/>
        <w:rPr>
          <w:rFonts w:asciiTheme="minorEastAsia" w:hAnsiTheme="minorEastAsia"/>
          <w:sz w:val="28"/>
          <w:szCs w:val="28"/>
        </w:rPr>
      </w:pPr>
      <w:r>
        <w:rPr>
          <w:rFonts w:hint="eastAsia" w:asciiTheme="minorEastAsia" w:hAnsiTheme="minorEastAsia"/>
          <w:sz w:val="28"/>
          <w:szCs w:val="28"/>
        </w:rPr>
        <w:t>（5）参加政府采购活动前三年内，在经营活动中没有重大违法记录；（提供参加本次政府采购活动前3年内在经营活动中没有重大违法记录的书面承诺函并加盖单位公章）；</w:t>
      </w:r>
    </w:p>
    <w:p w14:paraId="3F5DD53B">
      <w:pPr>
        <w:pStyle w:val="13"/>
        <w:ind w:firstLine="560"/>
        <w:jc w:val="left"/>
        <w:rPr>
          <w:rFonts w:hint="eastAsia" w:asciiTheme="minorEastAsia" w:hAnsiTheme="minorEastAsia"/>
          <w:sz w:val="28"/>
          <w:szCs w:val="28"/>
          <w:lang w:val="en-US" w:eastAsia="zh-CN"/>
        </w:rPr>
      </w:pPr>
      <w:r>
        <w:rPr>
          <w:rFonts w:hint="eastAsia" w:asciiTheme="minorEastAsia" w:hAnsiTheme="minorEastAsia"/>
          <w:sz w:val="28"/>
          <w:szCs w:val="28"/>
        </w:rPr>
        <w:t>（6）法律、行政法规规定的其他条件。根据《财政部关于在政府采购活动中查询及使用信用记录有关问题的通知》（财库﹝2016﹞125号）的要求，凡拟参加本次招标项目的投标人，</w:t>
      </w:r>
      <w:r>
        <w:rPr>
          <w:rFonts w:hint="eastAsia" w:asciiTheme="minorEastAsia" w:hAnsiTheme="minorEastAsia"/>
          <w:sz w:val="28"/>
          <w:szCs w:val="28"/>
          <w:lang w:val="en-US" w:eastAsia="zh-CN"/>
        </w:rPr>
        <w:t>提供、未被“信用中国”（www.creditchina.gov.cn）、中国政府采购网（www.ccgp.gov.cn）列入失信被执行人、重大税收违法案件当事人名单、政府采购严重违法失信行为记录名单截图。 </w:t>
      </w:r>
    </w:p>
    <w:p w14:paraId="2EDD58C5">
      <w:pPr>
        <w:pStyle w:val="13"/>
        <w:ind w:firstLine="560"/>
        <w:jc w:val="left"/>
        <w:rPr>
          <w:rFonts w:hint="eastAsia" w:asciiTheme="minorEastAsia" w:hAnsiTheme="minorEastAsia"/>
          <w:sz w:val="28"/>
          <w:szCs w:val="28"/>
          <w:lang w:val="en-US" w:eastAsia="zh-CN"/>
        </w:rPr>
      </w:pPr>
    </w:p>
    <w:p w14:paraId="16D3C652">
      <w:pPr>
        <w:pStyle w:val="13"/>
        <w:ind w:firstLine="643"/>
        <w:jc w:val="center"/>
        <w:rPr>
          <w:rFonts w:hint="eastAsia" w:asciiTheme="minorEastAsia" w:hAnsiTheme="minorEastAsia" w:cstheme="minorEastAsia"/>
          <w:b/>
          <w:sz w:val="32"/>
          <w:szCs w:val="32"/>
        </w:rPr>
      </w:pPr>
    </w:p>
    <w:p w14:paraId="0D09AE1A">
      <w:pPr>
        <w:pStyle w:val="13"/>
        <w:ind w:firstLine="643"/>
        <w:jc w:val="center"/>
        <w:rPr>
          <w:rFonts w:hint="eastAsia" w:asciiTheme="minorEastAsia" w:hAnsiTheme="minorEastAsia" w:cstheme="minorEastAsia"/>
          <w:b/>
          <w:sz w:val="32"/>
          <w:szCs w:val="32"/>
        </w:rPr>
      </w:pPr>
    </w:p>
    <w:p w14:paraId="0D7FC8F7">
      <w:pPr>
        <w:pStyle w:val="13"/>
        <w:ind w:firstLine="643"/>
        <w:jc w:val="center"/>
        <w:rPr>
          <w:rFonts w:asciiTheme="minorEastAsia" w:hAnsiTheme="minorEastAsia" w:cstheme="minorEastAsia"/>
          <w:b/>
          <w:sz w:val="32"/>
          <w:szCs w:val="32"/>
        </w:rPr>
      </w:pPr>
      <w:r>
        <w:rPr>
          <w:rFonts w:hint="eastAsia" w:asciiTheme="minorEastAsia" w:hAnsiTheme="minorEastAsia" w:cstheme="minorEastAsia"/>
          <w:b/>
          <w:sz w:val="32"/>
          <w:szCs w:val="32"/>
        </w:rPr>
        <w:t>8、不参与围标串标承诺书</w:t>
      </w:r>
    </w:p>
    <w:p w14:paraId="502163D9">
      <w:pPr>
        <w:pStyle w:val="271"/>
        <w:spacing w:line="640" w:lineRule="exact"/>
        <w:ind w:firstLine="480" w:firstLineChars="200"/>
        <w:rPr>
          <w:rFonts w:ascii="宋体" w:hAnsi="宋体" w:cs="仿宋"/>
          <w:sz w:val="24"/>
        </w:rPr>
      </w:pPr>
      <w:r>
        <w:rPr>
          <w:rFonts w:hint="eastAsia" w:ascii="宋体" w:hAnsi="宋体" w:cs="仿宋"/>
          <w:sz w:val="24"/>
          <w:highlight w:val="white"/>
        </w:rPr>
        <w:t>本人作为</w:t>
      </w:r>
      <w:r>
        <w:rPr>
          <w:rFonts w:hint="eastAsia" w:ascii="宋体" w:hAnsi="宋体" w:cs="仿宋"/>
          <w:sz w:val="24"/>
          <w:highlight w:val="white"/>
          <w:u w:val="single"/>
        </w:rPr>
        <w:t xml:space="preserve">                  （响应单位名称）  </w:t>
      </w:r>
      <w:r>
        <w:rPr>
          <w:rFonts w:hint="eastAsia" w:ascii="宋体" w:hAnsi="宋体" w:cs="仿宋"/>
          <w:sz w:val="24"/>
          <w:highlight w:val="white"/>
        </w:rPr>
        <w:t>的法人，清楚知晓我公司本项目投标活动，对以下事项作出承诺：</w:t>
      </w:r>
    </w:p>
    <w:p w14:paraId="5C673981">
      <w:pPr>
        <w:pStyle w:val="271"/>
        <w:spacing w:line="640" w:lineRule="exact"/>
        <w:ind w:firstLine="480" w:firstLineChars="200"/>
        <w:rPr>
          <w:rFonts w:ascii="宋体" w:hAnsi="宋体" w:cs="仿宋"/>
          <w:sz w:val="24"/>
        </w:rPr>
      </w:pPr>
      <w:r>
        <w:rPr>
          <w:rFonts w:hint="eastAsia" w:ascii="宋体" w:hAnsi="宋体" w:cs="仿宋"/>
          <w:sz w:val="24"/>
          <w:highlight w:val="white"/>
        </w:rPr>
        <w:t>一、我单位遵循公开、公平、公正、诚实守信的原则，依法依规参与本项目竞标。</w:t>
      </w:r>
    </w:p>
    <w:p w14:paraId="52A2C57D">
      <w:pPr>
        <w:pStyle w:val="271"/>
        <w:spacing w:line="640" w:lineRule="exact"/>
        <w:ind w:firstLine="480" w:firstLineChars="200"/>
        <w:rPr>
          <w:rFonts w:ascii="宋体" w:hAnsi="宋体" w:cs="仿宋"/>
          <w:sz w:val="24"/>
        </w:rPr>
      </w:pPr>
      <w:r>
        <w:rPr>
          <w:rFonts w:hint="eastAsia" w:ascii="宋体" w:hAnsi="宋体" w:cs="仿宋"/>
          <w:sz w:val="24"/>
          <w:highlight w:val="white"/>
        </w:rPr>
        <w:t>二、我单位在本项目招标投标活动中，未参与围标串标。</w:t>
      </w:r>
    </w:p>
    <w:p w14:paraId="2C107363">
      <w:pPr>
        <w:pStyle w:val="271"/>
        <w:spacing w:line="640" w:lineRule="exact"/>
        <w:ind w:firstLine="480" w:firstLineChars="200"/>
        <w:rPr>
          <w:rFonts w:ascii="宋体" w:hAnsi="宋体"/>
          <w:b/>
          <w:sz w:val="24"/>
        </w:rPr>
      </w:pPr>
      <w:r>
        <w:rPr>
          <w:rFonts w:hint="eastAsia" w:ascii="宋体" w:hAnsi="宋体" w:cs="仿宋"/>
          <w:sz w:val="24"/>
          <w:highlight w:val="white"/>
        </w:rPr>
        <w:t>三、我单位如被查实在本项目招标投标活动中存在围标串标的，递交投标文件行为作为实施串通投标违法行为的关键环节，本人承担直接责任人员法律责任，接受相应行政处罚和失信惩戒。</w:t>
      </w:r>
    </w:p>
    <w:p w14:paraId="57399923">
      <w:pPr>
        <w:pStyle w:val="271"/>
        <w:spacing w:line="640" w:lineRule="exact"/>
        <w:jc w:val="left"/>
        <w:rPr>
          <w:rFonts w:ascii="宋体" w:hAnsi="宋体"/>
          <w:sz w:val="28"/>
          <w:szCs w:val="28"/>
        </w:rPr>
      </w:pPr>
      <w:r>
        <w:rPr>
          <w:rFonts w:hint="eastAsia" w:ascii="宋体" w:hAnsi="宋体"/>
          <w:sz w:val="28"/>
          <w:szCs w:val="28"/>
          <w:highlight w:val="white"/>
        </w:rPr>
        <w:t xml:space="preserve">                                  </w:t>
      </w:r>
    </w:p>
    <w:p w14:paraId="0DAF93E8">
      <w:pPr>
        <w:snapToGrid w:val="0"/>
        <w:spacing w:line="360" w:lineRule="auto"/>
        <w:ind w:right="105" w:rightChars="50"/>
        <w:rPr>
          <w:rFonts w:ascii="宋体" w:hAnsi="宋体"/>
          <w:sz w:val="28"/>
          <w:szCs w:val="28"/>
        </w:rPr>
      </w:pPr>
    </w:p>
    <w:p w14:paraId="7D2A1DAE">
      <w:pPr>
        <w:snapToGrid w:val="0"/>
        <w:spacing w:line="360" w:lineRule="auto"/>
        <w:ind w:right="105" w:rightChars="50" w:firstLine="3080" w:firstLineChars="1100"/>
        <w:rPr>
          <w:rFonts w:asciiTheme="minorEastAsia" w:hAnsiTheme="minorEastAsia" w:eastAsiaTheme="minorEastAsia" w:cstheme="minorEastAsia"/>
          <w:sz w:val="24"/>
        </w:rPr>
      </w:pPr>
      <w:r>
        <w:rPr>
          <w:rFonts w:hint="eastAsia" w:ascii="宋体" w:hAnsi="宋体"/>
          <w:sz w:val="28"/>
          <w:szCs w:val="28"/>
          <w:highlight w:val="white"/>
        </w:rPr>
        <w:t xml:space="preserve"> </w:t>
      </w:r>
      <w:r>
        <w:rPr>
          <w:rFonts w:hint="eastAsia" w:asciiTheme="minorEastAsia" w:hAnsiTheme="minorEastAsia" w:eastAsiaTheme="minorEastAsia" w:cstheme="minorEastAsia"/>
          <w:sz w:val="24"/>
        </w:rPr>
        <w:t>响应单位名称：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（公章）</w:t>
      </w:r>
    </w:p>
    <w:p w14:paraId="1BB6AADF">
      <w:pPr>
        <w:snapToGrid w:val="0"/>
        <w:spacing w:line="360" w:lineRule="auto"/>
        <w:ind w:firstLine="3360" w:firstLineChars="1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法定代表人或法人授权代表（签字或盖章）：</w:t>
      </w:r>
    </w:p>
    <w:p w14:paraId="29E73DE4">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sz w:val="24"/>
          <w:szCs w:val="24"/>
        </w:rPr>
        <w:t xml:space="preserve"> </w:t>
      </w:r>
    </w:p>
    <w:p w14:paraId="583A9273">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p w14:paraId="44C9DC2A">
      <w:pPr>
        <w:pStyle w:val="271"/>
        <w:spacing w:line="640" w:lineRule="exact"/>
        <w:ind w:firstLine="3570" w:firstLineChars="1700"/>
        <w:jc w:val="left"/>
        <w:rPr>
          <w:rFonts w:asciiTheme="minorEastAsia" w:hAnsiTheme="minorEastAsia" w:eastAsiaTheme="minorEastAsia" w:cstheme="minorEastAsia"/>
          <w:b/>
          <w:sz w:val="28"/>
          <w:szCs w:val="28"/>
        </w:rPr>
      </w:pPr>
      <w:r>
        <w:rPr>
          <w:highlight w:val="white"/>
        </w:rPr>
        <w:br w:type="page"/>
      </w:r>
    </w:p>
    <w:p w14:paraId="7EDB8B15">
      <w:pPr>
        <w:pStyle w:val="13"/>
        <w:ind w:firstLine="643"/>
        <w:jc w:val="center"/>
        <w:rPr>
          <w:rFonts w:asciiTheme="minorEastAsia" w:hAnsiTheme="minorEastAsia" w:cstheme="minorEastAsia"/>
          <w:b/>
          <w:sz w:val="32"/>
          <w:szCs w:val="32"/>
        </w:rPr>
      </w:pPr>
      <w:r>
        <w:rPr>
          <w:rFonts w:hint="eastAsia" w:asciiTheme="minorEastAsia" w:hAnsiTheme="minorEastAsia" w:cstheme="minorEastAsia"/>
          <w:b/>
          <w:sz w:val="32"/>
          <w:szCs w:val="32"/>
        </w:rPr>
        <w:t>9、近年财务状况表</w:t>
      </w:r>
    </w:p>
    <w:p w14:paraId="1D253480">
      <w:pPr>
        <w:pStyle w:val="273"/>
        <w:spacing w:line="360" w:lineRule="auto"/>
        <w:ind w:left="720" w:hanging="720" w:hangingChars="300"/>
        <w:rPr>
          <w:rFonts w:ascii="宋体" w:hAnsi="宋体" w:eastAsia="宋体"/>
          <w:kern w:val="2"/>
          <w:sz w:val="24"/>
          <w:szCs w:val="22"/>
        </w:rPr>
      </w:pPr>
      <w:r>
        <w:rPr>
          <w:rFonts w:hint="eastAsia" w:ascii="宋体" w:hAnsi="宋体" w:eastAsia="宋体"/>
          <w:kern w:val="2"/>
          <w:sz w:val="24"/>
          <w:szCs w:val="22"/>
          <w:highlight w:val="white"/>
        </w:rPr>
        <w:t>备注：包括资产负债表、损益表、现金流量表、利润表和财务情况说明书的复印件（</w:t>
      </w:r>
      <w:r>
        <w:rPr>
          <w:rFonts w:hint="eastAsia" w:ascii="宋体" w:hAnsi="宋体" w:eastAsia="宋体"/>
          <w:kern w:val="2"/>
          <w:sz w:val="24"/>
          <w:szCs w:val="22"/>
        </w:rPr>
        <w:t>202</w:t>
      </w:r>
      <w:r>
        <w:rPr>
          <w:rFonts w:hint="eastAsia" w:ascii="宋体" w:hAnsi="宋体" w:eastAsia="宋体"/>
          <w:kern w:val="2"/>
          <w:sz w:val="24"/>
          <w:szCs w:val="22"/>
          <w:lang w:val="en-US" w:eastAsia="zh-CN"/>
        </w:rPr>
        <w:t>3</w:t>
      </w:r>
      <w:r>
        <w:rPr>
          <w:rFonts w:hint="eastAsia" w:ascii="宋体" w:hAnsi="宋体" w:eastAsia="宋体"/>
          <w:kern w:val="2"/>
          <w:sz w:val="24"/>
          <w:szCs w:val="22"/>
        </w:rPr>
        <w:t>年财务审计报告或202</w:t>
      </w:r>
      <w:r>
        <w:rPr>
          <w:rFonts w:hint="eastAsia" w:ascii="宋体" w:hAnsi="宋体" w:eastAsia="宋体"/>
          <w:kern w:val="2"/>
          <w:sz w:val="24"/>
          <w:szCs w:val="22"/>
          <w:lang w:val="en-US" w:eastAsia="zh-CN"/>
        </w:rPr>
        <w:t>3</w:t>
      </w:r>
      <w:r>
        <w:rPr>
          <w:rFonts w:hint="eastAsia" w:ascii="宋体" w:hAnsi="宋体" w:eastAsia="宋体"/>
          <w:kern w:val="2"/>
          <w:sz w:val="24"/>
          <w:szCs w:val="22"/>
        </w:rPr>
        <w:t>年财务报表，新成立不足一年的公司无需提供</w:t>
      </w:r>
      <w:r>
        <w:rPr>
          <w:rFonts w:hint="eastAsia" w:ascii="宋体" w:hAnsi="宋体" w:eastAsia="宋体"/>
          <w:kern w:val="2"/>
          <w:sz w:val="24"/>
          <w:szCs w:val="22"/>
          <w:highlight w:val="white"/>
        </w:rPr>
        <w:t>）。</w:t>
      </w:r>
    </w:p>
    <w:p w14:paraId="2AC3A11E">
      <w:pPr>
        <w:spacing w:line="360" w:lineRule="auto"/>
        <w:rPr>
          <w:rFonts w:asciiTheme="minorEastAsia" w:hAnsiTheme="minorEastAsia" w:eastAsiaTheme="minorEastAsia" w:cstheme="minorEastAsia"/>
          <w:b/>
          <w:sz w:val="28"/>
          <w:szCs w:val="28"/>
        </w:rPr>
      </w:pPr>
    </w:p>
    <w:p w14:paraId="5E123419">
      <w:pPr>
        <w:spacing w:line="360" w:lineRule="auto"/>
        <w:rPr>
          <w:rFonts w:asciiTheme="minorEastAsia" w:hAnsiTheme="minorEastAsia" w:eastAsiaTheme="minorEastAsia" w:cstheme="minorEastAsia"/>
          <w:b/>
          <w:sz w:val="28"/>
          <w:szCs w:val="28"/>
        </w:rPr>
      </w:pPr>
    </w:p>
    <w:p w14:paraId="314F274E">
      <w:pPr>
        <w:pStyle w:val="13"/>
        <w:ind w:firstLine="562"/>
        <w:rPr>
          <w:rFonts w:asciiTheme="minorEastAsia" w:hAnsiTheme="minorEastAsia" w:cstheme="minorEastAsia"/>
          <w:b/>
          <w:sz w:val="28"/>
          <w:szCs w:val="28"/>
        </w:rPr>
      </w:pPr>
    </w:p>
    <w:p w14:paraId="6F5FFFCD">
      <w:pPr>
        <w:pStyle w:val="13"/>
        <w:ind w:firstLine="562"/>
        <w:rPr>
          <w:rFonts w:asciiTheme="minorEastAsia" w:hAnsiTheme="minorEastAsia" w:cstheme="minorEastAsia"/>
          <w:b/>
          <w:sz w:val="28"/>
          <w:szCs w:val="28"/>
        </w:rPr>
      </w:pPr>
    </w:p>
    <w:p w14:paraId="4F07AFB9">
      <w:pPr>
        <w:pStyle w:val="13"/>
        <w:ind w:firstLine="562"/>
        <w:rPr>
          <w:rFonts w:asciiTheme="minorEastAsia" w:hAnsiTheme="minorEastAsia" w:cstheme="minorEastAsia"/>
          <w:b/>
          <w:sz w:val="28"/>
          <w:szCs w:val="28"/>
        </w:rPr>
      </w:pPr>
    </w:p>
    <w:p w14:paraId="39C0A8D5">
      <w:pPr>
        <w:pStyle w:val="13"/>
        <w:ind w:firstLine="562"/>
        <w:rPr>
          <w:rFonts w:asciiTheme="minorEastAsia" w:hAnsiTheme="minorEastAsia" w:cstheme="minorEastAsia"/>
          <w:b/>
          <w:sz w:val="28"/>
          <w:szCs w:val="28"/>
        </w:rPr>
      </w:pPr>
    </w:p>
    <w:p w14:paraId="550E9CA6">
      <w:pPr>
        <w:pStyle w:val="13"/>
        <w:ind w:firstLine="562"/>
        <w:rPr>
          <w:rFonts w:asciiTheme="minorEastAsia" w:hAnsiTheme="minorEastAsia" w:cstheme="minorEastAsia"/>
          <w:b/>
          <w:sz w:val="28"/>
          <w:szCs w:val="28"/>
        </w:rPr>
      </w:pPr>
    </w:p>
    <w:p w14:paraId="07C0C633">
      <w:pPr>
        <w:pStyle w:val="13"/>
        <w:ind w:firstLine="562"/>
        <w:rPr>
          <w:rFonts w:asciiTheme="minorEastAsia" w:hAnsiTheme="minorEastAsia" w:cstheme="minorEastAsia"/>
          <w:b/>
          <w:sz w:val="28"/>
          <w:szCs w:val="28"/>
        </w:rPr>
      </w:pPr>
    </w:p>
    <w:p w14:paraId="582C2B65">
      <w:pPr>
        <w:pStyle w:val="13"/>
        <w:ind w:firstLine="562"/>
        <w:rPr>
          <w:rFonts w:asciiTheme="minorEastAsia" w:hAnsiTheme="minorEastAsia" w:cstheme="minorEastAsia"/>
          <w:b/>
          <w:sz w:val="28"/>
          <w:szCs w:val="28"/>
        </w:rPr>
      </w:pPr>
    </w:p>
    <w:p w14:paraId="7FA5E9C4">
      <w:pPr>
        <w:pStyle w:val="13"/>
        <w:ind w:firstLine="562"/>
        <w:rPr>
          <w:rFonts w:asciiTheme="minorEastAsia" w:hAnsiTheme="minorEastAsia" w:cstheme="minorEastAsia"/>
          <w:b/>
          <w:sz w:val="28"/>
          <w:szCs w:val="28"/>
        </w:rPr>
      </w:pPr>
    </w:p>
    <w:p w14:paraId="562D6FED">
      <w:pPr>
        <w:pStyle w:val="13"/>
        <w:ind w:firstLine="562"/>
        <w:rPr>
          <w:rFonts w:asciiTheme="minorEastAsia" w:hAnsiTheme="minorEastAsia" w:cstheme="minorEastAsia"/>
          <w:b/>
          <w:sz w:val="28"/>
          <w:szCs w:val="28"/>
        </w:rPr>
      </w:pPr>
    </w:p>
    <w:p w14:paraId="788DABA4">
      <w:pPr>
        <w:pStyle w:val="13"/>
        <w:ind w:firstLine="562"/>
        <w:rPr>
          <w:rFonts w:asciiTheme="minorEastAsia" w:hAnsiTheme="minorEastAsia" w:cstheme="minorEastAsia"/>
          <w:b/>
          <w:sz w:val="28"/>
          <w:szCs w:val="28"/>
        </w:rPr>
      </w:pPr>
    </w:p>
    <w:p w14:paraId="4C313AD5">
      <w:pPr>
        <w:pStyle w:val="13"/>
        <w:ind w:firstLine="562"/>
        <w:rPr>
          <w:rFonts w:asciiTheme="minorEastAsia" w:hAnsiTheme="minorEastAsia" w:cstheme="minorEastAsia"/>
          <w:b/>
          <w:sz w:val="28"/>
          <w:szCs w:val="28"/>
        </w:rPr>
      </w:pPr>
    </w:p>
    <w:p w14:paraId="4574A385">
      <w:pPr>
        <w:pStyle w:val="13"/>
        <w:ind w:firstLine="562"/>
        <w:rPr>
          <w:rFonts w:asciiTheme="minorEastAsia" w:hAnsiTheme="minorEastAsia" w:cstheme="minorEastAsia"/>
          <w:b/>
          <w:sz w:val="28"/>
          <w:szCs w:val="28"/>
        </w:rPr>
      </w:pPr>
    </w:p>
    <w:p w14:paraId="11039C80">
      <w:pPr>
        <w:pStyle w:val="13"/>
        <w:ind w:firstLine="562"/>
        <w:rPr>
          <w:rFonts w:asciiTheme="minorEastAsia" w:hAnsiTheme="minorEastAsia" w:cstheme="minorEastAsia"/>
          <w:b/>
          <w:sz w:val="28"/>
          <w:szCs w:val="28"/>
        </w:rPr>
      </w:pPr>
    </w:p>
    <w:p w14:paraId="5714657F">
      <w:pPr>
        <w:pStyle w:val="13"/>
        <w:ind w:firstLine="562"/>
        <w:rPr>
          <w:rFonts w:asciiTheme="minorEastAsia" w:hAnsiTheme="minorEastAsia" w:cstheme="minorEastAsia"/>
          <w:b/>
          <w:sz w:val="28"/>
          <w:szCs w:val="28"/>
        </w:rPr>
      </w:pPr>
    </w:p>
    <w:p w14:paraId="7125CD23">
      <w:pPr>
        <w:pStyle w:val="13"/>
        <w:ind w:firstLine="562"/>
        <w:rPr>
          <w:rFonts w:asciiTheme="minorEastAsia" w:hAnsiTheme="minorEastAsia" w:cstheme="minorEastAsia"/>
          <w:b/>
          <w:sz w:val="28"/>
          <w:szCs w:val="28"/>
        </w:rPr>
      </w:pPr>
    </w:p>
    <w:p w14:paraId="24A9E62F">
      <w:pPr>
        <w:pStyle w:val="13"/>
        <w:ind w:firstLine="562"/>
        <w:rPr>
          <w:rFonts w:asciiTheme="minorEastAsia" w:hAnsiTheme="minorEastAsia" w:cstheme="minorEastAsia"/>
          <w:b/>
          <w:sz w:val="28"/>
          <w:szCs w:val="28"/>
        </w:rPr>
      </w:pPr>
    </w:p>
    <w:p w14:paraId="4B3A8548">
      <w:pPr>
        <w:pStyle w:val="281"/>
        <w:outlineLvl w:val="2"/>
        <w:rPr>
          <w:rFonts w:asciiTheme="minorEastAsia" w:hAnsiTheme="minorEastAsia" w:eastAsiaTheme="minorEastAsia" w:cstheme="minorEastAsia"/>
          <w:kern w:val="2"/>
          <w:sz w:val="24"/>
        </w:rPr>
      </w:pPr>
    </w:p>
    <w:p w14:paraId="73F2CACB">
      <w:pPr>
        <w:jc w:val="center"/>
        <w:outlineLvl w:val="0"/>
        <w:rPr>
          <w:rFonts w:ascii="仿宋" w:hAnsi="仿宋" w:eastAsia="仿宋" w:cs="仿宋"/>
          <w:b/>
          <w:bCs/>
          <w:color w:val="000000"/>
          <w:kern w:val="0"/>
          <w:sz w:val="24"/>
          <w:szCs w:val="18"/>
        </w:rPr>
      </w:pPr>
      <w:r>
        <w:rPr>
          <w:rFonts w:hint="eastAsia" w:ascii="宋体" w:hAnsi="宋体"/>
          <w:b/>
          <w:sz w:val="32"/>
          <w:szCs w:val="32"/>
        </w:rPr>
        <w:t>10、</w:t>
      </w:r>
      <w:r>
        <w:rPr>
          <w:rFonts w:hint="eastAsia" w:cs="仿宋" w:asciiTheme="minorEastAsia" w:hAnsiTheme="minorEastAsia" w:eastAsiaTheme="minorEastAsia"/>
          <w:b/>
          <w:bCs/>
          <w:color w:val="000000"/>
          <w:kern w:val="0"/>
          <w:sz w:val="32"/>
          <w:szCs w:val="18"/>
        </w:rPr>
        <w:t>中小企业声明函</w:t>
      </w:r>
    </w:p>
    <w:p w14:paraId="705BDD7C">
      <w:pPr>
        <w:spacing w:after="120" w:line="500" w:lineRule="exact"/>
        <w:ind w:right="142" w:firstLine="705" w:firstLineChars="294"/>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本公司</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郑重声明，根据《政府采购促进中小企业发展管理办法》（财库﹝2020﹞46号）的规定，本公司</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参加</w:t>
      </w:r>
      <w:r>
        <w:rPr>
          <w:rFonts w:hint="eastAsia" w:cs="仿宋" w:asciiTheme="minorEastAsia" w:hAnsiTheme="minorEastAsia" w:eastAsiaTheme="minorEastAsia"/>
          <w:sz w:val="24"/>
          <w:szCs w:val="24"/>
          <w:u w:val="single"/>
        </w:rPr>
        <w:t>（单位名称）</w:t>
      </w:r>
      <w:r>
        <w:rPr>
          <w:rFonts w:hint="eastAsia" w:cs="仿宋" w:asciiTheme="minorEastAsia" w:hAnsiTheme="minorEastAsia" w:eastAsiaTheme="minorEastAsia"/>
          <w:sz w:val="24"/>
          <w:szCs w:val="24"/>
        </w:rPr>
        <w:t>的</w:t>
      </w:r>
      <w:r>
        <w:rPr>
          <w:rFonts w:hint="eastAsia" w:cs="仿宋" w:asciiTheme="minorEastAsia" w:hAnsiTheme="minorEastAsia" w:eastAsiaTheme="minorEastAsia"/>
          <w:sz w:val="24"/>
          <w:szCs w:val="24"/>
          <w:u w:val="single"/>
        </w:rPr>
        <w:t>（项目名称）</w:t>
      </w:r>
      <w:r>
        <w:rPr>
          <w:rFonts w:hint="eastAsia" w:cs="仿宋" w:asciiTheme="minorEastAsia" w:hAnsiTheme="minorEastAsia" w:eastAsiaTheme="minorEastAsia"/>
          <w:sz w:val="24"/>
          <w:szCs w:val="24"/>
        </w:rPr>
        <w:t>采购活动，服务全部由符合政策要求的中小企业承接。相关企业的具体情况如下：</w:t>
      </w:r>
    </w:p>
    <w:p w14:paraId="3DD0D3A1">
      <w:pPr>
        <w:tabs>
          <w:tab w:val="left" w:pos="1384"/>
          <w:tab w:val="left" w:pos="4562"/>
          <w:tab w:val="left" w:pos="6803"/>
        </w:tabs>
        <w:spacing w:before="13" w:line="500" w:lineRule="exact"/>
        <w:ind w:right="142" w:firstLine="772" w:firstLineChars="322"/>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r>
        <w:rPr>
          <w:rFonts w:hint="eastAsia" w:cs="仿宋" w:asciiTheme="minorEastAsia" w:hAnsiTheme="minorEastAsia" w:eastAsiaTheme="minorEastAsia"/>
          <w:sz w:val="24"/>
          <w:szCs w:val="24"/>
          <w:u w:val="single"/>
        </w:rPr>
        <w:t>（标的名称）</w:t>
      </w:r>
      <w:r>
        <w:rPr>
          <w:rFonts w:hint="eastAsia" w:cs="仿宋" w:asciiTheme="minorEastAsia" w:hAnsiTheme="minorEastAsia" w:eastAsiaTheme="minorEastAsia"/>
          <w:sz w:val="24"/>
          <w:szCs w:val="24"/>
        </w:rPr>
        <w:t>，属于</w:t>
      </w:r>
      <w:r>
        <w:rPr>
          <w:rFonts w:hint="eastAsia" w:cs="仿宋" w:asciiTheme="minorEastAsia" w:hAnsiTheme="minorEastAsia" w:eastAsiaTheme="minorEastAsia"/>
          <w:sz w:val="24"/>
          <w:szCs w:val="24"/>
          <w:u w:val="single"/>
        </w:rPr>
        <w:t>（采购文件中明确的所属行业）</w:t>
      </w:r>
      <w:r>
        <w:rPr>
          <w:rFonts w:hint="eastAsia" w:cs="仿宋" w:asciiTheme="minorEastAsia" w:hAnsiTheme="minorEastAsia" w:eastAsiaTheme="minorEastAsia"/>
          <w:sz w:val="24"/>
          <w:szCs w:val="24"/>
        </w:rPr>
        <w:t>；承接企业为</w:t>
      </w:r>
      <w:r>
        <w:rPr>
          <w:rFonts w:hint="eastAsia" w:cs="仿宋" w:asciiTheme="minorEastAsia" w:hAnsiTheme="minorEastAsia" w:eastAsiaTheme="minorEastAsia"/>
          <w:sz w:val="24"/>
          <w:szCs w:val="24"/>
          <w:u w:val="single"/>
        </w:rPr>
        <w:t>（企业名称）</w:t>
      </w:r>
      <w:r>
        <w:rPr>
          <w:rFonts w:hint="eastAsia" w:cs="仿宋" w:asciiTheme="minorEastAsia" w:hAnsiTheme="minorEastAsia" w:eastAsiaTheme="minorEastAsia"/>
          <w:sz w:val="24"/>
          <w:szCs w:val="24"/>
        </w:rPr>
        <w:t>，从业人员</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人，营业收入为</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万元，资产总额为</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万元，属于</w:t>
      </w:r>
      <w:r>
        <w:rPr>
          <w:rFonts w:hint="eastAsia" w:cs="仿宋" w:asciiTheme="minorEastAsia" w:hAnsiTheme="minorEastAsia" w:eastAsiaTheme="minorEastAsia"/>
          <w:sz w:val="24"/>
          <w:szCs w:val="24"/>
          <w:u w:val="single"/>
        </w:rPr>
        <w:t>（中型企业、小型企业、微型企业）</w:t>
      </w:r>
      <w:r>
        <w:rPr>
          <w:rFonts w:hint="eastAsia" w:cs="仿宋" w:asciiTheme="minorEastAsia" w:hAnsiTheme="minorEastAsia" w:eastAsiaTheme="minorEastAsia"/>
          <w:sz w:val="24"/>
          <w:szCs w:val="24"/>
        </w:rPr>
        <w:t>；</w:t>
      </w:r>
    </w:p>
    <w:p w14:paraId="7AD55727">
      <w:pPr>
        <w:tabs>
          <w:tab w:val="left" w:pos="1065"/>
          <w:tab w:val="left" w:pos="4262"/>
          <w:tab w:val="left" w:pos="6477"/>
        </w:tabs>
        <w:spacing w:before="20" w:line="500" w:lineRule="exact"/>
        <w:ind w:right="84" w:firstLine="772" w:firstLineChars="322"/>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2.</w:t>
      </w:r>
      <w:r>
        <w:rPr>
          <w:rFonts w:hint="eastAsia" w:cs="仿宋" w:asciiTheme="minorEastAsia" w:hAnsiTheme="minorEastAsia" w:eastAsiaTheme="minorEastAsia"/>
          <w:sz w:val="24"/>
          <w:szCs w:val="24"/>
          <w:u w:val="single"/>
        </w:rPr>
        <w:t>（标的名称）</w:t>
      </w:r>
      <w:r>
        <w:rPr>
          <w:rFonts w:hint="eastAsia" w:cs="仿宋" w:asciiTheme="minorEastAsia" w:hAnsiTheme="minorEastAsia" w:eastAsiaTheme="minorEastAsia"/>
          <w:sz w:val="24"/>
          <w:szCs w:val="24"/>
        </w:rPr>
        <w:t>，属于</w:t>
      </w:r>
      <w:r>
        <w:rPr>
          <w:rFonts w:hint="eastAsia" w:cs="仿宋" w:asciiTheme="minorEastAsia" w:hAnsiTheme="minorEastAsia" w:eastAsiaTheme="minorEastAsia"/>
          <w:sz w:val="24"/>
          <w:szCs w:val="24"/>
          <w:u w:val="single"/>
        </w:rPr>
        <w:t>（采购文件中明确的所属行业）</w:t>
      </w:r>
      <w:r>
        <w:rPr>
          <w:rFonts w:hint="eastAsia" w:cs="仿宋" w:asciiTheme="minorEastAsia" w:hAnsiTheme="minorEastAsia" w:eastAsiaTheme="minorEastAsia"/>
          <w:sz w:val="24"/>
          <w:szCs w:val="24"/>
        </w:rPr>
        <w:t>；承接企业为</w:t>
      </w:r>
      <w:r>
        <w:rPr>
          <w:rFonts w:hint="eastAsia" w:cs="仿宋" w:asciiTheme="minorEastAsia" w:hAnsiTheme="minorEastAsia" w:eastAsiaTheme="minorEastAsia"/>
          <w:sz w:val="24"/>
          <w:szCs w:val="24"/>
          <w:u w:val="single"/>
        </w:rPr>
        <w:t>（企业名称）</w:t>
      </w:r>
      <w:r>
        <w:rPr>
          <w:rFonts w:hint="eastAsia" w:cs="仿宋" w:asciiTheme="minorEastAsia" w:hAnsiTheme="minorEastAsia" w:eastAsiaTheme="minorEastAsia"/>
          <w:sz w:val="24"/>
          <w:szCs w:val="24"/>
        </w:rPr>
        <w:t>，从业人员</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人，营业收入为</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万元，资产总额为</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万元，属于</w:t>
      </w:r>
      <w:r>
        <w:rPr>
          <w:rFonts w:hint="eastAsia" w:cs="仿宋" w:asciiTheme="minorEastAsia" w:hAnsiTheme="minorEastAsia" w:eastAsiaTheme="minorEastAsia"/>
          <w:sz w:val="24"/>
          <w:szCs w:val="24"/>
          <w:u w:val="single"/>
        </w:rPr>
        <w:t>（中型企业、小型企业、微型企业）</w:t>
      </w:r>
      <w:r>
        <w:rPr>
          <w:rFonts w:hint="eastAsia" w:cs="仿宋" w:asciiTheme="minorEastAsia" w:hAnsiTheme="minorEastAsia" w:eastAsiaTheme="minorEastAsia"/>
          <w:sz w:val="24"/>
          <w:szCs w:val="24"/>
        </w:rPr>
        <w:t>；</w:t>
      </w:r>
    </w:p>
    <w:p w14:paraId="68918BA5">
      <w:pPr>
        <w:spacing w:before="34" w:after="120" w:line="500" w:lineRule="exact"/>
        <w:ind w:right="142" w:firstLine="705" w:firstLineChars="294"/>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w:t>
      </w:r>
    </w:p>
    <w:p w14:paraId="092A0DD1">
      <w:pPr>
        <w:spacing w:before="34" w:after="120" w:line="500" w:lineRule="exact"/>
        <w:ind w:right="142" w:firstLine="705" w:firstLineChars="294"/>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以上企业，不属于大企业的分支机构，不存在控股股东为大企业的情形，也不存在与大企业的负责人为同一人的情形。</w:t>
      </w:r>
    </w:p>
    <w:p w14:paraId="71E76125">
      <w:pPr>
        <w:spacing w:before="25" w:after="120" w:line="500" w:lineRule="exact"/>
        <w:ind w:right="142" w:firstLine="705" w:firstLineChars="294"/>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本企业对上述声明内容的真实性负责。如有虚假，将依法承担相应责任。</w:t>
      </w:r>
    </w:p>
    <w:p w14:paraId="0365410C">
      <w:pPr>
        <w:spacing w:before="56" w:after="120" w:line="500" w:lineRule="exact"/>
        <w:ind w:right="1808" w:firstLine="705" w:firstLineChars="294"/>
        <w:rPr>
          <w:rFonts w:cs="仿宋" w:asciiTheme="minorEastAsia" w:hAnsiTheme="minorEastAsia" w:eastAsiaTheme="minorEastAsia"/>
          <w:sz w:val="24"/>
          <w:szCs w:val="24"/>
        </w:rPr>
      </w:pPr>
    </w:p>
    <w:p w14:paraId="70D4D59A">
      <w:pPr>
        <w:spacing w:before="56" w:after="120" w:line="500" w:lineRule="exact"/>
        <w:ind w:right="650" w:firstLine="5625" w:firstLineChars="2344"/>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企业名称（公章）： </w:t>
      </w:r>
    </w:p>
    <w:p w14:paraId="6608D790">
      <w:pPr>
        <w:spacing w:before="56" w:after="120" w:line="500" w:lineRule="exact"/>
        <w:ind w:right="1808" w:firstLine="5625" w:firstLineChars="2344"/>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日 期：</w:t>
      </w:r>
    </w:p>
    <w:p w14:paraId="0BE14A8E">
      <w:pPr>
        <w:spacing w:line="360" w:lineRule="auto"/>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3FB92466">
      <w:pPr>
        <w:pStyle w:val="13"/>
      </w:pPr>
    </w:p>
    <w:p w14:paraId="42E00BEC">
      <w:pPr>
        <w:pStyle w:val="13"/>
      </w:pPr>
    </w:p>
    <w:p w14:paraId="04C0497F">
      <w:pPr>
        <w:pStyle w:val="13"/>
      </w:pPr>
    </w:p>
    <w:p w14:paraId="026EC066">
      <w:pPr>
        <w:pStyle w:val="13"/>
      </w:pPr>
    </w:p>
    <w:p w14:paraId="35DF7866">
      <w:pPr>
        <w:pStyle w:val="13"/>
      </w:pPr>
    </w:p>
    <w:p w14:paraId="2180B75A">
      <w:pPr>
        <w:pStyle w:val="13"/>
      </w:pPr>
    </w:p>
    <w:p w14:paraId="5DBBAD5C">
      <w:pPr>
        <w:pStyle w:val="13"/>
      </w:pPr>
    </w:p>
    <w:p w14:paraId="35CD1ED8">
      <w:pPr>
        <w:pStyle w:val="13"/>
      </w:pPr>
    </w:p>
    <w:p w14:paraId="51B389B4">
      <w:pPr>
        <w:jc w:val="left"/>
        <w:rPr>
          <w:rFonts w:cs="仿宋" w:asciiTheme="minorEastAsia" w:hAnsiTheme="minorEastAsia" w:eastAsiaTheme="minorEastAsia"/>
          <w:b/>
          <w:bCs/>
          <w:color w:val="000000"/>
          <w:kern w:val="0"/>
          <w:sz w:val="24"/>
          <w:szCs w:val="24"/>
        </w:rPr>
      </w:pPr>
      <w:r>
        <w:rPr>
          <w:rFonts w:hint="eastAsia" w:cs="仿宋" w:asciiTheme="minorEastAsia" w:hAnsiTheme="minorEastAsia" w:eastAsiaTheme="minorEastAsia"/>
          <w:b/>
          <w:bCs/>
          <w:color w:val="000000"/>
          <w:kern w:val="0"/>
          <w:sz w:val="24"/>
          <w:szCs w:val="24"/>
        </w:rPr>
        <w:t>附：</w:t>
      </w:r>
    </w:p>
    <w:p w14:paraId="1711464B">
      <w:pPr>
        <w:jc w:val="center"/>
        <w:rPr>
          <w:rFonts w:cs="仿宋" w:asciiTheme="minorEastAsia" w:hAnsiTheme="minorEastAsia" w:eastAsiaTheme="minorEastAsia"/>
          <w:b/>
          <w:bCs/>
          <w:color w:val="000000"/>
          <w:kern w:val="0"/>
          <w:sz w:val="24"/>
          <w:szCs w:val="24"/>
        </w:rPr>
      </w:pPr>
      <w:r>
        <w:rPr>
          <w:rFonts w:hint="eastAsia" w:cs="仿宋" w:asciiTheme="minorEastAsia" w:hAnsiTheme="minorEastAsia" w:eastAsiaTheme="minorEastAsia"/>
          <w:b/>
          <w:bCs/>
          <w:color w:val="000000"/>
          <w:kern w:val="0"/>
          <w:sz w:val="24"/>
          <w:szCs w:val="24"/>
        </w:rPr>
        <w:t>中小微企业划型标准</w:t>
      </w:r>
    </w:p>
    <w:p w14:paraId="788852D3">
      <w:pPr>
        <w:ind w:left="1871"/>
        <w:rPr>
          <w:rFonts w:cs="仿宋" w:asciiTheme="minorEastAsia" w:hAnsiTheme="minorEastAsia" w:eastAsiaTheme="minorEastAsia"/>
          <w:sz w:val="24"/>
          <w:szCs w:val="24"/>
        </w:rPr>
      </w:pPr>
    </w:p>
    <w:tbl>
      <w:tblPr>
        <w:tblStyle w:val="52"/>
        <w:tblW w:w="10193" w:type="dxa"/>
        <w:jc w:val="center"/>
        <w:tblLayout w:type="fixed"/>
        <w:tblCellMar>
          <w:top w:w="0" w:type="dxa"/>
          <w:left w:w="108" w:type="dxa"/>
          <w:bottom w:w="0" w:type="dxa"/>
          <w:right w:w="108" w:type="dxa"/>
        </w:tblCellMar>
      </w:tblPr>
      <w:tblGrid>
        <w:gridCol w:w="1883"/>
        <w:gridCol w:w="1661"/>
        <w:gridCol w:w="1228"/>
        <w:gridCol w:w="1984"/>
        <w:gridCol w:w="1985"/>
        <w:gridCol w:w="1452"/>
      </w:tblGrid>
      <w:tr w14:paraId="65DA3E1E">
        <w:tblPrEx>
          <w:tblCellMar>
            <w:top w:w="0" w:type="dxa"/>
            <w:left w:w="108" w:type="dxa"/>
            <w:bottom w:w="0" w:type="dxa"/>
            <w:right w:w="108" w:type="dxa"/>
          </w:tblCellMar>
        </w:tblPrEx>
        <w:trPr>
          <w:trHeight w:val="252" w:hRule="atLeast"/>
          <w:jc w:val="center"/>
        </w:trPr>
        <w:tc>
          <w:tcPr>
            <w:tcW w:w="1883" w:type="dxa"/>
            <w:tcBorders>
              <w:top w:val="single" w:color="auto" w:sz="4" w:space="0"/>
              <w:left w:val="single" w:color="auto" w:sz="4" w:space="0"/>
              <w:bottom w:val="single" w:color="auto" w:sz="4" w:space="0"/>
              <w:right w:val="single" w:color="auto" w:sz="4" w:space="0"/>
            </w:tcBorders>
            <w:vAlign w:val="center"/>
          </w:tcPr>
          <w:p w14:paraId="525FAE03">
            <w:pPr>
              <w:widowControl/>
              <w:jc w:val="center"/>
              <w:rPr>
                <w:rFonts w:cs="仿宋" w:asciiTheme="minorEastAsia" w:hAnsiTheme="minorEastAsia" w:eastAsiaTheme="minorEastAsia"/>
                <w:b/>
                <w:kern w:val="0"/>
                <w:sz w:val="24"/>
                <w:szCs w:val="24"/>
              </w:rPr>
            </w:pPr>
            <w:r>
              <w:rPr>
                <w:rFonts w:hint="eastAsia" w:cs="仿宋" w:asciiTheme="minorEastAsia" w:hAnsiTheme="minorEastAsia" w:eastAsiaTheme="minorEastAsia"/>
                <w:b/>
                <w:kern w:val="0"/>
                <w:sz w:val="24"/>
                <w:szCs w:val="24"/>
              </w:rPr>
              <w:t>行业名称</w:t>
            </w:r>
          </w:p>
        </w:tc>
        <w:tc>
          <w:tcPr>
            <w:tcW w:w="1661" w:type="dxa"/>
            <w:tcBorders>
              <w:top w:val="single" w:color="auto" w:sz="4" w:space="0"/>
              <w:left w:val="nil"/>
              <w:bottom w:val="single" w:color="auto" w:sz="4" w:space="0"/>
              <w:right w:val="single" w:color="auto" w:sz="4" w:space="0"/>
            </w:tcBorders>
            <w:vAlign w:val="center"/>
          </w:tcPr>
          <w:p w14:paraId="56FC9881">
            <w:pPr>
              <w:widowControl/>
              <w:jc w:val="center"/>
              <w:rPr>
                <w:rFonts w:cs="仿宋" w:asciiTheme="minorEastAsia" w:hAnsiTheme="minorEastAsia" w:eastAsiaTheme="minorEastAsia"/>
                <w:b/>
                <w:kern w:val="0"/>
                <w:sz w:val="24"/>
                <w:szCs w:val="24"/>
              </w:rPr>
            </w:pPr>
            <w:r>
              <w:rPr>
                <w:rFonts w:hint="eastAsia" w:cs="仿宋" w:asciiTheme="minorEastAsia" w:hAnsiTheme="minorEastAsia" w:eastAsiaTheme="minorEastAsia"/>
                <w:b/>
                <w:kern w:val="0"/>
                <w:sz w:val="24"/>
                <w:szCs w:val="24"/>
              </w:rPr>
              <w:t>指标名称</w:t>
            </w:r>
          </w:p>
        </w:tc>
        <w:tc>
          <w:tcPr>
            <w:tcW w:w="1228" w:type="dxa"/>
            <w:tcBorders>
              <w:top w:val="single" w:color="auto" w:sz="4" w:space="0"/>
              <w:left w:val="nil"/>
              <w:bottom w:val="single" w:color="auto" w:sz="4" w:space="0"/>
              <w:right w:val="single" w:color="auto" w:sz="4" w:space="0"/>
            </w:tcBorders>
            <w:vAlign w:val="center"/>
          </w:tcPr>
          <w:p w14:paraId="4C37572B">
            <w:pPr>
              <w:widowControl/>
              <w:jc w:val="center"/>
              <w:rPr>
                <w:rFonts w:cs="仿宋" w:asciiTheme="minorEastAsia" w:hAnsiTheme="minorEastAsia" w:eastAsiaTheme="minorEastAsia"/>
                <w:b/>
                <w:kern w:val="0"/>
                <w:sz w:val="24"/>
                <w:szCs w:val="24"/>
              </w:rPr>
            </w:pPr>
            <w:r>
              <w:rPr>
                <w:rFonts w:hint="eastAsia" w:cs="仿宋" w:asciiTheme="minorEastAsia" w:hAnsiTheme="minorEastAsia" w:eastAsiaTheme="minorEastAsia"/>
                <w:b/>
                <w:kern w:val="0"/>
                <w:sz w:val="24"/>
                <w:szCs w:val="24"/>
              </w:rPr>
              <w:t>计量单位</w:t>
            </w:r>
          </w:p>
        </w:tc>
        <w:tc>
          <w:tcPr>
            <w:tcW w:w="1984" w:type="dxa"/>
            <w:tcBorders>
              <w:top w:val="single" w:color="auto" w:sz="4" w:space="0"/>
              <w:left w:val="nil"/>
              <w:bottom w:val="single" w:color="auto" w:sz="4" w:space="0"/>
              <w:right w:val="single" w:color="auto" w:sz="4" w:space="0"/>
            </w:tcBorders>
            <w:vAlign w:val="center"/>
          </w:tcPr>
          <w:p w14:paraId="3CAED949">
            <w:pPr>
              <w:widowControl/>
              <w:jc w:val="center"/>
              <w:rPr>
                <w:rFonts w:cs="仿宋" w:asciiTheme="minorEastAsia" w:hAnsiTheme="minorEastAsia" w:eastAsiaTheme="minorEastAsia"/>
                <w:b/>
                <w:kern w:val="0"/>
                <w:sz w:val="24"/>
                <w:szCs w:val="24"/>
              </w:rPr>
            </w:pPr>
            <w:r>
              <w:rPr>
                <w:rFonts w:hint="eastAsia" w:cs="仿宋" w:asciiTheme="minorEastAsia" w:hAnsiTheme="minorEastAsia" w:eastAsiaTheme="minorEastAsia"/>
                <w:b/>
                <w:kern w:val="0"/>
                <w:sz w:val="24"/>
                <w:szCs w:val="24"/>
              </w:rPr>
              <w:t>中型</w:t>
            </w:r>
          </w:p>
        </w:tc>
        <w:tc>
          <w:tcPr>
            <w:tcW w:w="1985" w:type="dxa"/>
            <w:tcBorders>
              <w:top w:val="single" w:color="auto" w:sz="4" w:space="0"/>
              <w:left w:val="nil"/>
              <w:bottom w:val="single" w:color="auto" w:sz="4" w:space="0"/>
              <w:right w:val="single" w:color="auto" w:sz="4" w:space="0"/>
            </w:tcBorders>
            <w:vAlign w:val="center"/>
          </w:tcPr>
          <w:p w14:paraId="2C31CA22">
            <w:pPr>
              <w:widowControl/>
              <w:jc w:val="center"/>
              <w:rPr>
                <w:rFonts w:cs="仿宋" w:asciiTheme="minorEastAsia" w:hAnsiTheme="minorEastAsia" w:eastAsiaTheme="minorEastAsia"/>
                <w:b/>
                <w:kern w:val="0"/>
                <w:sz w:val="24"/>
                <w:szCs w:val="24"/>
              </w:rPr>
            </w:pPr>
            <w:r>
              <w:rPr>
                <w:rFonts w:hint="eastAsia" w:cs="仿宋" w:asciiTheme="minorEastAsia" w:hAnsiTheme="minorEastAsia" w:eastAsiaTheme="minorEastAsia"/>
                <w:b/>
                <w:kern w:val="0"/>
                <w:sz w:val="24"/>
                <w:szCs w:val="24"/>
              </w:rPr>
              <w:t>小型</w:t>
            </w:r>
          </w:p>
        </w:tc>
        <w:tc>
          <w:tcPr>
            <w:tcW w:w="1452" w:type="dxa"/>
            <w:tcBorders>
              <w:top w:val="single" w:color="auto" w:sz="4" w:space="0"/>
              <w:left w:val="nil"/>
              <w:bottom w:val="single" w:color="auto" w:sz="4" w:space="0"/>
              <w:right w:val="single" w:color="auto" w:sz="4" w:space="0"/>
            </w:tcBorders>
            <w:vAlign w:val="center"/>
          </w:tcPr>
          <w:p w14:paraId="0A682182">
            <w:pPr>
              <w:widowControl/>
              <w:jc w:val="center"/>
              <w:rPr>
                <w:rFonts w:cs="仿宋" w:asciiTheme="minorEastAsia" w:hAnsiTheme="minorEastAsia" w:eastAsiaTheme="minorEastAsia"/>
                <w:b/>
                <w:kern w:val="0"/>
                <w:sz w:val="24"/>
                <w:szCs w:val="24"/>
              </w:rPr>
            </w:pPr>
            <w:r>
              <w:rPr>
                <w:rFonts w:hint="eastAsia" w:cs="仿宋" w:asciiTheme="minorEastAsia" w:hAnsiTheme="minorEastAsia" w:eastAsiaTheme="minorEastAsia"/>
                <w:b/>
                <w:kern w:val="0"/>
                <w:sz w:val="24"/>
                <w:szCs w:val="24"/>
              </w:rPr>
              <w:t>微型</w:t>
            </w:r>
          </w:p>
        </w:tc>
      </w:tr>
      <w:tr w14:paraId="6D586B2A">
        <w:tblPrEx>
          <w:tblCellMar>
            <w:top w:w="0" w:type="dxa"/>
            <w:left w:w="108" w:type="dxa"/>
            <w:bottom w:w="0" w:type="dxa"/>
            <w:right w:w="108" w:type="dxa"/>
          </w:tblCellMar>
        </w:tblPrEx>
        <w:trPr>
          <w:trHeight w:val="199" w:hRule="atLeast"/>
          <w:jc w:val="center"/>
        </w:trPr>
        <w:tc>
          <w:tcPr>
            <w:tcW w:w="1883" w:type="dxa"/>
            <w:tcBorders>
              <w:top w:val="nil"/>
              <w:left w:val="single" w:color="auto" w:sz="4" w:space="0"/>
              <w:bottom w:val="single" w:color="auto" w:sz="4" w:space="0"/>
              <w:right w:val="single" w:color="auto" w:sz="4" w:space="0"/>
            </w:tcBorders>
            <w:vAlign w:val="center"/>
          </w:tcPr>
          <w:p w14:paraId="4419B11D">
            <w:pPr>
              <w:widowControl/>
              <w:jc w:val="center"/>
              <w:rPr>
                <w:rFonts w:cs="仿宋" w:asciiTheme="minorEastAsia" w:hAnsiTheme="minorEastAsia" w:eastAsiaTheme="minorEastAsia"/>
                <w:b/>
                <w:bCs/>
                <w:kern w:val="0"/>
                <w:sz w:val="24"/>
                <w:szCs w:val="24"/>
              </w:rPr>
            </w:pPr>
            <w:r>
              <w:rPr>
                <w:rFonts w:hint="eastAsia" w:cs="仿宋" w:asciiTheme="minorEastAsia" w:hAnsiTheme="minorEastAsia" w:eastAsiaTheme="minorEastAsia"/>
                <w:b/>
                <w:bCs/>
                <w:kern w:val="0"/>
                <w:sz w:val="24"/>
                <w:szCs w:val="24"/>
              </w:rPr>
              <w:t>农、林、牧、渔</w:t>
            </w:r>
          </w:p>
        </w:tc>
        <w:tc>
          <w:tcPr>
            <w:tcW w:w="1661" w:type="dxa"/>
            <w:tcBorders>
              <w:top w:val="nil"/>
              <w:left w:val="nil"/>
              <w:bottom w:val="single" w:color="auto" w:sz="4" w:space="0"/>
              <w:right w:val="single" w:color="auto" w:sz="4" w:space="0"/>
            </w:tcBorders>
            <w:vAlign w:val="center"/>
          </w:tcPr>
          <w:p w14:paraId="37F69BFD">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营业收入（Y）</w:t>
            </w:r>
          </w:p>
        </w:tc>
        <w:tc>
          <w:tcPr>
            <w:tcW w:w="1228" w:type="dxa"/>
            <w:tcBorders>
              <w:top w:val="nil"/>
              <w:left w:val="nil"/>
              <w:bottom w:val="single" w:color="auto" w:sz="4" w:space="0"/>
              <w:right w:val="single" w:color="auto" w:sz="4" w:space="0"/>
            </w:tcBorders>
            <w:vAlign w:val="center"/>
          </w:tcPr>
          <w:p w14:paraId="406C874B">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万元</w:t>
            </w:r>
          </w:p>
        </w:tc>
        <w:tc>
          <w:tcPr>
            <w:tcW w:w="1984" w:type="dxa"/>
            <w:tcBorders>
              <w:top w:val="nil"/>
              <w:left w:val="nil"/>
              <w:bottom w:val="single" w:color="auto" w:sz="4" w:space="0"/>
              <w:right w:val="single" w:color="auto" w:sz="4" w:space="0"/>
            </w:tcBorders>
            <w:vAlign w:val="center"/>
          </w:tcPr>
          <w:p w14:paraId="72693074">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500≤Y＜20000</w:t>
            </w:r>
          </w:p>
        </w:tc>
        <w:tc>
          <w:tcPr>
            <w:tcW w:w="1985" w:type="dxa"/>
            <w:tcBorders>
              <w:top w:val="nil"/>
              <w:left w:val="nil"/>
              <w:bottom w:val="single" w:color="auto" w:sz="4" w:space="0"/>
              <w:right w:val="single" w:color="auto" w:sz="4" w:space="0"/>
            </w:tcBorders>
            <w:vAlign w:val="center"/>
          </w:tcPr>
          <w:p w14:paraId="0BA50F5C">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50≤Y＜500</w:t>
            </w:r>
          </w:p>
        </w:tc>
        <w:tc>
          <w:tcPr>
            <w:tcW w:w="1452" w:type="dxa"/>
            <w:tcBorders>
              <w:top w:val="nil"/>
              <w:left w:val="nil"/>
              <w:bottom w:val="single" w:color="auto" w:sz="4" w:space="0"/>
              <w:right w:val="single" w:color="auto" w:sz="4" w:space="0"/>
            </w:tcBorders>
            <w:vAlign w:val="center"/>
          </w:tcPr>
          <w:p w14:paraId="27B6E784">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Y＜50</w:t>
            </w:r>
          </w:p>
        </w:tc>
      </w:tr>
      <w:tr w14:paraId="3AE8097E">
        <w:tblPrEx>
          <w:tblCellMar>
            <w:top w:w="0" w:type="dxa"/>
            <w:left w:w="108" w:type="dxa"/>
            <w:bottom w:w="0" w:type="dxa"/>
            <w:right w:w="108" w:type="dxa"/>
          </w:tblCellMar>
        </w:tblPrEx>
        <w:trPr>
          <w:trHeight w:val="199" w:hRule="atLeast"/>
          <w:jc w:val="center"/>
        </w:trPr>
        <w:tc>
          <w:tcPr>
            <w:tcW w:w="1883" w:type="dxa"/>
            <w:vMerge w:val="restart"/>
            <w:tcBorders>
              <w:top w:val="nil"/>
              <w:left w:val="single" w:color="auto" w:sz="4" w:space="0"/>
              <w:bottom w:val="single" w:color="auto" w:sz="4" w:space="0"/>
              <w:right w:val="single" w:color="auto" w:sz="4" w:space="0"/>
            </w:tcBorders>
            <w:vAlign w:val="center"/>
          </w:tcPr>
          <w:p w14:paraId="02BDCACB">
            <w:pPr>
              <w:widowControl/>
              <w:jc w:val="center"/>
              <w:rPr>
                <w:rFonts w:cs="仿宋" w:asciiTheme="minorEastAsia" w:hAnsiTheme="minorEastAsia" w:eastAsiaTheme="minorEastAsia"/>
                <w:b/>
                <w:bCs/>
                <w:kern w:val="0"/>
                <w:sz w:val="24"/>
                <w:szCs w:val="24"/>
              </w:rPr>
            </w:pPr>
            <w:r>
              <w:rPr>
                <w:rFonts w:hint="eastAsia" w:cs="仿宋" w:asciiTheme="minorEastAsia" w:hAnsiTheme="minorEastAsia" w:eastAsiaTheme="minorEastAsia"/>
                <w:b/>
                <w:bCs/>
                <w:kern w:val="0"/>
                <w:sz w:val="24"/>
                <w:szCs w:val="24"/>
              </w:rPr>
              <w:t>工业</w:t>
            </w:r>
          </w:p>
        </w:tc>
        <w:tc>
          <w:tcPr>
            <w:tcW w:w="1661" w:type="dxa"/>
            <w:tcBorders>
              <w:top w:val="nil"/>
              <w:left w:val="nil"/>
              <w:bottom w:val="single" w:color="auto" w:sz="4" w:space="0"/>
              <w:right w:val="single" w:color="auto" w:sz="4" w:space="0"/>
            </w:tcBorders>
            <w:vAlign w:val="center"/>
          </w:tcPr>
          <w:p w14:paraId="600D0945">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从业人员（X）</w:t>
            </w:r>
          </w:p>
        </w:tc>
        <w:tc>
          <w:tcPr>
            <w:tcW w:w="1228" w:type="dxa"/>
            <w:tcBorders>
              <w:top w:val="nil"/>
              <w:left w:val="nil"/>
              <w:bottom w:val="single" w:color="auto" w:sz="4" w:space="0"/>
              <w:right w:val="single" w:color="auto" w:sz="4" w:space="0"/>
            </w:tcBorders>
            <w:vAlign w:val="center"/>
          </w:tcPr>
          <w:p w14:paraId="6A7FBF23">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人</w:t>
            </w:r>
          </w:p>
        </w:tc>
        <w:tc>
          <w:tcPr>
            <w:tcW w:w="1984" w:type="dxa"/>
            <w:tcBorders>
              <w:top w:val="nil"/>
              <w:left w:val="nil"/>
              <w:bottom w:val="single" w:color="auto" w:sz="4" w:space="0"/>
              <w:right w:val="single" w:color="auto" w:sz="4" w:space="0"/>
            </w:tcBorders>
            <w:vAlign w:val="center"/>
          </w:tcPr>
          <w:p w14:paraId="6364A9E4">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300≤X＜1000</w:t>
            </w:r>
          </w:p>
        </w:tc>
        <w:tc>
          <w:tcPr>
            <w:tcW w:w="1985" w:type="dxa"/>
            <w:tcBorders>
              <w:top w:val="nil"/>
              <w:left w:val="nil"/>
              <w:bottom w:val="single" w:color="auto" w:sz="4" w:space="0"/>
              <w:right w:val="single" w:color="auto" w:sz="4" w:space="0"/>
            </w:tcBorders>
            <w:vAlign w:val="center"/>
          </w:tcPr>
          <w:p w14:paraId="56EB6EF6">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20≤X＜300</w:t>
            </w:r>
          </w:p>
        </w:tc>
        <w:tc>
          <w:tcPr>
            <w:tcW w:w="1452" w:type="dxa"/>
            <w:tcBorders>
              <w:top w:val="nil"/>
              <w:left w:val="nil"/>
              <w:bottom w:val="single" w:color="auto" w:sz="4" w:space="0"/>
              <w:right w:val="single" w:color="auto" w:sz="4" w:space="0"/>
            </w:tcBorders>
            <w:vAlign w:val="center"/>
          </w:tcPr>
          <w:p w14:paraId="47A38CD6">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X＜20</w:t>
            </w:r>
          </w:p>
        </w:tc>
      </w:tr>
      <w:tr w14:paraId="5BE923A9">
        <w:tblPrEx>
          <w:tblCellMar>
            <w:top w:w="0" w:type="dxa"/>
            <w:left w:w="108" w:type="dxa"/>
            <w:bottom w:w="0" w:type="dxa"/>
            <w:right w:w="108" w:type="dxa"/>
          </w:tblCellMar>
        </w:tblPrEx>
        <w:trPr>
          <w:trHeight w:val="199" w:hRule="atLeast"/>
          <w:jc w:val="center"/>
        </w:trPr>
        <w:tc>
          <w:tcPr>
            <w:tcW w:w="1883" w:type="dxa"/>
            <w:vMerge w:val="continue"/>
            <w:tcBorders>
              <w:top w:val="nil"/>
              <w:left w:val="single" w:color="auto" w:sz="4" w:space="0"/>
              <w:bottom w:val="single" w:color="auto" w:sz="4" w:space="0"/>
              <w:right w:val="single" w:color="auto" w:sz="4" w:space="0"/>
            </w:tcBorders>
            <w:vAlign w:val="center"/>
          </w:tcPr>
          <w:p w14:paraId="0277D57E">
            <w:pPr>
              <w:widowControl/>
              <w:jc w:val="left"/>
              <w:rPr>
                <w:rFonts w:cs="仿宋" w:asciiTheme="minorEastAsia" w:hAnsiTheme="minorEastAsia" w:eastAsiaTheme="minorEastAsia"/>
                <w:b/>
                <w:bCs/>
                <w:kern w:val="0"/>
                <w:sz w:val="24"/>
                <w:szCs w:val="24"/>
              </w:rPr>
            </w:pPr>
          </w:p>
        </w:tc>
        <w:tc>
          <w:tcPr>
            <w:tcW w:w="1661" w:type="dxa"/>
            <w:tcBorders>
              <w:top w:val="nil"/>
              <w:left w:val="nil"/>
              <w:bottom w:val="single" w:color="auto" w:sz="4" w:space="0"/>
              <w:right w:val="single" w:color="auto" w:sz="4" w:space="0"/>
            </w:tcBorders>
            <w:vAlign w:val="center"/>
          </w:tcPr>
          <w:p w14:paraId="47750328">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营业收入（Y）</w:t>
            </w:r>
          </w:p>
        </w:tc>
        <w:tc>
          <w:tcPr>
            <w:tcW w:w="1228" w:type="dxa"/>
            <w:tcBorders>
              <w:top w:val="nil"/>
              <w:left w:val="nil"/>
              <w:bottom w:val="single" w:color="auto" w:sz="4" w:space="0"/>
              <w:right w:val="single" w:color="auto" w:sz="4" w:space="0"/>
            </w:tcBorders>
            <w:vAlign w:val="center"/>
          </w:tcPr>
          <w:p w14:paraId="2C731633">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万元</w:t>
            </w:r>
          </w:p>
        </w:tc>
        <w:tc>
          <w:tcPr>
            <w:tcW w:w="1984" w:type="dxa"/>
            <w:tcBorders>
              <w:top w:val="nil"/>
              <w:left w:val="nil"/>
              <w:bottom w:val="single" w:color="auto" w:sz="4" w:space="0"/>
              <w:right w:val="single" w:color="auto" w:sz="4" w:space="0"/>
            </w:tcBorders>
            <w:vAlign w:val="center"/>
          </w:tcPr>
          <w:p w14:paraId="18DAFADE">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2000≤Y＜40000</w:t>
            </w:r>
          </w:p>
        </w:tc>
        <w:tc>
          <w:tcPr>
            <w:tcW w:w="1985" w:type="dxa"/>
            <w:tcBorders>
              <w:top w:val="nil"/>
              <w:left w:val="nil"/>
              <w:bottom w:val="single" w:color="auto" w:sz="4" w:space="0"/>
              <w:right w:val="single" w:color="auto" w:sz="4" w:space="0"/>
            </w:tcBorders>
            <w:vAlign w:val="center"/>
          </w:tcPr>
          <w:p w14:paraId="791BEA12">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300≤Y＜2000</w:t>
            </w:r>
          </w:p>
        </w:tc>
        <w:tc>
          <w:tcPr>
            <w:tcW w:w="1452" w:type="dxa"/>
            <w:tcBorders>
              <w:top w:val="nil"/>
              <w:left w:val="nil"/>
              <w:bottom w:val="single" w:color="auto" w:sz="4" w:space="0"/>
              <w:right w:val="single" w:color="auto" w:sz="4" w:space="0"/>
            </w:tcBorders>
            <w:vAlign w:val="center"/>
          </w:tcPr>
          <w:p w14:paraId="7BD85067">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Y＜300</w:t>
            </w:r>
          </w:p>
        </w:tc>
      </w:tr>
      <w:tr w14:paraId="6E550AEF">
        <w:tblPrEx>
          <w:tblCellMar>
            <w:top w:w="0" w:type="dxa"/>
            <w:left w:w="108" w:type="dxa"/>
            <w:bottom w:w="0" w:type="dxa"/>
            <w:right w:w="108" w:type="dxa"/>
          </w:tblCellMar>
        </w:tblPrEx>
        <w:trPr>
          <w:trHeight w:val="199" w:hRule="atLeast"/>
          <w:jc w:val="center"/>
        </w:trPr>
        <w:tc>
          <w:tcPr>
            <w:tcW w:w="1883" w:type="dxa"/>
            <w:vMerge w:val="restart"/>
            <w:tcBorders>
              <w:top w:val="nil"/>
              <w:left w:val="single" w:color="auto" w:sz="4" w:space="0"/>
              <w:bottom w:val="single" w:color="auto" w:sz="4" w:space="0"/>
              <w:right w:val="single" w:color="auto" w:sz="4" w:space="0"/>
            </w:tcBorders>
            <w:vAlign w:val="center"/>
          </w:tcPr>
          <w:p w14:paraId="4906BA42">
            <w:pPr>
              <w:widowControl/>
              <w:jc w:val="center"/>
              <w:rPr>
                <w:rFonts w:cs="仿宋" w:asciiTheme="minorEastAsia" w:hAnsiTheme="minorEastAsia" w:eastAsiaTheme="minorEastAsia"/>
                <w:b/>
                <w:bCs/>
                <w:kern w:val="0"/>
                <w:sz w:val="24"/>
                <w:szCs w:val="24"/>
              </w:rPr>
            </w:pPr>
            <w:r>
              <w:rPr>
                <w:rFonts w:hint="eastAsia" w:cs="仿宋" w:asciiTheme="minorEastAsia" w:hAnsiTheme="minorEastAsia" w:eastAsiaTheme="minorEastAsia"/>
                <w:b/>
                <w:bCs/>
                <w:kern w:val="0"/>
                <w:sz w:val="24"/>
                <w:szCs w:val="24"/>
              </w:rPr>
              <w:t>建筑业</w:t>
            </w:r>
          </w:p>
        </w:tc>
        <w:tc>
          <w:tcPr>
            <w:tcW w:w="1661" w:type="dxa"/>
            <w:tcBorders>
              <w:top w:val="nil"/>
              <w:left w:val="nil"/>
              <w:bottom w:val="single" w:color="auto" w:sz="4" w:space="0"/>
              <w:right w:val="single" w:color="auto" w:sz="4" w:space="0"/>
            </w:tcBorders>
            <w:vAlign w:val="center"/>
          </w:tcPr>
          <w:p w14:paraId="71AE5152">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营业收入（Y）</w:t>
            </w:r>
          </w:p>
        </w:tc>
        <w:tc>
          <w:tcPr>
            <w:tcW w:w="1228" w:type="dxa"/>
            <w:tcBorders>
              <w:top w:val="nil"/>
              <w:left w:val="nil"/>
              <w:bottom w:val="single" w:color="auto" w:sz="4" w:space="0"/>
              <w:right w:val="single" w:color="auto" w:sz="4" w:space="0"/>
            </w:tcBorders>
            <w:vAlign w:val="center"/>
          </w:tcPr>
          <w:p w14:paraId="2FB11B6F">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万元</w:t>
            </w:r>
          </w:p>
        </w:tc>
        <w:tc>
          <w:tcPr>
            <w:tcW w:w="1984" w:type="dxa"/>
            <w:tcBorders>
              <w:top w:val="nil"/>
              <w:left w:val="nil"/>
              <w:bottom w:val="single" w:color="auto" w:sz="4" w:space="0"/>
              <w:right w:val="single" w:color="auto" w:sz="4" w:space="0"/>
            </w:tcBorders>
            <w:vAlign w:val="center"/>
          </w:tcPr>
          <w:p w14:paraId="2D702269">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6000≤Y＜80000</w:t>
            </w:r>
          </w:p>
        </w:tc>
        <w:tc>
          <w:tcPr>
            <w:tcW w:w="1985" w:type="dxa"/>
            <w:tcBorders>
              <w:top w:val="nil"/>
              <w:left w:val="nil"/>
              <w:bottom w:val="single" w:color="auto" w:sz="4" w:space="0"/>
              <w:right w:val="single" w:color="auto" w:sz="4" w:space="0"/>
            </w:tcBorders>
            <w:vAlign w:val="center"/>
          </w:tcPr>
          <w:p w14:paraId="723B260B">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300≤Y＜6000</w:t>
            </w:r>
          </w:p>
        </w:tc>
        <w:tc>
          <w:tcPr>
            <w:tcW w:w="1452" w:type="dxa"/>
            <w:tcBorders>
              <w:top w:val="nil"/>
              <w:left w:val="nil"/>
              <w:bottom w:val="single" w:color="auto" w:sz="4" w:space="0"/>
              <w:right w:val="single" w:color="auto" w:sz="4" w:space="0"/>
            </w:tcBorders>
            <w:vAlign w:val="center"/>
          </w:tcPr>
          <w:p w14:paraId="09472E0C">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Y＜300</w:t>
            </w:r>
          </w:p>
        </w:tc>
      </w:tr>
      <w:tr w14:paraId="564DA007">
        <w:tblPrEx>
          <w:tblCellMar>
            <w:top w:w="0" w:type="dxa"/>
            <w:left w:w="108" w:type="dxa"/>
            <w:bottom w:w="0" w:type="dxa"/>
            <w:right w:w="108" w:type="dxa"/>
          </w:tblCellMar>
        </w:tblPrEx>
        <w:trPr>
          <w:trHeight w:val="199" w:hRule="atLeast"/>
          <w:jc w:val="center"/>
        </w:trPr>
        <w:tc>
          <w:tcPr>
            <w:tcW w:w="1883" w:type="dxa"/>
            <w:vMerge w:val="continue"/>
            <w:tcBorders>
              <w:top w:val="nil"/>
              <w:left w:val="single" w:color="auto" w:sz="4" w:space="0"/>
              <w:bottom w:val="single" w:color="auto" w:sz="4" w:space="0"/>
              <w:right w:val="single" w:color="auto" w:sz="4" w:space="0"/>
            </w:tcBorders>
            <w:vAlign w:val="center"/>
          </w:tcPr>
          <w:p w14:paraId="2BD701B4">
            <w:pPr>
              <w:widowControl/>
              <w:jc w:val="left"/>
              <w:rPr>
                <w:rFonts w:cs="仿宋" w:asciiTheme="minorEastAsia" w:hAnsiTheme="minorEastAsia" w:eastAsiaTheme="minorEastAsia"/>
                <w:b/>
                <w:bCs/>
                <w:kern w:val="0"/>
                <w:sz w:val="24"/>
                <w:szCs w:val="24"/>
              </w:rPr>
            </w:pPr>
          </w:p>
        </w:tc>
        <w:tc>
          <w:tcPr>
            <w:tcW w:w="1661" w:type="dxa"/>
            <w:tcBorders>
              <w:top w:val="nil"/>
              <w:left w:val="nil"/>
              <w:bottom w:val="single" w:color="auto" w:sz="4" w:space="0"/>
              <w:right w:val="single" w:color="auto" w:sz="4" w:space="0"/>
            </w:tcBorders>
            <w:vAlign w:val="center"/>
          </w:tcPr>
          <w:p w14:paraId="1D0767C5">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资产总额（Z）</w:t>
            </w:r>
          </w:p>
        </w:tc>
        <w:tc>
          <w:tcPr>
            <w:tcW w:w="1228" w:type="dxa"/>
            <w:tcBorders>
              <w:top w:val="nil"/>
              <w:left w:val="nil"/>
              <w:bottom w:val="single" w:color="auto" w:sz="4" w:space="0"/>
              <w:right w:val="single" w:color="auto" w:sz="4" w:space="0"/>
            </w:tcBorders>
            <w:vAlign w:val="center"/>
          </w:tcPr>
          <w:p w14:paraId="3A1B9D2A">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万元</w:t>
            </w:r>
          </w:p>
        </w:tc>
        <w:tc>
          <w:tcPr>
            <w:tcW w:w="1984" w:type="dxa"/>
            <w:tcBorders>
              <w:top w:val="nil"/>
              <w:left w:val="nil"/>
              <w:bottom w:val="single" w:color="auto" w:sz="4" w:space="0"/>
              <w:right w:val="single" w:color="auto" w:sz="4" w:space="0"/>
            </w:tcBorders>
            <w:vAlign w:val="center"/>
          </w:tcPr>
          <w:p w14:paraId="3CA72612">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5000≤Z＜80000</w:t>
            </w:r>
          </w:p>
        </w:tc>
        <w:tc>
          <w:tcPr>
            <w:tcW w:w="1985" w:type="dxa"/>
            <w:tcBorders>
              <w:top w:val="nil"/>
              <w:left w:val="nil"/>
              <w:bottom w:val="single" w:color="auto" w:sz="4" w:space="0"/>
              <w:right w:val="single" w:color="auto" w:sz="4" w:space="0"/>
            </w:tcBorders>
            <w:vAlign w:val="center"/>
          </w:tcPr>
          <w:p w14:paraId="4ADD259B">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300≤Z＜5000</w:t>
            </w:r>
          </w:p>
        </w:tc>
        <w:tc>
          <w:tcPr>
            <w:tcW w:w="1452" w:type="dxa"/>
            <w:tcBorders>
              <w:top w:val="nil"/>
              <w:left w:val="nil"/>
              <w:bottom w:val="single" w:color="auto" w:sz="4" w:space="0"/>
              <w:right w:val="single" w:color="auto" w:sz="4" w:space="0"/>
            </w:tcBorders>
            <w:vAlign w:val="center"/>
          </w:tcPr>
          <w:p w14:paraId="6DA28D4E">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Z＜300</w:t>
            </w:r>
          </w:p>
        </w:tc>
      </w:tr>
      <w:tr w14:paraId="3C1A0280">
        <w:tblPrEx>
          <w:tblCellMar>
            <w:top w:w="0" w:type="dxa"/>
            <w:left w:w="108" w:type="dxa"/>
            <w:bottom w:w="0" w:type="dxa"/>
            <w:right w:w="108" w:type="dxa"/>
          </w:tblCellMar>
        </w:tblPrEx>
        <w:trPr>
          <w:trHeight w:val="199" w:hRule="atLeast"/>
          <w:jc w:val="center"/>
        </w:trPr>
        <w:tc>
          <w:tcPr>
            <w:tcW w:w="1883" w:type="dxa"/>
            <w:vMerge w:val="restart"/>
            <w:tcBorders>
              <w:top w:val="nil"/>
              <w:left w:val="single" w:color="auto" w:sz="4" w:space="0"/>
              <w:bottom w:val="single" w:color="auto" w:sz="4" w:space="0"/>
              <w:right w:val="single" w:color="auto" w:sz="4" w:space="0"/>
            </w:tcBorders>
            <w:vAlign w:val="center"/>
          </w:tcPr>
          <w:p w14:paraId="0E692266">
            <w:pPr>
              <w:widowControl/>
              <w:jc w:val="center"/>
              <w:rPr>
                <w:rFonts w:cs="仿宋" w:asciiTheme="minorEastAsia" w:hAnsiTheme="minorEastAsia" w:eastAsiaTheme="minorEastAsia"/>
                <w:b/>
                <w:bCs/>
                <w:kern w:val="0"/>
                <w:sz w:val="24"/>
                <w:szCs w:val="24"/>
              </w:rPr>
            </w:pPr>
            <w:r>
              <w:rPr>
                <w:rFonts w:hint="eastAsia" w:cs="仿宋" w:asciiTheme="minorEastAsia" w:hAnsiTheme="minorEastAsia" w:eastAsiaTheme="minorEastAsia"/>
                <w:b/>
                <w:bCs/>
                <w:kern w:val="0"/>
                <w:sz w:val="24"/>
                <w:szCs w:val="24"/>
              </w:rPr>
              <w:t>批发业</w:t>
            </w:r>
          </w:p>
        </w:tc>
        <w:tc>
          <w:tcPr>
            <w:tcW w:w="1661" w:type="dxa"/>
            <w:tcBorders>
              <w:top w:val="nil"/>
              <w:left w:val="nil"/>
              <w:bottom w:val="single" w:color="auto" w:sz="4" w:space="0"/>
              <w:right w:val="single" w:color="auto" w:sz="4" w:space="0"/>
            </w:tcBorders>
            <w:vAlign w:val="center"/>
          </w:tcPr>
          <w:p w14:paraId="003286C9">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从业人员（X）</w:t>
            </w:r>
          </w:p>
        </w:tc>
        <w:tc>
          <w:tcPr>
            <w:tcW w:w="1228" w:type="dxa"/>
            <w:tcBorders>
              <w:top w:val="nil"/>
              <w:left w:val="nil"/>
              <w:bottom w:val="single" w:color="auto" w:sz="4" w:space="0"/>
              <w:right w:val="single" w:color="auto" w:sz="4" w:space="0"/>
            </w:tcBorders>
            <w:vAlign w:val="center"/>
          </w:tcPr>
          <w:p w14:paraId="153A6809">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人</w:t>
            </w:r>
          </w:p>
        </w:tc>
        <w:tc>
          <w:tcPr>
            <w:tcW w:w="1984" w:type="dxa"/>
            <w:tcBorders>
              <w:top w:val="nil"/>
              <w:left w:val="nil"/>
              <w:bottom w:val="single" w:color="auto" w:sz="4" w:space="0"/>
              <w:right w:val="single" w:color="auto" w:sz="4" w:space="0"/>
            </w:tcBorders>
            <w:vAlign w:val="center"/>
          </w:tcPr>
          <w:p w14:paraId="2AD09B40">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20≤X＜200</w:t>
            </w:r>
          </w:p>
        </w:tc>
        <w:tc>
          <w:tcPr>
            <w:tcW w:w="1985" w:type="dxa"/>
            <w:tcBorders>
              <w:top w:val="nil"/>
              <w:left w:val="nil"/>
              <w:bottom w:val="single" w:color="auto" w:sz="4" w:space="0"/>
              <w:right w:val="single" w:color="auto" w:sz="4" w:space="0"/>
            </w:tcBorders>
            <w:vAlign w:val="center"/>
          </w:tcPr>
          <w:p w14:paraId="72938FF9">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5≤X＜20</w:t>
            </w:r>
          </w:p>
        </w:tc>
        <w:tc>
          <w:tcPr>
            <w:tcW w:w="1452" w:type="dxa"/>
            <w:tcBorders>
              <w:top w:val="nil"/>
              <w:left w:val="nil"/>
              <w:bottom w:val="single" w:color="auto" w:sz="4" w:space="0"/>
              <w:right w:val="single" w:color="auto" w:sz="4" w:space="0"/>
            </w:tcBorders>
            <w:vAlign w:val="center"/>
          </w:tcPr>
          <w:p w14:paraId="20FB685D">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X＜5</w:t>
            </w:r>
          </w:p>
        </w:tc>
      </w:tr>
      <w:tr w14:paraId="56BE1774">
        <w:tblPrEx>
          <w:tblCellMar>
            <w:top w:w="0" w:type="dxa"/>
            <w:left w:w="108" w:type="dxa"/>
            <w:bottom w:w="0" w:type="dxa"/>
            <w:right w:w="108" w:type="dxa"/>
          </w:tblCellMar>
        </w:tblPrEx>
        <w:trPr>
          <w:trHeight w:val="199" w:hRule="atLeast"/>
          <w:jc w:val="center"/>
        </w:trPr>
        <w:tc>
          <w:tcPr>
            <w:tcW w:w="1883" w:type="dxa"/>
            <w:vMerge w:val="continue"/>
            <w:tcBorders>
              <w:top w:val="nil"/>
              <w:left w:val="single" w:color="auto" w:sz="4" w:space="0"/>
              <w:bottom w:val="single" w:color="auto" w:sz="4" w:space="0"/>
              <w:right w:val="single" w:color="auto" w:sz="4" w:space="0"/>
            </w:tcBorders>
            <w:vAlign w:val="center"/>
          </w:tcPr>
          <w:p w14:paraId="59140F7F">
            <w:pPr>
              <w:widowControl/>
              <w:jc w:val="left"/>
              <w:rPr>
                <w:rFonts w:cs="仿宋" w:asciiTheme="minorEastAsia" w:hAnsiTheme="minorEastAsia" w:eastAsiaTheme="minorEastAsia"/>
                <w:b/>
                <w:bCs/>
                <w:kern w:val="0"/>
                <w:sz w:val="24"/>
                <w:szCs w:val="24"/>
              </w:rPr>
            </w:pPr>
          </w:p>
        </w:tc>
        <w:tc>
          <w:tcPr>
            <w:tcW w:w="1661" w:type="dxa"/>
            <w:tcBorders>
              <w:top w:val="nil"/>
              <w:left w:val="nil"/>
              <w:bottom w:val="single" w:color="auto" w:sz="4" w:space="0"/>
              <w:right w:val="single" w:color="auto" w:sz="4" w:space="0"/>
            </w:tcBorders>
            <w:vAlign w:val="center"/>
          </w:tcPr>
          <w:p w14:paraId="08E0FB2B">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营业收入（Y）</w:t>
            </w:r>
          </w:p>
        </w:tc>
        <w:tc>
          <w:tcPr>
            <w:tcW w:w="1228" w:type="dxa"/>
            <w:tcBorders>
              <w:top w:val="nil"/>
              <w:left w:val="nil"/>
              <w:bottom w:val="single" w:color="auto" w:sz="4" w:space="0"/>
              <w:right w:val="single" w:color="auto" w:sz="4" w:space="0"/>
            </w:tcBorders>
            <w:vAlign w:val="center"/>
          </w:tcPr>
          <w:p w14:paraId="2E2D409D">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万元</w:t>
            </w:r>
          </w:p>
        </w:tc>
        <w:tc>
          <w:tcPr>
            <w:tcW w:w="1984" w:type="dxa"/>
            <w:tcBorders>
              <w:top w:val="nil"/>
              <w:left w:val="nil"/>
              <w:bottom w:val="single" w:color="auto" w:sz="4" w:space="0"/>
              <w:right w:val="single" w:color="auto" w:sz="4" w:space="0"/>
            </w:tcBorders>
            <w:vAlign w:val="center"/>
          </w:tcPr>
          <w:p w14:paraId="41EBD038">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5000≤Y＜40000</w:t>
            </w:r>
          </w:p>
        </w:tc>
        <w:tc>
          <w:tcPr>
            <w:tcW w:w="1985" w:type="dxa"/>
            <w:tcBorders>
              <w:top w:val="nil"/>
              <w:left w:val="nil"/>
              <w:bottom w:val="single" w:color="auto" w:sz="4" w:space="0"/>
              <w:right w:val="single" w:color="auto" w:sz="4" w:space="0"/>
            </w:tcBorders>
            <w:vAlign w:val="center"/>
          </w:tcPr>
          <w:p w14:paraId="0B1CFA67">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1000≤Y＜5000</w:t>
            </w:r>
          </w:p>
        </w:tc>
        <w:tc>
          <w:tcPr>
            <w:tcW w:w="1452" w:type="dxa"/>
            <w:tcBorders>
              <w:top w:val="nil"/>
              <w:left w:val="nil"/>
              <w:bottom w:val="single" w:color="auto" w:sz="4" w:space="0"/>
              <w:right w:val="single" w:color="auto" w:sz="4" w:space="0"/>
            </w:tcBorders>
            <w:vAlign w:val="center"/>
          </w:tcPr>
          <w:p w14:paraId="0A49ACE1">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Y＜1000</w:t>
            </w:r>
          </w:p>
        </w:tc>
      </w:tr>
      <w:tr w14:paraId="3FFA9CE1">
        <w:tblPrEx>
          <w:tblCellMar>
            <w:top w:w="0" w:type="dxa"/>
            <w:left w:w="108" w:type="dxa"/>
            <w:bottom w:w="0" w:type="dxa"/>
            <w:right w:w="108" w:type="dxa"/>
          </w:tblCellMar>
        </w:tblPrEx>
        <w:trPr>
          <w:trHeight w:val="199" w:hRule="atLeast"/>
          <w:jc w:val="center"/>
        </w:trPr>
        <w:tc>
          <w:tcPr>
            <w:tcW w:w="1883" w:type="dxa"/>
            <w:vMerge w:val="restart"/>
            <w:tcBorders>
              <w:top w:val="nil"/>
              <w:left w:val="single" w:color="auto" w:sz="4" w:space="0"/>
              <w:bottom w:val="single" w:color="auto" w:sz="4" w:space="0"/>
              <w:right w:val="single" w:color="auto" w:sz="4" w:space="0"/>
            </w:tcBorders>
            <w:vAlign w:val="center"/>
          </w:tcPr>
          <w:p w14:paraId="6598BE87">
            <w:pPr>
              <w:widowControl/>
              <w:jc w:val="center"/>
              <w:rPr>
                <w:rFonts w:cs="仿宋" w:asciiTheme="minorEastAsia" w:hAnsiTheme="minorEastAsia" w:eastAsiaTheme="minorEastAsia"/>
                <w:b/>
                <w:bCs/>
                <w:kern w:val="0"/>
                <w:sz w:val="24"/>
                <w:szCs w:val="24"/>
              </w:rPr>
            </w:pPr>
            <w:r>
              <w:rPr>
                <w:rFonts w:hint="eastAsia" w:cs="仿宋" w:asciiTheme="minorEastAsia" w:hAnsiTheme="minorEastAsia" w:eastAsiaTheme="minorEastAsia"/>
                <w:b/>
                <w:bCs/>
                <w:kern w:val="0"/>
                <w:sz w:val="24"/>
                <w:szCs w:val="24"/>
              </w:rPr>
              <w:t>零售业</w:t>
            </w:r>
          </w:p>
        </w:tc>
        <w:tc>
          <w:tcPr>
            <w:tcW w:w="1661" w:type="dxa"/>
            <w:tcBorders>
              <w:top w:val="nil"/>
              <w:left w:val="nil"/>
              <w:bottom w:val="single" w:color="auto" w:sz="4" w:space="0"/>
              <w:right w:val="single" w:color="auto" w:sz="4" w:space="0"/>
            </w:tcBorders>
            <w:vAlign w:val="center"/>
          </w:tcPr>
          <w:p w14:paraId="1F9A271D">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从业人员（X）</w:t>
            </w:r>
          </w:p>
        </w:tc>
        <w:tc>
          <w:tcPr>
            <w:tcW w:w="1228" w:type="dxa"/>
            <w:tcBorders>
              <w:top w:val="nil"/>
              <w:left w:val="nil"/>
              <w:bottom w:val="single" w:color="auto" w:sz="4" w:space="0"/>
              <w:right w:val="single" w:color="auto" w:sz="4" w:space="0"/>
            </w:tcBorders>
            <w:vAlign w:val="center"/>
          </w:tcPr>
          <w:p w14:paraId="0852135A">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人</w:t>
            </w:r>
          </w:p>
        </w:tc>
        <w:tc>
          <w:tcPr>
            <w:tcW w:w="1984" w:type="dxa"/>
            <w:tcBorders>
              <w:top w:val="nil"/>
              <w:left w:val="nil"/>
              <w:bottom w:val="single" w:color="auto" w:sz="4" w:space="0"/>
              <w:right w:val="single" w:color="auto" w:sz="4" w:space="0"/>
            </w:tcBorders>
            <w:vAlign w:val="center"/>
          </w:tcPr>
          <w:p w14:paraId="0DDCE758">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50≤X＜300</w:t>
            </w:r>
          </w:p>
        </w:tc>
        <w:tc>
          <w:tcPr>
            <w:tcW w:w="1985" w:type="dxa"/>
            <w:tcBorders>
              <w:top w:val="nil"/>
              <w:left w:val="nil"/>
              <w:bottom w:val="single" w:color="auto" w:sz="4" w:space="0"/>
              <w:right w:val="single" w:color="auto" w:sz="4" w:space="0"/>
            </w:tcBorders>
            <w:vAlign w:val="center"/>
          </w:tcPr>
          <w:p w14:paraId="42655C3F">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10≤X＜50</w:t>
            </w:r>
          </w:p>
        </w:tc>
        <w:tc>
          <w:tcPr>
            <w:tcW w:w="1452" w:type="dxa"/>
            <w:tcBorders>
              <w:top w:val="nil"/>
              <w:left w:val="nil"/>
              <w:bottom w:val="single" w:color="auto" w:sz="4" w:space="0"/>
              <w:right w:val="single" w:color="auto" w:sz="4" w:space="0"/>
            </w:tcBorders>
            <w:vAlign w:val="center"/>
          </w:tcPr>
          <w:p w14:paraId="41FB4148">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X＜10</w:t>
            </w:r>
          </w:p>
        </w:tc>
      </w:tr>
      <w:tr w14:paraId="085ABA6E">
        <w:tblPrEx>
          <w:tblCellMar>
            <w:top w:w="0" w:type="dxa"/>
            <w:left w:w="108" w:type="dxa"/>
            <w:bottom w:w="0" w:type="dxa"/>
            <w:right w:w="108" w:type="dxa"/>
          </w:tblCellMar>
        </w:tblPrEx>
        <w:trPr>
          <w:trHeight w:val="199" w:hRule="atLeast"/>
          <w:jc w:val="center"/>
        </w:trPr>
        <w:tc>
          <w:tcPr>
            <w:tcW w:w="1883" w:type="dxa"/>
            <w:vMerge w:val="continue"/>
            <w:tcBorders>
              <w:top w:val="nil"/>
              <w:left w:val="single" w:color="auto" w:sz="4" w:space="0"/>
              <w:bottom w:val="single" w:color="auto" w:sz="4" w:space="0"/>
              <w:right w:val="single" w:color="auto" w:sz="4" w:space="0"/>
            </w:tcBorders>
            <w:vAlign w:val="center"/>
          </w:tcPr>
          <w:p w14:paraId="4AA5B17B">
            <w:pPr>
              <w:widowControl/>
              <w:jc w:val="left"/>
              <w:rPr>
                <w:rFonts w:cs="仿宋" w:asciiTheme="minorEastAsia" w:hAnsiTheme="minorEastAsia" w:eastAsiaTheme="minorEastAsia"/>
                <w:b/>
                <w:bCs/>
                <w:kern w:val="0"/>
                <w:sz w:val="24"/>
                <w:szCs w:val="24"/>
              </w:rPr>
            </w:pPr>
          </w:p>
        </w:tc>
        <w:tc>
          <w:tcPr>
            <w:tcW w:w="1661" w:type="dxa"/>
            <w:tcBorders>
              <w:top w:val="nil"/>
              <w:left w:val="nil"/>
              <w:bottom w:val="single" w:color="auto" w:sz="4" w:space="0"/>
              <w:right w:val="single" w:color="auto" w:sz="4" w:space="0"/>
            </w:tcBorders>
            <w:vAlign w:val="center"/>
          </w:tcPr>
          <w:p w14:paraId="4A4F46EE">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营业收入（Y）</w:t>
            </w:r>
          </w:p>
        </w:tc>
        <w:tc>
          <w:tcPr>
            <w:tcW w:w="1228" w:type="dxa"/>
            <w:tcBorders>
              <w:top w:val="nil"/>
              <w:left w:val="nil"/>
              <w:bottom w:val="single" w:color="auto" w:sz="4" w:space="0"/>
              <w:right w:val="single" w:color="auto" w:sz="4" w:space="0"/>
            </w:tcBorders>
            <w:vAlign w:val="center"/>
          </w:tcPr>
          <w:p w14:paraId="65798742">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万元</w:t>
            </w:r>
          </w:p>
        </w:tc>
        <w:tc>
          <w:tcPr>
            <w:tcW w:w="1984" w:type="dxa"/>
            <w:tcBorders>
              <w:top w:val="nil"/>
              <w:left w:val="nil"/>
              <w:bottom w:val="single" w:color="auto" w:sz="4" w:space="0"/>
              <w:right w:val="single" w:color="auto" w:sz="4" w:space="0"/>
            </w:tcBorders>
            <w:vAlign w:val="center"/>
          </w:tcPr>
          <w:p w14:paraId="5F5A2F49">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500≤Y＜20000</w:t>
            </w:r>
          </w:p>
        </w:tc>
        <w:tc>
          <w:tcPr>
            <w:tcW w:w="1985" w:type="dxa"/>
            <w:tcBorders>
              <w:top w:val="nil"/>
              <w:left w:val="nil"/>
              <w:bottom w:val="single" w:color="auto" w:sz="4" w:space="0"/>
              <w:right w:val="single" w:color="auto" w:sz="4" w:space="0"/>
            </w:tcBorders>
            <w:vAlign w:val="center"/>
          </w:tcPr>
          <w:p w14:paraId="44E440B2">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100≤Y＜500</w:t>
            </w:r>
          </w:p>
        </w:tc>
        <w:tc>
          <w:tcPr>
            <w:tcW w:w="1452" w:type="dxa"/>
            <w:tcBorders>
              <w:top w:val="nil"/>
              <w:left w:val="nil"/>
              <w:bottom w:val="single" w:color="auto" w:sz="4" w:space="0"/>
              <w:right w:val="single" w:color="auto" w:sz="4" w:space="0"/>
            </w:tcBorders>
            <w:vAlign w:val="center"/>
          </w:tcPr>
          <w:p w14:paraId="00637293">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Y＜100</w:t>
            </w:r>
          </w:p>
        </w:tc>
      </w:tr>
      <w:tr w14:paraId="761E562F">
        <w:tblPrEx>
          <w:tblCellMar>
            <w:top w:w="0" w:type="dxa"/>
            <w:left w:w="108" w:type="dxa"/>
            <w:bottom w:w="0" w:type="dxa"/>
            <w:right w:w="108" w:type="dxa"/>
          </w:tblCellMar>
        </w:tblPrEx>
        <w:trPr>
          <w:trHeight w:val="199" w:hRule="atLeast"/>
          <w:jc w:val="center"/>
        </w:trPr>
        <w:tc>
          <w:tcPr>
            <w:tcW w:w="1883" w:type="dxa"/>
            <w:vMerge w:val="restart"/>
            <w:tcBorders>
              <w:top w:val="nil"/>
              <w:left w:val="single" w:color="auto" w:sz="4" w:space="0"/>
              <w:bottom w:val="single" w:color="auto" w:sz="4" w:space="0"/>
              <w:right w:val="single" w:color="auto" w:sz="4" w:space="0"/>
            </w:tcBorders>
            <w:vAlign w:val="center"/>
          </w:tcPr>
          <w:p w14:paraId="47EF11F2">
            <w:pPr>
              <w:widowControl/>
              <w:jc w:val="center"/>
              <w:rPr>
                <w:rFonts w:cs="仿宋" w:asciiTheme="minorEastAsia" w:hAnsiTheme="minorEastAsia" w:eastAsiaTheme="minorEastAsia"/>
                <w:b/>
                <w:bCs/>
                <w:kern w:val="0"/>
                <w:sz w:val="24"/>
                <w:szCs w:val="24"/>
              </w:rPr>
            </w:pPr>
            <w:r>
              <w:rPr>
                <w:rFonts w:hint="eastAsia" w:cs="仿宋" w:asciiTheme="minorEastAsia" w:hAnsiTheme="minorEastAsia" w:eastAsiaTheme="minorEastAsia"/>
                <w:b/>
                <w:bCs/>
                <w:kern w:val="0"/>
                <w:sz w:val="24"/>
                <w:szCs w:val="24"/>
              </w:rPr>
              <w:t>交通运输业</w:t>
            </w:r>
          </w:p>
        </w:tc>
        <w:tc>
          <w:tcPr>
            <w:tcW w:w="1661" w:type="dxa"/>
            <w:tcBorders>
              <w:top w:val="nil"/>
              <w:left w:val="nil"/>
              <w:bottom w:val="single" w:color="auto" w:sz="4" w:space="0"/>
              <w:right w:val="single" w:color="auto" w:sz="4" w:space="0"/>
            </w:tcBorders>
            <w:vAlign w:val="center"/>
          </w:tcPr>
          <w:p w14:paraId="4EEA7F2B">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从业人员（X）</w:t>
            </w:r>
          </w:p>
        </w:tc>
        <w:tc>
          <w:tcPr>
            <w:tcW w:w="1228" w:type="dxa"/>
            <w:tcBorders>
              <w:top w:val="nil"/>
              <w:left w:val="nil"/>
              <w:bottom w:val="single" w:color="auto" w:sz="4" w:space="0"/>
              <w:right w:val="single" w:color="auto" w:sz="4" w:space="0"/>
            </w:tcBorders>
            <w:vAlign w:val="center"/>
          </w:tcPr>
          <w:p w14:paraId="72F48946">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人</w:t>
            </w:r>
          </w:p>
        </w:tc>
        <w:tc>
          <w:tcPr>
            <w:tcW w:w="1984" w:type="dxa"/>
            <w:tcBorders>
              <w:top w:val="nil"/>
              <w:left w:val="nil"/>
              <w:bottom w:val="single" w:color="auto" w:sz="4" w:space="0"/>
              <w:right w:val="single" w:color="auto" w:sz="4" w:space="0"/>
            </w:tcBorders>
            <w:vAlign w:val="center"/>
          </w:tcPr>
          <w:p w14:paraId="43757D81">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300≤X＜1000</w:t>
            </w:r>
          </w:p>
        </w:tc>
        <w:tc>
          <w:tcPr>
            <w:tcW w:w="1985" w:type="dxa"/>
            <w:tcBorders>
              <w:top w:val="nil"/>
              <w:left w:val="nil"/>
              <w:bottom w:val="single" w:color="auto" w:sz="4" w:space="0"/>
              <w:right w:val="single" w:color="auto" w:sz="4" w:space="0"/>
            </w:tcBorders>
            <w:vAlign w:val="center"/>
          </w:tcPr>
          <w:p w14:paraId="33530095">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20≤X＜300</w:t>
            </w:r>
          </w:p>
        </w:tc>
        <w:tc>
          <w:tcPr>
            <w:tcW w:w="1452" w:type="dxa"/>
            <w:tcBorders>
              <w:top w:val="nil"/>
              <w:left w:val="nil"/>
              <w:bottom w:val="single" w:color="auto" w:sz="4" w:space="0"/>
              <w:right w:val="single" w:color="auto" w:sz="4" w:space="0"/>
            </w:tcBorders>
            <w:vAlign w:val="center"/>
          </w:tcPr>
          <w:p w14:paraId="2A90FDD4">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X＜20</w:t>
            </w:r>
          </w:p>
        </w:tc>
      </w:tr>
      <w:tr w14:paraId="681E02F9">
        <w:tblPrEx>
          <w:tblCellMar>
            <w:top w:w="0" w:type="dxa"/>
            <w:left w:w="108" w:type="dxa"/>
            <w:bottom w:w="0" w:type="dxa"/>
            <w:right w:w="108" w:type="dxa"/>
          </w:tblCellMar>
        </w:tblPrEx>
        <w:trPr>
          <w:trHeight w:val="199" w:hRule="atLeast"/>
          <w:jc w:val="center"/>
        </w:trPr>
        <w:tc>
          <w:tcPr>
            <w:tcW w:w="1883" w:type="dxa"/>
            <w:vMerge w:val="continue"/>
            <w:tcBorders>
              <w:top w:val="nil"/>
              <w:left w:val="single" w:color="auto" w:sz="4" w:space="0"/>
              <w:bottom w:val="single" w:color="auto" w:sz="4" w:space="0"/>
              <w:right w:val="single" w:color="auto" w:sz="4" w:space="0"/>
            </w:tcBorders>
            <w:vAlign w:val="center"/>
          </w:tcPr>
          <w:p w14:paraId="1E6C3E13">
            <w:pPr>
              <w:widowControl/>
              <w:jc w:val="left"/>
              <w:rPr>
                <w:rFonts w:cs="仿宋" w:asciiTheme="minorEastAsia" w:hAnsiTheme="minorEastAsia" w:eastAsiaTheme="minorEastAsia"/>
                <w:b/>
                <w:bCs/>
                <w:kern w:val="0"/>
                <w:sz w:val="24"/>
                <w:szCs w:val="24"/>
              </w:rPr>
            </w:pPr>
          </w:p>
        </w:tc>
        <w:tc>
          <w:tcPr>
            <w:tcW w:w="1661" w:type="dxa"/>
            <w:tcBorders>
              <w:top w:val="nil"/>
              <w:left w:val="nil"/>
              <w:bottom w:val="single" w:color="auto" w:sz="4" w:space="0"/>
              <w:right w:val="single" w:color="auto" w:sz="4" w:space="0"/>
            </w:tcBorders>
            <w:vAlign w:val="center"/>
          </w:tcPr>
          <w:p w14:paraId="23777962">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营业收入（Y）</w:t>
            </w:r>
          </w:p>
        </w:tc>
        <w:tc>
          <w:tcPr>
            <w:tcW w:w="1228" w:type="dxa"/>
            <w:tcBorders>
              <w:top w:val="nil"/>
              <w:left w:val="nil"/>
              <w:bottom w:val="single" w:color="auto" w:sz="4" w:space="0"/>
              <w:right w:val="single" w:color="auto" w:sz="4" w:space="0"/>
            </w:tcBorders>
            <w:vAlign w:val="center"/>
          </w:tcPr>
          <w:p w14:paraId="747901CE">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万元</w:t>
            </w:r>
          </w:p>
        </w:tc>
        <w:tc>
          <w:tcPr>
            <w:tcW w:w="1984" w:type="dxa"/>
            <w:tcBorders>
              <w:top w:val="nil"/>
              <w:left w:val="nil"/>
              <w:bottom w:val="single" w:color="auto" w:sz="4" w:space="0"/>
              <w:right w:val="single" w:color="auto" w:sz="4" w:space="0"/>
            </w:tcBorders>
            <w:vAlign w:val="center"/>
          </w:tcPr>
          <w:p w14:paraId="4D3114DA">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3000≤Y＜30000</w:t>
            </w:r>
          </w:p>
        </w:tc>
        <w:tc>
          <w:tcPr>
            <w:tcW w:w="1985" w:type="dxa"/>
            <w:tcBorders>
              <w:top w:val="nil"/>
              <w:left w:val="nil"/>
              <w:bottom w:val="single" w:color="auto" w:sz="4" w:space="0"/>
              <w:right w:val="single" w:color="auto" w:sz="4" w:space="0"/>
            </w:tcBorders>
            <w:vAlign w:val="center"/>
          </w:tcPr>
          <w:p w14:paraId="6A1C4D13">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200≤Y＜3000</w:t>
            </w:r>
          </w:p>
        </w:tc>
        <w:tc>
          <w:tcPr>
            <w:tcW w:w="1452" w:type="dxa"/>
            <w:tcBorders>
              <w:top w:val="nil"/>
              <w:left w:val="nil"/>
              <w:bottom w:val="single" w:color="auto" w:sz="4" w:space="0"/>
              <w:right w:val="single" w:color="auto" w:sz="4" w:space="0"/>
            </w:tcBorders>
            <w:vAlign w:val="center"/>
          </w:tcPr>
          <w:p w14:paraId="551E4D8E">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Y＜200</w:t>
            </w:r>
          </w:p>
        </w:tc>
      </w:tr>
      <w:tr w14:paraId="02263E53">
        <w:tblPrEx>
          <w:tblCellMar>
            <w:top w:w="0" w:type="dxa"/>
            <w:left w:w="108" w:type="dxa"/>
            <w:bottom w:w="0" w:type="dxa"/>
            <w:right w:w="108" w:type="dxa"/>
          </w:tblCellMar>
        </w:tblPrEx>
        <w:trPr>
          <w:trHeight w:val="199" w:hRule="atLeast"/>
          <w:jc w:val="center"/>
        </w:trPr>
        <w:tc>
          <w:tcPr>
            <w:tcW w:w="1883" w:type="dxa"/>
            <w:vMerge w:val="restart"/>
            <w:tcBorders>
              <w:top w:val="nil"/>
              <w:left w:val="single" w:color="auto" w:sz="4" w:space="0"/>
              <w:bottom w:val="single" w:color="auto" w:sz="4" w:space="0"/>
              <w:right w:val="single" w:color="auto" w:sz="4" w:space="0"/>
            </w:tcBorders>
            <w:vAlign w:val="center"/>
          </w:tcPr>
          <w:p w14:paraId="70E90F8C">
            <w:pPr>
              <w:widowControl/>
              <w:jc w:val="center"/>
              <w:rPr>
                <w:rFonts w:cs="仿宋" w:asciiTheme="minorEastAsia" w:hAnsiTheme="minorEastAsia" w:eastAsiaTheme="minorEastAsia"/>
                <w:b/>
                <w:bCs/>
                <w:kern w:val="0"/>
                <w:sz w:val="24"/>
                <w:szCs w:val="24"/>
              </w:rPr>
            </w:pPr>
            <w:r>
              <w:rPr>
                <w:rFonts w:hint="eastAsia" w:cs="仿宋" w:asciiTheme="minorEastAsia" w:hAnsiTheme="minorEastAsia" w:eastAsiaTheme="minorEastAsia"/>
                <w:b/>
                <w:bCs/>
                <w:kern w:val="0"/>
                <w:sz w:val="24"/>
                <w:szCs w:val="24"/>
              </w:rPr>
              <w:t>仓储业</w:t>
            </w:r>
          </w:p>
        </w:tc>
        <w:tc>
          <w:tcPr>
            <w:tcW w:w="1661" w:type="dxa"/>
            <w:tcBorders>
              <w:top w:val="nil"/>
              <w:left w:val="nil"/>
              <w:bottom w:val="single" w:color="auto" w:sz="4" w:space="0"/>
              <w:right w:val="single" w:color="auto" w:sz="4" w:space="0"/>
            </w:tcBorders>
            <w:vAlign w:val="center"/>
          </w:tcPr>
          <w:p w14:paraId="72251EE0">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从业人员（X）</w:t>
            </w:r>
          </w:p>
        </w:tc>
        <w:tc>
          <w:tcPr>
            <w:tcW w:w="1228" w:type="dxa"/>
            <w:tcBorders>
              <w:top w:val="nil"/>
              <w:left w:val="nil"/>
              <w:bottom w:val="single" w:color="auto" w:sz="4" w:space="0"/>
              <w:right w:val="single" w:color="auto" w:sz="4" w:space="0"/>
            </w:tcBorders>
            <w:vAlign w:val="center"/>
          </w:tcPr>
          <w:p w14:paraId="60AF03FD">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人</w:t>
            </w:r>
          </w:p>
        </w:tc>
        <w:tc>
          <w:tcPr>
            <w:tcW w:w="1984" w:type="dxa"/>
            <w:tcBorders>
              <w:top w:val="nil"/>
              <w:left w:val="nil"/>
              <w:bottom w:val="single" w:color="auto" w:sz="4" w:space="0"/>
              <w:right w:val="single" w:color="auto" w:sz="4" w:space="0"/>
            </w:tcBorders>
            <w:vAlign w:val="center"/>
          </w:tcPr>
          <w:p w14:paraId="6B05AA98">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100≤X＜200</w:t>
            </w:r>
          </w:p>
        </w:tc>
        <w:tc>
          <w:tcPr>
            <w:tcW w:w="1985" w:type="dxa"/>
            <w:tcBorders>
              <w:top w:val="nil"/>
              <w:left w:val="nil"/>
              <w:bottom w:val="single" w:color="auto" w:sz="4" w:space="0"/>
              <w:right w:val="single" w:color="auto" w:sz="4" w:space="0"/>
            </w:tcBorders>
            <w:vAlign w:val="center"/>
          </w:tcPr>
          <w:p w14:paraId="1F1E56F0">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20≤X＜100</w:t>
            </w:r>
          </w:p>
        </w:tc>
        <w:tc>
          <w:tcPr>
            <w:tcW w:w="1452" w:type="dxa"/>
            <w:tcBorders>
              <w:top w:val="nil"/>
              <w:left w:val="nil"/>
              <w:bottom w:val="single" w:color="auto" w:sz="4" w:space="0"/>
              <w:right w:val="single" w:color="auto" w:sz="4" w:space="0"/>
            </w:tcBorders>
            <w:vAlign w:val="center"/>
          </w:tcPr>
          <w:p w14:paraId="593FA087">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X＜20</w:t>
            </w:r>
          </w:p>
        </w:tc>
      </w:tr>
      <w:tr w14:paraId="41F844B3">
        <w:tblPrEx>
          <w:tblCellMar>
            <w:top w:w="0" w:type="dxa"/>
            <w:left w:w="108" w:type="dxa"/>
            <w:bottom w:w="0" w:type="dxa"/>
            <w:right w:w="108" w:type="dxa"/>
          </w:tblCellMar>
        </w:tblPrEx>
        <w:trPr>
          <w:trHeight w:val="199" w:hRule="atLeast"/>
          <w:jc w:val="center"/>
        </w:trPr>
        <w:tc>
          <w:tcPr>
            <w:tcW w:w="1883" w:type="dxa"/>
            <w:vMerge w:val="continue"/>
            <w:tcBorders>
              <w:top w:val="nil"/>
              <w:left w:val="single" w:color="auto" w:sz="4" w:space="0"/>
              <w:bottom w:val="single" w:color="auto" w:sz="4" w:space="0"/>
              <w:right w:val="single" w:color="auto" w:sz="4" w:space="0"/>
            </w:tcBorders>
            <w:vAlign w:val="center"/>
          </w:tcPr>
          <w:p w14:paraId="595CB75A">
            <w:pPr>
              <w:widowControl/>
              <w:jc w:val="left"/>
              <w:rPr>
                <w:rFonts w:cs="仿宋" w:asciiTheme="minorEastAsia" w:hAnsiTheme="minorEastAsia" w:eastAsiaTheme="minorEastAsia"/>
                <w:b/>
                <w:bCs/>
                <w:kern w:val="0"/>
                <w:sz w:val="24"/>
                <w:szCs w:val="24"/>
              </w:rPr>
            </w:pPr>
          </w:p>
        </w:tc>
        <w:tc>
          <w:tcPr>
            <w:tcW w:w="1661" w:type="dxa"/>
            <w:tcBorders>
              <w:top w:val="nil"/>
              <w:left w:val="nil"/>
              <w:bottom w:val="single" w:color="auto" w:sz="4" w:space="0"/>
              <w:right w:val="single" w:color="auto" w:sz="4" w:space="0"/>
            </w:tcBorders>
            <w:vAlign w:val="center"/>
          </w:tcPr>
          <w:p w14:paraId="7E948BD1">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营业收入（Y）</w:t>
            </w:r>
          </w:p>
        </w:tc>
        <w:tc>
          <w:tcPr>
            <w:tcW w:w="1228" w:type="dxa"/>
            <w:tcBorders>
              <w:top w:val="nil"/>
              <w:left w:val="nil"/>
              <w:bottom w:val="single" w:color="auto" w:sz="4" w:space="0"/>
              <w:right w:val="single" w:color="auto" w:sz="4" w:space="0"/>
            </w:tcBorders>
            <w:vAlign w:val="center"/>
          </w:tcPr>
          <w:p w14:paraId="4F61DB79">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万元</w:t>
            </w:r>
          </w:p>
        </w:tc>
        <w:tc>
          <w:tcPr>
            <w:tcW w:w="1984" w:type="dxa"/>
            <w:tcBorders>
              <w:top w:val="nil"/>
              <w:left w:val="nil"/>
              <w:bottom w:val="single" w:color="auto" w:sz="4" w:space="0"/>
              <w:right w:val="single" w:color="auto" w:sz="4" w:space="0"/>
            </w:tcBorders>
            <w:vAlign w:val="center"/>
          </w:tcPr>
          <w:p w14:paraId="68DD1995">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1000≤Y＜30000</w:t>
            </w:r>
          </w:p>
        </w:tc>
        <w:tc>
          <w:tcPr>
            <w:tcW w:w="1985" w:type="dxa"/>
            <w:tcBorders>
              <w:top w:val="nil"/>
              <w:left w:val="nil"/>
              <w:bottom w:val="single" w:color="auto" w:sz="4" w:space="0"/>
              <w:right w:val="single" w:color="auto" w:sz="4" w:space="0"/>
            </w:tcBorders>
            <w:vAlign w:val="center"/>
          </w:tcPr>
          <w:p w14:paraId="5CDDD67F">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100≤Y＜1000</w:t>
            </w:r>
          </w:p>
        </w:tc>
        <w:tc>
          <w:tcPr>
            <w:tcW w:w="1452" w:type="dxa"/>
            <w:tcBorders>
              <w:top w:val="nil"/>
              <w:left w:val="nil"/>
              <w:bottom w:val="single" w:color="auto" w:sz="4" w:space="0"/>
              <w:right w:val="single" w:color="auto" w:sz="4" w:space="0"/>
            </w:tcBorders>
            <w:vAlign w:val="center"/>
          </w:tcPr>
          <w:p w14:paraId="552DFEB3">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Y＜100</w:t>
            </w:r>
          </w:p>
        </w:tc>
      </w:tr>
      <w:tr w14:paraId="32FF7178">
        <w:tblPrEx>
          <w:tblCellMar>
            <w:top w:w="0" w:type="dxa"/>
            <w:left w:w="108" w:type="dxa"/>
            <w:bottom w:w="0" w:type="dxa"/>
            <w:right w:w="108" w:type="dxa"/>
          </w:tblCellMar>
        </w:tblPrEx>
        <w:trPr>
          <w:trHeight w:val="199" w:hRule="atLeast"/>
          <w:jc w:val="center"/>
        </w:trPr>
        <w:tc>
          <w:tcPr>
            <w:tcW w:w="1883" w:type="dxa"/>
            <w:vMerge w:val="restart"/>
            <w:tcBorders>
              <w:top w:val="nil"/>
              <w:left w:val="single" w:color="auto" w:sz="4" w:space="0"/>
              <w:bottom w:val="single" w:color="auto" w:sz="4" w:space="0"/>
              <w:right w:val="single" w:color="auto" w:sz="4" w:space="0"/>
            </w:tcBorders>
            <w:vAlign w:val="center"/>
          </w:tcPr>
          <w:p w14:paraId="3F2420D4">
            <w:pPr>
              <w:widowControl/>
              <w:jc w:val="center"/>
              <w:rPr>
                <w:rFonts w:cs="仿宋" w:asciiTheme="minorEastAsia" w:hAnsiTheme="minorEastAsia" w:eastAsiaTheme="minorEastAsia"/>
                <w:b/>
                <w:bCs/>
                <w:kern w:val="0"/>
                <w:sz w:val="24"/>
                <w:szCs w:val="24"/>
              </w:rPr>
            </w:pPr>
            <w:r>
              <w:rPr>
                <w:rFonts w:hint="eastAsia" w:cs="仿宋" w:asciiTheme="minorEastAsia" w:hAnsiTheme="minorEastAsia" w:eastAsiaTheme="minorEastAsia"/>
                <w:b/>
                <w:bCs/>
                <w:kern w:val="0"/>
                <w:sz w:val="24"/>
                <w:szCs w:val="24"/>
              </w:rPr>
              <w:t>邮政业</w:t>
            </w:r>
          </w:p>
        </w:tc>
        <w:tc>
          <w:tcPr>
            <w:tcW w:w="1661" w:type="dxa"/>
            <w:tcBorders>
              <w:top w:val="nil"/>
              <w:left w:val="nil"/>
              <w:bottom w:val="single" w:color="auto" w:sz="4" w:space="0"/>
              <w:right w:val="single" w:color="auto" w:sz="4" w:space="0"/>
            </w:tcBorders>
            <w:vAlign w:val="center"/>
          </w:tcPr>
          <w:p w14:paraId="4456C7A0">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从业人员（X）</w:t>
            </w:r>
          </w:p>
        </w:tc>
        <w:tc>
          <w:tcPr>
            <w:tcW w:w="1228" w:type="dxa"/>
            <w:tcBorders>
              <w:top w:val="nil"/>
              <w:left w:val="nil"/>
              <w:bottom w:val="single" w:color="auto" w:sz="4" w:space="0"/>
              <w:right w:val="single" w:color="auto" w:sz="4" w:space="0"/>
            </w:tcBorders>
            <w:vAlign w:val="center"/>
          </w:tcPr>
          <w:p w14:paraId="21A3BECD">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人</w:t>
            </w:r>
          </w:p>
        </w:tc>
        <w:tc>
          <w:tcPr>
            <w:tcW w:w="1984" w:type="dxa"/>
            <w:tcBorders>
              <w:top w:val="nil"/>
              <w:left w:val="nil"/>
              <w:bottom w:val="single" w:color="auto" w:sz="4" w:space="0"/>
              <w:right w:val="single" w:color="auto" w:sz="4" w:space="0"/>
            </w:tcBorders>
            <w:vAlign w:val="center"/>
          </w:tcPr>
          <w:p w14:paraId="5D0807C5">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300≤X＜1000</w:t>
            </w:r>
          </w:p>
        </w:tc>
        <w:tc>
          <w:tcPr>
            <w:tcW w:w="1985" w:type="dxa"/>
            <w:tcBorders>
              <w:top w:val="nil"/>
              <w:left w:val="nil"/>
              <w:bottom w:val="single" w:color="auto" w:sz="4" w:space="0"/>
              <w:right w:val="single" w:color="auto" w:sz="4" w:space="0"/>
            </w:tcBorders>
            <w:vAlign w:val="center"/>
          </w:tcPr>
          <w:p w14:paraId="52D19B84">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20≤X＜300</w:t>
            </w:r>
          </w:p>
        </w:tc>
        <w:tc>
          <w:tcPr>
            <w:tcW w:w="1452" w:type="dxa"/>
            <w:tcBorders>
              <w:top w:val="nil"/>
              <w:left w:val="nil"/>
              <w:bottom w:val="single" w:color="auto" w:sz="4" w:space="0"/>
              <w:right w:val="single" w:color="auto" w:sz="4" w:space="0"/>
            </w:tcBorders>
            <w:vAlign w:val="center"/>
          </w:tcPr>
          <w:p w14:paraId="507A5348">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X＜20</w:t>
            </w:r>
          </w:p>
        </w:tc>
      </w:tr>
      <w:tr w14:paraId="0493FD80">
        <w:tblPrEx>
          <w:tblCellMar>
            <w:top w:w="0" w:type="dxa"/>
            <w:left w:w="108" w:type="dxa"/>
            <w:bottom w:w="0" w:type="dxa"/>
            <w:right w:w="108" w:type="dxa"/>
          </w:tblCellMar>
        </w:tblPrEx>
        <w:trPr>
          <w:trHeight w:val="199" w:hRule="atLeast"/>
          <w:jc w:val="center"/>
        </w:trPr>
        <w:tc>
          <w:tcPr>
            <w:tcW w:w="1883" w:type="dxa"/>
            <w:vMerge w:val="continue"/>
            <w:tcBorders>
              <w:top w:val="nil"/>
              <w:left w:val="single" w:color="auto" w:sz="4" w:space="0"/>
              <w:bottom w:val="single" w:color="auto" w:sz="4" w:space="0"/>
              <w:right w:val="single" w:color="auto" w:sz="4" w:space="0"/>
            </w:tcBorders>
            <w:vAlign w:val="center"/>
          </w:tcPr>
          <w:p w14:paraId="053753CF">
            <w:pPr>
              <w:widowControl/>
              <w:jc w:val="left"/>
              <w:rPr>
                <w:rFonts w:cs="仿宋" w:asciiTheme="minorEastAsia" w:hAnsiTheme="minorEastAsia" w:eastAsiaTheme="minorEastAsia"/>
                <w:b/>
                <w:bCs/>
                <w:kern w:val="0"/>
                <w:sz w:val="24"/>
                <w:szCs w:val="24"/>
              </w:rPr>
            </w:pPr>
          </w:p>
        </w:tc>
        <w:tc>
          <w:tcPr>
            <w:tcW w:w="1661" w:type="dxa"/>
            <w:tcBorders>
              <w:top w:val="nil"/>
              <w:left w:val="nil"/>
              <w:bottom w:val="single" w:color="auto" w:sz="4" w:space="0"/>
              <w:right w:val="single" w:color="auto" w:sz="4" w:space="0"/>
            </w:tcBorders>
            <w:vAlign w:val="center"/>
          </w:tcPr>
          <w:p w14:paraId="6046DE25">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营业收入（Y）</w:t>
            </w:r>
          </w:p>
        </w:tc>
        <w:tc>
          <w:tcPr>
            <w:tcW w:w="1228" w:type="dxa"/>
            <w:tcBorders>
              <w:top w:val="nil"/>
              <w:left w:val="nil"/>
              <w:bottom w:val="single" w:color="auto" w:sz="4" w:space="0"/>
              <w:right w:val="single" w:color="auto" w:sz="4" w:space="0"/>
            </w:tcBorders>
            <w:vAlign w:val="center"/>
          </w:tcPr>
          <w:p w14:paraId="0A4B712F">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万元</w:t>
            </w:r>
          </w:p>
        </w:tc>
        <w:tc>
          <w:tcPr>
            <w:tcW w:w="1984" w:type="dxa"/>
            <w:tcBorders>
              <w:top w:val="nil"/>
              <w:left w:val="nil"/>
              <w:bottom w:val="single" w:color="auto" w:sz="4" w:space="0"/>
              <w:right w:val="single" w:color="auto" w:sz="4" w:space="0"/>
            </w:tcBorders>
            <w:vAlign w:val="center"/>
          </w:tcPr>
          <w:p w14:paraId="28C71A0E">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2000≤Y＜30000</w:t>
            </w:r>
          </w:p>
        </w:tc>
        <w:tc>
          <w:tcPr>
            <w:tcW w:w="1985" w:type="dxa"/>
            <w:tcBorders>
              <w:top w:val="nil"/>
              <w:left w:val="nil"/>
              <w:bottom w:val="single" w:color="auto" w:sz="4" w:space="0"/>
              <w:right w:val="single" w:color="auto" w:sz="4" w:space="0"/>
            </w:tcBorders>
            <w:vAlign w:val="center"/>
          </w:tcPr>
          <w:p w14:paraId="43B94D01">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100≤Y＜2000</w:t>
            </w:r>
          </w:p>
        </w:tc>
        <w:tc>
          <w:tcPr>
            <w:tcW w:w="1452" w:type="dxa"/>
            <w:tcBorders>
              <w:top w:val="nil"/>
              <w:left w:val="nil"/>
              <w:bottom w:val="single" w:color="auto" w:sz="4" w:space="0"/>
              <w:right w:val="single" w:color="auto" w:sz="4" w:space="0"/>
            </w:tcBorders>
            <w:vAlign w:val="center"/>
          </w:tcPr>
          <w:p w14:paraId="51175BD7">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Y＜100</w:t>
            </w:r>
          </w:p>
        </w:tc>
      </w:tr>
      <w:tr w14:paraId="2B725FEC">
        <w:tblPrEx>
          <w:tblCellMar>
            <w:top w:w="0" w:type="dxa"/>
            <w:left w:w="108" w:type="dxa"/>
            <w:bottom w:w="0" w:type="dxa"/>
            <w:right w:w="108" w:type="dxa"/>
          </w:tblCellMar>
        </w:tblPrEx>
        <w:trPr>
          <w:trHeight w:val="199" w:hRule="atLeast"/>
          <w:jc w:val="center"/>
        </w:trPr>
        <w:tc>
          <w:tcPr>
            <w:tcW w:w="1883" w:type="dxa"/>
            <w:vMerge w:val="restart"/>
            <w:tcBorders>
              <w:top w:val="nil"/>
              <w:left w:val="single" w:color="auto" w:sz="4" w:space="0"/>
              <w:bottom w:val="single" w:color="auto" w:sz="4" w:space="0"/>
              <w:right w:val="single" w:color="auto" w:sz="4" w:space="0"/>
            </w:tcBorders>
            <w:vAlign w:val="center"/>
          </w:tcPr>
          <w:p w14:paraId="2AA913F0">
            <w:pPr>
              <w:widowControl/>
              <w:jc w:val="center"/>
              <w:rPr>
                <w:rFonts w:cs="仿宋" w:asciiTheme="minorEastAsia" w:hAnsiTheme="minorEastAsia" w:eastAsiaTheme="minorEastAsia"/>
                <w:b/>
                <w:bCs/>
                <w:kern w:val="0"/>
                <w:sz w:val="24"/>
                <w:szCs w:val="24"/>
              </w:rPr>
            </w:pPr>
            <w:r>
              <w:rPr>
                <w:rFonts w:hint="eastAsia" w:cs="仿宋" w:asciiTheme="minorEastAsia" w:hAnsiTheme="minorEastAsia" w:eastAsiaTheme="minorEastAsia"/>
                <w:b/>
                <w:bCs/>
                <w:kern w:val="0"/>
                <w:sz w:val="24"/>
                <w:szCs w:val="24"/>
              </w:rPr>
              <w:t>住宿业</w:t>
            </w:r>
          </w:p>
        </w:tc>
        <w:tc>
          <w:tcPr>
            <w:tcW w:w="1661" w:type="dxa"/>
            <w:tcBorders>
              <w:top w:val="nil"/>
              <w:left w:val="nil"/>
              <w:bottom w:val="single" w:color="auto" w:sz="4" w:space="0"/>
              <w:right w:val="single" w:color="auto" w:sz="4" w:space="0"/>
            </w:tcBorders>
            <w:vAlign w:val="center"/>
          </w:tcPr>
          <w:p w14:paraId="691891F7">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从业人员（X）</w:t>
            </w:r>
          </w:p>
        </w:tc>
        <w:tc>
          <w:tcPr>
            <w:tcW w:w="1228" w:type="dxa"/>
            <w:tcBorders>
              <w:top w:val="nil"/>
              <w:left w:val="nil"/>
              <w:bottom w:val="single" w:color="auto" w:sz="4" w:space="0"/>
              <w:right w:val="single" w:color="auto" w:sz="4" w:space="0"/>
            </w:tcBorders>
            <w:vAlign w:val="center"/>
          </w:tcPr>
          <w:p w14:paraId="12C37C03">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人</w:t>
            </w:r>
          </w:p>
        </w:tc>
        <w:tc>
          <w:tcPr>
            <w:tcW w:w="1984" w:type="dxa"/>
            <w:tcBorders>
              <w:top w:val="nil"/>
              <w:left w:val="nil"/>
              <w:bottom w:val="single" w:color="auto" w:sz="4" w:space="0"/>
              <w:right w:val="single" w:color="auto" w:sz="4" w:space="0"/>
            </w:tcBorders>
            <w:vAlign w:val="center"/>
          </w:tcPr>
          <w:p w14:paraId="5F5C189C">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100≤X＜300</w:t>
            </w:r>
          </w:p>
        </w:tc>
        <w:tc>
          <w:tcPr>
            <w:tcW w:w="1985" w:type="dxa"/>
            <w:tcBorders>
              <w:top w:val="nil"/>
              <w:left w:val="nil"/>
              <w:bottom w:val="single" w:color="auto" w:sz="4" w:space="0"/>
              <w:right w:val="single" w:color="auto" w:sz="4" w:space="0"/>
            </w:tcBorders>
            <w:vAlign w:val="center"/>
          </w:tcPr>
          <w:p w14:paraId="59141135">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10≤X＜100</w:t>
            </w:r>
          </w:p>
        </w:tc>
        <w:tc>
          <w:tcPr>
            <w:tcW w:w="1452" w:type="dxa"/>
            <w:tcBorders>
              <w:top w:val="nil"/>
              <w:left w:val="nil"/>
              <w:bottom w:val="single" w:color="auto" w:sz="4" w:space="0"/>
              <w:right w:val="single" w:color="auto" w:sz="4" w:space="0"/>
            </w:tcBorders>
            <w:vAlign w:val="center"/>
          </w:tcPr>
          <w:p w14:paraId="1EFBE906">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X＜10</w:t>
            </w:r>
          </w:p>
        </w:tc>
      </w:tr>
      <w:tr w14:paraId="729F46A0">
        <w:tblPrEx>
          <w:tblCellMar>
            <w:top w:w="0" w:type="dxa"/>
            <w:left w:w="108" w:type="dxa"/>
            <w:bottom w:w="0" w:type="dxa"/>
            <w:right w:w="108" w:type="dxa"/>
          </w:tblCellMar>
        </w:tblPrEx>
        <w:trPr>
          <w:trHeight w:val="199" w:hRule="atLeast"/>
          <w:jc w:val="center"/>
        </w:trPr>
        <w:tc>
          <w:tcPr>
            <w:tcW w:w="1883" w:type="dxa"/>
            <w:vMerge w:val="continue"/>
            <w:tcBorders>
              <w:top w:val="nil"/>
              <w:left w:val="single" w:color="auto" w:sz="4" w:space="0"/>
              <w:bottom w:val="single" w:color="auto" w:sz="4" w:space="0"/>
              <w:right w:val="single" w:color="auto" w:sz="4" w:space="0"/>
            </w:tcBorders>
            <w:vAlign w:val="center"/>
          </w:tcPr>
          <w:p w14:paraId="0FC2E479">
            <w:pPr>
              <w:widowControl/>
              <w:jc w:val="left"/>
              <w:rPr>
                <w:rFonts w:cs="仿宋" w:asciiTheme="minorEastAsia" w:hAnsiTheme="minorEastAsia" w:eastAsiaTheme="minorEastAsia"/>
                <w:b/>
                <w:bCs/>
                <w:kern w:val="0"/>
                <w:sz w:val="24"/>
                <w:szCs w:val="24"/>
              </w:rPr>
            </w:pPr>
          </w:p>
        </w:tc>
        <w:tc>
          <w:tcPr>
            <w:tcW w:w="1661" w:type="dxa"/>
            <w:tcBorders>
              <w:top w:val="nil"/>
              <w:left w:val="nil"/>
              <w:bottom w:val="single" w:color="auto" w:sz="4" w:space="0"/>
              <w:right w:val="single" w:color="auto" w:sz="4" w:space="0"/>
            </w:tcBorders>
            <w:vAlign w:val="center"/>
          </w:tcPr>
          <w:p w14:paraId="3C2FD981">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营业收入（Y）</w:t>
            </w:r>
          </w:p>
        </w:tc>
        <w:tc>
          <w:tcPr>
            <w:tcW w:w="1228" w:type="dxa"/>
            <w:tcBorders>
              <w:top w:val="nil"/>
              <w:left w:val="nil"/>
              <w:bottom w:val="single" w:color="auto" w:sz="4" w:space="0"/>
              <w:right w:val="single" w:color="auto" w:sz="4" w:space="0"/>
            </w:tcBorders>
            <w:vAlign w:val="center"/>
          </w:tcPr>
          <w:p w14:paraId="11FDDC86">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万元</w:t>
            </w:r>
          </w:p>
        </w:tc>
        <w:tc>
          <w:tcPr>
            <w:tcW w:w="1984" w:type="dxa"/>
            <w:tcBorders>
              <w:top w:val="nil"/>
              <w:left w:val="nil"/>
              <w:bottom w:val="single" w:color="auto" w:sz="4" w:space="0"/>
              <w:right w:val="single" w:color="auto" w:sz="4" w:space="0"/>
            </w:tcBorders>
            <w:vAlign w:val="center"/>
          </w:tcPr>
          <w:p w14:paraId="0D4E767C">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2000≤Y＜10000</w:t>
            </w:r>
          </w:p>
        </w:tc>
        <w:tc>
          <w:tcPr>
            <w:tcW w:w="1985" w:type="dxa"/>
            <w:tcBorders>
              <w:top w:val="nil"/>
              <w:left w:val="nil"/>
              <w:bottom w:val="single" w:color="auto" w:sz="4" w:space="0"/>
              <w:right w:val="single" w:color="auto" w:sz="4" w:space="0"/>
            </w:tcBorders>
            <w:vAlign w:val="center"/>
          </w:tcPr>
          <w:p w14:paraId="481BD437">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100≤Y＜2000</w:t>
            </w:r>
          </w:p>
        </w:tc>
        <w:tc>
          <w:tcPr>
            <w:tcW w:w="1452" w:type="dxa"/>
            <w:tcBorders>
              <w:top w:val="nil"/>
              <w:left w:val="nil"/>
              <w:bottom w:val="single" w:color="auto" w:sz="4" w:space="0"/>
              <w:right w:val="single" w:color="auto" w:sz="4" w:space="0"/>
            </w:tcBorders>
            <w:vAlign w:val="center"/>
          </w:tcPr>
          <w:p w14:paraId="7EAF994B">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Y＜100</w:t>
            </w:r>
          </w:p>
        </w:tc>
      </w:tr>
      <w:tr w14:paraId="75D13467">
        <w:tblPrEx>
          <w:tblCellMar>
            <w:top w:w="0" w:type="dxa"/>
            <w:left w:w="108" w:type="dxa"/>
            <w:bottom w:w="0" w:type="dxa"/>
            <w:right w:w="108" w:type="dxa"/>
          </w:tblCellMar>
        </w:tblPrEx>
        <w:trPr>
          <w:trHeight w:val="199" w:hRule="atLeast"/>
          <w:jc w:val="center"/>
        </w:trPr>
        <w:tc>
          <w:tcPr>
            <w:tcW w:w="1883" w:type="dxa"/>
            <w:vMerge w:val="restart"/>
            <w:tcBorders>
              <w:top w:val="nil"/>
              <w:left w:val="single" w:color="auto" w:sz="4" w:space="0"/>
              <w:bottom w:val="single" w:color="auto" w:sz="4" w:space="0"/>
              <w:right w:val="single" w:color="auto" w:sz="4" w:space="0"/>
            </w:tcBorders>
            <w:vAlign w:val="center"/>
          </w:tcPr>
          <w:p w14:paraId="06074F5A">
            <w:pPr>
              <w:widowControl/>
              <w:jc w:val="center"/>
              <w:rPr>
                <w:rFonts w:cs="仿宋" w:asciiTheme="minorEastAsia" w:hAnsiTheme="minorEastAsia" w:eastAsiaTheme="minorEastAsia"/>
                <w:b/>
                <w:bCs/>
                <w:kern w:val="0"/>
                <w:sz w:val="24"/>
                <w:szCs w:val="24"/>
              </w:rPr>
            </w:pPr>
            <w:r>
              <w:rPr>
                <w:rFonts w:hint="eastAsia" w:cs="仿宋" w:asciiTheme="minorEastAsia" w:hAnsiTheme="minorEastAsia" w:eastAsiaTheme="minorEastAsia"/>
                <w:b/>
                <w:bCs/>
                <w:kern w:val="0"/>
                <w:sz w:val="24"/>
                <w:szCs w:val="24"/>
              </w:rPr>
              <w:t>餐饮业</w:t>
            </w:r>
          </w:p>
        </w:tc>
        <w:tc>
          <w:tcPr>
            <w:tcW w:w="1661" w:type="dxa"/>
            <w:tcBorders>
              <w:top w:val="nil"/>
              <w:left w:val="nil"/>
              <w:bottom w:val="single" w:color="auto" w:sz="4" w:space="0"/>
              <w:right w:val="single" w:color="auto" w:sz="4" w:space="0"/>
            </w:tcBorders>
            <w:vAlign w:val="center"/>
          </w:tcPr>
          <w:p w14:paraId="3D0F365E">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从业人员（X）</w:t>
            </w:r>
          </w:p>
        </w:tc>
        <w:tc>
          <w:tcPr>
            <w:tcW w:w="1228" w:type="dxa"/>
            <w:tcBorders>
              <w:top w:val="nil"/>
              <w:left w:val="nil"/>
              <w:bottom w:val="single" w:color="auto" w:sz="4" w:space="0"/>
              <w:right w:val="single" w:color="auto" w:sz="4" w:space="0"/>
            </w:tcBorders>
            <w:vAlign w:val="center"/>
          </w:tcPr>
          <w:p w14:paraId="7ADD2461">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人</w:t>
            </w:r>
          </w:p>
        </w:tc>
        <w:tc>
          <w:tcPr>
            <w:tcW w:w="1984" w:type="dxa"/>
            <w:tcBorders>
              <w:top w:val="nil"/>
              <w:left w:val="nil"/>
              <w:bottom w:val="single" w:color="auto" w:sz="4" w:space="0"/>
              <w:right w:val="single" w:color="auto" w:sz="4" w:space="0"/>
            </w:tcBorders>
            <w:vAlign w:val="center"/>
          </w:tcPr>
          <w:p w14:paraId="442C7A65">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100≤X＜300</w:t>
            </w:r>
          </w:p>
        </w:tc>
        <w:tc>
          <w:tcPr>
            <w:tcW w:w="1985" w:type="dxa"/>
            <w:tcBorders>
              <w:top w:val="nil"/>
              <w:left w:val="nil"/>
              <w:bottom w:val="single" w:color="auto" w:sz="4" w:space="0"/>
              <w:right w:val="single" w:color="auto" w:sz="4" w:space="0"/>
            </w:tcBorders>
            <w:vAlign w:val="center"/>
          </w:tcPr>
          <w:p w14:paraId="6A78597F">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10≤X＜100</w:t>
            </w:r>
          </w:p>
        </w:tc>
        <w:tc>
          <w:tcPr>
            <w:tcW w:w="1452" w:type="dxa"/>
            <w:tcBorders>
              <w:top w:val="nil"/>
              <w:left w:val="nil"/>
              <w:bottom w:val="single" w:color="auto" w:sz="4" w:space="0"/>
              <w:right w:val="single" w:color="auto" w:sz="4" w:space="0"/>
            </w:tcBorders>
            <w:vAlign w:val="center"/>
          </w:tcPr>
          <w:p w14:paraId="440F9678">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X＜10</w:t>
            </w:r>
          </w:p>
        </w:tc>
      </w:tr>
      <w:tr w14:paraId="5EBC754B">
        <w:tblPrEx>
          <w:tblCellMar>
            <w:top w:w="0" w:type="dxa"/>
            <w:left w:w="108" w:type="dxa"/>
            <w:bottom w:w="0" w:type="dxa"/>
            <w:right w:w="108" w:type="dxa"/>
          </w:tblCellMar>
        </w:tblPrEx>
        <w:trPr>
          <w:trHeight w:val="199" w:hRule="atLeast"/>
          <w:jc w:val="center"/>
        </w:trPr>
        <w:tc>
          <w:tcPr>
            <w:tcW w:w="1883" w:type="dxa"/>
            <w:vMerge w:val="continue"/>
            <w:tcBorders>
              <w:top w:val="nil"/>
              <w:left w:val="single" w:color="auto" w:sz="4" w:space="0"/>
              <w:bottom w:val="single" w:color="auto" w:sz="4" w:space="0"/>
              <w:right w:val="single" w:color="auto" w:sz="4" w:space="0"/>
            </w:tcBorders>
            <w:vAlign w:val="center"/>
          </w:tcPr>
          <w:p w14:paraId="6C4C48E1">
            <w:pPr>
              <w:widowControl/>
              <w:jc w:val="left"/>
              <w:rPr>
                <w:rFonts w:cs="仿宋" w:asciiTheme="minorEastAsia" w:hAnsiTheme="minorEastAsia" w:eastAsiaTheme="minorEastAsia"/>
                <w:b/>
                <w:bCs/>
                <w:kern w:val="0"/>
                <w:sz w:val="24"/>
                <w:szCs w:val="24"/>
              </w:rPr>
            </w:pPr>
          </w:p>
        </w:tc>
        <w:tc>
          <w:tcPr>
            <w:tcW w:w="1661" w:type="dxa"/>
            <w:tcBorders>
              <w:top w:val="nil"/>
              <w:left w:val="nil"/>
              <w:bottom w:val="single" w:color="auto" w:sz="4" w:space="0"/>
              <w:right w:val="single" w:color="auto" w:sz="4" w:space="0"/>
            </w:tcBorders>
            <w:vAlign w:val="center"/>
          </w:tcPr>
          <w:p w14:paraId="4D0BF0E6">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营业收入（Y）</w:t>
            </w:r>
          </w:p>
        </w:tc>
        <w:tc>
          <w:tcPr>
            <w:tcW w:w="1228" w:type="dxa"/>
            <w:tcBorders>
              <w:top w:val="nil"/>
              <w:left w:val="nil"/>
              <w:bottom w:val="single" w:color="auto" w:sz="4" w:space="0"/>
              <w:right w:val="single" w:color="auto" w:sz="4" w:space="0"/>
            </w:tcBorders>
            <w:vAlign w:val="center"/>
          </w:tcPr>
          <w:p w14:paraId="3A6F5426">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万元</w:t>
            </w:r>
          </w:p>
        </w:tc>
        <w:tc>
          <w:tcPr>
            <w:tcW w:w="1984" w:type="dxa"/>
            <w:tcBorders>
              <w:top w:val="nil"/>
              <w:left w:val="nil"/>
              <w:bottom w:val="single" w:color="auto" w:sz="4" w:space="0"/>
              <w:right w:val="single" w:color="auto" w:sz="4" w:space="0"/>
            </w:tcBorders>
            <w:vAlign w:val="center"/>
          </w:tcPr>
          <w:p w14:paraId="1EBB82D3">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2000≤Y＜10000</w:t>
            </w:r>
          </w:p>
        </w:tc>
        <w:tc>
          <w:tcPr>
            <w:tcW w:w="1985" w:type="dxa"/>
            <w:tcBorders>
              <w:top w:val="nil"/>
              <w:left w:val="nil"/>
              <w:bottom w:val="single" w:color="auto" w:sz="4" w:space="0"/>
              <w:right w:val="single" w:color="auto" w:sz="4" w:space="0"/>
            </w:tcBorders>
            <w:vAlign w:val="center"/>
          </w:tcPr>
          <w:p w14:paraId="279D58C3">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100≤Y＜2000</w:t>
            </w:r>
          </w:p>
        </w:tc>
        <w:tc>
          <w:tcPr>
            <w:tcW w:w="1452" w:type="dxa"/>
            <w:tcBorders>
              <w:top w:val="nil"/>
              <w:left w:val="nil"/>
              <w:bottom w:val="single" w:color="auto" w:sz="4" w:space="0"/>
              <w:right w:val="single" w:color="auto" w:sz="4" w:space="0"/>
            </w:tcBorders>
            <w:vAlign w:val="center"/>
          </w:tcPr>
          <w:p w14:paraId="43E64CF6">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Y＜100</w:t>
            </w:r>
          </w:p>
        </w:tc>
      </w:tr>
      <w:tr w14:paraId="47912731">
        <w:tblPrEx>
          <w:tblCellMar>
            <w:top w:w="0" w:type="dxa"/>
            <w:left w:w="108" w:type="dxa"/>
            <w:bottom w:w="0" w:type="dxa"/>
            <w:right w:w="108" w:type="dxa"/>
          </w:tblCellMar>
        </w:tblPrEx>
        <w:trPr>
          <w:trHeight w:val="199" w:hRule="atLeast"/>
          <w:jc w:val="center"/>
        </w:trPr>
        <w:tc>
          <w:tcPr>
            <w:tcW w:w="1883" w:type="dxa"/>
            <w:vMerge w:val="restart"/>
            <w:tcBorders>
              <w:top w:val="nil"/>
              <w:left w:val="single" w:color="auto" w:sz="4" w:space="0"/>
              <w:bottom w:val="single" w:color="auto" w:sz="4" w:space="0"/>
              <w:right w:val="single" w:color="auto" w:sz="4" w:space="0"/>
            </w:tcBorders>
            <w:vAlign w:val="center"/>
          </w:tcPr>
          <w:p w14:paraId="13E26542">
            <w:pPr>
              <w:widowControl/>
              <w:jc w:val="center"/>
              <w:rPr>
                <w:rFonts w:cs="仿宋" w:asciiTheme="minorEastAsia" w:hAnsiTheme="minorEastAsia" w:eastAsiaTheme="minorEastAsia"/>
                <w:b/>
                <w:bCs/>
                <w:kern w:val="0"/>
                <w:sz w:val="24"/>
                <w:szCs w:val="24"/>
              </w:rPr>
            </w:pPr>
            <w:r>
              <w:rPr>
                <w:rFonts w:hint="eastAsia" w:cs="仿宋" w:asciiTheme="minorEastAsia" w:hAnsiTheme="minorEastAsia" w:eastAsiaTheme="minorEastAsia"/>
                <w:b/>
                <w:bCs/>
                <w:kern w:val="0"/>
                <w:sz w:val="24"/>
                <w:szCs w:val="24"/>
              </w:rPr>
              <w:t>信息传输业</w:t>
            </w:r>
          </w:p>
        </w:tc>
        <w:tc>
          <w:tcPr>
            <w:tcW w:w="1661" w:type="dxa"/>
            <w:tcBorders>
              <w:top w:val="nil"/>
              <w:left w:val="nil"/>
              <w:bottom w:val="single" w:color="auto" w:sz="4" w:space="0"/>
              <w:right w:val="single" w:color="auto" w:sz="4" w:space="0"/>
            </w:tcBorders>
            <w:vAlign w:val="center"/>
          </w:tcPr>
          <w:p w14:paraId="2A1C557E">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从业人员（X）</w:t>
            </w:r>
          </w:p>
        </w:tc>
        <w:tc>
          <w:tcPr>
            <w:tcW w:w="1228" w:type="dxa"/>
            <w:tcBorders>
              <w:top w:val="nil"/>
              <w:left w:val="nil"/>
              <w:bottom w:val="single" w:color="auto" w:sz="4" w:space="0"/>
              <w:right w:val="single" w:color="auto" w:sz="4" w:space="0"/>
            </w:tcBorders>
            <w:vAlign w:val="center"/>
          </w:tcPr>
          <w:p w14:paraId="21F03561">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人</w:t>
            </w:r>
          </w:p>
        </w:tc>
        <w:tc>
          <w:tcPr>
            <w:tcW w:w="1984" w:type="dxa"/>
            <w:tcBorders>
              <w:top w:val="nil"/>
              <w:left w:val="nil"/>
              <w:bottom w:val="single" w:color="auto" w:sz="4" w:space="0"/>
              <w:right w:val="single" w:color="auto" w:sz="4" w:space="0"/>
            </w:tcBorders>
            <w:vAlign w:val="center"/>
          </w:tcPr>
          <w:p w14:paraId="0B6E8938">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100≤X＜2000</w:t>
            </w:r>
          </w:p>
        </w:tc>
        <w:tc>
          <w:tcPr>
            <w:tcW w:w="1985" w:type="dxa"/>
            <w:tcBorders>
              <w:top w:val="nil"/>
              <w:left w:val="nil"/>
              <w:bottom w:val="single" w:color="auto" w:sz="4" w:space="0"/>
              <w:right w:val="single" w:color="auto" w:sz="4" w:space="0"/>
            </w:tcBorders>
            <w:vAlign w:val="center"/>
          </w:tcPr>
          <w:p w14:paraId="0A262F92">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10≤X＜100</w:t>
            </w:r>
          </w:p>
        </w:tc>
        <w:tc>
          <w:tcPr>
            <w:tcW w:w="1452" w:type="dxa"/>
            <w:tcBorders>
              <w:top w:val="nil"/>
              <w:left w:val="nil"/>
              <w:bottom w:val="single" w:color="auto" w:sz="4" w:space="0"/>
              <w:right w:val="single" w:color="auto" w:sz="4" w:space="0"/>
            </w:tcBorders>
            <w:vAlign w:val="center"/>
          </w:tcPr>
          <w:p w14:paraId="16DEAD2D">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X＜10</w:t>
            </w:r>
          </w:p>
        </w:tc>
      </w:tr>
      <w:tr w14:paraId="4E2F8611">
        <w:tblPrEx>
          <w:tblCellMar>
            <w:top w:w="0" w:type="dxa"/>
            <w:left w:w="108" w:type="dxa"/>
            <w:bottom w:w="0" w:type="dxa"/>
            <w:right w:w="108" w:type="dxa"/>
          </w:tblCellMar>
        </w:tblPrEx>
        <w:trPr>
          <w:trHeight w:val="199" w:hRule="atLeast"/>
          <w:jc w:val="center"/>
        </w:trPr>
        <w:tc>
          <w:tcPr>
            <w:tcW w:w="1883" w:type="dxa"/>
            <w:vMerge w:val="continue"/>
            <w:tcBorders>
              <w:top w:val="nil"/>
              <w:left w:val="single" w:color="auto" w:sz="4" w:space="0"/>
              <w:bottom w:val="single" w:color="auto" w:sz="4" w:space="0"/>
              <w:right w:val="single" w:color="auto" w:sz="4" w:space="0"/>
            </w:tcBorders>
            <w:vAlign w:val="center"/>
          </w:tcPr>
          <w:p w14:paraId="18F1533F">
            <w:pPr>
              <w:widowControl/>
              <w:jc w:val="left"/>
              <w:rPr>
                <w:rFonts w:cs="仿宋" w:asciiTheme="minorEastAsia" w:hAnsiTheme="minorEastAsia" w:eastAsiaTheme="minorEastAsia"/>
                <w:b/>
                <w:bCs/>
                <w:kern w:val="0"/>
                <w:sz w:val="24"/>
                <w:szCs w:val="24"/>
              </w:rPr>
            </w:pPr>
          </w:p>
        </w:tc>
        <w:tc>
          <w:tcPr>
            <w:tcW w:w="1661" w:type="dxa"/>
            <w:tcBorders>
              <w:top w:val="nil"/>
              <w:left w:val="nil"/>
              <w:bottom w:val="single" w:color="auto" w:sz="4" w:space="0"/>
              <w:right w:val="single" w:color="auto" w:sz="4" w:space="0"/>
            </w:tcBorders>
            <w:vAlign w:val="center"/>
          </w:tcPr>
          <w:p w14:paraId="202D6AA1">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营业收入（Y）</w:t>
            </w:r>
          </w:p>
        </w:tc>
        <w:tc>
          <w:tcPr>
            <w:tcW w:w="1228" w:type="dxa"/>
            <w:tcBorders>
              <w:top w:val="nil"/>
              <w:left w:val="nil"/>
              <w:bottom w:val="single" w:color="auto" w:sz="4" w:space="0"/>
              <w:right w:val="single" w:color="auto" w:sz="4" w:space="0"/>
            </w:tcBorders>
            <w:vAlign w:val="center"/>
          </w:tcPr>
          <w:p w14:paraId="3C12C19D">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万元</w:t>
            </w:r>
          </w:p>
        </w:tc>
        <w:tc>
          <w:tcPr>
            <w:tcW w:w="1984" w:type="dxa"/>
            <w:tcBorders>
              <w:top w:val="nil"/>
              <w:left w:val="nil"/>
              <w:bottom w:val="single" w:color="auto" w:sz="4" w:space="0"/>
              <w:right w:val="single" w:color="auto" w:sz="4" w:space="0"/>
            </w:tcBorders>
            <w:vAlign w:val="center"/>
          </w:tcPr>
          <w:p w14:paraId="2756F05E">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1000≤Y＜100000</w:t>
            </w:r>
          </w:p>
        </w:tc>
        <w:tc>
          <w:tcPr>
            <w:tcW w:w="1985" w:type="dxa"/>
            <w:tcBorders>
              <w:top w:val="nil"/>
              <w:left w:val="nil"/>
              <w:bottom w:val="single" w:color="auto" w:sz="4" w:space="0"/>
              <w:right w:val="single" w:color="auto" w:sz="4" w:space="0"/>
            </w:tcBorders>
            <w:vAlign w:val="center"/>
          </w:tcPr>
          <w:p w14:paraId="3AAA49DC">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100≤Y＜1000</w:t>
            </w:r>
          </w:p>
        </w:tc>
        <w:tc>
          <w:tcPr>
            <w:tcW w:w="1452" w:type="dxa"/>
            <w:tcBorders>
              <w:top w:val="nil"/>
              <w:left w:val="nil"/>
              <w:bottom w:val="single" w:color="auto" w:sz="4" w:space="0"/>
              <w:right w:val="single" w:color="auto" w:sz="4" w:space="0"/>
            </w:tcBorders>
            <w:vAlign w:val="center"/>
          </w:tcPr>
          <w:p w14:paraId="37FD6DE5">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Y＜100</w:t>
            </w:r>
          </w:p>
        </w:tc>
      </w:tr>
      <w:tr w14:paraId="5CD5190F">
        <w:tblPrEx>
          <w:tblCellMar>
            <w:top w:w="0" w:type="dxa"/>
            <w:left w:w="108" w:type="dxa"/>
            <w:bottom w:w="0" w:type="dxa"/>
            <w:right w:w="108" w:type="dxa"/>
          </w:tblCellMar>
        </w:tblPrEx>
        <w:trPr>
          <w:trHeight w:val="199" w:hRule="atLeast"/>
          <w:jc w:val="center"/>
        </w:trPr>
        <w:tc>
          <w:tcPr>
            <w:tcW w:w="1883" w:type="dxa"/>
            <w:vMerge w:val="restart"/>
            <w:tcBorders>
              <w:top w:val="nil"/>
              <w:left w:val="single" w:color="auto" w:sz="4" w:space="0"/>
              <w:bottom w:val="single" w:color="auto" w:sz="4" w:space="0"/>
              <w:right w:val="single" w:color="auto" w:sz="4" w:space="0"/>
            </w:tcBorders>
            <w:vAlign w:val="center"/>
          </w:tcPr>
          <w:p w14:paraId="36523735">
            <w:pPr>
              <w:widowControl/>
              <w:jc w:val="center"/>
              <w:rPr>
                <w:rFonts w:cs="仿宋" w:asciiTheme="minorEastAsia" w:hAnsiTheme="minorEastAsia" w:eastAsiaTheme="minorEastAsia"/>
                <w:b/>
                <w:bCs/>
                <w:kern w:val="0"/>
                <w:sz w:val="24"/>
                <w:szCs w:val="24"/>
              </w:rPr>
            </w:pPr>
            <w:r>
              <w:rPr>
                <w:rFonts w:hint="eastAsia" w:cs="仿宋" w:asciiTheme="minorEastAsia" w:hAnsiTheme="minorEastAsia" w:eastAsiaTheme="minorEastAsia"/>
                <w:b/>
                <w:bCs/>
                <w:kern w:val="0"/>
                <w:sz w:val="24"/>
                <w:szCs w:val="24"/>
              </w:rPr>
              <w:t>软件和信息技术服务业</w:t>
            </w:r>
          </w:p>
        </w:tc>
        <w:tc>
          <w:tcPr>
            <w:tcW w:w="1661" w:type="dxa"/>
            <w:tcBorders>
              <w:top w:val="nil"/>
              <w:left w:val="nil"/>
              <w:bottom w:val="single" w:color="auto" w:sz="4" w:space="0"/>
              <w:right w:val="single" w:color="auto" w:sz="4" w:space="0"/>
            </w:tcBorders>
            <w:vAlign w:val="center"/>
          </w:tcPr>
          <w:p w14:paraId="62959E08">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从业人员（X）</w:t>
            </w:r>
          </w:p>
        </w:tc>
        <w:tc>
          <w:tcPr>
            <w:tcW w:w="1228" w:type="dxa"/>
            <w:tcBorders>
              <w:top w:val="nil"/>
              <w:left w:val="nil"/>
              <w:bottom w:val="single" w:color="auto" w:sz="4" w:space="0"/>
              <w:right w:val="single" w:color="auto" w:sz="4" w:space="0"/>
            </w:tcBorders>
            <w:vAlign w:val="center"/>
          </w:tcPr>
          <w:p w14:paraId="091852C3">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人</w:t>
            </w:r>
          </w:p>
        </w:tc>
        <w:tc>
          <w:tcPr>
            <w:tcW w:w="1984" w:type="dxa"/>
            <w:tcBorders>
              <w:top w:val="nil"/>
              <w:left w:val="nil"/>
              <w:bottom w:val="single" w:color="auto" w:sz="4" w:space="0"/>
              <w:right w:val="single" w:color="auto" w:sz="4" w:space="0"/>
            </w:tcBorders>
            <w:vAlign w:val="center"/>
          </w:tcPr>
          <w:p w14:paraId="13A0CAF1">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100≤X＜300</w:t>
            </w:r>
          </w:p>
        </w:tc>
        <w:tc>
          <w:tcPr>
            <w:tcW w:w="1985" w:type="dxa"/>
            <w:tcBorders>
              <w:top w:val="nil"/>
              <w:left w:val="nil"/>
              <w:bottom w:val="single" w:color="auto" w:sz="4" w:space="0"/>
              <w:right w:val="single" w:color="auto" w:sz="4" w:space="0"/>
            </w:tcBorders>
            <w:vAlign w:val="center"/>
          </w:tcPr>
          <w:p w14:paraId="268D4BBC">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10≤X＜100</w:t>
            </w:r>
          </w:p>
        </w:tc>
        <w:tc>
          <w:tcPr>
            <w:tcW w:w="1452" w:type="dxa"/>
            <w:tcBorders>
              <w:top w:val="nil"/>
              <w:left w:val="nil"/>
              <w:bottom w:val="single" w:color="auto" w:sz="4" w:space="0"/>
              <w:right w:val="single" w:color="auto" w:sz="4" w:space="0"/>
            </w:tcBorders>
            <w:vAlign w:val="center"/>
          </w:tcPr>
          <w:p w14:paraId="1D665B5E">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X＜10</w:t>
            </w:r>
          </w:p>
        </w:tc>
      </w:tr>
      <w:tr w14:paraId="07AA84D0">
        <w:tblPrEx>
          <w:tblCellMar>
            <w:top w:w="0" w:type="dxa"/>
            <w:left w:w="108" w:type="dxa"/>
            <w:bottom w:w="0" w:type="dxa"/>
            <w:right w:w="108" w:type="dxa"/>
          </w:tblCellMar>
        </w:tblPrEx>
        <w:trPr>
          <w:trHeight w:val="199" w:hRule="atLeast"/>
          <w:jc w:val="center"/>
        </w:trPr>
        <w:tc>
          <w:tcPr>
            <w:tcW w:w="1883" w:type="dxa"/>
            <w:vMerge w:val="continue"/>
            <w:tcBorders>
              <w:top w:val="nil"/>
              <w:left w:val="single" w:color="auto" w:sz="4" w:space="0"/>
              <w:bottom w:val="single" w:color="auto" w:sz="4" w:space="0"/>
              <w:right w:val="single" w:color="auto" w:sz="4" w:space="0"/>
            </w:tcBorders>
            <w:vAlign w:val="center"/>
          </w:tcPr>
          <w:p w14:paraId="69AF4EEB">
            <w:pPr>
              <w:widowControl/>
              <w:jc w:val="left"/>
              <w:rPr>
                <w:rFonts w:cs="仿宋" w:asciiTheme="minorEastAsia" w:hAnsiTheme="minorEastAsia" w:eastAsiaTheme="minorEastAsia"/>
                <w:b/>
                <w:bCs/>
                <w:kern w:val="0"/>
                <w:sz w:val="24"/>
                <w:szCs w:val="24"/>
              </w:rPr>
            </w:pPr>
          </w:p>
        </w:tc>
        <w:tc>
          <w:tcPr>
            <w:tcW w:w="1661" w:type="dxa"/>
            <w:tcBorders>
              <w:top w:val="nil"/>
              <w:left w:val="nil"/>
              <w:bottom w:val="single" w:color="auto" w:sz="4" w:space="0"/>
              <w:right w:val="single" w:color="auto" w:sz="4" w:space="0"/>
            </w:tcBorders>
            <w:vAlign w:val="center"/>
          </w:tcPr>
          <w:p w14:paraId="784470EE">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营业收入（Y）</w:t>
            </w:r>
          </w:p>
        </w:tc>
        <w:tc>
          <w:tcPr>
            <w:tcW w:w="1228" w:type="dxa"/>
            <w:tcBorders>
              <w:top w:val="nil"/>
              <w:left w:val="nil"/>
              <w:bottom w:val="single" w:color="auto" w:sz="4" w:space="0"/>
              <w:right w:val="single" w:color="auto" w:sz="4" w:space="0"/>
            </w:tcBorders>
            <w:vAlign w:val="center"/>
          </w:tcPr>
          <w:p w14:paraId="37F1D0B9">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万元</w:t>
            </w:r>
          </w:p>
        </w:tc>
        <w:tc>
          <w:tcPr>
            <w:tcW w:w="1984" w:type="dxa"/>
            <w:tcBorders>
              <w:top w:val="nil"/>
              <w:left w:val="nil"/>
              <w:bottom w:val="single" w:color="auto" w:sz="4" w:space="0"/>
              <w:right w:val="single" w:color="auto" w:sz="4" w:space="0"/>
            </w:tcBorders>
            <w:vAlign w:val="center"/>
          </w:tcPr>
          <w:p w14:paraId="620EF4D6">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1000≤Y＜10000</w:t>
            </w:r>
          </w:p>
        </w:tc>
        <w:tc>
          <w:tcPr>
            <w:tcW w:w="1985" w:type="dxa"/>
            <w:tcBorders>
              <w:top w:val="nil"/>
              <w:left w:val="nil"/>
              <w:bottom w:val="single" w:color="auto" w:sz="4" w:space="0"/>
              <w:right w:val="single" w:color="auto" w:sz="4" w:space="0"/>
            </w:tcBorders>
            <w:vAlign w:val="center"/>
          </w:tcPr>
          <w:p w14:paraId="33BFF627">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50≤Y＜1000</w:t>
            </w:r>
          </w:p>
        </w:tc>
        <w:tc>
          <w:tcPr>
            <w:tcW w:w="1452" w:type="dxa"/>
            <w:tcBorders>
              <w:top w:val="nil"/>
              <w:left w:val="nil"/>
              <w:bottom w:val="single" w:color="auto" w:sz="4" w:space="0"/>
              <w:right w:val="single" w:color="auto" w:sz="4" w:space="0"/>
            </w:tcBorders>
            <w:vAlign w:val="center"/>
          </w:tcPr>
          <w:p w14:paraId="17F6DF47">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Y＜50</w:t>
            </w:r>
          </w:p>
        </w:tc>
      </w:tr>
      <w:tr w14:paraId="0C2F04D0">
        <w:tblPrEx>
          <w:tblCellMar>
            <w:top w:w="0" w:type="dxa"/>
            <w:left w:w="108" w:type="dxa"/>
            <w:bottom w:w="0" w:type="dxa"/>
            <w:right w:w="108" w:type="dxa"/>
          </w:tblCellMar>
        </w:tblPrEx>
        <w:trPr>
          <w:trHeight w:val="199" w:hRule="atLeast"/>
          <w:jc w:val="center"/>
        </w:trPr>
        <w:tc>
          <w:tcPr>
            <w:tcW w:w="1883" w:type="dxa"/>
            <w:vMerge w:val="restart"/>
            <w:tcBorders>
              <w:top w:val="nil"/>
              <w:left w:val="single" w:color="auto" w:sz="4" w:space="0"/>
              <w:bottom w:val="single" w:color="auto" w:sz="4" w:space="0"/>
              <w:right w:val="single" w:color="auto" w:sz="4" w:space="0"/>
            </w:tcBorders>
            <w:vAlign w:val="center"/>
          </w:tcPr>
          <w:p w14:paraId="71C63078">
            <w:pPr>
              <w:widowControl/>
              <w:jc w:val="center"/>
              <w:rPr>
                <w:rFonts w:cs="仿宋" w:asciiTheme="minorEastAsia" w:hAnsiTheme="minorEastAsia" w:eastAsiaTheme="minorEastAsia"/>
                <w:b/>
                <w:bCs/>
                <w:kern w:val="0"/>
                <w:sz w:val="24"/>
                <w:szCs w:val="24"/>
              </w:rPr>
            </w:pPr>
            <w:r>
              <w:rPr>
                <w:rFonts w:hint="eastAsia" w:cs="仿宋" w:asciiTheme="minorEastAsia" w:hAnsiTheme="minorEastAsia" w:eastAsiaTheme="minorEastAsia"/>
                <w:b/>
                <w:bCs/>
                <w:kern w:val="0"/>
                <w:sz w:val="24"/>
                <w:szCs w:val="24"/>
              </w:rPr>
              <w:t>房地产开发经营</w:t>
            </w:r>
          </w:p>
        </w:tc>
        <w:tc>
          <w:tcPr>
            <w:tcW w:w="1661" w:type="dxa"/>
            <w:tcBorders>
              <w:top w:val="nil"/>
              <w:left w:val="nil"/>
              <w:bottom w:val="single" w:color="auto" w:sz="4" w:space="0"/>
              <w:right w:val="single" w:color="auto" w:sz="4" w:space="0"/>
            </w:tcBorders>
            <w:vAlign w:val="center"/>
          </w:tcPr>
          <w:p w14:paraId="128DB57F">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营业收入（Y）</w:t>
            </w:r>
          </w:p>
        </w:tc>
        <w:tc>
          <w:tcPr>
            <w:tcW w:w="1228" w:type="dxa"/>
            <w:tcBorders>
              <w:top w:val="nil"/>
              <w:left w:val="nil"/>
              <w:bottom w:val="single" w:color="auto" w:sz="4" w:space="0"/>
              <w:right w:val="single" w:color="auto" w:sz="4" w:space="0"/>
            </w:tcBorders>
            <w:vAlign w:val="center"/>
          </w:tcPr>
          <w:p w14:paraId="30CB6693">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万元</w:t>
            </w:r>
          </w:p>
        </w:tc>
        <w:tc>
          <w:tcPr>
            <w:tcW w:w="1984" w:type="dxa"/>
            <w:tcBorders>
              <w:top w:val="nil"/>
              <w:left w:val="nil"/>
              <w:bottom w:val="single" w:color="auto" w:sz="4" w:space="0"/>
              <w:right w:val="single" w:color="auto" w:sz="4" w:space="0"/>
            </w:tcBorders>
            <w:vAlign w:val="center"/>
          </w:tcPr>
          <w:p w14:paraId="4C9417C1">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1000≤Y＜200000</w:t>
            </w:r>
          </w:p>
        </w:tc>
        <w:tc>
          <w:tcPr>
            <w:tcW w:w="1985" w:type="dxa"/>
            <w:tcBorders>
              <w:top w:val="nil"/>
              <w:left w:val="nil"/>
              <w:bottom w:val="single" w:color="auto" w:sz="4" w:space="0"/>
              <w:right w:val="single" w:color="auto" w:sz="4" w:space="0"/>
            </w:tcBorders>
            <w:vAlign w:val="center"/>
          </w:tcPr>
          <w:p w14:paraId="5681E17A">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100≤X＜1000</w:t>
            </w:r>
          </w:p>
        </w:tc>
        <w:tc>
          <w:tcPr>
            <w:tcW w:w="1452" w:type="dxa"/>
            <w:tcBorders>
              <w:top w:val="nil"/>
              <w:left w:val="nil"/>
              <w:bottom w:val="single" w:color="auto" w:sz="4" w:space="0"/>
              <w:right w:val="single" w:color="auto" w:sz="4" w:space="0"/>
            </w:tcBorders>
            <w:vAlign w:val="center"/>
          </w:tcPr>
          <w:p w14:paraId="2805673B">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X＜100</w:t>
            </w:r>
          </w:p>
        </w:tc>
      </w:tr>
      <w:tr w14:paraId="34511970">
        <w:tblPrEx>
          <w:tblCellMar>
            <w:top w:w="0" w:type="dxa"/>
            <w:left w:w="108" w:type="dxa"/>
            <w:bottom w:w="0" w:type="dxa"/>
            <w:right w:w="108" w:type="dxa"/>
          </w:tblCellMar>
        </w:tblPrEx>
        <w:trPr>
          <w:trHeight w:val="199" w:hRule="atLeast"/>
          <w:jc w:val="center"/>
        </w:trPr>
        <w:tc>
          <w:tcPr>
            <w:tcW w:w="1883" w:type="dxa"/>
            <w:vMerge w:val="continue"/>
            <w:tcBorders>
              <w:top w:val="nil"/>
              <w:left w:val="single" w:color="auto" w:sz="4" w:space="0"/>
              <w:bottom w:val="single" w:color="auto" w:sz="4" w:space="0"/>
              <w:right w:val="single" w:color="auto" w:sz="4" w:space="0"/>
            </w:tcBorders>
            <w:vAlign w:val="center"/>
          </w:tcPr>
          <w:p w14:paraId="749A440C">
            <w:pPr>
              <w:widowControl/>
              <w:jc w:val="left"/>
              <w:rPr>
                <w:rFonts w:cs="仿宋" w:asciiTheme="minorEastAsia" w:hAnsiTheme="minorEastAsia" w:eastAsiaTheme="minorEastAsia"/>
                <w:b/>
                <w:bCs/>
                <w:kern w:val="0"/>
                <w:sz w:val="24"/>
                <w:szCs w:val="24"/>
              </w:rPr>
            </w:pPr>
          </w:p>
        </w:tc>
        <w:tc>
          <w:tcPr>
            <w:tcW w:w="1661" w:type="dxa"/>
            <w:tcBorders>
              <w:top w:val="nil"/>
              <w:left w:val="nil"/>
              <w:bottom w:val="single" w:color="auto" w:sz="4" w:space="0"/>
              <w:right w:val="single" w:color="auto" w:sz="4" w:space="0"/>
            </w:tcBorders>
            <w:vAlign w:val="center"/>
          </w:tcPr>
          <w:p w14:paraId="144F0CF1">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资产总额（Z）</w:t>
            </w:r>
          </w:p>
        </w:tc>
        <w:tc>
          <w:tcPr>
            <w:tcW w:w="1228" w:type="dxa"/>
            <w:tcBorders>
              <w:top w:val="nil"/>
              <w:left w:val="nil"/>
              <w:bottom w:val="single" w:color="auto" w:sz="4" w:space="0"/>
              <w:right w:val="single" w:color="auto" w:sz="4" w:space="0"/>
            </w:tcBorders>
            <w:vAlign w:val="center"/>
          </w:tcPr>
          <w:p w14:paraId="2A3EDA96">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万元</w:t>
            </w:r>
          </w:p>
        </w:tc>
        <w:tc>
          <w:tcPr>
            <w:tcW w:w="1984" w:type="dxa"/>
            <w:tcBorders>
              <w:top w:val="nil"/>
              <w:left w:val="nil"/>
              <w:bottom w:val="single" w:color="auto" w:sz="4" w:space="0"/>
              <w:right w:val="single" w:color="auto" w:sz="4" w:space="0"/>
            </w:tcBorders>
            <w:vAlign w:val="center"/>
          </w:tcPr>
          <w:p w14:paraId="60B0D22F">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5000≤Z＜10000</w:t>
            </w:r>
          </w:p>
        </w:tc>
        <w:tc>
          <w:tcPr>
            <w:tcW w:w="1985" w:type="dxa"/>
            <w:tcBorders>
              <w:top w:val="nil"/>
              <w:left w:val="nil"/>
              <w:bottom w:val="single" w:color="auto" w:sz="4" w:space="0"/>
              <w:right w:val="single" w:color="auto" w:sz="4" w:space="0"/>
            </w:tcBorders>
            <w:vAlign w:val="center"/>
          </w:tcPr>
          <w:p w14:paraId="073CE8C1">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2000≤Y＜5000</w:t>
            </w:r>
          </w:p>
        </w:tc>
        <w:tc>
          <w:tcPr>
            <w:tcW w:w="1452" w:type="dxa"/>
            <w:tcBorders>
              <w:top w:val="nil"/>
              <w:left w:val="nil"/>
              <w:bottom w:val="single" w:color="auto" w:sz="4" w:space="0"/>
              <w:right w:val="single" w:color="auto" w:sz="4" w:space="0"/>
            </w:tcBorders>
            <w:vAlign w:val="center"/>
          </w:tcPr>
          <w:p w14:paraId="6D38A07B">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Y＜2000</w:t>
            </w:r>
          </w:p>
        </w:tc>
      </w:tr>
      <w:tr w14:paraId="4DF21508">
        <w:tblPrEx>
          <w:tblCellMar>
            <w:top w:w="0" w:type="dxa"/>
            <w:left w:w="108" w:type="dxa"/>
            <w:bottom w:w="0" w:type="dxa"/>
            <w:right w:w="108" w:type="dxa"/>
          </w:tblCellMar>
        </w:tblPrEx>
        <w:trPr>
          <w:trHeight w:val="199" w:hRule="atLeast"/>
          <w:jc w:val="center"/>
        </w:trPr>
        <w:tc>
          <w:tcPr>
            <w:tcW w:w="1883" w:type="dxa"/>
            <w:vMerge w:val="restart"/>
            <w:tcBorders>
              <w:top w:val="nil"/>
              <w:left w:val="single" w:color="auto" w:sz="4" w:space="0"/>
              <w:bottom w:val="single" w:color="auto" w:sz="4" w:space="0"/>
              <w:right w:val="single" w:color="auto" w:sz="4" w:space="0"/>
            </w:tcBorders>
            <w:vAlign w:val="center"/>
          </w:tcPr>
          <w:p w14:paraId="1F4D68CE">
            <w:pPr>
              <w:widowControl/>
              <w:jc w:val="center"/>
              <w:rPr>
                <w:rFonts w:cs="仿宋" w:asciiTheme="minorEastAsia" w:hAnsiTheme="minorEastAsia" w:eastAsiaTheme="minorEastAsia"/>
                <w:b/>
                <w:bCs/>
                <w:kern w:val="0"/>
                <w:sz w:val="24"/>
                <w:szCs w:val="24"/>
              </w:rPr>
            </w:pPr>
            <w:r>
              <w:rPr>
                <w:rFonts w:hint="eastAsia" w:cs="仿宋" w:asciiTheme="minorEastAsia" w:hAnsiTheme="minorEastAsia" w:eastAsiaTheme="minorEastAsia"/>
                <w:b/>
                <w:bCs/>
                <w:kern w:val="0"/>
                <w:sz w:val="24"/>
                <w:szCs w:val="24"/>
              </w:rPr>
              <w:t>物业管理</w:t>
            </w:r>
          </w:p>
        </w:tc>
        <w:tc>
          <w:tcPr>
            <w:tcW w:w="1661" w:type="dxa"/>
            <w:tcBorders>
              <w:top w:val="nil"/>
              <w:left w:val="nil"/>
              <w:bottom w:val="single" w:color="auto" w:sz="4" w:space="0"/>
              <w:right w:val="single" w:color="auto" w:sz="4" w:space="0"/>
            </w:tcBorders>
            <w:vAlign w:val="center"/>
          </w:tcPr>
          <w:p w14:paraId="0AAAB1FC">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从业人员（X）</w:t>
            </w:r>
          </w:p>
        </w:tc>
        <w:tc>
          <w:tcPr>
            <w:tcW w:w="1228" w:type="dxa"/>
            <w:tcBorders>
              <w:top w:val="nil"/>
              <w:left w:val="nil"/>
              <w:bottom w:val="single" w:color="auto" w:sz="4" w:space="0"/>
              <w:right w:val="single" w:color="auto" w:sz="4" w:space="0"/>
            </w:tcBorders>
            <w:vAlign w:val="center"/>
          </w:tcPr>
          <w:p w14:paraId="246F4D9A">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人</w:t>
            </w:r>
          </w:p>
        </w:tc>
        <w:tc>
          <w:tcPr>
            <w:tcW w:w="1984" w:type="dxa"/>
            <w:tcBorders>
              <w:top w:val="nil"/>
              <w:left w:val="nil"/>
              <w:bottom w:val="single" w:color="auto" w:sz="4" w:space="0"/>
              <w:right w:val="single" w:color="auto" w:sz="4" w:space="0"/>
            </w:tcBorders>
            <w:vAlign w:val="center"/>
          </w:tcPr>
          <w:p w14:paraId="2BFBA88A">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300≤X＜1000</w:t>
            </w:r>
          </w:p>
        </w:tc>
        <w:tc>
          <w:tcPr>
            <w:tcW w:w="1985" w:type="dxa"/>
            <w:tcBorders>
              <w:top w:val="nil"/>
              <w:left w:val="nil"/>
              <w:bottom w:val="single" w:color="auto" w:sz="4" w:space="0"/>
              <w:right w:val="single" w:color="auto" w:sz="4" w:space="0"/>
            </w:tcBorders>
            <w:vAlign w:val="center"/>
          </w:tcPr>
          <w:p w14:paraId="74F877E1">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100≤X＜300</w:t>
            </w:r>
          </w:p>
        </w:tc>
        <w:tc>
          <w:tcPr>
            <w:tcW w:w="1452" w:type="dxa"/>
            <w:tcBorders>
              <w:top w:val="nil"/>
              <w:left w:val="nil"/>
              <w:bottom w:val="single" w:color="auto" w:sz="4" w:space="0"/>
              <w:right w:val="single" w:color="auto" w:sz="4" w:space="0"/>
            </w:tcBorders>
            <w:vAlign w:val="center"/>
          </w:tcPr>
          <w:p w14:paraId="6F137117">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X＜100</w:t>
            </w:r>
          </w:p>
        </w:tc>
      </w:tr>
      <w:tr w14:paraId="52BC9017">
        <w:tblPrEx>
          <w:tblCellMar>
            <w:top w:w="0" w:type="dxa"/>
            <w:left w:w="108" w:type="dxa"/>
            <w:bottom w:w="0" w:type="dxa"/>
            <w:right w:w="108" w:type="dxa"/>
          </w:tblCellMar>
        </w:tblPrEx>
        <w:trPr>
          <w:trHeight w:val="199" w:hRule="atLeast"/>
          <w:jc w:val="center"/>
        </w:trPr>
        <w:tc>
          <w:tcPr>
            <w:tcW w:w="1883" w:type="dxa"/>
            <w:vMerge w:val="continue"/>
            <w:tcBorders>
              <w:top w:val="nil"/>
              <w:left w:val="single" w:color="auto" w:sz="4" w:space="0"/>
              <w:bottom w:val="single" w:color="auto" w:sz="4" w:space="0"/>
              <w:right w:val="single" w:color="auto" w:sz="4" w:space="0"/>
            </w:tcBorders>
            <w:vAlign w:val="center"/>
          </w:tcPr>
          <w:p w14:paraId="0FA8F511">
            <w:pPr>
              <w:widowControl/>
              <w:jc w:val="left"/>
              <w:rPr>
                <w:rFonts w:cs="仿宋" w:asciiTheme="minorEastAsia" w:hAnsiTheme="minorEastAsia" w:eastAsiaTheme="minorEastAsia"/>
                <w:b/>
                <w:bCs/>
                <w:kern w:val="0"/>
                <w:sz w:val="24"/>
                <w:szCs w:val="24"/>
              </w:rPr>
            </w:pPr>
          </w:p>
        </w:tc>
        <w:tc>
          <w:tcPr>
            <w:tcW w:w="1661" w:type="dxa"/>
            <w:tcBorders>
              <w:top w:val="nil"/>
              <w:left w:val="nil"/>
              <w:bottom w:val="single" w:color="auto" w:sz="4" w:space="0"/>
              <w:right w:val="single" w:color="auto" w:sz="4" w:space="0"/>
            </w:tcBorders>
            <w:vAlign w:val="center"/>
          </w:tcPr>
          <w:p w14:paraId="5C964F71">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营业收入（Y）</w:t>
            </w:r>
          </w:p>
        </w:tc>
        <w:tc>
          <w:tcPr>
            <w:tcW w:w="1228" w:type="dxa"/>
            <w:tcBorders>
              <w:top w:val="nil"/>
              <w:left w:val="nil"/>
              <w:bottom w:val="single" w:color="auto" w:sz="4" w:space="0"/>
              <w:right w:val="single" w:color="auto" w:sz="4" w:space="0"/>
            </w:tcBorders>
            <w:vAlign w:val="center"/>
          </w:tcPr>
          <w:p w14:paraId="5A41387D">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万元</w:t>
            </w:r>
          </w:p>
        </w:tc>
        <w:tc>
          <w:tcPr>
            <w:tcW w:w="1984" w:type="dxa"/>
            <w:tcBorders>
              <w:top w:val="nil"/>
              <w:left w:val="nil"/>
              <w:bottom w:val="single" w:color="auto" w:sz="4" w:space="0"/>
              <w:right w:val="single" w:color="auto" w:sz="4" w:space="0"/>
            </w:tcBorders>
            <w:vAlign w:val="center"/>
          </w:tcPr>
          <w:p w14:paraId="565A1DB4">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1000≤Y＜5000</w:t>
            </w:r>
          </w:p>
        </w:tc>
        <w:tc>
          <w:tcPr>
            <w:tcW w:w="1985" w:type="dxa"/>
            <w:tcBorders>
              <w:top w:val="nil"/>
              <w:left w:val="nil"/>
              <w:bottom w:val="single" w:color="auto" w:sz="4" w:space="0"/>
              <w:right w:val="single" w:color="auto" w:sz="4" w:space="0"/>
            </w:tcBorders>
            <w:vAlign w:val="center"/>
          </w:tcPr>
          <w:p w14:paraId="6E282149">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500≤Y＜1000</w:t>
            </w:r>
          </w:p>
        </w:tc>
        <w:tc>
          <w:tcPr>
            <w:tcW w:w="1452" w:type="dxa"/>
            <w:tcBorders>
              <w:top w:val="nil"/>
              <w:left w:val="nil"/>
              <w:bottom w:val="single" w:color="auto" w:sz="4" w:space="0"/>
              <w:right w:val="single" w:color="auto" w:sz="4" w:space="0"/>
            </w:tcBorders>
            <w:vAlign w:val="center"/>
          </w:tcPr>
          <w:p w14:paraId="0E75DD3B">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Y＜500</w:t>
            </w:r>
          </w:p>
        </w:tc>
      </w:tr>
      <w:tr w14:paraId="6C7DACC0">
        <w:tblPrEx>
          <w:tblCellMar>
            <w:top w:w="0" w:type="dxa"/>
            <w:left w:w="108" w:type="dxa"/>
            <w:bottom w:w="0" w:type="dxa"/>
            <w:right w:w="108" w:type="dxa"/>
          </w:tblCellMar>
        </w:tblPrEx>
        <w:trPr>
          <w:trHeight w:val="199" w:hRule="atLeast"/>
          <w:jc w:val="center"/>
        </w:trPr>
        <w:tc>
          <w:tcPr>
            <w:tcW w:w="1883" w:type="dxa"/>
            <w:vMerge w:val="restart"/>
            <w:tcBorders>
              <w:top w:val="nil"/>
              <w:left w:val="single" w:color="auto" w:sz="4" w:space="0"/>
              <w:bottom w:val="single" w:color="auto" w:sz="4" w:space="0"/>
              <w:right w:val="single" w:color="auto" w:sz="4" w:space="0"/>
            </w:tcBorders>
            <w:vAlign w:val="center"/>
          </w:tcPr>
          <w:p w14:paraId="530DA549">
            <w:pPr>
              <w:widowControl/>
              <w:jc w:val="center"/>
              <w:rPr>
                <w:rFonts w:cs="仿宋" w:asciiTheme="minorEastAsia" w:hAnsiTheme="minorEastAsia" w:eastAsiaTheme="minorEastAsia"/>
                <w:b/>
                <w:bCs/>
                <w:kern w:val="0"/>
                <w:sz w:val="24"/>
                <w:szCs w:val="24"/>
              </w:rPr>
            </w:pPr>
            <w:r>
              <w:rPr>
                <w:rFonts w:hint="eastAsia" w:cs="仿宋" w:asciiTheme="minorEastAsia" w:hAnsiTheme="minorEastAsia" w:eastAsiaTheme="minorEastAsia"/>
                <w:b/>
                <w:bCs/>
                <w:kern w:val="0"/>
                <w:sz w:val="24"/>
                <w:szCs w:val="24"/>
              </w:rPr>
              <w:t>租赁和商务服务业</w:t>
            </w:r>
          </w:p>
        </w:tc>
        <w:tc>
          <w:tcPr>
            <w:tcW w:w="1661" w:type="dxa"/>
            <w:tcBorders>
              <w:top w:val="nil"/>
              <w:left w:val="nil"/>
              <w:bottom w:val="single" w:color="auto" w:sz="4" w:space="0"/>
              <w:right w:val="single" w:color="auto" w:sz="4" w:space="0"/>
            </w:tcBorders>
            <w:vAlign w:val="center"/>
          </w:tcPr>
          <w:p w14:paraId="6BCFB113">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从业人员（X）</w:t>
            </w:r>
          </w:p>
        </w:tc>
        <w:tc>
          <w:tcPr>
            <w:tcW w:w="1228" w:type="dxa"/>
            <w:tcBorders>
              <w:top w:val="nil"/>
              <w:left w:val="nil"/>
              <w:bottom w:val="single" w:color="auto" w:sz="4" w:space="0"/>
              <w:right w:val="single" w:color="auto" w:sz="4" w:space="0"/>
            </w:tcBorders>
            <w:vAlign w:val="center"/>
          </w:tcPr>
          <w:p w14:paraId="671EB813">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人</w:t>
            </w:r>
          </w:p>
        </w:tc>
        <w:tc>
          <w:tcPr>
            <w:tcW w:w="1984" w:type="dxa"/>
            <w:tcBorders>
              <w:top w:val="nil"/>
              <w:left w:val="nil"/>
              <w:bottom w:val="single" w:color="auto" w:sz="4" w:space="0"/>
              <w:right w:val="single" w:color="auto" w:sz="4" w:space="0"/>
            </w:tcBorders>
            <w:vAlign w:val="center"/>
          </w:tcPr>
          <w:p w14:paraId="385D602C">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100≤X＜300</w:t>
            </w:r>
          </w:p>
        </w:tc>
        <w:tc>
          <w:tcPr>
            <w:tcW w:w="1985" w:type="dxa"/>
            <w:tcBorders>
              <w:top w:val="nil"/>
              <w:left w:val="nil"/>
              <w:bottom w:val="single" w:color="auto" w:sz="4" w:space="0"/>
              <w:right w:val="single" w:color="auto" w:sz="4" w:space="0"/>
            </w:tcBorders>
            <w:vAlign w:val="center"/>
          </w:tcPr>
          <w:p w14:paraId="08058055">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10≤X＜100</w:t>
            </w:r>
          </w:p>
        </w:tc>
        <w:tc>
          <w:tcPr>
            <w:tcW w:w="1452" w:type="dxa"/>
            <w:tcBorders>
              <w:top w:val="nil"/>
              <w:left w:val="nil"/>
              <w:bottom w:val="single" w:color="auto" w:sz="4" w:space="0"/>
              <w:right w:val="single" w:color="auto" w:sz="4" w:space="0"/>
            </w:tcBorders>
            <w:vAlign w:val="center"/>
          </w:tcPr>
          <w:p w14:paraId="21F129CB">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X＜10</w:t>
            </w:r>
          </w:p>
        </w:tc>
      </w:tr>
      <w:tr w14:paraId="30FD0434">
        <w:tblPrEx>
          <w:tblCellMar>
            <w:top w:w="0" w:type="dxa"/>
            <w:left w:w="108" w:type="dxa"/>
            <w:bottom w:w="0" w:type="dxa"/>
            <w:right w:w="108" w:type="dxa"/>
          </w:tblCellMar>
        </w:tblPrEx>
        <w:trPr>
          <w:trHeight w:val="199" w:hRule="atLeast"/>
          <w:jc w:val="center"/>
        </w:trPr>
        <w:tc>
          <w:tcPr>
            <w:tcW w:w="1883" w:type="dxa"/>
            <w:vMerge w:val="continue"/>
            <w:tcBorders>
              <w:top w:val="nil"/>
              <w:left w:val="single" w:color="auto" w:sz="4" w:space="0"/>
              <w:bottom w:val="single" w:color="auto" w:sz="4" w:space="0"/>
              <w:right w:val="single" w:color="auto" w:sz="4" w:space="0"/>
            </w:tcBorders>
            <w:vAlign w:val="center"/>
          </w:tcPr>
          <w:p w14:paraId="3CB1435A">
            <w:pPr>
              <w:widowControl/>
              <w:jc w:val="left"/>
              <w:rPr>
                <w:rFonts w:cs="仿宋" w:asciiTheme="minorEastAsia" w:hAnsiTheme="minorEastAsia" w:eastAsiaTheme="minorEastAsia"/>
                <w:b/>
                <w:bCs/>
                <w:kern w:val="0"/>
                <w:sz w:val="24"/>
                <w:szCs w:val="24"/>
              </w:rPr>
            </w:pPr>
          </w:p>
        </w:tc>
        <w:tc>
          <w:tcPr>
            <w:tcW w:w="1661" w:type="dxa"/>
            <w:tcBorders>
              <w:top w:val="nil"/>
              <w:left w:val="nil"/>
              <w:bottom w:val="single" w:color="auto" w:sz="4" w:space="0"/>
              <w:right w:val="single" w:color="auto" w:sz="4" w:space="0"/>
            </w:tcBorders>
            <w:vAlign w:val="center"/>
          </w:tcPr>
          <w:p w14:paraId="013490B3">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资产总额（Z）</w:t>
            </w:r>
          </w:p>
        </w:tc>
        <w:tc>
          <w:tcPr>
            <w:tcW w:w="1228" w:type="dxa"/>
            <w:tcBorders>
              <w:top w:val="nil"/>
              <w:left w:val="nil"/>
              <w:bottom w:val="single" w:color="auto" w:sz="4" w:space="0"/>
              <w:right w:val="single" w:color="auto" w:sz="4" w:space="0"/>
            </w:tcBorders>
            <w:vAlign w:val="center"/>
          </w:tcPr>
          <w:p w14:paraId="00F34DF3">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万元</w:t>
            </w:r>
          </w:p>
        </w:tc>
        <w:tc>
          <w:tcPr>
            <w:tcW w:w="1984" w:type="dxa"/>
            <w:tcBorders>
              <w:top w:val="nil"/>
              <w:left w:val="nil"/>
              <w:bottom w:val="single" w:color="auto" w:sz="4" w:space="0"/>
              <w:right w:val="single" w:color="auto" w:sz="4" w:space="0"/>
            </w:tcBorders>
            <w:vAlign w:val="center"/>
          </w:tcPr>
          <w:p w14:paraId="5D54C56E">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8000≤Z＜120000</w:t>
            </w:r>
          </w:p>
        </w:tc>
        <w:tc>
          <w:tcPr>
            <w:tcW w:w="1985" w:type="dxa"/>
            <w:tcBorders>
              <w:top w:val="nil"/>
              <w:left w:val="nil"/>
              <w:bottom w:val="single" w:color="auto" w:sz="4" w:space="0"/>
              <w:right w:val="single" w:color="auto" w:sz="4" w:space="0"/>
            </w:tcBorders>
            <w:vAlign w:val="center"/>
          </w:tcPr>
          <w:p w14:paraId="4FCA510C">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100≤Z＜8000</w:t>
            </w:r>
          </w:p>
        </w:tc>
        <w:tc>
          <w:tcPr>
            <w:tcW w:w="1452" w:type="dxa"/>
            <w:tcBorders>
              <w:top w:val="nil"/>
              <w:left w:val="nil"/>
              <w:bottom w:val="single" w:color="auto" w:sz="4" w:space="0"/>
              <w:right w:val="single" w:color="auto" w:sz="4" w:space="0"/>
            </w:tcBorders>
            <w:vAlign w:val="center"/>
          </w:tcPr>
          <w:p w14:paraId="67000ECD">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Y＜100</w:t>
            </w:r>
          </w:p>
        </w:tc>
      </w:tr>
      <w:tr w14:paraId="16D4ADEB">
        <w:tblPrEx>
          <w:tblCellMar>
            <w:top w:w="0" w:type="dxa"/>
            <w:left w:w="108" w:type="dxa"/>
            <w:bottom w:w="0" w:type="dxa"/>
            <w:right w:w="108" w:type="dxa"/>
          </w:tblCellMar>
        </w:tblPrEx>
        <w:trPr>
          <w:trHeight w:val="199" w:hRule="atLeast"/>
          <w:jc w:val="center"/>
        </w:trPr>
        <w:tc>
          <w:tcPr>
            <w:tcW w:w="1883" w:type="dxa"/>
            <w:tcBorders>
              <w:top w:val="nil"/>
              <w:left w:val="single" w:color="auto" w:sz="4" w:space="0"/>
              <w:bottom w:val="single" w:color="auto" w:sz="4" w:space="0"/>
              <w:right w:val="single" w:color="auto" w:sz="4" w:space="0"/>
            </w:tcBorders>
            <w:vAlign w:val="center"/>
          </w:tcPr>
          <w:p w14:paraId="3968B3BE">
            <w:pPr>
              <w:widowControl/>
              <w:jc w:val="center"/>
              <w:rPr>
                <w:rFonts w:cs="仿宋" w:asciiTheme="minorEastAsia" w:hAnsiTheme="minorEastAsia" w:eastAsiaTheme="minorEastAsia"/>
                <w:b/>
                <w:bCs/>
                <w:kern w:val="0"/>
                <w:sz w:val="24"/>
                <w:szCs w:val="24"/>
              </w:rPr>
            </w:pPr>
            <w:r>
              <w:rPr>
                <w:rFonts w:hint="eastAsia" w:cs="仿宋" w:asciiTheme="minorEastAsia" w:hAnsiTheme="minorEastAsia" w:eastAsiaTheme="minorEastAsia"/>
                <w:b/>
                <w:bCs/>
                <w:kern w:val="0"/>
                <w:sz w:val="24"/>
                <w:szCs w:val="24"/>
              </w:rPr>
              <w:t>其他未列明行业</w:t>
            </w:r>
          </w:p>
        </w:tc>
        <w:tc>
          <w:tcPr>
            <w:tcW w:w="1661" w:type="dxa"/>
            <w:tcBorders>
              <w:top w:val="nil"/>
              <w:left w:val="nil"/>
              <w:bottom w:val="single" w:color="auto" w:sz="4" w:space="0"/>
              <w:right w:val="single" w:color="auto" w:sz="4" w:space="0"/>
            </w:tcBorders>
            <w:vAlign w:val="center"/>
          </w:tcPr>
          <w:p w14:paraId="4B296A7A">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从业人员（X）</w:t>
            </w:r>
          </w:p>
        </w:tc>
        <w:tc>
          <w:tcPr>
            <w:tcW w:w="1228" w:type="dxa"/>
            <w:tcBorders>
              <w:top w:val="nil"/>
              <w:left w:val="nil"/>
              <w:bottom w:val="single" w:color="auto" w:sz="4" w:space="0"/>
              <w:right w:val="single" w:color="auto" w:sz="4" w:space="0"/>
            </w:tcBorders>
            <w:vAlign w:val="center"/>
          </w:tcPr>
          <w:p w14:paraId="491346FA">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人</w:t>
            </w:r>
          </w:p>
        </w:tc>
        <w:tc>
          <w:tcPr>
            <w:tcW w:w="1984" w:type="dxa"/>
            <w:tcBorders>
              <w:top w:val="nil"/>
              <w:left w:val="nil"/>
              <w:bottom w:val="single" w:color="auto" w:sz="4" w:space="0"/>
              <w:right w:val="single" w:color="auto" w:sz="4" w:space="0"/>
            </w:tcBorders>
            <w:vAlign w:val="center"/>
          </w:tcPr>
          <w:p w14:paraId="5212B9E8">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100≤X＜300</w:t>
            </w:r>
          </w:p>
        </w:tc>
        <w:tc>
          <w:tcPr>
            <w:tcW w:w="1985" w:type="dxa"/>
            <w:tcBorders>
              <w:top w:val="nil"/>
              <w:left w:val="nil"/>
              <w:bottom w:val="single" w:color="auto" w:sz="4" w:space="0"/>
              <w:right w:val="single" w:color="auto" w:sz="4" w:space="0"/>
            </w:tcBorders>
            <w:vAlign w:val="center"/>
          </w:tcPr>
          <w:p w14:paraId="3880E6E6">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10≤X＜100</w:t>
            </w:r>
          </w:p>
        </w:tc>
        <w:tc>
          <w:tcPr>
            <w:tcW w:w="1452" w:type="dxa"/>
            <w:tcBorders>
              <w:top w:val="nil"/>
              <w:left w:val="nil"/>
              <w:bottom w:val="single" w:color="auto" w:sz="4" w:space="0"/>
              <w:right w:val="single" w:color="auto" w:sz="4" w:space="0"/>
            </w:tcBorders>
            <w:vAlign w:val="center"/>
          </w:tcPr>
          <w:p w14:paraId="4C34CF80">
            <w:pPr>
              <w:widowControl/>
              <w:jc w:val="center"/>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X＜10</w:t>
            </w:r>
          </w:p>
        </w:tc>
      </w:tr>
    </w:tbl>
    <w:p w14:paraId="79000C2E">
      <w:pPr>
        <w:spacing w:line="360" w:lineRule="auto"/>
        <w:rPr>
          <w:rFonts w:cs="仿宋" w:asciiTheme="minorEastAsia" w:hAnsiTheme="minorEastAsia" w:eastAsiaTheme="minorEastAsia"/>
          <w:sz w:val="24"/>
          <w:szCs w:val="24"/>
        </w:rPr>
      </w:pPr>
    </w:p>
    <w:p w14:paraId="373C6521">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说明：上述标准参照《关于印发中小企业划型标准规定的通知》（工信部联企业[2011]300号），大型、中型和小型企业须同时满足所列指标的下限，否则下划一档；微型企业只须满足所列指标中的一项即可。</w:t>
      </w:r>
    </w:p>
    <w:p w14:paraId="48CF72B9">
      <w:pPr>
        <w:spacing w:line="360" w:lineRule="auto"/>
        <w:ind w:firstLine="480" w:firstLineChars="200"/>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本磋商文件所称中小企业，是指在中华人民共和国境内依法设立，依据国务院批准的</w:t>
      </w:r>
    </w:p>
    <w:p w14:paraId="770A77F1">
      <w:pPr>
        <w:spacing w:line="360" w:lineRule="auto"/>
        <w:ind w:firstLine="480" w:firstLineChars="200"/>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04DEC2B3">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（1）在货物采购项目中，货物由中小企业制造，即货物由中小企业生产且使用该中小企业商号或者注册商标，不对其中涉及的工程承建商和服务的承接商作出要求；</w:t>
      </w:r>
    </w:p>
    <w:p w14:paraId="1E0DE7C1">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（2）在工程采购项目中，工程由中小企业承建，即工程施工单位为中小企业，不对其中涉及的货物的制造商和服务的承接商作出要求；</w:t>
      </w:r>
    </w:p>
    <w:p w14:paraId="1FA05288">
      <w:pPr>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14:paraId="146E8B84">
      <w:pPr>
        <w:spacing w:line="360" w:lineRule="auto"/>
        <w:ind w:firstLine="480" w:firstLineChars="200"/>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在货物采购项目中，供应商提供的货物既有中小企业制造货物，也有大型企业制造货物的，不享受本磋商文件规定的中小企业扶持政策。依据本磋商文件规定享受扶持政策获得政府采购合同的，小微企业不得将合同分包给大中型企业，中型企业不得将合同分包给大型企业。</w:t>
      </w:r>
    </w:p>
    <w:p w14:paraId="37C7C55B">
      <w:pPr>
        <w:pStyle w:val="13"/>
        <w:ind w:firstLine="480"/>
        <w:rPr>
          <w:rFonts w:asciiTheme="minorEastAsia" w:hAnsiTheme="minorEastAsia"/>
          <w:sz w:val="24"/>
          <w:szCs w:val="24"/>
        </w:rPr>
      </w:pPr>
    </w:p>
    <w:p w14:paraId="61657441">
      <w:pPr>
        <w:pStyle w:val="281"/>
        <w:outlineLvl w:val="2"/>
        <w:rPr>
          <w:rFonts w:asciiTheme="minorEastAsia" w:hAnsiTheme="minorEastAsia" w:eastAsiaTheme="minorEastAsia"/>
          <w:b w:val="0"/>
          <w:bCs/>
          <w:sz w:val="24"/>
          <w:highlight w:val="white"/>
        </w:rPr>
      </w:pPr>
    </w:p>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浠垮畫">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9712690"/>
    </w:sdtPr>
    <w:sdtContent>
      <w:p w14:paraId="14108B27">
        <w:pPr>
          <w:pStyle w:val="33"/>
          <w:jc w:val="center"/>
        </w:pPr>
        <w:r>
          <w:fldChar w:fldCharType="begin"/>
        </w:r>
        <w:r>
          <w:instrText xml:space="preserve">PAGE   \* MERGEFORMAT</w:instrText>
        </w:r>
        <w:r>
          <w:fldChar w:fldCharType="separate"/>
        </w:r>
        <w:r>
          <w:rPr>
            <w:lang w:val="zh-CN"/>
          </w:rPr>
          <w:t>-</w:t>
        </w:r>
        <w:r>
          <w:t xml:space="preserve"> 5 -</w:t>
        </w:r>
        <w:r>
          <w:fldChar w:fldCharType="end"/>
        </w:r>
      </w:p>
    </w:sdtContent>
  </w:sdt>
  <w:p w14:paraId="3F66D523">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DA35A">
    <w:pPr>
      <w:pStyle w:val="33"/>
      <w:framePr w:wrap="around" w:vAnchor="text" w:hAnchor="margin" w:xAlign="right" w:y="1"/>
      <w:rPr>
        <w:rStyle w:val="56"/>
      </w:rPr>
    </w:pPr>
    <w:r>
      <w:fldChar w:fldCharType="begin"/>
    </w:r>
    <w:r>
      <w:rPr>
        <w:rStyle w:val="56"/>
      </w:rPr>
      <w:instrText xml:space="preserve">PAGE  </w:instrText>
    </w:r>
    <w:r>
      <w:fldChar w:fldCharType="end"/>
    </w:r>
  </w:p>
  <w:p w14:paraId="565F34C0">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72EE9">
    <w:pPr>
      <w:pStyle w:val="34"/>
      <w:pBdr>
        <w:bottom w:val="none" w:color="auto" w:sz="0" w:space="0"/>
      </w:pBdr>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0E681">
    <w:pPr>
      <w:pStyle w:val="34"/>
      <w:pBdr>
        <w:bottom w:val="none" w:color="auto" w:sz="0" w:space="0"/>
      </w:pBdr>
      <w:jc w:val="both"/>
    </w:pPr>
    <w:r>
      <w:rPr>
        <w:rFonts w:hint="eastAsia"/>
      </w:rPr>
      <w:drawing>
        <wp:inline distT="0" distB="0" distL="0" distR="0">
          <wp:extent cx="815340" cy="434340"/>
          <wp:effectExtent l="0" t="0" r="0" b="0"/>
          <wp:docPr id="2" name="图片 2" descr="aa3dd198fa6ea60fbe175a844a8dd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a3dd198fa6ea60fbe175a844a8dd5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15340" cy="43434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8CD6A">
    <w:pPr>
      <w:pStyle w:val="34"/>
      <w:pBdr>
        <w:bottom w:val="none" w:color="auto" w:sz="0" w:space="0"/>
      </w:pBdr>
      <w:jc w:val="both"/>
    </w:pPr>
    <w:r>
      <w:rPr>
        <w:rFonts w:hint="eastAsia"/>
      </w:rPr>
      <w:drawing>
        <wp:inline distT="0" distB="0" distL="0" distR="0">
          <wp:extent cx="815340" cy="434340"/>
          <wp:effectExtent l="0" t="0" r="0" b="0"/>
          <wp:docPr id="1" name="图片 1" descr="aa3dd198fa6ea60fbe175a844a8dd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a3dd198fa6ea60fbe175a844a8dd5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15340" cy="4343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5B5957"/>
    <w:multiLevelType w:val="singleLevel"/>
    <w:tmpl w:val="E05B5957"/>
    <w:lvl w:ilvl="0" w:tentative="0">
      <w:start w:val="1"/>
      <w:numFmt w:val="decimal"/>
      <w:suff w:val="nothing"/>
      <w:lvlText w:val="（%1）"/>
      <w:lvlJc w:val="left"/>
    </w:lvl>
  </w:abstractNum>
  <w:abstractNum w:abstractNumId="1">
    <w:nsid w:val="F8CC56B1"/>
    <w:multiLevelType w:val="singleLevel"/>
    <w:tmpl w:val="F8CC56B1"/>
    <w:lvl w:ilvl="0" w:tentative="0">
      <w:start w:val="6"/>
      <w:numFmt w:val="chineseCounting"/>
      <w:suff w:val="nothing"/>
      <w:lvlText w:val="%1、"/>
      <w:lvlJc w:val="left"/>
      <w:rPr>
        <w:rFonts w:hint="eastAsia"/>
      </w:rPr>
    </w:lvl>
  </w:abstractNum>
  <w:abstractNum w:abstractNumId="2">
    <w:nsid w:val="346C5CA9"/>
    <w:multiLevelType w:val="multilevel"/>
    <w:tmpl w:val="346C5CA9"/>
    <w:lvl w:ilvl="0" w:tentative="0">
      <w:start w:val="1"/>
      <w:numFmt w:val="bullet"/>
      <w:pStyle w:val="286"/>
      <w:lvlText w:val="-"/>
      <w:lvlJc w:val="left"/>
      <w:pPr>
        <w:tabs>
          <w:tab w:val="left" w:pos="785"/>
        </w:tabs>
        <w:ind w:left="420" w:firstLine="5"/>
      </w:pPr>
      <w:rPr>
        <w:rFonts w:hint="eastAsia" w:ascii="宋体" w:hAnsi="Wingdings" w:eastAsia="宋体"/>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abstractNum w:abstractNumId="3">
    <w:nsid w:val="5805D597"/>
    <w:multiLevelType w:val="singleLevel"/>
    <w:tmpl w:val="5805D597"/>
    <w:lvl w:ilvl="0" w:tentative="0">
      <w:start w:val="1"/>
      <w:numFmt w:val="decimal"/>
      <w:suff w:val="nothing"/>
      <w:lvlText w:val="%1、"/>
      <w:lvlJc w:val="left"/>
    </w:lvl>
  </w:abstractNum>
  <w:abstractNum w:abstractNumId="4">
    <w:nsid w:val="607E15DE"/>
    <w:multiLevelType w:val="multilevel"/>
    <w:tmpl w:val="607E15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5ZWMxNDU3N2QyMmU3MDA0OWU0ZDNkZTE5MWFiYjAifQ=="/>
  </w:docVars>
  <w:rsids>
    <w:rsidRoot w:val="00C24A84"/>
    <w:rsid w:val="00003964"/>
    <w:rsid w:val="00005729"/>
    <w:rsid w:val="0001334D"/>
    <w:rsid w:val="00015C8E"/>
    <w:rsid w:val="00026D3A"/>
    <w:rsid w:val="00030059"/>
    <w:rsid w:val="00032E7C"/>
    <w:rsid w:val="0003628F"/>
    <w:rsid w:val="00051F3D"/>
    <w:rsid w:val="00052A18"/>
    <w:rsid w:val="00057213"/>
    <w:rsid w:val="00060469"/>
    <w:rsid w:val="0006654C"/>
    <w:rsid w:val="00074F85"/>
    <w:rsid w:val="000803C9"/>
    <w:rsid w:val="00086231"/>
    <w:rsid w:val="000A5019"/>
    <w:rsid w:val="000A6918"/>
    <w:rsid w:val="000B1D10"/>
    <w:rsid w:val="000C2DE0"/>
    <w:rsid w:val="000C4783"/>
    <w:rsid w:val="000D4769"/>
    <w:rsid w:val="000D5CFA"/>
    <w:rsid w:val="00105E50"/>
    <w:rsid w:val="00105F93"/>
    <w:rsid w:val="001107F7"/>
    <w:rsid w:val="00114D83"/>
    <w:rsid w:val="00125406"/>
    <w:rsid w:val="001275DE"/>
    <w:rsid w:val="00127B10"/>
    <w:rsid w:val="001414E5"/>
    <w:rsid w:val="00142A2B"/>
    <w:rsid w:val="0014317B"/>
    <w:rsid w:val="00145370"/>
    <w:rsid w:val="00161B58"/>
    <w:rsid w:val="0016616E"/>
    <w:rsid w:val="00177566"/>
    <w:rsid w:val="00190F43"/>
    <w:rsid w:val="001C2EA3"/>
    <w:rsid w:val="001C3146"/>
    <w:rsid w:val="001C48DF"/>
    <w:rsid w:val="001C7ADB"/>
    <w:rsid w:val="00206E77"/>
    <w:rsid w:val="002137E9"/>
    <w:rsid w:val="0021790B"/>
    <w:rsid w:val="00236222"/>
    <w:rsid w:val="0024077F"/>
    <w:rsid w:val="002510E7"/>
    <w:rsid w:val="002567E4"/>
    <w:rsid w:val="00263244"/>
    <w:rsid w:val="002648BB"/>
    <w:rsid w:val="0027675D"/>
    <w:rsid w:val="002840FB"/>
    <w:rsid w:val="00285DE6"/>
    <w:rsid w:val="00294C1B"/>
    <w:rsid w:val="00295B1C"/>
    <w:rsid w:val="002A5EBF"/>
    <w:rsid w:val="002A6DEF"/>
    <w:rsid w:val="002A6E45"/>
    <w:rsid w:val="002C2D25"/>
    <w:rsid w:val="002C3C5E"/>
    <w:rsid w:val="002E7AFA"/>
    <w:rsid w:val="002F24DD"/>
    <w:rsid w:val="002F5E40"/>
    <w:rsid w:val="002F6313"/>
    <w:rsid w:val="00321597"/>
    <w:rsid w:val="00324205"/>
    <w:rsid w:val="003352ED"/>
    <w:rsid w:val="00357D96"/>
    <w:rsid w:val="003619C6"/>
    <w:rsid w:val="003629CC"/>
    <w:rsid w:val="003A2250"/>
    <w:rsid w:val="003A2596"/>
    <w:rsid w:val="003A71ED"/>
    <w:rsid w:val="003C0156"/>
    <w:rsid w:val="003D35FB"/>
    <w:rsid w:val="003D695D"/>
    <w:rsid w:val="0040150B"/>
    <w:rsid w:val="004031B9"/>
    <w:rsid w:val="0041590C"/>
    <w:rsid w:val="004201DC"/>
    <w:rsid w:val="00441EB9"/>
    <w:rsid w:val="004466C9"/>
    <w:rsid w:val="00447724"/>
    <w:rsid w:val="0046306A"/>
    <w:rsid w:val="00463C71"/>
    <w:rsid w:val="0047139C"/>
    <w:rsid w:val="00476E29"/>
    <w:rsid w:val="00480C42"/>
    <w:rsid w:val="004A0663"/>
    <w:rsid w:val="004A191E"/>
    <w:rsid w:val="004B6828"/>
    <w:rsid w:val="004B7FA3"/>
    <w:rsid w:val="004F0182"/>
    <w:rsid w:val="00512968"/>
    <w:rsid w:val="00536572"/>
    <w:rsid w:val="005463DB"/>
    <w:rsid w:val="00557C67"/>
    <w:rsid w:val="00566B0F"/>
    <w:rsid w:val="00593288"/>
    <w:rsid w:val="005A26CC"/>
    <w:rsid w:val="005C743E"/>
    <w:rsid w:val="005D5D65"/>
    <w:rsid w:val="005E0358"/>
    <w:rsid w:val="0060696D"/>
    <w:rsid w:val="00627813"/>
    <w:rsid w:val="00643A81"/>
    <w:rsid w:val="0064707D"/>
    <w:rsid w:val="00666690"/>
    <w:rsid w:val="00680862"/>
    <w:rsid w:val="00684D6B"/>
    <w:rsid w:val="00690F1F"/>
    <w:rsid w:val="00692B7D"/>
    <w:rsid w:val="00694B09"/>
    <w:rsid w:val="006F0EC9"/>
    <w:rsid w:val="006F24A1"/>
    <w:rsid w:val="006F6B3C"/>
    <w:rsid w:val="00706B86"/>
    <w:rsid w:val="007228D8"/>
    <w:rsid w:val="00732C4D"/>
    <w:rsid w:val="00741766"/>
    <w:rsid w:val="007522C1"/>
    <w:rsid w:val="007525F1"/>
    <w:rsid w:val="00753585"/>
    <w:rsid w:val="007665F7"/>
    <w:rsid w:val="00770331"/>
    <w:rsid w:val="00782A81"/>
    <w:rsid w:val="007A4B19"/>
    <w:rsid w:val="007E0EF6"/>
    <w:rsid w:val="00807B53"/>
    <w:rsid w:val="008163B0"/>
    <w:rsid w:val="00834C8D"/>
    <w:rsid w:val="00841231"/>
    <w:rsid w:val="008747ED"/>
    <w:rsid w:val="00882997"/>
    <w:rsid w:val="008D1798"/>
    <w:rsid w:val="008D2B42"/>
    <w:rsid w:val="008D62BF"/>
    <w:rsid w:val="008E3B46"/>
    <w:rsid w:val="008E48A1"/>
    <w:rsid w:val="008E5AA6"/>
    <w:rsid w:val="008F180B"/>
    <w:rsid w:val="0090132E"/>
    <w:rsid w:val="00901748"/>
    <w:rsid w:val="00903AB6"/>
    <w:rsid w:val="009100E8"/>
    <w:rsid w:val="00917000"/>
    <w:rsid w:val="00921ED1"/>
    <w:rsid w:val="00924780"/>
    <w:rsid w:val="0094270B"/>
    <w:rsid w:val="00961148"/>
    <w:rsid w:val="00967AA3"/>
    <w:rsid w:val="00986AD7"/>
    <w:rsid w:val="0099071D"/>
    <w:rsid w:val="00992BBD"/>
    <w:rsid w:val="009B2905"/>
    <w:rsid w:val="00A27F3E"/>
    <w:rsid w:val="00A33A41"/>
    <w:rsid w:val="00A90CE8"/>
    <w:rsid w:val="00A9600B"/>
    <w:rsid w:val="00A974A3"/>
    <w:rsid w:val="00AA0FBF"/>
    <w:rsid w:val="00AB4DD2"/>
    <w:rsid w:val="00AC370C"/>
    <w:rsid w:val="00AC3F5C"/>
    <w:rsid w:val="00AC6419"/>
    <w:rsid w:val="00AC7BCE"/>
    <w:rsid w:val="00AE4E44"/>
    <w:rsid w:val="00AE7F71"/>
    <w:rsid w:val="00B019B0"/>
    <w:rsid w:val="00B1049E"/>
    <w:rsid w:val="00B12C74"/>
    <w:rsid w:val="00B158D4"/>
    <w:rsid w:val="00B2032D"/>
    <w:rsid w:val="00B434F0"/>
    <w:rsid w:val="00B53CA6"/>
    <w:rsid w:val="00BA764C"/>
    <w:rsid w:val="00BF187E"/>
    <w:rsid w:val="00BF4C9F"/>
    <w:rsid w:val="00C039C7"/>
    <w:rsid w:val="00C07288"/>
    <w:rsid w:val="00C24A84"/>
    <w:rsid w:val="00C251F8"/>
    <w:rsid w:val="00C45724"/>
    <w:rsid w:val="00C76EF1"/>
    <w:rsid w:val="00C80888"/>
    <w:rsid w:val="00C92B0B"/>
    <w:rsid w:val="00CA418A"/>
    <w:rsid w:val="00CB1546"/>
    <w:rsid w:val="00CB2E14"/>
    <w:rsid w:val="00CC018D"/>
    <w:rsid w:val="00CD4899"/>
    <w:rsid w:val="00CE6E87"/>
    <w:rsid w:val="00CF3620"/>
    <w:rsid w:val="00D1461C"/>
    <w:rsid w:val="00D25BF0"/>
    <w:rsid w:val="00D27FDA"/>
    <w:rsid w:val="00D4650F"/>
    <w:rsid w:val="00D73511"/>
    <w:rsid w:val="00D75241"/>
    <w:rsid w:val="00D83904"/>
    <w:rsid w:val="00D91155"/>
    <w:rsid w:val="00D94C12"/>
    <w:rsid w:val="00D970FB"/>
    <w:rsid w:val="00DA52A6"/>
    <w:rsid w:val="00DA5D22"/>
    <w:rsid w:val="00DB2F1D"/>
    <w:rsid w:val="00DB4FA4"/>
    <w:rsid w:val="00DB637E"/>
    <w:rsid w:val="00DE3372"/>
    <w:rsid w:val="00E076A2"/>
    <w:rsid w:val="00E13092"/>
    <w:rsid w:val="00E1448B"/>
    <w:rsid w:val="00E43D19"/>
    <w:rsid w:val="00E50A88"/>
    <w:rsid w:val="00E61EE5"/>
    <w:rsid w:val="00E62D18"/>
    <w:rsid w:val="00E94509"/>
    <w:rsid w:val="00E9603D"/>
    <w:rsid w:val="00E96D48"/>
    <w:rsid w:val="00EA4369"/>
    <w:rsid w:val="00EA6497"/>
    <w:rsid w:val="00EB2408"/>
    <w:rsid w:val="00ED1BE9"/>
    <w:rsid w:val="00EE66FF"/>
    <w:rsid w:val="00EF77E3"/>
    <w:rsid w:val="00F0390E"/>
    <w:rsid w:val="00F318B1"/>
    <w:rsid w:val="00F3258C"/>
    <w:rsid w:val="00F456BB"/>
    <w:rsid w:val="00F5094A"/>
    <w:rsid w:val="00F6785B"/>
    <w:rsid w:val="00F77EA3"/>
    <w:rsid w:val="00F859D8"/>
    <w:rsid w:val="00F94D17"/>
    <w:rsid w:val="00F9598F"/>
    <w:rsid w:val="00FC6D9D"/>
    <w:rsid w:val="00FC7142"/>
    <w:rsid w:val="00FE0311"/>
    <w:rsid w:val="00FE452F"/>
    <w:rsid w:val="00FF2BC9"/>
    <w:rsid w:val="01453A14"/>
    <w:rsid w:val="017A61A1"/>
    <w:rsid w:val="01FF4B87"/>
    <w:rsid w:val="02714395"/>
    <w:rsid w:val="027F4023"/>
    <w:rsid w:val="02D4150F"/>
    <w:rsid w:val="03324A3A"/>
    <w:rsid w:val="03A614D4"/>
    <w:rsid w:val="03DA3BE5"/>
    <w:rsid w:val="03E84DAB"/>
    <w:rsid w:val="04873EB7"/>
    <w:rsid w:val="04DF26C5"/>
    <w:rsid w:val="04E779BD"/>
    <w:rsid w:val="05356C43"/>
    <w:rsid w:val="059B00A7"/>
    <w:rsid w:val="059F539F"/>
    <w:rsid w:val="05C41AB0"/>
    <w:rsid w:val="06321351"/>
    <w:rsid w:val="064E2C6F"/>
    <w:rsid w:val="06D96186"/>
    <w:rsid w:val="06FE5644"/>
    <w:rsid w:val="07277422"/>
    <w:rsid w:val="07645AF4"/>
    <w:rsid w:val="07730DB5"/>
    <w:rsid w:val="07837F18"/>
    <w:rsid w:val="079A0CFD"/>
    <w:rsid w:val="07AD7CAD"/>
    <w:rsid w:val="083E2F6B"/>
    <w:rsid w:val="08546B03"/>
    <w:rsid w:val="08801022"/>
    <w:rsid w:val="08973CA9"/>
    <w:rsid w:val="08D073CC"/>
    <w:rsid w:val="08E476AB"/>
    <w:rsid w:val="08F77D8A"/>
    <w:rsid w:val="090B529C"/>
    <w:rsid w:val="098C34E4"/>
    <w:rsid w:val="09B0557F"/>
    <w:rsid w:val="09BF78D6"/>
    <w:rsid w:val="0A004F10"/>
    <w:rsid w:val="0A010A4E"/>
    <w:rsid w:val="0AAC335C"/>
    <w:rsid w:val="0B2740F8"/>
    <w:rsid w:val="0BBE689D"/>
    <w:rsid w:val="0BDB65B2"/>
    <w:rsid w:val="0C446B32"/>
    <w:rsid w:val="0C5D30FD"/>
    <w:rsid w:val="0C6C1649"/>
    <w:rsid w:val="0D2E1F5D"/>
    <w:rsid w:val="0DB62320"/>
    <w:rsid w:val="0DB963BF"/>
    <w:rsid w:val="0DC101EA"/>
    <w:rsid w:val="0DF7672D"/>
    <w:rsid w:val="0E2B3881"/>
    <w:rsid w:val="0E6354DA"/>
    <w:rsid w:val="0EC35A0F"/>
    <w:rsid w:val="0FEF7732"/>
    <w:rsid w:val="0FF94348"/>
    <w:rsid w:val="10350B42"/>
    <w:rsid w:val="1043086B"/>
    <w:rsid w:val="11294541"/>
    <w:rsid w:val="11D41FC8"/>
    <w:rsid w:val="11DF0CF9"/>
    <w:rsid w:val="127203E1"/>
    <w:rsid w:val="13243597"/>
    <w:rsid w:val="132711CC"/>
    <w:rsid w:val="140B2EAF"/>
    <w:rsid w:val="14AD5E05"/>
    <w:rsid w:val="14B6767D"/>
    <w:rsid w:val="14D1716A"/>
    <w:rsid w:val="15762C2F"/>
    <w:rsid w:val="16D7524D"/>
    <w:rsid w:val="170C2DC5"/>
    <w:rsid w:val="170C7AA1"/>
    <w:rsid w:val="175D0127"/>
    <w:rsid w:val="1797047A"/>
    <w:rsid w:val="180A549E"/>
    <w:rsid w:val="182C3678"/>
    <w:rsid w:val="1896072B"/>
    <w:rsid w:val="18C43019"/>
    <w:rsid w:val="18D6485F"/>
    <w:rsid w:val="19175456"/>
    <w:rsid w:val="199B1F40"/>
    <w:rsid w:val="1A0013F2"/>
    <w:rsid w:val="1A475752"/>
    <w:rsid w:val="1A7570F0"/>
    <w:rsid w:val="1A861876"/>
    <w:rsid w:val="1A9E5DD0"/>
    <w:rsid w:val="1AD3619D"/>
    <w:rsid w:val="1B0040DF"/>
    <w:rsid w:val="1B05602A"/>
    <w:rsid w:val="1B45042D"/>
    <w:rsid w:val="1B726148"/>
    <w:rsid w:val="1BA35913"/>
    <w:rsid w:val="1BB614E3"/>
    <w:rsid w:val="1C291721"/>
    <w:rsid w:val="1C5D6091"/>
    <w:rsid w:val="1C6249B7"/>
    <w:rsid w:val="1CC069F5"/>
    <w:rsid w:val="1CC66F4E"/>
    <w:rsid w:val="1CD253F5"/>
    <w:rsid w:val="1D8A2A83"/>
    <w:rsid w:val="1DB35080"/>
    <w:rsid w:val="1DC77D9C"/>
    <w:rsid w:val="1DE2466D"/>
    <w:rsid w:val="1E294CFD"/>
    <w:rsid w:val="1E314D02"/>
    <w:rsid w:val="1E74544B"/>
    <w:rsid w:val="1ECF73C9"/>
    <w:rsid w:val="1ED90E6C"/>
    <w:rsid w:val="1EED793A"/>
    <w:rsid w:val="1F9A51D7"/>
    <w:rsid w:val="1FDD425C"/>
    <w:rsid w:val="2031183F"/>
    <w:rsid w:val="20525493"/>
    <w:rsid w:val="2091209D"/>
    <w:rsid w:val="210A5FF2"/>
    <w:rsid w:val="21113348"/>
    <w:rsid w:val="21521A0F"/>
    <w:rsid w:val="2157183D"/>
    <w:rsid w:val="21A63C1C"/>
    <w:rsid w:val="21C1459A"/>
    <w:rsid w:val="21D65A19"/>
    <w:rsid w:val="22B17849"/>
    <w:rsid w:val="22BB62B9"/>
    <w:rsid w:val="23074FFA"/>
    <w:rsid w:val="231E741E"/>
    <w:rsid w:val="232B4B85"/>
    <w:rsid w:val="235F3B46"/>
    <w:rsid w:val="2366364A"/>
    <w:rsid w:val="23A303A1"/>
    <w:rsid w:val="24212B50"/>
    <w:rsid w:val="247435E2"/>
    <w:rsid w:val="25143109"/>
    <w:rsid w:val="252E43F6"/>
    <w:rsid w:val="253254E6"/>
    <w:rsid w:val="2553206E"/>
    <w:rsid w:val="25800E2B"/>
    <w:rsid w:val="25F84653"/>
    <w:rsid w:val="26545F4F"/>
    <w:rsid w:val="277B3AA8"/>
    <w:rsid w:val="286330F6"/>
    <w:rsid w:val="28635FB5"/>
    <w:rsid w:val="286F3B12"/>
    <w:rsid w:val="287C1724"/>
    <w:rsid w:val="28FD438D"/>
    <w:rsid w:val="29096B1D"/>
    <w:rsid w:val="29116B51"/>
    <w:rsid w:val="292E075D"/>
    <w:rsid w:val="29700D29"/>
    <w:rsid w:val="29715B89"/>
    <w:rsid w:val="29AD04BC"/>
    <w:rsid w:val="2A0B2AAE"/>
    <w:rsid w:val="2A391FC3"/>
    <w:rsid w:val="2A3F3361"/>
    <w:rsid w:val="2A4D0595"/>
    <w:rsid w:val="2A5C75D4"/>
    <w:rsid w:val="2B777A02"/>
    <w:rsid w:val="2B8A1EA0"/>
    <w:rsid w:val="2B9D509A"/>
    <w:rsid w:val="2BC2038B"/>
    <w:rsid w:val="2BF218A5"/>
    <w:rsid w:val="2BF437BD"/>
    <w:rsid w:val="2C544916"/>
    <w:rsid w:val="2CA516E9"/>
    <w:rsid w:val="2CFB6F1A"/>
    <w:rsid w:val="2D4570FA"/>
    <w:rsid w:val="2D997061"/>
    <w:rsid w:val="2DD57BF3"/>
    <w:rsid w:val="2DEA3592"/>
    <w:rsid w:val="2E03155C"/>
    <w:rsid w:val="2E0D539C"/>
    <w:rsid w:val="2E9C43C4"/>
    <w:rsid w:val="2EAE4C5D"/>
    <w:rsid w:val="2ECB7C68"/>
    <w:rsid w:val="2F300F6A"/>
    <w:rsid w:val="2F705506"/>
    <w:rsid w:val="2FC51EA6"/>
    <w:rsid w:val="2FE10198"/>
    <w:rsid w:val="30DF7614"/>
    <w:rsid w:val="31574C0D"/>
    <w:rsid w:val="31B75740"/>
    <w:rsid w:val="31B85413"/>
    <w:rsid w:val="31CA4A39"/>
    <w:rsid w:val="325C5984"/>
    <w:rsid w:val="326276D3"/>
    <w:rsid w:val="328238D1"/>
    <w:rsid w:val="32DC68CE"/>
    <w:rsid w:val="33134E71"/>
    <w:rsid w:val="332A1248"/>
    <w:rsid w:val="338A7B5F"/>
    <w:rsid w:val="33C9027D"/>
    <w:rsid w:val="340259D9"/>
    <w:rsid w:val="34CC0AF4"/>
    <w:rsid w:val="35127F0A"/>
    <w:rsid w:val="358D0F0B"/>
    <w:rsid w:val="35DC7976"/>
    <w:rsid w:val="35EC01C2"/>
    <w:rsid w:val="36594E95"/>
    <w:rsid w:val="36AE6716"/>
    <w:rsid w:val="37074B19"/>
    <w:rsid w:val="38187D2F"/>
    <w:rsid w:val="38784146"/>
    <w:rsid w:val="38CE5AC2"/>
    <w:rsid w:val="38D13CBC"/>
    <w:rsid w:val="397C3517"/>
    <w:rsid w:val="398851F6"/>
    <w:rsid w:val="3A013C75"/>
    <w:rsid w:val="3A08394C"/>
    <w:rsid w:val="3AF354F0"/>
    <w:rsid w:val="3AFA51F7"/>
    <w:rsid w:val="3B3F52C4"/>
    <w:rsid w:val="3B785A6F"/>
    <w:rsid w:val="3BA62B42"/>
    <w:rsid w:val="3BC02C97"/>
    <w:rsid w:val="3C4C6686"/>
    <w:rsid w:val="3C6D6A31"/>
    <w:rsid w:val="3CAB7EC8"/>
    <w:rsid w:val="3CD04F59"/>
    <w:rsid w:val="3CE95F1E"/>
    <w:rsid w:val="3DBB5765"/>
    <w:rsid w:val="3DBF4498"/>
    <w:rsid w:val="3DD74C08"/>
    <w:rsid w:val="3DF94B82"/>
    <w:rsid w:val="3E3A2620"/>
    <w:rsid w:val="3EAA5911"/>
    <w:rsid w:val="3F2446BB"/>
    <w:rsid w:val="3FD94595"/>
    <w:rsid w:val="400E5834"/>
    <w:rsid w:val="403B6549"/>
    <w:rsid w:val="406C5416"/>
    <w:rsid w:val="407E0691"/>
    <w:rsid w:val="42AC0DFE"/>
    <w:rsid w:val="42C03560"/>
    <w:rsid w:val="42E66016"/>
    <w:rsid w:val="42F85E7C"/>
    <w:rsid w:val="4315211B"/>
    <w:rsid w:val="4352531D"/>
    <w:rsid w:val="43B17AAB"/>
    <w:rsid w:val="43F223CC"/>
    <w:rsid w:val="4466607A"/>
    <w:rsid w:val="451839BF"/>
    <w:rsid w:val="45226D4A"/>
    <w:rsid w:val="45404AA8"/>
    <w:rsid w:val="45543CF6"/>
    <w:rsid w:val="45B03B94"/>
    <w:rsid w:val="45B85DE4"/>
    <w:rsid w:val="45D10306"/>
    <w:rsid w:val="46184384"/>
    <w:rsid w:val="46203E96"/>
    <w:rsid w:val="46C70AAF"/>
    <w:rsid w:val="46E449E0"/>
    <w:rsid w:val="47C53811"/>
    <w:rsid w:val="47C96DA2"/>
    <w:rsid w:val="4A4D7ECB"/>
    <w:rsid w:val="4A6E2E68"/>
    <w:rsid w:val="4AEE0CBA"/>
    <w:rsid w:val="4B320132"/>
    <w:rsid w:val="4B332173"/>
    <w:rsid w:val="4B3C3F5D"/>
    <w:rsid w:val="4BB62C13"/>
    <w:rsid w:val="4BEE7C1E"/>
    <w:rsid w:val="4C83051A"/>
    <w:rsid w:val="4C8D0FE7"/>
    <w:rsid w:val="4CFB3316"/>
    <w:rsid w:val="4D1C78B6"/>
    <w:rsid w:val="4D4D6445"/>
    <w:rsid w:val="4DFD4138"/>
    <w:rsid w:val="4E212C16"/>
    <w:rsid w:val="4E2217B8"/>
    <w:rsid w:val="4E5959D6"/>
    <w:rsid w:val="4E646EF6"/>
    <w:rsid w:val="4E7868B3"/>
    <w:rsid w:val="4E797FE1"/>
    <w:rsid w:val="4E804765"/>
    <w:rsid w:val="4EA31E79"/>
    <w:rsid w:val="4EC62643"/>
    <w:rsid w:val="4F6905EC"/>
    <w:rsid w:val="4F7F79C7"/>
    <w:rsid w:val="505156BB"/>
    <w:rsid w:val="50774448"/>
    <w:rsid w:val="50F0169A"/>
    <w:rsid w:val="50F07E13"/>
    <w:rsid w:val="51742D3B"/>
    <w:rsid w:val="51DD618A"/>
    <w:rsid w:val="520069DB"/>
    <w:rsid w:val="521860A1"/>
    <w:rsid w:val="5266019E"/>
    <w:rsid w:val="52D60C97"/>
    <w:rsid w:val="52DA5DA2"/>
    <w:rsid w:val="530151A5"/>
    <w:rsid w:val="530372B4"/>
    <w:rsid w:val="530413BE"/>
    <w:rsid w:val="5339609C"/>
    <w:rsid w:val="534B106C"/>
    <w:rsid w:val="53F81217"/>
    <w:rsid w:val="543A38C4"/>
    <w:rsid w:val="54493B3D"/>
    <w:rsid w:val="544E372C"/>
    <w:rsid w:val="54A34516"/>
    <w:rsid w:val="54C37F0D"/>
    <w:rsid w:val="54D6652F"/>
    <w:rsid w:val="54ED6E78"/>
    <w:rsid w:val="559F0B1A"/>
    <w:rsid w:val="55C93441"/>
    <w:rsid w:val="55CA0F67"/>
    <w:rsid w:val="56026095"/>
    <w:rsid w:val="56206DD9"/>
    <w:rsid w:val="5638302C"/>
    <w:rsid w:val="565212DA"/>
    <w:rsid w:val="56902230"/>
    <w:rsid w:val="569C24BF"/>
    <w:rsid w:val="56AC28AA"/>
    <w:rsid w:val="575F24BD"/>
    <w:rsid w:val="57895FD1"/>
    <w:rsid w:val="57986CE4"/>
    <w:rsid w:val="57BF2D4E"/>
    <w:rsid w:val="57D404EB"/>
    <w:rsid w:val="57ED4CD9"/>
    <w:rsid w:val="57EE2297"/>
    <w:rsid w:val="582D6CCD"/>
    <w:rsid w:val="58667933"/>
    <w:rsid w:val="58713F4D"/>
    <w:rsid w:val="5891330E"/>
    <w:rsid w:val="589C6BEB"/>
    <w:rsid w:val="58E07D9D"/>
    <w:rsid w:val="58EB4D3E"/>
    <w:rsid w:val="58EE194D"/>
    <w:rsid w:val="59D65F31"/>
    <w:rsid w:val="5A2D51A5"/>
    <w:rsid w:val="5A446662"/>
    <w:rsid w:val="5B3A3EB8"/>
    <w:rsid w:val="5B894DF7"/>
    <w:rsid w:val="5B953DC6"/>
    <w:rsid w:val="5BC85F49"/>
    <w:rsid w:val="5BE44057"/>
    <w:rsid w:val="5C08756F"/>
    <w:rsid w:val="5C4C45D8"/>
    <w:rsid w:val="5CDA114F"/>
    <w:rsid w:val="5D414E09"/>
    <w:rsid w:val="5D496416"/>
    <w:rsid w:val="5DC35088"/>
    <w:rsid w:val="5E0602D6"/>
    <w:rsid w:val="5E1C2C43"/>
    <w:rsid w:val="5E2860E4"/>
    <w:rsid w:val="5E9C0D4F"/>
    <w:rsid w:val="5ED13BFA"/>
    <w:rsid w:val="5ED256A8"/>
    <w:rsid w:val="5EE50288"/>
    <w:rsid w:val="5F323D81"/>
    <w:rsid w:val="5F536175"/>
    <w:rsid w:val="60003928"/>
    <w:rsid w:val="6042488B"/>
    <w:rsid w:val="605B5FE0"/>
    <w:rsid w:val="60A771E1"/>
    <w:rsid w:val="60CF6DBA"/>
    <w:rsid w:val="60F3782D"/>
    <w:rsid w:val="61025A59"/>
    <w:rsid w:val="61027456"/>
    <w:rsid w:val="61821B78"/>
    <w:rsid w:val="619B3EA9"/>
    <w:rsid w:val="629648F7"/>
    <w:rsid w:val="633506C0"/>
    <w:rsid w:val="633A750F"/>
    <w:rsid w:val="637C7D14"/>
    <w:rsid w:val="638906B4"/>
    <w:rsid w:val="63BD171D"/>
    <w:rsid w:val="63DA151A"/>
    <w:rsid w:val="641D1274"/>
    <w:rsid w:val="645234D1"/>
    <w:rsid w:val="64A34EAB"/>
    <w:rsid w:val="64B35241"/>
    <w:rsid w:val="656A029C"/>
    <w:rsid w:val="65B42C93"/>
    <w:rsid w:val="66026933"/>
    <w:rsid w:val="660A0228"/>
    <w:rsid w:val="66D34FB2"/>
    <w:rsid w:val="674322C9"/>
    <w:rsid w:val="6837581C"/>
    <w:rsid w:val="68884B9A"/>
    <w:rsid w:val="689C5165"/>
    <w:rsid w:val="68EF6B0C"/>
    <w:rsid w:val="691A0A86"/>
    <w:rsid w:val="695738FF"/>
    <w:rsid w:val="698778B8"/>
    <w:rsid w:val="69C438DC"/>
    <w:rsid w:val="69CC5FA2"/>
    <w:rsid w:val="6A034424"/>
    <w:rsid w:val="6A050368"/>
    <w:rsid w:val="6A197415"/>
    <w:rsid w:val="6A37762D"/>
    <w:rsid w:val="6A76432E"/>
    <w:rsid w:val="6A8B5FD8"/>
    <w:rsid w:val="6AA858C3"/>
    <w:rsid w:val="6BC72901"/>
    <w:rsid w:val="6C0A3CC1"/>
    <w:rsid w:val="6C1338EE"/>
    <w:rsid w:val="6C57649D"/>
    <w:rsid w:val="6C5A0E3F"/>
    <w:rsid w:val="6D4A2CCA"/>
    <w:rsid w:val="6D880728"/>
    <w:rsid w:val="6D937839"/>
    <w:rsid w:val="6E6D0D35"/>
    <w:rsid w:val="6EAA3023"/>
    <w:rsid w:val="6F062BB9"/>
    <w:rsid w:val="6F337CFC"/>
    <w:rsid w:val="6F8251FB"/>
    <w:rsid w:val="700834CF"/>
    <w:rsid w:val="7072698D"/>
    <w:rsid w:val="712938E4"/>
    <w:rsid w:val="718C646B"/>
    <w:rsid w:val="71CB78EA"/>
    <w:rsid w:val="721B6FB3"/>
    <w:rsid w:val="72A241FC"/>
    <w:rsid w:val="72B961D6"/>
    <w:rsid w:val="735A1725"/>
    <w:rsid w:val="735E44ED"/>
    <w:rsid w:val="739B0156"/>
    <w:rsid w:val="74147B26"/>
    <w:rsid w:val="742B75F7"/>
    <w:rsid w:val="74DB6D6A"/>
    <w:rsid w:val="74E05068"/>
    <w:rsid w:val="75537C09"/>
    <w:rsid w:val="75C26BA5"/>
    <w:rsid w:val="75CB6748"/>
    <w:rsid w:val="75F54877"/>
    <w:rsid w:val="76A34381"/>
    <w:rsid w:val="76DE25C1"/>
    <w:rsid w:val="76F80894"/>
    <w:rsid w:val="774B17D1"/>
    <w:rsid w:val="77714180"/>
    <w:rsid w:val="77C46513"/>
    <w:rsid w:val="77E3618D"/>
    <w:rsid w:val="7800517A"/>
    <w:rsid w:val="784417C2"/>
    <w:rsid w:val="785232F5"/>
    <w:rsid w:val="786E70ED"/>
    <w:rsid w:val="78E15452"/>
    <w:rsid w:val="79647D6C"/>
    <w:rsid w:val="798C1850"/>
    <w:rsid w:val="7A344A25"/>
    <w:rsid w:val="7A52359C"/>
    <w:rsid w:val="7AA0179D"/>
    <w:rsid w:val="7AEA5A84"/>
    <w:rsid w:val="7AFC7183"/>
    <w:rsid w:val="7B7320E7"/>
    <w:rsid w:val="7B7E1B33"/>
    <w:rsid w:val="7BE9683E"/>
    <w:rsid w:val="7BF371D9"/>
    <w:rsid w:val="7C0A7269"/>
    <w:rsid w:val="7C4174B5"/>
    <w:rsid w:val="7C5A11DC"/>
    <w:rsid w:val="7C6D3F51"/>
    <w:rsid w:val="7CA22D75"/>
    <w:rsid w:val="7CDB5F6E"/>
    <w:rsid w:val="7CE12436"/>
    <w:rsid w:val="7D0A67B2"/>
    <w:rsid w:val="7DD3533F"/>
    <w:rsid w:val="7DDC2F87"/>
    <w:rsid w:val="7EF55049"/>
    <w:rsid w:val="7F0D1C04"/>
    <w:rsid w:val="7F4A1D9D"/>
    <w:rsid w:val="7F4C50A1"/>
    <w:rsid w:val="7F525795"/>
    <w:rsid w:val="7F854DBF"/>
    <w:rsid w:val="7FA05106"/>
    <w:rsid w:val="7FA340DB"/>
    <w:rsid w:val="7FAD5796"/>
    <w:rsid w:val="7FD04BC6"/>
    <w:rsid w:val="7FDF67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7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71"/>
    <w:autoRedefine/>
    <w:qFormat/>
    <w:uiPriority w:val="9"/>
    <w:pPr>
      <w:tabs>
        <w:tab w:val="left" w:pos="540"/>
      </w:tabs>
      <w:adjustRightInd w:val="0"/>
      <w:snapToGrid w:val="0"/>
      <w:spacing w:line="360" w:lineRule="auto"/>
      <w:jc w:val="left"/>
      <w:outlineLvl w:val="1"/>
    </w:pPr>
    <w:rPr>
      <w:rFonts w:ascii="Arial" w:hAnsi="Arial"/>
      <w:b/>
      <w:sz w:val="28"/>
      <w:szCs w:val="20"/>
    </w:rPr>
  </w:style>
  <w:style w:type="paragraph" w:styleId="4">
    <w:name w:val="heading 3"/>
    <w:basedOn w:val="1"/>
    <w:next w:val="1"/>
    <w:link w:val="72"/>
    <w:autoRedefine/>
    <w:qFormat/>
    <w:uiPriority w:val="0"/>
    <w:pPr>
      <w:tabs>
        <w:tab w:val="left" w:pos="540"/>
      </w:tabs>
      <w:adjustRightInd w:val="0"/>
      <w:snapToGrid w:val="0"/>
      <w:spacing w:line="360" w:lineRule="auto"/>
      <w:jc w:val="left"/>
      <w:outlineLvl w:val="2"/>
    </w:pPr>
    <w:rPr>
      <w:b/>
      <w:sz w:val="24"/>
      <w:szCs w:val="20"/>
    </w:rPr>
  </w:style>
  <w:style w:type="paragraph" w:styleId="5">
    <w:name w:val="heading 4"/>
    <w:basedOn w:val="1"/>
    <w:next w:val="1"/>
    <w:link w:val="73"/>
    <w:autoRedefine/>
    <w:qFormat/>
    <w:uiPriority w:val="0"/>
    <w:pPr>
      <w:keepNext/>
      <w:keepLines/>
      <w:tabs>
        <w:tab w:val="left" w:pos="1044"/>
        <w:tab w:val="left" w:pos="1680"/>
      </w:tabs>
      <w:spacing w:before="280" w:after="290" w:line="376" w:lineRule="auto"/>
      <w:ind w:left="1680" w:hanging="420"/>
      <w:outlineLvl w:val="3"/>
    </w:pPr>
    <w:rPr>
      <w:rFonts w:ascii="Arial" w:hAnsi="Arial" w:eastAsia="黑体"/>
      <w:b/>
      <w:bCs/>
      <w:sz w:val="28"/>
      <w:szCs w:val="28"/>
    </w:rPr>
  </w:style>
  <w:style w:type="paragraph" w:styleId="6">
    <w:name w:val="heading 5"/>
    <w:basedOn w:val="1"/>
    <w:next w:val="1"/>
    <w:link w:val="74"/>
    <w:autoRedefine/>
    <w:qFormat/>
    <w:uiPriority w:val="0"/>
    <w:pPr>
      <w:keepNext/>
      <w:keepLines/>
      <w:tabs>
        <w:tab w:val="left" w:pos="1188"/>
        <w:tab w:val="left" w:pos="2100"/>
      </w:tabs>
      <w:spacing w:before="280" w:after="290" w:line="376" w:lineRule="auto"/>
      <w:ind w:left="2100" w:hanging="420"/>
      <w:outlineLvl w:val="4"/>
    </w:pPr>
    <w:rPr>
      <w:rFonts w:ascii="Calibri" w:hAnsi="Calibri"/>
      <w:b/>
      <w:bCs/>
      <w:sz w:val="28"/>
      <w:szCs w:val="28"/>
    </w:rPr>
  </w:style>
  <w:style w:type="paragraph" w:styleId="7">
    <w:name w:val="heading 6"/>
    <w:basedOn w:val="1"/>
    <w:next w:val="1"/>
    <w:link w:val="75"/>
    <w:autoRedefine/>
    <w:qFormat/>
    <w:uiPriority w:val="0"/>
    <w:pPr>
      <w:keepNext/>
      <w:keepLines/>
      <w:tabs>
        <w:tab w:val="left" w:pos="1332"/>
        <w:tab w:val="left" w:pos="2520"/>
      </w:tabs>
      <w:spacing w:before="240" w:after="64" w:line="320" w:lineRule="auto"/>
      <w:ind w:left="2520" w:hanging="420"/>
      <w:outlineLvl w:val="5"/>
    </w:pPr>
    <w:rPr>
      <w:rFonts w:ascii="Arial" w:hAnsi="Arial" w:eastAsia="黑体"/>
      <w:b/>
      <w:bCs/>
      <w:sz w:val="24"/>
      <w:szCs w:val="24"/>
    </w:rPr>
  </w:style>
  <w:style w:type="paragraph" w:styleId="8">
    <w:name w:val="heading 7"/>
    <w:basedOn w:val="1"/>
    <w:next w:val="1"/>
    <w:link w:val="76"/>
    <w:autoRedefine/>
    <w:qFormat/>
    <w:uiPriority w:val="9"/>
    <w:pPr>
      <w:keepNext/>
      <w:keepLines/>
      <w:tabs>
        <w:tab w:val="left" w:pos="1476"/>
        <w:tab w:val="left" w:pos="2940"/>
      </w:tabs>
      <w:spacing w:before="240" w:after="64" w:line="320" w:lineRule="auto"/>
      <w:ind w:left="2940" w:hanging="420"/>
      <w:outlineLvl w:val="6"/>
    </w:pPr>
    <w:rPr>
      <w:rFonts w:ascii="Calibri" w:hAnsi="Calibri"/>
      <w:b/>
      <w:bCs/>
      <w:sz w:val="24"/>
      <w:szCs w:val="24"/>
    </w:rPr>
  </w:style>
  <w:style w:type="paragraph" w:styleId="9">
    <w:name w:val="heading 8"/>
    <w:basedOn w:val="1"/>
    <w:next w:val="1"/>
    <w:link w:val="77"/>
    <w:autoRedefine/>
    <w:qFormat/>
    <w:uiPriority w:val="9"/>
    <w:pPr>
      <w:keepNext/>
      <w:keepLines/>
      <w:tabs>
        <w:tab w:val="left" w:pos="1620"/>
        <w:tab w:val="left" w:pos="3360"/>
      </w:tabs>
      <w:spacing w:before="240" w:after="64" w:line="320" w:lineRule="auto"/>
      <w:ind w:left="3360" w:hanging="420"/>
      <w:outlineLvl w:val="7"/>
    </w:pPr>
    <w:rPr>
      <w:rFonts w:ascii="Arial" w:hAnsi="Arial" w:eastAsia="黑体"/>
      <w:sz w:val="24"/>
      <w:szCs w:val="24"/>
    </w:rPr>
  </w:style>
  <w:style w:type="paragraph" w:styleId="10">
    <w:name w:val="heading 9"/>
    <w:basedOn w:val="1"/>
    <w:next w:val="1"/>
    <w:link w:val="78"/>
    <w:autoRedefine/>
    <w:qFormat/>
    <w:uiPriority w:val="9"/>
    <w:pPr>
      <w:keepNext/>
      <w:keepLines/>
      <w:tabs>
        <w:tab w:val="left" w:pos="1764"/>
        <w:tab w:val="left" w:pos="3780"/>
      </w:tabs>
      <w:spacing w:before="240" w:after="64" w:line="320" w:lineRule="auto"/>
      <w:ind w:left="3780" w:hanging="420"/>
      <w:outlineLvl w:val="8"/>
    </w:pPr>
    <w:rPr>
      <w:rFonts w:ascii="Arial" w:hAnsi="Arial" w:eastAsia="黑体"/>
      <w:szCs w:val="21"/>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rPr>
      <w:szCs w:val="24"/>
    </w:rPr>
  </w:style>
  <w:style w:type="paragraph" w:styleId="12">
    <w:name w:val="index 8"/>
    <w:basedOn w:val="1"/>
    <w:next w:val="1"/>
    <w:autoRedefine/>
    <w:semiHidden/>
    <w:qFormat/>
    <w:uiPriority w:val="0"/>
    <w:pPr>
      <w:ind w:left="1400" w:leftChars="1400"/>
    </w:pPr>
    <w:rPr>
      <w:szCs w:val="24"/>
    </w:rPr>
  </w:style>
  <w:style w:type="paragraph" w:styleId="13">
    <w:name w:val="Normal Indent"/>
    <w:basedOn w:val="1"/>
    <w:link w:val="83"/>
    <w:autoRedefine/>
    <w:qFormat/>
    <w:uiPriority w:val="0"/>
    <w:pPr>
      <w:ind w:firstLine="420" w:firstLineChars="200"/>
    </w:pPr>
    <w:rPr>
      <w:rFonts w:asciiTheme="minorHAnsi" w:hAnsiTheme="minorHAnsi" w:eastAsiaTheme="minorEastAsia" w:cstheme="minorBidi"/>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index 5"/>
    <w:basedOn w:val="1"/>
    <w:next w:val="1"/>
    <w:autoRedefine/>
    <w:semiHidden/>
    <w:qFormat/>
    <w:uiPriority w:val="0"/>
    <w:pPr>
      <w:ind w:left="800" w:leftChars="800"/>
    </w:pPr>
    <w:rPr>
      <w:szCs w:val="24"/>
    </w:rPr>
  </w:style>
  <w:style w:type="paragraph" w:styleId="16">
    <w:name w:val="Document Map"/>
    <w:basedOn w:val="1"/>
    <w:link w:val="185"/>
    <w:autoRedefine/>
    <w:semiHidden/>
    <w:qFormat/>
    <w:uiPriority w:val="99"/>
    <w:pPr>
      <w:shd w:val="clear" w:color="auto" w:fill="000080"/>
    </w:pPr>
    <w:rPr>
      <w:rFonts w:asciiTheme="minorHAnsi" w:hAnsiTheme="minorHAnsi" w:eastAsiaTheme="minorEastAsia" w:cstheme="minorBidi"/>
      <w:szCs w:val="24"/>
    </w:rPr>
  </w:style>
  <w:style w:type="paragraph" w:styleId="17">
    <w:name w:val="annotation text"/>
    <w:basedOn w:val="1"/>
    <w:link w:val="166"/>
    <w:autoRedefine/>
    <w:unhideWhenUsed/>
    <w:qFormat/>
    <w:uiPriority w:val="0"/>
    <w:pPr>
      <w:jc w:val="left"/>
    </w:pPr>
  </w:style>
  <w:style w:type="paragraph" w:styleId="18">
    <w:name w:val="index 6"/>
    <w:basedOn w:val="1"/>
    <w:next w:val="1"/>
    <w:autoRedefine/>
    <w:semiHidden/>
    <w:qFormat/>
    <w:uiPriority w:val="0"/>
    <w:pPr>
      <w:ind w:left="1000" w:leftChars="1000"/>
    </w:pPr>
    <w:rPr>
      <w:szCs w:val="24"/>
    </w:rPr>
  </w:style>
  <w:style w:type="paragraph" w:styleId="19">
    <w:name w:val="Body Text 3"/>
    <w:basedOn w:val="1"/>
    <w:next w:val="1"/>
    <w:link w:val="141"/>
    <w:autoRedefine/>
    <w:qFormat/>
    <w:uiPriority w:val="0"/>
    <w:pPr>
      <w:widowControl/>
      <w:spacing w:after="120"/>
      <w:jc w:val="left"/>
    </w:pPr>
    <w:rPr>
      <w:rFonts w:asciiTheme="minorHAnsi" w:hAnsiTheme="minorHAnsi" w:eastAsiaTheme="minorEastAsia" w:cstheme="minorBidi"/>
      <w:sz w:val="16"/>
      <w:szCs w:val="16"/>
    </w:rPr>
  </w:style>
  <w:style w:type="paragraph" w:styleId="20">
    <w:name w:val="Body Text"/>
    <w:basedOn w:val="1"/>
    <w:next w:val="19"/>
    <w:link w:val="163"/>
    <w:autoRedefine/>
    <w:qFormat/>
    <w:uiPriority w:val="99"/>
    <w:pPr>
      <w:spacing w:after="120"/>
    </w:pPr>
    <w:rPr>
      <w:rFonts w:asciiTheme="minorHAnsi" w:hAnsiTheme="minorHAnsi" w:eastAsiaTheme="minorEastAsia" w:cstheme="minorBidi"/>
      <w:szCs w:val="24"/>
    </w:rPr>
  </w:style>
  <w:style w:type="paragraph" w:styleId="21">
    <w:name w:val="Body Text Indent"/>
    <w:basedOn w:val="1"/>
    <w:next w:val="22"/>
    <w:link w:val="173"/>
    <w:autoRedefine/>
    <w:unhideWhenUsed/>
    <w:qFormat/>
    <w:uiPriority w:val="0"/>
    <w:pPr>
      <w:spacing w:after="120"/>
      <w:ind w:left="420" w:leftChars="200"/>
    </w:pPr>
  </w:style>
  <w:style w:type="paragraph" w:styleId="22">
    <w:name w:val="Normal (Web)"/>
    <w:basedOn w:val="1"/>
    <w:next w:val="1"/>
    <w:autoRedefine/>
    <w:qFormat/>
    <w:uiPriority w:val="0"/>
    <w:pPr>
      <w:widowControl/>
      <w:jc w:val="left"/>
    </w:pPr>
    <w:rPr>
      <w:rFonts w:ascii="宋体" w:hAnsi="宋体" w:cs="宋体"/>
      <w:kern w:val="0"/>
      <w:sz w:val="24"/>
      <w:szCs w:val="24"/>
    </w:rPr>
  </w:style>
  <w:style w:type="paragraph" w:styleId="23">
    <w:name w:val="List Number 3"/>
    <w:basedOn w:val="1"/>
    <w:autoRedefine/>
    <w:qFormat/>
    <w:uiPriority w:val="0"/>
    <w:pPr>
      <w:widowControl/>
      <w:tabs>
        <w:tab w:val="left" w:pos="1155"/>
        <w:tab w:val="left" w:pos="1200"/>
      </w:tabs>
      <w:ind w:left="1155" w:hanging="420"/>
      <w:jc w:val="left"/>
    </w:pPr>
    <w:rPr>
      <w:kern w:val="0"/>
      <w:sz w:val="24"/>
      <w:szCs w:val="20"/>
    </w:rPr>
  </w:style>
  <w:style w:type="paragraph" w:styleId="24">
    <w:name w:val="index 4"/>
    <w:basedOn w:val="1"/>
    <w:next w:val="1"/>
    <w:autoRedefine/>
    <w:semiHidden/>
    <w:qFormat/>
    <w:uiPriority w:val="0"/>
    <w:pPr>
      <w:ind w:left="600" w:leftChars="600"/>
    </w:pPr>
    <w:rPr>
      <w:szCs w:val="24"/>
    </w:rPr>
  </w:style>
  <w:style w:type="paragraph" w:styleId="25">
    <w:name w:val="toc 5"/>
    <w:basedOn w:val="1"/>
    <w:next w:val="1"/>
    <w:autoRedefine/>
    <w:qFormat/>
    <w:uiPriority w:val="39"/>
    <w:pPr>
      <w:ind w:left="1680" w:leftChars="800"/>
    </w:pPr>
    <w:rPr>
      <w:szCs w:val="24"/>
    </w:rPr>
  </w:style>
  <w:style w:type="paragraph" w:styleId="26">
    <w:name w:val="toc 3"/>
    <w:basedOn w:val="1"/>
    <w:next w:val="1"/>
    <w:autoRedefine/>
    <w:qFormat/>
    <w:uiPriority w:val="39"/>
    <w:pPr>
      <w:ind w:left="840" w:leftChars="400"/>
    </w:pPr>
    <w:rPr>
      <w:szCs w:val="24"/>
    </w:rPr>
  </w:style>
  <w:style w:type="paragraph" w:styleId="27">
    <w:name w:val="Plain Text"/>
    <w:basedOn w:val="1"/>
    <w:link w:val="190"/>
    <w:autoRedefine/>
    <w:qFormat/>
    <w:uiPriority w:val="0"/>
    <w:rPr>
      <w:rFonts w:ascii="宋体" w:hAnsi="Courier New" w:eastAsiaTheme="minorEastAsia" w:cstheme="minorBidi"/>
      <w:sz w:val="11"/>
    </w:rPr>
  </w:style>
  <w:style w:type="paragraph" w:styleId="28">
    <w:name w:val="toc 8"/>
    <w:basedOn w:val="1"/>
    <w:next w:val="1"/>
    <w:autoRedefine/>
    <w:qFormat/>
    <w:uiPriority w:val="39"/>
    <w:pPr>
      <w:ind w:left="2940" w:leftChars="1400"/>
    </w:pPr>
    <w:rPr>
      <w:szCs w:val="24"/>
    </w:rPr>
  </w:style>
  <w:style w:type="paragraph" w:styleId="29">
    <w:name w:val="index 3"/>
    <w:basedOn w:val="1"/>
    <w:next w:val="1"/>
    <w:autoRedefine/>
    <w:semiHidden/>
    <w:qFormat/>
    <w:uiPriority w:val="0"/>
    <w:pPr>
      <w:ind w:left="400" w:leftChars="400"/>
    </w:pPr>
    <w:rPr>
      <w:szCs w:val="24"/>
    </w:rPr>
  </w:style>
  <w:style w:type="paragraph" w:styleId="30">
    <w:name w:val="Date"/>
    <w:basedOn w:val="1"/>
    <w:next w:val="1"/>
    <w:link w:val="183"/>
    <w:autoRedefine/>
    <w:qFormat/>
    <w:uiPriority w:val="0"/>
    <w:pPr>
      <w:ind w:left="100" w:leftChars="2500"/>
    </w:pPr>
    <w:rPr>
      <w:rFonts w:asciiTheme="minorHAnsi" w:hAnsiTheme="minorHAnsi" w:eastAsiaTheme="minorEastAsia" w:cstheme="minorBidi"/>
    </w:rPr>
  </w:style>
  <w:style w:type="paragraph" w:styleId="31">
    <w:name w:val="Body Text Indent 2"/>
    <w:basedOn w:val="1"/>
    <w:link w:val="161"/>
    <w:autoRedefine/>
    <w:qFormat/>
    <w:uiPriority w:val="0"/>
    <w:pPr>
      <w:spacing w:line="360" w:lineRule="auto"/>
      <w:ind w:left="179" w:leftChars="85" w:hanging="1"/>
    </w:pPr>
    <w:rPr>
      <w:rFonts w:eastAsiaTheme="minorEastAsia" w:cstheme="minorBidi"/>
      <w:b/>
      <w:sz w:val="24"/>
      <w:u w:val="single"/>
    </w:rPr>
  </w:style>
  <w:style w:type="paragraph" w:styleId="32">
    <w:name w:val="Balloon Text"/>
    <w:basedOn w:val="1"/>
    <w:link w:val="186"/>
    <w:autoRedefine/>
    <w:unhideWhenUsed/>
    <w:qFormat/>
    <w:uiPriority w:val="0"/>
    <w:rPr>
      <w:rFonts w:asciiTheme="minorHAnsi" w:hAnsiTheme="minorHAnsi" w:eastAsiaTheme="minorEastAsia" w:cstheme="minorBidi"/>
      <w:sz w:val="18"/>
      <w:szCs w:val="18"/>
    </w:rPr>
  </w:style>
  <w:style w:type="paragraph" w:styleId="33">
    <w:name w:val="footer"/>
    <w:basedOn w:val="1"/>
    <w:link w:val="69"/>
    <w:autoRedefine/>
    <w:unhideWhenUsed/>
    <w:qFormat/>
    <w:uiPriority w:val="99"/>
    <w:pPr>
      <w:tabs>
        <w:tab w:val="center" w:pos="4153"/>
        <w:tab w:val="right" w:pos="8306"/>
      </w:tabs>
      <w:snapToGrid w:val="0"/>
      <w:jc w:val="left"/>
    </w:pPr>
    <w:rPr>
      <w:sz w:val="18"/>
      <w:szCs w:val="18"/>
    </w:rPr>
  </w:style>
  <w:style w:type="paragraph" w:styleId="34">
    <w:name w:val="header"/>
    <w:basedOn w:val="1"/>
    <w:link w:val="6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qFormat/>
    <w:uiPriority w:val="39"/>
    <w:rPr>
      <w:szCs w:val="24"/>
    </w:rPr>
  </w:style>
  <w:style w:type="paragraph" w:styleId="36">
    <w:name w:val="toc 4"/>
    <w:basedOn w:val="1"/>
    <w:next w:val="1"/>
    <w:autoRedefine/>
    <w:qFormat/>
    <w:uiPriority w:val="39"/>
    <w:pPr>
      <w:ind w:left="1260" w:leftChars="600"/>
    </w:pPr>
    <w:rPr>
      <w:szCs w:val="24"/>
    </w:rPr>
  </w:style>
  <w:style w:type="paragraph" w:styleId="37">
    <w:name w:val="index heading"/>
    <w:basedOn w:val="1"/>
    <w:next w:val="38"/>
    <w:autoRedefine/>
    <w:qFormat/>
    <w:uiPriority w:val="0"/>
    <w:rPr>
      <w:szCs w:val="24"/>
    </w:rPr>
  </w:style>
  <w:style w:type="paragraph" w:styleId="38">
    <w:name w:val="index 1"/>
    <w:basedOn w:val="1"/>
    <w:next w:val="1"/>
    <w:autoRedefine/>
    <w:unhideWhenUsed/>
    <w:qFormat/>
    <w:uiPriority w:val="0"/>
  </w:style>
  <w:style w:type="paragraph" w:styleId="39">
    <w:name w:val="footnote text"/>
    <w:basedOn w:val="1"/>
    <w:next w:val="15"/>
    <w:autoRedefine/>
    <w:qFormat/>
    <w:uiPriority w:val="0"/>
    <w:pPr>
      <w:snapToGrid w:val="0"/>
      <w:jc w:val="left"/>
    </w:pPr>
    <w:rPr>
      <w:sz w:val="18"/>
    </w:rPr>
  </w:style>
  <w:style w:type="paragraph" w:styleId="40">
    <w:name w:val="toc 6"/>
    <w:basedOn w:val="1"/>
    <w:next w:val="1"/>
    <w:autoRedefine/>
    <w:qFormat/>
    <w:uiPriority w:val="39"/>
    <w:pPr>
      <w:ind w:left="2100" w:leftChars="1000"/>
    </w:pPr>
    <w:rPr>
      <w:szCs w:val="24"/>
    </w:rPr>
  </w:style>
  <w:style w:type="paragraph" w:styleId="41">
    <w:name w:val="Body Text Indent 3"/>
    <w:basedOn w:val="1"/>
    <w:link w:val="181"/>
    <w:autoRedefine/>
    <w:unhideWhenUsed/>
    <w:qFormat/>
    <w:uiPriority w:val="99"/>
    <w:pPr>
      <w:widowControl/>
      <w:spacing w:after="120"/>
      <w:ind w:left="420" w:leftChars="200"/>
      <w:jc w:val="left"/>
    </w:pPr>
    <w:rPr>
      <w:rFonts w:asciiTheme="minorHAnsi" w:hAnsiTheme="minorHAnsi" w:eastAsiaTheme="minorEastAsia" w:cstheme="minorBidi"/>
      <w:sz w:val="16"/>
      <w:szCs w:val="16"/>
    </w:rPr>
  </w:style>
  <w:style w:type="paragraph" w:styleId="42">
    <w:name w:val="index 7"/>
    <w:basedOn w:val="1"/>
    <w:next w:val="1"/>
    <w:autoRedefine/>
    <w:semiHidden/>
    <w:qFormat/>
    <w:uiPriority w:val="0"/>
    <w:pPr>
      <w:ind w:left="1200" w:leftChars="1200"/>
    </w:pPr>
    <w:rPr>
      <w:szCs w:val="24"/>
    </w:rPr>
  </w:style>
  <w:style w:type="paragraph" w:styleId="43">
    <w:name w:val="index 9"/>
    <w:basedOn w:val="1"/>
    <w:next w:val="1"/>
    <w:autoRedefine/>
    <w:semiHidden/>
    <w:qFormat/>
    <w:uiPriority w:val="0"/>
    <w:pPr>
      <w:ind w:left="1600" w:leftChars="1600"/>
    </w:pPr>
    <w:rPr>
      <w:szCs w:val="24"/>
    </w:rPr>
  </w:style>
  <w:style w:type="paragraph" w:styleId="44">
    <w:name w:val="toc 2"/>
    <w:basedOn w:val="1"/>
    <w:next w:val="1"/>
    <w:autoRedefine/>
    <w:qFormat/>
    <w:uiPriority w:val="39"/>
    <w:pPr>
      <w:ind w:left="420" w:leftChars="200"/>
    </w:pPr>
    <w:rPr>
      <w:szCs w:val="24"/>
    </w:rPr>
  </w:style>
  <w:style w:type="paragraph" w:styleId="45">
    <w:name w:val="toc 9"/>
    <w:basedOn w:val="1"/>
    <w:next w:val="1"/>
    <w:autoRedefine/>
    <w:qFormat/>
    <w:uiPriority w:val="39"/>
    <w:pPr>
      <w:ind w:left="3360" w:leftChars="1600"/>
    </w:pPr>
    <w:rPr>
      <w:szCs w:val="24"/>
    </w:rPr>
  </w:style>
  <w:style w:type="paragraph" w:styleId="46">
    <w:name w:val="Body Text 2"/>
    <w:basedOn w:val="1"/>
    <w:link w:val="176"/>
    <w:autoRedefine/>
    <w:unhideWhenUsed/>
    <w:qFormat/>
    <w:uiPriority w:val="99"/>
    <w:pPr>
      <w:spacing w:after="120" w:line="480" w:lineRule="auto"/>
    </w:pPr>
    <w:rPr>
      <w:rFonts w:asciiTheme="minorHAnsi" w:hAnsiTheme="minorHAnsi" w:eastAsiaTheme="minorEastAsia" w:cstheme="minorBidi"/>
      <w:szCs w:val="24"/>
    </w:rPr>
  </w:style>
  <w:style w:type="paragraph" w:styleId="47">
    <w:name w:val="HTML Preformatted"/>
    <w:basedOn w:val="1"/>
    <w:link w:val="17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szCs w:val="24"/>
    </w:rPr>
  </w:style>
  <w:style w:type="paragraph" w:styleId="48">
    <w:name w:val="index 2"/>
    <w:basedOn w:val="1"/>
    <w:next w:val="1"/>
    <w:autoRedefine/>
    <w:semiHidden/>
    <w:qFormat/>
    <w:uiPriority w:val="0"/>
    <w:pPr>
      <w:ind w:left="200" w:leftChars="200"/>
    </w:pPr>
    <w:rPr>
      <w:szCs w:val="24"/>
    </w:rPr>
  </w:style>
  <w:style w:type="paragraph" w:styleId="49">
    <w:name w:val="Title"/>
    <w:basedOn w:val="1"/>
    <w:next w:val="1"/>
    <w:link w:val="151"/>
    <w:autoRedefine/>
    <w:qFormat/>
    <w:uiPriority w:val="0"/>
    <w:pPr>
      <w:spacing w:before="240" w:after="60"/>
      <w:jc w:val="center"/>
      <w:outlineLvl w:val="0"/>
    </w:pPr>
    <w:rPr>
      <w:rFonts w:ascii="Cambria" w:hAnsi="Cambria" w:eastAsiaTheme="minorEastAsia" w:cstheme="minorBidi"/>
      <w:b/>
      <w:bCs/>
      <w:sz w:val="32"/>
      <w:szCs w:val="32"/>
    </w:rPr>
  </w:style>
  <w:style w:type="paragraph" w:styleId="50">
    <w:name w:val="annotation subject"/>
    <w:basedOn w:val="17"/>
    <w:next w:val="17"/>
    <w:link w:val="167"/>
    <w:autoRedefine/>
    <w:unhideWhenUsed/>
    <w:qFormat/>
    <w:uiPriority w:val="0"/>
    <w:rPr>
      <w:rFonts w:asciiTheme="minorHAnsi" w:hAnsiTheme="minorHAnsi" w:eastAsiaTheme="minorEastAsia" w:cstheme="minorBidi"/>
      <w:b/>
      <w:bCs/>
    </w:rPr>
  </w:style>
  <w:style w:type="paragraph" w:styleId="51">
    <w:name w:val="Body Text First Indent 2"/>
    <w:basedOn w:val="21"/>
    <w:link w:val="174"/>
    <w:autoRedefine/>
    <w:qFormat/>
    <w:uiPriority w:val="0"/>
    <w:pPr>
      <w:ind w:firstLine="420" w:firstLineChars="200"/>
    </w:pPr>
    <w:rPr>
      <w:kern w:val="0"/>
      <w:sz w:val="20"/>
      <w:szCs w:val="24"/>
    </w:rPr>
  </w:style>
  <w:style w:type="table" w:styleId="53">
    <w:name w:val="Table Grid"/>
    <w:basedOn w:val="5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basedOn w:val="54"/>
    <w:autoRedefine/>
    <w:qFormat/>
    <w:uiPriority w:val="0"/>
    <w:rPr>
      <w:b/>
      <w:bCs/>
    </w:rPr>
  </w:style>
  <w:style w:type="character" w:styleId="56">
    <w:name w:val="page number"/>
    <w:basedOn w:val="54"/>
    <w:autoRedefine/>
    <w:qFormat/>
    <w:uiPriority w:val="0"/>
  </w:style>
  <w:style w:type="character" w:styleId="57">
    <w:name w:val="FollowedHyperlink"/>
    <w:autoRedefine/>
    <w:unhideWhenUsed/>
    <w:qFormat/>
    <w:uiPriority w:val="99"/>
    <w:rPr>
      <w:color w:val="2D64B3"/>
      <w:u w:val="none"/>
    </w:rPr>
  </w:style>
  <w:style w:type="character" w:styleId="58">
    <w:name w:val="Emphasis"/>
    <w:autoRedefine/>
    <w:qFormat/>
    <w:uiPriority w:val="0"/>
    <w:rPr>
      <w:color w:val="CC0000"/>
    </w:rPr>
  </w:style>
  <w:style w:type="character" w:styleId="59">
    <w:name w:val="HTML Definition"/>
    <w:autoRedefine/>
    <w:unhideWhenUsed/>
    <w:qFormat/>
    <w:uiPriority w:val="99"/>
  </w:style>
  <w:style w:type="character" w:styleId="60">
    <w:name w:val="HTML Variable"/>
    <w:autoRedefine/>
    <w:unhideWhenUsed/>
    <w:qFormat/>
    <w:uiPriority w:val="99"/>
  </w:style>
  <w:style w:type="character" w:styleId="61">
    <w:name w:val="Hyperlink"/>
    <w:autoRedefine/>
    <w:qFormat/>
    <w:uiPriority w:val="99"/>
    <w:rPr>
      <w:color w:val="0000FF"/>
      <w:u w:val="single"/>
    </w:rPr>
  </w:style>
  <w:style w:type="character" w:styleId="62">
    <w:name w:val="HTML Code"/>
    <w:autoRedefine/>
    <w:unhideWhenUsed/>
    <w:qFormat/>
    <w:uiPriority w:val="99"/>
    <w:rPr>
      <w:rFonts w:ascii="Arial" w:hAnsi="Arial" w:cs="Arial"/>
      <w:sz w:val="20"/>
    </w:rPr>
  </w:style>
  <w:style w:type="character" w:styleId="63">
    <w:name w:val="annotation reference"/>
    <w:autoRedefine/>
    <w:unhideWhenUsed/>
    <w:qFormat/>
    <w:uiPriority w:val="0"/>
    <w:rPr>
      <w:sz w:val="21"/>
      <w:szCs w:val="21"/>
    </w:rPr>
  </w:style>
  <w:style w:type="character" w:styleId="64">
    <w:name w:val="HTML Cite"/>
    <w:autoRedefine/>
    <w:unhideWhenUsed/>
    <w:qFormat/>
    <w:uiPriority w:val="99"/>
  </w:style>
  <w:style w:type="character" w:styleId="65">
    <w:name w:val="HTML Keyboard"/>
    <w:autoRedefine/>
    <w:unhideWhenUsed/>
    <w:qFormat/>
    <w:uiPriority w:val="99"/>
    <w:rPr>
      <w:rFonts w:ascii="Arial" w:hAnsi="Arial" w:cs="Arial"/>
      <w:sz w:val="20"/>
    </w:rPr>
  </w:style>
  <w:style w:type="character" w:styleId="66">
    <w:name w:val="HTML Sample"/>
    <w:autoRedefine/>
    <w:unhideWhenUsed/>
    <w:qFormat/>
    <w:uiPriority w:val="99"/>
    <w:rPr>
      <w:rFonts w:hint="eastAsia" w:ascii="Arial" w:hAnsi="Arial" w:cs="Arial"/>
    </w:rPr>
  </w:style>
  <w:style w:type="paragraph" w:customStyle="1" w:styleId="67">
    <w:name w:val="Default"/>
    <w:autoRedefine/>
    <w:qFormat/>
    <w:uiPriority w:val="0"/>
    <w:pPr>
      <w:widowControl w:val="0"/>
      <w:autoSpaceDE w:val="0"/>
      <w:autoSpaceDN w:val="0"/>
      <w:adjustRightInd w:val="0"/>
    </w:pPr>
    <w:rPr>
      <w:rFonts w:ascii="新宋体" w:hAnsi="Calibri" w:eastAsia="新宋体" w:cs="Times New Roman"/>
      <w:color w:val="000000"/>
      <w:sz w:val="24"/>
      <w:szCs w:val="24"/>
      <w:lang w:val="en-US" w:eastAsia="zh-CN" w:bidi="ar-SA"/>
    </w:rPr>
  </w:style>
  <w:style w:type="character" w:customStyle="1" w:styleId="68">
    <w:name w:val="页眉 Char"/>
    <w:basedOn w:val="54"/>
    <w:link w:val="34"/>
    <w:autoRedefine/>
    <w:qFormat/>
    <w:uiPriority w:val="99"/>
    <w:rPr>
      <w:sz w:val="18"/>
      <w:szCs w:val="18"/>
    </w:rPr>
  </w:style>
  <w:style w:type="character" w:customStyle="1" w:styleId="69">
    <w:name w:val="页脚 Char"/>
    <w:basedOn w:val="54"/>
    <w:link w:val="33"/>
    <w:autoRedefine/>
    <w:qFormat/>
    <w:uiPriority w:val="99"/>
    <w:rPr>
      <w:sz w:val="18"/>
      <w:szCs w:val="18"/>
    </w:rPr>
  </w:style>
  <w:style w:type="character" w:customStyle="1" w:styleId="70">
    <w:name w:val="标题 1 Char"/>
    <w:basedOn w:val="54"/>
    <w:link w:val="2"/>
    <w:autoRedefine/>
    <w:qFormat/>
    <w:uiPriority w:val="9"/>
    <w:rPr>
      <w:rFonts w:ascii="Times New Roman" w:hAnsi="Times New Roman" w:eastAsia="宋体" w:cs="Times New Roman"/>
      <w:b/>
      <w:bCs/>
      <w:kern w:val="44"/>
      <w:sz w:val="44"/>
      <w:szCs w:val="44"/>
    </w:rPr>
  </w:style>
  <w:style w:type="character" w:customStyle="1" w:styleId="71">
    <w:name w:val="标题 2 Char"/>
    <w:basedOn w:val="54"/>
    <w:link w:val="3"/>
    <w:autoRedefine/>
    <w:qFormat/>
    <w:uiPriority w:val="9"/>
    <w:rPr>
      <w:rFonts w:ascii="Arial" w:hAnsi="Arial" w:eastAsia="宋体" w:cs="Times New Roman"/>
      <w:b/>
      <w:sz w:val="28"/>
      <w:szCs w:val="20"/>
    </w:rPr>
  </w:style>
  <w:style w:type="character" w:customStyle="1" w:styleId="72">
    <w:name w:val="标题 3 Char"/>
    <w:basedOn w:val="54"/>
    <w:link w:val="4"/>
    <w:autoRedefine/>
    <w:qFormat/>
    <w:uiPriority w:val="0"/>
    <w:rPr>
      <w:rFonts w:ascii="Times New Roman" w:hAnsi="Times New Roman" w:eastAsia="宋体" w:cs="Times New Roman"/>
      <w:b/>
      <w:sz w:val="24"/>
      <w:szCs w:val="20"/>
    </w:rPr>
  </w:style>
  <w:style w:type="character" w:customStyle="1" w:styleId="73">
    <w:name w:val="标题 4 Char"/>
    <w:basedOn w:val="54"/>
    <w:link w:val="5"/>
    <w:autoRedefine/>
    <w:qFormat/>
    <w:uiPriority w:val="0"/>
    <w:rPr>
      <w:rFonts w:ascii="Arial" w:hAnsi="Arial" w:eastAsia="黑体" w:cs="Times New Roman"/>
      <w:b/>
      <w:bCs/>
      <w:sz w:val="28"/>
      <w:szCs w:val="28"/>
    </w:rPr>
  </w:style>
  <w:style w:type="character" w:customStyle="1" w:styleId="74">
    <w:name w:val="标题 5 Char"/>
    <w:basedOn w:val="54"/>
    <w:link w:val="6"/>
    <w:autoRedefine/>
    <w:qFormat/>
    <w:uiPriority w:val="0"/>
    <w:rPr>
      <w:rFonts w:ascii="Calibri" w:hAnsi="Calibri" w:eastAsia="宋体" w:cs="Times New Roman"/>
      <w:b/>
      <w:bCs/>
      <w:sz w:val="28"/>
      <w:szCs w:val="28"/>
    </w:rPr>
  </w:style>
  <w:style w:type="character" w:customStyle="1" w:styleId="75">
    <w:name w:val="标题 6 Char"/>
    <w:basedOn w:val="54"/>
    <w:link w:val="7"/>
    <w:autoRedefine/>
    <w:qFormat/>
    <w:uiPriority w:val="0"/>
    <w:rPr>
      <w:rFonts w:ascii="Arial" w:hAnsi="Arial" w:eastAsia="黑体" w:cs="Times New Roman"/>
      <w:b/>
      <w:bCs/>
      <w:sz w:val="24"/>
      <w:szCs w:val="24"/>
    </w:rPr>
  </w:style>
  <w:style w:type="character" w:customStyle="1" w:styleId="76">
    <w:name w:val="标题 7 Char"/>
    <w:basedOn w:val="54"/>
    <w:link w:val="8"/>
    <w:autoRedefine/>
    <w:qFormat/>
    <w:uiPriority w:val="9"/>
    <w:rPr>
      <w:rFonts w:ascii="Calibri" w:hAnsi="Calibri" w:eastAsia="宋体" w:cs="Times New Roman"/>
      <w:b/>
      <w:bCs/>
      <w:sz w:val="24"/>
      <w:szCs w:val="24"/>
    </w:rPr>
  </w:style>
  <w:style w:type="character" w:customStyle="1" w:styleId="77">
    <w:name w:val="标题 8 Char"/>
    <w:basedOn w:val="54"/>
    <w:link w:val="9"/>
    <w:autoRedefine/>
    <w:qFormat/>
    <w:uiPriority w:val="9"/>
    <w:rPr>
      <w:rFonts w:ascii="Arial" w:hAnsi="Arial" w:eastAsia="黑体" w:cs="Times New Roman"/>
      <w:sz w:val="24"/>
      <w:szCs w:val="24"/>
    </w:rPr>
  </w:style>
  <w:style w:type="character" w:customStyle="1" w:styleId="78">
    <w:name w:val="标题 9 Char"/>
    <w:basedOn w:val="54"/>
    <w:link w:val="10"/>
    <w:autoRedefine/>
    <w:qFormat/>
    <w:uiPriority w:val="9"/>
    <w:rPr>
      <w:rFonts w:ascii="Arial" w:hAnsi="Arial" w:eastAsia="黑体" w:cs="Times New Roman"/>
      <w:szCs w:val="21"/>
    </w:rPr>
  </w:style>
  <w:style w:type="character" w:customStyle="1" w:styleId="79">
    <w:name w:val="我的正文 Char"/>
    <w:link w:val="80"/>
    <w:autoRedefine/>
    <w:qFormat/>
    <w:uiPriority w:val="0"/>
    <w:rPr>
      <w:sz w:val="24"/>
      <w:szCs w:val="24"/>
    </w:rPr>
  </w:style>
  <w:style w:type="paragraph" w:customStyle="1" w:styleId="80">
    <w:name w:val="我的正文"/>
    <w:basedOn w:val="1"/>
    <w:link w:val="79"/>
    <w:autoRedefine/>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81">
    <w:name w:val="bds_nopic2"/>
    <w:basedOn w:val="54"/>
    <w:autoRedefine/>
    <w:qFormat/>
    <w:uiPriority w:val="0"/>
  </w:style>
  <w:style w:type="character" w:customStyle="1" w:styleId="82">
    <w:name w:val="release-day"/>
    <w:autoRedefine/>
    <w:qFormat/>
    <w:uiPriority w:val="0"/>
    <w:rPr>
      <w:bdr w:val="single" w:color="BDEBB0" w:sz="4" w:space="0"/>
      <w:shd w:val="clear" w:color="auto" w:fill="F5FFF1"/>
    </w:rPr>
  </w:style>
  <w:style w:type="character" w:customStyle="1" w:styleId="83">
    <w:name w:val="正文缩进 Char"/>
    <w:link w:val="13"/>
    <w:autoRedefine/>
    <w:qFormat/>
    <w:uiPriority w:val="0"/>
  </w:style>
  <w:style w:type="character" w:customStyle="1" w:styleId="84">
    <w:name w:val="批注框文本 Char"/>
    <w:autoRedefine/>
    <w:qFormat/>
    <w:uiPriority w:val="0"/>
    <w:rPr>
      <w:sz w:val="18"/>
      <w:szCs w:val="18"/>
    </w:rPr>
  </w:style>
  <w:style w:type="character" w:customStyle="1" w:styleId="85">
    <w:name w:val="纯文本 Char1"/>
    <w:autoRedefine/>
    <w:qFormat/>
    <w:uiPriority w:val="0"/>
    <w:rPr>
      <w:rFonts w:ascii="宋体" w:hAnsi="Courier New" w:cs="Courier New"/>
      <w:kern w:val="2"/>
      <w:sz w:val="21"/>
      <w:szCs w:val="21"/>
    </w:rPr>
  </w:style>
  <w:style w:type="character" w:customStyle="1" w:styleId="86">
    <w:name w:val="Char Char10"/>
    <w:autoRedefine/>
    <w:qFormat/>
    <w:uiPriority w:val="0"/>
    <w:rPr>
      <w:rFonts w:ascii="宋体" w:hAnsi="Courier New" w:eastAsia="宋体"/>
      <w:kern w:val="2"/>
      <w:sz w:val="21"/>
      <w:szCs w:val="24"/>
      <w:lang w:val="en-US" w:eastAsia="zh-CN" w:bidi="ar-SA"/>
    </w:rPr>
  </w:style>
  <w:style w:type="character" w:customStyle="1" w:styleId="87">
    <w:name w:val="正文首行缩进 2 Char"/>
    <w:autoRedefine/>
    <w:qFormat/>
    <w:uiPriority w:val="0"/>
    <w:rPr>
      <w:rFonts w:ascii="Times New Roman" w:hAnsi="Times New Roman" w:eastAsia="宋体" w:cs="Times New Roman"/>
      <w:kern w:val="0"/>
      <w:sz w:val="20"/>
      <w:szCs w:val="24"/>
    </w:rPr>
  </w:style>
  <w:style w:type="character" w:customStyle="1" w:styleId="88">
    <w:name w:val="标题 Char1"/>
    <w:autoRedefine/>
    <w:qFormat/>
    <w:uiPriority w:val="10"/>
    <w:rPr>
      <w:rFonts w:ascii="Cambria" w:hAnsi="Cambria" w:cs="Times New Roman"/>
      <w:b/>
      <w:bCs/>
      <w:kern w:val="2"/>
      <w:sz w:val="32"/>
      <w:szCs w:val="32"/>
    </w:rPr>
  </w:style>
  <w:style w:type="character" w:customStyle="1" w:styleId="89">
    <w:name w:val="正文文本缩进 Char1"/>
    <w:autoRedefine/>
    <w:qFormat/>
    <w:uiPriority w:val="0"/>
    <w:rPr>
      <w:kern w:val="2"/>
      <w:sz w:val="21"/>
      <w:szCs w:val="22"/>
    </w:rPr>
  </w:style>
  <w:style w:type="character" w:customStyle="1" w:styleId="90">
    <w:name w:val="样 Char Char"/>
    <w:link w:val="91"/>
    <w:autoRedefine/>
    <w:qFormat/>
    <w:uiPriority w:val="0"/>
    <w:rPr>
      <w:rFonts w:ascii="仿宋_GB2312" w:hAnsi="宋体" w:eastAsia="仿宋_GB2312"/>
      <w:sz w:val="28"/>
      <w:szCs w:val="28"/>
    </w:rPr>
  </w:style>
  <w:style w:type="paragraph" w:customStyle="1" w:styleId="91">
    <w:name w:val="样 Char"/>
    <w:basedOn w:val="21"/>
    <w:link w:val="90"/>
    <w:autoRedefine/>
    <w:qFormat/>
    <w:uiPriority w:val="0"/>
    <w:pPr>
      <w:widowControl/>
      <w:spacing w:after="0" w:line="520" w:lineRule="exact"/>
      <w:ind w:left="0" w:leftChars="0" w:firstLine="560" w:firstLineChars="200"/>
      <w:jc w:val="left"/>
    </w:pPr>
    <w:rPr>
      <w:rFonts w:ascii="仿宋_GB2312" w:hAnsi="宋体" w:eastAsia="仿宋_GB2312" w:cstheme="minorBidi"/>
      <w:sz w:val="28"/>
      <w:szCs w:val="28"/>
    </w:rPr>
  </w:style>
  <w:style w:type="character" w:customStyle="1" w:styleId="92">
    <w:name w:val="正文文本缩进 3 Char"/>
    <w:autoRedefine/>
    <w:qFormat/>
    <w:uiPriority w:val="99"/>
    <w:rPr>
      <w:sz w:val="16"/>
      <w:szCs w:val="16"/>
    </w:rPr>
  </w:style>
  <w:style w:type="character" w:customStyle="1" w:styleId="93">
    <w:name w:val="bds_more2"/>
    <w:basedOn w:val="54"/>
    <w:autoRedefine/>
    <w:qFormat/>
    <w:uiPriority w:val="0"/>
  </w:style>
  <w:style w:type="character" w:customStyle="1" w:styleId="94">
    <w:name w:val="文档结构图 Char"/>
    <w:autoRedefine/>
    <w:semiHidden/>
    <w:qFormat/>
    <w:uiPriority w:val="99"/>
    <w:rPr>
      <w:szCs w:val="24"/>
      <w:shd w:val="clear" w:color="auto" w:fill="000080"/>
    </w:rPr>
  </w:style>
  <w:style w:type="character" w:customStyle="1" w:styleId="95">
    <w:name w:val="legend"/>
    <w:autoRedefine/>
    <w:qFormat/>
    <w:uiPriority w:val="0"/>
    <w:rPr>
      <w:rFonts w:ascii="Arial" w:hAnsi="Arial" w:cs="Arial"/>
      <w:b/>
      <w:color w:val="73B304"/>
      <w:sz w:val="16"/>
      <w:szCs w:val="16"/>
      <w:shd w:val="clear" w:color="auto" w:fill="FFFFFF"/>
    </w:rPr>
  </w:style>
  <w:style w:type="character" w:customStyle="1" w:styleId="96">
    <w:name w:val="正文文本 2 Char1"/>
    <w:autoRedefine/>
    <w:semiHidden/>
    <w:qFormat/>
    <w:uiPriority w:val="99"/>
    <w:rPr>
      <w:kern w:val="2"/>
      <w:sz w:val="21"/>
      <w:szCs w:val="22"/>
    </w:rPr>
  </w:style>
  <w:style w:type="character" w:customStyle="1" w:styleId="97">
    <w:name w:val="wf1"/>
    <w:autoRedefine/>
    <w:qFormat/>
    <w:uiPriority w:val="0"/>
    <w:rPr>
      <w:rFonts w:hint="eastAsia" w:ascii="宋体" w:hAnsi="宋体" w:eastAsia="宋体"/>
      <w:sz w:val="24"/>
      <w:szCs w:val="24"/>
    </w:rPr>
  </w:style>
  <w:style w:type="character" w:customStyle="1" w:styleId="98">
    <w:name w:val="txtcontent11"/>
    <w:autoRedefine/>
    <w:qFormat/>
    <w:uiPriority w:val="0"/>
    <w:rPr>
      <w:rFonts w:hint="default" w:ascii="ˎ̥" w:hAnsi="ˎ̥"/>
      <w:color w:val="000000"/>
      <w:sz w:val="21"/>
      <w:szCs w:val="21"/>
    </w:rPr>
  </w:style>
  <w:style w:type="character" w:customStyle="1" w:styleId="99">
    <w:name w:val="HTML 预设格式 Char"/>
    <w:autoRedefine/>
    <w:qFormat/>
    <w:uiPriority w:val="0"/>
    <w:rPr>
      <w:rFonts w:ascii="宋体" w:hAnsi="宋体" w:cs="宋体"/>
      <w:sz w:val="24"/>
      <w:szCs w:val="24"/>
    </w:rPr>
  </w:style>
  <w:style w:type="character" w:customStyle="1" w:styleId="100">
    <w:name w:val="批注主题 Char"/>
    <w:autoRedefine/>
    <w:qFormat/>
    <w:uiPriority w:val="0"/>
    <w:rPr>
      <w:b/>
      <w:bCs/>
    </w:rPr>
  </w:style>
  <w:style w:type="character" w:customStyle="1" w:styleId="101">
    <w:name w:val="样式 正文缩进 + 首行缩进:  2 字符 Char"/>
    <w:link w:val="102"/>
    <w:autoRedefine/>
    <w:qFormat/>
    <w:uiPriority w:val="0"/>
    <w:rPr>
      <w:rFonts w:eastAsia="宋体" w:cs="宋体"/>
      <w:sz w:val="24"/>
    </w:rPr>
  </w:style>
  <w:style w:type="paragraph" w:customStyle="1" w:styleId="102">
    <w:name w:val="样式 正文缩进 + 首行缩进:  2 字符"/>
    <w:basedOn w:val="13"/>
    <w:link w:val="101"/>
    <w:autoRedefine/>
    <w:qFormat/>
    <w:uiPriority w:val="0"/>
    <w:pPr>
      <w:spacing w:line="360" w:lineRule="auto"/>
      <w:ind w:firstLine="200"/>
    </w:pPr>
    <w:rPr>
      <w:rFonts w:eastAsia="宋体" w:cs="宋体"/>
      <w:sz w:val="24"/>
    </w:rPr>
  </w:style>
  <w:style w:type="character" w:customStyle="1" w:styleId="103">
    <w:name w:val="p141"/>
    <w:autoRedefine/>
    <w:qFormat/>
    <w:uiPriority w:val="0"/>
    <w:rPr>
      <w:sz w:val="21"/>
      <w:szCs w:val="21"/>
    </w:rPr>
  </w:style>
  <w:style w:type="character" w:customStyle="1" w:styleId="104">
    <w:name w:val="bds_nopic"/>
    <w:basedOn w:val="54"/>
    <w:autoRedefine/>
    <w:qFormat/>
    <w:uiPriority w:val="0"/>
  </w:style>
  <w:style w:type="character" w:customStyle="1" w:styleId="105">
    <w:name w:val="正文文本缩进 Char"/>
    <w:autoRedefine/>
    <w:qFormat/>
    <w:uiPriority w:val="0"/>
    <w:rPr>
      <w:rFonts w:ascii="Times New Roman" w:hAnsi="Times New Roman" w:eastAsia="宋体" w:cs="Times New Roman"/>
      <w:kern w:val="0"/>
      <w:sz w:val="20"/>
      <w:szCs w:val="20"/>
    </w:rPr>
  </w:style>
  <w:style w:type="character" w:customStyle="1" w:styleId="106">
    <w:name w:val="标题 Char"/>
    <w:autoRedefine/>
    <w:qFormat/>
    <w:uiPriority w:val="0"/>
    <w:rPr>
      <w:rFonts w:ascii="Cambria" w:hAnsi="Cambria"/>
      <w:b/>
      <w:bCs/>
      <w:sz w:val="32"/>
      <w:szCs w:val="32"/>
    </w:rPr>
  </w:style>
  <w:style w:type="character" w:customStyle="1" w:styleId="107">
    <w:name w:val="ll1"/>
    <w:autoRedefine/>
    <w:qFormat/>
    <w:uiPriority w:val="0"/>
    <w:rPr>
      <w:spacing w:val="31680"/>
    </w:rPr>
  </w:style>
  <w:style w:type="character" w:customStyle="1" w:styleId="108">
    <w:name w:val="apple-style-span"/>
    <w:basedOn w:val="54"/>
    <w:autoRedefine/>
    <w:qFormat/>
    <w:uiPriority w:val="0"/>
  </w:style>
  <w:style w:type="character" w:customStyle="1" w:styleId="109">
    <w:name w:val="文档结构图 Char1"/>
    <w:autoRedefine/>
    <w:semiHidden/>
    <w:qFormat/>
    <w:uiPriority w:val="99"/>
    <w:rPr>
      <w:rFonts w:ascii="宋体"/>
      <w:kern w:val="2"/>
      <w:sz w:val="18"/>
      <w:szCs w:val="18"/>
    </w:rPr>
  </w:style>
  <w:style w:type="character" w:customStyle="1" w:styleId="110">
    <w:name w:val="bds_nopic1"/>
    <w:basedOn w:val="54"/>
    <w:autoRedefine/>
    <w:qFormat/>
    <w:uiPriority w:val="0"/>
  </w:style>
  <w:style w:type="character" w:customStyle="1" w:styleId="111">
    <w:name w:val="正文文本 3 Char1"/>
    <w:autoRedefine/>
    <w:semiHidden/>
    <w:qFormat/>
    <w:uiPriority w:val="99"/>
    <w:rPr>
      <w:kern w:val="2"/>
      <w:sz w:val="16"/>
      <w:szCs w:val="16"/>
    </w:rPr>
  </w:style>
  <w:style w:type="character" w:customStyle="1" w:styleId="112">
    <w:name w:val="num"/>
    <w:autoRedefine/>
    <w:qFormat/>
    <w:uiPriority w:val="0"/>
    <w:rPr>
      <w:b/>
      <w:color w:val="FF7800"/>
    </w:rPr>
  </w:style>
  <w:style w:type="character" w:customStyle="1" w:styleId="113">
    <w:name w:val="纯文本 Char"/>
    <w:autoRedefine/>
    <w:qFormat/>
    <w:uiPriority w:val="0"/>
    <w:rPr>
      <w:rFonts w:ascii="宋体" w:hAnsi="Courier New"/>
      <w:sz w:val="11"/>
    </w:rPr>
  </w:style>
  <w:style w:type="character" w:customStyle="1" w:styleId="114">
    <w:name w:val="正文缩进2格 Char Char"/>
    <w:link w:val="115"/>
    <w:autoRedefine/>
    <w:qFormat/>
    <w:uiPriority w:val="0"/>
    <w:rPr>
      <w:rFonts w:ascii="仿宋_GB2312" w:hAnsi="宋体" w:eastAsia="仿宋_GB2312"/>
      <w:sz w:val="31"/>
      <w:szCs w:val="28"/>
    </w:rPr>
  </w:style>
  <w:style w:type="paragraph" w:customStyle="1" w:styleId="115">
    <w:name w:val="正文缩进2格"/>
    <w:basedOn w:val="1"/>
    <w:link w:val="114"/>
    <w:autoRedefine/>
    <w:qFormat/>
    <w:uiPriority w:val="0"/>
    <w:pPr>
      <w:spacing w:line="600" w:lineRule="exact"/>
      <w:ind w:firstLine="639" w:firstLineChars="206"/>
    </w:pPr>
    <w:rPr>
      <w:rFonts w:ascii="仿宋_GB2312" w:hAnsi="宋体" w:eastAsia="仿宋_GB2312" w:cstheme="minorBidi"/>
      <w:sz w:val="31"/>
      <w:szCs w:val="28"/>
    </w:rPr>
  </w:style>
  <w:style w:type="character" w:customStyle="1" w:styleId="116">
    <w:name w:val="正文文本 3 Char"/>
    <w:autoRedefine/>
    <w:qFormat/>
    <w:uiPriority w:val="0"/>
    <w:rPr>
      <w:sz w:val="16"/>
      <w:szCs w:val="16"/>
    </w:rPr>
  </w:style>
  <w:style w:type="character" w:customStyle="1" w:styleId="117">
    <w:name w:val="正文文本缩进 3 Char1"/>
    <w:autoRedefine/>
    <w:semiHidden/>
    <w:qFormat/>
    <w:uiPriority w:val="99"/>
    <w:rPr>
      <w:kern w:val="2"/>
      <w:sz w:val="16"/>
      <w:szCs w:val="16"/>
    </w:rPr>
  </w:style>
  <w:style w:type="character" w:customStyle="1" w:styleId="118">
    <w:name w:val="正文文本 Char1"/>
    <w:autoRedefine/>
    <w:semiHidden/>
    <w:qFormat/>
    <w:uiPriority w:val="99"/>
    <w:rPr>
      <w:kern w:val="2"/>
      <w:sz w:val="21"/>
      <w:szCs w:val="22"/>
    </w:rPr>
  </w:style>
  <w:style w:type="character" w:customStyle="1" w:styleId="119">
    <w:name w:val="15"/>
    <w:autoRedefine/>
    <w:qFormat/>
    <w:uiPriority w:val="0"/>
    <w:rPr>
      <w:rFonts w:hint="eastAsia" w:ascii="仿宋_GB2312" w:eastAsia="仿宋_GB2312"/>
      <w:b/>
      <w:bCs/>
      <w:sz w:val="32"/>
      <w:szCs w:val="32"/>
    </w:rPr>
  </w:style>
  <w:style w:type="character" w:customStyle="1" w:styleId="120">
    <w:name w:val="正文文本缩进 2 Char"/>
    <w:autoRedefine/>
    <w:qFormat/>
    <w:uiPriority w:val="0"/>
    <w:rPr>
      <w:rFonts w:ascii="Times New Roman" w:hAnsi="Times New Roman"/>
      <w:b/>
      <w:sz w:val="24"/>
      <w:u w:val="single"/>
    </w:rPr>
  </w:style>
  <w:style w:type="character" w:customStyle="1" w:styleId="121">
    <w:name w:val="正文文本 2 Char"/>
    <w:autoRedefine/>
    <w:qFormat/>
    <w:uiPriority w:val="99"/>
    <w:rPr>
      <w:szCs w:val="24"/>
    </w:rPr>
  </w:style>
  <w:style w:type="character" w:customStyle="1" w:styleId="122">
    <w:name w:val="141"/>
    <w:autoRedefine/>
    <w:qFormat/>
    <w:uiPriority w:val="0"/>
    <w:rPr>
      <w:sz w:val="21"/>
      <w:szCs w:val="21"/>
    </w:rPr>
  </w:style>
  <w:style w:type="character" w:customStyle="1" w:styleId="123">
    <w:name w:val="bds_more1"/>
    <w:basedOn w:val="54"/>
    <w:autoRedefine/>
    <w:qFormat/>
    <w:uiPriority w:val="0"/>
  </w:style>
  <w:style w:type="character" w:customStyle="1" w:styleId="124">
    <w:name w:val="正文首行缩进 2 Char1"/>
    <w:basedOn w:val="89"/>
    <w:autoRedefine/>
    <w:qFormat/>
    <w:uiPriority w:val="0"/>
    <w:rPr>
      <w:kern w:val="2"/>
      <w:sz w:val="21"/>
      <w:szCs w:val="22"/>
    </w:rPr>
  </w:style>
  <w:style w:type="character" w:customStyle="1" w:styleId="125">
    <w:name w:val="Char Char101"/>
    <w:autoRedefine/>
    <w:qFormat/>
    <w:uiPriority w:val="0"/>
    <w:rPr>
      <w:rFonts w:eastAsia="宋体"/>
      <w:kern w:val="2"/>
      <w:sz w:val="18"/>
      <w:szCs w:val="18"/>
      <w:lang w:val="en-US" w:eastAsia="zh-CN" w:bidi="ar-SA"/>
    </w:rPr>
  </w:style>
  <w:style w:type="character" w:customStyle="1" w:styleId="126">
    <w:name w:val="图 Char"/>
    <w:link w:val="127"/>
    <w:autoRedefine/>
    <w:qFormat/>
    <w:uiPriority w:val="0"/>
    <w:rPr>
      <w:szCs w:val="21"/>
    </w:rPr>
  </w:style>
  <w:style w:type="paragraph" w:customStyle="1" w:styleId="127">
    <w:name w:val="图"/>
    <w:basedOn w:val="1"/>
    <w:link w:val="126"/>
    <w:autoRedefine/>
    <w:qFormat/>
    <w:uiPriority w:val="0"/>
    <w:pPr>
      <w:jc w:val="center"/>
    </w:pPr>
    <w:rPr>
      <w:rFonts w:asciiTheme="minorHAnsi" w:hAnsiTheme="minorHAnsi" w:eastAsiaTheme="minorEastAsia" w:cstheme="minorBidi"/>
      <w:szCs w:val="21"/>
    </w:rPr>
  </w:style>
  <w:style w:type="character" w:customStyle="1" w:styleId="128">
    <w:name w:val="无间隔 Char"/>
    <w:link w:val="129"/>
    <w:autoRedefine/>
    <w:qFormat/>
    <w:uiPriority w:val="1"/>
    <w:rPr>
      <w:sz w:val="22"/>
    </w:rPr>
  </w:style>
  <w:style w:type="paragraph" w:styleId="129">
    <w:name w:val="No Spacing"/>
    <w:link w:val="128"/>
    <w:autoRedefine/>
    <w:qFormat/>
    <w:uiPriority w:val="1"/>
    <w:rPr>
      <w:rFonts w:asciiTheme="minorHAnsi" w:hAnsiTheme="minorHAnsi" w:eastAsiaTheme="minorEastAsia" w:cstheme="minorBidi"/>
      <w:kern w:val="2"/>
      <w:sz w:val="22"/>
      <w:szCs w:val="22"/>
      <w:lang w:val="en-US" w:eastAsia="zh-CN" w:bidi="ar-SA"/>
    </w:rPr>
  </w:style>
  <w:style w:type="character" w:customStyle="1" w:styleId="130">
    <w:name w:val="批注文字 Char"/>
    <w:autoRedefine/>
    <w:qFormat/>
    <w:uiPriority w:val="0"/>
    <w:rPr>
      <w:kern w:val="2"/>
      <w:sz w:val="21"/>
      <w:szCs w:val="22"/>
    </w:rPr>
  </w:style>
  <w:style w:type="character" w:customStyle="1" w:styleId="131">
    <w:name w:val="16"/>
    <w:autoRedefine/>
    <w:qFormat/>
    <w:uiPriority w:val="0"/>
    <w:rPr>
      <w:rFonts w:hint="eastAsia" w:ascii="仿宋_GB2312" w:eastAsia="仿宋_GB2312"/>
      <w:b/>
      <w:bCs/>
      <w:sz w:val="32"/>
      <w:szCs w:val="32"/>
    </w:rPr>
  </w:style>
  <w:style w:type="character" w:customStyle="1" w:styleId="132">
    <w:name w:val="bds_more"/>
    <w:autoRedefine/>
    <w:qFormat/>
    <w:uiPriority w:val="0"/>
    <w:rPr>
      <w:rFonts w:hint="eastAsia" w:ascii="宋体" w:hAnsi="宋体" w:eastAsia="宋体" w:cs="宋体"/>
    </w:rPr>
  </w:style>
  <w:style w:type="character" w:customStyle="1" w:styleId="133">
    <w:name w:val="日期 Char"/>
    <w:autoRedefine/>
    <w:qFormat/>
    <w:uiPriority w:val="0"/>
  </w:style>
  <w:style w:type="character" w:customStyle="1" w:styleId="134">
    <w:name w:val="apple-converted-space"/>
    <w:basedOn w:val="54"/>
    <w:autoRedefine/>
    <w:qFormat/>
    <w:uiPriority w:val="0"/>
  </w:style>
  <w:style w:type="character" w:customStyle="1" w:styleId="135">
    <w:name w:val="正文文本 Char"/>
    <w:autoRedefine/>
    <w:qFormat/>
    <w:uiPriority w:val="99"/>
    <w:rPr>
      <w:szCs w:val="24"/>
    </w:rPr>
  </w:style>
  <w:style w:type="character" w:customStyle="1" w:styleId="136">
    <w:name w:val="unnamed21"/>
    <w:autoRedefine/>
    <w:qFormat/>
    <w:uiPriority w:val="0"/>
    <w:rPr>
      <w:sz w:val="21"/>
    </w:rPr>
  </w:style>
  <w:style w:type="paragraph" w:customStyle="1" w:styleId="137">
    <w:name w:val="xl71"/>
    <w:basedOn w:val="1"/>
    <w:autoRedefine/>
    <w:qFormat/>
    <w:uiPriority w:val="0"/>
    <w:pPr>
      <w:widowControl/>
      <w:pBdr>
        <w:top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38">
    <w:name w:val="xl82"/>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39">
    <w:name w:val="xl89"/>
    <w:basedOn w:val="1"/>
    <w:autoRedefine/>
    <w:qFormat/>
    <w:uiPriority w:val="0"/>
    <w:pPr>
      <w:widowControl/>
      <w:spacing w:before="100" w:beforeAutospacing="1" w:after="100" w:afterAutospacing="1"/>
      <w:jc w:val="center"/>
      <w:textAlignment w:val="center"/>
    </w:pPr>
    <w:rPr>
      <w:rFonts w:ascii="黑体" w:hAnsi="宋体" w:eastAsia="黑体" w:cs="宋体"/>
      <w:b/>
      <w:bCs/>
      <w:kern w:val="0"/>
      <w:sz w:val="44"/>
      <w:szCs w:val="44"/>
    </w:rPr>
  </w:style>
  <w:style w:type="paragraph" w:customStyle="1" w:styleId="140">
    <w:name w:val="135"/>
    <w:basedOn w:val="1"/>
    <w:autoRedefine/>
    <w:qFormat/>
    <w:uiPriority w:val="0"/>
    <w:pPr>
      <w:widowControl/>
      <w:spacing w:before="100" w:beforeAutospacing="1" w:after="100" w:afterAutospacing="1" w:line="360" w:lineRule="auto"/>
      <w:jc w:val="left"/>
    </w:pPr>
    <w:rPr>
      <w:rFonts w:ascii="宋体" w:hAnsi="宋体"/>
      <w:color w:val="000000"/>
      <w:kern w:val="0"/>
      <w:sz w:val="24"/>
      <w:szCs w:val="24"/>
    </w:rPr>
  </w:style>
  <w:style w:type="character" w:customStyle="1" w:styleId="141">
    <w:name w:val="正文文本 3 Char2"/>
    <w:basedOn w:val="54"/>
    <w:link w:val="19"/>
    <w:autoRedefine/>
    <w:semiHidden/>
    <w:qFormat/>
    <w:uiPriority w:val="99"/>
    <w:rPr>
      <w:rFonts w:ascii="Times New Roman" w:hAnsi="Times New Roman" w:eastAsia="宋体" w:cs="Times New Roman"/>
      <w:sz w:val="16"/>
      <w:szCs w:val="16"/>
    </w:rPr>
  </w:style>
  <w:style w:type="paragraph" w:customStyle="1" w:styleId="14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43">
    <w:name w:val="正文内容"/>
    <w:basedOn w:val="1"/>
    <w:autoRedefine/>
    <w:qFormat/>
    <w:uiPriority w:val="0"/>
    <w:rPr>
      <w:rFonts w:ascii="Arial" w:hAnsi="Arial"/>
      <w:spacing w:val="-12"/>
      <w:szCs w:val="20"/>
    </w:rPr>
  </w:style>
  <w:style w:type="paragraph" w:customStyle="1" w:styleId="144">
    <w:name w:val="xl8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45">
    <w:name w:val="正文缩近"/>
    <w:basedOn w:val="1"/>
    <w:autoRedefine/>
    <w:qFormat/>
    <w:uiPriority w:val="0"/>
    <w:pPr>
      <w:spacing w:line="360" w:lineRule="auto"/>
      <w:ind w:firstLine="200" w:firstLineChars="200"/>
    </w:pPr>
    <w:rPr>
      <w:sz w:val="24"/>
      <w:szCs w:val="24"/>
    </w:rPr>
  </w:style>
  <w:style w:type="paragraph" w:customStyle="1" w:styleId="146">
    <w:name w:val="Char"/>
    <w:basedOn w:val="1"/>
    <w:autoRedefine/>
    <w:qFormat/>
    <w:uiPriority w:val="0"/>
    <w:pPr>
      <w:tabs>
        <w:tab w:val="left" w:pos="360"/>
      </w:tabs>
    </w:pPr>
    <w:rPr>
      <w:sz w:val="24"/>
      <w:szCs w:val="24"/>
    </w:rPr>
  </w:style>
  <w:style w:type="paragraph" w:customStyle="1" w:styleId="147">
    <w:name w:val="xl75"/>
    <w:basedOn w:val="1"/>
    <w:autoRedefine/>
    <w:qFormat/>
    <w:uiPriority w:val="0"/>
    <w:pPr>
      <w:widowControl/>
      <w:spacing w:before="100" w:beforeAutospacing="1" w:after="100" w:afterAutospacing="1"/>
      <w:jc w:val="center"/>
    </w:pPr>
    <w:rPr>
      <w:rFonts w:ascii="宋体" w:hAnsi="宋体" w:cs="宋体"/>
      <w:kern w:val="0"/>
      <w:sz w:val="18"/>
      <w:szCs w:val="18"/>
    </w:rPr>
  </w:style>
  <w:style w:type="paragraph" w:customStyle="1" w:styleId="148">
    <w:name w:val="xl43"/>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149">
    <w:name w:val="p19"/>
    <w:basedOn w:val="1"/>
    <w:autoRedefine/>
    <w:qFormat/>
    <w:uiPriority w:val="0"/>
    <w:pPr>
      <w:widowControl/>
      <w:jc w:val="left"/>
    </w:pPr>
    <w:rPr>
      <w:rFonts w:ascii="宋体" w:hAnsi="宋体" w:cs="宋体"/>
      <w:kern w:val="0"/>
      <w:sz w:val="24"/>
      <w:szCs w:val="24"/>
    </w:rPr>
  </w:style>
  <w:style w:type="paragraph" w:customStyle="1" w:styleId="150">
    <w:name w:val="xl78"/>
    <w:basedOn w:val="1"/>
    <w:autoRedefine/>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character" w:customStyle="1" w:styleId="151">
    <w:name w:val="标题 Char2"/>
    <w:basedOn w:val="54"/>
    <w:link w:val="49"/>
    <w:autoRedefine/>
    <w:qFormat/>
    <w:uiPriority w:val="10"/>
    <w:rPr>
      <w:rFonts w:eastAsia="宋体" w:asciiTheme="majorHAnsi" w:hAnsiTheme="majorHAnsi" w:cstheme="majorBidi"/>
      <w:b/>
      <w:bCs/>
      <w:sz w:val="32"/>
      <w:szCs w:val="32"/>
    </w:rPr>
  </w:style>
  <w:style w:type="paragraph" w:customStyle="1" w:styleId="152">
    <w:name w:val="xl4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153">
    <w:name w:val="Char Char Char1 Char"/>
    <w:basedOn w:val="16"/>
    <w:autoRedefine/>
    <w:qFormat/>
    <w:uiPriority w:val="0"/>
    <w:rPr>
      <w:b/>
      <w:sz w:val="24"/>
    </w:rPr>
  </w:style>
  <w:style w:type="paragraph" w:customStyle="1" w:styleId="15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55">
    <w:name w:val="xl90"/>
    <w:basedOn w:val="1"/>
    <w:autoRedefine/>
    <w:qFormat/>
    <w:uiPriority w:val="0"/>
    <w:pPr>
      <w:widowControl/>
      <w:spacing w:before="100" w:beforeAutospacing="1" w:after="100" w:afterAutospacing="1"/>
      <w:jc w:val="center"/>
      <w:textAlignment w:val="center"/>
    </w:pPr>
    <w:rPr>
      <w:rFonts w:ascii="宋体" w:hAnsi="宋体" w:cs="宋体"/>
      <w:b/>
      <w:bCs/>
      <w:kern w:val="0"/>
      <w:sz w:val="24"/>
      <w:szCs w:val="24"/>
    </w:rPr>
  </w:style>
  <w:style w:type="paragraph" w:customStyle="1" w:styleId="156">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7">
    <w:name w:val="_Style 89"/>
    <w:basedOn w:val="1"/>
    <w:autoRedefine/>
    <w:qFormat/>
    <w:uiPriority w:val="0"/>
    <w:pPr>
      <w:tabs>
        <w:tab w:val="left" w:pos="360"/>
      </w:tabs>
    </w:pPr>
    <w:rPr>
      <w:sz w:val="24"/>
      <w:szCs w:val="24"/>
    </w:rPr>
  </w:style>
  <w:style w:type="paragraph" w:customStyle="1" w:styleId="15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159">
    <w:name w:val="文章标题"/>
    <w:basedOn w:val="3"/>
    <w:next w:val="2"/>
    <w:autoRedefine/>
    <w:qFormat/>
    <w:uiPriority w:val="0"/>
    <w:pPr>
      <w:tabs>
        <w:tab w:val="left" w:pos="840"/>
        <w:tab w:val="clear" w:pos="540"/>
      </w:tabs>
      <w:snapToGrid/>
      <w:spacing w:before="120" w:after="120" w:line="240" w:lineRule="auto"/>
      <w:jc w:val="center"/>
      <w:textAlignment w:val="baseline"/>
      <w:outlineLvl w:val="9"/>
    </w:pPr>
    <w:rPr>
      <w:rFonts w:ascii="宋体" w:hAnsi="Times New Roman"/>
      <w:b w:val="0"/>
      <w:spacing w:val="20"/>
      <w:kern w:val="0"/>
      <w:sz w:val="48"/>
    </w:rPr>
  </w:style>
  <w:style w:type="paragraph" w:customStyle="1" w:styleId="160">
    <w:name w:val="f12"/>
    <w:basedOn w:val="1"/>
    <w:autoRedefine/>
    <w:qFormat/>
    <w:uiPriority w:val="0"/>
    <w:pPr>
      <w:widowControl/>
      <w:spacing w:before="100" w:beforeAutospacing="1" w:after="100" w:afterAutospacing="1"/>
      <w:jc w:val="left"/>
    </w:pPr>
    <w:rPr>
      <w:rFonts w:ascii="_GB2312" w:hAnsi="_GB2312"/>
      <w:color w:val="000000"/>
      <w:kern w:val="0"/>
      <w:szCs w:val="21"/>
    </w:rPr>
  </w:style>
  <w:style w:type="character" w:customStyle="1" w:styleId="161">
    <w:name w:val="正文文本缩进 2 Char1"/>
    <w:basedOn w:val="54"/>
    <w:link w:val="31"/>
    <w:autoRedefine/>
    <w:semiHidden/>
    <w:qFormat/>
    <w:uiPriority w:val="99"/>
    <w:rPr>
      <w:rFonts w:ascii="Times New Roman" w:hAnsi="Times New Roman" w:eastAsia="宋体" w:cs="Times New Roman"/>
    </w:rPr>
  </w:style>
  <w:style w:type="paragraph" w:customStyle="1" w:styleId="162">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character" w:customStyle="1" w:styleId="163">
    <w:name w:val="正文文本 Char2"/>
    <w:basedOn w:val="54"/>
    <w:link w:val="20"/>
    <w:autoRedefine/>
    <w:semiHidden/>
    <w:qFormat/>
    <w:uiPriority w:val="99"/>
    <w:rPr>
      <w:rFonts w:ascii="Times New Roman" w:hAnsi="Times New Roman" w:eastAsia="宋体" w:cs="Times New Roman"/>
    </w:rPr>
  </w:style>
  <w:style w:type="paragraph" w:customStyle="1" w:styleId="164">
    <w:name w:val="f11"/>
    <w:basedOn w:val="1"/>
    <w:autoRedefine/>
    <w:qFormat/>
    <w:uiPriority w:val="0"/>
    <w:pPr>
      <w:widowControl/>
      <w:spacing w:before="100" w:beforeAutospacing="1" w:after="100" w:afterAutospacing="1" w:line="320" w:lineRule="atLeast"/>
      <w:jc w:val="left"/>
    </w:pPr>
    <w:rPr>
      <w:rFonts w:ascii="_GB2312" w:hAnsi="_GB2312"/>
      <w:color w:val="000000"/>
      <w:kern w:val="0"/>
      <w:sz w:val="28"/>
      <w:szCs w:val="28"/>
    </w:rPr>
  </w:style>
  <w:style w:type="paragraph" w:customStyle="1" w:styleId="165">
    <w:name w:val="Char Char Char"/>
    <w:basedOn w:val="1"/>
    <w:autoRedefine/>
    <w:qFormat/>
    <w:uiPriority w:val="0"/>
    <w:rPr>
      <w:rFonts w:ascii="Tahoma" w:hAnsi="Tahoma"/>
      <w:sz w:val="24"/>
      <w:szCs w:val="20"/>
    </w:rPr>
  </w:style>
  <w:style w:type="character" w:customStyle="1" w:styleId="166">
    <w:name w:val="批注文字 Char1"/>
    <w:basedOn w:val="54"/>
    <w:link w:val="17"/>
    <w:autoRedefine/>
    <w:semiHidden/>
    <w:qFormat/>
    <w:uiPriority w:val="99"/>
    <w:rPr>
      <w:rFonts w:ascii="Times New Roman" w:hAnsi="Times New Roman" w:eastAsia="宋体" w:cs="Times New Roman"/>
    </w:rPr>
  </w:style>
  <w:style w:type="character" w:customStyle="1" w:styleId="167">
    <w:name w:val="批注主题 Char1"/>
    <w:basedOn w:val="166"/>
    <w:link w:val="50"/>
    <w:autoRedefine/>
    <w:semiHidden/>
    <w:qFormat/>
    <w:uiPriority w:val="99"/>
    <w:rPr>
      <w:rFonts w:ascii="Times New Roman" w:hAnsi="Times New Roman" w:eastAsia="宋体" w:cs="Times New Roman"/>
      <w:b/>
      <w:bCs/>
    </w:rPr>
  </w:style>
  <w:style w:type="paragraph" w:styleId="168">
    <w:name w:val="List Paragraph"/>
    <w:basedOn w:val="1"/>
    <w:autoRedefine/>
    <w:qFormat/>
    <w:uiPriority w:val="0"/>
    <w:pPr>
      <w:spacing w:line="360" w:lineRule="auto"/>
      <w:ind w:firstLine="420" w:firstLineChars="200"/>
    </w:pPr>
    <w:rPr>
      <w:rFonts w:ascii="Calibri" w:hAnsi="Calibri" w:eastAsia="微软雅黑"/>
      <w:sz w:val="24"/>
    </w:rPr>
  </w:style>
  <w:style w:type="paragraph" w:customStyle="1" w:styleId="169">
    <w:name w:val="xl66"/>
    <w:basedOn w:val="1"/>
    <w:autoRedefine/>
    <w:qFormat/>
    <w:uiPriority w:val="0"/>
    <w:pPr>
      <w:widowControl/>
      <w:pBdr>
        <w:right w:val="single" w:color="auto" w:sz="4" w:space="0"/>
      </w:pBdr>
      <w:spacing w:before="100" w:beforeAutospacing="1" w:after="100" w:afterAutospacing="1"/>
      <w:jc w:val="left"/>
    </w:pPr>
    <w:rPr>
      <w:rFonts w:ascii="宋体" w:hAnsi="宋体" w:cs="宋体"/>
      <w:kern w:val="0"/>
      <w:sz w:val="18"/>
      <w:szCs w:val="18"/>
    </w:rPr>
  </w:style>
  <w:style w:type="paragraph" w:customStyle="1" w:styleId="170">
    <w:name w:val="xl3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71">
    <w:name w:val="Default Text"/>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172">
    <w:name w:val="p0"/>
    <w:basedOn w:val="1"/>
    <w:autoRedefine/>
    <w:qFormat/>
    <w:uiPriority w:val="0"/>
    <w:pPr>
      <w:widowControl/>
    </w:pPr>
    <w:rPr>
      <w:kern w:val="0"/>
      <w:szCs w:val="21"/>
    </w:rPr>
  </w:style>
  <w:style w:type="character" w:customStyle="1" w:styleId="173">
    <w:name w:val="正文文本缩进 Char2"/>
    <w:basedOn w:val="54"/>
    <w:link w:val="21"/>
    <w:autoRedefine/>
    <w:semiHidden/>
    <w:qFormat/>
    <w:uiPriority w:val="99"/>
    <w:rPr>
      <w:rFonts w:ascii="Times New Roman" w:hAnsi="Times New Roman" w:eastAsia="宋体" w:cs="Times New Roman"/>
    </w:rPr>
  </w:style>
  <w:style w:type="character" w:customStyle="1" w:styleId="174">
    <w:name w:val="正文首行缩进 2 Char2"/>
    <w:basedOn w:val="173"/>
    <w:link w:val="51"/>
    <w:autoRedefine/>
    <w:semiHidden/>
    <w:qFormat/>
    <w:uiPriority w:val="99"/>
    <w:rPr>
      <w:rFonts w:ascii="Times New Roman" w:hAnsi="Times New Roman" w:eastAsia="宋体" w:cs="Times New Roman"/>
    </w:rPr>
  </w:style>
  <w:style w:type="character" w:customStyle="1" w:styleId="175">
    <w:name w:val="HTML 预设格式 Char1"/>
    <w:basedOn w:val="54"/>
    <w:link w:val="47"/>
    <w:autoRedefine/>
    <w:semiHidden/>
    <w:qFormat/>
    <w:uiPriority w:val="99"/>
    <w:rPr>
      <w:rFonts w:ascii="Courier New" w:hAnsi="Courier New" w:eastAsia="宋体" w:cs="Courier New"/>
      <w:sz w:val="20"/>
      <w:szCs w:val="20"/>
    </w:rPr>
  </w:style>
  <w:style w:type="character" w:customStyle="1" w:styleId="176">
    <w:name w:val="正文文本 2 Char2"/>
    <w:basedOn w:val="54"/>
    <w:link w:val="46"/>
    <w:autoRedefine/>
    <w:semiHidden/>
    <w:qFormat/>
    <w:uiPriority w:val="99"/>
    <w:rPr>
      <w:rFonts w:ascii="Times New Roman" w:hAnsi="Times New Roman" w:eastAsia="宋体" w:cs="Times New Roman"/>
    </w:rPr>
  </w:style>
  <w:style w:type="paragraph" w:customStyle="1" w:styleId="177">
    <w:name w:val="Char Char Char Char Char Char Char Char Char Char1"/>
    <w:basedOn w:val="1"/>
    <w:autoRedefine/>
    <w:qFormat/>
    <w:uiPriority w:val="0"/>
    <w:rPr>
      <w:rFonts w:ascii="Tahoma" w:hAnsi="Tahoma"/>
      <w:sz w:val="24"/>
      <w:szCs w:val="20"/>
    </w:rPr>
  </w:style>
  <w:style w:type="paragraph" w:customStyle="1" w:styleId="178">
    <w:name w:val="样式 标题 3 + (中文) 黑体 小四 非加粗 段前: 7.8 磅 段后: 0 磅 行距: 固定值 20 磅"/>
    <w:basedOn w:val="4"/>
    <w:autoRedefine/>
    <w:qFormat/>
    <w:uiPriority w:val="0"/>
    <w:pPr>
      <w:keepNext/>
      <w:keepLines/>
      <w:tabs>
        <w:tab w:val="clear" w:pos="540"/>
      </w:tabs>
      <w:adjustRightInd/>
      <w:snapToGrid/>
      <w:spacing w:line="400" w:lineRule="exact"/>
      <w:jc w:val="both"/>
    </w:pPr>
    <w:rPr>
      <w:rFonts w:eastAsia="黑体" w:cs="宋体"/>
      <w:b w:val="0"/>
    </w:rPr>
  </w:style>
  <w:style w:type="paragraph" w:customStyle="1" w:styleId="179">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180">
    <w:name w:val="xl79"/>
    <w:basedOn w:val="1"/>
    <w:autoRedefine/>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18"/>
      <w:szCs w:val="18"/>
    </w:rPr>
  </w:style>
  <w:style w:type="character" w:customStyle="1" w:styleId="181">
    <w:name w:val="正文文本缩进 3 Char2"/>
    <w:basedOn w:val="54"/>
    <w:link w:val="41"/>
    <w:autoRedefine/>
    <w:semiHidden/>
    <w:qFormat/>
    <w:uiPriority w:val="99"/>
    <w:rPr>
      <w:rFonts w:ascii="Times New Roman" w:hAnsi="Times New Roman" w:eastAsia="宋体" w:cs="Times New Roman"/>
      <w:sz w:val="16"/>
      <w:szCs w:val="16"/>
    </w:rPr>
  </w:style>
  <w:style w:type="paragraph" w:customStyle="1" w:styleId="182">
    <w:name w:val="Char Char Char Char Char Char1 Char Char Char Char"/>
    <w:basedOn w:val="1"/>
    <w:autoRedefine/>
    <w:qFormat/>
    <w:uiPriority w:val="0"/>
    <w:pPr>
      <w:widowControl/>
      <w:tabs>
        <w:tab w:val="left" w:pos="360"/>
      </w:tabs>
      <w:spacing w:after="160" w:line="240" w:lineRule="exact"/>
      <w:jc w:val="left"/>
    </w:pPr>
    <w:rPr>
      <w:sz w:val="24"/>
      <w:szCs w:val="24"/>
    </w:rPr>
  </w:style>
  <w:style w:type="character" w:customStyle="1" w:styleId="183">
    <w:name w:val="日期 Char1"/>
    <w:basedOn w:val="54"/>
    <w:link w:val="30"/>
    <w:autoRedefine/>
    <w:semiHidden/>
    <w:qFormat/>
    <w:uiPriority w:val="99"/>
    <w:rPr>
      <w:rFonts w:ascii="Times New Roman" w:hAnsi="Times New Roman" w:eastAsia="宋体" w:cs="Times New Roman"/>
    </w:rPr>
  </w:style>
  <w:style w:type="paragraph" w:customStyle="1" w:styleId="184">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character" w:customStyle="1" w:styleId="185">
    <w:name w:val="文档结构图 Char2"/>
    <w:basedOn w:val="54"/>
    <w:link w:val="16"/>
    <w:autoRedefine/>
    <w:semiHidden/>
    <w:qFormat/>
    <w:uiPriority w:val="99"/>
    <w:rPr>
      <w:rFonts w:ascii="宋体" w:hAnsi="Times New Roman" w:eastAsia="宋体" w:cs="Times New Roman"/>
      <w:sz w:val="18"/>
      <w:szCs w:val="18"/>
    </w:rPr>
  </w:style>
  <w:style w:type="character" w:customStyle="1" w:styleId="186">
    <w:name w:val="批注框文本 Char1"/>
    <w:basedOn w:val="54"/>
    <w:link w:val="32"/>
    <w:autoRedefine/>
    <w:semiHidden/>
    <w:qFormat/>
    <w:uiPriority w:val="99"/>
    <w:rPr>
      <w:rFonts w:ascii="Times New Roman" w:hAnsi="Times New Roman" w:eastAsia="宋体" w:cs="Times New Roman"/>
      <w:sz w:val="18"/>
      <w:szCs w:val="18"/>
    </w:rPr>
  </w:style>
  <w:style w:type="paragraph" w:customStyle="1" w:styleId="187">
    <w:name w:val="xl46"/>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188">
    <w:name w:val="font7"/>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189">
    <w:name w:val="xl6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character" w:customStyle="1" w:styleId="190">
    <w:name w:val="纯文本 Char2"/>
    <w:basedOn w:val="54"/>
    <w:link w:val="27"/>
    <w:autoRedefine/>
    <w:semiHidden/>
    <w:qFormat/>
    <w:uiPriority w:val="99"/>
    <w:rPr>
      <w:rFonts w:ascii="宋体" w:hAnsi="Courier New" w:eastAsia="宋体" w:cs="Courier New"/>
      <w:szCs w:val="21"/>
    </w:rPr>
  </w:style>
  <w:style w:type="paragraph" w:customStyle="1" w:styleId="1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92">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93">
    <w:name w:val="xl4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94">
    <w:name w:val="xl24"/>
    <w:basedOn w:val="1"/>
    <w:autoRedefine/>
    <w:qFormat/>
    <w:uiPriority w:val="0"/>
    <w:pPr>
      <w:widowControl/>
      <w:pBdr>
        <w:bottom w:val="single" w:color="auto" w:sz="4" w:space="0"/>
      </w:pBdr>
      <w:spacing w:before="100" w:beforeAutospacing="1" w:after="100" w:afterAutospacing="1"/>
      <w:jc w:val="left"/>
    </w:pPr>
    <w:rPr>
      <w:rFonts w:ascii="宋体" w:hAnsi="宋体" w:cs="宋体"/>
      <w:kern w:val="0"/>
      <w:sz w:val="18"/>
      <w:szCs w:val="18"/>
    </w:rPr>
  </w:style>
  <w:style w:type="paragraph" w:customStyle="1" w:styleId="195">
    <w:name w:val="f10"/>
    <w:basedOn w:val="1"/>
    <w:autoRedefine/>
    <w:qFormat/>
    <w:uiPriority w:val="0"/>
    <w:pPr>
      <w:widowControl/>
      <w:spacing w:before="100" w:beforeAutospacing="1" w:after="100" w:afterAutospacing="1" w:line="260" w:lineRule="atLeast"/>
      <w:jc w:val="left"/>
    </w:pPr>
    <w:rPr>
      <w:rFonts w:ascii="_GB2312" w:hAnsi="_GB2312"/>
      <w:color w:val="000000"/>
      <w:kern w:val="0"/>
      <w:sz w:val="18"/>
      <w:szCs w:val="18"/>
    </w:rPr>
  </w:style>
  <w:style w:type="paragraph" w:customStyle="1" w:styleId="196">
    <w:name w:val="xl6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97">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98">
    <w:name w:val="系统正文"/>
    <w:basedOn w:val="1"/>
    <w:autoRedefine/>
    <w:qFormat/>
    <w:uiPriority w:val="0"/>
    <w:pPr>
      <w:spacing w:line="420" w:lineRule="exact"/>
      <w:ind w:firstLine="420" w:firstLineChars="200"/>
    </w:pPr>
    <w:rPr>
      <w:rFonts w:ascii="宋体" w:hAnsi="宋体"/>
      <w:szCs w:val="24"/>
    </w:rPr>
  </w:style>
  <w:style w:type="paragraph" w:customStyle="1" w:styleId="199">
    <w:name w:val="Char Char Char Char Char1 Char"/>
    <w:basedOn w:val="1"/>
    <w:autoRedefine/>
    <w:qFormat/>
    <w:uiPriority w:val="0"/>
    <w:rPr>
      <w:rFonts w:ascii="Tahoma" w:hAnsi="Tahoma"/>
      <w:sz w:val="24"/>
      <w:szCs w:val="20"/>
    </w:rPr>
  </w:style>
  <w:style w:type="paragraph" w:customStyle="1" w:styleId="200">
    <w:name w:val="p22"/>
    <w:basedOn w:val="1"/>
    <w:autoRedefine/>
    <w:qFormat/>
    <w:uiPriority w:val="0"/>
    <w:pPr>
      <w:widowControl/>
    </w:pPr>
    <w:rPr>
      <w:kern w:val="0"/>
      <w:szCs w:val="21"/>
    </w:rPr>
  </w:style>
  <w:style w:type="paragraph" w:customStyle="1" w:styleId="20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02">
    <w:name w:val="Char Char Char Char"/>
    <w:basedOn w:val="1"/>
    <w:autoRedefine/>
    <w:qFormat/>
    <w:uiPriority w:val="0"/>
    <w:pPr>
      <w:widowControl/>
      <w:spacing w:after="160" w:line="240" w:lineRule="exact"/>
      <w:jc w:val="left"/>
    </w:pPr>
    <w:rPr>
      <w:rFonts w:ascii="Verdana" w:hAnsi="Verdana"/>
      <w:kern w:val="0"/>
      <w:szCs w:val="20"/>
    </w:rPr>
  </w:style>
  <w:style w:type="paragraph" w:customStyle="1" w:styleId="203">
    <w:name w:val="p21"/>
    <w:basedOn w:val="1"/>
    <w:autoRedefine/>
    <w:qFormat/>
    <w:uiPriority w:val="0"/>
    <w:pPr>
      <w:widowControl/>
    </w:pPr>
    <w:rPr>
      <w:kern w:val="0"/>
      <w:szCs w:val="21"/>
    </w:rPr>
  </w:style>
  <w:style w:type="paragraph" w:customStyle="1" w:styleId="204">
    <w:name w:val="需求书2"/>
    <w:basedOn w:val="1"/>
    <w:autoRedefine/>
    <w:qFormat/>
    <w:uiPriority w:val="0"/>
    <w:rPr>
      <w:rFonts w:ascii="宋体" w:hAnsi="宋体"/>
      <w:b/>
      <w:spacing w:val="10"/>
      <w:sz w:val="24"/>
      <w:szCs w:val="24"/>
    </w:rPr>
  </w:style>
  <w:style w:type="paragraph" w:customStyle="1" w:styleId="205">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06">
    <w:name w:val="xl68"/>
    <w:basedOn w:val="1"/>
    <w:autoRedefine/>
    <w:qFormat/>
    <w:uiPriority w:val="0"/>
    <w:pPr>
      <w:widowControl/>
      <w:pBdr>
        <w:bottom w:val="single" w:color="auto" w:sz="4" w:space="0"/>
      </w:pBdr>
      <w:spacing w:before="100" w:beforeAutospacing="1" w:after="100" w:afterAutospacing="1"/>
      <w:jc w:val="left"/>
    </w:pPr>
    <w:rPr>
      <w:rFonts w:ascii="宋体" w:hAnsi="宋体" w:cs="宋体"/>
      <w:kern w:val="0"/>
      <w:sz w:val="18"/>
      <w:szCs w:val="18"/>
    </w:rPr>
  </w:style>
  <w:style w:type="paragraph" w:customStyle="1" w:styleId="207">
    <w:name w:val="xl8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08">
    <w:name w:val="xl8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09">
    <w:name w:val="150"/>
    <w:basedOn w:val="1"/>
    <w:autoRedefine/>
    <w:qFormat/>
    <w:uiPriority w:val="0"/>
    <w:pPr>
      <w:widowControl/>
      <w:spacing w:before="100" w:beforeAutospacing="1" w:after="100" w:afterAutospacing="1" w:line="360" w:lineRule="auto"/>
      <w:jc w:val="left"/>
    </w:pPr>
    <w:rPr>
      <w:rFonts w:ascii="宋体" w:hAnsi="宋体"/>
      <w:color w:val="000000"/>
      <w:kern w:val="0"/>
      <w:sz w:val="24"/>
      <w:szCs w:val="24"/>
    </w:rPr>
  </w:style>
  <w:style w:type="paragraph" w:customStyle="1" w:styleId="210">
    <w:name w:val="xl41"/>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11">
    <w:name w:val="_Style 48"/>
    <w:autoRedefine/>
    <w:qFormat/>
    <w:uiPriority w:val="0"/>
    <w:pPr>
      <w:widowControl w:val="0"/>
      <w:jc w:val="both"/>
    </w:pPr>
    <w:rPr>
      <w:rFonts w:ascii="Calibri" w:hAnsi="Calibri" w:eastAsia="宋体" w:cs="Calibri"/>
      <w:kern w:val="2"/>
      <w:sz w:val="21"/>
      <w:szCs w:val="22"/>
      <w:lang w:val="en-US" w:eastAsia="zh-CN" w:bidi="ar-SA"/>
    </w:rPr>
  </w:style>
  <w:style w:type="paragraph" w:customStyle="1" w:styleId="212">
    <w:name w:val="xl69"/>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13">
    <w:name w:val="c03"/>
    <w:basedOn w:val="1"/>
    <w:autoRedefine/>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21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15">
    <w:name w:val="xl4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16">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17">
    <w:name w:val="xl42"/>
    <w:basedOn w:val="1"/>
    <w:autoRedefine/>
    <w:qFormat/>
    <w:uiPriority w:val="0"/>
    <w:pPr>
      <w:widowControl/>
      <w:spacing w:before="100" w:beforeAutospacing="1" w:after="100" w:afterAutospacing="1"/>
      <w:jc w:val="left"/>
      <w:textAlignment w:val="top"/>
    </w:pPr>
    <w:rPr>
      <w:rFonts w:ascii="宋体" w:hAnsi="宋体" w:cs="宋体"/>
      <w:kern w:val="0"/>
      <w:sz w:val="24"/>
      <w:szCs w:val="24"/>
    </w:rPr>
  </w:style>
  <w:style w:type="paragraph" w:customStyle="1" w:styleId="218">
    <w:name w:val="Char1"/>
    <w:basedOn w:val="1"/>
    <w:autoRedefine/>
    <w:qFormat/>
    <w:uiPriority w:val="0"/>
    <w:rPr>
      <w:szCs w:val="20"/>
    </w:rPr>
  </w:style>
  <w:style w:type="paragraph" w:customStyle="1" w:styleId="219">
    <w:name w:val="font6"/>
    <w:basedOn w:val="1"/>
    <w:autoRedefine/>
    <w:qFormat/>
    <w:uiPriority w:val="0"/>
    <w:pPr>
      <w:widowControl/>
      <w:spacing w:before="100" w:beforeAutospacing="1" w:after="100" w:afterAutospacing="1"/>
      <w:jc w:val="left"/>
    </w:pPr>
    <w:rPr>
      <w:kern w:val="0"/>
      <w:sz w:val="18"/>
      <w:szCs w:val="18"/>
    </w:rPr>
  </w:style>
  <w:style w:type="paragraph" w:customStyle="1" w:styleId="220">
    <w:name w:val="xl36"/>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221">
    <w:name w:val="TOC 标题1"/>
    <w:basedOn w:val="2"/>
    <w:next w:val="1"/>
    <w:autoRedefine/>
    <w:qFormat/>
    <w:uiPriority w:val="39"/>
    <w:pPr>
      <w:widowControl/>
      <w:tabs>
        <w:tab w:val="left" w:pos="715"/>
      </w:tabs>
      <w:spacing w:before="480" w:after="0" w:line="276" w:lineRule="auto"/>
      <w:jc w:val="left"/>
      <w:outlineLvl w:val="9"/>
    </w:pPr>
    <w:rPr>
      <w:rFonts w:ascii="Cambria" w:hAnsi="Cambria"/>
      <w:color w:val="365F91"/>
      <w:kern w:val="0"/>
      <w:sz w:val="28"/>
      <w:szCs w:val="28"/>
    </w:rPr>
  </w:style>
  <w:style w:type="paragraph" w:customStyle="1" w:styleId="222">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23">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24">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25">
    <w:name w:val="font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26">
    <w:name w:val="文档正文"/>
    <w:basedOn w:val="1"/>
    <w:autoRedefine/>
    <w:qFormat/>
    <w:uiPriority w:val="0"/>
    <w:rPr>
      <w:rFonts w:ascii="Arial" w:hAnsi="Arial"/>
      <w:sz w:val="48"/>
      <w:szCs w:val="20"/>
    </w:rPr>
  </w:style>
  <w:style w:type="paragraph" w:customStyle="1" w:styleId="227">
    <w:name w:val="font8"/>
    <w:basedOn w:val="1"/>
    <w:autoRedefine/>
    <w:qFormat/>
    <w:uiPriority w:val="0"/>
    <w:pPr>
      <w:widowControl/>
      <w:spacing w:before="100" w:beforeAutospacing="1" w:after="100" w:afterAutospacing="1"/>
      <w:jc w:val="left"/>
    </w:pPr>
    <w:rPr>
      <w:b/>
      <w:bCs/>
      <w:kern w:val="0"/>
      <w:sz w:val="36"/>
      <w:szCs w:val="36"/>
    </w:rPr>
  </w:style>
  <w:style w:type="paragraph" w:customStyle="1" w:styleId="228">
    <w:name w:val="xl39"/>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szCs w:val="24"/>
    </w:rPr>
  </w:style>
  <w:style w:type="paragraph" w:customStyle="1" w:styleId="229">
    <w:name w:val="f12pt1"/>
    <w:basedOn w:val="1"/>
    <w:autoRedefine/>
    <w:qFormat/>
    <w:uiPriority w:val="0"/>
    <w:pPr>
      <w:widowControl/>
      <w:spacing w:before="100" w:beforeAutospacing="1" w:after="100" w:afterAutospacing="1"/>
      <w:jc w:val="left"/>
    </w:pPr>
    <w:rPr>
      <w:rFonts w:ascii="_GB2312" w:hAnsi="_GB2312"/>
      <w:color w:val="000000"/>
      <w:kern w:val="0"/>
      <w:szCs w:val="21"/>
    </w:rPr>
  </w:style>
  <w:style w:type="paragraph" w:customStyle="1" w:styleId="230">
    <w:name w:val="xl37"/>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231">
    <w:name w:val="xl3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4"/>
      <w:szCs w:val="24"/>
    </w:rPr>
  </w:style>
  <w:style w:type="paragraph" w:customStyle="1" w:styleId="232">
    <w:name w:val="默认段落字体 Para Char Char Char Char Char Char Char"/>
    <w:basedOn w:val="1"/>
    <w:autoRedefine/>
    <w:qFormat/>
    <w:uiPriority w:val="0"/>
    <w:rPr>
      <w:rFonts w:ascii="Tahoma" w:hAnsi="Tahoma"/>
      <w:sz w:val="24"/>
      <w:szCs w:val="20"/>
    </w:rPr>
  </w:style>
  <w:style w:type="paragraph" w:customStyle="1" w:styleId="233">
    <w:name w:val="xl8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34">
    <w:name w:val="Char Char Char Char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35">
    <w:name w:val="样式1"/>
    <w:basedOn w:val="3"/>
    <w:autoRedefine/>
    <w:qFormat/>
    <w:uiPriority w:val="0"/>
    <w:pPr>
      <w:keepNext/>
      <w:keepLines/>
      <w:widowControl/>
      <w:tabs>
        <w:tab w:val="left" w:pos="420"/>
        <w:tab w:val="clear" w:pos="540"/>
      </w:tabs>
      <w:ind w:left="420" w:hanging="420"/>
      <w:jc w:val="center"/>
    </w:pPr>
    <w:rPr>
      <w:rFonts w:ascii="宋体"/>
      <w:kern w:val="0"/>
      <w:sz w:val="32"/>
    </w:rPr>
  </w:style>
  <w:style w:type="paragraph" w:customStyle="1" w:styleId="236">
    <w:name w:val="f14"/>
    <w:basedOn w:val="1"/>
    <w:autoRedefine/>
    <w:qFormat/>
    <w:uiPriority w:val="0"/>
    <w:pPr>
      <w:widowControl/>
      <w:spacing w:before="100" w:beforeAutospacing="1" w:after="100" w:afterAutospacing="1"/>
      <w:jc w:val="left"/>
    </w:pPr>
    <w:rPr>
      <w:rFonts w:ascii="_GB2312" w:hAnsi="_GB2312"/>
      <w:color w:val="000000"/>
      <w:kern w:val="0"/>
      <w:sz w:val="28"/>
      <w:szCs w:val="28"/>
    </w:rPr>
  </w:style>
  <w:style w:type="paragraph" w:customStyle="1" w:styleId="237">
    <w:name w:val="xl3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38">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39">
    <w:name w:val="xl80"/>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4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41">
    <w:name w:val="Char Char Char Char1"/>
    <w:basedOn w:val="16"/>
    <w:autoRedefine/>
    <w:qFormat/>
    <w:uiPriority w:val="0"/>
    <w:pPr>
      <w:adjustRightInd w:val="0"/>
      <w:snapToGrid w:val="0"/>
      <w:spacing w:line="360" w:lineRule="auto"/>
    </w:pPr>
    <w:rPr>
      <w:rFonts w:ascii="Tahoma" w:hAnsi="Tahoma"/>
      <w:sz w:val="24"/>
    </w:rPr>
  </w:style>
  <w:style w:type="paragraph" w:customStyle="1" w:styleId="242">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43">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44">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45">
    <w:name w:val="xl6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46">
    <w:name w:val="xl45"/>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47">
    <w:name w:val="130"/>
    <w:basedOn w:val="1"/>
    <w:autoRedefine/>
    <w:qFormat/>
    <w:uiPriority w:val="0"/>
    <w:pPr>
      <w:widowControl/>
      <w:spacing w:before="100" w:beforeAutospacing="1" w:after="100" w:afterAutospacing="1" w:line="324" w:lineRule="auto"/>
      <w:jc w:val="left"/>
    </w:pPr>
    <w:rPr>
      <w:rFonts w:ascii="宋体" w:hAnsi="宋体"/>
      <w:color w:val="000000"/>
      <w:kern w:val="0"/>
      <w:sz w:val="24"/>
      <w:szCs w:val="24"/>
    </w:rPr>
  </w:style>
  <w:style w:type="paragraph" w:customStyle="1" w:styleId="248">
    <w:name w:val="xl8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49">
    <w:name w:val="Char11"/>
    <w:basedOn w:val="1"/>
    <w:autoRedefine/>
    <w:qFormat/>
    <w:uiPriority w:val="0"/>
    <w:rPr>
      <w:rFonts w:ascii="Tahoma" w:hAnsi="Tahoma"/>
      <w:sz w:val="24"/>
      <w:szCs w:val="20"/>
    </w:rPr>
  </w:style>
  <w:style w:type="paragraph" w:customStyle="1" w:styleId="250">
    <w:name w:val="Table Paragraph"/>
    <w:basedOn w:val="1"/>
    <w:autoRedefine/>
    <w:qFormat/>
    <w:uiPriority w:val="1"/>
    <w:pPr>
      <w:autoSpaceDE w:val="0"/>
      <w:autoSpaceDN w:val="0"/>
      <w:adjustRightInd w:val="0"/>
      <w:jc w:val="left"/>
    </w:pPr>
    <w:rPr>
      <w:kern w:val="0"/>
      <w:sz w:val="24"/>
      <w:szCs w:val="24"/>
    </w:rPr>
  </w:style>
  <w:style w:type="paragraph" w:customStyle="1" w:styleId="251">
    <w:name w:val="Char Char Char Char Char Char Char Char Char Char"/>
    <w:basedOn w:val="1"/>
    <w:autoRedefine/>
    <w:qFormat/>
    <w:uiPriority w:val="0"/>
    <w:rPr>
      <w:rFonts w:ascii="Tahoma" w:hAnsi="Tahoma"/>
      <w:sz w:val="24"/>
      <w:szCs w:val="20"/>
    </w:rPr>
  </w:style>
  <w:style w:type="paragraph" w:customStyle="1" w:styleId="252">
    <w:name w:val="修订1"/>
    <w:autoRedefine/>
    <w:semiHidden/>
    <w:qFormat/>
    <w:uiPriority w:val="99"/>
    <w:rPr>
      <w:rFonts w:ascii="Times New Roman" w:hAnsi="Times New Roman" w:eastAsia="宋体" w:cs="Calibri"/>
      <w:kern w:val="2"/>
      <w:sz w:val="21"/>
      <w:szCs w:val="24"/>
      <w:lang w:val="en-US" w:eastAsia="zh-CN" w:bidi="ar-SA"/>
    </w:rPr>
  </w:style>
  <w:style w:type="table" w:customStyle="1" w:styleId="253">
    <w:name w:val="浅色列表1"/>
    <w:basedOn w:val="52"/>
    <w:autoRedefine/>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paragraph" w:customStyle="1" w:styleId="254">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255">
    <w:name w:val="正文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6">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7">
    <w:name w:val="Normal_5"/>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258">
    <w:name w:val="Normal_12"/>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259">
    <w:name w:val="Normal_13"/>
    <w:autoRedefine/>
    <w:qFormat/>
    <w:uiPriority w:val="0"/>
    <w:rPr>
      <w:rFonts w:ascii="Times New Roman" w:hAnsi="Times New Roman" w:eastAsia="Times New Roman" w:cs="Times New Roman"/>
      <w:sz w:val="24"/>
      <w:szCs w:val="24"/>
      <w:lang w:val="en-US" w:eastAsia="zh-CN" w:bidi="ar-SA"/>
    </w:rPr>
  </w:style>
  <w:style w:type="paragraph" w:customStyle="1" w:styleId="260">
    <w:name w:val="Normal_14"/>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261">
    <w:name w:val="正文_3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2">
    <w:name w:val="?y??_0"/>
    <w:autoRedefine/>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263">
    <w:name w:val="Normal_16"/>
    <w:autoRedefine/>
    <w:qFormat/>
    <w:uiPriority w:val="0"/>
    <w:rPr>
      <w:rFonts w:ascii="宋体" w:hAnsi="宋体" w:eastAsia="宋体" w:cs="Times New Roman"/>
      <w:sz w:val="32"/>
      <w:szCs w:val="24"/>
      <w:lang w:val="en-US" w:eastAsia="zh-CN" w:bidi="ar-SA"/>
    </w:rPr>
  </w:style>
  <w:style w:type="paragraph" w:customStyle="1" w:styleId="264">
    <w:name w:val="样式 标题 3 + 宋体 小四 非加粗_2"/>
    <w:basedOn w:val="265"/>
    <w:autoRedefine/>
    <w:qFormat/>
    <w:uiPriority w:val="0"/>
    <w:pPr>
      <w:spacing w:line="413" w:lineRule="auto"/>
    </w:pPr>
    <w:rPr>
      <w:rFonts w:ascii="宋体" w:hAnsi="宋体"/>
      <w:b w:val="0"/>
      <w:bCs w:val="0"/>
      <w:sz w:val="24"/>
    </w:rPr>
  </w:style>
  <w:style w:type="paragraph" w:customStyle="1" w:styleId="265">
    <w:name w:val="标题 3_2"/>
    <w:basedOn w:val="266"/>
    <w:next w:val="266"/>
    <w:autoRedefine/>
    <w:unhideWhenUsed/>
    <w:qFormat/>
    <w:uiPriority w:val="9"/>
    <w:pPr>
      <w:keepNext/>
      <w:keepLines/>
      <w:spacing w:before="260" w:after="260" w:line="416" w:lineRule="auto"/>
      <w:outlineLvl w:val="2"/>
    </w:pPr>
    <w:rPr>
      <w:b/>
      <w:bCs/>
      <w:kern w:val="0"/>
      <w:sz w:val="32"/>
      <w:szCs w:val="32"/>
    </w:rPr>
  </w:style>
  <w:style w:type="paragraph" w:customStyle="1" w:styleId="266">
    <w:name w:val="正文_4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7">
    <w:name w:val="?y??_0_0"/>
    <w:autoRedefine/>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268">
    <w:name w:val="正文文本缩进 2_0"/>
    <w:basedOn w:val="266"/>
    <w:autoRedefine/>
    <w:qFormat/>
    <w:uiPriority w:val="0"/>
    <w:pPr>
      <w:spacing w:line="360" w:lineRule="auto"/>
      <w:ind w:firstLine="570"/>
    </w:pPr>
    <w:rPr>
      <w:rFonts w:ascii="宋体" w:hAnsi="宋体"/>
      <w:iCs/>
      <w:kern w:val="0"/>
      <w:sz w:val="28"/>
      <w:szCs w:val="20"/>
    </w:rPr>
  </w:style>
  <w:style w:type="paragraph" w:customStyle="1" w:styleId="269">
    <w:name w:val="Normal_17"/>
    <w:autoRedefine/>
    <w:qFormat/>
    <w:uiPriority w:val="0"/>
    <w:rPr>
      <w:rFonts w:ascii="宋体" w:hAnsi="宋体" w:eastAsia="宋体" w:cs="Times New Roman"/>
      <w:sz w:val="32"/>
      <w:szCs w:val="24"/>
      <w:lang w:val="en-US" w:eastAsia="zh-CN" w:bidi="ar-SA"/>
    </w:rPr>
  </w:style>
  <w:style w:type="paragraph" w:customStyle="1" w:styleId="270">
    <w:name w:val="Normal_19"/>
    <w:autoRedefine/>
    <w:qFormat/>
    <w:uiPriority w:val="0"/>
    <w:rPr>
      <w:rFonts w:ascii="宋体" w:hAnsi="宋体" w:eastAsia="宋体" w:cs="Times New Roman"/>
      <w:sz w:val="32"/>
      <w:szCs w:val="24"/>
      <w:lang w:val="en-US" w:eastAsia="zh-CN" w:bidi="ar-SA"/>
    </w:rPr>
  </w:style>
  <w:style w:type="paragraph" w:customStyle="1" w:styleId="271">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2">
    <w:name w:val="Normal_20"/>
    <w:autoRedefine/>
    <w:qFormat/>
    <w:uiPriority w:val="0"/>
    <w:rPr>
      <w:rFonts w:ascii="宋体" w:hAnsi="宋体" w:eastAsia="宋体" w:cs="Times New Roman"/>
      <w:sz w:val="32"/>
      <w:szCs w:val="24"/>
      <w:lang w:val="en-US" w:eastAsia="zh-CN" w:bidi="ar-SA"/>
    </w:rPr>
  </w:style>
  <w:style w:type="paragraph" w:customStyle="1" w:styleId="273">
    <w:name w:val="Normal_24"/>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274">
    <w:name w:val="Normal_33"/>
    <w:autoRedefine/>
    <w:qFormat/>
    <w:uiPriority w:val="0"/>
    <w:rPr>
      <w:rFonts w:ascii="宋体" w:hAnsi="宋体" w:eastAsia="宋体" w:cs="Times New Roman"/>
      <w:sz w:val="32"/>
      <w:szCs w:val="24"/>
      <w:lang w:val="en-US" w:eastAsia="zh-CN" w:bidi="ar-SA"/>
    </w:rPr>
  </w:style>
  <w:style w:type="paragraph" w:customStyle="1" w:styleId="275">
    <w:name w:val="Normal_34"/>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276">
    <w:name w:val="Normal_35"/>
    <w:autoRedefine/>
    <w:qFormat/>
    <w:uiPriority w:val="0"/>
    <w:rPr>
      <w:rFonts w:ascii="宋体" w:hAnsi="宋体" w:eastAsia="宋体" w:cs="Times New Roman"/>
      <w:sz w:val="32"/>
      <w:szCs w:val="24"/>
      <w:lang w:val="en-US" w:eastAsia="zh-CN" w:bidi="ar-SA"/>
    </w:rPr>
  </w:style>
  <w:style w:type="paragraph" w:customStyle="1" w:styleId="277">
    <w:name w:val="正文缩进_1"/>
    <w:basedOn w:val="278"/>
    <w:autoRedefine/>
    <w:unhideWhenUsed/>
    <w:qFormat/>
    <w:uiPriority w:val="0"/>
    <w:pPr>
      <w:ind w:firstLine="420" w:firstLineChars="200"/>
    </w:pPr>
  </w:style>
  <w:style w:type="paragraph" w:customStyle="1" w:styleId="278">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9">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0">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1">
    <w:name w:val="Normal_9"/>
    <w:autoRedefine/>
    <w:qFormat/>
    <w:uiPriority w:val="0"/>
    <w:rPr>
      <w:rFonts w:ascii="黑体" w:hAnsi="黑体" w:eastAsia="黑体" w:cs="Times New Roman"/>
      <w:b/>
      <w:sz w:val="32"/>
      <w:szCs w:val="24"/>
      <w:lang w:val="en-US" w:eastAsia="zh-CN" w:bidi="ar-SA"/>
    </w:rPr>
  </w:style>
  <w:style w:type="paragraph" w:customStyle="1" w:styleId="282">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Normal_0"/>
    <w:autoRedefine/>
    <w:qFormat/>
    <w:uiPriority w:val="0"/>
    <w:rPr>
      <w:rFonts w:ascii="黑体" w:hAnsi="黑体" w:eastAsia="黑体" w:cs="Times New Roman"/>
      <w:b/>
      <w:sz w:val="32"/>
      <w:szCs w:val="24"/>
      <w:lang w:val="en-US" w:eastAsia="zh-CN" w:bidi="ar-SA"/>
    </w:rPr>
  </w:style>
  <w:style w:type="paragraph" w:customStyle="1" w:styleId="284">
    <w:name w:val="U_正文2"/>
    <w:basedOn w:val="1"/>
    <w:autoRedefine/>
    <w:qFormat/>
    <w:uiPriority w:val="0"/>
    <w:pPr>
      <w:spacing w:beforeLines="10" w:afterLines="10" w:line="300" w:lineRule="auto"/>
    </w:pPr>
    <w:rPr>
      <w:sz w:val="24"/>
      <w:szCs w:val="20"/>
    </w:rPr>
  </w:style>
  <w:style w:type="paragraph" w:customStyle="1" w:styleId="285">
    <w:name w:val="U_正文"/>
    <w:basedOn w:val="1"/>
    <w:autoRedefine/>
    <w:qFormat/>
    <w:uiPriority w:val="0"/>
    <w:pPr>
      <w:spacing w:beforeLines="20" w:afterLines="20" w:line="300" w:lineRule="auto"/>
      <w:ind w:firstLine="200" w:firstLineChars="200"/>
    </w:pPr>
    <w:rPr>
      <w:sz w:val="24"/>
      <w:szCs w:val="20"/>
    </w:rPr>
  </w:style>
  <w:style w:type="paragraph" w:customStyle="1" w:styleId="286">
    <w:name w:val="U_编号2"/>
    <w:basedOn w:val="1"/>
    <w:autoRedefine/>
    <w:qFormat/>
    <w:uiPriority w:val="0"/>
    <w:pPr>
      <w:numPr>
        <w:ilvl w:val="0"/>
        <w:numId w:val="1"/>
      </w:numPr>
      <w:spacing w:beforeLines="10" w:afterLines="10" w:line="300" w:lineRule="auto"/>
    </w:pPr>
    <w:rPr>
      <w:sz w:val="24"/>
      <w:szCs w:val="20"/>
    </w:rPr>
  </w:style>
  <w:style w:type="paragraph" w:customStyle="1" w:styleId="287">
    <w:name w:val="Spd正文"/>
    <w:basedOn w:val="1"/>
    <w:autoRedefine/>
    <w:qFormat/>
    <w:uiPriority w:val="0"/>
    <w:pPr>
      <w:widowControl/>
      <w:spacing w:line="360" w:lineRule="auto"/>
      <w:ind w:firstLine="480" w:firstLineChars="200"/>
      <w:contextualSpacing/>
      <w:jc w:val="left"/>
    </w:pPr>
    <w:rPr>
      <w:sz w:val="24"/>
    </w:rPr>
  </w:style>
  <w:style w:type="character" w:customStyle="1" w:styleId="288">
    <w:name w:val="font11"/>
    <w:basedOn w:val="54"/>
    <w:autoRedefine/>
    <w:qFormat/>
    <w:uiPriority w:val="0"/>
    <w:rPr>
      <w:rFonts w:hint="eastAsia" w:ascii="仿宋" w:hAnsi="仿宋" w:eastAsia="仿宋" w:cs="仿宋"/>
      <w:color w:val="000000"/>
      <w:sz w:val="24"/>
      <w:szCs w:val="24"/>
      <w:u w:val="none"/>
    </w:rPr>
  </w:style>
  <w:style w:type="paragraph" w:customStyle="1" w:styleId="289">
    <w:name w:val="No Spacing_0cd6484d-2989-4899-80e3-8ff8ef53837c"/>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0">
    <w:name w:val="样式 首行缩进:  2 字符1"/>
    <w:basedOn w:val="1"/>
    <w:autoRedefine/>
    <w:qFormat/>
    <w:uiPriority w:val="0"/>
    <w:pPr>
      <w:adjustRightInd w:val="0"/>
      <w:snapToGrid w:val="0"/>
      <w:spacing w:line="360" w:lineRule="auto"/>
      <w:ind w:firstLine="480" w:firstLineChars="200"/>
    </w:pPr>
    <w:rPr>
      <w:rFonts w:cs="宋体"/>
      <w:sz w:val="24"/>
    </w:rPr>
  </w:style>
  <w:style w:type="character" w:customStyle="1" w:styleId="291">
    <w:name w:val="font71"/>
    <w:basedOn w:val="54"/>
    <w:autoRedefine/>
    <w:qFormat/>
    <w:uiPriority w:val="0"/>
    <w:rPr>
      <w:rFonts w:hint="eastAsia" w:ascii="仿宋" w:hAnsi="仿宋" w:eastAsia="仿宋" w:cs="仿宋"/>
      <w:b/>
      <w:bCs/>
      <w:color w:val="000000"/>
      <w:sz w:val="24"/>
      <w:szCs w:val="24"/>
      <w:u w:val="none"/>
    </w:rPr>
  </w:style>
  <w:style w:type="character" w:customStyle="1" w:styleId="292">
    <w:name w:val="font61"/>
    <w:basedOn w:val="54"/>
    <w:autoRedefine/>
    <w:qFormat/>
    <w:uiPriority w:val="0"/>
    <w:rPr>
      <w:rFonts w:hint="eastAsia" w:ascii="仿宋" w:hAnsi="仿宋" w:eastAsia="仿宋" w:cs="仿宋"/>
      <w:color w:val="000000"/>
      <w:sz w:val="24"/>
      <w:szCs w:val="24"/>
      <w:u w:val="none"/>
    </w:rPr>
  </w:style>
  <w:style w:type="character" w:customStyle="1" w:styleId="293">
    <w:name w:val="font81"/>
    <w:basedOn w:val="54"/>
    <w:autoRedefine/>
    <w:qFormat/>
    <w:uiPriority w:val="0"/>
    <w:rPr>
      <w:rFonts w:hint="eastAsia" w:ascii="仿宋" w:hAnsi="仿宋" w:eastAsia="仿宋" w:cs="仿宋"/>
      <w:color w:val="000000"/>
      <w:sz w:val="28"/>
      <w:szCs w:val="28"/>
      <w:u w:val="none"/>
    </w:rPr>
  </w:style>
  <w:style w:type="character" w:customStyle="1" w:styleId="294">
    <w:name w:val="font41"/>
    <w:basedOn w:val="54"/>
    <w:autoRedefine/>
    <w:qFormat/>
    <w:uiPriority w:val="0"/>
    <w:rPr>
      <w:rFonts w:hint="eastAsia" w:ascii="宋体" w:hAnsi="宋体" w:eastAsia="宋体" w:cs="宋体"/>
      <w:color w:val="000000"/>
      <w:sz w:val="20"/>
      <w:szCs w:val="20"/>
      <w:u w:val="none"/>
    </w:rPr>
  </w:style>
  <w:style w:type="character" w:customStyle="1" w:styleId="295">
    <w:name w:val="font51"/>
    <w:basedOn w:val="54"/>
    <w:autoRedefine/>
    <w:qFormat/>
    <w:uiPriority w:val="0"/>
    <w:rPr>
      <w:rFonts w:hint="default" w:ascii="Times New Roman" w:hAnsi="Times New Roman" w:cs="Times New Roman"/>
      <w:color w:val="000000"/>
      <w:sz w:val="20"/>
      <w:szCs w:val="20"/>
      <w:u w:val="none"/>
    </w:rPr>
  </w:style>
  <w:style w:type="character" w:customStyle="1" w:styleId="296">
    <w:name w:val="font91"/>
    <w:basedOn w:val="54"/>
    <w:autoRedefine/>
    <w:qFormat/>
    <w:uiPriority w:val="0"/>
    <w:rPr>
      <w:rFonts w:hint="eastAsia" w:ascii="宋体" w:hAnsi="宋体" w:eastAsia="宋体" w:cs="宋体"/>
      <w:color w:val="000000"/>
      <w:sz w:val="20"/>
      <w:szCs w:val="20"/>
      <w:u w:val="none"/>
    </w:rPr>
  </w:style>
  <w:style w:type="character" w:customStyle="1" w:styleId="297">
    <w:name w:val="font101"/>
    <w:basedOn w:val="54"/>
    <w:autoRedefine/>
    <w:qFormat/>
    <w:uiPriority w:val="0"/>
    <w:rPr>
      <w:rFonts w:ascii="Arial" w:hAnsi="Arial" w:cs="Arial"/>
      <w:color w:val="000000"/>
      <w:sz w:val="20"/>
      <w:szCs w:val="20"/>
      <w:u w:val="none"/>
    </w:rPr>
  </w:style>
  <w:style w:type="character" w:customStyle="1" w:styleId="298">
    <w:name w:val="font21"/>
    <w:basedOn w:val="54"/>
    <w:autoRedefine/>
    <w:qFormat/>
    <w:uiPriority w:val="0"/>
    <w:rPr>
      <w:rFonts w:hint="eastAsia" w:ascii="宋体" w:hAnsi="宋体" w:eastAsia="宋体" w:cs="宋体"/>
      <w:b/>
      <w:bCs/>
      <w:color w:val="000000"/>
      <w:sz w:val="18"/>
      <w:szCs w:val="18"/>
      <w:u w:val="none"/>
    </w:rPr>
  </w:style>
  <w:style w:type="character" w:customStyle="1" w:styleId="299">
    <w:name w:val="font111"/>
    <w:basedOn w:val="54"/>
    <w:autoRedefine/>
    <w:qFormat/>
    <w:uiPriority w:val="0"/>
    <w:rPr>
      <w:rFonts w:hint="default" w:ascii="Times New Roman" w:hAnsi="Times New Roman" w:cs="Times New Roman"/>
      <w:b/>
      <w:bCs/>
      <w:color w:val="000000"/>
      <w:sz w:val="18"/>
      <w:szCs w:val="18"/>
      <w:u w:val="none"/>
    </w:rPr>
  </w:style>
  <w:style w:type="character" w:customStyle="1" w:styleId="300">
    <w:name w:val="font31"/>
    <w:basedOn w:val="54"/>
    <w:autoRedefine/>
    <w:qFormat/>
    <w:uiPriority w:val="0"/>
    <w:rPr>
      <w:rFonts w:hint="eastAsia" w:ascii="宋体" w:hAnsi="宋体" w:eastAsia="宋体" w:cs="宋体"/>
      <w:b/>
      <w:bCs/>
      <w:color w:val="000000"/>
      <w:sz w:val="18"/>
      <w:szCs w:val="18"/>
      <w:u w:val="none"/>
    </w:rPr>
  </w:style>
  <w:style w:type="character" w:customStyle="1" w:styleId="301">
    <w:name w:val="font121"/>
    <w:basedOn w:val="54"/>
    <w:autoRedefine/>
    <w:qFormat/>
    <w:uiPriority w:val="0"/>
    <w:rPr>
      <w:rFonts w:hint="default" w:ascii="Times New Roman" w:hAnsi="Times New Roman" w:cs="Times New Roman"/>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8910</Words>
  <Characters>9465</Characters>
  <Lines>234</Lines>
  <Paragraphs>65</Paragraphs>
  <TotalTime>24</TotalTime>
  <ScaleCrop>false</ScaleCrop>
  <LinksUpToDate>false</LinksUpToDate>
  <CharactersWithSpaces>9525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2017-04-27T05:34:00Z</dcterms:created>
  <dc:creator>lenovo</dc:creator>
  <cp:lastModifiedBy>下一个暖冬</cp:lastModifiedBy>
  <cp:lastPrinted>2021-10-27T05:12:00Z</cp:lastPrinted>
  <dcterms:modified xsi:type="dcterms:W3CDTF">2024-12-25T10:20:00Z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6DA53C489AB24D95873A458C42ED5BEA_13</vt:lpwstr>
  </property>
</Properties>
</file>