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180" w:firstLineChars="100"/>
        <w:rPr>
          <w:rFonts w:hint="default" w:ascii="宋体" w:hAnsi="宋体" w:eastAsia="宋体" w:cs="宋体"/>
          <w:b/>
          <w:color w:val="auto"/>
          <w:kern w:val="0"/>
          <w:sz w:val="32"/>
          <w:szCs w:val="32"/>
          <w:highlight w:val="none"/>
          <w:shd w:val="clear" w:color="auto" w:fill="FFFFFF"/>
          <w:lang w:val="en-US" w:eastAsia="zh-CN" w:bidi="ar"/>
        </w:rPr>
      </w:pPr>
      <w:bookmarkStart w:id="0" w:name="EB56fcdcc0191c4e69804fb181c2eaf6e6"/>
      <w:r>
        <w:rPr>
          <w:rFonts w:hint="eastAsia" w:ascii="宋体" w:hAnsi="宋体" w:eastAsia="宋体" w:cs="宋体"/>
          <w:color w:val="auto"/>
          <w:sz w:val="18"/>
          <w:szCs w:val="21"/>
          <w:highlight w:val="none"/>
        </w:rPr>
        <w:t xml:space="preserve"> </w:t>
      </w:r>
      <w:bookmarkEnd w:id="0"/>
      <w:bookmarkStart w:id="1" w:name="EB74fd7479e08d4642b03990004a827852"/>
      <w:r>
        <w:rPr>
          <w:rFonts w:hint="eastAsia" w:ascii="宋体" w:hAnsi="宋体" w:eastAsia="宋体" w:cs="宋体"/>
          <w:color w:val="auto"/>
          <w:sz w:val="18"/>
          <w:szCs w:val="21"/>
          <w:highlight w:val="none"/>
        </w:rPr>
        <w:t xml:space="preserve"> </w:t>
      </w:r>
      <w:bookmarkEnd w:id="1"/>
      <w:r>
        <w:rPr>
          <w:rFonts w:hint="eastAsia" w:ascii="宋体" w:hAnsi="宋体" w:eastAsia="宋体" w:cs="宋体"/>
          <w:b/>
          <w:color w:val="auto"/>
          <w:kern w:val="0"/>
          <w:sz w:val="32"/>
          <w:szCs w:val="32"/>
          <w:highlight w:val="none"/>
          <w:shd w:val="clear" w:color="auto" w:fill="FFFFFF"/>
          <w:lang w:bidi="ar"/>
        </w:rPr>
        <w:t>项目编号：ZYZBHM(202</w:t>
      </w:r>
      <w:r>
        <w:rPr>
          <w:rFonts w:hint="eastAsia" w:ascii="宋体" w:hAnsi="宋体" w:cs="宋体"/>
          <w:b/>
          <w:color w:val="auto"/>
          <w:kern w:val="0"/>
          <w:sz w:val="32"/>
          <w:szCs w:val="32"/>
          <w:highlight w:val="none"/>
          <w:shd w:val="clear" w:color="auto" w:fill="FFFFFF"/>
          <w:lang w:val="en-US" w:eastAsia="zh-CN" w:bidi="ar"/>
        </w:rPr>
        <w:t>5</w:t>
      </w:r>
      <w:r>
        <w:rPr>
          <w:rFonts w:hint="eastAsia" w:ascii="宋体" w:hAnsi="宋体" w:eastAsia="宋体" w:cs="宋体"/>
          <w:b/>
          <w:color w:val="auto"/>
          <w:kern w:val="0"/>
          <w:sz w:val="32"/>
          <w:szCs w:val="32"/>
          <w:highlight w:val="none"/>
          <w:shd w:val="clear" w:color="auto" w:fill="FFFFFF"/>
          <w:lang w:bidi="ar"/>
        </w:rPr>
        <w:t>)-0</w:t>
      </w:r>
      <w:r>
        <w:rPr>
          <w:rFonts w:hint="eastAsia" w:ascii="宋体" w:hAnsi="宋体" w:eastAsia="宋体" w:cs="宋体"/>
          <w:b/>
          <w:color w:val="auto"/>
          <w:kern w:val="0"/>
          <w:sz w:val="32"/>
          <w:szCs w:val="32"/>
          <w:highlight w:val="none"/>
          <w:shd w:val="clear" w:color="auto" w:fill="FFFFFF"/>
          <w:lang w:val="en-US" w:eastAsia="zh-CN" w:bidi="ar"/>
        </w:rPr>
        <w:t>0</w:t>
      </w:r>
      <w:r>
        <w:rPr>
          <w:rFonts w:hint="eastAsia" w:ascii="宋体" w:hAnsi="宋体" w:cs="宋体"/>
          <w:b/>
          <w:color w:val="auto"/>
          <w:kern w:val="0"/>
          <w:sz w:val="32"/>
          <w:szCs w:val="32"/>
          <w:highlight w:val="none"/>
          <w:shd w:val="clear" w:color="auto" w:fill="FFFFFF"/>
          <w:lang w:val="en-US" w:eastAsia="zh-CN" w:bidi="ar"/>
        </w:rPr>
        <w:t>2</w:t>
      </w:r>
    </w:p>
    <w:p>
      <w:pPr>
        <w:spacing w:line="360" w:lineRule="auto"/>
        <w:ind w:firstLine="321" w:firstLineChars="100"/>
        <w:rPr>
          <w:rFonts w:hint="eastAsia" w:ascii="宋体" w:hAnsi="宋体" w:eastAsia="宋体" w:cs="宋体"/>
          <w:b/>
          <w:color w:val="auto"/>
          <w:kern w:val="0"/>
          <w:sz w:val="32"/>
          <w:szCs w:val="32"/>
          <w:highlight w:val="none"/>
          <w:shd w:val="clear" w:color="auto" w:fill="FFFFFF"/>
          <w:lang w:bidi="ar"/>
        </w:rPr>
      </w:pPr>
    </w:p>
    <w:p>
      <w:pPr>
        <w:widowControl/>
        <w:spacing w:line="360" w:lineRule="auto"/>
        <w:jc w:val="center"/>
        <w:rPr>
          <w:rFonts w:hint="eastAsia" w:eastAsia="宋体" w:cs="宋体"/>
          <w:b/>
          <w:color w:val="auto"/>
          <w:kern w:val="0"/>
          <w:sz w:val="56"/>
          <w:szCs w:val="56"/>
          <w:highlight w:val="none"/>
          <w:shd w:val="clear" w:color="auto" w:fill="FFFFFF"/>
          <w:lang w:eastAsia="zh-CN" w:bidi="ar"/>
        </w:rPr>
      </w:pPr>
      <w:r>
        <w:rPr>
          <w:rFonts w:hint="eastAsia" w:eastAsia="宋体" w:cs="宋体"/>
          <w:b/>
          <w:color w:val="auto"/>
          <w:kern w:val="0"/>
          <w:sz w:val="56"/>
          <w:szCs w:val="56"/>
          <w:highlight w:val="none"/>
          <w:shd w:val="clear" w:color="auto" w:fill="FFFFFF"/>
          <w:lang w:eastAsia="zh-CN" w:bidi="ar"/>
        </w:rPr>
        <w:t>馆藏档案数字化服务外包项目</w:t>
      </w:r>
    </w:p>
    <w:p>
      <w:pPr>
        <w:widowControl/>
        <w:spacing w:line="360" w:lineRule="auto"/>
        <w:jc w:val="center"/>
        <w:rPr>
          <w:rFonts w:hint="eastAsia" w:eastAsia="宋体" w:cs="宋体"/>
          <w:b/>
          <w:color w:val="auto"/>
          <w:kern w:val="0"/>
          <w:sz w:val="56"/>
          <w:szCs w:val="56"/>
          <w:highlight w:val="none"/>
          <w:shd w:val="clear" w:color="auto" w:fill="FFFFFF"/>
          <w:lang w:eastAsia="zh-CN" w:bidi="ar"/>
        </w:rPr>
      </w:pPr>
    </w:p>
    <w:p>
      <w:pPr>
        <w:widowControl/>
        <w:spacing w:line="360" w:lineRule="auto"/>
        <w:jc w:val="center"/>
        <w:rPr>
          <w:rFonts w:hint="eastAsia" w:ascii="宋体" w:hAnsi="宋体" w:eastAsia="宋体" w:cs="宋体"/>
          <w:b/>
          <w:color w:val="auto"/>
          <w:kern w:val="0"/>
          <w:sz w:val="72"/>
          <w:szCs w:val="72"/>
          <w:highlight w:val="none"/>
          <w:shd w:val="clear" w:color="auto" w:fill="FFFFFF"/>
          <w:lang w:bidi="ar"/>
        </w:rPr>
      </w:pPr>
      <w:r>
        <w:rPr>
          <w:rFonts w:hint="eastAsia" w:cs="宋体"/>
          <w:b/>
          <w:color w:val="auto"/>
          <w:kern w:val="0"/>
          <w:sz w:val="72"/>
          <w:szCs w:val="72"/>
          <w:highlight w:val="none"/>
          <w:shd w:val="clear" w:color="auto" w:fill="FFFFFF"/>
          <w:lang w:val="en-US" w:eastAsia="zh-CN" w:bidi="ar"/>
        </w:rPr>
        <w:t>磋商</w:t>
      </w:r>
      <w:r>
        <w:rPr>
          <w:rFonts w:hint="eastAsia" w:ascii="宋体" w:hAnsi="宋体" w:eastAsia="宋体" w:cs="宋体"/>
          <w:b/>
          <w:color w:val="auto"/>
          <w:kern w:val="0"/>
          <w:sz w:val="72"/>
          <w:szCs w:val="72"/>
          <w:highlight w:val="none"/>
          <w:shd w:val="clear" w:color="auto" w:fill="FFFFFF"/>
          <w:lang w:bidi="ar"/>
        </w:rPr>
        <w:t>文件</w:t>
      </w:r>
    </w:p>
    <w:p>
      <w:pPr>
        <w:keepNext/>
        <w:widowControl/>
        <w:snapToGrid w:val="0"/>
        <w:spacing w:before="450" w:line="360" w:lineRule="auto"/>
        <w:ind w:left="-710"/>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 xml:space="preserve">    </w:t>
      </w:r>
      <w:r>
        <w:rPr>
          <w:rFonts w:hint="eastAsia" w:ascii="宋体" w:hAnsi="宋体" w:eastAsia="宋体" w:cs="宋体"/>
          <w:b/>
          <w:bCs/>
          <w:color w:val="auto"/>
          <w:sz w:val="28"/>
          <w:szCs w:val="28"/>
          <w:highlight w:val="none"/>
        </w:rPr>
        <w:drawing>
          <wp:inline distT="0" distB="0" distL="114300" distR="114300">
            <wp:extent cx="2327275" cy="2042795"/>
            <wp:effectExtent l="0" t="0" r="15875" b="14605"/>
            <wp:docPr id="3" name="图片 1"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图片1"/>
                    <pic:cNvPicPr>
                      <a:picLocks noChangeAspect="1"/>
                    </pic:cNvPicPr>
                  </pic:nvPicPr>
                  <pic:blipFill>
                    <a:blip r:embed="rId12"/>
                    <a:stretch>
                      <a:fillRect/>
                    </a:stretch>
                  </pic:blipFill>
                  <pic:spPr>
                    <a:xfrm>
                      <a:off x="0" y="0"/>
                      <a:ext cx="2327275" cy="2042795"/>
                    </a:xfrm>
                    <a:prstGeom prst="rect">
                      <a:avLst/>
                    </a:prstGeom>
                    <a:noFill/>
                    <a:ln>
                      <a:noFill/>
                    </a:ln>
                  </pic:spPr>
                </pic:pic>
              </a:graphicData>
            </a:graphic>
          </wp:inline>
        </w:drawing>
      </w:r>
    </w:p>
    <w:p>
      <w:pPr>
        <w:adjustRightInd w:val="0"/>
        <w:spacing w:line="360" w:lineRule="auto"/>
        <w:jc w:val="center"/>
        <w:rPr>
          <w:rFonts w:hint="eastAsia" w:ascii="宋体" w:hAnsi="宋体" w:eastAsia="宋体" w:cs="宋体"/>
          <w:b/>
          <w:bCs/>
          <w:color w:val="auto"/>
          <w:sz w:val="28"/>
          <w:szCs w:val="28"/>
          <w:highlight w:val="none"/>
        </w:rPr>
      </w:pPr>
    </w:p>
    <w:p>
      <w:pPr>
        <w:spacing w:line="360" w:lineRule="auto"/>
        <w:jc w:val="left"/>
        <w:rPr>
          <w:rFonts w:hint="eastAsia" w:ascii="宋体" w:hAnsi="宋体" w:eastAsia="宋体" w:cs="宋体"/>
          <w:b/>
          <w:color w:val="auto"/>
          <w:sz w:val="28"/>
          <w:szCs w:val="28"/>
          <w:highlight w:val="none"/>
        </w:rPr>
      </w:pPr>
    </w:p>
    <w:p>
      <w:pPr>
        <w:spacing w:line="360" w:lineRule="auto"/>
        <w:jc w:val="left"/>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招标人：</w:t>
      </w:r>
      <w:r>
        <w:rPr>
          <w:rFonts w:hint="eastAsia"/>
          <w:b/>
          <w:color w:val="auto"/>
          <w:kern w:val="0"/>
          <w:sz w:val="28"/>
          <w:szCs w:val="28"/>
          <w:highlight w:val="none"/>
          <w:u w:val="single"/>
          <w:lang w:val="en-US" w:eastAsia="zh-CN"/>
        </w:rPr>
        <w:t>中共哈密市伊州区委员会办公室</w:t>
      </w:r>
      <w:r>
        <w:rPr>
          <w:rFonts w:hint="eastAsia" w:ascii="宋体" w:hAnsi="宋体" w:eastAsia="宋体" w:cs="宋体"/>
          <w:b/>
          <w:bCs/>
          <w:color w:val="auto"/>
          <w:sz w:val="28"/>
          <w:szCs w:val="28"/>
          <w:highlight w:val="none"/>
        </w:rPr>
        <w:t>（盖章）</w:t>
      </w:r>
    </w:p>
    <w:p>
      <w:pPr>
        <w:spacing w:line="360" w:lineRule="auto"/>
        <w:rPr>
          <w:rFonts w:hint="default" w:ascii="宋体" w:hAnsi="宋体" w:eastAsia="宋体" w:cs="宋体"/>
          <w:b/>
          <w:color w:val="auto"/>
          <w:sz w:val="28"/>
          <w:szCs w:val="28"/>
          <w:highlight w:val="none"/>
          <w:u w:val="single"/>
          <w:lang w:val="en-US" w:eastAsia="zh-CN"/>
        </w:rPr>
      </w:pPr>
      <w:r>
        <w:rPr>
          <w:rFonts w:hint="eastAsia" w:ascii="宋体" w:hAnsi="宋体" w:eastAsia="宋体" w:cs="宋体"/>
          <w:b/>
          <w:color w:val="auto"/>
          <w:sz w:val="28"/>
          <w:szCs w:val="28"/>
          <w:highlight w:val="none"/>
        </w:rPr>
        <w:t>联系人：</w:t>
      </w:r>
      <w:r>
        <w:rPr>
          <w:rFonts w:hint="eastAsia" w:ascii="Times New Roman" w:hAnsi="Times New Roman" w:cs="Times New Roman"/>
          <w:b/>
          <w:color w:val="auto"/>
          <w:kern w:val="0"/>
          <w:sz w:val="28"/>
          <w:szCs w:val="28"/>
          <w:highlight w:val="none"/>
          <w:u w:val="single"/>
          <w:lang w:val="en-US" w:eastAsia="zh-CN"/>
        </w:rPr>
        <w:t>刘艳</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rPr>
        <w:t xml:space="preserve">   电  话</w:t>
      </w:r>
      <w:r>
        <w:rPr>
          <w:rFonts w:hint="eastAsia" w:ascii="宋体" w:hAnsi="宋体" w:eastAsia="宋体" w:cs="宋体"/>
          <w:b/>
          <w:color w:val="auto"/>
          <w:sz w:val="28"/>
          <w:szCs w:val="28"/>
          <w:highlight w:val="none"/>
          <w:lang w:val="zh-CN"/>
        </w:rPr>
        <w:t>：</w:t>
      </w:r>
      <w:r>
        <w:rPr>
          <w:rFonts w:hint="eastAsia" w:ascii="宋体" w:hAnsi="宋体" w:eastAsia="宋体" w:cs="宋体"/>
          <w:b/>
          <w:color w:val="auto"/>
          <w:kern w:val="0"/>
          <w:sz w:val="28"/>
          <w:szCs w:val="28"/>
          <w:highlight w:val="none"/>
          <w:u w:val="single"/>
          <w:lang w:val="en-US" w:eastAsia="zh-CN"/>
        </w:rPr>
        <w:t>13999038101</w:t>
      </w:r>
    </w:p>
    <w:p>
      <w:pPr>
        <w:spacing w:line="360" w:lineRule="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招标代理机构：</w:t>
      </w:r>
      <w:r>
        <w:rPr>
          <w:rFonts w:hint="eastAsia" w:ascii="宋体" w:hAnsi="宋体" w:eastAsia="宋体" w:cs="宋体"/>
          <w:b/>
          <w:bCs/>
          <w:color w:val="auto"/>
          <w:sz w:val="28"/>
          <w:szCs w:val="28"/>
          <w:highlight w:val="none"/>
          <w:u w:val="single"/>
        </w:rPr>
        <w:t>新疆泽远工程项目管理有限公司</w:t>
      </w:r>
      <w:r>
        <w:rPr>
          <w:rFonts w:hint="eastAsia" w:ascii="宋体" w:hAnsi="宋体" w:eastAsia="宋体" w:cs="宋体"/>
          <w:b/>
          <w:bCs/>
          <w:color w:val="auto"/>
          <w:sz w:val="28"/>
          <w:szCs w:val="28"/>
          <w:highlight w:val="none"/>
        </w:rPr>
        <w:t>（盖章）</w:t>
      </w:r>
    </w:p>
    <w:p>
      <w:pPr>
        <w:spacing w:line="360" w:lineRule="auto"/>
        <w:rPr>
          <w:rFonts w:hint="eastAsia" w:ascii="宋体" w:hAnsi="宋体" w:eastAsia="宋体" w:cs="宋体"/>
          <w:b/>
          <w:color w:val="auto"/>
          <w:sz w:val="28"/>
          <w:szCs w:val="28"/>
          <w:highlight w:val="none"/>
        </w:rPr>
      </w:pPr>
      <w:r>
        <w:rPr>
          <w:rFonts w:hint="eastAsia" w:ascii="宋体" w:hAnsi="宋体" w:eastAsia="宋体" w:cs="宋体"/>
          <w:b/>
          <w:bCs/>
          <w:color w:val="auto"/>
          <w:sz w:val="28"/>
          <w:szCs w:val="28"/>
          <w:highlight w:val="none"/>
        </w:rPr>
        <w:t>联系人：</w:t>
      </w:r>
      <w:r>
        <w:rPr>
          <w:rFonts w:hint="eastAsia" w:ascii="宋体" w:hAnsi="宋体" w:eastAsia="宋体" w:cs="宋体"/>
          <w:color w:val="auto"/>
          <w:sz w:val="28"/>
          <w:szCs w:val="28"/>
          <w:highlight w:val="none"/>
          <w:shd w:val="clear" w:color="auto" w:fill="FFFFFF"/>
        </w:rPr>
        <w:t xml:space="preserve"> </w:t>
      </w:r>
      <w:r>
        <w:rPr>
          <w:rFonts w:hint="eastAsia" w:ascii="宋体" w:hAnsi="宋体" w:eastAsia="宋体" w:cs="宋体"/>
          <w:b/>
          <w:bCs/>
          <w:color w:val="auto"/>
          <w:sz w:val="28"/>
          <w:szCs w:val="28"/>
          <w:highlight w:val="none"/>
          <w:u w:val="single"/>
        </w:rPr>
        <w:t>雍圣甫</w:t>
      </w:r>
      <w:r>
        <w:rPr>
          <w:rFonts w:hint="eastAsia" w:ascii="宋体" w:hAnsi="宋体" w:eastAsia="宋体" w:cs="宋体"/>
          <w:b/>
          <w:bCs/>
          <w:color w:val="auto"/>
          <w:sz w:val="28"/>
          <w:szCs w:val="28"/>
          <w:highlight w:val="none"/>
        </w:rPr>
        <w:t xml:space="preserve">     电  话：</w:t>
      </w:r>
      <w:r>
        <w:rPr>
          <w:rFonts w:hint="eastAsia" w:ascii="宋体" w:hAnsi="宋体" w:eastAsia="宋体" w:cs="宋体"/>
          <w:b/>
          <w:bCs/>
          <w:color w:val="auto"/>
          <w:sz w:val="28"/>
          <w:szCs w:val="28"/>
          <w:highlight w:val="none"/>
          <w:u w:val="single"/>
        </w:rPr>
        <w:t xml:space="preserve"> 18799654321 </w:t>
      </w:r>
    </w:p>
    <w:p>
      <w:pPr>
        <w:adjustRightInd w:val="0"/>
        <w:spacing w:line="360" w:lineRule="auto"/>
        <w:rPr>
          <w:rFonts w:hint="eastAsia" w:ascii="宋体" w:hAnsi="宋体" w:eastAsia="宋体" w:cs="宋体"/>
          <w:b/>
          <w:bCs/>
          <w:color w:val="auto"/>
          <w:sz w:val="28"/>
          <w:szCs w:val="28"/>
          <w:highlight w:val="none"/>
        </w:rPr>
      </w:pPr>
      <w:r>
        <w:rPr>
          <w:rFonts w:hint="eastAsia" w:ascii="宋体" w:hAnsi="宋体" w:eastAsia="宋体" w:cs="宋体"/>
          <w:b/>
          <w:color w:val="auto"/>
          <w:sz w:val="28"/>
          <w:szCs w:val="28"/>
          <w:highlight w:val="none"/>
        </w:rPr>
        <w:t>日  期：202</w:t>
      </w:r>
      <w:r>
        <w:rPr>
          <w:rFonts w:hint="eastAsia" w:ascii="宋体" w:hAnsi="宋体" w:cs="宋体"/>
          <w:b/>
          <w:color w:val="auto"/>
          <w:sz w:val="28"/>
          <w:szCs w:val="28"/>
          <w:highlight w:val="none"/>
          <w:lang w:val="en-US" w:eastAsia="zh-CN"/>
        </w:rPr>
        <w:t>5</w:t>
      </w:r>
      <w:r>
        <w:rPr>
          <w:rFonts w:hint="eastAsia" w:ascii="宋体" w:hAnsi="宋体" w:eastAsia="宋体" w:cs="宋体"/>
          <w:b/>
          <w:color w:val="auto"/>
          <w:sz w:val="28"/>
          <w:szCs w:val="28"/>
          <w:highlight w:val="none"/>
        </w:rPr>
        <w:t>年</w:t>
      </w:r>
      <w:r>
        <w:rPr>
          <w:rFonts w:hint="eastAsia" w:ascii="宋体" w:hAnsi="宋体" w:eastAsia="宋体" w:cs="宋体"/>
          <w:b/>
          <w:color w:val="auto"/>
          <w:sz w:val="28"/>
          <w:szCs w:val="28"/>
          <w:highlight w:val="none"/>
          <w:lang w:val="en-US" w:eastAsia="zh-CN"/>
        </w:rPr>
        <w:t>0</w:t>
      </w:r>
      <w:r>
        <w:rPr>
          <w:rFonts w:hint="eastAsia" w:ascii="宋体" w:hAnsi="宋体" w:cs="宋体"/>
          <w:b/>
          <w:color w:val="auto"/>
          <w:sz w:val="28"/>
          <w:szCs w:val="28"/>
          <w:highlight w:val="none"/>
          <w:lang w:val="en-US" w:eastAsia="zh-CN"/>
        </w:rPr>
        <w:t>3</w:t>
      </w:r>
      <w:r>
        <w:rPr>
          <w:rFonts w:hint="eastAsia" w:ascii="宋体" w:hAnsi="宋体" w:eastAsia="宋体" w:cs="宋体"/>
          <w:b/>
          <w:color w:val="auto"/>
          <w:sz w:val="28"/>
          <w:szCs w:val="28"/>
          <w:highlight w:val="none"/>
        </w:rPr>
        <w:t>月</w:t>
      </w:r>
    </w:p>
    <w:p>
      <w:pPr>
        <w:snapToGrid w:val="0"/>
        <w:spacing w:line="360" w:lineRule="auto"/>
        <w:jc w:val="center"/>
        <w:rPr>
          <w:rFonts w:hint="eastAsia" w:ascii="宋体" w:hAnsi="宋体" w:eastAsia="宋体" w:cs="宋体"/>
          <w:b/>
          <w:bCs/>
          <w:color w:val="auto"/>
          <w:sz w:val="32"/>
          <w:szCs w:val="32"/>
          <w:highlight w:val="none"/>
        </w:rPr>
        <w:sectPr>
          <w:headerReference r:id="rId5" w:type="first"/>
          <w:footerReference r:id="rId8" w:type="first"/>
          <w:headerReference r:id="rId3" w:type="default"/>
          <w:footerReference r:id="rId6" w:type="default"/>
          <w:headerReference r:id="rId4" w:type="even"/>
          <w:footerReference r:id="rId7" w:type="even"/>
          <w:pgSz w:w="11907" w:h="16840"/>
          <w:pgMar w:top="1814" w:right="1287" w:bottom="1701" w:left="1260" w:header="851" w:footer="992" w:gutter="0"/>
          <w:cols w:space="720" w:num="1"/>
          <w:titlePg/>
          <w:docGrid w:linePitch="271" w:charSpace="0"/>
        </w:sectPr>
      </w:pPr>
    </w:p>
    <w:p>
      <w:pPr>
        <w:keepNext w:val="0"/>
        <w:keepLines w:val="0"/>
        <w:pageBreakBefore w:val="0"/>
        <w:widowControl/>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bCs/>
          <w:color w:val="auto"/>
          <w:sz w:val="32"/>
          <w:szCs w:val="32"/>
          <w:highlight w:val="none"/>
          <w:lang w:val="en-US" w:eastAsia="zh-CN"/>
        </w:rPr>
      </w:pPr>
      <w:bookmarkStart w:id="2" w:name="_Toc456718475"/>
      <w:bookmarkStart w:id="3" w:name="_Toc534380783"/>
      <w:bookmarkStart w:id="4" w:name="_Toc11047"/>
      <w:bookmarkStart w:id="5" w:name="_Toc12061"/>
      <w:bookmarkStart w:id="6" w:name="_Toc456718476"/>
      <w:r>
        <w:rPr>
          <w:rFonts w:hint="eastAsia" w:ascii="宋体" w:hAnsi="宋体" w:eastAsia="宋体" w:cs="宋体"/>
          <w:b/>
          <w:bCs/>
          <w:color w:val="auto"/>
          <w:sz w:val="36"/>
          <w:szCs w:val="40"/>
          <w:highlight w:val="none"/>
        </w:rPr>
        <w:t>第一章 竞争性磋商</w:t>
      </w:r>
      <w:bookmarkEnd w:id="2"/>
      <w:bookmarkEnd w:id="3"/>
      <w:r>
        <w:rPr>
          <w:rFonts w:hint="eastAsia" w:ascii="宋体" w:hAnsi="宋体" w:eastAsia="宋体" w:cs="宋体"/>
          <w:b/>
          <w:bCs/>
          <w:color w:val="auto"/>
          <w:sz w:val="36"/>
          <w:szCs w:val="40"/>
          <w:highlight w:val="none"/>
        </w:rPr>
        <w:t>公告</w:t>
      </w:r>
      <w:bookmarkEnd w:id="4"/>
      <w:bookmarkEnd w:id="5"/>
      <w:bookmarkStart w:id="7" w:name="EBf4007ef6e39645fe8182334ca22855a9"/>
    </w:p>
    <w:p>
      <w:pPr>
        <w:keepNext w:val="0"/>
        <w:keepLines w:val="0"/>
        <w:pageBreakBefore w:val="0"/>
        <w:widowControl w:val="0"/>
        <w:kinsoku/>
        <w:wordWrap/>
        <w:overflowPunct/>
        <w:topLinePunct w:val="0"/>
        <w:bidi w:val="0"/>
        <w:snapToGrid w:val="0"/>
        <w:spacing w:line="360" w:lineRule="auto"/>
        <w:contextualSpacing/>
        <w:jc w:val="center"/>
        <w:textAlignment w:val="auto"/>
        <w:rPr>
          <w:rFonts w:hint="eastAsia" w:ascii="宋体" w:hAnsi="宋体" w:eastAsia="宋体" w:cs="宋体"/>
          <w:b/>
          <w:bCs/>
          <w:color w:val="auto"/>
          <w:sz w:val="32"/>
          <w:szCs w:val="32"/>
          <w:highlight w:val="none"/>
          <w:lang w:val="en-US" w:eastAsia="zh-CN"/>
        </w:rPr>
      </w:pPr>
    </w:p>
    <w:p>
      <w:pPr>
        <w:keepNext w:val="0"/>
        <w:keepLines w:val="0"/>
        <w:pageBreakBefore w:val="0"/>
        <w:widowControl w:val="0"/>
        <w:kinsoku/>
        <w:wordWrap/>
        <w:overflowPunct/>
        <w:topLinePunct w:val="0"/>
        <w:bidi w:val="0"/>
        <w:snapToGrid w:val="0"/>
        <w:spacing w:line="360" w:lineRule="auto"/>
        <w:contextualSpacing/>
        <w:jc w:val="center"/>
        <w:textAlignment w:val="auto"/>
        <w:rPr>
          <w:rFonts w:hint="eastAsia" w:ascii="宋体" w:hAnsi="宋体" w:eastAsia="宋体" w:cs="宋体"/>
          <w:color w:val="auto"/>
          <w:sz w:val="21"/>
          <w:szCs w:val="22"/>
          <w:highlight w:val="none"/>
          <w:lang w:val="en-US" w:eastAsia="zh-CN"/>
        </w:rPr>
      </w:pPr>
      <w:r>
        <w:rPr>
          <w:rFonts w:hint="eastAsia" w:ascii="宋体" w:hAnsi="宋体" w:eastAsia="宋体" w:cs="宋体"/>
          <w:b/>
          <w:bCs/>
          <w:color w:val="auto"/>
          <w:sz w:val="36"/>
          <w:szCs w:val="36"/>
          <w:highlight w:val="none"/>
          <w:lang w:val="en-US" w:eastAsia="zh-CN"/>
        </w:rPr>
        <w:t>竞争性磋商公告</w:t>
      </w:r>
    </w:p>
    <w:p>
      <w:pPr>
        <w:pBdr>
          <w:top w:val="single" w:color="auto" w:sz="4" w:space="1"/>
          <w:left w:val="single" w:color="auto" w:sz="4" w:space="4"/>
          <w:bottom w:val="single" w:color="auto" w:sz="4" w:space="1"/>
          <w:right w:val="single" w:color="auto" w:sz="4" w:space="4"/>
        </w:pBd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u w:val="single"/>
        </w:rPr>
        <w:t xml:space="preserve">  </w:t>
      </w:r>
      <w:r>
        <w:rPr>
          <w:rFonts w:hint="eastAsia" w:cs="宋体"/>
          <w:bCs/>
          <w:color w:val="auto"/>
          <w:sz w:val="24"/>
          <w:szCs w:val="24"/>
          <w:highlight w:val="none"/>
          <w:u w:val="single"/>
          <w:lang w:eastAsia="zh-CN"/>
        </w:rPr>
        <w:t>馆藏档案数字化服务外包项目</w:t>
      </w:r>
      <w:r>
        <w:rPr>
          <w:rFonts w:hint="eastAsia" w:ascii="宋体" w:hAnsi="宋体" w:eastAsia="宋体" w:cs="宋体"/>
          <w:color w:val="auto"/>
          <w:sz w:val="24"/>
          <w:szCs w:val="24"/>
          <w:highlight w:val="none"/>
        </w:rPr>
        <w:t>招标项目的潜在投标人应在政采云平台（http://www.ccgp-xinjiang.gov.cn）在线申请获取采购文件，并于</w:t>
      </w:r>
      <w:r>
        <w:rPr>
          <w:rFonts w:hint="eastAsia" w:ascii="宋体" w:hAnsi="宋体" w:eastAsia="宋体" w:cs="宋体"/>
          <w:color w:val="auto"/>
          <w:sz w:val="24"/>
          <w:szCs w:val="24"/>
          <w:highlight w:val="none"/>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07</w:t>
      </w:r>
      <w:r>
        <w:rPr>
          <w:rFonts w:hint="eastAsia" w:ascii="宋体" w:hAnsi="宋体" w:eastAsia="宋体" w:cs="宋体"/>
          <w:color w:val="auto"/>
          <w:sz w:val="24"/>
          <w:szCs w:val="24"/>
          <w:highlight w:val="none"/>
        </w:rPr>
        <w:t>日</w:t>
      </w:r>
      <w:r>
        <w:rPr>
          <w:rFonts w:hint="eastAsia" w:ascii="宋体" w:hAnsi="宋体" w:eastAsia="宋体" w:cs="宋体"/>
          <w:color w:val="auto"/>
          <w:sz w:val="24"/>
          <w:szCs w:val="24"/>
          <w:highlight w:val="none"/>
          <w:lang w:val="en-US" w:eastAsia="zh-CN"/>
        </w:rPr>
        <w:t>16：00</w:t>
      </w:r>
      <w:r>
        <w:rPr>
          <w:rFonts w:hint="eastAsia" w:ascii="宋体" w:hAnsi="宋体" w:eastAsia="宋体" w:cs="宋体"/>
          <w:color w:val="auto"/>
          <w:sz w:val="24"/>
          <w:szCs w:val="24"/>
          <w:highlight w:val="none"/>
        </w:rPr>
        <w:t>（北京时间）</w:t>
      </w:r>
      <w:r>
        <w:rPr>
          <w:rFonts w:hint="eastAsia" w:ascii="宋体" w:hAnsi="宋体" w:eastAsia="宋体" w:cs="宋体"/>
          <w:color w:val="auto"/>
          <w:sz w:val="24"/>
          <w:szCs w:val="24"/>
          <w:highlight w:val="none"/>
        </w:rPr>
        <w:t>前提交</w:t>
      </w:r>
      <w:r>
        <w:rPr>
          <w:rFonts w:hint="eastAsia" w:ascii="宋体" w:hAnsi="宋体" w:eastAsia="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w:t>
      </w:r>
    </w:p>
    <w:p>
      <w:pPr>
        <w:spacing w:before="120" w:beforeLines="50" w:after="120" w:afterLines="50" w:line="360" w:lineRule="auto"/>
        <w:rPr>
          <w:rFonts w:hint="eastAsia" w:ascii="宋体" w:hAnsi="宋体" w:eastAsia="宋体" w:cs="宋体"/>
          <w:b/>
          <w:bCs/>
          <w:color w:val="auto"/>
          <w:sz w:val="24"/>
          <w:szCs w:val="24"/>
          <w:highlight w:val="none"/>
        </w:rPr>
      </w:pPr>
      <w:bookmarkStart w:id="8" w:name="_Toc35393790"/>
      <w:bookmarkStart w:id="9" w:name="_Toc28359079"/>
      <w:bookmarkStart w:id="10" w:name="_Toc35393621"/>
      <w:bookmarkStart w:id="11" w:name="_Toc28359002"/>
      <w:bookmarkStart w:id="12" w:name="_Hlk24379207"/>
      <w:r>
        <w:rPr>
          <w:rFonts w:hint="eastAsia" w:ascii="宋体" w:hAnsi="宋体" w:eastAsia="宋体" w:cs="宋体"/>
          <w:b/>
          <w:bCs/>
          <w:color w:val="auto"/>
          <w:sz w:val="24"/>
          <w:szCs w:val="24"/>
          <w:highlight w:val="none"/>
        </w:rPr>
        <w:t>一、项目基本情况</w:t>
      </w:r>
      <w:bookmarkEnd w:id="8"/>
      <w:bookmarkEnd w:id="9"/>
      <w:bookmarkEnd w:id="10"/>
      <w:bookmarkEnd w:id="11"/>
    </w:p>
    <w:bookmarkEnd w:id="12"/>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bookmarkStart w:id="13" w:name="_Toc35393622"/>
      <w:bookmarkStart w:id="14" w:name="_Toc28359080"/>
      <w:bookmarkStart w:id="15" w:name="_Toc35393791"/>
      <w:bookmarkStart w:id="16" w:name="_Toc28359003"/>
      <w:r>
        <w:rPr>
          <w:rFonts w:hint="eastAsia" w:ascii="宋体" w:hAnsi="宋体" w:eastAsia="宋体" w:cs="宋体"/>
          <w:color w:val="auto"/>
          <w:sz w:val="24"/>
          <w:szCs w:val="24"/>
          <w:highlight w:val="none"/>
        </w:rPr>
        <w:t>项目编号：</w:t>
      </w:r>
      <w:r>
        <w:rPr>
          <w:rFonts w:hint="eastAsia" w:cs="宋体"/>
          <w:color w:val="auto"/>
          <w:sz w:val="24"/>
          <w:szCs w:val="24"/>
          <w:highlight w:val="none"/>
          <w:lang w:eastAsia="zh-CN"/>
        </w:rPr>
        <w:t>ZYZBHM(202</w:t>
      </w:r>
      <w:r>
        <w:rPr>
          <w:rFonts w:hint="eastAsia" w:cs="宋体"/>
          <w:color w:val="auto"/>
          <w:sz w:val="24"/>
          <w:szCs w:val="24"/>
          <w:highlight w:val="none"/>
          <w:lang w:val="en-US" w:eastAsia="zh-CN"/>
        </w:rPr>
        <w:t>5</w:t>
      </w:r>
      <w:r>
        <w:rPr>
          <w:rFonts w:hint="eastAsia" w:cs="宋体"/>
          <w:color w:val="auto"/>
          <w:sz w:val="24"/>
          <w:szCs w:val="24"/>
          <w:highlight w:val="none"/>
          <w:lang w:eastAsia="zh-CN"/>
        </w:rPr>
        <w:t>)-0</w:t>
      </w:r>
      <w:r>
        <w:rPr>
          <w:rFonts w:hint="eastAsia" w:cs="宋体"/>
          <w:color w:val="auto"/>
          <w:sz w:val="24"/>
          <w:szCs w:val="24"/>
          <w:highlight w:val="none"/>
          <w:lang w:val="en-US" w:eastAsia="zh-CN"/>
        </w:rPr>
        <w:t>02</w:t>
      </w:r>
      <w:r>
        <w:rPr>
          <w:rFonts w:hint="eastAsia" w:cs="宋体"/>
          <w:color w:val="auto"/>
          <w:sz w:val="24"/>
          <w:szCs w:val="24"/>
          <w:highlight w:val="none"/>
          <w:lang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sz w:val="24"/>
          <w:szCs w:val="24"/>
          <w:highlight w:val="none"/>
          <w:u w:val="none"/>
          <w:lang w:val="en-US" w:eastAsia="zh-CN"/>
        </w:rPr>
      </w:pPr>
      <w:r>
        <w:rPr>
          <w:rFonts w:hint="eastAsia" w:ascii="宋体" w:hAnsi="宋体" w:eastAsia="宋体" w:cs="宋体"/>
          <w:color w:val="auto"/>
          <w:sz w:val="24"/>
          <w:szCs w:val="24"/>
          <w:highlight w:val="none"/>
        </w:rPr>
        <w:t>项目名称：</w:t>
      </w:r>
      <w:bookmarkStart w:id="17" w:name="OLE_LINK6"/>
      <w:r>
        <w:rPr>
          <w:rFonts w:hint="eastAsia" w:cs="宋体"/>
          <w:color w:val="auto"/>
          <w:sz w:val="24"/>
          <w:szCs w:val="24"/>
          <w:highlight w:val="none"/>
          <w:lang w:eastAsia="zh-CN"/>
        </w:rPr>
        <w:t>馆藏档案数字化服务外包项目</w:t>
      </w:r>
      <w:bookmarkEnd w:id="17"/>
    </w:p>
    <w:p>
      <w:pPr>
        <w:spacing w:before="120" w:beforeLines="50" w:after="120" w:afterLines="50"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采购方式：</w:t>
      </w:r>
      <w:r>
        <w:rPr>
          <w:rFonts w:hint="eastAsia" w:cs="宋体"/>
          <w:color w:val="auto"/>
          <w:sz w:val="24"/>
          <w:szCs w:val="24"/>
          <w:highlight w:val="none"/>
          <w:lang w:eastAsia="zh-CN"/>
        </w:rPr>
        <w:t>竞争性磋商</w:t>
      </w:r>
    </w:p>
    <w:p>
      <w:pPr>
        <w:spacing w:before="120" w:beforeLines="50" w:after="120" w:afterLines="5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w:t>
      </w:r>
      <w:r>
        <w:rPr>
          <w:rFonts w:hint="eastAsia" w:ascii="宋体" w:hAnsi="宋体" w:cs="宋体"/>
          <w:color w:val="auto"/>
          <w:kern w:val="0"/>
          <w:sz w:val="24"/>
          <w:szCs w:val="22"/>
          <w:highlight w:val="none"/>
          <w:lang w:val="en-US" w:eastAsia="zh-CN"/>
        </w:rPr>
        <w:t>160</w:t>
      </w:r>
      <w:r>
        <w:rPr>
          <w:rFonts w:hint="eastAsia" w:ascii="宋体" w:hAnsi="宋体" w:eastAsia="宋体" w:cs="宋体"/>
          <w:color w:val="auto"/>
          <w:kern w:val="0"/>
          <w:sz w:val="24"/>
          <w:szCs w:val="22"/>
          <w:highlight w:val="none"/>
          <w:lang w:eastAsia="zh-CN"/>
        </w:rPr>
        <w:t xml:space="preserve">万元 </w:t>
      </w:r>
    </w:p>
    <w:p>
      <w:pPr>
        <w:spacing w:before="120" w:beforeLines="50" w:after="120" w:afterLines="50"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最高限价</w:t>
      </w:r>
      <w:r>
        <w:rPr>
          <w:rFonts w:hint="eastAsia" w:ascii="宋体" w:hAnsi="宋体" w:eastAsia="宋体" w:cs="宋体"/>
          <w:color w:val="auto"/>
          <w:sz w:val="24"/>
          <w:szCs w:val="24"/>
          <w:highlight w:val="none"/>
        </w:rPr>
        <w:t>：</w:t>
      </w:r>
      <w:r>
        <w:rPr>
          <w:rFonts w:hint="eastAsia" w:ascii="宋体" w:hAnsi="宋体" w:cs="宋体"/>
          <w:color w:val="auto"/>
          <w:kern w:val="0"/>
          <w:sz w:val="24"/>
          <w:szCs w:val="22"/>
          <w:highlight w:val="none"/>
          <w:lang w:val="en-US" w:eastAsia="zh-CN"/>
        </w:rPr>
        <w:t>160</w:t>
      </w:r>
      <w:r>
        <w:rPr>
          <w:rFonts w:hint="eastAsia" w:ascii="宋体" w:hAnsi="宋体" w:eastAsia="宋体" w:cs="宋体"/>
          <w:color w:val="auto"/>
          <w:kern w:val="0"/>
          <w:sz w:val="24"/>
          <w:szCs w:val="22"/>
          <w:highlight w:val="none"/>
          <w:lang w:eastAsia="zh-CN"/>
        </w:rPr>
        <w:t xml:space="preserve">万元 </w:t>
      </w:r>
    </w:p>
    <w:p>
      <w:pPr>
        <w:keepNext w:val="0"/>
        <w:keepLines w:val="0"/>
        <w:pageBreakBefore w:val="0"/>
        <w:widowControl w:val="0"/>
        <w:kinsoku/>
        <w:wordWrap/>
        <w:overflowPunct/>
        <w:topLinePunct w:val="0"/>
        <w:bidi w:val="0"/>
        <w:snapToGrid w:val="0"/>
        <w:spacing w:line="360" w:lineRule="auto"/>
        <w:contextualSpacing/>
        <w:textAlignment w:val="auto"/>
        <w:rPr>
          <w:rFonts w:hint="eastAsia" w:ascii="宋体" w:hAnsi="宋体" w:eastAsia="宋体" w:cs="宋体"/>
          <w:bCs/>
          <w:color w:val="auto"/>
          <w:kern w:val="0"/>
          <w:sz w:val="24"/>
          <w:szCs w:val="22"/>
          <w:highlight w:val="none"/>
          <w:lang w:val="en-US" w:eastAsia="zh-CN"/>
        </w:rPr>
      </w:pPr>
      <w:r>
        <w:rPr>
          <w:rFonts w:hint="eastAsia" w:ascii="宋体" w:hAnsi="宋体" w:eastAsia="宋体" w:cs="宋体"/>
          <w:color w:val="auto"/>
          <w:sz w:val="24"/>
          <w:szCs w:val="24"/>
          <w:highlight w:val="none"/>
        </w:rPr>
        <w:t>采购需求：</w:t>
      </w:r>
      <w:bookmarkStart w:id="18" w:name="OLE_LINK7"/>
      <w:r>
        <w:rPr>
          <w:rFonts w:hint="eastAsia" w:ascii="宋体" w:hAnsi="宋体" w:eastAsia="宋体" w:cs="宋体"/>
          <w:color w:val="auto"/>
          <w:sz w:val="24"/>
          <w:szCs w:val="24"/>
          <w:highlight w:val="none"/>
          <w:lang w:val="en-US" w:eastAsia="zh-CN"/>
        </w:rPr>
        <w:t>按照国家档案行业有关规范标准，对档案馆馆藏纸质档案160万页进行数字化加工服务，主要包括数字化前处理、</w:t>
      </w:r>
      <w:r>
        <w:rPr>
          <w:rFonts w:hint="eastAsia" w:ascii="宋体" w:hAnsi="宋体" w:eastAsia="宋体" w:cs="宋体"/>
          <w:color w:val="auto"/>
          <w:sz w:val="24"/>
          <w:szCs w:val="24"/>
          <w:highlight w:val="none"/>
          <w:lang w:eastAsia="zh-CN"/>
        </w:rPr>
        <w:t>目录数据库建立、档案扫描、图像处理、数据挂接、数字化成果自检及移交等（具体</w:t>
      </w:r>
      <w:r>
        <w:rPr>
          <w:rFonts w:hint="eastAsia" w:ascii="宋体" w:hAnsi="宋体" w:eastAsia="宋体" w:cs="宋体"/>
          <w:color w:val="auto"/>
          <w:sz w:val="24"/>
          <w:szCs w:val="24"/>
          <w:highlight w:val="none"/>
          <w:lang w:val="en-US" w:eastAsia="zh-CN"/>
        </w:rPr>
        <w:t>详见磋商文件第三章采购需求）。</w:t>
      </w:r>
      <w:bookmarkEnd w:id="18"/>
    </w:p>
    <w:p>
      <w:pPr>
        <w:spacing w:before="120" w:beforeLines="50" w:after="120" w:afterLines="5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合同履行期限：详见招标文件。</w:t>
      </w:r>
    </w:p>
    <w:p>
      <w:pPr>
        <w:spacing w:before="120" w:beforeLines="50" w:after="120" w:afterLines="5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w:t>
      </w:r>
      <w:r>
        <w:rPr>
          <w:rFonts w:hint="eastAsia" w:ascii="宋体" w:hAnsi="宋体" w:eastAsia="宋体" w:cs="宋体"/>
          <w:color w:val="auto"/>
          <w:sz w:val="24"/>
          <w:szCs w:val="24"/>
          <w:highlight w:val="none"/>
          <w:lang w:eastAsia="zh-CN"/>
        </w:rPr>
        <w:t>不</w:t>
      </w:r>
      <w:r>
        <w:rPr>
          <w:rFonts w:hint="eastAsia" w:ascii="宋体" w:hAnsi="宋体" w:eastAsia="宋体" w:cs="宋体"/>
          <w:color w:val="auto"/>
          <w:sz w:val="24"/>
          <w:szCs w:val="24"/>
          <w:highlight w:val="none"/>
        </w:rPr>
        <w:t>接受联合体。</w:t>
      </w:r>
    </w:p>
    <w:p>
      <w:pPr>
        <w:spacing w:before="120" w:beforeLines="50" w:after="120" w:afterLines="50"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二、申请人的资格要求：</w:t>
      </w:r>
      <w:bookmarkEnd w:id="13"/>
      <w:bookmarkEnd w:id="14"/>
      <w:bookmarkEnd w:id="15"/>
      <w:bookmarkEnd w:id="16"/>
    </w:p>
    <w:p>
      <w:pPr>
        <w:spacing w:before="120" w:beforeLines="50" w:after="120" w:afterLines="50" w:line="360" w:lineRule="auto"/>
        <w:rPr>
          <w:rFonts w:hint="eastAsia" w:ascii="宋体" w:hAnsi="宋体" w:eastAsia="宋体" w:cs="宋体"/>
          <w:color w:val="auto"/>
          <w:sz w:val="24"/>
          <w:szCs w:val="24"/>
          <w:highlight w:val="none"/>
        </w:rPr>
      </w:pPr>
      <w:bookmarkStart w:id="19" w:name="OLE_LINK4"/>
      <w:bookmarkStart w:id="20" w:name="_Toc35393792"/>
      <w:bookmarkStart w:id="21" w:name="_Toc35393623"/>
      <w:bookmarkStart w:id="22" w:name="_Toc28359004"/>
      <w:bookmarkStart w:id="23" w:name="_Toc28359081"/>
      <w:r>
        <w:rPr>
          <w:rFonts w:hint="eastAsia" w:eastAsia="宋体" w:cs="宋体"/>
          <w:color w:val="auto"/>
          <w:sz w:val="24"/>
          <w:szCs w:val="24"/>
          <w:highlight w:val="none"/>
          <w:lang w:eastAsia="zh-CN"/>
        </w:rPr>
        <w:t>（</w:t>
      </w:r>
      <w:r>
        <w:rPr>
          <w:rFonts w:hint="eastAsia" w:eastAsia="宋体" w:cs="宋体"/>
          <w:color w:val="auto"/>
          <w:sz w:val="24"/>
          <w:szCs w:val="24"/>
          <w:highlight w:val="none"/>
          <w:lang w:val="en-US" w:eastAsia="zh-CN"/>
        </w:rPr>
        <w:t>一</w:t>
      </w:r>
      <w:r>
        <w:rPr>
          <w:rFonts w:hint="eastAsia" w:eastAsia="宋体" w:cs="宋体"/>
          <w:color w:val="auto"/>
          <w:sz w:val="24"/>
          <w:szCs w:val="24"/>
          <w:highlight w:val="none"/>
          <w:lang w:eastAsia="zh-CN"/>
        </w:rPr>
        <w:t>）</w:t>
      </w:r>
      <w:r>
        <w:rPr>
          <w:rFonts w:hint="eastAsia" w:ascii="宋体" w:hAnsi="宋体" w:eastAsia="宋体" w:cs="宋体"/>
          <w:color w:val="auto"/>
          <w:sz w:val="24"/>
          <w:szCs w:val="24"/>
          <w:highlight w:val="none"/>
        </w:rPr>
        <w:t>.满足《中华人民共和国政府采购法》第二十二条规定；</w:t>
      </w:r>
    </w:p>
    <w:p>
      <w:pPr>
        <w:spacing w:before="120" w:beforeLines="50" w:after="120" w:afterLines="50" w:line="360" w:lineRule="auto"/>
        <w:rPr>
          <w:rFonts w:hint="eastAsia" w:ascii="宋体" w:hAnsi="宋体" w:eastAsia="宋体" w:cs="宋体"/>
          <w:color w:val="auto"/>
          <w:sz w:val="24"/>
          <w:szCs w:val="24"/>
          <w:highlight w:val="none"/>
        </w:rPr>
      </w:pPr>
      <w:bookmarkStart w:id="24" w:name="OLE_LINK9"/>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具有独立承担民事责任的能力（提供合法有效的法人营业执照或组织机构代码证等）</w:t>
      </w:r>
      <w:bookmarkEnd w:id="24"/>
      <w:r>
        <w:rPr>
          <w:rFonts w:hint="eastAsia" w:ascii="宋体" w:hAnsi="宋体" w:eastAsia="宋体" w:cs="宋体"/>
          <w:color w:val="auto"/>
          <w:sz w:val="24"/>
          <w:szCs w:val="24"/>
          <w:highlight w:val="none"/>
        </w:rPr>
        <w:t>。</w:t>
      </w:r>
    </w:p>
    <w:p>
      <w:pPr>
        <w:spacing w:before="120" w:beforeLines="50" w:after="120" w:afterLines="50" w:line="360" w:lineRule="auto"/>
        <w:rPr>
          <w:rFonts w:hint="eastAsia" w:ascii="宋体" w:hAnsi="宋体" w:eastAsia="宋体" w:cs="宋体"/>
          <w:color w:val="auto"/>
          <w:sz w:val="24"/>
          <w:szCs w:val="24"/>
          <w:highlight w:val="none"/>
          <w:lang w:val="en-US" w:eastAsia="zh-CN"/>
        </w:rPr>
      </w:pPr>
      <w:bookmarkStart w:id="25" w:name="OLE_LINK10"/>
      <w:r>
        <w:rPr>
          <w:rFonts w:hint="eastAsia" w:ascii="宋体" w:hAnsi="宋体" w:eastAsia="宋体" w:cs="宋体"/>
          <w:color w:val="auto"/>
          <w:sz w:val="24"/>
          <w:szCs w:val="24"/>
          <w:highlight w:val="none"/>
          <w:lang w:val="en-US" w:eastAsia="zh-CN"/>
        </w:rPr>
        <w:t>（2）具有良好的商业信誉和健全的财务会计制度（提供202</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年</w:t>
      </w:r>
      <w:r>
        <w:rPr>
          <w:rFonts w:hint="eastAsia" w:ascii="宋体" w:hAnsi="宋体" w:cs="宋体"/>
          <w:color w:val="auto"/>
          <w:sz w:val="24"/>
          <w:szCs w:val="24"/>
          <w:highlight w:val="none"/>
          <w:lang w:val="en-US" w:eastAsia="zh-CN"/>
        </w:rPr>
        <w:t>、2023年及2024年</w:t>
      </w:r>
      <w:r>
        <w:rPr>
          <w:rFonts w:hint="eastAsia" w:ascii="宋体" w:hAnsi="宋体" w:eastAsia="宋体" w:cs="宋体"/>
          <w:color w:val="auto"/>
          <w:sz w:val="24"/>
          <w:szCs w:val="24"/>
          <w:highlight w:val="none"/>
          <w:lang w:val="en-US" w:eastAsia="zh-CN"/>
        </w:rPr>
        <w:t>的第三方财务审计报告，成立不足一年的提供成立至今的财务报表）</w:t>
      </w:r>
    </w:p>
    <w:bookmarkEnd w:id="25"/>
    <w:p>
      <w:pPr>
        <w:spacing w:before="120" w:beforeLines="50" w:after="120" w:afterLines="50" w:line="360" w:lineRule="auto"/>
        <w:rPr>
          <w:rFonts w:hint="eastAsia" w:ascii="宋体" w:hAnsi="宋体" w:eastAsia="宋体" w:cs="宋体"/>
          <w:color w:val="auto"/>
          <w:sz w:val="24"/>
          <w:szCs w:val="24"/>
          <w:highlight w:val="none"/>
          <w:lang w:eastAsia="zh-CN"/>
        </w:rPr>
      </w:pPr>
      <w:bookmarkStart w:id="26" w:name="OLE_LINK11"/>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具备履行合同所必需的设备和专业技术能力</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根据项目需求提供履行合同所必需的设备和专业技术能力的证明材料或加盖单位章的书面承诺函</w:t>
      </w:r>
      <w:r>
        <w:rPr>
          <w:rFonts w:hint="eastAsia" w:ascii="宋体" w:hAnsi="宋体" w:eastAsia="宋体" w:cs="宋体"/>
          <w:color w:val="auto"/>
          <w:sz w:val="24"/>
          <w:szCs w:val="24"/>
          <w:highlight w:val="none"/>
          <w:lang w:eastAsia="zh-CN"/>
        </w:rPr>
        <w:t>）</w:t>
      </w:r>
    </w:p>
    <w:bookmarkEnd w:id="26"/>
    <w:p>
      <w:pPr>
        <w:spacing w:before="120" w:beforeLines="50" w:after="120" w:afterLines="5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bookmarkStart w:id="27" w:name="OLE_LINK12"/>
      <w:r>
        <w:rPr>
          <w:rFonts w:hint="eastAsia" w:ascii="宋体" w:hAnsi="宋体" w:eastAsia="宋体" w:cs="宋体"/>
          <w:color w:val="auto"/>
          <w:sz w:val="24"/>
          <w:szCs w:val="24"/>
          <w:highlight w:val="none"/>
          <w:lang w:eastAsia="zh-CN"/>
        </w:rPr>
        <w:t>有依法缴纳税收和社会保障资金的良好记录（提供近一年</w:t>
      </w:r>
      <w:r>
        <w:rPr>
          <w:rFonts w:hint="eastAsia" w:ascii="宋体" w:hAnsi="宋体" w:eastAsia="宋体" w:cs="宋体"/>
          <w:color w:val="auto"/>
          <w:sz w:val="24"/>
          <w:szCs w:val="24"/>
          <w:highlight w:val="none"/>
          <w:lang w:val="en-US" w:eastAsia="zh-CN"/>
        </w:rPr>
        <w:t>202</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年0</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月至202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年0</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月</w:t>
      </w:r>
      <w:r>
        <w:rPr>
          <w:rFonts w:hint="eastAsia" w:ascii="宋体" w:hAnsi="宋体" w:eastAsia="宋体" w:cs="宋体"/>
          <w:color w:val="auto"/>
          <w:sz w:val="24"/>
          <w:szCs w:val="24"/>
          <w:highlight w:val="none"/>
          <w:lang w:eastAsia="zh-CN"/>
        </w:rPr>
        <w:t>内任意三个月的缴纳税收和社会保障资金的证明）</w:t>
      </w:r>
      <w:bookmarkEnd w:id="27"/>
      <w:r>
        <w:rPr>
          <w:rFonts w:hint="eastAsia" w:ascii="宋体" w:hAnsi="宋体" w:eastAsia="宋体" w:cs="宋体"/>
          <w:color w:val="auto"/>
          <w:sz w:val="24"/>
          <w:szCs w:val="24"/>
          <w:highlight w:val="none"/>
        </w:rPr>
        <w:t>。</w:t>
      </w:r>
    </w:p>
    <w:p>
      <w:pPr>
        <w:spacing w:before="120" w:beforeLines="50" w:after="120" w:afterLines="50" w:line="360" w:lineRule="auto"/>
        <w:rPr>
          <w:rFonts w:hint="eastAsia" w:ascii="宋体" w:hAnsi="宋体" w:eastAsia="宋体" w:cs="宋体"/>
          <w:color w:val="auto"/>
          <w:sz w:val="24"/>
          <w:szCs w:val="24"/>
          <w:highlight w:val="none"/>
        </w:rPr>
      </w:pPr>
      <w:bookmarkStart w:id="28" w:name="OLE_LINK13"/>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供应商参加政府采购活动前三年内，在经营活动中没有重大违法记录(受行政主管部门的处罚不能参加投标)（</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lang w:val="en-US" w:eastAsia="zh-CN"/>
        </w:rPr>
        <w:t>加盖单位章的书面申明函</w:t>
      </w:r>
      <w:r>
        <w:rPr>
          <w:rFonts w:hint="eastAsia" w:ascii="宋体" w:hAnsi="宋体" w:eastAsia="宋体" w:cs="宋体"/>
          <w:color w:val="auto"/>
          <w:sz w:val="24"/>
          <w:szCs w:val="24"/>
          <w:highlight w:val="none"/>
        </w:rPr>
        <w:t>）。</w:t>
      </w:r>
    </w:p>
    <w:bookmarkEnd w:id="28"/>
    <w:p>
      <w:pPr>
        <w:spacing w:before="120" w:beforeLines="50" w:after="120" w:afterLines="50" w:line="360" w:lineRule="auto"/>
        <w:rPr>
          <w:rFonts w:hint="eastAsia"/>
          <w:color w:val="auto"/>
          <w:sz w:val="21"/>
          <w:szCs w:val="22"/>
          <w:highlight w:val="none"/>
        </w:rPr>
      </w:pPr>
      <w:bookmarkStart w:id="29" w:name="OLE_LINK14"/>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供应商必须符合法律、行政法规规定的其他条件（</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lang w:val="en-US" w:eastAsia="zh-CN"/>
        </w:rPr>
        <w:t>加盖单位章的书面承诺函</w:t>
      </w:r>
      <w:r>
        <w:rPr>
          <w:rFonts w:hint="eastAsia" w:ascii="宋体" w:hAnsi="宋体" w:eastAsia="宋体" w:cs="宋体"/>
          <w:color w:val="auto"/>
          <w:sz w:val="24"/>
          <w:szCs w:val="24"/>
          <w:highlight w:val="none"/>
        </w:rPr>
        <w:t>）</w:t>
      </w:r>
    </w:p>
    <w:bookmarkEnd w:id="29"/>
    <w:p>
      <w:pPr>
        <w:spacing w:before="120" w:beforeLines="50" w:after="120" w:afterLines="50" w:line="360" w:lineRule="auto"/>
        <w:rPr>
          <w:rFonts w:hint="eastAsia" w:ascii="宋体" w:hAnsi="宋体" w:eastAsia="宋体" w:cs="宋体"/>
          <w:color w:val="auto"/>
          <w:sz w:val="24"/>
          <w:szCs w:val="24"/>
          <w:highlight w:val="none"/>
        </w:rPr>
      </w:pPr>
      <w:r>
        <w:rPr>
          <w:rFonts w:hint="eastAsia" w:eastAsia="宋体" w:cs="宋体"/>
          <w:color w:val="auto"/>
          <w:sz w:val="24"/>
          <w:szCs w:val="24"/>
          <w:highlight w:val="none"/>
          <w:lang w:eastAsia="zh-CN"/>
        </w:rPr>
        <w:t>（</w:t>
      </w:r>
      <w:r>
        <w:rPr>
          <w:rFonts w:hint="eastAsia" w:eastAsia="宋体" w:cs="宋体"/>
          <w:color w:val="auto"/>
          <w:sz w:val="24"/>
          <w:szCs w:val="24"/>
          <w:highlight w:val="none"/>
          <w:lang w:val="en-US" w:eastAsia="zh-CN"/>
        </w:rPr>
        <w:t>二</w:t>
      </w:r>
      <w:r>
        <w:rPr>
          <w:rFonts w:hint="eastAsia" w:eastAsia="宋体" w:cs="宋体"/>
          <w:color w:val="auto"/>
          <w:sz w:val="24"/>
          <w:szCs w:val="24"/>
          <w:highlight w:val="none"/>
          <w:lang w:eastAsia="zh-CN"/>
        </w:rPr>
        <w:t>）</w:t>
      </w:r>
      <w:r>
        <w:rPr>
          <w:rFonts w:hint="eastAsia" w:ascii="宋体" w:hAnsi="宋体" w:eastAsia="宋体" w:cs="宋体"/>
          <w:color w:val="auto"/>
          <w:sz w:val="24"/>
          <w:szCs w:val="24"/>
          <w:highlight w:val="none"/>
        </w:rPr>
        <w:t>.落实政府采购政策需满足的资格要求：</w:t>
      </w:r>
      <w:bookmarkStart w:id="30" w:name="OLE_LINK8"/>
      <w:r>
        <w:rPr>
          <w:rFonts w:hint="eastAsia" w:ascii="宋体" w:hAnsi="宋体" w:eastAsia="宋体" w:cs="宋体"/>
          <w:color w:val="auto"/>
          <w:sz w:val="24"/>
          <w:szCs w:val="24"/>
          <w:highlight w:val="none"/>
          <w:lang w:val="en-US" w:eastAsia="zh-CN"/>
        </w:rPr>
        <w:t>供应商为中小企业</w:t>
      </w:r>
      <w:r>
        <w:rPr>
          <w:rFonts w:hint="eastAsia" w:ascii="宋体" w:hAnsi="宋体" w:cs="宋体"/>
          <w:color w:val="auto"/>
          <w:sz w:val="24"/>
          <w:szCs w:val="24"/>
          <w:highlight w:val="none"/>
          <w:lang w:val="en-US" w:eastAsia="zh-CN"/>
        </w:rPr>
        <w:t>/小微企业</w:t>
      </w:r>
      <w:bookmarkEnd w:id="30"/>
      <w:r>
        <w:rPr>
          <w:rFonts w:hint="eastAsia" w:ascii="宋体" w:hAnsi="宋体" w:eastAsia="宋体" w:cs="宋体"/>
          <w:color w:val="auto"/>
          <w:sz w:val="24"/>
          <w:szCs w:val="24"/>
          <w:highlight w:val="none"/>
        </w:rPr>
        <w:t> </w:t>
      </w:r>
    </w:p>
    <w:p>
      <w:pPr>
        <w:spacing w:before="120" w:beforeLines="50" w:after="120" w:afterLines="50" w:line="360" w:lineRule="auto"/>
        <w:rPr>
          <w:rFonts w:hint="eastAsia" w:ascii="宋体" w:hAnsi="宋体" w:eastAsia="宋体" w:cs="宋体"/>
          <w:color w:val="auto"/>
          <w:sz w:val="24"/>
          <w:szCs w:val="24"/>
          <w:highlight w:val="none"/>
        </w:rPr>
      </w:pPr>
      <w:r>
        <w:rPr>
          <w:rFonts w:hint="eastAsia" w:eastAsia="宋体" w:cs="宋体"/>
          <w:color w:val="auto"/>
          <w:sz w:val="24"/>
          <w:szCs w:val="24"/>
          <w:highlight w:val="none"/>
          <w:lang w:eastAsia="zh-CN"/>
        </w:rPr>
        <w:t>（</w:t>
      </w:r>
      <w:r>
        <w:rPr>
          <w:rFonts w:hint="eastAsia" w:eastAsia="宋体" w:cs="宋体"/>
          <w:color w:val="auto"/>
          <w:sz w:val="24"/>
          <w:szCs w:val="24"/>
          <w:highlight w:val="none"/>
          <w:lang w:val="en-US" w:eastAsia="zh-CN"/>
        </w:rPr>
        <w:t>三</w:t>
      </w:r>
      <w:r>
        <w:rPr>
          <w:rFonts w:hint="eastAsia" w:eastAsia="宋体" w:cs="宋体"/>
          <w:color w:val="auto"/>
          <w:sz w:val="24"/>
          <w:szCs w:val="24"/>
          <w:highlight w:val="none"/>
          <w:lang w:eastAsia="zh-CN"/>
        </w:rPr>
        <w:t>）</w:t>
      </w:r>
      <w:r>
        <w:rPr>
          <w:rFonts w:hint="eastAsia" w:ascii="宋体" w:hAnsi="宋体" w:eastAsia="宋体" w:cs="宋体"/>
          <w:color w:val="auto"/>
          <w:sz w:val="24"/>
          <w:szCs w:val="24"/>
          <w:highlight w:val="none"/>
        </w:rPr>
        <w:t>.本项目的特定资格要求：</w:t>
      </w:r>
    </w:p>
    <w:p>
      <w:pPr>
        <w:spacing w:before="120" w:beforeLines="50" w:after="120" w:afterLines="50" w:line="360" w:lineRule="auto"/>
        <w:rPr>
          <w:rFonts w:hint="eastAsia" w:eastAsia="宋体" w:cs="宋体"/>
          <w:color w:val="auto"/>
          <w:sz w:val="24"/>
          <w:szCs w:val="24"/>
          <w:highlight w:val="none"/>
          <w:lang w:val="en-US" w:eastAsia="zh-CN"/>
        </w:rPr>
      </w:pPr>
      <w:bookmarkStart w:id="31" w:name="OLE_LINK15"/>
      <w:r>
        <w:rPr>
          <w:rFonts w:hint="eastAsia" w:eastAsia="宋体" w:cs="宋体"/>
          <w:color w:val="auto"/>
          <w:sz w:val="24"/>
          <w:szCs w:val="24"/>
          <w:highlight w:val="none"/>
          <w:lang w:eastAsia="zh-CN"/>
        </w:rPr>
        <w:t>（</w:t>
      </w:r>
      <w:r>
        <w:rPr>
          <w:rFonts w:hint="eastAsia" w:eastAsia="宋体" w:cs="宋体"/>
          <w:color w:val="auto"/>
          <w:sz w:val="24"/>
          <w:szCs w:val="24"/>
          <w:highlight w:val="none"/>
          <w:lang w:val="en-US" w:eastAsia="zh-CN"/>
        </w:rPr>
        <w:t>1</w:t>
      </w:r>
      <w:r>
        <w:rPr>
          <w:rFonts w:hint="eastAsia" w:eastAsia="宋体" w:cs="宋体"/>
          <w:color w:val="auto"/>
          <w:sz w:val="24"/>
          <w:szCs w:val="24"/>
          <w:highlight w:val="none"/>
          <w:lang w:eastAsia="zh-CN"/>
        </w:rPr>
        <w:t>）</w:t>
      </w:r>
      <w:r>
        <w:rPr>
          <w:rFonts w:hint="eastAsia" w:eastAsia="宋体" w:cs="宋体"/>
          <w:color w:val="auto"/>
          <w:sz w:val="24"/>
          <w:szCs w:val="24"/>
          <w:highlight w:val="none"/>
          <w:lang w:val="en-US" w:eastAsia="zh-CN"/>
        </w:rPr>
        <w:t>提供法人身份证明文件及身份证或法定代表人授权委托书（授权书需附法人身份证及委托人身份证复印件）及委托人身份证</w:t>
      </w:r>
    </w:p>
    <w:bookmarkEnd w:id="31"/>
    <w:p>
      <w:pPr>
        <w:spacing w:before="120" w:beforeLines="50" w:after="120" w:afterLines="50" w:line="360" w:lineRule="auto"/>
        <w:rPr>
          <w:rFonts w:hint="eastAsia" w:ascii="宋体" w:hAnsi="宋体"/>
          <w:color w:val="auto"/>
          <w:sz w:val="24"/>
          <w:szCs w:val="22"/>
          <w:highlight w:val="none"/>
          <w:lang w:eastAsia="zh-CN"/>
        </w:rPr>
      </w:pPr>
      <w:bookmarkStart w:id="32" w:name="OLE_LINK16"/>
      <w:r>
        <w:rPr>
          <w:rFonts w:hint="eastAsia" w:ascii="宋体" w:hAnsi="宋体" w:eastAsia="宋体" w:cs="宋体"/>
          <w:color w:val="auto"/>
          <w:sz w:val="24"/>
          <w:szCs w:val="24"/>
          <w:highlight w:val="none"/>
        </w:rPr>
        <w:t>（</w:t>
      </w:r>
      <w:r>
        <w:rPr>
          <w:rFonts w:hint="eastAsia"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default" w:ascii="宋体" w:hAnsi="宋体" w:eastAsia="宋体" w:cs="宋体"/>
          <w:color w:val="auto"/>
          <w:sz w:val="24"/>
          <w:szCs w:val="24"/>
          <w:highlight w:val="none"/>
          <w:lang w:val="en-US" w:eastAsia="zh-CN"/>
        </w:rPr>
        <w:t>供应商须具有有效的国家秘密载体印制</w:t>
      </w:r>
      <w:r>
        <w:rPr>
          <w:rFonts w:hint="eastAsia" w:ascii="宋体" w:hAnsi="宋体" w:cs="宋体"/>
          <w:color w:val="auto"/>
          <w:sz w:val="24"/>
          <w:szCs w:val="24"/>
          <w:highlight w:val="none"/>
          <w:lang w:val="en-US" w:eastAsia="zh-CN"/>
        </w:rPr>
        <w:t>资质</w:t>
      </w:r>
      <w:r>
        <w:rPr>
          <w:rFonts w:hint="default" w:ascii="宋体" w:hAnsi="宋体" w:eastAsia="宋体" w:cs="宋体"/>
          <w:color w:val="auto"/>
          <w:sz w:val="24"/>
          <w:szCs w:val="24"/>
          <w:highlight w:val="none"/>
          <w:lang w:val="en-US" w:eastAsia="zh-CN"/>
        </w:rPr>
        <w:t>证书（涉密档案数字化加工）,乙级及以上资质</w:t>
      </w:r>
      <w:r>
        <w:rPr>
          <w:rFonts w:hint="eastAsia" w:ascii="宋体" w:hAnsi="宋体" w:cs="宋体"/>
          <w:color w:val="auto"/>
          <w:sz w:val="24"/>
          <w:szCs w:val="24"/>
          <w:highlight w:val="none"/>
          <w:lang w:val="en-US" w:eastAsia="zh-CN"/>
        </w:rPr>
        <w:t>。</w:t>
      </w:r>
    </w:p>
    <w:bookmarkEnd w:id="32"/>
    <w:p>
      <w:pPr>
        <w:spacing w:before="120" w:beforeLines="50" w:after="120" w:afterLines="50" w:line="360" w:lineRule="auto"/>
        <w:rPr>
          <w:rFonts w:hint="eastAsia"/>
          <w:color w:val="auto"/>
          <w:highlight w:val="none"/>
        </w:rPr>
      </w:pPr>
      <w:bookmarkStart w:id="33" w:name="OLE_LINK17"/>
      <w:r>
        <w:rPr>
          <w:rFonts w:hint="eastAsia" w:ascii="宋体" w:hAnsi="宋体"/>
          <w:color w:val="auto"/>
          <w:sz w:val="24"/>
          <w:szCs w:val="22"/>
          <w:highlight w:val="none"/>
          <w:lang w:eastAsia="zh-CN"/>
        </w:rPr>
        <w:t>（</w:t>
      </w:r>
      <w:r>
        <w:rPr>
          <w:rFonts w:hint="eastAsia" w:ascii="宋体" w:hAnsi="宋体"/>
          <w:color w:val="auto"/>
          <w:sz w:val="24"/>
          <w:szCs w:val="22"/>
          <w:highlight w:val="none"/>
          <w:lang w:val="en-US" w:eastAsia="zh-CN"/>
        </w:rPr>
        <w:t>3</w:t>
      </w:r>
      <w:r>
        <w:rPr>
          <w:rFonts w:hint="eastAsia" w:ascii="宋体" w:hAnsi="宋体"/>
          <w:color w:val="auto"/>
          <w:sz w:val="24"/>
          <w:szCs w:val="22"/>
          <w:highlight w:val="none"/>
          <w:lang w:eastAsia="zh-CN"/>
        </w:rPr>
        <w:t>）过往开展经营活动中未发生档案失泄密、安全事故等。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lang w:val="en-US" w:eastAsia="zh-CN"/>
        </w:rPr>
        <w:t>加盖单位章的书面承诺函</w:t>
      </w:r>
      <w:r>
        <w:rPr>
          <w:rFonts w:hint="eastAsia" w:ascii="宋体" w:hAnsi="宋体" w:eastAsia="宋体" w:cs="宋体"/>
          <w:color w:val="auto"/>
          <w:sz w:val="24"/>
          <w:szCs w:val="24"/>
          <w:highlight w:val="none"/>
        </w:rPr>
        <w:t>）</w:t>
      </w:r>
    </w:p>
    <w:bookmarkEnd w:id="33"/>
    <w:p>
      <w:pPr>
        <w:spacing w:before="120" w:beforeLines="50" w:after="120" w:afterLines="50" w:line="360" w:lineRule="auto"/>
        <w:rPr>
          <w:rFonts w:hint="eastAsia" w:ascii="宋体" w:hAnsi="宋体" w:eastAsia="宋体" w:cs="宋体"/>
          <w:color w:val="auto"/>
          <w:sz w:val="24"/>
          <w:szCs w:val="24"/>
          <w:highlight w:val="none"/>
          <w:lang w:eastAsia="zh-CN"/>
        </w:rPr>
      </w:pPr>
      <w:bookmarkStart w:id="34" w:name="OLE_LINK18"/>
      <w:r>
        <w:rPr>
          <w:rFonts w:hint="eastAsia" w:ascii="宋体" w:hAnsi="宋体" w:eastAsia="宋体" w:cs="宋体"/>
          <w:color w:val="auto"/>
          <w:sz w:val="24"/>
          <w:szCs w:val="24"/>
          <w:highlight w:val="none"/>
        </w:rPr>
        <w:t>（</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cs="仿宋"/>
          <w:color w:val="auto"/>
          <w:sz w:val="24"/>
          <w:szCs w:val="22"/>
          <w:highlight w:val="none"/>
        </w:rPr>
        <w:t>“信用中国”网站（ www.creditchina.gov.cn） 被列入失信被执行人、重大税收违法失信主体、中国政府采购网（http://www.ccgp.gov.cn/search/cr/）严重违法失信行为记录名单的（尚在处罚期内的），将拒绝其参加本次招标活动</w:t>
      </w:r>
      <w:r>
        <w:rPr>
          <w:rFonts w:hint="eastAsia" w:ascii="宋体" w:hAnsi="宋体" w:cs="仿宋"/>
          <w:color w:val="auto"/>
          <w:sz w:val="24"/>
          <w:szCs w:val="22"/>
          <w:highlight w:val="none"/>
          <w:lang w:eastAsia="zh-CN"/>
        </w:rPr>
        <w:t>。</w:t>
      </w:r>
    </w:p>
    <w:bookmarkEnd w:id="34"/>
    <w:p>
      <w:pPr>
        <w:spacing w:line="360" w:lineRule="auto"/>
        <w:rPr>
          <w:rFonts w:hint="eastAsia" w:ascii="宋体" w:hAnsi="宋体"/>
          <w:color w:val="auto"/>
          <w:sz w:val="24"/>
          <w:szCs w:val="22"/>
          <w:highlight w:val="none"/>
        </w:rPr>
      </w:pPr>
      <w:bookmarkStart w:id="35" w:name="OLE_LINK19"/>
      <w:r>
        <w:rPr>
          <w:rFonts w:hint="eastAsia" w:ascii="宋体" w:hAnsi="宋体"/>
          <w:color w:val="auto"/>
          <w:sz w:val="24"/>
          <w:szCs w:val="22"/>
          <w:highlight w:val="none"/>
          <w:lang w:eastAsia="zh-CN"/>
        </w:rPr>
        <w:t>（</w:t>
      </w:r>
      <w:r>
        <w:rPr>
          <w:rFonts w:hint="eastAsia" w:ascii="宋体" w:hAnsi="宋体"/>
          <w:color w:val="auto"/>
          <w:sz w:val="24"/>
          <w:szCs w:val="22"/>
          <w:highlight w:val="none"/>
          <w:lang w:val="en-US" w:eastAsia="zh-CN"/>
        </w:rPr>
        <w:t>5</w:t>
      </w:r>
      <w:r>
        <w:rPr>
          <w:rFonts w:hint="eastAsia" w:ascii="宋体" w:hAnsi="宋体"/>
          <w:color w:val="auto"/>
          <w:sz w:val="24"/>
          <w:szCs w:val="22"/>
          <w:highlight w:val="none"/>
          <w:lang w:eastAsia="zh-CN"/>
        </w:rPr>
        <w:t>）</w:t>
      </w:r>
      <w:r>
        <w:rPr>
          <w:rFonts w:hint="eastAsia" w:ascii="宋体" w:hAnsi="宋体"/>
          <w:color w:val="auto"/>
          <w:sz w:val="24"/>
          <w:szCs w:val="22"/>
          <w:highlight w:val="none"/>
        </w:rPr>
        <w:t>与招标人存在利害关系可能影响招标公正性的法人、其他组织或者个人，不得参加投标；</w:t>
      </w:r>
    </w:p>
    <w:bookmarkEnd w:id="35"/>
    <w:p>
      <w:pPr>
        <w:spacing w:line="360" w:lineRule="auto"/>
        <w:rPr>
          <w:rFonts w:hint="eastAsia" w:ascii="宋体" w:hAnsi="宋体"/>
          <w:color w:val="auto"/>
          <w:sz w:val="24"/>
          <w:szCs w:val="22"/>
          <w:highlight w:val="none"/>
        </w:rPr>
      </w:pPr>
      <w:bookmarkStart w:id="36" w:name="OLE_LINK20"/>
      <w:r>
        <w:rPr>
          <w:rFonts w:hint="eastAsia" w:ascii="宋体" w:hAnsi="宋体"/>
          <w:color w:val="auto"/>
          <w:sz w:val="24"/>
          <w:szCs w:val="22"/>
          <w:highlight w:val="none"/>
          <w:lang w:eastAsia="zh-CN"/>
        </w:rPr>
        <w:t>（</w:t>
      </w:r>
      <w:r>
        <w:rPr>
          <w:rFonts w:hint="eastAsia" w:ascii="宋体" w:hAnsi="宋体"/>
          <w:color w:val="auto"/>
          <w:sz w:val="24"/>
          <w:szCs w:val="22"/>
          <w:highlight w:val="none"/>
          <w:lang w:val="en-US" w:eastAsia="zh-CN"/>
        </w:rPr>
        <w:t>6</w:t>
      </w:r>
      <w:r>
        <w:rPr>
          <w:rFonts w:hint="eastAsia" w:ascii="宋体" w:hAnsi="宋体"/>
          <w:color w:val="auto"/>
          <w:sz w:val="24"/>
          <w:szCs w:val="22"/>
          <w:highlight w:val="none"/>
          <w:lang w:eastAsia="zh-CN"/>
        </w:rPr>
        <w:t>）</w:t>
      </w:r>
      <w:r>
        <w:rPr>
          <w:rFonts w:hint="eastAsia" w:ascii="宋体" w:hAnsi="宋体"/>
          <w:color w:val="auto"/>
          <w:sz w:val="24"/>
          <w:szCs w:val="22"/>
          <w:highlight w:val="none"/>
        </w:rPr>
        <w:t>单位负责人为同一人或者存在控股、管理关系的不同单位，不得参加同一标段投标或者未划分标段的同一招标项目投标；</w:t>
      </w:r>
    </w:p>
    <w:bookmarkEnd w:id="19"/>
    <w:bookmarkEnd w:id="36"/>
    <w:p>
      <w:pPr>
        <w:spacing w:before="120" w:beforeLines="50" w:after="120" w:afterLines="50"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三、获取招标文件</w:t>
      </w:r>
      <w:bookmarkEnd w:id="20"/>
      <w:bookmarkEnd w:id="21"/>
      <w:bookmarkEnd w:id="22"/>
      <w:bookmarkEnd w:id="23"/>
    </w:p>
    <w:p>
      <w:pPr>
        <w:spacing w:line="360" w:lineRule="auto"/>
        <w:ind w:firstLine="480" w:firstLineChars="200"/>
        <w:rPr>
          <w:rFonts w:hint="eastAsia" w:ascii="宋体" w:hAnsi="宋体" w:eastAsia="宋体" w:cs="宋体"/>
          <w:color w:val="auto"/>
          <w:sz w:val="24"/>
          <w:szCs w:val="24"/>
          <w:highlight w:val="none"/>
        </w:rPr>
      </w:pPr>
      <w:bookmarkStart w:id="37" w:name="_Toc28359082"/>
      <w:bookmarkStart w:id="38" w:name="_Toc28359005"/>
      <w:bookmarkStart w:id="39" w:name="_Toc35393793"/>
      <w:bookmarkStart w:id="40" w:name="_Toc35393624"/>
      <w:r>
        <w:rPr>
          <w:rFonts w:hint="eastAsia" w:ascii="宋体" w:hAnsi="宋体" w:eastAsia="宋体" w:cs="宋体"/>
          <w:color w:val="auto"/>
          <w:sz w:val="24"/>
          <w:szCs w:val="24"/>
          <w:highlight w:val="none"/>
        </w:rPr>
        <w:t>获取时间：</w:t>
      </w:r>
      <w:r>
        <w:rPr>
          <w:rFonts w:hint="eastAsia" w:ascii="宋体" w:hAnsi="宋体"/>
          <w:color w:val="auto"/>
          <w:sz w:val="24"/>
          <w:szCs w:val="22"/>
          <w:highlight w:val="none"/>
        </w:rPr>
        <w:t>从</w:t>
      </w:r>
      <w:r>
        <w:rPr>
          <w:rFonts w:hint="eastAsia" w:ascii="宋体" w:hAnsi="宋体"/>
          <w:color w:val="auto"/>
          <w:sz w:val="24"/>
          <w:szCs w:val="22"/>
          <w:highlight w:val="none"/>
          <w:lang w:val="en-US" w:eastAsia="zh-CN"/>
        </w:rPr>
        <w:t>2025</w:t>
      </w:r>
      <w:r>
        <w:rPr>
          <w:rFonts w:hint="eastAsia" w:ascii="宋体" w:hAnsi="宋体"/>
          <w:color w:val="auto"/>
          <w:sz w:val="24"/>
          <w:szCs w:val="22"/>
          <w:highlight w:val="none"/>
        </w:rPr>
        <w:t>年</w:t>
      </w:r>
      <w:r>
        <w:rPr>
          <w:rFonts w:hint="eastAsia" w:ascii="宋体" w:hAnsi="宋体"/>
          <w:color w:val="auto"/>
          <w:sz w:val="24"/>
          <w:szCs w:val="22"/>
          <w:highlight w:val="none"/>
          <w:lang w:val="en-US" w:eastAsia="zh-CN"/>
        </w:rPr>
        <w:t>03</w:t>
      </w:r>
      <w:r>
        <w:rPr>
          <w:rFonts w:hint="eastAsia" w:ascii="宋体" w:hAnsi="宋体"/>
          <w:color w:val="auto"/>
          <w:sz w:val="24"/>
          <w:szCs w:val="22"/>
          <w:highlight w:val="none"/>
        </w:rPr>
        <w:t>月</w:t>
      </w:r>
      <w:r>
        <w:rPr>
          <w:rFonts w:hint="eastAsia" w:ascii="宋体" w:hAnsi="宋体"/>
          <w:color w:val="auto"/>
          <w:sz w:val="24"/>
          <w:szCs w:val="22"/>
          <w:highlight w:val="none"/>
          <w:lang w:val="en-US" w:eastAsia="zh-CN"/>
        </w:rPr>
        <w:t>26</w:t>
      </w:r>
      <w:r>
        <w:rPr>
          <w:rFonts w:hint="eastAsia" w:ascii="宋体" w:hAnsi="宋体"/>
          <w:color w:val="auto"/>
          <w:sz w:val="24"/>
          <w:szCs w:val="22"/>
          <w:highlight w:val="none"/>
        </w:rPr>
        <w:t>日</w:t>
      </w:r>
      <w:r>
        <w:rPr>
          <w:rFonts w:hint="eastAsia" w:ascii="宋体" w:hAnsi="宋体"/>
          <w:color w:val="auto"/>
          <w:sz w:val="24"/>
          <w:szCs w:val="22"/>
          <w:highlight w:val="none"/>
          <w:lang w:val="en-US" w:eastAsia="zh-CN"/>
        </w:rPr>
        <w:t>09</w:t>
      </w:r>
      <w:r>
        <w:rPr>
          <w:rFonts w:hint="eastAsia" w:ascii="宋体" w:hAnsi="宋体"/>
          <w:color w:val="auto"/>
          <w:sz w:val="24"/>
          <w:szCs w:val="22"/>
          <w:highlight w:val="none"/>
        </w:rPr>
        <w:t>时</w:t>
      </w:r>
      <w:r>
        <w:rPr>
          <w:rFonts w:hint="eastAsia" w:ascii="宋体" w:hAnsi="宋体"/>
          <w:color w:val="auto"/>
          <w:sz w:val="24"/>
          <w:szCs w:val="22"/>
          <w:highlight w:val="none"/>
          <w:lang w:val="en-US" w:eastAsia="zh-CN"/>
        </w:rPr>
        <w:t>30</w:t>
      </w:r>
      <w:r>
        <w:rPr>
          <w:rFonts w:hint="eastAsia" w:ascii="宋体" w:hAnsi="宋体"/>
          <w:color w:val="auto"/>
          <w:sz w:val="24"/>
          <w:szCs w:val="22"/>
          <w:highlight w:val="none"/>
        </w:rPr>
        <w:t>分到 202</w:t>
      </w:r>
      <w:r>
        <w:rPr>
          <w:rFonts w:hint="eastAsia" w:ascii="宋体" w:hAnsi="宋体"/>
          <w:color w:val="auto"/>
          <w:sz w:val="24"/>
          <w:szCs w:val="22"/>
          <w:highlight w:val="none"/>
          <w:lang w:val="en-US" w:eastAsia="zh-CN"/>
        </w:rPr>
        <w:t>5</w:t>
      </w:r>
      <w:r>
        <w:rPr>
          <w:rFonts w:hint="eastAsia" w:ascii="宋体" w:hAnsi="宋体"/>
          <w:color w:val="auto"/>
          <w:sz w:val="24"/>
          <w:szCs w:val="22"/>
          <w:highlight w:val="none"/>
        </w:rPr>
        <w:t xml:space="preserve"> 年</w:t>
      </w:r>
      <w:r>
        <w:rPr>
          <w:rFonts w:hint="eastAsia" w:ascii="宋体" w:hAnsi="宋体"/>
          <w:color w:val="auto"/>
          <w:sz w:val="24"/>
          <w:szCs w:val="22"/>
          <w:highlight w:val="none"/>
          <w:lang w:val="en-US" w:eastAsia="zh-CN"/>
        </w:rPr>
        <w:t>04</w:t>
      </w:r>
      <w:r>
        <w:rPr>
          <w:rFonts w:hint="eastAsia" w:ascii="宋体" w:hAnsi="宋体"/>
          <w:color w:val="auto"/>
          <w:sz w:val="24"/>
          <w:szCs w:val="22"/>
          <w:highlight w:val="none"/>
        </w:rPr>
        <w:t>月</w:t>
      </w:r>
      <w:r>
        <w:rPr>
          <w:rFonts w:hint="eastAsia" w:ascii="宋体" w:hAnsi="宋体"/>
          <w:color w:val="auto"/>
          <w:sz w:val="24"/>
          <w:szCs w:val="22"/>
          <w:highlight w:val="none"/>
          <w:lang w:val="en-US" w:eastAsia="zh-CN"/>
        </w:rPr>
        <w:t>03</w:t>
      </w:r>
      <w:r>
        <w:rPr>
          <w:rFonts w:hint="eastAsia" w:ascii="宋体" w:hAnsi="宋体"/>
          <w:color w:val="auto"/>
          <w:sz w:val="24"/>
          <w:szCs w:val="22"/>
          <w:highlight w:val="none"/>
        </w:rPr>
        <w:t>日</w:t>
      </w:r>
      <w:r>
        <w:rPr>
          <w:rFonts w:hint="eastAsia" w:ascii="宋体" w:hAnsi="宋体"/>
          <w:color w:val="auto"/>
          <w:sz w:val="24"/>
          <w:szCs w:val="22"/>
          <w:highlight w:val="none"/>
          <w:lang w:val="en-US" w:eastAsia="zh-CN"/>
        </w:rPr>
        <w:t>19</w:t>
      </w:r>
      <w:r>
        <w:rPr>
          <w:rFonts w:hint="eastAsia" w:ascii="宋体" w:hAnsi="宋体"/>
          <w:color w:val="auto"/>
          <w:sz w:val="24"/>
          <w:szCs w:val="22"/>
          <w:highlight w:val="none"/>
        </w:rPr>
        <w:t>时</w:t>
      </w:r>
      <w:r>
        <w:rPr>
          <w:rFonts w:hint="eastAsia" w:ascii="宋体" w:hAnsi="宋体"/>
          <w:color w:val="auto"/>
          <w:sz w:val="24"/>
          <w:szCs w:val="22"/>
          <w:highlight w:val="none"/>
          <w:lang w:val="en-US" w:eastAsia="zh-CN"/>
        </w:rPr>
        <w:t>30</w:t>
      </w:r>
      <w:r>
        <w:rPr>
          <w:rFonts w:hint="eastAsia" w:ascii="宋体" w:hAnsi="宋体"/>
          <w:color w:val="auto"/>
          <w:sz w:val="24"/>
          <w:szCs w:val="22"/>
          <w:highlight w:val="none"/>
        </w:rPr>
        <w:t>分(北京时间)</w:t>
      </w:r>
    </w:p>
    <w:p>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获取地点：</w:t>
      </w:r>
      <w:r>
        <w:rPr>
          <w:rFonts w:hint="eastAsia" w:ascii="宋体" w:hAnsi="宋体" w:eastAsia="宋体" w:cs="宋体"/>
          <w:color w:val="auto"/>
          <w:sz w:val="24"/>
          <w:szCs w:val="24"/>
          <w:highlight w:val="none"/>
          <w:lang w:val="en-US" w:eastAsia="zh-CN"/>
        </w:rPr>
        <w:t>新疆政府采购网（http://www.ccgp-xinjiang.gov.cn）政采云平台线上获取</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获取方式：</w:t>
      </w:r>
      <w:r>
        <w:rPr>
          <w:rFonts w:hint="eastAsia" w:ascii="宋体" w:hAnsi="宋体" w:eastAsia="宋体" w:cs="宋体"/>
          <w:color w:val="auto"/>
          <w:sz w:val="24"/>
          <w:szCs w:val="24"/>
          <w:highlight w:val="none"/>
          <w:lang w:val="en-US" w:eastAsia="zh-CN"/>
        </w:rPr>
        <w:t>供应商登录政采云平台https://www.zcygov.cn/在线申请获取采购文件（进入“项目采购”应用，在获取采购文件菜单中选择项目，申请获取采购文件）投标人获取招标文件时须在政采云平台上提供特定资格要求中需求资料的扫描件。</w:t>
      </w:r>
      <w:r>
        <w:rPr>
          <w:rFonts w:hint="eastAsia" w:ascii="宋体" w:hAnsi="宋体" w:eastAsia="宋体" w:cs="宋体"/>
          <w:color w:val="auto"/>
          <w:sz w:val="24"/>
          <w:szCs w:val="24"/>
          <w:highlight w:val="none"/>
        </w:rPr>
        <w:t xml:space="preserve"> </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售价：</w:t>
      </w:r>
      <w:r>
        <w:rPr>
          <w:rFonts w:hint="eastAsia" w:eastAsia="宋体" w:cs="宋体"/>
          <w:color w:val="auto"/>
          <w:sz w:val="24"/>
          <w:szCs w:val="24"/>
          <w:highlight w:val="none"/>
          <w:lang w:val="en-US" w:eastAsia="zh-CN"/>
        </w:rPr>
        <w:t>0</w:t>
      </w:r>
      <w:r>
        <w:rPr>
          <w:rFonts w:hint="eastAsia" w:ascii="宋体" w:hAnsi="宋体" w:eastAsia="宋体" w:cs="宋体"/>
          <w:color w:val="auto"/>
          <w:sz w:val="24"/>
          <w:szCs w:val="24"/>
          <w:highlight w:val="none"/>
        </w:rPr>
        <w:t>元</w:t>
      </w:r>
    </w:p>
    <w:p>
      <w:pPr>
        <w:spacing w:before="120" w:beforeLines="50" w:after="120" w:afterLines="50"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四、提交投标文件</w:t>
      </w:r>
      <w:bookmarkEnd w:id="37"/>
      <w:bookmarkEnd w:id="38"/>
      <w:r>
        <w:rPr>
          <w:rFonts w:hint="eastAsia" w:ascii="宋体" w:hAnsi="宋体" w:eastAsia="宋体" w:cs="宋体"/>
          <w:b/>
          <w:bCs/>
          <w:color w:val="auto"/>
          <w:sz w:val="24"/>
          <w:szCs w:val="24"/>
          <w:highlight w:val="none"/>
        </w:rPr>
        <w:t>截止时间、开标时间和地点</w:t>
      </w:r>
      <w:bookmarkEnd w:id="39"/>
      <w:bookmarkEnd w:id="40"/>
    </w:p>
    <w:p>
      <w:pPr>
        <w:spacing w:line="360" w:lineRule="auto"/>
        <w:ind w:firstLine="480" w:firstLineChars="200"/>
        <w:rPr>
          <w:rFonts w:hint="eastAsia" w:ascii="宋体" w:hAnsi="宋体" w:eastAsia="宋体" w:cs="宋体"/>
          <w:color w:val="auto"/>
          <w:sz w:val="24"/>
          <w:szCs w:val="24"/>
          <w:highlight w:val="none"/>
        </w:rPr>
      </w:pPr>
      <w:bookmarkStart w:id="41" w:name="_Toc28359084"/>
      <w:bookmarkStart w:id="42" w:name="_Toc28359007"/>
      <w:bookmarkStart w:id="43" w:name="_Toc35393794"/>
      <w:bookmarkStart w:id="44" w:name="_Toc35393625"/>
      <w:r>
        <w:rPr>
          <w:rFonts w:hint="eastAsia" w:eastAsia="宋体" w:cs="宋体"/>
          <w:color w:val="auto"/>
          <w:sz w:val="24"/>
          <w:szCs w:val="24"/>
          <w:highlight w:val="none"/>
          <w:lang w:val="en-US" w:eastAsia="zh-CN"/>
        </w:rPr>
        <w:t>截止</w:t>
      </w:r>
      <w:r>
        <w:rPr>
          <w:rFonts w:hint="eastAsia" w:ascii="宋体" w:hAnsi="宋体" w:eastAsia="宋体" w:cs="宋体"/>
          <w:color w:val="auto"/>
          <w:sz w:val="24"/>
          <w:szCs w:val="24"/>
          <w:highlight w:val="none"/>
        </w:rPr>
        <w:t>时间：</w:t>
      </w:r>
      <w:bookmarkStart w:id="45" w:name="OLE_LINK1"/>
      <w:r>
        <w:rPr>
          <w:rFonts w:hint="eastAsia" w:ascii="宋体" w:hAnsi="宋体" w:eastAsia="宋体" w:cs="宋体"/>
          <w:color w:val="auto"/>
          <w:sz w:val="24"/>
          <w:szCs w:val="24"/>
          <w:highlight w:val="none"/>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年</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07</w:t>
      </w:r>
      <w:r>
        <w:rPr>
          <w:rFonts w:hint="eastAsia" w:ascii="宋体" w:hAnsi="宋体" w:eastAsia="宋体" w:cs="宋体"/>
          <w:color w:val="auto"/>
          <w:sz w:val="24"/>
          <w:szCs w:val="24"/>
          <w:highlight w:val="none"/>
        </w:rPr>
        <w:t>日</w:t>
      </w:r>
      <w:r>
        <w:rPr>
          <w:rFonts w:hint="eastAsia" w:ascii="宋体" w:hAnsi="宋体" w:eastAsia="宋体" w:cs="宋体"/>
          <w:color w:val="auto"/>
          <w:sz w:val="24"/>
          <w:szCs w:val="24"/>
          <w:highlight w:val="none"/>
          <w:lang w:val="en-US" w:eastAsia="zh-CN"/>
        </w:rPr>
        <w:t>16：00</w:t>
      </w:r>
      <w:bookmarkEnd w:id="45"/>
      <w:r>
        <w:rPr>
          <w:rFonts w:hint="eastAsia" w:ascii="宋体" w:hAnsi="宋体" w:eastAsia="宋体" w:cs="宋体"/>
          <w:color w:val="auto"/>
          <w:sz w:val="24"/>
          <w:szCs w:val="24"/>
          <w:highlight w:val="none"/>
        </w:rPr>
        <w:t>（北京时间）</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开标时间：</w:t>
      </w:r>
      <w:r>
        <w:rPr>
          <w:rFonts w:hint="eastAsia" w:ascii="宋体" w:hAnsi="宋体" w:eastAsia="宋体" w:cs="宋体"/>
          <w:color w:val="auto"/>
          <w:sz w:val="24"/>
          <w:szCs w:val="24"/>
          <w:highlight w:val="none"/>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年</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07</w:t>
      </w:r>
      <w:r>
        <w:rPr>
          <w:rFonts w:hint="eastAsia" w:ascii="宋体" w:hAnsi="宋体" w:eastAsia="宋体" w:cs="宋体"/>
          <w:color w:val="auto"/>
          <w:sz w:val="24"/>
          <w:szCs w:val="24"/>
          <w:highlight w:val="none"/>
        </w:rPr>
        <w:t>日</w:t>
      </w:r>
      <w:r>
        <w:rPr>
          <w:rFonts w:hint="eastAsia" w:ascii="宋体" w:hAnsi="宋体" w:eastAsia="宋体" w:cs="宋体"/>
          <w:color w:val="auto"/>
          <w:sz w:val="24"/>
          <w:szCs w:val="24"/>
          <w:highlight w:val="none"/>
          <w:lang w:val="en-US" w:eastAsia="zh-CN"/>
        </w:rPr>
        <w:t>16：00</w:t>
      </w:r>
      <w:r>
        <w:rPr>
          <w:rFonts w:hint="eastAsia" w:ascii="宋体" w:hAnsi="宋体" w:eastAsia="宋体" w:cs="宋体"/>
          <w:color w:val="auto"/>
          <w:sz w:val="24"/>
          <w:szCs w:val="24"/>
          <w:highlight w:val="none"/>
        </w:rPr>
        <w:t>（北京时间）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开标地点</w:t>
      </w:r>
      <w:r>
        <w:rPr>
          <w:rFonts w:hint="eastAsia" w:ascii="宋体" w:hAnsi="宋体" w:eastAsia="宋体" w:cs="宋体"/>
          <w:color w:val="auto"/>
          <w:sz w:val="24"/>
          <w:szCs w:val="24"/>
          <w:highlight w:val="none"/>
          <w:lang w:val="en-US" w:eastAsia="zh-CN"/>
        </w:rPr>
        <w:t>：</w:t>
      </w:r>
      <w:bookmarkStart w:id="46" w:name="OLE_LINK21"/>
      <w:r>
        <w:rPr>
          <w:rFonts w:hint="eastAsia" w:ascii="宋体" w:hAnsi="宋体" w:eastAsia="宋体" w:cs="宋体"/>
          <w:color w:val="auto"/>
          <w:sz w:val="24"/>
          <w:szCs w:val="24"/>
          <w:highlight w:val="none"/>
          <w:lang w:val="en-US" w:eastAsia="zh-CN"/>
        </w:rPr>
        <w:t>新疆政府采购网（http://www.ccgp-xinjiang.gov.cn）政采云平台）（逾期未上传的或不符合规定的投标文件将被拒绝接收）</w:t>
      </w:r>
      <w:bookmarkEnd w:id="46"/>
    </w:p>
    <w:p>
      <w:pPr>
        <w:spacing w:before="120" w:beforeLines="50" w:after="120" w:afterLines="50"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五、公告期限</w:t>
      </w:r>
      <w:bookmarkEnd w:id="41"/>
      <w:bookmarkEnd w:id="42"/>
      <w:bookmarkEnd w:id="43"/>
      <w:bookmarkEnd w:id="44"/>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个工作日。</w:t>
      </w:r>
    </w:p>
    <w:p>
      <w:pPr>
        <w:spacing w:before="120" w:beforeLines="50" w:after="120" w:afterLines="50" w:line="360" w:lineRule="auto"/>
        <w:rPr>
          <w:rFonts w:hint="eastAsia" w:ascii="宋体" w:hAnsi="宋体" w:eastAsia="宋体" w:cs="宋体"/>
          <w:b/>
          <w:bCs/>
          <w:color w:val="auto"/>
          <w:sz w:val="24"/>
          <w:szCs w:val="24"/>
          <w:highlight w:val="none"/>
        </w:rPr>
      </w:pPr>
      <w:bookmarkStart w:id="47" w:name="_Toc35393795"/>
      <w:bookmarkStart w:id="48" w:name="_Toc35393626"/>
      <w:r>
        <w:rPr>
          <w:rFonts w:hint="eastAsia" w:ascii="宋体" w:hAnsi="宋体" w:eastAsia="宋体" w:cs="宋体"/>
          <w:b/>
          <w:bCs/>
          <w:color w:val="auto"/>
          <w:sz w:val="24"/>
          <w:szCs w:val="24"/>
          <w:highlight w:val="none"/>
        </w:rPr>
        <w:t>六、其他补充事宜</w:t>
      </w:r>
      <w:bookmarkEnd w:id="47"/>
      <w:bookmarkEnd w:id="48"/>
    </w:p>
    <w:p>
      <w:pPr>
        <w:spacing w:line="360" w:lineRule="auto"/>
        <w:ind w:firstLine="480" w:firstLineChars="200"/>
        <w:rPr>
          <w:rFonts w:hint="eastAsia" w:ascii="宋体" w:hAnsi="宋体"/>
          <w:color w:val="auto"/>
          <w:sz w:val="24"/>
          <w:szCs w:val="22"/>
          <w:highlight w:val="none"/>
          <w:lang w:val="en-US" w:eastAsia="zh-CN"/>
        </w:rPr>
      </w:pPr>
      <w:bookmarkStart w:id="49" w:name="_Toc28359085"/>
      <w:bookmarkStart w:id="50" w:name="_Toc35393627"/>
      <w:bookmarkStart w:id="51" w:name="_Toc35393796"/>
      <w:bookmarkStart w:id="52" w:name="_Toc28359008"/>
      <w:r>
        <w:rPr>
          <w:rFonts w:hint="eastAsia" w:ascii="宋体" w:hAnsi="宋体"/>
          <w:color w:val="auto"/>
          <w:sz w:val="24"/>
          <w:szCs w:val="22"/>
          <w:highlight w:val="none"/>
          <w:lang w:val="en-US" w:eastAsia="zh-CN"/>
        </w:rPr>
        <w:t>1、本项目实行网上投标，采用电子投标文件；</w:t>
      </w:r>
    </w:p>
    <w:p>
      <w:pPr>
        <w:spacing w:line="360" w:lineRule="auto"/>
        <w:ind w:firstLine="480" w:firstLineChars="200"/>
        <w:rPr>
          <w:rFonts w:hint="eastAsia" w:ascii="宋体" w:hAnsi="宋体"/>
          <w:color w:val="auto"/>
          <w:sz w:val="24"/>
          <w:szCs w:val="22"/>
          <w:highlight w:val="none"/>
          <w:lang w:val="en-US" w:eastAsia="zh-CN"/>
        </w:rPr>
      </w:pPr>
      <w:r>
        <w:rPr>
          <w:rFonts w:hint="eastAsia" w:ascii="宋体" w:hAnsi="宋体"/>
          <w:color w:val="auto"/>
          <w:sz w:val="24"/>
          <w:szCs w:val="22"/>
          <w:highlight w:val="none"/>
          <w:lang w:val="en-US" w:eastAsia="zh-CN"/>
        </w:rPr>
        <w:t>2、各供应商应在开标前应确保成为新疆政府采购网正式注册入库供应商，并完成CA数字证书（符合国密标准）申领。因未注册入库、未办理CA数字证书等原因造成无法投标或投标失败等后果由供应商自行承担。有意向参与新疆区域电子开评标的供应商，可访问新疆数字证书认证中心官方网站（https://www.xjca.com.cn/）或下载“新疆政务通”APP自行进行申领。如需咨询，请联系新疆CA服务热线0991-2819290；</w:t>
      </w:r>
    </w:p>
    <w:p>
      <w:pPr>
        <w:spacing w:line="360" w:lineRule="auto"/>
        <w:ind w:firstLine="480" w:firstLineChars="200"/>
        <w:rPr>
          <w:rFonts w:hint="eastAsia" w:ascii="宋体" w:hAnsi="宋体"/>
          <w:color w:val="auto"/>
          <w:sz w:val="24"/>
          <w:szCs w:val="22"/>
          <w:highlight w:val="none"/>
          <w:lang w:val="en-US" w:eastAsia="zh-CN"/>
        </w:rPr>
      </w:pPr>
      <w:r>
        <w:rPr>
          <w:rFonts w:hint="eastAsia" w:ascii="宋体" w:hAnsi="宋体"/>
          <w:color w:val="auto"/>
          <w:sz w:val="24"/>
          <w:szCs w:val="22"/>
          <w:highlight w:val="none"/>
          <w:lang w:val="en-US" w:eastAsia="zh-CN"/>
        </w:rPr>
        <w:t>3、供应商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color w:val="auto"/>
          <w:sz w:val="24"/>
          <w:szCs w:val="22"/>
          <w:highlight w:val="none"/>
          <w:lang w:val="en-US" w:eastAsia="zh-CN"/>
        </w:rPr>
        <w:t>4、供应商操作指南详见新疆政府采购网（http://www.ccgp-xinjiang.gov.cn/）—办事指南—操作指南。</w:t>
      </w:r>
    </w:p>
    <w:p>
      <w:pPr>
        <w:pStyle w:val="6"/>
        <w:keepNext w:val="0"/>
        <w:keepLines w:val="0"/>
        <w:widowControl/>
        <w:suppressLineNumbers w:val="0"/>
        <w:spacing w:line="360" w:lineRule="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特别提示：</w:t>
      </w:r>
    </w:p>
    <w:p>
      <w:pPr>
        <w:pStyle w:val="6"/>
        <w:keepNext w:val="0"/>
        <w:keepLines w:val="0"/>
        <w:widowControl/>
        <w:suppressLineNumbers w:val="0"/>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1、超过200万元的货物和服务采购项目、超过400万元的工程采购项目中适宜由中小企业提供的，预留该部分采购项目预算总额的40%以上专门面向中小企业采购，其中预留给小微企业的比例不低于60%。</w:t>
      </w:r>
    </w:p>
    <w:p>
      <w:pPr>
        <w:pStyle w:val="6"/>
        <w:keepNext w:val="0"/>
        <w:keepLines w:val="0"/>
        <w:widowControl/>
        <w:suppressLineNumbers w:val="0"/>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格得分的6%~10%作为其价格分。</w:t>
      </w:r>
    </w:p>
    <w:p>
      <w:pPr>
        <w:pStyle w:val="6"/>
        <w:keepNext w:val="0"/>
        <w:keepLines w:val="0"/>
        <w:widowControl/>
        <w:suppressLineNumbers w:val="0"/>
        <w:spacing w:line="360" w:lineRule="auto"/>
        <w:rPr>
          <w:rFonts w:hint="eastAsia" w:ascii="宋体" w:hAnsi="宋体" w:eastAsia="宋体" w:cs="宋体"/>
          <w:b/>
          <w:bCs/>
          <w:color w:val="auto"/>
          <w:sz w:val="24"/>
          <w:szCs w:val="24"/>
          <w:highlight w:val="none"/>
        </w:rPr>
      </w:pPr>
      <w:r>
        <w:rPr>
          <w:rFonts w:hint="eastAsia" w:ascii="宋体" w:hAnsi="宋体" w:eastAsia="宋体" w:cs="宋体"/>
          <w:color w:val="auto"/>
          <w:kern w:val="2"/>
          <w:sz w:val="24"/>
          <w:szCs w:val="24"/>
          <w:highlight w:val="none"/>
          <w:lang w:val="en-US" w:eastAsia="zh-CN" w:bidi="ar-SA"/>
        </w:rPr>
        <w:t>3、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pPr>
        <w:spacing w:before="120" w:beforeLines="50" w:after="120" w:afterLines="50"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七、对本次采购提出询问，请按以下方式联系。</w:t>
      </w:r>
      <w:bookmarkEnd w:id="49"/>
      <w:bookmarkEnd w:id="50"/>
      <w:bookmarkEnd w:id="51"/>
      <w:bookmarkEnd w:id="52"/>
    </w:p>
    <w:p>
      <w:pPr>
        <w:spacing w:line="360" w:lineRule="auto"/>
        <w:rPr>
          <w:rFonts w:hint="eastAsia" w:ascii="宋体" w:hAnsi="宋体"/>
          <w:color w:val="auto"/>
          <w:sz w:val="24"/>
          <w:szCs w:val="22"/>
          <w:highlight w:val="none"/>
        </w:rPr>
      </w:pPr>
      <w:r>
        <w:rPr>
          <w:rFonts w:hint="eastAsia" w:ascii="宋体" w:hAnsi="宋体"/>
          <w:color w:val="auto"/>
          <w:sz w:val="24"/>
          <w:szCs w:val="22"/>
          <w:highlight w:val="none"/>
        </w:rPr>
        <w:t>招标人：</w:t>
      </w:r>
      <w:r>
        <w:rPr>
          <w:rFonts w:hint="eastAsia" w:cs="宋体"/>
          <w:color w:val="auto"/>
          <w:sz w:val="24"/>
          <w:szCs w:val="24"/>
          <w:highlight w:val="none"/>
          <w:lang w:eastAsia="zh-CN"/>
        </w:rPr>
        <w:t>中共哈密市伊州区委员会办公室</w:t>
      </w:r>
      <w:r>
        <w:rPr>
          <w:rFonts w:hint="eastAsia" w:ascii="宋体" w:hAnsi="宋体" w:eastAsia="宋体" w:cs="宋体"/>
          <w:b w:val="0"/>
          <w:bCs w:val="0"/>
          <w:color w:val="auto"/>
          <w:sz w:val="24"/>
          <w:szCs w:val="24"/>
          <w:highlight w:val="none"/>
          <w:lang w:val="en-US" w:eastAsia="zh-CN"/>
        </w:rPr>
        <w:t xml:space="preserve"> </w:t>
      </w:r>
    </w:p>
    <w:p>
      <w:pPr>
        <w:spacing w:line="360" w:lineRule="auto"/>
        <w:rPr>
          <w:rFonts w:hint="eastAsia" w:ascii="宋体" w:hAnsi="宋体"/>
          <w:color w:val="auto"/>
          <w:sz w:val="24"/>
          <w:szCs w:val="22"/>
          <w:highlight w:val="none"/>
        </w:rPr>
      </w:pPr>
      <w:r>
        <w:rPr>
          <w:rFonts w:hint="eastAsia" w:ascii="宋体" w:hAnsi="宋体"/>
          <w:color w:val="auto"/>
          <w:sz w:val="24"/>
          <w:szCs w:val="22"/>
          <w:highlight w:val="none"/>
        </w:rPr>
        <w:t>地  址：</w:t>
      </w:r>
      <w:r>
        <w:rPr>
          <w:rFonts w:hint="eastAsia" w:ascii="宋体" w:hAnsi="宋体"/>
          <w:color w:val="auto"/>
          <w:sz w:val="24"/>
          <w:szCs w:val="22"/>
          <w:highlight w:val="none"/>
          <w:lang w:eastAsia="zh-CN"/>
        </w:rPr>
        <w:t>哈密市翰林璐</w:t>
      </w:r>
      <w:r>
        <w:rPr>
          <w:rFonts w:hint="eastAsia" w:ascii="宋体" w:hAnsi="宋体"/>
          <w:color w:val="auto"/>
          <w:sz w:val="24"/>
          <w:szCs w:val="22"/>
          <w:highlight w:val="none"/>
          <w:lang w:val="en-US" w:eastAsia="zh-CN"/>
        </w:rPr>
        <w:t>11号</w:t>
      </w:r>
    </w:p>
    <w:p>
      <w:pPr>
        <w:spacing w:line="360" w:lineRule="auto"/>
        <w:rPr>
          <w:rFonts w:hint="eastAsia" w:ascii="宋体" w:hAnsi="宋体" w:eastAsia="宋体"/>
          <w:color w:val="auto"/>
          <w:sz w:val="24"/>
          <w:szCs w:val="22"/>
          <w:highlight w:val="none"/>
          <w:lang w:eastAsia="zh-CN"/>
        </w:rPr>
      </w:pPr>
      <w:r>
        <w:rPr>
          <w:rFonts w:hint="eastAsia" w:ascii="宋体" w:hAnsi="宋体"/>
          <w:color w:val="auto"/>
          <w:sz w:val="24"/>
          <w:szCs w:val="22"/>
          <w:highlight w:val="none"/>
        </w:rPr>
        <w:t>联系人：</w:t>
      </w:r>
      <w:r>
        <w:rPr>
          <w:rFonts w:hint="eastAsia" w:ascii="宋体" w:hAnsi="宋体" w:cs="宋体"/>
          <w:color w:val="auto"/>
          <w:sz w:val="24"/>
          <w:szCs w:val="24"/>
          <w:highlight w:val="none"/>
          <w:lang w:eastAsia="zh-CN"/>
        </w:rPr>
        <w:t>刘艳</w:t>
      </w:r>
    </w:p>
    <w:p>
      <w:pPr>
        <w:spacing w:line="360" w:lineRule="auto"/>
        <w:rPr>
          <w:rFonts w:hint="default" w:ascii="宋体" w:hAnsi="宋体" w:eastAsia="宋体"/>
          <w:color w:val="auto"/>
          <w:sz w:val="24"/>
          <w:szCs w:val="22"/>
          <w:highlight w:val="none"/>
          <w:lang w:val="en-US" w:eastAsia="zh-CN"/>
        </w:rPr>
      </w:pPr>
      <w:r>
        <w:rPr>
          <w:rFonts w:hint="eastAsia" w:ascii="宋体" w:hAnsi="宋体"/>
          <w:color w:val="auto"/>
          <w:sz w:val="24"/>
          <w:szCs w:val="22"/>
          <w:highlight w:val="none"/>
        </w:rPr>
        <w:t>电  话：</w:t>
      </w:r>
      <w:r>
        <w:rPr>
          <w:rFonts w:hint="eastAsia" w:ascii="宋体" w:hAnsi="宋体"/>
          <w:color w:val="auto"/>
          <w:sz w:val="24"/>
          <w:szCs w:val="22"/>
          <w:highlight w:val="none"/>
          <w:lang w:val="en-US" w:eastAsia="zh-CN"/>
        </w:rPr>
        <w:t>13999038101</w:t>
      </w:r>
    </w:p>
    <w:p>
      <w:pPr>
        <w:spacing w:line="360" w:lineRule="auto"/>
        <w:rPr>
          <w:rFonts w:hint="eastAsia" w:ascii="宋体" w:hAnsi="宋体"/>
          <w:color w:val="auto"/>
          <w:sz w:val="24"/>
          <w:szCs w:val="22"/>
          <w:highlight w:val="none"/>
        </w:rPr>
      </w:pPr>
      <w:r>
        <w:rPr>
          <w:rFonts w:hint="eastAsia" w:ascii="宋体" w:hAnsi="宋体"/>
          <w:color w:val="auto"/>
          <w:sz w:val="24"/>
          <w:szCs w:val="22"/>
          <w:highlight w:val="none"/>
        </w:rPr>
        <w:t>电子邮件：/</w:t>
      </w:r>
    </w:p>
    <w:p>
      <w:pPr>
        <w:spacing w:line="360" w:lineRule="auto"/>
        <w:rPr>
          <w:rFonts w:hint="eastAsia" w:ascii="宋体" w:hAnsi="宋体"/>
          <w:color w:val="auto"/>
          <w:sz w:val="24"/>
          <w:szCs w:val="22"/>
          <w:highlight w:val="none"/>
        </w:rPr>
      </w:pPr>
      <w:r>
        <w:rPr>
          <w:rFonts w:hint="eastAsia" w:ascii="宋体" w:hAnsi="宋体"/>
          <w:color w:val="auto"/>
          <w:sz w:val="24"/>
          <w:szCs w:val="22"/>
          <w:highlight w:val="none"/>
        </w:rPr>
        <w:t xml:space="preserve"> </w:t>
      </w:r>
    </w:p>
    <w:p>
      <w:pPr>
        <w:spacing w:line="360" w:lineRule="auto"/>
        <w:rPr>
          <w:rFonts w:hint="eastAsia" w:ascii="宋体" w:hAnsi="宋体"/>
          <w:color w:val="auto"/>
          <w:sz w:val="24"/>
          <w:szCs w:val="22"/>
          <w:highlight w:val="none"/>
        </w:rPr>
      </w:pPr>
      <w:r>
        <w:rPr>
          <w:rFonts w:hint="eastAsia" w:ascii="宋体" w:hAnsi="宋体"/>
          <w:color w:val="auto"/>
          <w:sz w:val="24"/>
          <w:szCs w:val="22"/>
          <w:highlight w:val="none"/>
        </w:rPr>
        <w:t>招标代理机构：新疆泽远工程项目管理有限公司</w:t>
      </w:r>
    </w:p>
    <w:p>
      <w:pPr>
        <w:spacing w:line="360" w:lineRule="auto"/>
        <w:rPr>
          <w:rFonts w:hint="eastAsia" w:ascii="宋体" w:hAnsi="宋体"/>
          <w:color w:val="auto"/>
          <w:sz w:val="24"/>
          <w:szCs w:val="22"/>
          <w:highlight w:val="none"/>
        </w:rPr>
      </w:pPr>
      <w:r>
        <w:rPr>
          <w:rFonts w:hint="eastAsia" w:ascii="宋体" w:hAnsi="宋体"/>
          <w:color w:val="auto"/>
          <w:sz w:val="24"/>
          <w:szCs w:val="22"/>
          <w:highlight w:val="none"/>
        </w:rPr>
        <w:t>地  址：</w:t>
      </w:r>
      <w:bookmarkStart w:id="53" w:name="OLE_LINK22"/>
      <w:r>
        <w:rPr>
          <w:rFonts w:hint="eastAsia" w:ascii="宋体" w:hAnsi="宋体"/>
          <w:color w:val="auto"/>
          <w:sz w:val="24"/>
          <w:szCs w:val="22"/>
          <w:highlight w:val="none"/>
        </w:rPr>
        <w:t>新疆哈密市伊州区前进大道润泽园西门11号楼商铺401-1</w:t>
      </w:r>
      <w:bookmarkEnd w:id="53"/>
    </w:p>
    <w:p>
      <w:pPr>
        <w:spacing w:line="360" w:lineRule="auto"/>
        <w:rPr>
          <w:rFonts w:hint="eastAsia" w:ascii="宋体" w:hAnsi="宋体"/>
          <w:color w:val="auto"/>
          <w:sz w:val="24"/>
          <w:szCs w:val="22"/>
          <w:highlight w:val="none"/>
        </w:rPr>
      </w:pPr>
      <w:r>
        <w:rPr>
          <w:rFonts w:hint="eastAsia" w:ascii="宋体" w:hAnsi="宋体"/>
          <w:color w:val="auto"/>
          <w:sz w:val="24"/>
          <w:szCs w:val="22"/>
          <w:highlight w:val="none"/>
        </w:rPr>
        <w:t>联系人：雍圣甫</w:t>
      </w:r>
    </w:p>
    <w:p>
      <w:pPr>
        <w:spacing w:line="360" w:lineRule="auto"/>
        <w:rPr>
          <w:rFonts w:hint="eastAsia" w:ascii="宋体" w:hAnsi="宋体"/>
          <w:color w:val="auto"/>
          <w:sz w:val="24"/>
          <w:szCs w:val="22"/>
          <w:highlight w:val="none"/>
        </w:rPr>
      </w:pPr>
      <w:r>
        <w:rPr>
          <w:rFonts w:hint="eastAsia" w:ascii="宋体" w:hAnsi="宋体"/>
          <w:color w:val="auto"/>
          <w:sz w:val="24"/>
          <w:szCs w:val="22"/>
          <w:highlight w:val="none"/>
        </w:rPr>
        <w:t>电  话：18799654321</w:t>
      </w:r>
    </w:p>
    <w:p>
      <w:pPr>
        <w:keepNext w:val="0"/>
        <w:keepLines w:val="0"/>
        <w:pageBreakBefore w:val="0"/>
        <w:widowControl/>
        <w:kinsoku/>
        <w:wordWrap/>
        <w:overflowPunct/>
        <w:topLinePunct w:val="0"/>
        <w:autoSpaceDE/>
        <w:autoSpaceDN/>
        <w:bidi w:val="0"/>
        <w:adjustRightInd/>
        <w:snapToGrid/>
        <w:spacing w:before="0" w:after="0" w:line="360" w:lineRule="auto"/>
        <w:jc w:val="both"/>
        <w:textAlignment w:val="auto"/>
        <w:outlineLvl w:val="9"/>
        <w:rPr>
          <w:rFonts w:hint="eastAsia" w:ascii="宋体" w:hAnsi="宋体"/>
          <w:color w:val="auto"/>
          <w:sz w:val="21"/>
          <w:szCs w:val="22"/>
          <w:highlight w:val="none"/>
        </w:rPr>
      </w:pPr>
      <w:r>
        <w:rPr>
          <w:rFonts w:hint="eastAsia" w:ascii="宋体" w:hAnsi="宋体"/>
          <w:color w:val="auto"/>
          <w:sz w:val="24"/>
          <w:szCs w:val="22"/>
          <w:highlight w:val="none"/>
        </w:rPr>
        <w:t>电子邮件：652356555@qq.com</w:t>
      </w:r>
      <w:r>
        <w:rPr>
          <w:rFonts w:hint="eastAsia" w:ascii="宋体" w:hAnsi="宋体"/>
          <w:color w:val="auto"/>
          <w:sz w:val="21"/>
          <w:szCs w:val="22"/>
          <w:highlight w:val="none"/>
        </w:rPr>
        <w:t xml:space="preserve"> </w:t>
      </w:r>
    </w:p>
    <w:p>
      <w:pPr>
        <w:pStyle w:val="18"/>
        <w:rPr>
          <w:rFonts w:hint="eastAsia" w:ascii="宋体" w:hAnsi="宋体"/>
          <w:color w:val="auto"/>
          <w:sz w:val="21"/>
          <w:szCs w:val="22"/>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color w:val="auto"/>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ascii="宋体" w:hAnsi="宋体"/>
          <w:color w:val="auto"/>
          <w:sz w:val="21"/>
          <w:szCs w:val="22"/>
          <w:highlight w:val="none"/>
        </w:rPr>
      </w:pPr>
    </w:p>
    <w:p>
      <w:pPr>
        <w:pStyle w:val="18"/>
        <w:rPr>
          <w:rFonts w:hint="eastAsia" w:ascii="宋体" w:hAnsi="宋体"/>
          <w:color w:val="auto"/>
          <w:sz w:val="21"/>
          <w:szCs w:val="22"/>
          <w:highlight w:val="none"/>
        </w:rPr>
      </w:pPr>
    </w:p>
    <w:p>
      <w:pPr>
        <w:rPr>
          <w:rFonts w:hint="eastAsia"/>
          <w:color w:val="auto"/>
          <w:highlight w:val="none"/>
        </w:rPr>
      </w:pPr>
    </w:p>
    <w:p>
      <w:pPr>
        <w:pStyle w:val="6"/>
        <w:keepNext w:val="0"/>
        <w:keepLines w:val="0"/>
        <w:pageBreakBefore w:val="0"/>
        <w:kinsoku/>
        <w:overflowPunct/>
        <w:topLinePunct w:val="0"/>
        <w:bidi w:val="0"/>
        <w:adjustRightInd/>
        <w:snapToGrid/>
        <w:spacing w:before="0" w:beforeAutospacing="0" w:after="0" w:afterAutospacing="0" w:line="360" w:lineRule="auto"/>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w:t>
      </w:r>
    </w:p>
    <w:bookmarkEnd w:id="7"/>
    <w:p>
      <w:pPr>
        <w:pStyle w:val="9"/>
        <w:spacing w:before="0" w:after="0" w:line="360" w:lineRule="auto"/>
        <w:rPr>
          <w:rFonts w:hint="eastAsia" w:ascii="宋体" w:hAnsi="宋体" w:eastAsia="宋体" w:cs="宋体"/>
          <w:color w:val="auto"/>
          <w:sz w:val="40"/>
          <w:szCs w:val="40"/>
          <w:highlight w:val="none"/>
        </w:rPr>
      </w:pPr>
      <w:bookmarkStart w:id="54" w:name="_Toc11008"/>
      <w:bookmarkStart w:id="55" w:name="_Toc534380784"/>
      <w:bookmarkStart w:id="56" w:name="_Toc16285"/>
      <w:r>
        <w:rPr>
          <w:rFonts w:hint="eastAsia" w:ascii="宋体" w:hAnsi="宋体" w:eastAsia="宋体" w:cs="宋体"/>
          <w:b/>
          <w:bCs w:val="0"/>
          <w:color w:val="auto"/>
          <w:sz w:val="40"/>
          <w:szCs w:val="40"/>
          <w:highlight w:val="none"/>
        </w:rPr>
        <w:t>第二章 供应商须知</w:t>
      </w:r>
      <w:bookmarkEnd w:id="54"/>
      <w:bookmarkEnd w:id="55"/>
      <w:bookmarkEnd w:id="56"/>
      <w:bookmarkStart w:id="57" w:name="EB1bff30dc55724a74961ea26ab36279f9"/>
      <w:bookmarkStart w:id="58" w:name="_Toc21720"/>
    </w:p>
    <w:p>
      <w:pPr>
        <w:pStyle w:val="119"/>
        <w:spacing w:line="360" w:lineRule="auto"/>
        <w:jc w:val="center"/>
        <w:rPr>
          <w:rFonts w:hint="eastAsia" w:ascii="宋体" w:hAnsi="宋体" w:eastAsia="宋体" w:cs="宋体"/>
          <w:color w:val="auto"/>
          <w:sz w:val="28"/>
          <w:szCs w:val="24"/>
          <w:highlight w:val="none"/>
        </w:rPr>
      </w:pPr>
      <w:bookmarkStart w:id="59" w:name="_Toc22485"/>
      <w:bookmarkStart w:id="60" w:name="_Toc14666"/>
      <w:bookmarkStart w:id="61" w:name="_Toc256000002"/>
      <w:r>
        <w:rPr>
          <w:rFonts w:hint="eastAsia" w:ascii="宋体" w:hAnsi="宋体" w:eastAsia="宋体" w:cs="宋体"/>
          <w:color w:val="auto"/>
          <w:sz w:val="28"/>
          <w:szCs w:val="24"/>
          <w:highlight w:val="none"/>
        </w:rPr>
        <w:t>供应商须知前附表</w:t>
      </w:r>
      <w:bookmarkEnd w:id="59"/>
      <w:bookmarkEnd w:id="60"/>
      <w:bookmarkEnd w:id="61"/>
    </w:p>
    <w:tbl>
      <w:tblPr>
        <w:tblStyle w:val="34"/>
        <w:tblW w:w="9578"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185"/>
        <w:gridCol w:w="2161"/>
        <w:gridCol w:w="6232"/>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blHeader/>
          <w:jc w:val="center"/>
        </w:trPr>
        <w:tc>
          <w:tcPr>
            <w:tcW w:w="1185" w:type="dxa"/>
            <w:vAlign w:val="center"/>
          </w:tcPr>
          <w:p>
            <w:pPr>
              <w:pStyle w:val="114"/>
              <w:adjustRightInd w:val="0"/>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序列号</w:t>
            </w:r>
          </w:p>
        </w:tc>
        <w:tc>
          <w:tcPr>
            <w:tcW w:w="2161" w:type="dxa"/>
            <w:vAlign w:val="center"/>
          </w:tcPr>
          <w:p>
            <w:pPr>
              <w:pStyle w:val="114"/>
              <w:adjustRightInd w:val="0"/>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条款名称</w:t>
            </w:r>
          </w:p>
        </w:tc>
        <w:tc>
          <w:tcPr>
            <w:tcW w:w="6232" w:type="dxa"/>
            <w:vAlign w:val="center"/>
          </w:tcPr>
          <w:p>
            <w:pPr>
              <w:pStyle w:val="114"/>
              <w:adjustRightInd w:val="0"/>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编列内容规定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项目名称</w:t>
            </w:r>
          </w:p>
        </w:tc>
        <w:tc>
          <w:tcPr>
            <w:tcW w:w="6232" w:type="dxa"/>
            <w:vAlign w:val="center"/>
          </w:tcPr>
          <w:p>
            <w:pPr>
              <w:pStyle w:val="114"/>
              <w:adjustRightInd w:val="0"/>
              <w:snapToGrid w:val="0"/>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馆藏档案数字化服务外包项目</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07"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采购人</w:t>
            </w:r>
          </w:p>
        </w:tc>
        <w:tc>
          <w:tcPr>
            <w:tcW w:w="6232" w:type="dxa"/>
            <w:vAlign w:val="center"/>
          </w:tcPr>
          <w:p>
            <w:pPr>
              <w:pStyle w:val="114"/>
              <w:adjustRightInd w:val="0"/>
              <w:snapToGrid w:val="0"/>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  称：</w:t>
            </w:r>
            <w:r>
              <w:rPr>
                <w:rFonts w:hint="eastAsia" w:ascii="宋体" w:hAnsi="宋体" w:cs="宋体"/>
                <w:color w:val="auto"/>
                <w:sz w:val="24"/>
                <w:szCs w:val="24"/>
                <w:highlight w:val="none"/>
                <w:lang w:eastAsia="zh-CN"/>
              </w:rPr>
              <w:t>中共哈密市伊州区委员会办公室</w:t>
            </w:r>
          </w:p>
          <w:p>
            <w:pPr>
              <w:pStyle w:val="114"/>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lang w:eastAsia="zh-CN"/>
              </w:rPr>
              <w:t>哈密市翰林璐</w:t>
            </w:r>
            <w:r>
              <w:rPr>
                <w:rFonts w:hint="eastAsia" w:ascii="宋体" w:hAnsi="宋体" w:eastAsia="宋体" w:cs="宋体"/>
                <w:color w:val="auto"/>
                <w:sz w:val="24"/>
                <w:szCs w:val="24"/>
                <w:highlight w:val="none"/>
                <w:lang w:val="en-US" w:eastAsia="zh-CN"/>
              </w:rPr>
              <w:t>11号</w:t>
            </w:r>
          </w:p>
          <w:p>
            <w:pPr>
              <w:pStyle w:val="114"/>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eastAsia="zh-CN"/>
              </w:rPr>
              <w:t>刘艳</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227"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采购代理机构</w:t>
            </w:r>
          </w:p>
        </w:tc>
        <w:tc>
          <w:tcPr>
            <w:tcW w:w="6232" w:type="dxa"/>
            <w:vAlign w:val="center"/>
          </w:tcPr>
          <w:p>
            <w:pPr>
              <w:pStyle w:val="114"/>
              <w:adjustRightInd w:val="0"/>
              <w:snapToGrid w:val="0"/>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  称：</w:t>
            </w:r>
            <w:r>
              <w:rPr>
                <w:rFonts w:hint="eastAsia" w:ascii="宋体" w:hAnsi="宋体" w:cs="宋体"/>
                <w:color w:val="auto"/>
                <w:sz w:val="24"/>
                <w:szCs w:val="24"/>
                <w:highlight w:val="none"/>
                <w:lang w:eastAsia="zh-CN"/>
              </w:rPr>
              <w:t>新疆泽远工程项目管理有限公司</w:t>
            </w:r>
          </w:p>
          <w:p>
            <w:pPr>
              <w:pStyle w:val="114"/>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r>
              <w:rPr>
                <w:rFonts w:hint="eastAsia" w:ascii="宋体" w:hAnsi="宋体" w:cs="宋体"/>
                <w:color w:val="auto"/>
                <w:kern w:val="0"/>
                <w:sz w:val="24"/>
                <w:szCs w:val="24"/>
                <w:highlight w:val="none"/>
                <w:lang w:eastAsia="zh-CN"/>
              </w:rPr>
              <w:t>新疆哈密市伊州区前进大道润泽园西门11号楼商铺401-1</w:t>
            </w:r>
          </w:p>
          <w:p>
            <w:pPr>
              <w:pStyle w:val="114"/>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  话：</w:t>
            </w:r>
            <w:r>
              <w:rPr>
                <w:rFonts w:hint="eastAsia" w:ascii="宋体" w:hAnsi="宋体" w:cs="宋体"/>
                <w:color w:val="auto"/>
                <w:sz w:val="24"/>
                <w:szCs w:val="24"/>
                <w:highlight w:val="none"/>
                <w:lang w:val="en-US" w:eastAsia="zh-CN"/>
              </w:rPr>
              <w:t>雍圣甫</w:t>
            </w:r>
            <w:r>
              <w:rPr>
                <w:rFonts w:hint="eastAsia" w:ascii="宋体" w:hAnsi="宋体" w:eastAsia="宋体" w:cs="宋体"/>
                <w:color w:val="auto"/>
                <w:sz w:val="24"/>
                <w:szCs w:val="24"/>
                <w:highlight w:val="none"/>
              </w:rPr>
              <w:t xml:space="preserve">    </w:t>
            </w:r>
          </w:p>
          <w:p>
            <w:pPr>
              <w:pStyle w:val="114"/>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8799654321</w:t>
            </w:r>
            <w:r>
              <w:rPr>
                <w:rFonts w:hint="eastAsia" w:ascii="宋体" w:hAnsi="宋体" w:eastAsia="宋体" w:cs="宋体"/>
                <w:color w:val="auto"/>
                <w:sz w:val="24"/>
                <w:szCs w:val="24"/>
                <w:highlight w:val="none"/>
              </w:rPr>
              <w:t xml:space="preserve">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07"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4</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监管部门</w:t>
            </w:r>
          </w:p>
        </w:tc>
        <w:tc>
          <w:tcPr>
            <w:tcW w:w="6232" w:type="dxa"/>
            <w:vAlign w:val="center"/>
          </w:tcPr>
          <w:p>
            <w:pPr>
              <w:pStyle w:val="114"/>
              <w:adjustRightInd w:val="0"/>
              <w:snapToGrid w:val="0"/>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 xml:space="preserve">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5</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项目预算</w:t>
            </w:r>
            <w:r>
              <w:rPr>
                <w:rFonts w:hint="eastAsia" w:ascii="宋体" w:hAnsi="宋体" w:cs="宋体"/>
                <w:b/>
                <w:bCs/>
                <w:color w:val="auto"/>
                <w:sz w:val="24"/>
                <w:szCs w:val="24"/>
                <w:highlight w:val="none"/>
                <w:lang w:eastAsia="zh-CN"/>
              </w:rPr>
              <w:t>及最高限价</w:t>
            </w:r>
          </w:p>
        </w:tc>
        <w:tc>
          <w:tcPr>
            <w:tcW w:w="6232" w:type="dxa"/>
            <w:vAlign w:val="center"/>
          </w:tcPr>
          <w:p>
            <w:pPr>
              <w:pStyle w:val="114"/>
              <w:autoSpaceDE w:val="0"/>
              <w:autoSpaceDN w:val="0"/>
              <w:adjustRightInd w:val="0"/>
              <w:snapToGrid w:val="0"/>
              <w:spacing w:line="360" w:lineRule="auto"/>
              <w:rPr>
                <w:rFonts w:hint="eastAsia" w:ascii="宋体" w:hAnsi="宋体" w:eastAsia="宋体" w:cs="宋体"/>
                <w:color w:val="auto"/>
                <w:sz w:val="24"/>
                <w:szCs w:val="24"/>
                <w:highlight w:val="none"/>
                <w:lang w:val="zh-CN" w:eastAsia="zh-CN"/>
              </w:rPr>
            </w:pPr>
            <w:r>
              <w:rPr>
                <w:rFonts w:hint="eastAsia" w:ascii="宋体" w:hAnsi="宋体" w:eastAsia="宋体" w:cs="宋体"/>
                <w:b/>
                <w:bCs/>
                <w:color w:val="auto"/>
                <w:sz w:val="24"/>
                <w:szCs w:val="24"/>
                <w:highlight w:val="none"/>
              </w:rPr>
              <w:t>项目预算</w:t>
            </w:r>
            <w:r>
              <w:rPr>
                <w:rFonts w:hint="eastAsia" w:ascii="宋体" w:hAnsi="宋体" w:cs="宋体"/>
                <w:b/>
                <w:bCs/>
                <w:color w:val="auto"/>
                <w:sz w:val="24"/>
                <w:szCs w:val="24"/>
                <w:highlight w:val="none"/>
                <w:lang w:eastAsia="zh-CN"/>
              </w:rPr>
              <w:t>：</w:t>
            </w:r>
          </w:p>
          <w:p>
            <w:pPr>
              <w:pStyle w:val="114"/>
              <w:autoSpaceDE w:val="0"/>
              <w:autoSpaceDN w:val="0"/>
              <w:adjustRightInd w:val="0"/>
              <w:snapToGrid w:val="0"/>
              <w:spacing w:line="360" w:lineRule="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金额（小写）：</w:t>
            </w:r>
            <w:bookmarkStart w:id="62" w:name="OLE_LINK2"/>
            <w:r>
              <w:rPr>
                <w:rFonts w:hint="eastAsia" w:ascii="宋体" w:hAnsi="宋体" w:cs="宋体"/>
                <w:color w:val="auto"/>
                <w:sz w:val="24"/>
                <w:szCs w:val="24"/>
                <w:highlight w:val="none"/>
                <w:lang w:val="en-US" w:eastAsia="zh-CN"/>
              </w:rPr>
              <w:t>1600000</w:t>
            </w:r>
            <w:r>
              <w:rPr>
                <w:rFonts w:hint="eastAsia" w:ascii="宋体" w:hAnsi="宋体" w:cs="宋体"/>
                <w:color w:val="auto"/>
                <w:sz w:val="24"/>
                <w:szCs w:val="24"/>
                <w:highlight w:val="none"/>
                <w:lang w:val="zh-CN" w:eastAsia="zh-CN"/>
              </w:rPr>
              <w:t>.00</w:t>
            </w:r>
            <w:r>
              <w:rPr>
                <w:rFonts w:hint="eastAsia" w:ascii="宋体" w:hAnsi="宋体" w:eastAsia="宋体" w:cs="宋体"/>
                <w:color w:val="auto"/>
                <w:sz w:val="24"/>
                <w:szCs w:val="24"/>
                <w:highlight w:val="none"/>
              </w:rPr>
              <w:t>元</w:t>
            </w:r>
            <w:bookmarkEnd w:id="62"/>
          </w:p>
          <w:p>
            <w:pPr>
              <w:pStyle w:val="114"/>
              <w:adjustRightInd w:val="0"/>
              <w:snapToGrid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金额（大写）：</w:t>
            </w:r>
            <w:bookmarkStart w:id="63" w:name="OLE_LINK3"/>
            <w:r>
              <w:rPr>
                <w:rFonts w:hint="eastAsia" w:ascii="宋体" w:hAnsi="宋体" w:cs="宋体"/>
                <w:color w:val="auto"/>
                <w:sz w:val="24"/>
                <w:szCs w:val="24"/>
                <w:highlight w:val="none"/>
                <w:lang w:val="en-US" w:eastAsia="zh-CN"/>
              </w:rPr>
              <w:t>壹佰陆拾万元整</w:t>
            </w:r>
            <w:bookmarkEnd w:id="63"/>
            <w:r>
              <w:rPr>
                <w:rFonts w:hint="eastAsia" w:ascii="宋体" w:hAnsi="宋体" w:eastAsia="宋体" w:cs="宋体"/>
                <w:color w:val="auto"/>
                <w:sz w:val="24"/>
                <w:szCs w:val="24"/>
                <w:highlight w:val="none"/>
                <w:lang w:val="en-US" w:eastAsia="zh-CN"/>
              </w:rPr>
              <w:t xml:space="preserve">    </w:t>
            </w:r>
          </w:p>
          <w:p>
            <w:pPr>
              <w:pStyle w:val="114"/>
              <w:autoSpaceDE w:val="0"/>
              <w:autoSpaceDN w:val="0"/>
              <w:adjustRightInd w:val="0"/>
              <w:snapToGrid w:val="0"/>
              <w:spacing w:line="360" w:lineRule="auto"/>
              <w:rPr>
                <w:rFonts w:hint="eastAsia" w:ascii="宋体" w:hAnsi="宋体" w:eastAsia="宋体" w:cs="宋体"/>
                <w:color w:val="auto"/>
                <w:sz w:val="24"/>
                <w:szCs w:val="24"/>
                <w:highlight w:val="none"/>
                <w:lang w:val="zh-CN" w:eastAsia="zh-CN"/>
              </w:rPr>
            </w:pPr>
            <w:r>
              <w:rPr>
                <w:rFonts w:hint="eastAsia" w:ascii="宋体" w:hAnsi="宋体" w:cs="宋体"/>
                <w:b/>
                <w:bCs/>
                <w:color w:val="auto"/>
                <w:sz w:val="24"/>
                <w:szCs w:val="24"/>
                <w:highlight w:val="none"/>
                <w:lang w:eastAsia="zh-CN"/>
              </w:rPr>
              <w:t>最高限价：</w:t>
            </w:r>
          </w:p>
          <w:p>
            <w:pPr>
              <w:pStyle w:val="114"/>
              <w:autoSpaceDE w:val="0"/>
              <w:autoSpaceDN w:val="0"/>
              <w:adjustRightInd w:val="0"/>
              <w:snapToGrid w:val="0"/>
              <w:spacing w:line="360" w:lineRule="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金额（小写）：</w:t>
            </w:r>
            <w:r>
              <w:rPr>
                <w:rFonts w:hint="eastAsia" w:ascii="宋体" w:hAnsi="宋体" w:cs="宋体"/>
                <w:color w:val="auto"/>
                <w:sz w:val="24"/>
                <w:szCs w:val="24"/>
                <w:highlight w:val="none"/>
                <w:lang w:val="en-US" w:eastAsia="zh-CN"/>
              </w:rPr>
              <w:t>1600000</w:t>
            </w:r>
            <w:r>
              <w:rPr>
                <w:rFonts w:hint="eastAsia" w:ascii="宋体" w:hAnsi="宋体" w:cs="宋体"/>
                <w:color w:val="auto"/>
                <w:sz w:val="24"/>
                <w:szCs w:val="24"/>
                <w:highlight w:val="none"/>
                <w:lang w:val="zh-CN" w:eastAsia="zh-CN"/>
              </w:rPr>
              <w:t>.00</w:t>
            </w:r>
            <w:r>
              <w:rPr>
                <w:rFonts w:hint="eastAsia" w:ascii="宋体" w:hAnsi="宋体" w:eastAsia="宋体" w:cs="宋体"/>
                <w:color w:val="auto"/>
                <w:sz w:val="24"/>
                <w:szCs w:val="24"/>
                <w:highlight w:val="none"/>
              </w:rPr>
              <w:t>元</w:t>
            </w:r>
          </w:p>
          <w:p>
            <w:pPr>
              <w:pStyle w:val="114"/>
              <w:adjustRightInd w:val="0"/>
              <w:snapToGrid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金额（大写）：</w:t>
            </w:r>
            <w:r>
              <w:rPr>
                <w:rFonts w:hint="eastAsia" w:ascii="宋体" w:hAnsi="宋体" w:cs="宋体"/>
                <w:color w:val="auto"/>
                <w:sz w:val="24"/>
                <w:szCs w:val="24"/>
                <w:highlight w:val="none"/>
                <w:lang w:val="en-US" w:eastAsia="zh-CN"/>
              </w:rPr>
              <w:t>壹佰陆拾万元整</w:t>
            </w:r>
            <w:r>
              <w:rPr>
                <w:rFonts w:hint="eastAsia" w:ascii="宋体" w:hAnsi="宋体" w:eastAsia="宋体" w:cs="宋体"/>
                <w:color w:val="auto"/>
                <w:sz w:val="24"/>
                <w:szCs w:val="24"/>
                <w:highlight w:val="none"/>
                <w:lang w:val="en-US" w:eastAsia="zh-CN"/>
              </w:rPr>
              <w:t xml:space="preserve">  </w:t>
            </w:r>
          </w:p>
          <w:p>
            <w:pPr>
              <w:pStyle w:val="114"/>
              <w:adjustRightInd w:val="0"/>
              <w:snapToGrid w:val="0"/>
              <w:spacing w:line="360" w:lineRule="auto"/>
              <w:rPr>
                <w:rFonts w:hint="eastAsia" w:ascii="宋体" w:hAnsi="宋体" w:eastAsia="宋体" w:cs="宋体"/>
                <w:color w:val="auto"/>
                <w:sz w:val="24"/>
                <w:szCs w:val="24"/>
                <w:highlight w:val="none"/>
                <w:lang w:val="en-US" w:eastAsia="zh-CN"/>
              </w:rPr>
            </w:pPr>
            <w:r>
              <w:rPr>
                <w:rFonts w:hint="eastAsia" w:ascii="宋体" w:hAnsi="宋体" w:cs="Calibri"/>
                <w:color w:val="auto"/>
                <w:sz w:val="24"/>
                <w:szCs w:val="24"/>
                <w:highlight w:val="none"/>
                <w:lang w:val="en-US" w:eastAsia="zh-CN"/>
              </w:rPr>
              <w:t>(注：</w:t>
            </w:r>
            <w:r>
              <w:rPr>
                <w:rFonts w:hint="eastAsia" w:ascii="宋体" w:hAnsi="宋体" w:cs="Calibri"/>
                <w:color w:val="auto"/>
                <w:sz w:val="24"/>
                <w:szCs w:val="24"/>
                <w:highlight w:val="none"/>
              </w:rPr>
              <w:t>投标人投标报价超过</w:t>
            </w:r>
            <w:r>
              <w:rPr>
                <w:rFonts w:hint="eastAsia" w:ascii="宋体" w:hAnsi="宋体" w:cs="Calibri"/>
                <w:color w:val="auto"/>
                <w:sz w:val="24"/>
                <w:szCs w:val="24"/>
                <w:highlight w:val="none"/>
                <w:lang w:eastAsia="zh-CN"/>
              </w:rPr>
              <w:t>最高限价</w:t>
            </w:r>
            <w:r>
              <w:rPr>
                <w:rFonts w:hint="eastAsia" w:ascii="宋体" w:hAnsi="宋体" w:cs="Calibri"/>
                <w:color w:val="auto"/>
                <w:sz w:val="24"/>
                <w:szCs w:val="24"/>
                <w:highlight w:val="none"/>
              </w:rPr>
              <w:t>的按无效投标处理。</w:t>
            </w:r>
            <w:r>
              <w:rPr>
                <w:rFonts w:hint="eastAsia" w:ascii="宋体" w:hAnsi="宋体" w:cs="Calibri"/>
                <w:color w:val="auto"/>
                <w:sz w:val="24"/>
                <w:szCs w:val="24"/>
                <w:highlight w:val="none"/>
                <w:lang w:eastAsia="zh-CN"/>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6</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供应商资格条件</w:t>
            </w:r>
          </w:p>
        </w:tc>
        <w:tc>
          <w:tcPr>
            <w:tcW w:w="6232" w:type="dxa"/>
            <w:vAlign w:val="center"/>
          </w:tcPr>
          <w:p>
            <w:pPr>
              <w:spacing w:before="120" w:beforeLines="50" w:after="120" w:afterLines="50" w:line="360" w:lineRule="auto"/>
              <w:rPr>
                <w:rFonts w:hint="eastAsia" w:ascii="宋体" w:hAnsi="宋体" w:eastAsia="宋体" w:cs="宋体"/>
                <w:color w:val="auto"/>
                <w:sz w:val="24"/>
                <w:szCs w:val="24"/>
                <w:highlight w:val="none"/>
              </w:rPr>
            </w:pPr>
            <w:r>
              <w:rPr>
                <w:rFonts w:hint="eastAsia" w:eastAsia="宋体" w:cs="宋体"/>
                <w:color w:val="auto"/>
                <w:sz w:val="24"/>
                <w:szCs w:val="24"/>
                <w:highlight w:val="none"/>
                <w:lang w:eastAsia="zh-CN"/>
              </w:rPr>
              <w:t>（</w:t>
            </w:r>
            <w:r>
              <w:rPr>
                <w:rFonts w:hint="eastAsia" w:eastAsia="宋体" w:cs="宋体"/>
                <w:color w:val="auto"/>
                <w:sz w:val="24"/>
                <w:szCs w:val="24"/>
                <w:highlight w:val="none"/>
                <w:lang w:val="en-US" w:eastAsia="zh-CN"/>
              </w:rPr>
              <w:t>一</w:t>
            </w:r>
            <w:r>
              <w:rPr>
                <w:rFonts w:hint="eastAsia" w:eastAsia="宋体" w:cs="宋体"/>
                <w:color w:val="auto"/>
                <w:sz w:val="24"/>
                <w:szCs w:val="24"/>
                <w:highlight w:val="none"/>
                <w:lang w:eastAsia="zh-CN"/>
              </w:rPr>
              <w:t>）</w:t>
            </w:r>
            <w:r>
              <w:rPr>
                <w:rFonts w:hint="eastAsia" w:ascii="宋体" w:hAnsi="宋体" w:eastAsia="宋体" w:cs="宋体"/>
                <w:color w:val="auto"/>
                <w:sz w:val="24"/>
                <w:szCs w:val="24"/>
                <w:highlight w:val="none"/>
              </w:rPr>
              <w:t>.满足《中华人民共和国政府采购法》第二十二条规定；</w:t>
            </w:r>
          </w:p>
          <w:p>
            <w:pPr>
              <w:spacing w:before="120" w:beforeLines="50" w:after="120" w:afterLines="5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具有独立承担民事责任的能力（提供合法有效的法人营业执照或组织机构代码证等）</w:t>
            </w:r>
            <w:r>
              <w:rPr>
                <w:rFonts w:hint="eastAsia" w:ascii="宋体" w:hAnsi="宋体" w:eastAsia="宋体" w:cs="宋体"/>
                <w:color w:val="auto"/>
                <w:sz w:val="24"/>
                <w:szCs w:val="24"/>
                <w:highlight w:val="none"/>
              </w:rPr>
              <w:t>。</w:t>
            </w:r>
          </w:p>
          <w:p>
            <w:pPr>
              <w:spacing w:before="120" w:beforeLines="50" w:after="120" w:afterLines="50"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（2）具有良好的商业信誉和健全的财务会计制度（提供202</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年</w:t>
            </w:r>
            <w:r>
              <w:rPr>
                <w:rFonts w:hint="eastAsia" w:ascii="宋体" w:hAnsi="宋体" w:cs="宋体"/>
                <w:color w:val="auto"/>
                <w:sz w:val="24"/>
                <w:szCs w:val="24"/>
                <w:highlight w:val="none"/>
                <w:lang w:val="en-US" w:eastAsia="zh-CN"/>
              </w:rPr>
              <w:t>、2023年及2024年</w:t>
            </w:r>
            <w:r>
              <w:rPr>
                <w:rFonts w:hint="eastAsia" w:ascii="宋体" w:hAnsi="宋体" w:eastAsia="宋体" w:cs="宋体"/>
                <w:color w:val="auto"/>
                <w:sz w:val="24"/>
                <w:szCs w:val="24"/>
                <w:highlight w:val="none"/>
                <w:lang w:val="en-US" w:eastAsia="zh-CN"/>
              </w:rPr>
              <w:t>的第三方财务审计报告，成立不足一年的提供成立至今的财务报表）</w:t>
            </w:r>
          </w:p>
          <w:p>
            <w:pPr>
              <w:spacing w:before="120" w:beforeLines="50" w:after="120" w:afterLines="50"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具备履行合同所必需的设备和专业技术能力</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根据项目需求提供履行合同所必需的设备和专业技术能力的证明材料或加盖单位章的书面承诺函</w:t>
            </w:r>
            <w:r>
              <w:rPr>
                <w:rFonts w:hint="eastAsia" w:ascii="宋体" w:hAnsi="宋体" w:eastAsia="宋体" w:cs="宋体"/>
                <w:color w:val="auto"/>
                <w:sz w:val="24"/>
                <w:szCs w:val="24"/>
                <w:highlight w:val="none"/>
                <w:lang w:eastAsia="zh-CN"/>
              </w:rPr>
              <w:t>）</w:t>
            </w:r>
          </w:p>
          <w:p>
            <w:pPr>
              <w:spacing w:before="120" w:beforeLines="50" w:after="120" w:afterLines="5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bookmarkStart w:id="64" w:name="OLE_LINK23"/>
            <w:r>
              <w:rPr>
                <w:rFonts w:hint="eastAsia" w:ascii="宋体" w:hAnsi="宋体" w:eastAsia="宋体" w:cs="宋体"/>
                <w:color w:val="auto"/>
                <w:sz w:val="24"/>
                <w:szCs w:val="24"/>
                <w:highlight w:val="none"/>
                <w:lang w:eastAsia="zh-CN"/>
              </w:rPr>
              <w:t>有依法缴纳税收和社会保障资金的良好记录（提供近一年</w:t>
            </w:r>
            <w:r>
              <w:rPr>
                <w:rFonts w:hint="eastAsia" w:ascii="宋体" w:hAnsi="宋体" w:eastAsia="宋体" w:cs="宋体"/>
                <w:color w:val="auto"/>
                <w:sz w:val="24"/>
                <w:szCs w:val="24"/>
                <w:highlight w:val="none"/>
                <w:lang w:val="en-US" w:eastAsia="zh-CN"/>
              </w:rPr>
              <w:t>202</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年0</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月至202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年0</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月</w:t>
            </w:r>
            <w:r>
              <w:rPr>
                <w:rFonts w:hint="eastAsia" w:ascii="宋体" w:hAnsi="宋体" w:eastAsia="宋体" w:cs="宋体"/>
                <w:color w:val="auto"/>
                <w:sz w:val="24"/>
                <w:szCs w:val="24"/>
                <w:highlight w:val="none"/>
                <w:lang w:eastAsia="zh-CN"/>
              </w:rPr>
              <w:t>内任意三个月的缴纳税收和社会保障资金的证明）</w:t>
            </w:r>
            <w:bookmarkEnd w:id="64"/>
            <w:r>
              <w:rPr>
                <w:rFonts w:hint="eastAsia" w:ascii="宋体" w:hAnsi="宋体" w:eastAsia="宋体" w:cs="宋体"/>
                <w:color w:val="auto"/>
                <w:sz w:val="24"/>
                <w:szCs w:val="24"/>
                <w:highlight w:val="none"/>
              </w:rPr>
              <w:t>。</w:t>
            </w:r>
          </w:p>
          <w:p>
            <w:pPr>
              <w:spacing w:before="120" w:beforeLines="50" w:after="120" w:afterLines="5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供应商参加政府采购活动前三年内，在经营活动中没有重大违法记录(受行政主管部门的处罚不能参加投标)（</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lang w:val="en-US" w:eastAsia="zh-CN"/>
              </w:rPr>
              <w:t>加盖单位章的书面申明函</w:t>
            </w:r>
            <w:r>
              <w:rPr>
                <w:rFonts w:hint="eastAsia" w:ascii="宋体" w:hAnsi="宋体" w:eastAsia="宋体" w:cs="宋体"/>
                <w:color w:val="auto"/>
                <w:sz w:val="24"/>
                <w:szCs w:val="24"/>
                <w:highlight w:val="none"/>
              </w:rPr>
              <w:t>）。</w:t>
            </w:r>
          </w:p>
          <w:p>
            <w:pPr>
              <w:spacing w:before="120" w:beforeLines="50" w:after="120" w:afterLines="50" w:line="360" w:lineRule="auto"/>
              <w:rPr>
                <w:rFonts w:hint="eastAsia"/>
                <w:color w:val="auto"/>
                <w:sz w:val="21"/>
                <w:szCs w:val="22"/>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供应商必须符合法律、行政法规规定的其他条件（</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lang w:val="en-US" w:eastAsia="zh-CN"/>
              </w:rPr>
              <w:t>加盖单位章的书面承诺函</w:t>
            </w:r>
            <w:r>
              <w:rPr>
                <w:rFonts w:hint="eastAsia" w:ascii="宋体" w:hAnsi="宋体" w:eastAsia="宋体" w:cs="宋体"/>
                <w:color w:val="auto"/>
                <w:sz w:val="24"/>
                <w:szCs w:val="24"/>
                <w:highlight w:val="none"/>
              </w:rPr>
              <w:t>）</w:t>
            </w:r>
          </w:p>
          <w:p>
            <w:pPr>
              <w:spacing w:before="120" w:beforeLines="50" w:after="120" w:afterLines="50" w:line="360" w:lineRule="auto"/>
              <w:rPr>
                <w:rFonts w:hint="eastAsia" w:ascii="宋体" w:hAnsi="宋体" w:eastAsia="宋体" w:cs="宋体"/>
                <w:color w:val="auto"/>
                <w:sz w:val="24"/>
                <w:szCs w:val="24"/>
                <w:highlight w:val="none"/>
              </w:rPr>
            </w:pPr>
            <w:r>
              <w:rPr>
                <w:rFonts w:hint="eastAsia" w:eastAsia="宋体" w:cs="宋体"/>
                <w:color w:val="auto"/>
                <w:sz w:val="24"/>
                <w:szCs w:val="24"/>
                <w:highlight w:val="none"/>
                <w:lang w:eastAsia="zh-CN"/>
              </w:rPr>
              <w:t>（</w:t>
            </w:r>
            <w:r>
              <w:rPr>
                <w:rFonts w:hint="eastAsia" w:eastAsia="宋体" w:cs="宋体"/>
                <w:color w:val="auto"/>
                <w:sz w:val="24"/>
                <w:szCs w:val="24"/>
                <w:highlight w:val="none"/>
                <w:lang w:val="en-US" w:eastAsia="zh-CN"/>
              </w:rPr>
              <w:t>二</w:t>
            </w:r>
            <w:r>
              <w:rPr>
                <w:rFonts w:hint="eastAsia" w:eastAsia="宋体" w:cs="宋体"/>
                <w:color w:val="auto"/>
                <w:sz w:val="24"/>
                <w:szCs w:val="24"/>
                <w:highlight w:val="none"/>
                <w:lang w:eastAsia="zh-CN"/>
              </w:rPr>
              <w:t>）</w:t>
            </w:r>
            <w:r>
              <w:rPr>
                <w:rFonts w:hint="eastAsia" w:ascii="宋体" w:hAnsi="宋体" w:eastAsia="宋体" w:cs="宋体"/>
                <w:color w:val="auto"/>
                <w:sz w:val="24"/>
                <w:szCs w:val="24"/>
                <w:highlight w:val="none"/>
              </w:rPr>
              <w:t>.落实政府采购政策需满足的资格要求：</w:t>
            </w:r>
            <w:r>
              <w:rPr>
                <w:rFonts w:hint="eastAsia" w:ascii="宋体" w:hAnsi="宋体" w:eastAsia="宋体" w:cs="宋体"/>
                <w:color w:val="auto"/>
                <w:sz w:val="24"/>
                <w:szCs w:val="24"/>
                <w:highlight w:val="none"/>
                <w:lang w:val="en-US" w:eastAsia="zh-CN"/>
              </w:rPr>
              <w:t>供应商为中小企业</w:t>
            </w:r>
            <w:r>
              <w:rPr>
                <w:rFonts w:hint="eastAsia" w:ascii="宋体" w:hAnsi="宋体" w:cs="宋体"/>
                <w:color w:val="auto"/>
                <w:sz w:val="24"/>
                <w:szCs w:val="24"/>
                <w:highlight w:val="none"/>
                <w:lang w:val="en-US" w:eastAsia="zh-CN"/>
              </w:rPr>
              <w:t>/小微企业</w:t>
            </w:r>
            <w:r>
              <w:rPr>
                <w:rFonts w:hint="eastAsia" w:ascii="宋体" w:hAnsi="宋体" w:eastAsia="宋体" w:cs="宋体"/>
                <w:color w:val="auto"/>
                <w:sz w:val="24"/>
                <w:szCs w:val="24"/>
                <w:highlight w:val="none"/>
              </w:rPr>
              <w:t> </w:t>
            </w:r>
          </w:p>
          <w:p>
            <w:pPr>
              <w:spacing w:before="120" w:beforeLines="50" w:after="120" w:afterLines="50" w:line="360" w:lineRule="auto"/>
              <w:rPr>
                <w:rFonts w:hint="eastAsia" w:ascii="宋体" w:hAnsi="宋体" w:eastAsia="宋体" w:cs="宋体"/>
                <w:color w:val="auto"/>
                <w:sz w:val="24"/>
                <w:szCs w:val="24"/>
                <w:highlight w:val="none"/>
              </w:rPr>
            </w:pPr>
            <w:r>
              <w:rPr>
                <w:rFonts w:hint="eastAsia" w:eastAsia="宋体" w:cs="宋体"/>
                <w:color w:val="auto"/>
                <w:sz w:val="24"/>
                <w:szCs w:val="24"/>
                <w:highlight w:val="none"/>
                <w:lang w:eastAsia="zh-CN"/>
              </w:rPr>
              <w:t>（</w:t>
            </w:r>
            <w:r>
              <w:rPr>
                <w:rFonts w:hint="eastAsia" w:eastAsia="宋体" w:cs="宋体"/>
                <w:color w:val="auto"/>
                <w:sz w:val="24"/>
                <w:szCs w:val="24"/>
                <w:highlight w:val="none"/>
                <w:lang w:val="en-US" w:eastAsia="zh-CN"/>
              </w:rPr>
              <w:t>三</w:t>
            </w:r>
            <w:r>
              <w:rPr>
                <w:rFonts w:hint="eastAsia" w:eastAsia="宋体" w:cs="宋体"/>
                <w:color w:val="auto"/>
                <w:sz w:val="24"/>
                <w:szCs w:val="24"/>
                <w:highlight w:val="none"/>
                <w:lang w:eastAsia="zh-CN"/>
              </w:rPr>
              <w:t>）</w:t>
            </w:r>
            <w:r>
              <w:rPr>
                <w:rFonts w:hint="eastAsia" w:ascii="宋体" w:hAnsi="宋体" w:eastAsia="宋体" w:cs="宋体"/>
                <w:color w:val="auto"/>
                <w:sz w:val="24"/>
                <w:szCs w:val="24"/>
                <w:highlight w:val="none"/>
              </w:rPr>
              <w:t>.本项目的特定资格要求：</w:t>
            </w:r>
          </w:p>
          <w:p>
            <w:pPr>
              <w:spacing w:before="120" w:beforeLines="50" w:after="120" w:afterLines="50" w:line="360" w:lineRule="auto"/>
              <w:rPr>
                <w:rFonts w:hint="eastAsia" w:eastAsia="宋体" w:cs="宋体"/>
                <w:color w:val="auto"/>
                <w:sz w:val="24"/>
                <w:szCs w:val="24"/>
                <w:highlight w:val="none"/>
                <w:lang w:val="en-US" w:eastAsia="zh-CN"/>
              </w:rPr>
            </w:pPr>
            <w:r>
              <w:rPr>
                <w:rFonts w:hint="eastAsia" w:eastAsia="宋体" w:cs="宋体"/>
                <w:color w:val="auto"/>
                <w:sz w:val="24"/>
                <w:szCs w:val="24"/>
                <w:highlight w:val="none"/>
                <w:lang w:eastAsia="zh-CN"/>
              </w:rPr>
              <w:t>（</w:t>
            </w:r>
            <w:r>
              <w:rPr>
                <w:rFonts w:hint="eastAsia" w:eastAsia="宋体" w:cs="宋体"/>
                <w:color w:val="auto"/>
                <w:sz w:val="24"/>
                <w:szCs w:val="24"/>
                <w:highlight w:val="none"/>
                <w:lang w:val="en-US" w:eastAsia="zh-CN"/>
              </w:rPr>
              <w:t>1</w:t>
            </w:r>
            <w:r>
              <w:rPr>
                <w:rFonts w:hint="eastAsia" w:eastAsia="宋体" w:cs="宋体"/>
                <w:color w:val="auto"/>
                <w:sz w:val="24"/>
                <w:szCs w:val="24"/>
                <w:highlight w:val="none"/>
                <w:lang w:eastAsia="zh-CN"/>
              </w:rPr>
              <w:t>）</w:t>
            </w:r>
            <w:r>
              <w:rPr>
                <w:rFonts w:hint="eastAsia" w:eastAsia="宋体" w:cs="宋体"/>
                <w:color w:val="auto"/>
                <w:sz w:val="24"/>
                <w:szCs w:val="24"/>
                <w:highlight w:val="none"/>
                <w:lang w:val="en-US" w:eastAsia="zh-CN"/>
              </w:rPr>
              <w:t>提供法人身份证明文件及身份证或法定代表人授权委托书（授权书需附法人身份证及委托人身份证复印件）及委托人身份证</w:t>
            </w:r>
          </w:p>
          <w:p>
            <w:pPr>
              <w:spacing w:before="120" w:beforeLines="50" w:after="120" w:afterLines="50" w:line="360" w:lineRule="auto"/>
              <w:rPr>
                <w:rFonts w:hint="eastAsia" w:ascii="宋体" w:hAnsi="宋体"/>
                <w:color w:val="auto"/>
                <w:sz w:val="24"/>
                <w:szCs w:val="22"/>
                <w:highlight w:val="none"/>
                <w:lang w:eastAsia="zh-CN"/>
              </w:rPr>
            </w:pPr>
            <w:r>
              <w:rPr>
                <w:rFonts w:hint="eastAsia" w:ascii="宋体" w:hAnsi="宋体" w:eastAsia="宋体" w:cs="宋体"/>
                <w:color w:val="auto"/>
                <w:sz w:val="24"/>
                <w:szCs w:val="24"/>
                <w:highlight w:val="none"/>
              </w:rPr>
              <w:t>（</w:t>
            </w:r>
            <w:r>
              <w:rPr>
                <w:rFonts w:hint="eastAsia"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default" w:ascii="宋体" w:hAnsi="宋体" w:eastAsia="宋体" w:cs="宋体"/>
                <w:color w:val="auto"/>
                <w:sz w:val="24"/>
                <w:szCs w:val="24"/>
                <w:highlight w:val="none"/>
                <w:lang w:val="en-US" w:eastAsia="zh-CN"/>
              </w:rPr>
              <w:t>供应商须具有有效的国家秘密载体印制</w:t>
            </w:r>
            <w:r>
              <w:rPr>
                <w:rFonts w:hint="eastAsia" w:ascii="宋体" w:hAnsi="宋体" w:cs="宋体"/>
                <w:color w:val="auto"/>
                <w:sz w:val="24"/>
                <w:szCs w:val="24"/>
                <w:highlight w:val="none"/>
                <w:lang w:val="en-US" w:eastAsia="zh-CN"/>
              </w:rPr>
              <w:t>资质</w:t>
            </w:r>
            <w:r>
              <w:rPr>
                <w:rFonts w:hint="default" w:ascii="宋体" w:hAnsi="宋体" w:eastAsia="宋体" w:cs="宋体"/>
                <w:color w:val="auto"/>
                <w:sz w:val="24"/>
                <w:szCs w:val="24"/>
                <w:highlight w:val="none"/>
                <w:lang w:val="en-US" w:eastAsia="zh-CN"/>
              </w:rPr>
              <w:t>证书（涉密档案数字化加工）,乙级及以上资质</w:t>
            </w:r>
            <w:r>
              <w:rPr>
                <w:rFonts w:hint="eastAsia" w:ascii="宋体" w:hAnsi="宋体" w:cs="宋体"/>
                <w:color w:val="auto"/>
                <w:sz w:val="24"/>
                <w:szCs w:val="24"/>
                <w:highlight w:val="none"/>
                <w:lang w:val="en-US" w:eastAsia="zh-CN"/>
              </w:rPr>
              <w:t>。</w:t>
            </w:r>
          </w:p>
          <w:p>
            <w:pPr>
              <w:spacing w:before="120" w:beforeLines="50" w:after="120" w:afterLines="50" w:line="360" w:lineRule="auto"/>
              <w:rPr>
                <w:rFonts w:hint="eastAsia"/>
                <w:color w:val="auto"/>
                <w:highlight w:val="none"/>
              </w:rPr>
            </w:pPr>
            <w:r>
              <w:rPr>
                <w:rFonts w:hint="eastAsia" w:ascii="宋体" w:hAnsi="宋体"/>
                <w:color w:val="auto"/>
                <w:sz w:val="24"/>
                <w:szCs w:val="22"/>
                <w:highlight w:val="none"/>
                <w:lang w:eastAsia="zh-CN"/>
              </w:rPr>
              <w:t>（</w:t>
            </w:r>
            <w:r>
              <w:rPr>
                <w:rFonts w:hint="eastAsia" w:ascii="宋体" w:hAnsi="宋体"/>
                <w:color w:val="auto"/>
                <w:sz w:val="24"/>
                <w:szCs w:val="22"/>
                <w:highlight w:val="none"/>
                <w:lang w:val="en-US" w:eastAsia="zh-CN"/>
              </w:rPr>
              <w:t>3</w:t>
            </w:r>
            <w:r>
              <w:rPr>
                <w:rFonts w:hint="eastAsia" w:ascii="宋体" w:hAnsi="宋体"/>
                <w:color w:val="auto"/>
                <w:sz w:val="24"/>
                <w:szCs w:val="22"/>
                <w:highlight w:val="none"/>
                <w:lang w:eastAsia="zh-CN"/>
              </w:rPr>
              <w:t>）过往开展经营活动中未发生档案失泄密、安全事故等。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lang w:val="en-US" w:eastAsia="zh-CN"/>
              </w:rPr>
              <w:t>加盖单位章的书面承诺函</w:t>
            </w:r>
            <w:r>
              <w:rPr>
                <w:rFonts w:hint="eastAsia" w:ascii="宋体" w:hAnsi="宋体" w:eastAsia="宋体" w:cs="宋体"/>
                <w:color w:val="auto"/>
                <w:sz w:val="24"/>
                <w:szCs w:val="24"/>
                <w:highlight w:val="none"/>
              </w:rPr>
              <w:t>）</w:t>
            </w:r>
          </w:p>
          <w:p>
            <w:pPr>
              <w:spacing w:before="120" w:beforeLines="50" w:after="120" w:afterLines="50"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cs="仿宋"/>
                <w:color w:val="auto"/>
                <w:sz w:val="24"/>
                <w:szCs w:val="22"/>
                <w:highlight w:val="none"/>
              </w:rPr>
              <w:t>“信用中国”网站（ www.creditchina.gov.cn） 被列入失信被执行人、重大税收违法失信主体、中国政府采购网（http://www.ccgp.gov.cn/search/cr/）严重违法失信行为记录名单的（尚在处罚期内的），将拒绝其参加本次招标活动</w:t>
            </w:r>
            <w:r>
              <w:rPr>
                <w:rFonts w:hint="eastAsia" w:ascii="宋体" w:hAnsi="宋体" w:cs="仿宋"/>
                <w:color w:val="auto"/>
                <w:sz w:val="24"/>
                <w:szCs w:val="22"/>
                <w:highlight w:val="none"/>
                <w:lang w:eastAsia="zh-CN"/>
              </w:rPr>
              <w:t>。</w:t>
            </w:r>
          </w:p>
          <w:p>
            <w:pPr>
              <w:spacing w:line="360" w:lineRule="auto"/>
              <w:rPr>
                <w:rFonts w:hint="eastAsia" w:ascii="宋体" w:hAnsi="宋体"/>
                <w:color w:val="auto"/>
                <w:sz w:val="24"/>
                <w:szCs w:val="22"/>
                <w:highlight w:val="none"/>
              </w:rPr>
            </w:pPr>
            <w:r>
              <w:rPr>
                <w:rFonts w:hint="eastAsia" w:ascii="宋体" w:hAnsi="宋体"/>
                <w:color w:val="auto"/>
                <w:sz w:val="24"/>
                <w:szCs w:val="22"/>
                <w:highlight w:val="none"/>
                <w:lang w:eastAsia="zh-CN"/>
              </w:rPr>
              <w:t>（</w:t>
            </w:r>
            <w:r>
              <w:rPr>
                <w:rFonts w:hint="eastAsia" w:ascii="宋体" w:hAnsi="宋体"/>
                <w:color w:val="auto"/>
                <w:sz w:val="24"/>
                <w:szCs w:val="22"/>
                <w:highlight w:val="none"/>
                <w:lang w:val="en-US" w:eastAsia="zh-CN"/>
              </w:rPr>
              <w:t>5</w:t>
            </w:r>
            <w:r>
              <w:rPr>
                <w:rFonts w:hint="eastAsia" w:ascii="宋体" w:hAnsi="宋体"/>
                <w:color w:val="auto"/>
                <w:sz w:val="24"/>
                <w:szCs w:val="22"/>
                <w:highlight w:val="none"/>
                <w:lang w:eastAsia="zh-CN"/>
              </w:rPr>
              <w:t>）</w:t>
            </w:r>
            <w:r>
              <w:rPr>
                <w:rFonts w:hint="eastAsia" w:ascii="宋体" w:hAnsi="宋体"/>
                <w:color w:val="auto"/>
                <w:sz w:val="24"/>
                <w:szCs w:val="22"/>
                <w:highlight w:val="none"/>
              </w:rPr>
              <w:t>与招标人存在利害关系可能影响招标公正性的法人、其他组织或者个人，不得参加投标；</w:t>
            </w:r>
          </w:p>
          <w:p>
            <w:pPr>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color w:val="auto"/>
                <w:sz w:val="24"/>
                <w:szCs w:val="22"/>
                <w:highlight w:val="none"/>
                <w:lang w:eastAsia="zh-CN"/>
              </w:rPr>
              <w:t>（</w:t>
            </w:r>
            <w:r>
              <w:rPr>
                <w:rFonts w:hint="eastAsia" w:ascii="宋体" w:hAnsi="宋体"/>
                <w:color w:val="auto"/>
                <w:sz w:val="24"/>
                <w:szCs w:val="22"/>
                <w:highlight w:val="none"/>
                <w:lang w:val="en-US" w:eastAsia="zh-CN"/>
              </w:rPr>
              <w:t>6</w:t>
            </w:r>
            <w:r>
              <w:rPr>
                <w:rFonts w:hint="eastAsia" w:ascii="宋体" w:hAnsi="宋体"/>
                <w:color w:val="auto"/>
                <w:sz w:val="24"/>
                <w:szCs w:val="22"/>
                <w:highlight w:val="none"/>
                <w:lang w:eastAsia="zh-CN"/>
              </w:rPr>
              <w:t>）</w:t>
            </w:r>
            <w:r>
              <w:rPr>
                <w:rFonts w:hint="eastAsia" w:ascii="宋体" w:hAnsi="宋体"/>
                <w:color w:val="auto"/>
                <w:sz w:val="24"/>
                <w:szCs w:val="22"/>
                <w:highlight w:val="none"/>
              </w:rPr>
              <w:t>单位负责人为同一人或者存在控股、管理关系的不同单位，不得参加同一标段投标或者未划分标段的同一招标项目投标；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7</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联合体投标</w:t>
            </w:r>
          </w:p>
        </w:tc>
        <w:tc>
          <w:tcPr>
            <w:tcW w:w="6232" w:type="dxa"/>
            <w:vAlign w:val="center"/>
          </w:tcPr>
          <w:p>
            <w:pPr>
              <w:pStyle w:val="114"/>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fldChar w:fldCharType="begin"/>
            </w:r>
            <w:r>
              <w:rPr>
                <w:rFonts w:hint="eastAsia" w:ascii="宋体" w:hAnsi="宋体" w:eastAsia="宋体" w:cs="宋体"/>
                <w:b/>
                <w:color w:val="auto"/>
                <w:sz w:val="24"/>
                <w:szCs w:val="24"/>
                <w:highlight w:val="none"/>
              </w:rPr>
              <w:instrText xml:space="preserve"> eq \o\ac(</w:instrText>
            </w:r>
            <w:r>
              <w:rPr>
                <w:rFonts w:hint="eastAsia" w:ascii="宋体" w:hAnsi="宋体" w:eastAsia="宋体" w:cs="宋体"/>
                <w:b/>
                <w:color w:val="auto"/>
                <w:position w:val="-4"/>
                <w:sz w:val="36"/>
                <w:szCs w:val="24"/>
                <w:highlight w:val="none"/>
              </w:rPr>
              <w:instrText xml:space="preserve">□</w:instrText>
            </w:r>
            <w:r>
              <w:rPr>
                <w:rFonts w:hint="eastAsia" w:ascii="宋体" w:hAnsi="宋体" w:eastAsia="宋体" w:cs="宋体"/>
                <w:b/>
                <w:color w:val="auto"/>
                <w:position w:val="0"/>
                <w:sz w:val="24"/>
                <w:szCs w:val="24"/>
                <w:highlight w:val="none"/>
              </w:rPr>
              <w:instrText xml:space="preserve">,</w:instrText>
            </w:r>
            <w:r>
              <w:rPr>
                <w:rFonts w:hint="eastAsia" w:ascii="宋体" w:hAnsi="宋体" w:eastAsia="宋体" w:cs="宋体"/>
                <w:b/>
                <w:color w:val="auto"/>
                <w:position w:val="0"/>
                <w:sz w:val="18"/>
                <w:szCs w:val="24"/>
                <w:highlight w:val="none"/>
              </w:rPr>
              <w:instrText xml:space="preserve">√</w:instrText>
            </w:r>
            <w:r>
              <w:rPr>
                <w:rFonts w:hint="eastAsia" w:ascii="宋体" w:hAnsi="宋体" w:eastAsia="宋体" w:cs="宋体"/>
                <w:b/>
                <w:color w:val="auto"/>
                <w:position w:val="0"/>
                <w:sz w:val="24"/>
                <w:szCs w:val="24"/>
                <w:highlight w:val="none"/>
              </w:rPr>
              <w:instrText xml:space="preserve">)</w:instrText>
            </w:r>
            <w:r>
              <w:rPr>
                <w:rFonts w:hint="eastAsia" w:ascii="宋体" w:hAnsi="宋体" w:eastAsia="宋体" w:cs="宋体"/>
                <w:b/>
                <w:color w:val="auto"/>
                <w:sz w:val="24"/>
                <w:szCs w:val="24"/>
                <w:highlight w:val="none"/>
              </w:rPr>
              <w:fldChar w:fldCharType="end"/>
            </w:r>
            <w:r>
              <w:rPr>
                <w:rFonts w:hint="eastAsia" w:ascii="宋体" w:hAnsi="宋体" w:eastAsia="宋体" w:cs="宋体"/>
                <w:color w:val="auto"/>
                <w:sz w:val="24"/>
                <w:szCs w:val="24"/>
                <w:highlight w:val="none"/>
              </w:rPr>
              <w:t xml:space="preserve"> 不接受 </w:t>
            </w:r>
          </w:p>
          <w:p>
            <w:pPr>
              <w:pStyle w:val="114"/>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接受</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0"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8</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备选方案</w:t>
            </w:r>
          </w:p>
        </w:tc>
        <w:tc>
          <w:tcPr>
            <w:tcW w:w="6232" w:type="dxa"/>
            <w:vAlign w:val="center"/>
          </w:tcPr>
          <w:p>
            <w:pPr>
              <w:pStyle w:val="114"/>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fldChar w:fldCharType="begin"/>
            </w:r>
            <w:r>
              <w:rPr>
                <w:rFonts w:hint="eastAsia" w:ascii="宋体" w:hAnsi="宋体" w:eastAsia="宋体" w:cs="宋体"/>
                <w:b/>
                <w:color w:val="auto"/>
                <w:sz w:val="24"/>
                <w:szCs w:val="24"/>
                <w:highlight w:val="none"/>
              </w:rPr>
              <w:instrText xml:space="preserve"> eq \o\ac(</w:instrText>
            </w:r>
            <w:r>
              <w:rPr>
                <w:rFonts w:hint="eastAsia" w:ascii="宋体" w:hAnsi="宋体" w:eastAsia="宋体" w:cs="宋体"/>
                <w:b/>
                <w:color w:val="auto"/>
                <w:position w:val="-4"/>
                <w:sz w:val="36"/>
                <w:szCs w:val="24"/>
                <w:highlight w:val="none"/>
              </w:rPr>
              <w:instrText xml:space="preserve">□</w:instrText>
            </w:r>
            <w:r>
              <w:rPr>
                <w:rFonts w:hint="eastAsia" w:ascii="宋体" w:hAnsi="宋体" w:eastAsia="宋体" w:cs="宋体"/>
                <w:b/>
                <w:color w:val="auto"/>
                <w:position w:val="0"/>
                <w:sz w:val="24"/>
                <w:szCs w:val="24"/>
                <w:highlight w:val="none"/>
              </w:rPr>
              <w:instrText xml:space="preserve">,</w:instrText>
            </w:r>
            <w:r>
              <w:rPr>
                <w:rFonts w:hint="eastAsia" w:ascii="宋体" w:hAnsi="宋体" w:eastAsia="宋体" w:cs="宋体"/>
                <w:b/>
                <w:color w:val="auto"/>
                <w:position w:val="0"/>
                <w:sz w:val="18"/>
                <w:szCs w:val="24"/>
                <w:highlight w:val="none"/>
              </w:rPr>
              <w:instrText xml:space="preserve">√</w:instrText>
            </w:r>
            <w:r>
              <w:rPr>
                <w:rFonts w:hint="eastAsia" w:ascii="宋体" w:hAnsi="宋体" w:eastAsia="宋体" w:cs="宋体"/>
                <w:b/>
                <w:color w:val="auto"/>
                <w:position w:val="0"/>
                <w:sz w:val="24"/>
                <w:szCs w:val="24"/>
                <w:highlight w:val="none"/>
              </w:rPr>
              <w:instrText xml:space="preserve">)</w:instrText>
            </w:r>
            <w:r>
              <w:rPr>
                <w:rFonts w:hint="eastAsia" w:ascii="宋体" w:hAnsi="宋体" w:eastAsia="宋体" w:cs="宋体"/>
                <w:b/>
                <w:color w:val="auto"/>
                <w:sz w:val="24"/>
                <w:szCs w:val="24"/>
                <w:highlight w:val="none"/>
              </w:rPr>
              <w:fldChar w:fldCharType="end"/>
            </w:r>
            <w:r>
              <w:rPr>
                <w:rFonts w:hint="eastAsia" w:ascii="宋体" w:hAnsi="宋体" w:eastAsia="宋体" w:cs="宋体"/>
                <w:color w:val="auto"/>
                <w:sz w:val="24"/>
                <w:szCs w:val="24"/>
                <w:highlight w:val="none"/>
              </w:rPr>
              <w:t xml:space="preserve"> 不接受            </w:t>
            </w:r>
          </w:p>
          <w:p>
            <w:pPr>
              <w:pStyle w:val="114"/>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接受</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50"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9</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信息公告媒体</w:t>
            </w:r>
          </w:p>
        </w:tc>
        <w:tc>
          <w:tcPr>
            <w:tcW w:w="6232" w:type="dxa"/>
            <w:vAlign w:val="center"/>
          </w:tcPr>
          <w:p>
            <w:pPr>
              <w:pStyle w:val="114"/>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rPr>
              <w:t>新疆</w:t>
            </w:r>
            <w:r>
              <w:rPr>
                <w:rFonts w:hint="eastAsia" w:ascii="宋体" w:hAnsi="宋体" w:eastAsia="宋体" w:cs="宋体"/>
                <w:color w:val="auto"/>
                <w:kern w:val="0"/>
                <w:sz w:val="24"/>
                <w:szCs w:val="24"/>
                <w:highlight w:val="none"/>
              </w:rPr>
              <w:t>政府采购网</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770"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10</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响应文件递交截止时间</w:t>
            </w:r>
          </w:p>
        </w:tc>
        <w:tc>
          <w:tcPr>
            <w:tcW w:w="6232" w:type="dxa"/>
            <w:vAlign w:val="center"/>
          </w:tcPr>
          <w:p>
            <w:pPr>
              <w:pStyle w:val="114"/>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年</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07</w:t>
            </w:r>
            <w:r>
              <w:rPr>
                <w:rFonts w:hint="eastAsia" w:ascii="宋体" w:hAnsi="宋体" w:eastAsia="宋体" w:cs="宋体"/>
                <w:color w:val="auto"/>
                <w:sz w:val="24"/>
                <w:szCs w:val="24"/>
                <w:highlight w:val="none"/>
              </w:rPr>
              <w:t>日</w:t>
            </w:r>
            <w:r>
              <w:rPr>
                <w:rFonts w:hint="eastAsia" w:ascii="宋体" w:hAnsi="宋体" w:eastAsia="宋体" w:cs="宋体"/>
                <w:color w:val="auto"/>
                <w:sz w:val="24"/>
                <w:szCs w:val="24"/>
                <w:highlight w:val="none"/>
                <w:lang w:val="en-US" w:eastAsia="zh-CN"/>
              </w:rPr>
              <w:t>16：00</w:t>
            </w:r>
            <w:r>
              <w:rPr>
                <w:rFonts w:hint="eastAsia" w:ascii="宋体" w:hAnsi="宋体" w:eastAsia="宋体" w:cs="宋体"/>
                <w:color w:val="auto"/>
                <w:sz w:val="24"/>
                <w:szCs w:val="24"/>
                <w:highlight w:val="none"/>
              </w:rPr>
              <w:t>（北京时间）</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5"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11</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磋商时间、地点</w:t>
            </w:r>
          </w:p>
        </w:tc>
        <w:tc>
          <w:tcPr>
            <w:tcW w:w="6232" w:type="dxa"/>
            <w:vAlign w:val="center"/>
          </w:tcPr>
          <w:p>
            <w:pPr>
              <w:pStyle w:val="114"/>
              <w:numPr>
                <w:ilvl w:val="0"/>
                <w:numId w:val="2"/>
              </w:numPr>
              <w:adjustRightInd w:val="0"/>
              <w:snapToGrid w:val="0"/>
              <w:spacing w:line="360" w:lineRule="auto"/>
              <w:ind w:lef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采用见面开标：</w:t>
            </w:r>
          </w:p>
          <w:p>
            <w:pPr>
              <w:pStyle w:val="114"/>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开标时间：同投标截止时间</w:t>
            </w:r>
          </w:p>
          <w:p>
            <w:pPr>
              <w:pStyle w:val="114"/>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开标地点：                                    </w:t>
            </w:r>
          </w:p>
          <w:p>
            <w:pPr>
              <w:pStyle w:val="114"/>
              <w:widowControl/>
              <w:adjustRightInd w:val="0"/>
              <w:snapToGrid w:val="0"/>
              <w:spacing w:line="360" w:lineRule="auto"/>
              <w:rPr>
                <w:rFonts w:hint="eastAsia" w:ascii="宋体" w:hAnsi="宋体" w:eastAsia="宋体" w:cs="宋体"/>
                <w:b/>
                <w:color w:val="auto"/>
                <w:kern w:val="0"/>
                <w:sz w:val="24"/>
                <w:szCs w:val="24"/>
                <w:highlight w:val="none"/>
              </w:rPr>
            </w:pPr>
            <w:r>
              <w:rPr>
                <w:rFonts w:hint="eastAsia" w:ascii="宋体" w:hAnsi="宋体" w:eastAsia="宋体" w:cs="宋体"/>
                <w:b/>
                <w:color w:val="auto"/>
                <w:sz w:val="24"/>
                <w:szCs w:val="24"/>
                <w:highlight w:val="none"/>
              </w:rPr>
              <w:fldChar w:fldCharType="begin"/>
            </w:r>
            <w:r>
              <w:rPr>
                <w:rFonts w:hint="eastAsia" w:ascii="宋体" w:hAnsi="宋体" w:eastAsia="宋体" w:cs="宋体"/>
                <w:b/>
                <w:color w:val="auto"/>
                <w:sz w:val="24"/>
                <w:szCs w:val="24"/>
                <w:highlight w:val="none"/>
              </w:rPr>
              <w:instrText xml:space="preserve"> eq \o\ac(</w:instrText>
            </w:r>
            <w:r>
              <w:rPr>
                <w:rFonts w:hint="eastAsia" w:ascii="宋体" w:hAnsi="宋体" w:eastAsia="宋体" w:cs="宋体"/>
                <w:b/>
                <w:color w:val="auto"/>
                <w:position w:val="-4"/>
                <w:sz w:val="36"/>
                <w:szCs w:val="24"/>
                <w:highlight w:val="none"/>
              </w:rPr>
              <w:instrText xml:space="preserve">□</w:instrText>
            </w:r>
            <w:r>
              <w:rPr>
                <w:rFonts w:hint="eastAsia" w:ascii="宋体" w:hAnsi="宋体" w:eastAsia="宋体" w:cs="宋体"/>
                <w:b/>
                <w:color w:val="auto"/>
                <w:position w:val="0"/>
                <w:sz w:val="24"/>
                <w:szCs w:val="24"/>
                <w:highlight w:val="none"/>
              </w:rPr>
              <w:instrText xml:space="preserve">,</w:instrText>
            </w:r>
            <w:r>
              <w:rPr>
                <w:rFonts w:hint="eastAsia" w:ascii="宋体" w:hAnsi="宋体" w:eastAsia="宋体" w:cs="宋体"/>
                <w:b/>
                <w:color w:val="auto"/>
                <w:position w:val="0"/>
                <w:sz w:val="18"/>
                <w:szCs w:val="24"/>
                <w:highlight w:val="none"/>
              </w:rPr>
              <w:instrText xml:space="preserve">√</w:instrText>
            </w:r>
            <w:r>
              <w:rPr>
                <w:rFonts w:hint="eastAsia" w:ascii="宋体" w:hAnsi="宋体" w:eastAsia="宋体" w:cs="宋体"/>
                <w:b/>
                <w:color w:val="auto"/>
                <w:position w:val="0"/>
                <w:sz w:val="24"/>
                <w:szCs w:val="24"/>
                <w:highlight w:val="none"/>
              </w:rPr>
              <w:instrText xml:space="preserve">)</w:instrText>
            </w:r>
            <w:r>
              <w:rPr>
                <w:rFonts w:hint="eastAsia" w:ascii="宋体" w:hAnsi="宋体" w:eastAsia="宋体" w:cs="宋体"/>
                <w:b/>
                <w:color w:val="auto"/>
                <w:sz w:val="24"/>
                <w:szCs w:val="24"/>
                <w:highlight w:val="none"/>
              </w:rPr>
              <w:fldChar w:fldCharType="end"/>
            </w:r>
            <w:r>
              <w:rPr>
                <w:rFonts w:hint="eastAsia" w:ascii="宋体" w:hAnsi="宋体" w:eastAsia="宋体" w:cs="宋体"/>
                <w:b/>
                <w:color w:val="auto"/>
                <w:sz w:val="24"/>
                <w:szCs w:val="24"/>
                <w:highlight w:val="none"/>
              </w:rPr>
              <w:t xml:space="preserve"> </w:t>
            </w:r>
            <w:r>
              <w:rPr>
                <w:rFonts w:hint="eastAsia" w:ascii="宋体" w:hAnsi="宋体" w:eastAsia="宋体" w:cs="宋体"/>
                <w:color w:val="auto"/>
                <w:sz w:val="24"/>
                <w:szCs w:val="24"/>
                <w:highlight w:val="none"/>
              </w:rPr>
              <w:t>采用</w:t>
            </w:r>
            <w:r>
              <w:rPr>
                <w:rFonts w:hint="eastAsia" w:ascii="宋体" w:hAnsi="宋体" w:eastAsia="宋体" w:cs="宋体"/>
                <w:color w:val="auto"/>
                <w:kern w:val="0"/>
                <w:sz w:val="24"/>
                <w:szCs w:val="24"/>
                <w:highlight w:val="none"/>
              </w:rPr>
              <w:t>不见面开标：</w:t>
            </w:r>
          </w:p>
          <w:p>
            <w:pPr>
              <w:pStyle w:val="114"/>
              <w:adjustRightInd w:val="0"/>
              <w:snapToGrid w:val="0"/>
              <w:spacing w:line="360" w:lineRule="auto"/>
              <w:ind w:left="3" w:hanging="2" w:hangingChars="1"/>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开标时间：</w:t>
            </w:r>
            <w:r>
              <w:rPr>
                <w:rFonts w:hint="eastAsia" w:ascii="宋体" w:hAnsi="宋体" w:eastAsia="宋体" w:cs="宋体"/>
                <w:color w:val="auto"/>
                <w:sz w:val="24"/>
                <w:szCs w:val="24"/>
                <w:highlight w:val="none"/>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年</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07</w:t>
            </w:r>
            <w:r>
              <w:rPr>
                <w:rFonts w:hint="eastAsia" w:ascii="宋体" w:hAnsi="宋体" w:eastAsia="宋体" w:cs="宋体"/>
                <w:color w:val="auto"/>
                <w:sz w:val="24"/>
                <w:szCs w:val="24"/>
                <w:highlight w:val="none"/>
              </w:rPr>
              <w:t>日</w:t>
            </w:r>
            <w:r>
              <w:rPr>
                <w:rFonts w:hint="eastAsia" w:ascii="宋体" w:hAnsi="宋体" w:eastAsia="宋体" w:cs="宋体"/>
                <w:color w:val="auto"/>
                <w:sz w:val="24"/>
                <w:szCs w:val="24"/>
                <w:highlight w:val="none"/>
                <w:lang w:val="en-US" w:eastAsia="zh-CN"/>
              </w:rPr>
              <w:t>16：00</w:t>
            </w:r>
            <w:r>
              <w:rPr>
                <w:rFonts w:hint="eastAsia" w:ascii="宋体" w:hAnsi="宋体" w:eastAsia="宋体" w:cs="宋体"/>
                <w:color w:val="auto"/>
                <w:sz w:val="24"/>
                <w:szCs w:val="24"/>
                <w:highlight w:val="none"/>
              </w:rPr>
              <w:t>（北京时间）</w:t>
            </w:r>
          </w:p>
          <w:p>
            <w:pPr>
              <w:pStyle w:val="114"/>
              <w:adjustRightInd w:val="0"/>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开标地点：远程不见面开标大厅</w:t>
            </w:r>
          </w:p>
          <w:p>
            <w:pPr>
              <w:pStyle w:val="114"/>
              <w:adjustRightInd w:val="0"/>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不见面开标默认解密时长：</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分钟</w:t>
            </w:r>
          </w:p>
          <w:p>
            <w:pPr>
              <w:pStyle w:val="114"/>
              <w:widowControl/>
              <w:adjustRightInd w:val="0"/>
              <w:snapToGrid w:val="0"/>
              <w:spacing w:line="360" w:lineRule="auto"/>
              <w:rPr>
                <w:rFonts w:hint="eastAsia" w:ascii="宋体" w:hAnsi="宋体" w:eastAsia="宋体" w:cs="宋体"/>
                <w:b/>
                <w:color w:val="auto"/>
                <w:kern w:val="0"/>
                <w:sz w:val="22"/>
                <w:szCs w:val="21"/>
                <w:highlight w:val="none"/>
              </w:rPr>
            </w:pPr>
            <w:r>
              <w:rPr>
                <w:rFonts w:hint="eastAsia" w:ascii="宋体" w:hAnsi="宋体" w:eastAsia="宋体" w:cs="宋体"/>
                <w:color w:val="auto"/>
                <w:sz w:val="24"/>
                <w:szCs w:val="24"/>
                <w:highlight w:val="none"/>
              </w:rPr>
              <w:t>关于能否延长解密时间的约定：开标现场若发现默认解密时长不足，由采购人决定是否延长解密时长。</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1"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12</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磋商小组的组建及评审专家的确定方式</w:t>
            </w:r>
          </w:p>
        </w:tc>
        <w:tc>
          <w:tcPr>
            <w:tcW w:w="6232" w:type="dxa"/>
            <w:vAlign w:val="center"/>
          </w:tcPr>
          <w:p>
            <w:pPr>
              <w:pStyle w:val="12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宋体" w:hAnsi="宋体"/>
                <w:color w:val="auto"/>
                <w:sz w:val="24"/>
                <w:szCs w:val="24"/>
                <w:highlight w:val="none"/>
              </w:rPr>
            </w:pPr>
            <w:r>
              <w:rPr>
                <w:rFonts w:hint="eastAsia" w:ascii="宋体" w:hAnsi="宋体"/>
                <w:color w:val="auto"/>
                <w:sz w:val="24"/>
                <w:szCs w:val="24"/>
                <w:highlight w:val="none"/>
              </w:rPr>
              <w:t>磋商小组共3人组成，其中采购人代表</w:t>
            </w:r>
            <w:r>
              <w:rPr>
                <w:rFonts w:hint="eastAsia" w:ascii="宋体" w:hAnsi="宋体"/>
                <w:color w:val="auto"/>
                <w:sz w:val="24"/>
                <w:szCs w:val="24"/>
                <w:highlight w:val="none"/>
                <w:u w:val="single"/>
              </w:rPr>
              <w:t>0</w:t>
            </w:r>
            <w:r>
              <w:rPr>
                <w:rFonts w:hint="eastAsia" w:ascii="宋体" w:hAnsi="宋体"/>
                <w:color w:val="auto"/>
                <w:sz w:val="24"/>
                <w:szCs w:val="24"/>
                <w:highlight w:val="none"/>
              </w:rPr>
              <w:t>人和专家评委</w:t>
            </w:r>
            <w:r>
              <w:rPr>
                <w:rFonts w:hint="eastAsia" w:ascii="宋体" w:hAnsi="宋体"/>
                <w:color w:val="auto"/>
                <w:sz w:val="24"/>
                <w:szCs w:val="24"/>
                <w:highlight w:val="none"/>
                <w:u w:val="single"/>
              </w:rPr>
              <w:t>3</w:t>
            </w:r>
            <w:r>
              <w:rPr>
                <w:rFonts w:hint="eastAsia" w:ascii="宋体" w:hAnsi="宋体"/>
                <w:color w:val="auto"/>
                <w:sz w:val="24"/>
                <w:szCs w:val="24"/>
                <w:highlight w:val="none"/>
              </w:rPr>
              <w:t>人。</w:t>
            </w:r>
          </w:p>
          <w:p>
            <w:pPr>
              <w:pStyle w:val="12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ascii="宋体" w:hAnsi="宋体"/>
                <w:color w:val="auto"/>
                <w:sz w:val="24"/>
                <w:szCs w:val="24"/>
                <w:highlight w:val="none"/>
              </w:rPr>
            </w:pPr>
            <w:r>
              <w:rPr>
                <w:rFonts w:hint="eastAsia" w:ascii="宋体" w:eastAsia="MS Mincho"/>
                <w:color w:val="auto"/>
                <w:sz w:val="24"/>
                <w:szCs w:val="24"/>
                <w:highlight w:val="none"/>
              </w:rPr>
              <w:t>☑</w:t>
            </w:r>
            <w:r>
              <w:rPr>
                <w:rFonts w:hint="eastAsia" w:ascii="宋体" w:hAnsi="宋体"/>
                <w:color w:val="auto"/>
                <w:sz w:val="24"/>
                <w:szCs w:val="24"/>
                <w:highlight w:val="none"/>
              </w:rPr>
              <w:t>计算机随机抽取语音通知方式</w:t>
            </w:r>
          </w:p>
          <w:p>
            <w:pPr>
              <w:pStyle w:val="114"/>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□其他方式：</w:t>
            </w:r>
            <w:r>
              <w:rPr>
                <w:rFonts w:hint="eastAsia" w:ascii="宋体" w:hAnsi="宋体" w:eastAsia="宋体" w:cs="宋体"/>
                <w:color w:val="auto"/>
                <w:sz w:val="24"/>
                <w:szCs w:val="24"/>
                <w:highlight w:val="none"/>
              </w:rPr>
              <w:t xml:space="preserve">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10" w:hRule="atLeast"/>
          <w:jc w:val="center"/>
        </w:trPr>
        <w:tc>
          <w:tcPr>
            <w:tcW w:w="1185" w:type="dxa"/>
            <w:vMerge w:val="restart"/>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13</w:t>
            </w:r>
          </w:p>
        </w:tc>
        <w:tc>
          <w:tcPr>
            <w:tcW w:w="2161" w:type="dxa"/>
            <w:vMerge w:val="restart"/>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磋商保证金</w:t>
            </w:r>
          </w:p>
        </w:tc>
        <w:tc>
          <w:tcPr>
            <w:tcW w:w="6232" w:type="dxa"/>
            <w:vAlign w:val="center"/>
          </w:tcPr>
          <w:p>
            <w:pPr>
              <w:pStyle w:val="114"/>
              <w:adjustRightInd w:val="0"/>
              <w:snapToGrid w:val="0"/>
              <w:spacing w:line="360" w:lineRule="auto"/>
              <w:ind w:firstLine="2"/>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缴纳方式：电汇、网银转账</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25" w:hRule="atLeast"/>
          <w:jc w:val="center"/>
        </w:trPr>
        <w:tc>
          <w:tcPr>
            <w:tcW w:w="1185" w:type="dxa"/>
            <w:vMerge w:val="continue"/>
            <w:vAlign w:val="center"/>
          </w:tcPr>
          <w:p>
            <w:pPr>
              <w:pStyle w:val="114"/>
              <w:adjustRightInd w:val="0"/>
              <w:snapToGrid w:val="0"/>
              <w:spacing w:line="360" w:lineRule="auto"/>
              <w:rPr>
                <w:rFonts w:hint="eastAsia" w:ascii="宋体" w:hAnsi="宋体" w:eastAsia="宋体" w:cs="宋体"/>
                <w:b/>
                <w:bCs/>
                <w:color w:val="auto"/>
                <w:sz w:val="24"/>
                <w:szCs w:val="24"/>
                <w:highlight w:val="none"/>
              </w:rPr>
            </w:pPr>
          </w:p>
        </w:tc>
        <w:tc>
          <w:tcPr>
            <w:tcW w:w="2161" w:type="dxa"/>
            <w:vMerge w:val="continue"/>
            <w:vAlign w:val="center"/>
          </w:tcPr>
          <w:p>
            <w:pPr>
              <w:pStyle w:val="114"/>
              <w:adjustRightInd w:val="0"/>
              <w:snapToGrid w:val="0"/>
              <w:spacing w:line="360" w:lineRule="auto"/>
              <w:ind w:firstLine="612" w:firstLineChars="254"/>
              <w:rPr>
                <w:rFonts w:hint="eastAsia" w:ascii="宋体" w:hAnsi="宋体" w:eastAsia="宋体" w:cs="宋体"/>
                <w:b/>
                <w:bCs/>
                <w:color w:val="auto"/>
                <w:sz w:val="24"/>
                <w:szCs w:val="24"/>
                <w:highlight w:val="none"/>
              </w:rPr>
            </w:pPr>
          </w:p>
        </w:tc>
        <w:tc>
          <w:tcPr>
            <w:tcW w:w="6232" w:type="dxa"/>
            <w:vAlign w:val="center"/>
          </w:tcPr>
          <w:p>
            <w:pPr>
              <w:pStyle w:val="114"/>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金额（小写）：</w:t>
            </w:r>
            <w:r>
              <w:rPr>
                <w:rFonts w:hint="eastAsia" w:ascii="宋体" w:hAnsi="宋体" w:cs="宋体"/>
                <w:color w:val="auto"/>
                <w:sz w:val="24"/>
                <w:szCs w:val="24"/>
                <w:highlight w:val="none"/>
                <w:lang w:val="en-US" w:eastAsia="zh-CN"/>
              </w:rPr>
              <w:t>30</w:t>
            </w:r>
            <w:r>
              <w:rPr>
                <w:rFonts w:hint="eastAsia" w:ascii="宋体" w:hAnsi="宋体" w:cs="宋体"/>
                <w:color w:val="auto"/>
                <w:sz w:val="24"/>
                <w:szCs w:val="24"/>
                <w:highlight w:val="none"/>
                <w:lang w:val="en-US" w:eastAsia="zh-CN"/>
              </w:rPr>
              <w:t>000</w:t>
            </w:r>
            <w:r>
              <w:rPr>
                <w:rFonts w:hint="eastAsia" w:ascii="宋体" w:hAnsi="宋体" w:eastAsia="宋体" w:cs="宋体"/>
                <w:color w:val="auto"/>
                <w:sz w:val="24"/>
                <w:szCs w:val="24"/>
                <w:highlight w:val="none"/>
              </w:rPr>
              <w:t xml:space="preserve">.00元           </w:t>
            </w:r>
          </w:p>
          <w:p>
            <w:pPr>
              <w:pStyle w:val="114"/>
              <w:adjustRightInd w:val="0"/>
              <w:snapToGrid w:val="0"/>
              <w:spacing w:line="360" w:lineRule="auto"/>
              <w:ind w:firstLine="2"/>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金额（大写）：</w:t>
            </w:r>
            <w:r>
              <w:rPr>
                <w:rFonts w:hint="eastAsia" w:ascii="宋体" w:hAnsi="宋体" w:cs="宋体"/>
                <w:color w:val="auto"/>
                <w:sz w:val="24"/>
                <w:szCs w:val="24"/>
                <w:highlight w:val="none"/>
                <w:lang w:val="en-US" w:eastAsia="zh-CN"/>
              </w:rPr>
              <w:t>叁万元整</w:t>
            </w:r>
            <w:r>
              <w:rPr>
                <w:rFonts w:hint="eastAsia" w:ascii="宋体" w:hAnsi="宋体" w:eastAsia="宋体" w:cs="宋体"/>
                <w:color w:val="auto"/>
                <w:sz w:val="24"/>
                <w:szCs w:val="24"/>
                <w:highlight w:val="none"/>
              </w:rPr>
              <w:t xml:space="preserve">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38" w:hRule="atLeast"/>
          <w:jc w:val="center"/>
        </w:trPr>
        <w:tc>
          <w:tcPr>
            <w:tcW w:w="1185" w:type="dxa"/>
            <w:vMerge w:val="continue"/>
            <w:vAlign w:val="center"/>
          </w:tcPr>
          <w:p>
            <w:pPr>
              <w:pStyle w:val="114"/>
              <w:adjustRightInd w:val="0"/>
              <w:snapToGrid w:val="0"/>
              <w:spacing w:line="360" w:lineRule="auto"/>
              <w:rPr>
                <w:rFonts w:hint="eastAsia" w:ascii="宋体" w:hAnsi="宋体" w:eastAsia="宋体" w:cs="宋体"/>
                <w:b/>
                <w:bCs/>
                <w:color w:val="auto"/>
                <w:sz w:val="24"/>
                <w:szCs w:val="24"/>
                <w:highlight w:val="none"/>
              </w:rPr>
            </w:pPr>
          </w:p>
        </w:tc>
        <w:tc>
          <w:tcPr>
            <w:tcW w:w="2161" w:type="dxa"/>
            <w:vMerge w:val="continue"/>
            <w:vAlign w:val="center"/>
          </w:tcPr>
          <w:p>
            <w:pPr>
              <w:pStyle w:val="114"/>
              <w:adjustRightInd w:val="0"/>
              <w:snapToGrid w:val="0"/>
              <w:spacing w:line="360" w:lineRule="auto"/>
              <w:ind w:firstLine="612" w:firstLineChars="254"/>
              <w:rPr>
                <w:rFonts w:hint="eastAsia" w:ascii="宋体" w:hAnsi="宋体" w:eastAsia="宋体" w:cs="宋体"/>
                <w:b/>
                <w:bCs/>
                <w:color w:val="auto"/>
                <w:sz w:val="24"/>
                <w:szCs w:val="24"/>
                <w:highlight w:val="none"/>
              </w:rPr>
            </w:pPr>
          </w:p>
        </w:tc>
        <w:tc>
          <w:tcPr>
            <w:tcW w:w="6232" w:type="dxa"/>
            <w:vAlign w:val="center"/>
          </w:tcPr>
          <w:p>
            <w:pPr>
              <w:pStyle w:val="112"/>
              <w:adjustRightInd w:val="0"/>
              <w:snapToGrid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各投标单位根据自身实际自行选择银行电汇（从其基本账户通过网银转账或银行电汇形式转出）、银行保函或出具保险保单</w:t>
            </w:r>
            <w:r>
              <w:rPr>
                <w:rFonts w:hint="eastAsia" w:ascii="宋体" w:hAnsi="宋体" w:eastAsia="宋体" w:cs="宋体"/>
                <w:color w:val="auto"/>
                <w:sz w:val="24"/>
                <w:szCs w:val="24"/>
                <w:highlight w:val="none"/>
              </w:rPr>
              <w:t>，转账或电汇时须备注项目名称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投标保证金缴纳时间需为开标前，从投标人基本账户以银行电汇或网银形式汇至指定账户时，投标人递交投标保证金应充分考虑资金在途时间。</w:t>
            </w:r>
          </w:p>
          <w:p>
            <w:pPr>
              <w:pStyle w:val="112"/>
              <w:adjustRightInd w:val="0"/>
              <w:snapToGrid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账户名称：新疆泽远工程项目管理有限公司</w:t>
            </w:r>
          </w:p>
          <w:p>
            <w:pPr>
              <w:pStyle w:val="112"/>
              <w:adjustRightInd w:val="0"/>
              <w:snapToGrid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帐号：65050167864900000129</w:t>
            </w:r>
          </w:p>
          <w:p>
            <w:pPr>
              <w:pStyle w:val="112"/>
              <w:adjustRightInd w:val="0"/>
              <w:snapToGrid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开户行名称：中国建设银行股份有限公司哈密红星路支行</w:t>
            </w:r>
          </w:p>
          <w:p>
            <w:pPr>
              <w:pStyle w:val="112"/>
              <w:adjustRightInd w:val="0"/>
              <w:snapToGrid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投标保证金的形式：银行电汇或网银、银行保函或出具保险保单 </w:t>
            </w:r>
          </w:p>
          <w:p>
            <w:pPr>
              <w:pStyle w:val="112"/>
              <w:adjustRightInd w:val="0"/>
              <w:snapToGrid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在投标文件中附转账凭证并加盖企业公章。</w:t>
            </w:r>
          </w:p>
          <w:p>
            <w:pPr>
              <w:pStyle w:val="112"/>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投标人若不按照上述要求缴纳投标保证金的,投标文件将按废标处理.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14</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评审办法</w:t>
            </w:r>
          </w:p>
        </w:tc>
        <w:tc>
          <w:tcPr>
            <w:tcW w:w="6232" w:type="dxa"/>
            <w:vAlign w:val="center"/>
          </w:tcPr>
          <w:p>
            <w:pPr>
              <w:pStyle w:val="114"/>
              <w:adjustRightInd w:val="0"/>
              <w:snapToGrid w:val="0"/>
              <w:spacing w:line="360" w:lineRule="auto"/>
              <w:ind w:left="605" w:hanging="518" w:hangingChars="21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综合评分法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8"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15</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磋商有效期</w:t>
            </w:r>
          </w:p>
        </w:tc>
        <w:tc>
          <w:tcPr>
            <w:tcW w:w="6232" w:type="dxa"/>
            <w:vAlign w:val="center"/>
          </w:tcPr>
          <w:p>
            <w:pPr>
              <w:pStyle w:val="114"/>
              <w:adjustRightInd w:val="0"/>
              <w:snapToGrid w:val="0"/>
              <w:spacing w:line="360" w:lineRule="auto"/>
              <w:rPr>
                <w:rFonts w:hint="eastAsia" w:ascii="宋体" w:hAnsi="宋体" w:eastAsia="宋体" w:cs="宋体"/>
                <w:bCs/>
                <w:color w:val="auto"/>
                <w:sz w:val="24"/>
                <w:szCs w:val="24"/>
                <w:highlight w:val="none"/>
              </w:rPr>
            </w:pP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0日历</w:t>
            </w:r>
            <w:r>
              <w:rPr>
                <w:rFonts w:hint="eastAsia" w:ascii="宋体" w:hAnsi="宋体" w:cs="宋体"/>
                <w:color w:val="auto"/>
                <w:sz w:val="24"/>
                <w:szCs w:val="24"/>
                <w:highlight w:val="none"/>
                <w:lang w:val="en-US" w:eastAsia="zh-CN"/>
              </w:rPr>
              <w:t>天</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16</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p>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投标文件份数</w:t>
            </w:r>
          </w:p>
        </w:tc>
        <w:tc>
          <w:tcPr>
            <w:tcW w:w="6232" w:type="dxa"/>
            <w:vAlign w:val="center"/>
          </w:tcPr>
          <w:p>
            <w:pPr>
              <w:pStyle w:val="122"/>
              <w:autoSpaceDE w:val="0"/>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投标文件包括：</w:t>
            </w:r>
          </w:p>
          <w:p>
            <w:pPr>
              <w:pStyle w:val="122"/>
              <w:autoSpaceDE w:val="0"/>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1、本项目采用不见面开标、投标人需要递交电子投标文件，在投标截止时间前通过</w:t>
            </w:r>
            <w:r>
              <w:rPr>
                <w:rFonts w:hint="eastAsia" w:ascii="宋体" w:hAnsi="宋体" w:eastAsia="宋体" w:cs="宋体"/>
                <w:color w:val="auto"/>
                <w:sz w:val="24"/>
                <w:szCs w:val="24"/>
                <w:highlight w:val="none"/>
                <w:lang w:val="en-US" w:eastAsia="zh-CN"/>
              </w:rPr>
              <w:t>新疆</w:t>
            </w:r>
            <w:r>
              <w:rPr>
                <w:rFonts w:hint="eastAsia" w:ascii="宋体" w:hAnsi="宋体" w:eastAsia="宋体" w:cs="宋体"/>
                <w:color w:val="auto"/>
                <w:sz w:val="24"/>
                <w:szCs w:val="24"/>
                <w:highlight w:val="none"/>
              </w:rPr>
              <w:t>政采云平台上传到指定位置。</w:t>
            </w:r>
          </w:p>
          <w:p>
            <w:pPr>
              <w:pStyle w:val="122"/>
              <w:autoSpaceDE w:val="0"/>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2、中标单位在开标后</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日内</w:t>
            </w:r>
            <w:r>
              <w:rPr>
                <w:rFonts w:hint="eastAsia" w:ascii="宋体" w:hAnsi="宋体" w:cs="宋体"/>
                <w:b w:val="0"/>
                <w:bCs w:val="0"/>
                <w:color w:val="auto"/>
                <w:sz w:val="24"/>
                <w:szCs w:val="24"/>
                <w:highlight w:val="none"/>
              </w:rPr>
              <w:t>提供密封不加密的电子版标书一份（U盘介质，U盘存储一份电子版标书</w:t>
            </w:r>
            <w:r>
              <w:rPr>
                <w:rFonts w:hint="eastAsia" w:ascii="宋体" w:hAnsi="宋体" w:cs="宋体"/>
                <w:b w:val="0"/>
                <w:bCs w:val="0"/>
                <w:color w:val="auto"/>
                <w:sz w:val="24"/>
                <w:szCs w:val="24"/>
                <w:highlight w:val="none"/>
                <w:lang w:val="en-US" w:eastAsia="zh-CN"/>
              </w:rPr>
              <w:t>或</w:t>
            </w:r>
            <w:r>
              <w:rPr>
                <w:rFonts w:hint="eastAsia" w:ascii="宋体" w:hAnsi="宋体" w:cs="宋体"/>
                <w:b w:val="0"/>
                <w:bCs w:val="0"/>
                <w:color w:val="auto"/>
                <w:sz w:val="24"/>
                <w:szCs w:val="24"/>
                <w:highlight w:val="none"/>
              </w:rPr>
              <w:t>WORD版本一份）和纸质版投标文件一正</w:t>
            </w:r>
            <w:r>
              <w:rPr>
                <w:rFonts w:hint="eastAsia" w:ascii="宋体" w:hAnsi="宋体" w:cs="宋体"/>
                <w:b w:val="0"/>
                <w:bCs w:val="0"/>
                <w:color w:val="auto"/>
                <w:sz w:val="24"/>
                <w:szCs w:val="24"/>
                <w:highlight w:val="none"/>
                <w:lang w:val="en-US" w:eastAsia="zh-CN"/>
              </w:rPr>
              <w:t>一</w:t>
            </w:r>
            <w:r>
              <w:rPr>
                <w:rFonts w:hint="eastAsia" w:ascii="宋体" w:hAnsi="宋体" w:cs="宋体"/>
                <w:b w:val="0"/>
                <w:bCs w:val="0"/>
                <w:color w:val="auto"/>
                <w:sz w:val="24"/>
                <w:szCs w:val="24"/>
                <w:highlight w:val="none"/>
              </w:rPr>
              <w:t>副至招标代理公司处。</w:t>
            </w:r>
            <w:r>
              <w:rPr>
                <w:rFonts w:hint="eastAsia" w:ascii="宋体" w:hAnsi="宋体" w:eastAsia="宋体" w:cs="宋体"/>
                <w:color w:val="auto"/>
                <w:sz w:val="24"/>
                <w:szCs w:val="24"/>
                <w:highlight w:val="none"/>
              </w:rPr>
              <w:t>纸质版投标文件内容须与电子版投标文件一致。</w:t>
            </w:r>
          </w:p>
          <w:p>
            <w:pPr>
              <w:pStyle w:val="114"/>
              <w:adjustRightInd w:val="0"/>
              <w:snapToGrid w:val="0"/>
              <w:spacing w:line="360" w:lineRule="auto"/>
              <w:ind w:left="3" w:hanging="2" w:hangingChars="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3、本项目采用远程不见面交易的模式。开标当日，投标人无需到达开标现场，仅需在任意地点通过</w:t>
            </w:r>
            <w:r>
              <w:rPr>
                <w:rFonts w:hint="eastAsia" w:ascii="宋体" w:hAnsi="宋体" w:eastAsia="宋体" w:cs="宋体"/>
                <w:color w:val="auto"/>
                <w:sz w:val="24"/>
                <w:szCs w:val="24"/>
                <w:highlight w:val="none"/>
                <w:lang w:val="en-US" w:eastAsia="zh-CN"/>
              </w:rPr>
              <w:t>新疆</w:t>
            </w:r>
            <w:r>
              <w:rPr>
                <w:rFonts w:hint="eastAsia" w:ascii="宋体" w:hAnsi="宋体" w:eastAsia="宋体" w:cs="宋体"/>
                <w:color w:val="auto"/>
                <w:sz w:val="24"/>
                <w:szCs w:val="24"/>
                <w:highlight w:val="none"/>
              </w:rPr>
              <w:t>政采云http://ccgp-</w:t>
            </w:r>
            <w:r>
              <w:rPr>
                <w:rFonts w:hint="eastAsia" w:ascii="宋体" w:hAnsi="宋体" w:eastAsia="宋体" w:cs="宋体"/>
                <w:color w:val="auto"/>
                <w:sz w:val="24"/>
                <w:szCs w:val="24"/>
                <w:highlight w:val="none"/>
                <w:lang w:val="en-US" w:eastAsia="zh-CN"/>
              </w:rPr>
              <w:t>xinjiang</w:t>
            </w:r>
            <w:r>
              <w:rPr>
                <w:rFonts w:hint="eastAsia" w:ascii="宋体" w:hAnsi="宋体" w:eastAsia="宋体" w:cs="宋体"/>
                <w:color w:val="auto"/>
                <w:sz w:val="24"/>
                <w:szCs w:val="24"/>
                <w:highlight w:val="none"/>
              </w:rPr>
              <w:t>.gov.cn/完成远程解密、提疑澄清、开标唱标、结果公布等交互环节。投标人必须使用能正确解密投标文件的“CA锁”在规定的时间内完成远程解密，因投标人原因未能解密、解密失败或解密超时，视为投标人撤销其投标文件，系统内投标文件将被退回；因采购人原因或网上招投标平台发生故障，导致无法按时完成投标文件解密或开、评标工作无法进行的，可根据实际情况相应延迟解密时间或调整开、评标时间（友情提示：若投标人已领取副锁（含多把副锁）请注意正副锁的使用差别，务必使用生成投标文件的那把锁解密）。</w:t>
            </w:r>
          </w:p>
          <w:p>
            <w:pPr>
              <w:pStyle w:val="114"/>
              <w:adjustRightInd w:val="0"/>
              <w:snapToGrid w:val="0"/>
              <w:spacing w:line="360" w:lineRule="auto"/>
              <w:ind w:left="3" w:hanging="2" w:hangingChars="1"/>
              <w:rPr>
                <w:rFonts w:hint="eastAsia" w:ascii="宋体" w:hAnsi="宋体" w:eastAsia="宋体" w:cs="宋体"/>
                <w:color w:val="auto"/>
                <w:sz w:val="22"/>
                <w:szCs w:val="22"/>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、供应商操作指南详见</w:t>
            </w:r>
            <w:r>
              <w:rPr>
                <w:rFonts w:hint="eastAsia" w:ascii="宋体" w:hAnsi="宋体" w:cs="宋体"/>
                <w:color w:val="auto"/>
                <w:sz w:val="24"/>
                <w:szCs w:val="24"/>
                <w:highlight w:val="none"/>
                <w:lang w:val="en-US" w:eastAsia="zh-CN"/>
              </w:rPr>
              <w:t>新疆</w:t>
            </w:r>
            <w:r>
              <w:rPr>
                <w:rFonts w:hint="eastAsia" w:ascii="宋体" w:hAnsi="宋体" w:eastAsia="宋体" w:cs="宋体"/>
                <w:color w:val="auto"/>
                <w:sz w:val="24"/>
                <w:szCs w:val="24"/>
                <w:highlight w:val="none"/>
              </w:rPr>
              <w:t>政府采购网（</w:t>
            </w:r>
            <w:r>
              <w:rPr>
                <w:rFonts w:ascii="仿宋" w:hAnsi="仿宋" w:eastAsia="仿宋" w:cs="仿宋"/>
                <w:i w:val="0"/>
                <w:iCs w:val="0"/>
                <w:caps w:val="0"/>
                <w:color w:val="auto"/>
                <w:spacing w:val="0"/>
                <w:sz w:val="24"/>
                <w:szCs w:val="24"/>
                <w:highlight w:val="none"/>
              </w:rPr>
              <w:t>http://www.ccgp-xinjiang.gov.cn/</w:t>
            </w:r>
            <w:r>
              <w:rPr>
                <w:rFonts w:hint="eastAsia" w:ascii="宋体" w:hAnsi="宋体" w:eastAsia="宋体" w:cs="宋体"/>
                <w:color w:val="auto"/>
                <w:sz w:val="24"/>
                <w:szCs w:val="24"/>
                <w:highlight w:val="none"/>
              </w:rPr>
              <w:t>）—办事指南—操作指南。</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17</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是否允许投报进口产品</w:t>
            </w:r>
          </w:p>
        </w:tc>
        <w:tc>
          <w:tcPr>
            <w:tcW w:w="6232" w:type="dxa"/>
            <w:vAlign w:val="center"/>
          </w:tcPr>
          <w:p>
            <w:pPr>
              <w:pStyle w:val="114"/>
              <w:autoSpaceDE w:val="0"/>
              <w:autoSpaceDN w:val="0"/>
              <w:adjustRightInd w:val="0"/>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□是               </w:t>
            </w:r>
          </w:p>
          <w:p>
            <w:pPr>
              <w:pStyle w:val="114"/>
              <w:autoSpaceDE w:val="0"/>
              <w:autoSpaceDN w:val="0"/>
              <w:adjustRightInd w:val="0"/>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b/>
                <w:color w:val="auto"/>
                <w:sz w:val="24"/>
                <w:szCs w:val="24"/>
                <w:highlight w:val="none"/>
              </w:rPr>
              <w:fldChar w:fldCharType="begin"/>
            </w:r>
            <w:r>
              <w:rPr>
                <w:rFonts w:hint="eastAsia" w:ascii="宋体" w:hAnsi="宋体" w:eastAsia="宋体" w:cs="宋体"/>
                <w:b/>
                <w:color w:val="auto"/>
                <w:sz w:val="24"/>
                <w:szCs w:val="24"/>
                <w:highlight w:val="none"/>
              </w:rPr>
              <w:instrText xml:space="preserve"> eq \o\ac(</w:instrText>
            </w:r>
            <w:r>
              <w:rPr>
                <w:rFonts w:hint="eastAsia" w:ascii="宋体" w:hAnsi="宋体" w:eastAsia="宋体" w:cs="宋体"/>
                <w:b/>
                <w:color w:val="auto"/>
                <w:position w:val="-4"/>
                <w:sz w:val="36"/>
                <w:szCs w:val="24"/>
                <w:highlight w:val="none"/>
              </w:rPr>
              <w:instrText xml:space="preserve">□</w:instrText>
            </w:r>
            <w:r>
              <w:rPr>
                <w:rFonts w:hint="eastAsia" w:ascii="宋体" w:hAnsi="宋体" w:eastAsia="宋体" w:cs="宋体"/>
                <w:b/>
                <w:color w:val="auto"/>
                <w:position w:val="0"/>
                <w:sz w:val="24"/>
                <w:szCs w:val="24"/>
                <w:highlight w:val="none"/>
              </w:rPr>
              <w:instrText xml:space="preserve">,</w:instrText>
            </w:r>
            <w:r>
              <w:rPr>
                <w:rFonts w:hint="eastAsia" w:ascii="宋体" w:hAnsi="宋体" w:eastAsia="宋体" w:cs="宋体"/>
                <w:b/>
                <w:color w:val="auto"/>
                <w:position w:val="0"/>
                <w:sz w:val="18"/>
                <w:szCs w:val="24"/>
                <w:highlight w:val="none"/>
              </w:rPr>
              <w:instrText xml:space="preserve">√</w:instrText>
            </w:r>
            <w:r>
              <w:rPr>
                <w:rFonts w:hint="eastAsia" w:ascii="宋体" w:hAnsi="宋体" w:eastAsia="宋体" w:cs="宋体"/>
                <w:b/>
                <w:color w:val="auto"/>
                <w:position w:val="0"/>
                <w:sz w:val="24"/>
                <w:szCs w:val="24"/>
                <w:highlight w:val="none"/>
              </w:rPr>
              <w:instrText xml:space="preserve">)</w:instrText>
            </w:r>
            <w:r>
              <w:rPr>
                <w:rFonts w:hint="eastAsia" w:ascii="宋体" w:hAnsi="宋体" w:eastAsia="宋体" w:cs="宋体"/>
                <w:b/>
                <w:color w:val="auto"/>
                <w:sz w:val="24"/>
                <w:szCs w:val="24"/>
                <w:highlight w:val="none"/>
              </w:rPr>
              <w:fldChar w:fldCharType="end"/>
            </w:r>
            <w:r>
              <w:rPr>
                <w:rFonts w:hint="eastAsia" w:ascii="宋体" w:hAnsi="宋体" w:eastAsia="宋体" w:cs="宋体"/>
                <w:color w:val="auto"/>
                <w:kern w:val="0"/>
                <w:sz w:val="24"/>
                <w:szCs w:val="24"/>
                <w:highlight w:val="none"/>
              </w:rPr>
              <w:t>否</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18</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踏勘现场</w:t>
            </w:r>
          </w:p>
        </w:tc>
        <w:tc>
          <w:tcPr>
            <w:tcW w:w="6232" w:type="dxa"/>
            <w:vAlign w:val="center"/>
          </w:tcPr>
          <w:p>
            <w:pPr>
              <w:pStyle w:val="114"/>
              <w:autoSpaceDE w:val="0"/>
              <w:autoSpaceDN w:val="0"/>
              <w:adjustRightInd w:val="0"/>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b/>
                <w:color w:val="auto"/>
                <w:sz w:val="24"/>
                <w:szCs w:val="24"/>
                <w:highlight w:val="none"/>
              </w:rPr>
              <w:fldChar w:fldCharType="begin"/>
            </w:r>
            <w:r>
              <w:rPr>
                <w:rFonts w:hint="eastAsia" w:ascii="宋体" w:hAnsi="宋体" w:eastAsia="宋体" w:cs="宋体"/>
                <w:b/>
                <w:color w:val="auto"/>
                <w:sz w:val="24"/>
                <w:szCs w:val="24"/>
                <w:highlight w:val="none"/>
              </w:rPr>
              <w:instrText xml:space="preserve"> eq \o\ac(</w:instrText>
            </w:r>
            <w:r>
              <w:rPr>
                <w:rFonts w:hint="eastAsia" w:ascii="宋体" w:hAnsi="宋体" w:eastAsia="宋体" w:cs="宋体"/>
                <w:b/>
                <w:color w:val="auto"/>
                <w:position w:val="-4"/>
                <w:sz w:val="36"/>
                <w:szCs w:val="24"/>
                <w:highlight w:val="none"/>
              </w:rPr>
              <w:instrText xml:space="preserve">□</w:instrText>
            </w:r>
            <w:r>
              <w:rPr>
                <w:rFonts w:hint="eastAsia" w:ascii="宋体" w:hAnsi="宋体" w:eastAsia="宋体" w:cs="宋体"/>
                <w:b/>
                <w:color w:val="auto"/>
                <w:position w:val="0"/>
                <w:sz w:val="24"/>
                <w:szCs w:val="24"/>
                <w:highlight w:val="none"/>
              </w:rPr>
              <w:instrText xml:space="preserve">,</w:instrText>
            </w:r>
            <w:r>
              <w:rPr>
                <w:rFonts w:hint="eastAsia" w:ascii="宋体" w:hAnsi="宋体" w:eastAsia="宋体" w:cs="宋体"/>
                <w:b/>
                <w:color w:val="auto"/>
                <w:position w:val="0"/>
                <w:sz w:val="18"/>
                <w:szCs w:val="24"/>
                <w:highlight w:val="none"/>
              </w:rPr>
              <w:instrText xml:space="preserve">√</w:instrText>
            </w:r>
            <w:r>
              <w:rPr>
                <w:rFonts w:hint="eastAsia" w:ascii="宋体" w:hAnsi="宋体" w:eastAsia="宋体" w:cs="宋体"/>
                <w:b/>
                <w:color w:val="auto"/>
                <w:position w:val="0"/>
                <w:sz w:val="24"/>
                <w:szCs w:val="24"/>
                <w:highlight w:val="none"/>
              </w:rPr>
              <w:instrText xml:space="preserve">)</w:instrText>
            </w:r>
            <w:r>
              <w:rPr>
                <w:rFonts w:hint="eastAsia" w:ascii="宋体" w:hAnsi="宋体" w:eastAsia="宋体" w:cs="宋体"/>
                <w:b/>
                <w:color w:val="auto"/>
                <w:sz w:val="24"/>
                <w:szCs w:val="24"/>
                <w:highlight w:val="none"/>
              </w:rPr>
              <w:fldChar w:fldCharType="end"/>
            </w:r>
            <w:r>
              <w:rPr>
                <w:rFonts w:hint="eastAsia" w:ascii="宋体" w:hAnsi="宋体" w:eastAsia="宋体" w:cs="宋体"/>
                <w:color w:val="auto"/>
                <w:kern w:val="0"/>
                <w:sz w:val="24"/>
                <w:szCs w:val="24"/>
                <w:highlight w:val="none"/>
              </w:rPr>
              <w:t>自行踏勘</w:t>
            </w:r>
          </w:p>
          <w:p>
            <w:pPr>
              <w:pStyle w:val="114"/>
              <w:autoSpaceDE w:val="0"/>
              <w:autoSpaceDN w:val="0"/>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□统一组织</w:t>
            </w:r>
            <w:r>
              <w:rPr>
                <w:rFonts w:hint="eastAsia" w:ascii="宋体" w:hAnsi="宋体" w:eastAsia="宋体" w:cs="宋体"/>
                <w:color w:val="auto"/>
                <w:sz w:val="24"/>
                <w:szCs w:val="24"/>
                <w:highlight w:val="none"/>
              </w:rPr>
              <w:t xml:space="preserve">              </w:t>
            </w:r>
            <w:r>
              <w:rPr>
                <w:rFonts w:hint="eastAsia" w:ascii="宋体" w:hAnsi="宋体" w:eastAsia="宋体" w:cs="宋体"/>
                <w:color w:val="auto"/>
                <w:kern w:val="0"/>
                <w:sz w:val="24"/>
                <w:szCs w:val="24"/>
                <w:highlight w:val="none"/>
              </w:rPr>
              <w:t xml:space="preserve">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1"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19</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rPr>
              <w:t>节能、环保要求</w:t>
            </w:r>
          </w:p>
        </w:tc>
        <w:tc>
          <w:tcPr>
            <w:tcW w:w="6232" w:type="dxa"/>
            <w:vAlign w:val="center"/>
          </w:tcPr>
          <w:p>
            <w:pPr>
              <w:pStyle w:val="114"/>
              <w:adjustRightInd w:val="0"/>
              <w:snapToGrid w:val="0"/>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kern w:val="0"/>
                <w:sz w:val="24"/>
                <w:szCs w:val="24"/>
                <w:highlight w:val="none"/>
                <w:lang w:val="en-US" w:eastAsia="zh-CN"/>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20</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代理服务费</w:t>
            </w:r>
          </w:p>
        </w:tc>
        <w:tc>
          <w:tcPr>
            <w:tcW w:w="6232" w:type="dxa"/>
            <w:vAlign w:val="center"/>
          </w:tcPr>
          <w:p>
            <w:pPr>
              <w:pStyle w:val="14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☐不缴纳</w:t>
            </w:r>
          </w:p>
          <w:p>
            <w:pPr>
              <w:pStyle w:val="14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☑缴纳</w:t>
            </w:r>
          </w:p>
          <w:p>
            <w:pPr>
              <w:pStyle w:val="14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交纳时间：</w:t>
            </w:r>
            <w:bookmarkStart w:id="65" w:name="EB38aee35c8bb7443381a66f9cccb3a2a3"/>
            <w:bookmarkEnd w:id="65"/>
            <w:bookmarkStart w:id="66" w:name="EB80018a400e2944cca35737b83cee6afa"/>
            <w:r>
              <w:rPr>
                <w:rFonts w:hint="eastAsia" w:ascii="宋体" w:hAnsi="宋体" w:cs="宋体"/>
                <w:color w:val="auto"/>
                <w:sz w:val="24"/>
                <w:szCs w:val="24"/>
                <w:highlight w:val="none"/>
              </w:rPr>
              <w:t>在《中标通知书》核发前，由中标单位向采购代理机构支付中标服务费。</w:t>
            </w:r>
            <w:bookmarkEnd w:id="66"/>
          </w:p>
          <w:p>
            <w:pPr>
              <w:pStyle w:val="14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交纳金额：</w:t>
            </w:r>
            <w:bookmarkStart w:id="67" w:name="EB2141701fe45e43ecb43361d4713eb39b"/>
            <w:bookmarkEnd w:id="67"/>
            <w:r>
              <w:rPr>
                <w:rFonts w:hint="eastAsia" w:ascii="宋体" w:hAnsi="宋体" w:cs="宋体"/>
                <w:color w:val="auto"/>
                <w:sz w:val="24"/>
                <w:szCs w:val="24"/>
                <w:highlight w:val="none"/>
              </w:rPr>
              <w:t>参照原发改价格【2015】299号文件</w:t>
            </w:r>
            <w:r>
              <w:rPr>
                <w:rFonts w:ascii="宋体" w:hAnsi="宋体" w:eastAsia="宋体" w:cs="宋体"/>
                <w:color w:val="auto"/>
                <w:sz w:val="24"/>
                <w:szCs w:val="24"/>
                <w:highlight w:val="none"/>
              </w:rPr>
              <w:t>的规定以中标额为收费基数标准计取</w:t>
            </w:r>
            <w:r>
              <w:rPr>
                <w:rFonts w:hint="eastAsia" w:ascii="宋体" w:hAnsi="宋体" w:eastAsia="宋体" w:cs="宋体"/>
                <w:color w:val="auto"/>
                <w:sz w:val="24"/>
                <w:szCs w:val="24"/>
                <w:highlight w:val="none"/>
                <w:lang w:eastAsia="zh-CN"/>
              </w:rPr>
              <w:t>。</w:t>
            </w:r>
          </w:p>
          <w:p>
            <w:pPr>
              <w:pStyle w:val="14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单位名称：新疆泽远工程项目管理有限公司</w:t>
            </w:r>
          </w:p>
          <w:p>
            <w:pPr>
              <w:pStyle w:val="14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开户行：中国建设银行股份有限公司哈密红星路支行</w:t>
            </w:r>
          </w:p>
          <w:p>
            <w:pPr>
              <w:pStyle w:val="14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color w:val="auto"/>
                <w:sz w:val="20"/>
                <w:szCs w:val="20"/>
                <w:highlight w:val="none"/>
              </w:rPr>
            </w:pPr>
            <w:r>
              <w:rPr>
                <w:rFonts w:hint="eastAsia" w:ascii="宋体" w:hAnsi="宋体" w:cs="宋体"/>
                <w:color w:val="auto"/>
                <w:sz w:val="24"/>
                <w:szCs w:val="24"/>
                <w:highlight w:val="none"/>
                <w:lang w:val="en-US" w:eastAsia="zh-CN"/>
              </w:rPr>
              <w:t>账号：65050167864900000129</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21</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场地服务费</w:t>
            </w:r>
          </w:p>
        </w:tc>
        <w:tc>
          <w:tcPr>
            <w:tcW w:w="6232" w:type="dxa"/>
            <w:vAlign w:val="center"/>
          </w:tcPr>
          <w:p>
            <w:pPr>
              <w:pStyle w:val="114"/>
              <w:adjustRightInd w:val="0"/>
              <w:snapToGrid w:val="0"/>
              <w:spacing w:line="360" w:lineRule="auto"/>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w:t>
            </w:r>
            <w:r>
              <w:rPr>
                <w:rFonts w:hint="eastAsia" w:ascii="宋体" w:hAnsi="宋体" w:cs="宋体"/>
                <w:b/>
                <w:color w:val="auto"/>
                <w:sz w:val="24"/>
                <w:szCs w:val="24"/>
                <w:highlight w:val="none"/>
                <w:lang w:val="en-US" w:eastAsia="zh-CN"/>
              </w:rPr>
              <w:t xml:space="preserve"> </w:t>
            </w:r>
            <w:r>
              <w:rPr>
                <w:rFonts w:hint="eastAsia" w:ascii="宋体" w:hAnsi="宋体" w:eastAsia="宋体" w:cs="宋体"/>
                <w:color w:val="auto"/>
                <w:kern w:val="0"/>
                <w:sz w:val="24"/>
                <w:szCs w:val="24"/>
                <w:highlight w:val="none"/>
                <w:lang w:val="en-US" w:eastAsia="zh-CN"/>
              </w:rPr>
              <w:t>不交纳</w:t>
            </w:r>
          </w:p>
          <w:p>
            <w:pPr>
              <w:pStyle w:val="114"/>
              <w:adjustRightInd w:val="0"/>
              <w:snapToGrid w:val="0"/>
              <w:spacing w:line="360" w:lineRule="auto"/>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lang w:val="en-US" w:eastAsia="zh-CN"/>
              </w:rPr>
              <w:t>交纳</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71" w:hRule="atLeast"/>
          <w:jc w:val="center"/>
        </w:trPr>
        <w:tc>
          <w:tcPr>
            <w:tcW w:w="1185" w:type="dxa"/>
            <w:vAlign w:val="center"/>
          </w:tcPr>
          <w:p>
            <w:pPr>
              <w:pStyle w:val="114"/>
              <w:tabs>
                <w:tab w:val="left" w:pos="265"/>
              </w:tabs>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22</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合同公证费</w:t>
            </w:r>
          </w:p>
        </w:tc>
        <w:tc>
          <w:tcPr>
            <w:tcW w:w="6232" w:type="dxa"/>
            <w:vAlign w:val="center"/>
          </w:tcPr>
          <w:p>
            <w:pPr>
              <w:pStyle w:val="114"/>
              <w:adjustRightInd w:val="0"/>
              <w:snapToGrid w:val="0"/>
              <w:spacing w:line="360" w:lineRule="auto"/>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 xml:space="preserve"> 不交纳 </w:t>
            </w:r>
          </w:p>
          <w:p>
            <w:pPr>
              <w:pStyle w:val="114"/>
              <w:adjustRightInd w:val="0"/>
              <w:snapToGrid w:val="0"/>
              <w:spacing w:line="360" w:lineRule="auto"/>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lang w:val="en-US" w:eastAsia="zh-CN"/>
              </w:rPr>
              <w:t>交纳</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21" w:hRule="atLeast"/>
          <w:jc w:val="center"/>
        </w:trPr>
        <w:tc>
          <w:tcPr>
            <w:tcW w:w="1185" w:type="dxa"/>
            <w:vAlign w:val="center"/>
          </w:tcPr>
          <w:p>
            <w:pPr>
              <w:pStyle w:val="114"/>
              <w:tabs>
                <w:tab w:val="left" w:pos="265"/>
              </w:tabs>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23</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中小微型企业</w:t>
            </w:r>
          </w:p>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rPr>
              <w:t>有关政策</w:t>
            </w:r>
          </w:p>
        </w:tc>
        <w:tc>
          <w:tcPr>
            <w:tcW w:w="6232" w:type="dxa"/>
            <w:vAlign w:val="center"/>
          </w:tcPr>
          <w:p>
            <w:pPr>
              <w:pStyle w:val="114"/>
              <w:numPr>
                <w:ilvl w:val="0"/>
                <w:numId w:val="3"/>
              </w:num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根据财政部、工业和信息化部发布的关于印发《政府采购促</w:t>
            </w:r>
            <w:r>
              <w:rPr>
                <w:rFonts w:hint="eastAsia" w:ascii="宋体" w:hAnsi="宋体" w:eastAsia="宋体" w:cs="宋体"/>
                <w:color w:val="auto"/>
                <w:sz w:val="24"/>
                <w:szCs w:val="24"/>
                <w:highlight w:val="none"/>
                <w:lang w:val="en-US" w:eastAsia="zh-CN"/>
              </w:rPr>
              <w:t>进中小企业发展管理办法》的通知，财库[2020]46号）规定执行；</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jc w:val="center"/>
        </w:trPr>
        <w:tc>
          <w:tcPr>
            <w:tcW w:w="1185" w:type="dxa"/>
            <w:vMerge w:val="restart"/>
            <w:vAlign w:val="center"/>
          </w:tcPr>
          <w:p>
            <w:pPr>
              <w:pStyle w:val="114"/>
              <w:tabs>
                <w:tab w:val="left" w:pos="265"/>
              </w:tabs>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24</w:t>
            </w:r>
          </w:p>
        </w:tc>
        <w:tc>
          <w:tcPr>
            <w:tcW w:w="2161" w:type="dxa"/>
            <w:vMerge w:val="restart"/>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rPr>
              <w:t>履约保证金</w:t>
            </w:r>
          </w:p>
        </w:tc>
        <w:tc>
          <w:tcPr>
            <w:tcW w:w="6232" w:type="dxa"/>
            <w:vAlign w:val="center"/>
          </w:tcPr>
          <w:p>
            <w:pPr>
              <w:pStyle w:val="14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color w:val="auto"/>
                <w:sz w:val="24"/>
                <w:szCs w:val="24"/>
                <w:highlight w:val="none"/>
              </w:rPr>
            </w:pPr>
            <w:r>
              <w:rPr>
                <w:rFonts w:hint="eastAsia" w:ascii="宋体" w:hAnsi="宋体" w:cs="宋体"/>
                <w:bCs/>
                <w:color w:val="auto"/>
                <w:kern w:val="0"/>
                <w:sz w:val="24"/>
                <w:szCs w:val="24"/>
                <w:highlight w:val="none"/>
                <w:u w:val="none"/>
              </w:rPr>
              <w:t>履约保证金的交纳必须以公对公账户进行电汇或转账，否则不予认可。</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jc w:val="center"/>
        </w:trPr>
        <w:tc>
          <w:tcPr>
            <w:tcW w:w="1185" w:type="dxa"/>
            <w:vMerge w:val="continue"/>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p>
        </w:tc>
        <w:tc>
          <w:tcPr>
            <w:tcW w:w="2161" w:type="dxa"/>
            <w:vMerge w:val="continue"/>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p>
        </w:tc>
        <w:tc>
          <w:tcPr>
            <w:tcW w:w="6232" w:type="dxa"/>
            <w:vAlign w:val="center"/>
          </w:tcPr>
          <w:p>
            <w:pPr>
              <w:pStyle w:val="14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u w:val="none"/>
              </w:rPr>
              <w:t>交纳时间：</w:t>
            </w:r>
            <w:r>
              <w:rPr>
                <w:rFonts w:hint="eastAsia" w:ascii="宋体" w:hAnsi="宋体" w:cs="宋体"/>
                <w:color w:val="auto"/>
                <w:sz w:val="24"/>
                <w:szCs w:val="24"/>
                <w:highlight w:val="none"/>
                <w:u w:val="none"/>
              </w:rPr>
              <w:t>在合同签订时中标人须同时提供履约保证金；</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jc w:val="center"/>
        </w:trPr>
        <w:tc>
          <w:tcPr>
            <w:tcW w:w="1185" w:type="dxa"/>
            <w:vMerge w:val="continue"/>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p>
        </w:tc>
        <w:tc>
          <w:tcPr>
            <w:tcW w:w="2161" w:type="dxa"/>
            <w:vMerge w:val="continue"/>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p>
        </w:tc>
        <w:tc>
          <w:tcPr>
            <w:tcW w:w="6232" w:type="dxa"/>
            <w:vAlign w:val="center"/>
          </w:tcPr>
          <w:p>
            <w:pPr>
              <w:pStyle w:val="14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u w:val="none"/>
              </w:rPr>
              <w:t>交纳金额：</w:t>
            </w:r>
            <w:r>
              <w:rPr>
                <w:rFonts w:hint="eastAsia" w:ascii="宋体" w:hAnsi="宋体" w:cs="宋体"/>
                <w:color w:val="auto"/>
                <w:sz w:val="24"/>
                <w:szCs w:val="24"/>
                <w:highlight w:val="none"/>
                <w:u w:val="none"/>
                <w:lang w:val="en-US" w:eastAsia="zh-CN"/>
              </w:rPr>
              <w:t>签订合同时双方协商确定。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jc w:val="center"/>
        </w:trPr>
        <w:tc>
          <w:tcPr>
            <w:tcW w:w="1185" w:type="dxa"/>
            <w:vMerge w:val="continue"/>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p>
        </w:tc>
        <w:tc>
          <w:tcPr>
            <w:tcW w:w="2161" w:type="dxa"/>
            <w:vMerge w:val="continue"/>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p>
        </w:tc>
        <w:tc>
          <w:tcPr>
            <w:tcW w:w="6232" w:type="dxa"/>
            <w:vAlign w:val="center"/>
          </w:tcPr>
          <w:p>
            <w:pPr>
              <w:pStyle w:val="151"/>
              <w:keepNext w:val="0"/>
              <w:keepLines w:val="0"/>
              <w:pageBreakBefore w:val="0"/>
              <w:kinsoku/>
              <w:wordWrap/>
              <w:overflowPunct/>
              <w:topLinePunct w:val="0"/>
              <w:autoSpaceDE/>
              <w:autoSpaceDN/>
              <w:bidi w:val="0"/>
              <w:adjustRightInd w:val="0"/>
              <w:snapToGrid w:val="0"/>
              <w:spacing w:line="360" w:lineRule="auto"/>
              <w:jc w:val="both"/>
              <w:textAlignment w:val="auto"/>
              <w:rPr>
                <w:rFonts w:ascii="宋体" w:hAnsi="宋体" w:cs="Calibri"/>
                <w:color w:val="auto"/>
                <w:sz w:val="24"/>
                <w:szCs w:val="24"/>
                <w:highlight w:val="none"/>
                <w:u w:val="none"/>
              </w:rPr>
            </w:pPr>
            <w:r>
              <w:rPr>
                <w:rFonts w:hint="eastAsia" w:ascii="宋体" w:hAnsi="宋体" w:cs="Calibri"/>
                <w:color w:val="auto"/>
                <w:sz w:val="24"/>
                <w:szCs w:val="24"/>
                <w:highlight w:val="none"/>
                <w:u w:val="none"/>
              </w:rPr>
              <w:t>收款单位：中标后由采购人提供</w:t>
            </w:r>
          </w:p>
          <w:p>
            <w:pPr>
              <w:pStyle w:val="151"/>
              <w:keepNext w:val="0"/>
              <w:keepLines w:val="0"/>
              <w:pageBreakBefore w:val="0"/>
              <w:kinsoku/>
              <w:wordWrap/>
              <w:overflowPunct/>
              <w:topLinePunct w:val="0"/>
              <w:autoSpaceDE/>
              <w:autoSpaceDN/>
              <w:bidi w:val="0"/>
              <w:adjustRightInd w:val="0"/>
              <w:snapToGrid w:val="0"/>
              <w:spacing w:line="360" w:lineRule="auto"/>
              <w:jc w:val="both"/>
              <w:textAlignment w:val="auto"/>
              <w:rPr>
                <w:rFonts w:ascii="宋体" w:hAnsi="宋体" w:cs="Calibri"/>
                <w:color w:val="auto"/>
                <w:sz w:val="24"/>
                <w:szCs w:val="24"/>
                <w:highlight w:val="none"/>
                <w:u w:val="none"/>
              </w:rPr>
            </w:pPr>
            <w:r>
              <w:rPr>
                <w:rFonts w:hint="eastAsia" w:ascii="宋体" w:hAnsi="宋体" w:cs="Calibri"/>
                <w:color w:val="auto"/>
                <w:sz w:val="24"/>
                <w:szCs w:val="24"/>
                <w:highlight w:val="none"/>
                <w:u w:val="none"/>
              </w:rPr>
              <w:t>开户银行：中标后由采购人提供</w:t>
            </w:r>
          </w:p>
          <w:p>
            <w:pPr>
              <w:pStyle w:val="165"/>
              <w:keepNext w:val="0"/>
              <w:keepLines w:val="0"/>
              <w:pageBreakBefore w:val="0"/>
              <w:kinsoku/>
              <w:wordWrap/>
              <w:overflowPunct/>
              <w:topLinePunct w:val="0"/>
              <w:autoSpaceDE/>
              <w:autoSpaceDN/>
              <w:bidi w:val="0"/>
              <w:adjustRightInd w:val="0"/>
              <w:snapToGrid w:val="0"/>
              <w:spacing w:after="0" w:line="360" w:lineRule="auto"/>
              <w:jc w:val="both"/>
              <w:textAlignment w:val="auto"/>
              <w:rPr>
                <w:rFonts w:hint="eastAsia" w:ascii="宋体" w:hAnsi="宋体" w:eastAsia="宋体" w:cs="宋体"/>
                <w:color w:val="auto"/>
                <w:sz w:val="24"/>
                <w:szCs w:val="24"/>
                <w:highlight w:val="none"/>
              </w:rPr>
            </w:pPr>
            <w:r>
              <w:rPr>
                <w:rFonts w:hint="eastAsia" w:ascii="宋体" w:hAnsi="宋体" w:cs="Calibri"/>
                <w:color w:val="auto"/>
                <w:sz w:val="24"/>
                <w:szCs w:val="24"/>
                <w:highlight w:val="none"/>
                <w:u w:val="none"/>
              </w:rPr>
              <w:t>银行账号：中标后由采购人提供</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jc w:val="center"/>
        </w:trPr>
        <w:tc>
          <w:tcPr>
            <w:tcW w:w="1185" w:type="dxa"/>
            <w:vMerge w:val="continue"/>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p>
        </w:tc>
        <w:tc>
          <w:tcPr>
            <w:tcW w:w="2161" w:type="dxa"/>
            <w:vMerge w:val="continue"/>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p>
        </w:tc>
        <w:tc>
          <w:tcPr>
            <w:tcW w:w="6232" w:type="dxa"/>
            <w:vAlign w:val="center"/>
          </w:tcPr>
          <w:p>
            <w:pPr>
              <w:pStyle w:val="14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项目完成验收合格无质量问题后退还。</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9"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25</w:t>
            </w:r>
          </w:p>
        </w:tc>
        <w:tc>
          <w:tcPr>
            <w:tcW w:w="2161" w:type="dxa"/>
            <w:vAlign w:val="center"/>
          </w:tcPr>
          <w:p>
            <w:pPr>
              <w:pStyle w:val="114"/>
              <w:adjustRightInd w:val="0"/>
              <w:snapToGrid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lang w:val="en-US" w:eastAsia="zh-CN"/>
              </w:rPr>
              <w:t>服务期限</w:t>
            </w:r>
          </w:p>
        </w:tc>
        <w:tc>
          <w:tcPr>
            <w:tcW w:w="6232" w:type="dxa"/>
            <w:vAlign w:val="center"/>
          </w:tcPr>
          <w:p>
            <w:pPr>
              <w:pStyle w:val="114"/>
              <w:adjustRightInd w:val="0"/>
              <w:snapToGrid w:val="0"/>
              <w:spacing w:line="360" w:lineRule="auto"/>
              <w:rPr>
                <w:rFonts w:hint="default" w:ascii="宋体" w:hAnsi="宋体" w:eastAsia="宋体" w:cs="宋体"/>
                <w:color w:val="auto"/>
                <w:sz w:val="24"/>
                <w:szCs w:val="24"/>
                <w:highlight w:val="none"/>
                <w:lang w:val="en-US"/>
              </w:rPr>
            </w:pPr>
            <w:r>
              <w:rPr>
                <w:rFonts w:hint="default" w:ascii="宋体" w:hAnsi="宋体" w:eastAsia="宋体" w:cs="宋体"/>
                <w:color w:val="auto"/>
                <w:sz w:val="24"/>
                <w:szCs w:val="24"/>
                <w:highlight w:val="none"/>
                <w:lang w:val="en-US"/>
              </w:rPr>
              <w:t>自合同签订之日起计算，</w:t>
            </w:r>
            <w:r>
              <w:rPr>
                <w:rFonts w:hint="default" w:ascii="宋体" w:hAnsi="宋体" w:eastAsia="宋体" w:cs="宋体"/>
                <w:color w:val="auto"/>
                <w:sz w:val="24"/>
                <w:szCs w:val="24"/>
                <w:highlight w:val="none"/>
                <w:lang w:val="en-US" w:eastAsia="zh-CN"/>
              </w:rPr>
              <w:t>于</w:t>
            </w:r>
            <w:r>
              <w:rPr>
                <w:rFonts w:hint="default" w:ascii="宋体" w:hAnsi="宋体" w:eastAsia="宋体" w:cs="宋体"/>
                <w:color w:val="auto"/>
                <w:sz w:val="24"/>
                <w:szCs w:val="24"/>
                <w:highlight w:val="none"/>
                <w:lang w:val="en-US"/>
              </w:rPr>
              <w:t>202</w:t>
            </w:r>
            <w:r>
              <w:rPr>
                <w:rFonts w:hint="eastAsia" w:ascii="宋体" w:hAnsi="宋体" w:cs="宋体"/>
                <w:color w:val="auto"/>
                <w:sz w:val="24"/>
                <w:szCs w:val="24"/>
                <w:highlight w:val="none"/>
                <w:lang w:val="en-US" w:eastAsia="zh-CN"/>
              </w:rPr>
              <w:t>5</w:t>
            </w:r>
            <w:r>
              <w:rPr>
                <w:rFonts w:hint="default" w:ascii="宋体" w:hAnsi="宋体" w:eastAsia="宋体" w:cs="宋体"/>
                <w:color w:val="auto"/>
                <w:sz w:val="24"/>
                <w:szCs w:val="24"/>
                <w:highlight w:val="none"/>
                <w:lang w:val="en-US"/>
              </w:rPr>
              <w:t xml:space="preserve"> 年12月30日前完成</w:t>
            </w:r>
            <w:r>
              <w:rPr>
                <w:rFonts w:hint="default" w:ascii="宋体" w:hAnsi="宋体" w:eastAsia="宋体" w:cs="宋体"/>
                <w:color w:val="auto"/>
                <w:sz w:val="24"/>
                <w:szCs w:val="24"/>
                <w:highlight w:val="none"/>
                <w:lang w:val="en-US"/>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55" w:hRule="atLeast"/>
          <w:jc w:val="center"/>
        </w:trPr>
        <w:tc>
          <w:tcPr>
            <w:tcW w:w="1185" w:type="dxa"/>
            <w:vAlign w:val="center"/>
          </w:tcPr>
          <w:p>
            <w:pPr>
              <w:pStyle w:val="114"/>
              <w:adjustRightInd w:val="0"/>
              <w:snapToGrid w:val="0"/>
              <w:spacing w:line="360" w:lineRule="auto"/>
              <w:jc w:val="center"/>
              <w:rPr>
                <w:rFonts w:hint="default" w:ascii="宋体" w:hAnsi="宋体" w:eastAsia="宋体" w:cs="宋体"/>
                <w:b/>
                <w:bCs/>
                <w:color w:val="auto"/>
                <w:kern w:val="2"/>
                <w:sz w:val="24"/>
                <w:szCs w:val="24"/>
                <w:highlight w:val="none"/>
                <w:lang w:val="en-US" w:eastAsia="zh-CN" w:bidi="ar-SA"/>
              </w:rPr>
            </w:pPr>
            <w:r>
              <w:rPr>
                <w:rFonts w:hint="eastAsia" w:ascii="宋体" w:hAnsi="宋体" w:cs="宋体"/>
                <w:b/>
                <w:bCs/>
                <w:color w:val="auto"/>
                <w:sz w:val="24"/>
                <w:szCs w:val="24"/>
                <w:highlight w:val="none"/>
                <w:lang w:val="en-US" w:eastAsia="zh-CN"/>
              </w:rPr>
              <w:t>27</w:t>
            </w:r>
          </w:p>
        </w:tc>
        <w:tc>
          <w:tcPr>
            <w:tcW w:w="2161" w:type="dxa"/>
            <w:vAlign w:val="center"/>
          </w:tcPr>
          <w:p>
            <w:pPr>
              <w:pStyle w:val="142"/>
              <w:keepNext w:val="0"/>
              <w:keepLines w:val="0"/>
              <w:pageBreakBefore w:val="0"/>
              <w:kinsoku/>
              <w:wordWrap/>
              <w:overflowPunct/>
              <w:topLinePunct w:val="0"/>
              <w:autoSpaceDE/>
              <w:autoSpaceDN/>
              <w:bidi w:val="0"/>
              <w:adjustRightInd w:val="0"/>
              <w:snapToGrid w:val="0"/>
              <w:spacing w:before="120" w:beforeLines="50" w:line="360" w:lineRule="auto"/>
              <w:jc w:val="center"/>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付款方式</w:t>
            </w:r>
          </w:p>
        </w:tc>
        <w:tc>
          <w:tcPr>
            <w:tcW w:w="6232" w:type="dxa"/>
            <w:vAlign w:val="center"/>
          </w:tcPr>
          <w:p>
            <w:pPr>
              <w:pStyle w:val="142"/>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eastAsia" w:ascii="宋体" w:hAnsi="宋体" w:eastAsia="宋体" w:cs="宋体"/>
                <w:b w:val="0"/>
                <w:bCs w:val="0"/>
                <w:color w:val="auto"/>
                <w:kern w:val="2"/>
                <w:sz w:val="24"/>
                <w:szCs w:val="24"/>
                <w:highlight w:val="none"/>
                <w:u w:val="single"/>
                <w:lang w:val="en-US" w:eastAsia="zh-CN" w:bidi="ar-SA"/>
              </w:rPr>
            </w:pPr>
            <w:r>
              <w:rPr>
                <w:rFonts w:hint="eastAsia" w:ascii="宋体" w:hAnsi="宋体" w:eastAsia="宋体" w:cs="宋体"/>
                <w:b w:val="0"/>
                <w:bCs w:val="0"/>
                <w:color w:val="auto"/>
                <w:sz w:val="24"/>
                <w:szCs w:val="24"/>
                <w:highlight w:val="none"/>
                <w:u w:val="none"/>
                <w:lang w:val="en-US" w:eastAsia="zh-CN"/>
              </w:rPr>
              <w:t>签订合同时双方协商确定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94" w:hRule="atLeast"/>
          <w:jc w:val="center"/>
        </w:trPr>
        <w:tc>
          <w:tcPr>
            <w:tcW w:w="1185" w:type="dxa"/>
            <w:vAlign w:val="center"/>
          </w:tcPr>
          <w:p>
            <w:pPr>
              <w:pStyle w:val="114"/>
              <w:adjustRightInd w:val="0"/>
              <w:snapToGrid w:val="0"/>
              <w:spacing w:line="360" w:lineRule="auto"/>
              <w:jc w:val="center"/>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28</w:t>
            </w:r>
          </w:p>
        </w:tc>
        <w:tc>
          <w:tcPr>
            <w:tcW w:w="2161" w:type="dxa"/>
            <w:vAlign w:val="center"/>
          </w:tcPr>
          <w:p>
            <w:pPr>
              <w:pStyle w:val="142"/>
              <w:keepNext w:val="0"/>
              <w:keepLines w:val="0"/>
              <w:pageBreakBefore w:val="0"/>
              <w:kinsoku/>
              <w:wordWrap/>
              <w:overflowPunct/>
              <w:topLinePunct w:val="0"/>
              <w:autoSpaceDE/>
              <w:autoSpaceDN/>
              <w:bidi w:val="0"/>
              <w:adjustRightInd w:val="0"/>
              <w:snapToGrid w:val="0"/>
              <w:spacing w:before="120" w:beforeLines="50" w:line="360" w:lineRule="auto"/>
              <w:jc w:val="center"/>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cs="宋体"/>
                <w:b/>
                <w:bCs/>
                <w:color w:val="auto"/>
                <w:sz w:val="24"/>
                <w:szCs w:val="24"/>
                <w:highlight w:val="none"/>
              </w:rPr>
              <w:t>采购人认为应该补充的其他内容</w:t>
            </w:r>
          </w:p>
        </w:tc>
        <w:tc>
          <w:tcPr>
            <w:tcW w:w="6232" w:type="dxa"/>
            <w:vAlign w:val="center"/>
          </w:tcPr>
          <w:p>
            <w:pPr>
              <w:pStyle w:val="142"/>
              <w:keepNext w:val="0"/>
              <w:keepLines w:val="0"/>
              <w:pageBreakBefore w:val="0"/>
              <w:widowControl w:val="0"/>
              <w:numPr>
                <w:ilvl w:val="0"/>
                <w:numId w:val="0"/>
              </w:numPr>
              <w:kinsoku/>
              <w:wordWrap/>
              <w:overflowPunct/>
              <w:topLinePunct w:val="0"/>
              <w:autoSpaceDE/>
              <w:autoSpaceDN/>
              <w:bidi w:val="0"/>
              <w:adjustRightInd w:val="0"/>
              <w:snapToGrid w:val="0"/>
              <w:spacing w:after="200" w:line="360" w:lineRule="auto"/>
              <w:jc w:val="both"/>
              <w:textAlignment w:val="auto"/>
              <w:rPr>
                <w:rFonts w:hint="eastAsia" w:ascii="宋体" w:hAnsi="宋体" w:eastAsia="宋体" w:cs="宋体"/>
                <w:b w:val="0"/>
                <w:bCs w:val="0"/>
                <w:color w:val="auto"/>
                <w:kern w:val="2"/>
                <w:sz w:val="24"/>
                <w:szCs w:val="24"/>
                <w:highlight w:val="none"/>
                <w:u w:val="single"/>
                <w:lang w:val="en-US" w:eastAsia="zh-CN" w:bidi="ar-SA"/>
              </w:rPr>
            </w:pPr>
            <w:r>
              <w:rPr>
                <w:rFonts w:hint="eastAsia" w:ascii="宋体" w:hAnsi="宋体" w:eastAsia="宋体" w:cs="宋体"/>
                <w:color w:val="auto"/>
                <w:kern w:val="0"/>
                <w:sz w:val="24"/>
                <w:szCs w:val="24"/>
                <w:highlight w:val="none"/>
                <w:lang w:val="en-US" w:eastAsia="zh-CN" w:bidi="ar-SA"/>
              </w:rPr>
              <w:t>1、本项目为竞争性磋商，需进行二次报价，请各投标单位确认二次报价成功后方可离开电脑。（二次报价默认时长：30分钟）</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jc w:val="center"/>
        </w:trPr>
        <w:tc>
          <w:tcPr>
            <w:tcW w:w="1185" w:type="dxa"/>
            <w:vAlign w:val="center"/>
          </w:tcPr>
          <w:p>
            <w:pPr>
              <w:pStyle w:val="141"/>
              <w:adjustRightInd w:val="0"/>
              <w:snapToGrid w:val="0"/>
              <w:spacing w:line="360" w:lineRule="auto"/>
              <w:ind w:left="562" w:hanging="482" w:hangingChars="200"/>
              <w:contextualSpacing/>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注意</w:t>
            </w:r>
          </w:p>
          <w:p>
            <w:pPr>
              <w:pStyle w:val="141"/>
              <w:adjustRightInd w:val="0"/>
              <w:snapToGrid w:val="0"/>
              <w:spacing w:line="360" w:lineRule="auto"/>
              <w:ind w:left="562" w:hanging="482" w:hangingChars="200"/>
              <w:contextualSpacing/>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事项</w:t>
            </w:r>
          </w:p>
        </w:tc>
        <w:tc>
          <w:tcPr>
            <w:tcW w:w="8393" w:type="dxa"/>
            <w:gridSpan w:val="2"/>
            <w:vAlign w:val="center"/>
          </w:tcPr>
          <w:p>
            <w:pPr>
              <w:pStyle w:val="141"/>
              <w:spacing w:line="360" w:lineRule="auto"/>
              <w:ind w:left="0" w:leftChars="0" w:firstLine="0" w:firstLineChars="0"/>
              <w:contextualSpacing/>
              <w:jc w:val="both"/>
              <w:rPr>
                <w:rFonts w:hint="eastAsia" w:ascii="宋体" w:hAnsi="宋体" w:eastAsia="宋体" w:cs="宋体"/>
                <w:b/>
                <w:bCs/>
                <w:color w:val="auto"/>
                <w:sz w:val="24"/>
                <w:szCs w:val="24"/>
                <w:highlight w:val="none"/>
                <w:lang w:eastAsia="zh-CN"/>
              </w:rPr>
            </w:pPr>
            <w:r>
              <w:rPr>
                <w:rFonts w:ascii="宋体" w:hAnsi="宋体" w:eastAsia="宋体" w:cs="宋体"/>
                <w:b/>
                <w:bCs/>
                <w:color w:val="auto"/>
                <w:sz w:val="24"/>
                <w:szCs w:val="24"/>
                <w:highlight w:val="none"/>
              </w:rPr>
              <w:t>1、投标人在编制投标文件前，应对招标文件的全部内容认真审阅并自行理解作出判断。对于投标人对招标文件的理解是否完全符合招标文件之规定，招标人不承诺承担任何责任。</w:t>
            </w:r>
          </w:p>
          <w:p>
            <w:pPr>
              <w:pStyle w:val="141"/>
              <w:wordWrap w:val="0"/>
              <w:adjustRightInd w:val="0"/>
              <w:snapToGrid w:val="0"/>
              <w:spacing w:line="360" w:lineRule="auto"/>
              <w:ind w:firstLine="0" w:firstLineChars="0"/>
              <w:contextualSpacing/>
              <w:rPr>
                <w:rFonts w:hint="eastAsia" w:ascii="宋体" w:hAnsi="宋体" w:eastAsia="宋体" w:cs="宋体"/>
                <w:color w:val="auto"/>
                <w:sz w:val="24"/>
                <w:szCs w:val="24"/>
                <w:highlight w:val="none"/>
              </w:rPr>
            </w:pPr>
            <w:r>
              <w:rPr>
                <w:rFonts w:ascii="宋体" w:hAnsi="宋体" w:eastAsia="宋体" w:cs="宋体"/>
                <w:b/>
                <w:bCs/>
                <w:color w:val="auto"/>
                <w:sz w:val="24"/>
                <w:szCs w:val="24"/>
                <w:highlight w:val="none"/>
              </w:rPr>
              <w:t>2、因招标文件中可能存有的某些内容所引起的理解歧义可能导致的投标人所作出的不准确判断所带来的一切结果，招标人不承诺承担任何责任。</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jc w:val="center"/>
        </w:trPr>
        <w:tc>
          <w:tcPr>
            <w:tcW w:w="1185" w:type="dxa"/>
            <w:vAlign w:val="center"/>
          </w:tcPr>
          <w:p>
            <w:pPr>
              <w:pStyle w:val="114"/>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备注</w:t>
            </w:r>
          </w:p>
        </w:tc>
        <w:tc>
          <w:tcPr>
            <w:tcW w:w="8393" w:type="dxa"/>
            <w:gridSpan w:val="2"/>
            <w:vAlign w:val="center"/>
          </w:tcPr>
          <w:p>
            <w:pPr>
              <w:pStyle w:val="127"/>
              <w:widowControl w:val="0"/>
              <w:wordWrap w:val="0"/>
              <w:spacing w:before="0" w:beforeAutospacing="0" w:after="0" w:afterAutospacing="0" w:line="360" w:lineRule="auto"/>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1、本项目实行网上投标，采用电子投标文件；</w:t>
            </w:r>
          </w:p>
          <w:p>
            <w:pPr>
              <w:pStyle w:val="127"/>
              <w:widowControl w:val="0"/>
              <w:wordWrap w:val="0"/>
              <w:spacing w:before="0" w:beforeAutospacing="0" w:after="0" w:afterAutospacing="0" w:line="360" w:lineRule="auto"/>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各供应商应在开标前应确保成为新疆政府采购网正式注册入库供应商，并完成CA数字证书（符合国密标准）申领。因未注册入库、未办理CA数字证书等原因造成无法投标或投标失败等后果由供应商自行承担。有意向参与</w:t>
            </w:r>
            <w:r>
              <w:rPr>
                <w:rFonts w:hint="eastAsia" w:ascii="宋体" w:hAnsi="宋体" w:eastAsia="宋体" w:cs="宋体"/>
                <w:color w:val="auto"/>
                <w:kern w:val="2"/>
                <w:sz w:val="24"/>
                <w:szCs w:val="24"/>
                <w:highlight w:val="none"/>
                <w:lang w:val="en-US" w:eastAsia="zh-CN"/>
              </w:rPr>
              <w:t>新疆</w:t>
            </w:r>
            <w:r>
              <w:rPr>
                <w:rFonts w:hint="eastAsia" w:ascii="宋体" w:hAnsi="宋体" w:eastAsia="宋体" w:cs="宋体"/>
                <w:color w:val="auto"/>
                <w:kern w:val="2"/>
                <w:sz w:val="24"/>
                <w:szCs w:val="24"/>
                <w:highlight w:val="none"/>
              </w:rPr>
              <w:t>区域电子开评标的供应商，可访问新疆数字证书认证中心官方网站（https://www.xjca.com.cn/）或下载“新疆政务通”APP自行进行申领。如需咨询，请联系新疆CA服务热线0991-2819290；</w:t>
            </w:r>
          </w:p>
          <w:p>
            <w:pPr>
              <w:pStyle w:val="127"/>
              <w:widowControl w:val="0"/>
              <w:wordWrap w:val="0"/>
              <w:spacing w:before="0" w:beforeAutospacing="0" w:after="0" w:afterAutospacing="0" w:line="360" w:lineRule="auto"/>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3、供应商将政采云电子交易客户端下载、安装完成后，可通过账号密码或CA登录客户端进行投标文件的制作。在使用政采云投标客户端时，建议使用WIN7及以上操作系统。客户端请至</w:t>
            </w:r>
            <w:r>
              <w:rPr>
                <w:rFonts w:hint="eastAsia" w:ascii="宋体" w:hAnsi="宋体" w:eastAsia="宋体" w:cs="宋体"/>
                <w:color w:val="auto"/>
                <w:kern w:val="2"/>
                <w:sz w:val="24"/>
                <w:szCs w:val="24"/>
                <w:highlight w:val="none"/>
                <w:lang w:val="en-US" w:eastAsia="zh-CN"/>
              </w:rPr>
              <w:t>新疆</w:t>
            </w:r>
            <w:r>
              <w:rPr>
                <w:rFonts w:hint="eastAsia" w:ascii="宋体" w:hAnsi="宋体" w:eastAsia="宋体" w:cs="宋体"/>
                <w:color w:val="auto"/>
                <w:kern w:val="2"/>
                <w:sz w:val="24"/>
                <w:szCs w:val="24"/>
                <w:highlight w:val="none"/>
              </w:rPr>
              <w:t>政府采购网（http://ccgp-xinjiang.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pPr>
              <w:pStyle w:val="114"/>
              <w:wordWrap w:val="0"/>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4、供应商操作指南详见新疆采购网（http://ccgp-xinjiang.gov.cn/）—办事指南—操作指南。</w:t>
            </w:r>
          </w:p>
        </w:tc>
      </w:tr>
    </w:tbl>
    <w:p>
      <w:pPr>
        <w:pStyle w:val="127"/>
        <w:widowControl w:val="0"/>
        <w:spacing w:before="0" w:beforeAutospacing="0" w:after="0" w:afterAutospacing="0" w:line="360" w:lineRule="auto"/>
        <w:jc w:val="both"/>
        <w:rPr>
          <w:rFonts w:hint="eastAsia"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注：</w:t>
      </w:r>
    </w:p>
    <w:p>
      <w:pPr>
        <w:pStyle w:val="127"/>
        <w:widowControl w:val="0"/>
        <w:spacing w:before="0" w:beforeAutospacing="0" w:after="0" w:afterAutospacing="0" w:line="360" w:lineRule="auto"/>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1、本表内容与招标文件其它内容不一致的，应当以本表内容为准。</w:t>
      </w:r>
    </w:p>
    <w:p>
      <w:pPr>
        <w:pStyle w:val="127"/>
        <w:widowControl w:val="0"/>
        <w:spacing w:before="0" w:beforeAutospacing="0" w:after="0" w:afterAutospacing="0" w:line="360" w:lineRule="auto"/>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2、本表中“</w:t>
      </w:r>
      <w:r>
        <w:rPr>
          <w:rFonts w:hint="eastAsia" w:ascii="宋体" w:hAnsi="宋体" w:eastAsia="宋体" w:cs="宋体"/>
          <w:color w:val="auto"/>
          <w:kern w:val="2"/>
          <w:sz w:val="24"/>
          <w:szCs w:val="24"/>
          <w:highlight w:val="none"/>
        </w:rPr>
        <w:fldChar w:fldCharType="begin"/>
      </w:r>
      <w:r>
        <w:rPr>
          <w:rFonts w:hint="eastAsia" w:ascii="宋体" w:hAnsi="宋体" w:eastAsia="宋体" w:cs="宋体"/>
          <w:color w:val="auto"/>
          <w:kern w:val="2"/>
          <w:sz w:val="24"/>
          <w:szCs w:val="24"/>
          <w:highlight w:val="none"/>
        </w:rPr>
        <w:instrText xml:space="preserve"> eq \o\ac(</w:instrText>
      </w:r>
      <w:r>
        <w:rPr>
          <w:rFonts w:hint="eastAsia" w:ascii="宋体" w:hAnsi="宋体" w:eastAsia="宋体" w:cs="宋体"/>
          <w:color w:val="auto"/>
          <w:kern w:val="2"/>
          <w:position w:val="-4"/>
          <w:sz w:val="36"/>
          <w:szCs w:val="24"/>
          <w:highlight w:val="none"/>
        </w:rPr>
        <w:instrText xml:space="preserve">□</w:instrText>
      </w:r>
      <w:r>
        <w:rPr>
          <w:rFonts w:hint="eastAsia" w:ascii="宋体" w:hAnsi="宋体" w:eastAsia="宋体" w:cs="宋体"/>
          <w:color w:val="auto"/>
          <w:kern w:val="2"/>
          <w:position w:val="0"/>
          <w:sz w:val="24"/>
          <w:szCs w:val="24"/>
          <w:highlight w:val="none"/>
        </w:rPr>
        <w:instrText xml:space="preserve">,√)</w:instrText>
      </w:r>
      <w:r>
        <w:rPr>
          <w:rFonts w:hint="eastAsia" w:ascii="宋体" w:hAnsi="宋体" w:eastAsia="宋体" w:cs="宋体"/>
          <w:color w:val="auto"/>
          <w:kern w:val="2"/>
          <w:sz w:val="24"/>
          <w:szCs w:val="24"/>
          <w:highlight w:val="none"/>
        </w:rPr>
        <w:fldChar w:fldCharType="end"/>
      </w:r>
      <w:r>
        <w:rPr>
          <w:rFonts w:hint="eastAsia" w:ascii="宋体" w:hAnsi="宋体" w:eastAsia="宋体" w:cs="宋体"/>
          <w:color w:val="auto"/>
          <w:kern w:val="2"/>
          <w:sz w:val="24"/>
          <w:szCs w:val="24"/>
          <w:highlight w:val="none"/>
        </w:rPr>
        <w:t>”标示选择使用该项</w:t>
      </w:r>
    </w:p>
    <w:p>
      <w:pPr>
        <w:pStyle w:val="127"/>
        <w:widowControl w:val="0"/>
        <w:spacing w:before="0" w:beforeAutospacing="0" w:after="0" w:afterAutospacing="0" w:line="360" w:lineRule="auto"/>
        <w:jc w:val="both"/>
        <w:rPr>
          <w:rFonts w:hint="eastAsia" w:ascii="宋体" w:hAnsi="宋体" w:eastAsia="宋体" w:cs="宋体"/>
          <w:color w:val="auto"/>
          <w:kern w:val="2"/>
          <w:sz w:val="24"/>
          <w:szCs w:val="24"/>
          <w:highlight w:val="none"/>
        </w:rPr>
      </w:pPr>
    </w:p>
    <w:p>
      <w:pPr>
        <w:pStyle w:val="112"/>
        <w:keepNext/>
        <w:keepLines/>
        <w:pageBreakBefore w:val="0"/>
        <w:widowControl w:val="0"/>
        <w:kinsoku/>
        <w:wordWrap/>
        <w:overflowPunct/>
        <w:topLinePunct w:val="0"/>
        <w:autoSpaceDE/>
        <w:autoSpaceDN/>
        <w:bidi w:val="0"/>
        <w:adjustRightInd w:val="0"/>
        <w:snapToGrid w:val="0"/>
        <w:spacing w:line="360" w:lineRule="auto"/>
        <w:contextualSpacing/>
        <w:jc w:val="center"/>
        <w:textAlignment w:val="auto"/>
        <w:outlineLvl w:val="9"/>
        <w:rPr>
          <w:rFonts w:hint="eastAsia" w:ascii="宋体" w:hAnsi="宋体" w:eastAsia="宋体" w:cs="宋体"/>
          <w:b/>
          <w:color w:val="auto"/>
          <w:sz w:val="28"/>
          <w:szCs w:val="24"/>
          <w:highlight w:val="none"/>
        </w:rPr>
        <w:sectPr>
          <w:footerReference r:id="rId9" w:type="default"/>
          <w:pgSz w:w="11906" w:h="16838"/>
          <w:pgMar w:top="1440" w:right="1797" w:bottom="1440" w:left="1797" w:header="851" w:footer="992" w:gutter="0"/>
          <w:pgNumType w:fmt="decimal"/>
          <w:cols w:space="720" w:num="1"/>
          <w:docGrid w:linePitch="312" w:charSpace="0"/>
        </w:sectPr>
      </w:pPr>
      <w:bookmarkStart w:id="68" w:name="_Toc20759"/>
      <w:bookmarkStart w:id="69" w:name="_Toc1621"/>
    </w:p>
    <w:p>
      <w:pPr>
        <w:pStyle w:val="112"/>
        <w:keepNext/>
        <w:keepLines/>
        <w:adjustRightInd w:val="0"/>
        <w:snapToGrid w:val="0"/>
        <w:spacing w:line="360" w:lineRule="auto"/>
        <w:contextualSpacing/>
        <w:jc w:val="center"/>
        <w:outlineLvl w:val="1"/>
        <w:rPr>
          <w:rFonts w:hint="eastAsia" w:ascii="宋体" w:hAnsi="宋体" w:eastAsia="宋体" w:cs="宋体"/>
          <w:b/>
          <w:color w:val="auto"/>
          <w:sz w:val="28"/>
          <w:szCs w:val="24"/>
          <w:highlight w:val="none"/>
        </w:rPr>
      </w:pPr>
      <w:bookmarkStart w:id="70" w:name="_Toc19609"/>
      <w:r>
        <w:rPr>
          <w:rFonts w:hint="eastAsia" w:ascii="宋体" w:hAnsi="宋体" w:eastAsia="宋体" w:cs="宋体"/>
          <w:b/>
          <w:color w:val="auto"/>
          <w:sz w:val="28"/>
          <w:szCs w:val="24"/>
          <w:highlight w:val="none"/>
        </w:rPr>
        <w:t>一、 说明</w:t>
      </w:r>
      <w:bookmarkEnd w:id="68"/>
      <w:bookmarkEnd w:id="69"/>
      <w:bookmarkEnd w:id="70"/>
    </w:p>
    <w:p>
      <w:pPr>
        <w:pStyle w:val="112"/>
        <w:spacing w:line="360" w:lineRule="auto"/>
        <w:ind w:firstLine="484" w:firstLineChars="201"/>
        <w:contextualSpacing/>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1.1适用范围</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 .1本磋商文件仅适用于本磋商邀请函中所述项目的货物及相关服务的采购。</w:t>
      </w:r>
    </w:p>
    <w:p>
      <w:pPr>
        <w:pStyle w:val="112"/>
        <w:spacing w:line="360" w:lineRule="auto"/>
        <w:ind w:firstLine="484" w:firstLineChars="201"/>
        <w:contextualSpacing/>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1.2定义</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1.2.1“采购人”是指：详见供应商须知前附表.</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1.2.2“采购代理机构”是指：详见供应商须知前附表.</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1.2.3“监管部门”是指：详见供应商须知前附表.</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1.2.4 “供应商”是指：响应磋商文件要求并且符合磋商文件规定资格条件和参加竞争性磋商的法人、其他组织或者自然人。</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1.2.5“电子响应文件”是指：利用新疆政府采购网提供的“投标文件制作工具”编制加密的响应文件。</w:t>
      </w:r>
    </w:p>
    <w:p>
      <w:pPr>
        <w:pStyle w:val="11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1.2.6“成交供应商”是指: 是指经磋商小组评审，授予合同的供应商。</w:t>
      </w:r>
    </w:p>
    <w:p>
      <w:pPr>
        <w:pStyle w:val="112"/>
        <w:adjustRightInd w:val="0"/>
        <w:snapToGrid w:val="0"/>
        <w:spacing w:before="120" w:beforeLines="50" w:after="120" w:afterLines="50" w:line="360" w:lineRule="auto"/>
        <w:ind w:left="561" w:leftChars="26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1.2.7采购人和采购代理机构统称为招标采购单位。</w:t>
      </w:r>
    </w:p>
    <w:p>
      <w:pPr>
        <w:pStyle w:val="112"/>
        <w:spacing w:line="360" w:lineRule="auto"/>
        <w:ind w:firstLine="484" w:firstLineChars="201"/>
        <w:contextualSpacing/>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1.3 货物和服务</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1.3.1“货物”是指：供应商制造或组织符合磋商文件要求的货物，包括原材料、燃料、设备、产品等。磋商文件中没有提及招标货物来源地的，根据《政府采购法》的相关规定均应是本国货物，另有规定的除外。</w:t>
      </w:r>
      <w:r>
        <w:rPr>
          <w:rFonts w:hint="eastAsia" w:ascii="宋体" w:hAnsi="宋体" w:eastAsia="宋体" w:cs="宋体"/>
          <w:snapToGrid w:val="0"/>
          <w:color w:val="auto"/>
          <w:kern w:val="0"/>
          <w:sz w:val="24"/>
          <w:szCs w:val="24"/>
          <w:highlight w:val="none"/>
        </w:rPr>
        <w:t>提供的货物必须是其合法生产的符合国家有关标准要求的货物，并能够按照合同规定的品牌、产地、质量、价格和有效期等履约。</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1.3.2“服务”是指：除货物和工程以外的其他政府采购对象。包括：政府自身需要的服务和政府向社会公众提供的公共服务。</w:t>
      </w:r>
    </w:p>
    <w:p>
      <w:pPr>
        <w:pStyle w:val="112"/>
        <w:spacing w:line="360" w:lineRule="auto"/>
        <w:ind w:firstLine="484" w:firstLineChars="201"/>
        <w:contextualSpacing/>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1.4 磋商费用</w:t>
      </w:r>
    </w:p>
    <w:p>
      <w:pPr>
        <w:pStyle w:val="112"/>
        <w:spacing w:line="360" w:lineRule="auto"/>
        <w:ind w:firstLine="484" w:firstLineChars="202"/>
        <w:jc w:val="left"/>
        <w:rPr>
          <w:rFonts w:hint="eastAsia" w:ascii="宋体" w:hAnsi="宋体" w:eastAsia="宋体" w:cs="宋体"/>
          <w:color w:val="auto"/>
          <w:sz w:val="24"/>
          <w:szCs w:val="24"/>
          <w:highlight w:val="none"/>
        </w:rPr>
      </w:pPr>
      <w:bookmarkStart w:id="71" w:name="_Toc256000003"/>
      <w:bookmarkStart w:id="72" w:name="_Toc293738992"/>
      <w:bookmarkStart w:id="73" w:name="_Toc446599311"/>
      <w:bookmarkStart w:id="74" w:name="_Toc3092"/>
      <w:bookmarkStart w:id="75" w:name="_Toc293736054"/>
      <w:bookmarkStart w:id="76" w:name="_Toc293736011"/>
      <w:bookmarkStart w:id="77" w:name="_Toc18317"/>
      <w:r>
        <w:rPr>
          <w:rFonts w:hint="eastAsia" w:ascii="宋体" w:hAnsi="宋体" w:eastAsia="宋体" w:cs="宋体"/>
          <w:color w:val="auto"/>
          <w:sz w:val="24"/>
          <w:szCs w:val="24"/>
          <w:highlight w:val="none"/>
        </w:rPr>
        <w:t>1.4.1供应商应承担所有与准备和参加竞争性磋商有关的费用。不论磋商的结果如何，采购单位均无义务和责任承担这些费用。</w:t>
      </w:r>
    </w:p>
    <w:p>
      <w:pPr>
        <w:pStyle w:val="112"/>
        <w:keepNext/>
        <w:keepLines/>
        <w:adjustRightInd w:val="0"/>
        <w:snapToGrid w:val="0"/>
        <w:spacing w:line="360" w:lineRule="auto"/>
        <w:contextualSpacing/>
        <w:jc w:val="center"/>
        <w:outlineLvl w:val="1"/>
        <w:rPr>
          <w:rFonts w:hint="eastAsia" w:ascii="宋体" w:hAnsi="宋体" w:eastAsia="宋体" w:cs="宋体"/>
          <w:b/>
          <w:color w:val="auto"/>
          <w:sz w:val="28"/>
          <w:szCs w:val="24"/>
          <w:highlight w:val="none"/>
        </w:rPr>
      </w:pPr>
      <w:bookmarkStart w:id="78" w:name="_Toc24853"/>
      <w:r>
        <w:rPr>
          <w:rFonts w:hint="eastAsia" w:ascii="宋体" w:hAnsi="宋体" w:eastAsia="宋体" w:cs="宋体"/>
          <w:b/>
          <w:color w:val="auto"/>
          <w:sz w:val="28"/>
          <w:szCs w:val="24"/>
          <w:highlight w:val="none"/>
        </w:rPr>
        <w:t>二、磋商文件</w:t>
      </w:r>
      <w:bookmarkEnd w:id="71"/>
      <w:bookmarkEnd w:id="72"/>
      <w:bookmarkEnd w:id="73"/>
      <w:bookmarkEnd w:id="74"/>
      <w:bookmarkEnd w:id="75"/>
      <w:bookmarkEnd w:id="76"/>
      <w:bookmarkEnd w:id="77"/>
      <w:bookmarkEnd w:id="78"/>
    </w:p>
    <w:p>
      <w:pPr>
        <w:pStyle w:val="112"/>
        <w:spacing w:line="360" w:lineRule="auto"/>
        <w:ind w:firstLine="484" w:firstLineChars="201"/>
        <w:contextualSpacing/>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2.1 磋商文件的构成</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2.1.1磋商文件由下列文件以及在采购过程中发出的修正和补充文件组成：</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(1)磋商公告；</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(2)供应商须知；</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(3)采购项目技术规格、参数及相关服务要求；</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(4)评审方法、步骤、标准；</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(5)合同格式及合同条款；</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(6)响应文件格式；</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(7)在磋商过程中由采购单位发出的澄清和补充文件等。</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2.1.2供应商应认真阅读磋商文件中所有的事项、格式、条款和技术规范、参数及相关要求等。供应商没有按照磋商文件要求提交全部资料，或者没有对磋商文件在各方面都做出实质性响应是供应商的风险，有可能导致被拒绝，或被按照无效文件处理或被确定为无效文件。</w:t>
      </w:r>
    </w:p>
    <w:p>
      <w:pPr>
        <w:pStyle w:val="112"/>
        <w:spacing w:line="360" w:lineRule="auto"/>
        <w:ind w:firstLine="484" w:firstLineChars="201"/>
        <w:contextualSpacing/>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2.2. 磋商文件的澄清</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2.2.1供应商应仔细阅读和检查磋商文件的全部内容。供应商若对磋商文件有任何疑问，均应在响应文件递交截止时间5日前，按磋商公告中的联系地址以书面形式送达采购代理机构，采购代理机构将以书面形式予以答复。答复中包括原提出的问题，但不包括问题的来源。</w:t>
      </w:r>
    </w:p>
    <w:p>
      <w:pPr>
        <w:pStyle w:val="112"/>
        <w:spacing w:line="360" w:lineRule="auto"/>
        <w:ind w:firstLine="460"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2.2.2</w:t>
      </w:r>
      <w:r>
        <w:rPr>
          <w:rFonts w:hint="eastAsia" w:ascii="宋体" w:hAnsi="宋体" w:eastAsia="宋体" w:cs="宋体"/>
          <w:color w:val="auto"/>
          <w:sz w:val="24"/>
          <w:szCs w:val="24"/>
          <w:highlight w:val="none"/>
        </w:rPr>
        <w:t>供应商在本项目采购公告期限届满之日起5个工作日内未对磋商文件提出异议的，采购单位将视其为同意。在规定的时间后就磋商文件内容提出的质疑将不予受理。</w:t>
      </w:r>
    </w:p>
    <w:p>
      <w:pPr>
        <w:pStyle w:val="112"/>
        <w:spacing w:line="360" w:lineRule="auto"/>
        <w:ind w:firstLine="484" w:firstLineChars="201"/>
        <w:contextualSpacing/>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2.3. 磋商文件的修改</w:t>
      </w:r>
    </w:p>
    <w:p>
      <w:pPr>
        <w:pStyle w:val="112"/>
        <w:spacing w:line="360" w:lineRule="auto"/>
        <w:ind w:firstLine="460" w:firstLineChars="202"/>
        <w:jc w:val="left"/>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2.3.1采购代理机构可以对已发出的磋商文件进行必要的澄清或者修改。</w:t>
      </w:r>
      <w:r>
        <w:rPr>
          <w:rFonts w:hint="eastAsia" w:ascii="宋体" w:hAnsi="宋体" w:eastAsia="宋体" w:cs="宋体"/>
          <w:color w:val="auto"/>
          <w:sz w:val="24"/>
          <w:szCs w:val="24"/>
          <w:highlight w:val="none"/>
        </w:rPr>
        <w:t xml:space="preserve">澄清或者修改的内容可能影响响应文件编制的，采购单位将在响应文件递交截止时间五日前，以书面通知已领取磋商文件的潜在供应商。 </w:t>
      </w:r>
    </w:p>
    <w:p>
      <w:pPr>
        <w:pStyle w:val="112"/>
        <w:spacing w:line="360" w:lineRule="auto"/>
        <w:ind w:firstLine="460"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2.3.2澄清或者修改的内容是磋商文件的组成部分</w:t>
      </w:r>
      <w:r>
        <w:rPr>
          <w:rFonts w:hint="eastAsia" w:ascii="宋体" w:hAnsi="宋体" w:eastAsia="宋体" w:cs="宋体"/>
          <w:color w:val="auto"/>
          <w:sz w:val="24"/>
          <w:szCs w:val="24"/>
          <w:highlight w:val="none"/>
        </w:rPr>
        <w:t>，对供应商具有约束力。</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2.3.3为使供应商有充足的时间对磋商文件的修改部分进行研究，</w:t>
      </w:r>
      <w:r>
        <w:rPr>
          <w:rFonts w:hint="eastAsia" w:ascii="宋体" w:hAnsi="宋体" w:eastAsia="宋体" w:cs="宋体"/>
          <w:color w:val="auto"/>
          <w:spacing w:val="-6"/>
          <w:sz w:val="24"/>
          <w:szCs w:val="24"/>
          <w:highlight w:val="none"/>
        </w:rPr>
        <w:t>采购代理机构</w:t>
      </w:r>
      <w:r>
        <w:rPr>
          <w:rFonts w:hint="eastAsia" w:ascii="宋体" w:hAnsi="宋体" w:eastAsia="宋体" w:cs="宋体"/>
          <w:color w:val="auto"/>
          <w:sz w:val="24"/>
          <w:szCs w:val="24"/>
          <w:highlight w:val="none"/>
        </w:rPr>
        <w:t>可适当推迟响应文件递交截止时间，并以书面通知所有登记备案并领取了磋商文件的潜在供应商。</w:t>
      </w:r>
    </w:p>
    <w:p>
      <w:pPr>
        <w:pStyle w:val="112"/>
        <w:spacing w:line="360" w:lineRule="auto"/>
        <w:ind w:firstLine="460" w:firstLineChars="202"/>
        <w:jc w:val="left"/>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2.3.4因供应商原因未及时获知澄清、修改或补充内容而导致的任何后果将由供应商自行承担。</w:t>
      </w:r>
    </w:p>
    <w:p>
      <w:pPr>
        <w:pStyle w:val="119"/>
        <w:spacing w:before="0" w:after="0" w:line="360" w:lineRule="auto"/>
        <w:ind w:left="0" w:leftChars="0"/>
        <w:rPr>
          <w:rFonts w:hint="eastAsia" w:ascii="宋体" w:hAnsi="宋体" w:eastAsia="宋体" w:cs="宋体"/>
          <w:color w:val="auto"/>
          <w:sz w:val="28"/>
          <w:szCs w:val="24"/>
          <w:highlight w:val="none"/>
        </w:rPr>
      </w:pPr>
      <w:bookmarkStart w:id="79" w:name="_Toc23962"/>
      <w:bookmarkStart w:id="80" w:name="_Toc256000005"/>
      <w:bookmarkStart w:id="81" w:name="_Toc256000004"/>
      <w:bookmarkStart w:id="82" w:name="_Toc293736056"/>
      <w:bookmarkStart w:id="83" w:name="_Toc293738994"/>
      <w:bookmarkStart w:id="84" w:name="_Toc293736013"/>
      <w:bookmarkStart w:id="85" w:name="_Toc446599313"/>
      <w:r>
        <w:rPr>
          <w:rFonts w:hint="eastAsia" w:ascii="宋体" w:hAnsi="宋体" w:eastAsia="宋体" w:cs="宋体"/>
          <w:color w:val="auto"/>
          <w:sz w:val="28"/>
          <w:szCs w:val="24"/>
          <w:highlight w:val="none"/>
        </w:rPr>
        <w:t>三、响应文件的编制和数量</w:t>
      </w:r>
      <w:bookmarkEnd w:id="79"/>
      <w:bookmarkEnd w:id="80"/>
      <w:bookmarkEnd w:id="81"/>
    </w:p>
    <w:p>
      <w:pPr>
        <w:pStyle w:val="85"/>
        <w:spacing w:line="360" w:lineRule="auto"/>
        <w:ind w:firstLine="484" w:firstLineChars="201"/>
        <w:contextualSpacing/>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3.1．响应文件的语言</w:t>
      </w:r>
    </w:p>
    <w:p>
      <w:pPr>
        <w:pStyle w:val="141"/>
        <w:spacing w:line="360" w:lineRule="auto"/>
        <w:ind w:firstLine="460" w:firstLineChars="202"/>
        <w:jc w:val="left"/>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3.1.1供应商提交的响应文件以及供应商与采购单位就有关磋商的所有来往函电均应使用中文。供应商提交的支持文件或印刷的文献可以用另一种语言，但相应内容应附有中文翻译本，在解释响应文件的修改内容时以中文翻译本为准。</w:t>
      </w:r>
    </w:p>
    <w:p>
      <w:pPr>
        <w:pStyle w:val="85"/>
        <w:spacing w:line="360" w:lineRule="auto"/>
        <w:ind w:firstLine="484" w:firstLineChars="201"/>
        <w:contextualSpacing/>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3.2响应文件的构成</w:t>
      </w:r>
    </w:p>
    <w:p>
      <w:pPr>
        <w:pStyle w:val="141"/>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3.2.1供应商编制的响应文件应包括但不少于下列内容：</w:t>
      </w:r>
    </w:p>
    <w:p>
      <w:pPr>
        <w:pStyle w:val="141"/>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pacing w:val="-6"/>
          <w:sz w:val="24"/>
          <w:szCs w:val="24"/>
          <w:highlight w:val="none"/>
          <w:lang w:eastAsia="zh-CN"/>
        </w:rPr>
        <w:t>资格审查</w:t>
      </w:r>
      <w:r>
        <w:rPr>
          <w:rFonts w:hint="eastAsia" w:ascii="宋体" w:hAnsi="宋体" w:eastAsia="宋体" w:cs="宋体"/>
          <w:color w:val="auto"/>
          <w:sz w:val="24"/>
          <w:szCs w:val="24"/>
          <w:highlight w:val="none"/>
        </w:rPr>
        <w:t>文件内容（详见第六章</w:t>
      </w:r>
      <w:r>
        <w:rPr>
          <w:rFonts w:hint="eastAsia" w:ascii="宋体" w:hAnsi="宋体" w:cs="宋体"/>
          <w:color w:val="auto"/>
          <w:sz w:val="24"/>
          <w:szCs w:val="24"/>
          <w:highlight w:val="none"/>
          <w:lang w:eastAsia="zh-CN"/>
        </w:rPr>
        <w:t>资格审查</w:t>
      </w:r>
      <w:r>
        <w:rPr>
          <w:rFonts w:hint="eastAsia" w:ascii="宋体" w:hAnsi="宋体" w:eastAsia="宋体" w:cs="宋体"/>
          <w:color w:val="auto"/>
          <w:sz w:val="24"/>
          <w:szCs w:val="24"/>
          <w:highlight w:val="none"/>
        </w:rPr>
        <w:t>文件组成）</w:t>
      </w:r>
    </w:p>
    <w:p>
      <w:pPr>
        <w:pStyle w:val="141"/>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color w:val="auto"/>
          <w:spacing w:val="-6"/>
          <w:sz w:val="24"/>
          <w:szCs w:val="24"/>
          <w:highlight w:val="none"/>
        </w:rPr>
        <w:t>商务</w:t>
      </w:r>
      <w:r>
        <w:rPr>
          <w:rFonts w:hint="eastAsia" w:ascii="宋体" w:hAnsi="宋体" w:cs="宋体"/>
          <w:color w:val="auto"/>
          <w:spacing w:val="-6"/>
          <w:sz w:val="24"/>
          <w:szCs w:val="24"/>
          <w:highlight w:val="none"/>
          <w:lang w:eastAsia="zh-CN"/>
        </w:rPr>
        <w:t>经济</w:t>
      </w:r>
      <w:r>
        <w:rPr>
          <w:rFonts w:hint="eastAsia" w:ascii="宋体" w:hAnsi="宋体" w:eastAsia="宋体" w:cs="宋体"/>
          <w:color w:val="auto"/>
          <w:sz w:val="24"/>
          <w:szCs w:val="24"/>
          <w:highlight w:val="none"/>
        </w:rPr>
        <w:t>文件内容（详见第六章商务</w:t>
      </w:r>
      <w:r>
        <w:rPr>
          <w:rFonts w:hint="eastAsia" w:ascii="宋体" w:hAnsi="宋体" w:cs="宋体"/>
          <w:color w:val="auto"/>
          <w:sz w:val="24"/>
          <w:szCs w:val="24"/>
          <w:highlight w:val="none"/>
          <w:lang w:eastAsia="zh-CN"/>
        </w:rPr>
        <w:t>经济</w:t>
      </w:r>
      <w:r>
        <w:rPr>
          <w:rFonts w:hint="eastAsia" w:ascii="宋体" w:hAnsi="宋体" w:eastAsia="宋体" w:cs="宋体"/>
          <w:color w:val="auto"/>
          <w:sz w:val="24"/>
          <w:szCs w:val="24"/>
          <w:highlight w:val="none"/>
        </w:rPr>
        <w:t>文件组成）</w:t>
      </w:r>
    </w:p>
    <w:p>
      <w:pPr>
        <w:pStyle w:val="141"/>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)技术文件内容（详见第六章技术文件组成）</w:t>
      </w:r>
    </w:p>
    <w:p>
      <w:pPr>
        <w:pStyle w:val="85"/>
        <w:spacing w:line="360" w:lineRule="auto"/>
        <w:ind w:firstLine="484" w:firstLineChars="201"/>
        <w:contextualSpacing/>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3.3响应文件编制</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3.3.1</w:t>
      </w:r>
      <w:r>
        <w:rPr>
          <w:rFonts w:hint="eastAsia" w:ascii="宋体" w:hAnsi="宋体" w:eastAsia="宋体" w:cs="宋体"/>
          <w:color w:val="auto"/>
          <w:spacing w:val="-6"/>
          <w:sz w:val="24"/>
          <w:szCs w:val="24"/>
          <w:highlight w:val="none"/>
        </w:rPr>
        <w:t>电子</w:t>
      </w:r>
      <w:r>
        <w:rPr>
          <w:rFonts w:hint="eastAsia" w:ascii="宋体" w:hAnsi="宋体" w:eastAsia="宋体" w:cs="宋体"/>
          <w:color w:val="auto"/>
          <w:kern w:val="0"/>
          <w:sz w:val="24"/>
          <w:szCs w:val="24"/>
          <w:highlight w:val="none"/>
        </w:rPr>
        <w:t>响应文件制作时，应按照统一的“投标文件制作工具”和磋商文件中明确的响应文件目录和投标</w:t>
      </w:r>
      <w:r>
        <w:rPr>
          <w:rFonts w:hint="eastAsia" w:ascii="宋体" w:hAnsi="宋体" w:eastAsia="宋体" w:cs="宋体"/>
          <w:color w:val="auto"/>
          <w:sz w:val="24"/>
          <w:szCs w:val="24"/>
          <w:highlight w:val="none"/>
        </w:rPr>
        <w:t>技术规格、参数及相关要求</w:t>
      </w:r>
      <w:r>
        <w:rPr>
          <w:rFonts w:hint="eastAsia" w:ascii="宋体" w:hAnsi="宋体" w:eastAsia="宋体" w:cs="宋体"/>
          <w:color w:val="auto"/>
          <w:kern w:val="0"/>
          <w:sz w:val="24"/>
          <w:szCs w:val="24"/>
          <w:highlight w:val="none"/>
        </w:rPr>
        <w:t>格式进行编制，保证目录清晰、内容完整。</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3.3.2供应商应按照供应商须知前附表要求的份数编制响应文件。</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SA"/>
        </w:rPr>
        <w:t>3.3.3以网上提交的（加密）电子响应文件为准</w:t>
      </w:r>
      <w:r>
        <w:rPr>
          <w:rFonts w:hint="eastAsia" w:ascii="宋体" w:hAnsi="宋体" w:eastAsia="宋体" w:cs="宋体"/>
          <w:color w:val="auto"/>
          <w:kern w:val="0"/>
          <w:sz w:val="24"/>
          <w:szCs w:val="24"/>
          <w:highlight w:val="none"/>
        </w:rPr>
        <w:t xml:space="preserve">。 </w:t>
      </w:r>
    </w:p>
    <w:p>
      <w:pPr>
        <w:pStyle w:val="141"/>
        <w:spacing w:line="360" w:lineRule="auto"/>
        <w:ind w:firstLine="484" w:firstLineChars="202"/>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3.3.4供应商因自身原因导致电子响应文件无法上传至新疆政采云系统的，该响应文件视为无效文件</w:t>
      </w:r>
      <w:r>
        <w:rPr>
          <w:rFonts w:hint="eastAsia" w:ascii="宋体" w:hAnsi="宋体" w:eastAsia="宋体" w:cs="宋体"/>
          <w:color w:val="auto"/>
          <w:kern w:val="0"/>
          <w:sz w:val="24"/>
          <w:szCs w:val="24"/>
          <w:highlight w:val="none"/>
          <w:lang w:eastAsia="zh-CN"/>
        </w:rPr>
        <w:t>。</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3.3.5电子响应文件具有法律效力,与其他形式的响应文件在内容和格式上等同，若响应文件与磋商文件要求不一致，其内容影响成交结果时，责任由供应商自行承担。 </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3.3.6为了保证</w:t>
      </w:r>
      <w:r>
        <w:rPr>
          <w:rFonts w:hint="eastAsia" w:ascii="宋体" w:hAnsi="宋体" w:eastAsia="宋体" w:cs="宋体"/>
          <w:color w:val="auto"/>
          <w:spacing w:val="-6"/>
          <w:sz w:val="24"/>
          <w:szCs w:val="24"/>
          <w:highlight w:val="none"/>
        </w:rPr>
        <w:t>电子</w:t>
      </w:r>
      <w:r>
        <w:rPr>
          <w:rFonts w:hint="eastAsia" w:ascii="宋体" w:hAnsi="宋体" w:eastAsia="宋体" w:cs="宋体"/>
          <w:color w:val="auto"/>
          <w:kern w:val="0"/>
          <w:sz w:val="24"/>
          <w:szCs w:val="24"/>
          <w:highlight w:val="none"/>
        </w:rPr>
        <w:t>标书的合法性、安全性和完整性，电子响应文件转换完成后，应在规定区域加盖单位和法定代表人CA印章。电子响应文件若无CA电子签章，则视为无效文件。</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3.3.7供应商应完整地</w:t>
      </w:r>
      <w:r>
        <w:rPr>
          <w:rFonts w:hint="eastAsia" w:ascii="宋体" w:hAnsi="宋体" w:eastAsia="宋体" w:cs="宋体"/>
          <w:color w:val="auto"/>
          <w:spacing w:val="-6"/>
          <w:sz w:val="24"/>
          <w:szCs w:val="24"/>
          <w:highlight w:val="none"/>
        </w:rPr>
        <w:t>填写</w:t>
      </w:r>
      <w:r>
        <w:rPr>
          <w:rFonts w:hint="eastAsia" w:ascii="宋体" w:hAnsi="宋体" w:eastAsia="宋体" w:cs="宋体"/>
          <w:color w:val="auto"/>
          <w:kern w:val="0"/>
          <w:sz w:val="24"/>
          <w:szCs w:val="24"/>
          <w:highlight w:val="none"/>
        </w:rPr>
        <w:t xml:space="preserve">磋商文件中提供的《竞争性磋商报价一览表》等磋商文件中规定的所有内容。 </w:t>
      </w:r>
    </w:p>
    <w:p>
      <w:pPr>
        <w:pStyle w:val="85"/>
        <w:spacing w:line="360" w:lineRule="auto"/>
        <w:ind w:firstLine="482" w:firstLineChars="201"/>
        <w:contextualSpacing/>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3.3.8供应商必须保证响应文件所提供的全部资料真实可靠，并接受采购单位对其中任何资料进一步核实的要求。</w:t>
      </w:r>
    </w:p>
    <w:p>
      <w:pPr>
        <w:pStyle w:val="85"/>
        <w:spacing w:line="360" w:lineRule="auto"/>
        <w:ind w:firstLine="484" w:firstLineChars="201"/>
        <w:contextualSpacing/>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3.4. 磋商报价要求</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3.4.1供应商所提供的货物和服务均以人民币报价。</w:t>
      </w:r>
    </w:p>
    <w:p>
      <w:pPr>
        <w:pStyle w:val="141"/>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3.4.2</w:t>
      </w:r>
      <w:r>
        <w:rPr>
          <w:rFonts w:hint="eastAsia" w:ascii="宋体" w:hAnsi="宋体" w:eastAsia="宋体" w:cs="宋体"/>
          <w:color w:val="auto"/>
          <w:kern w:val="0"/>
          <w:sz w:val="24"/>
          <w:szCs w:val="24"/>
          <w:highlight w:val="none"/>
          <w:lang w:val="en-US" w:eastAsia="zh-CN"/>
        </w:rPr>
        <w:t>供应</w:t>
      </w:r>
      <w:r>
        <w:rPr>
          <w:rFonts w:hint="eastAsia" w:ascii="宋体" w:hAnsi="宋体" w:eastAsia="宋体" w:cs="宋体"/>
          <w:color w:val="auto"/>
          <w:kern w:val="0"/>
          <w:sz w:val="24"/>
          <w:szCs w:val="24"/>
          <w:highlight w:val="none"/>
        </w:rPr>
        <w:t xml:space="preserve">商应按照“第三章 </w:t>
      </w:r>
      <w:r>
        <w:rPr>
          <w:rFonts w:hint="eastAsia" w:ascii="宋体" w:hAnsi="宋体" w:cs="宋体"/>
          <w:color w:val="auto"/>
          <w:kern w:val="0"/>
          <w:sz w:val="24"/>
          <w:szCs w:val="24"/>
          <w:highlight w:val="none"/>
          <w:lang w:val="en-US" w:eastAsia="zh-CN"/>
        </w:rPr>
        <w:t>采购</w:t>
      </w:r>
      <w:r>
        <w:rPr>
          <w:rFonts w:hint="eastAsia" w:ascii="宋体" w:hAnsi="宋体" w:eastAsia="宋体" w:cs="宋体"/>
          <w:color w:val="auto"/>
          <w:kern w:val="0"/>
          <w:sz w:val="24"/>
          <w:szCs w:val="24"/>
          <w:highlight w:val="none"/>
        </w:rPr>
        <w:t>需求”规定的货物、服务内容、责任范围以及合同条款进行报价。并按《竞争性磋商报价一览表》格式报出总价</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磋商报价应为优惠后的报价。磋商报价中不得包含磋商文件要求以外的内容，否则，在评审时不予核减。磋商报价中也不得缺漏磋商文件所要求的内容，否则，在评审时将被视为已包含在磋商报价中。</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w:t>
      </w:r>
      <w:r>
        <w:rPr>
          <w:rFonts w:hint="eastAsia" w:ascii="宋体" w:hAnsi="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每一种规格的货物、服务只允许有一个报价，否则将被视为无效投标。</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w:t>
      </w:r>
      <w:r>
        <w:rPr>
          <w:rFonts w:hint="eastAsia" w:ascii="宋体" w:hAnsi="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供应商所报的总价在合同执行过程中是固定不变的，不得以任何理由予以变更。</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w:t>
      </w:r>
      <w:r>
        <w:rPr>
          <w:rFonts w:hint="eastAsia" w:ascii="宋体" w:hAnsi="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供应商的最后磋商报价超过项目采购预算的为无效报价。</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3.5备选方案（不允许）</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3.5.1供应商应按照供应商须知前附表要求编制磋商备选方案，否则将被视为无效响应文件。</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3.6联合体投标（不接受联合体）</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3.6.1两个以上供应商可以组成一个联合体，以一个供应商的身份共同参与磋商。</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3.6.2采取联合体形式磋商的，联合体各方均应当符合政府采购法第二十二条规定的条件。采购人根据采购项目的特殊要求规定供应商特定条件的，联合体各方中至少有一方符合磋商文件规定的特定条件。</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3.6.3联合体各方之间必须签订联合磋商协议，明确约定联合体主体及各方承担的工作和相应的责任，其响应文件中必须提供联合磋商协议。</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3.6.4以联合体形式参加政府采购活动的，联合体各方不得再单独参加或者与其他供应商另外组成联合体参加同一合同项下的政府采购活动。</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3.6.5采取联合体形式投标的，其响应文件必须由联合体所有成员或其各自正式书面授权的代表签署（盖章），以便对所有成员作为整体及作为个体均具有法律约束力。</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3.6.6联合体成交的，联合体各方应当共同与采购人签订采购合同。</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3.6.7联合体中有同类资质的供应商按照联合体分工承担相同工作的，应当按照资质等级较低的供应商确定资质等级。</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3.7. 供应商资格证明文件</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3.7.1供应商应提交证明其有资格参加磋商和成交后有能力履行合同的文件，并作为其响应文件的一部分。</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3.7.2资格证明文件必须真实可靠、不得伪造。</w:t>
      </w:r>
    </w:p>
    <w:p>
      <w:pPr>
        <w:pStyle w:val="141"/>
        <w:spacing w:line="360" w:lineRule="auto"/>
        <w:ind w:firstLine="484" w:firstLineChars="202"/>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3.7.3供应商相关资格证明文件：</w:t>
      </w:r>
      <w:r>
        <w:rPr>
          <w:rFonts w:hint="eastAsia" w:ascii="宋体" w:hAnsi="宋体" w:cs="宋体"/>
          <w:color w:val="auto"/>
          <w:kern w:val="0"/>
          <w:sz w:val="24"/>
          <w:szCs w:val="24"/>
          <w:highlight w:val="none"/>
          <w:lang w:eastAsia="zh-CN"/>
        </w:rPr>
        <w:t>详见投标须知前附表</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3.7.4 证明投标货物、服务的合格性和符合磋商文件规定的文件。</w:t>
      </w:r>
    </w:p>
    <w:p>
      <w:pPr>
        <w:pStyle w:val="85"/>
        <w:spacing w:line="360" w:lineRule="auto"/>
        <w:ind w:firstLine="484" w:firstLineChars="201"/>
        <w:contextualSpacing/>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3.8. 磋商保证金</w:t>
      </w:r>
    </w:p>
    <w:p>
      <w:pPr>
        <w:pStyle w:val="141"/>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3.8.1</w:t>
      </w:r>
      <w:r>
        <w:rPr>
          <w:rFonts w:hint="eastAsia" w:ascii="宋体" w:hAnsi="宋体" w:eastAsia="宋体" w:cs="宋体"/>
          <w:color w:val="auto"/>
          <w:kern w:val="0"/>
          <w:sz w:val="24"/>
          <w:szCs w:val="24"/>
          <w:highlight w:val="none"/>
        </w:rPr>
        <w:t>供应商</w:t>
      </w:r>
      <w:r>
        <w:rPr>
          <w:rFonts w:hint="eastAsia" w:ascii="宋体" w:hAnsi="宋体" w:eastAsia="宋体" w:cs="宋体"/>
          <w:color w:val="auto"/>
          <w:sz w:val="24"/>
          <w:szCs w:val="24"/>
          <w:highlight w:val="none"/>
        </w:rPr>
        <w:t>应在响应文件截止时间之前，</w:t>
      </w:r>
      <w:r>
        <w:rPr>
          <w:rFonts w:hint="eastAsia" w:ascii="宋体" w:hAnsi="宋体" w:eastAsia="宋体" w:cs="宋体"/>
          <w:color w:val="auto"/>
          <w:sz w:val="24"/>
          <w:szCs w:val="24"/>
          <w:highlight w:val="none"/>
          <w:lang w:val="en-US" w:eastAsia="zh-CN"/>
        </w:rPr>
        <w:t>各投标单位根据自身实际自行选择银行电汇（从其基本账户通过网银转账或银行电汇形式转出）、银行保函或出具保险保单</w:t>
      </w:r>
      <w:r>
        <w:rPr>
          <w:rFonts w:hint="eastAsia" w:ascii="宋体" w:hAnsi="宋体" w:eastAsia="宋体" w:cs="宋体"/>
          <w:color w:val="auto"/>
          <w:kern w:val="0"/>
          <w:sz w:val="24"/>
          <w:szCs w:val="24"/>
          <w:highlight w:val="none"/>
        </w:rPr>
        <w:t>。保证金缴纳时间以该项目所对应的保证金收取账号中显示的到账时间为准。</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3.8.2对于未能按要求提交保证金的将视为未响应磋商文件的要求，其响应文件无效。</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3.8.3未成交的供应商，其保证金在成交公告发布后 5个工作日内，按照磋商保证金的来款渠道原路退还至供应商缴纳保证金的企业银行账户内；如有质疑或投诉，政府采购代理机构将在质疑和投诉处理完毕后5个工作日内，按照保证金的来款渠道原路退还至供应商缴纳保证金的企业银行账户内。</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3.8.4成交供应商的磋商保证金,在供应商与采购人签订合同，并将合同原件报采购代理机构后5个工作日内，按照保证金的来款渠道原路退还至供应商缴纳保证金的企业银行账户内。</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3.8.5有下列情形之一的，保证金将被没收：</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（1）供应商在响应文件中提供虚假资料的；</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（2）除因不可抗力或磋商文件认可的情形以外，成交供应商不与采购人签订合同的；</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（3）供应商与采购人、其他供应商或者采购代理机构恶意串通的；</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（4）磋商文件规定的其他情形。</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3.8.6如开标时投标人对本单位投标保证金缴纳情况有疑义，投标人应在开标结束前向招标人提交书面申请核实保证金缴纳情况。由银行或保险公司核实后出具书面材料予以答复。</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3.8.7开标结束后，转账、电汇、网银形式缴纳的保证金由采购代理或采购人统一办理中标人和未中标人的保证金退还事宜。如本项目招标中遇质疑，投诉，复议等特殊情况，保证金退还时间按相关规定执行。</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3.9. 磋商的有效期</w:t>
      </w:r>
    </w:p>
    <w:p>
      <w:pPr>
        <w:pStyle w:val="141"/>
        <w:spacing w:line="360" w:lineRule="auto"/>
        <w:ind w:firstLine="484" w:firstLineChars="202"/>
        <w:jc w:val="left"/>
        <w:rPr>
          <w:rFonts w:hint="eastAsia" w:ascii="宋体" w:hAnsi="宋体" w:eastAsia="宋体" w:cs="宋体"/>
          <w:color w:val="auto"/>
          <w:kern w:val="0"/>
          <w:sz w:val="24"/>
          <w:szCs w:val="24"/>
          <w:highlight w:val="none"/>
        </w:rPr>
      </w:pPr>
      <w:bookmarkStart w:id="86" w:name="_Toc256000006"/>
      <w:r>
        <w:rPr>
          <w:rFonts w:hint="eastAsia" w:ascii="宋体" w:hAnsi="宋体" w:eastAsia="宋体" w:cs="宋体"/>
          <w:color w:val="auto"/>
          <w:kern w:val="0"/>
          <w:sz w:val="24"/>
          <w:szCs w:val="24"/>
          <w:highlight w:val="none"/>
        </w:rPr>
        <w:t>3.9.1磋商有效期详见供应商须知前附表。供应商响应文件中有效期不足的将被视为无效文件。</w:t>
      </w:r>
    </w:p>
    <w:p>
      <w:pPr>
        <w:pStyle w:val="141"/>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3.9.2 有效期内供应商未经采购结果确认谈判达成一致不得改变其磋商最后报价及承诺的全部义务。</w:t>
      </w:r>
    </w:p>
    <w:p>
      <w:pPr>
        <w:pStyle w:val="112"/>
        <w:keepNext/>
        <w:keepLines/>
        <w:adjustRightInd w:val="0"/>
        <w:snapToGrid w:val="0"/>
        <w:spacing w:line="360" w:lineRule="auto"/>
        <w:contextualSpacing/>
        <w:jc w:val="center"/>
        <w:outlineLvl w:val="1"/>
        <w:rPr>
          <w:rFonts w:hint="eastAsia" w:ascii="宋体" w:hAnsi="宋体" w:eastAsia="宋体" w:cs="宋体"/>
          <w:b/>
          <w:color w:val="auto"/>
          <w:sz w:val="28"/>
          <w:szCs w:val="24"/>
          <w:highlight w:val="none"/>
        </w:rPr>
      </w:pPr>
      <w:bookmarkStart w:id="87" w:name="_Toc2703"/>
      <w:r>
        <w:rPr>
          <w:rFonts w:hint="eastAsia" w:ascii="宋体" w:hAnsi="宋体" w:eastAsia="宋体" w:cs="宋体"/>
          <w:b/>
          <w:color w:val="auto"/>
          <w:sz w:val="28"/>
          <w:szCs w:val="24"/>
          <w:highlight w:val="none"/>
        </w:rPr>
        <w:t>四、响应文件的递交</w:t>
      </w:r>
      <w:bookmarkEnd w:id="82"/>
      <w:bookmarkEnd w:id="83"/>
      <w:bookmarkEnd w:id="84"/>
      <w:bookmarkEnd w:id="85"/>
      <w:bookmarkEnd w:id="86"/>
      <w:bookmarkEnd w:id="87"/>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4.1 响应文件的密封和标记</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1响应文件的密封和标记。电子响应文件的内容通过数字证书进行加密并签章。未按要求加密和数字证书认证的响应文件，电子评标系统将无法接受,采购代理机构不予受理。</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4.1.2是否采用不见面开标方式详见投标人须知前附表，若本项目采用不见面开标，中标单位在开标后</w:t>
      </w: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日内提供密封不加密的电子版标书一份（U盘介质，U盘存储一份电子版标书</w:t>
      </w:r>
      <w:r>
        <w:rPr>
          <w:rFonts w:hint="eastAsia" w:ascii="宋体" w:hAnsi="宋体" w:eastAsia="宋体" w:cs="宋体"/>
          <w:color w:val="auto"/>
          <w:kern w:val="0"/>
          <w:sz w:val="24"/>
          <w:szCs w:val="24"/>
          <w:highlight w:val="none"/>
          <w:lang w:val="en-US" w:eastAsia="zh-CN"/>
        </w:rPr>
        <w:t>或</w:t>
      </w:r>
      <w:r>
        <w:rPr>
          <w:rFonts w:hint="eastAsia" w:ascii="宋体" w:hAnsi="宋体" w:eastAsia="宋体" w:cs="宋体"/>
          <w:color w:val="auto"/>
          <w:kern w:val="0"/>
          <w:sz w:val="24"/>
          <w:szCs w:val="24"/>
          <w:highlight w:val="none"/>
        </w:rPr>
        <w:t>WORD版本一份）和纸质版投标文件一正</w:t>
      </w:r>
      <w:r>
        <w:rPr>
          <w:rFonts w:hint="eastAsia" w:ascii="宋体" w:hAnsi="宋体" w:eastAsia="宋体" w:cs="宋体"/>
          <w:color w:val="auto"/>
          <w:kern w:val="0"/>
          <w:sz w:val="24"/>
          <w:szCs w:val="24"/>
          <w:highlight w:val="none"/>
          <w:lang w:val="en-US" w:eastAsia="zh-CN"/>
        </w:rPr>
        <w:t>一</w:t>
      </w:r>
      <w:r>
        <w:rPr>
          <w:rFonts w:hint="eastAsia" w:ascii="宋体" w:hAnsi="宋体" w:eastAsia="宋体" w:cs="宋体"/>
          <w:color w:val="auto"/>
          <w:kern w:val="0"/>
          <w:sz w:val="24"/>
          <w:szCs w:val="24"/>
          <w:highlight w:val="none"/>
        </w:rPr>
        <w:t>副至招标代理公司处。纸质版投标文件内容须与电子版投标文件一致。</w:t>
      </w:r>
    </w:p>
    <w:p>
      <w:pPr>
        <w:pStyle w:val="112"/>
        <w:spacing w:line="360" w:lineRule="auto"/>
        <w:ind w:firstLine="484" w:firstLineChars="201"/>
        <w:contextualSpacing/>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4.2响应文件的递交</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4.2.1供应商应在磋商文件规定的响应文件递交截止时间前将电子响应文件上传到</w:t>
      </w:r>
      <w:r>
        <w:rPr>
          <w:rFonts w:hint="eastAsia" w:ascii="宋体" w:hAnsi="宋体" w:eastAsia="宋体" w:cs="宋体"/>
          <w:color w:val="auto"/>
          <w:sz w:val="24"/>
          <w:szCs w:val="24"/>
          <w:highlight w:val="none"/>
        </w:rPr>
        <w:t>新疆政采云（ http://ccgp-xinjiang.gov.cn/）</w:t>
      </w:r>
      <w:r>
        <w:rPr>
          <w:rFonts w:hint="eastAsia" w:ascii="宋体" w:hAnsi="宋体" w:eastAsia="宋体" w:cs="宋体"/>
          <w:color w:val="auto"/>
          <w:kern w:val="0"/>
          <w:sz w:val="24"/>
          <w:szCs w:val="24"/>
          <w:highlight w:val="none"/>
        </w:rPr>
        <w:t>的指定栏目。未在响应文件递交截止时间前完成上传的电子响应文件视为逾期送达。逾期上传或未按规定方式上传的电子响应文件，采购代理机构不予受理。</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4.2.2是否采用不见面开标详见供应商须知前附表，若项目采用不见面开标。只需将电子投标文件在投标截止时间前通过</w:t>
      </w:r>
      <w:r>
        <w:rPr>
          <w:rFonts w:hint="eastAsia" w:ascii="宋体" w:hAnsi="宋体" w:eastAsia="宋体" w:cs="宋体"/>
          <w:color w:val="auto"/>
          <w:sz w:val="24"/>
          <w:szCs w:val="24"/>
          <w:highlight w:val="none"/>
        </w:rPr>
        <w:t>新疆政采云（ http://ccgp-xinjiang.gov.cn/）</w:t>
      </w:r>
      <w:r>
        <w:rPr>
          <w:rFonts w:hint="eastAsia" w:ascii="宋体" w:hAnsi="宋体" w:eastAsia="宋体" w:cs="宋体"/>
          <w:color w:val="auto"/>
          <w:kern w:val="0"/>
          <w:sz w:val="24"/>
          <w:szCs w:val="24"/>
          <w:highlight w:val="none"/>
        </w:rPr>
        <w:t>加密上传完成。逾期上传的或者未上传到平台的投标文件，采购人不予受理。</w:t>
      </w:r>
    </w:p>
    <w:p>
      <w:pPr>
        <w:pStyle w:val="112"/>
        <w:spacing w:line="360" w:lineRule="auto"/>
        <w:ind w:firstLine="484" w:firstLineChars="201"/>
        <w:contextualSpacing/>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4.3迟交的响应文件</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4.3</w:t>
      </w:r>
      <w:r>
        <w:rPr>
          <w:rFonts w:hint="eastAsia" w:ascii="宋体" w:hAnsi="宋体" w:eastAsia="宋体" w:cs="宋体"/>
          <w:color w:val="auto"/>
          <w:sz w:val="24"/>
          <w:szCs w:val="24"/>
          <w:highlight w:val="none"/>
        </w:rPr>
        <w:t>.1采购代理机构</w:t>
      </w:r>
      <w:r>
        <w:rPr>
          <w:rFonts w:hint="eastAsia" w:ascii="宋体" w:hAnsi="宋体" w:eastAsia="宋体" w:cs="宋体"/>
          <w:color w:val="auto"/>
          <w:kern w:val="0"/>
          <w:sz w:val="24"/>
          <w:szCs w:val="24"/>
          <w:highlight w:val="none"/>
        </w:rPr>
        <w:t>将拒绝并原封退回在规定的响应文件递交截止期后送达的任何响应文件。由于对网上招标操作不熟悉或自身电脑、网络的原因导致不能在响应文件递交截止时间之前上传响应文件，</w:t>
      </w:r>
      <w:r>
        <w:rPr>
          <w:rFonts w:hint="eastAsia" w:ascii="宋体" w:hAnsi="宋体" w:eastAsia="宋体" w:cs="宋体"/>
          <w:color w:val="auto"/>
          <w:sz w:val="24"/>
          <w:szCs w:val="24"/>
          <w:highlight w:val="none"/>
        </w:rPr>
        <w:t>采购代理机构</w:t>
      </w:r>
      <w:r>
        <w:rPr>
          <w:rFonts w:hint="eastAsia" w:ascii="宋体" w:hAnsi="宋体" w:eastAsia="宋体" w:cs="宋体"/>
          <w:color w:val="auto"/>
          <w:kern w:val="0"/>
          <w:sz w:val="24"/>
          <w:szCs w:val="24"/>
          <w:highlight w:val="none"/>
        </w:rPr>
        <w:t>不负任何责任。建议于开标前1个工作日完成响应文件的制作与上传。</w:t>
      </w:r>
    </w:p>
    <w:p>
      <w:pPr>
        <w:pStyle w:val="112"/>
        <w:spacing w:line="360" w:lineRule="auto"/>
        <w:ind w:firstLine="484" w:firstLineChars="201"/>
        <w:contextualSpacing/>
        <w:jc w:val="left"/>
        <w:rPr>
          <w:rFonts w:hint="eastAsia" w:ascii="宋体" w:hAnsi="宋体" w:eastAsia="宋体" w:cs="宋体"/>
          <w:color w:val="auto"/>
          <w:kern w:val="0"/>
          <w:sz w:val="22"/>
          <w:szCs w:val="20"/>
          <w:highlight w:val="none"/>
        </w:rPr>
      </w:pPr>
      <w:r>
        <w:rPr>
          <w:rFonts w:hint="eastAsia" w:ascii="宋体" w:hAnsi="宋体" w:eastAsia="宋体" w:cs="宋体"/>
          <w:b/>
          <w:color w:val="auto"/>
          <w:sz w:val="24"/>
          <w:szCs w:val="24"/>
          <w:highlight w:val="none"/>
        </w:rPr>
        <w:t>4.4响应文件的修改和撤回</w:t>
      </w:r>
    </w:p>
    <w:p>
      <w:pPr>
        <w:pStyle w:val="112"/>
        <w:spacing w:line="360" w:lineRule="auto"/>
        <w:ind w:firstLine="484" w:firstLineChars="202"/>
        <w:jc w:val="left"/>
        <w:rPr>
          <w:rFonts w:hint="eastAsia" w:ascii="宋体" w:hAnsi="宋体" w:eastAsia="宋体" w:cs="宋体"/>
          <w:color w:val="auto"/>
          <w:kern w:val="0"/>
          <w:sz w:val="24"/>
          <w:szCs w:val="24"/>
          <w:highlight w:val="none"/>
        </w:rPr>
      </w:pPr>
      <w:bookmarkStart w:id="88" w:name="_Toc293736014"/>
      <w:bookmarkStart w:id="89" w:name="_Toc446599314"/>
      <w:bookmarkStart w:id="90" w:name="_Toc293736057"/>
      <w:bookmarkStart w:id="91" w:name="_Toc293738995"/>
      <w:bookmarkStart w:id="92" w:name="_Toc9220"/>
      <w:bookmarkStart w:id="93" w:name="_Toc256000007"/>
      <w:bookmarkStart w:id="94" w:name="_Toc4087"/>
      <w:r>
        <w:rPr>
          <w:rFonts w:hint="eastAsia" w:ascii="宋体" w:hAnsi="宋体" w:eastAsia="宋体" w:cs="宋体"/>
          <w:color w:val="auto"/>
          <w:kern w:val="0"/>
          <w:sz w:val="24"/>
          <w:szCs w:val="24"/>
          <w:highlight w:val="none"/>
        </w:rPr>
        <w:t>4.4.</w:t>
      </w: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供应商在磋商文件规定的响应文件递交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4.4.</w:t>
      </w: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sz w:val="24"/>
          <w:szCs w:val="24"/>
          <w:highlight w:val="none"/>
        </w:rPr>
        <w:t>采购代理机构</w:t>
      </w:r>
      <w:r>
        <w:rPr>
          <w:rFonts w:hint="eastAsia" w:ascii="宋体" w:hAnsi="宋体" w:eastAsia="宋体" w:cs="宋体"/>
          <w:color w:val="auto"/>
          <w:kern w:val="0"/>
          <w:sz w:val="24"/>
          <w:szCs w:val="24"/>
          <w:highlight w:val="none"/>
        </w:rPr>
        <w:t>将拒绝并原封退回在规定的响应文件递交截止期后送达的任何响应文件。由于对网上招标操作不熟悉或自身电脑、网络的原因导致不能在响应文件递交截止时间之前上传响应文件，</w:t>
      </w:r>
      <w:r>
        <w:rPr>
          <w:rFonts w:hint="eastAsia" w:ascii="宋体" w:hAnsi="宋体" w:eastAsia="宋体" w:cs="宋体"/>
          <w:color w:val="auto"/>
          <w:sz w:val="24"/>
          <w:szCs w:val="24"/>
          <w:highlight w:val="none"/>
        </w:rPr>
        <w:t>采购代理机构</w:t>
      </w:r>
      <w:r>
        <w:rPr>
          <w:rFonts w:hint="eastAsia" w:ascii="宋体" w:hAnsi="宋体" w:eastAsia="宋体" w:cs="宋体"/>
          <w:color w:val="auto"/>
          <w:kern w:val="0"/>
          <w:sz w:val="24"/>
          <w:szCs w:val="24"/>
          <w:highlight w:val="none"/>
        </w:rPr>
        <w:t>不负任何责任。建议于开标前1个工作日完成响应文件的制作与上传。</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4.4.</w:t>
      </w:r>
      <w:r>
        <w:rPr>
          <w:rFonts w:hint="eastAsia" w:ascii="宋体" w:hAnsi="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供应商所提交的响应文件在评审结束后，无论中标与否都不退还。</w:t>
      </w:r>
    </w:p>
    <w:p>
      <w:pPr>
        <w:pStyle w:val="112"/>
        <w:keepNext/>
        <w:keepLines/>
        <w:adjustRightInd w:val="0"/>
        <w:snapToGrid w:val="0"/>
        <w:spacing w:line="360" w:lineRule="auto"/>
        <w:contextualSpacing/>
        <w:jc w:val="center"/>
        <w:outlineLvl w:val="1"/>
        <w:rPr>
          <w:rFonts w:hint="eastAsia" w:ascii="宋体" w:hAnsi="宋体" w:eastAsia="宋体" w:cs="宋体"/>
          <w:b/>
          <w:color w:val="auto"/>
          <w:sz w:val="28"/>
          <w:szCs w:val="24"/>
          <w:highlight w:val="none"/>
        </w:rPr>
      </w:pPr>
      <w:bookmarkStart w:id="95" w:name="_Toc27349"/>
      <w:r>
        <w:rPr>
          <w:rFonts w:hint="eastAsia" w:ascii="宋体" w:hAnsi="宋体" w:eastAsia="宋体" w:cs="宋体"/>
          <w:b/>
          <w:color w:val="auto"/>
          <w:sz w:val="28"/>
          <w:szCs w:val="24"/>
          <w:highlight w:val="none"/>
        </w:rPr>
        <w:t>五、</w:t>
      </w:r>
      <w:bookmarkEnd w:id="88"/>
      <w:bookmarkEnd w:id="89"/>
      <w:bookmarkEnd w:id="90"/>
      <w:bookmarkEnd w:id="91"/>
      <w:r>
        <w:rPr>
          <w:rFonts w:hint="eastAsia" w:ascii="宋体" w:hAnsi="宋体" w:eastAsia="宋体" w:cs="宋体"/>
          <w:b/>
          <w:color w:val="auto"/>
          <w:sz w:val="28"/>
          <w:szCs w:val="24"/>
          <w:highlight w:val="none"/>
        </w:rPr>
        <w:t>竞争性磋商程序</w:t>
      </w:r>
      <w:bookmarkEnd w:id="92"/>
      <w:bookmarkEnd w:id="93"/>
      <w:bookmarkEnd w:id="94"/>
      <w:bookmarkEnd w:id="95"/>
    </w:p>
    <w:p>
      <w:pPr>
        <w:pStyle w:val="112"/>
        <w:widowControl/>
        <w:spacing w:line="360" w:lineRule="auto"/>
        <w:ind w:firstLine="482" w:firstLineChars="200"/>
        <w:textAlignment w:val="baseline"/>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w:t>
      </w:r>
      <w:r>
        <w:rPr>
          <w:rFonts w:hint="eastAsia" w:ascii="宋体" w:hAnsi="宋体" w:eastAsia="宋体" w:cs="宋体"/>
          <w:b/>
          <w:color w:val="auto"/>
          <w:kern w:val="0"/>
          <w:sz w:val="24"/>
          <w:szCs w:val="24"/>
          <w:highlight w:val="none"/>
        </w:rPr>
        <w:t>.</w:t>
      </w:r>
      <w:r>
        <w:rPr>
          <w:rFonts w:hint="eastAsia" w:ascii="宋体" w:hAnsi="宋体" w:eastAsia="宋体" w:cs="宋体"/>
          <w:b/>
          <w:color w:val="auto"/>
          <w:sz w:val="24"/>
          <w:szCs w:val="24"/>
          <w:highlight w:val="none"/>
        </w:rPr>
        <w:t>1磋商小组的组成</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5.1.1评审由采购单位依法组建的磋商小组负责。磋商小组由采购人代表和有关技术、经济等方面的专家组成。全面负责对响应文件的审查、评审、磋商、打分等全部评审工作。磋商小组人数以及技术、经济方面的专家组成见</w:t>
      </w: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"file:///C:\\Users\\zww\\Documents\\WeChat%20Files\\wxid_6509915098812\\WordForm\\e944b4b1-01b6-4e42-b170-f783fcf7903a.doc" \l "_评标委员会"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供应商须知前附表</w:t>
      </w:r>
      <w:r>
        <w:rPr>
          <w:rFonts w:hint="eastAsia" w:ascii="宋体" w:hAnsi="宋体" w:eastAsia="宋体" w:cs="宋体"/>
          <w:color w:val="auto"/>
          <w:kern w:val="0"/>
          <w:sz w:val="24"/>
          <w:szCs w:val="24"/>
          <w:highlight w:val="none"/>
        </w:rPr>
        <w:fldChar w:fldCharType="end"/>
      </w:r>
      <w:r>
        <w:rPr>
          <w:rFonts w:hint="eastAsia" w:ascii="宋体" w:hAnsi="宋体" w:eastAsia="宋体" w:cs="宋体"/>
          <w:color w:val="auto"/>
          <w:kern w:val="0"/>
          <w:sz w:val="24"/>
          <w:szCs w:val="24"/>
          <w:highlight w:val="none"/>
        </w:rPr>
        <w:t>。</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5.2磋商方法</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5.2.1磋商小组将按照磋商文件确定的评审方法进行评审。磋商小组对响应文件的评审分为响应文件初审、澄清有关问题、比较与评价响应文件、推荐中标候选人名单。</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5.2.1项目评审方法详见磋商文件“第四章 评审方法。</w:t>
      </w:r>
    </w:p>
    <w:p>
      <w:pPr>
        <w:pStyle w:val="112"/>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A．采用见面开标方式</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5.3响应文件的初审</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初审分为资格性检查和符合性检查。</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5.3.1资格性检查</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（1）磋商小组根据评审办法前附表规定的评审因素和评审标准，对供应商的响应文件进行资格评审。资格性检查不合格的供应商的响应文件作无效文件处理。</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（2）磋商小组在进行资格检查时，不得改变磋商文件中已载明的资格条件、标准和办法。资格性检查不合格的供应商的响应文件作无效文件处理。</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（3）供应商在递交响应文件的同时，应逐项对照上述资格性检查要求提交相应的原件和资格证明文件供磋商小组核查，否则评委将不予采信。</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（4）磋商小组在评审中必要时可按供应商提供的联系方式就有关问题进行查询核实，或要求供应商做出书面澄清，查询及澄清结果将作为审查的依据。</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（5）通过全部资格性检查条件合格的供应商才能通过资格检查，其响应文件方可进入下一个检查阶段。</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5.3.2符合性检查</w:t>
      </w:r>
    </w:p>
    <w:p>
      <w:pPr>
        <w:pStyle w:val="112"/>
        <w:spacing w:line="360" w:lineRule="auto"/>
        <w:ind w:firstLine="484" w:firstLineChars="202"/>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磋商小组根据评审办法前附表规定的评审因素和评审标准，对供应商的响应文件进行符合性检查。符合性检查不合格的供应商的响应文件作无效文件处理</w:t>
      </w:r>
      <w:r>
        <w:rPr>
          <w:rFonts w:hint="eastAsia" w:ascii="宋体" w:hAnsi="宋体" w:eastAsia="宋体" w:cs="宋体"/>
          <w:color w:val="auto"/>
          <w:kern w:val="0"/>
          <w:sz w:val="24"/>
          <w:szCs w:val="24"/>
          <w:highlight w:val="none"/>
          <w:lang w:eastAsia="zh-CN"/>
        </w:rPr>
        <w:t>。</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5.4违法违规行为 </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5.4.1在评审过程中，磋商小组发现供应商有下列情形之一的，作无效文件处理：</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（1）属于同一集团、协会、商会等组织成员的供应商按照该组织要求协同投标；</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（2）不同供应商的响应文件由同一单位或者个人编制；</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（3）不同供应商委托同一单位或者个人办理投标事宜；</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（4）不同供应商的响应文件载明的项目管理成员为同一人；</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（5）不同供应商的响应文件异常一致或者投标报价呈规律性差异；</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（6）不同供应商的响应文件相互混装；</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（7）不同供应商的投标保证金从同一单位或者个人的账户转出；</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（8）使用伪造、变造的行政许可证件；</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（9）提供虚假的财务状况或者业绩；</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（10）提供虚假的项目负责人或者主要技术人员简历、劳动关系证明；</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（11）提供虚假的信用状况；</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（12）其他弄虚作假的行为。</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5.5 磋商小组审查响应文件是否完整、有无计算上的错误等。</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5.5.1 响应文件的修正及澄清</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（1）磋商小组对确定为实质上响应磋商文件要求的响应文件进行校核，看其是否有计算或表达上的错误，算术错误将按以下方法更正：</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响应文件的大写金额和小写金额不一致的，以大写金额为准；总价金额与单价汇总金额不一致的，以单价汇总金额计算结果为准；单价金额小数点有明显错位的，应以总价为准，并修改单价。提交最终报价时，如果供应商不接受对其错误的更正，其响应文件将被视为无效文件。</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5.5.2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pPr>
        <w:pStyle w:val="112"/>
        <w:spacing w:line="360" w:lineRule="auto"/>
        <w:ind w:firstLine="484" w:firstLineChars="202"/>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5.5.3实质上没有响应磋商文件要求的响应文件将被视为无效文件。供应商不得通过修正或撤销不合要求的偏离从而使其成为实质上响应的文件。</w:t>
      </w:r>
    </w:p>
    <w:p>
      <w:pPr>
        <w:pStyle w:val="112"/>
        <w:spacing w:line="360" w:lineRule="auto"/>
        <w:ind w:firstLine="482" w:firstLineChars="201"/>
        <w:contextualSpacing/>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5.5.4评审期间，磋商小组有权要求供应商对其响应文件中含义不明确、同类问题表述不一致或者有明显文字和计算错误的内容等作必要的澄清、说明或者补正。供应商必须按照磋商小组要求的澄清内容和时间做出澄清。除按本磋商文件规定改正算术错误外，供应商对响应文件的澄清不得超出响应文件的范围或者改变响应文件的实质性内容。在评审期间,磋商小组可要求供应商对其响应文件进行澄清，但不得寻求、提供或允许供应商对投标报价等实质性内容做任何更改。有关澄清的答复均应由供应商的法定代表人（负责人）或授权代表以书面形式作出并签字。</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5.5.5供应商的澄清文件是其响应文件</w:t>
      </w:r>
      <w:r>
        <w:rPr>
          <w:rFonts w:hint="eastAsia" w:ascii="宋体" w:hAnsi="宋体" w:eastAsia="宋体" w:cs="宋体"/>
          <w:color w:val="auto"/>
          <w:sz w:val="24"/>
          <w:szCs w:val="24"/>
          <w:highlight w:val="none"/>
        </w:rPr>
        <w:t>的组成部分。</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5.6磋商</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5.6.1磋商小组所有成员应当集中与单一供应商分别进行磋商，并给予所有参加磋商的供应商平等的磋商机会。</w:t>
      </w:r>
    </w:p>
    <w:p>
      <w:pPr>
        <w:pStyle w:val="112"/>
        <w:spacing w:line="360" w:lineRule="auto"/>
        <w:ind w:firstLine="484" w:firstLineChars="202"/>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5.6.2在磋商过程中，磋商小组可以根据磋商文件和磋商情况实质性变动采购需求中的技术、服务要求以及合同草案条款，但不得变动磋商文件中的其他内容。实质性变动的内容，须经采购人代表确认。</w:t>
      </w:r>
    </w:p>
    <w:p>
      <w:pPr>
        <w:pStyle w:val="112"/>
        <w:spacing w:line="360" w:lineRule="auto"/>
        <w:ind w:firstLine="484" w:firstLineChars="202"/>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　　5.6.3对磋商文件作出的实质性变动是磋商文件的有效组成部分，磋商小组应当及时以书面形式同时通知所有参加磋商的供应商。</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5.6.4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5.6.5磋商文件能够详细列明采购标的的技术、服务要求的，磋商结束后，磋商小组应当要求所有实质性响应的供应商在规定时间内提交最后报价，提交最后报价的供应商不得少于2家。</w:t>
      </w:r>
    </w:p>
    <w:p>
      <w:pPr>
        <w:pStyle w:val="112"/>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5.5.6磋商文件不能详细列明采购标的的技术、服务要求，需经磋商由供应商提供最终设计方案或解决方案的，磋商结束后，磋商小组应当按照少数服从多数的原则投票推荐2家以上供应商的设计方案或者解决方案，并要求其在规定时间内提交最后报价。</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5.6.7已提交响应文件的供应商，在提交最后报价之前，可以根据磋商情况退出磋商。其磋商保证金将予以退还。</w:t>
      </w:r>
    </w:p>
    <w:p>
      <w:pPr>
        <w:pStyle w:val="112"/>
        <w:widowControl/>
        <w:spacing w:line="360" w:lineRule="auto"/>
        <w:ind w:firstLine="480" w:firstLineChars="20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5.6.8最后报价是供应商响应文件的有效组成部分。符合本办法第三条第四项情形的，提交最后报价的供应商可以为2家。</w:t>
      </w:r>
    </w:p>
    <w:p>
      <w:pPr>
        <w:pStyle w:val="112"/>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5.6.9经磋商确定最终采购需求和提交最后报价的供应商后，由磋商小组采用综合评分法对提交最后报价的供应商的响应文件和最后报价进行综合评分。</w:t>
      </w:r>
    </w:p>
    <w:p>
      <w:pPr>
        <w:pStyle w:val="112"/>
        <w:spacing w:line="360" w:lineRule="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B．采用不见面开标方式</w:t>
      </w:r>
      <w:r>
        <w:rPr>
          <w:rFonts w:hint="eastAsia" w:ascii="宋体" w:hAnsi="宋体" w:eastAsia="宋体" w:cs="宋体"/>
          <w:color w:val="auto"/>
          <w:sz w:val="24"/>
          <w:szCs w:val="24"/>
          <w:highlight w:val="none"/>
        </w:rPr>
        <w:t>（是否采用详见供应商须知前附表）</w:t>
      </w:r>
    </w:p>
    <w:p>
      <w:pPr>
        <w:pStyle w:val="11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采购人在本章规定的投标截止时间（开标时间）和投标人须知前附表规定的地点开标。投标人的法定代表人或其委托代理人无需到达开标现场，仅需在任意地点通过</w:t>
      </w:r>
      <w:r>
        <w:rPr>
          <w:rFonts w:hint="eastAsia" w:ascii="宋体" w:hAnsi="宋体" w:eastAsia="宋体" w:cs="宋体"/>
          <w:color w:val="auto"/>
          <w:sz w:val="24"/>
          <w:szCs w:val="24"/>
          <w:highlight w:val="none"/>
          <w:lang w:val="en-US" w:eastAsia="zh-CN"/>
        </w:rPr>
        <w:t>新疆</w:t>
      </w:r>
      <w:r>
        <w:rPr>
          <w:rFonts w:hint="eastAsia" w:ascii="宋体" w:hAnsi="宋体" w:eastAsia="宋体" w:cs="宋体"/>
          <w:color w:val="auto"/>
          <w:sz w:val="24"/>
          <w:szCs w:val="24"/>
          <w:highlight w:val="none"/>
        </w:rPr>
        <w:t>政采云进入不见面开标系统，使用CA密钥完成远程解密、提疑澄清、开标唱标、结果公布等交互环节。</w:t>
      </w:r>
    </w:p>
    <w:p>
      <w:pPr>
        <w:pStyle w:val="112"/>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pPr>
        <w:pStyle w:val="112"/>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5.6.10采购结果确认</w:t>
      </w:r>
    </w:p>
    <w:p>
      <w:pPr>
        <w:pStyle w:val="112"/>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小组按照采购文件确定的评标方法、步骤、标准，对响应文件进行评审。按评审后得分由高到底顺序排列。得分相同的，按供应商报价由低到高的顺序排列。得分且报价相同的，按技术指标优劣顺序排列。磋商小组依据对各响应文件的评审结果，按各供应商的得分由高到低的顺序向采购人推荐成交候选供应商。</w:t>
      </w:r>
    </w:p>
    <w:p>
      <w:pPr>
        <w:pStyle w:val="112"/>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5.7.公示或公告</w:t>
      </w:r>
    </w:p>
    <w:p>
      <w:pPr>
        <w:pStyle w:val="112"/>
        <w:keepNext/>
        <w:keepLines/>
        <w:pageBreakBefore w:val="0"/>
        <w:widowControl w:val="0"/>
        <w:kinsoku/>
        <w:wordWrap/>
        <w:overflowPunct/>
        <w:topLinePunct w:val="0"/>
        <w:autoSpaceDE/>
        <w:autoSpaceDN/>
        <w:bidi w:val="0"/>
        <w:adjustRightInd w:val="0"/>
        <w:snapToGrid w:val="0"/>
        <w:spacing w:line="360" w:lineRule="auto"/>
        <w:ind w:firstLine="480" w:firstLineChars="200"/>
        <w:contextualSpacing/>
        <w:jc w:val="left"/>
        <w:textAlignment w:val="auto"/>
        <w:outlineLvl w:val="9"/>
        <w:rPr>
          <w:rFonts w:hint="eastAsia" w:ascii="宋体" w:hAnsi="宋体" w:eastAsia="宋体" w:cs="宋体"/>
          <w:color w:val="auto"/>
          <w:sz w:val="24"/>
          <w:szCs w:val="24"/>
          <w:highlight w:val="none"/>
        </w:rPr>
      </w:pPr>
      <w:bookmarkStart w:id="96" w:name="_Toc21441"/>
      <w:bookmarkStart w:id="97" w:name="_Toc293736058"/>
      <w:bookmarkStart w:id="98" w:name="_Toc293738996"/>
      <w:bookmarkStart w:id="99" w:name="_Toc293736015"/>
      <w:bookmarkStart w:id="100" w:name="_Toc10373"/>
      <w:bookmarkStart w:id="101" w:name="_Toc256000008"/>
      <w:bookmarkStart w:id="102" w:name="_Toc446599315"/>
      <w:r>
        <w:rPr>
          <w:rFonts w:hint="eastAsia" w:ascii="宋体" w:hAnsi="宋体" w:eastAsia="宋体" w:cs="宋体"/>
          <w:color w:val="auto"/>
          <w:sz w:val="24"/>
          <w:szCs w:val="24"/>
          <w:highlight w:val="none"/>
        </w:rPr>
        <w:t>成交供应商确定后，采购代理机构将在政府采购监管部门指定的媒体上发布成交公告，同时向成交供应商发出《成交通知书》。《成交通知书》是合同的组成部分,对成交供应商和采购人具有同等法律效力。</w:t>
      </w:r>
    </w:p>
    <w:p>
      <w:pPr>
        <w:pStyle w:val="112"/>
        <w:keepNext/>
        <w:keepLines/>
        <w:pageBreakBefore w:val="0"/>
        <w:widowControl w:val="0"/>
        <w:kinsoku/>
        <w:wordWrap/>
        <w:overflowPunct/>
        <w:topLinePunct w:val="0"/>
        <w:autoSpaceDE/>
        <w:autoSpaceDN/>
        <w:bidi w:val="0"/>
        <w:adjustRightInd w:val="0"/>
        <w:snapToGrid w:val="0"/>
        <w:spacing w:line="360" w:lineRule="auto"/>
        <w:ind w:firstLine="562" w:firstLineChars="200"/>
        <w:contextualSpacing/>
        <w:jc w:val="center"/>
        <w:textAlignment w:val="auto"/>
        <w:outlineLvl w:val="1"/>
        <w:rPr>
          <w:rFonts w:hint="eastAsia" w:ascii="宋体" w:hAnsi="宋体" w:eastAsia="宋体" w:cs="宋体"/>
          <w:b/>
          <w:color w:val="auto"/>
          <w:sz w:val="24"/>
          <w:szCs w:val="24"/>
          <w:highlight w:val="none"/>
        </w:rPr>
      </w:pPr>
      <w:bookmarkStart w:id="103" w:name="_Toc26757"/>
      <w:r>
        <w:rPr>
          <w:rFonts w:hint="eastAsia" w:ascii="宋体" w:hAnsi="宋体" w:eastAsia="宋体" w:cs="宋体"/>
          <w:b/>
          <w:color w:val="auto"/>
          <w:sz w:val="28"/>
          <w:szCs w:val="24"/>
          <w:highlight w:val="none"/>
        </w:rPr>
        <w:t>六、 授予合同</w:t>
      </w:r>
      <w:bookmarkEnd w:id="96"/>
      <w:bookmarkEnd w:id="97"/>
      <w:bookmarkEnd w:id="98"/>
      <w:bookmarkEnd w:id="99"/>
      <w:bookmarkEnd w:id="100"/>
      <w:bookmarkEnd w:id="101"/>
      <w:bookmarkEnd w:id="102"/>
      <w:bookmarkEnd w:id="103"/>
    </w:p>
    <w:p>
      <w:pPr>
        <w:pStyle w:val="112"/>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 签订合同</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bookmarkStart w:id="104" w:name="_Toc293738997"/>
      <w:bookmarkStart w:id="105" w:name="_Toc293736059"/>
      <w:bookmarkStart w:id="106" w:name="_Toc446599316"/>
      <w:bookmarkStart w:id="107" w:name="_Toc293736016"/>
      <w:bookmarkStart w:id="108" w:name="_Toc3715"/>
      <w:bookmarkStart w:id="109" w:name="_Toc14775"/>
      <w:bookmarkStart w:id="110" w:name="_Toc256000009"/>
      <w:r>
        <w:rPr>
          <w:rFonts w:hint="eastAsia" w:ascii="宋体" w:hAnsi="宋体" w:eastAsia="宋体" w:cs="宋体"/>
          <w:color w:val="auto"/>
          <w:sz w:val="24"/>
          <w:szCs w:val="24"/>
          <w:highlight w:val="none"/>
        </w:rPr>
        <w:t>6.1.1采购人应在成交通知书发出后30日内，根据成交结果和磋商文件、响应文件及有关补遗文件等与成交供应商签订采购合同。</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6.1.2采购人应按磋商文件要求和中标人的响应文件承诺订立书面合同，不得超出磋商文件和中标人响应文件的范围，也不得再另行订立背离合同实质性内容的其他协议。</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6.1.3采购人应在《中标通知书》发出之日起30天内与中标人签订政府采购合同。签订政府采购合同后7个工作日内，采购人应将政府采购合同副本报政府采购监管部门和政府采购代理机构备案。</w:t>
      </w:r>
    </w:p>
    <w:p>
      <w:pPr>
        <w:pStyle w:val="112"/>
        <w:keepNext/>
        <w:keepLines/>
        <w:adjustRightInd w:val="0"/>
        <w:snapToGrid w:val="0"/>
        <w:spacing w:line="360" w:lineRule="auto"/>
        <w:contextualSpacing/>
        <w:jc w:val="center"/>
        <w:outlineLvl w:val="1"/>
        <w:rPr>
          <w:rFonts w:hint="eastAsia" w:ascii="宋体" w:hAnsi="宋体" w:eastAsia="宋体" w:cs="宋体"/>
          <w:b/>
          <w:color w:val="auto"/>
          <w:sz w:val="28"/>
          <w:szCs w:val="24"/>
          <w:highlight w:val="none"/>
        </w:rPr>
      </w:pPr>
      <w:bookmarkStart w:id="111" w:name="_Toc22554"/>
      <w:r>
        <w:rPr>
          <w:rFonts w:hint="eastAsia" w:ascii="宋体" w:hAnsi="宋体" w:eastAsia="宋体" w:cs="宋体"/>
          <w:b/>
          <w:color w:val="auto"/>
          <w:sz w:val="28"/>
          <w:szCs w:val="24"/>
          <w:highlight w:val="none"/>
        </w:rPr>
        <w:t>七、质疑</w:t>
      </w:r>
      <w:bookmarkEnd w:id="104"/>
      <w:bookmarkEnd w:id="105"/>
      <w:bookmarkEnd w:id="106"/>
      <w:bookmarkEnd w:id="107"/>
      <w:r>
        <w:rPr>
          <w:rFonts w:hint="eastAsia" w:ascii="宋体" w:hAnsi="宋体" w:eastAsia="宋体" w:cs="宋体"/>
          <w:b/>
          <w:color w:val="auto"/>
          <w:sz w:val="28"/>
          <w:szCs w:val="24"/>
          <w:highlight w:val="none"/>
        </w:rPr>
        <w:t>和投诉</w:t>
      </w:r>
      <w:bookmarkEnd w:id="108"/>
      <w:bookmarkEnd w:id="109"/>
      <w:bookmarkEnd w:id="110"/>
      <w:bookmarkEnd w:id="111"/>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bookmarkStart w:id="112" w:name="_Toc293738998"/>
      <w:bookmarkStart w:id="113" w:name="_Toc446599317"/>
      <w:bookmarkStart w:id="114" w:name="_Toc293736017"/>
      <w:bookmarkStart w:id="115" w:name="_Toc294515577"/>
      <w:bookmarkStart w:id="116" w:name="_Toc293736060"/>
      <w:r>
        <w:rPr>
          <w:rFonts w:hint="eastAsia" w:ascii="宋体" w:hAnsi="宋体" w:eastAsia="宋体" w:cs="宋体"/>
          <w:color w:val="auto"/>
          <w:sz w:val="24"/>
          <w:szCs w:val="24"/>
          <w:highlight w:val="none"/>
        </w:rPr>
        <w:t>7.1质疑</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7.1.1供应商提出质疑应当符合以下条件：</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如果供应商对此次采购活动有疑问，可依据《政府采购法》等相关规定，在规定的时间内以书面形式向采购人或代理机构提出质疑。质疑书应当包括下列主要内容：</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（1）质疑人的名称、地址、电话等；</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（2）质疑人法人签章和单位公章；</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（3）具体的质疑事项及事实依据；</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（4）明确的请求和必要（合法来源）的证明材料；</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（5）以联合体形式参与资格预审的，则必须联合体各方共同签署、盖章；</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（6）提起质疑的日期。</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特注：未按上述程序规定的必备内容进行质疑的，采购人或代理机构将不予以受理。</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7.1.2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7.1.3质疑人可以委托代理人办理质疑事项，代理人办理质疑事项时，除提交质疑书外，还应当提交质疑人的授权委托书及代理人的有效身份证明，授权委托书应当载明委托代理的具体权限和事项。</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7.1.4被质疑人应当在受理质疑后7个工作日内作出答复，并以书面形式通知质疑人和其他有关供应商，答复内容仅限于供应商所质疑的内容，不得涉及国家秘密和商业秘密。</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bookmarkStart w:id="117" w:name="_Toc483174929"/>
      <w:bookmarkStart w:id="118" w:name="_Toc456336161"/>
      <w:bookmarkStart w:id="119" w:name="_Toc9365"/>
      <w:bookmarkStart w:id="120" w:name="_Toc450546725"/>
      <w:r>
        <w:rPr>
          <w:rFonts w:hint="eastAsia" w:ascii="宋体" w:hAnsi="宋体" w:eastAsia="宋体" w:cs="宋体"/>
          <w:color w:val="auto"/>
          <w:sz w:val="24"/>
          <w:szCs w:val="24"/>
          <w:highlight w:val="none"/>
        </w:rPr>
        <w:t>7.2投诉</w:t>
      </w:r>
      <w:bookmarkEnd w:id="117"/>
      <w:bookmarkEnd w:id="118"/>
      <w:bookmarkEnd w:id="119"/>
      <w:bookmarkEnd w:id="120"/>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7.2.1质疑人如对被质疑人的质疑回复不满意或在规定时间内未做出回复的，可在答复期满后15个工作日内向本项目管辖内的政府采购监督部门提起投诉。供应商投诉应当有明确的请求和必要的证明材料。</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7.2.2投诉人提起投诉应符合以下条件：</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(1)投诉人应是参与项目的供应商；</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(2)投诉前已依法进行质疑；</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(3)投诉书内容符合中华人民共和国财政部94号令《政府采购质疑和投诉办法》的规定；</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(4)在投诉有效期内；</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(5)同一投诉事项未经处理的；</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GB"/>
        </w:rPr>
        <w:t>(6)</w:t>
      </w:r>
      <w:r>
        <w:rPr>
          <w:rFonts w:hint="eastAsia" w:ascii="宋体" w:hAnsi="宋体" w:eastAsia="宋体" w:cs="宋体"/>
          <w:color w:val="auto"/>
          <w:sz w:val="24"/>
          <w:szCs w:val="24"/>
          <w:highlight w:val="none"/>
        </w:rPr>
        <w:t>相关法律、法规和省级以上人民政府财政部门规定的其他条件。</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7.2.3供应商投诉时，应当当面提交投诉书，投诉书应当包括下列主要内容：</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(1)投诉人的姓名或者名称、住所、联系方式及相关证明；</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(2)被投诉人的名称、住所、联系方式；</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(3)具体的投诉事项、事实根据和法律依据；</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(4)质疑和质疑答复情况及相关证明材料；</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(5)提起投诉的日期。</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投诉人为自然人的，应当由本人签字。投诉人为法人的，应当由其法定代表人（负责人）签字并加盖单位公章。投诉人为其他组织的，应当由其主要负责人签字盖章并加盖单位公章。</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7.2.4投诉人可以授权代理人办理投诉事务。代理人办理投诉事务时，除提交投诉书外，还应当向监督部门提交投诉人的授权委托书，授权委托书应当载明委托代理的具体权限和事项。</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7.2.5投诉人不符合上述规定提起的投诉，政府采购监督部门不予受理。</w:t>
      </w:r>
    </w:p>
    <w:p>
      <w:pPr>
        <w:pStyle w:val="112"/>
        <w:keepNext/>
        <w:keepLines/>
        <w:adjustRightInd w:val="0"/>
        <w:snapToGrid w:val="0"/>
        <w:spacing w:line="360" w:lineRule="auto"/>
        <w:contextualSpacing/>
        <w:jc w:val="center"/>
        <w:outlineLvl w:val="1"/>
        <w:rPr>
          <w:rFonts w:hint="eastAsia" w:ascii="宋体" w:hAnsi="宋体" w:eastAsia="宋体" w:cs="宋体"/>
          <w:b/>
          <w:color w:val="auto"/>
          <w:kern w:val="0"/>
          <w:sz w:val="28"/>
          <w:szCs w:val="24"/>
          <w:highlight w:val="none"/>
        </w:rPr>
      </w:pPr>
      <w:bookmarkStart w:id="121" w:name="_Toc3182"/>
      <w:bookmarkStart w:id="122" w:name="_Toc17113"/>
      <w:bookmarkStart w:id="123" w:name="_Toc8018"/>
      <w:bookmarkStart w:id="124" w:name="_Toc256000010"/>
      <w:r>
        <w:rPr>
          <w:rFonts w:hint="eastAsia" w:ascii="宋体" w:hAnsi="宋体" w:eastAsia="宋体" w:cs="宋体"/>
          <w:b/>
          <w:color w:val="auto"/>
          <w:sz w:val="28"/>
          <w:szCs w:val="24"/>
          <w:highlight w:val="none"/>
        </w:rPr>
        <w:t>八、项目验收</w:t>
      </w:r>
      <w:bookmarkEnd w:id="112"/>
      <w:bookmarkEnd w:id="113"/>
      <w:bookmarkEnd w:id="114"/>
      <w:bookmarkEnd w:id="115"/>
      <w:bookmarkEnd w:id="116"/>
      <w:bookmarkEnd w:id="121"/>
      <w:bookmarkEnd w:id="122"/>
      <w:bookmarkEnd w:id="123"/>
      <w:bookmarkEnd w:id="124"/>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8.1采购单位按照政府采购合同规定的技术、服务、安全标准对供应商履约情况进行验收，并出具验收书。验收书包括每一项技术、服务、安全标准的履约情况。</w:t>
      </w:r>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w:t>
      </w:r>
      <w:r>
        <w:rPr>
          <w:rFonts w:hint="eastAsia" w:ascii="宋体" w:hAnsi="宋体" w:eastAsia="宋体" w:cs="宋体"/>
          <w:color w:val="auto"/>
          <w:sz w:val="24"/>
          <w:szCs w:val="24"/>
          <w:highlight w:val="none"/>
        </w:rPr>
        <w:t>验收标准:磋商文件、响应文件、政府采购合同规定的标准。</w:t>
      </w:r>
    </w:p>
    <w:p>
      <w:pPr>
        <w:pStyle w:val="112"/>
        <w:keepNext/>
        <w:keepLines/>
        <w:adjustRightInd w:val="0"/>
        <w:snapToGrid w:val="0"/>
        <w:spacing w:line="360" w:lineRule="auto"/>
        <w:contextualSpacing/>
        <w:jc w:val="center"/>
        <w:outlineLvl w:val="1"/>
        <w:rPr>
          <w:rFonts w:hint="eastAsia" w:ascii="宋体" w:hAnsi="宋体" w:eastAsia="宋体" w:cs="宋体"/>
          <w:b/>
          <w:color w:val="auto"/>
          <w:sz w:val="28"/>
          <w:szCs w:val="24"/>
          <w:highlight w:val="none"/>
        </w:rPr>
      </w:pPr>
      <w:bookmarkStart w:id="125" w:name="_Toc28499"/>
      <w:bookmarkStart w:id="126" w:name="_Toc6671"/>
      <w:bookmarkStart w:id="127" w:name="_Toc256000011"/>
      <w:bookmarkStart w:id="128" w:name="_Toc446599318"/>
      <w:bookmarkStart w:id="129" w:name="_Toc293736061"/>
      <w:bookmarkStart w:id="130" w:name="_Toc293738999"/>
      <w:bookmarkStart w:id="131" w:name="_Toc15316"/>
      <w:bookmarkStart w:id="132" w:name="_Toc293736018"/>
      <w:r>
        <w:rPr>
          <w:rFonts w:hint="eastAsia" w:ascii="宋体" w:hAnsi="宋体" w:eastAsia="宋体" w:cs="宋体"/>
          <w:b/>
          <w:color w:val="auto"/>
          <w:sz w:val="28"/>
          <w:szCs w:val="24"/>
          <w:highlight w:val="none"/>
        </w:rPr>
        <w:t>九、适用法律</w:t>
      </w:r>
      <w:bookmarkEnd w:id="125"/>
      <w:bookmarkEnd w:id="126"/>
      <w:bookmarkEnd w:id="127"/>
      <w:bookmarkEnd w:id="128"/>
      <w:bookmarkEnd w:id="129"/>
      <w:bookmarkEnd w:id="130"/>
      <w:bookmarkEnd w:id="131"/>
      <w:bookmarkEnd w:id="132"/>
    </w:p>
    <w:p>
      <w:pPr>
        <w:pStyle w:val="112"/>
        <w:tabs>
          <w:tab w:val="left" w:pos="1875"/>
        </w:tabs>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9.1招标采购单位和供应商的一切招标投标活动均适用于《政府采购法》、《政府采购实施条例》、《政府采购竞争性磋商采购方式管理办法》等相关规定</w:t>
      </w:r>
      <w:r>
        <w:rPr>
          <w:rFonts w:hint="eastAsia" w:ascii="宋体" w:hAnsi="宋体" w:eastAsia="宋体" w:cs="宋体"/>
          <w:color w:val="auto"/>
          <w:sz w:val="24"/>
          <w:szCs w:val="24"/>
          <w:highlight w:val="none"/>
        </w:rPr>
        <w:t>。</w:t>
      </w:r>
    </w:p>
    <w:p>
      <w:pPr>
        <w:pStyle w:val="112"/>
        <w:keepNext/>
        <w:keepLines/>
        <w:adjustRightInd w:val="0"/>
        <w:snapToGrid w:val="0"/>
        <w:spacing w:line="360" w:lineRule="auto"/>
        <w:contextualSpacing/>
        <w:jc w:val="center"/>
        <w:outlineLvl w:val="1"/>
        <w:rPr>
          <w:rFonts w:hint="eastAsia" w:ascii="宋体" w:hAnsi="宋体" w:eastAsia="宋体" w:cs="宋体"/>
          <w:b/>
          <w:color w:val="auto"/>
          <w:sz w:val="28"/>
          <w:szCs w:val="24"/>
          <w:highlight w:val="none"/>
        </w:rPr>
      </w:pPr>
      <w:bookmarkStart w:id="133" w:name="_Toc446599319"/>
      <w:bookmarkStart w:id="134" w:name="_Toc272247702"/>
      <w:bookmarkStart w:id="135" w:name="_Toc21968"/>
      <w:bookmarkStart w:id="136" w:name="_Toc278891599"/>
      <w:bookmarkStart w:id="137" w:name="_Toc13357"/>
      <w:bookmarkStart w:id="138" w:name="_Toc256000012"/>
      <w:bookmarkStart w:id="139" w:name="_Toc437611460"/>
      <w:bookmarkStart w:id="140" w:name="_Toc26356"/>
      <w:r>
        <w:rPr>
          <w:rFonts w:hint="eastAsia" w:ascii="宋体" w:hAnsi="宋体" w:eastAsia="宋体" w:cs="宋体"/>
          <w:b/>
          <w:color w:val="auto"/>
          <w:sz w:val="28"/>
          <w:szCs w:val="24"/>
          <w:highlight w:val="none"/>
        </w:rPr>
        <w:t>十、磋商文件的解释权</w:t>
      </w:r>
      <w:bookmarkEnd w:id="133"/>
      <w:bookmarkEnd w:id="134"/>
      <w:bookmarkEnd w:id="135"/>
      <w:bookmarkEnd w:id="136"/>
      <w:bookmarkEnd w:id="137"/>
      <w:bookmarkEnd w:id="138"/>
      <w:bookmarkEnd w:id="139"/>
      <w:bookmarkEnd w:id="140"/>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10.1本项目磋商文件的最终解释权为采购代理机构所有。</w:t>
      </w:r>
    </w:p>
    <w:p>
      <w:pPr>
        <w:pStyle w:val="112"/>
        <w:keepNext/>
        <w:keepLines/>
        <w:adjustRightInd w:val="0"/>
        <w:snapToGrid w:val="0"/>
        <w:spacing w:line="360" w:lineRule="auto"/>
        <w:contextualSpacing/>
        <w:jc w:val="center"/>
        <w:outlineLvl w:val="1"/>
        <w:rPr>
          <w:rFonts w:hint="eastAsia" w:ascii="宋体" w:hAnsi="宋体" w:eastAsia="宋体" w:cs="宋体"/>
          <w:b/>
          <w:color w:val="auto"/>
          <w:sz w:val="28"/>
          <w:szCs w:val="24"/>
          <w:highlight w:val="none"/>
        </w:rPr>
      </w:pPr>
      <w:bookmarkStart w:id="141" w:name="_Toc21207"/>
      <w:bookmarkStart w:id="142" w:name="_Toc437611461"/>
      <w:bookmarkStart w:id="143" w:name="_Toc256000013"/>
      <w:bookmarkStart w:id="144" w:name="_Toc13425"/>
      <w:bookmarkStart w:id="145" w:name="_Toc15447"/>
      <w:bookmarkStart w:id="146" w:name="_Toc446599320"/>
      <w:r>
        <w:rPr>
          <w:rFonts w:hint="eastAsia" w:ascii="宋体" w:hAnsi="宋体" w:eastAsia="宋体" w:cs="宋体"/>
          <w:b/>
          <w:color w:val="auto"/>
          <w:sz w:val="28"/>
          <w:szCs w:val="24"/>
          <w:highlight w:val="none"/>
        </w:rPr>
        <w:t>十一、其他注意事项</w:t>
      </w:r>
      <w:bookmarkEnd w:id="141"/>
      <w:bookmarkEnd w:id="142"/>
      <w:bookmarkEnd w:id="143"/>
      <w:bookmarkEnd w:id="144"/>
      <w:bookmarkEnd w:id="145"/>
      <w:bookmarkEnd w:id="146"/>
    </w:p>
    <w:bookmarkEnd w:id="57"/>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w:t>
      </w:r>
      <w:r>
        <w:rPr>
          <w:rFonts w:hint="eastAsia" w:ascii="宋体" w:hAnsi="宋体" w:eastAsia="宋体" w:cs="宋体"/>
          <w:color w:val="auto"/>
          <w:sz w:val="24"/>
          <w:szCs w:val="24"/>
          <w:highlight w:val="none"/>
        </w:rPr>
        <w:t>单位负责人为同一人或者存在直接控股、管理关系的不同供应商，不得参加同一合同项下的政府采购活动</w:t>
      </w:r>
      <w:r>
        <w:rPr>
          <w:rFonts w:hint="eastAsia" w:ascii="宋体" w:hAnsi="宋体" w:eastAsia="宋体" w:cs="宋体"/>
          <w:color w:val="auto"/>
          <w:sz w:val="24"/>
          <w:szCs w:val="24"/>
          <w:highlight w:val="none"/>
        </w:rPr>
        <w:t>。</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11.2供应商为采购项目提供整体设计、规范编制或者项目管理、监理、检测等服务的供应商，不得再参加该采购项目的其他采购活动。</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w:t>
      </w:r>
      <w:r>
        <w:rPr>
          <w:rFonts w:hint="eastAsia" w:ascii="宋体" w:hAnsi="宋体" w:eastAsia="宋体" w:cs="宋体"/>
          <w:color w:val="auto"/>
          <w:sz w:val="24"/>
          <w:szCs w:val="24"/>
          <w:highlight w:val="none"/>
        </w:rPr>
        <w:t>政府采购法第二十二条第一款第五项所称重大违法记录，是指供应商因违法经营受到刑事处罚或者责令停产停业、吊销许可证或者执照、较大数额罚款等行政处罚</w:t>
      </w:r>
      <w:r>
        <w:rPr>
          <w:rFonts w:hint="eastAsia" w:ascii="宋体" w:hAnsi="宋体" w:eastAsia="宋体" w:cs="宋体"/>
          <w:color w:val="auto"/>
          <w:sz w:val="24"/>
          <w:szCs w:val="24"/>
          <w:highlight w:val="none"/>
        </w:rPr>
        <w:t>。</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11.4</w:t>
      </w:r>
      <w:r>
        <w:rPr>
          <w:rFonts w:hint="eastAsia" w:ascii="宋体" w:hAnsi="宋体" w:eastAsia="宋体" w:cs="宋体"/>
          <w:color w:val="auto"/>
          <w:sz w:val="24"/>
          <w:szCs w:val="24"/>
          <w:highlight w:val="none"/>
        </w:rPr>
        <w:t>按照财政部《关于规范政府采购行政处罚有关问题的通知》的规定，各级人民政府财政部门依法对参加政府采购活动的供应商作出的禁止参加政府采购活动等行政处罚决定在全国范围内生效</w:t>
      </w:r>
      <w:bookmarkStart w:id="233" w:name="_GoBack"/>
      <w:bookmarkEnd w:id="233"/>
      <w:r>
        <w:rPr>
          <w:rFonts w:hint="eastAsia" w:ascii="宋体" w:hAnsi="宋体" w:eastAsia="宋体" w:cs="宋体"/>
          <w:color w:val="auto"/>
          <w:sz w:val="24"/>
          <w:szCs w:val="24"/>
          <w:highlight w:val="none"/>
        </w:rPr>
        <w:t>。</w:t>
      </w:r>
    </w:p>
    <w:p>
      <w:pPr>
        <w:pStyle w:val="112"/>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11.5</w:t>
      </w:r>
      <w:r>
        <w:rPr>
          <w:rFonts w:hint="eastAsia" w:ascii="宋体" w:hAnsi="宋体" w:eastAsia="宋体" w:cs="宋体"/>
          <w:color w:val="auto"/>
          <w:sz w:val="24"/>
          <w:szCs w:val="24"/>
          <w:highlight w:val="none"/>
        </w:rPr>
        <w:t>供应商在参加政府采购活动前3年内因违法经营被禁止在一定期限内参加政府采购活动，期限届满的，可以参加政府采购活动</w:t>
      </w:r>
      <w:r>
        <w:rPr>
          <w:rFonts w:hint="eastAsia" w:ascii="宋体" w:hAnsi="宋体" w:eastAsia="宋体" w:cs="宋体"/>
          <w:color w:val="auto"/>
          <w:sz w:val="24"/>
          <w:szCs w:val="24"/>
          <w:highlight w:val="none"/>
        </w:rPr>
        <w:t>。</w:t>
      </w:r>
    </w:p>
    <w:p>
      <w:pPr>
        <w:spacing w:line="360" w:lineRule="auto"/>
        <w:rPr>
          <w:rFonts w:hint="eastAsia" w:ascii="宋体" w:hAnsi="宋体" w:eastAsia="宋体" w:cs="宋体"/>
          <w:color w:val="auto"/>
          <w:sz w:val="18"/>
          <w:szCs w:val="21"/>
          <w:highlight w:val="none"/>
        </w:rPr>
      </w:pPr>
    </w:p>
    <w:bookmarkEnd w:id="6"/>
    <w:bookmarkEnd w:id="58"/>
    <w:p>
      <w:pPr>
        <w:spacing w:line="360" w:lineRule="auto"/>
        <w:rPr>
          <w:rFonts w:hint="eastAsia" w:ascii="宋体" w:hAnsi="宋体" w:eastAsia="宋体" w:cs="宋体"/>
          <w:color w:val="auto"/>
          <w:sz w:val="20"/>
          <w:szCs w:val="21"/>
          <w:highlight w:val="none"/>
        </w:rPr>
        <w:sectPr>
          <w:pgSz w:w="11906" w:h="16838"/>
          <w:pgMar w:top="1440" w:right="1797" w:bottom="1440" w:left="1797" w:header="851" w:footer="992" w:gutter="0"/>
          <w:pgNumType w:fmt="decimal"/>
          <w:cols w:space="720" w:num="1"/>
          <w:docGrid w:linePitch="312" w:charSpace="0"/>
        </w:sectPr>
      </w:pPr>
    </w:p>
    <w:p>
      <w:pPr>
        <w:pStyle w:val="9"/>
        <w:numPr>
          <w:ilvl w:val="0"/>
          <w:numId w:val="4"/>
        </w:numPr>
        <w:spacing w:before="0" w:after="0" w:line="360" w:lineRule="auto"/>
        <w:rPr>
          <w:rFonts w:hint="eastAsia" w:ascii="宋体" w:hAnsi="宋体" w:eastAsia="宋体" w:cs="宋体"/>
          <w:b/>
          <w:bCs w:val="0"/>
          <w:color w:val="auto"/>
          <w:sz w:val="40"/>
          <w:szCs w:val="40"/>
          <w:highlight w:val="none"/>
        </w:rPr>
      </w:pPr>
      <w:bookmarkStart w:id="147" w:name="_Toc534380785"/>
      <w:bookmarkStart w:id="148" w:name="_Toc32297"/>
      <w:bookmarkStart w:id="149" w:name="_Toc21362"/>
      <w:bookmarkStart w:id="150" w:name="_Toc446599321"/>
      <w:bookmarkStart w:id="151" w:name="_Toc294515580"/>
      <w:bookmarkStart w:id="152" w:name="_Toc293739001"/>
      <w:bookmarkStart w:id="153" w:name="_Toc446599322"/>
      <w:bookmarkStart w:id="154" w:name="_Toc293736063"/>
      <w:bookmarkStart w:id="155" w:name="_Toc293736020"/>
      <w:r>
        <w:rPr>
          <w:rFonts w:hint="eastAsia" w:ascii="宋体" w:hAnsi="宋体" w:cs="宋体"/>
          <w:b/>
          <w:bCs w:val="0"/>
          <w:color w:val="auto"/>
          <w:sz w:val="40"/>
          <w:szCs w:val="40"/>
          <w:highlight w:val="none"/>
          <w:lang w:val="en-US" w:eastAsia="zh-CN"/>
        </w:rPr>
        <w:t>采购</w:t>
      </w:r>
      <w:r>
        <w:rPr>
          <w:rFonts w:hint="eastAsia" w:ascii="宋体" w:hAnsi="宋体" w:eastAsia="宋体" w:cs="宋体"/>
          <w:b/>
          <w:bCs w:val="0"/>
          <w:color w:val="auto"/>
          <w:sz w:val="40"/>
          <w:szCs w:val="40"/>
          <w:highlight w:val="none"/>
        </w:rPr>
        <w:t>需求</w:t>
      </w:r>
      <w:bookmarkEnd w:id="147"/>
      <w:bookmarkEnd w:id="148"/>
      <w:bookmarkEnd w:id="149"/>
      <w:bookmarkEnd w:id="150"/>
      <w:bookmarkStart w:id="156" w:name="EBa67282c9c8b84eabb5d164d6991ed531"/>
    </w:p>
    <w:p>
      <w:pPr>
        <w:pStyle w:val="9"/>
        <w:spacing w:line="360" w:lineRule="auto"/>
        <w:jc w:val="both"/>
        <w:rPr>
          <w:b/>
          <w:bCs w:val="0"/>
          <w:color w:val="auto"/>
          <w:sz w:val="24"/>
          <w:szCs w:val="24"/>
          <w:highlight w:val="none"/>
        </w:rPr>
      </w:pPr>
      <w:r>
        <w:rPr>
          <w:rFonts w:hint="eastAsia"/>
          <w:b/>
          <w:bCs w:val="0"/>
          <w:color w:val="auto"/>
          <w:sz w:val="24"/>
          <w:szCs w:val="24"/>
          <w:highlight w:val="none"/>
        </w:rPr>
        <w:t>1</w:t>
      </w:r>
      <w:r>
        <w:rPr>
          <w:rFonts w:hint="eastAsia"/>
          <w:b/>
          <w:bCs w:val="0"/>
          <w:color w:val="auto"/>
          <w:sz w:val="24"/>
          <w:szCs w:val="24"/>
          <w:highlight w:val="none"/>
          <w:lang w:eastAsia="zh-CN"/>
        </w:rPr>
        <w:t>、</w:t>
      </w:r>
      <w:r>
        <w:rPr>
          <w:rFonts w:hint="eastAsia"/>
          <w:b/>
          <w:bCs w:val="0"/>
          <w:color w:val="auto"/>
          <w:sz w:val="24"/>
          <w:szCs w:val="24"/>
          <w:highlight w:val="none"/>
        </w:rPr>
        <w:t>引言</w:t>
      </w:r>
    </w:p>
    <w:p>
      <w:pPr>
        <w:pStyle w:val="3"/>
        <w:spacing w:line="360" w:lineRule="auto"/>
        <w:ind w:left="357" w:right="391" w:firstLine="561"/>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本项目招标的目的是寻求能够最佳满足招标方需求的供应商，并保证项目成功的实施。本招标书是招标方为选择“</w:t>
      </w:r>
      <w:r>
        <w:rPr>
          <w:rFonts w:hint="eastAsia" w:cs="宋体"/>
          <w:color w:val="auto"/>
          <w:sz w:val="24"/>
          <w:szCs w:val="24"/>
          <w:highlight w:val="none"/>
          <w:lang w:eastAsia="zh-CN"/>
        </w:rPr>
        <w:t>馆藏档案数字化服务外包项目</w:t>
      </w:r>
      <w:r>
        <w:rPr>
          <w:rFonts w:hint="eastAsia" w:ascii="宋体" w:hAnsi="宋体" w:eastAsia="宋体" w:cs="宋体"/>
          <w:color w:val="auto"/>
          <w:kern w:val="2"/>
          <w:sz w:val="24"/>
          <w:szCs w:val="24"/>
          <w:highlight w:val="none"/>
          <w:lang w:val="en-US" w:eastAsia="zh-CN" w:bidi="ar-SA"/>
        </w:rPr>
        <w:t>”供应商而提出的技术、实施和服务要求。</w:t>
      </w:r>
    </w:p>
    <w:p>
      <w:pPr>
        <w:pStyle w:val="10"/>
        <w:spacing w:line="360" w:lineRule="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eastAsia="zh-CN"/>
        </w:rPr>
        <w:t>地点及期限要求</w:t>
      </w:r>
    </w:p>
    <w:p>
      <w:pPr>
        <w:pStyle w:val="3"/>
        <w:spacing w:line="360" w:lineRule="auto"/>
        <w:ind w:right="391"/>
        <w:jc w:val="both"/>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2.1 地点：甲方指定地点</w:t>
      </w:r>
    </w:p>
    <w:p>
      <w:pPr>
        <w:pStyle w:val="10"/>
        <w:numPr>
          <w:ilvl w:val="0"/>
          <w:numId w:val="0"/>
        </w:numPr>
        <w:spacing w:line="360" w:lineRule="auto"/>
        <w:rPr>
          <w:rFonts w:hint="eastAsia" w:ascii="宋体" w:hAnsi="宋体" w:cs="宋体"/>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2.2 服务期限：</w:t>
      </w:r>
      <w:r>
        <w:rPr>
          <w:rFonts w:hint="eastAsia" w:ascii="宋体" w:hAnsi="宋体" w:eastAsia="宋体" w:cs="宋体"/>
          <w:color w:val="auto"/>
          <w:kern w:val="2"/>
          <w:sz w:val="24"/>
          <w:szCs w:val="24"/>
          <w:highlight w:val="none"/>
          <w:lang w:val="en-US" w:eastAsia="zh-CN" w:bidi="ar-SA"/>
        </w:rPr>
        <w:t>自合同签订之日起</w:t>
      </w:r>
      <w:r>
        <w:rPr>
          <w:rFonts w:hint="eastAsia" w:hAnsi="宋体" w:cs="宋体"/>
          <w:color w:val="auto"/>
          <w:kern w:val="2"/>
          <w:sz w:val="24"/>
          <w:szCs w:val="24"/>
          <w:highlight w:val="none"/>
          <w:lang w:val="en-US" w:eastAsia="zh-CN" w:bidi="ar-SA"/>
        </w:rPr>
        <w:t>计算，于2025年12月30日前完成。</w:t>
      </w:r>
    </w:p>
    <w:p>
      <w:pPr>
        <w:rPr>
          <w:rFonts w:hint="default"/>
          <w:color w:val="auto"/>
          <w:highlight w:val="none"/>
          <w:lang w:val="en-US" w:eastAsia="zh-CN"/>
        </w:rPr>
      </w:pPr>
      <w:r>
        <w:rPr>
          <w:rFonts w:hint="eastAsia" w:ascii="宋体" w:hAnsi="宋体" w:cs="宋体"/>
          <w:color w:val="auto"/>
          <w:kern w:val="2"/>
          <w:sz w:val="24"/>
          <w:szCs w:val="24"/>
          <w:highlight w:val="none"/>
          <w:lang w:val="en-US" w:eastAsia="zh-CN" w:bidi="ar-SA"/>
        </w:rPr>
        <w:t>2.3售后服务期限：</w:t>
      </w:r>
      <w:r>
        <w:rPr>
          <w:rFonts w:hint="eastAsia" w:ascii="宋体" w:hAnsi="宋体" w:cs="宋体"/>
          <w:color w:val="auto"/>
          <w:kern w:val="2"/>
          <w:sz w:val="24"/>
          <w:szCs w:val="24"/>
          <w:highlight w:val="none"/>
          <w:lang w:val="en-US" w:eastAsia="zh-CN" w:bidi="ar-SA"/>
        </w:rPr>
        <w:t>三年（</w:t>
      </w:r>
      <w:r>
        <w:rPr>
          <w:rFonts w:hint="eastAsia" w:ascii="宋体" w:hAnsi="宋体" w:eastAsia="宋体" w:cs="宋体"/>
          <w:color w:val="auto"/>
          <w:kern w:val="2"/>
          <w:sz w:val="24"/>
          <w:szCs w:val="24"/>
          <w:highlight w:val="none"/>
          <w:lang w:val="en-US" w:eastAsia="zh-CN" w:bidi="ar-SA"/>
        </w:rPr>
        <w:t>自合同签订之日起</w:t>
      </w:r>
      <w:r>
        <w:rPr>
          <w:rFonts w:hint="eastAsia" w:ascii="宋体" w:hAnsi="宋体" w:cs="宋体"/>
          <w:color w:val="auto"/>
          <w:kern w:val="2"/>
          <w:sz w:val="24"/>
          <w:szCs w:val="24"/>
          <w:highlight w:val="none"/>
          <w:lang w:val="en-US" w:eastAsia="zh-CN" w:bidi="ar-SA"/>
        </w:rPr>
        <w:t>计算）</w:t>
      </w:r>
    </w:p>
    <w:p>
      <w:pPr>
        <w:pStyle w:val="10"/>
        <w:spacing w:line="360" w:lineRule="auto"/>
        <w:rPr>
          <w:rFonts w:hint="eastAsia" w:ascii="宋体" w:hAnsi="宋体" w:eastAsia="宋体" w:cs="宋体"/>
          <w:b/>
          <w:bCs/>
          <w:color w:val="auto"/>
          <w:sz w:val="24"/>
          <w:szCs w:val="24"/>
          <w:highlight w:val="none"/>
          <w:lang w:val="en-US" w:eastAsia="zh-CN"/>
        </w:rPr>
      </w:pPr>
      <w:r>
        <w:rPr>
          <w:rFonts w:hint="eastAsia" w:hAnsi="宋体" w:cs="宋体"/>
          <w:b/>
          <w:bCs/>
          <w:color w:val="auto"/>
          <w:sz w:val="24"/>
          <w:szCs w:val="24"/>
          <w:highlight w:val="none"/>
          <w:lang w:val="en-US" w:eastAsia="zh-CN"/>
        </w:rPr>
        <w:t>3、技术规范</w:t>
      </w:r>
      <w:r>
        <w:rPr>
          <w:rFonts w:hint="eastAsia" w:ascii="宋体" w:hAnsi="宋体" w:eastAsia="宋体" w:cs="宋体"/>
          <w:b/>
          <w:bCs/>
          <w:color w:val="auto"/>
          <w:sz w:val="24"/>
          <w:szCs w:val="24"/>
          <w:highlight w:val="none"/>
          <w:lang w:val="en-US" w:eastAsia="zh-CN"/>
        </w:rPr>
        <w:t>要求：</w:t>
      </w:r>
    </w:p>
    <w:p>
      <w:pPr>
        <w:pStyle w:val="18"/>
        <w:ind w:left="0" w:leftChars="0" w:firstLine="0" w:firstLineChars="0"/>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3.1项目概况</w:t>
      </w:r>
    </w:p>
    <w:p>
      <w:pPr>
        <w:rPr>
          <w:rFonts w:hint="eastAsia" w:ascii="宋体" w:hAnsi="宋体" w:eastAsia="宋体" w:cs="宋体"/>
          <w:color w:val="auto"/>
          <w:kern w:val="2"/>
          <w:sz w:val="24"/>
          <w:szCs w:val="24"/>
          <w:highlight w:val="none"/>
          <w:lang w:val="en-US" w:eastAsia="zh-CN" w:bidi="ar-SA"/>
        </w:rPr>
      </w:pPr>
    </w:p>
    <w:p>
      <w:pPr>
        <w:keepNext w:val="0"/>
        <w:keepLines w:val="0"/>
        <w:pageBreakBefore w:val="0"/>
        <w:widowControl w:val="0"/>
        <w:kinsoku/>
        <w:wordWrap/>
        <w:overflowPunct/>
        <w:topLinePunct w:val="0"/>
        <w:bidi w:val="0"/>
        <w:snapToGrid w:val="0"/>
        <w:spacing w:line="360" w:lineRule="auto"/>
        <w:ind w:firstLine="480" w:firstLineChars="200"/>
        <w:contextualSpacing/>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根据国家档案部门制定的《纸质档案数字化规范》《档案著录规则》《档号编制规则》《归档文件整理规则》等规范标准，对档案馆馆藏纸质档案</w:t>
      </w:r>
      <w:r>
        <w:rPr>
          <w:rFonts w:hint="eastAsia" w:ascii="宋体" w:hAnsi="宋体" w:cs="宋体"/>
          <w:color w:val="auto"/>
          <w:kern w:val="2"/>
          <w:sz w:val="24"/>
          <w:szCs w:val="24"/>
          <w:highlight w:val="none"/>
          <w:lang w:val="en-US" w:eastAsia="zh-CN" w:bidi="ar-SA"/>
        </w:rPr>
        <w:t>160万页</w:t>
      </w:r>
      <w:r>
        <w:rPr>
          <w:rFonts w:hint="eastAsia" w:ascii="宋体" w:hAnsi="宋体" w:eastAsia="宋体" w:cs="宋体"/>
          <w:color w:val="auto"/>
          <w:kern w:val="2"/>
          <w:sz w:val="24"/>
          <w:szCs w:val="24"/>
          <w:highlight w:val="none"/>
          <w:lang w:val="en-US" w:eastAsia="zh-CN" w:bidi="ar-SA"/>
        </w:rPr>
        <w:t>进行数字化加工服务，主要包括数字化前处理、目录数据库建立、档案扫描、图像处理、数据挂接、数字化成果自检及移交等（详见本章采购需求3.3馆藏纸质档案数字化加工流程、具体内容及要求）</w:t>
      </w:r>
      <w:r>
        <w:rPr>
          <w:rFonts w:hint="eastAsia" w:ascii="宋体" w:hAnsi="宋体" w:eastAsia="宋体" w:cs="宋体"/>
          <w:color w:val="auto"/>
          <w:sz w:val="24"/>
          <w:szCs w:val="24"/>
          <w:highlight w:val="none"/>
          <w:lang w:val="en-US" w:eastAsia="zh-CN"/>
        </w:rPr>
        <w:t>。</w:t>
      </w:r>
    </w:p>
    <w:p>
      <w:pPr>
        <w:pStyle w:val="18"/>
        <w:ind w:left="0" w:leftChars="0" w:firstLine="0" w:firstLineChars="0"/>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3.2项目内容</w:t>
      </w:r>
    </w:p>
    <w:p>
      <w:pPr>
        <w:rPr>
          <w:rFonts w:hint="eastAsia" w:ascii="宋体" w:hAnsi="宋体" w:eastAsia="宋体" w:cs="宋体"/>
          <w:color w:val="auto"/>
          <w:kern w:val="2"/>
          <w:sz w:val="24"/>
          <w:szCs w:val="24"/>
          <w:highlight w:val="none"/>
          <w:lang w:val="en-US" w:eastAsia="zh-CN" w:bidi="ar-SA"/>
        </w:rPr>
      </w:pPr>
    </w:p>
    <w:p>
      <w:pPr>
        <w:keepNext w:val="0"/>
        <w:keepLines w:val="0"/>
        <w:pageBreakBefore w:val="0"/>
        <w:widowControl w:val="0"/>
        <w:kinsoku/>
        <w:wordWrap/>
        <w:overflowPunct/>
        <w:topLinePunct w:val="0"/>
        <w:bidi w:val="0"/>
        <w:snapToGrid w:val="0"/>
        <w:spacing w:line="360" w:lineRule="auto"/>
        <w:ind w:firstLine="480" w:firstLineChars="200"/>
        <w:contextualSpacing/>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根据国家档案部门制定的《纸质档案数字化规范》《档案著录规则》《档号编制规则》《归档文件整理规则》等规范标准，对档案馆馆藏纸质档案</w:t>
      </w:r>
      <w:r>
        <w:rPr>
          <w:rFonts w:hint="eastAsia" w:ascii="宋体" w:hAnsi="宋体" w:cs="宋体"/>
          <w:color w:val="auto"/>
          <w:kern w:val="2"/>
          <w:sz w:val="24"/>
          <w:szCs w:val="24"/>
          <w:highlight w:val="none"/>
          <w:lang w:val="en-US" w:eastAsia="zh-CN" w:bidi="ar-SA"/>
        </w:rPr>
        <w:t>160万页</w:t>
      </w:r>
      <w:r>
        <w:rPr>
          <w:rFonts w:hint="eastAsia" w:ascii="宋体" w:hAnsi="宋体" w:eastAsia="宋体" w:cs="宋体"/>
          <w:color w:val="auto"/>
          <w:kern w:val="2"/>
          <w:sz w:val="24"/>
          <w:szCs w:val="24"/>
          <w:highlight w:val="none"/>
          <w:lang w:val="en-US" w:eastAsia="zh-CN" w:bidi="ar-SA"/>
        </w:rPr>
        <w:t>进行数字化加工服务，主要包括数字化前处理、目录数据库建立、档案扫描、图像处理、数据挂接、数字化成果自检及移交等（详见本章采购需求3.3馆藏纸质档案数字化加工流程、具体内容及要求）</w:t>
      </w:r>
      <w:r>
        <w:rPr>
          <w:rFonts w:hint="eastAsia" w:ascii="宋体" w:hAnsi="宋体" w:eastAsia="宋体" w:cs="宋体"/>
          <w:color w:val="auto"/>
          <w:sz w:val="24"/>
          <w:szCs w:val="24"/>
          <w:highlight w:val="none"/>
          <w:lang w:val="en-US" w:eastAsia="zh-CN"/>
        </w:rPr>
        <w:t>。</w:t>
      </w:r>
    </w:p>
    <w:p>
      <w:pPr>
        <w:pStyle w:val="18"/>
        <w:ind w:left="0" w:leftChars="0" w:firstLine="0" w:firstLineChars="0"/>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3.3服务要求</w:t>
      </w:r>
    </w:p>
    <w:p>
      <w:pPr>
        <w:rPr>
          <w:rFonts w:hint="eastAsia" w:ascii="宋体" w:hAnsi="宋体" w:eastAsia="宋体" w:cs="宋体"/>
          <w:color w:val="auto"/>
          <w:kern w:val="2"/>
          <w:sz w:val="24"/>
          <w:szCs w:val="24"/>
          <w:highlight w:val="none"/>
          <w:lang w:val="en-US" w:eastAsia="zh-CN" w:bidi="ar-SA"/>
        </w:rPr>
      </w:pPr>
    </w:p>
    <w:p>
      <w:pPr>
        <w:pStyle w:val="18"/>
        <w:spacing w:line="360" w:lineRule="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3.3.1、乙方需提供国产化数字化加工软硬件设备</w:t>
      </w:r>
      <w:bookmarkStart w:id="157" w:name="OLE_LINK5"/>
      <w:r>
        <w:rPr>
          <w:rFonts w:hint="eastAsia" w:ascii="宋体" w:hAnsi="宋体" w:cs="宋体"/>
          <w:color w:val="auto"/>
          <w:kern w:val="2"/>
          <w:sz w:val="24"/>
          <w:szCs w:val="24"/>
          <w:highlight w:val="none"/>
          <w:lang w:val="en-US" w:eastAsia="zh-CN" w:bidi="ar-SA"/>
        </w:rPr>
        <w:t>，并在数字化加工场所安装视频监控系统，提供硬盘存储数字化加工过程中全部监控数据，数字化加工完成离开时需无偿将国产化计算机存储介质和视频监控系统存储介质全部交由甲方处理</w:t>
      </w:r>
      <w:bookmarkEnd w:id="157"/>
      <w:r>
        <w:rPr>
          <w:rFonts w:hint="eastAsia" w:ascii="宋体" w:hAnsi="宋体" w:cs="宋体"/>
          <w:color w:val="auto"/>
          <w:kern w:val="2"/>
          <w:sz w:val="24"/>
          <w:szCs w:val="24"/>
          <w:highlight w:val="none"/>
          <w:lang w:val="en-US" w:eastAsia="zh-CN" w:bidi="ar-SA"/>
        </w:rPr>
        <w:t>。</w:t>
      </w:r>
    </w:p>
    <w:p>
      <w:pPr>
        <w:pStyle w:val="18"/>
        <w:spacing w:line="360" w:lineRule="auto"/>
        <w:rPr>
          <w:rFonts w:hint="eastAsia"/>
          <w:b/>
          <w:bCs/>
          <w:color w:val="auto"/>
          <w:sz w:val="32"/>
          <w:szCs w:val="36"/>
          <w:highlight w:val="none"/>
          <w:lang w:val="en-US" w:eastAsia="zh-CN"/>
        </w:rPr>
      </w:pPr>
      <w:r>
        <w:rPr>
          <w:rFonts w:hint="eastAsia" w:ascii="宋体" w:hAnsi="宋体" w:cs="宋体"/>
          <w:color w:val="auto"/>
          <w:kern w:val="2"/>
          <w:sz w:val="24"/>
          <w:szCs w:val="24"/>
          <w:highlight w:val="none"/>
          <w:lang w:val="en-US" w:eastAsia="zh-CN" w:bidi="ar-SA"/>
        </w:rPr>
        <w:t>3.3.2、</w:t>
      </w:r>
      <w:r>
        <w:rPr>
          <w:rFonts w:hint="eastAsia" w:ascii="宋体" w:hAnsi="宋体" w:eastAsia="宋体" w:cs="宋体"/>
          <w:color w:val="auto"/>
          <w:kern w:val="2"/>
          <w:sz w:val="24"/>
          <w:szCs w:val="24"/>
          <w:highlight w:val="none"/>
          <w:lang w:val="en-US" w:eastAsia="zh-CN" w:bidi="ar-SA"/>
        </w:rPr>
        <w:t>严格按照DA/T31-2017《纸质档案数字化规范》中的流程规定进行，</w:t>
      </w:r>
      <w:r>
        <w:rPr>
          <w:rFonts w:hint="eastAsia" w:ascii="宋体" w:hAnsi="宋体" w:cs="宋体"/>
          <w:color w:val="auto"/>
          <w:kern w:val="2"/>
          <w:sz w:val="24"/>
          <w:szCs w:val="24"/>
          <w:highlight w:val="none"/>
          <w:lang w:val="en-US" w:eastAsia="zh-CN" w:bidi="ar-SA"/>
        </w:rPr>
        <w:t>具体要求详见下表：</w:t>
      </w:r>
    </w:p>
    <w:tbl>
      <w:tblPr>
        <w:tblStyle w:val="34"/>
        <w:tblpPr w:leftFromText="180" w:rightFromText="180" w:vertAnchor="text" w:horzAnchor="page" w:tblpX="486" w:tblpY="904"/>
        <w:tblOverlap w:val="never"/>
        <w:tblW w:w="1110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03"/>
        <w:gridCol w:w="1122"/>
        <w:gridCol w:w="93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1100" w:type="dxa"/>
            <w:gridSpan w:val="3"/>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ascii="方正小标宋简体" w:hAnsi="方正小标宋简体" w:eastAsia="方正小标宋简体" w:cs="方正小标宋简体"/>
                <w:b/>
                <w:bCs/>
                <w:i w:val="0"/>
                <w:iCs w:val="0"/>
                <w:color w:val="auto"/>
                <w:sz w:val="36"/>
                <w:szCs w:val="36"/>
                <w:highlight w:val="none"/>
                <w:u w:val="none"/>
              </w:rPr>
            </w:pPr>
            <w:r>
              <w:rPr>
                <w:rFonts w:hint="eastAsia" w:ascii="方正小标宋简体" w:hAnsi="方正小标宋简体" w:eastAsia="方正小标宋简体" w:cs="方正小标宋简体"/>
                <w:b/>
                <w:bCs/>
                <w:i w:val="0"/>
                <w:iCs w:val="0"/>
                <w:color w:val="auto"/>
                <w:kern w:val="0"/>
                <w:sz w:val="36"/>
                <w:szCs w:val="36"/>
                <w:highlight w:val="none"/>
                <w:u w:val="none"/>
                <w:lang w:val="en-US" w:eastAsia="zh-CN" w:bidi="ar"/>
              </w:rPr>
              <w:t xml:space="preserve">馆藏纸质档案数字化加工流程、具体内容及要求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6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18"/>
                <w:szCs w:val="18"/>
                <w:highlight w:val="none"/>
                <w:u w:val="none"/>
              </w:rPr>
            </w:pPr>
            <w:r>
              <w:rPr>
                <w:rFonts w:hint="eastAsia" w:ascii="宋体" w:hAnsi="宋体" w:eastAsia="宋体" w:cs="宋体"/>
                <w:b/>
                <w:bCs/>
                <w:i w:val="0"/>
                <w:iCs w:val="0"/>
                <w:color w:val="auto"/>
                <w:kern w:val="0"/>
                <w:sz w:val="18"/>
                <w:szCs w:val="18"/>
                <w:highlight w:val="none"/>
                <w:u w:val="none"/>
                <w:lang w:val="en-US" w:eastAsia="zh-CN" w:bidi="ar"/>
              </w:rPr>
              <w:t>序号</w:t>
            </w:r>
          </w:p>
        </w:tc>
        <w:tc>
          <w:tcPr>
            <w:tcW w:w="11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kern w:val="0"/>
                <w:sz w:val="18"/>
                <w:szCs w:val="18"/>
                <w:highlight w:val="none"/>
                <w:u w:val="none"/>
                <w:lang w:val="en-US" w:eastAsia="zh-CN" w:bidi="ar"/>
              </w:rPr>
            </w:pPr>
            <w:r>
              <w:rPr>
                <w:rFonts w:hint="eastAsia" w:ascii="宋体" w:hAnsi="宋体" w:eastAsia="宋体" w:cs="宋体"/>
                <w:b/>
                <w:bCs/>
                <w:i w:val="0"/>
                <w:iCs w:val="0"/>
                <w:color w:val="auto"/>
                <w:kern w:val="0"/>
                <w:sz w:val="18"/>
                <w:szCs w:val="18"/>
                <w:highlight w:val="none"/>
                <w:u w:val="none"/>
                <w:lang w:val="en-US" w:eastAsia="zh-CN" w:bidi="ar"/>
              </w:rPr>
              <w:t>流程</w:t>
            </w:r>
          </w:p>
          <w:p>
            <w:pPr>
              <w:keepNext w:val="0"/>
              <w:keepLines w:val="0"/>
              <w:widowControl/>
              <w:suppressLineNumbers w:val="0"/>
              <w:jc w:val="center"/>
              <w:textAlignment w:val="center"/>
              <w:rPr>
                <w:rFonts w:hint="eastAsia" w:ascii="宋体" w:hAnsi="宋体" w:eastAsia="宋体" w:cs="宋体"/>
                <w:b/>
                <w:bCs/>
                <w:i w:val="0"/>
                <w:iCs w:val="0"/>
                <w:color w:val="auto"/>
                <w:sz w:val="18"/>
                <w:szCs w:val="18"/>
                <w:highlight w:val="none"/>
                <w:u w:val="none"/>
              </w:rPr>
            </w:pPr>
            <w:r>
              <w:rPr>
                <w:rFonts w:hint="eastAsia" w:ascii="宋体" w:hAnsi="宋体" w:eastAsia="宋体" w:cs="宋体"/>
                <w:b/>
                <w:bCs/>
                <w:i w:val="0"/>
                <w:iCs w:val="0"/>
                <w:color w:val="auto"/>
                <w:kern w:val="0"/>
                <w:sz w:val="18"/>
                <w:szCs w:val="18"/>
                <w:highlight w:val="none"/>
                <w:u w:val="none"/>
                <w:lang w:val="en-US" w:eastAsia="zh-CN" w:bidi="ar"/>
              </w:rPr>
              <w:t>名称</w:t>
            </w:r>
          </w:p>
        </w:tc>
        <w:tc>
          <w:tcPr>
            <w:tcW w:w="9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18"/>
                <w:szCs w:val="18"/>
                <w:highlight w:val="none"/>
                <w:u w:val="none"/>
              </w:rPr>
            </w:pPr>
            <w:r>
              <w:rPr>
                <w:rFonts w:hint="eastAsia" w:ascii="宋体" w:hAnsi="宋体" w:eastAsia="宋体" w:cs="宋体"/>
                <w:b/>
                <w:bCs/>
                <w:i w:val="0"/>
                <w:iCs w:val="0"/>
                <w:color w:val="auto"/>
                <w:kern w:val="0"/>
                <w:sz w:val="18"/>
                <w:szCs w:val="18"/>
                <w:highlight w:val="none"/>
                <w:u w:val="none"/>
                <w:lang w:val="en-US" w:eastAsia="zh-CN" w:bidi="ar"/>
              </w:rPr>
              <w:t>具体内容及要求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589" w:hRule="atLeast"/>
        </w:trPr>
        <w:tc>
          <w:tcPr>
            <w:tcW w:w="6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18"/>
                <w:szCs w:val="18"/>
                <w:highlight w:val="none"/>
                <w:u w:val="none"/>
              </w:rPr>
            </w:pPr>
            <w:r>
              <w:rPr>
                <w:rFonts w:hint="eastAsia" w:ascii="宋体" w:hAnsi="宋体" w:eastAsia="宋体" w:cs="宋体"/>
                <w:b/>
                <w:bCs/>
                <w:i w:val="0"/>
                <w:iCs w:val="0"/>
                <w:color w:val="auto"/>
                <w:kern w:val="0"/>
                <w:sz w:val="18"/>
                <w:szCs w:val="18"/>
                <w:highlight w:val="none"/>
                <w:u w:val="none"/>
                <w:lang w:val="en-US" w:eastAsia="zh-CN" w:bidi="ar"/>
              </w:rPr>
              <w:t>一</w:t>
            </w:r>
          </w:p>
        </w:tc>
        <w:tc>
          <w:tcPr>
            <w:tcW w:w="11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档案出库</w:t>
            </w:r>
          </w:p>
        </w:tc>
        <w:tc>
          <w:tcPr>
            <w:tcW w:w="9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    要严格按照档案馆要求认真做好数字化对象档案的调取、检查、清点、登记、保管、归还等工作，确保纸质档案安全。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0" w:hRule="atLeast"/>
        </w:trPr>
        <w:tc>
          <w:tcPr>
            <w:tcW w:w="6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二</w:t>
            </w:r>
          </w:p>
        </w:tc>
        <w:tc>
          <w:tcPr>
            <w:tcW w:w="11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数字化   前处理</w:t>
            </w:r>
          </w:p>
        </w:tc>
        <w:tc>
          <w:tcPr>
            <w:tcW w:w="9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    1.确定扫描页。原则上应将确定为数字化对象的纸质档案全部扫描，不宜进行挑扫。如有不需要扫描的页面应加以标注。</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2.编制页号。应对没有页号或页号不正确的档案重新编制页号； 重新编制页号时，应在统一位置书写页号，且不压盖档案内容；书写页号所使用的笔、墨等不应破坏档案原件或对档案长期保存造成影响； 应将破损页面、缺页等特殊情况进行登记。</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3.目录数据准备。按照目录数据库建立时制定的数据规则，对照档案原件内容，规范档案中的目录内容；对需在目录数据库中进行标记的情况进行标记。</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4.拆除装订。应以对纸质档案的保护为原则确定是否拆除装订。如需拆除装订物，应注意保护档案不受损害，并对排列顺序不准确的档案进行重排。特殊装订且拆除装订后需恢复的档案，在拆除装订物时应采用拍照等方式记录档案原貌，以便于恢复。</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5.技术修复。破损严重或其他无法直接进行扫描的纸质档案，应先由专业技术人员进行技术修复； 折皱不平影响扫描质量的纸质档案应先进行压平等相应技术处理。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54" w:hRule="atLeast"/>
        </w:trPr>
        <w:tc>
          <w:tcPr>
            <w:tcW w:w="6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  三</w:t>
            </w:r>
          </w:p>
        </w:tc>
        <w:tc>
          <w:tcPr>
            <w:tcW w:w="11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目录数据库</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建立</w:t>
            </w:r>
          </w:p>
        </w:tc>
        <w:tc>
          <w:tcPr>
            <w:tcW w:w="9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    1. 应制定目录数据库数据规则，包括数据字段长度、字段类型、字段内容要求等。目录数据库数据规则的制定应符合DA/T 18对档案著录的要求。在纸质档案目录准备与目录数据库建立工作中均应严格遵守。</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2.数据库选择应考虑可转换为通用数据格式，以便于数据交换。</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3.数据库结构的设计应特别注意保持档案的内在联系，有利于纸质档案数字化成果的管理和利用。</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4.将纸质档案数字化前处理工作中对纸质档案目录进行修改、补充的结果录入数据库，形成准确、完整的目录数据。</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5.可采用计算机自动校对与人工校对相结合的方式，对目录数据的质量进行检查，包括著录项目的完整性、著录内容的规范性和准确性等。发现不合格的数据应及时进行修改。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6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四</w:t>
            </w:r>
          </w:p>
        </w:tc>
        <w:tc>
          <w:tcPr>
            <w:tcW w:w="112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档案扫描</w:t>
            </w:r>
          </w:p>
        </w:tc>
        <w:tc>
          <w:tcPr>
            <w:tcW w:w="9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    1.基本要求。档案扫描应根据纸质档案原件实际情况、数字化目的、数字化规模、计算机网络和存储条件等选择相应的扫描设备，进行相关参数的设置和调整。参数的设置和调整应保证扫描后数字图像清晰、完整、不失真，图像效果最接近档案原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1" w:hRule="atLeast"/>
        </w:trPr>
        <w:tc>
          <w:tcPr>
            <w:tcW w:w="6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18"/>
                <w:szCs w:val="18"/>
                <w:highlight w:val="none"/>
                <w:u w:val="none"/>
              </w:rPr>
            </w:pPr>
          </w:p>
        </w:tc>
        <w:tc>
          <w:tcPr>
            <w:tcW w:w="11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18"/>
                <w:szCs w:val="18"/>
                <w:highlight w:val="none"/>
                <w:u w:val="none"/>
              </w:rPr>
            </w:pPr>
          </w:p>
        </w:tc>
        <w:tc>
          <w:tcPr>
            <w:tcW w:w="9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    2.扫描设备。扫描设备的选择应特别注意对档案实体的保护，尽量采用对档案实体破坏性小的扫描设备进行数字化； 超出所使用扫描仪扫描尺寸的档案可采用更大幅面扫描仪进行扫描，也可以采用小幅面扫描仪分幅扫描后进行图像拼接的方式处理。分幅扫描时，相邻图像之间应留有足够的重叠，并且采用标板等方式明确说明分幅方法；若后期采用软件自动拼接的方式，重叠尺寸建议不小于单幅图像对应原件尺寸的1/3； 对于极其珍贵且尺寸不规则的档案，为方便直观显示原件大小，可采用标板、标尺等方式标识原件大小等信息。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01" w:hRule="atLeast"/>
        </w:trPr>
        <w:tc>
          <w:tcPr>
            <w:tcW w:w="6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18"/>
                <w:szCs w:val="18"/>
                <w:highlight w:val="none"/>
                <w:u w:val="none"/>
              </w:rPr>
            </w:pPr>
          </w:p>
        </w:tc>
        <w:tc>
          <w:tcPr>
            <w:tcW w:w="11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18"/>
                <w:szCs w:val="18"/>
                <w:highlight w:val="none"/>
                <w:u w:val="none"/>
              </w:rPr>
            </w:pPr>
          </w:p>
        </w:tc>
        <w:tc>
          <w:tcPr>
            <w:tcW w:w="9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    3.扫描色彩模式。为最大限度保留档案原件信息，便于多种方式的利用，宜全部采用彩色模式进行扫描； 页面中有红头、印章或插有照片、彩色插图、多色彩文字等的档案，应采用彩色模式进行扫描； 页面为黑白两色，并且字迹清晰；不带插图的档案，也可采用黑白二值模式进行扫描； 页面为黑白两色，但字迹清晰度差或带有插图的档案，也可采用灰度模式扫描。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4" w:hRule="atLeast"/>
        </w:trPr>
        <w:tc>
          <w:tcPr>
            <w:tcW w:w="6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18"/>
                <w:szCs w:val="18"/>
                <w:highlight w:val="none"/>
                <w:u w:val="none"/>
              </w:rPr>
            </w:pPr>
          </w:p>
        </w:tc>
        <w:tc>
          <w:tcPr>
            <w:tcW w:w="11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18"/>
                <w:szCs w:val="18"/>
                <w:highlight w:val="none"/>
                <w:u w:val="none"/>
              </w:rPr>
            </w:pPr>
          </w:p>
        </w:tc>
        <w:tc>
          <w:tcPr>
            <w:tcW w:w="9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    4.扫描分辨率。扫描分辨率的选择，应保证扫描后图像清晰、完整，并综合考虑数字图像后期利用方式等因素；扫描分辨率应不小于300dpi。如文字偏小、密集、清晰度较差时，建议扫描分辨率高于300dpi；  如有计算机输出缩微摄影（COM）、仿真复制，印刷出版等其他用途时，可根据需要调整扫描分辨率；需要进行COM输出的档案，扫描分辨率建议高于或等于300dpi；需要进行高精度仿真复制的档案，扫描分辨率建议不小于600dpi；需要进行印刷出版的档案，可结合档案幅面、印刷出版幅面、印刷精度要求等选择合适的分辨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4" w:hRule="atLeast"/>
        </w:trPr>
        <w:tc>
          <w:tcPr>
            <w:tcW w:w="6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四</w:t>
            </w:r>
          </w:p>
        </w:tc>
        <w:tc>
          <w:tcPr>
            <w:tcW w:w="112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档案扫描</w:t>
            </w:r>
          </w:p>
        </w:tc>
        <w:tc>
          <w:tcPr>
            <w:tcW w:w="9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    5.存储格式。纸质档案数字图像长期保存格式为TIFF、JPEG 或JPEG2000等通用格式，图像压缩率的选择可根据实际应用的需求而定；纸质档案数字图像利用时，也可从网络浏览速度、易操作性、存储空间占用等方面进行综合考虑，将图像转换为OFD、PDF等其他格式；同一批档案应采用相同的存储格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6" w:hRule="atLeast"/>
        </w:trPr>
        <w:tc>
          <w:tcPr>
            <w:tcW w:w="6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18"/>
                <w:szCs w:val="18"/>
                <w:highlight w:val="none"/>
                <w:u w:val="none"/>
              </w:rPr>
            </w:pPr>
          </w:p>
        </w:tc>
        <w:tc>
          <w:tcPr>
            <w:tcW w:w="112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18"/>
                <w:szCs w:val="18"/>
                <w:highlight w:val="none"/>
                <w:u w:val="none"/>
              </w:rPr>
            </w:pPr>
          </w:p>
        </w:tc>
        <w:tc>
          <w:tcPr>
            <w:tcW w:w="9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   6.图像命名。应以档号为基础对数字图像命名。图像命名方式的选择应确保图像命名的唯一性；建议将数字图像存储为单页文件，并按档号与图像流水号的组合对图像命名；数字图像确需存储为多页文件时，可采用该档案的档号对图像命名；应科学建立纸质档案数字图像的存储路径，确保数据挂接的准确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38" w:hRule="atLeast"/>
        </w:trPr>
        <w:tc>
          <w:tcPr>
            <w:tcW w:w="6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五</w:t>
            </w:r>
          </w:p>
        </w:tc>
        <w:tc>
          <w:tcPr>
            <w:tcW w:w="11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图像处理</w:t>
            </w:r>
          </w:p>
        </w:tc>
        <w:tc>
          <w:tcPr>
            <w:tcW w:w="9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    1.图像拼接。对分幅扫描形成的多幅数字图像，应进行拼接处理，合并为一个完整的图像，以保证纸质档案数字图像的整体性。拼接时应确保拼接处平滑地融合，拼接后整幅图像无明显拼接痕迹。</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2. 旋转及纠偏。对不符合阅读方向的数字图像应进行旋转还原。对出现偏斜的图像应进行纠偏处理，以达到视觉上基本不感觉偏斜为准。</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3.裁边。如需对数字图像进行裁边处理，应在距页边最外延至少2mm～3mm处裁剪图像。</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4.去污。如需对数字图像进行去污处理，以去除在扫描过程中产生的污点、污线、黑边等影响图像质量的杂质，应遵循展现档案原貌的原则，处理过程中不得去除档案页面原有的纸张褪变斑点、水渍、污点、装订孔等痕迹。</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5.图像质量检查。 数字图像不完整、无法清晰识别或图像失真度较大时，应重新扫描； 对于漏扫、重扫、多扫等情况，应及时改正； 数字图像的排列顺序与档案原件不一致时，应及时进行调整； 对数字图像拼接、旋转及纠偏、裁边、去污等处理情况进行检查，发现不符合图像质量要求时，应重新进行图像处理。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02" w:hRule="atLeast"/>
        </w:trPr>
        <w:tc>
          <w:tcPr>
            <w:tcW w:w="6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六</w:t>
            </w:r>
          </w:p>
        </w:tc>
        <w:tc>
          <w:tcPr>
            <w:tcW w:w="11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数据挂接</w:t>
            </w:r>
          </w:p>
        </w:tc>
        <w:tc>
          <w:tcPr>
            <w:tcW w:w="9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    1.应借助相关软件对数据库中的目录数据和与其对应的纸质档案数字图像进行挂接，以实现目录数据与数字图像的关联。</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2.逐条对挂接结果进行检查，包括目录数据与纸质档案数字图像对应的准确性、已挂接数字图像与实际扫描数量的一致性、数字图像是否能正常打开等，发现错误及时进行纠正。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66" w:hRule="atLeast"/>
        </w:trPr>
        <w:tc>
          <w:tcPr>
            <w:tcW w:w="6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七</w:t>
            </w:r>
          </w:p>
        </w:tc>
        <w:tc>
          <w:tcPr>
            <w:tcW w:w="11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数字化成果自检及移交</w:t>
            </w:r>
          </w:p>
        </w:tc>
        <w:tc>
          <w:tcPr>
            <w:tcW w:w="9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    1.乙方要有专人负责数字化成果质检工作，应采用计算机自动检验与人工检验相结合的方式对纸质档案数字化成果进行验收检验，自行质检合格后方可向甲方提交验收申请。</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2.自检内容。  纸质档案数字化成果包括数字图像、档案目录数据、元数据、数字化工作中产生的工作文件、存储载体等。目录数据主要包括数据库中各条目的内容、格式等的准确程度以及必填项是否填写等；元数据主要包括元数据元素的完整性和赋值规范性等；数字图像主要包括数字化参数、存储路径、命名的准确性、图像的完整性、排列顺序的准确性、图像质量等；数据挂接主要包括目录数据和与其对应的数字图像的挂接的准确性等；工作文件进主要包括工作文件的完整性、规范性等；存储载体主要包括载体的可用性、有无病毒等。</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3.验收合格的数据应按照纸质档案数字化工作方案及时移交，并履行交接手续。移交单示例参见《纸质档案数字化规范》附录B的表B.8。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6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八</w:t>
            </w:r>
          </w:p>
        </w:tc>
        <w:tc>
          <w:tcPr>
            <w:tcW w:w="11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档案归还  入库</w:t>
            </w:r>
          </w:p>
        </w:tc>
        <w:tc>
          <w:tcPr>
            <w:tcW w:w="9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    1.档案装订。纸质档案数字化工作完成后，拆除过装订物的档案如需装订，应注意保持档案原貌，做到安全、准确、无遗漏。</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2.档案归还入库。按照档案入库相关要求对纸质档案进行处理和清点，并履行档案入库手续。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40" w:hRule="atLeast"/>
        </w:trPr>
        <w:tc>
          <w:tcPr>
            <w:tcW w:w="6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九</w:t>
            </w:r>
          </w:p>
        </w:tc>
        <w:tc>
          <w:tcPr>
            <w:tcW w:w="112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其他</w:t>
            </w:r>
          </w:p>
        </w:tc>
        <w:tc>
          <w:tcPr>
            <w:tcW w:w="9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    1.乙方要按照档案馆要求，提供国产化的数字化加工软硬件设备，并在数字化加工场所安装视频监控系统，提供硬盘存储数字化加工过程中全部监控数据</w:t>
            </w:r>
            <w:r>
              <w:rPr>
                <w:rFonts w:hint="eastAsia" w:ascii="宋体" w:hAnsi="宋体" w:cs="宋体"/>
                <w:i w:val="0"/>
                <w:iCs w:val="0"/>
                <w:color w:val="auto"/>
                <w:kern w:val="0"/>
                <w:sz w:val="18"/>
                <w:szCs w:val="18"/>
                <w:highlight w:val="none"/>
                <w:u w:val="none"/>
                <w:lang w:val="en-US" w:eastAsia="zh-CN" w:bidi="ar"/>
              </w:rPr>
              <w:t>；</w:t>
            </w:r>
            <w:r>
              <w:rPr>
                <w:rFonts w:hint="eastAsia" w:ascii="宋体" w:hAnsi="宋体" w:eastAsia="宋体" w:cs="宋体"/>
                <w:i w:val="0"/>
                <w:iCs w:val="0"/>
                <w:color w:val="auto"/>
                <w:kern w:val="0"/>
                <w:sz w:val="18"/>
                <w:szCs w:val="18"/>
                <w:highlight w:val="none"/>
                <w:u w:val="none"/>
                <w:lang w:val="en-US" w:eastAsia="zh-CN" w:bidi="ar"/>
              </w:rPr>
              <w:t>打印部分档案封皮、卷内目录和本项目所涉及档案的全引目录和归档文件目录</w:t>
            </w:r>
            <w:r>
              <w:rPr>
                <w:rFonts w:hint="eastAsia" w:ascii="宋体" w:hAnsi="宋体" w:cs="宋体"/>
                <w:i w:val="0"/>
                <w:iCs w:val="0"/>
                <w:color w:val="auto"/>
                <w:kern w:val="0"/>
                <w:sz w:val="18"/>
                <w:szCs w:val="18"/>
                <w:highlight w:val="none"/>
                <w:u w:val="none"/>
                <w:lang w:val="en-US" w:eastAsia="zh-CN" w:bidi="ar"/>
              </w:rPr>
              <w:t>；</w:t>
            </w:r>
            <w:r>
              <w:rPr>
                <w:rFonts w:hint="eastAsia" w:ascii="宋体" w:hAnsi="宋体" w:eastAsia="宋体" w:cs="宋体"/>
                <w:i w:val="0"/>
                <w:iCs w:val="0"/>
                <w:color w:val="auto"/>
                <w:kern w:val="0"/>
                <w:sz w:val="18"/>
                <w:szCs w:val="18"/>
                <w:highlight w:val="none"/>
                <w:u w:val="none"/>
                <w:lang w:val="en-US" w:eastAsia="zh-CN" w:bidi="ar"/>
              </w:rPr>
              <w:t>对不符合规范的档案盒、文件进行规范整理</w:t>
            </w:r>
            <w:r>
              <w:rPr>
                <w:rFonts w:hint="eastAsia" w:ascii="宋体" w:hAnsi="宋体" w:cs="宋体"/>
                <w:i w:val="0"/>
                <w:iCs w:val="0"/>
                <w:color w:val="auto"/>
                <w:kern w:val="0"/>
                <w:sz w:val="18"/>
                <w:szCs w:val="18"/>
                <w:highlight w:val="none"/>
                <w:u w:val="none"/>
                <w:lang w:val="en-US" w:eastAsia="zh-CN" w:bidi="ar"/>
              </w:rPr>
              <w:t>，</w:t>
            </w:r>
            <w:r>
              <w:rPr>
                <w:rFonts w:hint="eastAsia" w:ascii="宋体" w:hAnsi="宋体" w:eastAsia="宋体" w:cs="宋体"/>
                <w:i w:val="0"/>
                <w:iCs w:val="0"/>
                <w:color w:val="auto"/>
                <w:kern w:val="0"/>
                <w:sz w:val="18"/>
                <w:szCs w:val="18"/>
                <w:highlight w:val="none"/>
                <w:u w:val="none"/>
                <w:lang w:val="en-US" w:eastAsia="zh-CN" w:bidi="ar"/>
              </w:rPr>
              <w:t>如，更换旧的档案盒</w:t>
            </w:r>
            <w:r>
              <w:rPr>
                <w:rFonts w:hint="eastAsia" w:ascii="宋体" w:hAnsi="宋体" w:cs="宋体"/>
                <w:i w:val="0"/>
                <w:iCs w:val="0"/>
                <w:color w:val="auto"/>
                <w:kern w:val="0"/>
                <w:sz w:val="18"/>
                <w:szCs w:val="18"/>
                <w:highlight w:val="none"/>
                <w:u w:val="none"/>
                <w:lang w:val="en-US" w:eastAsia="zh-CN" w:bidi="ar"/>
              </w:rPr>
              <w:t>、</w:t>
            </w:r>
            <w:r>
              <w:rPr>
                <w:rFonts w:hint="eastAsia" w:ascii="宋体" w:hAnsi="宋体" w:eastAsia="宋体" w:cs="宋体"/>
                <w:i w:val="0"/>
                <w:iCs w:val="0"/>
                <w:color w:val="auto"/>
                <w:kern w:val="0"/>
                <w:sz w:val="18"/>
                <w:szCs w:val="18"/>
                <w:highlight w:val="none"/>
                <w:u w:val="none"/>
                <w:lang w:val="en-US" w:eastAsia="zh-CN" w:bidi="ar"/>
              </w:rPr>
              <w:t>加盖档案盒侧脊数字、保管期限等印章；对排序错乱的档案案卷号重新排序；规范填写文件归档章等。</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2.本项目实施完成的纸质档案数字化</w:t>
            </w:r>
            <w:r>
              <w:rPr>
                <w:rFonts w:hint="eastAsia" w:ascii="宋体" w:hAnsi="宋体" w:cs="宋体"/>
                <w:i w:val="0"/>
                <w:iCs w:val="0"/>
                <w:color w:val="auto"/>
                <w:kern w:val="0"/>
                <w:sz w:val="18"/>
                <w:szCs w:val="18"/>
                <w:highlight w:val="none"/>
                <w:u w:val="none"/>
                <w:lang w:val="en-US" w:eastAsia="zh-CN" w:bidi="ar"/>
              </w:rPr>
              <w:t>成果</w:t>
            </w:r>
            <w:r>
              <w:rPr>
                <w:rFonts w:hint="eastAsia" w:ascii="宋体" w:hAnsi="宋体" w:eastAsia="宋体" w:cs="宋体"/>
                <w:i w:val="0"/>
                <w:iCs w:val="0"/>
                <w:color w:val="auto"/>
                <w:kern w:val="0"/>
                <w:sz w:val="18"/>
                <w:szCs w:val="18"/>
                <w:highlight w:val="none"/>
                <w:u w:val="none"/>
                <w:lang w:val="en-US" w:eastAsia="zh-CN" w:bidi="ar"/>
              </w:rPr>
              <w:t>，需经甲乙双方验收合格后，由乙方免费提供档案级光盘对数据进行双套存储备份并向甲方移交。</w:t>
            </w:r>
            <w:r>
              <w:rPr>
                <w:rFonts w:hint="eastAsia" w:ascii="宋体" w:hAnsi="宋体" w:eastAsia="宋体" w:cs="宋体"/>
                <w:i w:val="0"/>
                <w:iCs w:val="0"/>
                <w:color w:val="auto"/>
                <w:kern w:val="0"/>
                <w:sz w:val="18"/>
                <w:szCs w:val="18"/>
                <w:highlight w:val="none"/>
                <w:u w:val="none"/>
                <w:lang w:val="en-US" w:eastAsia="zh-CN" w:bidi="ar"/>
              </w:rPr>
              <w:br w:type="textWrapping"/>
            </w:r>
            <w:r>
              <w:rPr>
                <w:rFonts w:hint="eastAsia" w:ascii="宋体" w:hAnsi="宋体" w:eastAsia="宋体" w:cs="宋体"/>
                <w:i w:val="0"/>
                <w:iCs w:val="0"/>
                <w:color w:val="auto"/>
                <w:kern w:val="0"/>
                <w:sz w:val="18"/>
                <w:szCs w:val="18"/>
                <w:highlight w:val="none"/>
                <w:u w:val="none"/>
                <w:lang w:val="en-US" w:eastAsia="zh-CN" w:bidi="ar"/>
              </w:rPr>
              <w:t xml:space="preserve">    3.乙方要按照《纸质档案数字化规范》附录B填写相关工作单，待项目完成后，作为工作文件一并移交甲方（工作文件存储保存格式为DOC/XLS等）。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trPr>
        <w:tc>
          <w:tcPr>
            <w:tcW w:w="11100" w:type="dxa"/>
            <w:gridSpan w:val="3"/>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color w:val="auto"/>
                <w:kern w:val="2"/>
                <w:sz w:val="24"/>
                <w:szCs w:val="24"/>
                <w:highlight w:val="none"/>
                <w:lang w:val="en-US" w:eastAsia="zh-CN" w:bidi="ar-SA"/>
              </w:rPr>
              <w:t>备注：1.上述工作流程要严格执行国家档案部门及行业管理部门制定的相关档案法规标准。</w:t>
            </w:r>
            <w:r>
              <w:rPr>
                <w:rFonts w:hint="eastAsia" w:ascii="宋体" w:hAnsi="宋体" w:eastAsia="宋体" w:cs="宋体"/>
                <w:color w:val="auto"/>
                <w:kern w:val="2"/>
                <w:sz w:val="24"/>
                <w:szCs w:val="24"/>
                <w:highlight w:val="none"/>
                <w:lang w:val="en-US" w:eastAsia="zh-CN" w:bidi="ar-SA"/>
              </w:rPr>
              <w:br w:type="textWrapping"/>
            </w:r>
            <w:r>
              <w:rPr>
                <w:rFonts w:hint="eastAsia" w:ascii="宋体" w:hAnsi="宋体" w:eastAsia="宋体" w:cs="宋体"/>
                <w:color w:val="auto"/>
                <w:kern w:val="2"/>
                <w:sz w:val="24"/>
                <w:szCs w:val="24"/>
                <w:highlight w:val="none"/>
                <w:lang w:val="en-US" w:eastAsia="zh-CN" w:bidi="ar-SA"/>
              </w:rPr>
              <w:t xml:space="preserve">      2.大于A4纸张幅面换算如下：A3=A4*2 A2=A4*4  A1=A4*8  A0=A4*16</w:t>
            </w:r>
          </w:p>
        </w:tc>
      </w:tr>
    </w:tbl>
    <w:p>
      <w:pPr>
        <w:pStyle w:val="18"/>
        <w:jc w:val="center"/>
        <w:rPr>
          <w:rFonts w:hint="eastAsia"/>
          <w:b/>
          <w:bCs/>
          <w:color w:val="auto"/>
          <w:sz w:val="32"/>
          <w:szCs w:val="36"/>
          <w:highlight w:val="none"/>
          <w:lang w:val="en-US" w:eastAsia="zh-CN"/>
        </w:rPr>
      </w:pPr>
    </w:p>
    <w:p>
      <w:pPr>
        <w:rPr>
          <w:rFonts w:hint="eastAsia"/>
          <w:color w:val="auto"/>
          <w:highlight w:val="none"/>
          <w:lang w:val="en-US" w:eastAsia="zh-CN"/>
        </w:rPr>
      </w:pPr>
    </w:p>
    <w:bookmarkEnd w:id="151"/>
    <w:bookmarkEnd w:id="156"/>
    <w:p>
      <w:pPr>
        <w:pStyle w:val="9"/>
        <w:spacing w:before="0" w:after="0" w:line="360" w:lineRule="auto"/>
        <w:rPr>
          <w:rFonts w:hint="eastAsia" w:ascii="宋体" w:hAnsi="宋体" w:eastAsia="宋体" w:cs="宋体"/>
          <w:b/>
          <w:bCs w:val="0"/>
          <w:color w:val="auto"/>
          <w:sz w:val="40"/>
          <w:szCs w:val="40"/>
          <w:highlight w:val="none"/>
        </w:rPr>
      </w:pPr>
      <w:bookmarkStart w:id="158" w:name="_Toc28201"/>
      <w:bookmarkStart w:id="159" w:name="_Toc18854"/>
      <w:bookmarkStart w:id="160" w:name="_Toc534380786"/>
      <w:r>
        <w:rPr>
          <w:rFonts w:hint="eastAsia" w:ascii="宋体" w:hAnsi="宋体" w:eastAsia="宋体" w:cs="宋体"/>
          <w:b/>
          <w:bCs w:val="0"/>
          <w:color w:val="auto"/>
          <w:sz w:val="40"/>
          <w:szCs w:val="40"/>
          <w:highlight w:val="none"/>
        </w:rPr>
        <w:t>第四章 评审方法</w:t>
      </w:r>
      <w:bookmarkEnd w:id="152"/>
      <w:bookmarkEnd w:id="153"/>
      <w:bookmarkEnd w:id="154"/>
      <w:bookmarkEnd w:id="155"/>
      <w:bookmarkEnd w:id="158"/>
      <w:bookmarkEnd w:id="159"/>
      <w:bookmarkEnd w:id="160"/>
    </w:p>
    <w:p>
      <w:pPr>
        <w:keepNext w:val="0"/>
        <w:keepLines w:val="0"/>
        <w:pageBreakBefore w:val="0"/>
        <w:tabs>
          <w:tab w:val="left" w:pos="420"/>
          <w:tab w:val="left" w:pos="7560"/>
          <w:tab w:val="left" w:pos="7740"/>
          <w:tab w:val="left" w:pos="7920"/>
        </w:tabs>
        <w:kinsoku/>
        <w:wordWrap/>
        <w:overflowPunct/>
        <w:topLinePunct w:val="0"/>
        <w:bidi w:val="0"/>
        <w:adjustRightInd w:val="0"/>
        <w:snapToGrid w:val="0"/>
        <w:spacing w:line="360" w:lineRule="auto"/>
        <w:textAlignment w:val="auto"/>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一、综合评分</w:t>
      </w:r>
    </w:p>
    <w:p>
      <w:pPr>
        <w:keepNext w:val="0"/>
        <w:keepLines w:val="0"/>
        <w:pageBreakBefore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1.经磋商确定最终采购需求和提交最后报价的供应商后，由磋商小组采用综合评分法对提交最后报价的供应商的响应文件和最后报价进行综合评分。</w:t>
      </w:r>
    </w:p>
    <w:p>
      <w:pPr>
        <w:keepNext w:val="0"/>
        <w:keepLines w:val="0"/>
        <w:pageBreakBefore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综合评分法，是指响应文件满足磋商文件全部实质性要求且按评审因素的量化指标评审得分最高的供应商为成交候选供应商的评审方法。</w:t>
      </w:r>
    </w:p>
    <w:p>
      <w:pPr>
        <w:keepNext w:val="0"/>
        <w:keepLines w:val="0"/>
        <w:pageBreakBefore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2.评审时，磋商小组各成员应当独立对每个有效响应的文件进行评价、打分，然后汇总每个供应商每项评分因素的得分。</w:t>
      </w:r>
    </w:p>
    <w:p>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二.综合评分细则表</w:t>
      </w:r>
    </w:p>
    <w:p>
      <w:pPr>
        <w:pStyle w:val="83"/>
        <w:spacing w:line="360" w:lineRule="auto"/>
        <w:ind w:firstLine="241" w:firstLineChars="100"/>
        <w:rPr>
          <w:rFonts w:hint="eastAsia" w:ascii="宋体" w:hAnsi="宋体" w:eastAsia="宋体" w:cs="宋体"/>
          <w:b/>
          <w:color w:val="auto"/>
          <w:sz w:val="20"/>
          <w:szCs w:val="21"/>
          <w:highlight w:val="none"/>
          <w:lang w:val="zh-CN"/>
        </w:rPr>
      </w:pPr>
      <w:r>
        <w:rPr>
          <w:rFonts w:hint="eastAsia" w:ascii="宋体" w:hAnsi="宋体" w:cs="宋体"/>
          <w:b/>
          <w:bCs/>
          <w:color w:val="auto"/>
          <w:sz w:val="24"/>
          <w:szCs w:val="24"/>
          <w:highlight w:val="none"/>
          <w:lang w:val="en-US" w:eastAsia="zh-CN"/>
        </w:rPr>
        <w:t>2.1</w:t>
      </w:r>
      <w:r>
        <w:rPr>
          <w:rFonts w:hint="eastAsia" w:ascii="宋体" w:hAnsi="宋体" w:cs="宋体"/>
          <w:b/>
          <w:bCs/>
          <w:color w:val="auto"/>
          <w:sz w:val="24"/>
          <w:szCs w:val="24"/>
          <w:highlight w:val="none"/>
          <w:lang w:eastAsia="zh-CN"/>
        </w:rPr>
        <w:t>资格审查</w:t>
      </w:r>
    </w:p>
    <w:p>
      <w:pPr>
        <w:spacing w:line="360" w:lineRule="auto"/>
        <w:ind w:firstLine="3614" w:firstLineChars="1500"/>
        <w:jc w:val="both"/>
        <w:rPr>
          <w:rFonts w:hint="eastAsia" w:ascii="宋体" w:hAnsi="宋体" w:eastAsia="宋体" w:cs="宋体"/>
          <w:b/>
          <w:color w:val="auto"/>
          <w:sz w:val="22"/>
          <w:szCs w:val="21"/>
          <w:highlight w:val="none"/>
          <w:lang w:val="zh-CN"/>
        </w:rPr>
      </w:pPr>
      <w:r>
        <w:rPr>
          <w:rFonts w:hint="eastAsia" w:ascii="宋体" w:hAnsi="宋体" w:eastAsia="宋体" w:cs="宋体"/>
          <w:b/>
          <w:color w:val="auto"/>
          <w:sz w:val="24"/>
          <w:szCs w:val="22"/>
          <w:highlight w:val="none"/>
          <w:lang w:val="zh-CN"/>
        </w:rPr>
        <w:t>资格审查标准</w:t>
      </w:r>
    </w:p>
    <w:p>
      <w:pPr>
        <w:autoSpaceDE w:val="0"/>
        <w:autoSpaceDN w:val="0"/>
        <w:adjustRightInd w:val="0"/>
        <w:spacing w:line="360" w:lineRule="auto"/>
        <w:jc w:val="both"/>
        <w:rPr>
          <w:rFonts w:hint="eastAsia" w:ascii="宋体" w:hAnsi="宋体" w:eastAsia="宋体" w:cs="宋体"/>
          <w:b/>
          <w:bCs/>
          <w:color w:val="auto"/>
          <w:sz w:val="22"/>
          <w:szCs w:val="21"/>
          <w:highlight w:val="none"/>
          <w:lang w:val="zh-CN"/>
        </w:rPr>
      </w:pPr>
    </w:p>
    <w:tbl>
      <w:tblPr>
        <w:tblStyle w:val="34"/>
        <w:tblW w:w="95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87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817" w:type="dxa"/>
            <w:noWrap w:val="0"/>
            <w:vAlign w:val="center"/>
          </w:tcPr>
          <w:p>
            <w:pPr>
              <w:spacing w:line="360" w:lineRule="auto"/>
              <w:jc w:val="center"/>
              <w:rPr>
                <w:rFonts w:hint="eastAsia" w:ascii="宋体" w:hAnsi="宋体" w:eastAsia="宋体" w:cs="宋体"/>
                <w:bCs/>
                <w:color w:val="auto"/>
                <w:sz w:val="24"/>
                <w:szCs w:val="22"/>
                <w:highlight w:val="none"/>
              </w:rPr>
            </w:pPr>
            <w:r>
              <w:rPr>
                <w:rFonts w:hint="eastAsia" w:ascii="宋体" w:hAnsi="宋体" w:eastAsia="宋体" w:cs="宋体"/>
                <w:bCs/>
                <w:color w:val="auto"/>
                <w:sz w:val="24"/>
                <w:szCs w:val="22"/>
                <w:highlight w:val="none"/>
              </w:rPr>
              <w:t>序号</w:t>
            </w:r>
          </w:p>
        </w:tc>
        <w:tc>
          <w:tcPr>
            <w:tcW w:w="8747" w:type="dxa"/>
            <w:noWrap w:val="0"/>
            <w:vAlign w:val="center"/>
          </w:tcPr>
          <w:p>
            <w:pPr>
              <w:spacing w:line="360" w:lineRule="auto"/>
              <w:jc w:val="center"/>
              <w:rPr>
                <w:rFonts w:hint="eastAsia" w:ascii="宋体" w:hAnsi="宋体" w:eastAsia="宋体" w:cs="宋体"/>
                <w:bCs/>
                <w:color w:val="auto"/>
                <w:sz w:val="24"/>
                <w:szCs w:val="22"/>
                <w:highlight w:val="none"/>
              </w:rPr>
            </w:pPr>
            <w:r>
              <w:rPr>
                <w:rFonts w:hint="eastAsia" w:ascii="宋体" w:hAnsi="宋体" w:eastAsia="宋体" w:cs="宋体"/>
                <w:bCs/>
                <w:color w:val="auto"/>
                <w:sz w:val="24"/>
                <w:szCs w:val="22"/>
                <w:highlight w:val="none"/>
              </w:rPr>
              <w:t>标  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817" w:type="dxa"/>
            <w:noWrap w:val="0"/>
            <w:vAlign w:val="center"/>
          </w:tcPr>
          <w:p>
            <w:pPr>
              <w:spacing w:line="360" w:lineRule="auto"/>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w:t>
            </w:r>
          </w:p>
        </w:tc>
        <w:tc>
          <w:tcPr>
            <w:tcW w:w="8747" w:type="dxa"/>
            <w:noWrap w:val="0"/>
            <w:vAlign w:val="center"/>
          </w:tcPr>
          <w:p>
            <w:pPr>
              <w:spacing w:line="360" w:lineRule="auto"/>
              <w:rPr>
                <w:rFonts w:hint="eastAsia" w:ascii="宋体" w:hAnsi="宋体" w:eastAsia="宋体" w:cs="宋体"/>
                <w:color w:val="auto"/>
                <w:sz w:val="24"/>
                <w:szCs w:val="22"/>
                <w:highlight w:val="none"/>
              </w:rPr>
            </w:pPr>
            <w:r>
              <w:rPr>
                <w:rFonts w:hint="eastAsia" w:ascii="宋体" w:hAnsi="宋体" w:eastAsia="宋体" w:cs="宋体"/>
                <w:color w:val="auto"/>
                <w:sz w:val="24"/>
                <w:szCs w:val="24"/>
                <w:highlight w:val="none"/>
                <w:lang w:val="en-US" w:eastAsia="zh-CN"/>
              </w:rPr>
              <w:t>具有独立承担民事责任的能力（提供合法有效的法人营业执照或组织机构代码证等）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jc w:val="center"/>
        </w:trPr>
        <w:tc>
          <w:tcPr>
            <w:tcW w:w="817" w:type="dxa"/>
            <w:noWrap w:val="0"/>
            <w:vAlign w:val="center"/>
          </w:tcPr>
          <w:p>
            <w:pPr>
              <w:spacing w:line="360" w:lineRule="auto"/>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w:t>
            </w:r>
          </w:p>
        </w:tc>
        <w:tc>
          <w:tcPr>
            <w:tcW w:w="8747" w:type="dxa"/>
            <w:noWrap w:val="0"/>
            <w:vAlign w:val="center"/>
          </w:tcPr>
          <w:p>
            <w:pPr>
              <w:spacing w:line="360" w:lineRule="auto"/>
              <w:rPr>
                <w:rFonts w:hint="eastAsia" w:ascii="宋体" w:hAnsi="宋体" w:eastAsia="宋体" w:cs="宋体"/>
                <w:color w:val="auto"/>
                <w:sz w:val="24"/>
                <w:szCs w:val="22"/>
                <w:highlight w:val="none"/>
              </w:rPr>
            </w:pPr>
            <w:r>
              <w:rPr>
                <w:rFonts w:ascii="宋体" w:hAnsi="宋体" w:eastAsia="宋体" w:cs="宋体"/>
                <w:color w:val="auto"/>
                <w:sz w:val="24"/>
                <w:szCs w:val="24"/>
                <w:highlight w:val="none"/>
              </w:rPr>
              <w:t>具有良好的商业信誉和健全的财务会计制度（提供202</w:t>
            </w:r>
            <w:r>
              <w:rPr>
                <w:rFonts w:hint="eastAsia" w:ascii="宋体" w:hAnsi="宋体" w:cs="宋体"/>
                <w:color w:val="auto"/>
                <w:sz w:val="24"/>
                <w:szCs w:val="24"/>
                <w:highlight w:val="none"/>
                <w:lang w:val="en-US" w:eastAsia="zh-CN"/>
              </w:rPr>
              <w:t>2</w:t>
            </w:r>
            <w:r>
              <w:rPr>
                <w:rFonts w:ascii="宋体" w:hAnsi="宋体" w:eastAsia="宋体" w:cs="宋体"/>
                <w:color w:val="auto"/>
                <w:sz w:val="24"/>
                <w:szCs w:val="24"/>
                <w:highlight w:val="none"/>
              </w:rPr>
              <w:t>年、202</w:t>
            </w:r>
            <w:r>
              <w:rPr>
                <w:rFonts w:hint="eastAsia" w:ascii="宋体" w:hAnsi="宋体" w:cs="宋体"/>
                <w:color w:val="auto"/>
                <w:sz w:val="24"/>
                <w:szCs w:val="24"/>
                <w:highlight w:val="none"/>
                <w:lang w:val="en-US" w:eastAsia="zh-CN"/>
              </w:rPr>
              <w:t>3</w:t>
            </w:r>
            <w:r>
              <w:rPr>
                <w:rFonts w:ascii="宋体" w:hAnsi="宋体" w:eastAsia="宋体" w:cs="宋体"/>
                <w:color w:val="auto"/>
                <w:sz w:val="24"/>
                <w:szCs w:val="24"/>
                <w:highlight w:val="none"/>
              </w:rPr>
              <w:t>年及202</w:t>
            </w:r>
            <w:r>
              <w:rPr>
                <w:rFonts w:hint="eastAsia" w:ascii="宋体" w:hAnsi="宋体" w:cs="宋体"/>
                <w:color w:val="auto"/>
                <w:sz w:val="24"/>
                <w:szCs w:val="24"/>
                <w:highlight w:val="none"/>
                <w:lang w:val="en-US" w:eastAsia="zh-CN"/>
              </w:rPr>
              <w:t>4</w:t>
            </w:r>
            <w:r>
              <w:rPr>
                <w:rFonts w:ascii="宋体" w:hAnsi="宋体" w:eastAsia="宋体" w:cs="宋体"/>
                <w:color w:val="auto"/>
                <w:sz w:val="24"/>
                <w:szCs w:val="24"/>
                <w:highlight w:val="none"/>
              </w:rPr>
              <w:t>年的第三方财务审计报告，成立不足一年的提供成立至今的财务报表）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7" w:hRule="atLeast"/>
          <w:jc w:val="center"/>
        </w:trPr>
        <w:tc>
          <w:tcPr>
            <w:tcW w:w="817" w:type="dxa"/>
            <w:noWrap w:val="0"/>
            <w:vAlign w:val="center"/>
          </w:tcPr>
          <w:p>
            <w:pPr>
              <w:spacing w:line="360" w:lineRule="auto"/>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w:t>
            </w:r>
          </w:p>
        </w:tc>
        <w:tc>
          <w:tcPr>
            <w:tcW w:w="8747" w:type="dxa"/>
            <w:noWrap w:val="0"/>
            <w:vAlign w:val="center"/>
          </w:tcPr>
          <w:p>
            <w:pPr>
              <w:spacing w:line="360" w:lineRule="auto"/>
              <w:rPr>
                <w:rFonts w:hint="eastAsia" w:ascii="宋体" w:hAnsi="宋体" w:eastAsia="宋体" w:cs="宋体"/>
                <w:color w:val="auto"/>
                <w:sz w:val="24"/>
                <w:szCs w:val="22"/>
                <w:highlight w:val="none"/>
              </w:rPr>
            </w:pPr>
            <w:r>
              <w:rPr>
                <w:rFonts w:ascii="宋体" w:hAnsi="宋体" w:eastAsia="宋体" w:cs="宋体"/>
                <w:color w:val="auto"/>
                <w:sz w:val="24"/>
                <w:szCs w:val="24"/>
                <w:highlight w:val="none"/>
              </w:rPr>
              <w:t>具备履行合同所必需的设备和专业技术能力（根据项目需求提供履行合同所必需的设备和专业技术能力的证明材料或加盖单位章的书面承诺函）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817" w:type="dxa"/>
            <w:noWrap w:val="0"/>
            <w:vAlign w:val="center"/>
          </w:tcPr>
          <w:p>
            <w:pPr>
              <w:spacing w:line="360" w:lineRule="auto"/>
              <w:jc w:val="center"/>
              <w:rPr>
                <w:rFonts w:hint="eastAsia" w:ascii="宋体" w:hAnsi="宋体" w:eastAsia="宋体" w:cs="宋体"/>
                <w:color w:val="auto"/>
                <w:sz w:val="24"/>
                <w:szCs w:val="22"/>
                <w:highlight w:val="none"/>
                <w:lang w:val="en-US" w:eastAsia="zh-CN"/>
              </w:rPr>
            </w:pPr>
            <w:r>
              <w:rPr>
                <w:rFonts w:hint="eastAsia" w:ascii="宋体" w:hAnsi="宋体" w:eastAsia="宋体" w:cs="宋体"/>
                <w:color w:val="auto"/>
                <w:sz w:val="24"/>
                <w:szCs w:val="22"/>
                <w:highlight w:val="none"/>
                <w:lang w:val="en-US" w:eastAsia="zh-CN"/>
              </w:rPr>
              <w:t>4</w:t>
            </w:r>
          </w:p>
        </w:tc>
        <w:tc>
          <w:tcPr>
            <w:tcW w:w="8747" w:type="dxa"/>
            <w:noWrap w:val="0"/>
            <w:vAlign w:val="center"/>
          </w:tcPr>
          <w:p>
            <w:pPr>
              <w:spacing w:line="360" w:lineRule="auto"/>
              <w:rPr>
                <w:rFonts w:hint="eastAsia" w:ascii="宋体" w:hAnsi="宋体" w:eastAsia="宋体" w:cs="宋体"/>
                <w:color w:val="auto"/>
                <w:sz w:val="24"/>
                <w:szCs w:val="22"/>
                <w:highlight w:val="none"/>
              </w:rPr>
            </w:pPr>
            <w:r>
              <w:rPr>
                <w:rFonts w:ascii="宋体" w:hAnsi="宋体" w:eastAsia="宋体" w:cs="宋体"/>
                <w:color w:val="auto"/>
                <w:sz w:val="24"/>
                <w:szCs w:val="24"/>
                <w:highlight w:val="none"/>
              </w:rPr>
              <w:t>有依法缴纳税收和社会保障资金的良好记录（提供近一年202</w:t>
            </w:r>
            <w:r>
              <w:rPr>
                <w:rFonts w:hint="eastAsia" w:ascii="宋体" w:hAnsi="宋体" w:cs="宋体"/>
                <w:color w:val="auto"/>
                <w:sz w:val="24"/>
                <w:szCs w:val="24"/>
                <w:highlight w:val="none"/>
                <w:lang w:val="en-US" w:eastAsia="zh-CN"/>
              </w:rPr>
              <w:t>4</w:t>
            </w:r>
            <w:r>
              <w:rPr>
                <w:rFonts w:ascii="宋体" w:hAnsi="宋体" w:eastAsia="宋体" w:cs="宋体"/>
                <w:color w:val="auto"/>
                <w:sz w:val="24"/>
                <w:szCs w:val="24"/>
                <w:highlight w:val="none"/>
              </w:rPr>
              <w:t>年0</w:t>
            </w:r>
            <w:r>
              <w:rPr>
                <w:rFonts w:hint="eastAsia" w:ascii="宋体" w:hAnsi="宋体" w:cs="宋体"/>
                <w:color w:val="auto"/>
                <w:sz w:val="24"/>
                <w:szCs w:val="24"/>
                <w:highlight w:val="none"/>
                <w:lang w:val="en-US" w:eastAsia="zh-CN"/>
              </w:rPr>
              <w:t>2</w:t>
            </w:r>
            <w:r>
              <w:rPr>
                <w:rFonts w:ascii="宋体" w:hAnsi="宋体" w:eastAsia="宋体" w:cs="宋体"/>
                <w:color w:val="auto"/>
                <w:sz w:val="24"/>
                <w:szCs w:val="24"/>
                <w:highlight w:val="none"/>
              </w:rPr>
              <w:t>月至202</w:t>
            </w:r>
            <w:r>
              <w:rPr>
                <w:rFonts w:hint="eastAsia" w:ascii="宋体" w:hAnsi="宋体" w:cs="宋体"/>
                <w:color w:val="auto"/>
                <w:sz w:val="24"/>
                <w:szCs w:val="24"/>
                <w:highlight w:val="none"/>
                <w:lang w:val="en-US" w:eastAsia="zh-CN"/>
              </w:rPr>
              <w:t>5</w:t>
            </w:r>
            <w:r>
              <w:rPr>
                <w:rFonts w:ascii="宋体" w:hAnsi="宋体" w:eastAsia="宋体" w:cs="宋体"/>
                <w:color w:val="auto"/>
                <w:sz w:val="24"/>
                <w:szCs w:val="24"/>
                <w:highlight w:val="none"/>
              </w:rPr>
              <w:t>年0</w:t>
            </w:r>
            <w:r>
              <w:rPr>
                <w:rFonts w:hint="eastAsia" w:ascii="宋体" w:hAnsi="宋体" w:cs="宋体"/>
                <w:color w:val="auto"/>
                <w:sz w:val="24"/>
                <w:szCs w:val="24"/>
                <w:highlight w:val="none"/>
                <w:lang w:val="en-US" w:eastAsia="zh-CN"/>
              </w:rPr>
              <w:t>2</w:t>
            </w:r>
            <w:r>
              <w:rPr>
                <w:rFonts w:ascii="宋体" w:hAnsi="宋体" w:eastAsia="宋体" w:cs="宋体"/>
                <w:color w:val="auto"/>
                <w:sz w:val="24"/>
                <w:szCs w:val="24"/>
                <w:highlight w:val="none"/>
              </w:rPr>
              <w:t>月内任意三个月的缴纳税收和社会保障资金的证明）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8" w:hRule="atLeast"/>
          <w:jc w:val="center"/>
        </w:trPr>
        <w:tc>
          <w:tcPr>
            <w:tcW w:w="817" w:type="dxa"/>
            <w:noWrap w:val="0"/>
            <w:vAlign w:val="center"/>
          </w:tcPr>
          <w:p>
            <w:pPr>
              <w:spacing w:line="360" w:lineRule="auto"/>
              <w:jc w:val="center"/>
              <w:rPr>
                <w:rFonts w:hint="eastAsia" w:ascii="宋体" w:hAnsi="宋体" w:eastAsia="宋体" w:cs="宋体"/>
                <w:color w:val="auto"/>
                <w:sz w:val="24"/>
                <w:szCs w:val="22"/>
                <w:highlight w:val="none"/>
                <w:lang w:val="en-US" w:eastAsia="zh-CN"/>
              </w:rPr>
            </w:pPr>
            <w:r>
              <w:rPr>
                <w:rFonts w:hint="eastAsia" w:ascii="宋体" w:hAnsi="宋体" w:eastAsia="宋体" w:cs="宋体"/>
                <w:color w:val="auto"/>
                <w:sz w:val="24"/>
                <w:szCs w:val="22"/>
                <w:highlight w:val="none"/>
                <w:lang w:val="en-US" w:eastAsia="zh-CN"/>
              </w:rPr>
              <w:t>5</w:t>
            </w:r>
          </w:p>
        </w:tc>
        <w:tc>
          <w:tcPr>
            <w:tcW w:w="8747" w:type="dxa"/>
            <w:noWrap w:val="0"/>
            <w:vAlign w:val="center"/>
          </w:tcPr>
          <w:p>
            <w:pPr>
              <w:spacing w:line="360" w:lineRule="auto"/>
              <w:rPr>
                <w:rFonts w:hint="eastAsia" w:ascii="宋体" w:hAnsi="宋体" w:eastAsia="宋体" w:cs="宋体"/>
                <w:color w:val="auto"/>
                <w:sz w:val="24"/>
                <w:szCs w:val="22"/>
                <w:highlight w:val="none"/>
              </w:rPr>
            </w:pPr>
            <w:r>
              <w:rPr>
                <w:rFonts w:ascii="宋体" w:hAnsi="宋体" w:eastAsia="宋体" w:cs="宋体"/>
                <w:color w:val="auto"/>
                <w:sz w:val="24"/>
                <w:szCs w:val="24"/>
                <w:highlight w:val="none"/>
              </w:rPr>
              <w:t>供应商参加政府采购活动前三年内，在经营活动中没有重大违法记录(受行政主管部门的处罚不能参加投标)（提供加盖单位章的书面申明函）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7" w:hRule="atLeast"/>
          <w:jc w:val="center"/>
        </w:trPr>
        <w:tc>
          <w:tcPr>
            <w:tcW w:w="817" w:type="dxa"/>
            <w:noWrap w:val="0"/>
            <w:vAlign w:val="center"/>
          </w:tcPr>
          <w:p>
            <w:pPr>
              <w:spacing w:line="360" w:lineRule="auto"/>
              <w:jc w:val="center"/>
              <w:rPr>
                <w:rFonts w:hint="eastAsia" w:ascii="宋体" w:hAnsi="宋体" w:eastAsia="宋体" w:cs="宋体"/>
                <w:color w:val="auto"/>
                <w:sz w:val="24"/>
                <w:szCs w:val="22"/>
                <w:highlight w:val="none"/>
                <w:lang w:val="en-US" w:eastAsia="zh-CN"/>
              </w:rPr>
            </w:pPr>
            <w:r>
              <w:rPr>
                <w:rFonts w:hint="eastAsia" w:ascii="宋体" w:hAnsi="宋体" w:eastAsia="宋体" w:cs="宋体"/>
                <w:color w:val="auto"/>
                <w:sz w:val="24"/>
                <w:szCs w:val="22"/>
                <w:highlight w:val="none"/>
                <w:lang w:val="en-US" w:eastAsia="zh-CN"/>
              </w:rPr>
              <w:t>6</w:t>
            </w:r>
          </w:p>
        </w:tc>
        <w:tc>
          <w:tcPr>
            <w:tcW w:w="8747" w:type="dxa"/>
            <w:noWrap w:val="0"/>
            <w:vAlign w:val="center"/>
          </w:tcPr>
          <w:p>
            <w:pPr>
              <w:spacing w:line="360" w:lineRule="auto"/>
              <w:rPr>
                <w:rFonts w:hint="eastAsia" w:ascii="宋体" w:hAnsi="宋体" w:eastAsia="宋体" w:cs="宋体"/>
                <w:color w:val="auto"/>
                <w:sz w:val="24"/>
                <w:szCs w:val="22"/>
                <w:highlight w:val="none"/>
              </w:rPr>
            </w:pPr>
            <w:r>
              <w:rPr>
                <w:rFonts w:ascii="宋体" w:hAnsi="宋体" w:eastAsia="宋体" w:cs="宋体"/>
                <w:color w:val="auto"/>
                <w:sz w:val="24"/>
                <w:szCs w:val="24"/>
                <w:highlight w:val="none"/>
              </w:rPr>
              <w:t>供应商必须符合法律、行政法规规定的其他条件（提供加盖单位章的书面承诺函）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noWrap w:val="0"/>
            <w:vAlign w:val="center"/>
          </w:tcPr>
          <w:p>
            <w:pPr>
              <w:spacing w:line="360" w:lineRule="auto"/>
              <w:jc w:val="center"/>
              <w:rPr>
                <w:rFonts w:hint="default" w:ascii="宋体" w:hAnsi="宋体" w:eastAsia="宋体" w:cs="宋体"/>
                <w:color w:val="auto"/>
                <w:sz w:val="24"/>
                <w:szCs w:val="22"/>
                <w:highlight w:val="none"/>
                <w:lang w:val="en-US" w:eastAsia="zh-CN"/>
              </w:rPr>
            </w:pPr>
            <w:r>
              <w:rPr>
                <w:rFonts w:hint="eastAsia" w:ascii="宋体" w:hAnsi="宋体" w:eastAsia="宋体" w:cs="宋体"/>
                <w:color w:val="auto"/>
                <w:sz w:val="24"/>
                <w:szCs w:val="22"/>
                <w:highlight w:val="none"/>
                <w:lang w:val="en-US" w:eastAsia="zh-CN"/>
              </w:rPr>
              <w:t>7</w:t>
            </w:r>
          </w:p>
        </w:tc>
        <w:tc>
          <w:tcPr>
            <w:tcW w:w="8747" w:type="dxa"/>
            <w:noWrap w:val="0"/>
            <w:vAlign w:val="center"/>
          </w:tcPr>
          <w:p>
            <w:pPr>
              <w:spacing w:line="360" w:lineRule="auto"/>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rPr>
              <w:t>提供法人身份证明文件及身份证或法定代表人授权委托书（授权书需附法人身份证及委托人身份证复印件）及委托人身份证</w:t>
            </w:r>
            <w:r>
              <w:rPr>
                <w:rFonts w:hint="eastAsia" w:ascii="宋体" w:hAnsi="宋体" w:cs="宋体"/>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noWrap w:val="0"/>
            <w:vAlign w:val="center"/>
          </w:tcPr>
          <w:p>
            <w:pPr>
              <w:spacing w:line="360" w:lineRule="auto"/>
              <w:jc w:val="center"/>
              <w:rPr>
                <w:rFonts w:hint="eastAsia" w:ascii="宋体" w:hAnsi="宋体" w:eastAsia="宋体" w:cs="宋体"/>
                <w:color w:val="auto"/>
                <w:sz w:val="24"/>
                <w:szCs w:val="22"/>
                <w:highlight w:val="none"/>
                <w:lang w:val="en-US" w:eastAsia="zh-CN"/>
              </w:rPr>
            </w:pPr>
            <w:r>
              <w:rPr>
                <w:rFonts w:hint="eastAsia" w:ascii="宋体" w:hAnsi="宋体" w:eastAsia="宋体" w:cs="宋体"/>
                <w:color w:val="auto"/>
                <w:sz w:val="24"/>
                <w:szCs w:val="22"/>
                <w:highlight w:val="none"/>
                <w:lang w:val="en-US" w:eastAsia="zh-CN"/>
              </w:rPr>
              <w:t>8</w:t>
            </w:r>
          </w:p>
        </w:tc>
        <w:tc>
          <w:tcPr>
            <w:tcW w:w="8747" w:type="dxa"/>
            <w:noWrap w:val="0"/>
            <w:vAlign w:val="center"/>
          </w:tcPr>
          <w:p>
            <w:pPr>
              <w:spacing w:line="360" w:lineRule="auto"/>
              <w:rPr>
                <w:rFonts w:hint="eastAsia" w:ascii="宋体" w:hAnsi="宋体" w:eastAsia="宋体" w:cs="宋体"/>
                <w:color w:val="auto"/>
                <w:sz w:val="24"/>
                <w:szCs w:val="22"/>
                <w:highlight w:val="none"/>
                <w:lang w:eastAsia="zh-CN"/>
              </w:rPr>
            </w:pPr>
            <w:r>
              <w:rPr>
                <w:rFonts w:ascii="宋体" w:hAnsi="宋体" w:eastAsia="宋体" w:cs="宋体"/>
                <w:color w:val="auto"/>
                <w:sz w:val="24"/>
                <w:szCs w:val="24"/>
                <w:highlight w:val="none"/>
              </w:rPr>
              <w:t>供应商须具有有效的国家秘密载体印制</w:t>
            </w:r>
            <w:r>
              <w:rPr>
                <w:rFonts w:hint="eastAsia" w:ascii="宋体" w:hAnsi="宋体" w:cs="宋体"/>
                <w:color w:val="auto"/>
                <w:sz w:val="24"/>
                <w:szCs w:val="24"/>
                <w:highlight w:val="none"/>
                <w:lang w:eastAsia="zh-CN"/>
              </w:rPr>
              <w:t>资质</w:t>
            </w:r>
            <w:r>
              <w:rPr>
                <w:rFonts w:ascii="宋体" w:hAnsi="宋体" w:eastAsia="宋体" w:cs="宋体"/>
                <w:color w:val="auto"/>
                <w:sz w:val="24"/>
                <w:szCs w:val="24"/>
                <w:highlight w:val="none"/>
              </w:rPr>
              <w:t>证书（涉密档案数字化加工）,乙级及以上资质</w:t>
            </w:r>
            <w:r>
              <w:rPr>
                <w:rFonts w:hint="eastAsia" w:ascii="宋体" w:hAnsi="宋体" w:eastAsia="宋体" w:cs="宋体"/>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817" w:type="dxa"/>
            <w:noWrap w:val="0"/>
            <w:vAlign w:val="center"/>
          </w:tcPr>
          <w:p>
            <w:pPr>
              <w:spacing w:line="360" w:lineRule="auto"/>
              <w:jc w:val="center"/>
              <w:rPr>
                <w:rFonts w:hint="default" w:eastAsia="宋体" w:cs="宋体"/>
                <w:color w:val="auto"/>
                <w:sz w:val="24"/>
                <w:szCs w:val="22"/>
                <w:highlight w:val="none"/>
                <w:lang w:val="en-US" w:eastAsia="zh-CN"/>
              </w:rPr>
            </w:pPr>
            <w:r>
              <w:rPr>
                <w:rFonts w:hint="eastAsia" w:cs="宋体"/>
                <w:color w:val="auto"/>
                <w:sz w:val="24"/>
                <w:szCs w:val="22"/>
                <w:highlight w:val="none"/>
                <w:lang w:val="en-US" w:eastAsia="zh-CN"/>
              </w:rPr>
              <w:t>9</w:t>
            </w:r>
          </w:p>
        </w:tc>
        <w:tc>
          <w:tcPr>
            <w:tcW w:w="8747" w:type="dxa"/>
            <w:noWrap w:val="0"/>
            <w:vAlign w:val="center"/>
          </w:tcPr>
          <w:p>
            <w:pPr>
              <w:spacing w:before="120" w:beforeLines="50" w:after="120" w:afterLines="50" w:line="360" w:lineRule="auto"/>
              <w:rPr>
                <w:rFonts w:hint="eastAsia" w:ascii="宋体" w:hAnsi="宋体" w:cs="仿宋"/>
                <w:color w:val="auto"/>
                <w:sz w:val="24"/>
                <w:szCs w:val="22"/>
                <w:highlight w:val="none"/>
              </w:rPr>
            </w:pPr>
            <w:r>
              <w:rPr>
                <w:rFonts w:hint="eastAsia" w:ascii="宋体" w:hAnsi="宋体"/>
                <w:color w:val="auto"/>
                <w:sz w:val="24"/>
                <w:szCs w:val="22"/>
                <w:highlight w:val="none"/>
                <w:lang w:eastAsia="zh-CN"/>
              </w:rPr>
              <w:t>过往开展经营活动中未发生档案失泄密、安全事故等。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lang w:val="en-US" w:eastAsia="zh-CN"/>
              </w:rPr>
              <w:t>加盖单位章的书面承诺函</w:t>
            </w:r>
            <w:r>
              <w:rPr>
                <w:rFonts w:hint="eastAsia" w:ascii="宋体" w:hAnsi="宋体" w:eastAsia="宋体" w:cs="宋体"/>
                <w:color w:val="auto"/>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817" w:type="dxa"/>
            <w:noWrap w:val="0"/>
            <w:vAlign w:val="center"/>
          </w:tcPr>
          <w:p>
            <w:pPr>
              <w:spacing w:line="360" w:lineRule="auto"/>
              <w:jc w:val="center"/>
              <w:rPr>
                <w:rFonts w:hint="default" w:ascii="宋体" w:hAnsi="宋体" w:eastAsia="宋体" w:cs="宋体"/>
                <w:color w:val="auto"/>
                <w:sz w:val="24"/>
                <w:szCs w:val="22"/>
                <w:highlight w:val="none"/>
                <w:lang w:val="en-US" w:eastAsia="zh-CN"/>
              </w:rPr>
            </w:pPr>
            <w:r>
              <w:rPr>
                <w:rFonts w:hint="eastAsia" w:cs="宋体"/>
                <w:color w:val="auto"/>
                <w:sz w:val="24"/>
                <w:szCs w:val="22"/>
                <w:highlight w:val="none"/>
                <w:lang w:val="en-US" w:eastAsia="zh-CN"/>
              </w:rPr>
              <w:t>10</w:t>
            </w:r>
          </w:p>
        </w:tc>
        <w:tc>
          <w:tcPr>
            <w:tcW w:w="8747" w:type="dxa"/>
            <w:noWrap w:val="0"/>
            <w:vAlign w:val="center"/>
          </w:tcPr>
          <w:p>
            <w:pPr>
              <w:spacing w:line="360" w:lineRule="auto"/>
              <w:rPr>
                <w:rFonts w:hint="eastAsia" w:ascii="宋体" w:hAnsi="宋体" w:eastAsia="宋体" w:cs="宋体"/>
                <w:color w:val="auto"/>
                <w:sz w:val="24"/>
                <w:szCs w:val="22"/>
                <w:highlight w:val="none"/>
              </w:rPr>
            </w:pPr>
            <w:r>
              <w:rPr>
                <w:rFonts w:hint="eastAsia" w:ascii="宋体" w:hAnsi="宋体" w:cs="仿宋"/>
                <w:color w:val="auto"/>
                <w:sz w:val="24"/>
                <w:szCs w:val="22"/>
                <w:highlight w:val="none"/>
              </w:rPr>
              <w:t>“信用中国”网站（ www.creditchina.gov.cn） 被列入失信被执行人、重大税收违法失信主体、中国政府采购网（http://www.ccgp.gov.cn/search/cr/）严重违法失信行为记录名单的（尚在处罚期内的），将拒绝其参加本次招标活动</w:t>
            </w:r>
            <w:r>
              <w:rPr>
                <w:rFonts w:ascii="宋体" w:hAnsi="宋体" w:eastAsia="宋体" w:cs="宋体"/>
                <w:color w:val="auto"/>
                <w:sz w:val="24"/>
                <w:szCs w:val="24"/>
                <w:highlight w:val="none"/>
              </w:rPr>
              <w:t>（提供网页截图）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817" w:type="dxa"/>
            <w:noWrap w:val="0"/>
            <w:vAlign w:val="center"/>
          </w:tcPr>
          <w:p>
            <w:pPr>
              <w:spacing w:line="360" w:lineRule="auto"/>
              <w:jc w:val="center"/>
              <w:rPr>
                <w:rFonts w:hint="default" w:eastAsia="宋体" w:cs="宋体"/>
                <w:color w:val="auto"/>
                <w:sz w:val="24"/>
                <w:szCs w:val="22"/>
                <w:highlight w:val="none"/>
                <w:lang w:val="en-US" w:eastAsia="zh-CN"/>
              </w:rPr>
            </w:pPr>
            <w:r>
              <w:rPr>
                <w:rFonts w:hint="eastAsia" w:eastAsia="宋体" w:cs="宋体"/>
                <w:color w:val="auto"/>
                <w:sz w:val="24"/>
                <w:szCs w:val="22"/>
                <w:highlight w:val="none"/>
                <w:lang w:val="en-US" w:eastAsia="zh-CN"/>
              </w:rPr>
              <w:t>1</w:t>
            </w:r>
            <w:r>
              <w:rPr>
                <w:rFonts w:hint="eastAsia" w:cs="宋体"/>
                <w:color w:val="auto"/>
                <w:sz w:val="24"/>
                <w:szCs w:val="22"/>
                <w:highlight w:val="none"/>
                <w:lang w:val="en-US" w:eastAsia="zh-CN"/>
              </w:rPr>
              <w:t>1</w:t>
            </w:r>
          </w:p>
        </w:tc>
        <w:tc>
          <w:tcPr>
            <w:tcW w:w="8747" w:type="dxa"/>
            <w:noWrap w:val="0"/>
            <w:vAlign w:val="center"/>
          </w:tcPr>
          <w:p>
            <w:pPr>
              <w:spacing w:line="360" w:lineRule="auto"/>
              <w:rPr>
                <w:rFonts w:hint="eastAsia" w:ascii="宋体" w:hAnsi="宋体"/>
                <w:color w:val="auto"/>
                <w:sz w:val="24"/>
                <w:szCs w:val="22"/>
                <w:highlight w:val="none"/>
              </w:rPr>
            </w:pPr>
            <w:r>
              <w:rPr>
                <w:rFonts w:hint="eastAsia" w:ascii="宋体" w:hAnsi="宋体"/>
                <w:color w:val="auto"/>
                <w:sz w:val="24"/>
                <w:szCs w:val="22"/>
                <w:highlight w:val="none"/>
                <w:lang w:eastAsia="zh-CN"/>
              </w:rPr>
              <w:t>（</w:t>
            </w:r>
            <w:r>
              <w:rPr>
                <w:rFonts w:hint="eastAsia" w:ascii="宋体" w:hAnsi="宋体"/>
                <w:color w:val="auto"/>
                <w:sz w:val="24"/>
                <w:szCs w:val="22"/>
                <w:highlight w:val="none"/>
                <w:lang w:val="en-US" w:eastAsia="zh-CN"/>
              </w:rPr>
              <w:t>1</w:t>
            </w:r>
            <w:r>
              <w:rPr>
                <w:rFonts w:hint="eastAsia" w:ascii="宋体" w:hAnsi="宋体"/>
                <w:color w:val="auto"/>
                <w:sz w:val="24"/>
                <w:szCs w:val="22"/>
                <w:highlight w:val="none"/>
                <w:lang w:eastAsia="zh-CN"/>
              </w:rPr>
              <w:t>）</w:t>
            </w:r>
            <w:r>
              <w:rPr>
                <w:rFonts w:hint="eastAsia" w:ascii="宋体" w:hAnsi="宋体"/>
                <w:color w:val="auto"/>
                <w:sz w:val="24"/>
                <w:szCs w:val="22"/>
                <w:highlight w:val="none"/>
              </w:rPr>
              <w:t>与招标人存在利害关系可能影响招标公正性的法人、其他组织或者个人，不得参加投标；（提供加盖单位章的书面承诺函）</w:t>
            </w:r>
          </w:p>
          <w:p>
            <w:pPr>
              <w:spacing w:line="360" w:lineRule="auto"/>
              <w:rPr>
                <w:rFonts w:hint="eastAsia" w:ascii="宋体" w:hAnsi="宋体" w:eastAsia="宋体" w:cs="宋体"/>
                <w:color w:val="auto"/>
                <w:sz w:val="24"/>
                <w:szCs w:val="24"/>
                <w:highlight w:val="none"/>
              </w:rPr>
            </w:pPr>
            <w:r>
              <w:rPr>
                <w:rFonts w:hint="eastAsia" w:ascii="宋体" w:hAnsi="宋体"/>
                <w:color w:val="auto"/>
                <w:sz w:val="24"/>
                <w:szCs w:val="22"/>
                <w:highlight w:val="none"/>
                <w:lang w:eastAsia="zh-CN"/>
              </w:rPr>
              <w:t>（</w:t>
            </w:r>
            <w:r>
              <w:rPr>
                <w:rFonts w:hint="eastAsia" w:ascii="宋体" w:hAnsi="宋体"/>
                <w:color w:val="auto"/>
                <w:sz w:val="24"/>
                <w:szCs w:val="22"/>
                <w:highlight w:val="none"/>
                <w:lang w:val="en-US" w:eastAsia="zh-CN"/>
              </w:rPr>
              <w:t>2</w:t>
            </w:r>
            <w:r>
              <w:rPr>
                <w:rFonts w:hint="eastAsia" w:ascii="宋体" w:hAnsi="宋体"/>
                <w:color w:val="auto"/>
                <w:sz w:val="24"/>
                <w:szCs w:val="22"/>
                <w:highlight w:val="none"/>
                <w:lang w:eastAsia="zh-CN"/>
              </w:rPr>
              <w:t>）</w:t>
            </w:r>
            <w:r>
              <w:rPr>
                <w:rFonts w:hint="eastAsia" w:ascii="宋体" w:hAnsi="宋体"/>
                <w:color w:val="auto"/>
                <w:sz w:val="24"/>
                <w:szCs w:val="22"/>
                <w:highlight w:val="none"/>
              </w:rPr>
              <w:t>单位负责人为同一人或者存在控股、管理关系的不同单位，不得参加同一标段投标或者未划分标段的同一招标项目投标；（提供加盖单位章的书面承诺函）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817" w:type="dxa"/>
            <w:noWrap w:val="0"/>
            <w:vAlign w:val="center"/>
          </w:tcPr>
          <w:p>
            <w:pPr>
              <w:spacing w:line="360" w:lineRule="auto"/>
              <w:jc w:val="center"/>
              <w:rPr>
                <w:rFonts w:hint="default" w:eastAsia="宋体" w:cs="宋体"/>
                <w:color w:val="auto"/>
                <w:sz w:val="24"/>
                <w:szCs w:val="22"/>
                <w:highlight w:val="none"/>
                <w:lang w:val="en-US" w:eastAsia="zh-CN"/>
              </w:rPr>
            </w:pPr>
            <w:r>
              <w:rPr>
                <w:rFonts w:hint="eastAsia" w:eastAsia="宋体" w:cs="宋体"/>
                <w:color w:val="auto"/>
                <w:sz w:val="24"/>
                <w:szCs w:val="22"/>
                <w:highlight w:val="none"/>
                <w:lang w:val="en-US" w:eastAsia="zh-CN"/>
              </w:rPr>
              <w:t>1</w:t>
            </w:r>
            <w:r>
              <w:rPr>
                <w:rFonts w:hint="eastAsia" w:cs="宋体"/>
                <w:color w:val="auto"/>
                <w:sz w:val="24"/>
                <w:szCs w:val="22"/>
                <w:highlight w:val="none"/>
                <w:lang w:val="en-US" w:eastAsia="zh-CN"/>
              </w:rPr>
              <w:t>2</w:t>
            </w:r>
          </w:p>
        </w:tc>
        <w:tc>
          <w:tcPr>
            <w:tcW w:w="8747" w:type="dxa"/>
            <w:noWrap w:val="0"/>
            <w:vAlign w:val="center"/>
          </w:tcPr>
          <w:p>
            <w:pPr>
              <w:spacing w:line="360" w:lineRule="auto"/>
              <w:rPr>
                <w:rFonts w:hint="default" w:ascii="宋体" w:hAnsi="宋体" w:eastAsia="宋体" w:cs="宋体"/>
                <w:color w:val="auto"/>
                <w:sz w:val="24"/>
                <w:szCs w:val="22"/>
                <w:highlight w:val="none"/>
                <w:lang w:val="en-US" w:eastAsia="zh-CN"/>
              </w:rPr>
            </w:pPr>
            <w:r>
              <w:rPr>
                <w:rFonts w:hint="eastAsia" w:ascii="宋体" w:hAnsi="宋体" w:eastAsia="宋体" w:cs="宋体"/>
                <w:color w:val="auto"/>
                <w:sz w:val="24"/>
                <w:szCs w:val="24"/>
                <w:highlight w:val="none"/>
              </w:rPr>
              <w:t>供应商为中小企业/小微企业</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提供</w:t>
            </w:r>
            <w:r>
              <w:rPr>
                <w:rFonts w:hint="eastAsia" w:ascii="宋体" w:hAnsi="宋体"/>
                <w:b/>
                <w:bCs/>
                <w:color w:val="auto"/>
                <w:sz w:val="24"/>
                <w:szCs w:val="24"/>
                <w:highlight w:val="none"/>
              </w:rPr>
              <w:t>中小企业申明函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9564" w:type="dxa"/>
            <w:gridSpan w:val="2"/>
            <w:noWrap w:val="0"/>
            <w:vAlign w:val="center"/>
          </w:tcPr>
          <w:p>
            <w:pPr>
              <w:autoSpaceDE w:val="0"/>
              <w:autoSpaceDN w:val="0"/>
              <w:adjustRightInd w:val="0"/>
              <w:spacing w:line="360" w:lineRule="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注：1、如果资格评审中有一项不满足审查标准的，评标委员会将认定该投标人不通过资格审查，不得进入下一阶段评审。并且不允许投标人通过修改或撤销其不符合要求的差异或保留，使之成为具有响应性的投标。</w:t>
            </w:r>
          </w:p>
          <w:p>
            <w:pPr>
              <w:spacing w:line="360" w:lineRule="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lang w:val="zh-CN"/>
              </w:rPr>
              <w:t>再次重申：投标人请认真阅读和理解上述内容，避免投标文件中有违背上述审查标准之一的情况发生而造成废标。</w:t>
            </w:r>
          </w:p>
        </w:tc>
      </w:tr>
    </w:tbl>
    <w:p>
      <w:pPr>
        <w:pStyle w:val="29"/>
        <w:spacing w:line="360" w:lineRule="auto"/>
        <w:rPr>
          <w:rFonts w:hint="eastAsia" w:ascii="宋体" w:hAnsi="宋体" w:eastAsia="宋体" w:cs="宋体"/>
          <w:b/>
          <w:bCs/>
          <w:color w:val="auto"/>
          <w:sz w:val="22"/>
          <w:szCs w:val="16"/>
          <w:highlight w:val="none"/>
          <w:lang w:val="zh-CN"/>
        </w:rPr>
      </w:pPr>
    </w:p>
    <w:p>
      <w:pPr>
        <w:pStyle w:val="83"/>
        <w:numPr>
          <w:ilvl w:val="0"/>
          <w:numId w:val="0"/>
        </w:numPr>
        <w:spacing w:line="360" w:lineRule="auto"/>
        <w:rPr>
          <w:rFonts w:hint="default" w:ascii="宋体" w:hAnsi="宋体" w:cs="宋体"/>
          <w:b/>
          <w:bCs/>
          <w:color w:val="auto"/>
          <w:kern w:val="2"/>
          <w:sz w:val="28"/>
          <w:szCs w:val="28"/>
          <w:highlight w:val="none"/>
          <w:lang w:val="en-US" w:eastAsia="zh-CN" w:bidi="ar-SA"/>
        </w:rPr>
      </w:pPr>
      <w:r>
        <w:rPr>
          <w:rFonts w:hint="eastAsia" w:ascii="宋体" w:hAnsi="宋体" w:cs="宋体"/>
          <w:b/>
          <w:bCs/>
          <w:color w:val="auto"/>
          <w:kern w:val="2"/>
          <w:sz w:val="24"/>
          <w:szCs w:val="24"/>
          <w:highlight w:val="none"/>
          <w:lang w:val="en-US" w:eastAsia="zh-CN" w:bidi="ar-SA"/>
        </w:rPr>
        <w:t>2.2符合性审查</w:t>
      </w:r>
    </w:p>
    <w:p>
      <w:pPr>
        <w:spacing w:line="360" w:lineRule="auto"/>
        <w:ind w:firstLine="3614" w:firstLineChars="1500"/>
        <w:jc w:val="both"/>
        <w:rPr>
          <w:rFonts w:hint="default" w:ascii="宋体" w:hAnsi="宋体" w:cs="宋体"/>
          <w:b/>
          <w:bCs/>
          <w:color w:val="auto"/>
          <w:kern w:val="2"/>
          <w:sz w:val="32"/>
          <w:szCs w:val="32"/>
          <w:highlight w:val="none"/>
          <w:lang w:val="en-US" w:eastAsia="zh-CN" w:bidi="ar-SA"/>
        </w:rPr>
      </w:pPr>
      <w:r>
        <w:rPr>
          <w:rFonts w:hint="eastAsia" w:ascii="宋体" w:hAnsi="宋体" w:eastAsia="宋体" w:cs="宋体"/>
          <w:b/>
          <w:color w:val="auto"/>
          <w:sz w:val="24"/>
          <w:szCs w:val="22"/>
          <w:highlight w:val="none"/>
          <w:lang w:val="en-US" w:eastAsia="zh-CN"/>
        </w:rPr>
        <w:t>符合性</w:t>
      </w:r>
      <w:r>
        <w:rPr>
          <w:rFonts w:hint="eastAsia" w:ascii="宋体" w:hAnsi="宋体" w:eastAsia="宋体" w:cs="宋体"/>
          <w:b/>
          <w:color w:val="auto"/>
          <w:sz w:val="24"/>
          <w:szCs w:val="22"/>
          <w:highlight w:val="none"/>
          <w:lang w:val="zh-CN"/>
        </w:rPr>
        <w:t>审查标准</w:t>
      </w:r>
    </w:p>
    <w:tbl>
      <w:tblPr>
        <w:tblStyle w:val="34"/>
        <w:tblW w:w="9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2160"/>
        <w:gridCol w:w="5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80" w:type="dxa"/>
            <w:noWrap w:val="0"/>
            <w:vAlign w:val="center"/>
          </w:tcPr>
          <w:p>
            <w:pPr>
              <w:spacing w:line="360" w:lineRule="auto"/>
              <w:jc w:val="center"/>
              <w:rPr>
                <w:rFonts w:hint="eastAsia" w:ascii="宋体" w:hAnsi="宋体" w:eastAsia="宋体" w:cs="宋体"/>
                <w:color w:val="auto"/>
                <w:sz w:val="24"/>
                <w:szCs w:val="22"/>
                <w:highlight w:val="none"/>
              </w:rPr>
            </w:pPr>
            <w:bookmarkStart w:id="161" w:name="_Toc179632618"/>
            <w:bookmarkStart w:id="162" w:name="_Toc247085758"/>
            <w:bookmarkStart w:id="163" w:name="_Toc152045600"/>
            <w:bookmarkStart w:id="164" w:name="_Toc152042377"/>
            <w:bookmarkStart w:id="165" w:name="_Toc296602488"/>
            <w:bookmarkStart w:id="166" w:name="_Toc246996243"/>
            <w:bookmarkStart w:id="167" w:name="_Toc144974567"/>
            <w:bookmarkStart w:id="168" w:name="_Toc246996986"/>
            <w:r>
              <w:rPr>
                <w:rFonts w:hint="eastAsia" w:ascii="宋体" w:hAnsi="宋体" w:eastAsia="宋体" w:cs="宋体"/>
                <w:color w:val="auto"/>
                <w:sz w:val="24"/>
                <w:szCs w:val="22"/>
                <w:highlight w:val="none"/>
              </w:rPr>
              <w:t>项目</w:t>
            </w:r>
          </w:p>
        </w:tc>
        <w:tc>
          <w:tcPr>
            <w:tcW w:w="2160" w:type="dxa"/>
            <w:noWrap w:val="0"/>
            <w:vAlign w:val="center"/>
          </w:tcPr>
          <w:p>
            <w:pPr>
              <w:spacing w:line="360" w:lineRule="auto"/>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评审因素</w:t>
            </w:r>
          </w:p>
        </w:tc>
        <w:tc>
          <w:tcPr>
            <w:tcW w:w="5400" w:type="dxa"/>
            <w:noWrap w:val="0"/>
            <w:vAlign w:val="center"/>
          </w:tcPr>
          <w:p>
            <w:pPr>
              <w:spacing w:line="360" w:lineRule="auto"/>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980" w:type="dxa"/>
            <w:vMerge w:val="restart"/>
            <w:noWrap w:val="0"/>
            <w:vAlign w:val="center"/>
          </w:tcPr>
          <w:p>
            <w:pPr>
              <w:spacing w:line="360" w:lineRule="auto"/>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lang w:val="en-US" w:eastAsia="zh-CN"/>
              </w:rPr>
              <w:t>符合性审查</w:t>
            </w:r>
            <w:r>
              <w:rPr>
                <w:rFonts w:hint="eastAsia" w:ascii="宋体" w:hAnsi="宋体" w:eastAsia="宋体" w:cs="宋体"/>
                <w:color w:val="auto"/>
                <w:sz w:val="24"/>
                <w:szCs w:val="22"/>
                <w:highlight w:val="none"/>
              </w:rPr>
              <w:t>标准</w:t>
            </w:r>
          </w:p>
        </w:tc>
        <w:tc>
          <w:tcPr>
            <w:tcW w:w="2160" w:type="dxa"/>
            <w:noWrap w:val="0"/>
            <w:vAlign w:val="center"/>
          </w:tcPr>
          <w:p>
            <w:pPr>
              <w:spacing w:line="360" w:lineRule="auto"/>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投标人名称</w:t>
            </w:r>
          </w:p>
        </w:tc>
        <w:tc>
          <w:tcPr>
            <w:tcW w:w="5400" w:type="dxa"/>
            <w:noWrap w:val="0"/>
            <w:vAlign w:val="center"/>
          </w:tcPr>
          <w:p>
            <w:pPr>
              <w:spacing w:line="360" w:lineRule="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与营业执照</w:t>
            </w: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资质证书</w:t>
            </w:r>
            <w:r>
              <w:rPr>
                <w:rFonts w:hint="eastAsia" w:ascii="宋体" w:hAnsi="宋体" w:eastAsia="宋体" w:cs="宋体"/>
                <w:color w:val="auto"/>
                <w:sz w:val="24"/>
                <w:szCs w:val="22"/>
                <w:highlight w:val="none"/>
              </w:rPr>
              <w:t>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980" w:type="dxa"/>
            <w:vMerge w:val="continue"/>
            <w:noWrap w:val="0"/>
            <w:vAlign w:val="center"/>
          </w:tcPr>
          <w:p>
            <w:pPr>
              <w:spacing w:line="360" w:lineRule="auto"/>
              <w:jc w:val="center"/>
              <w:rPr>
                <w:rFonts w:hint="eastAsia" w:ascii="宋体" w:hAnsi="宋体" w:eastAsia="宋体" w:cs="宋体"/>
                <w:color w:val="auto"/>
                <w:sz w:val="24"/>
                <w:szCs w:val="22"/>
                <w:highlight w:val="none"/>
              </w:rPr>
            </w:pPr>
          </w:p>
        </w:tc>
        <w:tc>
          <w:tcPr>
            <w:tcW w:w="2160" w:type="dxa"/>
            <w:noWrap w:val="0"/>
            <w:vAlign w:val="center"/>
          </w:tcPr>
          <w:p>
            <w:pPr>
              <w:spacing w:line="360" w:lineRule="auto"/>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投标函签字盖章</w:t>
            </w:r>
          </w:p>
        </w:tc>
        <w:tc>
          <w:tcPr>
            <w:tcW w:w="5400" w:type="dxa"/>
            <w:noWrap w:val="0"/>
            <w:vAlign w:val="center"/>
          </w:tcPr>
          <w:p>
            <w:pPr>
              <w:spacing w:line="360" w:lineRule="auto"/>
              <w:rPr>
                <w:rFonts w:hint="eastAsia" w:ascii="宋体" w:hAnsi="宋体" w:eastAsia="宋体" w:cs="宋体"/>
                <w:color w:val="auto"/>
                <w:sz w:val="24"/>
                <w:szCs w:val="22"/>
                <w:highlight w:val="none"/>
              </w:rPr>
            </w:pPr>
            <w:r>
              <w:rPr>
                <w:rFonts w:hint="eastAsia" w:ascii="宋体" w:hAnsi="宋体" w:eastAsia="宋体"/>
                <w:b w:val="0"/>
                <w:bCs/>
                <w:color w:val="auto"/>
                <w:sz w:val="24"/>
                <w:szCs w:val="24"/>
                <w:highlight w:val="none"/>
                <w:lang w:val="en-US" w:eastAsia="zh-CN"/>
              </w:rPr>
              <w:t>按磋商文件要求签章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980" w:type="dxa"/>
            <w:vMerge w:val="continue"/>
            <w:noWrap w:val="0"/>
            <w:vAlign w:val="center"/>
          </w:tcPr>
          <w:p>
            <w:pPr>
              <w:spacing w:line="360" w:lineRule="auto"/>
              <w:jc w:val="center"/>
              <w:rPr>
                <w:rFonts w:hint="eastAsia" w:ascii="宋体" w:hAnsi="宋体" w:eastAsia="宋体" w:cs="宋体"/>
                <w:color w:val="auto"/>
                <w:sz w:val="24"/>
                <w:szCs w:val="22"/>
                <w:highlight w:val="none"/>
              </w:rPr>
            </w:pPr>
          </w:p>
        </w:tc>
        <w:tc>
          <w:tcPr>
            <w:tcW w:w="2160" w:type="dxa"/>
            <w:noWrap w:val="0"/>
            <w:vAlign w:val="center"/>
          </w:tcPr>
          <w:p>
            <w:pPr>
              <w:spacing w:line="360" w:lineRule="auto"/>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投标文件格式</w:t>
            </w:r>
          </w:p>
        </w:tc>
        <w:tc>
          <w:tcPr>
            <w:tcW w:w="5400" w:type="dxa"/>
            <w:noWrap w:val="0"/>
            <w:vAlign w:val="center"/>
          </w:tcPr>
          <w:p>
            <w:pPr>
              <w:spacing w:line="360" w:lineRule="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符合“投标文件格式”的要求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980" w:type="dxa"/>
            <w:vMerge w:val="continue"/>
            <w:noWrap w:val="0"/>
            <w:vAlign w:val="center"/>
          </w:tcPr>
          <w:p>
            <w:pPr>
              <w:spacing w:line="360" w:lineRule="auto"/>
              <w:jc w:val="center"/>
              <w:rPr>
                <w:rFonts w:hint="eastAsia" w:ascii="宋体" w:hAnsi="宋体" w:eastAsia="宋体" w:cs="宋体"/>
                <w:color w:val="auto"/>
                <w:sz w:val="24"/>
                <w:szCs w:val="22"/>
                <w:highlight w:val="none"/>
              </w:rPr>
            </w:pPr>
          </w:p>
        </w:tc>
        <w:tc>
          <w:tcPr>
            <w:tcW w:w="2160" w:type="dxa"/>
            <w:noWrap w:val="0"/>
            <w:vAlign w:val="center"/>
          </w:tcPr>
          <w:p>
            <w:pPr>
              <w:spacing w:line="360" w:lineRule="auto"/>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投标报价</w:t>
            </w:r>
          </w:p>
        </w:tc>
        <w:tc>
          <w:tcPr>
            <w:tcW w:w="5400" w:type="dxa"/>
            <w:noWrap w:val="0"/>
            <w:vAlign w:val="center"/>
          </w:tcPr>
          <w:p>
            <w:pPr>
              <w:spacing w:line="360" w:lineRule="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只能有一个有效报价</w:t>
            </w:r>
            <w:r>
              <w:rPr>
                <w:rFonts w:hint="eastAsia" w:ascii="宋体" w:hAnsi="宋体" w:eastAsia="宋体" w:cs="宋体"/>
                <w:color w:val="auto"/>
                <w:sz w:val="24"/>
                <w:szCs w:val="22"/>
                <w:highlight w:val="none"/>
                <w:lang w:eastAsia="zh-CN"/>
              </w:rPr>
              <w:t>，</w:t>
            </w:r>
            <w:r>
              <w:rPr>
                <w:rFonts w:hint="eastAsia" w:ascii="宋体" w:hAnsi="宋体" w:eastAsia="宋体" w:cs="宋体"/>
                <w:color w:val="auto"/>
                <w:sz w:val="24"/>
                <w:szCs w:val="22"/>
                <w:highlight w:val="none"/>
                <w:lang w:val="en-US" w:eastAsia="zh-CN"/>
              </w:rPr>
              <w:t>且</w:t>
            </w:r>
            <w:r>
              <w:rPr>
                <w:rFonts w:hint="eastAsia" w:ascii="宋体" w:hAnsi="宋体" w:eastAsia="宋体" w:cs="宋体"/>
                <w:color w:val="auto"/>
                <w:sz w:val="24"/>
                <w:szCs w:val="22"/>
                <w:highlight w:val="none"/>
              </w:rPr>
              <w:t>不得超过最高限价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980" w:type="dxa"/>
            <w:vMerge w:val="continue"/>
            <w:noWrap w:val="0"/>
            <w:vAlign w:val="center"/>
          </w:tcPr>
          <w:p>
            <w:pPr>
              <w:spacing w:line="360" w:lineRule="auto"/>
              <w:jc w:val="center"/>
              <w:rPr>
                <w:rFonts w:hint="eastAsia" w:ascii="宋体" w:hAnsi="宋体" w:eastAsia="宋体" w:cs="宋体"/>
                <w:color w:val="auto"/>
                <w:sz w:val="24"/>
                <w:szCs w:val="22"/>
                <w:highlight w:val="none"/>
              </w:rPr>
            </w:pPr>
          </w:p>
        </w:tc>
        <w:tc>
          <w:tcPr>
            <w:tcW w:w="2160" w:type="dxa"/>
            <w:noWrap w:val="0"/>
            <w:vAlign w:val="center"/>
          </w:tcPr>
          <w:p>
            <w:pPr>
              <w:spacing w:line="360" w:lineRule="auto"/>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投标内容</w:t>
            </w:r>
          </w:p>
        </w:tc>
        <w:tc>
          <w:tcPr>
            <w:tcW w:w="5400" w:type="dxa"/>
            <w:noWrap w:val="0"/>
            <w:vAlign w:val="center"/>
          </w:tcPr>
          <w:p>
            <w:pPr>
              <w:spacing w:line="360" w:lineRule="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符合磋商文件中招标范围要求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980" w:type="dxa"/>
            <w:vMerge w:val="continue"/>
            <w:noWrap w:val="0"/>
            <w:vAlign w:val="center"/>
          </w:tcPr>
          <w:p>
            <w:pPr>
              <w:spacing w:line="360" w:lineRule="auto"/>
              <w:jc w:val="center"/>
              <w:rPr>
                <w:rFonts w:hint="eastAsia" w:ascii="宋体" w:hAnsi="宋体" w:eastAsia="宋体" w:cs="宋体"/>
                <w:color w:val="auto"/>
                <w:sz w:val="24"/>
                <w:szCs w:val="22"/>
                <w:highlight w:val="none"/>
              </w:rPr>
            </w:pPr>
          </w:p>
        </w:tc>
        <w:tc>
          <w:tcPr>
            <w:tcW w:w="2160" w:type="dxa"/>
            <w:noWrap w:val="0"/>
            <w:vAlign w:val="center"/>
          </w:tcPr>
          <w:p>
            <w:pPr>
              <w:spacing w:line="360" w:lineRule="auto"/>
              <w:jc w:val="center"/>
              <w:rPr>
                <w:rFonts w:hint="eastAsia" w:ascii="宋体" w:hAnsi="宋体" w:eastAsia="宋体" w:cs="宋体"/>
                <w:color w:val="auto"/>
                <w:sz w:val="24"/>
                <w:szCs w:val="22"/>
                <w:highlight w:val="none"/>
                <w:lang w:eastAsia="zh-CN"/>
              </w:rPr>
            </w:pPr>
            <w:r>
              <w:rPr>
                <w:rFonts w:hint="eastAsia" w:ascii="宋体" w:hAnsi="宋体" w:eastAsia="宋体" w:cs="宋体"/>
                <w:color w:val="auto"/>
                <w:sz w:val="24"/>
                <w:szCs w:val="22"/>
                <w:highlight w:val="none"/>
                <w:lang w:eastAsia="zh-CN"/>
              </w:rPr>
              <w:t>服务期限</w:t>
            </w:r>
          </w:p>
        </w:tc>
        <w:tc>
          <w:tcPr>
            <w:tcW w:w="5400" w:type="dxa"/>
            <w:noWrap w:val="0"/>
            <w:vAlign w:val="center"/>
          </w:tcPr>
          <w:p>
            <w:pPr>
              <w:spacing w:line="360" w:lineRule="auto"/>
              <w:rPr>
                <w:rFonts w:hint="eastAsia" w:ascii="宋体" w:hAnsi="宋体" w:eastAsia="宋体" w:cs="宋体"/>
                <w:color w:val="auto"/>
                <w:sz w:val="24"/>
                <w:szCs w:val="22"/>
                <w:highlight w:val="none"/>
              </w:rPr>
            </w:pPr>
            <w:r>
              <w:rPr>
                <w:rFonts w:hint="eastAsia" w:ascii="宋体" w:hAnsi="宋体" w:eastAsia="宋体" w:cs="宋体"/>
                <w:color w:val="auto"/>
                <w:kern w:val="0"/>
                <w:sz w:val="24"/>
                <w:szCs w:val="24"/>
                <w:highlight w:val="none"/>
                <w:lang w:val="en-US" w:eastAsia="zh-CN"/>
              </w:rPr>
              <w:t>服务期限是否符合磋商文件的要求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980" w:type="dxa"/>
            <w:vMerge w:val="continue"/>
            <w:noWrap w:val="0"/>
            <w:vAlign w:val="center"/>
          </w:tcPr>
          <w:p>
            <w:pPr>
              <w:spacing w:line="360" w:lineRule="auto"/>
              <w:jc w:val="center"/>
              <w:rPr>
                <w:rFonts w:hint="eastAsia" w:ascii="宋体" w:hAnsi="宋体" w:eastAsia="宋体" w:cs="宋体"/>
                <w:color w:val="auto"/>
                <w:sz w:val="24"/>
                <w:szCs w:val="22"/>
                <w:highlight w:val="none"/>
              </w:rPr>
            </w:pPr>
          </w:p>
        </w:tc>
        <w:tc>
          <w:tcPr>
            <w:tcW w:w="2160" w:type="dxa"/>
            <w:noWrap w:val="0"/>
            <w:vAlign w:val="center"/>
          </w:tcPr>
          <w:p>
            <w:pPr>
              <w:spacing w:line="360" w:lineRule="auto"/>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投标有效期</w:t>
            </w:r>
          </w:p>
        </w:tc>
        <w:tc>
          <w:tcPr>
            <w:tcW w:w="5400" w:type="dxa"/>
            <w:noWrap w:val="0"/>
            <w:vAlign w:val="center"/>
          </w:tcPr>
          <w:p>
            <w:pPr>
              <w:spacing w:line="360" w:lineRule="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符合磋商文件的要求：不少于</w:t>
            </w:r>
            <w:r>
              <w:rPr>
                <w:rFonts w:hint="eastAsia" w:ascii="宋体" w:hAnsi="宋体" w:eastAsia="宋体" w:cs="宋体"/>
                <w:color w:val="auto"/>
                <w:sz w:val="24"/>
                <w:szCs w:val="22"/>
                <w:highlight w:val="none"/>
                <w:lang w:val="en-US" w:eastAsia="zh-CN"/>
              </w:rPr>
              <w:t>90</w:t>
            </w:r>
            <w:r>
              <w:rPr>
                <w:rFonts w:hint="eastAsia" w:ascii="宋体" w:hAnsi="宋体" w:eastAsia="宋体" w:cs="宋体"/>
                <w:color w:val="auto"/>
                <w:sz w:val="24"/>
                <w:szCs w:val="22"/>
                <w:highlight w:val="none"/>
              </w:rPr>
              <w:t>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980" w:type="dxa"/>
            <w:vMerge w:val="continue"/>
            <w:noWrap w:val="0"/>
            <w:vAlign w:val="center"/>
          </w:tcPr>
          <w:p>
            <w:pPr>
              <w:spacing w:line="360" w:lineRule="auto"/>
              <w:jc w:val="center"/>
              <w:rPr>
                <w:rFonts w:hint="eastAsia" w:ascii="宋体" w:hAnsi="宋体" w:eastAsia="宋体" w:cs="宋体"/>
                <w:color w:val="auto"/>
                <w:sz w:val="24"/>
                <w:szCs w:val="22"/>
                <w:highlight w:val="none"/>
              </w:rPr>
            </w:pPr>
          </w:p>
        </w:tc>
        <w:tc>
          <w:tcPr>
            <w:tcW w:w="2160" w:type="dxa"/>
            <w:noWrap w:val="0"/>
            <w:vAlign w:val="center"/>
          </w:tcPr>
          <w:p>
            <w:pPr>
              <w:spacing w:line="360" w:lineRule="auto"/>
              <w:jc w:val="center"/>
              <w:rPr>
                <w:rFonts w:hint="eastAsia" w:ascii="宋体" w:hAnsi="宋体" w:eastAsia="宋体" w:cs="宋体"/>
                <w:color w:val="auto"/>
                <w:sz w:val="24"/>
                <w:szCs w:val="22"/>
                <w:highlight w:val="none"/>
              </w:rPr>
            </w:pPr>
            <w:r>
              <w:rPr>
                <w:rFonts w:hint="eastAsia" w:ascii="宋体" w:hAnsi="宋体" w:eastAsia="宋体" w:cs="Times New Roman"/>
                <w:b w:val="0"/>
                <w:bCs/>
                <w:color w:val="auto"/>
                <w:sz w:val="24"/>
                <w:szCs w:val="24"/>
                <w:highlight w:val="none"/>
                <w:lang w:val="en-US" w:eastAsia="zh-CN"/>
              </w:rPr>
              <w:t>保证金汇款凭证</w:t>
            </w:r>
          </w:p>
        </w:tc>
        <w:tc>
          <w:tcPr>
            <w:tcW w:w="5400" w:type="dxa"/>
            <w:noWrap w:val="0"/>
            <w:vAlign w:val="center"/>
          </w:tcPr>
          <w:p>
            <w:pPr>
              <w:spacing w:line="360" w:lineRule="auto"/>
              <w:rPr>
                <w:rFonts w:hint="eastAsia" w:ascii="宋体" w:hAnsi="宋体" w:eastAsia="宋体" w:cs="宋体"/>
                <w:color w:val="auto"/>
                <w:sz w:val="24"/>
                <w:szCs w:val="22"/>
                <w:highlight w:val="none"/>
              </w:rPr>
            </w:pPr>
            <w:r>
              <w:rPr>
                <w:rFonts w:hint="eastAsia" w:ascii="宋体" w:hAnsi="宋体" w:eastAsia="宋体" w:cs="Times New Roman"/>
                <w:b w:val="0"/>
                <w:bCs/>
                <w:color w:val="auto"/>
                <w:sz w:val="24"/>
                <w:szCs w:val="24"/>
                <w:highlight w:val="none"/>
                <w:lang w:val="en-US" w:eastAsia="zh-CN"/>
              </w:rPr>
              <w:t>保证金的缴纳是否符合磋商文件的要求。</w:t>
            </w:r>
          </w:p>
        </w:tc>
      </w:tr>
      <w:bookmarkEnd w:id="161"/>
      <w:bookmarkEnd w:id="162"/>
      <w:bookmarkEnd w:id="163"/>
      <w:bookmarkEnd w:id="164"/>
      <w:bookmarkEnd w:id="165"/>
      <w:bookmarkEnd w:id="166"/>
      <w:bookmarkEnd w:id="167"/>
      <w:bookmarkEnd w:id="168"/>
    </w:tbl>
    <w:p>
      <w:pPr>
        <w:pStyle w:val="83"/>
        <w:numPr>
          <w:ilvl w:val="0"/>
          <w:numId w:val="0"/>
        </w:numPr>
        <w:spacing w:line="360" w:lineRule="auto"/>
        <w:rPr>
          <w:rFonts w:hint="eastAsia" w:ascii="宋体" w:hAnsi="宋体" w:cs="宋体"/>
          <w:b/>
          <w:bCs/>
          <w:color w:val="auto"/>
          <w:kern w:val="2"/>
          <w:sz w:val="28"/>
          <w:szCs w:val="28"/>
          <w:highlight w:val="none"/>
          <w:lang w:val="en-US" w:eastAsia="zh-CN" w:bidi="ar-SA"/>
        </w:rPr>
      </w:pPr>
    </w:p>
    <w:p>
      <w:pPr>
        <w:pStyle w:val="83"/>
        <w:numPr>
          <w:ilvl w:val="0"/>
          <w:numId w:val="0"/>
        </w:numPr>
        <w:spacing w:line="360" w:lineRule="auto"/>
        <w:rPr>
          <w:rFonts w:hint="eastAsia" w:ascii="宋体" w:hAnsi="宋体" w:eastAsia="宋体" w:cs="宋体"/>
          <w:b/>
          <w:bCs/>
          <w:color w:val="auto"/>
          <w:sz w:val="24"/>
          <w:szCs w:val="22"/>
          <w:highlight w:val="none"/>
          <w:lang w:val="zh-CN"/>
        </w:rPr>
      </w:pPr>
      <w:r>
        <w:rPr>
          <w:rFonts w:hint="eastAsia" w:ascii="宋体" w:hAnsi="宋体" w:cs="宋体"/>
          <w:b/>
          <w:bCs/>
          <w:color w:val="auto"/>
          <w:kern w:val="2"/>
          <w:sz w:val="28"/>
          <w:szCs w:val="28"/>
          <w:highlight w:val="none"/>
          <w:lang w:val="en-US" w:eastAsia="zh-CN" w:bidi="ar-SA"/>
        </w:rPr>
        <w:t>2.3技术标评审</w:t>
      </w:r>
    </w:p>
    <w:p>
      <w:pPr>
        <w:autoSpaceDE w:val="0"/>
        <w:autoSpaceDN w:val="0"/>
        <w:adjustRightInd w:val="0"/>
        <w:spacing w:line="360" w:lineRule="auto"/>
        <w:rPr>
          <w:rFonts w:hint="eastAsia" w:ascii="宋体" w:hAnsi="宋体" w:eastAsia="宋体" w:cs="宋体"/>
          <w:color w:val="auto"/>
          <w:sz w:val="24"/>
          <w:szCs w:val="22"/>
          <w:highlight w:val="none"/>
          <w:lang w:val="zh-CN"/>
        </w:rPr>
      </w:pPr>
    </w:p>
    <w:tbl>
      <w:tblPr>
        <w:tblStyle w:val="34"/>
        <w:tblpPr w:leftFromText="180" w:rightFromText="180" w:vertAnchor="text" w:horzAnchor="page" w:tblpX="631" w:tblpY="32"/>
        <w:tblOverlap w:val="never"/>
        <w:tblW w:w="10756"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50"/>
        <w:gridCol w:w="1525"/>
        <w:gridCol w:w="1000"/>
        <w:gridCol w:w="758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460" w:hRule="atLeast"/>
        </w:trPr>
        <w:tc>
          <w:tcPr>
            <w:tcW w:w="650" w:type="dxa"/>
            <w:tcBorders>
              <w:tl2br w:val="nil"/>
              <w:tr2bl w:val="nil"/>
            </w:tcBorders>
            <w:noWrap w:val="0"/>
            <w:vAlign w:val="top"/>
          </w:tcPr>
          <w:p>
            <w:pPr>
              <w:pStyle w:val="189"/>
              <w:spacing w:before="128"/>
              <w:ind w:left="110" w:right="99"/>
              <w:jc w:val="center"/>
              <w:rPr>
                <w:b/>
                <w:color w:val="auto"/>
                <w:sz w:val="24"/>
                <w:highlight w:val="none"/>
              </w:rPr>
            </w:pPr>
            <w:r>
              <w:rPr>
                <w:b/>
                <w:color w:val="auto"/>
                <w:sz w:val="24"/>
                <w:highlight w:val="none"/>
              </w:rPr>
              <w:t>序号</w:t>
            </w:r>
          </w:p>
        </w:tc>
        <w:tc>
          <w:tcPr>
            <w:tcW w:w="1525" w:type="dxa"/>
            <w:tcBorders>
              <w:tl2br w:val="nil"/>
              <w:tr2bl w:val="nil"/>
            </w:tcBorders>
            <w:noWrap w:val="0"/>
            <w:vAlign w:val="top"/>
          </w:tcPr>
          <w:p>
            <w:pPr>
              <w:pStyle w:val="189"/>
              <w:spacing w:before="128"/>
              <w:ind w:left="78" w:right="66"/>
              <w:jc w:val="center"/>
              <w:rPr>
                <w:b/>
                <w:color w:val="auto"/>
                <w:sz w:val="24"/>
                <w:highlight w:val="none"/>
              </w:rPr>
            </w:pPr>
            <w:r>
              <w:rPr>
                <w:rFonts w:hint="eastAsia"/>
                <w:b/>
                <w:color w:val="auto"/>
                <w:sz w:val="24"/>
                <w:highlight w:val="none"/>
                <w:lang w:eastAsia="zh-CN"/>
              </w:rPr>
              <w:t>评分</w:t>
            </w:r>
            <w:r>
              <w:rPr>
                <w:b/>
                <w:color w:val="auto"/>
                <w:sz w:val="24"/>
                <w:highlight w:val="none"/>
              </w:rPr>
              <w:t>项目</w:t>
            </w:r>
          </w:p>
        </w:tc>
        <w:tc>
          <w:tcPr>
            <w:tcW w:w="1000" w:type="dxa"/>
            <w:tcBorders>
              <w:tl2br w:val="nil"/>
              <w:tr2bl w:val="nil"/>
            </w:tcBorders>
            <w:noWrap w:val="0"/>
            <w:vAlign w:val="top"/>
          </w:tcPr>
          <w:p>
            <w:pPr>
              <w:pStyle w:val="189"/>
              <w:spacing w:before="128"/>
              <w:ind w:left="43" w:right="30"/>
              <w:jc w:val="center"/>
              <w:rPr>
                <w:rFonts w:hint="eastAsia" w:eastAsia="宋体"/>
                <w:b/>
                <w:color w:val="auto"/>
                <w:sz w:val="24"/>
                <w:highlight w:val="none"/>
                <w:lang w:eastAsia="zh-CN"/>
              </w:rPr>
            </w:pPr>
            <w:r>
              <w:rPr>
                <w:b/>
                <w:color w:val="auto"/>
                <w:sz w:val="24"/>
                <w:highlight w:val="none"/>
              </w:rPr>
              <w:t>分</w:t>
            </w:r>
            <w:r>
              <w:rPr>
                <w:rFonts w:hint="eastAsia"/>
                <w:b/>
                <w:color w:val="auto"/>
                <w:sz w:val="24"/>
                <w:highlight w:val="none"/>
                <w:lang w:eastAsia="zh-CN"/>
              </w:rPr>
              <w:t>值</w:t>
            </w:r>
          </w:p>
        </w:tc>
        <w:tc>
          <w:tcPr>
            <w:tcW w:w="7581" w:type="dxa"/>
            <w:tcBorders>
              <w:tl2br w:val="nil"/>
              <w:tr2bl w:val="nil"/>
            </w:tcBorders>
            <w:noWrap w:val="0"/>
            <w:vAlign w:val="top"/>
          </w:tcPr>
          <w:p>
            <w:pPr>
              <w:autoSpaceDE w:val="0"/>
              <w:autoSpaceDN w:val="0"/>
              <w:adjustRightInd w:val="0"/>
              <w:spacing w:line="360" w:lineRule="auto"/>
              <w:jc w:val="center"/>
              <w:rPr>
                <w:b/>
                <w:color w:val="auto"/>
                <w:sz w:val="24"/>
                <w:highlight w:val="none"/>
              </w:rPr>
            </w:pPr>
            <w:r>
              <w:rPr>
                <w:rFonts w:hint="eastAsia" w:ascii="宋体" w:hAnsi="宋体" w:eastAsia="宋体" w:cs="宋体"/>
                <w:b/>
                <w:bCs/>
                <w:color w:val="auto"/>
                <w:sz w:val="24"/>
                <w:szCs w:val="22"/>
                <w:highlight w:val="none"/>
                <w:lang w:val="zh-CN"/>
              </w:rPr>
              <w:t>技术标评审标准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3" w:hRule="atLeast"/>
        </w:trPr>
        <w:tc>
          <w:tcPr>
            <w:tcW w:w="10756" w:type="dxa"/>
            <w:gridSpan w:val="4"/>
            <w:tcBorders>
              <w:tl2br w:val="nil"/>
              <w:tr2bl w:val="nil"/>
            </w:tcBorders>
            <w:noWrap w:val="0"/>
            <w:vAlign w:val="center"/>
          </w:tcPr>
          <w:p>
            <w:pPr>
              <w:pStyle w:val="189"/>
              <w:spacing w:line="240" w:lineRule="auto"/>
              <w:ind w:left="107" w:right="94"/>
              <w:jc w:val="center"/>
              <w:rPr>
                <w:rFonts w:hint="default" w:eastAsia="宋体"/>
                <w:color w:val="auto"/>
                <w:sz w:val="24"/>
                <w:highlight w:val="none"/>
                <w:lang w:val="en-US" w:eastAsia="zh-CN"/>
              </w:rPr>
            </w:pPr>
            <w:r>
              <w:rPr>
                <w:rFonts w:hint="eastAsia" w:ascii="宋体" w:hAnsi="宋体" w:eastAsia="宋体" w:cs="宋体"/>
                <w:color w:val="auto"/>
                <w:sz w:val="24"/>
                <w:highlight w:val="none"/>
                <w:lang w:val="en-US" w:eastAsia="zh-CN"/>
              </w:rPr>
              <w:t>技术部分</w:t>
            </w:r>
            <w:r>
              <w:rPr>
                <w:rFonts w:hint="eastAsia" w:cs="宋体"/>
                <w:color w:val="auto"/>
                <w:sz w:val="24"/>
                <w:highlight w:val="none"/>
                <w:lang w:val="en-US" w:eastAsia="zh-CN"/>
              </w:rPr>
              <w:t>80</w:t>
            </w:r>
            <w:r>
              <w:rPr>
                <w:rFonts w:hint="eastAsia" w:ascii="宋体" w:hAnsi="宋体" w:eastAsia="宋体" w:cs="宋体"/>
                <w:color w:val="auto"/>
                <w:sz w:val="24"/>
                <w:highlight w:val="none"/>
                <w:lang w:val="en-US" w:eastAsia="zh-CN"/>
              </w:rPr>
              <w:t>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547" w:hRule="atLeast"/>
        </w:trPr>
        <w:tc>
          <w:tcPr>
            <w:tcW w:w="650" w:type="dxa"/>
            <w:tcBorders>
              <w:tl2br w:val="nil"/>
              <w:tr2bl w:val="nil"/>
            </w:tcBorders>
            <w:noWrap w:val="0"/>
            <w:vAlign w:val="center"/>
          </w:tcPr>
          <w:p>
            <w:pPr>
              <w:pStyle w:val="189"/>
              <w:spacing w:line="240" w:lineRule="auto"/>
              <w:jc w:val="center"/>
              <w:rPr>
                <w:b/>
                <w:color w:val="auto"/>
                <w:sz w:val="18"/>
                <w:szCs w:val="18"/>
                <w:highlight w:val="none"/>
              </w:rPr>
            </w:pPr>
          </w:p>
          <w:p>
            <w:pPr>
              <w:pStyle w:val="189"/>
              <w:spacing w:before="10" w:line="240" w:lineRule="auto"/>
              <w:jc w:val="center"/>
              <w:rPr>
                <w:b/>
                <w:color w:val="auto"/>
                <w:sz w:val="24"/>
                <w:szCs w:val="24"/>
                <w:highlight w:val="none"/>
              </w:rPr>
            </w:pPr>
          </w:p>
          <w:p>
            <w:pPr>
              <w:pStyle w:val="189"/>
              <w:spacing w:before="1" w:line="240" w:lineRule="auto"/>
              <w:ind w:left="14" w:leftChars="0" w:right="0" w:rightChars="0"/>
              <w:jc w:val="center"/>
              <w:rPr>
                <w:rFonts w:hint="eastAsia" w:ascii="Times New Roman" w:eastAsia="宋体"/>
                <w:color w:val="auto"/>
                <w:sz w:val="18"/>
                <w:szCs w:val="18"/>
                <w:highlight w:val="none"/>
                <w:lang w:eastAsia="zh-CN"/>
              </w:rPr>
            </w:pPr>
            <w:r>
              <w:rPr>
                <w:rFonts w:hint="eastAsia"/>
                <w:color w:val="auto"/>
                <w:sz w:val="24"/>
                <w:szCs w:val="24"/>
                <w:highlight w:val="none"/>
                <w:lang w:val="en-US" w:eastAsia="zh-CN"/>
              </w:rPr>
              <w:t>1</w:t>
            </w:r>
          </w:p>
        </w:tc>
        <w:tc>
          <w:tcPr>
            <w:tcW w:w="1525" w:type="dxa"/>
            <w:tcBorders>
              <w:tl2br w:val="nil"/>
              <w:tr2bl w:val="nil"/>
            </w:tcBorders>
            <w:noWrap w:val="0"/>
            <w:vAlign w:val="center"/>
          </w:tcPr>
          <w:p>
            <w:pPr>
              <w:pStyle w:val="189"/>
              <w:spacing w:line="240" w:lineRule="auto"/>
              <w:jc w:val="center"/>
              <w:rPr>
                <w:b/>
                <w:color w:val="auto"/>
                <w:sz w:val="24"/>
                <w:highlight w:val="none"/>
              </w:rPr>
            </w:pPr>
          </w:p>
          <w:p>
            <w:pPr>
              <w:pStyle w:val="189"/>
              <w:spacing w:line="240" w:lineRule="auto"/>
              <w:jc w:val="center"/>
              <w:rPr>
                <w:b/>
                <w:color w:val="auto"/>
                <w:sz w:val="24"/>
                <w:highlight w:val="none"/>
              </w:rPr>
            </w:pPr>
          </w:p>
          <w:p>
            <w:pPr>
              <w:pStyle w:val="189"/>
              <w:spacing w:line="240" w:lineRule="auto"/>
              <w:ind w:right="142" w:rightChars="0"/>
              <w:jc w:val="center"/>
              <w:rPr>
                <w:rFonts w:hint="eastAsia" w:eastAsia="宋体"/>
                <w:color w:val="auto"/>
                <w:sz w:val="24"/>
                <w:highlight w:val="none"/>
                <w:lang w:eastAsia="zh-CN"/>
              </w:rPr>
            </w:pPr>
            <w:r>
              <w:rPr>
                <w:color w:val="auto"/>
                <w:sz w:val="24"/>
                <w:highlight w:val="none"/>
              </w:rPr>
              <w:t>项目总体方案</w:t>
            </w:r>
            <w:r>
              <w:rPr>
                <w:rFonts w:hint="eastAsia"/>
                <w:color w:val="auto"/>
                <w:sz w:val="24"/>
                <w:highlight w:val="none"/>
                <w:lang w:eastAsia="zh-CN"/>
              </w:rPr>
              <w:t>（</w:t>
            </w:r>
            <w:r>
              <w:rPr>
                <w:rFonts w:hint="eastAsia"/>
                <w:color w:val="auto"/>
                <w:sz w:val="24"/>
                <w:highlight w:val="none"/>
                <w:lang w:val="en-US" w:eastAsia="zh-CN"/>
              </w:rPr>
              <w:t>15分</w:t>
            </w:r>
            <w:r>
              <w:rPr>
                <w:rFonts w:hint="eastAsia"/>
                <w:color w:val="auto"/>
                <w:sz w:val="24"/>
                <w:highlight w:val="none"/>
                <w:lang w:eastAsia="zh-CN"/>
              </w:rPr>
              <w:t>）</w:t>
            </w:r>
          </w:p>
        </w:tc>
        <w:tc>
          <w:tcPr>
            <w:tcW w:w="1000" w:type="dxa"/>
            <w:tcBorders>
              <w:tl2br w:val="nil"/>
              <w:tr2bl w:val="nil"/>
            </w:tcBorders>
            <w:noWrap w:val="0"/>
            <w:vAlign w:val="center"/>
          </w:tcPr>
          <w:p>
            <w:pPr>
              <w:pStyle w:val="189"/>
              <w:spacing w:line="240" w:lineRule="auto"/>
              <w:jc w:val="center"/>
              <w:rPr>
                <w:b/>
                <w:color w:val="auto"/>
                <w:sz w:val="24"/>
                <w:highlight w:val="none"/>
              </w:rPr>
            </w:pPr>
          </w:p>
          <w:p>
            <w:pPr>
              <w:pStyle w:val="189"/>
              <w:spacing w:line="240" w:lineRule="auto"/>
              <w:jc w:val="center"/>
              <w:rPr>
                <w:b/>
                <w:color w:val="auto"/>
                <w:sz w:val="24"/>
                <w:highlight w:val="none"/>
              </w:rPr>
            </w:pPr>
          </w:p>
          <w:p>
            <w:pPr>
              <w:pStyle w:val="189"/>
              <w:spacing w:before="1" w:line="240" w:lineRule="auto"/>
              <w:ind w:right="32" w:rightChars="0"/>
              <w:jc w:val="center"/>
              <w:rPr>
                <w:rFonts w:ascii="Times New Roman"/>
                <w:color w:val="auto"/>
                <w:sz w:val="22"/>
                <w:highlight w:val="none"/>
              </w:rPr>
            </w:pPr>
            <w:r>
              <w:rPr>
                <w:color w:val="auto"/>
                <w:sz w:val="24"/>
                <w:highlight w:val="none"/>
              </w:rPr>
              <w:t>0-</w:t>
            </w:r>
            <w:r>
              <w:rPr>
                <w:rFonts w:hint="eastAsia"/>
                <w:color w:val="auto"/>
                <w:sz w:val="24"/>
                <w:highlight w:val="none"/>
                <w:lang w:val="en-US" w:eastAsia="zh-CN"/>
              </w:rPr>
              <w:t>15</w:t>
            </w:r>
            <w:r>
              <w:rPr>
                <w:color w:val="auto"/>
                <w:sz w:val="24"/>
                <w:highlight w:val="none"/>
              </w:rPr>
              <w:t>分</w:t>
            </w:r>
          </w:p>
        </w:tc>
        <w:tc>
          <w:tcPr>
            <w:tcW w:w="7581" w:type="dxa"/>
            <w:tcBorders>
              <w:tl2br w:val="nil"/>
              <w:tr2bl w:val="nil"/>
            </w:tcBorders>
            <w:noWrap w:val="0"/>
            <w:vAlign w:val="center"/>
          </w:tcPr>
          <w:p>
            <w:pPr>
              <w:pStyle w:val="189"/>
              <w:spacing w:before="2" w:line="240" w:lineRule="auto"/>
              <w:ind w:left="107" w:leftChars="0" w:right="73" w:rightChars="0"/>
              <w:jc w:val="left"/>
              <w:rPr>
                <w:color w:val="auto"/>
                <w:sz w:val="24"/>
                <w:highlight w:val="none"/>
              </w:rPr>
            </w:pPr>
            <w:r>
              <w:rPr>
                <w:color w:val="auto"/>
                <w:sz w:val="24"/>
                <w:highlight w:val="none"/>
              </w:rPr>
              <w:t>根据本项目情况特点制定总体技术方案，根据数字化加工措施、质量保证等内容进行评审，方案中包括以上全部内容， 且各项内容叙述符合项目特点及需求，各项内容条理清晰， 逻辑缜密</w:t>
            </w:r>
            <w:r>
              <w:rPr>
                <w:rFonts w:hint="eastAsia"/>
                <w:color w:val="auto"/>
                <w:sz w:val="24"/>
                <w:highlight w:val="none"/>
                <w:lang w:val="en-US" w:eastAsia="zh-CN"/>
              </w:rPr>
              <w:t>合理</w:t>
            </w:r>
            <w:r>
              <w:rPr>
                <w:rFonts w:hint="eastAsia"/>
                <w:color w:val="auto"/>
                <w:sz w:val="24"/>
                <w:highlight w:val="none"/>
                <w:lang w:eastAsia="zh-CN"/>
              </w:rPr>
              <w:t>，</w:t>
            </w:r>
            <w:r>
              <w:rPr>
                <w:color w:val="auto"/>
                <w:sz w:val="24"/>
                <w:highlight w:val="none"/>
              </w:rPr>
              <w:t>得</w:t>
            </w:r>
            <w:r>
              <w:rPr>
                <w:rFonts w:hint="eastAsia"/>
                <w:color w:val="auto"/>
                <w:sz w:val="24"/>
                <w:highlight w:val="none"/>
                <w:lang w:val="en-US" w:eastAsia="zh-CN"/>
              </w:rPr>
              <w:t>8-15</w:t>
            </w:r>
            <w:r>
              <w:rPr>
                <w:color w:val="auto"/>
                <w:sz w:val="24"/>
                <w:highlight w:val="none"/>
              </w:rPr>
              <w:t>分</w:t>
            </w:r>
            <w:r>
              <w:rPr>
                <w:rFonts w:hint="eastAsia"/>
                <w:color w:val="auto"/>
                <w:sz w:val="24"/>
                <w:highlight w:val="none"/>
                <w:lang w:eastAsia="zh-CN"/>
              </w:rPr>
              <w:t>，</w:t>
            </w:r>
            <w:r>
              <w:rPr>
                <w:rFonts w:hint="eastAsia"/>
                <w:color w:val="auto"/>
                <w:sz w:val="24"/>
                <w:highlight w:val="none"/>
                <w:lang w:val="en-US" w:eastAsia="zh-CN"/>
              </w:rPr>
              <w:t>各项内容条理不够清晰，逻辑一般合理，得5-7，各项内容条例不清晰，逻辑混乱，得1-4分</w:t>
            </w:r>
            <w:r>
              <w:rPr>
                <w:color w:val="auto"/>
                <w:sz w:val="24"/>
                <w:highlight w:val="none"/>
              </w:rPr>
              <w:t>。</w:t>
            </w:r>
          </w:p>
          <w:p>
            <w:pPr>
              <w:pStyle w:val="189"/>
              <w:spacing w:before="2" w:line="240" w:lineRule="auto"/>
              <w:ind w:left="107" w:leftChars="0" w:right="73" w:rightChars="0"/>
              <w:jc w:val="left"/>
              <w:rPr>
                <w:rFonts w:hint="default" w:eastAsia="宋体"/>
                <w:color w:val="auto"/>
                <w:sz w:val="24"/>
                <w:highlight w:val="none"/>
                <w:lang w:val="en-US" w:eastAsia="zh-CN"/>
              </w:rPr>
            </w:pPr>
            <w:r>
              <w:rPr>
                <w:rFonts w:hint="eastAsia"/>
                <w:color w:val="auto"/>
                <w:sz w:val="24"/>
                <w:highlight w:val="none"/>
                <w:lang w:val="en-US" w:eastAsia="zh-CN"/>
              </w:rPr>
              <w:t>未提供项目总体方案，得0分。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49" w:hRule="atLeast"/>
        </w:trPr>
        <w:tc>
          <w:tcPr>
            <w:tcW w:w="650" w:type="dxa"/>
            <w:vMerge w:val="restart"/>
            <w:tcBorders>
              <w:tl2br w:val="nil"/>
              <w:tr2bl w:val="nil"/>
            </w:tcBorders>
            <w:noWrap w:val="0"/>
            <w:vAlign w:val="top"/>
          </w:tcPr>
          <w:p>
            <w:pPr>
              <w:spacing w:line="240" w:lineRule="auto"/>
              <w:jc w:val="center"/>
              <w:rPr>
                <w:rFonts w:hint="eastAsia"/>
                <w:color w:val="auto"/>
                <w:sz w:val="24"/>
                <w:szCs w:val="24"/>
                <w:highlight w:val="none"/>
                <w:lang w:val="en-US" w:eastAsia="zh-CN"/>
              </w:rPr>
            </w:pPr>
          </w:p>
          <w:p>
            <w:pPr>
              <w:spacing w:line="240" w:lineRule="auto"/>
              <w:jc w:val="center"/>
              <w:rPr>
                <w:rFonts w:hint="eastAsia"/>
                <w:color w:val="auto"/>
                <w:sz w:val="24"/>
                <w:szCs w:val="24"/>
                <w:highlight w:val="none"/>
                <w:lang w:val="en-US" w:eastAsia="zh-CN"/>
              </w:rPr>
            </w:pPr>
          </w:p>
          <w:p>
            <w:pPr>
              <w:spacing w:line="240" w:lineRule="auto"/>
              <w:jc w:val="center"/>
              <w:rPr>
                <w:rFonts w:hint="eastAsia"/>
                <w:color w:val="auto"/>
                <w:sz w:val="24"/>
                <w:szCs w:val="24"/>
                <w:highlight w:val="none"/>
                <w:lang w:val="en-US" w:eastAsia="zh-CN"/>
              </w:rPr>
            </w:pPr>
          </w:p>
          <w:p>
            <w:pPr>
              <w:spacing w:line="240" w:lineRule="auto"/>
              <w:jc w:val="center"/>
              <w:rPr>
                <w:rFonts w:hint="eastAsia"/>
                <w:color w:val="auto"/>
                <w:sz w:val="24"/>
                <w:szCs w:val="24"/>
                <w:highlight w:val="none"/>
                <w:lang w:val="en-US" w:eastAsia="zh-CN"/>
              </w:rPr>
            </w:pPr>
          </w:p>
          <w:p>
            <w:pPr>
              <w:spacing w:line="240" w:lineRule="auto"/>
              <w:jc w:val="center"/>
              <w:rPr>
                <w:rFonts w:hint="default" w:eastAsia="宋体"/>
                <w:color w:val="auto"/>
                <w:sz w:val="18"/>
                <w:szCs w:val="18"/>
                <w:highlight w:val="none"/>
                <w:lang w:val="en-US" w:eastAsia="zh-CN"/>
              </w:rPr>
            </w:pPr>
            <w:r>
              <w:rPr>
                <w:rFonts w:hint="eastAsia"/>
                <w:color w:val="auto"/>
                <w:sz w:val="24"/>
                <w:szCs w:val="24"/>
                <w:highlight w:val="none"/>
                <w:lang w:val="en-US" w:eastAsia="zh-CN"/>
              </w:rPr>
              <w:t>2</w:t>
            </w:r>
          </w:p>
        </w:tc>
        <w:tc>
          <w:tcPr>
            <w:tcW w:w="1525" w:type="dxa"/>
            <w:vMerge w:val="restart"/>
            <w:tcBorders>
              <w:tl2br w:val="nil"/>
              <w:tr2bl w:val="nil"/>
            </w:tcBorders>
            <w:noWrap w:val="0"/>
            <w:vAlign w:val="top"/>
          </w:tcPr>
          <w:p>
            <w:pPr>
              <w:pStyle w:val="189"/>
              <w:spacing w:before="197" w:line="240" w:lineRule="auto"/>
              <w:ind w:right="142"/>
              <w:jc w:val="center"/>
              <w:rPr>
                <w:color w:val="auto"/>
                <w:sz w:val="24"/>
                <w:highlight w:val="none"/>
              </w:rPr>
            </w:pPr>
          </w:p>
          <w:p>
            <w:pPr>
              <w:pStyle w:val="189"/>
              <w:spacing w:before="197" w:line="240" w:lineRule="auto"/>
              <w:ind w:right="142"/>
              <w:jc w:val="center"/>
              <w:rPr>
                <w:color w:val="auto"/>
                <w:sz w:val="24"/>
                <w:highlight w:val="none"/>
              </w:rPr>
            </w:pPr>
          </w:p>
          <w:p>
            <w:pPr>
              <w:spacing w:line="240" w:lineRule="auto"/>
              <w:jc w:val="both"/>
              <w:rPr>
                <w:color w:val="auto"/>
                <w:sz w:val="2"/>
                <w:szCs w:val="2"/>
                <w:highlight w:val="none"/>
              </w:rPr>
            </w:pPr>
            <w:r>
              <w:rPr>
                <w:color w:val="auto"/>
                <w:sz w:val="24"/>
                <w:highlight w:val="none"/>
              </w:rPr>
              <w:t>项目组织运营（</w:t>
            </w:r>
            <w:r>
              <w:rPr>
                <w:rFonts w:hint="eastAsia"/>
                <w:color w:val="auto"/>
                <w:sz w:val="24"/>
                <w:highlight w:val="none"/>
                <w:lang w:val="en-US" w:eastAsia="zh-CN"/>
              </w:rPr>
              <w:t>15</w:t>
            </w:r>
            <w:r>
              <w:rPr>
                <w:color w:val="auto"/>
                <w:sz w:val="24"/>
                <w:highlight w:val="none"/>
              </w:rPr>
              <w:t>分）</w:t>
            </w:r>
          </w:p>
        </w:tc>
        <w:tc>
          <w:tcPr>
            <w:tcW w:w="1000" w:type="dxa"/>
            <w:tcBorders>
              <w:tl2br w:val="nil"/>
              <w:tr2bl w:val="nil"/>
            </w:tcBorders>
            <w:noWrap w:val="0"/>
            <w:vAlign w:val="top"/>
          </w:tcPr>
          <w:p>
            <w:pPr>
              <w:pStyle w:val="189"/>
              <w:spacing w:line="240" w:lineRule="auto"/>
              <w:rPr>
                <w:b/>
                <w:color w:val="auto"/>
                <w:sz w:val="24"/>
                <w:highlight w:val="none"/>
              </w:rPr>
            </w:pPr>
          </w:p>
          <w:p>
            <w:pPr>
              <w:pStyle w:val="189"/>
              <w:spacing w:line="240" w:lineRule="auto"/>
              <w:rPr>
                <w:b/>
                <w:color w:val="auto"/>
                <w:sz w:val="24"/>
                <w:highlight w:val="none"/>
              </w:rPr>
            </w:pPr>
          </w:p>
          <w:p>
            <w:pPr>
              <w:pStyle w:val="189"/>
              <w:spacing w:before="175" w:line="240" w:lineRule="auto"/>
              <w:ind w:left="43" w:right="30"/>
              <w:jc w:val="center"/>
              <w:rPr>
                <w:color w:val="auto"/>
                <w:sz w:val="24"/>
                <w:highlight w:val="none"/>
              </w:rPr>
            </w:pPr>
            <w:r>
              <w:rPr>
                <w:color w:val="auto"/>
                <w:sz w:val="24"/>
                <w:highlight w:val="none"/>
              </w:rPr>
              <w:t>0-</w:t>
            </w:r>
            <w:r>
              <w:rPr>
                <w:rFonts w:hint="eastAsia"/>
                <w:color w:val="auto"/>
                <w:sz w:val="24"/>
                <w:highlight w:val="none"/>
                <w:lang w:val="en-US" w:eastAsia="zh-CN"/>
              </w:rPr>
              <w:t>7</w:t>
            </w:r>
            <w:r>
              <w:rPr>
                <w:color w:val="auto"/>
                <w:sz w:val="24"/>
                <w:highlight w:val="none"/>
              </w:rPr>
              <w:t>分</w:t>
            </w:r>
          </w:p>
        </w:tc>
        <w:tc>
          <w:tcPr>
            <w:tcW w:w="7581" w:type="dxa"/>
            <w:tcBorders>
              <w:tl2br w:val="nil"/>
              <w:tr2bl w:val="nil"/>
            </w:tcBorders>
            <w:noWrap w:val="0"/>
            <w:vAlign w:val="top"/>
          </w:tcPr>
          <w:p>
            <w:pPr>
              <w:pStyle w:val="189"/>
              <w:spacing w:before="2" w:line="240" w:lineRule="auto"/>
              <w:ind w:left="107" w:leftChars="0" w:right="73" w:rightChars="0"/>
              <w:jc w:val="both"/>
              <w:rPr>
                <w:color w:val="auto"/>
                <w:sz w:val="24"/>
                <w:highlight w:val="none"/>
              </w:rPr>
            </w:pPr>
            <w:r>
              <w:rPr>
                <w:color w:val="auto"/>
                <w:sz w:val="24"/>
                <w:highlight w:val="none"/>
              </w:rPr>
              <w:t>1、有合理的</w:t>
            </w:r>
            <w:r>
              <w:rPr>
                <w:rFonts w:hint="eastAsia"/>
                <w:color w:val="auto"/>
                <w:sz w:val="24"/>
                <w:highlight w:val="none"/>
                <w:lang w:val="en-US" w:eastAsia="zh-CN"/>
              </w:rPr>
              <w:t>项目</w:t>
            </w:r>
            <w:r>
              <w:rPr>
                <w:color w:val="auto"/>
                <w:sz w:val="24"/>
                <w:highlight w:val="none"/>
              </w:rPr>
              <w:t>流程（附流程图）：充分结合项目实际情况，条理清晰，有具体措施的，得</w:t>
            </w:r>
            <w:r>
              <w:rPr>
                <w:rFonts w:hint="eastAsia"/>
                <w:color w:val="auto"/>
                <w:sz w:val="24"/>
                <w:highlight w:val="none"/>
                <w:lang w:val="en-US" w:eastAsia="zh-CN"/>
              </w:rPr>
              <w:t>5-7</w:t>
            </w:r>
            <w:r>
              <w:rPr>
                <w:color w:val="auto"/>
                <w:sz w:val="24"/>
                <w:highlight w:val="none"/>
              </w:rPr>
              <w:t xml:space="preserve">分，不切合项目实际情况，存在缺陷，无具体措施的得 </w:t>
            </w:r>
            <w:r>
              <w:rPr>
                <w:rFonts w:hint="eastAsia"/>
                <w:color w:val="auto"/>
                <w:sz w:val="24"/>
                <w:highlight w:val="none"/>
                <w:lang w:val="en-US" w:eastAsia="zh-CN"/>
              </w:rPr>
              <w:t>1-4</w:t>
            </w:r>
            <w:r>
              <w:rPr>
                <w:color w:val="auto"/>
                <w:sz w:val="24"/>
                <w:highlight w:val="none"/>
              </w:rPr>
              <w:t>分。</w:t>
            </w:r>
          </w:p>
          <w:p>
            <w:pPr>
              <w:pStyle w:val="189"/>
              <w:spacing w:before="2" w:line="240" w:lineRule="auto"/>
              <w:ind w:left="107" w:leftChars="0" w:right="73" w:rightChars="0"/>
              <w:jc w:val="both"/>
              <w:rPr>
                <w:color w:val="auto"/>
                <w:sz w:val="24"/>
                <w:highlight w:val="none"/>
              </w:rPr>
            </w:pPr>
            <w:r>
              <w:rPr>
                <w:color w:val="auto"/>
                <w:sz w:val="24"/>
                <w:highlight w:val="none"/>
              </w:rPr>
              <w:t>2、</w:t>
            </w:r>
            <w:r>
              <w:rPr>
                <w:rFonts w:hint="eastAsia"/>
                <w:color w:val="auto"/>
                <w:sz w:val="24"/>
                <w:highlight w:val="none"/>
                <w:lang w:val="en-US" w:eastAsia="zh-CN"/>
              </w:rPr>
              <w:t>未提供项目流程图</w:t>
            </w:r>
            <w:r>
              <w:rPr>
                <w:color w:val="auto"/>
                <w:sz w:val="24"/>
                <w:highlight w:val="none"/>
              </w:rPr>
              <w:t>，得</w:t>
            </w:r>
            <w:r>
              <w:rPr>
                <w:rFonts w:hint="eastAsia"/>
                <w:color w:val="auto"/>
                <w:sz w:val="24"/>
                <w:highlight w:val="none"/>
                <w:lang w:val="en-US" w:eastAsia="zh-CN"/>
              </w:rPr>
              <w:t>0</w:t>
            </w:r>
            <w:r>
              <w:rPr>
                <w:color w:val="auto"/>
                <w:sz w:val="24"/>
                <w:highlight w:val="none"/>
              </w:rPr>
              <w:t>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1433" w:hRule="atLeast"/>
        </w:trPr>
        <w:tc>
          <w:tcPr>
            <w:tcW w:w="650" w:type="dxa"/>
            <w:vMerge w:val="continue"/>
            <w:tcBorders>
              <w:tl2br w:val="nil"/>
              <w:tr2bl w:val="nil"/>
            </w:tcBorders>
            <w:noWrap w:val="0"/>
            <w:vAlign w:val="top"/>
          </w:tcPr>
          <w:p>
            <w:pPr>
              <w:spacing w:line="240" w:lineRule="auto"/>
              <w:rPr>
                <w:color w:val="auto"/>
                <w:sz w:val="2"/>
                <w:szCs w:val="2"/>
                <w:highlight w:val="none"/>
              </w:rPr>
            </w:pPr>
          </w:p>
        </w:tc>
        <w:tc>
          <w:tcPr>
            <w:tcW w:w="1525" w:type="dxa"/>
            <w:vMerge w:val="continue"/>
            <w:tcBorders>
              <w:tl2br w:val="nil"/>
              <w:tr2bl w:val="nil"/>
            </w:tcBorders>
            <w:noWrap w:val="0"/>
            <w:vAlign w:val="top"/>
          </w:tcPr>
          <w:p>
            <w:pPr>
              <w:spacing w:line="240" w:lineRule="auto"/>
              <w:rPr>
                <w:color w:val="auto"/>
                <w:sz w:val="2"/>
                <w:szCs w:val="2"/>
                <w:highlight w:val="none"/>
              </w:rPr>
            </w:pPr>
          </w:p>
        </w:tc>
        <w:tc>
          <w:tcPr>
            <w:tcW w:w="1000" w:type="dxa"/>
            <w:tcBorders>
              <w:tl2br w:val="nil"/>
              <w:tr2bl w:val="nil"/>
            </w:tcBorders>
            <w:noWrap w:val="0"/>
            <w:vAlign w:val="top"/>
          </w:tcPr>
          <w:p>
            <w:pPr>
              <w:pStyle w:val="189"/>
              <w:spacing w:line="240" w:lineRule="auto"/>
              <w:rPr>
                <w:b/>
                <w:color w:val="auto"/>
                <w:sz w:val="24"/>
                <w:highlight w:val="none"/>
              </w:rPr>
            </w:pPr>
          </w:p>
          <w:p>
            <w:pPr>
              <w:pStyle w:val="189"/>
              <w:spacing w:before="12" w:line="240" w:lineRule="auto"/>
              <w:rPr>
                <w:b/>
                <w:color w:val="auto"/>
                <w:sz w:val="17"/>
                <w:highlight w:val="none"/>
              </w:rPr>
            </w:pPr>
          </w:p>
          <w:p>
            <w:pPr>
              <w:pStyle w:val="189"/>
              <w:spacing w:line="240" w:lineRule="auto"/>
              <w:ind w:left="43" w:right="30"/>
              <w:jc w:val="center"/>
              <w:rPr>
                <w:color w:val="auto"/>
                <w:sz w:val="24"/>
                <w:highlight w:val="none"/>
              </w:rPr>
            </w:pPr>
            <w:r>
              <w:rPr>
                <w:color w:val="auto"/>
                <w:sz w:val="24"/>
                <w:highlight w:val="none"/>
              </w:rPr>
              <w:t>0-</w:t>
            </w:r>
            <w:r>
              <w:rPr>
                <w:rFonts w:hint="eastAsia"/>
                <w:color w:val="auto"/>
                <w:sz w:val="24"/>
                <w:highlight w:val="none"/>
                <w:lang w:val="en-US" w:eastAsia="zh-CN"/>
              </w:rPr>
              <w:t>8</w:t>
            </w:r>
            <w:r>
              <w:rPr>
                <w:color w:val="auto"/>
                <w:sz w:val="24"/>
                <w:highlight w:val="none"/>
              </w:rPr>
              <w:t>分</w:t>
            </w:r>
          </w:p>
        </w:tc>
        <w:tc>
          <w:tcPr>
            <w:tcW w:w="7581" w:type="dxa"/>
            <w:tcBorders>
              <w:tl2br w:val="nil"/>
              <w:tr2bl w:val="nil"/>
            </w:tcBorders>
            <w:noWrap w:val="0"/>
            <w:vAlign w:val="top"/>
          </w:tcPr>
          <w:p>
            <w:pPr>
              <w:pStyle w:val="189"/>
              <w:numPr>
                <w:ilvl w:val="0"/>
                <w:numId w:val="5"/>
              </w:numPr>
              <w:spacing w:before="101" w:line="240" w:lineRule="auto"/>
              <w:ind w:left="107" w:right="92"/>
              <w:rPr>
                <w:color w:val="auto"/>
                <w:sz w:val="24"/>
                <w:highlight w:val="none"/>
              </w:rPr>
            </w:pPr>
            <w:r>
              <w:rPr>
                <w:color w:val="auto"/>
                <w:spacing w:val="-3"/>
                <w:sz w:val="24"/>
                <w:highlight w:val="none"/>
              </w:rPr>
              <w:t>管理制度：充分结合项目实际情况，条理清晰，有具体措施</w:t>
            </w:r>
            <w:r>
              <w:rPr>
                <w:color w:val="auto"/>
                <w:spacing w:val="-15"/>
                <w:sz w:val="24"/>
                <w:highlight w:val="none"/>
              </w:rPr>
              <w:t>的，得</w:t>
            </w:r>
            <w:r>
              <w:rPr>
                <w:rFonts w:hint="eastAsia"/>
                <w:color w:val="auto"/>
                <w:spacing w:val="-15"/>
                <w:sz w:val="24"/>
                <w:highlight w:val="none"/>
                <w:lang w:val="en-US" w:eastAsia="zh-CN"/>
              </w:rPr>
              <w:t>5-8</w:t>
            </w:r>
            <w:r>
              <w:rPr>
                <w:color w:val="auto"/>
                <w:spacing w:val="-9"/>
                <w:sz w:val="24"/>
                <w:highlight w:val="none"/>
              </w:rPr>
              <w:t>分，不切合项目实际情况，存在缺陷，无具体</w:t>
            </w:r>
            <w:r>
              <w:rPr>
                <w:color w:val="auto"/>
                <w:sz w:val="24"/>
                <w:highlight w:val="none"/>
              </w:rPr>
              <w:t>措施的得</w:t>
            </w:r>
            <w:r>
              <w:rPr>
                <w:rFonts w:hint="eastAsia"/>
                <w:color w:val="auto"/>
                <w:sz w:val="24"/>
                <w:highlight w:val="none"/>
                <w:lang w:val="en-US" w:eastAsia="zh-CN"/>
              </w:rPr>
              <w:t>1-4</w:t>
            </w:r>
            <w:r>
              <w:rPr>
                <w:color w:val="auto"/>
                <w:sz w:val="24"/>
                <w:highlight w:val="none"/>
              </w:rPr>
              <w:t>分。</w:t>
            </w:r>
          </w:p>
          <w:p>
            <w:pPr>
              <w:pStyle w:val="189"/>
              <w:numPr>
                <w:ilvl w:val="0"/>
                <w:numId w:val="5"/>
              </w:numPr>
              <w:spacing w:before="101" w:line="240" w:lineRule="auto"/>
              <w:ind w:left="107" w:right="92"/>
              <w:rPr>
                <w:color w:val="auto"/>
                <w:sz w:val="24"/>
                <w:highlight w:val="none"/>
              </w:rPr>
            </w:pPr>
            <w:r>
              <w:rPr>
                <w:rFonts w:hint="eastAsia"/>
                <w:color w:val="auto"/>
                <w:sz w:val="24"/>
                <w:highlight w:val="none"/>
                <w:lang w:val="en-US" w:eastAsia="zh-CN"/>
              </w:rPr>
              <w:t>未提供管理制度，得0分。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1658" w:hRule="atLeast"/>
        </w:trPr>
        <w:tc>
          <w:tcPr>
            <w:tcW w:w="650" w:type="dxa"/>
            <w:tcBorders>
              <w:tl2br w:val="nil"/>
              <w:tr2bl w:val="nil"/>
            </w:tcBorders>
            <w:noWrap w:val="0"/>
            <w:vAlign w:val="top"/>
          </w:tcPr>
          <w:p>
            <w:pPr>
              <w:pStyle w:val="189"/>
              <w:spacing w:line="240" w:lineRule="auto"/>
              <w:rPr>
                <w:b/>
                <w:color w:val="auto"/>
                <w:sz w:val="24"/>
                <w:highlight w:val="none"/>
              </w:rPr>
            </w:pPr>
          </w:p>
          <w:p>
            <w:pPr>
              <w:pStyle w:val="189"/>
              <w:spacing w:line="240" w:lineRule="auto"/>
              <w:rPr>
                <w:b/>
                <w:color w:val="auto"/>
                <w:sz w:val="24"/>
                <w:highlight w:val="none"/>
              </w:rPr>
            </w:pPr>
          </w:p>
          <w:p>
            <w:pPr>
              <w:pStyle w:val="189"/>
              <w:spacing w:before="171" w:line="240" w:lineRule="auto"/>
              <w:ind w:left="14" w:leftChars="0"/>
              <w:jc w:val="center"/>
              <w:rPr>
                <w:rFonts w:hint="eastAsia" w:ascii="宋体" w:hAnsi="宋体" w:eastAsia="宋体" w:cs="宋体"/>
                <w:color w:val="auto"/>
                <w:kern w:val="2"/>
                <w:sz w:val="24"/>
                <w:szCs w:val="22"/>
                <w:highlight w:val="none"/>
                <w:lang w:val="zh-CN" w:eastAsia="zh-CN" w:bidi="zh-CN"/>
              </w:rPr>
            </w:pPr>
            <w:r>
              <w:rPr>
                <w:rFonts w:hint="eastAsia"/>
                <w:color w:val="auto"/>
                <w:sz w:val="24"/>
                <w:highlight w:val="none"/>
                <w:lang w:val="en-US" w:eastAsia="zh-CN"/>
              </w:rPr>
              <w:t>3</w:t>
            </w:r>
          </w:p>
        </w:tc>
        <w:tc>
          <w:tcPr>
            <w:tcW w:w="1525" w:type="dxa"/>
            <w:tcBorders>
              <w:tl2br w:val="nil"/>
              <w:tr2bl w:val="nil"/>
            </w:tcBorders>
            <w:noWrap w:val="0"/>
            <w:vAlign w:val="top"/>
          </w:tcPr>
          <w:p>
            <w:pPr>
              <w:pStyle w:val="189"/>
              <w:spacing w:before="2" w:line="240" w:lineRule="auto"/>
              <w:rPr>
                <w:b/>
                <w:color w:val="auto"/>
                <w:sz w:val="22"/>
                <w:highlight w:val="none"/>
              </w:rPr>
            </w:pPr>
          </w:p>
          <w:p>
            <w:pPr>
              <w:pStyle w:val="189"/>
              <w:spacing w:before="1" w:line="240" w:lineRule="auto"/>
              <w:ind w:left="154" w:right="142"/>
              <w:jc w:val="center"/>
              <w:rPr>
                <w:color w:val="auto"/>
                <w:sz w:val="24"/>
                <w:highlight w:val="none"/>
              </w:rPr>
            </w:pPr>
          </w:p>
          <w:p>
            <w:pPr>
              <w:pStyle w:val="189"/>
              <w:spacing w:before="1" w:line="240" w:lineRule="auto"/>
              <w:ind w:left="154" w:right="142"/>
              <w:jc w:val="center"/>
              <w:rPr>
                <w:color w:val="auto"/>
                <w:sz w:val="24"/>
                <w:highlight w:val="none"/>
              </w:rPr>
            </w:pPr>
            <w:r>
              <w:rPr>
                <w:color w:val="auto"/>
                <w:sz w:val="24"/>
                <w:highlight w:val="none"/>
              </w:rPr>
              <w:t>项目</w:t>
            </w:r>
            <w:r>
              <w:rPr>
                <w:rFonts w:hint="eastAsia"/>
                <w:color w:val="auto"/>
                <w:sz w:val="24"/>
                <w:highlight w:val="none"/>
                <w:lang w:eastAsia="zh-CN"/>
              </w:rPr>
              <w:t>服务</w:t>
            </w:r>
            <w:r>
              <w:rPr>
                <w:color w:val="auto"/>
                <w:sz w:val="24"/>
                <w:highlight w:val="none"/>
              </w:rPr>
              <w:t>方案</w:t>
            </w:r>
          </w:p>
          <w:p>
            <w:pPr>
              <w:pStyle w:val="189"/>
              <w:spacing w:before="181" w:line="240" w:lineRule="auto"/>
              <w:ind w:left="78" w:leftChars="0" w:right="66" w:rightChars="0"/>
              <w:jc w:val="center"/>
              <w:rPr>
                <w:rFonts w:ascii="宋体" w:hAnsi="宋体" w:eastAsia="宋体" w:cs="宋体"/>
                <w:color w:val="auto"/>
                <w:kern w:val="2"/>
                <w:sz w:val="24"/>
                <w:szCs w:val="22"/>
                <w:highlight w:val="none"/>
                <w:lang w:val="zh-CN" w:eastAsia="zh-CN" w:bidi="zh-CN"/>
              </w:rPr>
            </w:pPr>
            <w:r>
              <w:rPr>
                <w:color w:val="auto"/>
                <w:sz w:val="24"/>
                <w:highlight w:val="none"/>
              </w:rPr>
              <w:t>（</w:t>
            </w:r>
            <w:r>
              <w:rPr>
                <w:rFonts w:hint="eastAsia"/>
                <w:color w:val="auto"/>
                <w:sz w:val="24"/>
                <w:highlight w:val="none"/>
                <w:lang w:val="en-US" w:eastAsia="zh-CN"/>
              </w:rPr>
              <w:t>15</w:t>
            </w:r>
            <w:r>
              <w:rPr>
                <w:color w:val="auto"/>
                <w:sz w:val="24"/>
                <w:highlight w:val="none"/>
              </w:rPr>
              <w:t>分）</w:t>
            </w:r>
          </w:p>
        </w:tc>
        <w:tc>
          <w:tcPr>
            <w:tcW w:w="1000" w:type="dxa"/>
            <w:tcBorders>
              <w:tl2br w:val="nil"/>
              <w:tr2bl w:val="nil"/>
            </w:tcBorders>
            <w:noWrap w:val="0"/>
            <w:vAlign w:val="top"/>
          </w:tcPr>
          <w:p>
            <w:pPr>
              <w:pStyle w:val="189"/>
              <w:spacing w:line="240" w:lineRule="auto"/>
              <w:rPr>
                <w:b/>
                <w:color w:val="auto"/>
                <w:sz w:val="24"/>
                <w:highlight w:val="none"/>
              </w:rPr>
            </w:pPr>
          </w:p>
          <w:p>
            <w:pPr>
              <w:pStyle w:val="189"/>
              <w:spacing w:line="240" w:lineRule="auto"/>
              <w:rPr>
                <w:b/>
                <w:color w:val="auto"/>
                <w:sz w:val="24"/>
                <w:highlight w:val="none"/>
              </w:rPr>
            </w:pPr>
          </w:p>
          <w:p>
            <w:pPr>
              <w:pStyle w:val="189"/>
              <w:spacing w:before="171" w:line="240" w:lineRule="auto"/>
              <w:ind w:left="106" w:leftChars="0"/>
              <w:rPr>
                <w:rFonts w:ascii="宋体" w:hAnsi="宋体" w:eastAsia="宋体" w:cs="宋体"/>
                <w:color w:val="auto"/>
                <w:kern w:val="2"/>
                <w:sz w:val="24"/>
                <w:szCs w:val="22"/>
                <w:highlight w:val="none"/>
                <w:lang w:val="zh-CN" w:eastAsia="zh-CN" w:bidi="zh-CN"/>
              </w:rPr>
            </w:pPr>
            <w:r>
              <w:rPr>
                <w:color w:val="auto"/>
                <w:sz w:val="24"/>
                <w:highlight w:val="none"/>
              </w:rPr>
              <w:t>0-</w:t>
            </w:r>
            <w:r>
              <w:rPr>
                <w:rFonts w:hint="eastAsia"/>
                <w:color w:val="auto"/>
                <w:sz w:val="24"/>
                <w:highlight w:val="none"/>
                <w:lang w:val="en-US" w:eastAsia="zh-CN"/>
              </w:rPr>
              <w:t>15</w:t>
            </w:r>
            <w:r>
              <w:rPr>
                <w:color w:val="auto"/>
                <w:sz w:val="24"/>
                <w:highlight w:val="none"/>
              </w:rPr>
              <w:t>分</w:t>
            </w:r>
          </w:p>
        </w:tc>
        <w:tc>
          <w:tcPr>
            <w:tcW w:w="7581" w:type="dxa"/>
            <w:tcBorders>
              <w:tl2br w:val="nil"/>
              <w:tr2bl w:val="nil"/>
            </w:tcBorders>
            <w:noWrap w:val="0"/>
            <w:vAlign w:val="top"/>
          </w:tcPr>
          <w:p>
            <w:pPr>
              <w:pStyle w:val="189"/>
              <w:spacing w:before="97" w:line="240" w:lineRule="auto"/>
              <w:ind w:left="107" w:right="73"/>
              <w:rPr>
                <w:color w:val="auto"/>
                <w:sz w:val="24"/>
                <w:highlight w:val="none"/>
              </w:rPr>
            </w:pPr>
            <w:r>
              <w:rPr>
                <w:color w:val="auto"/>
                <w:sz w:val="24"/>
                <w:highlight w:val="none"/>
              </w:rPr>
              <w:t>对投标人提供的</w:t>
            </w:r>
            <w:r>
              <w:rPr>
                <w:rFonts w:hint="eastAsia"/>
                <w:color w:val="auto"/>
                <w:sz w:val="24"/>
                <w:highlight w:val="none"/>
                <w:lang w:eastAsia="zh-CN"/>
              </w:rPr>
              <w:t>服务</w:t>
            </w:r>
            <w:r>
              <w:rPr>
                <w:color w:val="auto"/>
                <w:sz w:val="24"/>
                <w:highlight w:val="none"/>
              </w:rPr>
              <w:t>方案（包括管理实施方案，工作指引、工作内容、工作要求、工作流程等）进行评审：</w:t>
            </w:r>
          </w:p>
          <w:p>
            <w:pPr>
              <w:pStyle w:val="189"/>
              <w:spacing w:before="119" w:line="240" w:lineRule="auto"/>
              <w:rPr>
                <w:color w:val="auto"/>
                <w:sz w:val="24"/>
                <w:highlight w:val="none"/>
              </w:rPr>
            </w:pPr>
            <w:r>
              <w:rPr>
                <w:rFonts w:hint="eastAsia"/>
                <w:color w:val="auto"/>
                <w:sz w:val="24"/>
                <w:highlight w:val="none"/>
                <w:lang w:val="en-US" w:eastAsia="zh-CN"/>
              </w:rPr>
              <w:t>项目服务</w:t>
            </w:r>
            <w:r>
              <w:rPr>
                <w:color w:val="auto"/>
                <w:sz w:val="24"/>
                <w:highlight w:val="none"/>
              </w:rPr>
              <w:t>方案清晰详细，合理性高，可操作性强，得</w:t>
            </w:r>
            <w:r>
              <w:rPr>
                <w:rFonts w:hint="eastAsia"/>
                <w:color w:val="auto"/>
                <w:sz w:val="24"/>
                <w:highlight w:val="none"/>
                <w:lang w:val="en-US" w:eastAsia="zh-CN"/>
              </w:rPr>
              <w:t>8</w:t>
            </w:r>
            <w:r>
              <w:rPr>
                <w:color w:val="auto"/>
                <w:sz w:val="24"/>
                <w:highlight w:val="none"/>
              </w:rPr>
              <w:t>-</w:t>
            </w:r>
            <w:r>
              <w:rPr>
                <w:rFonts w:hint="eastAsia"/>
                <w:color w:val="auto"/>
                <w:sz w:val="24"/>
                <w:highlight w:val="none"/>
                <w:lang w:val="en-US" w:eastAsia="zh-CN"/>
              </w:rPr>
              <w:t>15</w:t>
            </w:r>
            <w:r>
              <w:rPr>
                <w:color w:val="auto"/>
                <w:sz w:val="24"/>
                <w:highlight w:val="none"/>
              </w:rPr>
              <w:t>分；</w:t>
            </w:r>
          </w:p>
          <w:p>
            <w:pPr>
              <w:pStyle w:val="189"/>
              <w:spacing w:line="240" w:lineRule="auto"/>
              <w:ind w:left="107"/>
              <w:rPr>
                <w:color w:val="auto"/>
                <w:sz w:val="24"/>
                <w:highlight w:val="none"/>
              </w:rPr>
            </w:pPr>
            <w:r>
              <w:rPr>
                <w:rFonts w:hint="eastAsia"/>
                <w:color w:val="auto"/>
                <w:sz w:val="24"/>
                <w:highlight w:val="none"/>
                <w:lang w:val="en-US" w:eastAsia="zh-CN"/>
              </w:rPr>
              <w:t>项目服务</w:t>
            </w:r>
            <w:r>
              <w:rPr>
                <w:color w:val="auto"/>
                <w:sz w:val="24"/>
                <w:highlight w:val="none"/>
              </w:rPr>
              <w:t>方案不够清晰，合理性一般，得</w:t>
            </w:r>
            <w:r>
              <w:rPr>
                <w:rFonts w:hint="eastAsia"/>
                <w:color w:val="auto"/>
                <w:sz w:val="24"/>
                <w:highlight w:val="none"/>
                <w:lang w:val="en-US" w:eastAsia="zh-CN"/>
              </w:rPr>
              <w:t>1-7</w:t>
            </w:r>
            <w:r>
              <w:rPr>
                <w:color w:val="auto"/>
                <w:sz w:val="24"/>
                <w:highlight w:val="none"/>
              </w:rPr>
              <w:t>分。</w:t>
            </w:r>
          </w:p>
          <w:p>
            <w:pPr>
              <w:pStyle w:val="189"/>
              <w:spacing w:line="240" w:lineRule="auto"/>
              <w:ind w:left="107" w:leftChars="0"/>
              <w:rPr>
                <w:rFonts w:hint="eastAsia" w:ascii="宋体" w:hAnsi="宋体" w:eastAsia="宋体" w:cs="宋体"/>
                <w:color w:val="auto"/>
                <w:kern w:val="2"/>
                <w:sz w:val="24"/>
                <w:szCs w:val="22"/>
                <w:highlight w:val="none"/>
                <w:lang w:val="en-US" w:eastAsia="zh-CN" w:bidi="zh-CN"/>
              </w:rPr>
            </w:pPr>
            <w:r>
              <w:rPr>
                <w:rFonts w:hint="eastAsia"/>
                <w:color w:val="auto"/>
                <w:sz w:val="24"/>
                <w:highlight w:val="none"/>
                <w:lang w:val="en-US" w:eastAsia="zh-CN"/>
              </w:rPr>
              <w:t>未提供明确项目服务方案，得0分。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1818" w:hRule="atLeast"/>
        </w:trPr>
        <w:tc>
          <w:tcPr>
            <w:tcW w:w="650" w:type="dxa"/>
            <w:tcBorders>
              <w:tl2br w:val="nil"/>
              <w:tr2bl w:val="nil"/>
            </w:tcBorders>
            <w:noWrap w:val="0"/>
            <w:vAlign w:val="top"/>
          </w:tcPr>
          <w:p>
            <w:pPr>
              <w:pStyle w:val="189"/>
              <w:spacing w:before="181" w:line="240" w:lineRule="auto"/>
              <w:ind w:left="14"/>
              <w:jc w:val="center"/>
              <w:rPr>
                <w:color w:val="auto"/>
                <w:sz w:val="24"/>
                <w:highlight w:val="none"/>
              </w:rPr>
            </w:pPr>
          </w:p>
          <w:p>
            <w:pPr>
              <w:pStyle w:val="189"/>
              <w:spacing w:before="181" w:line="240" w:lineRule="auto"/>
              <w:jc w:val="center"/>
              <w:rPr>
                <w:rFonts w:hint="eastAsia" w:ascii="宋体" w:hAnsi="宋体" w:eastAsia="宋体" w:cs="宋体"/>
                <w:color w:val="auto"/>
                <w:kern w:val="2"/>
                <w:sz w:val="24"/>
                <w:szCs w:val="22"/>
                <w:highlight w:val="none"/>
                <w:lang w:val="zh-CN" w:eastAsia="zh-CN" w:bidi="zh-CN"/>
              </w:rPr>
            </w:pPr>
            <w:r>
              <w:rPr>
                <w:rFonts w:hint="eastAsia"/>
                <w:color w:val="auto"/>
                <w:sz w:val="24"/>
                <w:highlight w:val="none"/>
                <w:lang w:val="en-US" w:eastAsia="zh-CN"/>
              </w:rPr>
              <w:t>4</w:t>
            </w:r>
          </w:p>
        </w:tc>
        <w:tc>
          <w:tcPr>
            <w:tcW w:w="1525" w:type="dxa"/>
            <w:tcBorders>
              <w:tl2br w:val="nil"/>
              <w:tr2bl w:val="nil"/>
            </w:tcBorders>
            <w:noWrap w:val="0"/>
            <w:vAlign w:val="top"/>
          </w:tcPr>
          <w:p>
            <w:pPr>
              <w:pStyle w:val="189"/>
              <w:spacing w:before="31" w:line="240" w:lineRule="auto"/>
              <w:ind w:left="75" w:right="66"/>
              <w:jc w:val="center"/>
              <w:rPr>
                <w:color w:val="auto"/>
                <w:sz w:val="24"/>
                <w:highlight w:val="none"/>
              </w:rPr>
            </w:pPr>
          </w:p>
          <w:p>
            <w:pPr>
              <w:pStyle w:val="189"/>
              <w:spacing w:before="31" w:line="240" w:lineRule="auto"/>
              <w:ind w:left="75" w:right="66"/>
              <w:jc w:val="center"/>
              <w:rPr>
                <w:color w:val="auto"/>
                <w:sz w:val="24"/>
                <w:highlight w:val="none"/>
              </w:rPr>
            </w:pPr>
          </w:p>
          <w:p>
            <w:pPr>
              <w:pStyle w:val="189"/>
              <w:spacing w:before="31" w:line="240" w:lineRule="auto"/>
              <w:ind w:right="66"/>
              <w:jc w:val="center"/>
              <w:rPr>
                <w:rFonts w:hint="eastAsia" w:eastAsia="宋体"/>
                <w:color w:val="auto"/>
                <w:sz w:val="24"/>
                <w:highlight w:val="none"/>
                <w:lang w:val="en-US" w:eastAsia="zh-CN"/>
              </w:rPr>
            </w:pPr>
            <w:r>
              <w:rPr>
                <w:color w:val="auto"/>
                <w:sz w:val="24"/>
                <w:highlight w:val="none"/>
              </w:rPr>
              <w:t>项目保障方</w:t>
            </w:r>
            <w:r>
              <w:rPr>
                <w:rFonts w:hint="eastAsia"/>
                <w:color w:val="auto"/>
                <w:sz w:val="24"/>
                <w:highlight w:val="none"/>
                <w:lang w:val="en-US" w:eastAsia="zh-CN"/>
              </w:rPr>
              <w:t>案</w:t>
            </w:r>
          </w:p>
          <w:p>
            <w:pPr>
              <w:pStyle w:val="189"/>
              <w:spacing w:before="3" w:line="240" w:lineRule="auto"/>
              <w:ind w:left="78" w:leftChars="0" w:right="66" w:rightChars="0"/>
              <w:jc w:val="center"/>
              <w:rPr>
                <w:rFonts w:ascii="宋体" w:hAnsi="宋体" w:eastAsia="宋体" w:cs="宋体"/>
                <w:color w:val="auto"/>
                <w:kern w:val="2"/>
                <w:sz w:val="24"/>
                <w:szCs w:val="22"/>
                <w:highlight w:val="none"/>
                <w:lang w:val="zh-CN" w:eastAsia="zh-CN" w:bidi="zh-CN"/>
              </w:rPr>
            </w:pPr>
            <w:r>
              <w:rPr>
                <w:color w:val="auto"/>
                <w:sz w:val="24"/>
                <w:highlight w:val="none"/>
              </w:rPr>
              <w:t>（1</w:t>
            </w:r>
            <w:r>
              <w:rPr>
                <w:rFonts w:hint="eastAsia"/>
                <w:color w:val="auto"/>
                <w:sz w:val="24"/>
                <w:highlight w:val="none"/>
                <w:lang w:val="en-US" w:eastAsia="zh-CN"/>
              </w:rPr>
              <w:t>5</w:t>
            </w:r>
            <w:r>
              <w:rPr>
                <w:color w:val="auto"/>
                <w:sz w:val="24"/>
                <w:highlight w:val="none"/>
              </w:rPr>
              <w:t>分）</w:t>
            </w:r>
          </w:p>
        </w:tc>
        <w:tc>
          <w:tcPr>
            <w:tcW w:w="1000" w:type="dxa"/>
            <w:tcBorders>
              <w:tl2br w:val="nil"/>
              <w:tr2bl w:val="nil"/>
            </w:tcBorders>
            <w:noWrap w:val="0"/>
            <w:vAlign w:val="top"/>
          </w:tcPr>
          <w:p>
            <w:pPr>
              <w:pStyle w:val="189"/>
              <w:spacing w:before="181" w:line="240" w:lineRule="auto"/>
              <w:ind w:left="106"/>
              <w:rPr>
                <w:color w:val="auto"/>
                <w:sz w:val="24"/>
                <w:highlight w:val="none"/>
              </w:rPr>
            </w:pPr>
          </w:p>
          <w:p>
            <w:pPr>
              <w:pStyle w:val="189"/>
              <w:spacing w:before="181" w:line="240" w:lineRule="auto"/>
              <w:jc w:val="center"/>
              <w:rPr>
                <w:rFonts w:ascii="宋体" w:hAnsi="宋体" w:eastAsia="宋体" w:cs="宋体"/>
                <w:color w:val="auto"/>
                <w:kern w:val="2"/>
                <w:sz w:val="24"/>
                <w:szCs w:val="22"/>
                <w:highlight w:val="none"/>
                <w:lang w:val="zh-CN" w:eastAsia="zh-CN" w:bidi="zh-CN"/>
              </w:rPr>
            </w:pPr>
            <w:r>
              <w:rPr>
                <w:color w:val="auto"/>
                <w:sz w:val="24"/>
                <w:highlight w:val="none"/>
              </w:rPr>
              <w:t>0-1</w:t>
            </w:r>
            <w:r>
              <w:rPr>
                <w:rFonts w:hint="eastAsia"/>
                <w:color w:val="auto"/>
                <w:sz w:val="24"/>
                <w:highlight w:val="none"/>
                <w:lang w:val="en-US" w:eastAsia="zh-CN"/>
              </w:rPr>
              <w:t>5</w:t>
            </w:r>
            <w:r>
              <w:rPr>
                <w:color w:val="auto"/>
                <w:sz w:val="24"/>
                <w:highlight w:val="none"/>
              </w:rPr>
              <w:t>分</w:t>
            </w:r>
          </w:p>
        </w:tc>
        <w:tc>
          <w:tcPr>
            <w:tcW w:w="7581" w:type="dxa"/>
            <w:tcBorders>
              <w:tl2br w:val="nil"/>
              <w:tr2bl w:val="nil"/>
            </w:tcBorders>
            <w:noWrap w:val="0"/>
            <w:vAlign w:val="top"/>
          </w:tcPr>
          <w:p>
            <w:pPr>
              <w:pStyle w:val="189"/>
              <w:spacing w:before="97" w:line="240" w:lineRule="auto"/>
              <w:ind w:left="107" w:right="-29"/>
              <w:rPr>
                <w:color w:val="auto"/>
                <w:sz w:val="24"/>
                <w:highlight w:val="none"/>
              </w:rPr>
            </w:pPr>
            <w:r>
              <w:rPr>
                <w:color w:val="auto"/>
                <w:spacing w:val="-9"/>
                <w:sz w:val="24"/>
                <w:highlight w:val="none"/>
              </w:rPr>
              <w:t>针对服务方案中对本项目质量目标、保障措施、进度目标等，</w:t>
            </w:r>
            <w:r>
              <w:rPr>
                <w:color w:val="auto"/>
                <w:sz w:val="24"/>
                <w:highlight w:val="none"/>
              </w:rPr>
              <w:t>对存在的问题能够提供高效、实施性强的解决方案内容，可操作性强的得</w:t>
            </w:r>
            <w:r>
              <w:rPr>
                <w:rFonts w:hint="eastAsia"/>
                <w:color w:val="auto"/>
                <w:sz w:val="24"/>
                <w:highlight w:val="none"/>
                <w:lang w:val="en-US" w:eastAsia="zh-CN"/>
              </w:rPr>
              <w:t>7-</w:t>
            </w:r>
            <w:r>
              <w:rPr>
                <w:color w:val="auto"/>
                <w:sz w:val="24"/>
                <w:highlight w:val="none"/>
              </w:rPr>
              <w:t>1</w:t>
            </w:r>
            <w:r>
              <w:rPr>
                <w:rFonts w:hint="eastAsia"/>
                <w:color w:val="auto"/>
                <w:sz w:val="24"/>
                <w:highlight w:val="none"/>
                <w:lang w:val="en-US" w:eastAsia="zh-CN"/>
              </w:rPr>
              <w:t>5</w:t>
            </w:r>
            <w:r>
              <w:rPr>
                <w:color w:val="auto"/>
                <w:sz w:val="24"/>
                <w:highlight w:val="none"/>
              </w:rPr>
              <w:t>分；</w:t>
            </w:r>
          </w:p>
          <w:p>
            <w:pPr>
              <w:pStyle w:val="189"/>
              <w:spacing w:before="75" w:line="240" w:lineRule="auto"/>
              <w:ind w:left="107"/>
              <w:rPr>
                <w:color w:val="auto"/>
                <w:sz w:val="24"/>
                <w:highlight w:val="none"/>
              </w:rPr>
            </w:pPr>
            <w:r>
              <w:rPr>
                <w:color w:val="auto"/>
                <w:sz w:val="24"/>
                <w:highlight w:val="none"/>
              </w:rPr>
              <w:t>对存在的问题能够解决但耗费人力、物力、时间较多的，方案存在</w:t>
            </w:r>
            <w:r>
              <w:rPr>
                <w:rFonts w:hint="eastAsia"/>
                <w:color w:val="auto"/>
                <w:sz w:val="24"/>
                <w:highlight w:val="none"/>
                <w:lang w:val="en-US" w:eastAsia="zh-CN"/>
              </w:rPr>
              <w:t>明显</w:t>
            </w:r>
            <w:r>
              <w:rPr>
                <w:color w:val="auto"/>
                <w:sz w:val="24"/>
                <w:highlight w:val="none"/>
              </w:rPr>
              <w:t>缺陷，无具体操作措施的得</w:t>
            </w:r>
            <w:r>
              <w:rPr>
                <w:rFonts w:hint="eastAsia"/>
                <w:color w:val="auto"/>
                <w:sz w:val="24"/>
                <w:highlight w:val="none"/>
                <w:lang w:val="en-US" w:eastAsia="zh-CN"/>
              </w:rPr>
              <w:t>1-6</w:t>
            </w:r>
            <w:r>
              <w:rPr>
                <w:color w:val="auto"/>
                <w:sz w:val="24"/>
                <w:highlight w:val="none"/>
              </w:rPr>
              <w:t>分。</w:t>
            </w:r>
          </w:p>
          <w:p>
            <w:pPr>
              <w:pStyle w:val="189"/>
              <w:spacing w:before="75" w:line="240" w:lineRule="auto"/>
              <w:ind w:left="107" w:leftChars="0"/>
              <w:rPr>
                <w:rFonts w:hint="eastAsia" w:ascii="宋体" w:hAnsi="宋体" w:eastAsia="宋体" w:cs="宋体"/>
                <w:color w:val="auto"/>
                <w:kern w:val="2"/>
                <w:sz w:val="24"/>
                <w:szCs w:val="22"/>
                <w:highlight w:val="none"/>
                <w:lang w:val="en-US" w:eastAsia="zh-CN" w:bidi="zh-CN"/>
              </w:rPr>
            </w:pPr>
            <w:r>
              <w:rPr>
                <w:rFonts w:hint="eastAsia"/>
                <w:color w:val="auto"/>
                <w:sz w:val="24"/>
                <w:highlight w:val="none"/>
                <w:lang w:val="en-US" w:eastAsia="zh-CN"/>
              </w:rPr>
              <w:t>未提供明确项目保障方案，得0分。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1658" w:hRule="atLeast"/>
        </w:trPr>
        <w:tc>
          <w:tcPr>
            <w:tcW w:w="650" w:type="dxa"/>
            <w:tcBorders>
              <w:tl2br w:val="nil"/>
              <w:tr2bl w:val="nil"/>
            </w:tcBorders>
            <w:noWrap w:val="0"/>
            <w:vAlign w:val="top"/>
          </w:tcPr>
          <w:p>
            <w:pPr>
              <w:pStyle w:val="189"/>
              <w:spacing w:line="240" w:lineRule="auto"/>
              <w:rPr>
                <w:b/>
                <w:color w:val="auto"/>
                <w:sz w:val="24"/>
                <w:highlight w:val="none"/>
              </w:rPr>
            </w:pPr>
          </w:p>
          <w:p>
            <w:pPr>
              <w:pStyle w:val="189"/>
              <w:spacing w:line="240" w:lineRule="auto"/>
              <w:rPr>
                <w:b/>
                <w:color w:val="auto"/>
                <w:sz w:val="24"/>
                <w:highlight w:val="none"/>
              </w:rPr>
            </w:pPr>
          </w:p>
          <w:p>
            <w:pPr>
              <w:pStyle w:val="189"/>
              <w:spacing w:line="240" w:lineRule="auto"/>
              <w:rPr>
                <w:b/>
                <w:color w:val="auto"/>
                <w:sz w:val="24"/>
                <w:highlight w:val="none"/>
              </w:rPr>
            </w:pPr>
          </w:p>
          <w:p>
            <w:pPr>
              <w:pStyle w:val="189"/>
              <w:spacing w:before="182" w:line="240" w:lineRule="auto"/>
              <w:ind w:left="14" w:leftChars="0"/>
              <w:jc w:val="center"/>
              <w:rPr>
                <w:rFonts w:hint="eastAsia" w:ascii="宋体" w:hAnsi="宋体" w:eastAsia="宋体" w:cs="宋体"/>
                <w:color w:val="auto"/>
                <w:kern w:val="2"/>
                <w:sz w:val="24"/>
                <w:szCs w:val="22"/>
                <w:highlight w:val="none"/>
                <w:lang w:val="zh-CN" w:eastAsia="zh-CN" w:bidi="zh-CN"/>
              </w:rPr>
            </w:pPr>
            <w:r>
              <w:rPr>
                <w:rFonts w:hint="eastAsia"/>
                <w:color w:val="auto"/>
                <w:sz w:val="24"/>
                <w:highlight w:val="none"/>
                <w:lang w:val="en-US" w:eastAsia="zh-CN"/>
              </w:rPr>
              <w:t>5</w:t>
            </w:r>
          </w:p>
        </w:tc>
        <w:tc>
          <w:tcPr>
            <w:tcW w:w="1525" w:type="dxa"/>
            <w:tcBorders>
              <w:tl2br w:val="nil"/>
              <w:tr2bl w:val="nil"/>
            </w:tcBorders>
            <w:noWrap w:val="0"/>
            <w:vAlign w:val="top"/>
          </w:tcPr>
          <w:p>
            <w:pPr>
              <w:pStyle w:val="189"/>
              <w:spacing w:line="240" w:lineRule="auto"/>
              <w:rPr>
                <w:b/>
                <w:color w:val="auto"/>
                <w:sz w:val="24"/>
                <w:highlight w:val="none"/>
              </w:rPr>
            </w:pPr>
          </w:p>
          <w:p>
            <w:pPr>
              <w:pStyle w:val="189"/>
              <w:spacing w:before="10" w:line="240" w:lineRule="auto"/>
              <w:rPr>
                <w:b/>
                <w:color w:val="auto"/>
                <w:sz w:val="21"/>
                <w:highlight w:val="none"/>
              </w:rPr>
            </w:pPr>
          </w:p>
          <w:p>
            <w:pPr>
              <w:pStyle w:val="189"/>
              <w:spacing w:line="240" w:lineRule="auto"/>
              <w:ind w:left="639" w:right="142" w:hanging="485"/>
              <w:rPr>
                <w:color w:val="auto"/>
                <w:sz w:val="24"/>
                <w:highlight w:val="none"/>
              </w:rPr>
            </w:pPr>
          </w:p>
          <w:p>
            <w:pPr>
              <w:pStyle w:val="189"/>
              <w:spacing w:line="240" w:lineRule="auto"/>
              <w:ind w:left="639" w:right="142" w:hanging="485"/>
              <w:rPr>
                <w:color w:val="auto"/>
                <w:sz w:val="24"/>
                <w:highlight w:val="none"/>
              </w:rPr>
            </w:pPr>
          </w:p>
          <w:p>
            <w:pPr>
              <w:pStyle w:val="189"/>
              <w:spacing w:line="240" w:lineRule="auto"/>
              <w:ind w:left="945" w:leftChars="73" w:right="142" w:rightChars="0" w:hanging="792" w:hangingChars="330"/>
              <w:jc w:val="left"/>
              <w:rPr>
                <w:color w:val="auto"/>
                <w:sz w:val="24"/>
                <w:highlight w:val="none"/>
              </w:rPr>
            </w:pPr>
            <w:r>
              <w:rPr>
                <w:color w:val="auto"/>
                <w:sz w:val="24"/>
                <w:highlight w:val="none"/>
              </w:rPr>
              <w:t>售后服务方</w:t>
            </w:r>
          </w:p>
          <w:p>
            <w:pPr>
              <w:pStyle w:val="189"/>
              <w:spacing w:line="240" w:lineRule="auto"/>
              <w:ind w:left="945" w:leftChars="73" w:right="142" w:rightChars="0" w:hanging="792" w:hangingChars="330"/>
              <w:jc w:val="left"/>
              <w:rPr>
                <w:rFonts w:hint="eastAsia" w:ascii="宋体" w:hAnsi="宋体" w:eastAsia="宋体" w:cs="宋体"/>
                <w:color w:val="auto"/>
                <w:kern w:val="2"/>
                <w:sz w:val="24"/>
                <w:szCs w:val="22"/>
                <w:highlight w:val="none"/>
                <w:lang w:val="zh-CN" w:eastAsia="zh-CN" w:bidi="zh-CN"/>
              </w:rPr>
            </w:pPr>
            <w:r>
              <w:rPr>
                <w:color w:val="auto"/>
                <w:sz w:val="24"/>
                <w:highlight w:val="none"/>
              </w:rPr>
              <w:t>案</w:t>
            </w:r>
            <w:r>
              <w:rPr>
                <w:rFonts w:hint="eastAsia"/>
                <w:color w:val="auto"/>
                <w:sz w:val="24"/>
                <w:highlight w:val="none"/>
                <w:lang w:eastAsia="zh-CN"/>
              </w:rPr>
              <w:t>（</w:t>
            </w:r>
            <w:r>
              <w:rPr>
                <w:rFonts w:hint="eastAsia"/>
                <w:color w:val="auto"/>
                <w:sz w:val="24"/>
                <w:highlight w:val="none"/>
                <w:lang w:val="en-US" w:eastAsia="zh-CN"/>
              </w:rPr>
              <w:t>15分</w:t>
            </w:r>
            <w:r>
              <w:rPr>
                <w:rFonts w:hint="eastAsia"/>
                <w:color w:val="auto"/>
                <w:sz w:val="24"/>
                <w:highlight w:val="none"/>
                <w:lang w:eastAsia="zh-CN"/>
              </w:rPr>
              <w:t>）</w:t>
            </w:r>
          </w:p>
        </w:tc>
        <w:tc>
          <w:tcPr>
            <w:tcW w:w="1000" w:type="dxa"/>
            <w:tcBorders>
              <w:tl2br w:val="nil"/>
              <w:tr2bl w:val="nil"/>
            </w:tcBorders>
            <w:noWrap w:val="0"/>
            <w:vAlign w:val="top"/>
          </w:tcPr>
          <w:p>
            <w:pPr>
              <w:pStyle w:val="189"/>
              <w:spacing w:line="240" w:lineRule="auto"/>
              <w:rPr>
                <w:b/>
                <w:color w:val="auto"/>
                <w:sz w:val="24"/>
                <w:highlight w:val="none"/>
              </w:rPr>
            </w:pPr>
          </w:p>
          <w:p>
            <w:pPr>
              <w:pStyle w:val="189"/>
              <w:spacing w:line="240" w:lineRule="auto"/>
              <w:rPr>
                <w:b/>
                <w:color w:val="auto"/>
                <w:sz w:val="24"/>
                <w:highlight w:val="none"/>
              </w:rPr>
            </w:pPr>
          </w:p>
          <w:p>
            <w:pPr>
              <w:pStyle w:val="189"/>
              <w:spacing w:line="240" w:lineRule="auto"/>
              <w:rPr>
                <w:b/>
                <w:color w:val="auto"/>
                <w:sz w:val="24"/>
                <w:highlight w:val="none"/>
              </w:rPr>
            </w:pPr>
          </w:p>
          <w:p>
            <w:pPr>
              <w:pStyle w:val="189"/>
              <w:spacing w:before="182" w:line="240" w:lineRule="auto"/>
              <w:ind w:left="106" w:leftChars="0"/>
              <w:rPr>
                <w:rFonts w:ascii="宋体" w:hAnsi="宋体" w:eastAsia="宋体" w:cs="宋体"/>
                <w:color w:val="auto"/>
                <w:kern w:val="2"/>
                <w:sz w:val="24"/>
                <w:szCs w:val="22"/>
                <w:highlight w:val="none"/>
                <w:lang w:val="zh-CN" w:eastAsia="zh-CN" w:bidi="zh-CN"/>
              </w:rPr>
            </w:pPr>
            <w:r>
              <w:rPr>
                <w:color w:val="auto"/>
                <w:sz w:val="24"/>
                <w:highlight w:val="none"/>
              </w:rPr>
              <w:t>0-</w:t>
            </w:r>
            <w:r>
              <w:rPr>
                <w:rFonts w:hint="eastAsia"/>
                <w:color w:val="auto"/>
                <w:sz w:val="24"/>
                <w:highlight w:val="none"/>
                <w:lang w:val="en-US" w:eastAsia="zh-CN"/>
              </w:rPr>
              <w:t>15</w:t>
            </w:r>
            <w:r>
              <w:rPr>
                <w:color w:val="auto"/>
                <w:sz w:val="24"/>
                <w:highlight w:val="none"/>
              </w:rPr>
              <w:t>分</w:t>
            </w:r>
          </w:p>
        </w:tc>
        <w:tc>
          <w:tcPr>
            <w:tcW w:w="7581" w:type="dxa"/>
            <w:tcBorders>
              <w:tl2br w:val="nil"/>
              <w:tr2bl w:val="nil"/>
            </w:tcBorders>
            <w:noWrap w:val="0"/>
            <w:vAlign w:val="top"/>
          </w:tcPr>
          <w:p>
            <w:pPr>
              <w:pStyle w:val="189"/>
              <w:spacing w:before="22" w:line="240" w:lineRule="auto"/>
              <w:ind w:left="107" w:right="92"/>
              <w:jc w:val="both"/>
              <w:rPr>
                <w:rFonts w:hint="eastAsia"/>
                <w:color w:val="auto"/>
                <w:sz w:val="24"/>
                <w:highlight w:val="none"/>
                <w:lang w:val="en-US" w:eastAsia="zh-CN"/>
              </w:rPr>
            </w:pPr>
            <w:r>
              <w:rPr>
                <w:rFonts w:hint="eastAsia"/>
                <w:color w:val="auto"/>
                <w:sz w:val="24"/>
                <w:highlight w:val="none"/>
                <w:lang w:val="en-US" w:eastAsia="zh-CN"/>
              </w:rPr>
              <w:t>1、</w:t>
            </w:r>
            <w:r>
              <w:rPr>
                <w:color w:val="auto"/>
                <w:sz w:val="24"/>
                <w:highlight w:val="none"/>
              </w:rPr>
              <w:t>提供拟投入本项目的人员配置</w:t>
            </w:r>
            <w:r>
              <w:rPr>
                <w:rFonts w:hint="eastAsia"/>
                <w:color w:val="auto"/>
                <w:sz w:val="24"/>
                <w:highlight w:val="none"/>
                <w:lang w:eastAsia="zh-CN"/>
              </w:rPr>
              <w:t>、</w:t>
            </w:r>
            <w:r>
              <w:rPr>
                <w:rFonts w:hint="eastAsia"/>
                <w:color w:val="auto"/>
                <w:sz w:val="24"/>
                <w:highlight w:val="none"/>
                <w:lang w:val="en-US" w:eastAsia="zh-CN"/>
              </w:rPr>
              <w:t>服务机构设置、售后服务方式、服务响应承诺</w:t>
            </w:r>
            <w:r>
              <w:rPr>
                <w:color w:val="auto"/>
                <w:sz w:val="24"/>
                <w:highlight w:val="none"/>
              </w:rPr>
              <w:t>等内容详实、完整、准确</w:t>
            </w:r>
            <w:r>
              <w:rPr>
                <w:rFonts w:hint="eastAsia"/>
                <w:color w:val="auto"/>
                <w:sz w:val="24"/>
                <w:highlight w:val="none"/>
                <w:lang w:eastAsia="zh-CN"/>
              </w:rPr>
              <w:t>，</w:t>
            </w:r>
            <w:r>
              <w:rPr>
                <w:rFonts w:hint="eastAsia"/>
                <w:color w:val="auto"/>
                <w:sz w:val="24"/>
                <w:highlight w:val="none"/>
                <w:lang w:val="en-US" w:eastAsia="zh-CN"/>
              </w:rPr>
              <w:t>并</w:t>
            </w:r>
            <w:r>
              <w:rPr>
                <w:color w:val="auto"/>
                <w:sz w:val="24"/>
                <w:highlight w:val="none"/>
              </w:rPr>
              <w:t>提供可行的售后服务方案，</w:t>
            </w:r>
            <w:r>
              <w:rPr>
                <w:rFonts w:hint="eastAsia"/>
                <w:color w:val="auto"/>
                <w:sz w:val="24"/>
                <w:highlight w:val="none"/>
                <w:lang w:val="en-US" w:eastAsia="zh-CN"/>
              </w:rPr>
              <w:t>确保</w:t>
            </w:r>
            <w:r>
              <w:rPr>
                <w:color w:val="auto"/>
                <w:sz w:val="24"/>
                <w:highlight w:val="none"/>
              </w:rPr>
              <w:t>本地化技术服务及售后服务的及时性</w:t>
            </w:r>
            <w:r>
              <w:rPr>
                <w:rFonts w:hint="eastAsia"/>
                <w:color w:val="auto"/>
                <w:sz w:val="24"/>
                <w:highlight w:val="none"/>
                <w:lang w:val="en-US" w:eastAsia="zh-CN"/>
              </w:rPr>
              <w:t>和持续性</w:t>
            </w:r>
            <w:r>
              <w:rPr>
                <w:rFonts w:hint="eastAsia"/>
                <w:color w:val="auto"/>
                <w:sz w:val="24"/>
                <w:highlight w:val="none"/>
                <w:lang w:eastAsia="zh-CN"/>
              </w:rPr>
              <w:t>。</w:t>
            </w:r>
            <w:r>
              <w:rPr>
                <w:rFonts w:hint="eastAsia"/>
                <w:color w:val="auto"/>
                <w:sz w:val="24"/>
                <w:highlight w:val="none"/>
                <w:lang w:val="en-US" w:eastAsia="zh-CN"/>
              </w:rPr>
              <w:t>具有疆内本地化售后服务机构并提供相关证明</w:t>
            </w:r>
            <w:r>
              <w:rPr>
                <w:rFonts w:hint="eastAsia" w:ascii="Times New Roman" w:hAnsi="Times New Roman" w:cs="宋体"/>
                <w:color w:val="auto"/>
                <w:sz w:val="24"/>
                <w:szCs w:val="22"/>
                <w:highlight w:val="none"/>
                <w:lang w:eastAsia="zh-CN" w:bidi="ar"/>
              </w:rPr>
              <w:t>（需提供</w:t>
            </w:r>
            <w:r>
              <w:rPr>
                <w:rFonts w:hint="eastAsia"/>
                <w:color w:val="auto"/>
                <w:sz w:val="24"/>
                <w:highlight w:val="none"/>
                <w:lang w:val="en-US" w:eastAsia="zh-CN"/>
              </w:rPr>
              <w:t>疆内</w:t>
            </w:r>
            <w:r>
              <w:rPr>
                <w:rFonts w:hint="eastAsia" w:ascii="Times New Roman" w:hAnsi="Times New Roman" w:cs="宋体"/>
                <w:color w:val="auto"/>
                <w:sz w:val="24"/>
                <w:szCs w:val="22"/>
                <w:highlight w:val="none"/>
                <w:lang w:eastAsia="zh-CN" w:bidi="ar"/>
              </w:rPr>
              <w:t>办公场所租赁合同）</w:t>
            </w:r>
            <w:r>
              <w:rPr>
                <w:rFonts w:hint="eastAsia"/>
                <w:color w:val="auto"/>
                <w:sz w:val="24"/>
                <w:highlight w:val="none"/>
                <w:lang w:val="en-US" w:eastAsia="zh-CN"/>
              </w:rPr>
              <w:t>，得5分；不具有疆内本地化售后服务机构或未提供相关证明得0分。</w:t>
            </w:r>
          </w:p>
          <w:p>
            <w:pPr>
              <w:pStyle w:val="189"/>
              <w:spacing w:before="22" w:line="240" w:lineRule="auto"/>
              <w:ind w:left="107" w:right="92"/>
              <w:jc w:val="both"/>
              <w:rPr>
                <w:rFonts w:hint="default" w:ascii="宋体" w:hAnsi="宋体" w:eastAsia="宋体" w:cs="宋体"/>
                <w:color w:val="auto"/>
                <w:sz w:val="24"/>
                <w:szCs w:val="22"/>
                <w:highlight w:val="none"/>
                <w:lang w:val="en-US" w:eastAsia="zh-CN"/>
              </w:rPr>
            </w:pPr>
            <w:r>
              <w:rPr>
                <w:rFonts w:hint="eastAsia"/>
                <w:color w:val="auto"/>
                <w:sz w:val="24"/>
                <w:highlight w:val="none"/>
                <w:lang w:val="en-US" w:eastAsia="zh-CN"/>
              </w:rPr>
              <w:t>2、</w:t>
            </w:r>
            <w:r>
              <w:rPr>
                <w:color w:val="auto"/>
                <w:sz w:val="24"/>
                <w:highlight w:val="none"/>
              </w:rPr>
              <w:t>提供拟投入本项目的人员配置</w:t>
            </w:r>
            <w:r>
              <w:rPr>
                <w:rFonts w:hint="eastAsia"/>
                <w:color w:val="auto"/>
                <w:sz w:val="24"/>
                <w:highlight w:val="none"/>
                <w:lang w:eastAsia="zh-CN"/>
              </w:rPr>
              <w:t>中，每一人</w:t>
            </w:r>
            <w:r>
              <w:rPr>
                <w:rFonts w:hint="eastAsia" w:ascii="宋体" w:hAnsi="宋体" w:eastAsia="宋体" w:cs="宋体"/>
                <w:color w:val="auto"/>
                <w:sz w:val="24"/>
                <w:szCs w:val="22"/>
                <w:highlight w:val="none"/>
                <w:lang w:val="en-US" w:eastAsia="zh-CN"/>
              </w:rPr>
              <w:t>取得档案业务培训证书（包括但不限于档案部门举办的教育培训班、业务培训班、岗位培训班）得</w:t>
            </w:r>
            <w:r>
              <w:rPr>
                <w:rFonts w:hint="eastAsia" w:cs="宋体"/>
                <w:color w:val="auto"/>
                <w:sz w:val="24"/>
                <w:szCs w:val="22"/>
                <w:highlight w:val="none"/>
                <w:lang w:val="en-US" w:eastAsia="zh-CN"/>
              </w:rPr>
              <w:t>2</w:t>
            </w:r>
            <w:r>
              <w:rPr>
                <w:rFonts w:hint="eastAsia" w:ascii="宋体" w:hAnsi="宋体" w:eastAsia="宋体" w:cs="宋体"/>
                <w:color w:val="auto"/>
                <w:sz w:val="24"/>
                <w:szCs w:val="22"/>
                <w:highlight w:val="none"/>
                <w:lang w:val="en-US" w:eastAsia="zh-CN"/>
              </w:rPr>
              <w:t>分</w:t>
            </w:r>
            <w:r>
              <w:rPr>
                <w:rFonts w:hint="eastAsia" w:cs="宋体"/>
                <w:color w:val="auto"/>
                <w:sz w:val="24"/>
                <w:szCs w:val="22"/>
                <w:highlight w:val="none"/>
                <w:lang w:val="en-US" w:eastAsia="zh-CN"/>
              </w:rPr>
              <w:t>，</w:t>
            </w:r>
            <w:r>
              <w:rPr>
                <w:rFonts w:hint="eastAsia"/>
                <w:color w:val="auto"/>
                <w:sz w:val="24"/>
                <w:szCs w:val="22"/>
                <w:highlight w:val="none"/>
                <w:lang w:val="en-US" w:eastAsia="zh-CN"/>
              </w:rPr>
              <w:t>本项目最高得6分；</w:t>
            </w:r>
          </w:p>
          <w:p>
            <w:pPr>
              <w:pStyle w:val="189"/>
              <w:spacing w:before="22" w:line="240" w:lineRule="auto"/>
              <w:ind w:left="107" w:right="92"/>
              <w:jc w:val="both"/>
              <w:rPr>
                <w:rFonts w:hint="eastAsia" w:ascii="宋体" w:hAnsi="宋体" w:eastAsia="宋体" w:cs="宋体"/>
                <w:color w:val="auto"/>
                <w:kern w:val="2"/>
                <w:sz w:val="24"/>
                <w:szCs w:val="22"/>
                <w:highlight w:val="none"/>
                <w:lang w:val="en-US" w:eastAsia="zh-CN" w:bidi="zh-CN"/>
              </w:rPr>
            </w:pPr>
            <w:r>
              <w:rPr>
                <w:rFonts w:hint="eastAsia"/>
                <w:color w:val="auto"/>
                <w:sz w:val="24"/>
                <w:highlight w:val="none"/>
                <w:lang w:val="en-US" w:eastAsia="zh-CN"/>
              </w:rPr>
              <w:t>3、根据免费售后服务周期长短，得1-4分。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1658" w:hRule="atLeast"/>
        </w:trPr>
        <w:tc>
          <w:tcPr>
            <w:tcW w:w="650" w:type="dxa"/>
            <w:tcBorders>
              <w:tl2br w:val="nil"/>
              <w:tr2bl w:val="nil"/>
            </w:tcBorders>
            <w:noWrap w:val="0"/>
            <w:vAlign w:val="top"/>
          </w:tcPr>
          <w:p>
            <w:pPr>
              <w:pStyle w:val="189"/>
              <w:spacing w:before="182" w:line="240" w:lineRule="auto"/>
              <w:ind w:left="14"/>
              <w:jc w:val="center"/>
              <w:rPr>
                <w:rFonts w:hint="eastAsia"/>
                <w:color w:val="auto"/>
                <w:sz w:val="24"/>
                <w:highlight w:val="none"/>
                <w:lang w:val="en-US" w:eastAsia="zh-CN"/>
              </w:rPr>
            </w:pPr>
          </w:p>
          <w:p>
            <w:pPr>
              <w:pStyle w:val="189"/>
              <w:spacing w:before="182" w:line="240" w:lineRule="auto"/>
              <w:ind w:left="14" w:leftChars="0"/>
              <w:jc w:val="center"/>
              <w:rPr>
                <w:rFonts w:hint="eastAsia" w:ascii="宋体" w:hAnsi="宋体" w:eastAsia="宋体" w:cs="宋体"/>
                <w:color w:val="auto"/>
                <w:kern w:val="2"/>
                <w:sz w:val="24"/>
                <w:szCs w:val="22"/>
                <w:highlight w:val="none"/>
                <w:lang w:val="en-US" w:eastAsia="zh-CN" w:bidi="zh-CN"/>
              </w:rPr>
            </w:pPr>
            <w:r>
              <w:rPr>
                <w:rFonts w:hint="eastAsia"/>
                <w:color w:val="auto"/>
                <w:sz w:val="24"/>
                <w:highlight w:val="none"/>
                <w:lang w:val="en-US" w:eastAsia="zh-CN"/>
              </w:rPr>
              <w:t>6</w:t>
            </w:r>
          </w:p>
        </w:tc>
        <w:tc>
          <w:tcPr>
            <w:tcW w:w="1525" w:type="dxa"/>
            <w:tcBorders>
              <w:tl2br w:val="nil"/>
              <w:tr2bl w:val="nil"/>
            </w:tcBorders>
            <w:noWrap w:val="0"/>
            <w:vAlign w:val="top"/>
          </w:tcPr>
          <w:p>
            <w:pPr>
              <w:pStyle w:val="189"/>
              <w:spacing w:line="240" w:lineRule="auto"/>
              <w:ind w:left="639" w:right="142" w:hanging="485"/>
              <w:rPr>
                <w:rFonts w:hint="eastAsia"/>
                <w:color w:val="auto"/>
                <w:sz w:val="24"/>
                <w:highlight w:val="none"/>
                <w:lang w:val="en-US" w:eastAsia="zh-CN"/>
              </w:rPr>
            </w:pPr>
          </w:p>
          <w:p>
            <w:pPr>
              <w:pStyle w:val="189"/>
              <w:spacing w:line="240" w:lineRule="auto"/>
              <w:ind w:left="639" w:right="142" w:hanging="485"/>
              <w:rPr>
                <w:rFonts w:hint="eastAsia"/>
                <w:color w:val="auto"/>
                <w:sz w:val="24"/>
                <w:highlight w:val="none"/>
                <w:lang w:val="en-US" w:eastAsia="zh-CN"/>
              </w:rPr>
            </w:pPr>
          </w:p>
          <w:p>
            <w:pPr>
              <w:pStyle w:val="189"/>
              <w:spacing w:line="240" w:lineRule="auto"/>
              <w:ind w:left="945" w:leftChars="73" w:right="142" w:hanging="792" w:hangingChars="330"/>
              <w:rPr>
                <w:rFonts w:hint="eastAsia"/>
                <w:color w:val="auto"/>
                <w:sz w:val="24"/>
                <w:highlight w:val="none"/>
                <w:lang w:val="en-US" w:eastAsia="zh-CN"/>
              </w:rPr>
            </w:pPr>
            <w:r>
              <w:rPr>
                <w:rFonts w:hint="eastAsia"/>
                <w:color w:val="auto"/>
                <w:sz w:val="24"/>
                <w:highlight w:val="none"/>
                <w:lang w:val="en-US" w:eastAsia="zh-CN"/>
              </w:rPr>
              <w:t>服务响应时</w:t>
            </w:r>
          </w:p>
          <w:p>
            <w:pPr>
              <w:pStyle w:val="189"/>
              <w:spacing w:line="240" w:lineRule="auto"/>
              <w:ind w:left="945" w:leftChars="73" w:right="142" w:hanging="792" w:hangingChars="330"/>
              <w:rPr>
                <w:rFonts w:hint="default" w:ascii="宋体" w:hAnsi="宋体" w:eastAsia="宋体" w:cs="宋体"/>
                <w:color w:val="auto"/>
                <w:kern w:val="2"/>
                <w:sz w:val="24"/>
                <w:szCs w:val="22"/>
                <w:highlight w:val="none"/>
                <w:lang w:val="en-US" w:eastAsia="zh-CN" w:bidi="zh-CN"/>
              </w:rPr>
            </w:pPr>
            <w:r>
              <w:rPr>
                <w:rFonts w:hint="eastAsia"/>
                <w:color w:val="auto"/>
                <w:sz w:val="24"/>
                <w:highlight w:val="none"/>
                <w:lang w:val="en-US" w:eastAsia="zh-CN"/>
              </w:rPr>
              <w:t>间（5分）</w:t>
            </w:r>
          </w:p>
        </w:tc>
        <w:tc>
          <w:tcPr>
            <w:tcW w:w="1000" w:type="dxa"/>
            <w:tcBorders>
              <w:tl2br w:val="nil"/>
              <w:tr2bl w:val="nil"/>
            </w:tcBorders>
            <w:noWrap w:val="0"/>
            <w:vAlign w:val="top"/>
          </w:tcPr>
          <w:p>
            <w:pPr>
              <w:pStyle w:val="189"/>
              <w:spacing w:before="182" w:line="240" w:lineRule="auto"/>
              <w:ind w:left="106"/>
              <w:rPr>
                <w:rFonts w:hint="eastAsia"/>
                <w:color w:val="auto"/>
                <w:sz w:val="24"/>
                <w:highlight w:val="none"/>
                <w:lang w:val="en-US" w:eastAsia="zh-CN"/>
              </w:rPr>
            </w:pPr>
          </w:p>
          <w:p>
            <w:pPr>
              <w:pStyle w:val="189"/>
              <w:spacing w:before="182" w:line="240" w:lineRule="auto"/>
              <w:ind w:left="106" w:leftChars="0"/>
              <w:rPr>
                <w:rFonts w:hint="default" w:ascii="宋体" w:hAnsi="宋体" w:eastAsia="宋体" w:cs="宋体"/>
                <w:color w:val="auto"/>
                <w:kern w:val="2"/>
                <w:sz w:val="24"/>
                <w:szCs w:val="22"/>
                <w:highlight w:val="none"/>
                <w:lang w:val="en-US" w:eastAsia="zh-CN" w:bidi="zh-CN"/>
              </w:rPr>
            </w:pPr>
            <w:r>
              <w:rPr>
                <w:rFonts w:hint="eastAsia"/>
                <w:color w:val="auto"/>
                <w:sz w:val="24"/>
                <w:highlight w:val="none"/>
                <w:lang w:val="en-US" w:eastAsia="zh-CN"/>
              </w:rPr>
              <w:t>0-5分</w:t>
            </w:r>
          </w:p>
        </w:tc>
        <w:tc>
          <w:tcPr>
            <w:tcW w:w="7581" w:type="dxa"/>
            <w:tcBorders>
              <w:tl2br w:val="nil"/>
              <w:tr2bl w:val="nil"/>
            </w:tcBorders>
            <w:noWrap w:val="0"/>
            <w:vAlign w:val="top"/>
          </w:tcPr>
          <w:p>
            <w:pPr>
              <w:pStyle w:val="189"/>
              <w:spacing w:before="22" w:line="240" w:lineRule="auto"/>
              <w:ind w:left="107" w:right="92"/>
              <w:jc w:val="both"/>
              <w:rPr>
                <w:color w:val="auto"/>
                <w:sz w:val="24"/>
                <w:highlight w:val="none"/>
              </w:rPr>
            </w:pPr>
            <w:r>
              <w:rPr>
                <w:rFonts w:hint="eastAsia"/>
                <w:color w:val="auto"/>
                <w:sz w:val="24"/>
                <w:highlight w:val="none"/>
                <w:lang w:val="en-US" w:eastAsia="zh-CN"/>
              </w:rPr>
              <w:t>根据售后服务机构设置情况，</w:t>
            </w:r>
            <w:r>
              <w:rPr>
                <w:color w:val="auto"/>
                <w:sz w:val="24"/>
                <w:highlight w:val="none"/>
              </w:rPr>
              <w:t>售后服务响应时间</w:t>
            </w:r>
            <w:r>
              <w:rPr>
                <w:rFonts w:hint="eastAsia"/>
                <w:color w:val="auto"/>
                <w:sz w:val="24"/>
                <w:highlight w:val="none"/>
                <w:lang w:val="en-US" w:eastAsia="zh-CN"/>
              </w:rPr>
              <w:t>≥12小时，</w:t>
            </w:r>
            <w:r>
              <w:rPr>
                <w:color w:val="auto"/>
                <w:sz w:val="24"/>
                <w:highlight w:val="none"/>
              </w:rPr>
              <w:t>得</w:t>
            </w:r>
            <w:r>
              <w:rPr>
                <w:rFonts w:hint="eastAsia"/>
                <w:color w:val="auto"/>
                <w:sz w:val="24"/>
                <w:highlight w:val="none"/>
                <w:lang w:val="en-US" w:eastAsia="zh-CN"/>
              </w:rPr>
              <w:t>1-2分，售后服务响应时间≤12小时，得3-5分</w:t>
            </w:r>
            <w:r>
              <w:rPr>
                <w:color w:val="auto"/>
                <w:sz w:val="24"/>
                <w:highlight w:val="none"/>
              </w:rPr>
              <w:t>；</w:t>
            </w:r>
          </w:p>
          <w:p>
            <w:pPr>
              <w:pStyle w:val="189"/>
              <w:spacing w:before="22" w:line="240" w:lineRule="auto"/>
              <w:ind w:left="107" w:leftChars="0" w:right="92" w:rightChars="0"/>
              <w:jc w:val="both"/>
              <w:rPr>
                <w:rFonts w:hint="eastAsia" w:ascii="宋体" w:hAnsi="宋体" w:eastAsia="宋体" w:cs="宋体"/>
                <w:color w:val="auto"/>
                <w:kern w:val="2"/>
                <w:sz w:val="24"/>
                <w:szCs w:val="22"/>
                <w:highlight w:val="none"/>
                <w:lang w:val="en-US" w:eastAsia="zh-CN" w:bidi="zh-CN"/>
              </w:rPr>
            </w:pPr>
            <w:r>
              <w:rPr>
                <w:rFonts w:hint="eastAsia"/>
                <w:color w:val="auto"/>
                <w:sz w:val="24"/>
                <w:highlight w:val="none"/>
                <w:lang w:val="en-US" w:eastAsia="zh-CN"/>
              </w:rPr>
              <w:t>未明确提供售后服务响应时间得0分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1058" w:hRule="atLeast"/>
        </w:trPr>
        <w:tc>
          <w:tcPr>
            <w:tcW w:w="10756" w:type="dxa"/>
            <w:gridSpan w:val="4"/>
            <w:tcBorders>
              <w:tl2br w:val="nil"/>
              <w:tr2bl w:val="nil"/>
            </w:tcBorders>
            <w:noWrap w:val="0"/>
            <w:vAlign w:val="top"/>
          </w:tcPr>
          <w:p>
            <w:pPr>
              <w:pStyle w:val="189"/>
              <w:spacing w:before="76"/>
              <w:ind w:left="107" w:leftChars="0"/>
              <w:rPr>
                <w:rFonts w:hint="eastAsia"/>
                <w:b w:val="0"/>
                <w:bCs w:val="0"/>
                <w:color w:val="auto"/>
                <w:sz w:val="24"/>
                <w:highlight w:val="none"/>
                <w:lang w:val="en-US" w:eastAsia="zh-CN"/>
              </w:rPr>
            </w:pPr>
            <w:r>
              <w:rPr>
                <w:rFonts w:hint="eastAsia" w:ascii="宋体" w:hAnsi="宋体" w:eastAsia="宋体" w:cs="宋体"/>
                <w:color w:val="auto"/>
                <w:sz w:val="24"/>
                <w:highlight w:val="none"/>
              </w:rPr>
              <w:t>注： 1、计算过程中，算术平均值保留2位小数（百分比亦取2位小数），第三位小数四舍五入。2、投标人的最终得分为：所有评委对其评分的算术平均值。</w:t>
            </w:r>
            <w:r>
              <w:rPr>
                <w:rFonts w:hint="eastAsia" w:cs="宋体"/>
                <w:color w:val="auto"/>
                <w:sz w:val="24"/>
                <w:highlight w:val="none"/>
                <w:lang w:val="en-US" w:eastAsia="zh-CN"/>
              </w:rPr>
              <w:t>3、</w:t>
            </w:r>
            <w:r>
              <w:rPr>
                <w:rFonts w:hint="eastAsia" w:ascii="宋体" w:hAnsi="宋体" w:eastAsia="宋体" w:cs="宋体"/>
                <w:color w:val="auto"/>
                <w:sz w:val="24"/>
                <w:szCs w:val="22"/>
                <w:highlight w:val="none"/>
              </w:rPr>
              <w:t>技术标评审标准满分为</w:t>
            </w:r>
            <w:r>
              <w:rPr>
                <w:rFonts w:hint="eastAsia" w:eastAsia="宋体" w:cs="宋体"/>
                <w:color w:val="auto"/>
                <w:sz w:val="24"/>
                <w:szCs w:val="22"/>
                <w:highlight w:val="none"/>
                <w:lang w:val="en-US" w:eastAsia="zh-CN"/>
              </w:rPr>
              <w:t>8</w:t>
            </w:r>
            <w:r>
              <w:rPr>
                <w:rFonts w:hint="eastAsia" w:ascii="宋体" w:hAnsi="宋体" w:eastAsia="宋体" w:cs="宋体"/>
                <w:color w:val="auto"/>
                <w:sz w:val="24"/>
                <w:szCs w:val="22"/>
                <w:highlight w:val="none"/>
              </w:rPr>
              <w:t>0分</w:t>
            </w:r>
          </w:p>
        </w:tc>
      </w:tr>
    </w:tbl>
    <w:p>
      <w:pPr>
        <w:pStyle w:val="83"/>
        <w:numPr>
          <w:ilvl w:val="0"/>
          <w:numId w:val="0"/>
        </w:numPr>
        <w:spacing w:line="360" w:lineRule="auto"/>
        <w:rPr>
          <w:rFonts w:hint="eastAsia" w:ascii="宋体" w:hAnsi="宋体" w:cs="宋体"/>
          <w:b/>
          <w:bCs/>
          <w:color w:val="auto"/>
          <w:kern w:val="2"/>
          <w:sz w:val="28"/>
          <w:szCs w:val="28"/>
          <w:highlight w:val="none"/>
          <w:lang w:val="en-US" w:eastAsia="zh-CN" w:bidi="ar-SA"/>
        </w:rPr>
      </w:pPr>
    </w:p>
    <w:p>
      <w:pPr>
        <w:pStyle w:val="83"/>
        <w:numPr>
          <w:ilvl w:val="0"/>
          <w:numId w:val="0"/>
        </w:numPr>
        <w:spacing w:line="360" w:lineRule="auto"/>
        <w:rPr>
          <w:rFonts w:hint="eastAsia" w:ascii="宋体" w:hAnsi="宋体" w:cs="宋体"/>
          <w:b/>
          <w:bCs/>
          <w:color w:val="auto"/>
          <w:kern w:val="2"/>
          <w:sz w:val="28"/>
          <w:szCs w:val="28"/>
          <w:highlight w:val="none"/>
          <w:lang w:val="en-US" w:eastAsia="zh-CN" w:bidi="ar-SA"/>
        </w:rPr>
      </w:pPr>
    </w:p>
    <w:p>
      <w:pPr>
        <w:pStyle w:val="83"/>
        <w:numPr>
          <w:ilvl w:val="0"/>
          <w:numId w:val="0"/>
        </w:numPr>
        <w:spacing w:line="360" w:lineRule="auto"/>
        <w:rPr>
          <w:rFonts w:hint="eastAsia" w:ascii="宋体" w:hAnsi="宋体" w:cs="宋体"/>
          <w:b/>
          <w:bCs/>
          <w:color w:val="auto"/>
          <w:kern w:val="2"/>
          <w:sz w:val="28"/>
          <w:szCs w:val="28"/>
          <w:highlight w:val="none"/>
          <w:lang w:val="en-US" w:eastAsia="zh-CN" w:bidi="ar-SA"/>
        </w:rPr>
      </w:pPr>
      <w:r>
        <w:rPr>
          <w:rFonts w:hint="eastAsia" w:ascii="宋体" w:hAnsi="宋体" w:cs="宋体"/>
          <w:b/>
          <w:bCs/>
          <w:color w:val="auto"/>
          <w:kern w:val="2"/>
          <w:sz w:val="28"/>
          <w:szCs w:val="28"/>
          <w:highlight w:val="none"/>
          <w:lang w:val="en-US" w:eastAsia="zh-CN" w:bidi="ar-SA"/>
        </w:rPr>
        <w:t>2.4商务经济标评审</w:t>
      </w:r>
    </w:p>
    <w:p>
      <w:pPr>
        <w:autoSpaceDE w:val="0"/>
        <w:autoSpaceDN w:val="0"/>
        <w:adjustRightInd w:val="0"/>
        <w:spacing w:line="360" w:lineRule="auto"/>
        <w:ind w:firstLine="720" w:firstLineChars="300"/>
        <w:rPr>
          <w:rFonts w:hint="eastAsia" w:ascii="宋体" w:hAnsi="宋体" w:eastAsia="宋体" w:cs="宋体"/>
          <w:color w:val="auto"/>
          <w:sz w:val="24"/>
          <w:szCs w:val="22"/>
          <w:highlight w:val="none"/>
          <w:lang w:val="zh-CN"/>
        </w:rPr>
      </w:pPr>
      <w:r>
        <w:rPr>
          <w:rFonts w:hint="eastAsia" w:ascii="宋体" w:hAnsi="宋体" w:eastAsia="宋体" w:cs="宋体"/>
          <w:color w:val="auto"/>
          <w:sz w:val="24"/>
          <w:szCs w:val="22"/>
          <w:highlight w:val="none"/>
          <w:lang w:val="zh-CN"/>
        </w:rPr>
        <w:t>评标委员会只对通过上述评审的商务经济标进行详细评审，看其是否有计算或表达上的错误，修改错误的原则如下：</w:t>
      </w:r>
    </w:p>
    <w:p>
      <w:pPr>
        <w:pStyle w:val="166"/>
        <w:tabs>
          <w:tab w:val="left" w:pos="1604"/>
        </w:tabs>
        <w:spacing w:before="1" w:line="360" w:lineRule="auto"/>
        <w:ind w:right="390"/>
        <w:rPr>
          <w:color w:val="auto"/>
          <w:spacing w:val="-3"/>
          <w:sz w:val="24"/>
          <w:szCs w:val="24"/>
          <w:highlight w:val="none"/>
          <w:lang w:val="en-US"/>
        </w:rPr>
      </w:pPr>
      <w:r>
        <w:rPr>
          <w:rFonts w:hint="eastAsia"/>
          <w:color w:val="auto"/>
          <w:spacing w:val="-3"/>
          <w:sz w:val="24"/>
          <w:szCs w:val="24"/>
          <w:highlight w:val="none"/>
          <w:lang w:val="en-US"/>
        </w:rPr>
        <w:t>1、投标文件的大写金额和小写金额不一致的，以大写金额为准；</w:t>
      </w:r>
    </w:p>
    <w:p>
      <w:pPr>
        <w:pStyle w:val="166"/>
        <w:tabs>
          <w:tab w:val="left" w:pos="1604"/>
        </w:tabs>
        <w:spacing w:before="1" w:line="360" w:lineRule="auto"/>
        <w:ind w:right="390"/>
        <w:rPr>
          <w:color w:val="auto"/>
          <w:spacing w:val="-3"/>
          <w:sz w:val="24"/>
          <w:szCs w:val="24"/>
          <w:highlight w:val="none"/>
          <w:lang w:val="en-US"/>
        </w:rPr>
      </w:pPr>
      <w:r>
        <w:rPr>
          <w:rFonts w:hint="eastAsia"/>
          <w:color w:val="auto"/>
          <w:spacing w:val="-3"/>
          <w:sz w:val="24"/>
          <w:szCs w:val="24"/>
          <w:highlight w:val="none"/>
          <w:lang w:val="en-US"/>
        </w:rPr>
        <w:t>2、当以数字表示的金额与文字表示的金额有差异时，以文字表示的金额为准；</w:t>
      </w:r>
    </w:p>
    <w:p>
      <w:pPr>
        <w:pStyle w:val="166"/>
        <w:tabs>
          <w:tab w:val="left" w:pos="1604"/>
        </w:tabs>
        <w:spacing w:before="1" w:line="360" w:lineRule="auto"/>
        <w:ind w:right="390"/>
        <w:rPr>
          <w:color w:val="auto"/>
          <w:spacing w:val="-3"/>
          <w:sz w:val="24"/>
          <w:szCs w:val="24"/>
          <w:highlight w:val="none"/>
          <w:lang w:val="en-US"/>
        </w:rPr>
      </w:pPr>
      <w:r>
        <w:rPr>
          <w:rFonts w:hint="eastAsia"/>
          <w:color w:val="auto"/>
          <w:spacing w:val="-3"/>
          <w:sz w:val="24"/>
          <w:szCs w:val="24"/>
          <w:highlight w:val="none"/>
          <w:lang w:val="en-US"/>
        </w:rPr>
        <w:t>3、当单价与数量相乘不等于合价时，以单价计算为准。如果单价有明显的小数点位置差错，应以标出的合价为准，同时对单价予以修正；</w:t>
      </w:r>
    </w:p>
    <w:p>
      <w:pPr>
        <w:pStyle w:val="166"/>
        <w:tabs>
          <w:tab w:val="left" w:pos="1604"/>
        </w:tabs>
        <w:spacing w:before="1" w:line="360" w:lineRule="auto"/>
        <w:ind w:right="390"/>
        <w:rPr>
          <w:color w:val="auto"/>
          <w:spacing w:val="-3"/>
          <w:sz w:val="24"/>
          <w:szCs w:val="24"/>
          <w:highlight w:val="none"/>
          <w:lang w:val="en-US"/>
        </w:rPr>
      </w:pPr>
      <w:r>
        <w:rPr>
          <w:rFonts w:hint="eastAsia"/>
          <w:color w:val="auto"/>
          <w:spacing w:val="-3"/>
          <w:sz w:val="24"/>
          <w:szCs w:val="24"/>
          <w:highlight w:val="none"/>
          <w:lang w:val="en-US"/>
        </w:rPr>
        <w:t>4、当各明细部分的价格累计不等于合价时，应以各明细的累计计数为准，修正合价。</w:t>
      </w:r>
    </w:p>
    <w:p>
      <w:pPr>
        <w:autoSpaceDE w:val="0"/>
        <w:autoSpaceDN w:val="0"/>
        <w:adjustRightInd w:val="0"/>
        <w:spacing w:line="360" w:lineRule="auto"/>
        <w:ind w:firstLine="420"/>
        <w:rPr>
          <w:rFonts w:hint="eastAsia" w:ascii="宋体" w:hAnsi="宋体" w:eastAsia="宋体" w:cs="宋体"/>
          <w:color w:val="auto"/>
          <w:sz w:val="24"/>
          <w:szCs w:val="22"/>
          <w:highlight w:val="none"/>
          <w:lang w:val="zh-CN"/>
        </w:rPr>
      </w:pPr>
      <w:r>
        <w:rPr>
          <w:rFonts w:hint="eastAsia" w:ascii="Calibri" w:hAnsi="Calibri" w:eastAsia="宋体" w:cs="Times New Roman"/>
          <w:color w:val="auto"/>
          <w:spacing w:val="-3"/>
          <w:kern w:val="2"/>
          <w:sz w:val="24"/>
          <w:szCs w:val="24"/>
          <w:highlight w:val="none"/>
          <w:lang w:val="en-US" w:eastAsia="zh-CN" w:bidi="ar-SA"/>
        </w:rPr>
        <w:t>5、</w:t>
      </w:r>
      <w:r>
        <w:rPr>
          <w:rFonts w:hint="eastAsia" w:ascii="宋体" w:hAnsi="宋体" w:eastAsia="宋体" w:cs="宋体"/>
          <w:color w:val="auto"/>
          <w:sz w:val="24"/>
          <w:szCs w:val="22"/>
          <w:highlight w:val="none"/>
          <w:lang w:val="zh-CN"/>
        </w:rPr>
        <w:t>评标委员会通过上述评审和修正后的价格作为投标人的最终投标报价。投标人应当澄清和签字确认，否则招标人对投标人的投标文件将予以拒绝并且其投标保证金也将被没收，并不影响评标工作。</w:t>
      </w:r>
    </w:p>
    <w:p>
      <w:pPr>
        <w:pStyle w:val="2"/>
        <w:rPr>
          <w:rFonts w:hint="eastAsia"/>
          <w:color w:val="auto"/>
          <w:highlight w:val="none"/>
          <w:lang w:val="en-US" w:eastAsia="zh-CN"/>
        </w:rPr>
      </w:pPr>
    </w:p>
    <w:p>
      <w:pPr>
        <w:autoSpaceDE w:val="0"/>
        <w:autoSpaceDN w:val="0"/>
        <w:adjustRightInd w:val="0"/>
        <w:spacing w:line="360" w:lineRule="auto"/>
        <w:jc w:val="center"/>
        <w:rPr>
          <w:rFonts w:hint="eastAsia" w:eastAsia="宋体" w:cs="宋体"/>
          <w:b/>
          <w:bCs/>
          <w:color w:val="auto"/>
          <w:sz w:val="24"/>
          <w:szCs w:val="22"/>
          <w:highlight w:val="none"/>
          <w:lang w:val="en-US" w:eastAsia="zh-CN"/>
        </w:rPr>
      </w:pPr>
    </w:p>
    <w:p>
      <w:pPr>
        <w:autoSpaceDE w:val="0"/>
        <w:autoSpaceDN w:val="0"/>
        <w:adjustRightInd w:val="0"/>
        <w:spacing w:line="360" w:lineRule="auto"/>
        <w:jc w:val="center"/>
        <w:rPr>
          <w:rFonts w:hint="eastAsia" w:ascii="宋体" w:hAnsi="宋体" w:eastAsia="宋体" w:cs="宋体"/>
          <w:b/>
          <w:bCs/>
          <w:color w:val="auto"/>
          <w:sz w:val="24"/>
          <w:szCs w:val="22"/>
          <w:highlight w:val="none"/>
          <w:lang w:val="zh-CN"/>
        </w:rPr>
      </w:pPr>
      <w:r>
        <w:rPr>
          <w:rFonts w:hint="eastAsia" w:eastAsia="宋体" w:cs="宋体"/>
          <w:b/>
          <w:bCs/>
          <w:color w:val="auto"/>
          <w:sz w:val="24"/>
          <w:szCs w:val="22"/>
          <w:highlight w:val="none"/>
          <w:lang w:val="en-US" w:eastAsia="zh-CN"/>
        </w:rPr>
        <w:t>商务</w:t>
      </w:r>
      <w:r>
        <w:rPr>
          <w:rFonts w:hint="eastAsia" w:ascii="宋体" w:hAnsi="宋体" w:eastAsia="宋体" w:cs="宋体"/>
          <w:b/>
          <w:bCs/>
          <w:color w:val="auto"/>
          <w:sz w:val="24"/>
          <w:szCs w:val="22"/>
          <w:highlight w:val="none"/>
          <w:lang w:val="zh-CN"/>
        </w:rPr>
        <w:t>经济标评审标准</w:t>
      </w:r>
    </w:p>
    <w:p>
      <w:pPr>
        <w:autoSpaceDE w:val="0"/>
        <w:autoSpaceDN w:val="0"/>
        <w:adjustRightInd w:val="0"/>
        <w:spacing w:line="360" w:lineRule="auto"/>
        <w:ind w:firstLine="420"/>
        <w:rPr>
          <w:rFonts w:hint="eastAsia" w:ascii="宋体" w:hAnsi="宋体" w:eastAsia="宋体" w:cs="宋体"/>
          <w:color w:val="auto"/>
          <w:sz w:val="24"/>
          <w:szCs w:val="22"/>
          <w:highlight w:val="none"/>
          <w:lang w:val="zh-CN"/>
        </w:rPr>
      </w:pPr>
    </w:p>
    <w:tbl>
      <w:tblPr>
        <w:tblStyle w:val="34"/>
        <w:tblW w:w="9150" w:type="dxa"/>
        <w:jc w:val="center"/>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Layout w:type="fixed"/>
        <w:tblCellMar>
          <w:top w:w="0" w:type="dxa"/>
          <w:left w:w="108" w:type="dxa"/>
          <w:bottom w:w="0" w:type="dxa"/>
          <w:right w:w="108" w:type="dxa"/>
        </w:tblCellMar>
      </w:tblPr>
      <w:tblGrid>
        <w:gridCol w:w="695"/>
        <w:gridCol w:w="695"/>
        <w:gridCol w:w="695"/>
        <w:gridCol w:w="7065"/>
      </w:tblGrid>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5" w:type="dxa"/>
            <w:tcBorders>
              <w:top w:val="single" w:color="auto" w:sz="6" w:space="0"/>
              <w:left w:val="single" w:color="auto" w:sz="6" w:space="0"/>
              <w:bottom w:val="single" w:color="auto" w:sz="4" w:space="0"/>
              <w:right w:val="single" w:color="auto" w:sz="4" w:space="0"/>
            </w:tcBorders>
            <w:noWrap w:val="0"/>
            <w:vAlign w:val="center"/>
          </w:tcPr>
          <w:p>
            <w:pPr>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评审内容</w:t>
            </w:r>
          </w:p>
        </w:tc>
        <w:tc>
          <w:tcPr>
            <w:tcW w:w="695" w:type="dxa"/>
            <w:tcBorders>
              <w:top w:val="single" w:color="auto" w:sz="6" w:space="0"/>
              <w:left w:val="single" w:color="auto" w:sz="6" w:space="0"/>
              <w:bottom w:val="single" w:color="auto" w:sz="4" w:space="0"/>
              <w:right w:val="single" w:color="auto" w:sz="4" w:space="0"/>
            </w:tcBorders>
            <w:noWrap w:val="0"/>
            <w:vAlign w:val="center"/>
          </w:tcPr>
          <w:p>
            <w:pPr>
              <w:spacing w:line="360" w:lineRule="auto"/>
              <w:jc w:val="center"/>
              <w:rPr>
                <w:rFonts w:hint="eastAsia" w:eastAsia="宋体" w:cs="宋体"/>
                <w:b/>
                <w:color w:val="auto"/>
                <w:sz w:val="21"/>
                <w:szCs w:val="21"/>
                <w:highlight w:val="none"/>
                <w:lang w:val="en-US" w:eastAsia="zh-CN"/>
              </w:rPr>
            </w:pPr>
            <w:r>
              <w:rPr>
                <w:rFonts w:hint="eastAsia" w:eastAsia="宋体" w:cs="宋体"/>
                <w:b/>
                <w:color w:val="auto"/>
                <w:sz w:val="21"/>
                <w:szCs w:val="21"/>
                <w:highlight w:val="none"/>
                <w:lang w:val="en-US" w:eastAsia="zh-CN"/>
              </w:rPr>
              <w:t>评分项目</w:t>
            </w:r>
          </w:p>
        </w:tc>
        <w:tc>
          <w:tcPr>
            <w:tcW w:w="695" w:type="dxa"/>
            <w:tcBorders>
              <w:top w:val="single" w:color="auto" w:sz="6" w:space="0"/>
              <w:left w:val="single" w:color="auto" w:sz="6" w:space="0"/>
              <w:bottom w:val="single" w:color="auto" w:sz="4" w:space="0"/>
              <w:right w:val="single" w:color="auto" w:sz="4" w:space="0"/>
            </w:tcBorders>
            <w:noWrap w:val="0"/>
            <w:vAlign w:val="center"/>
          </w:tcPr>
          <w:p>
            <w:pPr>
              <w:spacing w:line="360" w:lineRule="auto"/>
              <w:jc w:val="center"/>
              <w:rPr>
                <w:rFonts w:hint="eastAsia" w:ascii="宋体" w:hAnsi="宋体" w:eastAsia="宋体" w:cs="宋体"/>
                <w:b/>
                <w:color w:val="auto"/>
                <w:sz w:val="21"/>
                <w:szCs w:val="21"/>
                <w:highlight w:val="none"/>
                <w:lang w:eastAsia="zh-CN"/>
              </w:rPr>
            </w:pPr>
            <w:r>
              <w:rPr>
                <w:rFonts w:hint="eastAsia" w:eastAsia="宋体" w:cs="宋体"/>
                <w:b/>
                <w:color w:val="auto"/>
                <w:sz w:val="21"/>
                <w:szCs w:val="21"/>
                <w:highlight w:val="none"/>
                <w:lang w:val="en-US" w:eastAsia="zh-CN"/>
              </w:rPr>
              <w:t>分值</w:t>
            </w:r>
          </w:p>
        </w:tc>
        <w:tc>
          <w:tcPr>
            <w:tcW w:w="7065" w:type="dxa"/>
            <w:tcBorders>
              <w:top w:val="single" w:color="auto" w:sz="6" w:space="0"/>
              <w:left w:val="single" w:color="auto" w:sz="4" w:space="0"/>
              <w:bottom w:val="single" w:color="auto" w:sz="4" w:space="0"/>
              <w:right w:val="single" w:color="auto" w:sz="4" w:space="0"/>
            </w:tcBorders>
            <w:noWrap w:val="0"/>
            <w:vAlign w:val="center"/>
          </w:tcPr>
          <w:p>
            <w:pPr>
              <w:pStyle w:val="186"/>
              <w:autoSpaceDE w:val="0"/>
              <w:spacing w:line="360" w:lineRule="auto"/>
              <w:jc w:val="center"/>
              <w:rPr>
                <w:rFonts w:hint="eastAsia" w:ascii="宋体" w:hAnsi="宋体" w:eastAsia="宋体" w:cs="宋体"/>
                <w:bCs/>
                <w:color w:val="auto"/>
                <w:kern w:val="2"/>
                <w:sz w:val="21"/>
                <w:szCs w:val="21"/>
                <w:highlight w:val="none"/>
              </w:rPr>
            </w:pPr>
            <w:r>
              <w:rPr>
                <w:rFonts w:hint="eastAsia" w:ascii="宋体" w:hAnsi="宋体" w:eastAsia="宋体" w:cs="宋体"/>
                <w:color w:val="auto"/>
                <w:sz w:val="21"/>
                <w:szCs w:val="21"/>
                <w:highlight w:val="none"/>
              </w:rPr>
              <w:t>评分因素及评分细则</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95" w:type="dxa"/>
            <w:vMerge w:val="restart"/>
            <w:tcBorders>
              <w:top w:val="single" w:color="auto" w:sz="6" w:space="0"/>
              <w:left w:val="single" w:color="auto" w:sz="6" w:space="0"/>
              <w:right w:val="single" w:color="auto" w:sz="4" w:space="0"/>
            </w:tcBorders>
            <w:noWrap w:val="0"/>
            <w:vAlign w:val="center"/>
          </w:tcPr>
          <w:p>
            <w:pPr>
              <w:pStyle w:val="186"/>
              <w:autoSpaceDE w:val="0"/>
              <w:spacing w:line="360" w:lineRule="auto"/>
              <w:ind w:left="-44" w:leftChars="-42" w:right="-84" w:rightChars="-40" w:hanging="44" w:hangingChars="21"/>
              <w:jc w:val="center"/>
              <w:rPr>
                <w:rFonts w:hint="default" w:ascii="宋体" w:hAnsi="宋体" w:eastAsia="宋体" w:cs="宋体"/>
                <w:bCs/>
                <w:color w:val="auto"/>
                <w:kern w:val="10"/>
                <w:sz w:val="21"/>
                <w:szCs w:val="21"/>
                <w:highlight w:val="none"/>
                <w:lang w:val="en-US" w:eastAsia="zh-CN"/>
              </w:rPr>
            </w:pPr>
            <w:r>
              <w:rPr>
                <w:rFonts w:hint="eastAsia" w:eastAsia="宋体" w:cs="宋体"/>
                <w:bCs/>
                <w:color w:val="auto"/>
                <w:kern w:val="10"/>
                <w:sz w:val="21"/>
                <w:szCs w:val="21"/>
                <w:highlight w:val="none"/>
                <w:lang w:val="en-US" w:eastAsia="zh-CN"/>
              </w:rPr>
              <w:t>商务部分</w:t>
            </w:r>
          </w:p>
        </w:tc>
        <w:tc>
          <w:tcPr>
            <w:tcW w:w="695" w:type="dxa"/>
            <w:tcBorders>
              <w:top w:val="single" w:color="auto" w:sz="6" w:space="0"/>
              <w:left w:val="single" w:color="auto" w:sz="6" w:space="0"/>
              <w:bottom w:val="single" w:color="auto" w:sz="6" w:space="0"/>
              <w:right w:val="single" w:color="auto" w:sz="4" w:space="0"/>
            </w:tcBorders>
            <w:noWrap w:val="0"/>
            <w:vAlign w:val="center"/>
          </w:tcPr>
          <w:p>
            <w:pPr>
              <w:pStyle w:val="186"/>
              <w:autoSpaceDE w:val="0"/>
              <w:spacing w:line="360" w:lineRule="auto"/>
              <w:ind w:left="-44" w:leftChars="-42" w:right="-84" w:rightChars="-40" w:hanging="44" w:hangingChars="21"/>
              <w:jc w:val="center"/>
              <w:rPr>
                <w:rFonts w:hint="eastAsia" w:eastAsia="宋体" w:cs="宋体"/>
                <w:bCs/>
                <w:color w:val="auto"/>
                <w:kern w:val="10"/>
                <w:sz w:val="21"/>
                <w:szCs w:val="21"/>
                <w:highlight w:val="none"/>
                <w:lang w:val="en-US" w:eastAsia="zh-CN"/>
              </w:rPr>
            </w:pPr>
            <w:r>
              <w:rPr>
                <w:rFonts w:hint="eastAsia" w:eastAsia="宋体" w:cs="宋体"/>
                <w:bCs/>
                <w:color w:val="auto"/>
                <w:kern w:val="10"/>
                <w:sz w:val="21"/>
                <w:szCs w:val="21"/>
                <w:highlight w:val="none"/>
                <w:lang w:val="en-US" w:eastAsia="zh-CN"/>
              </w:rPr>
              <w:t>项目负责人</w:t>
            </w:r>
          </w:p>
        </w:tc>
        <w:tc>
          <w:tcPr>
            <w:tcW w:w="695" w:type="dxa"/>
            <w:tcBorders>
              <w:top w:val="single" w:color="auto" w:sz="6" w:space="0"/>
              <w:left w:val="single" w:color="auto" w:sz="6" w:space="0"/>
              <w:bottom w:val="single" w:color="auto" w:sz="6" w:space="0"/>
              <w:right w:val="single" w:color="auto" w:sz="4" w:space="0"/>
            </w:tcBorders>
            <w:noWrap w:val="0"/>
            <w:vAlign w:val="center"/>
          </w:tcPr>
          <w:p>
            <w:pPr>
              <w:pStyle w:val="186"/>
              <w:autoSpaceDE w:val="0"/>
              <w:spacing w:line="360" w:lineRule="auto"/>
              <w:ind w:left="-44" w:leftChars="-42" w:right="-84" w:rightChars="-40" w:hanging="44" w:hangingChars="21"/>
              <w:jc w:val="center"/>
              <w:rPr>
                <w:rFonts w:hint="default" w:ascii="宋体" w:hAnsi="宋体" w:eastAsia="宋体" w:cs="宋体"/>
                <w:bCs/>
                <w:color w:val="auto"/>
                <w:kern w:val="10"/>
                <w:sz w:val="21"/>
                <w:szCs w:val="21"/>
                <w:highlight w:val="none"/>
                <w:lang w:val="en-US" w:eastAsia="zh-CN"/>
              </w:rPr>
            </w:pPr>
            <w:r>
              <w:rPr>
                <w:rFonts w:hint="eastAsia" w:cs="宋体"/>
                <w:bCs/>
                <w:color w:val="auto"/>
                <w:kern w:val="10"/>
                <w:sz w:val="21"/>
                <w:szCs w:val="21"/>
                <w:highlight w:val="none"/>
                <w:lang w:val="en-US" w:eastAsia="zh-CN"/>
              </w:rPr>
              <w:t>3</w:t>
            </w:r>
            <w:r>
              <w:rPr>
                <w:rFonts w:hint="eastAsia" w:eastAsia="宋体" w:cs="宋体"/>
                <w:bCs/>
                <w:color w:val="auto"/>
                <w:kern w:val="10"/>
                <w:sz w:val="21"/>
                <w:szCs w:val="21"/>
                <w:highlight w:val="none"/>
                <w:lang w:val="en-US" w:eastAsia="zh-CN"/>
              </w:rPr>
              <w:t>分</w:t>
            </w:r>
          </w:p>
        </w:tc>
        <w:tc>
          <w:tcPr>
            <w:tcW w:w="7065" w:type="dxa"/>
            <w:tcBorders>
              <w:top w:val="single" w:color="auto" w:sz="6" w:space="0"/>
              <w:left w:val="single" w:color="auto" w:sz="4" w:space="0"/>
              <w:bottom w:val="single" w:color="auto" w:sz="6" w:space="0"/>
              <w:right w:val="single" w:color="auto" w:sz="4" w:space="0"/>
            </w:tcBorders>
            <w:noWrap w:val="0"/>
            <w:vAlign w:val="center"/>
          </w:tcPr>
          <w:p>
            <w:pPr>
              <w:widowControl/>
              <w:spacing w:line="360" w:lineRule="auto"/>
              <w:jc w:val="left"/>
              <w:rPr>
                <w:rFonts w:hint="eastAsia" w:ascii="宋体" w:hAnsi="宋体" w:eastAsia="宋体" w:cs="宋体"/>
                <w:bCs/>
                <w:color w:val="auto"/>
                <w:sz w:val="24"/>
                <w:szCs w:val="22"/>
                <w:highlight w:val="none"/>
              </w:rPr>
            </w:pPr>
            <w:r>
              <w:rPr>
                <w:rFonts w:hint="eastAsia" w:ascii="Times New Roman" w:hAnsi="Times New Roman" w:cs="宋体"/>
                <w:color w:val="auto"/>
                <w:sz w:val="24"/>
                <w:szCs w:val="22"/>
                <w:highlight w:val="none"/>
                <w:lang w:eastAsia="zh-CN" w:bidi="ar"/>
              </w:rPr>
              <w:t>项目负责人</w:t>
            </w:r>
            <w:r>
              <w:rPr>
                <w:rFonts w:hint="eastAsia" w:ascii="Times New Roman" w:hAnsi="Times New Roman" w:cs="宋体"/>
                <w:color w:val="auto"/>
                <w:sz w:val="24"/>
                <w:szCs w:val="22"/>
                <w:highlight w:val="none"/>
                <w:lang w:bidi="ar"/>
              </w:rPr>
              <w:t>具备</w:t>
            </w:r>
            <w:r>
              <w:rPr>
                <w:rFonts w:hint="eastAsia" w:ascii="Times New Roman" w:hAnsi="Times New Roman" w:cs="宋体"/>
                <w:color w:val="auto"/>
                <w:sz w:val="24"/>
                <w:szCs w:val="22"/>
                <w:highlight w:val="none"/>
                <w:lang w:eastAsia="zh-CN" w:bidi="ar"/>
              </w:rPr>
              <w:t>相关档案</w:t>
            </w:r>
            <w:r>
              <w:rPr>
                <w:rFonts w:hint="eastAsia" w:ascii="Times New Roman" w:hAnsi="Times New Roman" w:cs="宋体"/>
                <w:color w:val="auto"/>
                <w:sz w:val="24"/>
                <w:szCs w:val="22"/>
                <w:highlight w:val="none"/>
                <w:lang w:bidi="ar"/>
              </w:rPr>
              <w:t>技术职称得</w:t>
            </w:r>
            <w:r>
              <w:rPr>
                <w:rFonts w:hint="eastAsia" w:ascii="Times New Roman" w:hAnsi="Times New Roman"/>
                <w:color w:val="auto"/>
                <w:sz w:val="24"/>
                <w:szCs w:val="22"/>
                <w:highlight w:val="none"/>
                <w:lang w:val="en-US" w:eastAsia="zh-CN" w:bidi="ar"/>
              </w:rPr>
              <w:t>3</w:t>
            </w:r>
            <w:r>
              <w:rPr>
                <w:rFonts w:hint="eastAsia" w:ascii="Times New Roman" w:hAnsi="Times New Roman" w:cs="宋体"/>
                <w:color w:val="auto"/>
                <w:sz w:val="24"/>
                <w:szCs w:val="22"/>
                <w:highlight w:val="none"/>
                <w:lang w:bidi="ar"/>
              </w:rPr>
              <w:t>分，没有不得分。</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695" w:type="dxa"/>
            <w:vMerge w:val="continue"/>
            <w:tcBorders>
              <w:left w:val="single" w:color="auto" w:sz="6" w:space="0"/>
              <w:bottom w:val="single" w:color="auto" w:sz="6" w:space="0"/>
              <w:right w:val="single" w:color="auto" w:sz="4" w:space="0"/>
            </w:tcBorders>
            <w:noWrap w:val="0"/>
            <w:vAlign w:val="center"/>
          </w:tcPr>
          <w:p>
            <w:pPr>
              <w:pStyle w:val="186"/>
              <w:autoSpaceDE w:val="0"/>
              <w:spacing w:line="360" w:lineRule="auto"/>
              <w:ind w:left="-44" w:leftChars="-42" w:right="-84" w:rightChars="-40" w:hanging="44" w:hangingChars="21"/>
              <w:jc w:val="center"/>
              <w:rPr>
                <w:rFonts w:hint="eastAsia" w:eastAsia="宋体" w:cs="宋体"/>
                <w:bCs/>
                <w:color w:val="auto"/>
                <w:kern w:val="10"/>
                <w:sz w:val="21"/>
                <w:szCs w:val="21"/>
                <w:highlight w:val="none"/>
                <w:lang w:val="en-US" w:eastAsia="zh-CN"/>
              </w:rPr>
            </w:pPr>
          </w:p>
        </w:tc>
        <w:tc>
          <w:tcPr>
            <w:tcW w:w="695" w:type="dxa"/>
            <w:tcBorders>
              <w:top w:val="single" w:color="auto" w:sz="6" w:space="0"/>
              <w:left w:val="single" w:color="auto" w:sz="6" w:space="0"/>
              <w:bottom w:val="single" w:color="auto" w:sz="6" w:space="0"/>
              <w:right w:val="single" w:color="auto" w:sz="4" w:space="0"/>
            </w:tcBorders>
            <w:noWrap w:val="0"/>
            <w:vAlign w:val="center"/>
          </w:tcPr>
          <w:p>
            <w:pPr>
              <w:pStyle w:val="186"/>
              <w:autoSpaceDE w:val="0"/>
              <w:spacing w:line="360" w:lineRule="auto"/>
              <w:ind w:left="-44" w:leftChars="-42" w:right="-84" w:rightChars="-40" w:hanging="44" w:hangingChars="21"/>
              <w:jc w:val="center"/>
              <w:rPr>
                <w:rFonts w:hint="eastAsia" w:eastAsia="宋体" w:cs="宋体"/>
                <w:bCs/>
                <w:color w:val="auto"/>
                <w:kern w:val="10"/>
                <w:sz w:val="21"/>
                <w:szCs w:val="21"/>
                <w:highlight w:val="none"/>
                <w:lang w:val="en-US" w:eastAsia="zh-CN"/>
              </w:rPr>
            </w:pPr>
            <w:r>
              <w:rPr>
                <w:rFonts w:hint="eastAsia" w:eastAsia="宋体" w:cs="宋体"/>
                <w:bCs/>
                <w:color w:val="auto"/>
                <w:kern w:val="10"/>
                <w:sz w:val="21"/>
                <w:szCs w:val="21"/>
                <w:highlight w:val="none"/>
                <w:lang w:val="en-US" w:eastAsia="zh-CN"/>
              </w:rPr>
              <w:t xml:space="preserve">企业类似业 </w:t>
            </w:r>
          </w:p>
          <w:p>
            <w:pPr>
              <w:pStyle w:val="186"/>
              <w:autoSpaceDE w:val="0"/>
              <w:spacing w:line="360" w:lineRule="auto"/>
              <w:ind w:left="-44" w:leftChars="-42" w:right="-84" w:rightChars="-40" w:hanging="44" w:hangingChars="21"/>
              <w:jc w:val="center"/>
              <w:rPr>
                <w:rFonts w:hint="eastAsia" w:eastAsia="宋体" w:cs="宋体"/>
                <w:bCs/>
                <w:color w:val="auto"/>
                <w:kern w:val="10"/>
                <w:sz w:val="21"/>
                <w:szCs w:val="21"/>
                <w:highlight w:val="none"/>
                <w:lang w:val="en-US" w:eastAsia="zh-CN"/>
              </w:rPr>
            </w:pPr>
            <w:r>
              <w:rPr>
                <w:rFonts w:hint="eastAsia" w:eastAsia="宋体" w:cs="宋体"/>
                <w:bCs/>
                <w:color w:val="auto"/>
                <w:kern w:val="10"/>
                <w:sz w:val="21"/>
                <w:szCs w:val="21"/>
                <w:highlight w:val="none"/>
                <w:lang w:val="en-US" w:eastAsia="zh-CN"/>
              </w:rPr>
              <w:t>绩</w:t>
            </w:r>
          </w:p>
        </w:tc>
        <w:tc>
          <w:tcPr>
            <w:tcW w:w="695" w:type="dxa"/>
            <w:tcBorders>
              <w:top w:val="single" w:color="auto" w:sz="6" w:space="0"/>
              <w:left w:val="single" w:color="auto" w:sz="6" w:space="0"/>
              <w:bottom w:val="single" w:color="auto" w:sz="6" w:space="0"/>
              <w:right w:val="single" w:color="auto" w:sz="4" w:space="0"/>
            </w:tcBorders>
            <w:noWrap w:val="0"/>
            <w:vAlign w:val="center"/>
          </w:tcPr>
          <w:p>
            <w:pPr>
              <w:pStyle w:val="186"/>
              <w:autoSpaceDE w:val="0"/>
              <w:spacing w:line="360" w:lineRule="auto"/>
              <w:ind w:left="-44" w:leftChars="-42" w:right="-84" w:rightChars="-40" w:hanging="44" w:hangingChars="21"/>
              <w:jc w:val="center"/>
              <w:rPr>
                <w:rFonts w:hint="default" w:eastAsia="宋体" w:cs="宋体"/>
                <w:bCs/>
                <w:color w:val="auto"/>
                <w:kern w:val="10"/>
                <w:sz w:val="21"/>
                <w:szCs w:val="21"/>
                <w:highlight w:val="none"/>
                <w:lang w:val="en-US" w:eastAsia="zh-CN"/>
              </w:rPr>
            </w:pPr>
            <w:r>
              <w:rPr>
                <w:rFonts w:hint="eastAsia" w:cs="宋体"/>
                <w:bCs/>
                <w:color w:val="auto"/>
                <w:kern w:val="10"/>
                <w:sz w:val="21"/>
                <w:szCs w:val="21"/>
                <w:highlight w:val="none"/>
                <w:lang w:val="en-US" w:eastAsia="zh-CN"/>
              </w:rPr>
              <w:t>4</w:t>
            </w:r>
            <w:r>
              <w:rPr>
                <w:rFonts w:hint="eastAsia" w:eastAsia="宋体" w:cs="宋体"/>
                <w:bCs/>
                <w:color w:val="auto"/>
                <w:kern w:val="10"/>
                <w:sz w:val="21"/>
                <w:szCs w:val="21"/>
                <w:highlight w:val="none"/>
                <w:lang w:val="en-US" w:eastAsia="zh-CN"/>
              </w:rPr>
              <w:t>分</w:t>
            </w:r>
          </w:p>
        </w:tc>
        <w:tc>
          <w:tcPr>
            <w:tcW w:w="7065" w:type="dxa"/>
            <w:tcBorders>
              <w:top w:val="single" w:color="auto" w:sz="6" w:space="0"/>
              <w:left w:val="single" w:color="auto" w:sz="4" w:space="0"/>
              <w:bottom w:val="single" w:color="auto" w:sz="6" w:space="0"/>
              <w:right w:val="single" w:color="auto" w:sz="4" w:space="0"/>
            </w:tcBorders>
            <w:noWrap w:val="0"/>
            <w:vAlign w:val="center"/>
          </w:tcPr>
          <w:p>
            <w:pPr>
              <w:spacing w:line="360" w:lineRule="auto"/>
              <w:rPr>
                <w:rFonts w:hint="default" w:ascii="宋体" w:hAnsi="宋体" w:eastAsia="宋体" w:cs="宋体"/>
                <w:bCs/>
                <w:color w:val="auto"/>
                <w:sz w:val="24"/>
                <w:szCs w:val="22"/>
                <w:highlight w:val="none"/>
                <w:lang w:val="en-US" w:eastAsia="zh-CN"/>
              </w:rPr>
            </w:pPr>
            <w:r>
              <w:rPr>
                <w:rFonts w:hint="eastAsia" w:eastAsia="宋体" w:cs="宋体"/>
                <w:bCs/>
                <w:color w:val="auto"/>
                <w:sz w:val="24"/>
                <w:szCs w:val="22"/>
                <w:highlight w:val="none"/>
                <w:lang w:eastAsia="zh-CN"/>
              </w:rPr>
              <w:t>近三年（</w:t>
            </w:r>
            <w:r>
              <w:rPr>
                <w:rFonts w:hint="eastAsia" w:eastAsia="宋体" w:cs="宋体"/>
                <w:bCs/>
                <w:color w:val="auto"/>
                <w:sz w:val="24"/>
                <w:szCs w:val="22"/>
                <w:highlight w:val="none"/>
                <w:lang w:val="en-US" w:eastAsia="zh-CN"/>
              </w:rPr>
              <w:t>202</w:t>
            </w:r>
            <w:r>
              <w:rPr>
                <w:rFonts w:hint="eastAsia" w:cs="宋体"/>
                <w:bCs/>
                <w:color w:val="auto"/>
                <w:sz w:val="24"/>
                <w:szCs w:val="22"/>
                <w:highlight w:val="none"/>
                <w:lang w:val="en-US" w:eastAsia="zh-CN"/>
              </w:rPr>
              <w:t>2</w:t>
            </w:r>
            <w:r>
              <w:rPr>
                <w:rFonts w:hint="eastAsia" w:eastAsia="宋体" w:cs="宋体"/>
                <w:bCs/>
                <w:color w:val="auto"/>
                <w:sz w:val="24"/>
                <w:szCs w:val="22"/>
                <w:highlight w:val="none"/>
                <w:lang w:val="en-US" w:eastAsia="zh-CN"/>
              </w:rPr>
              <w:t>年、202</w:t>
            </w:r>
            <w:r>
              <w:rPr>
                <w:rFonts w:hint="eastAsia" w:cs="宋体"/>
                <w:bCs/>
                <w:color w:val="auto"/>
                <w:sz w:val="24"/>
                <w:szCs w:val="22"/>
                <w:highlight w:val="none"/>
                <w:lang w:val="en-US" w:eastAsia="zh-CN"/>
              </w:rPr>
              <w:t>3</w:t>
            </w:r>
            <w:r>
              <w:rPr>
                <w:rFonts w:hint="eastAsia" w:eastAsia="宋体" w:cs="宋体"/>
                <w:bCs/>
                <w:color w:val="auto"/>
                <w:sz w:val="24"/>
                <w:szCs w:val="22"/>
                <w:highlight w:val="none"/>
                <w:lang w:val="en-US" w:eastAsia="zh-CN"/>
              </w:rPr>
              <w:t>年、202</w:t>
            </w:r>
            <w:r>
              <w:rPr>
                <w:rFonts w:hint="eastAsia" w:cs="宋体"/>
                <w:bCs/>
                <w:color w:val="auto"/>
                <w:sz w:val="24"/>
                <w:szCs w:val="22"/>
                <w:highlight w:val="none"/>
                <w:lang w:val="en-US" w:eastAsia="zh-CN"/>
              </w:rPr>
              <w:t>4</w:t>
            </w:r>
            <w:r>
              <w:rPr>
                <w:rFonts w:hint="eastAsia" w:eastAsia="宋体" w:cs="宋体"/>
                <w:bCs/>
                <w:color w:val="auto"/>
                <w:sz w:val="24"/>
                <w:szCs w:val="22"/>
                <w:highlight w:val="none"/>
                <w:lang w:val="en-US" w:eastAsia="zh-CN"/>
              </w:rPr>
              <w:t>年</w:t>
            </w:r>
            <w:r>
              <w:rPr>
                <w:rFonts w:hint="eastAsia" w:eastAsia="宋体" w:cs="宋体"/>
                <w:bCs/>
                <w:color w:val="auto"/>
                <w:sz w:val="24"/>
                <w:szCs w:val="22"/>
                <w:highlight w:val="none"/>
                <w:lang w:eastAsia="zh-CN"/>
              </w:rPr>
              <w:t>）类似业绩，每提供一项得</w:t>
            </w:r>
            <w:r>
              <w:rPr>
                <w:rFonts w:hint="eastAsia" w:eastAsia="宋体" w:cs="宋体"/>
                <w:bCs/>
                <w:color w:val="auto"/>
                <w:sz w:val="24"/>
                <w:szCs w:val="22"/>
                <w:highlight w:val="none"/>
                <w:lang w:val="en-US" w:eastAsia="zh-CN"/>
              </w:rPr>
              <w:t>2分，满分</w:t>
            </w:r>
            <w:r>
              <w:rPr>
                <w:rFonts w:hint="eastAsia" w:cs="宋体"/>
                <w:bCs/>
                <w:color w:val="auto"/>
                <w:sz w:val="24"/>
                <w:szCs w:val="22"/>
                <w:highlight w:val="none"/>
                <w:lang w:val="en-US" w:eastAsia="zh-CN"/>
              </w:rPr>
              <w:t>4</w:t>
            </w:r>
            <w:r>
              <w:rPr>
                <w:rFonts w:hint="eastAsia" w:eastAsia="宋体" w:cs="宋体"/>
                <w:bCs/>
                <w:color w:val="auto"/>
                <w:sz w:val="24"/>
                <w:szCs w:val="22"/>
                <w:highlight w:val="none"/>
                <w:lang w:val="en-US" w:eastAsia="zh-CN"/>
              </w:rPr>
              <w:t>分（需提供中标通知书或合同复印件）</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5" w:type="dxa"/>
            <w:tcBorders>
              <w:top w:val="single" w:color="auto" w:sz="6" w:space="0"/>
              <w:left w:val="single" w:color="auto" w:sz="6" w:space="0"/>
              <w:bottom w:val="single" w:color="auto" w:sz="6" w:space="0"/>
              <w:right w:val="single" w:color="auto" w:sz="4" w:space="0"/>
            </w:tcBorders>
            <w:noWrap w:val="0"/>
            <w:vAlign w:val="center"/>
          </w:tcPr>
          <w:p>
            <w:pPr>
              <w:pStyle w:val="186"/>
              <w:autoSpaceDE w:val="0"/>
              <w:spacing w:line="360" w:lineRule="auto"/>
              <w:ind w:left="-44" w:leftChars="-42" w:right="-84" w:rightChars="-40" w:hanging="44" w:hangingChars="21"/>
              <w:jc w:val="center"/>
              <w:rPr>
                <w:rFonts w:hint="eastAsia" w:ascii="宋体" w:hAnsi="宋体" w:eastAsia="宋体" w:cs="宋体"/>
                <w:bCs/>
                <w:color w:val="auto"/>
                <w:kern w:val="10"/>
                <w:sz w:val="21"/>
                <w:szCs w:val="21"/>
                <w:highlight w:val="none"/>
              </w:rPr>
            </w:pPr>
            <w:r>
              <w:rPr>
                <w:rFonts w:hint="eastAsia" w:ascii="宋体" w:hAnsi="宋体" w:eastAsia="宋体" w:cs="宋体"/>
                <w:bCs/>
                <w:color w:val="auto"/>
                <w:kern w:val="10"/>
                <w:sz w:val="21"/>
                <w:szCs w:val="21"/>
                <w:highlight w:val="none"/>
              </w:rPr>
              <w:t>经济部分</w:t>
            </w:r>
          </w:p>
        </w:tc>
        <w:tc>
          <w:tcPr>
            <w:tcW w:w="695" w:type="dxa"/>
            <w:tcBorders>
              <w:top w:val="single" w:color="auto" w:sz="6" w:space="0"/>
              <w:left w:val="single" w:color="auto" w:sz="6" w:space="0"/>
              <w:bottom w:val="single" w:color="auto" w:sz="6" w:space="0"/>
              <w:right w:val="single" w:color="auto" w:sz="4" w:space="0"/>
            </w:tcBorders>
            <w:noWrap w:val="0"/>
            <w:vAlign w:val="center"/>
          </w:tcPr>
          <w:p>
            <w:pPr>
              <w:pStyle w:val="186"/>
              <w:autoSpaceDE w:val="0"/>
              <w:spacing w:line="360" w:lineRule="auto"/>
              <w:ind w:left="-44" w:leftChars="-42" w:right="-84" w:rightChars="-40" w:hanging="44" w:hangingChars="21"/>
              <w:jc w:val="center"/>
              <w:rPr>
                <w:rFonts w:hint="eastAsia" w:eastAsia="宋体" w:cs="宋体"/>
                <w:bCs/>
                <w:color w:val="auto"/>
                <w:kern w:val="10"/>
                <w:sz w:val="21"/>
                <w:szCs w:val="21"/>
                <w:highlight w:val="none"/>
                <w:lang w:val="en-US" w:eastAsia="zh-CN"/>
              </w:rPr>
            </w:pPr>
          </w:p>
        </w:tc>
        <w:tc>
          <w:tcPr>
            <w:tcW w:w="695" w:type="dxa"/>
            <w:tcBorders>
              <w:top w:val="single" w:color="auto" w:sz="6" w:space="0"/>
              <w:left w:val="single" w:color="auto" w:sz="6" w:space="0"/>
              <w:bottom w:val="single" w:color="auto" w:sz="6" w:space="0"/>
              <w:right w:val="single" w:color="auto" w:sz="4" w:space="0"/>
            </w:tcBorders>
            <w:noWrap w:val="0"/>
            <w:vAlign w:val="center"/>
          </w:tcPr>
          <w:p>
            <w:pPr>
              <w:pStyle w:val="186"/>
              <w:autoSpaceDE w:val="0"/>
              <w:spacing w:line="360" w:lineRule="auto"/>
              <w:ind w:left="-44" w:leftChars="-42" w:right="-84" w:rightChars="-40" w:hanging="44" w:hangingChars="21"/>
              <w:jc w:val="center"/>
              <w:rPr>
                <w:rFonts w:hint="default" w:ascii="宋体" w:hAnsi="宋体" w:eastAsia="宋体" w:cs="宋体"/>
                <w:bCs/>
                <w:color w:val="auto"/>
                <w:kern w:val="10"/>
                <w:sz w:val="21"/>
                <w:szCs w:val="21"/>
                <w:highlight w:val="none"/>
                <w:lang w:val="en-US"/>
              </w:rPr>
            </w:pPr>
            <w:r>
              <w:rPr>
                <w:rFonts w:hint="eastAsia" w:eastAsia="宋体" w:cs="宋体"/>
                <w:bCs/>
                <w:color w:val="auto"/>
                <w:kern w:val="10"/>
                <w:sz w:val="21"/>
                <w:szCs w:val="21"/>
                <w:highlight w:val="none"/>
                <w:lang w:val="en-US" w:eastAsia="zh-CN"/>
              </w:rPr>
              <w:t>1</w:t>
            </w:r>
            <w:r>
              <w:rPr>
                <w:rFonts w:hint="eastAsia" w:cs="宋体"/>
                <w:bCs/>
                <w:color w:val="auto"/>
                <w:kern w:val="10"/>
                <w:sz w:val="21"/>
                <w:szCs w:val="21"/>
                <w:highlight w:val="none"/>
                <w:lang w:val="en-US" w:eastAsia="zh-CN"/>
              </w:rPr>
              <w:t>3</w:t>
            </w:r>
            <w:r>
              <w:rPr>
                <w:rFonts w:hint="eastAsia" w:eastAsia="宋体" w:cs="宋体"/>
                <w:bCs/>
                <w:color w:val="auto"/>
                <w:kern w:val="10"/>
                <w:sz w:val="21"/>
                <w:szCs w:val="21"/>
                <w:highlight w:val="none"/>
                <w:lang w:val="en-US" w:eastAsia="zh-CN"/>
              </w:rPr>
              <w:t>分</w:t>
            </w:r>
          </w:p>
        </w:tc>
        <w:tc>
          <w:tcPr>
            <w:tcW w:w="7065" w:type="dxa"/>
            <w:tcBorders>
              <w:top w:val="single" w:color="auto" w:sz="6" w:space="0"/>
              <w:left w:val="single" w:color="auto" w:sz="4" w:space="0"/>
              <w:bottom w:val="single" w:color="auto" w:sz="6" w:space="0"/>
              <w:right w:val="single" w:color="auto" w:sz="4" w:space="0"/>
            </w:tcBorders>
            <w:noWrap w:val="0"/>
            <w:vAlign w:val="center"/>
          </w:tcPr>
          <w:p>
            <w:pPr>
              <w:spacing w:line="360" w:lineRule="auto"/>
              <w:rPr>
                <w:rFonts w:hint="eastAsia" w:ascii="宋体" w:hAnsi="宋体" w:eastAsia="宋体" w:cs="宋体"/>
                <w:bCs/>
                <w:color w:val="auto"/>
                <w:sz w:val="24"/>
                <w:szCs w:val="22"/>
                <w:highlight w:val="none"/>
              </w:rPr>
            </w:pPr>
            <w:r>
              <w:rPr>
                <w:rFonts w:hint="eastAsia" w:eastAsia="宋体" w:cs="宋体"/>
                <w:bCs/>
                <w:color w:val="auto"/>
                <w:sz w:val="24"/>
                <w:szCs w:val="22"/>
                <w:highlight w:val="none"/>
                <w:lang w:val="en-US" w:eastAsia="zh-CN"/>
              </w:rPr>
              <w:t>1</w:t>
            </w:r>
            <w:r>
              <w:rPr>
                <w:rFonts w:hint="eastAsia" w:ascii="宋体" w:hAnsi="宋体" w:eastAsia="宋体" w:cs="宋体"/>
                <w:bCs/>
                <w:color w:val="auto"/>
                <w:sz w:val="24"/>
                <w:szCs w:val="22"/>
                <w:highlight w:val="none"/>
              </w:rPr>
              <w:t>、在评审过程中，评审小组发现投标供应商的报价明显低于其他投标报价，使得其投标报价可能低于其个别成本的，应当要求该投标供应商做出书面说明并提供相关证明材料。投标供应商不能合理说明或者不能提供相关证明材料的，评审小组认定该投标供应商以低于成本报价竞标，其投标将被否决。</w:t>
            </w:r>
          </w:p>
          <w:p>
            <w:pPr>
              <w:spacing w:line="360" w:lineRule="auto"/>
              <w:rPr>
                <w:rFonts w:hint="eastAsia" w:ascii="宋体" w:hAnsi="宋体" w:eastAsia="宋体" w:cs="宋体"/>
                <w:bCs/>
                <w:color w:val="auto"/>
                <w:sz w:val="24"/>
                <w:szCs w:val="22"/>
                <w:highlight w:val="none"/>
              </w:rPr>
            </w:pPr>
            <w:r>
              <w:rPr>
                <w:rFonts w:hint="eastAsia" w:eastAsia="宋体" w:cs="宋体"/>
                <w:bCs/>
                <w:color w:val="auto"/>
                <w:sz w:val="24"/>
                <w:szCs w:val="22"/>
                <w:highlight w:val="none"/>
                <w:lang w:val="en-US" w:eastAsia="zh-CN"/>
              </w:rPr>
              <w:t>2</w:t>
            </w:r>
            <w:r>
              <w:rPr>
                <w:rFonts w:hint="eastAsia" w:ascii="宋体" w:hAnsi="宋体" w:eastAsia="宋体" w:cs="宋体"/>
                <w:bCs/>
                <w:color w:val="auto"/>
                <w:sz w:val="24"/>
                <w:szCs w:val="22"/>
                <w:highlight w:val="none"/>
              </w:rPr>
              <w:t>、投标的最低报价，不作为是否成交的保证。</w:t>
            </w:r>
          </w:p>
          <w:p>
            <w:pPr>
              <w:spacing w:line="360" w:lineRule="auto"/>
              <w:rPr>
                <w:rFonts w:hint="eastAsia" w:ascii="宋体" w:hAnsi="宋体" w:eastAsia="宋体" w:cs="宋体"/>
                <w:bCs/>
                <w:color w:val="auto"/>
                <w:sz w:val="24"/>
                <w:szCs w:val="22"/>
                <w:highlight w:val="none"/>
              </w:rPr>
            </w:pPr>
            <w:r>
              <w:rPr>
                <w:rFonts w:hint="eastAsia" w:eastAsia="宋体" w:cs="宋体"/>
                <w:bCs/>
                <w:color w:val="auto"/>
                <w:sz w:val="24"/>
                <w:szCs w:val="22"/>
                <w:highlight w:val="none"/>
                <w:lang w:val="en-US" w:eastAsia="zh-CN"/>
              </w:rPr>
              <w:t>3</w:t>
            </w:r>
            <w:r>
              <w:rPr>
                <w:rFonts w:hint="eastAsia" w:ascii="宋体" w:hAnsi="宋体" w:eastAsia="宋体" w:cs="宋体"/>
                <w:bCs/>
                <w:color w:val="auto"/>
                <w:sz w:val="24"/>
                <w:szCs w:val="22"/>
                <w:highlight w:val="none"/>
              </w:rPr>
              <w:t>、价格分统一采用低价优先法计算，即满足</w:t>
            </w:r>
            <w:r>
              <w:rPr>
                <w:rFonts w:hint="eastAsia" w:eastAsia="宋体" w:cs="宋体"/>
                <w:bCs/>
                <w:color w:val="auto"/>
                <w:sz w:val="24"/>
                <w:szCs w:val="22"/>
                <w:highlight w:val="none"/>
                <w:lang w:eastAsia="zh-CN"/>
              </w:rPr>
              <w:t>招标</w:t>
            </w:r>
            <w:r>
              <w:rPr>
                <w:rFonts w:hint="eastAsia" w:ascii="宋体" w:hAnsi="宋体" w:eastAsia="宋体" w:cs="宋体"/>
                <w:bCs/>
                <w:color w:val="auto"/>
                <w:sz w:val="24"/>
                <w:szCs w:val="22"/>
                <w:highlight w:val="none"/>
              </w:rPr>
              <w:t>文件要求且最后报价最低的供应商的价格为</w:t>
            </w:r>
            <w:r>
              <w:rPr>
                <w:rFonts w:hint="eastAsia" w:eastAsia="宋体" w:cs="宋体"/>
                <w:bCs/>
                <w:color w:val="auto"/>
                <w:sz w:val="24"/>
                <w:szCs w:val="22"/>
                <w:highlight w:val="none"/>
                <w:lang w:eastAsia="zh-CN"/>
              </w:rPr>
              <w:t>评标</w:t>
            </w:r>
            <w:r>
              <w:rPr>
                <w:rFonts w:hint="eastAsia" w:ascii="宋体" w:hAnsi="宋体" w:eastAsia="宋体" w:cs="宋体"/>
                <w:bCs/>
                <w:color w:val="auto"/>
                <w:sz w:val="24"/>
                <w:szCs w:val="22"/>
                <w:highlight w:val="none"/>
              </w:rPr>
              <w:t>基准价，其价格分为满分。其他供应商的价格分统一按照下列公式计算：</w:t>
            </w:r>
          </w:p>
          <w:p>
            <w:pPr>
              <w:spacing w:line="360" w:lineRule="auto"/>
              <w:rPr>
                <w:rFonts w:hint="eastAsia" w:ascii="宋体" w:hAnsi="宋体" w:eastAsia="宋体" w:cs="宋体"/>
                <w:bCs/>
                <w:color w:val="auto"/>
                <w:sz w:val="24"/>
                <w:szCs w:val="22"/>
                <w:highlight w:val="none"/>
              </w:rPr>
            </w:pPr>
            <w:r>
              <w:rPr>
                <w:rFonts w:hint="eastAsia" w:ascii="宋体" w:hAnsi="宋体" w:eastAsia="宋体" w:cs="宋体"/>
                <w:bCs/>
                <w:color w:val="auto"/>
                <w:sz w:val="24"/>
                <w:szCs w:val="22"/>
                <w:highlight w:val="none"/>
              </w:rPr>
              <w:t>磋商报价得分=（</w:t>
            </w:r>
            <w:r>
              <w:rPr>
                <w:rFonts w:hint="eastAsia" w:eastAsia="宋体" w:cs="宋体"/>
                <w:bCs/>
                <w:color w:val="auto"/>
                <w:sz w:val="24"/>
                <w:szCs w:val="22"/>
                <w:highlight w:val="none"/>
                <w:lang w:eastAsia="zh-CN"/>
              </w:rPr>
              <w:t>评标</w:t>
            </w:r>
            <w:r>
              <w:rPr>
                <w:rFonts w:hint="eastAsia" w:ascii="宋体" w:hAnsi="宋体" w:eastAsia="宋体" w:cs="宋体"/>
                <w:bCs/>
                <w:color w:val="auto"/>
                <w:sz w:val="24"/>
                <w:szCs w:val="22"/>
                <w:highlight w:val="none"/>
              </w:rPr>
              <w:t>基准价/</w:t>
            </w:r>
            <w:r>
              <w:rPr>
                <w:rFonts w:hint="eastAsia" w:eastAsia="宋体" w:cs="宋体"/>
                <w:bCs/>
                <w:color w:val="auto"/>
                <w:sz w:val="24"/>
                <w:szCs w:val="22"/>
                <w:highlight w:val="none"/>
                <w:lang w:eastAsia="zh-CN"/>
              </w:rPr>
              <w:t>投标</w:t>
            </w:r>
            <w:r>
              <w:rPr>
                <w:rFonts w:hint="eastAsia" w:ascii="宋体" w:hAnsi="宋体" w:eastAsia="宋体" w:cs="宋体"/>
                <w:bCs/>
                <w:color w:val="auto"/>
                <w:sz w:val="24"/>
                <w:szCs w:val="22"/>
                <w:highlight w:val="none"/>
              </w:rPr>
              <w:t>报价）×价格权值×100</w:t>
            </w:r>
          </w:p>
          <w:p>
            <w:pPr>
              <w:spacing w:line="360" w:lineRule="auto"/>
              <w:rPr>
                <w:rFonts w:hint="eastAsia" w:ascii="宋体" w:hAnsi="宋体" w:eastAsia="宋体" w:cs="宋体"/>
                <w:bCs/>
                <w:color w:val="auto"/>
                <w:sz w:val="24"/>
                <w:szCs w:val="22"/>
                <w:highlight w:val="none"/>
              </w:rPr>
            </w:pPr>
            <w:r>
              <w:rPr>
                <w:rFonts w:hint="eastAsia" w:ascii="宋体" w:hAnsi="宋体" w:eastAsia="宋体" w:cs="宋体"/>
                <w:bCs/>
                <w:color w:val="auto"/>
                <w:sz w:val="24"/>
                <w:szCs w:val="22"/>
                <w:highlight w:val="none"/>
              </w:rPr>
              <w:t>本项目的价格权值为</w:t>
            </w:r>
            <w:r>
              <w:rPr>
                <w:rFonts w:hint="eastAsia" w:ascii="宋体" w:hAnsi="宋体" w:eastAsia="宋体" w:cs="宋体"/>
                <w:bCs/>
                <w:color w:val="auto"/>
                <w:sz w:val="24"/>
                <w:szCs w:val="22"/>
                <w:highlight w:val="none"/>
                <w:lang w:val="en-US" w:eastAsia="zh-CN"/>
              </w:rPr>
              <w:t>1</w:t>
            </w:r>
            <w:r>
              <w:rPr>
                <w:rFonts w:hint="eastAsia" w:ascii="宋体" w:hAnsi="宋体" w:cs="宋体"/>
                <w:bCs/>
                <w:color w:val="auto"/>
                <w:sz w:val="24"/>
                <w:szCs w:val="22"/>
                <w:highlight w:val="none"/>
                <w:lang w:val="en-US" w:eastAsia="zh-CN"/>
              </w:rPr>
              <w:t>3</w:t>
            </w:r>
            <w:r>
              <w:rPr>
                <w:rFonts w:hint="eastAsia" w:ascii="宋体" w:hAnsi="宋体" w:eastAsia="宋体" w:cs="宋体"/>
                <w:bCs/>
                <w:color w:val="auto"/>
                <w:sz w:val="24"/>
                <w:szCs w:val="22"/>
                <w:highlight w:val="none"/>
              </w:rPr>
              <w:t>%。</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bCs/>
                <w:color w:val="auto"/>
                <w:sz w:val="24"/>
                <w:szCs w:val="22"/>
                <w:highlight w:val="none"/>
              </w:rPr>
              <w:t>项目评审过程中，不得去掉最终报价中的最高报价和最低报价。</w:t>
            </w:r>
          </w:p>
        </w:tc>
      </w:tr>
    </w:tbl>
    <w:p>
      <w:pPr>
        <w:pStyle w:val="44"/>
        <w:spacing w:line="360" w:lineRule="auto"/>
        <w:ind w:left="0" w:leftChars="0" w:firstLine="0" w:firstLineChars="0"/>
        <w:rPr>
          <w:rFonts w:hint="eastAsia"/>
          <w:color w:val="auto"/>
          <w:sz w:val="20"/>
          <w:szCs w:val="21"/>
          <w:highlight w:val="none"/>
        </w:rPr>
      </w:pPr>
      <w:bookmarkStart w:id="169" w:name="EB229c4d45af864dea8dc66eeade4a4ff5"/>
      <w:bookmarkStart w:id="170" w:name="_Toc293736024"/>
      <w:bookmarkStart w:id="171" w:name="_Toc446599330"/>
      <w:bookmarkStart w:id="172" w:name="_Toc293736067"/>
      <w:bookmarkStart w:id="173" w:name="_Toc293739005"/>
    </w:p>
    <w:p>
      <w:pPr>
        <w:keepNext w:val="0"/>
        <w:keepLines w:val="0"/>
        <w:pageBreakBefore w:val="0"/>
        <w:widowControl/>
        <w:kinsoku/>
        <w:wordWrap/>
        <w:overflowPunct/>
        <w:topLinePunct w:val="0"/>
        <w:bidi w:val="0"/>
        <w:adjustRightInd w:val="0"/>
        <w:snapToGrid w:val="0"/>
        <w:spacing w:line="360" w:lineRule="auto"/>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三.推荐成交</w:t>
      </w:r>
      <w:r>
        <w:rPr>
          <w:rFonts w:hint="eastAsia" w:ascii="宋体" w:hAnsi="宋体" w:eastAsia="宋体" w:cs="宋体"/>
          <w:b/>
          <w:bCs/>
          <w:color w:val="auto"/>
          <w:sz w:val="24"/>
          <w:szCs w:val="24"/>
          <w:highlight w:val="none"/>
          <w:lang w:eastAsia="zh-CN"/>
        </w:rPr>
        <w:t>投标人</w:t>
      </w:r>
    </w:p>
    <w:p>
      <w:pPr>
        <w:keepNext w:val="0"/>
        <w:keepLines w:val="0"/>
        <w:pageBreakBefore w:val="0"/>
        <w:widowControl/>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1.磋商小组应当根据综合评分情况，按照评审得分由高到低顺序推荐</w:t>
      </w: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rPr>
        <w:t>名成交候选</w:t>
      </w:r>
      <w:r>
        <w:rPr>
          <w:rFonts w:hint="eastAsia" w:ascii="宋体" w:hAnsi="宋体" w:eastAsia="宋体" w:cs="宋体"/>
          <w:bCs/>
          <w:color w:val="auto"/>
          <w:sz w:val="24"/>
          <w:szCs w:val="24"/>
          <w:highlight w:val="none"/>
          <w:lang w:eastAsia="zh-CN"/>
        </w:rPr>
        <w:t>投标人</w:t>
      </w:r>
      <w:r>
        <w:rPr>
          <w:rFonts w:hint="eastAsia" w:ascii="宋体" w:hAnsi="宋体" w:eastAsia="宋体" w:cs="宋体"/>
          <w:bCs/>
          <w:color w:val="auto"/>
          <w:sz w:val="24"/>
          <w:szCs w:val="24"/>
          <w:highlight w:val="none"/>
        </w:rPr>
        <w:t>，并编写评审报告。符合《政府采购竞争性磋商采购方式管理暂行办法》（财库[2014]214号）中第二十一条第三款情形的，可以推荐2家成交候选</w:t>
      </w:r>
      <w:r>
        <w:rPr>
          <w:rFonts w:hint="eastAsia" w:ascii="宋体" w:hAnsi="宋体" w:eastAsia="宋体" w:cs="宋体"/>
          <w:bCs/>
          <w:color w:val="auto"/>
          <w:sz w:val="24"/>
          <w:szCs w:val="24"/>
          <w:highlight w:val="none"/>
          <w:lang w:eastAsia="zh-CN"/>
        </w:rPr>
        <w:t>投标人</w:t>
      </w:r>
      <w:r>
        <w:rPr>
          <w:rFonts w:hint="eastAsia" w:ascii="宋体" w:hAnsi="宋体" w:eastAsia="宋体" w:cs="宋体"/>
          <w:bCs/>
          <w:color w:val="auto"/>
          <w:sz w:val="24"/>
          <w:szCs w:val="24"/>
          <w:highlight w:val="none"/>
        </w:rPr>
        <w:t>。评审得分相同的，按照最后报价由低到高的顺序推荐。评审得分且最后报价相同的，按照技术指标优劣顺序推荐。</w:t>
      </w:r>
    </w:p>
    <w:p>
      <w:pPr>
        <w:keepNext w:val="0"/>
        <w:keepLines w:val="0"/>
        <w:pageBreakBefore w:val="0"/>
        <w:widowControl/>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2.评分计算方法解释</w:t>
      </w:r>
    </w:p>
    <w:p>
      <w:pPr>
        <w:keepNext w:val="0"/>
        <w:keepLines w:val="0"/>
        <w:pageBreakBefore w:val="0"/>
        <w:widowControl/>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eastAsia="zh-CN"/>
        </w:rPr>
        <w:t>投标人</w:t>
      </w:r>
      <w:r>
        <w:rPr>
          <w:rFonts w:hint="eastAsia" w:ascii="宋体" w:hAnsi="宋体" w:eastAsia="宋体" w:cs="宋体"/>
          <w:bCs/>
          <w:color w:val="auto"/>
          <w:sz w:val="24"/>
          <w:szCs w:val="24"/>
          <w:highlight w:val="none"/>
        </w:rPr>
        <w:t>的评审得分是指所有磋商小组成员对其评分的算术平均值。</w:t>
      </w:r>
    </w:p>
    <w:p>
      <w:pPr>
        <w:keepNext w:val="0"/>
        <w:keepLines w:val="0"/>
        <w:pageBreakBefore w:val="0"/>
        <w:widowControl/>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Cs/>
          <w:color w:val="auto"/>
          <w:sz w:val="24"/>
          <w:szCs w:val="24"/>
          <w:highlight w:val="none"/>
        </w:rPr>
        <w:t>（2）计算过程中，算术平均值保留2位小数（百分比亦取2位小数），第三位小数四舍五入。</w:t>
      </w:r>
    </w:p>
    <w:p>
      <w:pPr>
        <w:keepNext w:val="0"/>
        <w:keepLines w:val="0"/>
        <w:pageBreakBefore w:val="0"/>
        <w:widowControl/>
        <w:kinsoku/>
        <w:wordWrap/>
        <w:overflowPunct/>
        <w:topLinePunct w:val="0"/>
        <w:bidi w:val="0"/>
        <w:adjustRightInd w:val="0"/>
        <w:snapToGrid w:val="0"/>
        <w:spacing w:line="360" w:lineRule="auto"/>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四.确定成交</w:t>
      </w:r>
      <w:r>
        <w:rPr>
          <w:rFonts w:hint="eastAsia" w:ascii="宋体" w:hAnsi="宋体" w:eastAsia="宋体" w:cs="宋体"/>
          <w:b/>
          <w:bCs/>
          <w:color w:val="auto"/>
          <w:sz w:val="24"/>
          <w:szCs w:val="24"/>
          <w:highlight w:val="none"/>
          <w:lang w:eastAsia="zh-CN"/>
        </w:rPr>
        <w:t>投标人</w:t>
      </w:r>
    </w:p>
    <w:p>
      <w:pPr>
        <w:keepNext w:val="0"/>
        <w:keepLines w:val="0"/>
        <w:pageBreakBefore w:val="0"/>
        <w:widowControl/>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eastAsia="zh-CN"/>
        </w:rPr>
        <w:t>招标代理机构</w:t>
      </w:r>
      <w:r>
        <w:rPr>
          <w:rFonts w:hint="eastAsia" w:ascii="宋体" w:hAnsi="宋体" w:eastAsia="宋体" w:cs="宋体"/>
          <w:bCs/>
          <w:color w:val="auto"/>
          <w:sz w:val="24"/>
          <w:szCs w:val="24"/>
          <w:highlight w:val="none"/>
        </w:rPr>
        <w:t>应当在评审结束后2个工作日内将评审报告送</w:t>
      </w:r>
      <w:r>
        <w:rPr>
          <w:rFonts w:hint="eastAsia" w:ascii="宋体" w:hAnsi="宋体" w:eastAsia="宋体" w:cs="宋体"/>
          <w:bCs/>
          <w:color w:val="auto"/>
          <w:sz w:val="24"/>
          <w:szCs w:val="24"/>
          <w:highlight w:val="none"/>
          <w:lang w:eastAsia="zh-CN"/>
        </w:rPr>
        <w:t>招标人</w:t>
      </w:r>
      <w:r>
        <w:rPr>
          <w:rFonts w:hint="eastAsia" w:ascii="宋体" w:hAnsi="宋体" w:eastAsia="宋体" w:cs="宋体"/>
          <w:bCs/>
          <w:color w:val="auto"/>
          <w:sz w:val="24"/>
          <w:szCs w:val="24"/>
          <w:highlight w:val="none"/>
        </w:rPr>
        <w:t>确认。</w:t>
      </w:r>
    </w:p>
    <w:p>
      <w:pPr>
        <w:keepNext w:val="0"/>
        <w:keepLines w:val="0"/>
        <w:pageBreakBefore w:val="0"/>
        <w:widowControl/>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eastAsia="zh-CN"/>
        </w:rPr>
        <w:t>招标人</w:t>
      </w:r>
      <w:r>
        <w:rPr>
          <w:rFonts w:hint="eastAsia" w:ascii="宋体" w:hAnsi="宋体" w:eastAsia="宋体" w:cs="宋体"/>
          <w:bCs/>
          <w:color w:val="auto"/>
          <w:sz w:val="24"/>
          <w:szCs w:val="24"/>
          <w:highlight w:val="none"/>
        </w:rPr>
        <w:t>应当在收到评审报告后5个工作日内，从评审报告提出的成交候选</w:t>
      </w:r>
      <w:r>
        <w:rPr>
          <w:rFonts w:hint="eastAsia" w:ascii="宋体" w:hAnsi="宋体" w:eastAsia="宋体" w:cs="宋体"/>
          <w:bCs/>
          <w:color w:val="auto"/>
          <w:sz w:val="24"/>
          <w:szCs w:val="24"/>
          <w:highlight w:val="none"/>
          <w:lang w:eastAsia="zh-CN"/>
        </w:rPr>
        <w:t>投标人</w:t>
      </w:r>
      <w:r>
        <w:rPr>
          <w:rFonts w:hint="eastAsia" w:ascii="宋体" w:hAnsi="宋体" w:eastAsia="宋体" w:cs="宋体"/>
          <w:bCs/>
          <w:color w:val="auto"/>
          <w:sz w:val="24"/>
          <w:szCs w:val="24"/>
          <w:highlight w:val="none"/>
        </w:rPr>
        <w:t>中，按照排序由高到低的原则确定成交</w:t>
      </w:r>
      <w:r>
        <w:rPr>
          <w:rFonts w:hint="eastAsia" w:ascii="宋体" w:hAnsi="宋体" w:eastAsia="宋体" w:cs="宋体"/>
          <w:bCs/>
          <w:color w:val="auto"/>
          <w:sz w:val="24"/>
          <w:szCs w:val="24"/>
          <w:highlight w:val="none"/>
          <w:lang w:eastAsia="zh-CN"/>
        </w:rPr>
        <w:t>投标人</w:t>
      </w:r>
      <w:r>
        <w:rPr>
          <w:rFonts w:hint="eastAsia" w:ascii="宋体" w:hAnsi="宋体" w:eastAsia="宋体" w:cs="宋体"/>
          <w:bCs/>
          <w:color w:val="auto"/>
          <w:sz w:val="24"/>
          <w:szCs w:val="24"/>
          <w:highlight w:val="none"/>
        </w:rPr>
        <w:t>，也可以书面授权磋商小组直接确定成交</w:t>
      </w:r>
      <w:r>
        <w:rPr>
          <w:rFonts w:hint="eastAsia" w:ascii="宋体" w:hAnsi="宋体" w:eastAsia="宋体" w:cs="宋体"/>
          <w:bCs/>
          <w:color w:val="auto"/>
          <w:sz w:val="24"/>
          <w:szCs w:val="24"/>
          <w:highlight w:val="none"/>
          <w:lang w:eastAsia="zh-CN"/>
        </w:rPr>
        <w:t>投标人</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eastAsia="zh-CN"/>
        </w:rPr>
        <w:t>招标人</w:t>
      </w:r>
      <w:r>
        <w:rPr>
          <w:rFonts w:hint="eastAsia" w:ascii="宋体" w:hAnsi="宋体" w:eastAsia="宋体" w:cs="宋体"/>
          <w:bCs/>
          <w:color w:val="auto"/>
          <w:sz w:val="24"/>
          <w:szCs w:val="24"/>
          <w:highlight w:val="none"/>
        </w:rPr>
        <w:t>逾期未确定成交</w:t>
      </w:r>
      <w:r>
        <w:rPr>
          <w:rFonts w:hint="eastAsia" w:ascii="宋体" w:hAnsi="宋体" w:eastAsia="宋体" w:cs="宋体"/>
          <w:bCs/>
          <w:color w:val="auto"/>
          <w:sz w:val="24"/>
          <w:szCs w:val="24"/>
          <w:highlight w:val="none"/>
          <w:lang w:eastAsia="zh-CN"/>
        </w:rPr>
        <w:t>投标人</w:t>
      </w:r>
      <w:r>
        <w:rPr>
          <w:rFonts w:hint="eastAsia" w:ascii="宋体" w:hAnsi="宋体" w:eastAsia="宋体" w:cs="宋体"/>
          <w:bCs/>
          <w:color w:val="auto"/>
          <w:sz w:val="24"/>
          <w:szCs w:val="24"/>
          <w:highlight w:val="none"/>
        </w:rPr>
        <w:t>且不提出异议的，视为确定评审报告提出的排序第一的</w:t>
      </w:r>
      <w:r>
        <w:rPr>
          <w:rFonts w:hint="eastAsia" w:ascii="宋体" w:hAnsi="宋体" w:eastAsia="宋体" w:cs="宋体"/>
          <w:bCs/>
          <w:color w:val="auto"/>
          <w:sz w:val="24"/>
          <w:szCs w:val="24"/>
          <w:highlight w:val="none"/>
          <w:lang w:eastAsia="zh-CN"/>
        </w:rPr>
        <w:t>投标人</w:t>
      </w:r>
      <w:r>
        <w:rPr>
          <w:rFonts w:hint="eastAsia" w:ascii="宋体" w:hAnsi="宋体" w:eastAsia="宋体" w:cs="宋体"/>
          <w:bCs/>
          <w:color w:val="auto"/>
          <w:sz w:val="24"/>
          <w:szCs w:val="24"/>
          <w:highlight w:val="none"/>
        </w:rPr>
        <w:t>为成交</w:t>
      </w:r>
      <w:r>
        <w:rPr>
          <w:rFonts w:hint="eastAsia" w:ascii="宋体" w:hAnsi="宋体" w:eastAsia="宋体" w:cs="宋体"/>
          <w:bCs/>
          <w:color w:val="auto"/>
          <w:sz w:val="24"/>
          <w:szCs w:val="24"/>
          <w:highlight w:val="none"/>
          <w:lang w:eastAsia="zh-CN"/>
        </w:rPr>
        <w:t>投标人</w:t>
      </w:r>
      <w:r>
        <w:rPr>
          <w:rFonts w:hint="eastAsia" w:ascii="宋体" w:hAnsi="宋体" w:eastAsia="宋体" w:cs="宋体"/>
          <w:bCs/>
          <w:color w:val="auto"/>
          <w:sz w:val="24"/>
          <w:szCs w:val="24"/>
          <w:highlight w:val="none"/>
        </w:rPr>
        <w:t>。</w:t>
      </w:r>
    </w:p>
    <w:p>
      <w:pPr>
        <w:keepNext w:val="0"/>
        <w:keepLines w:val="0"/>
        <w:pageBreakBefore w:val="0"/>
        <w:widowControl/>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bCs/>
          <w:color w:val="auto"/>
          <w:sz w:val="24"/>
          <w:szCs w:val="22"/>
          <w:highlight w:val="none"/>
        </w:rPr>
      </w:pPr>
    </w:p>
    <w:p>
      <w:pPr>
        <w:pStyle w:val="44"/>
        <w:spacing w:line="360" w:lineRule="auto"/>
        <w:ind w:left="0" w:leftChars="0" w:firstLine="0" w:firstLineChars="0"/>
        <w:rPr>
          <w:rFonts w:hint="eastAsia" w:ascii="宋体" w:hAnsi="宋体" w:eastAsia="宋体" w:cs="宋体"/>
          <w:bCs/>
          <w:color w:val="auto"/>
          <w:sz w:val="24"/>
          <w:szCs w:val="22"/>
          <w:highlight w:val="none"/>
        </w:rPr>
      </w:pPr>
    </w:p>
    <w:p>
      <w:pPr>
        <w:pStyle w:val="44"/>
        <w:spacing w:line="360" w:lineRule="auto"/>
        <w:ind w:left="0" w:leftChars="0" w:firstLine="0" w:firstLineChars="0"/>
        <w:rPr>
          <w:rFonts w:hint="eastAsia" w:ascii="宋体" w:hAnsi="宋体" w:eastAsia="宋体" w:cs="宋体"/>
          <w:bCs/>
          <w:color w:val="auto"/>
          <w:sz w:val="24"/>
          <w:szCs w:val="22"/>
          <w:highlight w:val="none"/>
        </w:rPr>
      </w:pPr>
    </w:p>
    <w:p>
      <w:pPr>
        <w:pStyle w:val="44"/>
        <w:spacing w:line="360" w:lineRule="auto"/>
        <w:ind w:left="0" w:leftChars="0" w:firstLine="0" w:firstLineChars="0"/>
        <w:rPr>
          <w:rFonts w:hint="eastAsia" w:ascii="宋体" w:hAnsi="宋体" w:eastAsia="宋体" w:cs="宋体"/>
          <w:bCs/>
          <w:color w:val="auto"/>
          <w:sz w:val="24"/>
          <w:szCs w:val="22"/>
          <w:highlight w:val="none"/>
        </w:rPr>
      </w:pPr>
    </w:p>
    <w:bookmarkEnd w:id="169"/>
    <w:p>
      <w:pPr>
        <w:pStyle w:val="9"/>
        <w:spacing w:before="0" w:after="0" w:line="360" w:lineRule="auto"/>
        <w:ind w:firstLine="723" w:firstLineChars="200"/>
        <w:rPr>
          <w:rFonts w:hint="eastAsia" w:ascii="宋体" w:hAnsi="宋体" w:eastAsia="宋体" w:cs="宋体"/>
          <w:b/>
          <w:bCs w:val="0"/>
          <w:color w:val="auto"/>
          <w:sz w:val="36"/>
          <w:szCs w:val="36"/>
          <w:highlight w:val="none"/>
        </w:rPr>
      </w:pPr>
      <w:bookmarkStart w:id="174" w:name="_Toc3298"/>
      <w:bookmarkStart w:id="175" w:name="_Toc534380787"/>
      <w:bookmarkStart w:id="176" w:name="_Toc28839"/>
    </w:p>
    <w:p>
      <w:pPr>
        <w:rPr>
          <w:rFonts w:hint="eastAsia" w:ascii="宋体" w:hAnsi="宋体" w:eastAsia="宋体" w:cs="宋体"/>
          <w:b/>
          <w:bCs w:val="0"/>
          <w:color w:val="auto"/>
          <w:sz w:val="36"/>
          <w:szCs w:val="36"/>
          <w:highlight w:val="none"/>
        </w:rPr>
      </w:pPr>
    </w:p>
    <w:p>
      <w:pPr>
        <w:pStyle w:val="18"/>
        <w:rPr>
          <w:rFonts w:hint="eastAsia" w:ascii="宋体" w:hAnsi="宋体" w:eastAsia="宋体" w:cs="宋体"/>
          <w:b/>
          <w:bCs w:val="0"/>
          <w:color w:val="auto"/>
          <w:sz w:val="36"/>
          <w:szCs w:val="36"/>
          <w:highlight w:val="none"/>
        </w:rPr>
      </w:pPr>
    </w:p>
    <w:p>
      <w:pPr>
        <w:rPr>
          <w:rFonts w:hint="eastAsia" w:ascii="宋体" w:hAnsi="宋体" w:eastAsia="宋体" w:cs="宋体"/>
          <w:b/>
          <w:bCs w:val="0"/>
          <w:color w:val="auto"/>
          <w:sz w:val="36"/>
          <w:szCs w:val="36"/>
          <w:highlight w:val="none"/>
        </w:rPr>
      </w:pPr>
    </w:p>
    <w:p>
      <w:pPr>
        <w:pStyle w:val="18"/>
        <w:rPr>
          <w:rFonts w:hint="eastAsia" w:ascii="宋体" w:hAnsi="宋体" w:eastAsia="宋体" w:cs="宋体"/>
          <w:b/>
          <w:bCs w:val="0"/>
          <w:color w:val="auto"/>
          <w:sz w:val="36"/>
          <w:szCs w:val="36"/>
          <w:highlight w:val="none"/>
        </w:rPr>
      </w:pPr>
    </w:p>
    <w:p>
      <w:pPr>
        <w:rPr>
          <w:rFonts w:hint="eastAsia" w:ascii="宋体" w:hAnsi="宋体" w:eastAsia="宋体" w:cs="宋体"/>
          <w:b/>
          <w:bCs w:val="0"/>
          <w:color w:val="auto"/>
          <w:sz w:val="36"/>
          <w:szCs w:val="36"/>
          <w:highlight w:val="none"/>
        </w:rPr>
      </w:pPr>
    </w:p>
    <w:p>
      <w:pPr>
        <w:pStyle w:val="18"/>
        <w:rPr>
          <w:rFonts w:hint="eastAsia" w:ascii="宋体" w:hAnsi="宋体" w:eastAsia="宋体" w:cs="宋体"/>
          <w:b/>
          <w:bCs w:val="0"/>
          <w:color w:val="auto"/>
          <w:sz w:val="36"/>
          <w:szCs w:val="36"/>
          <w:highlight w:val="none"/>
        </w:rPr>
      </w:pPr>
    </w:p>
    <w:p>
      <w:pPr>
        <w:rPr>
          <w:rFonts w:hint="eastAsia" w:ascii="宋体" w:hAnsi="宋体" w:eastAsia="宋体" w:cs="宋体"/>
          <w:b/>
          <w:bCs w:val="0"/>
          <w:color w:val="auto"/>
          <w:sz w:val="36"/>
          <w:szCs w:val="36"/>
          <w:highlight w:val="none"/>
        </w:rPr>
      </w:pPr>
    </w:p>
    <w:p>
      <w:pPr>
        <w:pStyle w:val="18"/>
        <w:rPr>
          <w:rFonts w:hint="eastAsia" w:ascii="宋体" w:hAnsi="宋体" w:eastAsia="宋体" w:cs="宋体"/>
          <w:b/>
          <w:bCs w:val="0"/>
          <w:color w:val="auto"/>
          <w:sz w:val="36"/>
          <w:szCs w:val="36"/>
          <w:highlight w:val="none"/>
        </w:rPr>
      </w:pPr>
    </w:p>
    <w:p>
      <w:pPr>
        <w:rPr>
          <w:rFonts w:hint="eastAsia" w:ascii="宋体" w:hAnsi="宋体" w:eastAsia="宋体" w:cs="宋体"/>
          <w:b/>
          <w:bCs w:val="0"/>
          <w:color w:val="auto"/>
          <w:sz w:val="36"/>
          <w:szCs w:val="36"/>
          <w:highlight w:val="none"/>
        </w:rPr>
      </w:pPr>
    </w:p>
    <w:p>
      <w:pPr>
        <w:pStyle w:val="18"/>
        <w:rPr>
          <w:rFonts w:hint="eastAsia" w:ascii="宋体" w:hAnsi="宋体" w:eastAsia="宋体" w:cs="宋体"/>
          <w:b/>
          <w:bCs w:val="0"/>
          <w:color w:val="auto"/>
          <w:sz w:val="36"/>
          <w:szCs w:val="36"/>
          <w:highlight w:val="none"/>
        </w:rPr>
      </w:pPr>
    </w:p>
    <w:p>
      <w:pPr>
        <w:rPr>
          <w:rFonts w:hint="eastAsia" w:ascii="宋体" w:hAnsi="宋体" w:eastAsia="宋体" w:cs="宋体"/>
          <w:b/>
          <w:bCs w:val="0"/>
          <w:color w:val="auto"/>
          <w:sz w:val="36"/>
          <w:szCs w:val="36"/>
          <w:highlight w:val="none"/>
        </w:rPr>
      </w:pPr>
    </w:p>
    <w:p>
      <w:pPr>
        <w:pStyle w:val="18"/>
        <w:rPr>
          <w:rFonts w:hint="eastAsia"/>
          <w:color w:val="auto"/>
          <w:highlight w:val="none"/>
        </w:rPr>
      </w:pPr>
    </w:p>
    <w:p>
      <w:pPr>
        <w:rPr>
          <w:rFonts w:hint="eastAsia"/>
          <w:color w:val="auto"/>
          <w:highlight w:val="none"/>
        </w:rPr>
      </w:pPr>
    </w:p>
    <w:p>
      <w:pPr>
        <w:pStyle w:val="9"/>
        <w:spacing w:before="0" w:after="0" w:line="360" w:lineRule="auto"/>
        <w:ind w:firstLine="723" w:firstLineChars="200"/>
        <w:rPr>
          <w:rFonts w:hint="default" w:ascii="宋体" w:hAnsi="宋体" w:eastAsia="宋体" w:cs="宋体"/>
          <w:bCs/>
          <w:color w:val="auto"/>
          <w:sz w:val="24"/>
          <w:szCs w:val="24"/>
          <w:highlight w:val="none"/>
          <w:lang w:val="en-US" w:eastAsia="zh-CN"/>
        </w:rPr>
      </w:pPr>
      <w:r>
        <w:rPr>
          <w:rFonts w:hint="eastAsia" w:ascii="宋体" w:hAnsi="宋体" w:eastAsia="宋体" w:cs="宋体"/>
          <w:b/>
          <w:bCs w:val="0"/>
          <w:color w:val="auto"/>
          <w:sz w:val="36"/>
          <w:szCs w:val="36"/>
          <w:highlight w:val="none"/>
        </w:rPr>
        <w:t>第五章 合同格式及合同条款</w:t>
      </w:r>
      <w:bookmarkEnd w:id="170"/>
      <w:bookmarkEnd w:id="171"/>
      <w:bookmarkEnd w:id="172"/>
      <w:bookmarkEnd w:id="173"/>
      <w:bookmarkEnd w:id="174"/>
      <w:bookmarkEnd w:id="175"/>
      <w:bookmarkEnd w:id="176"/>
      <w:bookmarkStart w:id="177" w:name="EBe1f6dcc1acc64e30b7a34d7cfa3bf34d"/>
      <w:r>
        <w:rPr>
          <w:rFonts w:hint="eastAsia" w:ascii="宋体" w:hAnsi="宋体" w:cs="宋体"/>
          <w:b/>
          <w:bCs w:val="0"/>
          <w:color w:val="auto"/>
          <w:sz w:val="36"/>
          <w:szCs w:val="36"/>
          <w:highlight w:val="none"/>
          <w:lang w:val="en-US" w:eastAsia="zh-CN"/>
        </w:rPr>
        <w:t>(仅供参考）</w:t>
      </w:r>
    </w:p>
    <w:p>
      <w:pPr>
        <w:keepNext w:val="0"/>
        <w:keepLines w:val="0"/>
        <w:pageBreakBefore w:val="0"/>
        <w:widowControl w:val="0"/>
        <w:tabs>
          <w:tab w:val="left" w:pos="720"/>
        </w:tabs>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b/>
          <w:color w:val="auto"/>
          <w:sz w:val="40"/>
          <w:szCs w:val="40"/>
          <w:highlight w:val="none"/>
          <w:u w:val="single"/>
        </w:rPr>
      </w:pPr>
    </w:p>
    <w:p>
      <w:pPr>
        <w:keepNext w:val="0"/>
        <w:keepLines w:val="0"/>
        <w:pageBreakBefore w:val="0"/>
        <w:widowControl w:val="0"/>
        <w:tabs>
          <w:tab w:val="left" w:pos="720"/>
        </w:tabs>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b/>
          <w:color w:val="auto"/>
          <w:sz w:val="40"/>
          <w:szCs w:val="40"/>
          <w:highlight w:val="none"/>
        </w:rPr>
      </w:pPr>
      <w:r>
        <w:rPr>
          <w:rFonts w:hint="eastAsia" w:ascii="仿宋" w:hAnsi="仿宋" w:eastAsia="仿宋"/>
          <w:b/>
          <w:color w:val="auto"/>
          <w:sz w:val="40"/>
          <w:szCs w:val="40"/>
          <w:highlight w:val="none"/>
          <w:u w:val="single"/>
        </w:rPr>
        <w:t xml:space="preserve">         </w:t>
      </w:r>
      <w:bookmarkStart w:id="178" w:name="_Toc31275"/>
      <w:r>
        <w:rPr>
          <w:rFonts w:hint="eastAsia" w:ascii="仿宋" w:hAnsi="仿宋" w:eastAsia="仿宋"/>
          <w:b/>
          <w:color w:val="auto"/>
          <w:sz w:val="40"/>
          <w:szCs w:val="40"/>
          <w:highlight w:val="none"/>
        </w:rPr>
        <w:t>政府采购</w:t>
      </w:r>
      <w:bookmarkEnd w:id="178"/>
    </w:p>
    <w:p>
      <w:pPr>
        <w:tabs>
          <w:tab w:val="left" w:pos="720"/>
        </w:tabs>
        <w:spacing w:line="360" w:lineRule="auto"/>
        <w:rPr>
          <w:rFonts w:hint="eastAsia" w:ascii="仿宋" w:hAnsi="仿宋" w:eastAsia="仿宋"/>
          <w:b/>
          <w:color w:val="auto"/>
          <w:sz w:val="56"/>
          <w:szCs w:val="56"/>
          <w:highlight w:val="none"/>
        </w:rPr>
      </w:pPr>
    </w:p>
    <w:p>
      <w:pPr>
        <w:tabs>
          <w:tab w:val="left" w:pos="720"/>
        </w:tabs>
        <w:spacing w:line="360" w:lineRule="auto"/>
        <w:jc w:val="cente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合 同 书</w:t>
      </w:r>
    </w:p>
    <w:p>
      <w:pPr>
        <w:tabs>
          <w:tab w:val="left" w:pos="720"/>
        </w:tabs>
        <w:spacing w:line="360" w:lineRule="auto"/>
        <w:jc w:val="cente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（服务类）</w:t>
      </w:r>
    </w:p>
    <w:p>
      <w:pPr>
        <w:tabs>
          <w:tab w:val="left" w:pos="720"/>
        </w:tabs>
        <w:spacing w:line="360" w:lineRule="auto"/>
        <w:rPr>
          <w:rFonts w:hint="eastAsia" w:ascii="仿宋" w:hAnsi="仿宋" w:eastAsia="仿宋"/>
          <w:b/>
          <w:color w:val="auto"/>
          <w:sz w:val="28"/>
          <w:szCs w:val="28"/>
          <w:highlight w:val="none"/>
        </w:rPr>
      </w:pPr>
    </w:p>
    <w:p>
      <w:pPr>
        <w:tabs>
          <w:tab w:val="left" w:pos="720"/>
        </w:tabs>
        <w:spacing w:line="360" w:lineRule="auto"/>
        <w:rPr>
          <w:rFonts w:hint="eastAsia" w:ascii="仿宋" w:hAnsi="仿宋" w:eastAsia="仿宋"/>
          <w:b/>
          <w:color w:val="auto"/>
          <w:sz w:val="28"/>
          <w:szCs w:val="28"/>
          <w:highlight w:val="none"/>
        </w:rPr>
      </w:pPr>
    </w:p>
    <w:p>
      <w:pPr>
        <w:tabs>
          <w:tab w:val="left" w:pos="720"/>
        </w:tabs>
        <w:spacing w:line="360" w:lineRule="auto"/>
        <w:rPr>
          <w:rFonts w:hint="eastAsia" w:ascii="仿宋" w:hAnsi="仿宋" w:eastAsia="仿宋"/>
          <w:b/>
          <w:color w:val="auto"/>
          <w:sz w:val="28"/>
          <w:szCs w:val="28"/>
          <w:highlight w:val="none"/>
        </w:rPr>
      </w:pPr>
    </w:p>
    <w:p>
      <w:pPr>
        <w:tabs>
          <w:tab w:val="left" w:pos="720"/>
        </w:tabs>
        <w:spacing w:line="360" w:lineRule="auto"/>
        <w:ind w:firstLine="1110" w:firstLineChars="395"/>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采购编号：</w:t>
      </w:r>
      <w:r>
        <w:rPr>
          <w:rFonts w:hint="eastAsia" w:ascii="仿宋" w:hAnsi="仿宋" w:eastAsia="仿宋"/>
          <w:b/>
          <w:color w:val="auto"/>
          <w:sz w:val="28"/>
          <w:szCs w:val="28"/>
          <w:highlight w:val="none"/>
          <w:u w:val="single"/>
        </w:rPr>
        <w:t xml:space="preserve">                      </w:t>
      </w:r>
    </w:p>
    <w:p>
      <w:pPr>
        <w:tabs>
          <w:tab w:val="left" w:pos="720"/>
        </w:tabs>
        <w:spacing w:line="360" w:lineRule="auto"/>
        <w:rPr>
          <w:rFonts w:hint="eastAsia" w:ascii="仿宋" w:hAnsi="仿宋" w:eastAsia="仿宋"/>
          <w:b/>
          <w:color w:val="auto"/>
          <w:sz w:val="28"/>
          <w:szCs w:val="28"/>
          <w:highlight w:val="none"/>
        </w:rPr>
      </w:pPr>
    </w:p>
    <w:p>
      <w:pPr>
        <w:tabs>
          <w:tab w:val="left" w:pos="720"/>
        </w:tabs>
        <w:spacing w:line="360" w:lineRule="auto"/>
        <w:ind w:firstLine="1110" w:firstLineChars="395"/>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项目名称：</w:t>
      </w:r>
      <w:r>
        <w:rPr>
          <w:rFonts w:hint="eastAsia" w:ascii="仿宋" w:hAnsi="仿宋" w:eastAsia="仿宋"/>
          <w:b/>
          <w:color w:val="auto"/>
          <w:sz w:val="28"/>
          <w:szCs w:val="28"/>
          <w:highlight w:val="none"/>
          <w:u w:val="single"/>
        </w:rPr>
        <w:t xml:space="preserve">                      </w:t>
      </w:r>
    </w:p>
    <w:p>
      <w:pPr>
        <w:tabs>
          <w:tab w:val="left" w:pos="720"/>
        </w:tabs>
        <w:spacing w:line="360" w:lineRule="auto"/>
        <w:rPr>
          <w:rFonts w:hint="eastAsia" w:ascii="仿宋" w:hAnsi="仿宋" w:eastAsia="仿宋"/>
          <w:b/>
          <w:color w:val="auto"/>
          <w:sz w:val="24"/>
          <w:szCs w:val="24"/>
          <w:highlight w:val="none"/>
        </w:rPr>
      </w:pPr>
    </w:p>
    <w:p>
      <w:pPr>
        <w:tabs>
          <w:tab w:val="left" w:pos="720"/>
        </w:tabs>
        <w:spacing w:line="360" w:lineRule="auto"/>
        <w:rPr>
          <w:rFonts w:hint="eastAsia" w:ascii="仿宋" w:hAnsi="仿宋" w:eastAsia="仿宋"/>
          <w:b/>
          <w:color w:val="auto"/>
          <w:sz w:val="24"/>
          <w:szCs w:val="24"/>
          <w:highlight w:val="none"/>
        </w:rPr>
      </w:pPr>
    </w:p>
    <w:p>
      <w:pPr>
        <w:tabs>
          <w:tab w:val="left" w:pos="720"/>
        </w:tabs>
        <w:spacing w:line="360" w:lineRule="auto"/>
        <w:rPr>
          <w:rFonts w:hint="eastAsia" w:ascii="仿宋" w:hAnsi="仿宋" w:eastAsia="仿宋"/>
          <w:b/>
          <w:color w:val="auto"/>
          <w:sz w:val="24"/>
          <w:szCs w:val="24"/>
          <w:highlight w:val="none"/>
        </w:rPr>
      </w:pPr>
    </w:p>
    <w:p>
      <w:pPr>
        <w:tabs>
          <w:tab w:val="left" w:pos="720"/>
        </w:tabs>
        <w:spacing w:line="360" w:lineRule="auto"/>
        <w:rPr>
          <w:rFonts w:hint="eastAsia" w:ascii="仿宋" w:hAnsi="仿宋" w:eastAsia="仿宋"/>
          <w:b/>
          <w:color w:val="auto"/>
          <w:sz w:val="24"/>
          <w:szCs w:val="24"/>
          <w:highlight w:val="none"/>
        </w:rPr>
      </w:pPr>
    </w:p>
    <w:p>
      <w:pPr>
        <w:spacing w:line="360" w:lineRule="auto"/>
        <w:rPr>
          <w:rFonts w:hint="eastAsia" w:ascii="仿宋" w:hAnsi="仿宋" w:eastAsia="仿宋"/>
          <w:b/>
          <w:color w:val="auto"/>
          <w:sz w:val="20"/>
          <w:szCs w:val="20"/>
          <w:highlight w:val="none"/>
        </w:rPr>
      </w:pPr>
      <w:r>
        <w:rPr>
          <w:rFonts w:hint="eastAsia" w:ascii="仿宋" w:hAnsi="仿宋" w:eastAsia="仿宋"/>
          <w:b/>
          <w:color w:val="auto"/>
          <w:sz w:val="20"/>
          <w:szCs w:val="20"/>
          <w:highlight w:val="none"/>
        </w:rPr>
        <w:t>注：本合同仅为合同的参考文本，合同签订双方可根据项目的具体要求进行修订。</w:t>
      </w:r>
    </w:p>
    <w:p>
      <w:pPr>
        <w:tabs>
          <w:tab w:val="left" w:pos="720"/>
        </w:tabs>
        <w:spacing w:line="360" w:lineRule="auto"/>
        <w:rPr>
          <w:rFonts w:hint="eastAsia" w:ascii="宋体" w:hAnsi="宋体" w:eastAsia="宋体" w:cs="宋体"/>
          <w:color w:val="auto"/>
          <w:sz w:val="24"/>
          <w:szCs w:val="21"/>
          <w:highlight w:val="none"/>
          <w:u w:val="single"/>
        </w:rPr>
      </w:pPr>
      <w:r>
        <w:rPr>
          <w:rFonts w:ascii="仿宋" w:hAnsi="仿宋" w:eastAsia="仿宋"/>
          <w:color w:val="auto"/>
          <w:sz w:val="20"/>
          <w:szCs w:val="20"/>
          <w:highlight w:val="none"/>
        </w:rPr>
        <w:br w:type="page"/>
      </w:r>
      <w:r>
        <w:rPr>
          <w:rFonts w:hint="eastAsia" w:ascii="宋体" w:hAnsi="宋体" w:eastAsia="宋体" w:cs="宋体"/>
          <w:color w:val="auto"/>
          <w:sz w:val="24"/>
          <w:szCs w:val="21"/>
          <w:highlight w:val="none"/>
        </w:rPr>
        <w:t>甲    方：</w:t>
      </w:r>
      <w:r>
        <w:rPr>
          <w:rFonts w:hint="eastAsia" w:ascii="宋体" w:hAnsi="宋体" w:eastAsia="宋体" w:cs="宋体"/>
          <w:color w:val="auto"/>
          <w:sz w:val="24"/>
          <w:szCs w:val="21"/>
          <w:highlight w:val="none"/>
          <w:u w:val="single"/>
        </w:rPr>
        <w:t xml:space="preserve">              </w:t>
      </w:r>
    </w:p>
    <w:p>
      <w:pPr>
        <w:spacing w:line="360" w:lineRule="auto"/>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电    话：</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传  真：</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地  址： </w:t>
      </w:r>
      <w:r>
        <w:rPr>
          <w:rFonts w:hint="eastAsia" w:ascii="宋体" w:hAnsi="宋体" w:eastAsia="宋体" w:cs="宋体"/>
          <w:color w:val="auto"/>
          <w:sz w:val="24"/>
          <w:szCs w:val="21"/>
          <w:highlight w:val="none"/>
          <w:u w:val="single"/>
        </w:rPr>
        <w:t xml:space="preserve">                   </w:t>
      </w:r>
    </w:p>
    <w:p>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乙    方：</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w:t>
      </w:r>
    </w:p>
    <w:p>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电    话：</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传  真：</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地  址：</w:t>
      </w:r>
      <w:r>
        <w:rPr>
          <w:rFonts w:hint="eastAsia" w:ascii="宋体" w:hAnsi="宋体" w:eastAsia="宋体" w:cs="宋体"/>
          <w:color w:val="auto"/>
          <w:sz w:val="24"/>
          <w:szCs w:val="21"/>
          <w:highlight w:val="none"/>
          <w:u w:val="single"/>
        </w:rPr>
        <w:t xml:space="preserve">          　   </w:t>
      </w:r>
    </w:p>
    <w:p>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项目名称：</w:t>
      </w:r>
      <w:r>
        <w:rPr>
          <w:rFonts w:hint="eastAsia" w:ascii="宋体" w:hAnsi="宋体" w:eastAsia="宋体" w:cs="宋体"/>
          <w:b/>
          <w:color w:val="auto"/>
          <w:sz w:val="24"/>
          <w:szCs w:val="22"/>
          <w:highlight w:val="none"/>
          <w:u w:val="single"/>
        </w:rPr>
        <w:t xml:space="preserve">                            </w:t>
      </w:r>
      <w:r>
        <w:rPr>
          <w:rFonts w:hint="eastAsia" w:ascii="宋体" w:hAnsi="宋体" w:eastAsia="宋体" w:cs="宋体"/>
          <w:color w:val="auto"/>
          <w:sz w:val="24"/>
          <w:szCs w:val="21"/>
          <w:highlight w:val="none"/>
        </w:rPr>
        <w:t xml:space="preserve">  </w:t>
      </w:r>
    </w:p>
    <w:p>
      <w:pPr>
        <w:spacing w:line="360" w:lineRule="auto"/>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项目编号：</w:t>
      </w:r>
      <w:r>
        <w:rPr>
          <w:rFonts w:hint="eastAsia" w:ascii="宋体" w:hAnsi="宋体" w:eastAsia="宋体" w:cs="宋体"/>
          <w:color w:val="auto"/>
          <w:sz w:val="24"/>
          <w:szCs w:val="21"/>
          <w:highlight w:val="none"/>
          <w:u w:val="single"/>
        </w:rPr>
        <w:t xml:space="preserve">                            </w:t>
      </w:r>
    </w:p>
    <w:p>
      <w:pPr>
        <w:spacing w:line="360" w:lineRule="auto"/>
        <w:rPr>
          <w:rFonts w:hint="eastAsia" w:ascii="宋体" w:hAnsi="宋体" w:eastAsia="宋体" w:cs="宋体"/>
          <w:color w:val="auto"/>
          <w:sz w:val="24"/>
          <w:szCs w:val="21"/>
          <w:highlight w:val="none"/>
        </w:rPr>
      </w:pP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根据</w:t>
      </w:r>
      <w:r>
        <w:rPr>
          <w:rFonts w:hint="eastAsia" w:ascii="宋体" w:hAnsi="宋体" w:eastAsia="宋体" w:cs="宋体"/>
          <w:b/>
          <w:color w:val="auto"/>
          <w:sz w:val="24"/>
          <w:szCs w:val="22"/>
          <w:highlight w:val="none"/>
          <w:u w:val="single"/>
          <w:lang w:val="en-US" w:eastAsia="zh-CN"/>
        </w:rPr>
        <w:t xml:space="preserve">                                    </w:t>
      </w:r>
      <w:r>
        <w:rPr>
          <w:rFonts w:hint="eastAsia" w:ascii="宋体" w:hAnsi="宋体" w:eastAsia="宋体" w:cs="宋体"/>
          <w:color w:val="auto"/>
          <w:sz w:val="24"/>
          <w:szCs w:val="21"/>
          <w:highlight w:val="none"/>
        </w:rPr>
        <w:t>的采购结果，按照《中华人民共和国政府采购法》、《中华人民共和国政府采购法实施条例》《中华人民共和国</w:t>
      </w:r>
      <w:r>
        <w:rPr>
          <w:rFonts w:hint="eastAsia" w:ascii="宋体" w:hAnsi="宋体" w:cs="宋体"/>
          <w:color w:val="auto"/>
          <w:sz w:val="24"/>
          <w:szCs w:val="21"/>
          <w:highlight w:val="none"/>
          <w:lang w:eastAsia="zh-CN"/>
        </w:rPr>
        <w:t>民法典</w:t>
      </w:r>
      <w:r>
        <w:rPr>
          <w:rFonts w:hint="eastAsia" w:ascii="宋体" w:hAnsi="宋体" w:eastAsia="宋体" w:cs="宋体"/>
          <w:color w:val="auto"/>
          <w:sz w:val="24"/>
          <w:szCs w:val="21"/>
          <w:highlight w:val="none"/>
        </w:rPr>
        <w:t>》的规定，经双方协商，本着平等互利和诚实信用的原则，一致同意签订本合同如下。</w:t>
      </w:r>
    </w:p>
    <w:p>
      <w:pPr>
        <w:spacing w:line="360" w:lineRule="auto"/>
        <w:outlineLvl w:val="1"/>
        <w:rPr>
          <w:rFonts w:hint="eastAsia" w:ascii="宋体" w:hAnsi="宋体" w:eastAsia="宋体" w:cs="宋体"/>
          <w:color w:val="auto"/>
          <w:sz w:val="24"/>
          <w:szCs w:val="21"/>
          <w:highlight w:val="none"/>
        </w:rPr>
      </w:pPr>
      <w:bookmarkStart w:id="179" w:name="_Toc16870"/>
      <w:bookmarkStart w:id="180" w:name="_Toc991"/>
      <w:r>
        <w:rPr>
          <w:rFonts w:hint="eastAsia" w:ascii="宋体" w:hAnsi="宋体" w:eastAsia="宋体" w:cs="宋体"/>
          <w:color w:val="auto"/>
          <w:sz w:val="24"/>
          <w:szCs w:val="21"/>
          <w:highlight w:val="none"/>
        </w:rPr>
        <w:t>一、合同金额</w:t>
      </w:r>
      <w:bookmarkEnd w:id="179"/>
      <w:bookmarkEnd w:id="180"/>
    </w:p>
    <w:p>
      <w:pPr>
        <w:pStyle w:val="7"/>
        <w:spacing w:line="360" w:lineRule="auto"/>
        <w:ind w:firstLine="480" w:firstLineChars="200"/>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合同金额为（大写）：</w:t>
      </w:r>
      <w:r>
        <w:rPr>
          <w:rFonts w:hint="eastAsia" w:ascii="宋体" w:hAnsi="宋体" w:eastAsia="宋体" w:cs="宋体"/>
          <w:color w:val="auto"/>
          <w:kern w:val="2"/>
          <w:sz w:val="24"/>
          <w:szCs w:val="21"/>
          <w:highlight w:val="none"/>
          <w:u w:val="single"/>
          <w:lang w:val="en-US" w:eastAsia="zh-CN" w:bidi="ar-SA"/>
        </w:rPr>
        <w:t xml:space="preserve">           </w:t>
      </w:r>
      <w:r>
        <w:rPr>
          <w:rFonts w:hint="eastAsia" w:ascii="宋体" w:hAnsi="宋体" w:eastAsia="宋体" w:cs="宋体"/>
          <w:color w:val="auto"/>
          <w:kern w:val="2"/>
          <w:sz w:val="24"/>
          <w:szCs w:val="21"/>
          <w:highlight w:val="none"/>
          <w:lang w:val="en-US" w:eastAsia="zh-CN" w:bidi="ar-SA"/>
        </w:rPr>
        <w:t>元（￥</w:t>
      </w:r>
      <w:r>
        <w:rPr>
          <w:rFonts w:hint="eastAsia" w:ascii="宋体" w:hAnsi="宋体" w:eastAsia="宋体" w:cs="宋体"/>
          <w:color w:val="auto"/>
          <w:kern w:val="2"/>
          <w:sz w:val="24"/>
          <w:szCs w:val="21"/>
          <w:highlight w:val="none"/>
          <w:u w:val="single"/>
          <w:lang w:val="en-US" w:eastAsia="zh-CN" w:bidi="ar-SA"/>
        </w:rPr>
        <w:t xml:space="preserve">        </w:t>
      </w:r>
      <w:r>
        <w:rPr>
          <w:rFonts w:hint="eastAsia" w:ascii="宋体" w:hAnsi="宋体" w:eastAsia="宋体" w:cs="宋体"/>
          <w:color w:val="auto"/>
          <w:kern w:val="2"/>
          <w:sz w:val="24"/>
          <w:szCs w:val="21"/>
          <w:highlight w:val="none"/>
          <w:lang w:val="en-US" w:eastAsia="zh-CN" w:bidi="ar-SA"/>
        </w:rPr>
        <w:t>元）人民币。</w:t>
      </w:r>
    </w:p>
    <w:p>
      <w:pPr>
        <w:spacing w:line="360" w:lineRule="auto"/>
        <w:outlineLvl w:val="1"/>
        <w:rPr>
          <w:rFonts w:hint="eastAsia" w:ascii="宋体" w:hAnsi="宋体" w:eastAsia="宋体" w:cs="宋体"/>
          <w:color w:val="auto"/>
          <w:sz w:val="24"/>
          <w:szCs w:val="21"/>
          <w:highlight w:val="none"/>
        </w:rPr>
      </w:pPr>
      <w:bookmarkStart w:id="181" w:name="_Toc908"/>
      <w:bookmarkStart w:id="182" w:name="_Toc9138"/>
      <w:r>
        <w:rPr>
          <w:rFonts w:hint="eastAsia" w:ascii="宋体" w:hAnsi="宋体" w:eastAsia="宋体" w:cs="宋体"/>
          <w:color w:val="auto"/>
          <w:sz w:val="24"/>
          <w:szCs w:val="21"/>
          <w:highlight w:val="none"/>
        </w:rPr>
        <w:t>二、服务范围</w:t>
      </w:r>
      <w:bookmarkEnd w:id="181"/>
      <w:bookmarkEnd w:id="182"/>
    </w:p>
    <w:p>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　　甲方聘请乙方提供以下服务：</w:t>
      </w:r>
    </w:p>
    <w:p>
      <w:pPr>
        <w:spacing w:line="360" w:lineRule="auto"/>
        <w:ind w:firstLine="420"/>
        <w:rPr>
          <w:rFonts w:hint="eastAsia" w:ascii="宋体" w:hAnsi="宋体" w:eastAsia="宋体" w:cs="宋体"/>
          <w:b/>
          <w:color w:val="auto"/>
          <w:sz w:val="24"/>
          <w:szCs w:val="21"/>
          <w:highlight w:val="none"/>
          <w:u w:val="single"/>
          <w:lang w:val="en-US" w:eastAsia="zh-CN"/>
        </w:rPr>
      </w:pPr>
      <w:r>
        <w:rPr>
          <w:rFonts w:hint="eastAsia" w:ascii="宋体" w:hAnsi="宋体" w:eastAsia="宋体" w:cs="宋体"/>
          <w:color w:val="auto"/>
          <w:sz w:val="24"/>
          <w:szCs w:val="21"/>
          <w:highlight w:val="none"/>
        </w:rPr>
        <w:t>本合同项下的服务指：</w:t>
      </w:r>
      <w:r>
        <w:rPr>
          <w:rFonts w:hint="eastAsia" w:ascii="宋体" w:hAnsi="宋体" w:eastAsia="宋体" w:cs="宋体"/>
          <w:b/>
          <w:color w:val="auto"/>
          <w:sz w:val="24"/>
          <w:szCs w:val="22"/>
          <w:highlight w:val="none"/>
          <w:u w:val="single"/>
          <w:lang w:val="en-US" w:eastAsia="zh-CN"/>
        </w:rPr>
        <w:t xml:space="preserve">                              </w:t>
      </w:r>
    </w:p>
    <w:p>
      <w:pPr>
        <w:numPr>
          <w:ilvl w:val="0"/>
          <w:numId w:val="0"/>
        </w:numPr>
        <w:spacing w:line="360" w:lineRule="auto"/>
        <w:ind w:leftChars="0"/>
        <w:outlineLvl w:val="1"/>
        <w:rPr>
          <w:rFonts w:hint="eastAsia" w:ascii="宋体" w:hAnsi="宋体" w:eastAsia="宋体" w:cs="宋体"/>
          <w:color w:val="auto"/>
          <w:sz w:val="24"/>
          <w:szCs w:val="21"/>
          <w:highlight w:val="none"/>
        </w:rPr>
      </w:pPr>
      <w:bookmarkStart w:id="183" w:name="_Toc31798"/>
      <w:bookmarkStart w:id="184" w:name="_Toc3907"/>
      <w:r>
        <w:rPr>
          <w:rFonts w:hint="eastAsia" w:ascii="宋体" w:hAnsi="宋体" w:eastAsia="宋体" w:cs="宋体"/>
          <w:color w:val="auto"/>
          <w:sz w:val="24"/>
          <w:szCs w:val="21"/>
          <w:highlight w:val="none"/>
          <w:lang w:val="en-US" w:eastAsia="zh-CN"/>
        </w:rPr>
        <w:t>三、</w:t>
      </w:r>
      <w:r>
        <w:rPr>
          <w:rFonts w:hint="eastAsia" w:ascii="宋体" w:hAnsi="宋体" w:eastAsia="宋体" w:cs="宋体"/>
          <w:color w:val="auto"/>
          <w:sz w:val="24"/>
          <w:szCs w:val="21"/>
          <w:highlight w:val="none"/>
        </w:rPr>
        <w:t>甲方乙方的权利和义务</w:t>
      </w:r>
      <w:bookmarkEnd w:id="183"/>
      <w:bookmarkEnd w:id="184"/>
    </w:p>
    <w:p>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1、甲方应按合同约定的数量及进度向乙方支付项目价款。</w:t>
      </w:r>
    </w:p>
    <w:p>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2、甲方有权对项目的工作进度、质量、经费使用等情况进行监督、检查；乙方有义务解答甲方提出的与项目有关的询问，并按甲方有关项目管理要求按期如实编报项目进展情况。</w:t>
      </w:r>
    </w:p>
    <w:p>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3、乙方必须依据《劳动法》为在甲方场地工作的人员缴纳社会保险。</w:t>
      </w:r>
    </w:p>
    <w:p>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4、乙方工作人员上岗前必须进行体检，向甲方出具体检报告，经甲方确认身体健康后方可上岗，体检费用由乙方承担。</w:t>
      </w:r>
    </w:p>
    <w:p>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5、乙方工作人员上岗前必须按照甲方岗位要求、工作标准和内容进行岗前培训，经甲方检验合格后方可上岗。</w:t>
      </w:r>
    </w:p>
    <w:p>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6、乙方必须服从甲方管理人员工作安排。</w:t>
      </w:r>
    </w:p>
    <w:p>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7、乙方必须遵守甲方规章制度。</w:t>
      </w:r>
    </w:p>
    <w:p>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8、乙方调整、辞退工作人员，必须书面上报甲方。</w:t>
      </w:r>
    </w:p>
    <w:p>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9、乙方工作人员在寒暑假、节假日保持正常的工作状态，不得减人，岗位人员性别不得变化。</w:t>
      </w:r>
    </w:p>
    <w:p>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10、乙方工作人员在工作岗位上出现伤亡，由乙方负责。</w:t>
      </w:r>
    </w:p>
    <w:p>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11、乙方应根据经甲方确认的项目合同组织项目的实施，项目实施必须严格遵守国家的法律、法规以及现行技术与质量标准。</w:t>
      </w:r>
    </w:p>
    <w:p>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12、经甲方验收不符合项目合同要求的工作内容，乙方应根据甲方要求进行返工，或其他方式改正错误。</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13、乙方保证以合法的方式实施本合同，并保证项目成果（包括任何相对独立的部分）不侵犯他人知识产权或遭到类似指控。</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14.乙方保证在托管运营期间上传数据必须达到环保要求。</w:t>
      </w:r>
    </w:p>
    <w:p>
      <w:pPr>
        <w:keepNext w:val="0"/>
        <w:keepLines w:val="0"/>
        <w:pageBreakBefore w:val="0"/>
        <w:widowControl w:val="0"/>
        <w:numPr>
          <w:ilvl w:val="0"/>
          <w:numId w:val="0"/>
        </w:numPr>
        <w:tabs>
          <w:tab w:val="left" w:pos="960"/>
        </w:tabs>
        <w:kinsoku/>
        <w:wordWrap/>
        <w:overflowPunct/>
        <w:topLinePunct w:val="0"/>
        <w:autoSpaceDE/>
        <w:autoSpaceDN/>
        <w:bidi w:val="0"/>
        <w:adjustRightInd/>
        <w:snapToGrid/>
        <w:spacing w:line="360" w:lineRule="auto"/>
        <w:ind w:leftChars="0"/>
        <w:textAlignment w:val="auto"/>
        <w:outlineLvl w:val="1"/>
        <w:rPr>
          <w:rFonts w:hint="eastAsia" w:ascii="宋体" w:hAnsi="宋体" w:eastAsia="宋体" w:cs="宋体"/>
          <w:color w:val="auto"/>
          <w:sz w:val="24"/>
          <w:szCs w:val="21"/>
          <w:highlight w:val="none"/>
        </w:rPr>
      </w:pPr>
      <w:bookmarkStart w:id="185" w:name="_Toc23"/>
      <w:bookmarkStart w:id="186" w:name="_Toc9697"/>
      <w:r>
        <w:rPr>
          <w:rFonts w:hint="eastAsia" w:ascii="宋体" w:hAnsi="宋体" w:eastAsia="宋体" w:cs="宋体"/>
          <w:color w:val="auto"/>
          <w:sz w:val="24"/>
          <w:szCs w:val="21"/>
          <w:highlight w:val="none"/>
          <w:lang w:val="en-US" w:eastAsia="zh-CN"/>
        </w:rPr>
        <w:t>四、</w:t>
      </w:r>
      <w:r>
        <w:rPr>
          <w:rFonts w:hint="eastAsia" w:ascii="宋体" w:hAnsi="宋体" w:eastAsia="宋体" w:cs="宋体"/>
          <w:color w:val="auto"/>
          <w:sz w:val="24"/>
          <w:szCs w:val="21"/>
          <w:highlight w:val="none"/>
        </w:rPr>
        <w:t>服务期间（项目完成期限）</w:t>
      </w:r>
      <w:bookmarkEnd w:id="185"/>
      <w:bookmarkEnd w:id="186"/>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 w:val="24"/>
          <w:szCs w:val="21"/>
          <w:highlight w:val="none"/>
          <w:u w:val="single"/>
          <w:lang w:val="en-US"/>
        </w:rPr>
      </w:pPr>
      <w:r>
        <w:rPr>
          <w:rFonts w:hint="eastAsia" w:ascii="宋体" w:hAnsi="宋体" w:eastAsia="宋体" w:cs="宋体"/>
          <w:color w:val="auto"/>
          <w:sz w:val="24"/>
          <w:szCs w:val="21"/>
          <w:highlight w:val="none"/>
        </w:rPr>
        <w:t>委托服务期间：</w:t>
      </w:r>
      <w:r>
        <w:rPr>
          <w:rFonts w:hint="eastAsia" w:ascii="宋体" w:hAnsi="宋体" w:eastAsia="宋体" w:cs="宋体"/>
          <w:b/>
          <w:color w:val="auto"/>
          <w:sz w:val="24"/>
          <w:szCs w:val="21"/>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eastAsia="宋体" w:cs="宋体"/>
          <w:color w:val="auto"/>
          <w:sz w:val="24"/>
          <w:szCs w:val="21"/>
          <w:highlight w:val="none"/>
        </w:rPr>
      </w:pPr>
      <w:bookmarkStart w:id="187" w:name="_Toc27657"/>
      <w:bookmarkStart w:id="188" w:name="_Toc29061"/>
      <w:r>
        <w:rPr>
          <w:rFonts w:hint="eastAsia" w:ascii="宋体" w:hAnsi="宋体" w:eastAsia="宋体" w:cs="宋体"/>
          <w:color w:val="auto"/>
          <w:sz w:val="24"/>
          <w:szCs w:val="21"/>
          <w:highlight w:val="none"/>
        </w:rPr>
        <w:t>五、  付款方式</w:t>
      </w:r>
      <w:bookmarkEnd w:id="187"/>
      <w:bookmarkEnd w:id="188"/>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1、本合同项下服务费用：一年共计人民币（大写）</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万整；人民币（小写）</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元整。</w:t>
      </w:r>
    </w:p>
    <w:p>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2、支付方式：</w:t>
      </w:r>
      <w:r>
        <w:rPr>
          <w:rFonts w:hint="eastAsia" w:ascii="宋体" w:hAnsi="宋体" w:eastAsia="宋体" w:cs="宋体"/>
          <w:color w:val="auto"/>
          <w:sz w:val="24"/>
          <w:szCs w:val="21"/>
          <w:highlight w:val="none"/>
          <w:u w:val="single"/>
        </w:rPr>
        <w:t>双方协商约定。</w:t>
      </w:r>
    </w:p>
    <w:p>
      <w:pPr>
        <w:spacing w:line="360" w:lineRule="auto"/>
        <w:outlineLvl w:val="1"/>
        <w:rPr>
          <w:rFonts w:hint="eastAsia" w:ascii="宋体" w:hAnsi="宋体" w:eastAsia="宋体" w:cs="宋体"/>
          <w:color w:val="auto"/>
          <w:sz w:val="24"/>
          <w:szCs w:val="21"/>
          <w:highlight w:val="none"/>
        </w:rPr>
      </w:pPr>
      <w:bookmarkStart w:id="189" w:name="_Toc19915"/>
      <w:bookmarkStart w:id="190" w:name="_Toc15845"/>
      <w:r>
        <w:rPr>
          <w:rFonts w:hint="eastAsia" w:ascii="宋体" w:hAnsi="宋体" w:eastAsia="宋体" w:cs="宋体"/>
          <w:color w:val="auto"/>
          <w:sz w:val="24"/>
          <w:szCs w:val="21"/>
          <w:highlight w:val="none"/>
        </w:rPr>
        <w:t>六、项目验收</w:t>
      </w:r>
      <w:bookmarkEnd w:id="189"/>
      <w:bookmarkEnd w:id="190"/>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项目完成后，乙方应根据甲方有关项目管理要求，向甲方提交按甲方规定要求的项目成果及有关材料，经甲方确认后，由甲方按照本合同及其附件要求，组织对本项目进行验收。</w:t>
      </w:r>
    </w:p>
    <w:p>
      <w:pPr>
        <w:spacing w:line="360" w:lineRule="auto"/>
        <w:outlineLvl w:val="1"/>
        <w:rPr>
          <w:rFonts w:hint="eastAsia" w:ascii="宋体" w:hAnsi="宋体" w:eastAsia="宋体" w:cs="宋体"/>
          <w:color w:val="auto"/>
          <w:sz w:val="24"/>
          <w:szCs w:val="21"/>
          <w:highlight w:val="none"/>
        </w:rPr>
      </w:pPr>
      <w:bookmarkStart w:id="191" w:name="_Toc29271"/>
      <w:bookmarkStart w:id="192" w:name="_Toc20967"/>
      <w:r>
        <w:rPr>
          <w:rFonts w:hint="eastAsia" w:ascii="宋体" w:hAnsi="宋体" w:eastAsia="宋体" w:cs="宋体"/>
          <w:color w:val="auto"/>
          <w:sz w:val="24"/>
          <w:szCs w:val="21"/>
          <w:highlight w:val="none"/>
        </w:rPr>
        <w:t>七、项目成果、技术情报和资料的权利归属与保密</w:t>
      </w:r>
      <w:bookmarkEnd w:id="191"/>
      <w:bookmarkEnd w:id="192"/>
    </w:p>
    <w:p>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1、本合同项目成果所有权以及由此形成的知识产权，包括但不限于数据标准著作权、专利申请权、专利权、非专利技术等归甲乙双方所有。</w:t>
      </w:r>
    </w:p>
    <w:p>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2、乙方对在本合同项目实施过程中所获得的甲方提供的数据、技术资料负有保密责任和义务，未经甲方许可，不得向第三方泄露或转让。</w:t>
      </w:r>
    </w:p>
    <w:p>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3、本合同项目完成后，乙方应按本合同及其附件要求将项目所形成的技术资料和相关成果以及甲方提供的数据和资料移交甲方。</w:t>
      </w:r>
    </w:p>
    <w:p>
      <w:pPr>
        <w:tabs>
          <w:tab w:val="left" w:pos="900"/>
        </w:tabs>
        <w:spacing w:line="360" w:lineRule="auto"/>
        <w:outlineLvl w:val="1"/>
        <w:rPr>
          <w:rFonts w:hint="eastAsia" w:ascii="宋体" w:hAnsi="宋体" w:eastAsia="宋体" w:cs="宋体"/>
          <w:color w:val="auto"/>
          <w:sz w:val="24"/>
          <w:szCs w:val="21"/>
          <w:highlight w:val="none"/>
        </w:rPr>
      </w:pPr>
      <w:bookmarkStart w:id="193" w:name="_Toc22797"/>
      <w:bookmarkStart w:id="194" w:name="_Toc13260"/>
      <w:r>
        <w:rPr>
          <w:rFonts w:hint="eastAsia" w:ascii="宋体" w:hAnsi="宋体" w:eastAsia="宋体" w:cs="宋体"/>
          <w:color w:val="auto"/>
          <w:sz w:val="24"/>
          <w:szCs w:val="21"/>
          <w:highlight w:val="none"/>
        </w:rPr>
        <w:t>八、违约责任与赔偿损失</w:t>
      </w:r>
      <w:bookmarkEnd w:id="193"/>
      <w:bookmarkEnd w:id="194"/>
    </w:p>
    <w:p>
      <w:pPr>
        <w:tabs>
          <w:tab w:val="left" w:pos="900"/>
        </w:tabs>
        <w:spacing w:line="360" w:lineRule="auto"/>
        <w:ind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1、乙方提供的服务不符合采购文件、报价文件或本合同规定的，甲方有权拒收，并且乙方须向甲方方支付本合同总价5%的违约金。</w:t>
      </w:r>
    </w:p>
    <w:p>
      <w:pPr>
        <w:tabs>
          <w:tab w:val="left" w:pos="720"/>
          <w:tab w:val="left" w:pos="900"/>
        </w:tabs>
        <w:spacing w:line="360" w:lineRule="auto"/>
        <w:ind w:right="210"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2、乙方未能按本合同规定的服务时间提供服务，从逾期之日起每日按本合同总价3‰的数额向甲方支付违约金；逾期半个月以上的，甲方有权终止合同，由此造成的甲方经济损失由乙方承担。</w:t>
      </w:r>
    </w:p>
    <w:p>
      <w:pPr>
        <w:spacing w:line="360" w:lineRule="auto"/>
        <w:ind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3、甲方无正当理由拒收接受服务，到期拒付服务款项的，甲方向乙方偿付本合同总的5%的违约金。甲方人逾期付款，则每日按本合同总价的3‰向乙方偿付违约金。</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4、其它违约责任按《中华人民共和国合同法》处理。</w:t>
      </w:r>
    </w:p>
    <w:p>
      <w:pPr>
        <w:spacing w:line="360" w:lineRule="auto"/>
        <w:outlineLvl w:val="1"/>
        <w:rPr>
          <w:rFonts w:hint="eastAsia" w:ascii="宋体" w:hAnsi="宋体" w:eastAsia="宋体" w:cs="宋体"/>
          <w:b/>
          <w:bCs/>
          <w:color w:val="auto"/>
          <w:sz w:val="24"/>
          <w:szCs w:val="21"/>
          <w:highlight w:val="none"/>
        </w:rPr>
      </w:pPr>
      <w:bookmarkStart w:id="195" w:name="_Toc4242"/>
      <w:bookmarkStart w:id="196" w:name="_Toc6731"/>
      <w:r>
        <w:rPr>
          <w:rFonts w:hint="eastAsia" w:ascii="宋体" w:hAnsi="宋体" w:eastAsia="宋体" w:cs="宋体"/>
          <w:color w:val="auto"/>
          <w:sz w:val="24"/>
          <w:szCs w:val="21"/>
          <w:highlight w:val="none"/>
        </w:rPr>
        <w:t>九、</w:t>
      </w:r>
      <w:r>
        <w:rPr>
          <w:rFonts w:hint="eastAsia" w:ascii="宋体" w:hAnsi="宋体" w:eastAsia="宋体" w:cs="宋体"/>
          <w:bCs/>
          <w:color w:val="auto"/>
          <w:sz w:val="24"/>
          <w:szCs w:val="21"/>
          <w:highlight w:val="none"/>
        </w:rPr>
        <w:t>合同的变更与解除</w:t>
      </w:r>
      <w:bookmarkEnd w:id="195"/>
      <w:bookmarkEnd w:id="196"/>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1、本合同履行过程中，如果甲方发现乙方项目实际情况与项目合同严重不符，或者由于其他客观情况发生了重大变化，经合同双方协商，可修改或终止本合同。</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2、本合同履行过程中，因不可抗力的原因使合同无法履行时，任何一方都有权解除本合同。</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3、本合同履行过程中，如遇国家政策的调整或国家财政困难导致甲方无法拨付项目经费，甲方有权解除本合同，但应当对由此给乙方造成的损失给予适当补偿。</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4、本合同解除后，乙方仍负有保密义务，并应按本合同第四条规定将有关成果和资料移交甲方。</w:t>
      </w:r>
    </w:p>
    <w:p>
      <w:pPr>
        <w:spacing w:line="360" w:lineRule="auto"/>
        <w:outlineLvl w:val="1"/>
        <w:rPr>
          <w:rFonts w:hint="eastAsia" w:ascii="宋体" w:hAnsi="宋体" w:eastAsia="宋体" w:cs="宋体"/>
          <w:color w:val="auto"/>
          <w:sz w:val="24"/>
          <w:szCs w:val="21"/>
          <w:highlight w:val="none"/>
        </w:rPr>
      </w:pPr>
      <w:bookmarkStart w:id="197" w:name="_Toc19329"/>
      <w:bookmarkStart w:id="198" w:name="_Toc12782"/>
      <w:r>
        <w:rPr>
          <w:rFonts w:hint="eastAsia" w:ascii="宋体" w:hAnsi="宋体" w:eastAsia="宋体" w:cs="宋体"/>
          <w:color w:val="auto"/>
          <w:sz w:val="24"/>
          <w:szCs w:val="21"/>
          <w:highlight w:val="none"/>
        </w:rPr>
        <w:t>十、争端的解决</w:t>
      </w:r>
      <w:bookmarkEnd w:id="197"/>
      <w:bookmarkEnd w:id="198"/>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1、合同执行过程中发生的任何争议，如双方不能通过友好协商解决，按相关法律法规处理。</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2、在运营期限内，乙方人员不得更换，需经甲方同意允许下变更。</w:t>
      </w:r>
    </w:p>
    <w:p>
      <w:pPr>
        <w:spacing w:line="360" w:lineRule="auto"/>
        <w:outlineLvl w:val="1"/>
        <w:rPr>
          <w:rFonts w:hint="eastAsia" w:ascii="宋体" w:hAnsi="宋体" w:eastAsia="宋体" w:cs="宋体"/>
          <w:color w:val="auto"/>
          <w:sz w:val="24"/>
          <w:szCs w:val="21"/>
          <w:highlight w:val="none"/>
        </w:rPr>
      </w:pPr>
      <w:bookmarkStart w:id="199" w:name="_Toc18660"/>
      <w:bookmarkStart w:id="200" w:name="_Toc31392"/>
      <w:r>
        <w:rPr>
          <w:rFonts w:hint="eastAsia" w:ascii="宋体" w:hAnsi="宋体" w:eastAsia="宋体" w:cs="宋体"/>
          <w:color w:val="auto"/>
          <w:sz w:val="24"/>
          <w:szCs w:val="21"/>
          <w:highlight w:val="none"/>
        </w:rPr>
        <w:t>十一、不可抗力</w:t>
      </w:r>
      <w:bookmarkEnd w:id="199"/>
      <w:bookmarkEnd w:id="200"/>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w:t>
      </w:r>
    </w:p>
    <w:p>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十二、税费：在中国境内、外发生的与本合同执行有关的一切税费均由乙方负担。</w:t>
      </w:r>
    </w:p>
    <w:p>
      <w:pPr>
        <w:spacing w:line="360" w:lineRule="auto"/>
        <w:outlineLvl w:val="1"/>
        <w:rPr>
          <w:rFonts w:hint="eastAsia" w:ascii="宋体" w:hAnsi="宋体" w:eastAsia="宋体" w:cs="宋体"/>
          <w:color w:val="auto"/>
          <w:sz w:val="24"/>
          <w:szCs w:val="21"/>
          <w:highlight w:val="none"/>
        </w:rPr>
      </w:pPr>
      <w:bookmarkStart w:id="201" w:name="_Toc19629"/>
      <w:bookmarkStart w:id="202" w:name="_Toc8281"/>
      <w:r>
        <w:rPr>
          <w:rFonts w:hint="eastAsia" w:ascii="宋体" w:hAnsi="宋体" w:eastAsia="宋体" w:cs="宋体"/>
          <w:color w:val="auto"/>
          <w:sz w:val="24"/>
          <w:szCs w:val="21"/>
          <w:highlight w:val="none"/>
        </w:rPr>
        <w:t>十三、其它</w:t>
      </w:r>
      <w:bookmarkEnd w:id="201"/>
      <w:bookmarkEnd w:id="202"/>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 本合同所有附件、招标文件、投标文件、中标通知书均为合同的有效组成部分，与本合同具有同等法律效力。</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 在执行本合同的过程中，所有经双方签署确认的文件（包括会议纪要、补充协议、往来信函）即成为本合同的有效组成部分。</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 xml:space="preserve">3、 如一方地址、电话、传真号码有变更，应在变更当日内书面通知对方，否则，应承担相应责任。 </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4、 除甲方事先书面同意外，乙方不得部分或全部转让其应履行的合同项下的义务。</w:t>
      </w:r>
    </w:p>
    <w:p>
      <w:pPr>
        <w:spacing w:line="360" w:lineRule="auto"/>
        <w:outlineLvl w:val="1"/>
        <w:rPr>
          <w:rFonts w:hint="eastAsia" w:ascii="宋体" w:hAnsi="宋体" w:eastAsia="宋体" w:cs="宋体"/>
          <w:color w:val="auto"/>
          <w:sz w:val="24"/>
          <w:szCs w:val="21"/>
          <w:highlight w:val="none"/>
        </w:rPr>
      </w:pPr>
      <w:bookmarkStart w:id="203" w:name="_Toc335"/>
      <w:bookmarkStart w:id="204" w:name="_Toc23696"/>
      <w:r>
        <w:rPr>
          <w:rFonts w:hint="eastAsia" w:ascii="宋体" w:hAnsi="宋体" w:eastAsia="宋体" w:cs="宋体"/>
          <w:color w:val="auto"/>
          <w:sz w:val="24"/>
          <w:szCs w:val="21"/>
          <w:highlight w:val="none"/>
        </w:rPr>
        <w:t>十四、合同生效：</w:t>
      </w:r>
      <w:bookmarkEnd w:id="203"/>
      <w:bookmarkEnd w:id="204"/>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1、本合同在甲乙双方法人代表或其授权代表签字盖章后生效。</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 xml:space="preserve">2、合同一式 </w:t>
      </w:r>
      <w:r>
        <w:rPr>
          <w:rFonts w:hint="eastAsia" w:ascii="宋体" w:hAnsi="宋体" w:eastAsia="宋体" w:cs="宋体"/>
          <w:color w:val="auto"/>
          <w:sz w:val="24"/>
          <w:szCs w:val="21"/>
          <w:highlight w:val="none"/>
          <w:u w:val="single"/>
        </w:rPr>
        <w:t xml:space="preserve"> 捌  </w:t>
      </w:r>
      <w:r>
        <w:rPr>
          <w:rFonts w:hint="eastAsia" w:ascii="宋体" w:hAnsi="宋体" w:eastAsia="宋体" w:cs="宋体"/>
          <w:color w:val="auto"/>
          <w:sz w:val="24"/>
          <w:szCs w:val="21"/>
          <w:highlight w:val="none"/>
        </w:rPr>
        <w:t>份，其中正本</w:t>
      </w:r>
      <w:r>
        <w:rPr>
          <w:rFonts w:hint="eastAsia" w:ascii="宋体" w:hAnsi="宋体" w:eastAsia="宋体" w:cs="宋体"/>
          <w:color w:val="auto"/>
          <w:sz w:val="24"/>
          <w:szCs w:val="21"/>
          <w:highlight w:val="none"/>
          <w:u w:val="single"/>
        </w:rPr>
        <w:t xml:space="preserve"> 贰   </w:t>
      </w:r>
      <w:r>
        <w:rPr>
          <w:rFonts w:hint="eastAsia" w:ascii="宋体" w:hAnsi="宋体" w:eastAsia="宋体" w:cs="宋体"/>
          <w:color w:val="auto"/>
          <w:sz w:val="24"/>
          <w:szCs w:val="21"/>
          <w:highlight w:val="none"/>
        </w:rPr>
        <w:t>份，副本</w:t>
      </w:r>
      <w:r>
        <w:rPr>
          <w:rFonts w:hint="eastAsia" w:ascii="宋体" w:hAnsi="宋体" w:eastAsia="宋体" w:cs="宋体"/>
          <w:color w:val="auto"/>
          <w:sz w:val="24"/>
          <w:szCs w:val="21"/>
          <w:highlight w:val="none"/>
          <w:u w:val="single"/>
        </w:rPr>
        <w:t xml:space="preserve">  陆   </w:t>
      </w:r>
      <w:r>
        <w:rPr>
          <w:rFonts w:hint="eastAsia" w:ascii="宋体" w:hAnsi="宋体" w:eastAsia="宋体" w:cs="宋体"/>
          <w:color w:val="auto"/>
          <w:sz w:val="24"/>
          <w:szCs w:val="21"/>
          <w:highlight w:val="none"/>
        </w:rPr>
        <w:t>份。</w:t>
      </w:r>
    </w:p>
    <w:p>
      <w:pPr>
        <w:spacing w:line="360" w:lineRule="auto"/>
        <w:rPr>
          <w:rFonts w:hint="eastAsia" w:ascii="宋体" w:hAnsi="宋体" w:eastAsia="宋体" w:cs="宋体"/>
          <w:b/>
          <w:color w:val="auto"/>
          <w:sz w:val="36"/>
          <w:szCs w:val="28"/>
          <w:highlight w:val="none"/>
        </w:rPr>
      </w:pPr>
    </w:p>
    <w:p>
      <w:pPr>
        <w:adjustRightInd w:val="0"/>
        <w:snapToGrid w:val="0"/>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甲      方：（公章）                     乙      方：（公章）</w:t>
      </w:r>
    </w:p>
    <w:p>
      <w:pPr>
        <w:adjustRightInd w:val="0"/>
        <w:snapToGrid w:val="0"/>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法定代表人：</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法定代表人：</w:t>
      </w:r>
      <w:r>
        <w:rPr>
          <w:rFonts w:hint="eastAsia" w:ascii="宋体" w:hAnsi="宋体" w:eastAsia="宋体" w:cs="宋体"/>
          <w:color w:val="auto"/>
          <w:sz w:val="24"/>
          <w:szCs w:val="21"/>
          <w:highlight w:val="none"/>
          <w:u w:val="single"/>
        </w:rPr>
        <w:t xml:space="preserve">                   </w:t>
      </w:r>
    </w:p>
    <w:p>
      <w:pPr>
        <w:adjustRightInd w:val="0"/>
        <w:snapToGrid w:val="0"/>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委托代理人：</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委托代理人：</w:t>
      </w:r>
      <w:r>
        <w:rPr>
          <w:rFonts w:hint="eastAsia" w:ascii="宋体" w:hAnsi="宋体" w:eastAsia="宋体" w:cs="宋体"/>
          <w:color w:val="auto"/>
          <w:sz w:val="24"/>
          <w:szCs w:val="21"/>
          <w:highlight w:val="none"/>
          <w:u w:val="single"/>
        </w:rPr>
        <w:t xml:space="preserve">                   </w:t>
      </w:r>
    </w:p>
    <w:p>
      <w:pPr>
        <w:adjustRightInd w:val="0"/>
        <w:snapToGrid w:val="0"/>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电      话：</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电      话：</w:t>
      </w:r>
      <w:r>
        <w:rPr>
          <w:rFonts w:hint="eastAsia" w:ascii="宋体" w:hAnsi="宋体" w:eastAsia="宋体" w:cs="宋体"/>
          <w:color w:val="auto"/>
          <w:sz w:val="24"/>
          <w:szCs w:val="21"/>
          <w:highlight w:val="none"/>
          <w:u w:val="single"/>
        </w:rPr>
        <w:t xml:space="preserve">                   </w:t>
      </w:r>
    </w:p>
    <w:p>
      <w:pPr>
        <w:adjustRightInd w:val="0"/>
        <w:snapToGrid w:val="0"/>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传      真：</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传      真：</w:t>
      </w:r>
      <w:r>
        <w:rPr>
          <w:rFonts w:hint="eastAsia" w:ascii="宋体" w:hAnsi="宋体" w:eastAsia="宋体" w:cs="宋体"/>
          <w:color w:val="auto"/>
          <w:sz w:val="24"/>
          <w:szCs w:val="21"/>
          <w:highlight w:val="none"/>
          <w:u w:val="single"/>
        </w:rPr>
        <w:t xml:space="preserve">                   </w:t>
      </w:r>
    </w:p>
    <w:p>
      <w:pPr>
        <w:adjustRightInd w:val="0"/>
        <w:snapToGrid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 xml:space="preserve">                                    开 户 银 行：</w:t>
      </w:r>
      <w:r>
        <w:rPr>
          <w:rFonts w:hint="eastAsia" w:ascii="宋体" w:hAnsi="宋体" w:eastAsia="宋体" w:cs="宋体"/>
          <w:color w:val="auto"/>
          <w:sz w:val="24"/>
          <w:szCs w:val="21"/>
          <w:highlight w:val="none"/>
          <w:u w:val="single"/>
        </w:rPr>
        <w:t xml:space="preserve">                   </w:t>
      </w:r>
    </w:p>
    <w:p>
      <w:pPr>
        <w:snapToGrid w:val="0"/>
        <w:spacing w:line="360" w:lineRule="auto"/>
        <w:jc w:val="center"/>
        <w:rPr>
          <w:rFonts w:hint="eastAsia" w:ascii="宋体" w:hAnsi="宋体" w:eastAsia="宋体" w:cs="宋体"/>
          <w:b/>
          <w:color w:val="auto"/>
          <w:sz w:val="24"/>
          <w:szCs w:val="21"/>
          <w:highlight w:val="none"/>
        </w:rPr>
      </w:pPr>
      <w:r>
        <w:rPr>
          <w:rFonts w:hint="eastAsia" w:ascii="宋体" w:hAnsi="宋体" w:eastAsia="宋体" w:cs="宋体"/>
          <w:color w:val="auto"/>
          <w:sz w:val="24"/>
          <w:szCs w:val="21"/>
          <w:highlight w:val="none"/>
        </w:rPr>
        <w:t xml:space="preserve">               </w:t>
      </w:r>
      <w:r>
        <w:rPr>
          <w:rFonts w:hint="eastAsia" w:ascii="宋体" w:hAnsi="宋体" w:eastAsia="宋体" w:cs="宋体"/>
          <w:color w:val="auto"/>
          <w:sz w:val="24"/>
          <w:szCs w:val="21"/>
          <w:highlight w:val="none"/>
          <w:lang w:val="en-US" w:eastAsia="zh-CN"/>
        </w:rPr>
        <w:t xml:space="preserve">      </w:t>
      </w:r>
      <w:r>
        <w:rPr>
          <w:rFonts w:hint="eastAsia" w:ascii="宋体" w:hAnsi="宋体" w:cs="宋体"/>
          <w:color w:val="auto"/>
          <w:sz w:val="24"/>
          <w:szCs w:val="21"/>
          <w:highlight w:val="none"/>
          <w:lang w:val="en-US" w:eastAsia="zh-CN"/>
        </w:rPr>
        <w:t xml:space="preserve">         </w:t>
      </w:r>
      <w:r>
        <w:rPr>
          <w:rFonts w:hint="eastAsia" w:ascii="宋体" w:hAnsi="宋体" w:eastAsia="宋体" w:cs="宋体"/>
          <w:color w:val="auto"/>
          <w:sz w:val="24"/>
          <w:szCs w:val="21"/>
          <w:highlight w:val="none"/>
          <w:lang w:val="en-US" w:eastAsia="zh-CN"/>
        </w:rPr>
        <w:t xml:space="preserve">   </w:t>
      </w:r>
      <w:r>
        <w:rPr>
          <w:rFonts w:hint="eastAsia" w:ascii="宋体" w:hAnsi="宋体" w:eastAsia="宋体" w:cs="宋体"/>
          <w:color w:val="auto"/>
          <w:sz w:val="24"/>
          <w:szCs w:val="21"/>
          <w:highlight w:val="none"/>
        </w:rPr>
        <w:t>帐       号：</w:t>
      </w:r>
      <w:r>
        <w:rPr>
          <w:rFonts w:hint="eastAsia" w:ascii="宋体" w:hAnsi="宋体" w:eastAsia="宋体" w:cs="宋体"/>
          <w:color w:val="auto"/>
          <w:sz w:val="24"/>
          <w:szCs w:val="21"/>
          <w:highlight w:val="none"/>
          <w:u w:val="single"/>
        </w:rPr>
        <w:t xml:space="preserve">                 </w:t>
      </w:r>
    </w:p>
    <w:p>
      <w:pPr>
        <w:pStyle w:val="101"/>
        <w:autoSpaceDE w:val="0"/>
        <w:autoSpaceDN w:val="0"/>
        <w:spacing w:line="360" w:lineRule="auto"/>
        <w:ind w:firstLine="560" w:firstLineChars="200"/>
        <w:jc w:val="left"/>
        <w:rPr>
          <w:rFonts w:hint="eastAsia" w:ascii="宋体" w:hAnsi="宋体" w:eastAsia="宋体" w:cs="宋体"/>
          <w:color w:val="auto"/>
          <w:kern w:val="0"/>
          <w:sz w:val="28"/>
          <w:szCs w:val="28"/>
          <w:highlight w:val="none"/>
        </w:rPr>
      </w:pPr>
    </w:p>
    <w:p>
      <w:pPr>
        <w:pStyle w:val="101"/>
        <w:spacing w:line="360" w:lineRule="auto"/>
        <w:ind w:firstLine="560" w:firstLineChars="200"/>
        <w:rPr>
          <w:rFonts w:hint="eastAsia" w:ascii="宋体" w:hAnsi="宋体" w:eastAsia="宋体" w:cs="宋体"/>
          <w:color w:val="auto"/>
          <w:sz w:val="28"/>
          <w:szCs w:val="28"/>
          <w:highlight w:val="none"/>
        </w:rPr>
      </w:pPr>
    </w:p>
    <w:p>
      <w:pPr>
        <w:pStyle w:val="101"/>
        <w:spacing w:line="360" w:lineRule="auto"/>
        <w:ind w:firstLine="480" w:firstLineChars="200"/>
        <w:rPr>
          <w:rFonts w:hint="eastAsia" w:ascii="宋体" w:hAnsi="宋体" w:eastAsia="宋体" w:cs="宋体"/>
          <w:color w:val="auto"/>
          <w:sz w:val="24"/>
          <w:szCs w:val="24"/>
          <w:highlight w:val="none"/>
        </w:rPr>
      </w:pPr>
    </w:p>
    <w:p>
      <w:pPr>
        <w:pStyle w:val="101"/>
        <w:spacing w:line="360" w:lineRule="auto"/>
        <w:rPr>
          <w:rFonts w:hint="eastAsia" w:ascii="宋体" w:hAnsi="宋体" w:eastAsia="宋体" w:cs="宋体"/>
          <w:b/>
          <w:color w:val="auto"/>
          <w:spacing w:val="120"/>
          <w:kern w:val="0"/>
          <w:sz w:val="24"/>
          <w:szCs w:val="24"/>
          <w:highlight w:val="none"/>
        </w:rPr>
      </w:pPr>
      <w:bookmarkStart w:id="205" w:name="_Hlk450145418"/>
    </w:p>
    <w:p>
      <w:pPr>
        <w:pStyle w:val="101"/>
        <w:spacing w:line="360" w:lineRule="auto"/>
        <w:rPr>
          <w:rFonts w:hint="eastAsia" w:ascii="宋体" w:hAnsi="宋体" w:eastAsia="宋体" w:cs="宋体"/>
          <w:b/>
          <w:color w:val="auto"/>
          <w:spacing w:val="120"/>
          <w:kern w:val="0"/>
          <w:sz w:val="24"/>
          <w:szCs w:val="24"/>
          <w:highlight w:val="none"/>
        </w:rPr>
      </w:pPr>
    </w:p>
    <w:p>
      <w:pPr>
        <w:pStyle w:val="101"/>
        <w:spacing w:line="360" w:lineRule="auto"/>
        <w:rPr>
          <w:rFonts w:hint="eastAsia" w:ascii="宋体" w:hAnsi="宋体" w:eastAsia="宋体" w:cs="宋体"/>
          <w:b/>
          <w:color w:val="auto"/>
          <w:spacing w:val="120"/>
          <w:kern w:val="0"/>
          <w:sz w:val="24"/>
          <w:szCs w:val="24"/>
          <w:highlight w:val="none"/>
        </w:rPr>
      </w:pPr>
    </w:p>
    <w:p>
      <w:pPr>
        <w:pStyle w:val="101"/>
        <w:spacing w:line="360" w:lineRule="auto"/>
        <w:rPr>
          <w:rFonts w:hint="eastAsia" w:ascii="宋体" w:hAnsi="宋体" w:eastAsia="宋体" w:cs="宋体"/>
          <w:b/>
          <w:color w:val="auto"/>
          <w:spacing w:val="120"/>
          <w:kern w:val="0"/>
          <w:sz w:val="24"/>
          <w:szCs w:val="24"/>
          <w:highlight w:val="none"/>
        </w:rPr>
      </w:pPr>
    </w:p>
    <w:p>
      <w:pPr>
        <w:pStyle w:val="101"/>
        <w:spacing w:line="360" w:lineRule="auto"/>
        <w:rPr>
          <w:rFonts w:hint="eastAsia" w:ascii="宋体" w:hAnsi="宋体" w:eastAsia="宋体" w:cs="宋体"/>
          <w:b/>
          <w:color w:val="auto"/>
          <w:spacing w:val="120"/>
          <w:kern w:val="0"/>
          <w:sz w:val="24"/>
          <w:szCs w:val="24"/>
          <w:highlight w:val="none"/>
        </w:rPr>
      </w:pPr>
    </w:p>
    <w:p>
      <w:pPr>
        <w:pStyle w:val="101"/>
        <w:spacing w:line="360" w:lineRule="auto"/>
        <w:rPr>
          <w:rFonts w:hint="eastAsia" w:ascii="宋体" w:hAnsi="宋体" w:eastAsia="宋体" w:cs="宋体"/>
          <w:b/>
          <w:color w:val="auto"/>
          <w:spacing w:val="120"/>
          <w:kern w:val="0"/>
          <w:sz w:val="24"/>
          <w:szCs w:val="24"/>
          <w:highlight w:val="none"/>
        </w:rPr>
      </w:pPr>
    </w:p>
    <w:p>
      <w:pPr>
        <w:pStyle w:val="101"/>
        <w:spacing w:line="360" w:lineRule="auto"/>
        <w:rPr>
          <w:rFonts w:hint="eastAsia" w:ascii="宋体" w:hAnsi="宋体" w:eastAsia="宋体" w:cs="宋体"/>
          <w:b/>
          <w:color w:val="auto"/>
          <w:spacing w:val="120"/>
          <w:kern w:val="0"/>
          <w:sz w:val="24"/>
          <w:szCs w:val="24"/>
          <w:highlight w:val="none"/>
        </w:rPr>
      </w:pPr>
    </w:p>
    <w:p>
      <w:pPr>
        <w:pStyle w:val="101"/>
        <w:spacing w:line="360" w:lineRule="auto"/>
        <w:rPr>
          <w:rFonts w:hint="eastAsia" w:ascii="宋体" w:hAnsi="宋体" w:eastAsia="宋体" w:cs="宋体"/>
          <w:b/>
          <w:color w:val="auto"/>
          <w:spacing w:val="120"/>
          <w:kern w:val="0"/>
          <w:sz w:val="24"/>
          <w:szCs w:val="24"/>
          <w:highlight w:val="none"/>
        </w:rPr>
      </w:pPr>
    </w:p>
    <w:p>
      <w:pPr>
        <w:pStyle w:val="101"/>
        <w:spacing w:line="360" w:lineRule="auto"/>
        <w:rPr>
          <w:rFonts w:hint="eastAsia" w:ascii="宋体" w:hAnsi="宋体" w:eastAsia="宋体" w:cs="宋体"/>
          <w:b/>
          <w:color w:val="auto"/>
          <w:spacing w:val="120"/>
          <w:kern w:val="0"/>
          <w:sz w:val="24"/>
          <w:szCs w:val="24"/>
          <w:highlight w:val="none"/>
        </w:rPr>
      </w:pPr>
    </w:p>
    <w:p>
      <w:pPr>
        <w:pStyle w:val="101"/>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合同条款</w:t>
      </w:r>
    </w:p>
    <w:p>
      <w:pPr>
        <w:pStyle w:val="101"/>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1．有关概念</w:t>
      </w:r>
    </w:p>
    <w:p>
      <w:pPr>
        <w:pStyle w:val="101"/>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本合同下列术语应解释为：</w:t>
      </w:r>
    </w:p>
    <w:p>
      <w:pPr>
        <w:pStyle w:val="101"/>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1.1</w:t>
      </w:r>
      <w:r>
        <w:rPr>
          <w:rFonts w:hint="eastAsia" w:ascii="宋体" w:hAnsi="宋体" w:eastAsia="宋体" w:cs="宋体"/>
          <w:bCs/>
          <w:color w:val="auto"/>
          <w:sz w:val="24"/>
          <w:szCs w:val="24"/>
          <w:highlight w:val="none"/>
        </w:rPr>
        <w:t>“合同”，系指买供双方签署的、合同格式中载明的买供双方所达成的协议，包括所有的附件、附录和上述文件所提到的构成合同的所有文件。</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1.2“合同价”，系指根据合同规定供方在正确地履行合同义务后采购人应支付给供方的价格。</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1.3“货物”，系指供方根据合同规定须向采购人提供的各种形态和种类的物品，包括产品、设备、配件等。</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1.4“服务”，系指伴随本项目产生的，根据合同规定由供方承担的与供货有关的辅助服务，例如安装、调试、技术援助、培训、售后服务等以及合同中规定供方应承担的所有其它类似义务。</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1.5“采购人”，系指磋商文件中所述购买货物和服务的单位。</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1.6“供方”，系指磋商文件中所述提供货物和服务的公司或实体，亦即中标人。</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1.7“天”，系日历天数。</w:t>
      </w:r>
    </w:p>
    <w:p>
      <w:pPr>
        <w:pStyle w:val="101"/>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2．技术规格</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2.1交付货物的技术规格应与响应文件规定的技术规格以及所附的技术规格响应表相一致。</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2.2除技术规格另有规定外，计量单位均使用中华人民共和国法定计量单位。</w:t>
      </w:r>
    </w:p>
    <w:p>
      <w:pPr>
        <w:pStyle w:val="101"/>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3．专利权</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3.1供方应保证采购人在使用该货物或其任何一部分时免受第三方提出侵犯其专利权、商标权或工业设计权的起诉。若由此出现侵权诉讼，由供方承担全部责任。</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3.2供方按合同要求为采购人提交的设计方案，其所有权、使用权等所有权力均转为采购人所拥有，供方放弃拥有关于设计方案的所有权力。</w:t>
      </w:r>
    </w:p>
    <w:p>
      <w:pPr>
        <w:pStyle w:val="101"/>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4.包装要求</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4.1除合同另有规定外，供方提供的所有单独包装的货物都应具有原始的、完好的标准包装。如遇交付前已拆封货物，采购人有权拒绝接受或要求更换。</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4.2每个包装箱内的装箱清单、使用说明书、质量证书、保修卡及软件使用说明等所有资料均须齐全。</w:t>
      </w:r>
    </w:p>
    <w:p>
      <w:pPr>
        <w:pStyle w:val="101"/>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 装运条件</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5.1供方负责安排运输，运输费由供方承担。</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5.2提单日期应视为实际交货日期。</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5.3供方装运的货物不得超过合同规定的数量或重量。否则，供方应对超运数量或重量而产生的一切后果负责。</w:t>
      </w:r>
    </w:p>
    <w:p>
      <w:pPr>
        <w:pStyle w:val="101"/>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付款</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6.1本合同以人民币支付。</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6.2供方按照合同规定交货。交货后供方把下列单据提交给采购人,采购人按合同规定审核后办理付款手续：</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（1）发票</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（2）质量证书</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（3）详细配置、数量清单</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（4）检验报告</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6.3采购人按合同规定的合同生效及支付条件和方式安排付款。</w:t>
      </w:r>
    </w:p>
    <w:p>
      <w:pPr>
        <w:pStyle w:val="101"/>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7．伴随服务</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7.1供方随同货物提交所供货物的技术资料。包括相应每套货物的中文技术文件，如：产品目录、操作手册、使用说明、维护手册或服务指南等。</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7.2供方应提供下列服务：</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（1）货物的现场安装和启动监督；</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（2）提供货物组装和维修所必须的工具；</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（3）在项目现场就货物的安装、启动、运行和维护，按采购人的要求提供技术培训。</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7.3伴随服务的费用含在合同价中，不另行支付。</w:t>
      </w:r>
    </w:p>
    <w:p>
      <w:pPr>
        <w:pStyle w:val="101"/>
        <w:spacing w:line="360" w:lineRule="auto"/>
        <w:ind w:firstLine="480" w:firstLineChars="200"/>
        <w:jc w:val="left"/>
        <w:rPr>
          <w:rFonts w:hint="eastAsia" w:ascii="宋体" w:hAnsi="宋体" w:eastAsia="宋体" w:cs="宋体"/>
          <w:b/>
          <w:color w:val="auto"/>
          <w:sz w:val="24"/>
          <w:szCs w:val="24"/>
          <w:highlight w:val="none"/>
        </w:rPr>
      </w:pPr>
      <w:r>
        <w:rPr>
          <w:rFonts w:hint="eastAsia" w:ascii="宋体" w:hAnsi="宋体" w:eastAsia="宋体" w:cs="宋体"/>
          <w:bCs/>
          <w:color w:val="auto"/>
          <w:sz w:val="24"/>
          <w:szCs w:val="24"/>
          <w:highlight w:val="none"/>
        </w:rPr>
        <w:t>8.</w:t>
      </w:r>
      <w:r>
        <w:rPr>
          <w:rFonts w:hint="eastAsia" w:ascii="宋体" w:hAnsi="宋体" w:eastAsia="宋体" w:cs="宋体"/>
          <w:b/>
          <w:color w:val="auto"/>
          <w:sz w:val="24"/>
          <w:szCs w:val="24"/>
          <w:highlight w:val="none"/>
        </w:rPr>
        <w:t>备品备件</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8.1</w:t>
      </w:r>
      <w:r>
        <w:rPr>
          <w:rFonts w:hint="eastAsia" w:ascii="宋体" w:hAnsi="宋体" w:eastAsia="宋体" w:cs="宋体"/>
          <w:color w:val="auto"/>
          <w:sz w:val="24"/>
          <w:szCs w:val="24"/>
          <w:highlight w:val="none"/>
        </w:rPr>
        <w:t>供</w:t>
      </w:r>
      <w:r>
        <w:rPr>
          <w:rFonts w:hint="eastAsia" w:ascii="宋体" w:hAnsi="宋体" w:eastAsia="宋体" w:cs="宋体"/>
          <w:bCs/>
          <w:color w:val="auto"/>
          <w:sz w:val="24"/>
          <w:szCs w:val="24"/>
          <w:highlight w:val="none"/>
        </w:rPr>
        <w:t>方可能被要</w:t>
      </w:r>
      <w:r>
        <w:rPr>
          <w:rFonts w:hint="eastAsia" w:ascii="宋体" w:hAnsi="宋体" w:eastAsia="宋体" w:cs="宋体"/>
          <w:color w:val="auto"/>
          <w:sz w:val="24"/>
          <w:szCs w:val="24"/>
          <w:highlight w:val="none"/>
        </w:rPr>
        <w:t>求提供下列与备件有关的材料、通知和资料：</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（1）采购方从供方选购备件，但前提条件是该选购并不能免除供方在合同保证期内所承担的义务；</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（2）在备件停止生产的情况下，供方应事先将要停止生产的计划通知买方有足够的时间采购所需的备件；</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（3）在备件停止生产后，如果采购方要求，供方应免费向采购方提供备件的蓝图、图纸和规格。</w:t>
      </w:r>
    </w:p>
    <w:p>
      <w:pPr>
        <w:pStyle w:val="101"/>
        <w:tabs>
          <w:tab w:val="left" w:pos="-540"/>
          <w:tab w:val="left" w:pos="0"/>
          <w:tab w:val="left" w:pos="420"/>
          <w:tab w:val="left" w:pos="840"/>
          <w:tab w:val="left" w:pos="1260"/>
          <w:tab w:val="left" w:pos="1680"/>
          <w:tab w:val="left" w:pos="2250"/>
        </w:tabs>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9、质量保证及售后服务</w:t>
      </w:r>
    </w:p>
    <w:p>
      <w:pPr>
        <w:pStyle w:val="101"/>
        <w:tabs>
          <w:tab w:val="left" w:pos="-540"/>
          <w:tab w:val="left" w:pos="0"/>
          <w:tab w:val="left" w:pos="420"/>
          <w:tab w:val="left" w:pos="840"/>
          <w:tab w:val="left" w:pos="1260"/>
          <w:tab w:val="left" w:pos="1680"/>
          <w:tab w:val="left" w:pos="2250"/>
        </w:tabs>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（一）质量保证</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供方保证所提供的货物是全新的、未使用过的，是完全符合合同规定的质量、规格和性能要求的。保证货物在正常使用和保养条件下，在其使用寿命内具有满意的性能。在质保期内供方免费提供货物正常使用情况下发生故障的维修服务和更换配件服务。在供方或制造商承诺的货物质量保证期内，供方对由于设计工艺或材料的缺陷而产生的故障负责；货物无质保期的，供方在两年内对由于设计工艺或材料的缺陷而产生的故障负责。</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9.2在质保期内或货物无质保期的则在两年内，如果货物的数量、质量或规格与合同不符，或证实货物有缺陷的，采购人可尽快以书面形式向供方提出本保证下的索赔。</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9.3供方在收到索赔通知后十日内须免费更换有缺陷的货物或部件。</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9.4供方在收到索赔通知后十日内没有弥补缺陷，采购人可采取必要的补救措施，其风险和费用将由供方承担，采购人根据合同规定向供方行使的其它权利不受影响。</w:t>
      </w:r>
    </w:p>
    <w:p>
      <w:pPr>
        <w:pStyle w:val="101"/>
        <w:tabs>
          <w:tab w:val="left" w:pos="-540"/>
          <w:tab w:val="left" w:pos="0"/>
          <w:tab w:val="left" w:pos="420"/>
          <w:tab w:val="left" w:pos="840"/>
          <w:tab w:val="left" w:pos="1260"/>
          <w:tab w:val="left" w:pos="1680"/>
          <w:tab w:val="left" w:pos="2250"/>
        </w:tabs>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(二)质量保证期后服务</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9.5 质保期满后，若有零部件出现故障，经权威部门鉴定属于寿命异常问题（明显短于该零部件正常寿命时），则由供方负责免费更换及维修。</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9.6 质保期满后，应采购方要求，供方应按投标时的价格与采购方签订定期维修保养合同及提供采购方所需零配件，若投标时的价格高于市场价，则按市场价与与采购方签订定期维修保养合同及提供采购方所需零配件。</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9.7 乙方交货后，若设备发生故障，乙方应在甲方报修后24小时内到达。</w:t>
      </w:r>
    </w:p>
    <w:p>
      <w:pPr>
        <w:pStyle w:val="101"/>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10．检验</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10.1在交货前，供方应对货物的质量、规格、性能、数量等进行详细全面的检验，并出具一份证明货物符合合同规定要求的检验报告。检验报告是付款必要的文件组成部分，但不作为对有关质量、规格、数量的最终检验。</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10.2货物交付后，采购人申请有关部门对货物的质量、数量等进行检验并出具检验证书。</w:t>
      </w:r>
    </w:p>
    <w:p>
      <w:pPr>
        <w:pStyle w:val="101"/>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11．索赔</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color w:val="auto"/>
          <w:sz w:val="24"/>
          <w:szCs w:val="24"/>
          <w:highlight w:val="none"/>
        </w:rPr>
        <w:t>1.1采购人有权根据有关部门出具的检验证书向供方提出索赔。</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11.2在合同条款第8条规定的质保期内，如果供方对差异负有责任而采购人提出索赔，供方应按照采购人的损失程度进行赔偿。</w:t>
      </w:r>
    </w:p>
    <w:p>
      <w:pPr>
        <w:pStyle w:val="100"/>
        <w:spacing w:line="360" w:lineRule="auto"/>
        <w:ind w:firstLine="562"/>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12．</w:t>
      </w:r>
      <w:r>
        <w:rPr>
          <w:rFonts w:hint="eastAsia" w:ascii="宋体" w:hAnsi="宋体" w:eastAsia="宋体" w:cs="宋体"/>
          <w:color w:val="auto"/>
          <w:sz w:val="24"/>
          <w:szCs w:val="24"/>
          <w:highlight w:val="none"/>
        </w:rPr>
        <w:t>供</w:t>
      </w:r>
      <w:r>
        <w:rPr>
          <w:rFonts w:hint="eastAsia" w:ascii="宋体" w:hAnsi="宋体" w:eastAsia="宋体" w:cs="宋体"/>
          <w:b/>
          <w:color w:val="auto"/>
          <w:sz w:val="24"/>
          <w:szCs w:val="24"/>
          <w:highlight w:val="none"/>
        </w:rPr>
        <w:t>方履约延误</w:t>
      </w:r>
    </w:p>
    <w:p>
      <w:pPr>
        <w:pStyle w:val="101"/>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12.1</w:t>
      </w:r>
      <w:r>
        <w:rPr>
          <w:rFonts w:hint="eastAsia" w:ascii="宋体" w:hAnsi="宋体" w:eastAsia="宋体" w:cs="宋体"/>
          <w:color w:val="auto"/>
          <w:sz w:val="24"/>
          <w:szCs w:val="24"/>
          <w:highlight w:val="none"/>
        </w:rPr>
        <w:t>供</w:t>
      </w:r>
      <w:r>
        <w:rPr>
          <w:rFonts w:hint="eastAsia" w:ascii="宋体" w:hAnsi="宋体" w:eastAsia="宋体" w:cs="宋体"/>
          <w:bCs/>
          <w:color w:val="auto"/>
          <w:sz w:val="24"/>
          <w:szCs w:val="24"/>
          <w:highlight w:val="none"/>
        </w:rPr>
        <w:t>方应</w:t>
      </w:r>
      <w:r>
        <w:rPr>
          <w:rFonts w:hint="eastAsia" w:ascii="宋体" w:hAnsi="宋体" w:eastAsia="宋体" w:cs="宋体"/>
          <w:color w:val="auto"/>
          <w:sz w:val="24"/>
          <w:szCs w:val="24"/>
          <w:highlight w:val="none"/>
        </w:rPr>
        <w:t>按规定</w:t>
      </w:r>
      <w:r>
        <w:rPr>
          <w:rFonts w:hint="eastAsia" w:ascii="宋体" w:hAnsi="宋体" w:eastAsia="宋体" w:cs="宋体"/>
          <w:bCs/>
          <w:color w:val="auto"/>
          <w:sz w:val="24"/>
          <w:szCs w:val="24"/>
          <w:highlight w:val="none"/>
        </w:rPr>
        <w:t>的时间交货和提供服务。</w:t>
      </w:r>
    </w:p>
    <w:p>
      <w:pPr>
        <w:pStyle w:val="100"/>
        <w:spacing w:line="360" w:lineRule="auto"/>
        <w:ind w:firstLine="560"/>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12.2如</w:t>
      </w:r>
      <w:r>
        <w:rPr>
          <w:rFonts w:hint="eastAsia" w:ascii="宋体" w:hAnsi="宋体" w:eastAsia="宋体" w:cs="宋体"/>
          <w:color w:val="auto"/>
          <w:sz w:val="24"/>
          <w:szCs w:val="24"/>
          <w:highlight w:val="none"/>
        </w:rPr>
        <w:t>供方无正当理由而拖延交货，采购人将从货款中扣除误期赔偿费而不影响合同项下的其他补救方法，赔偿费按每周迟交货物交货价或未提供服务费用的百分之一（1%）计收，直至交货或提供服务为止。误期赔偿费的最高限额不超过误期货物或服务合同价的百分之五（5%）。一周按七（7）天计算，不足七（7）天按一周计算。一旦达到误期赔偿费的最高限额，采购人有权终止合同。</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12.3在履行</w:t>
      </w:r>
      <w:r>
        <w:rPr>
          <w:rFonts w:hint="eastAsia" w:ascii="宋体" w:hAnsi="宋体" w:eastAsia="宋体" w:cs="宋体"/>
          <w:color w:val="auto"/>
          <w:sz w:val="24"/>
          <w:szCs w:val="24"/>
          <w:highlight w:val="none"/>
        </w:rPr>
        <w:t>合同过程中，如果供方遇到可能妨碍按时交货和提供服务的情况时，应及时以书面形式将拖延的事实、可能拖延的期限和理由通知采购人。采购人在收到通知后，要尽快对情况进行评价，并确定是否通过修改合同酌情延长交货时间以及是否收取误期赔偿费。延期应通过修改合同的方式由双方认可。</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12.4供方交付的货物不符合磋商文件、响应文件和本合同规定的，采购方有权拒收，并且供方需向采购方支付本合同总价10%的违约金。</w:t>
      </w:r>
    </w:p>
    <w:p>
      <w:pPr>
        <w:pStyle w:val="100"/>
        <w:spacing w:line="360" w:lineRule="auto"/>
        <w:ind w:firstLine="562"/>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13．不可抗力</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13.1如果双</w:t>
      </w:r>
      <w:r>
        <w:rPr>
          <w:rFonts w:hint="eastAsia" w:ascii="宋体" w:hAnsi="宋体" w:eastAsia="宋体" w:cs="宋体"/>
          <w:color w:val="auto"/>
          <w:sz w:val="24"/>
          <w:szCs w:val="24"/>
          <w:highlight w:val="none"/>
        </w:rPr>
        <w:t>方任何一方由于经双方认可属于不可抗力的事故，致使影响合同履行时，履行合同的期限予以延长，延长的期限应相当于事故所影响的时间。不可抗力事件是指买供双方在缔结合同时所不能预见、并且它的发生及其后果是无法避免及无法克服的事件，比如战争、严重火灾、洪水、台风、地震等。</w:t>
      </w:r>
    </w:p>
    <w:p>
      <w:pPr>
        <w:pStyle w:val="101"/>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13.2受事故影响的一方应在不可抗力发生后尽快以传真、电报通知另一方，并在事故发生后14天内，将有关部门出具的证明文件用特快专递或挂号信寄给另一方。如果不可抗力影响时间延续90天以上时，双方可通过友好协商在合理的时间内达成进一步履行或解除合同的协议。</w:t>
      </w:r>
    </w:p>
    <w:p>
      <w:pPr>
        <w:pStyle w:val="100"/>
        <w:spacing w:line="360" w:lineRule="auto"/>
        <w:ind w:firstLine="562"/>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14．税费</w:t>
      </w:r>
    </w:p>
    <w:p>
      <w:pPr>
        <w:pStyle w:val="101"/>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14.1政府根据现行税法对</w:t>
      </w:r>
      <w:r>
        <w:rPr>
          <w:rFonts w:hint="eastAsia" w:ascii="宋体" w:hAnsi="宋体" w:eastAsia="宋体" w:cs="宋体"/>
          <w:color w:val="auto"/>
          <w:sz w:val="24"/>
          <w:szCs w:val="24"/>
          <w:highlight w:val="none"/>
        </w:rPr>
        <w:t>供</w:t>
      </w:r>
      <w:r>
        <w:rPr>
          <w:rFonts w:hint="eastAsia" w:ascii="宋体" w:hAnsi="宋体" w:eastAsia="宋体" w:cs="宋体"/>
          <w:bCs/>
          <w:color w:val="auto"/>
          <w:sz w:val="24"/>
          <w:szCs w:val="24"/>
          <w:highlight w:val="none"/>
        </w:rPr>
        <w:t>方征收的与本合同有关的一切税费均由</w:t>
      </w:r>
      <w:r>
        <w:rPr>
          <w:rFonts w:hint="eastAsia" w:ascii="宋体" w:hAnsi="宋体" w:eastAsia="宋体" w:cs="宋体"/>
          <w:color w:val="auto"/>
          <w:sz w:val="24"/>
          <w:szCs w:val="24"/>
          <w:highlight w:val="none"/>
        </w:rPr>
        <w:t>供</w:t>
      </w:r>
      <w:r>
        <w:rPr>
          <w:rFonts w:hint="eastAsia" w:ascii="宋体" w:hAnsi="宋体" w:eastAsia="宋体" w:cs="宋体"/>
          <w:bCs/>
          <w:color w:val="auto"/>
          <w:sz w:val="24"/>
          <w:szCs w:val="24"/>
          <w:highlight w:val="none"/>
        </w:rPr>
        <w:t>方负担。</w:t>
      </w:r>
    </w:p>
    <w:p>
      <w:pPr>
        <w:pStyle w:val="100"/>
        <w:spacing w:line="360" w:lineRule="auto"/>
        <w:ind w:firstLine="562"/>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15．违约终止合同</w:t>
      </w:r>
    </w:p>
    <w:p>
      <w:pPr>
        <w:pStyle w:val="100"/>
        <w:spacing w:line="360" w:lineRule="auto"/>
        <w:ind w:firstLine="56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15.1出现下</w:t>
      </w:r>
      <w:r>
        <w:rPr>
          <w:rFonts w:hint="eastAsia" w:ascii="宋体" w:hAnsi="宋体" w:eastAsia="宋体" w:cs="宋体"/>
          <w:color w:val="auto"/>
          <w:sz w:val="24"/>
          <w:szCs w:val="24"/>
          <w:highlight w:val="none"/>
        </w:rPr>
        <w:t>列情况之一，采购人在对供方违约而采取的任何补救措施不受影响的情况下，可向供方发出终止部分或全部合同的书面通知书。</w:t>
      </w:r>
    </w:p>
    <w:p>
      <w:pPr>
        <w:pStyle w:val="100"/>
        <w:tabs>
          <w:tab w:val="left" w:pos="3210"/>
        </w:tabs>
        <w:spacing w:line="360" w:lineRule="auto"/>
        <w:ind w:firstLine="56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bCs/>
          <w:color w:val="auto"/>
          <w:sz w:val="24"/>
          <w:szCs w:val="24"/>
          <w:highlight w:val="none"/>
        </w:rPr>
        <w:t>如果</w:t>
      </w:r>
      <w:r>
        <w:rPr>
          <w:rFonts w:hint="eastAsia" w:ascii="宋体" w:hAnsi="宋体" w:eastAsia="宋体" w:cs="宋体"/>
          <w:color w:val="auto"/>
          <w:sz w:val="24"/>
          <w:szCs w:val="24"/>
          <w:highlight w:val="none"/>
        </w:rPr>
        <w:t>供方未能按合同规定的期限或采购人同意延长的限期内提供部分或全部货物（服务）、完成工程施工；</w:t>
      </w:r>
    </w:p>
    <w:p>
      <w:pPr>
        <w:pStyle w:val="100"/>
        <w:tabs>
          <w:tab w:val="left" w:pos="3210"/>
        </w:tabs>
        <w:spacing w:line="360" w:lineRule="auto"/>
        <w:ind w:firstLine="56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（2）供方在收到采购人发出的违约通知后20天内，或经采购人书面认可延长的时间内未能纠正其过失；</w:t>
      </w:r>
    </w:p>
    <w:p>
      <w:pPr>
        <w:pStyle w:val="100"/>
        <w:tabs>
          <w:tab w:val="left" w:pos="3210"/>
        </w:tabs>
        <w:spacing w:line="360" w:lineRule="auto"/>
        <w:ind w:firstLine="560"/>
        <w:jc w:val="left"/>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（3）如果供方未能履行合同规定</w:t>
      </w:r>
      <w:r>
        <w:rPr>
          <w:rFonts w:hint="eastAsia" w:ascii="宋体" w:hAnsi="宋体" w:eastAsia="宋体" w:cs="宋体"/>
          <w:bCs/>
          <w:color w:val="auto"/>
          <w:sz w:val="24"/>
          <w:szCs w:val="24"/>
          <w:highlight w:val="none"/>
        </w:rPr>
        <w:t>的其它任何义务。</w:t>
      </w:r>
    </w:p>
    <w:p>
      <w:pPr>
        <w:pStyle w:val="100"/>
        <w:spacing w:line="360" w:lineRule="auto"/>
        <w:ind w:firstLine="560"/>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15.2在采购人</w:t>
      </w:r>
      <w:r>
        <w:rPr>
          <w:rFonts w:hint="eastAsia" w:ascii="宋体" w:hAnsi="宋体" w:eastAsia="宋体" w:cs="宋体"/>
          <w:color w:val="auto"/>
          <w:sz w:val="24"/>
          <w:szCs w:val="24"/>
          <w:highlight w:val="none"/>
        </w:rPr>
        <w:t>根据上述第15.1条规定，终止了全部或部分合同后，采购人可以依其认为适当的条件和方法购买类似未交的货物、服务或进行工程施工，供方应对采购人购买类似货物、服务或进行工程施工所超出的费用部分负责，并继续执行合同中未终止部分。</w:t>
      </w:r>
    </w:p>
    <w:p>
      <w:pPr>
        <w:pStyle w:val="100"/>
        <w:spacing w:line="360" w:lineRule="auto"/>
        <w:ind w:firstLine="562"/>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16．破产终止合同</w:t>
      </w:r>
    </w:p>
    <w:p>
      <w:pPr>
        <w:pStyle w:val="100"/>
        <w:spacing w:line="360" w:lineRule="auto"/>
        <w:ind w:firstLine="56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16.1如果供</w:t>
      </w:r>
      <w:r>
        <w:rPr>
          <w:rFonts w:hint="eastAsia" w:ascii="宋体" w:hAnsi="宋体" w:eastAsia="宋体" w:cs="宋体"/>
          <w:color w:val="auto"/>
          <w:sz w:val="24"/>
          <w:szCs w:val="24"/>
          <w:highlight w:val="none"/>
        </w:rPr>
        <w:t>方破产或无清偿能力时，采购人可在任何时候以书面形式通知供方终止合同而无须给供方补偿。终止该合同将不损害或影响采购人</w:t>
      </w:r>
      <w:r>
        <w:rPr>
          <w:rFonts w:hint="eastAsia" w:ascii="宋体" w:hAnsi="宋体" w:eastAsia="宋体" w:cs="宋体"/>
          <w:bCs/>
          <w:color w:val="auto"/>
          <w:sz w:val="24"/>
          <w:szCs w:val="24"/>
          <w:highlight w:val="none"/>
        </w:rPr>
        <w:t>已经采取或将要采取的补救措施的权利。</w:t>
      </w:r>
    </w:p>
    <w:p>
      <w:pPr>
        <w:pStyle w:val="100"/>
        <w:spacing w:line="360" w:lineRule="auto"/>
        <w:ind w:firstLine="562"/>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17．转让</w:t>
      </w:r>
    </w:p>
    <w:p>
      <w:pPr>
        <w:pStyle w:val="100"/>
        <w:spacing w:line="360" w:lineRule="auto"/>
        <w:ind w:firstLine="56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17.1除采</w:t>
      </w:r>
      <w:r>
        <w:rPr>
          <w:rFonts w:hint="eastAsia" w:ascii="宋体" w:hAnsi="宋体" w:eastAsia="宋体" w:cs="宋体"/>
          <w:color w:val="auto"/>
          <w:sz w:val="24"/>
          <w:szCs w:val="24"/>
          <w:highlight w:val="none"/>
        </w:rPr>
        <w:t>购人事先书面同意外，供方不得部分转让或全部转让其应履行的合</w:t>
      </w:r>
      <w:r>
        <w:rPr>
          <w:rFonts w:hint="eastAsia" w:ascii="宋体" w:hAnsi="宋体" w:eastAsia="宋体" w:cs="宋体"/>
          <w:bCs/>
          <w:color w:val="auto"/>
          <w:sz w:val="24"/>
          <w:szCs w:val="24"/>
          <w:highlight w:val="none"/>
        </w:rPr>
        <w:t>同义务。</w:t>
      </w:r>
    </w:p>
    <w:p>
      <w:pPr>
        <w:pStyle w:val="100"/>
        <w:spacing w:line="360" w:lineRule="auto"/>
        <w:ind w:firstLine="562"/>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18．适用法律</w:t>
      </w:r>
    </w:p>
    <w:p>
      <w:pPr>
        <w:pStyle w:val="100"/>
        <w:spacing w:line="360" w:lineRule="auto"/>
        <w:ind w:firstLine="56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18.1本合同应按中华人民共和国的法律进行解释。</w:t>
      </w:r>
    </w:p>
    <w:p>
      <w:pPr>
        <w:pStyle w:val="100"/>
        <w:spacing w:line="360" w:lineRule="auto"/>
        <w:ind w:firstLine="562"/>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19．合同生效</w:t>
      </w:r>
    </w:p>
    <w:p>
      <w:pPr>
        <w:pStyle w:val="100"/>
        <w:spacing w:line="360" w:lineRule="auto"/>
        <w:ind w:firstLine="56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19.1合同在双方授权代表签字并盖章后生效。</w:t>
      </w:r>
    </w:p>
    <w:p>
      <w:pPr>
        <w:pStyle w:val="100"/>
        <w:spacing w:line="360" w:lineRule="auto"/>
        <w:ind w:firstLine="560"/>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19.2本</w:t>
      </w:r>
      <w:r>
        <w:rPr>
          <w:rFonts w:hint="eastAsia" w:ascii="宋体" w:hAnsi="宋体" w:eastAsia="宋体" w:cs="宋体"/>
          <w:color w:val="auto"/>
          <w:sz w:val="24"/>
          <w:szCs w:val="24"/>
          <w:highlight w:val="none"/>
        </w:rPr>
        <w:t>合同一式四份，以中文书写，采购人、供方、采购中心、政府采购监管部门各执一份。</w:t>
      </w:r>
    </w:p>
    <w:p>
      <w:pPr>
        <w:pStyle w:val="100"/>
        <w:spacing w:line="360" w:lineRule="auto"/>
        <w:ind w:firstLine="562"/>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20.  争议解决方式</w:t>
      </w:r>
    </w:p>
    <w:p>
      <w:pPr>
        <w:pStyle w:val="100"/>
        <w:spacing w:line="360" w:lineRule="auto"/>
        <w:ind w:firstLine="56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20.1 合同</w:t>
      </w:r>
      <w:r>
        <w:rPr>
          <w:rFonts w:hint="eastAsia" w:ascii="宋体" w:hAnsi="宋体" w:eastAsia="宋体" w:cs="宋体"/>
          <w:color w:val="auto"/>
          <w:sz w:val="24"/>
          <w:szCs w:val="24"/>
          <w:highlight w:val="none"/>
        </w:rPr>
        <w:t>实施或与合同有关的一切争议应通过双方协商解决。若协商不成，则向采购人所在地法院提起诉讼</w:t>
      </w:r>
      <w:r>
        <w:rPr>
          <w:rFonts w:hint="eastAsia" w:ascii="宋体" w:hAnsi="宋体" w:eastAsia="宋体" w:cs="宋体"/>
          <w:bCs/>
          <w:color w:val="auto"/>
          <w:sz w:val="24"/>
          <w:szCs w:val="24"/>
          <w:highlight w:val="none"/>
        </w:rPr>
        <w:t>。</w:t>
      </w:r>
    </w:p>
    <w:p>
      <w:pPr>
        <w:pStyle w:val="100"/>
        <w:spacing w:line="360" w:lineRule="auto"/>
        <w:ind w:firstLine="562"/>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21．合同修改</w:t>
      </w:r>
    </w:p>
    <w:p>
      <w:pPr>
        <w:pStyle w:val="101"/>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21.1除双方</w:t>
      </w:r>
      <w:r>
        <w:rPr>
          <w:rFonts w:hint="eastAsia" w:ascii="宋体" w:hAnsi="宋体" w:eastAsia="宋体" w:cs="宋体"/>
          <w:color w:val="auto"/>
          <w:sz w:val="24"/>
          <w:szCs w:val="24"/>
          <w:highlight w:val="none"/>
        </w:rPr>
        <w:t>签署书面修改协议，并成为本合同不可分割的一部分的情况之外，本合同不得有任何变化或修</w:t>
      </w:r>
      <w:r>
        <w:rPr>
          <w:rFonts w:hint="eastAsia" w:ascii="宋体" w:hAnsi="宋体" w:eastAsia="宋体" w:cs="宋体"/>
          <w:bCs/>
          <w:color w:val="auto"/>
          <w:sz w:val="24"/>
          <w:szCs w:val="24"/>
          <w:highlight w:val="none"/>
        </w:rPr>
        <w:t>改。</w:t>
      </w:r>
      <w:bookmarkEnd w:id="205"/>
    </w:p>
    <w:p>
      <w:pPr>
        <w:pStyle w:val="101"/>
        <w:spacing w:line="360" w:lineRule="auto"/>
        <w:jc w:val="left"/>
        <w:rPr>
          <w:rFonts w:hint="eastAsia" w:ascii="宋体" w:hAnsi="宋体" w:eastAsia="宋体" w:cs="宋体"/>
          <w:bCs/>
          <w:color w:val="auto"/>
          <w:sz w:val="24"/>
          <w:szCs w:val="24"/>
          <w:highlight w:val="none"/>
          <w:shd w:val="clear" w:color="auto" w:fill="92D050"/>
        </w:rPr>
      </w:pPr>
    </w:p>
    <w:p>
      <w:pPr>
        <w:pStyle w:val="101"/>
        <w:widowControl/>
        <w:spacing w:line="360" w:lineRule="auto"/>
        <w:jc w:val="left"/>
        <w:rPr>
          <w:rFonts w:hint="eastAsia" w:ascii="宋体" w:hAnsi="宋体" w:eastAsia="宋体" w:cs="宋体"/>
          <w:bCs/>
          <w:color w:val="auto"/>
          <w:sz w:val="24"/>
          <w:szCs w:val="24"/>
          <w:highlight w:val="none"/>
          <w:shd w:val="clear" w:color="auto" w:fill="00B050"/>
        </w:rPr>
      </w:pPr>
    </w:p>
    <w:p>
      <w:pPr>
        <w:pStyle w:val="101"/>
        <w:widowControl/>
        <w:spacing w:line="360" w:lineRule="auto"/>
        <w:jc w:val="left"/>
        <w:rPr>
          <w:rFonts w:hint="eastAsia" w:ascii="宋体" w:hAnsi="宋体" w:eastAsia="宋体" w:cs="宋体"/>
          <w:bCs/>
          <w:color w:val="auto"/>
          <w:sz w:val="24"/>
          <w:szCs w:val="24"/>
          <w:highlight w:val="none"/>
        </w:rPr>
      </w:pPr>
    </w:p>
    <w:bookmarkEnd w:id="177"/>
    <w:p>
      <w:pPr>
        <w:widowControl/>
        <w:spacing w:line="360" w:lineRule="auto"/>
        <w:jc w:val="left"/>
        <w:rPr>
          <w:rFonts w:hint="eastAsia" w:ascii="宋体" w:hAnsi="宋体" w:eastAsia="宋体" w:cs="宋体"/>
          <w:bCs/>
          <w:color w:val="auto"/>
          <w:sz w:val="18"/>
          <w:szCs w:val="24"/>
          <w:highlight w:val="none"/>
        </w:rPr>
      </w:pPr>
    </w:p>
    <w:p>
      <w:pPr>
        <w:widowControl/>
        <w:spacing w:line="360" w:lineRule="auto"/>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br w:type="page"/>
      </w:r>
    </w:p>
    <w:p>
      <w:pPr>
        <w:pStyle w:val="9"/>
        <w:spacing w:before="0" w:after="0" w:line="360" w:lineRule="auto"/>
        <w:rPr>
          <w:rFonts w:hint="eastAsia" w:ascii="宋体" w:hAnsi="宋体" w:eastAsia="宋体" w:cs="宋体"/>
          <w:b/>
          <w:bCs w:val="0"/>
          <w:color w:val="auto"/>
          <w:sz w:val="40"/>
          <w:szCs w:val="40"/>
          <w:highlight w:val="none"/>
        </w:rPr>
      </w:pPr>
      <w:bookmarkStart w:id="206" w:name="_Toc5498"/>
      <w:bookmarkStart w:id="207" w:name="_Toc257633148"/>
      <w:bookmarkStart w:id="208" w:name="_Toc18901"/>
      <w:bookmarkStart w:id="209" w:name="_Toc532543568"/>
      <w:bookmarkStart w:id="210" w:name="_Toc256000017"/>
      <w:bookmarkStart w:id="211" w:name="_Toc531075012"/>
      <w:bookmarkStart w:id="212" w:name="_Toc24784"/>
      <w:r>
        <w:rPr>
          <w:rFonts w:hint="eastAsia" w:ascii="宋体" w:hAnsi="宋体" w:eastAsia="宋体" w:cs="宋体"/>
          <w:b/>
          <w:bCs w:val="0"/>
          <w:color w:val="auto"/>
          <w:sz w:val="40"/>
          <w:szCs w:val="18"/>
          <w:highlight w:val="none"/>
        </w:rPr>
        <w:t xml:space="preserve">第六章 </w:t>
      </w:r>
      <w:r>
        <w:rPr>
          <w:rFonts w:hint="eastAsia" w:ascii="宋体" w:hAnsi="宋体" w:eastAsia="宋体" w:cs="宋体"/>
          <w:b/>
          <w:bCs w:val="0"/>
          <w:color w:val="auto"/>
          <w:sz w:val="40"/>
          <w:szCs w:val="40"/>
          <w:highlight w:val="none"/>
        </w:rPr>
        <w:t>竞争性磋商响应文件格式</w:t>
      </w:r>
      <w:bookmarkEnd w:id="206"/>
      <w:bookmarkEnd w:id="207"/>
      <w:bookmarkEnd w:id="208"/>
      <w:bookmarkEnd w:id="209"/>
      <w:bookmarkEnd w:id="210"/>
      <w:bookmarkEnd w:id="211"/>
      <w:bookmarkEnd w:id="212"/>
    </w:p>
    <w:p>
      <w:pPr>
        <w:spacing w:line="360" w:lineRule="auto"/>
        <w:rPr>
          <w:rFonts w:hint="eastAsia" w:ascii="宋体" w:hAnsi="宋体" w:eastAsia="宋体" w:cs="宋体"/>
          <w:color w:val="auto"/>
          <w:sz w:val="20"/>
          <w:szCs w:val="21"/>
          <w:highlight w:val="none"/>
        </w:rPr>
      </w:pPr>
      <w:bookmarkStart w:id="213" w:name="EBb5dd68fd2a304dbeb6aeee6f34002852"/>
    </w:p>
    <w:bookmarkEnd w:id="213"/>
    <w:p>
      <w:pPr>
        <w:spacing w:line="440" w:lineRule="exact"/>
        <w:jc w:val="center"/>
        <w:rPr>
          <w:rFonts w:hint="eastAsia" w:ascii="宋体" w:hAnsi="宋体" w:eastAsia="宋体" w:cs="宋体"/>
          <w:b/>
          <w:bCs/>
          <w:color w:val="auto"/>
          <w:sz w:val="28"/>
          <w:szCs w:val="28"/>
          <w:highlight w:val="none"/>
        </w:rPr>
      </w:pPr>
      <w:r>
        <w:rPr>
          <w:rFonts w:hint="eastAsia" w:eastAsia="宋体" w:cs="宋体"/>
          <w:b/>
          <w:bCs/>
          <w:color w:val="auto"/>
          <w:sz w:val="28"/>
          <w:szCs w:val="28"/>
          <w:highlight w:val="none"/>
          <w:lang w:val="en-US" w:eastAsia="zh-CN"/>
        </w:rPr>
        <w:t>一</w:t>
      </w: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lang w:val="en-US" w:eastAsia="zh-CN"/>
        </w:rPr>
        <w:t>资格审查文件</w:t>
      </w:r>
      <w:r>
        <w:rPr>
          <w:rFonts w:hint="eastAsia" w:ascii="宋体" w:hAnsi="宋体" w:eastAsia="宋体" w:cs="宋体"/>
          <w:b/>
          <w:bCs/>
          <w:color w:val="auto"/>
          <w:sz w:val="28"/>
          <w:szCs w:val="28"/>
          <w:highlight w:val="none"/>
        </w:rPr>
        <w:t>格式</w:t>
      </w:r>
    </w:p>
    <w:p>
      <w:pPr>
        <w:spacing w:line="440" w:lineRule="exact"/>
        <w:rPr>
          <w:rFonts w:hint="eastAsia" w:ascii="宋体" w:hAnsi="宋体" w:eastAsia="宋体" w:cs="宋体"/>
          <w:b/>
          <w:bCs/>
          <w:color w:val="auto"/>
          <w:highlight w:val="none"/>
        </w:rPr>
      </w:pPr>
    </w:p>
    <w:p>
      <w:pPr>
        <w:spacing w:before="720" w:beforeLines="300"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u w:val="single"/>
        </w:rPr>
        <w:t xml:space="preserve">(项目名称)       </w:t>
      </w:r>
      <w:r>
        <w:rPr>
          <w:rFonts w:hint="eastAsia" w:ascii="宋体" w:hAnsi="宋体" w:eastAsia="宋体" w:cs="宋体"/>
          <w:b/>
          <w:color w:val="auto"/>
          <w:sz w:val="24"/>
          <w:highlight w:val="none"/>
        </w:rPr>
        <w:t>工程招标</w:t>
      </w:r>
    </w:p>
    <w:p>
      <w:pPr>
        <w:spacing w:line="360" w:lineRule="auto"/>
        <w:ind w:firstLine="3318" w:firstLineChars="1377"/>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招标项目编号：</w:t>
      </w:r>
    </w:p>
    <w:p>
      <w:pPr>
        <w:spacing w:before="720" w:beforeLines="300" w:after="720" w:afterLines="300"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投 标 文 件</w:t>
      </w:r>
    </w:p>
    <w:p>
      <w:pPr>
        <w:snapToGrid w:val="0"/>
        <w:spacing w:line="360" w:lineRule="auto"/>
        <w:ind w:firstLine="482" w:firstLineChars="200"/>
        <w:rPr>
          <w:rFonts w:hint="eastAsia" w:ascii="宋体" w:hAnsi="宋体" w:eastAsia="宋体" w:cs="宋体"/>
          <w:b/>
          <w:color w:val="auto"/>
          <w:sz w:val="24"/>
          <w:highlight w:val="none"/>
        </w:rPr>
      </w:pPr>
    </w:p>
    <w:p>
      <w:pPr>
        <w:snapToGrid w:val="0"/>
        <w:spacing w:line="360" w:lineRule="auto"/>
        <w:ind w:firstLine="482" w:firstLineChars="200"/>
        <w:rPr>
          <w:rFonts w:hint="eastAsia" w:ascii="宋体" w:hAnsi="宋体" w:eastAsia="宋体" w:cs="宋体"/>
          <w:b/>
          <w:color w:val="auto"/>
          <w:sz w:val="24"/>
          <w:highlight w:val="none"/>
        </w:rPr>
      </w:pPr>
    </w:p>
    <w:p>
      <w:pPr>
        <w:snapToGrid w:val="0"/>
        <w:spacing w:line="360" w:lineRule="auto"/>
        <w:ind w:firstLine="482" w:firstLineChars="200"/>
        <w:rPr>
          <w:rFonts w:hint="eastAsia" w:ascii="宋体" w:hAnsi="宋体" w:eastAsia="宋体" w:cs="宋体"/>
          <w:b/>
          <w:color w:val="auto"/>
          <w:sz w:val="24"/>
          <w:highlight w:val="none"/>
        </w:rPr>
      </w:pPr>
    </w:p>
    <w:p>
      <w:pPr>
        <w:snapToGrid w:val="0"/>
        <w:spacing w:line="360" w:lineRule="auto"/>
        <w:ind w:firstLine="482" w:firstLineChars="200"/>
        <w:rPr>
          <w:rFonts w:hint="eastAsia" w:ascii="宋体" w:hAnsi="宋体" w:eastAsia="宋体" w:cs="宋体"/>
          <w:b/>
          <w:color w:val="auto"/>
          <w:sz w:val="24"/>
          <w:highlight w:val="none"/>
        </w:rPr>
      </w:pPr>
    </w:p>
    <w:p>
      <w:pPr>
        <w:snapToGrid w:val="0"/>
        <w:spacing w:line="360" w:lineRule="auto"/>
        <w:ind w:firstLine="482" w:firstLineChars="200"/>
        <w:rPr>
          <w:rFonts w:hint="eastAsia" w:ascii="宋体" w:hAnsi="宋体" w:eastAsia="宋体" w:cs="宋体"/>
          <w:b/>
          <w:color w:val="auto"/>
          <w:sz w:val="24"/>
          <w:highlight w:val="none"/>
        </w:rPr>
      </w:pPr>
    </w:p>
    <w:p>
      <w:pPr>
        <w:snapToGrid w:val="0"/>
        <w:spacing w:line="360" w:lineRule="auto"/>
        <w:ind w:firstLine="482" w:firstLineChars="200"/>
        <w:rPr>
          <w:rFonts w:hint="eastAsia" w:ascii="宋体" w:hAnsi="宋体" w:eastAsia="宋体" w:cs="宋体"/>
          <w:b/>
          <w:color w:val="auto"/>
          <w:sz w:val="24"/>
          <w:highlight w:val="none"/>
        </w:rPr>
      </w:pPr>
    </w:p>
    <w:p>
      <w:pPr>
        <w:snapToGrid w:val="0"/>
        <w:spacing w:line="360" w:lineRule="auto"/>
        <w:ind w:firstLine="482" w:firstLineChars="200"/>
        <w:rPr>
          <w:rFonts w:hint="eastAsia" w:ascii="宋体" w:hAnsi="宋体" w:eastAsia="宋体" w:cs="宋体"/>
          <w:b/>
          <w:color w:val="auto"/>
          <w:sz w:val="24"/>
          <w:highlight w:val="none"/>
          <w:u w:val="single"/>
        </w:rPr>
      </w:pPr>
      <w:r>
        <w:rPr>
          <w:rFonts w:hint="eastAsia" w:ascii="宋体" w:hAnsi="宋体" w:eastAsia="宋体" w:cs="宋体"/>
          <w:b/>
          <w:color w:val="auto"/>
          <w:sz w:val="24"/>
          <w:highlight w:val="none"/>
        </w:rPr>
        <w:t>投标文件内容：</w:t>
      </w:r>
      <w:r>
        <w:rPr>
          <w:rFonts w:hint="eastAsia" w:ascii="宋体" w:hAnsi="宋体" w:eastAsia="宋体" w:cs="宋体"/>
          <w:b/>
          <w:color w:val="auto"/>
          <w:sz w:val="24"/>
          <w:highlight w:val="none"/>
          <w:u w:val="single"/>
        </w:rPr>
        <w:t xml:space="preserve">      投标文件</w:t>
      </w:r>
      <w:r>
        <w:rPr>
          <w:rFonts w:hint="eastAsia" w:ascii="宋体" w:hAnsi="宋体" w:eastAsia="宋体" w:cs="宋体"/>
          <w:b/>
          <w:color w:val="auto"/>
          <w:sz w:val="24"/>
          <w:highlight w:val="none"/>
          <w:u w:val="single"/>
          <w:lang w:val="en-US" w:eastAsia="zh-CN"/>
        </w:rPr>
        <w:t>资格审查</w:t>
      </w:r>
      <w:r>
        <w:rPr>
          <w:rFonts w:hint="eastAsia" w:ascii="宋体" w:hAnsi="宋体" w:eastAsia="宋体" w:cs="宋体"/>
          <w:b/>
          <w:color w:val="auto"/>
          <w:sz w:val="24"/>
          <w:highlight w:val="none"/>
          <w:u w:val="single"/>
        </w:rPr>
        <w:t xml:space="preserve">部分         </w:t>
      </w:r>
    </w:p>
    <w:p>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投标人名称：</w:t>
      </w:r>
      <w:r>
        <w:rPr>
          <w:rFonts w:hint="eastAsia" w:ascii="宋体" w:hAnsi="宋体" w:eastAsia="宋体" w:cs="宋体"/>
          <w:b/>
          <w:color w:val="auto"/>
          <w:sz w:val="24"/>
          <w:highlight w:val="none"/>
          <w:u w:val="single"/>
        </w:rPr>
        <w:t xml:space="preserve">         （</w:t>
      </w:r>
      <w:r>
        <w:rPr>
          <w:rFonts w:hint="eastAsia" w:ascii="宋体" w:hAnsi="宋体" w:eastAsia="宋体" w:cs="宋体"/>
          <w:b/>
          <w:color w:val="auto"/>
          <w:sz w:val="24"/>
          <w:highlight w:val="none"/>
          <w:u w:val="single"/>
          <w:lang w:eastAsia="zh-CN"/>
        </w:rPr>
        <w:t>填写单位名称并</w:t>
      </w:r>
      <w:r>
        <w:rPr>
          <w:rFonts w:hint="eastAsia" w:ascii="宋体" w:hAnsi="宋体" w:eastAsia="宋体" w:cs="宋体"/>
          <w:b/>
          <w:color w:val="auto"/>
          <w:sz w:val="24"/>
          <w:highlight w:val="none"/>
          <w:u w:val="single"/>
        </w:rPr>
        <w:t xml:space="preserve">盖公章）      </w:t>
      </w:r>
    </w:p>
    <w:p>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法定代表人或其委托代理人：</w:t>
      </w:r>
      <w:r>
        <w:rPr>
          <w:rFonts w:hint="eastAsia" w:ascii="宋体" w:hAnsi="宋体" w:eastAsia="宋体" w:cs="宋体"/>
          <w:b/>
          <w:color w:val="auto"/>
          <w:sz w:val="24"/>
          <w:highlight w:val="none"/>
          <w:u w:val="single"/>
        </w:rPr>
        <w:t xml:space="preserve">        （签字或盖章）</w:t>
      </w:r>
    </w:p>
    <w:p>
      <w:pPr>
        <w:snapToGrid w:val="0"/>
        <w:spacing w:line="360" w:lineRule="auto"/>
        <w:ind w:firstLine="482" w:firstLineChars="200"/>
        <w:rPr>
          <w:rFonts w:hint="eastAsia" w:ascii="宋体" w:hAnsi="宋体" w:eastAsia="宋体" w:cs="宋体"/>
          <w:b/>
          <w:color w:val="auto"/>
          <w:sz w:val="24"/>
          <w:highlight w:val="none"/>
        </w:rPr>
        <w:sectPr>
          <w:pgSz w:w="11907" w:h="16840"/>
          <w:pgMar w:top="1814" w:right="1247" w:bottom="1701" w:left="1418" w:header="851" w:footer="1021" w:gutter="0"/>
          <w:pgNumType w:fmt="numberInDash"/>
          <w:cols w:space="720" w:num="1"/>
          <w:docGrid w:linePitch="271" w:charSpace="0"/>
        </w:sectPr>
      </w:pPr>
      <w:r>
        <w:rPr>
          <w:rFonts w:hint="eastAsia" w:ascii="宋体" w:hAnsi="宋体" w:eastAsia="宋体" w:cs="宋体"/>
          <w:b/>
          <w:color w:val="auto"/>
          <w:sz w:val="24"/>
          <w:highlight w:val="none"/>
        </w:rPr>
        <w:t>日  期：</w:t>
      </w:r>
      <w:r>
        <w:rPr>
          <w:rFonts w:hint="eastAsia" w:ascii="宋体" w:hAnsi="宋体" w:eastAsia="宋体" w:cs="宋体"/>
          <w:b/>
          <w:color w:val="auto"/>
          <w:sz w:val="24"/>
          <w:highlight w:val="none"/>
          <w:u w:val="single"/>
        </w:rPr>
        <w:t xml:space="preserve">      </w:t>
      </w:r>
      <w:r>
        <w:rPr>
          <w:rFonts w:hint="eastAsia" w:ascii="宋体" w:hAnsi="宋体" w:eastAsia="宋体" w:cs="宋体"/>
          <w:b/>
          <w:color w:val="auto"/>
          <w:sz w:val="24"/>
          <w:highlight w:val="none"/>
        </w:rPr>
        <w:t xml:space="preserve"> 年</w:t>
      </w:r>
      <w:r>
        <w:rPr>
          <w:rFonts w:hint="eastAsia" w:ascii="宋体" w:hAnsi="宋体" w:eastAsia="宋体" w:cs="宋体"/>
          <w:b/>
          <w:color w:val="auto"/>
          <w:sz w:val="24"/>
          <w:highlight w:val="none"/>
          <w:u w:val="single"/>
        </w:rPr>
        <w:t xml:space="preserve">     </w:t>
      </w:r>
      <w:r>
        <w:rPr>
          <w:rFonts w:hint="eastAsia" w:ascii="宋体" w:hAnsi="宋体" w:eastAsia="宋体" w:cs="宋体"/>
          <w:b/>
          <w:color w:val="auto"/>
          <w:sz w:val="24"/>
          <w:highlight w:val="none"/>
        </w:rPr>
        <w:t xml:space="preserve"> 月</w:t>
      </w:r>
      <w:r>
        <w:rPr>
          <w:rFonts w:hint="eastAsia" w:ascii="宋体" w:hAnsi="宋体" w:eastAsia="宋体" w:cs="宋体"/>
          <w:b/>
          <w:color w:val="auto"/>
          <w:sz w:val="24"/>
          <w:highlight w:val="none"/>
          <w:u w:val="single"/>
        </w:rPr>
        <w:t xml:space="preserve">   </w:t>
      </w:r>
    </w:p>
    <w:p>
      <w:pPr>
        <w:spacing w:before="120" w:beforeLines="50" w:after="120" w:afterLines="50" w:line="360" w:lineRule="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根据招标文件要求，逐项提供以下资格审查资料，</w:t>
      </w:r>
      <w:r>
        <w:rPr>
          <w:rFonts w:hint="eastAsia" w:ascii="宋体" w:hAnsi="宋体" w:cs="宋体"/>
          <w:b/>
          <w:bCs/>
          <w:color w:val="auto"/>
          <w:sz w:val="24"/>
          <w:szCs w:val="24"/>
          <w:highlight w:val="none"/>
          <w:lang w:val="en-US" w:eastAsia="zh-CN"/>
        </w:rPr>
        <w:t>提供格式的，严格按照格式提供，</w:t>
      </w:r>
      <w:r>
        <w:rPr>
          <w:rFonts w:hint="eastAsia" w:ascii="宋体" w:hAnsi="宋体" w:eastAsia="宋体" w:cs="宋体"/>
          <w:b/>
          <w:bCs/>
          <w:color w:val="auto"/>
          <w:sz w:val="24"/>
          <w:szCs w:val="24"/>
          <w:highlight w:val="none"/>
          <w:lang w:val="en-US" w:eastAsia="zh-CN"/>
        </w:rPr>
        <w:t>未提供格式的，格式自拟。</w:t>
      </w:r>
    </w:p>
    <w:p>
      <w:pPr>
        <w:spacing w:before="120" w:beforeLines="50" w:after="120" w:afterLines="5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具有独立承担民事责任的能力（提供合法有效的法人营业执照或组织机构代码证等）</w:t>
      </w:r>
      <w:r>
        <w:rPr>
          <w:rFonts w:hint="eastAsia" w:ascii="宋体" w:hAnsi="宋体" w:eastAsia="宋体" w:cs="宋体"/>
          <w:color w:val="auto"/>
          <w:sz w:val="24"/>
          <w:szCs w:val="24"/>
          <w:highlight w:val="none"/>
        </w:rPr>
        <w:t>。</w:t>
      </w:r>
    </w:p>
    <w:p>
      <w:pPr>
        <w:spacing w:before="120" w:beforeLines="50" w:after="120" w:afterLines="50"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ascii="宋体" w:hAnsi="宋体" w:eastAsia="宋体" w:cs="宋体"/>
          <w:color w:val="auto"/>
          <w:sz w:val="24"/>
          <w:szCs w:val="24"/>
          <w:highlight w:val="none"/>
        </w:rPr>
        <w:t>具有良好的商业信誉和健全的财务会计制度（提供202</w:t>
      </w:r>
      <w:r>
        <w:rPr>
          <w:rFonts w:hint="eastAsia" w:ascii="宋体" w:hAnsi="宋体" w:cs="宋体"/>
          <w:color w:val="auto"/>
          <w:sz w:val="24"/>
          <w:szCs w:val="24"/>
          <w:highlight w:val="none"/>
          <w:lang w:val="en-US" w:eastAsia="zh-CN"/>
        </w:rPr>
        <w:t>2</w:t>
      </w:r>
      <w:r>
        <w:rPr>
          <w:rFonts w:ascii="宋体" w:hAnsi="宋体" w:eastAsia="宋体" w:cs="宋体"/>
          <w:color w:val="auto"/>
          <w:sz w:val="24"/>
          <w:szCs w:val="24"/>
          <w:highlight w:val="none"/>
        </w:rPr>
        <w:t>年、202</w:t>
      </w:r>
      <w:r>
        <w:rPr>
          <w:rFonts w:hint="eastAsia" w:ascii="宋体" w:hAnsi="宋体" w:cs="宋体"/>
          <w:color w:val="auto"/>
          <w:sz w:val="24"/>
          <w:szCs w:val="24"/>
          <w:highlight w:val="none"/>
          <w:lang w:val="en-US" w:eastAsia="zh-CN"/>
        </w:rPr>
        <w:t>3</w:t>
      </w:r>
      <w:r>
        <w:rPr>
          <w:rFonts w:ascii="宋体" w:hAnsi="宋体" w:eastAsia="宋体" w:cs="宋体"/>
          <w:color w:val="auto"/>
          <w:sz w:val="24"/>
          <w:szCs w:val="24"/>
          <w:highlight w:val="none"/>
        </w:rPr>
        <w:t>年及202</w:t>
      </w:r>
      <w:r>
        <w:rPr>
          <w:rFonts w:hint="eastAsia" w:ascii="宋体" w:hAnsi="宋体" w:cs="宋体"/>
          <w:color w:val="auto"/>
          <w:sz w:val="24"/>
          <w:szCs w:val="24"/>
          <w:highlight w:val="none"/>
          <w:lang w:val="en-US" w:eastAsia="zh-CN"/>
        </w:rPr>
        <w:t>4</w:t>
      </w:r>
      <w:r>
        <w:rPr>
          <w:rFonts w:ascii="宋体" w:hAnsi="宋体" w:eastAsia="宋体" w:cs="宋体"/>
          <w:color w:val="auto"/>
          <w:sz w:val="24"/>
          <w:szCs w:val="24"/>
          <w:highlight w:val="none"/>
        </w:rPr>
        <w:t>年的第三方财务审计报告，成立不足一年的提供成立至今的财务报表）</w:t>
      </w:r>
    </w:p>
    <w:p>
      <w:pPr>
        <w:spacing w:before="120" w:beforeLines="50" w:after="120" w:afterLines="50"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具备履行合同所必需的设备和专业技术能力</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根据项目需求提供履行合同所必需的设备和专业技术能力的证明材料或加盖单位章的书面承诺函</w:t>
      </w:r>
      <w:r>
        <w:rPr>
          <w:rFonts w:hint="eastAsia" w:ascii="宋体" w:hAnsi="宋体" w:eastAsia="宋体" w:cs="宋体"/>
          <w:color w:val="auto"/>
          <w:sz w:val="24"/>
          <w:szCs w:val="24"/>
          <w:highlight w:val="none"/>
          <w:lang w:eastAsia="zh-CN"/>
        </w:rPr>
        <w:t>）</w:t>
      </w:r>
    </w:p>
    <w:p>
      <w:pPr>
        <w:spacing w:before="120" w:beforeLines="50" w:after="120" w:afterLines="5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ascii="宋体" w:hAnsi="宋体" w:eastAsia="宋体" w:cs="宋体"/>
          <w:color w:val="auto"/>
          <w:sz w:val="24"/>
          <w:szCs w:val="24"/>
          <w:highlight w:val="none"/>
        </w:rPr>
        <w:t>有依法缴纳税收和社会保障资金的良好记录（提供近一年202</w:t>
      </w:r>
      <w:r>
        <w:rPr>
          <w:rFonts w:hint="eastAsia" w:ascii="宋体" w:hAnsi="宋体" w:cs="宋体"/>
          <w:color w:val="auto"/>
          <w:sz w:val="24"/>
          <w:szCs w:val="24"/>
          <w:highlight w:val="none"/>
          <w:lang w:val="en-US" w:eastAsia="zh-CN"/>
        </w:rPr>
        <w:t>4</w:t>
      </w:r>
      <w:r>
        <w:rPr>
          <w:rFonts w:ascii="宋体" w:hAnsi="宋体" w:eastAsia="宋体" w:cs="宋体"/>
          <w:color w:val="auto"/>
          <w:sz w:val="24"/>
          <w:szCs w:val="24"/>
          <w:highlight w:val="none"/>
        </w:rPr>
        <w:t>年0</w:t>
      </w:r>
      <w:r>
        <w:rPr>
          <w:rFonts w:hint="eastAsia" w:ascii="宋体" w:hAnsi="宋体" w:cs="宋体"/>
          <w:color w:val="auto"/>
          <w:sz w:val="24"/>
          <w:szCs w:val="24"/>
          <w:highlight w:val="none"/>
          <w:lang w:val="en-US" w:eastAsia="zh-CN"/>
        </w:rPr>
        <w:t>2</w:t>
      </w:r>
      <w:r>
        <w:rPr>
          <w:rFonts w:ascii="宋体" w:hAnsi="宋体" w:eastAsia="宋体" w:cs="宋体"/>
          <w:color w:val="auto"/>
          <w:sz w:val="24"/>
          <w:szCs w:val="24"/>
          <w:highlight w:val="none"/>
        </w:rPr>
        <w:t>月至202</w:t>
      </w:r>
      <w:r>
        <w:rPr>
          <w:rFonts w:hint="eastAsia" w:ascii="宋体" w:hAnsi="宋体" w:cs="宋体"/>
          <w:color w:val="auto"/>
          <w:sz w:val="24"/>
          <w:szCs w:val="24"/>
          <w:highlight w:val="none"/>
          <w:lang w:val="en-US" w:eastAsia="zh-CN"/>
        </w:rPr>
        <w:t>5</w:t>
      </w:r>
      <w:r>
        <w:rPr>
          <w:rFonts w:ascii="宋体" w:hAnsi="宋体" w:eastAsia="宋体" w:cs="宋体"/>
          <w:color w:val="auto"/>
          <w:sz w:val="24"/>
          <w:szCs w:val="24"/>
          <w:highlight w:val="none"/>
        </w:rPr>
        <w:t>年0</w:t>
      </w:r>
      <w:r>
        <w:rPr>
          <w:rFonts w:hint="eastAsia" w:ascii="宋体" w:hAnsi="宋体" w:cs="宋体"/>
          <w:color w:val="auto"/>
          <w:sz w:val="24"/>
          <w:szCs w:val="24"/>
          <w:highlight w:val="none"/>
          <w:lang w:val="en-US" w:eastAsia="zh-CN"/>
        </w:rPr>
        <w:t>2</w:t>
      </w:r>
      <w:r>
        <w:rPr>
          <w:rFonts w:ascii="宋体" w:hAnsi="宋体" w:eastAsia="宋体" w:cs="宋体"/>
          <w:color w:val="auto"/>
          <w:sz w:val="24"/>
          <w:szCs w:val="24"/>
          <w:highlight w:val="none"/>
        </w:rPr>
        <w:t>月内任意三个月的缴纳税收和社会保障资金的证明）</w:t>
      </w:r>
      <w:r>
        <w:rPr>
          <w:rFonts w:hint="eastAsia" w:ascii="宋体" w:hAnsi="宋体" w:eastAsia="宋体" w:cs="宋体"/>
          <w:color w:val="auto"/>
          <w:sz w:val="24"/>
          <w:szCs w:val="24"/>
          <w:highlight w:val="none"/>
        </w:rPr>
        <w:t>。</w:t>
      </w:r>
    </w:p>
    <w:p>
      <w:pPr>
        <w:spacing w:before="120" w:beforeLines="50" w:after="120" w:afterLines="5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供应商参加政府采购活动前三年内，在经营活动中没有重大违法记录(受行政主管部门的处罚不能参加投标)（</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lang w:val="en-US" w:eastAsia="zh-CN"/>
        </w:rPr>
        <w:t>加盖单位章的书面申明函</w:t>
      </w:r>
      <w:r>
        <w:rPr>
          <w:rFonts w:hint="eastAsia" w:ascii="宋体" w:hAnsi="宋体" w:eastAsia="宋体" w:cs="宋体"/>
          <w:color w:val="auto"/>
          <w:sz w:val="24"/>
          <w:szCs w:val="24"/>
          <w:highlight w:val="none"/>
        </w:rPr>
        <w:t>）。</w:t>
      </w:r>
    </w:p>
    <w:p>
      <w:pPr>
        <w:spacing w:before="120" w:beforeLines="50" w:after="120" w:afterLines="50" w:line="360" w:lineRule="auto"/>
        <w:rPr>
          <w:rFonts w:hint="eastAsia"/>
          <w:color w:val="auto"/>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供应商必须符合法律、行政法规规定的其他条件（</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lang w:val="en-US" w:eastAsia="zh-CN"/>
        </w:rPr>
        <w:t>加盖单位章的书面承诺函</w:t>
      </w:r>
      <w:r>
        <w:rPr>
          <w:rFonts w:hint="eastAsia" w:ascii="宋体" w:hAnsi="宋体" w:eastAsia="宋体" w:cs="宋体"/>
          <w:color w:val="auto"/>
          <w:sz w:val="24"/>
          <w:szCs w:val="24"/>
          <w:highlight w:val="none"/>
        </w:rPr>
        <w:t>）</w:t>
      </w:r>
    </w:p>
    <w:p>
      <w:pPr>
        <w:spacing w:before="120" w:beforeLines="50" w:after="120" w:afterLines="50" w:line="360" w:lineRule="auto"/>
        <w:rPr>
          <w:rFonts w:hint="eastAsia" w:eastAsia="宋体" w:cs="宋体"/>
          <w:color w:val="auto"/>
          <w:sz w:val="24"/>
          <w:szCs w:val="24"/>
          <w:highlight w:val="none"/>
          <w:lang w:val="en-US" w:eastAsia="zh-CN"/>
        </w:rPr>
      </w:pPr>
      <w:r>
        <w:rPr>
          <w:rFonts w:hint="eastAsia" w:eastAsia="宋体" w:cs="宋体"/>
          <w:color w:val="auto"/>
          <w:sz w:val="24"/>
          <w:szCs w:val="24"/>
          <w:highlight w:val="none"/>
          <w:lang w:eastAsia="zh-CN"/>
        </w:rPr>
        <w:t>（</w:t>
      </w:r>
      <w:r>
        <w:rPr>
          <w:rFonts w:hint="eastAsia" w:eastAsia="宋体" w:cs="宋体"/>
          <w:color w:val="auto"/>
          <w:sz w:val="24"/>
          <w:szCs w:val="24"/>
          <w:highlight w:val="none"/>
          <w:lang w:val="en-US" w:eastAsia="zh-CN"/>
        </w:rPr>
        <w:t>7</w:t>
      </w:r>
      <w:r>
        <w:rPr>
          <w:rFonts w:hint="eastAsia" w:eastAsia="宋体" w:cs="宋体"/>
          <w:color w:val="auto"/>
          <w:sz w:val="24"/>
          <w:szCs w:val="24"/>
          <w:highlight w:val="none"/>
          <w:lang w:eastAsia="zh-CN"/>
        </w:rPr>
        <w:t>）</w:t>
      </w:r>
      <w:r>
        <w:rPr>
          <w:rFonts w:hint="eastAsia" w:eastAsia="宋体" w:cs="宋体"/>
          <w:color w:val="auto"/>
          <w:sz w:val="24"/>
          <w:szCs w:val="24"/>
          <w:highlight w:val="none"/>
          <w:lang w:val="en-US" w:eastAsia="zh-CN"/>
        </w:rPr>
        <w:t>提供法人身份证明文件及身份证或法定代表人授权委托书（授权书需附法人身份证及委托人身份证复印件）及委托人身份证</w:t>
      </w:r>
    </w:p>
    <w:p>
      <w:pPr>
        <w:spacing w:before="120" w:beforeLines="50" w:after="120" w:afterLines="50" w:line="360" w:lineRule="auto"/>
        <w:rPr>
          <w:rFonts w:hint="eastAsia" w:eastAsia="宋体" w:cs="宋体"/>
          <w:color w:val="auto"/>
          <w:sz w:val="24"/>
          <w:szCs w:val="24"/>
          <w:highlight w:val="none"/>
          <w:lang w:val="en-US" w:eastAsia="zh-CN"/>
        </w:rPr>
      </w:pPr>
      <w:r>
        <w:rPr>
          <w:rFonts w:hint="eastAsia" w:eastAsia="宋体" w:cs="宋体"/>
          <w:color w:val="auto"/>
          <w:sz w:val="24"/>
          <w:szCs w:val="24"/>
          <w:highlight w:val="none"/>
          <w:lang w:val="en-US" w:eastAsia="zh-CN"/>
        </w:rPr>
        <w:t>（8）供应商须具有有效的国家秘密载体印制</w:t>
      </w:r>
      <w:r>
        <w:rPr>
          <w:rFonts w:hint="eastAsia" w:cs="宋体"/>
          <w:color w:val="auto"/>
          <w:sz w:val="24"/>
          <w:szCs w:val="24"/>
          <w:highlight w:val="none"/>
          <w:lang w:val="en-US" w:eastAsia="zh-CN"/>
        </w:rPr>
        <w:t>资质</w:t>
      </w:r>
      <w:r>
        <w:rPr>
          <w:rFonts w:hint="eastAsia" w:eastAsia="宋体" w:cs="宋体"/>
          <w:color w:val="auto"/>
          <w:sz w:val="24"/>
          <w:szCs w:val="24"/>
          <w:highlight w:val="none"/>
          <w:lang w:val="en-US" w:eastAsia="zh-CN"/>
        </w:rPr>
        <w:t>证书（涉密档案数字化加工）,乙级及以上资质</w:t>
      </w:r>
      <w:r>
        <w:rPr>
          <w:rFonts w:hint="eastAsia" w:ascii="宋体" w:hAnsi="宋体"/>
          <w:color w:val="auto"/>
          <w:sz w:val="24"/>
          <w:szCs w:val="22"/>
          <w:highlight w:val="none"/>
          <w:lang w:eastAsia="zh-CN"/>
        </w:rPr>
        <w:t>。</w:t>
      </w:r>
    </w:p>
    <w:p>
      <w:pPr>
        <w:spacing w:before="120" w:beforeLines="50" w:after="120" w:afterLines="50" w:line="360" w:lineRule="auto"/>
        <w:rPr>
          <w:rFonts w:hint="eastAsia" w:eastAsia="宋体" w:cs="宋体"/>
          <w:color w:val="auto"/>
          <w:sz w:val="24"/>
          <w:szCs w:val="24"/>
          <w:highlight w:val="none"/>
          <w:lang w:val="en-US" w:eastAsia="zh-CN"/>
        </w:rPr>
      </w:pPr>
      <w:r>
        <w:rPr>
          <w:rFonts w:hint="eastAsia" w:ascii="宋体" w:hAnsi="宋体"/>
          <w:color w:val="auto"/>
          <w:sz w:val="24"/>
          <w:szCs w:val="22"/>
          <w:highlight w:val="none"/>
          <w:lang w:eastAsia="zh-CN"/>
        </w:rPr>
        <w:t>（</w:t>
      </w:r>
      <w:r>
        <w:rPr>
          <w:rFonts w:hint="eastAsia" w:ascii="宋体" w:hAnsi="宋体"/>
          <w:color w:val="auto"/>
          <w:sz w:val="24"/>
          <w:szCs w:val="22"/>
          <w:highlight w:val="none"/>
          <w:lang w:val="en-US" w:eastAsia="zh-CN"/>
        </w:rPr>
        <w:t>9</w:t>
      </w:r>
      <w:r>
        <w:rPr>
          <w:rFonts w:hint="eastAsia" w:ascii="宋体" w:hAnsi="宋体"/>
          <w:color w:val="auto"/>
          <w:sz w:val="24"/>
          <w:szCs w:val="22"/>
          <w:highlight w:val="none"/>
          <w:lang w:eastAsia="zh-CN"/>
        </w:rPr>
        <w:t>）过往开展经营活动中未发生档案失泄密、安全事故等。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lang w:val="en-US" w:eastAsia="zh-CN"/>
        </w:rPr>
        <w:t>加盖单位章的书面承诺函</w:t>
      </w:r>
      <w:r>
        <w:rPr>
          <w:rFonts w:hint="eastAsia" w:ascii="宋体" w:hAnsi="宋体" w:eastAsia="宋体" w:cs="宋体"/>
          <w:color w:val="auto"/>
          <w:sz w:val="24"/>
          <w:szCs w:val="24"/>
          <w:highlight w:val="none"/>
        </w:rPr>
        <w:t>）</w:t>
      </w:r>
    </w:p>
    <w:p>
      <w:pPr>
        <w:spacing w:before="120" w:beforeLines="50" w:after="120" w:afterLines="50" w:line="360" w:lineRule="auto"/>
        <w:rPr>
          <w:rFonts w:hint="eastAsia" w:ascii="宋体" w:hAnsi="宋体" w:cs="仿宋"/>
          <w:color w:val="auto"/>
          <w:sz w:val="24"/>
          <w:highlight w:val="none"/>
          <w:lang w:val="en-US" w:eastAsia="zh-CN"/>
        </w:rPr>
      </w:pPr>
      <w:r>
        <w:rPr>
          <w:rFonts w:hint="eastAsia" w:ascii="宋体" w:hAnsi="宋体" w:eastAsia="宋体" w:cs="宋体"/>
          <w:color w:val="auto"/>
          <w:sz w:val="24"/>
          <w:szCs w:val="24"/>
          <w:highlight w:val="none"/>
        </w:rPr>
        <w:t>（</w:t>
      </w:r>
      <w:r>
        <w:rPr>
          <w:rFonts w:hint="eastAsia" w:cs="宋体"/>
          <w:color w:val="auto"/>
          <w:sz w:val="24"/>
          <w:szCs w:val="24"/>
          <w:highlight w:val="none"/>
          <w:lang w:val="en-US" w:eastAsia="zh-CN"/>
        </w:rPr>
        <w:t>10</w:t>
      </w:r>
      <w:r>
        <w:rPr>
          <w:rFonts w:hint="eastAsia" w:ascii="宋体" w:hAnsi="宋体" w:eastAsia="宋体" w:cs="宋体"/>
          <w:color w:val="auto"/>
          <w:sz w:val="24"/>
          <w:szCs w:val="24"/>
          <w:highlight w:val="none"/>
        </w:rPr>
        <w:t>）</w:t>
      </w:r>
      <w:r>
        <w:rPr>
          <w:rFonts w:hint="eastAsia" w:ascii="宋体" w:hAnsi="宋体" w:cs="仿宋"/>
          <w:color w:val="auto"/>
          <w:sz w:val="24"/>
          <w:highlight w:val="none"/>
        </w:rPr>
        <w:t>“信用中国”网站（ www.creditchina.gov.cn） 被列入失信被执行人、重大税收违法失信主体、中国政府采购网（http://www.ccgp.gov.cn/search/cr/）严重违法失信行为记录名单的（尚在处罚期内的），将拒绝其参加本次招标活动</w:t>
      </w:r>
      <w:r>
        <w:rPr>
          <w:rFonts w:hint="eastAsia" w:ascii="宋体" w:hAnsi="宋体" w:cs="仿宋"/>
          <w:color w:val="auto"/>
          <w:sz w:val="24"/>
          <w:highlight w:val="none"/>
          <w:lang w:eastAsia="zh-CN"/>
        </w:rPr>
        <w:t>。</w:t>
      </w:r>
      <w:r>
        <w:rPr>
          <w:rFonts w:hint="eastAsia" w:ascii="宋体" w:hAnsi="宋体" w:cs="仿宋"/>
          <w:color w:val="auto"/>
          <w:sz w:val="24"/>
          <w:highlight w:val="none"/>
          <w:lang w:val="en-US" w:eastAsia="zh-CN"/>
        </w:rPr>
        <w:t>提供加盖单位公章的以上网站截图。</w:t>
      </w:r>
    </w:p>
    <w:p>
      <w:pPr>
        <w:spacing w:line="360" w:lineRule="auto"/>
        <w:rPr>
          <w:rFonts w:hint="eastAsia" w:ascii="宋体" w:hAnsi="宋体"/>
          <w:color w:val="auto"/>
          <w:sz w:val="24"/>
          <w:szCs w:val="22"/>
          <w:highlight w:val="none"/>
        </w:rPr>
      </w:pPr>
      <w:r>
        <w:rPr>
          <w:rFonts w:hint="eastAsia" w:ascii="宋体" w:hAnsi="宋体"/>
          <w:color w:val="auto"/>
          <w:sz w:val="24"/>
          <w:szCs w:val="22"/>
          <w:highlight w:val="none"/>
          <w:lang w:eastAsia="zh-CN"/>
        </w:rPr>
        <w:t>（</w:t>
      </w:r>
      <w:r>
        <w:rPr>
          <w:rFonts w:hint="eastAsia" w:ascii="宋体" w:hAnsi="宋体"/>
          <w:color w:val="auto"/>
          <w:sz w:val="24"/>
          <w:szCs w:val="22"/>
          <w:highlight w:val="none"/>
          <w:lang w:val="en-US" w:eastAsia="zh-CN"/>
        </w:rPr>
        <w:t>11</w:t>
      </w:r>
      <w:r>
        <w:rPr>
          <w:rFonts w:hint="eastAsia" w:ascii="宋体" w:hAnsi="宋体"/>
          <w:color w:val="auto"/>
          <w:sz w:val="24"/>
          <w:szCs w:val="22"/>
          <w:highlight w:val="none"/>
          <w:lang w:eastAsia="zh-CN"/>
        </w:rPr>
        <w:t>）</w:t>
      </w:r>
      <w:r>
        <w:rPr>
          <w:rFonts w:hint="eastAsia" w:ascii="宋体" w:hAnsi="宋体"/>
          <w:color w:val="auto"/>
          <w:sz w:val="24"/>
          <w:szCs w:val="22"/>
          <w:highlight w:val="none"/>
        </w:rPr>
        <w:t>与招标人存在利害关系可能影响招标公正性的法人、其他组织或者个人，不得参加投标；</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lang w:val="en-US" w:eastAsia="zh-CN"/>
        </w:rPr>
        <w:t>加盖单位章的书面承诺函</w:t>
      </w:r>
      <w:r>
        <w:rPr>
          <w:rFonts w:hint="eastAsia" w:ascii="宋体" w:hAnsi="宋体" w:eastAsia="宋体" w:cs="宋体"/>
          <w:color w:val="auto"/>
          <w:sz w:val="24"/>
          <w:szCs w:val="24"/>
          <w:highlight w:val="none"/>
        </w:rPr>
        <w:t>）</w:t>
      </w:r>
    </w:p>
    <w:p>
      <w:pPr>
        <w:pStyle w:val="2"/>
        <w:ind w:left="0" w:leftChars="0" w:firstLine="0" w:firstLineChars="0"/>
        <w:rPr>
          <w:rFonts w:hint="default"/>
          <w:color w:val="auto"/>
          <w:highlight w:val="none"/>
          <w:lang w:val="en-US" w:eastAsia="zh-CN"/>
        </w:rPr>
      </w:pPr>
      <w:r>
        <w:rPr>
          <w:rFonts w:hint="eastAsia" w:ascii="宋体" w:hAnsi="宋体"/>
          <w:color w:val="auto"/>
          <w:sz w:val="24"/>
          <w:szCs w:val="22"/>
          <w:highlight w:val="none"/>
          <w:lang w:eastAsia="zh-CN"/>
        </w:rPr>
        <w:t>（</w:t>
      </w:r>
      <w:r>
        <w:rPr>
          <w:rFonts w:hint="eastAsia" w:ascii="宋体" w:hAnsi="宋体"/>
          <w:color w:val="auto"/>
          <w:sz w:val="24"/>
          <w:szCs w:val="22"/>
          <w:highlight w:val="none"/>
          <w:lang w:val="en-US" w:eastAsia="zh-CN"/>
        </w:rPr>
        <w:t>12</w:t>
      </w:r>
      <w:r>
        <w:rPr>
          <w:rFonts w:hint="eastAsia" w:ascii="宋体" w:hAnsi="宋体"/>
          <w:color w:val="auto"/>
          <w:sz w:val="24"/>
          <w:szCs w:val="22"/>
          <w:highlight w:val="none"/>
          <w:lang w:eastAsia="zh-CN"/>
        </w:rPr>
        <w:t>）</w:t>
      </w:r>
      <w:r>
        <w:rPr>
          <w:rFonts w:hint="eastAsia" w:ascii="宋体" w:hAnsi="宋体"/>
          <w:color w:val="auto"/>
          <w:sz w:val="24"/>
          <w:szCs w:val="22"/>
          <w:highlight w:val="none"/>
        </w:rPr>
        <w:t>单位负责人为同一人或者存在控股、管理关系的不同单位，不得参加同一标段投标或者未划分标段的同一招标项目投标；</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lang w:val="en-US" w:eastAsia="zh-CN"/>
        </w:rPr>
        <w:t>加盖单位章的书面承诺函</w:t>
      </w:r>
      <w:r>
        <w:rPr>
          <w:rFonts w:hint="eastAsia" w:ascii="宋体" w:hAnsi="宋体" w:eastAsia="宋体" w:cs="宋体"/>
          <w:color w:val="auto"/>
          <w:sz w:val="24"/>
          <w:szCs w:val="24"/>
          <w:highlight w:val="none"/>
        </w:rPr>
        <w:t>）</w:t>
      </w:r>
    </w:p>
    <w:p>
      <w:pPr>
        <w:spacing w:line="360" w:lineRule="auto"/>
        <w:rPr>
          <w:rFonts w:hint="eastAsia" w:ascii="宋体" w:hAnsi="宋体"/>
          <w:color w:val="auto"/>
          <w:sz w:val="28"/>
          <w:szCs w:val="24"/>
          <w:highlight w:val="none"/>
        </w:rPr>
      </w:pPr>
      <w:r>
        <w:rPr>
          <w:rFonts w:hint="eastAsia" w:ascii="宋体" w:hAnsi="宋体" w:cs="仿宋"/>
          <w:color w:val="auto"/>
          <w:sz w:val="24"/>
          <w:highlight w:val="none"/>
          <w:lang w:eastAsia="zh-CN"/>
        </w:rPr>
        <w:t>（</w:t>
      </w:r>
      <w:r>
        <w:rPr>
          <w:rFonts w:hint="eastAsia" w:ascii="宋体" w:hAnsi="宋体" w:cs="仿宋"/>
          <w:color w:val="auto"/>
          <w:sz w:val="24"/>
          <w:highlight w:val="none"/>
          <w:lang w:val="en-US" w:eastAsia="zh-CN"/>
        </w:rPr>
        <w:t>13</w:t>
      </w:r>
      <w:r>
        <w:rPr>
          <w:rFonts w:hint="eastAsia" w:ascii="宋体" w:hAnsi="宋体" w:cs="仿宋"/>
          <w:color w:val="auto"/>
          <w:sz w:val="24"/>
          <w:highlight w:val="none"/>
          <w:lang w:eastAsia="zh-CN"/>
        </w:rPr>
        <w:t>）</w:t>
      </w:r>
      <w:r>
        <w:rPr>
          <w:rFonts w:hint="eastAsia" w:ascii="宋体" w:hAnsi="宋体" w:cs="仿宋"/>
          <w:color w:val="auto"/>
          <w:sz w:val="24"/>
          <w:highlight w:val="none"/>
        </w:rPr>
        <w:t>供应商为中小企业/小微企业</w:t>
      </w:r>
      <w:r>
        <w:rPr>
          <w:rFonts w:hint="eastAsia" w:ascii="宋体" w:hAnsi="宋体" w:cs="仿宋"/>
          <w:color w:val="auto"/>
          <w:sz w:val="24"/>
          <w:highlight w:val="none"/>
          <w:lang w:eastAsia="zh-CN"/>
        </w:rPr>
        <w:t>，</w:t>
      </w:r>
      <w:r>
        <w:rPr>
          <w:rFonts w:hint="eastAsia" w:ascii="宋体" w:hAnsi="宋体" w:eastAsia="宋体" w:cs="宋体"/>
          <w:color w:val="auto"/>
          <w:sz w:val="24"/>
          <w:szCs w:val="24"/>
          <w:highlight w:val="none"/>
          <w:lang w:val="en-US" w:eastAsia="zh-CN"/>
        </w:rPr>
        <w:t>提供</w:t>
      </w:r>
      <w:r>
        <w:rPr>
          <w:rFonts w:hint="eastAsia" w:ascii="宋体" w:hAnsi="宋体"/>
          <w:b/>
          <w:bCs/>
          <w:color w:val="auto"/>
          <w:sz w:val="24"/>
          <w:szCs w:val="24"/>
          <w:highlight w:val="none"/>
        </w:rPr>
        <w:t>中小企业申明函</w:t>
      </w:r>
    </w:p>
    <w:p>
      <w:pPr>
        <w:spacing w:line="360" w:lineRule="auto"/>
        <w:jc w:val="both"/>
        <w:rPr>
          <w:rFonts w:hint="eastAsia" w:ascii="宋体" w:hAnsi="宋体" w:cs="宋体"/>
          <w:b/>
          <w:color w:val="auto"/>
          <w:sz w:val="32"/>
          <w:szCs w:val="32"/>
          <w:highlight w:val="none"/>
          <w:lang w:val="en-US" w:eastAsia="zh-CN"/>
        </w:rPr>
      </w:pPr>
    </w:p>
    <w:p>
      <w:pPr>
        <w:pStyle w:val="2"/>
        <w:rPr>
          <w:rFonts w:hint="eastAsia"/>
          <w:color w:val="auto"/>
          <w:highlight w:val="none"/>
          <w:lang w:val="en-US" w:eastAsia="zh-CN"/>
        </w:rPr>
      </w:pPr>
    </w:p>
    <w:p>
      <w:pPr>
        <w:spacing w:line="360" w:lineRule="auto"/>
        <w:jc w:val="center"/>
        <w:rPr>
          <w:rFonts w:hint="eastAsia" w:ascii="宋体" w:hAnsi="宋体" w:cs="宋体"/>
          <w:b/>
          <w:color w:val="auto"/>
          <w:sz w:val="28"/>
          <w:szCs w:val="28"/>
          <w:highlight w:val="none"/>
        </w:rPr>
      </w:pPr>
      <w:r>
        <w:rPr>
          <w:rFonts w:hint="eastAsia" w:ascii="宋体" w:hAnsi="宋体" w:cs="宋体"/>
          <w:b/>
          <w:color w:val="auto"/>
          <w:sz w:val="28"/>
          <w:szCs w:val="28"/>
          <w:highlight w:val="none"/>
          <w:lang w:val="en-US" w:eastAsia="zh-CN"/>
        </w:rPr>
        <w:t>附件1：</w:t>
      </w:r>
      <w:r>
        <w:rPr>
          <w:rFonts w:hint="eastAsia" w:ascii="宋体" w:hAnsi="宋体" w:cs="宋体"/>
          <w:b/>
          <w:color w:val="auto"/>
          <w:sz w:val="28"/>
          <w:szCs w:val="28"/>
          <w:highlight w:val="none"/>
        </w:rPr>
        <w:t>投标人具备履行合同所必需的设备和专业技术能力</w:t>
      </w:r>
    </w:p>
    <w:p>
      <w:pPr>
        <w:spacing w:line="360" w:lineRule="auto"/>
        <w:jc w:val="center"/>
        <w:rPr>
          <w:rFonts w:ascii="宋体" w:hAnsi="宋体" w:cs="宋体"/>
          <w:b/>
          <w:color w:val="auto"/>
          <w:sz w:val="28"/>
          <w:szCs w:val="28"/>
          <w:highlight w:val="none"/>
        </w:rPr>
      </w:pPr>
      <w:r>
        <w:rPr>
          <w:rFonts w:hint="eastAsia" w:ascii="宋体" w:hAnsi="宋体" w:cs="宋体"/>
          <w:b/>
          <w:color w:val="auto"/>
          <w:sz w:val="28"/>
          <w:szCs w:val="28"/>
          <w:highlight w:val="none"/>
        </w:rPr>
        <w:t>承诺</w:t>
      </w:r>
      <w:r>
        <w:rPr>
          <w:rFonts w:hint="eastAsia" w:ascii="宋体" w:hAnsi="宋体" w:cs="宋体"/>
          <w:b/>
          <w:color w:val="auto"/>
          <w:sz w:val="28"/>
          <w:szCs w:val="28"/>
          <w:highlight w:val="none"/>
          <w:lang w:val="en-US" w:eastAsia="zh-CN"/>
        </w:rPr>
        <w:t>函</w:t>
      </w:r>
    </w:p>
    <w:p>
      <w:pPr>
        <w:spacing w:line="360" w:lineRule="auto"/>
        <w:jc w:val="center"/>
        <w:rPr>
          <w:rFonts w:ascii="宋体" w:hAnsi="宋体" w:cs="宋体"/>
          <w:color w:val="auto"/>
          <w:sz w:val="28"/>
          <w:szCs w:val="28"/>
          <w:highlight w:val="none"/>
        </w:rPr>
      </w:pPr>
      <w:r>
        <w:rPr>
          <w:rFonts w:hint="eastAsia" w:ascii="宋体" w:hAnsi="宋体" w:cs="宋体"/>
          <w:color w:val="auto"/>
          <w:sz w:val="28"/>
          <w:szCs w:val="28"/>
          <w:highlight w:val="none"/>
        </w:rPr>
        <w:t>（投标人自行填写）</w:t>
      </w:r>
    </w:p>
    <w:p>
      <w:pPr>
        <w:spacing w:line="360" w:lineRule="auto"/>
        <w:ind w:left="1792" w:hanging="1536" w:hangingChars="640"/>
        <w:rPr>
          <w:rFonts w:ascii="宋体" w:hAnsi="宋体" w:cs="宋体"/>
          <w:color w:val="auto"/>
          <w:sz w:val="24"/>
          <w:szCs w:val="24"/>
          <w:highlight w:val="none"/>
        </w:rPr>
      </w:pPr>
    </w:p>
    <w:p>
      <w:pPr>
        <w:spacing w:line="360" w:lineRule="auto"/>
        <w:rPr>
          <w:rFonts w:hint="eastAsia" w:ascii="宋体" w:hAnsi="宋体" w:eastAsia="宋体" w:cs="宋体"/>
          <w:color w:val="auto"/>
          <w:sz w:val="16"/>
          <w:szCs w:val="16"/>
          <w:highlight w:val="none"/>
          <w:lang w:eastAsia="zh-CN"/>
        </w:rPr>
      </w:pPr>
      <w:r>
        <w:rPr>
          <w:rFonts w:hint="eastAsia" w:ascii="宋体" w:hAnsi="宋体" w:cs="宋体"/>
          <w:color w:val="auto"/>
          <w:sz w:val="24"/>
          <w:szCs w:val="24"/>
          <w:highlight w:val="none"/>
          <w:lang w:val="en-US" w:eastAsia="zh-CN"/>
        </w:rPr>
        <w:t>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none"/>
          <w:lang w:eastAsia="zh-CN"/>
        </w:rPr>
        <w:t>（</w:t>
      </w:r>
      <w:r>
        <w:rPr>
          <w:rFonts w:hint="eastAsia" w:ascii="宋体" w:hAnsi="宋体" w:cs="宋体"/>
          <w:color w:val="auto"/>
          <w:sz w:val="24"/>
          <w:szCs w:val="24"/>
          <w:highlight w:val="none"/>
          <w:u w:val="none"/>
          <w:lang w:val="en-US" w:eastAsia="zh-CN"/>
        </w:rPr>
        <w:t>招标人名称</w:t>
      </w:r>
      <w:r>
        <w:rPr>
          <w:rFonts w:hint="eastAsia" w:ascii="宋体" w:hAnsi="宋体" w:cs="宋体"/>
          <w:color w:val="auto"/>
          <w:sz w:val="24"/>
          <w:szCs w:val="24"/>
          <w:highlight w:val="none"/>
          <w:u w:val="none"/>
          <w:lang w:eastAsia="zh-CN"/>
        </w:rPr>
        <w:t>）</w:t>
      </w:r>
    </w:p>
    <w:p>
      <w:pPr>
        <w:spacing w:line="360" w:lineRule="auto"/>
        <w:rPr>
          <w:rFonts w:hint="default" w:ascii="宋体" w:hAnsi="宋体" w:eastAsia="宋体" w:cs="宋体"/>
          <w:color w:val="auto"/>
          <w:sz w:val="16"/>
          <w:szCs w:val="16"/>
          <w:highlight w:val="none"/>
          <w:u w:val="none"/>
          <w:lang w:val="en-US" w:eastAsia="zh-CN"/>
        </w:rPr>
      </w:pPr>
      <w:r>
        <w:rPr>
          <w:rFonts w:hint="eastAsia" w:ascii="宋体" w:hAnsi="宋体" w:cs="宋体"/>
          <w:color w:val="auto"/>
          <w:sz w:val="16"/>
          <w:szCs w:val="16"/>
          <w:highlight w:val="none"/>
          <w:lang w:val="en-US" w:eastAsia="zh-CN"/>
        </w:rPr>
        <w:t xml:space="preserve">    </w:t>
      </w:r>
      <w:r>
        <w:rPr>
          <w:rFonts w:hint="eastAsia" w:ascii="宋体" w:hAnsi="宋体" w:cs="宋体"/>
          <w:color w:val="auto"/>
          <w:sz w:val="24"/>
          <w:szCs w:val="24"/>
          <w:highlight w:val="none"/>
          <w:lang w:val="en-US" w:eastAsia="zh-CN"/>
        </w:rPr>
        <w:t xml:space="preserve"> 我单位</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lang w:val="en-US" w:eastAsia="zh-CN"/>
        </w:rPr>
        <w:t>（具备/不具备）履行合同所必需的设备和专业技术能力，特此承诺。</w:t>
      </w: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ind w:firstLine="2640" w:firstLineChars="1100"/>
        <w:rPr>
          <w:rFonts w:ascii="宋体" w:hAnsi="宋体" w:cs="宋体"/>
          <w:color w:val="auto"/>
          <w:sz w:val="16"/>
          <w:szCs w:val="16"/>
          <w:highlight w:val="none"/>
        </w:rPr>
      </w:pPr>
      <w:r>
        <w:rPr>
          <w:rFonts w:hint="eastAsia" w:ascii="宋体" w:hAnsi="宋体" w:cs="宋体"/>
          <w:color w:val="auto"/>
          <w:sz w:val="24"/>
          <w:szCs w:val="24"/>
          <w:highlight w:val="none"/>
        </w:rPr>
        <w:t>投标单位全称（加盖单位公章）：</w:t>
      </w:r>
    </w:p>
    <w:p>
      <w:pPr>
        <w:spacing w:line="360" w:lineRule="auto"/>
        <w:ind w:firstLine="2640" w:firstLineChars="1100"/>
        <w:rPr>
          <w:rFonts w:ascii="宋体" w:hAnsi="宋体" w:cs="宋体"/>
          <w:color w:val="auto"/>
          <w:sz w:val="24"/>
          <w:szCs w:val="24"/>
          <w:highlight w:val="none"/>
        </w:rPr>
      </w:pPr>
      <w:r>
        <w:rPr>
          <w:rFonts w:hint="eastAsia" w:ascii="宋体" w:hAnsi="宋体" w:cs="宋体"/>
          <w:color w:val="auto"/>
          <w:sz w:val="24"/>
          <w:szCs w:val="24"/>
          <w:highlight w:val="none"/>
        </w:rPr>
        <w:t>法定代表人或</w:t>
      </w:r>
      <w:r>
        <w:rPr>
          <w:rFonts w:hint="eastAsia" w:ascii="宋体" w:hAnsi="宋体" w:cs="宋体"/>
          <w:color w:val="auto"/>
          <w:sz w:val="24"/>
          <w:szCs w:val="24"/>
          <w:highlight w:val="none"/>
          <w:lang w:val="en-US" w:eastAsia="zh-CN"/>
        </w:rPr>
        <w:t>授权委托</w:t>
      </w:r>
      <w:r>
        <w:rPr>
          <w:rFonts w:hint="eastAsia" w:ascii="宋体" w:hAnsi="宋体" w:cs="宋体"/>
          <w:color w:val="auto"/>
          <w:sz w:val="24"/>
          <w:szCs w:val="24"/>
          <w:highlight w:val="none"/>
        </w:rPr>
        <w:t>人：</w:t>
      </w:r>
      <w:r>
        <w:rPr>
          <w:rFonts w:hint="eastAsia" w:ascii="宋体" w:hAnsi="宋体" w:cs="宋体"/>
          <w:color w:val="auto"/>
          <w:sz w:val="24"/>
          <w:szCs w:val="24"/>
          <w:highlight w:val="none"/>
          <w:u w:val="single"/>
        </w:rPr>
        <w:t xml:space="preserve"> （签字或签章） </w:t>
      </w:r>
    </w:p>
    <w:p>
      <w:pPr>
        <w:spacing w:line="360" w:lineRule="auto"/>
        <w:ind w:firstLine="2640" w:firstLineChars="1100"/>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pStyle w:val="2"/>
        <w:rPr>
          <w:rFonts w:hint="eastAsia" w:ascii="宋体" w:hAnsi="宋体" w:cs="宋体"/>
          <w:b/>
          <w:color w:val="auto"/>
          <w:sz w:val="28"/>
          <w:szCs w:val="28"/>
          <w:highlight w:val="none"/>
          <w:lang w:val="en-US" w:eastAsia="zh-CN"/>
        </w:rPr>
      </w:pPr>
    </w:p>
    <w:p>
      <w:pPr>
        <w:pStyle w:val="4"/>
        <w:rPr>
          <w:rFonts w:hint="eastAsia" w:ascii="宋体" w:hAnsi="宋体" w:cs="宋体"/>
          <w:b/>
          <w:color w:val="auto"/>
          <w:sz w:val="28"/>
          <w:szCs w:val="28"/>
          <w:highlight w:val="none"/>
          <w:lang w:val="en-US" w:eastAsia="zh-CN"/>
        </w:rPr>
      </w:pPr>
    </w:p>
    <w:p>
      <w:pPr>
        <w:pStyle w:val="7"/>
        <w:rPr>
          <w:rFonts w:hint="eastAsia" w:ascii="宋体" w:hAnsi="宋体" w:cs="宋体"/>
          <w:b/>
          <w:color w:val="auto"/>
          <w:sz w:val="28"/>
          <w:szCs w:val="28"/>
          <w:highlight w:val="none"/>
          <w:lang w:val="en-US" w:eastAsia="zh-CN"/>
        </w:rPr>
      </w:pPr>
    </w:p>
    <w:p>
      <w:pPr>
        <w:pStyle w:val="2"/>
        <w:ind w:left="0" w:leftChars="0" w:firstLine="0" w:firstLineChars="0"/>
        <w:rPr>
          <w:rFonts w:hint="eastAsia"/>
          <w:color w:val="auto"/>
          <w:sz w:val="20"/>
          <w:szCs w:val="21"/>
          <w:highlight w:val="none"/>
          <w:lang w:val="en-US" w:eastAsia="zh-CN"/>
        </w:rPr>
      </w:pPr>
    </w:p>
    <w:p>
      <w:pP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t>附件2：</w:t>
      </w:r>
      <w:r>
        <w:rPr>
          <w:rFonts w:hint="eastAsia" w:ascii="宋体" w:hAnsi="宋体" w:cs="宋体"/>
          <w:b/>
          <w:color w:val="auto"/>
          <w:sz w:val="28"/>
          <w:szCs w:val="28"/>
          <w:highlight w:val="none"/>
        </w:rPr>
        <w:t>投标人参加政府采购活动前三年内，在经营活动中没有重大违法记录</w:t>
      </w:r>
      <w:r>
        <w:rPr>
          <w:rFonts w:hint="eastAsia" w:ascii="宋体" w:hAnsi="宋体" w:cs="宋体"/>
          <w:b/>
          <w:color w:val="auto"/>
          <w:sz w:val="28"/>
          <w:szCs w:val="28"/>
          <w:highlight w:val="none"/>
          <w:lang w:val="en-US" w:eastAsia="zh-CN"/>
        </w:rPr>
        <w:t>申明函</w:t>
      </w:r>
    </w:p>
    <w:p>
      <w:pPr>
        <w:spacing w:line="360" w:lineRule="auto"/>
        <w:jc w:val="center"/>
        <w:rPr>
          <w:rFonts w:ascii="宋体" w:hAnsi="宋体" w:cs="宋体"/>
          <w:color w:val="auto"/>
          <w:sz w:val="28"/>
          <w:szCs w:val="28"/>
          <w:highlight w:val="none"/>
        </w:rPr>
      </w:pPr>
      <w:r>
        <w:rPr>
          <w:rFonts w:hint="eastAsia" w:ascii="宋体" w:hAnsi="宋体" w:cs="宋体"/>
          <w:color w:val="auto"/>
          <w:sz w:val="28"/>
          <w:szCs w:val="28"/>
          <w:highlight w:val="none"/>
        </w:rPr>
        <w:t>（投标人自行填写）</w:t>
      </w:r>
    </w:p>
    <w:p>
      <w:pPr>
        <w:spacing w:line="360" w:lineRule="auto"/>
        <w:ind w:left="1792" w:hanging="1536" w:hangingChars="640"/>
        <w:rPr>
          <w:rFonts w:ascii="宋体" w:hAnsi="宋体" w:cs="宋体"/>
          <w:color w:val="auto"/>
          <w:sz w:val="24"/>
          <w:szCs w:val="24"/>
          <w:highlight w:val="none"/>
        </w:rPr>
      </w:pPr>
    </w:p>
    <w:p>
      <w:pPr>
        <w:spacing w:line="360" w:lineRule="auto"/>
        <w:rPr>
          <w:rFonts w:hint="eastAsia" w:ascii="宋体" w:hAnsi="宋体" w:eastAsia="宋体" w:cs="宋体"/>
          <w:color w:val="auto"/>
          <w:sz w:val="16"/>
          <w:szCs w:val="16"/>
          <w:highlight w:val="none"/>
          <w:lang w:eastAsia="zh-CN"/>
        </w:rPr>
      </w:pPr>
      <w:r>
        <w:rPr>
          <w:rFonts w:hint="eastAsia" w:ascii="宋体" w:hAnsi="宋体" w:cs="宋体"/>
          <w:color w:val="auto"/>
          <w:sz w:val="24"/>
          <w:szCs w:val="24"/>
          <w:highlight w:val="none"/>
          <w:lang w:val="en-US" w:eastAsia="zh-CN"/>
        </w:rPr>
        <w:t>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none"/>
          <w:lang w:eastAsia="zh-CN"/>
        </w:rPr>
        <w:t>（</w:t>
      </w:r>
      <w:r>
        <w:rPr>
          <w:rFonts w:hint="eastAsia" w:ascii="宋体" w:hAnsi="宋体" w:cs="宋体"/>
          <w:color w:val="auto"/>
          <w:sz w:val="24"/>
          <w:szCs w:val="24"/>
          <w:highlight w:val="none"/>
          <w:u w:val="none"/>
          <w:lang w:val="en-US" w:eastAsia="zh-CN"/>
        </w:rPr>
        <w:t>招标人名称</w:t>
      </w:r>
      <w:r>
        <w:rPr>
          <w:rFonts w:hint="eastAsia" w:ascii="宋体" w:hAnsi="宋体" w:cs="宋体"/>
          <w:color w:val="auto"/>
          <w:sz w:val="24"/>
          <w:szCs w:val="24"/>
          <w:highlight w:val="none"/>
          <w:u w:val="none"/>
          <w:lang w:eastAsia="zh-CN"/>
        </w:rPr>
        <w:t>）</w:t>
      </w:r>
    </w:p>
    <w:p>
      <w:pPr>
        <w:spacing w:line="360" w:lineRule="auto"/>
        <w:rPr>
          <w:rFonts w:hint="default" w:ascii="宋体" w:hAnsi="宋体" w:eastAsia="宋体" w:cs="宋体"/>
          <w:color w:val="auto"/>
          <w:sz w:val="16"/>
          <w:szCs w:val="16"/>
          <w:highlight w:val="none"/>
          <w:u w:val="none"/>
          <w:lang w:val="en-US" w:eastAsia="zh-CN"/>
        </w:rPr>
      </w:pPr>
      <w:r>
        <w:rPr>
          <w:rFonts w:hint="eastAsia" w:ascii="宋体" w:hAnsi="宋体" w:cs="宋体"/>
          <w:color w:val="auto"/>
          <w:sz w:val="16"/>
          <w:szCs w:val="16"/>
          <w:highlight w:val="none"/>
          <w:lang w:val="en-US" w:eastAsia="zh-CN"/>
        </w:rPr>
        <w:t xml:space="preserve">    </w:t>
      </w:r>
      <w:r>
        <w:rPr>
          <w:rFonts w:hint="eastAsia" w:ascii="宋体" w:hAnsi="宋体" w:cs="宋体"/>
          <w:color w:val="auto"/>
          <w:sz w:val="24"/>
          <w:szCs w:val="24"/>
          <w:highlight w:val="none"/>
          <w:lang w:val="en-US" w:eastAsia="zh-CN"/>
        </w:rPr>
        <w:t xml:space="preserve"> 我单位</w:t>
      </w:r>
      <w:r>
        <w:rPr>
          <w:rFonts w:hint="eastAsia" w:ascii="宋体" w:hAnsi="宋体" w:cs="宋体"/>
          <w:color w:val="auto"/>
          <w:sz w:val="24"/>
          <w:szCs w:val="24"/>
          <w:highlight w:val="none"/>
          <w:u w:val="none"/>
        </w:rPr>
        <w:t>参加政府采购活动前三年内，在经营活动中没有重大违法记录</w:t>
      </w:r>
      <w:r>
        <w:rPr>
          <w:rFonts w:hint="eastAsia" w:ascii="宋体" w:hAnsi="宋体" w:cs="宋体"/>
          <w:color w:val="auto"/>
          <w:sz w:val="24"/>
          <w:szCs w:val="24"/>
          <w:highlight w:val="none"/>
          <w:lang w:val="en-US" w:eastAsia="zh-CN"/>
        </w:rPr>
        <w:t>，特此承诺。</w:t>
      </w: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ind w:firstLine="2640" w:firstLineChars="1100"/>
        <w:rPr>
          <w:rFonts w:ascii="宋体" w:hAnsi="宋体" w:cs="宋体"/>
          <w:color w:val="auto"/>
          <w:sz w:val="16"/>
          <w:szCs w:val="16"/>
          <w:highlight w:val="none"/>
        </w:rPr>
      </w:pPr>
      <w:r>
        <w:rPr>
          <w:rFonts w:hint="eastAsia" w:ascii="宋体" w:hAnsi="宋体" w:cs="宋体"/>
          <w:color w:val="auto"/>
          <w:sz w:val="24"/>
          <w:szCs w:val="24"/>
          <w:highlight w:val="none"/>
        </w:rPr>
        <w:t>投标单位全称（加盖单位公章）：</w:t>
      </w:r>
    </w:p>
    <w:p>
      <w:pPr>
        <w:spacing w:line="360" w:lineRule="auto"/>
        <w:ind w:firstLine="2640" w:firstLineChars="1100"/>
        <w:rPr>
          <w:rFonts w:ascii="宋体" w:hAnsi="宋体" w:cs="宋体"/>
          <w:color w:val="auto"/>
          <w:sz w:val="24"/>
          <w:szCs w:val="24"/>
          <w:highlight w:val="none"/>
        </w:rPr>
      </w:pPr>
      <w:r>
        <w:rPr>
          <w:rFonts w:hint="eastAsia" w:ascii="宋体" w:hAnsi="宋体" w:cs="宋体"/>
          <w:color w:val="auto"/>
          <w:sz w:val="24"/>
          <w:szCs w:val="24"/>
          <w:highlight w:val="none"/>
        </w:rPr>
        <w:t>法定代表人或</w:t>
      </w:r>
      <w:r>
        <w:rPr>
          <w:rFonts w:hint="eastAsia" w:ascii="宋体" w:hAnsi="宋体" w:cs="宋体"/>
          <w:color w:val="auto"/>
          <w:sz w:val="24"/>
          <w:szCs w:val="24"/>
          <w:highlight w:val="none"/>
          <w:lang w:val="en-US" w:eastAsia="zh-CN"/>
        </w:rPr>
        <w:t>授权委托</w:t>
      </w:r>
      <w:r>
        <w:rPr>
          <w:rFonts w:hint="eastAsia" w:ascii="宋体" w:hAnsi="宋体" w:cs="宋体"/>
          <w:color w:val="auto"/>
          <w:sz w:val="24"/>
          <w:szCs w:val="24"/>
          <w:highlight w:val="none"/>
        </w:rPr>
        <w:t>人：</w:t>
      </w:r>
      <w:r>
        <w:rPr>
          <w:rFonts w:hint="eastAsia" w:ascii="宋体" w:hAnsi="宋体" w:cs="宋体"/>
          <w:color w:val="auto"/>
          <w:sz w:val="24"/>
          <w:szCs w:val="24"/>
          <w:highlight w:val="none"/>
          <w:u w:val="single"/>
        </w:rPr>
        <w:t xml:space="preserve"> （签字或签章） </w:t>
      </w:r>
    </w:p>
    <w:p>
      <w:pPr>
        <w:spacing w:line="360" w:lineRule="auto"/>
        <w:ind w:firstLine="2640" w:firstLineChars="1100"/>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pPr>
        <w:rPr>
          <w:color w:val="auto"/>
          <w:sz w:val="20"/>
          <w:szCs w:val="21"/>
          <w:highlight w:val="none"/>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pStyle w:val="2"/>
        <w:rPr>
          <w:rFonts w:hint="eastAsia" w:ascii="宋体" w:hAnsi="宋体" w:cs="宋体"/>
          <w:b/>
          <w:color w:val="auto"/>
          <w:sz w:val="28"/>
          <w:szCs w:val="28"/>
          <w:highlight w:val="none"/>
          <w:lang w:val="en-US" w:eastAsia="zh-CN"/>
        </w:rPr>
      </w:pPr>
    </w:p>
    <w:p>
      <w:pPr>
        <w:pStyle w:val="4"/>
        <w:rPr>
          <w:rFonts w:hint="eastAsia" w:ascii="宋体" w:hAnsi="宋体" w:cs="宋体"/>
          <w:b/>
          <w:color w:val="auto"/>
          <w:sz w:val="28"/>
          <w:szCs w:val="28"/>
          <w:highlight w:val="none"/>
          <w:lang w:val="en-US" w:eastAsia="zh-CN"/>
        </w:rPr>
      </w:pPr>
    </w:p>
    <w:p>
      <w:pPr>
        <w:pStyle w:val="7"/>
        <w:rPr>
          <w:rFonts w:hint="eastAsia" w:ascii="宋体" w:hAnsi="宋体" w:cs="宋体"/>
          <w:b/>
          <w:color w:val="auto"/>
          <w:sz w:val="28"/>
          <w:szCs w:val="28"/>
          <w:highlight w:val="none"/>
          <w:lang w:val="en-US" w:eastAsia="zh-CN"/>
        </w:rPr>
      </w:pPr>
    </w:p>
    <w:p>
      <w:pPr>
        <w:pStyle w:val="8"/>
        <w:widowControl w:val="0"/>
        <w:numPr>
          <w:ilvl w:val="0"/>
          <w:numId w:val="0"/>
        </w:numPr>
        <w:jc w:val="both"/>
        <w:rPr>
          <w:rFonts w:hint="eastAsia" w:ascii="宋体" w:hAnsi="宋体" w:cs="宋体"/>
          <w:b/>
          <w:color w:val="auto"/>
          <w:sz w:val="28"/>
          <w:szCs w:val="28"/>
          <w:highlight w:val="none"/>
          <w:lang w:val="en-US" w:eastAsia="zh-CN"/>
        </w:rPr>
      </w:pPr>
    </w:p>
    <w:p>
      <w:pPr>
        <w:pStyle w:val="8"/>
        <w:widowControl w:val="0"/>
        <w:numPr>
          <w:ilvl w:val="0"/>
          <w:numId w:val="0"/>
        </w:numPr>
        <w:jc w:val="both"/>
        <w:rPr>
          <w:rFonts w:hint="eastAsia" w:ascii="宋体" w:hAnsi="宋体" w:cs="宋体"/>
          <w:b/>
          <w:color w:val="auto"/>
          <w:sz w:val="28"/>
          <w:szCs w:val="28"/>
          <w:highlight w:val="none"/>
          <w:lang w:val="en-US" w:eastAsia="zh-CN"/>
        </w:rPr>
      </w:pPr>
    </w:p>
    <w:p>
      <w:pPr>
        <w:pStyle w:val="2"/>
        <w:rPr>
          <w:rFonts w:hint="eastAsia"/>
          <w:color w:val="auto"/>
          <w:sz w:val="20"/>
          <w:szCs w:val="21"/>
          <w:highlight w:val="none"/>
          <w:lang w:val="en-US" w:eastAsia="zh-CN"/>
        </w:rPr>
      </w:pPr>
    </w:p>
    <w:p>
      <w:pPr>
        <w:spacing w:line="360" w:lineRule="auto"/>
        <w:jc w:val="center"/>
        <w:rPr>
          <w:rFonts w:hint="eastAsia" w:ascii="宋体" w:hAnsi="宋体" w:cs="宋体"/>
          <w:b/>
          <w:color w:val="auto"/>
          <w:sz w:val="28"/>
          <w:szCs w:val="28"/>
          <w:highlight w:val="none"/>
        </w:rPr>
      </w:pPr>
      <w:r>
        <w:rPr>
          <w:rFonts w:hint="eastAsia" w:ascii="宋体" w:hAnsi="宋体" w:cs="宋体"/>
          <w:b/>
          <w:color w:val="auto"/>
          <w:sz w:val="28"/>
          <w:szCs w:val="28"/>
          <w:highlight w:val="none"/>
          <w:lang w:val="en-US" w:eastAsia="zh-CN"/>
        </w:rPr>
        <w:t>附件3：</w:t>
      </w:r>
      <w:r>
        <w:rPr>
          <w:rFonts w:hint="eastAsia" w:ascii="宋体" w:hAnsi="宋体" w:cs="宋体"/>
          <w:b/>
          <w:color w:val="auto"/>
          <w:sz w:val="28"/>
          <w:szCs w:val="28"/>
          <w:highlight w:val="none"/>
        </w:rPr>
        <w:t>投标人符合法律、行政法规规定的其他条件</w:t>
      </w:r>
    </w:p>
    <w:p>
      <w:pP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t>承诺函</w:t>
      </w:r>
    </w:p>
    <w:p>
      <w:pPr>
        <w:spacing w:line="360" w:lineRule="auto"/>
        <w:jc w:val="center"/>
        <w:rPr>
          <w:rFonts w:ascii="宋体" w:hAnsi="宋体" w:cs="宋体"/>
          <w:color w:val="auto"/>
          <w:sz w:val="28"/>
          <w:szCs w:val="28"/>
          <w:highlight w:val="none"/>
        </w:rPr>
      </w:pPr>
      <w:r>
        <w:rPr>
          <w:rFonts w:hint="eastAsia" w:ascii="宋体" w:hAnsi="宋体" w:cs="宋体"/>
          <w:color w:val="auto"/>
          <w:sz w:val="28"/>
          <w:szCs w:val="28"/>
          <w:highlight w:val="none"/>
        </w:rPr>
        <w:t>（投标人自行填写）</w:t>
      </w:r>
    </w:p>
    <w:p>
      <w:pPr>
        <w:spacing w:line="360" w:lineRule="auto"/>
        <w:ind w:left="1792" w:hanging="1536" w:hangingChars="640"/>
        <w:rPr>
          <w:rFonts w:ascii="宋体" w:hAnsi="宋体" w:cs="宋体"/>
          <w:color w:val="auto"/>
          <w:sz w:val="24"/>
          <w:szCs w:val="24"/>
          <w:highlight w:val="none"/>
        </w:rPr>
      </w:pPr>
    </w:p>
    <w:p>
      <w:pPr>
        <w:spacing w:line="360" w:lineRule="auto"/>
        <w:rPr>
          <w:rFonts w:hint="eastAsia" w:ascii="宋体" w:hAnsi="宋体" w:eastAsia="宋体" w:cs="宋体"/>
          <w:color w:val="auto"/>
          <w:sz w:val="16"/>
          <w:szCs w:val="16"/>
          <w:highlight w:val="none"/>
          <w:lang w:eastAsia="zh-CN"/>
        </w:rPr>
      </w:pPr>
      <w:r>
        <w:rPr>
          <w:rFonts w:hint="eastAsia" w:ascii="宋体" w:hAnsi="宋体" w:cs="宋体"/>
          <w:color w:val="auto"/>
          <w:sz w:val="24"/>
          <w:szCs w:val="24"/>
          <w:highlight w:val="none"/>
          <w:lang w:val="en-US" w:eastAsia="zh-CN"/>
        </w:rPr>
        <w:t>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none"/>
          <w:lang w:eastAsia="zh-CN"/>
        </w:rPr>
        <w:t>（</w:t>
      </w:r>
      <w:r>
        <w:rPr>
          <w:rFonts w:hint="eastAsia" w:ascii="宋体" w:hAnsi="宋体" w:cs="宋体"/>
          <w:color w:val="auto"/>
          <w:sz w:val="24"/>
          <w:szCs w:val="24"/>
          <w:highlight w:val="none"/>
          <w:u w:val="none"/>
          <w:lang w:val="en-US" w:eastAsia="zh-CN"/>
        </w:rPr>
        <w:t>招标人名称</w:t>
      </w:r>
      <w:r>
        <w:rPr>
          <w:rFonts w:hint="eastAsia" w:ascii="宋体" w:hAnsi="宋体" w:cs="宋体"/>
          <w:color w:val="auto"/>
          <w:sz w:val="24"/>
          <w:szCs w:val="24"/>
          <w:highlight w:val="none"/>
          <w:u w:val="none"/>
          <w:lang w:eastAsia="zh-CN"/>
        </w:rPr>
        <w:t>）</w:t>
      </w:r>
    </w:p>
    <w:p>
      <w:pPr>
        <w:spacing w:line="360" w:lineRule="auto"/>
        <w:rPr>
          <w:rFonts w:hint="default" w:ascii="宋体" w:hAnsi="宋体" w:eastAsia="宋体" w:cs="宋体"/>
          <w:color w:val="auto"/>
          <w:sz w:val="16"/>
          <w:szCs w:val="16"/>
          <w:highlight w:val="none"/>
          <w:u w:val="none"/>
          <w:lang w:val="en-US" w:eastAsia="zh-CN"/>
        </w:rPr>
      </w:pPr>
      <w:r>
        <w:rPr>
          <w:rFonts w:hint="eastAsia" w:ascii="宋体" w:hAnsi="宋体" w:cs="宋体"/>
          <w:color w:val="auto"/>
          <w:sz w:val="16"/>
          <w:szCs w:val="16"/>
          <w:highlight w:val="none"/>
          <w:lang w:val="en-US" w:eastAsia="zh-CN"/>
        </w:rPr>
        <w:t xml:space="preserve">    </w:t>
      </w:r>
      <w:r>
        <w:rPr>
          <w:rFonts w:hint="eastAsia" w:ascii="宋体" w:hAnsi="宋体" w:cs="宋体"/>
          <w:color w:val="auto"/>
          <w:sz w:val="24"/>
          <w:szCs w:val="24"/>
          <w:highlight w:val="none"/>
          <w:lang w:val="en-US" w:eastAsia="zh-CN"/>
        </w:rPr>
        <w:t xml:space="preserve"> 我单位</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lang w:val="en-US" w:eastAsia="zh-CN"/>
        </w:rPr>
        <w:t>（符合/不符合）法律、行政法规规定的其他条件，特此承诺。</w:t>
      </w: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ind w:firstLine="2640" w:firstLineChars="1100"/>
        <w:rPr>
          <w:rFonts w:ascii="宋体" w:hAnsi="宋体" w:cs="宋体"/>
          <w:color w:val="auto"/>
          <w:sz w:val="16"/>
          <w:szCs w:val="16"/>
          <w:highlight w:val="none"/>
        </w:rPr>
      </w:pPr>
      <w:r>
        <w:rPr>
          <w:rFonts w:hint="eastAsia" w:ascii="宋体" w:hAnsi="宋体" w:cs="宋体"/>
          <w:color w:val="auto"/>
          <w:sz w:val="24"/>
          <w:szCs w:val="24"/>
          <w:highlight w:val="none"/>
        </w:rPr>
        <w:t>投标单位全称（加盖单位公章）：</w:t>
      </w:r>
    </w:p>
    <w:p>
      <w:pPr>
        <w:spacing w:line="360" w:lineRule="auto"/>
        <w:ind w:firstLine="2640" w:firstLineChars="1100"/>
        <w:rPr>
          <w:rFonts w:ascii="宋体" w:hAnsi="宋体" w:cs="宋体"/>
          <w:color w:val="auto"/>
          <w:sz w:val="24"/>
          <w:szCs w:val="24"/>
          <w:highlight w:val="none"/>
        </w:rPr>
      </w:pPr>
      <w:r>
        <w:rPr>
          <w:rFonts w:hint="eastAsia" w:ascii="宋体" w:hAnsi="宋体" w:cs="宋体"/>
          <w:color w:val="auto"/>
          <w:sz w:val="24"/>
          <w:szCs w:val="24"/>
          <w:highlight w:val="none"/>
        </w:rPr>
        <w:t>法定代表人或</w:t>
      </w:r>
      <w:r>
        <w:rPr>
          <w:rFonts w:hint="eastAsia" w:ascii="宋体" w:hAnsi="宋体" w:cs="宋体"/>
          <w:color w:val="auto"/>
          <w:sz w:val="24"/>
          <w:szCs w:val="24"/>
          <w:highlight w:val="none"/>
          <w:lang w:val="en-US" w:eastAsia="zh-CN"/>
        </w:rPr>
        <w:t>授权委托</w:t>
      </w:r>
      <w:r>
        <w:rPr>
          <w:rFonts w:hint="eastAsia" w:ascii="宋体" w:hAnsi="宋体" w:cs="宋体"/>
          <w:color w:val="auto"/>
          <w:sz w:val="24"/>
          <w:szCs w:val="24"/>
          <w:highlight w:val="none"/>
        </w:rPr>
        <w:t>人：</w:t>
      </w:r>
      <w:r>
        <w:rPr>
          <w:rFonts w:hint="eastAsia" w:ascii="宋体" w:hAnsi="宋体" w:cs="宋体"/>
          <w:color w:val="auto"/>
          <w:sz w:val="24"/>
          <w:szCs w:val="24"/>
          <w:highlight w:val="none"/>
          <w:u w:val="single"/>
        </w:rPr>
        <w:t xml:space="preserve"> （签字或签章） </w:t>
      </w:r>
    </w:p>
    <w:p>
      <w:pPr>
        <w:spacing w:line="360" w:lineRule="auto"/>
        <w:ind w:firstLine="2640" w:firstLineChars="1100"/>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pPr>
        <w:rPr>
          <w:color w:val="auto"/>
          <w:sz w:val="20"/>
          <w:szCs w:val="21"/>
          <w:highlight w:val="none"/>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pStyle w:val="2"/>
        <w:rPr>
          <w:rFonts w:hint="eastAsia" w:ascii="宋体" w:hAnsi="宋体" w:cs="宋体"/>
          <w:b/>
          <w:color w:val="auto"/>
          <w:sz w:val="28"/>
          <w:szCs w:val="28"/>
          <w:highlight w:val="none"/>
          <w:lang w:val="en-US" w:eastAsia="zh-CN"/>
        </w:rPr>
      </w:pPr>
    </w:p>
    <w:p>
      <w:pPr>
        <w:pStyle w:val="4"/>
        <w:rPr>
          <w:rFonts w:hint="eastAsia" w:ascii="宋体" w:hAnsi="宋体" w:cs="宋体"/>
          <w:b/>
          <w:color w:val="auto"/>
          <w:sz w:val="28"/>
          <w:szCs w:val="28"/>
          <w:highlight w:val="none"/>
          <w:lang w:val="en-US" w:eastAsia="zh-CN"/>
        </w:rPr>
      </w:pPr>
    </w:p>
    <w:p>
      <w:pPr>
        <w:pStyle w:val="7"/>
        <w:rPr>
          <w:rFonts w:hint="eastAsia" w:ascii="宋体" w:hAnsi="宋体" w:cs="宋体"/>
          <w:b/>
          <w:color w:val="auto"/>
          <w:sz w:val="28"/>
          <w:szCs w:val="28"/>
          <w:highlight w:val="none"/>
          <w:lang w:val="en-US" w:eastAsia="zh-CN"/>
        </w:rPr>
      </w:pPr>
    </w:p>
    <w:p>
      <w:pPr>
        <w:pStyle w:val="8"/>
        <w:widowControl w:val="0"/>
        <w:numPr>
          <w:ilvl w:val="0"/>
          <w:numId w:val="0"/>
        </w:numPr>
        <w:jc w:val="both"/>
        <w:rPr>
          <w:rFonts w:hint="eastAsia" w:ascii="宋体" w:hAnsi="宋体" w:cs="宋体"/>
          <w:b/>
          <w:color w:val="auto"/>
          <w:sz w:val="28"/>
          <w:szCs w:val="28"/>
          <w:highlight w:val="none"/>
          <w:lang w:val="en-US" w:eastAsia="zh-CN"/>
        </w:rPr>
      </w:pPr>
    </w:p>
    <w:p>
      <w:pPr>
        <w:pStyle w:val="8"/>
        <w:widowControl w:val="0"/>
        <w:numPr>
          <w:ilvl w:val="0"/>
          <w:numId w:val="0"/>
        </w:numPr>
        <w:jc w:val="both"/>
        <w:rPr>
          <w:rFonts w:hint="eastAsia" w:ascii="宋体" w:hAnsi="宋体" w:cs="宋体"/>
          <w:b/>
          <w:color w:val="auto"/>
          <w:sz w:val="28"/>
          <w:szCs w:val="28"/>
          <w:highlight w:val="none"/>
          <w:lang w:val="en-US" w:eastAsia="zh-CN"/>
        </w:rPr>
      </w:pPr>
    </w:p>
    <w:p>
      <w:pPr>
        <w:pStyle w:val="2"/>
        <w:rPr>
          <w:rFonts w:hint="eastAsia"/>
          <w:color w:val="auto"/>
          <w:sz w:val="20"/>
          <w:szCs w:val="21"/>
          <w:highlight w:val="none"/>
          <w:lang w:val="en-US" w:eastAsia="zh-CN"/>
        </w:rPr>
      </w:pPr>
    </w:p>
    <w:p>
      <w:pPr>
        <w:spacing w:line="360" w:lineRule="auto"/>
        <w:jc w:val="center"/>
        <w:rPr>
          <w:rFonts w:hint="eastAsia" w:ascii="宋体" w:hAnsi="宋体" w:cs="宋体"/>
          <w:b/>
          <w:color w:val="auto"/>
          <w:sz w:val="28"/>
          <w:szCs w:val="28"/>
          <w:highlight w:val="none"/>
        </w:rPr>
      </w:pPr>
      <w:r>
        <w:rPr>
          <w:rFonts w:hint="eastAsia" w:ascii="宋体" w:hAnsi="宋体" w:cs="宋体"/>
          <w:b/>
          <w:color w:val="auto"/>
          <w:sz w:val="28"/>
          <w:szCs w:val="28"/>
          <w:highlight w:val="none"/>
          <w:lang w:val="en-US" w:eastAsia="zh-CN"/>
        </w:rPr>
        <w:t>附件4：</w:t>
      </w:r>
      <w:r>
        <w:rPr>
          <w:rFonts w:hint="eastAsia" w:ascii="宋体" w:hAnsi="宋体" w:cs="宋体"/>
          <w:b/>
          <w:color w:val="auto"/>
          <w:sz w:val="28"/>
          <w:szCs w:val="28"/>
          <w:highlight w:val="none"/>
        </w:rPr>
        <w:t>投标人</w:t>
      </w:r>
      <w:r>
        <w:rPr>
          <w:rFonts w:hint="eastAsia" w:ascii="宋体" w:hAnsi="宋体" w:cs="宋体"/>
          <w:b/>
          <w:color w:val="auto"/>
          <w:sz w:val="28"/>
          <w:szCs w:val="28"/>
          <w:highlight w:val="none"/>
          <w:lang w:eastAsia="zh-CN"/>
        </w:rPr>
        <w:t>过往开展经营活动中未发生档案失泄密、安全事故等</w:t>
      </w:r>
    </w:p>
    <w:p>
      <w:pP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t>承诺函</w:t>
      </w:r>
    </w:p>
    <w:p>
      <w:pPr>
        <w:spacing w:line="360" w:lineRule="auto"/>
        <w:jc w:val="center"/>
        <w:rPr>
          <w:rFonts w:ascii="宋体" w:hAnsi="宋体" w:cs="宋体"/>
          <w:color w:val="auto"/>
          <w:sz w:val="28"/>
          <w:szCs w:val="28"/>
          <w:highlight w:val="none"/>
        </w:rPr>
      </w:pPr>
      <w:r>
        <w:rPr>
          <w:rFonts w:hint="eastAsia" w:ascii="宋体" w:hAnsi="宋体" w:cs="宋体"/>
          <w:color w:val="auto"/>
          <w:sz w:val="28"/>
          <w:szCs w:val="28"/>
          <w:highlight w:val="none"/>
        </w:rPr>
        <w:t>（投标人自行填写）</w:t>
      </w:r>
    </w:p>
    <w:p>
      <w:pPr>
        <w:spacing w:line="360" w:lineRule="auto"/>
        <w:ind w:left="1792" w:hanging="1536" w:hangingChars="640"/>
        <w:rPr>
          <w:rFonts w:ascii="宋体" w:hAnsi="宋体" w:cs="宋体"/>
          <w:color w:val="auto"/>
          <w:sz w:val="24"/>
          <w:szCs w:val="24"/>
          <w:highlight w:val="none"/>
        </w:rPr>
      </w:pPr>
    </w:p>
    <w:p>
      <w:pPr>
        <w:spacing w:line="360" w:lineRule="auto"/>
        <w:rPr>
          <w:rFonts w:hint="eastAsia" w:ascii="宋体" w:hAnsi="宋体" w:eastAsia="宋体" w:cs="宋体"/>
          <w:color w:val="auto"/>
          <w:sz w:val="16"/>
          <w:szCs w:val="16"/>
          <w:highlight w:val="none"/>
          <w:lang w:eastAsia="zh-CN"/>
        </w:rPr>
      </w:pPr>
      <w:r>
        <w:rPr>
          <w:rFonts w:hint="eastAsia" w:ascii="宋体" w:hAnsi="宋体" w:cs="宋体"/>
          <w:color w:val="auto"/>
          <w:sz w:val="24"/>
          <w:szCs w:val="24"/>
          <w:highlight w:val="none"/>
          <w:lang w:val="en-US" w:eastAsia="zh-CN"/>
        </w:rPr>
        <w:t>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none"/>
          <w:lang w:eastAsia="zh-CN"/>
        </w:rPr>
        <w:t>（</w:t>
      </w:r>
      <w:r>
        <w:rPr>
          <w:rFonts w:hint="eastAsia" w:ascii="宋体" w:hAnsi="宋体" w:cs="宋体"/>
          <w:color w:val="auto"/>
          <w:sz w:val="24"/>
          <w:szCs w:val="24"/>
          <w:highlight w:val="none"/>
          <w:u w:val="none"/>
          <w:lang w:val="en-US" w:eastAsia="zh-CN"/>
        </w:rPr>
        <w:t>招标人名称</w:t>
      </w:r>
      <w:r>
        <w:rPr>
          <w:rFonts w:hint="eastAsia" w:ascii="宋体" w:hAnsi="宋体" w:cs="宋体"/>
          <w:color w:val="auto"/>
          <w:sz w:val="24"/>
          <w:szCs w:val="24"/>
          <w:highlight w:val="none"/>
          <w:u w:val="none"/>
          <w:lang w:eastAsia="zh-CN"/>
        </w:rPr>
        <w:t>）</w:t>
      </w:r>
    </w:p>
    <w:p>
      <w:pPr>
        <w:spacing w:line="360" w:lineRule="auto"/>
        <w:rPr>
          <w:rFonts w:hint="default" w:ascii="宋体" w:hAnsi="宋体" w:eastAsia="宋体" w:cs="宋体"/>
          <w:color w:val="auto"/>
          <w:sz w:val="16"/>
          <w:szCs w:val="16"/>
          <w:highlight w:val="none"/>
          <w:u w:val="none"/>
          <w:lang w:val="en-US" w:eastAsia="zh-CN"/>
        </w:rPr>
      </w:pPr>
      <w:r>
        <w:rPr>
          <w:rFonts w:hint="eastAsia" w:ascii="宋体" w:hAnsi="宋体" w:cs="宋体"/>
          <w:color w:val="auto"/>
          <w:sz w:val="16"/>
          <w:szCs w:val="16"/>
          <w:highlight w:val="none"/>
          <w:lang w:val="en-US" w:eastAsia="zh-CN"/>
        </w:rPr>
        <w:t xml:space="preserve">    </w:t>
      </w:r>
      <w:r>
        <w:rPr>
          <w:rFonts w:hint="eastAsia" w:ascii="宋体" w:hAnsi="宋体" w:cs="宋体"/>
          <w:color w:val="auto"/>
          <w:sz w:val="24"/>
          <w:szCs w:val="24"/>
          <w:highlight w:val="none"/>
          <w:lang w:val="en-US" w:eastAsia="zh-CN"/>
        </w:rPr>
        <w:t xml:space="preserve"> 我单位过往开展经营活动中</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lang w:val="en-US" w:eastAsia="zh-CN"/>
        </w:rPr>
        <w:t>（发生/未发生）档案失泄密、安全事故等，特此承诺。</w:t>
      </w: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ind w:firstLine="2640" w:firstLineChars="1100"/>
        <w:rPr>
          <w:rFonts w:ascii="宋体" w:hAnsi="宋体" w:cs="宋体"/>
          <w:color w:val="auto"/>
          <w:sz w:val="16"/>
          <w:szCs w:val="16"/>
          <w:highlight w:val="none"/>
        </w:rPr>
      </w:pPr>
      <w:r>
        <w:rPr>
          <w:rFonts w:hint="eastAsia" w:ascii="宋体" w:hAnsi="宋体" w:cs="宋体"/>
          <w:color w:val="auto"/>
          <w:sz w:val="24"/>
          <w:szCs w:val="24"/>
          <w:highlight w:val="none"/>
        </w:rPr>
        <w:t>投标单位全称（加盖单位公章）：</w:t>
      </w:r>
    </w:p>
    <w:p>
      <w:pPr>
        <w:spacing w:line="360" w:lineRule="auto"/>
        <w:ind w:firstLine="2640" w:firstLineChars="1100"/>
        <w:rPr>
          <w:rFonts w:ascii="宋体" w:hAnsi="宋体" w:cs="宋体"/>
          <w:color w:val="auto"/>
          <w:sz w:val="24"/>
          <w:szCs w:val="24"/>
          <w:highlight w:val="none"/>
        </w:rPr>
      </w:pPr>
      <w:r>
        <w:rPr>
          <w:rFonts w:hint="eastAsia" w:ascii="宋体" w:hAnsi="宋体" w:cs="宋体"/>
          <w:color w:val="auto"/>
          <w:sz w:val="24"/>
          <w:szCs w:val="24"/>
          <w:highlight w:val="none"/>
        </w:rPr>
        <w:t>法定代表人或</w:t>
      </w:r>
      <w:r>
        <w:rPr>
          <w:rFonts w:hint="eastAsia" w:ascii="宋体" w:hAnsi="宋体" w:cs="宋体"/>
          <w:color w:val="auto"/>
          <w:sz w:val="24"/>
          <w:szCs w:val="24"/>
          <w:highlight w:val="none"/>
          <w:lang w:val="en-US" w:eastAsia="zh-CN"/>
        </w:rPr>
        <w:t>授权委托</w:t>
      </w:r>
      <w:r>
        <w:rPr>
          <w:rFonts w:hint="eastAsia" w:ascii="宋体" w:hAnsi="宋体" w:cs="宋体"/>
          <w:color w:val="auto"/>
          <w:sz w:val="24"/>
          <w:szCs w:val="24"/>
          <w:highlight w:val="none"/>
        </w:rPr>
        <w:t>人：</w:t>
      </w:r>
      <w:r>
        <w:rPr>
          <w:rFonts w:hint="eastAsia" w:ascii="宋体" w:hAnsi="宋体" w:cs="宋体"/>
          <w:color w:val="auto"/>
          <w:sz w:val="24"/>
          <w:szCs w:val="24"/>
          <w:highlight w:val="none"/>
          <w:u w:val="single"/>
        </w:rPr>
        <w:t xml:space="preserve"> （签字或签章） </w:t>
      </w:r>
    </w:p>
    <w:p>
      <w:pPr>
        <w:spacing w:line="360" w:lineRule="auto"/>
        <w:ind w:firstLine="2640" w:firstLineChars="1100"/>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pPr>
        <w:pStyle w:val="2"/>
        <w:tabs>
          <w:tab w:val="left" w:pos="780"/>
        </w:tabs>
        <w:rPr>
          <w:color w:val="auto"/>
          <w:sz w:val="20"/>
          <w:szCs w:val="21"/>
          <w:highlight w:val="none"/>
        </w:rPr>
      </w:pPr>
    </w:p>
    <w:p>
      <w:pPr>
        <w:pStyle w:val="18"/>
        <w:rPr>
          <w:rFonts w:hint="eastAsia" w:ascii="宋体" w:hAnsi="宋体"/>
          <w:b/>
          <w:bCs/>
          <w:color w:val="auto"/>
          <w:sz w:val="22"/>
          <w:szCs w:val="22"/>
          <w:highlight w:val="none"/>
        </w:rPr>
      </w:pPr>
    </w:p>
    <w:p>
      <w:pPr>
        <w:rPr>
          <w:rFonts w:hint="eastAsia" w:ascii="宋体" w:hAnsi="宋体"/>
          <w:b/>
          <w:bCs/>
          <w:color w:val="auto"/>
          <w:sz w:val="24"/>
          <w:szCs w:val="24"/>
          <w:highlight w:val="none"/>
        </w:rPr>
      </w:pPr>
    </w:p>
    <w:p>
      <w:pPr>
        <w:pStyle w:val="18"/>
        <w:rPr>
          <w:rFonts w:hint="eastAsia" w:ascii="宋体" w:hAnsi="宋体"/>
          <w:b/>
          <w:bCs/>
          <w:color w:val="auto"/>
          <w:sz w:val="24"/>
          <w:szCs w:val="24"/>
          <w:highlight w:val="none"/>
        </w:rPr>
      </w:pPr>
    </w:p>
    <w:p>
      <w:pPr>
        <w:rPr>
          <w:rFonts w:hint="eastAsia"/>
          <w:color w:val="auto"/>
          <w:highlight w:val="none"/>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pStyle w:val="2"/>
        <w:rPr>
          <w:rFonts w:hint="eastAsia"/>
          <w:color w:val="auto"/>
          <w:highlight w:val="none"/>
          <w:lang w:val="en-US" w:eastAsia="zh-CN"/>
        </w:rPr>
      </w:pPr>
    </w:p>
    <w:p>
      <w:pPr>
        <w:spacing w:line="360" w:lineRule="auto"/>
        <w:jc w:val="center"/>
        <w:rPr>
          <w:rFonts w:hint="eastAsia" w:ascii="宋体" w:hAnsi="宋体" w:cs="宋体"/>
          <w:b/>
          <w:color w:val="auto"/>
          <w:sz w:val="28"/>
          <w:szCs w:val="28"/>
          <w:highlight w:val="none"/>
        </w:rPr>
      </w:pPr>
      <w:r>
        <w:rPr>
          <w:rFonts w:hint="eastAsia" w:ascii="宋体" w:hAnsi="宋体" w:cs="宋体"/>
          <w:b/>
          <w:color w:val="auto"/>
          <w:sz w:val="28"/>
          <w:szCs w:val="28"/>
          <w:highlight w:val="none"/>
          <w:lang w:val="en-US" w:eastAsia="zh-CN"/>
        </w:rPr>
        <w:t>附件5：</w:t>
      </w:r>
      <w:r>
        <w:rPr>
          <w:rFonts w:hint="eastAsia" w:ascii="宋体" w:hAnsi="宋体" w:cs="宋体"/>
          <w:b/>
          <w:color w:val="auto"/>
          <w:sz w:val="28"/>
          <w:szCs w:val="28"/>
          <w:highlight w:val="none"/>
        </w:rPr>
        <w:t>投标人</w:t>
      </w:r>
      <w:r>
        <w:rPr>
          <w:rFonts w:hint="eastAsia" w:ascii="宋体" w:hAnsi="宋体" w:cs="宋体"/>
          <w:b/>
          <w:color w:val="auto"/>
          <w:sz w:val="28"/>
          <w:szCs w:val="28"/>
          <w:highlight w:val="none"/>
          <w:lang w:eastAsia="zh-CN"/>
        </w:rPr>
        <w:t>与招标人</w:t>
      </w:r>
      <w:r>
        <w:rPr>
          <w:rFonts w:hint="eastAsia" w:ascii="宋体" w:hAnsi="宋体" w:cs="宋体"/>
          <w:b/>
          <w:color w:val="auto"/>
          <w:sz w:val="28"/>
          <w:szCs w:val="28"/>
          <w:highlight w:val="none"/>
          <w:lang w:val="en-US" w:eastAsia="zh-CN"/>
        </w:rPr>
        <w:t>不</w:t>
      </w:r>
      <w:r>
        <w:rPr>
          <w:rFonts w:hint="eastAsia" w:ascii="宋体" w:hAnsi="宋体" w:cs="宋体"/>
          <w:b/>
          <w:color w:val="auto"/>
          <w:sz w:val="28"/>
          <w:szCs w:val="28"/>
          <w:highlight w:val="none"/>
          <w:lang w:eastAsia="zh-CN"/>
        </w:rPr>
        <w:t>存在利害关系</w:t>
      </w:r>
    </w:p>
    <w:p>
      <w:pP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t>承诺函</w:t>
      </w:r>
    </w:p>
    <w:p>
      <w:pPr>
        <w:spacing w:line="360" w:lineRule="auto"/>
        <w:jc w:val="center"/>
        <w:rPr>
          <w:rFonts w:ascii="宋体" w:hAnsi="宋体" w:cs="宋体"/>
          <w:color w:val="auto"/>
          <w:sz w:val="28"/>
          <w:szCs w:val="28"/>
          <w:highlight w:val="none"/>
        </w:rPr>
      </w:pPr>
      <w:r>
        <w:rPr>
          <w:rFonts w:hint="eastAsia" w:ascii="宋体" w:hAnsi="宋体" w:cs="宋体"/>
          <w:color w:val="auto"/>
          <w:sz w:val="28"/>
          <w:szCs w:val="28"/>
          <w:highlight w:val="none"/>
        </w:rPr>
        <w:t>（投标人自行填写）</w:t>
      </w:r>
    </w:p>
    <w:p>
      <w:pPr>
        <w:spacing w:line="360" w:lineRule="auto"/>
        <w:ind w:left="1792" w:hanging="1536" w:hangingChars="640"/>
        <w:rPr>
          <w:rFonts w:ascii="宋体" w:hAnsi="宋体" w:cs="宋体"/>
          <w:color w:val="auto"/>
          <w:sz w:val="24"/>
          <w:szCs w:val="24"/>
          <w:highlight w:val="none"/>
        </w:rPr>
      </w:pPr>
    </w:p>
    <w:p>
      <w:pPr>
        <w:spacing w:line="360" w:lineRule="auto"/>
        <w:rPr>
          <w:rFonts w:hint="eastAsia" w:ascii="宋体" w:hAnsi="宋体" w:eastAsia="宋体" w:cs="宋体"/>
          <w:color w:val="auto"/>
          <w:sz w:val="16"/>
          <w:szCs w:val="16"/>
          <w:highlight w:val="none"/>
          <w:lang w:eastAsia="zh-CN"/>
        </w:rPr>
      </w:pPr>
      <w:r>
        <w:rPr>
          <w:rFonts w:hint="eastAsia" w:ascii="宋体" w:hAnsi="宋体" w:cs="宋体"/>
          <w:color w:val="auto"/>
          <w:sz w:val="24"/>
          <w:szCs w:val="24"/>
          <w:highlight w:val="none"/>
          <w:lang w:val="en-US" w:eastAsia="zh-CN"/>
        </w:rPr>
        <w:t>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none"/>
          <w:lang w:eastAsia="zh-CN"/>
        </w:rPr>
        <w:t>（</w:t>
      </w:r>
      <w:r>
        <w:rPr>
          <w:rFonts w:hint="eastAsia" w:ascii="宋体" w:hAnsi="宋体" w:cs="宋体"/>
          <w:color w:val="auto"/>
          <w:sz w:val="24"/>
          <w:szCs w:val="24"/>
          <w:highlight w:val="none"/>
          <w:u w:val="none"/>
          <w:lang w:val="en-US" w:eastAsia="zh-CN"/>
        </w:rPr>
        <w:t>招标人名称</w:t>
      </w:r>
      <w:r>
        <w:rPr>
          <w:rFonts w:hint="eastAsia" w:ascii="宋体" w:hAnsi="宋体" w:cs="宋体"/>
          <w:color w:val="auto"/>
          <w:sz w:val="24"/>
          <w:szCs w:val="24"/>
          <w:highlight w:val="none"/>
          <w:u w:val="none"/>
          <w:lang w:eastAsia="zh-CN"/>
        </w:rPr>
        <w:t>）</w:t>
      </w:r>
    </w:p>
    <w:p>
      <w:pPr>
        <w:spacing w:line="360" w:lineRule="auto"/>
        <w:rPr>
          <w:rFonts w:hint="default" w:ascii="宋体" w:hAnsi="宋体" w:eastAsia="宋体" w:cs="宋体"/>
          <w:color w:val="auto"/>
          <w:sz w:val="16"/>
          <w:szCs w:val="16"/>
          <w:highlight w:val="none"/>
          <w:u w:val="none"/>
          <w:lang w:val="en-US" w:eastAsia="zh-CN"/>
        </w:rPr>
      </w:pPr>
      <w:r>
        <w:rPr>
          <w:rFonts w:hint="eastAsia" w:ascii="宋体" w:hAnsi="宋体" w:cs="宋体"/>
          <w:color w:val="auto"/>
          <w:sz w:val="16"/>
          <w:szCs w:val="16"/>
          <w:highlight w:val="none"/>
          <w:lang w:val="en-US" w:eastAsia="zh-CN"/>
        </w:rPr>
        <w:t xml:space="preserve">    </w:t>
      </w:r>
      <w:r>
        <w:rPr>
          <w:rFonts w:hint="eastAsia" w:ascii="宋体" w:hAnsi="宋体" w:cs="宋体"/>
          <w:color w:val="auto"/>
          <w:sz w:val="24"/>
          <w:szCs w:val="24"/>
          <w:highlight w:val="none"/>
          <w:lang w:val="en-US" w:eastAsia="zh-CN"/>
        </w:rPr>
        <w:t xml:space="preserve"> 我单位与招标人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lang w:val="en-US" w:eastAsia="zh-CN"/>
        </w:rPr>
        <w:t>（存在/不存在）利害关系，特此承诺。</w:t>
      </w: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ind w:firstLine="2640" w:firstLineChars="1100"/>
        <w:rPr>
          <w:rFonts w:ascii="宋体" w:hAnsi="宋体" w:cs="宋体"/>
          <w:color w:val="auto"/>
          <w:sz w:val="16"/>
          <w:szCs w:val="16"/>
          <w:highlight w:val="none"/>
        </w:rPr>
      </w:pPr>
      <w:r>
        <w:rPr>
          <w:rFonts w:hint="eastAsia" w:ascii="宋体" w:hAnsi="宋体" w:cs="宋体"/>
          <w:color w:val="auto"/>
          <w:sz w:val="24"/>
          <w:szCs w:val="24"/>
          <w:highlight w:val="none"/>
        </w:rPr>
        <w:t>投标单位全称（加盖单位公章）：</w:t>
      </w:r>
    </w:p>
    <w:p>
      <w:pPr>
        <w:spacing w:line="360" w:lineRule="auto"/>
        <w:ind w:firstLine="2640" w:firstLineChars="1100"/>
        <w:rPr>
          <w:rFonts w:ascii="宋体" w:hAnsi="宋体" w:cs="宋体"/>
          <w:color w:val="auto"/>
          <w:sz w:val="24"/>
          <w:szCs w:val="24"/>
          <w:highlight w:val="none"/>
        </w:rPr>
      </w:pPr>
      <w:r>
        <w:rPr>
          <w:rFonts w:hint="eastAsia" w:ascii="宋体" w:hAnsi="宋体" w:cs="宋体"/>
          <w:color w:val="auto"/>
          <w:sz w:val="24"/>
          <w:szCs w:val="24"/>
          <w:highlight w:val="none"/>
        </w:rPr>
        <w:t>法定代表人或</w:t>
      </w:r>
      <w:r>
        <w:rPr>
          <w:rFonts w:hint="eastAsia" w:ascii="宋体" w:hAnsi="宋体" w:cs="宋体"/>
          <w:color w:val="auto"/>
          <w:sz w:val="24"/>
          <w:szCs w:val="24"/>
          <w:highlight w:val="none"/>
          <w:lang w:val="en-US" w:eastAsia="zh-CN"/>
        </w:rPr>
        <w:t>授权委托</w:t>
      </w:r>
      <w:r>
        <w:rPr>
          <w:rFonts w:hint="eastAsia" w:ascii="宋体" w:hAnsi="宋体" w:cs="宋体"/>
          <w:color w:val="auto"/>
          <w:sz w:val="24"/>
          <w:szCs w:val="24"/>
          <w:highlight w:val="none"/>
        </w:rPr>
        <w:t>人：</w:t>
      </w:r>
      <w:r>
        <w:rPr>
          <w:rFonts w:hint="eastAsia" w:ascii="宋体" w:hAnsi="宋体" w:cs="宋体"/>
          <w:color w:val="auto"/>
          <w:sz w:val="24"/>
          <w:szCs w:val="24"/>
          <w:highlight w:val="none"/>
          <w:u w:val="single"/>
        </w:rPr>
        <w:t xml:space="preserve"> （签字或签章） </w:t>
      </w:r>
    </w:p>
    <w:p>
      <w:pPr>
        <w:spacing w:line="360" w:lineRule="auto"/>
        <w:ind w:firstLine="2640" w:firstLineChars="1100"/>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pPr>
        <w:spacing w:line="480" w:lineRule="auto"/>
        <w:jc w:val="center"/>
        <w:rPr>
          <w:rFonts w:hint="eastAsia" w:ascii="宋体" w:hAnsi="宋体"/>
          <w:b/>
          <w:bCs/>
          <w:color w:val="auto"/>
          <w:sz w:val="24"/>
          <w:szCs w:val="24"/>
          <w:highlight w:val="none"/>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lang w:val="en-US" w:eastAsia="zh-CN"/>
        </w:rPr>
      </w:pPr>
    </w:p>
    <w:p>
      <w:pPr>
        <w:spacing w:line="360" w:lineRule="auto"/>
        <w:jc w:val="center"/>
        <w:rPr>
          <w:rFonts w:hint="eastAsia" w:ascii="宋体" w:hAnsi="宋体" w:cs="宋体"/>
          <w:b/>
          <w:color w:val="auto"/>
          <w:sz w:val="28"/>
          <w:szCs w:val="28"/>
          <w:highlight w:val="none"/>
        </w:rPr>
      </w:pPr>
      <w:r>
        <w:rPr>
          <w:rFonts w:hint="eastAsia" w:ascii="宋体" w:hAnsi="宋体" w:cs="宋体"/>
          <w:b/>
          <w:color w:val="auto"/>
          <w:sz w:val="28"/>
          <w:szCs w:val="28"/>
          <w:highlight w:val="none"/>
          <w:lang w:val="en-US" w:eastAsia="zh-CN"/>
        </w:rPr>
        <w:t>附件6：</w:t>
      </w:r>
      <w:r>
        <w:rPr>
          <w:rFonts w:hint="eastAsia" w:ascii="宋体" w:hAnsi="宋体" w:cs="宋体"/>
          <w:b/>
          <w:color w:val="auto"/>
          <w:sz w:val="28"/>
          <w:szCs w:val="28"/>
          <w:highlight w:val="none"/>
          <w:lang w:eastAsia="zh-CN"/>
        </w:rPr>
        <w:t>单位负责人为同一人或者存在控股、管理关系的不同单位，</w:t>
      </w:r>
      <w:r>
        <w:rPr>
          <w:rFonts w:hint="eastAsia" w:ascii="宋体" w:hAnsi="宋体" w:cs="宋体"/>
          <w:b/>
          <w:color w:val="auto"/>
          <w:sz w:val="28"/>
          <w:szCs w:val="28"/>
          <w:highlight w:val="none"/>
          <w:lang w:val="en-US" w:eastAsia="zh-CN"/>
        </w:rPr>
        <w:t>未</w:t>
      </w:r>
      <w:r>
        <w:rPr>
          <w:rFonts w:hint="eastAsia" w:ascii="宋体" w:hAnsi="宋体" w:cs="宋体"/>
          <w:b/>
          <w:color w:val="auto"/>
          <w:sz w:val="28"/>
          <w:szCs w:val="28"/>
          <w:highlight w:val="none"/>
          <w:lang w:eastAsia="zh-CN"/>
        </w:rPr>
        <w:t>参加同一标段投标或者未划分标段的同一招标项目投标</w:t>
      </w:r>
    </w:p>
    <w:p>
      <w:pPr>
        <w:spacing w:line="360" w:lineRule="auto"/>
        <w:jc w:val="center"/>
        <w:rPr>
          <w:rFonts w:hint="eastAsia" w:ascii="宋体" w:hAnsi="宋体" w:eastAsia="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t>承诺函</w:t>
      </w:r>
    </w:p>
    <w:p>
      <w:pPr>
        <w:spacing w:line="360" w:lineRule="auto"/>
        <w:jc w:val="center"/>
        <w:rPr>
          <w:rFonts w:ascii="宋体" w:hAnsi="宋体" w:cs="宋体"/>
          <w:color w:val="auto"/>
          <w:sz w:val="28"/>
          <w:szCs w:val="28"/>
          <w:highlight w:val="none"/>
        </w:rPr>
      </w:pPr>
      <w:r>
        <w:rPr>
          <w:rFonts w:hint="eastAsia" w:ascii="宋体" w:hAnsi="宋体" w:cs="宋体"/>
          <w:color w:val="auto"/>
          <w:sz w:val="28"/>
          <w:szCs w:val="28"/>
          <w:highlight w:val="none"/>
        </w:rPr>
        <w:t>（投标人自行填写）</w:t>
      </w:r>
    </w:p>
    <w:p>
      <w:pPr>
        <w:spacing w:line="360" w:lineRule="auto"/>
        <w:ind w:left="1792" w:hanging="1536" w:hangingChars="640"/>
        <w:rPr>
          <w:rFonts w:ascii="宋体" w:hAnsi="宋体" w:cs="宋体"/>
          <w:color w:val="auto"/>
          <w:sz w:val="24"/>
          <w:szCs w:val="24"/>
          <w:highlight w:val="none"/>
        </w:rPr>
      </w:pPr>
    </w:p>
    <w:p>
      <w:pPr>
        <w:spacing w:line="360" w:lineRule="auto"/>
        <w:rPr>
          <w:rFonts w:hint="eastAsia" w:ascii="宋体" w:hAnsi="宋体" w:eastAsia="宋体" w:cs="宋体"/>
          <w:color w:val="auto"/>
          <w:sz w:val="16"/>
          <w:szCs w:val="16"/>
          <w:highlight w:val="none"/>
          <w:lang w:eastAsia="zh-CN"/>
        </w:rPr>
      </w:pPr>
      <w:r>
        <w:rPr>
          <w:rFonts w:hint="eastAsia" w:ascii="宋体" w:hAnsi="宋体" w:cs="宋体"/>
          <w:color w:val="auto"/>
          <w:sz w:val="24"/>
          <w:szCs w:val="24"/>
          <w:highlight w:val="none"/>
          <w:lang w:val="en-US" w:eastAsia="zh-CN"/>
        </w:rPr>
        <w:t>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none"/>
          <w:lang w:eastAsia="zh-CN"/>
        </w:rPr>
        <w:t>（</w:t>
      </w:r>
      <w:r>
        <w:rPr>
          <w:rFonts w:hint="eastAsia" w:ascii="宋体" w:hAnsi="宋体" w:cs="宋体"/>
          <w:color w:val="auto"/>
          <w:sz w:val="24"/>
          <w:szCs w:val="24"/>
          <w:highlight w:val="none"/>
          <w:u w:val="none"/>
          <w:lang w:val="en-US" w:eastAsia="zh-CN"/>
        </w:rPr>
        <w:t>招标人名称</w:t>
      </w:r>
      <w:r>
        <w:rPr>
          <w:rFonts w:hint="eastAsia" w:ascii="宋体" w:hAnsi="宋体" w:cs="宋体"/>
          <w:color w:val="auto"/>
          <w:sz w:val="24"/>
          <w:szCs w:val="24"/>
          <w:highlight w:val="none"/>
          <w:u w:val="none"/>
          <w:lang w:eastAsia="zh-CN"/>
        </w:rPr>
        <w:t>）</w:t>
      </w:r>
    </w:p>
    <w:p>
      <w:pPr>
        <w:spacing w:line="360" w:lineRule="auto"/>
        <w:rPr>
          <w:rFonts w:hint="default" w:ascii="宋体" w:hAnsi="宋体" w:eastAsia="宋体" w:cs="宋体"/>
          <w:color w:val="auto"/>
          <w:sz w:val="16"/>
          <w:szCs w:val="16"/>
          <w:highlight w:val="none"/>
          <w:u w:val="none"/>
          <w:lang w:val="en-US" w:eastAsia="zh-CN"/>
        </w:rPr>
      </w:pPr>
      <w:r>
        <w:rPr>
          <w:rFonts w:hint="eastAsia" w:ascii="宋体" w:hAnsi="宋体" w:cs="宋体"/>
          <w:color w:val="auto"/>
          <w:sz w:val="16"/>
          <w:szCs w:val="16"/>
          <w:highlight w:val="none"/>
          <w:lang w:val="en-US" w:eastAsia="zh-CN"/>
        </w:rPr>
        <w:t xml:space="preserve">    </w:t>
      </w:r>
      <w:r>
        <w:rPr>
          <w:rFonts w:hint="eastAsia" w:ascii="宋体" w:hAnsi="宋体" w:cs="宋体"/>
          <w:color w:val="auto"/>
          <w:sz w:val="24"/>
          <w:szCs w:val="24"/>
          <w:highlight w:val="none"/>
          <w:lang w:val="en-US" w:eastAsia="zh-CN"/>
        </w:rPr>
        <w:t xml:space="preserve"> 我单位承诺单位负责人为同一人或者存在控股、管理关系的不同单位，</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lang w:val="en-US" w:eastAsia="zh-CN"/>
        </w:rPr>
        <w:t>（参加/未参加）同一标段投标或者未划分标段的同一招标项目投标，特此承诺。</w:t>
      </w: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rPr>
          <w:rFonts w:ascii="宋体" w:hAnsi="宋体" w:cs="宋体"/>
          <w:color w:val="auto"/>
          <w:sz w:val="16"/>
          <w:szCs w:val="16"/>
          <w:highlight w:val="none"/>
        </w:rPr>
      </w:pPr>
    </w:p>
    <w:p>
      <w:pPr>
        <w:spacing w:line="360" w:lineRule="auto"/>
        <w:ind w:firstLine="2640" w:firstLineChars="1100"/>
        <w:rPr>
          <w:rFonts w:ascii="宋体" w:hAnsi="宋体" w:cs="宋体"/>
          <w:color w:val="auto"/>
          <w:sz w:val="16"/>
          <w:szCs w:val="16"/>
          <w:highlight w:val="none"/>
        </w:rPr>
      </w:pPr>
      <w:r>
        <w:rPr>
          <w:rFonts w:hint="eastAsia" w:ascii="宋体" w:hAnsi="宋体" w:cs="宋体"/>
          <w:color w:val="auto"/>
          <w:sz w:val="24"/>
          <w:szCs w:val="24"/>
          <w:highlight w:val="none"/>
        </w:rPr>
        <w:t>投标单位全称（加盖单位公章）：</w:t>
      </w:r>
    </w:p>
    <w:p>
      <w:pPr>
        <w:spacing w:line="360" w:lineRule="auto"/>
        <w:ind w:firstLine="2640" w:firstLineChars="1100"/>
        <w:rPr>
          <w:rFonts w:ascii="宋体" w:hAnsi="宋体" w:cs="宋体"/>
          <w:color w:val="auto"/>
          <w:sz w:val="24"/>
          <w:szCs w:val="24"/>
          <w:highlight w:val="none"/>
        </w:rPr>
      </w:pPr>
      <w:r>
        <w:rPr>
          <w:rFonts w:hint="eastAsia" w:ascii="宋体" w:hAnsi="宋体" w:cs="宋体"/>
          <w:color w:val="auto"/>
          <w:sz w:val="24"/>
          <w:szCs w:val="24"/>
          <w:highlight w:val="none"/>
        </w:rPr>
        <w:t>法定代表人或</w:t>
      </w:r>
      <w:r>
        <w:rPr>
          <w:rFonts w:hint="eastAsia" w:ascii="宋体" w:hAnsi="宋体" w:cs="宋体"/>
          <w:color w:val="auto"/>
          <w:sz w:val="24"/>
          <w:szCs w:val="24"/>
          <w:highlight w:val="none"/>
          <w:lang w:val="en-US" w:eastAsia="zh-CN"/>
        </w:rPr>
        <w:t>授权委托</w:t>
      </w:r>
      <w:r>
        <w:rPr>
          <w:rFonts w:hint="eastAsia" w:ascii="宋体" w:hAnsi="宋体" w:cs="宋体"/>
          <w:color w:val="auto"/>
          <w:sz w:val="24"/>
          <w:szCs w:val="24"/>
          <w:highlight w:val="none"/>
        </w:rPr>
        <w:t>人：</w:t>
      </w:r>
      <w:r>
        <w:rPr>
          <w:rFonts w:hint="eastAsia" w:ascii="宋体" w:hAnsi="宋体" w:cs="宋体"/>
          <w:color w:val="auto"/>
          <w:sz w:val="24"/>
          <w:szCs w:val="24"/>
          <w:highlight w:val="none"/>
          <w:u w:val="single"/>
        </w:rPr>
        <w:t xml:space="preserve"> （签字或签章） </w:t>
      </w:r>
    </w:p>
    <w:p>
      <w:pPr>
        <w:spacing w:line="360" w:lineRule="auto"/>
        <w:ind w:firstLine="2640" w:firstLineChars="1100"/>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pPr>
        <w:spacing w:line="480" w:lineRule="auto"/>
        <w:jc w:val="center"/>
        <w:rPr>
          <w:rFonts w:hint="eastAsia" w:ascii="宋体" w:hAnsi="宋体"/>
          <w:b/>
          <w:bCs/>
          <w:color w:val="auto"/>
          <w:sz w:val="24"/>
          <w:szCs w:val="24"/>
          <w:highlight w:val="none"/>
        </w:rPr>
      </w:pPr>
    </w:p>
    <w:p>
      <w:pPr>
        <w:spacing w:line="480" w:lineRule="auto"/>
        <w:jc w:val="both"/>
        <w:rPr>
          <w:rFonts w:hint="eastAsia" w:ascii="宋体" w:hAnsi="宋体"/>
          <w:b/>
          <w:bCs/>
          <w:color w:val="auto"/>
          <w:sz w:val="24"/>
          <w:szCs w:val="24"/>
          <w:highlight w:val="none"/>
        </w:rPr>
      </w:pPr>
    </w:p>
    <w:p>
      <w:pPr>
        <w:pStyle w:val="2"/>
        <w:rPr>
          <w:rFonts w:hint="eastAsia" w:ascii="宋体" w:hAnsi="宋体"/>
          <w:b/>
          <w:bCs/>
          <w:color w:val="auto"/>
          <w:sz w:val="24"/>
          <w:szCs w:val="24"/>
          <w:highlight w:val="none"/>
        </w:rPr>
      </w:pPr>
    </w:p>
    <w:p>
      <w:pPr>
        <w:pStyle w:val="4"/>
        <w:rPr>
          <w:rFonts w:hint="eastAsia" w:ascii="宋体" w:hAnsi="宋体"/>
          <w:b/>
          <w:bCs/>
          <w:color w:val="auto"/>
          <w:sz w:val="24"/>
          <w:szCs w:val="24"/>
          <w:highlight w:val="none"/>
        </w:rPr>
      </w:pPr>
    </w:p>
    <w:p>
      <w:pPr>
        <w:pStyle w:val="7"/>
        <w:rPr>
          <w:rFonts w:hint="eastAsia" w:ascii="宋体" w:hAnsi="宋体"/>
          <w:b/>
          <w:bCs/>
          <w:color w:val="auto"/>
          <w:sz w:val="24"/>
          <w:szCs w:val="24"/>
          <w:highlight w:val="none"/>
        </w:rPr>
      </w:pPr>
    </w:p>
    <w:p>
      <w:pPr>
        <w:pStyle w:val="8"/>
        <w:widowControl w:val="0"/>
        <w:numPr>
          <w:ilvl w:val="0"/>
          <w:numId w:val="0"/>
        </w:numPr>
        <w:jc w:val="both"/>
        <w:rPr>
          <w:rFonts w:hint="eastAsia" w:ascii="宋体" w:hAnsi="宋体"/>
          <w:b/>
          <w:bCs/>
          <w:color w:val="auto"/>
          <w:sz w:val="24"/>
          <w:szCs w:val="24"/>
          <w:highlight w:val="none"/>
        </w:rPr>
      </w:pPr>
    </w:p>
    <w:p>
      <w:pPr>
        <w:pStyle w:val="8"/>
        <w:widowControl w:val="0"/>
        <w:numPr>
          <w:ilvl w:val="0"/>
          <w:numId w:val="0"/>
        </w:numPr>
        <w:jc w:val="both"/>
        <w:rPr>
          <w:rFonts w:hint="eastAsia" w:ascii="宋体" w:hAnsi="宋体"/>
          <w:b/>
          <w:bCs/>
          <w:color w:val="auto"/>
          <w:sz w:val="24"/>
          <w:szCs w:val="24"/>
          <w:highlight w:val="none"/>
        </w:rPr>
      </w:pPr>
    </w:p>
    <w:p>
      <w:pPr>
        <w:pStyle w:val="8"/>
        <w:widowControl w:val="0"/>
        <w:numPr>
          <w:ilvl w:val="0"/>
          <w:numId w:val="0"/>
        </w:numPr>
        <w:jc w:val="both"/>
        <w:rPr>
          <w:rFonts w:hint="eastAsia" w:ascii="宋体" w:hAnsi="宋体"/>
          <w:b/>
          <w:bCs/>
          <w:color w:val="auto"/>
          <w:sz w:val="24"/>
          <w:szCs w:val="24"/>
          <w:highlight w:val="none"/>
        </w:rPr>
      </w:pPr>
    </w:p>
    <w:p>
      <w:pPr>
        <w:pStyle w:val="8"/>
        <w:widowControl w:val="0"/>
        <w:numPr>
          <w:ilvl w:val="0"/>
          <w:numId w:val="0"/>
        </w:numPr>
        <w:jc w:val="both"/>
        <w:rPr>
          <w:rFonts w:hint="eastAsia" w:ascii="宋体" w:hAnsi="宋体"/>
          <w:b/>
          <w:bCs/>
          <w:color w:val="auto"/>
          <w:sz w:val="24"/>
          <w:szCs w:val="24"/>
          <w:highlight w:val="none"/>
        </w:rPr>
      </w:pPr>
    </w:p>
    <w:p>
      <w:pPr>
        <w:pStyle w:val="8"/>
        <w:widowControl w:val="0"/>
        <w:numPr>
          <w:ilvl w:val="0"/>
          <w:numId w:val="0"/>
        </w:numPr>
        <w:jc w:val="both"/>
        <w:rPr>
          <w:rFonts w:hint="eastAsia" w:ascii="宋体" w:hAnsi="宋体"/>
          <w:b/>
          <w:bCs/>
          <w:color w:val="auto"/>
          <w:sz w:val="24"/>
          <w:szCs w:val="24"/>
          <w:highlight w:val="none"/>
        </w:rPr>
      </w:pPr>
    </w:p>
    <w:p>
      <w:pPr>
        <w:pStyle w:val="8"/>
        <w:widowControl w:val="0"/>
        <w:numPr>
          <w:ilvl w:val="0"/>
          <w:numId w:val="0"/>
        </w:numPr>
        <w:jc w:val="both"/>
        <w:rPr>
          <w:rFonts w:hint="eastAsia" w:ascii="宋体" w:hAnsi="宋体"/>
          <w:b/>
          <w:bCs/>
          <w:color w:val="auto"/>
          <w:sz w:val="24"/>
          <w:szCs w:val="24"/>
          <w:highlight w:val="none"/>
        </w:rPr>
      </w:pPr>
    </w:p>
    <w:p>
      <w:pPr>
        <w:pStyle w:val="8"/>
        <w:widowControl w:val="0"/>
        <w:numPr>
          <w:ilvl w:val="0"/>
          <w:numId w:val="0"/>
        </w:numPr>
        <w:jc w:val="both"/>
        <w:rPr>
          <w:rFonts w:hint="eastAsia" w:ascii="宋体" w:hAnsi="宋体"/>
          <w:b/>
          <w:bCs/>
          <w:color w:val="auto"/>
          <w:sz w:val="24"/>
          <w:szCs w:val="24"/>
          <w:highlight w:val="none"/>
        </w:rPr>
      </w:pPr>
    </w:p>
    <w:p>
      <w:pPr>
        <w:pStyle w:val="8"/>
        <w:widowControl w:val="0"/>
        <w:numPr>
          <w:ilvl w:val="0"/>
          <w:numId w:val="0"/>
        </w:numPr>
        <w:jc w:val="both"/>
        <w:rPr>
          <w:rFonts w:hint="eastAsia" w:ascii="宋体" w:hAnsi="宋体"/>
          <w:b/>
          <w:bCs/>
          <w:color w:val="auto"/>
          <w:sz w:val="24"/>
          <w:szCs w:val="24"/>
          <w:highlight w:val="none"/>
        </w:rPr>
      </w:pPr>
    </w:p>
    <w:p>
      <w:pPr>
        <w:pStyle w:val="8"/>
        <w:widowControl w:val="0"/>
        <w:numPr>
          <w:ilvl w:val="0"/>
          <w:numId w:val="0"/>
        </w:numPr>
        <w:jc w:val="both"/>
        <w:rPr>
          <w:rFonts w:hint="eastAsia" w:ascii="宋体" w:hAnsi="宋体"/>
          <w:b/>
          <w:bCs/>
          <w:color w:val="auto"/>
          <w:sz w:val="24"/>
          <w:szCs w:val="24"/>
          <w:highlight w:val="none"/>
        </w:rPr>
      </w:pPr>
    </w:p>
    <w:p>
      <w:pPr>
        <w:pStyle w:val="8"/>
        <w:widowControl w:val="0"/>
        <w:numPr>
          <w:ilvl w:val="0"/>
          <w:numId w:val="0"/>
        </w:numPr>
        <w:jc w:val="both"/>
        <w:rPr>
          <w:rFonts w:hint="eastAsia" w:ascii="宋体" w:hAnsi="宋体"/>
          <w:b/>
          <w:bCs/>
          <w:color w:val="auto"/>
          <w:sz w:val="24"/>
          <w:szCs w:val="24"/>
          <w:highlight w:val="none"/>
        </w:rPr>
      </w:pPr>
    </w:p>
    <w:p>
      <w:pPr>
        <w:pStyle w:val="8"/>
        <w:widowControl w:val="0"/>
        <w:numPr>
          <w:ilvl w:val="0"/>
          <w:numId w:val="0"/>
        </w:numPr>
        <w:jc w:val="both"/>
        <w:rPr>
          <w:rFonts w:hint="eastAsia" w:ascii="宋体" w:hAnsi="宋体"/>
          <w:b/>
          <w:bCs/>
          <w:color w:val="auto"/>
          <w:sz w:val="24"/>
          <w:szCs w:val="24"/>
          <w:highlight w:val="none"/>
        </w:rPr>
      </w:pPr>
    </w:p>
    <w:p>
      <w:pPr>
        <w:pStyle w:val="8"/>
        <w:widowControl w:val="0"/>
        <w:numPr>
          <w:ilvl w:val="0"/>
          <w:numId w:val="0"/>
        </w:numPr>
        <w:jc w:val="both"/>
        <w:rPr>
          <w:rFonts w:hint="eastAsia" w:ascii="宋体" w:hAnsi="宋体"/>
          <w:b/>
          <w:bCs/>
          <w:color w:val="auto"/>
          <w:sz w:val="24"/>
          <w:szCs w:val="24"/>
          <w:highlight w:val="none"/>
        </w:rPr>
      </w:pPr>
    </w:p>
    <w:p>
      <w:pPr>
        <w:spacing w:line="440" w:lineRule="exact"/>
        <w:jc w:val="center"/>
        <w:rPr>
          <w:rFonts w:hint="eastAsia" w:eastAsia="宋体" w:cs="宋体"/>
          <w:b/>
          <w:bCs/>
          <w:color w:val="auto"/>
          <w:sz w:val="28"/>
          <w:szCs w:val="28"/>
          <w:highlight w:val="none"/>
          <w:lang w:val="en-US" w:eastAsia="zh-CN"/>
        </w:rPr>
      </w:pPr>
    </w:p>
    <w:p>
      <w:pPr>
        <w:spacing w:line="440" w:lineRule="exact"/>
        <w:jc w:val="center"/>
        <w:rPr>
          <w:rFonts w:hint="eastAsia" w:ascii="宋体" w:hAnsi="宋体" w:eastAsia="宋体" w:cs="宋体"/>
          <w:b/>
          <w:bCs/>
          <w:color w:val="auto"/>
          <w:sz w:val="28"/>
          <w:szCs w:val="28"/>
          <w:highlight w:val="none"/>
        </w:rPr>
      </w:pPr>
      <w:r>
        <w:rPr>
          <w:rFonts w:hint="eastAsia" w:eastAsia="宋体" w:cs="宋体"/>
          <w:b/>
          <w:bCs/>
          <w:color w:val="auto"/>
          <w:sz w:val="28"/>
          <w:szCs w:val="28"/>
          <w:highlight w:val="none"/>
          <w:lang w:val="en-US" w:eastAsia="zh-CN"/>
        </w:rPr>
        <w:t>二</w:t>
      </w: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rPr>
        <w:t xml:space="preserve">商 务 </w:t>
      </w:r>
      <w:r>
        <w:rPr>
          <w:rFonts w:hint="eastAsia" w:ascii="宋体" w:hAnsi="宋体" w:eastAsia="宋体" w:cs="宋体"/>
          <w:b/>
          <w:bCs/>
          <w:color w:val="auto"/>
          <w:sz w:val="28"/>
          <w:szCs w:val="28"/>
          <w:highlight w:val="none"/>
          <w:lang w:eastAsia="zh-CN"/>
        </w:rPr>
        <w:t>经</w:t>
      </w:r>
      <w:r>
        <w:rPr>
          <w:rFonts w:hint="eastAsia" w:ascii="宋体" w:hAnsi="宋体" w:eastAsia="宋体" w:cs="宋体"/>
          <w:b/>
          <w:bCs/>
          <w:color w:val="auto"/>
          <w:sz w:val="28"/>
          <w:szCs w:val="28"/>
          <w:highlight w:val="none"/>
          <w:lang w:val="en-US" w:eastAsia="zh-CN"/>
        </w:rPr>
        <w:t xml:space="preserve"> </w:t>
      </w:r>
      <w:r>
        <w:rPr>
          <w:rFonts w:hint="eastAsia" w:ascii="宋体" w:hAnsi="宋体" w:eastAsia="宋体" w:cs="宋体"/>
          <w:b/>
          <w:bCs/>
          <w:color w:val="auto"/>
          <w:sz w:val="28"/>
          <w:szCs w:val="28"/>
          <w:highlight w:val="none"/>
          <w:lang w:eastAsia="zh-CN"/>
        </w:rPr>
        <w:t>济</w:t>
      </w:r>
      <w:r>
        <w:rPr>
          <w:rFonts w:hint="eastAsia" w:ascii="宋体" w:hAnsi="宋体" w:eastAsia="宋体" w:cs="宋体"/>
          <w:b/>
          <w:bCs/>
          <w:color w:val="auto"/>
          <w:sz w:val="28"/>
          <w:szCs w:val="28"/>
          <w:highlight w:val="none"/>
          <w:lang w:val="en-US" w:eastAsia="zh-CN"/>
        </w:rPr>
        <w:t xml:space="preserve"> </w:t>
      </w:r>
      <w:r>
        <w:rPr>
          <w:rFonts w:hint="eastAsia" w:ascii="宋体" w:hAnsi="宋体" w:eastAsia="宋体" w:cs="宋体"/>
          <w:b/>
          <w:bCs/>
          <w:color w:val="auto"/>
          <w:sz w:val="28"/>
          <w:szCs w:val="28"/>
          <w:highlight w:val="none"/>
        </w:rPr>
        <w:t>标 格 式</w:t>
      </w:r>
    </w:p>
    <w:p>
      <w:pPr>
        <w:spacing w:line="440" w:lineRule="exact"/>
        <w:rPr>
          <w:rFonts w:hint="eastAsia" w:ascii="宋体" w:hAnsi="宋体" w:eastAsia="宋体" w:cs="宋体"/>
          <w:b/>
          <w:bCs/>
          <w:color w:val="auto"/>
          <w:highlight w:val="none"/>
        </w:rPr>
      </w:pPr>
    </w:p>
    <w:p>
      <w:pPr>
        <w:spacing w:before="720" w:beforeLines="300"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u w:val="single"/>
        </w:rPr>
        <w:t xml:space="preserve">(项目名称)       </w:t>
      </w:r>
      <w:r>
        <w:rPr>
          <w:rFonts w:hint="eastAsia" w:ascii="宋体" w:hAnsi="宋体" w:eastAsia="宋体" w:cs="宋体"/>
          <w:b/>
          <w:color w:val="auto"/>
          <w:sz w:val="24"/>
          <w:highlight w:val="none"/>
        </w:rPr>
        <w:t>工程招标</w:t>
      </w:r>
    </w:p>
    <w:p>
      <w:pPr>
        <w:spacing w:line="360" w:lineRule="auto"/>
        <w:ind w:firstLine="3318" w:firstLineChars="1377"/>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招标项目编号：</w:t>
      </w:r>
    </w:p>
    <w:p>
      <w:pPr>
        <w:spacing w:before="720" w:beforeLines="300" w:after="720" w:afterLines="300"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投 标 文 件</w:t>
      </w:r>
    </w:p>
    <w:p>
      <w:pPr>
        <w:snapToGrid w:val="0"/>
        <w:spacing w:line="360" w:lineRule="auto"/>
        <w:ind w:firstLine="482" w:firstLineChars="200"/>
        <w:rPr>
          <w:rFonts w:hint="eastAsia" w:ascii="宋体" w:hAnsi="宋体" w:eastAsia="宋体" w:cs="宋体"/>
          <w:b/>
          <w:color w:val="auto"/>
          <w:sz w:val="24"/>
          <w:highlight w:val="none"/>
        </w:rPr>
      </w:pPr>
    </w:p>
    <w:p>
      <w:pPr>
        <w:snapToGrid w:val="0"/>
        <w:spacing w:line="360" w:lineRule="auto"/>
        <w:ind w:firstLine="482" w:firstLineChars="200"/>
        <w:rPr>
          <w:rFonts w:hint="eastAsia" w:ascii="宋体" w:hAnsi="宋体" w:eastAsia="宋体" w:cs="宋体"/>
          <w:b/>
          <w:color w:val="auto"/>
          <w:sz w:val="24"/>
          <w:highlight w:val="none"/>
        </w:rPr>
      </w:pPr>
    </w:p>
    <w:p>
      <w:pPr>
        <w:snapToGrid w:val="0"/>
        <w:spacing w:line="360" w:lineRule="auto"/>
        <w:ind w:firstLine="482" w:firstLineChars="200"/>
        <w:rPr>
          <w:rFonts w:hint="eastAsia" w:ascii="宋体" w:hAnsi="宋体" w:eastAsia="宋体" w:cs="宋体"/>
          <w:b/>
          <w:color w:val="auto"/>
          <w:sz w:val="24"/>
          <w:highlight w:val="none"/>
        </w:rPr>
      </w:pPr>
    </w:p>
    <w:p>
      <w:pPr>
        <w:snapToGrid w:val="0"/>
        <w:spacing w:line="360" w:lineRule="auto"/>
        <w:ind w:firstLine="482" w:firstLineChars="200"/>
        <w:rPr>
          <w:rFonts w:hint="eastAsia" w:ascii="宋体" w:hAnsi="宋体" w:eastAsia="宋体" w:cs="宋体"/>
          <w:b/>
          <w:color w:val="auto"/>
          <w:sz w:val="24"/>
          <w:highlight w:val="none"/>
        </w:rPr>
      </w:pPr>
    </w:p>
    <w:p>
      <w:pPr>
        <w:snapToGrid w:val="0"/>
        <w:spacing w:line="360" w:lineRule="auto"/>
        <w:ind w:firstLine="482" w:firstLineChars="200"/>
        <w:rPr>
          <w:rFonts w:hint="eastAsia" w:ascii="宋体" w:hAnsi="宋体" w:eastAsia="宋体" w:cs="宋体"/>
          <w:b/>
          <w:color w:val="auto"/>
          <w:sz w:val="24"/>
          <w:highlight w:val="none"/>
        </w:rPr>
      </w:pPr>
    </w:p>
    <w:p>
      <w:pPr>
        <w:snapToGrid w:val="0"/>
        <w:spacing w:line="360" w:lineRule="auto"/>
        <w:ind w:firstLine="482" w:firstLineChars="200"/>
        <w:rPr>
          <w:rFonts w:hint="eastAsia" w:ascii="宋体" w:hAnsi="宋体" w:eastAsia="宋体" w:cs="宋体"/>
          <w:b/>
          <w:color w:val="auto"/>
          <w:sz w:val="24"/>
          <w:highlight w:val="none"/>
        </w:rPr>
      </w:pPr>
    </w:p>
    <w:p>
      <w:pPr>
        <w:snapToGrid w:val="0"/>
        <w:spacing w:line="360" w:lineRule="auto"/>
        <w:ind w:firstLine="482" w:firstLineChars="200"/>
        <w:rPr>
          <w:rFonts w:hint="eastAsia" w:ascii="宋体" w:hAnsi="宋体" w:eastAsia="宋体" w:cs="宋体"/>
          <w:b/>
          <w:color w:val="auto"/>
          <w:sz w:val="24"/>
          <w:highlight w:val="none"/>
          <w:u w:val="single"/>
        </w:rPr>
      </w:pPr>
      <w:r>
        <w:rPr>
          <w:rFonts w:hint="eastAsia" w:ascii="宋体" w:hAnsi="宋体" w:eastAsia="宋体" w:cs="宋体"/>
          <w:b/>
          <w:color w:val="auto"/>
          <w:sz w:val="24"/>
          <w:highlight w:val="none"/>
        </w:rPr>
        <w:t>投标文件内容：</w:t>
      </w:r>
      <w:r>
        <w:rPr>
          <w:rFonts w:hint="eastAsia" w:ascii="宋体" w:hAnsi="宋体" w:eastAsia="宋体" w:cs="宋体"/>
          <w:b/>
          <w:color w:val="auto"/>
          <w:sz w:val="24"/>
          <w:highlight w:val="none"/>
          <w:u w:val="single"/>
        </w:rPr>
        <w:t xml:space="preserve">      投标文件商务</w:t>
      </w:r>
      <w:r>
        <w:rPr>
          <w:rFonts w:hint="eastAsia" w:ascii="宋体" w:hAnsi="宋体" w:eastAsia="宋体" w:cs="宋体"/>
          <w:b/>
          <w:color w:val="auto"/>
          <w:sz w:val="24"/>
          <w:highlight w:val="none"/>
          <w:u w:val="single"/>
          <w:lang w:eastAsia="zh-CN"/>
        </w:rPr>
        <w:t>经济</w:t>
      </w:r>
      <w:r>
        <w:rPr>
          <w:rFonts w:hint="eastAsia" w:ascii="宋体" w:hAnsi="宋体" w:eastAsia="宋体" w:cs="宋体"/>
          <w:b/>
          <w:color w:val="auto"/>
          <w:sz w:val="24"/>
          <w:highlight w:val="none"/>
          <w:u w:val="single"/>
        </w:rPr>
        <w:t xml:space="preserve">标部分         </w:t>
      </w:r>
    </w:p>
    <w:p>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投标人名称：</w:t>
      </w:r>
      <w:r>
        <w:rPr>
          <w:rFonts w:hint="eastAsia" w:ascii="宋体" w:hAnsi="宋体" w:eastAsia="宋体" w:cs="宋体"/>
          <w:b/>
          <w:color w:val="auto"/>
          <w:sz w:val="24"/>
          <w:highlight w:val="none"/>
          <w:u w:val="single"/>
        </w:rPr>
        <w:t xml:space="preserve">         （</w:t>
      </w:r>
      <w:r>
        <w:rPr>
          <w:rFonts w:hint="eastAsia" w:ascii="宋体" w:hAnsi="宋体" w:eastAsia="宋体" w:cs="宋体"/>
          <w:b/>
          <w:color w:val="auto"/>
          <w:sz w:val="24"/>
          <w:highlight w:val="none"/>
          <w:u w:val="single"/>
          <w:lang w:eastAsia="zh-CN"/>
        </w:rPr>
        <w:t>填写单位名称并</w:t>
      </w:r>
      <w:r>
        <w:rPr>
          <w:rFonts w:hint="eastAsia" w:ascii="宋体" w:hAnsi="宋体" w:eastAsia="宋体" w:cs="宋体"/>
          <w:b/>
          <w:color w:val="auto"/>
          <w:sz w:val="24"/>
          <w:highlight w:val="none"/>
          <w:u w:val="single"/>
        </w:rPr>
        <w:t xml:space="preserve">盖公章）      </w:t>
      </w:r>
    </w:p>
    <w:p>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法定代表人或其委托代理人：</w:t>
      </w:r>
      <w:r>
        <w:rPr>
          <w:rFonts w:hint="eastAsia" w:ascii="宋体" w:hAnsi="宋体" w:eastAsia="宋体" w:cs="宋体"/>
          <w:b/>
          <w:color w:val="auto"/>
          <w:sz w:val="24"/>
          <w:highlight w:val="none"/>
          <w:u w:val="single"/>
        </w:rPr>
        <w:t xml:space="preserve">        （签字或盖章）</w:t>
      </w:r>
    </w:p>
    <w:p>
      <w:pPr>
        <w:snapToGrid w:val="0"/>
        <w:spacing w:line="360" w:lineRule="auto"/>
        <w:ind w:firstLine="482" w:firstLineChars="200"/>
        <w:rPr>
          <w:rFonts w:hint="eastAsia" w:ascii="宋体" w:hAnsi="宋体" w:eastAsia="宋体" w:cs="宋体"/>
          <w:b/>
          <w:color w:val="auto"/>
          <w:sz w:val="24"/>
          <w:highlight w:val="none"/>
        </w:rPr>
        <w:sectPr>
          <w:pgSz w:w="11907" w:h="16840"/>
          <w:pgMar w:top="1814" w:right="1247" w:bottom="1701" w:left="1418" w:header="851" w:footer="1021" w:gutter="0"/>
          <w:pgNumType w:fmt="numberInDash"/>
          <w:cols w:space="720" w:num="1"/>
          <w:docGrid w:linePitch="271" w:charSpace="0"/>
        </w:sectPr>
      </w:pPr>
      <w:r>
        <w:rPr>
          <w:rFonts w:hint="eastAsia" w:ascii="宋体" w:hAnsi="宋体" w:eastAsia="宋体" w:cs="宋体"/>
          <w:b/>
          <w:color w:val="auto"/>
          <w:sz w:val="24"/>
          <w:highlight w:val="none"/>
        </w:rPr>
        <w:t>日  期：</w:t>
      </w:r>
      <w:r>
        <w:rPr>
          <w:rFonts w:hint="eastAsia" w:ascii="宋体" w:hAnsi="宋体" w:eastAsia="宋体" w:cs="宋体"/>
          <w:b/>
          <w:color w:val="auto"/>
          <w:sz w:val="24"/>
          <w:highlight w:val="none"/>
          <w:u w:val="single"/>
        </w:rPr>
        <w:t xml:space="preserve">      </w:t>
      </w:r>
      <w:r>
        <w:rPr>
          <w:rFonts w:hint="eastAsia" w:ascii="宋体" w:hAnsi="宋体" w:eastAsia="宋体" w:cs="宋体"/>
          <w:b/>
          <w:color w:val="auto"/>
          <w:sz w:val="24"/>
          <w:highlight w:val="none"/>
        </w:rPr>
        <w:t xml:space="preserve"> 年</w:t>
      </w:r>
      <w:r>
        <w:rPr>
          <w:rFonts w:hint="eastAsia" w:ascii="宋体" w:hAnsi="宋体" w:eastAsia="宋体" w:cs="宋体"/>
          <w:b/>
          <w:color w:val="auto"/>
          <w:sz w:val="24"/>
          <w:highlight w:val="none"/>
          <w:u w:val="single"/>
        </w:rPr>
        <w:t xml:space="preserve">     </w:t>
      </w:r>
      <w:r>
        <w:rPr>
          <w:rFonts w:hint="eastAsia" w:ascii="宋体" w:hAnsi="宋体" w:eastAsia="宋体" w:cs="宋体"/>
          <w:b/>
          <w:color w:val="auto"/>
          <w:sz w:val="24"/>
          <w:highlight w:val="none"/>
        </w:rPr>
        <w:t xml:space="preserve"> 月</w:t>
      </w:r>
      <w:r>
        <w:rPr>
          <w:rFonts w:hint="eastAsia" w:ascii="宋体" w:hAnsi="宋体" w:eastAsia="宋体" w:cs="宋体"/>
          <w:b/>
          <w:color w:val="auto"/>
          <w:sz w:val="24"/>
          <w:highlight w:val="none"/>
          <w:u w:val="single"/>
        </w:rPr>
        <w:t xml:space="preserve">   </w:t>
      </w:r>
    </w:p>
    <w:p>
      <w:pPr>
        <w:jc w:val="both"/>
        <w:rPr>
          <w:rFonts w:hint="eastAsia" w:ascii="宋体" w:hAnsi="宋体" w:eastAsia="宋体" w:cs="宋体"/>
          <w:color w:val="auto"/>
          <w:sz w:val="28"/>
          <w:szCs w:val="28"/>
          <w:highlight w:val="none"/>
        </w:rPr>
      </w:pPr>
    </w:p>
    <w:p>
      <w:pPr>
        <w:spacing w:line="360" w:lineRule="auto"/>
        <w:jc w:val="center"/>
        <w:rPr>
          <w:rFonts w:hint="eastAsia" w:ascii="宋体" w:hAnsi="宋体" w:eastAsia="宋体" w:cs="宋体"/>
          <w:b/>
          <w:color w:val="auto"/>
          <w:sz w:val="24"/>
          <w:highlight w:val="none"/>
        </w:rPr>
      </w:pPr>
      <w:r>
        <w:rPr>
          <w:rFonts w:hint="eastAsia" w:ascii="宋体" w:hAnsi="宋体" w:eastAsia="宋体" w:cs="宋体"/>
          <w:color w:val="auto"/>
          <w:sz w:val="24"/>
          <w:highlight w:val="none"/>
        </w:rPr>
        <w:t>商务经济标</w:t>
      </w:r>
      <w:r>
        <w:rPr>
          <w:rFonts w:hint="eastAsia" w:ascii="宋体" w:hAnsi="宋体" w:eastAsia="宋体" w:cs="宋体"/>
          <w:bCs/>
          <w:color w:val="auto"/>
          <w:sz w:val="24"/>
          <w:highlight w:val="none"/>
        </w:rPr>
        <w:t>目录</w:t>
      </w:r>
    </w:p>
    <w:p>
      <w:pPr>
        <w:spacing w:line="360" w:lineRule="auto"/>
        <w:ind w:firstLine="607" w:firstLineChars="253"/>
        <w:rPr>
          <w:rFonts w:hint="eastAsia" w:ascii="宋体" w:hAnsi="宋体" w:eastAsia="宋体" w:cs="宋体"/>
          <w:color w:val="auto"/>
          <w:sz w:val="24"/>
          <w:highlight w:val="none"/>
        </w:rPr>
      </w:pPr>
      <w:r>
        <w:rPr>
          <w:rFonts w:hint="eastAsia" w:ascii="宋体" w:hAnsi="宋体" w:eastAsia="宋体" w:cs="宋体"/>
          <w:color w:val="auto"/>
          <w:sz w:val="24"/>
          <w:highlight w:val="none"/>
        </w:rPr>
        <w:t>　 （1）投标</w:t>
      </w:r>
      <w:r>
        <w:rPr>
          <w:rFonts w:hint="eastAsia" w:eastAsia="宋体" w:cs="宋体"/>
          <w:color w:val="auto"/>
          <w:sz w:val="24"/>
          <w:highlight w:val="none"/>
          <w:lang w:eastAsia="zh-CN"/>
        </w:rPr>
        <w:t>函</w:t>
      </w:r>
      <w:r>
        <w:rPr>
          <w:rFonts w:hint="eastAsia" w:ascii="宋体" w:hAnsi="宋体" w:eastAsia="宋体" w:cs="宋体"/>
          <w:color w:val="auto"/>
          <w:sz w:val="24"/>
          <w:highlight w:val="none"/>
        </w:rPr>
        <w:t xml:space="preserve">  </w:t>
      </w:r>
    </w:p>
    <w:p>
      <w:pPr>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w:t>
      </w:r>
      <w:r>
        <w:rPr>
          <w:rFonts w:hint="eastAsia" w:ascii="宋体" w:hAnsi="宋体" w:eastAsia="宋体" w:cs="宋体"/>
          <w:color w:val="auto"/>
          <w:sz w:val="24"/>
          <w:szCs w:val="24"/>
          <w:highlight w:val="none"/>
        </w:rPr>
        <w:t>投标报价一览表</w:t>
      </w:r>
      <w:r>
        <w:rPr>
          <w:rFonts w:hint="eastAsia" w:ascii="宋体" w:hAnsi="宋体" w:eastAsia="宋体" w:cs="宋体"/>
          <w:color w:val="auto"/>
          <w:sz w:val="24"/>
          <w:highlight w:val="none"/>
        </w:rPr>
        <w:t xml:space="preserve">  </w:t>
      </w:r>
    </w:p>
    <w:p>
      <w:pPr>
        <w:spacing w:line="360" w:lineRule="auto"/>
        <w:ind w:firstLine="607" w:firstLineChars="253"/>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eastAsia="宋体" w:cs="宋体"/>
          <w:color w:val="auto"/>
          <w:sz w:val="24"/>
          <w:highlight w:val="none"/>
          <w:lang w:val="en-US" w:eastAsia="zh-CN"/>
        </w:rPr>
        <w:t>3</w:t>
      </w:r>
      <w:r>
        <w:rPr>
          <w:rFonts w:hint="eastAsia" w:ascii="宋体" w:hAnsi="宋体" w:eastAsia="宋体" w:cs="宋体"/>
          <w:color w:val="auto"/>
          <w:sz w:val="24"/>
          <w:highlight w:val="none"/>
        </w:rPr>
        <w:t>）法定代表人身份证明书</w:t>
      </w:r>
    </w:p>
    <w:p>
      <w:pPr>
        <w:spacing w:line="360" w:lineRule="auto"/>
        <w:ind w:firstLine="607" w:firstLineChars="253"/>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eastAsia="宋体" w:cs="宋体"/>
          <w:color w:val="auto"/>
          <w:sz w:val="24"/>
          <w:highlight w:val="none"/>
          <w:lang w:val="en-US" w:eastAsia="zh-CN"/>
        </w:rPr>
        <w:t>4</w:t>
      </w:r>
      <w:r>
        <w:rPr>
          <w:rFonts w:hint="eastAsia" w:ascii="宋体" w:hAnsi="宋体" w:eastAsia="宋体" w:cs="宋体"/>
          <w:color w:val="auto"/>
          <w:sz w:val="24"/>
          <w:highlight w:val="none"/>
        </w:rPr>
        <w:t>）法定代表人授权委托书</w:t>
      </w:r>
    </w:p>
    <w:p>
      <w:pPr>
        <w:spacing w:line="360" w:lineRule="auto"/>
        <w:ind w:firstLine="607" w:firstLineChars="253"/>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eastAsia="宋体" w:cs="宋体"/>
          <w:color w:val="auto"/>
          <w:sz w:val="24"/>
          <w:highlight w:val="none"/>
          <w:lang w:val="en-US" w:eastAsia="zh-CN"/>
        </w:rPr>
        <w:t>5</w:t>
      </w:r>
      <w:r>
        <w:rPr>
          <w:rFonts w:hint="eastAsia" w:ascii="宋体" w:hAnsi="宋体" w:eastAsia="宋体" w:cs="宋体"/>
          <w:color w:val="auto"/>
          <w:sz w:val="24"/>
          <w:highlight w:val="none"/>
        </w:rPr>
        <w:t>）保证金缴纳凭证</w:t>
      </w:r>
    </w:p>
    <w:p>
      <w:pPr>
        <w:spacing w:line="360" w:lineRule="auto"/>
        <w:ind w:firstLine="607" w:firstLineChars="253"/>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eastAsia="宋体" w:cs="宋体"/>
          <w:color w:val="auto"/>
          <w:sz w:val="24"/>
          <w:highlight w:val="none"/>
          <w:lang w:val="en-US" w:eastAsia="zh-CN"/>
        </w:rPr>
        <w:t>6</w:t>
      </w:r>
      <w:r>
        <w:rPr>
          <w:rFonts w:hint="eastAsia" w:ascii="宋体" w:hAnsi="宋体" w:eastAsia="宋体" w:cs="宋体"/>
          <w:color w:val="auto"/>
          <w:sz w:val="24"/>
          <w:highlight w:val="none"/>
        </w:rPr>
        <w:t>）投标人基本情况表</w:t>
      </w:r>
    </w:p>
    <w:p>
      <w:pPr>
        <w:spacing w:line="360" w:lineRule="auto"/>
        <w:ind w:firstLine="607" w:firstLineChars="253"/>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eastAsia="宋体" w:cs="宋体"/>
          <w:color w:val="auto"/>
          <w:sz w:val="24"/>
          <w:highlight w:val="none"/>
          <w:lang w:val="en-US" w:eastAsia="zh-CN"/>
        </w:rPr>
        <w:t>7</w:t>
      </w:r>
      <w:r>
        <w:rPr>
          <w:rFonts w:hint="eastAsia" w:ascii="宋体" w:hAnsi="宋体" w:eastAsia="宋体" w:cs="宋体"/>
          <w:color w:val="auto"/>
          <w:sz w:val="24"/>
          <w:highlight w:val="none"/>
        </w:rPr>
        <w:t>）项目负责人简历</w:t>
      </w:r>
    </w:p>
    <w:p>
      <w:pPr>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eastAsia="宋体" w:cs="宋体"/>
          <w:color w:val="auto"/>
          <w:sz w:val="24"/>
          <w:highlight w:val="none"/>
          <w:lang w:val="en-US" w:eastAsia="zh-CN"/>
        </w:rPr>
        <w:t>8</w:t>
      </w:r>
      <w:r>
        <w:rPr>
          <w:rFonts w:hint="eastAsia" w:ascii="宋体" w:hAnsi="宋体" w:eastAsia="宋体" w:cs="宋体"/>
          <w:color w:val="auto"/>
          <w:sz w:val="24"/>
          <w:highlight w:val="none"/>
        </w:rPr>
        <w:t>）项目管理人员</w:t>
      </w:r>
    </w:p>
    <w:p>
      <w:pPr>
        <w:spacing w:line="360" w:lineRule="auto"/>
        <w:ind w:firstLine="960" w:firstLineChars="4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eastAsia="宋体" w:cs="宋体"/>
          <w:color w:val="auto"/>
          <w:sz w:val="24"/>
          <w:highlight w:val="none"/>
          <w:lang w:val="en-US" w:eastAsia="zh-CN"/>
        </w:rPr>
        <w:t>9</w:t>
      </w:r>
      <w:r>
        <w:rPr>
          <w:rFonts w:hint="eastAsia" w:ascii="宋体" w:hAnsi="宋体" w:eastAsia="宋体" w:cs="宋体"/>
          <w:color w:val="auto"/>
          <w:sz w:val="24"/>
          <w:highlight w:val="none"/>
          <w:lang w:eastAsia="zh-CN"/>
        </w:rPr>
        <w:t>）</w:t>
      </w:r>
      <w:r>
        <w:rPr>
          <w:rFonts w:hint="eastAsia" w:ascii="宋体" w:hAnsi="宋体" w:eastAsia="宋体" w:cs="宋体"/>
          <w:color w:val="auto"/>
          <w:sz w:val="24"/>
          <w:szCs w:val="24"/>
          <w:highlight w:val="none"/>
        </w:rPr>
        <w:t>类似业绩表</w:t>
      </w:r>
    </w:p>
    <w:p>
      <w:pPr>
        <w:pStyle w:val="18"/>
        <w:ind w:firstLine="960" w:firstLineChars="400"/>
        <w:rPr>
          <w:rFonts w:hint="eastAsia" w:eastAsia="宋体"/>
          <w:color w:val="auto"/>
          <w:highlight w:val="none"/>
          <w:lang w:eastAsia="zh-CN"/>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10</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投标人认为需要提供的</w:t>
      </w:r>
      <w:r>
        <w:rPr>
          <w:rFonts w:hint="eastAsia" w:ascii="宋体" w:hAnsi="宋体" w:cs="宋体"/>
          <w:color w:val="auto"/>
          <w:sz w:val="24"/>
          <w:highlight w:val="none"/>
          <w:lang w:val="zh-CN" w:eastAsia="zh-CN"/>
        </w:rPr>
        <w:t>其他相关资料</w:t>
      </w:r>
    </w:p>
    <w:p>
      <w:pPr>
        <w:spacing w:line="360" w:lineRule="auto"/>
        <w:rPr>
          <w:rFonts w:hint="eastAsia" w:ascii="宋体" w:hAnsi="宋体" w:eastAsia="宋体" w:cs="宋体"/>
          <w:color w:val="auto"/>
          <w:sz w:val="28"/>
          <w:szCs w:val="28"/>
          <w:highlight w:val="none"/>
        </w:rPr>
      </w:pPr>
    </w:p>
    <w:p>
      <w:pPr>
        <w:spacing w:line="360" w:lineRule="auto"/>
        <w:rPr>
          <w:rFonts w:hint="eastAsia" w:ascii="宋体" w:hAnsi="宋体" w:eastAsia="宋体" w:cs="宋体"/>
          <w:b/>
          <w:color w:val="auto"/>
          <w:sz w:val="24"/>
          <w:highlight w:val="none"/>
        </w:rPr>
      </w:pPr>
    </w:p>
    <w:p>
      <w:pPr>
        <w:jc w:val="center"/>
        <w:rPr>
          <w:rFonts w:hint="eastAsia" w:ascii="宋体" w:hAnsi="宋体" w:eastAsia="宋体" w:cs="宋体"/>
          <w:b/>
          <w:color w:val="auto"/>
          <w:highlight w:val="none"/>
        </w:rPr>
      </w:pPr>
    </w:p>
    <w:p>
      <w:pPr>
        <w:jc w:val="center"/>
        <w:rPr>
          <w:rFonts w:hint="eastAsia" w:ascii="宋体" w:hAnsi="宋体" w:eastAsia="宋体" w:cs="宋体"/>
          <w:b/>
          <w:color w:val="auto"/>
          <w:highlight w:val="none"/>
        </w:rPr>
      </w:pPr>
    </w:p>
    <w:p>
      <w:pPr>
        <w:jc w:val="center"/>
        <w:rPr>
          <w:rFonts w:hint="eastAsia" w:ascii="宋体" w:hAnsi="宋体" w:eastAsia="宋体" w:cs="宋体"/>
          <w:b/>
          <w:color w:val="auto"/>
          <w:highlight w:val="none"/>
        </w:rPr>
      </w:pPr>
    </w:p>
    <w:p>
      <w:pPr>
        <w:jc w:val="center"/>
        <w:rPr>
          <w:rFonts w:hint="eastAsia" w:ascii="宋体" w:hAnsi="宋体" w:eastAsia="宋体" w:cs="宋体"/>
          <w:b/>
          <w:color w:val="auto"/>
          <w:highlight w:val="none"/>
        </w:rPr>
      </w:pPr>
    </w:p>
    <w:p>
      <w:pPr>
        <w:jc w:val="center"/>
        <w:rPr>
          <w:rFonts w:hint="eastAsia" w:ascii="宋体" w:hAnsi="宋体" w:eastAsia="宋体" w:cs="宋体"/>
          <w:b/>
          <w:color w:val="auto"/>
          <w:highlight w:val="none"/>
        </w:rPr>
      </w:pPr>
    </w:p>
    <w:p>
      <w:pPr>
        <w:jc w:val="center"/>
        <w:rPr>
          <w:rFonts w:hint="eastAsia" w:ascii="宋体" w:hAnsi="宋体" w:eastAsia="宋体" w:cs="宋体"/>
          <w:b/>
          <w:color w:val="auto"/>
          <w:highlight w:val="none"/>
        </w:rPr>
      </w:pPr>
    </w:p>
    <w:p>
      <w:pPr>
        <w:jc w:val="center"/>
        <w:rPr>
          <w:rFonts w:hint="eastAsia" w:ascii="宋体" w:hAnsi="宋体" w:eastAsia="宋体" w:cs="宋体"/>
          <w:b/>
          <w:color w:val="auto"/>
          <w:highlight w:val="none"/>
        </w:rPr>
      </w:pPr>
    </w:p>
    <w:p>
      <w:pPr>
        <w:jc w:val="center"/>
        <w:rPr>
          <w:rFonts w:hint="eastAsia" w:ascii="宋体" w:hAnsi="宋体" w:eastAsia="宋体" w:cs="宋体"/>
          <w:b/>
          <w:color w:val="auto"/>
          <w:highlight w:val="none"/>
        </w:rPr>
      </w:pPr>
    </w:p>
    <w:p>
      <w:pPr>
        <w:jc w:val="center"/>
        <w:rPr>
          <w:rFonts w:hint="eastAsia" w:ascii="宋体" w:hAnsi="宋体" w:eastAsia="宋体" w:cs="宋体"/>
          <w:b/>
          <w:color w:val="auto"/>
          <w:highlight w:val="none"/>
        </w:rPr>
      </w:pPr>
    </w:p>
    <w:p>
      <w:pPr>
        <w:jc w:val="center"/>
        <w:rPr>
          <w:rFonts w:hint="eastAsia" w:ascii="宋体" w:hAnsi="宋体" w:eastAsia="宋体" w:cs="宋体"/>
          <w:b/>
          <w:color w:val="auto"/>
          <w:highlight w:val="none"/>
        </w:rPr>
      </w:pPr>
    </w:p>
    <w:p>
      <w:pPr>
        <w:jc w:val="center"/>
        <w:rPr>
          <w:rFonts w:hint="eastAsia" w:ascii="宋体" w:hAnsi="宋体" w:eastAsia="宋体" w:cs="宋体"/>
          <w:b/>
          <w:color w:val="auto"/>
          <w:highlight w:val="none"/>
        </w:rPr>
      </w:pPr>
    </w:p>
    <w:p>
      <w:pPr>
        <w:jc w:val="center"/>
        <w:rPr>
          <w:rFonts w:hint="eastAsia" w:ascii="宋体" w:hAnsi="宋体" w:eastAsia="宋体" w:cs="宋体"/>
          <w:b/>
          <w:color w:val="auto"/>
          <w:highlight w:val="none"/>
        </w:rPr>
      </w:pPr>
    </w:p>
    <w:p>
      <w:pPr>
        <w:pStyle w:val="18"/>
        <w:rPr>
          <w:rFonts w:hint="eastAsia" w:ascii="宋体" w:hAnsi="宋体" w:eastAsia="宋体" w:cs="宋体"/>
          <w:b/>
          <w:color w:val="auto"/>
          <w:highlight w:val="none"/>
        </w:rPr>
      </w:pPr>
    </w:p>
    <w:p>
      <w:pPr>
        <w:rPr>
          <w:rFonts w:hint="eastAsia"/>
          <w:color w:val="auto"/>
          <w:highlight w:val="none"/>
        </w:rPr>
      </w:pPr>
    </w:p>
    <w:p>
      <w:pPr>
        <w:jc w:val="center"/>
        <w:rPr>
          <w:rFonts w:hint="eastAsia" w:ascii="宋体" w:hAnsi="宋体" w:eastAsia="宋体" w:cs="宋体"/>
          <w:b/>
          <w:color w:val="auto"/>
          <w:highlight w:val="none"/>
        </w:rPr>
      </w:pPr>
    </w:p>
    <w:p>
      <w:pPr>
        <w:jc w:val="both"/>
        <w:rPr>
          <w:rFonts w:hint="eastAsia" w:ascii="宋体" w:hAnsi="宋体" w:eastAsia="宋体" w:cs="宋体"/>
          <w:b/>
          <w:color w:val="auto"/>
          <w:highlight w:val="none"/>
        </w:rPr>
      </w:pPr>
    </w:p>
    <w:p>
      <w:pPr>
        <w:pStyle w:val="18"/>
        <w:rPr>
          <w:rFonts w:hint="eastAsia" w:ascii="宋体" w:hAnsi="宋体" w:eastAsia="宋体" w:cs="宋体"/>
          <w:b/>
          <w:color w:val="auto"/>
          <w:highlight w:val="none"/>
        </w:rPr>
      </w:pPr>
    </w:p>
    <w:p>
      <w:pPr>
        <w:rPr>
          <w:rFonts w:hint="eastAsia" w:ascii="宋体" w:hAnsi="宋体" w:eastAsia="宋体" w:cs="宋体"/>
          <w:b/>
          <w:color w:val="auto"/>
          <w:highlight w:val="none"/>
        </w:rPr>
      </w:pPr>
    </w:p>
    <w:p>
      <w:pPr>
        <w:pStyle w:val="18"/>
        <w:rPr>
          <w:rFonts w:hint="eastAsia"/>
          <w:color w:val="auto"/>
          <w:highlight w:val="none"/>
        </w:rPr>
      </w:pPr>
    </w:p>
    <w:p>
      <w:pPr>
        <w:pStyle w:val="11"/>
        <w:spacing w:line="360" w:lineRule="auto"/>
        <w:jc w:val="center"/>
        <w:rPr>
          <w:rFonts w:hint="eastAsia" w:ascii="宋体" w:hAnsi="宋体" w:eastAsia="宋体" w:cs="宋体"/>
          <w:color w:val="auto"/>
          <w:sz w:val="24"/>
          <w:szCs w:val="24"/>
          <w:highlight w:val="none"/>
          <w:lang w:eastAsia="zh-CN"/>
        </w:rPr>
      </w:pPr>
    </w:p>
    <w:p>
      <w:pPr>
        <w:pStyle w:val="11"/>
        <w:spacing w:line="360" w:lineRule="auto"/>
        <w:jc w:val="center"/>
        <w:rPr>
          <w:rFonts w:hint="eastAsia" w:ascii="宋体" w:hAnsi="宋体" w:eastAsia="宋体" w:cs="宋体"/>
          <w:color w:val="auto"/>
          <w:sz w:val="24"/>
          <w:szCs w:val="24"/>
          <w:highlight w:val="none"/>
          <w:lang w:eastAsia="zh-CN"/>
        </w:rPr>
      </w:pPr>
    </w:p>
    <w:p>
      <w:pPr>
        <w:pStyle w:val="11"/>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一</w:t>
      </w:r>
      <w:r>
        <w:rPr>
          <w:rFonts w:hint="eastAsia" w:ascii="宋体" w:hAnsi="宋体" w:eastAsia="宋体" w:cs="宋体"/>
          <w:color w:val="auto"/>
          <w:sz w:val="24"/>
          <w:szCs w:val="24"/>
          <w:highlight w:val="none"/>
        </w:rPr>
        <w:t>、投标</w:t>
      </w:r>
      <w:r>
        <w:rPr>
          <w:rFonts w:hint="eastAsia" w:ascii="宋体" w:eastAsia="宋体" w:cs="宋体"/>
          <w:color w:val="auto"/>
          <w:sz w:val="24"/>
          <w:szCs w:val="24"/>
          <w:highlight w:val="none"/>
          <w:lang w:eastAsia="zh-CN"/>
        </w:rPr>
        <w:t>函</w:t>
      </w:r>
    </w:p>
    <w:p>
      <w:pPr>
        <w:spacing w:afterLines="100" w:line="360" w:lineRule="auto"/>
        <w:jc w:val="both"/>
        <w:rPr>
          <w:rFonts w:cs="仿宋"/>
          <w:b/>
          <w:color w:val="auto"/>
          <w:sz w:val="24"/>
          <w:szCs w:val="24"/>
          <w:highlight w:val="none"/>
          <w:u w:val="single"/>
          <w:lang w:val="en-US"/>
        </w:rPr>
      </w:pPr>
      <w:bookmarkStart w:id="214" w:name="_bookmark20"/>
      <w:bookmarkEnd w:id="214"/>
      <w:bookmarkStart w:id="215" w:name="_Toc161915924"/>
      <w:r>
        <w:rPr>
          <w:rFonts w:hint="eastAsia" w:cs="仿宋"/>
          <w:b/>
          <w:color w:val="auto"/>
          <w:kern w:val="2"/>
          <w:sz w:val="24"/>
          <w:szCs w:val="24"/>
          <w:highlight w:val="none"/>
          <w:lang w:val="en-US"/>
        </w:rPr>
        <w:t>致（招标人）：</w:t>
      </w:r>
      <w:bookmarkEnd w:id="215"/>
      <w:r>
        <w:rPr>
          <w:rFonts w:hint="eastAsia" w:cs="仿宋"/>
          <w:b/>
          <w:color w:val="auto"/>
          <w:kern w:val="2"/>
          <w:sz w:val="24"/>
          <w:szCs w:val="24"/>
          <w:highlight w:val="none"/>
          <w:u w:val="single"/>
          <w:lang w:val="en-US"/>
        </w:rPr>
        <w:t xml:space="preserve">                   </w:t>
      </w:r>
    </w:p>
    <w:p>
      <w:pPr>
        <w:spacing w:line="360" w:lineRule="auto"/>
        <w:ind w:firstLine="480" w:firstLineChars="200"/>
        <w:jc w:val="both"/>
        <w:rPr>
          <w:rFonts w:cs="仿宋"/>
          <w:color w:val="auto"/>
          <w:kern w:val="2"/>
          <w:sz w:val="24"/>
          <w:szCs w:val="24"/>
          <w:highlight w:val="none"/>
          <w:lang w:val="en-US"/>
        </w:rPr>
      </w:pPr>
      <w:r>
        <w:rPr>
          <w:rFonts w:hint="eastAsia" w:cs="仿宋"/>
          <w:color w:val="auto"/>
          <w:kern w:val="2"/>
          <w:sz w:val="24"/>
          <w:szCs w:val="24"/>
          <w:highlight w:val="none"/>
          <w:lang w:val="en-US"/>
        </w:rPr>
        <w:t>1、根据已收到的招标文件，遵照招标投标法律法规的规定，经考察现场和研究贵方的招标文件，</w:t>
      </w:r>
      <w:r>
        <w:rPr>
          <w:rFonts w:hint="eastAsia" w:cs="仿宋"/>
          <w:b/>
          <w:bCs/>
          <w:color w:val="auto"/>
          <w:kern w:val="2"/>
          <w:sz w:val="24"/>
          <w:szCs w:val="24"/>
          <w:highlight w:val="none"/>
          <w:lang w:val="en-US"/>
        </w:rPr>
        <w:t>投标报价为：￥</w:t>
      </w:r>
      <w:r>
        <w:rPr>
          <w:rFonts w:hint="eastAsia" w:cs="仿宋"/>
          <w:b/>
          <w:bCs/>
          <w:color w:val="auto"/>
          <w:kern w:val="2"/>
          <w:sz w:val="24"/>
          <w:szCs w:val="24"/>
          <w:highlight w:val="none"/>
          <w:u w:val="single"/>
          <w:lang w:val="en-US"/>
        </w:rPr>
        <w:t xml:space="preserve">         </w:t>
      </w:r>
      <w:r>
        <w:rPr>
          <w:rFonts w:hint="eastAsia" w:cs="仿宋"/>
          <w:b/>
          <w:bCs/>
          <w:color w:val="auto"/>
          <w:kern w:val="2"/>
          <w:sz w:val="24"/>
          <w:szCs w:val="24"/>
          <w:highlight w:val="none"/>
          <w:lang w:val="en-US"/>
        </w:rPr>
        <w:t>元（大写：</w:t>
      </w:r>
      <w:r>
        <w:rPr>
          <w:rFonts w:hint="eastAsia" w:cs="仿宋"/>
          <w:b/>
          <w:bCs/>
          <w:color w:val="auto"/>
          <w:kern w:val="2"/>
          <w:sz w:val="24"/>
          <w:szCs w:val="24"/>
          <w:highlight w:val="none"/>
          <w:u w:val="single"/>
          <w:lang w:val="en-US"/>
        </w:rPr>
        <w:t xml:space="preserve">           </w:t>
      </w:r>
      <w:r>
        <w:rPr>
          <w:rFonts w:hint="eastAsia" w:cs="仿宋"/>
          <w:b/>
          <w:bCs/>
          <w:color w:val="auto"/>
          <w:kern w:val="2"/>
          <w:sz w:val="24"/>
          <w:szCs w:val="24"/>
          <w:highlight w:val="none"/>
          <w:lang w:val="en-US"/>
        </w:rPr>
        <w:t>元）</w:t>
      </w:r>
      <w:r>
        <w:rPr>
          <w:rFonts w:hint="eastAsia" w:cs="仿宋"/>
          <w:color w:val="auto"/>
          <w:kern w:val="2"/>
          <w:sz w:val="24"/>
          <w:szCs w:val="24"/>
          <w:highlight w:val="none"/>
          <w:lang w:val="en-US"/>
        </w:rPr>
        <w:t>，来承担项目招标范围内的工作内容。</w:t>
      </w:r>
    </w:p>
    <w:p>
      <w:pPr>
        <w:spacing w:line="360" w:lineRule="auto"/>
        <w:ind w:firstLine="480" w:firstLineChars="200"/>
        <w:jc w:val="both"/>
        <w:rPr>
          <w:rFonts w:cs="仿宋"/>
          <w:color w:val="auto"/>
          <w:sz w:val="24"/>
          <w:szCs w:val="24"/>
          <w:highlight w:val="none"/>
          <w:lang w:val="en-US"/>
        </w:rPr>
      </w:pPr>
      <w:r>
        <w:rPr>
          <w:rFonts w:hint="eastAsia" w:cs="仿宋"/>
          <w:color w:val="auto"/>
          <w:kern w:val="2"/>
          <w:sz w:val="24"/>
          <w:szCs w:val="24"/>
          <w:highlight w:val="none"/>
          <w:lang w:val="en-US"/>
        </w:rPr>
        <w:t>2、一旦我方中标，我方保证在收到在与贵方签订合同后开展工作，如非业主原因，我方保证将在下列日期内组织开展工作。</w:t>
      </w:r>
    </w:p>
    <w:p>
      <w:pPr>
        <w:spacing w:line="360" w:lineRule="auto"/>
        <w:ind w:firstLine="482" w:firstLineChars="200"/>
        <w:jc w:val="both"/>
        <w:rPr>
          <w:rFonts w:cs="仿宋"/>
          <w:b/>
          <w:bCs/>
          <w:color w:val="auto"/>
          <w:kern w:val="2"/>
          <w:sz w:val="24"/>
          <w:szCs w:val="24"/>
          <w:highlight w:val="none"/>
          <w:u w:val="single"/>
          <w:lang w:val="en-US"/>
        </w:rPr>
      </w:pPr>
      <w:r>
        <w:rPr>
          <w:rFonts w:hint="eastAsia" w:cs="仿宋"/>
          <w:b/>
          <w:bCs/>
          <w:color w:val="auto"/>
          <w:kern w:val="2"/>
          <w:sz w:val="24"/>
          <w:szCs w:val="24"/>
          <w:highlight w:val="none"/>
          <w:lang w:val="en-US" w:eastAsia="zh-CN"/>
        </w:rPr>
        <w:t>服务</w:t>
      </w:r>
      <w:r>
        <w:rPr>
          <w:rFonts w:hint="eastAsia" w:cs="仿宋"/>
          <w:b/>
          <w:bCs/>
          <w:color w:val="auto"/>
          <w:kern w:val="2"/>
          <w:sz w:val="24"/>
          <w:szCs w:val="24"/>
          <w:highlight w:val="none"/>
          <w:lang w:val="en-US"/>
        </w:rPr>
        <w:t>期限：</w:t>
      </w:r>
      <w:r>
        <w:rPr>
          <w:rFonts w:hint="eastAsia" w:cs="仿宋"/>
          <w:b/>
          <w:bCs/>
          <w:color w:val="auto"/>
          <w:kern w:val="2"/>
          <w:sz w:val="24"/>
          <w:szCs w:val="24"/>
          <w:highlight w:val="none"/>
          <w:u w:val="single"/>
          <w:lang w:val="en-US"/>
        </w:rPr>
        <w:t xml:space="preserve">                       </w:t>
      </w:r>
    </w:p>
    <w:p>
      <w:pPr>
        <w:spacing w:line="360" w:lineRule="auto"/>
        <w:ind w:firstLine="480" w:firstLineChars="200"/>
        <w:jc w:val="both"/>
        <w:rPr>
          <w:rFonts w:cs="仿宋"/>
          <w:color w:val="auto"/>
          <w:kern w:val="2"/>
          <w:sz w:val="24"/>
          <w:szCs w:val="24"/>
          <w:highlight w:val="none"/>
          <w:lang w:val="en-US"/>
        </w:rPr>
      </w:pPr>
      <w:r>
        <w:rPr>
          <w:rFonts w:hint="eastAsia" w:cs="仿宋"/>
          <w:color w:val="auto"/>
          <w:kern w:val="2"/>
          <w:sz w:val="24"/>
          <w:szCs w:val="24"/>
          <w:highlight w:val="none"/>
          <w:lang w:val="en-US"/>
        </w:rPr>
        <w:t>3、如果我方中标，我方将在招标文件规定的时间内签订合同。如果我方违约，除没收投标保证金外，贵方有权终止我方中标并选择其它中标人</w:t>
      </w:r>
    </w:p>
    <w:p>
      <w:pPr>
        <w:spacing w:line="360" w:lineRule="auto"/>
        <w:ind w:firstLine="480" w:firstLineChars="200"/>
        <w:jc w:val="both"/>
        <w:rPr>
          <w:rFonts w:cs="仿宋"/>
          <w:color w:val="auto"/>
          <w:kern w:val="2"/>
          <w:sz w:val="24"/>
          <w:szCs w:val="24"/>
          <w:highlight w:val="none"/>
          <w:lang w:val="en-US"/>
        </w:rPr>
      </w:pPr>
      <w:r>
        <w:rPr>
          <w:rFonts w:hint="eastAsia" w:cs="仿宋"/>
          <w:color w:val="auto"/>
          <w:kern w:val="2"/>
          <w:sz w:val="24"/>
          <w:szCs w:val="24"/>
          <w:highlight w:val="none"/>
          <w:lang w:val="en-US"/>
        </w:rPr>
        <w:t>5、如果我方中标，我方承诺在投标有效期内不修改、撤销投标文件，</w:t>
      </w:r>
      <w:r>
        <w:rPr>
          <w:rFonts w:hint="eastAsia" w:cs="仿宋"/>
          <w:b/>
          <w:bCs/>
          <w:color w:val="auto"/>
          <w:kern w:val="2"/>
          <w:sz w:val="24"/>
          <w:szCs w:val="24"/>
          <w:highlight w:val="none"/>
          <w:lang w:val="en-US"/>
        </w:rPr>
        <w:t>投标有效期</w:t>
      </w:r>
      <w:r>
        <w:rPr>
          <w:rFonts w:hint="eastAsia" w:cs="仿宋"/>
          <w:b/>
          <w:bCs/>
          <w:color w:val="auto"/>
          <w:kern w:val="2"/>
          <w:sz w:val="24"/>
          <w:szCs w:val="24"/>
          <w:highlight w:val="none"/>
          <w:u w:val="single"/>
          <w:lang w:val="en-US"/>
        </w:rPr>
        <w:t xml:space="preserve">     </w:t>
      </w:r>
      <w:r>
        <w:rPr>
          <w:rFonts w:hint="eastAsia" w:cs="仿宋"/>
          <w:b/>
          <w:bCs/>
          <w:color w:val="auto"/>
          <w:kern w:val="2"/>
          <w:sz w:val="24"/>
          <w:szCs w:val="24"/>
          <w:highlight w:val="none"/>
          <w:lang w:val="en-US"/>
        </w:rPr>
        <w:t>天（日历天）</w:t>
      </w:r>
      <w:r>
        <w:rPr>
          <w:rFonts w:hint="eastAsia" w:cs="仿宋"/>
          <w:color w:val="auto"/>
          <w:kern w:val="2"/>
          <w:sz w:val="24"/>
          <w:szCs w:val="24"/>
          <w:highlight w:val="none"/>
          <w:lang w:val="en-US"/>
        </w:rPr>
        <w:t>；</w:t>
      </w:r>
    </w:p>
    <w:p>
      <w:pPr>
        <w:tabs>
          <w:tab w:val="left" w:pos="709"/>
        </w:tabs>
        <w:spacing w:line="360" w:lineRule="auto"/>
        <w:ind w:firstLine="480" w:firstLineChars="200"/>
        <w:jc w:val="both"/>
        <w:rPr>
          <w:rFonts w:cs="仿宋"/>
          <w:color w:val="auto"/>
          <w:sz w:val="24"/>
          <w:szCs w:val="24"/>
          <w:highlight w:val="none"/>
          <w:lang w:val="en-US"/>
        </w:rPr>
      </w:pPr>
      <w:r>
        <w:rPr>
          <w:rFonts w:hint="eastAsia" w:cs="仿宋"/>
          <w:color w:val="auto"/>
          <w:kern w:val="2"/>
          <w:sz w:val="24"/>
          <w:szCs w:val="24"/>
          <w:highlight w:val="none"/>
          <w:lang w:val="en-US"/>
        </w:rPr>
        <w:t>6、在签署合同协议书之前，本投标书和你方的中标通知书将构成约束我们双方的契约；</w:t>
      </w:r>
    </w:p>
    <w:p>
      <w:pPr>
        <w:tabs>
          <w:tab w:val="left" w:pos="709"/>
        </w:tabs>
        <w:spacing w:line="360" w:lineRule="auto"/>
        <w:ind w:firstLine="480" w:firstLineChars="200"/>
        <w:jc w:val="both"/>
        <w:rPr>
          <w:rFonts w:cs="仿宋"/>
          <w:color w:val="auto"/>
          <w:sz w:val="24"/>
          <w:szCs w:val="24"/>
          <w:highlight w:val="none"/>
          <w:lang w:val="en-US"/>
        </w:rPr>
      </w:pPr>
      <w:r>
        <w:rPr>
          <w:rFonts w:hint="eastAsia" w:cs="仿宋"/>
          <w:color w:val="auto"/>
          <w:kern w:val="2"/>
          <w:sz w:val="24"/>
          <w:szCs w:val="24"/>
          <w:highlight w:val="none"/>
          <w:lang w:val="en-US"/>
        </w:rPr>
        <w:t>7、我方理解你们将不必接受你们所收到的最低标价或者其他任何投标书的约束。</w:t>
      </w:r>
    </w:p>
    <w:p>
      <w:pPr>
        <w:spacing w:line="360" w:lineRule="auto"/>
        <w:ind w:firstLine="480" w:firstLineChars="200"/>
        <w:jc w:val="both"/>
        <w:rPr>
          <w:rFonts w:cs="仿宋"/>
          <w:color w:val="auto"/>
          <w:sz w:val="24"/>
          <w:szCs w:val="24"/>
          <w:highlight w:val="none"/>
          <w:lang w:val="en-US"/>
        </w:rPr>
      </w:pPr>
      <w:r>
        <w:rPr>
          <w:rFonts w:hint="eastAsia" w:cs="仿宋"/>
          <w:color w:val="auto"/>
          <w:kern w:val="2"/>
          <w:sz w:val="24"/>
          <w:szCs w:val="24"/>
          <w:highlight w:val="none"/>
          <w:lang w:val="en-US"/>
        </w:rPr>
        <w:t>8、如果我方未中标，贵方没有必要对我方做出任何解释和说明，我方将充分尊重和理解贵方的选择。</w:t>
      </w:r>
    </w:p>
    <w:p>
      <w:pPr>
        <w:spacing w:line="360" w:lineRule="auto"/>
        <w:ind w:firstLine="480" w:firstLineChars="200"/>
        <w:jc w:val="both"/>
        <w:rPr>
          <w:rFonts w:cs="仿宋"/>
          <w:color w:val="auto"/>
          <w:kern w:val="2"/>
          <w:sz w:val="24"/>
          <w:szCs w:val="24"/>
          <w:highlight w:val="none"/>
          <w:lang w:val="en-US"/>
        </w:rPr>
      </w:pPr>
    </w:p>
    <w:p>
      <w:pPr>
        <w:spacing w:line="360" w:lineRule="auto"/>
        <w:ind w:firstLine="480" w:firstLineChars="200"/>
        <w:jc w:val="both"/>
        <w:rPr>
          <w:rFonts w:cs="仿宋"/>
          <w:color w:val="auto"/>
          <w:kern w:val="2"/>
          <w:sz w:val="24"/>
          <w:szCs w:val="24"/>
          <w:highlight w:val="none"/>
          <w:lang w:val="en-US"/>
        </w:rPr>
      </w:pPr>
    </w:p>
    <w:p>
      <w:pPr>
        <w:spacing w:line="360" w:lineRule="auto"/>
        <w:ind w:firstLine="480" w:firstLineChars="200"/>
        <w:jc w:val="both"/>
        <w:rPr>
          <w:rFonts w:cs="仿宋"/>
          <w:color w:val="auto"/>
          <w:sz w:val="24"/>
          <w:szCs w:val="24"/>
          <w:highlight w:val="none"/>
          <w:lang w:val="en-US"/>
        </w:rPr>
      </w:pPr>
      <w:r>
        <w:rPr>
          <w:rFonts w:hint="eastAsia" w:cs="仿宋"/>
          <w:color w:val="auto"/>
          <w:kern w:val="2"/>
          <w:sz w:val="24"/>
          <w:szCs w:val="24"/>
          <w:highlight w:val="none"/>
          <w:lang w:val="en-US"/>
        </w:rPr>
        <w:t>投  标  人：（盖章）               法定代表人或委托代理人：（签字或盖章）</w:t>
      </w:r>
    </w:p>
    <w:p>
      <w:pPr>
        <w:spacing w:line="360" w:lineRule="auto"/>
        <w:ind w:firstLine="480" w:firstLineChars="200"/>
        <w:jc w:val="both"/>
        <w:rPr>
          <w:rFonts w:cs="仿宋"/>
          <w:color w:val="auto"/>
          <w:sz w:val="24"/>
          <w:szCs w:val="24"/>
          <w:highlight w:val="none"/>
          <w:lang w:val="en-US"/>
        </w:rPr>
      </w:pPr>
    </w:p>
    <w:p>
      <w:pPr>
        <w:spacing w:line="360" w:lineRule="auto"/>
        <w:ind w:firstLine="5760" w:firstLineChars="2400"/>
        <w:rPr>
          <w:rFonts w:hint="eastAsia" w:cs="仿宋"/>
          <w:color w:val="auto"/>
          <w:kern w:val="2"/>
          <w:sz w:val="24"/>
          <w:szCs w:val="24"/>
          <w:highlight w:val="none"/>
          <w:lang w:val="en-US"/>
        </w:rPr>
      </w:pPr>
      <w:r>
        <w:rPr>
          <w:rFonts w:hint="eastAsia" w:cs="仿宋"/>
          <w:color w:val="auto"/>
          <w:kern w:val="2"/>
          <w:sz w:val="24"/>
          <w:szCs w:val="24"/>
          <w:highlight w:val="none"/>
          <w:lang w:val="en-US"/>
        </w:rPr>
        <w:t>年    月    日</w:t>
      </w:r>
      <w:bookmarkStart w:id="216" w:name="_Toc226280982"/>
      <w:bookmarkStart w:id="217" w:name="_Toc533527719"/>
      <w:bookmarkStart w:id="218" w:name="_Toc226431762"/>
      <w:bookmarkStart w:id="219" w:name="_Toc226281174"/>
      <w:bookmarkStart w:id="220" w:name="_Toc533527627"/>
    </w:p>
    <w:p>
      <w:pPr>
        <w:pStyle w:val="18"/>
        <w:rPr>
          <w:rFonts w:hint="eastAsia" w:cs="仿宋"/>
          <w:color w:val="auto"/>
          <w:kern w:val="2"/>
          <w:sz w:val="24"/>
          <w:szCs w:val="24"/>
          <w:highlight w:val="none"/>
          <w:lang w:val="en-US"/>
        </w:rPr>
      </w:pPr>
    </w:p>
    <w:p>
      <w:pPr>
        <w:rPr>
          <w:rFonts w:hint="eastAsia"/>
          <w:color w:val="auto"/>
          <w:highlight w:val="none"/>
          <w:lang w:eastAsia="zh-CN"/>
        </w:rPr>
      </w:pPr>
    </w:p>
    <w:p>
      <w:pPr>
        <w:pStyle w:val="11"/>
        <w:spacing w:line="360" w:lineRule="auto"/>
        <w:jc w:val="center"/>
        <w:rPr>
          <w:rFonts w:hint="eastAsia" w:ascii="宋体" w:hAnsi="宋体" w:eastAsia="宋体" w:cs="宋体"/>
          <w:color w:val="auto"/>
          <w:sz w:val="24"/>
          <w:szCs w:val="24"/>
          <w:highlight w:val="none"/>
          <w:lang w:eastAsia="zh-CN"/>
        </w:rPr>
      </w:pPr>
    </w:p>
    <w:p>
      <w:pPr>
        <w:pStyle w:val="11"/>
        <w:spacing w:line="360" w:lineRule="auto"/>
        <w:jc w:val="center"/>
        <w:rPr>
          <w:rFonts w:hint="eastAsia" w:ascii="宋体" w:hAnsi="宋体" w:eastAsia="宋体" w:cs="宋体"/>
          <w:color w:val="auto"/>
          <w:sz w:val="24"/>
          <w:szCs w:val="24"/>
          <w:highlight w:val="none"/>
          <w:lang w:eastAsia="zh-CN"/>
        </w:rPr>
      </w:pPr>
    </w:p>
    <w:p>
      <w:pPr>
        <w:pStyle w:val="11"/>
        <w:spacing w:line="360" w:lineRule="auto"/>
        <w:jc w:val="center"/>
        <w:rPr>
          <w:rFonts w:hint="eastAsia" w:ascii="宋体" w:hAnsi="宋体" w:eastAsia="宋体" w:cs="宋体"/>
          <w:color w:val="auto"/>
          <w:sz w:val="24"/>
          <w:szCs w:val="24"/>
          <w:highlight w:val="none"/>
          <w:lang w:eastAsia="zh-CN"/>
        </w:rPr>
      </w:pPr>
    </w:p>
    <w:p>
      <w:pPr>
        <w:pStyle w:val="11"/>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rPr>
        <w:t>、投标报价一览表</w:t>
      </w:r>
    </w:p>
    <w:bookmarkEnd w:id="216"/>
    <w:bookmarkEnd w:id="217"/>
    <w:bookmarkEnd w:id="218"/>
    <w:bookmarkEnd w:id="219"/>
    <w:bookmarkEnd w:id="220"/>
    <w:p>
      <w:pPr>
        <w:pStyle w:val="3"/>
        <w:tabs>
          <w:tab w:val="left" w:pos="5409"/>
        </w:tabs>
        <w:spacing w:before="118" w:line="360" w:lineRule="auto"/>
        <w:ind w:left="355"/>
        <w:rPr>
          <w:rFonts w:hint="eastAsia" w:ascii="宋体" w:hAnsi="宋体" w:eastAsia="宋体" w:cs="宋体"/>
          <w:color w:val="auto"/>
          <w:sz w:val="24"/>
          <w:szCs w:val="24"/>
          <w:highlight w:val="none"/>
          <w:lang w:val="en-US"/>
        </w:rPr>
      </w:pPr>
      <w:bookmarkStart w:id="221" w:name="_Toc24755_WPSOffice_Level1"/>
      <w:r>
        <w:rPr>
          <w:rFonts w:hint="eastAsia" w:ascii="宋体" w:hAnsi="宋体" w:eastAsia="宋体" w:cs="宋体"/>
          <w:color w:val="auto"/>
          <w:spacing w:val="55"/>
          <w:sz w:val="24"/>
          <w:szCs w:val="24"/>
          <w:highlight w:val="none"/>
        </w:rPr>
        <w:t>项目</w:t>
      </w:r>
      <w:r>
        <w:rPr>
          <w:rFonts w:hint="eastAsia" w:ascii="宋体" w:hAnsi="宋体" w:eastAsia="宋体" w:cs="宋体"/>
          <w:color w:val="auto"/>
          <w:sz w:val="24"/>
          <w:szCs w:val="24"/>
          <w:highlight w:val="none"/>
        </w:rPr>
        <w:t>名</w:t>
      </w:r>
      <w:r>
        <w:rPr>
          <w:rFonts w:hint="eastAsia" w:ascii="宋体" w:hAnsi="宋体" w:eastAsia="宋体" w:cs="宋体"/>
          <w:color w:val="auto"/>
          <w:sz w:val="24"/>
          <w:szCs w:val="24"/>
          <w:highlight w:val="none"/>
          <w:lang w:val="en-US"/>
        </w:rPr>
        <w:t xml:space="preserve"> </w:t>
      </w:r>
      <w:r>
        <w:rPr>
          <w:rFonts w:hint="eastAsia" w:ascii="宋体" w:hAnsi="宋体" w:eastAsia="宋体" w:cs="宋体"/>
          <w:color w:val="auto"/>
          <w:spacing w:val="-3"/>
          <w:sz w:val="24"/>
          <w:szCs w:val="24"/>
          <w:highlight w:val="none"/>
        </w:rPr>
        <w:t>称</w:t>
      </w:r>
      <w:r>
        <w:rPr>
          <w:rFonts w:hint="eastAsia" w:ascii="宋体" w:hAnsi="宋体" w:eastAsia="宋体" w:cs="宋体"/>
          <w:color w:val="auto"/>
          <w:spacing w:val="-3"/>
          <w:sz w:val="24"/>
          <w:szCs w:val="24"/>
          <w:highlight w:val="none"/>
          <w:lang w:val="en-US"/>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u w:val="single"/>
          <w:lang w:val="en-US"/>
        </w:rPr>
        <w:t xml:space="preserve">     </w:t>
      </w:r>
    </w:p>
    <w:p>
      <w:pPr>
        <w:pStyle w:val="3"/>
        <w:tabs>
          <w:tab w:val="left" w:pos="6081"/>
        </w:tabs>
        <w:spacing w:before="143" w:after="20" w:line="360" w:lineRule="auto"/>
        <w:ind w:left="355"/>
        <w:rPr>
          <w:rFonts w:hint="eastAsia" w:ascii="宋体" w:hAnsi="宋体" w:eastAsia="宋体" w:cs="宋体"/>
          <w:color w:val="auto"/>
          <w:sz w:val="24"/>
          <w:szCs w:val="24"/>
          <w:highlight w:val="none"/>
          <w:u w:val="single"/>
        </w:rPr>
      </w:pPr>
      <w:r>
        <w:rPr>
          <w:rFonts w:hint="eastAsia" w:ascii="宋体" w:hAnsi="宋体" w:eastAsia="宋体" w:cs="宋体"/>
          <w:color w:val="auto"/>
          <w:spacing w:val="55"/>
          <w:sz w:val="24"/>
          <w:szCs w:val="24"/>
          <w:highlight w:val="none"/>
        </w:rPr>
        <w:t>项目编号</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ab/>
      </w:r>
    </w:p>
    <w:p>
      <w:pPr>
        <w:pStyle w:val="3"/>
        <w:tabs>
          <w:tab w:val="left" w:pos="6081"/>
        </w:tabs>
        <w:spacing w:before="143" w:after="20" w:line="360" w:lineRule="auto"/>
        <w:ind w:left="0"/>
        <w:jc w:val="both"/>
        <w:rPr>
          <w:rFonts w:hint="eastAsia" w:ascii="宋体" w:hAnsi="宋体" w:eastAsia="宋体" w:cs="宋体"/>
          <w:color w:val="auto"/>
          <w:sz w:val="24"/>
          <w:szCs w:val="24"/>
          <w:highlight w:val="none"/>
        </w:rPr>
      </w:pPr>
    </w:p>
    <w:tbl>
      <w:tblPr>
        <w:tblStyle w:val="35"/>
        <w:tblW w:w="0" w:type="auto"/>
        <w:tblInd w:w="35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86"/>
        <w:gridCol w:w="1634"/>
        <w:gridCol w:w="1587"/>
        <w:gridCol w:w="1587"/>
        <w:gridCol w:w="15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586" w:type="dxa"/>
            <w:noWrap w:val="0"/>
            <w:vAlign w:val="center"/>
          </w:tcPr>
          <w:p>
            <w:pPr>
              <w:snapToGrid w:val="0"/>
              <w:spacing w:before="50" w:after="5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项目名称</w:t>
            </w:r>
          </w:p>
        </w:tc>
        <w:tc>
          <w:tcPr>
            <w:tcW w:w="1634" w:type="dxa"/>
            <w:noWrap w:val="0"/>
            <w:vAlign w:val="center"/>
          </w:tcPr>
          <w:p>
            <w:pPr>
              <w:snapToGrid w:val="0"/>
              <w:spacing w:before="50" w:after="50"/>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投标总报价</w:t>
            </w:r>
          </w:p>
        </w:tc>
        <w:tc>
          <w:tcPr>
            <w:tcW w:w="1587" w:type="dxa"/>
            <w:noWrap w:val="0"/>
            <w:vAlign w:val="center"/>
          </w:tcPr>
          <w:p>
            <w:pPr>
              <w:snapToGrid w:val="0"/>
              <w:spacing w:before="50" w:after="50"/>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项目负责人</w:t>
            </w:r>
          </w:p>
        </w:tc>
        <w:tc>
          <w:tcPr>
            <w:tcW w:w="1587" w:type="dxa"/>
            <w:noWrap w:val="0"/>
            <w:vAlign w:val="center"/>
          </w:tcPr>
          <w:p>
            <w:pPr>
              <w:snapToGrid w:val="0"/>
              <w:spacing w:before="50" w:after="50"/>
              <w:jc w:val="center"/>
              <w:rPr>
                <w:rFonts w:hint="eastAsia" w:ascii="宋体" w:hAnsi="宋体" w:eastAsia="宋体" w:cs="宋体"/>
                <w:b/>
                <w:bCs/>
                <w:color w:val="auto"/>
                <w:kern w:val="2"/>
                <w:sz w:val="24"/>
                <w:szCs w:val="24"/>
                <w:highlight w:val="none"/>
                <w:lang w:val="en-US" w:eastAsia="zh-CN" w:bidi="ar-SA"/>
              </w:rPr>
            </w:pPr>
            <w:r>
              <w:rPr>
                <w:rFonts w:hint="eastAsia" w:eastAsia="宋体" w:cs="宋体"/>
                <w:b/>
                <w:bCs/>
                <w:color w:val="auto"/>
                <w:sz w:val="24"/>
                <w:szCs w:val="24"/>
                <w:highlight w:val="none"/>
                <w:lang w:eastAsia="zh-CN"/>
              </w:rPr>
              <w:t>服务</w:t>
            </w:r>
            <w:r>
              <w:rPr>
                <w:rFonts w:hint="eastAsia" w:ascii="宋体" w:hAnsi="宋体" w:eastAsia="宋体" w:cs="宋体"/>
                <w:b/>
                <w:bCs/>
                <w:color w:val="auto"/>
                <w:sz w:val="24"/>
                <w:szCs w:val="24"/>
                <w:highlight w:val="none"/>
              </w:rPr>
              <w:t>期限</w:t>
            </w:r>
          </w:p>
        </w:tc>
        <w:tc>
          <w:tcPr>
            <w:tcW w:w="1587" w:type="dxa"/>
            <w:noWrap w:val="0"/>
            <w:vAlign w:val="center"/>
          </w:tcPr>
          <w:p>
            <w:pPr>
              <w:snapToGrid w:val="0"/>
              <w:spacing w:before="50" w:after="5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586" w:type="dxa"/>
            <w:noWrap w:val="0"/>
            <w:vAlign w:val="top"/>
          </w:tcPr>
          <w:p>
            <w:pPr>
              <w:pStyle w:val="3"/>
              <w:spacing w:before="120" w:line="360" w:lineRule="auto"/>
              <w:ind w:left="0"/>
              <w:rPr>
                <w:rFonts w:hint="eastAsia" w:ascii="宋体" w:hAnsi="宋体" w:eastAsia="宋体" w:cs="宋体"/>
                <w:color w:val="auto"/>
                <w:sz w:val="24"/>
                <w:szCs w:val="24"/>
                <w:highlight w:val="none"/>
              </w:rPr>
            </w:pPr>
          </w:p>
        </w:tc>
        <w:tc>
          <w:tcPr>
            <w:tcW w:w="1634" w:type="dxa"/>
            <w:noWrap w:val="0"/>
            <w:vAlign w:val="top"/>
          </w:tcPr>
          <w:p>
            <w:pPr>
              <w:snapToGrid w:val="0"/>
              <w:spacing w:before="50" w:after="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大写：</w:t>
            </w:r>
          </w:p>
          <w:p>
            <w:pPr>
              <w:pStyle w:val="3"/>
              <w:spacing w:before="120" w:line="360" w:lineRule="auto"/>
              <w:ind w:lef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小写：</w:t>
            </w:r>
          </w:p>
        </w:tc>
        <w:tc>
          <w:tcPr>
            <w:tcW w:w="1587" w:type="dxa"/>
            <w:noWrap w:val="0"/>
            <w:vAlign w:val="top"/>
          </w:tcPr>
          <w:p>
            <w:pPr>
              <w:pStyle w:val="3"/>
              <w:spacing w:before="120" w:line="360" w:lineRule="auto"/>
              <w:ind w:left="0"/>
              <w:rPr>
                <w:rFonts w:hint="eastAsia" w:ascii="宋体" w:hAnsi="宋体" w:eastAsia="宋体" w:cs="宋体"/>
                <w:color w:val="auto"/>
                <w:sz w:val="24"/>
                <w:szCs w:val="24"/>
                <w:highlight w:val="none"/>
              </w:rPr>
            </w:pPr>
          </w:p>
        </w:tc>
        <w:tc>
          <w:tcPr>
            <w:tcW w:w="1587" w:type="dxa"/>
            <w:noWrap w:val="0"/>
            <w:vAlign w:val="top"/>
          </w:tcPr>
          <w:p>
            <w:pPr>
              <w:pStyle w:val="3"/>
              <w:spacing w:before="120" w:line="360" w:lineRule="auto"/>
              <w:ind w:left="0"/>
              <w:rPr>
                <w:rFonts w:hint="eastAsia" w:ascii="宋体" w:hAnsi="宋体" w:eastAsia="宋体" w:cs="宋体"/>
                <w:color w:val="auto"/>
                <w:sz w:val="24"/>
                <w:szCs w:val="24"/>
                <w:highlight w:val="none"/>
              </w:rPr>
            </w:pPr>
          </w:p>
        </w:tc>
        <w:tc>
          <w:tcPr>
            <w:tcW w:w="1587" w:type="dxa"/>
            <w:noWrap w:val="0"/>
            <w:vAlign w:val="top"/>
          </w:tcPr>
          <w:p>
            <w:pPr>
              <w:pStyle w:val="3"/>
              <w:spacing w:before="120" w:line="360" w:lineRule="auto"/>
              <w:ind w:left="0"/>
              <w:rPr>
                <w:rFonts w:hint="eastAsia" w:ascii="宋体" w:hAnsi="宋体" w:eastAsia="宋体" w:cs="宋体"/>
                <w:color w:val="auto"/>
                <w:sz w:val="24"/>
                <w:szCs w:val="24"/>
                <w:highlight w:val="none"/>
              </w:rPr>
            </w:pPr>
          </w:p>
        </w:tc>
      </w:tr>
    </w:tbl>
    <w:p>
      <w:pPr>
        <w:pStyle w:val="3"/>
        <w:spacing w:before="120" w:line="360" w:lineRule="auto"/>
        <w:ind w:left="355"/>
        <w:rPr>
          <w:rFonts w:hint="eastAsia" w:ascii="宋体" w:hAnsi="宋体" w:eastAsia="宋体" w:cs="宋体"/>
          <w:color w:val="auto"/>
          <w:sz w:val="24"/>
          <w:szCs w:val="24"/>
          <w:highlight w:val="none"/>
        </w:rPr>
      </w:pPr>
    </w:p>
    <w:p>
      <w:pPr>
        <w:pStyle w:val="3"/>
        <w:spacing w:before="120" w:line="360" w:lineRule="auto"/>
        <w:ind w:left="35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 1．所有价格均系用人民币表示，单位为元，精确到个数位。</w:t>
      </w:r>
    </w:p>
    <w:p>
      <w:pPr>
        <w:pStyle w:val="3"/>
        <w:spacing w:before="120" w:line="360" w:lineRule="auto"/>
        <w:ind w:left="35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 报价包括项目实施所需的人工费、主材费、辅材费、机械费、保险费</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技术服务费、培训费等完成该承包范围中工作内容所需的全部费用。</w:t>
      </w:r>
    </w:p>
    <w:p>
      <w:pPr>
        <w:pStyle w:val="3"/>
        <w:spacing w:before="1" w:line="360" w:lineRule="auto"/>
        <w:ind w:left="123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3．此表栏目不够时，充许自行扩展。</w:t>
      </w:r>
    </w:p>
    <w:p>
      <w:pPr>
        <w:pStyle w:val="3"/>
        <w:tabs>
          <w:tab w:val="left" w:pos="5045"/>
          <w:tab w:val="left" w:pos="6446"/>
        </w:tabs>
        <w:spacing w:before="143" w:line="360" w:lineRule="auto"/>
        <w:ind w:left="355" w:right="3658"/>
        <w:rPr>
          <w:rFonts w:hint="eastAsia" w:ascii="宋体" w:hAnsi="宋体" w:eastAsia="宋体" w:cs="宋体"/>
          <w:color w:val="auto"/>
          <w:spacing w:val="-1"/>
          <w:sz w:val="24"/>
          <w:szCs w:val="24"/>
          <w:highlight w:val="none"/>
        </w:rPr>
      </w:pPr>
    </w:p>
    <w:p>
      <w:pPr>
        <w:pStyle w:val="3"/>
        <w:tabs>
          <w:tab w:val="left" w:pos="5045"/>
          <w:tab w:val="left" w:pos="6446"/>
        </w:tabs>
        <w:spacing w:before="143" w:line="360" w:lineRule="auto"/>
        <w:ind w:right="3658"/>
        <w:rPr>
          <w:rFonts w:hint="eastAsia" w:ascii="宋体" w:hAnsi="宋体" w:eastAsia="宋体" w:cs="宋体"/>
          <w:color w:val="auto"/>
          <w:spacing w:val="-1"/>
          <w:sz w:val="24"/>
          <w:szCs w:val="24"/>
          <w:highlight w:val="none"/>
        </w:rPr>
      </w:pPr>
    </w:p>
    <w:p>
      <w:pPr>
        <w:pStyle w:val="3"/>
        <w:tabs>
          <w:tab w:val="left" w:pos="5045"/>
          <w:tab w:val="left" w:pos="6446"/>
        </w:tabs>
        <w:spacing w:before="143" w:line="360" w:lineRule="auto"/>
        <w:ind w:left="355" w:right="3658"/>
        <w:rPr>
          <w:rFonts w:hint="eastAsia" w:ascii="宋体" w:hAnsi="宋体" w:eastAsia="宋体" w:cs="宋体"/>
          <w:color w:val="auto"/>
          <w:sz w:val="24"/>
          <w:szCs w:val="24"/>
          <w:highlight w:val="none"/>
          <w:u w:val="single"/>
        </w:rPr>
      </w:pPr>
      <w:r>
        <w:rPr>
          <w:rFonts w:hint="eastAsia" w:ascii="宋体" w:hAnsi="宋体" w:eastAsia="宋体" w:cs="宋体"/>
          <w:color w:val="auto"/>
          <w:spacing w:val="-1"/>
          <w:sz w:val="24"/>
          <w:szCs w:val="24"/>
          <w:highlight w:val="none"/>
        </w:rPr>
        <w:t>投</w:t>
      </w:r>
      <w:r>
        <w:rPr>
          <w:rFonts w:hint="eastAsia" w:ascii="宋体" w:hAnsi="宋体" w:eastAsia="宋体" w:cs="宋体"/>
          <w:color w:val="auto"/>
          <w:spacing w:val="-3"/>
          <w:sz w:val="24"/>
          <w:szCs w:val="24"/>
          <w:highlight w:val="none"/>
        </w:rPr>
        <w:t>标</w:t>
      </w:r>
      <w:r>
        <w:rPr>
          <w:rFonts w:hint="eastAsia" w:ascii="宋体" w:hAnsi="宋体" w:eastAsia="宋体" w:cs="宋体"/>
          <w:color w:val="auto"/>
          <w:spacing w:val="-1"/>
          <w:sz w:val="24"/>
          <w:szCs w:val="24"/>
          <w:highlight w:val="none"/>
        </w:rPr>
        <w:t>人名</w:t>
      </w:r>
      <w:r>
        <w:rPr>
          <w:rFonts w:hint="eastAsia" w:ascii="宋体" w:hAnsi="宋体" w:eastAsia="宋体" w:cs="宋体"/>
          <w:color w:val="auto"/>
          <w:spacing w:val="-3"/>
          <w:sz w:val="24"/>
          <w:szCs w:val="24"/>
          <w:highlight w:val="none"/>
        </w:rPr>
        <w:t>称</w:t>
      </w:r>
      <w:r>
        <w:rPr>
          <w:rFonts w:hint="eastAsia" w:ascii="宋体" w:hAnsi="宋体" w:eastAsia="宋体" w:cs="宋体"/>
          <w:color w:val="auto"/>
          <w:spacing w:val="-1"/>
          <w:sz w:val="24"/>
          <w:szCs w:val="24"/>
          <w:highlight w:val="none"/>
        </w:rPr>
        <w:t>（签章</w:t>
      </w:r>
      <w:r>
        <w:rPr>
          <w:rFonts w:hint="eastAsia" w:ascii="宋体" w:hAnsi="宋体" w:eastAsia="宋体" w:cs="宋体"/>
          <w:color w:val="auto"/>
          <w:spacing w:val="-142"/>
          <w:sz w:val="24"/>
          <w:szCs w:val="24"/>
          <w:highlight w:val="none"/>
        </w:rPr>
        <w:t>）</w:t>
      </w:r>
      <w:r>
        <w:rPr>
          <w:rFonts w:hint="eastAsia" w:ascii="宋体" w:hAnsi="宋体" w:eastAsia="宋体" w:cs="宋体"/>
          <w:color w:val="auto"/>
          <w:spacing w:val="-1"/>
          <w:sz w:val="24"/>
          <w:szCs w:val="24"/>
          <w:highlight w:val="none"/>
        </w:rPr>
        <w:t>：</w:t>
      </w:r>
      <w:r>
        <w:rPr>
          <w:rFonts w:hint="eastAsia" w:ascii="宋体" w:hAnsi="宋体" w:eastAsia="宋体" w:cs="宋体"/>
          <w:color w:val="auto"/>
          <w:sz w:val="24"/>
          <w:szCs w:val="24"/>
          <w:highlight w:val="none"/>
          <w:u w:val="single"/>
        </w:rPr>
        <w:tab/>
      </w:r>
    </w:p>
    <w:p>
      <w:pPr>
        <w:pStyle w:val="3"/>
        <w:tabs>
          <w:tab w:val="left" w:pos="5045"/>
          <w:tab w:val="left" w:pos="6446"/>
        </w:tabs>
        <w:spacing w:before="143" w:line="360" w:lineRule="auto"/>
        <w:ind w:left="355" w:right="3658"/>
        <w:rPr>
          <w:rFonts w:hint="eastAsia"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rPr>
        <w:t>投</w:t>
      </w:r>
      <w:r>
        <w:rPr>
          <w:rFonts w:hint="eastAsia" w:ascii="宋体" w:hAnsi="宋体" w:eastAsia="宋体" w:cs="宋体"/>
          <w:color w:val="auto"/>
          <w:spacing w:val="-3"/>
          <w:sz w:val="24"/>
          <w:szCs w:val="24"/>
          <w:highlight w:val="none"/>
        </w:rPr>
        <w:t>标</w:t>
      </w:r>
      <w:r>
        <w:rPr>
          <w:rFonts w:hint="eastAsia" w:ascii="宋体" w:hAnsi="宋体" w:eastAsia="宋体" w:cs="宋体"/>
          <w:color w:val="auto"/>
          <w:spacing w:val="-1"/>
          <w:sz w:val="24"/>
          <w:szCs w:val="24"/>
          <w:highlight w:val="none"/>
        </w:rPr>
        <w:t>代表</w:t>
      </w:r>
      <w:r>
        <w:rPr>
          <w:rFonts w:hint="eastAsia" w:ascii="宋体" w:hAnsi="宋体" w:eastAsia="宋体" w:cs="宋体"/>
          <w:color w:val="auto"/>
          <w:spacing w:val="-3"/>
          <w:sz w:val="24"/>
          <w:szCs w:val="24"/>
          <w:highlight w:val="none"/>
        </w:rPr>
        <w:t>签</w:t>
      </w:r>
      <w:r>
        <w:rPr>
          <w:rFonts w:hint="eastAsia" w:ascii="宋体" w:hAnsi="宋体" w:eastAsia="宋体" w:cs="宋体"/>
          <w:color w:val="auto"/>
          <w:spacing w:val="-1"/>
          <w:sz w:val="24"/>
          <w:szCs w:val="24"/>
          <w:highlight w:val="none"/>
        </w:rPr>
        <w:t>字：</w:t>
      </w:r>
      <w:r>
        <w:rPr>
          <w:rFonts w:hint="eastAsia" w:ascii="宋体" w:hAnsi="宋体" w:eastAsia="宋体" w:cs="宋体"/>
          <w:color w:val="auto"/>
          <w:sz w:val="24"/>
          <w:szCs w:val="24"/>
          <w:highlight w:val="none"/>
          <w:u w:val="single"/>
        </w:rPr>
        <w:tab/>
      </w:r>
    </w:p>
    <w:p>
      <w:pPr>
        <w:pStyle w:val="3"/>
        <w:tabs>
          <w:tab w:val="left" w:pos="2805"/>
          <w:tab w:val="left" w:pos="3436"/>
          <w:tab w:val="left" w:pos="4485"/>
          <w:tab w:val="left" w:pos="6165"/>
        </w:tabs>
        <w:spacing w:before="1" w:line="360" w:lineRule="auto"/>
        <w:ind w:left="355"/>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时</w:t>
      </w:r>
      <w:r>
        <w:rPr>
          <w:rFonts w:hint="eastAsia" w:ascii="宋体" w:hAnsi="宋体" w:eastAsia="宋体" w:cs="宋体"/>
          <w:color w:val="auto"/>
          <w:sz w:val="24"/>
          <w:szCs w:val="24"/>
          <w:highlight w:val="none"/>
          <w:lang w:val="en-US"/>
        </w:rPr>
        <w:t xml:space="preserve">        </w:t>
      </w:r>
      <w:r>
        <w:rPr>
          <w:rFonts w:hint="eastAsia" w:ascii="宋体" w:hAnsi="宋体" w:eastAsia="宋体" w:cs="宋体"/>
          <w:color w:val="auto"/>
          <w:spacing w:val="-3"/>
          <w:sz w:val="24"/>
          <w:szCs w:val="24"/>
          <w:highlight w:val="none"/>
        </w:rPr>
        <w:t>间</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lang w:val="en-US"/>
        </w:rPr>
        <w:t xml:space="preserve">    </w:t>
      </w:r>
      <w:r>
        <w:rPr>
          <w:rFonts w:hint="eastAsia" w:ascii="宋体" w:hAnsi="宋体" w:eastAsia="宋体" w:cs="宋体"/>
          <w:color w:val="auto"/>
          <w:sz w:val="24"/>
          <w:szCs w:val="24"/>
          <w:highlight w:val="none"/>
          <w:u w:val="single"/>
        </w:rPr>
        <w:t>年</w:t>
      </w:r>
      <w:r>
        <w:rPr>
          <w:rFonts w:hint="eastAsia" w:ascii="宋体" w:hAnsi="宋体" w:eastAsia="宋体" w:cs="宋体"/>
          <w:color w:val="auto"/>
          <w:sz w:val="24"/>
          <w:szCs w:val="24"/>
          <w:highlight w:val="none"/>
          <w:u w:val="single"/>
          <w:lang w:val="en-US"/>
        </w:rPr>
        <w:t xml:space="preserve">    </w:t>
      </w:r>
      <w:r>
        <w:rPr>
          <w:rFonts w:hint="eastAsia" w:ascii="宋体" w:hAnsi="宋体" w:eastAsia="宋体" w:cs="宋体"/>
          <w:color w:val="auto"/>
          <w:sz w:val="24"/>
          <w:szCs w:val="24"/>
          <w:highlight w:val="none"/>
          <w:u w:val="single"/>
        </w:rPr>
        <w:t>月</w:t>
      </w:r>
      <w:r>
        <w:rPr>
          <w:rFonts w:hint="eastAsia" w:ascii="宋体" w:hAnsi="宋体" w:eastAsia="宋体" w:cs="宋体"/>
          <w:color w:val="auto"/>
          <w:sz w:val="24"/>
          <w:szCs w:val="24"/>
          <w:highlight w:val="none"/>
          <w:u w:val="single"/>
          <w:lang w:val="en-US"/>
        </w:rPr>
        <w:t xml:space="preserve">    </w:t>
      </w:r>
      <w:r>
        <w:rPr>
          <w:rFonts w:hint="eastAsia" w:ascii="宋体" w:hAnsi="宋体" w:eastAsia="宋体" w:cs="宋体"/>
          <w:color w:val="auto"/>
          <w:sz w:val="24"/>
          <w:szCs w:val="24"/>
          <w:highlight w:val="none"/>
          <w:u w:val="single"/>
        </w:rPr>
        <w:t>日</w:t>
      </w:r>
      <w:bookmarkEnd w:id="221"/>
      <w:bookmarkStart w:id="222" w:name="_Toc9240_WPSOffice_Level1"/>
    </w:p>
    <w:p>
      <w:pPr>
        <w:pStyle w:val="5"/>
        <w:rPr>
          <w:rFonts w:hint="eastAsia" w:ascii="宋体" w:hAnsi="宋体" w:eastAsia="宋体" w:cs="宋体"/>
          <w:color w:val="auto"/>
          <w:sz w:val="24"/>
          <w:szCs w:val="24"/>
          <w:highlight w:val="none"/>
          <w:u w:val="single"/>
        </w:rPr>
      </w:pPr>
    </w:p>
    <w:p>
      <w:pPr>
        <w:pStyle w:val="5"/>
        <w:rPr>
          <w:rFonts w:hint="eastAsia" w:ascii="宋体" w:hAnsi="宋体" w:eastAsia="宋体" w:cs="宋体"/>
          <w:color w:val="auto"/>
          <w:sz w:val="24"/>
          <w:szCs w:val="24"/>
          <w:highlight w:val="none"/>
          <w:u w:val="single"/>
        </w:rPr>
      </w:pPr>
    </w:p>
    <w:p>
      <w:pPr>
        <w:pStyle w:val="5"/>
        <w:rPr>
          <w:rFonts w:hint="eastAsia" w:ascii="宋体" w:hAnsi="宋体" w:eastAsia="宋体" w:cs="宋体"/>
          <w:color w:val="auto"/>
          <w:sz w:val="24"/>
          <w:szCs w:val="24"/>
          <w:highlight w:val="none"/>
          <w:u w:val="single"/>
        </w:rPr>
      </w:pPr>
    </w:p>
    <w:p>
      <w:pPr>
        <w:pStyle w:val="5"/>
        <w:rPr>
          <w:rFonts w:hint="eastAsia" w:ascii="宋体" w:hAnsi="宋体" w:eastAsia="宋体" w:cs="宋体"/>
          <w:color w:val="auto"/>
          <w:sz w:val="24"/>
          <w:szCs w:val="24"/>
          <w:highlight w:val="none"/>
          <w:u w:val="single"/>
        </w:rPr>
      </w:pPr>
    </w:p>
    <w:p>
      <w:pPr>
        <w:pStyle w:val="5"/>
        <w:rPr>
          <w:rFonts w:hint="eastAsia" w:ascii="宋体" w:hAnsi="宋体" w:eastAsia="宋体" w:cs="宋体"/>
          <w:color w:val="auto"/>
          <w:sz w:val="24"/>
          <w:szCs w:val="24"/>
          <w:highlight w:val="none"/>
          <w:u w:val="single"/>
        </w:rPr>
      </w:pPr>
    </w:p>
    <w:p>
      <w:pPr>
        <w:pStyle w:val="5"/>
        <w:rPr>
          <w:rFonts w:hint="eastAsia" w:ascii="宋体" w:hAnsi="宋体" w:eastAsia="宋体" w:cs="宋体"/>
          <w:color w:val="auto"/>
          <w:sz w:val="24"/>
          <w:szCs w:val="24"/>
          <w:highlight w:val="none"/>
          <w:u w:val="single"/>
        </w:rPr>
      </w:pPr>
    </w:p>
    <w:p>
      <w:pPr>
        <w:pStyle w:val="5"/>
        <w:rPr>
          <w:rFonts w:hint="eastAsia" w:ascii="宋体" w:hAnsi="宋体" w:eastAsia="宋体" w:cs="宋体"/>
          <w:color w:val="auto"/>
          <w:sz w:val="24"/>
          <w:szCs w:val="24"/>
          <w:highlight w:val="none"/>
          <w:u w:val="single"/>
          <w:lang w:eastAsia="zh-CN"/>
        </w:rPr>
      </w:pPr>
    </w:p>
    <w:p>
      <w:pPr>
        <w:pStyle w:val="10"/>
        <w:widowControl/>
        <w:snapToGrid w:val="0"/>
        <w:spacing w:before="450"/>
        <w:jc w:val="center"/>
        <w:rPr>
          <w:rFonts w:hint="eastAsia" w:ascii="宋体" w:hAnsi="宋体" w:eastAsia="宋体" w:cs="宋体"/>
          <w:b/>
          <w:bCs/>
          <w:color w:val="auto"/>
          <w:sz w:val="24"/>
          <w:highlight w:val="none"/>
        </w:rPr>
      </w:pPr>
      <w:r>
        <w:rPr>
          <w:rFonts w:hint="eastAsia" w:ascii="宋体" w:hAnsi="宋体" w:eastAsia="宋体" w:cs="宋体"/>
          <w:b/>
          <w:bCs/>
          <w:color w:val="auto"/>
          <w:sz w:val="28"/>
          <w:szCs w:val="28"/>
          <w:highlight w:val="none"/>
          <w:lang w:eastAsia="zh-CN" w:bidi="en-US"/>
        </w:rPr>
        <w:t>三</w:t>
      </w:r>
      <w:r>
        <w:rPr>
          <w:rFonts w:hint="eastAsia" w:ascii="宋体" w:hAnsi="宋体" w:eastAsia="宋体" w:cs="宋体"/>
          <w:b/>
          <w:bCs/>
          <w:color w:val="auto"/>
          <w:sz w:val="28"/>
          <w:szCs w:val="28"/>
          <w:highlight w:val="none"/>
          <w:lang w:bidi="en-US"/>
        </w:rPr>
        <w:t>、</w:t>
      </w:r>
      <w:r>
        <w:rPr>
          <w:rFonts w:hint="eastAsia" w:ascii="宋体" w:hAnsi="宋体" w:eastAsia="宋体" w:cs="宋体"/>
          <w:b/>
          <w:bCs/>
          <w:snapToGrid w:val="0"/>
          <w:color w:val="auto"/>
          <w:sz w:val="28"/>
          <w:szCs w:val="28"/>
          <w:highlight w:val="none"/>
          <w:shd w:val="clear" w:color="auto" w:fill="FFFFFF"/>
        </w:rPr>
        <w:t>法定代表人身份证明书</w:t>
      </w:r>
      <w:bookmarkEnd w:id="222"/>
    </w:p>
    <w:p>
      <w:pPr>
        <w:widowControl/>
        <w:snapToGrid w:val="0"/>
        <w:spacing w:before="450" w:line="384" w:lineRule="auto"/>
        <w:ind w:left="-71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投 标 人：</w:t>
      </w:r>
      <w:r>
        <w:rPr>
          <w:rFonts w:hint="eastAsia" w:ascii="宋体" w:hAnsi="宋体" w:eastAsia="宋体" w:cs="宋体"/>
          <w:color w:val="auto"/>
          <w:kern w:val="0"/>
          <w:sz w:val="24"/>
          <w:highlight w:val="none"/>
          <w:u w:val="single"/>
          <w:shd w:val="clear" w:color="auto" w:fill="FFFFFF"/>
          <w:lang w:bidi="ar"/>
        </w:rPr>
        <w:t>                           </w:t>
      </w:r>
    </w:p>
    <w:p>
      <w:pPr>
        <w:widowControl/>
        <w:snapToGrid w:val="0"/>
        <w:spacing w:before="450" w:line="384" w:lineRule="auto"/>
        <w:ind w:left="-71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地  址：</w:t>
      </w:r>
      <w:r>
        <w:rPr>
          <w:rFonts w:hint="eastAsia" w:ascii="宋体" w:hAnsi="宋体" w:eastAsia="宋体" w:cs="宋体"/>
          <w:color w:val="auto"/>
          <w:kern w:val="0"/>
          <w:sz w:val="24"/>
          <w:highlight w:val="none"/>
          <w:u w:val="single"/>
          <w:shd w:val="clear" w:color="auto" w:fill="FFFFFF"/>
          <w:lang w:bidi="ar"/>
        </w:rPr>
        <w:t xml:space="preserve">                         </w:t>
      </w:r>
      <w:r>
        <w:rPr>
          <w:rFonts w:hint="eastAsia" w:ascii="宋体" w:hAnsi="宋体" w:eastAsia="宋体" w:cs="宋体"/>
          <w:color w:val="auto"/>
          <w:kern w:val="0"/>
          <w:sz w:val="24"/>
          <w:highlight w:val="none"/>
          <w:shd w:val="clear" w:color="auto" w:fill="FFFFFF"/>
          <w:lang w:bidi="ar"/>
        </w:rPr>
        <w:t> </w:t>
      </w:r>
    </w:p>
    <w:p>
      <w:pPr>
        <w:widowControl/>
        <w:snapToGrid w:val="0"/>
        <w:spacing w:before="450" w:line="384" w:lineRule="auto"/>
        <w:ind w:left="-71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成立时间：</w:t>
      </w:r>
      <w:r>
        <w:rPr>
          <w:rFonts w:hint="eastAsia" w:ascii="宋体" w:hAnsi="宋体" w:eastAsia="宋体" w:cs="宋体"/>
          <w:color w:val="auto"/>
          <w:kern w:val="0"/>
          <w:sz w:val="24"/>
          <w:highlight w:val="none"/>
          <w:u w:val="single"/>
          <w:shd w:val="clear" w:color="auto" w:fill="FFFFFF"/>
          <w:lang w:bidi="ar"/>
        </w:rPr>
        <w:t xml:space="preserve">     </w:t>
      </w:r>
      <w:r>
        <w:rPr>
          <w:rFonts w:hint="eastAsia" w:ascii="宋体" w:hAnsi="宋体" w:eastAsia="宋体" w:cs="宋体"/>
          <w:color w:val="auto"/>
          <w:kern w:val="0"/>
          <w:sz w:val="24"/>
          <w:highlight w:val="none"/>
          <w:shd w:val="clear" w:color="auto" w:fill="FFFFFF"/>
          <w:lang w:bidi="ar"/>
        </w:rPr>
        <w:t>年</w:t>
      </w:r>
      <w:r>
        <w:rPr>
          <w:rFonts w:hint="eastAsia" w:ascii="宋体" w:hAnsi="宋体" w:eastAsia="宋体" w:cs="宋体"/>
          <w:color w:val="auto"/>
          <w:kern w:val="0"/>
          <w:sz w:val="24"/>
          <w:highlight w:val="none"/>
          <w:u w:val="single"/>
          <w:shd w:val="clear" w:color="auto" w:fill="FFFFFF"/>
          <w:lang w:bidi="ar"/>
        </w:rPr>
        <w:t xml:space="preserve">      </w:t>
      </w:r>
      <w:r>
        <w:rPr>
          <w:rFonts w:hint="eastAsia" w:ascii="宋体" w:hAnsi="宋体" w:eastAsia="宋体" w:cs="宋体"/>
          <w:color w:val="auto"/>
          <w:kern w:val="0"/>
          <w:sz w:val="24"/>
          <w:highlight w:val="none"/>
          <w:shd w:val="clear" w:color="auto" w:fill="FFFFFF"/>
          <w:lang w:bidi="ar"/>
        </w:rPr>
        <w:t>月</w:t>
      </w:r>
      <w:r>
        <w:rPr>
          <w:rFonts w:hint="eastAsia" w:ascii="宋体" w:hAnsi="宋体" w:eastAsia="宋体" w:cs="宋体"/>
          <w:color w:val="auto"/>
          <w:kern w:val="0"/>
          <w:sz w:val="24"/>
          <w:highlight w:val="none"/>
          <w:u w:val="single"/>
          <w:shd w:val="clear" w:color="auto" w:fill="FFFFFF"/>
          <w:lang w:bidi="ar"/>
        </w:rPr>
        <w:t xml:space="preserve">      </w:t>
      </w:r>
      <w:r>
        <w:rPr>
          <w:rFonts w:hint="eastAsia" w:ascii="宋体" w:hAnsi="宋体" w:eastAsia="宋体" w:cs="宋体"/>
          <w:color w:val="auto"/>
          <w:kern w:val="0"/>
          <w:sz w:val="24"/>
          <w:highlight w:val="none"/>
          <w:shd w:val="clear" w:color="auto" w:fill="FFFFFF"/>
          <w:lang w:bidi="ar"/>
        </w:rPr>
        <w:t>日</w:t>
      </w:r>
    </w:p>
    <w:p>
      <w:pPr>
        <w:widowControl/>
        <w:snapToGrid w:val="0"/>
        <w:spacing w:before="450" w:line="384" w:lineRule="auto"/>
        <w:ind w:left="-71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经营期限：</w:t>
      </w:r>
      <w:r>
        <w:rPr>
          <w:rFonts w:hint="eastAsia" w:ascii="宋体" w:hAnsi="宋体" w:eastAsia="宋体" w:cs="宋体"/>
          <w:color w:val="auto"/>
          <w:kern w:val="0"/>
          <w:sz w:val="24"/>
          <w:highlight w:val="none"/>
          <w:u w:val="single"/>
          <w:shd w:val="clear" w:color="auto" w:fill="FFFFFF"/>
          <w:lang w:bidi="ar"/>
        </w:rPr>
        <w:t>                           </w:t>
      </w:r>
    </w:p>
    <w:p>
      <w:pPr>
        <w:widowControl/>
        <w:snapToGrid w:val="0"/>
        <w:spacing w:before="450" w:line="384" w:lineRule="auto"/>
        <w:ind w:left="-71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姓名：</w:t>
      </w:r>
      <w:r>
        <w:rPr>
          <w:rFonts w:hint="eastAsia" w:ascii="宋体" w:hAnsi="宋体" w:eastAsia="宋体" w:cs="宋体"/>
          <w:color w:val="auto"/>
          <w:kern w:val="0"/>
          <w:sz w:val="24"/>
          <w:highlight w:val="none"/>
          <w:u w:val="single"/>
          <w:shd w:val="clear" w:color="auto" w:fill="FFFFFF"/>
          <w:lang w:bidi="ar"/>
        </w:rPr>
        <w:t>         </w:t>
      </w:r>
      <w:r>
        <w:rPr>
          <w:rFonts w:hint="eastAsia" w:ascii="宋体" w:hAnsi="宋体" w:eastAsia="宋体" w:cs="宋体"/>
          <w:color w:val="auto"/>
          <w:kern w:val="0"/>
          <w:sz w:val="24"/>
          <w:highlight w:val="none"/>
          <w:shd w:val="clear" w:color="auto" w:fill="FFFFFF"/>
          <w:lang w:bidi="ar"/>
        </w:rPr>
        <w:t>性别：</w:t>
      </w:r>
      <w:r>
        <w:rPr>
          <w:rFonts w:hint="eastAsia" w:ascii="宋体" w:hAnsi="宋体" w:eastAsia="宋体" w:cs="宋体"/>
          <w:color w:val="auto"/>
          <w:kern w:val="0"/>
          <w:sz w:val="24"/>
          <w:highlight w:val="none"/>
          <w:u w:val="single"/>
          <w:shd w:val="clear" w:color="auto" w:fill="FFFFFF"/>
          <w:lang w:bidi="ar"/>
        </w:rPr>
        <w:t xml:space="preserve">          </w:t>
      </w:r>
    </w:p>
    <w:p>
      <w:pPr>
        <w:widowControl/>
        <w:snapToGrid w:val="0"/>
        <w:spacing w:before="450" w:line="384" w:lineRule="auto"/>
        <w:ind w:left="-71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年 龄：</w:t>
      </w:r>
      <w:r>
        <w:rPr>
          <w:rFonts w:hint="eastAsia" w:ascii="宋体" w:hAnsi="宋体" w:eastAsia="宋体" w:cs="宋体"/>
          <w:color w:val="auto"/>
          <w:kern w:val="0"/>
          <w:sz w:val="24"/>
          <w:highlight w:val="none"/>
          <w:u w:val="single"/>
          <w:shd w:val="clear" w:color="auto" w:fill="FFFFFF"/>
          <w:lang w:bidi="ar"/>
        </w:rPr>
        <w:t xml:space="preserve">         </w:t>
      </w:r>
      <w:r>
        <w:rPr>
          <w:rFonts w:hint="eastAsia" w:ascii="宋体" w:hAnsi="宋体" w:eastAsia="宋体" w:cs="宋体"/>
          <w:color w:val="auto"/>
          <w:kern w:val="0"/>
          <w:sz w:val="24"/>
          <w:highlight w:val="none"/>
          <w:shd w:val="clear" w:color="auto" w:fill="FFFFFF"/>
          <w:lang w:bidi="ar"/>
        </w:rPr>
        <w:t>职务：</w:t>
      </w:r>
      <w:r>
        <w:rPr>
          <w:rFonts w:hint="eastAsia" w:ascii="宋体" w:hAnsi="宋体" w:eastAsia="宋体" w:cs="宋体"/>
          <w:color w:val="auto"/>
          <w:kern w:val="0"/>
          <w:sz w:val="24"/>
          <w:highlight w:val="none"/>
          <w:u w:val="single"/>
          <w:shd w:val="clear" w:color="auto" w:fill="FFFFFF"/>
          <w:lang w:bidi="ar"/>
        </w:rPr>
        <w:t xml:space="preserve">           </w:t>
      </w:r>
      <w:r>
        <w:rPr>
          <w:rFonts w:hint="eastAsia" w:ascii="宋体" w:hAnsi="宋体" w:eastAsia="宋体" w:cs="宋体"/>
          <w:color w:val="auto"/>
          <w:kern w:val="0"/>
          <w:sz w:val="24"/>
          <w:highlight w:val="none"/>
          <w:shd w:val="clear" w:color="auto" w:fill="FFFFFF"/>
          <w:lang w:bidi="ar"/>
        </w:rPr>
        <w:t xml:space="preserve">   </w:t>
      </w:r>
    </w:p>
    <w:p>
      <w:pPr>
        <w:widowControl/>
        <w:snapToGrid w:val="0"/>
        <w:spacing w:before="450" w:line="384" w:lineRule="auto"/>
        <w:ind w:left="-71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系</w:t>
      </w:r>
      <w:r>
        <w:rPr>
          <w:rFonts w:hint="eastAsia" w:ascii="宋体" w:hAnsi="宋体" w:eastAsia="宋体" w:cs="宋体"/>
          <w:color w:val="auto"/>
          <w:kern w:val="0"/>
          <w:sz w:val="24"/>
          <w:highlight w:val="none"/>
          <w:u w:val="single"/>
          <w:shd w:val="clear" w:color="auto" w:fill="FFFFFF"/>
          <w:lang w:bidi="ar"/>
        </w:rPr>
        <w:t>          </w:t>
      </w:r>
      <w:r>
        <w:rPr>
          <w:rFonts w:hint="eastAsia" w:ascii="宋体" w:hAnsi="宋体" w:eastAsia="宋体" w:cs="宋体"/>
          <w:color w:val="auto"/>
          <w:kern w:val="0"/>
          <w:sz w:val="24"/>
          <w:highlight w:val="none"/>
          <w:shd w:val="clear" w:color="auto" w:fill="FFFFFF"/>
          <w:lang w:bidi="ar"/>
        </w:rPr>
        <w:t>（投标人名称）的法定代表人。</w:t>
      </w:r>
    </w:p>
    <w:p>
      <w:pPr>
        <w:widowControl/>
        <w:snapToGrid w:val="0"/>
        <w:spacing w:before="450" w:line="384" w:lineRule="auto"/>
        <w:ind w:left="-71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特此证明。 </w:t>
      </w:r>
    </w:p>
    <w:p>
      <w:pPr>
        <w:widowControl/>
        <w:snapToGrid w:val="0"/>
        <w:spacing w:before="450" w:line="384" w:lineRule="auto"/>
        <w:ind w:left="-710"/>
        <w:jc w:val="left"/>
        <w:rPr>
          <w:rFonts w:hint="eastAsia" w:ascii="宋体" w:hAnsi="宋体" w:eastAsia="宋体" w:cs="宋体"/>
          <w:b/>
          <w:bCs/>
          <w:color w:val="auto"/>
          <w:sz w:val="24"/>
          <w:highlight w:val="none"/>
        </w:rPr>
      </w:pPr>
      <w:r>
        <w:rPr>
          <w:rFonts w:hint="eastAsia" w:ascii="宋体" w:hAnsi="宋体" w:eastAsia="宋体" w:cs="宋体"/>
          <w:b/>
          <w:bCs/>
          <w:color w:val="auto"/>
          <w:kern w:val="0"/>
          <w:sz w:val="24"/>
          <w:highlight w:val="none"/>
          <w:shd w:val="clear" w:color="auto" w:fill="FFFFFF"/>
          <w:lang w:bidi="ar"/>
        </w:rPr>
        <w:t>附：法定代表人身份证正反面</w:t>
      </w:r>
    </w:p>
    <w:p>
      <w:pPr>
        <w:widowControl/>
        <w:wordWrap w:val="0"/>
        <w:snapToGrid w:val="0"/>
        <w:spacing w:before="450" w:line="384" w:lineRule="auto"/>
        <w:ind w:left="-710"/>
        <w:jc w:val="righ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投标人：</w:t>
      </w:r>
      <w:r>
        <w:rPr>
          <w:rFonts w:hint="eastAsia" w:ascii="宋体" w:hAnsi="宋体" w:eastAsia="宋体" w:cs="宋体"/>
          <w:color w:val="auto"/>
          <w:kern w:val="0"/>
          <w:sz w:val="24"/>
          <w:highlight w:val="none"/>
          <w:u w:val="single"/>
          <w:shd w:val="clear" w:color="auto" w:fill="FFFFFF"/>
          <w:lang w:bidi="ar"/>
        </w:rPr>
        <w:t xml:space="preserve">            </w:t>
      </w:r>
      <w:r>
        <w:rPr>
          <w:rFonts w:hint="eastAsia" w:ascii="宋体" w:hAnsi="宋体" w:eastAsia="宋体" w:cs="宋体"/>
          <w:color w:val="auto"/>
          <w:kern w:val="0"/>
          <w:sz w:val="24"/>
          <w:highlight w:val="none"/>
          <w:shd w:val="clear" w:color="auto" w:fill="FFFFFF"/>
          <w:lang w:bidi="ar"/>
        </w:rPr>
        <w:t>（盖章）</w:t>
      </w:r>
    </w:p>
    <w:p>
      <w:pPr>
        <w:widowControl/>
        <w:snapToGrid w:val="0"/>
        <w:spacing w:before="450"/>
        <w:ind w:left="-710"/>
        <w:jc w:val="right"/>
        <w:rPr>
          <w:rFonts w:hint="eastAsia" w:ascii="宋体" w:hAnsi="宋体" w:eastAsia="宋体" w:cs="宋体"/>
          <w:color w:val="auto"/>
          <w:kern w:val="0"/>
          <w:sz w:val="28"/>
          <w:szCs w:val="28"/>
          <w:highlight w:val="none"/>
          <w:shd w:val="clear" w:color="auto" w:fill="FFFFFF"/>
          <w:lang w:bidi="ar"/>
        </w:rPr>
      </w:pPr>
      <w:r>
        <w:rPr>
          <w:rFonts w:hint="eastAsia" w:ascii="宋体" w:hAnsi="宋体" w:eastAsia="宋体" w:cs="宋体"/>
          <w:color w:val="auto"/>
          <w:kern w:val="0"/>
          <w:sz w:val="24"/>
          <w:highlight w:val="none"/>
          <w:shd w:val="clear" w:color="auto" w:fill="FFFFFF"/>
          <w:lang w:bidi="ar"/>
        </w:rPr>
        <w:t>日期：   年    月   日</w:t>
      </w:r>
      <w:r>
        <w:rPr>
          <w:rFonts w:hint="eastAsia" w:ascii="宋体" w:hAnsi="宋体" w:eastAsia="宋体" w:cs="宋体"/>
          <w:color w:val="auto"/>
          <w:kern w:val="0"/>
          <w:sz w:val="28"/>
          <w:szCs w:val="28"/>
          <w:highlight w:val="none"/>
          <w:shd w:val="clear" w:color="auto" w:fill="FFFFFF"/>
          <w:lang w:bidi="ar"/>
        </w:rPr>
        <w:t xml:space="preserve"> </w:t>
      </w:r>
      <w:bookmarkStart w:id="223" w:name="_Toc30867_WPSOffice_Level1"/>
    </w:p>
    <w:p>
      <w:pPr>
        <w:pStyle w:val="18"/>
        <w:rPr>
          <w:rFonts w:hint="eastAsia" w:ascii="宋体" w:hAnsi="宋体" w:eastAsia="宋体" w:cs="宋体"/>
          <w:color w:val="auto"/>
          <w:kern w:val="0"/>
          <w:sz w:val="28"/>
          <w:szCs w:val="28"/>
          <w:highlight w:val="none"/>
          <w:shd w:val="clear" w:color="auto" w:fill="FFFFFF"/>
          <w:lang w:bidi="ar"/>
        </w:rPr>
      </w:pPr>
    </w:p>
    <w:p>
      <w:pPr>
        <w:rPr>
          <w:rFonts w:hint="eastAsia" w:ascii="宋体" w:hAnsi="宋体" w:eastAsia="宋体" w:cs="宋体"/>
          <w:color w:val="auto"/>
          <w:kern w:val="0"/>
          <w:sz w:val="28"/>
          <w:szCs w:val="28"/>
          <w:highlight w:val="none"/>
          <w:shd w:val="clear" w:color="auto" w:fill="FFFFFF"/>
          <w:lang w:bidi="ar"/>
        </w:rPr>
      </w:pPr>
    </w:p>
    <w:p>
      <w:pPr>
        <w:pStyle w:val="18"/>
        <w:rPr>
          <w:rFonts w:hint="eastAsia"/>
          <w:color w:val="auto"/>
          <w:highlight w:val="none"/>
        </w:rPr>
      </w:pPr>
    </w:p>
    <w:p>
      <w:pPr>
        <w:pStyle w:val="10"/>
        <w:widowControl/>
        <w:snapToGrid w:val="0"/>
        <w:spacing w:before="450"/>
        <w:jc w:val="center"/>
        <w:rPr>
          <w:rFonts w:hint="eastAsia" w:ascii="宋体" w:hAnsi="宋体" w:eastAsia="宋体" w:cs="宋体"/>
          <w:color w:val="auto"/>
          <w:sz w:val="28"/>
          <w:szCs w:val="28"/>
          <w:highlight w:val="none"/>
        </w:rPr>
      </w:pPr>
      <w:r>
        <w:rPr>
          <w:rFonts w:hint="eastAsia" w:ascii="宋体" w:hAnsi="宋体" w:eastAsia="宋体" w:cs="宋体"/>
          <w:b/>
          <w:bCs/>
          <w:snapToGrid w:val="0"/>
          <w:color w:val="auto"/>
          <w:sz w:val="28"/>
          <w:szCs w:val="28"/>
          <w:highlight w:val="none"/>
          <w:shd w:val="clear" w:color="auto" w:fill="FFFFFF"/>
          <w:lang w:eastAsia="zh-CN"/>
        </w:rPr>
        <w:t>四</w:t>
      </w:r>
      <w:r>
        <w:rPr>
          <w:rFonts w:hint="eastAsia" w:ascii="宋体" w:hAnsi="宋体" w:eastAsia="宋体" w:cs="宋体"/>
          <w:b/>
          <w:bCs/>
          <w:snapToGrid w:val="0"/>
          <w:color w:val="auto"/>
          <w:sz w:val="28"/>
          <w:szCs w:val="28"/>
          <w:highlight w:val="none"/>
          <w:shd w:val="clear" w:color="auto" w:fill="FFFFFF"/>
        </w:rPr>
        <w:t>、法定代表人授权委托书</w:t>
      </w:r>
      <w:bookmarkEnd w:id="223"/>
      <w:r>
        <w:rPr>
          <w:rFonts w:hint="eastAsia" w:ascii="宋体" w:hAnsi="宋体" w:eastAsia="宋体" w:cs="宋体"/>
          <w:color w:val="auto"/>
          <w:kern w:val="0"/>
          <w:sz w:val="28"/>
          <w:szCs w:val="28"/>
          <w:highlight w:val="none"/>
          <w:shd w:val="clear" w:color="auto" w:fill="FFFFFF"/>
          <w:lang w:bidi="ar"/>
        </w:rPr>
        <w:t> </w:t>
      </w:r>
    </w:p>
    <w:p>
      <w:pPr>
        <w:widowControl/>
        <w:snapToGrid w:val="0"/>
        <w:spacing w:before="450" w:line="384" w:lineRule="auto"/>
        <w:ind w:left="-710"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本人</w:t>
      </w:r>
      <w:r>
        <w:rPr>
          <w:rFonts w:hint="eastAsia" w:ascii="宋体" w:hAnsi="宋体" w:eastAsia="宋体" w:cs="宋体"/>
          <w:color w:val="auto"/>
          <w:kern w:val="0"/>
          <w:sz w:val="24"/>
          <w:highlight w:val="none"/>
          <w:u w:val="single"/>
          <w:shd w:val="clear" w:color="auto" w:fill="FFFFFF"/>
          <w:lang w:bidi="ar"/>
        </w:rPr>
        <w:t xml:space="preserve">     </w:t>
      </w:r>
      <w:r>
        <w:rPr>
          <w:rFonts w:hint="eastAsia" w:ascii="宋体" w:hAnsi="宋体" w:eastAsia="宋体" w:cs="宋体"/>
          <w:color w:val="auto"/>
          <w:kern w:val="0"/>
          <w:sz w:val="24"/>
          <w:highlight w:val="none"/>
          <w:shd w:val="clear" w:color="auto" w:fill="FFFFFF"/>
          <w:lang w:bidi="ar"/>
        </w:rPr>
        <w:t>（姓名）系</w:t>
      </w:r>
      <w:r>
        <w:rPr>
          <w:rFonts w:hint="eastAsia" w:ascii="宋体" w:hAnsi="宋体" w:eastAsia="宋体" w:cs="宋体"/>
          <w:color w:val="auto"/>
          <w:kern w:val="0"/>
          <w:sz w:val="24"/>
          <w:highlight w:val="none"/>
          <w:u w:val="single"/>
          <w:shd w:val="clear" w:color="auto" w:fill="FFFFFF"/>
          <w:lang w:bidi="ar"/>
        </w:rPr>
        <w:t xml:space="preserve">            </w:t>
      </w:r>
      <w:r>
        <w:rPr>
          <w:rFonts w:hint="eastAsia" w:ascii="宋体" w:hAnsi="宋体" w:eastAsia="宋体" w:cs="宋体"/>
          <w:color w:val="auto"/>
          <w:kern w:val="0"/>
          <w:sz w:val="24"/>
          <w:highlight w:val="none"/>
          <w:shd w:val="clear" w:color="auto" w:fill="FFFFFF"/>
          <w:lang w:bidi="ar"/>
        </w:rPr>
        <w:t>（投标人名称）的法定代表人，现拟派我单位</w:t>
      </w:r>
      <w:r>
        <w:rPr>
          <w:rFonts w:hint="eastAsia" w:ascii="宋体" w:hAnsi="宋体" w:eastAsia="宋体" w:cs="宋体"/>
          <w:color w:val="auto"/>
          <w:kern w:val="0"/>
          <w:sz w:val="24"/>
          <w:highlight w:val="none"/>
          <w:u w:val="single"/>
          <w:shd w:val="clear" w:color="auto" w:fill="FFFFFF"/>
          <w:lang w:bidi="ar"/>
        </w:rPr>
        <w:t xml:space="preserve">      </w:t>
      </w:r>
      <w:r>
        <w:rPr>
          <w:rFonts w:hint="eastAsia" w:ascii="宋体" w:hAnsi="宋体" w:eastAsia="宋体" w:cs="宋体"/>
          <w:color w:val="auto"/>
          <w:kern w:val="0"/>
          <w:sz w:val="24"/>
          <w:highlight w:val="none"/>
          <w:shd w:val="clear" w:color="auto" w:fill="FFFFFF"/>
          <w:lang w:bidi="ar"/>
        </w:rPr>
        <w:t>（姓名）为我方委托代理人。委托代理人根据授权，就</w:t>
      </w:r>
      <w:r>
        <w:rPr>
          <w:rFonts w:hint="eastAsia" w:ascii="宋体" w:hAnsi="宋体" w:eastAsia="宋体" w:cs="宋体"/>
          <w:color w:val="auto"/>
          <w:kern w:val="0"/>
          <w:sz w:val="24"/>
          <w:highlight w:val="none"/>
          <w:u w:val="single"/>
          <w:shd w:val="clear" w:color="auto" w:fill="FFFFFF"/>
          <w:lang w:bidi="ar"/>
        </w:rPr>
        <w:t xml:space="preserve">        </w:t>
      </w:r>
      <w:r>
        <w:rPr>
          <w:rFonts w:hint="eastAsia" w:ascii="宋体" w:hAnsi="宋体" w:eastAsia="宋体" w:cs="宋体"/>
          <w:color w:val="auto"/>
          <w:kern w:val="0"/>
          <w:sz w:val="24"/>
          <w:highlight w:val="none"/>
          <w:shd w:val="clear" w:color="auto" w:fill="FFFFFF"/>
          <w:lang w:bidi="ar"/>
        </w:rPr>
        <w:t xml:space="preserve">（招标项目名称）的投标，以本公司名义处理一切与之有关的事务，其法律后果由我方承担。  </w:t>
      </w:r>
    </w:p>
    <w:p>
      <w:pPr>
        <w:widowControl/>
        <w:snapToGrid w:val="0"/>
        <w:spacing w:before="450" w:line="384" w:lineRule="auto"/>
        <w:ind w:left="-710" w:firstLine="21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代理人：</w:t>
      </w:r>
      <w:r>
        <w:rPr>
          <w:rFonts w:hint="eastAsia" w:ascii="宋体" w:hAnsi="宋体" w:eastAsia="宋体" w:cs="宋体"/>
          <w:color w:val="auto"/>
          <w:kern w:val="0"/>
          <w:sz w:val="24"/>
          <w:highlight w:val="none"/>
          <w:u w:val="single"/>
          <w:shd w:val="clear" w:color="auto" w:fill="FFFFFF"/>
          <w:lang w:bidi="ar"/>
        </w:rPr>
        <w:t xml:space="preserve">        </w:t>
      </w:r>
      <w:r>
        <w:rPr>
          <w:rFonts w:hint="eastAsia" w:ascii="宋体" w:hAnsi="宋体" w:eastAsia="宋体" w:cs="宋体"/>
          <w:color w:val="auto"/>
          <w:kern w:val="0"/>
          <w:sz w:val="24"/>
          <w:highlight w:val="none"/>
          <w:shd w:val="clear" w:color="auto" w:fill="FFFFFF"/>
          <w:lang w:bidi="ar"/>
        </w:rPr>
        <w:t>性别：</w:t>
      </w:r>
      <w:r>
        <w:rPr>
          <w:rFonts w:hint="eastAsia" w:ascii="宋体" w:hAnsi="宋体" w:eastAsia="宋体" w:cs="宋体"/>
          <w:color w:val="auto"/>
          <w:kern w:val="0"/>
          <w:sz w:val="24"/>
          <w:highlight w:val="none"/>
          <w:u w:val="single"/>
          <w:shd w:val="clear" w:color="auto" w:fill="FFFFFF"/>
          <w:lang w:bidi="ar"/>
        </w:rPr>
        <w:t xml:space="preserve">       </w:t>
      </w:r>
      <w:r>
        <w:rPr>
          <w:rFonts w:hint="eastAsia" w:ascii="宋体" w:hAnsi="宋体" w:eastAsia="宋体" w:cs="宋体"/>
          <w:color w:val="auto"/>
          <w:kern w:val="0"/>
          <w:sz w:val="24"/>
          <w:highlight w:val="none"/>
          <w:shd w:val="clear" w:color="auto" w:fill="FFFFFF"/>
          <w:lang w:bidi="ar"/>
        </w:rPr>
        <w:t xml:space="preserve">年龄： </w:t>
      </w:r>
      <w:r>
        <w:rPr>
          <w:rFonts w:hint="eastAsia" w:ascii="宋体" w:hAnsi="宋体" w:eastAsia="宋体" w:cs="宋体"/>
          <w:color w:val="auto"/>
          <w:kern w:val="0"/>
          <w:sz w:val="24"/>
          <w:highlight w:val="none"/>
          <w:u w:val="single"/>
          <w:shd w:val="clear" w:color="auto" w:fill="FFFFFF"/>
          <w:lang w:bidi="ar"/>
        </w:rPr>
        <w:t>       </w:t>
      </w:r>
    </w:p>
    <w:p>
      <w:pPr>
        <w:widowControl/>
        <w:snapToGrid w:val="0"/>
        <w:spacing w:before="450" w:line="384" w:lineRule="auto"/>
        <w:ind w:left="-710" w:firstLine="21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单  位：</w:t>
      </w:r>
      <w:r>
        <w:rPr>
          <w:rFonts w:hint="eastAsia" w:ascii="宋体" w:hAnsi="宋体" w:eastAsia="宋体" w:cs="宋体"/>
          <w:color w:val="auto"/>
          <w:kern w:val="0"/>
          <w:sz w:val="24"/>
          <w:highlight w:val="none"/>
          <w:u w:val="single"/>
          <w:shd w:val="clear" w:color="auto" w:fill="FFFFFF"/>
          <w:lang w:bidi="ar"/>
        </w:rPr>
        <w:t xml:space="preserve">       </w:t>
      </w:r>
      <w:r>
        <w:rPr>
          <w:rFonts w:hint="eastAsia" w:ascii="宋体" w:hAnsi="宋体" w:eastAsia="宋体" w:cs="宋体"/>
          <w:color w:val="auto"/>
          <w:kern w:val="0"/>
          <w:sz w:val="24"/>
          <w:highlight w:val="none"/>
          <w:shd w:val="clear" w:color="auto" w:fill="FFFFFF"/>
          <w:lang w:bidi="ar"/>
        </w:rPr>
        <w:t> 部门：</w:t>
      </w:r>
      <w:r>
        <w:rPr>
          <w:rFonts w:hint="eastAsia" w:ascii="宋体" w:hAnsi="宋体" w:eastAsia="宋体" w:cs="宋体"/>
          <w:color w:val="auto"/>
          <w:kern w:val="0"/>
          <w:sz w:val="24"/>
          <w:highlight w:val="none"/>
          <w:u w:val="single"/>
          <w:shd w:val="clear" w:color="auto" w:fill="FFFFFF"/>
          <w:lang w:bidi="ar"/>
        </w:rPr>
        <w:t xml:space="preserve">        </w:t>
      </w:r>
      <w:r>
        <w:rPr>
          <w:rFonts w:hint="eastAsia" w:ascii="宋体" w:hAnsi="宋体" w:eastAsia="宋体" w:cs="宋体"/>
          <w:color w:val="auto"/>
          <w:kern w:val="0"/>
          <w:sz w:val="24"/>
          <w:highlight w:val="none"/>
          <w:shd w:val="clear" w:color="auto" w:fill="FFFFFF"/>
          <w:lang w:bidi="ar"/>
        </w:rPr>
        <w:t>职务：</w:t>
      </w:r>
      <w:r>
        <w:rPr>
          <w:rFonts w:hint="eastAsia" w:ascii="宋体" w:hAnsi="宋体" w:eastAsia="宋体" w:cs="宋体"/>
          <w:color w:val="auto"/>
          <w:kern w:val="0"/>
          <w:sz w:val="24"/>
          <w:highlight w:val="none"/>
          <w:u w:val="single"/>
          <w:shd w:val="clear" w:color="auto" w:fill="FFFFFF"/>
          <w:lang w:bidi="ar"/>
        </w:rPr>
        <w:t xml:space="preserve">         </w:t>
      </w:r>
    </w:p>
    <w:p>
      <w:pPr>
        <w:widowControl/>
        <w:snapToGrid w:val="0"/>
        <w:spacing w:before="450" w:line="384" w:lineRule="auto"/>
        <w:ind w:left="-71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 </w:t>
      </w:r>
      <w:bookmarkStart w:id="224" w:name="_Toc10193_WPSOffice_Level1"/>
      <w:r>
        <w:rPr>
          <w:rFonts w:hint="eastAsia" w:ascii="宋体" w:hAnsi="宋体" w:eastAsia="宋体" w:cs="宋体"/>
          <w:color w:val="auto"/>
          <w:kern w:val="0"/>
          <w:sz w:val="24"/>
          <w:highlight w:val="none"/>
          <w:shd w:val="clear" w:color="auto" w:fill="FFFFFF"/>
          <w:lang w:bidi="ar"/>
        </w:rPr>
        <w:t>代理人无转委权，特此申明。</w:t>
      </w:r>
      <w:bookmarkEnd w:id="224"/>
    </w:p>
    <w:p>
      <w:pPr>
        <w:widowControl/>
        <w:snapToGrid w:val="0"/>
        <w:spacing w:before="450" w:line="384" w:lineRule="auto"/>
        <w:ind w:left="-710" w:firstLine="210"/>
        <w:jc w:val="both"/>
        <w:rPr>
          <w:rFonts w:hint="eastAsia" w:ascii="宋体" w:hAnsi="宋体" w:eastAsia="宋体" w:cs="宋体"/>
          <w:b/>
          <w:bCs/>
          <w:color w:val="auto"/>
          <w:sz w:val="24"/>
          <w:highlight w:val="none"/>
        </w:rPr>
      </w:pPr>
      <w:bookmarkStart w:id="225" w:name="_Toc14837_WPSOffice_Level1"/>
      <w:r>
        <w:rPr>
          <w:rFonts w:hint="eastAsia" w:ascii="宋体" w:hAnsi="宋体" w:eastAsia="宋体" w:cs="宋体"/>
          <w:b/>
          <w:bCs/>
          <w:color w:val="auto"/>
          <w:kern w:val="0"/>
          <w:sz w:val="24"/>
          <w:highlight w:val="none"/>
          <w:shd w:val="clear" w:color="auto" w:fill="FFFFFF"/>
          <w:lang w:bidi="ar"/>
        </w:rPr>
        <w:t>附：授权委托人身份证正反面。</w:t>
      </w:r>
      <w:bookmarkEnd w:id="225"/>
    </w:p>
    <w:p>
      <w:pPr>
        <w:widowControl/>
        <w:snapToGrid w:val="0"/>
        <w:spacing w:before="450" w:line="384" w:lineRule="auto"/>
        <w:ind w:left="-710"/>
        <w:jc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 </w:t>
      </w:r>
    </w:p>
    <w:p>
      <w:pPr>
        <w:widowControl/>
        <w:snapToGrid w:val="0"/>
        <w:spacing w:before="450" w:line="384" w:lineRule="auto"/>
        <w:ind w:left="-710" w:firstLine="480" w:firstLineChars="200"/>
        <w:jc w:val="left"/>
        <w:rPr>
          <w:rFonts w:hint="eastAsia" w:ascii="宋体" w:hAnsi="宋体" w:eastAsia="宋体" w:cs="宋体"/>
          <w:color w:val="auto"/>
          <w:kern w:val="0"/>
          <w:sz w:val="24"/>
          <w:highlight w:val="none"/>
          <w:shd w:val="clear" w:color="auto" w:fill="FFFFFF"/>
          <w:lang w:bidi="ar"/>
        </w:rPr>
      </w:pPr>
      <w:r>
        <w:rPr>
          <w:rFonts w:hint="eastAsia" w:ascii="宋体" w:hAnsi="宋体" w:eastAsia="宋体" w:cs="宋体"/>
          <w:color w:val="auto"/>
          <w:kern w:val="0"/>
          <w:sz w:val="24"/>
          <w:highlight w:val="none"/>
          <w:shd w:val="clear" w:color="auto" w:fill="FFFFFF"/>
          <w:lang w:bidi="ar"/>
        </w:rPr>
        <w:t>投 标 人：            （盖章）</w:t>
      </w:r>
    </w:p>
    <w:p>
      <w:pPr>
        <w:widowControl/>
        <w:snapToGrid w:val="0"/>
        <w:spacing w:before="450" w:line="384" w:lineRule="auto"/>
        <w:ind w:left="-710" w:firstLine="480" w:firstLineChars="200"/>
        <w:jc w:val="left"/>
        <w:rPr>
          <w:rFonts w:hint="eastAsia" w:ascii="宋体" w:hAnsi="宋体" w:eastAsia="宋体" w:cs="宋体"/>
          <w:color w:val="auto"/>
          <w:kern w:val="0"/>
          <w:sz w:val="24"/>
          <w:highlight w:val="none"/>
          <w:shd w:val="clear" w:color="auto" w:fill="FFFFFF"/>
          <w:lang w:bidi="ar"/>
        </w:rPr>
      </w:pPr>
      <w:r>
        <w:rPr>
          <w:rFonts w:hint="eastAsia" w:ascii="宋体" w:hAnsi="宋体" w:eastAsia="宋体" w:cs="宋体"/>
          <w:color w:val="auto"/>
          <w:kern w:val="0"/>
          <w:sz w:val="24"/>
          <w:highlight w:val="none"/>
          <w:shd w:val="clear" w:color="auto" w:fill="FFFFFF"/>
          <w:lang w:bidi="ar"/>
        </w:rPr>
        <w:t>法定代表人：            （签字或盖章）</w:t>
      </w:r>
    </w:p>
    <w:p>
      <w:pPr>
        <w:widowControl/>
        <w:snapToGrid w:val="0"/>
        <w:spacing w:before="450" w:line="384" w:lineRule="auto"/>
        <w:ind w:left="-710" w:firstLine="480" w:firstLineChars="200"/>
        <w:jc w:val="left"/>
        <w:rPr>
          <w:rFonts w:hint="eastAsia" w:ascii="宋体" w:hAnsi="宋体" w:eastAsia="宋体" w:cs="宋体"/>
          <w:color w:val="auto"/>
          <w:kern w:val="0"/>
          <w:sz w:val="24"/>
          <w:highlight w:val="none"/>
          <w:shd w:val="clear" w:color="auto" w:fill="FFFFFF"/>
          <w:lang w:bidi="ar"/>
        </w:rPr>
      </w:pPr>
      <w:r>
        <w:rPr>
          <w:rFonts w:hint="eastAsia" w:ascii="宋体" w:hAnsi="宋体" w:eastAsia="宋体" w:cs="宋体"/>
          <w:color w:val="auto"/>
          <w:kern w:val="0"/>
          <w:sz w:val="24"/>
          <w:highlight w:val="none"/>
          <w:shd w:val="clear" w:color="auto" w:fill="FFFFFF"/>
          <w:lang w:bidi="ar"/>
        </w:rPr>
        <w:t>日期：     年    月    日</w:t>
      </w:r>
    </w:p>
    <w:p>
      <w:pPr>
        <w:widowControl/>
        <w:snapToGrid w:val="0"/>
        <w:spacing w:before="450" w:line="384" w:lineRule="auto"/>
        <w:ind w:left="-710"/>
        <w:jc w:val="center"/>
        <w:rPr>
          <w:rFonts w:hint="eastAsia" w:ascii="宋体" w:hAnsi="宋体" w:eastAsia="宋体" w:cs="宋体"/>
          <w:color w:val="auto"/>
          <w:sz w:val="28"/>
          <w:szCs w:val="28"/>
          <w:highlight w:val="none"/>
        </w:rPr>
      </w:pPr>
      <w:r>
        <w:rPr>
          <w:rFonts w:hint="eastAsia" w:ascii="宋体" w:hAnsi="宋体" w:eastAsia="宋体" w:cs="宋体"/>
          <w:color w:val="auto"/>
          <w:kern w:val="0"/>
          <w:sz w:val="28"/>
          <w:szCs w:val="28"/>
          <w:highlight w:val="none"/>
          <w:shd w:val="clear" w:color="auto" w:fill="FFFFFF"/>
          <w:lang w:bidi="ar"/>
        </w:rPr>
        <w:t> </w:t>
      </w:r>
    </w:p>
    <w:p>
      <w:pPr>
        <w:pStyle w:val="187"/>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窗体底端</w:t>
      </w:r>
    </w:p>
    <w:p>
      <w:pPr>
        <w:pStyle w:val="188"/>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窗体顶端</w:t>
      </w:r>
    </w:p>
    <w:p>
      <w:pPr>
        <w:pStyle w:val="18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窗体底端</w:t>
      </w:r>
    </w:p>
    <w:p>
      <w:pPr>
        <w:pStyle w:val="188"/>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窗体顶端</w:t>
      </w:r>
    </w:p>
    <w:p>
      <w:pPr>
        <w:rPr>
          <w:rFonts w:hint="eastAsia" w:ascii="宋体" w:hAnsi="宋体" w:eastAsia="宋体" w:cs="宋体"/>
          <w:b/>
          <w:bCs/>
          <w:snapToGrid w:val="0"/>
          <w:color w:val="auto"/>
          <w:sz w:val="28"/>
          <w:szCs w:val="28"/>
          <w:highlight w:val="none"/>
          <w:shd w:val="clear" w:color="auto" w:fill="FFFFFF"/>
        </w:rPr>
      </w:pPr>
    </w:p>
    <w:p>
      <w:pPr>
        <w:pStyle w:val="18"/>
        <w:widowControl/>
        <w:ind w:firstLine="0" w:firstLineChars="0"/>
        <w:jc w:val="center"/>
        <w:rPr>
          <w:rFonts w:hint="eastAsia" w:ascii="宋体" w:hAnsi="宋体" w:eastAsia="宋体" w:cs="宋体"/>
          <w:b/>
          <w:bCs/>
          <w:color w:val="auto"/>
          <w:sz w:val="28"/>
          <w:szCs w:val="28"/>
          <w:highlight w:val="none"/>
          <w:lang w:bidi="en-US"/>
        </w:rPr>
      </w:pPr>
      <w:bookmarkStart w:id="226" w:name="_Toc29215_WPSOffice_Level1"/>
    </w:p>
    <w:p>
      <w:pPr>
        <w:pStyle w:val="18"/>
        <w:ind w:left="0" w:leftChars="0" w:firstLine="0" w:firstLineChars="0"/>
        <w:rPr>
          <w:rFonts w:hint="eastAsia" w:ascii="宋体" w:hAnsi="宋体" w:eastAsia="宋体" w:cs="宋体"/>
          <w:b/>
          <w:bCs/>
          <w:color w:val="auto"/>
          <w:sz w:val="28"/>
          <w:szCs w:val="28"/>
          <w:highlight w:val="none"/>
          <w:lang w:bidi="en-US"/>
        </w:rPr>
      </w:pPr>
    </w:p>
    <w:p>
      <w:pPr>
        <w:rPr>
          <w:rFonts w:hint="eastAsia"/>
          <w:color w:val="auto"/>
          <w:highlight w:val="none"/>
        </w:rPr>
      </w:pPr>
    </w:p>
    <w:p>
      <w:pPr>
        <w:pStyle w:val="18"/>
        <w:widowControl/>
        <w:ind w:firstLine="0" w:firstLineChars="0"/>
        <w:jc w:val="center"/>
        <w:rPr>
          <w:rFonts w:hint="eastAsia" w:ascii="宋体" w:hAnsi="宋体" w:eastAsia="宋体" w:cs="宋体"/>
          <w:b/>
          <w:bCs/>
          <w:color w:val="auto"/>
          <w:sz w:val="28"/>
          <w:szCs w:val="28"/>
          <w:highlight w:val="none"/>
        </w:rPr>
      </w:pPr>
      <w:r>
        <w:rPr>
          <w:rFonts w:hint="eastAsia" w:ascii="宋体" w:hAnsi="宋体" w:cs="宋体"/>
          <w:b/>
          <w:bCs/>
          <w:color w:val="auto"/>
          <w:sz w:val="28"/>
          <w:szCs w:val="28"/>
          <w:highlight w:val="none"/>
          <w:lang w:eastAsia="zh-CN" w:bidi="en-US"/>
        </w:rPr>
        <w:t>五</w:t>
      </w:r>
      <w:r>
        <w:rPr>
          <w:rFonts w:hint="eastAsia" w:ascii="宋体" w:hAnsi="宋体" w:eastAsia="宋体" w:cs="宋体"/>
          <w:b/>
          <w:bCs/>
          <w:color w:val="auto"/>
          <w:sz w:val="28"/>
          <w:szCs w:val="28"/>
          <w:highlight w:val="none"/>
          <w:lang w:bidi="en-US"/>
        </w:rPr>
        <w:t>、</w:t>
      </w:r>
      <w:r>
        <w:rPr>
          <w:rFonts w:hint="eastAsia" w:ascii="宋体" w:hAnsi="宋体" w:eastAsia="宋体" w:cs="宋体"/>
          <w:b/>
          <w:bCs/>
          <w:color w:val="auto"/>
          <w:sz w:val="28"/>
          <w:szCs w:val="28"/>
          <w:highlight w:val="none"/>
        </w:rPr>
        <w:t>保证金缴纳凭证</w:t>
      </w:r>
      <w:bookmarkEnd w:id="226"/>
    </w:p>
    <w:p>
      <w:pPr>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pStyle w:val="29"/>
        <w:rPr>
          <w:rFonts w:hint="eastAsia" w:ascii="宋体" w:hAnsi="宋体" w:eastAsia="宋体" w:cs="宋体"/>
          <w:color w:val="auto"/>
          <w:sz w:val="28"/>
          <w:szCs w:val="28"/>
          <w:highlight w:val="none"/>
        </w:rPr>
      </w:pPr>
    </w:p>
    <w:p>
      <w:pPr>
        <w:pStyle w:val="29"/>
        <w:rPr>
          <w:rFonts w:hint="eastAsia" w:ascii="宋体" w:hAnsi="宋体" w:eastAsia="宋体" w:cs="宋体"/>
          <w:color w:val="auto"/>
          <w:sz w:val="28"/>
          <w:szCs w:val="28"/>
          <w:highlight w:val="none"/>
        </w:rPr>
      </w:pPr>
    </w:p>
    <w:p>
      <w:pPr>
        <w:pStyle w:val="29"/>
        <w:rPr>
          <w:rFonts w:hint="eastAsia" w:ascii="宋体" w:hAnsi="宋体" w:eastAsia="宋体" w:cs="宋体"/>
          <w:color w:val="auto"/>
          <w:sz w:val="28"/>
          <w:szCs w:val="28"/>
          <w:highlight w:val="none"/>
        </w:rPr>
      </w:pPr>
    </w:p>
    <w:p>
      <w:pPr>
        <w:pStyle w:val="29"/>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pStyle w:val="10"/>
        <w:widowControl/>
        <w:spacing w:before="120" w:after="120" w:line="360" w:lineRule="auto"/>
        <w:jc w:val="both"/>
        <w:rPr>
          <w:rFonts w:hint="eastAsia" w:ascii="宋体" w:hAnsi="宋体" w:eastAsia="宋体" w:cs="宋体"/>
          <w:color w:val="auto"/>
          <w:sz w:val="22"/>
          <w:szCs w:val="22"/>
          <w:highlight w:val="none"/>
          <w:lang w:eastAsia="zh-CN" w:bidi="en-US"/>
        </w:rPr>
      </w:pPr>
      <w:bookmarkStart w:id="227" w:name="_Toc28148_WPSOffice_Level1"/>
      <w:bookmarkStart w:id="228" w:name="_Toc375218889"/>
    </w:p>
    <w:p>
      <w:pPr>
        <w:pStyle w:val="10"/>
        <w:widowControl/>
        <w:spacing w:before="120" w:after="120" w:line="360" w:lineRule="auto"/>
        <w:jc w:val="center"/>
        <w:rPr>
          <w:rFonts w:hint="eastAsia" w:ascii="宋体" w:hAnsi="宋体" w:eastAsia="宋体" w:cs="宋体"/>
          <w:b/>
          <w:bCs/>
          <w:color w:val="auto"/>
          <w:sz w:val="28"/>
          <w:szCs w:val="28"/>
          <w:highlight w:val="none"/>
          <w:lang w:bidi="en-US"/>
        </w:rPr>
      </w:pPr>
      <w:r>
        <w:rPr>
          <w:rFonts w:hint="eastAsia" w:ascii="宋体" w:hAnsi="宋体" w:eastAsia="宋体" w:cs="宋体"/>
          <w:b/>
          <w:bCs/>
          <w:color w:val="auto"/>
          <w:sz w:val="28"/>
          <w:szCs w:val="28"/>
          <w:highlight w:val="none"/>
          <w:lang w:eastAsia="zh-CN" w:bidi="en-US"/>
        </w:rPr>
        <w:t>六</w:t>
      </w:r>
      <w:r>
        <w:rPr>
          <w:rFonts w:hint="eastAsia" w:ascii="宋体" w:hAnsi="宋体" w:eastAsia="宋体" w:cs="宋体"/>
          <w:b/>
          <w:bCs/>
          <w:color w:val="auto"/>
          <w:sz w:val="28"/>
          <w:szCs w:val="28"/>
          <w:highlight w:val="none"/>
          <w:lang w:bidi="en-US"/>
        </w:rPr>
        <w:t>、投标人基本情况表</w:t>
      </w:r>
      <w:bookmarkEnd w:id="227"/>
      <w:bookmarkEnd w:id="228"/>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2"/>
        <w:gridCol w:w="1067"/>
        <w:gridCol w:w="873"/>
        <w:gridCol w:w="1176"/>
        <w:gridCol w:w="114"/>
        <w:gridCol w:w="197"/>
        <w:gridCol w:w="1260"/>
        <w:gridCol w:w="272"/>
        <w:gridCol w:w="851"/>
        <w:gridCol w:w="15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822"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w:t>
            </w:r>
          </w:p>
        </w:tc>
        <w:tc>
          <w:tcPr>
            <w:tcW w:w="7374" w:type="dxa"/>
            <w:gridSpan w:val="9"/>
            <w:noWrap w:val="0"/>
            <w:vAlign w:val="center"/>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822"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注册地址</w:t>
            </w:r>
          </w:p>
        </w:tc>
        <w:tc>
          <w:tcPr>
            <w:tcW w:w="3427" w:type="dxa"/>
            <w:gridSpan w:val="5"/>
            <w:noWrap w:val="0"/>
            <w:vAlign w:val="center"/>
          </w:tcPr>
          <w:p>
            <w:pPr>
              <w:jc w:val="center"/>
              <w:rPr>
                <w:rFonts w:hint="eastAsia" w:ascii="宋体" w:hAnsi="宋体" w:eastAsia="宋体" w:cs="宋体"/>
                <w:color w:val="auto"/>
                <w:sz w:val="24"/>
                <w:highlight w:val="none"/>
              </w:rPr>
            </w:pPr>
          </w:p>
        </w:tc>
        <w:tc>
          <w:tcPr>
            <w:tcW w:w="1260"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邮政编码</w:t>
            </w:r>
          </w:p>
        </w:tc>
        <w:tc>
          <w:tcPr>
            <w:tcW w:w="2687" w:type="dxa"/>
            <w:gridSpan w:val="3"/>
            <w:noWrap w:val="0"/>
            <w:vAlign w:val="center"/>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822" w:type="dxa"/>
            <w:vMerge w:val="restart"/>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联系方式</w:t>
            </w:r>
          </w:p>
        </w:tc>
        <w:tc>
          <w:tcPr>
            <w:tcW w:w="1067"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p>
        </w:tc>
        <w:tc>
          <w:tcPr>
            <w:tcW w:w="2360" w:type="dxa"/>
            <w:gridSpan w:val="4"/>
            <w:noWrap w:val="0"/>
            <w:vAlign w:val="center"/>
          </w:tcPr>
          <w:p>
            <w:pPr>
              <w:jc w:val="center"/>
              <w:rPr>
                <w:rFonts w:hint="eastAsia" w:ascii="宋体" w:hAnsi="宋体" w:eastAsia="宋体" w:cs="宋体"/>
                <w:color w:val="auto"/>
                <w:sz w:val="24"/>
                <w:highlight w:val="none"/>
              </w:rPr>
            </w:pPr>
          </w:p>
        </w:tc>
        <w:tc>
          <w:tcPr>
            <w:tcW w:w="1260"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电  话</w:t>
            </w:r>
          </w:p>
        </w:tc>
        <w:tc>
          <w:tcPr>
            <w:tcW w:w="2687" w:type="dxa"/>
            <w:gridSpan w:val="3"/>
            <w:noWrap w:val="0"/>
            <w:vAlign w:val="center"/>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822" w:type="dxa"/>
            <w:vMerge w:val="continue"/>
            <w:noWrap w:val="0"/>
            <w:vAlign w:val="center"/>
          </w:tcPr>
          <w:p>
            <w:pPr>
              <w:jc w:val="center"/>
              <w:rPr>
                <w:rFonts w:hint="eastAsia" w:ascii="宋体" w:hAnsi="宋体" w:eastAsia="宋体" w:cs="宋体"/>
                <w:color w:val="auto"/>
                <w:sz w:val="24"/>
                <w:highlight w:val="none"/>
              </w:rPr>
            </w:pPr>
          </w:p>
        </w:tc>
        <w:tc>
          <w:tcPr>
            <w:tcW w:w="1067"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w:t>
            </w:r>
          </w:p>
        </w:tc>
        <w:tc>
          <w:tcPr>
            <w:tcW w:w="2360" w:type="dxa"/>
            <w:gridSpan w:val="4"/>
            <w:noWrap w:val="0"/>
            <w:vAlign w:val="center"/>
          </w:tcPr>
          <w:p>
            <w:pPr>
              <w:jc w:val="center"/>
              <w:rPr>
                <w:rFonts w:hint="eastAsia" w:ascii="宋体" w:hAnsi="宋体" w:eastAsia="宋体" w:cs="宋体"/>
                <w:color w:val="auto"/>
                <w:sz w:val="24"/>
                <w:highlight w:val="none"/>
              </w:rPr>
            </w:pPr>
          </w:p>
        </w:tc>
        <w:tc>
          <w:tcPr>
            <w:tcW w:w="1260"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网  址</w:t>
            </w:r>
          </w:p>
        </w:tc>
        <w:tc>
          <w:tcPr>
            <w:tcW w:w="2687" w:type="dxa"/>
            <w:gridSpan w:val="3"/>
            <w:noWrap w:val="0"/>
            <w:vAlign w:val="center"/>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822"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组织结构</w:t>
            </w:r>
          </w:p>
        </w:tc>
        <w:tc>
          <w:tcPr>
            <w:tcW w:w="7374" w:type="dxa"/>
            <w:gridSpan w:val="9"/>
            <w:noWrap w:val="0"/>
            <w:vAlign w:val="center"/>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822"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w:t>
            </w:r>
          </w:p>
        </w:tc>
        <w:tc>
          <w:tcPr>
            <w:tcW w:w="1067"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姓名</w:t>
            </w:r>
          </w:p>
        </w:tc>
        <w:tc>
          <w:tcPr>
            <w:tcW w:w="873" w:type="dxa"/>
            <w:noWrap w:val="0"/>
            <w:vAlign w:val="center"/>
          </w:tcPr>
          <w:p>
            <w:pPr>
              <w:jc w:val="center"/>
              <w:rPr>
                <w:rFonts w:hint="eastAsia" w:ascii="宋体" w:hAnsi="宋体" w:eastAsia="宋体" w:cs="宋体"/>
                <w:color w:val="auto"/>
                <w:sz w:val="24"/>
                <w:highlight w:val="none"/>
              </w:rPr>
            </w:pPr>
          </w:p>
        </w:tc>
        <w:tc>
          <w:tcPr>
            <w:tcW w:w="1290" w:type="dxa"/>
            <w:gridSpan w:val="2"/>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技术职称</w:t>
            </w:r>
          </w:p>
        </w:tc>
        <w:tc>
          <w:tcPr>
            <w:tcW w:w="1729" w:type="dxa"/>
            <w:gridSpan w:val="3"/>
            <w:noWrap w:val="0"/>
            <w:vAlign w:val="center"/>
          </w:tcPr>
          <w:p>
            <w:pPr>
              <w:jc w:val="center"/>
              <w:rPr>
                <w:rFonts w:hint="eastAsia" w:ascii="宋体" w:hAnsi="宋体" w:eastAsia="宋体" w:cs="宋体"/>
                <w:color w:val="auto"/>
                <w:sz w:val="24"/>
                <w:highlight w:val="none"/>
              </w:rPr>
            </w:pPr>
          </w:p>
        </w:tc>
        <w:tc>
          <w:tcPr>
            <w:tcW w:w="851"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电话</w:t>
            </w:r>
          </w:p>
        </w:tc>
        <w:tc>
          <w:tcPr>
            <w:tcW w:w="1564" w:type="dxa"/>
            <w:noWrap w:val="0"/>
            <w:vAlign w:val="center"/>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822"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技术负责人</w:t>
            </w:r>
          </w:p>
        </w:tc>
        <w:tc>
          <w:tcPr>
            <w:tcW w:w="1067"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姓名</w:t>
            </w:r>
          </w:p>
        </w:tc>
        <w:tc>
          <w:tcPr>
            <w:tcW w:w="873" w:type="dxa"/>
            <w:noWrap w:val="0"/>
            <w:vAlign w:val="center"/>
          </w:tcPr>
          <w:p>
            <w:pPr>
              <w:jc w:val="center"/>
              <w:rPr>
                <w:rFonts w:hint="eastAsia" w:ascii="宋体" w:hAnsi="宋体" w:eastAsia="宋体" w:cs="宋体"/>
                <w:color w:val="auto"/>
                <w:sz w:val="24"/>
                <w:highlight w:val="none"/>
              </w:rPr>
            </w:pPr>
          </w:p>
        </w:tc>
        <w:tc>
          <w:tcPr>
            <w:tcW w:w="1290" w:type="dxa"/>
            <w:gridSpan w:val="2"/>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技术职称</w:t>
            </w:r>
          </w:p>
        </w:tc>
        <w:tc>
          <w:tcPr>
            <w:tcW w:w="1729" w:type="dxa"/>
            <w:gridSpan w:val="3"/>
            <w:noWrap w:val="0"/>
            <w:vAlign w:val="center"/>
          </w:tcPr>
          <w:p>
            <w:pPr>
              <w:jc w:val="center"/>
              <w:rPr>
                <w:rFonts w:hint="eastAsia" w:ascii="宋体" w:hAnsi="宋体" w:eastAsia="宋体" w:cs="宋体"/>
                <w:color w:val="auto"/>
                <w:sz w:val="24"/>
                <w:highlight w:val="none"/>
              </w:rPr>
            </w:pPr>
          </w:p>
        </w:tc>
        <w:tc>
          <w:tcPr>
            <w:tcW w:w="851"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电话</w:t>
            </w:r>
          </w:p>
        </w:tc>
        <w:tc>
          <w:tcPr>
            <w:tcW w:w="1564" w:type="dxa"/>
            <w:noWrap w:val="0"/>
            <w:vAlign w:val="center"/>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822"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成立时间</w:t>
            </w:r>
          </w:p>
        </w:tc>
        <w:tc>
          <w:tcPr>
            <w:tcW w:w="1940" w:type="dxa"/>
            <w:gridSpan w:val="2"/>
            <w:noWrap w:val="0"/>
            <w:vAlign w:val="center"/>
          </w:tcPr>
          <w:p>
            <w:pPr>
              <w:jc w:val="center"/>
              <w:rPr>
                <w:rFonts w:hint="eastAsia" w:ascii="宋体" w:hAnsi="宋体" w:eastAsia="宋体" w:cs="宋体"/>
                <w:color w:val="auto"/>
                <w:sz w:val="24"/>
                <w:highlight w:val="none"/>
              </w:rPr>
            </w:pPr>
          </w:p>
        </w:tc>
        <w:tc>
          <w:tcPr>
            <w:tcW w:w="5434" w:type="dxa"/>
            <w:gridSpan w:val="7"/>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822"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企业资质等级</w:t>
            </w:r>
          </w:p>
        </w:tc>
        <w:tc>
          <w:tcPr>
            <w:tcW w:w="1940" w:type="dxa"/>
            <w:gridSpan w:val="2"/>
            <w:noWrap w:val="0"/>
            <w:vAlign w:val="center"/>
          </w:tcPr>
          <w:p>
            <w:pPr>
              <w:jc w:val="center"/>
              <w:rPr>
                <w:rFonts w:hint="eastAsia" w:ascii="宋体" w:hAnsi="宋体" w:eastAsia="宋体" w:cs="宋体"/>
                <w:color w:val="auto"/>
                <w:sz w:val="24"/>
                <w:highlight w:val="none"/>
              </w:rPr>
            </w:pPr>
          </w:p>
        </w:tc>
        <w:tc>
          <w:tcPr>
            <w:tcW w:w="1176" w:type="dxa"/>
            <w:vMerge w:val="restart"/>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其中</w:t>
            </w:r>
          </w:p>
        </w:tc>
        <w:tc>
          <w:tcPr>
            <w:tcW w:w="1843" w:type="dxa"/>
            <w:gridSpan w:val="4"/>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注册工程师</w:t>
            </w:r>
          </w:p>
        </w:tc>
        <w:tc>
          <w:tcPr>
            <w:tcW w:w="2415" w:type="dxa"/>
            <w:gridSpan w:val="2"/>
            <w:noWrap w:val="0"/>
            <w:vAlign w:val="center"/>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822"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营业执照号</w:t>
            </w:r>
          </w:p>
        </w:tc>
        <w:tc>
          <w:tcPr>
            <w:tcW w:w="1940" w:type="dxa"/>
            <w:gridSpan w:val="2"/>
            <w:noWrap w:val="0"/>
            <w:vAlign w:val="center"/>
          </w:tcPr>
          <w:p>
            <w:pPr>
              <w:jc w:val="center"/>
              <w:rPr>
                <w:rFonts w:hint="eastAsia" w:ascii="宋体" w:hAnsi="宋体" w:eastAsia="宋体" w:cs="宋体"/>
                <w:color w:val="auto"/>
                <w:sz w:val="24"/>
                <w:highlight w:val="none"/>
              </w:rPr>
            </w:pPr>
          </w:p>
        </w:tc>
        <w:tc>
          <w:tcPr>
            <w:tcW w:w="1176" w:type="dxa"/>
            <w:vMerge w:val="continue"/>
            <w:noWrap w:val="0"/>
            <w:vAlign w:val="center"/>
          </w:tcPr>
          <w:p>
            <w:pPr>
              <w:jc w:val="center"/>
              <w:rPr>
                <w:rFonts w:hint="eastAsia" w:ascii="宋体" w:hAnsi="宋体" w:eastAsia="宋体" w:cs="宋体"/>
                <w:color w:val="auto"/>
                <w:sz w:val="24"/>
                <w:highlight w:val="none"/>
              </w:rPr>
            </w:pPr>
          </w:p>
        </w:tc>
        <w:tc>
          <w:tcPr>
            <w:tcW w:w="1843" w:type="dxa"/>
            <w:gridSpan w:val="4"/>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高级职称人员</w:t>
            </w:r>
          </w:p>
        </w:tc>
        <w:tc>
          <w:tcPr>
            <w:tcW w:w="2415" w:type="dxa"/>
            <w:gridSpan w:val="2"/>
            <w:noWrap w:val="0"/>
            <w:vAlign w:val="center"/>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822"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注册资金</w:t>
            </w:r>
          </w:p>
        </w:tc>
        <w:tc>
          <w:tcPr>
            <w:tcW w:w="1940" w:type="dxa"/>
            <w:gridSpan w:val="2"/>
            <w:noWrap w:val="0"/>
            <w:vAlign w:val="center"/>
          </w:tcPr>
          <w:p>
            <w:pPr>
              <w:jc w:val="center"/>
              <w:rPr>
                <w:rFonts w:hint="eastAsia" w:ascii="宋体" w:hAnsi="宋体" w:eastAsia="宋体" w:cs="宋体"/>
                <w:color w:val="auto"/>
                <w:sz w:val="24"/>
                <w:highlight w:val="none"/>
              </w:rPr>
            </w:pPr>
          </w:p>
        </w:tc>
        <w:tc>
          <w:tcPr>
            <w:tcW w:w="1176" w:type="dxa"/>
            <w:vMerge w:val="continue"/>
            <w:noWrap w:val="0"/>
            <w:vAlign w:val="center"/>
          </w:tcPr>
          <w:p>
            <w:pPr>
              <w:jc w:val="center"/>
              <w:rPr>
                <w:rFonts w:hint="eastAsia" w:ascii="宋体" w:hAnsi="宋体" w:eastAsia="宋体" w:cs="宋体"/>
                <w:color w:val="auto"/>
                <w:sz w:val="24"/>
                <w:highlight w:val="none"/>
              </w:rPr>
            </w:pPr>
          </w:p>
        </w:tc>
        <w:tc>
          <w:tcPr>
            <w:tcW w:w="1843" w:type="dxa"/>
            <w:gridSpan w:val="4"/>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中级职称人员</w:t>
            </w:r>
          </w:p>
        </w:tc>
        <w:tc>
          <w:tcPr>
            <w:tcW w:w="2415" w:type="dxa"/>
            <w:gridSpan w:val="2"/>
            <w:noWrap w:val="0"/>
            <w:vAlign w:val="center"/>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822"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开户银行</w:t>
            </w:r>
          </w:p>
        </w:tc>
        <w:tc>
          <w:tcPr>
            <w:tcW w:w="1940" w:type="dxa"/>
            <w:gridSpan w:val="2"/>
            <w:noWrap w:val="0"/>
            <w:vAlign w:val="center"/>
          </w:tcPr>
          <w:p>
            <w:pPr>
              <w:jc w:val="center"/>
              <w:rPr>
                <w:rFonts w:hint="eastAsia" w:ascii="宋体" w:hAnsi="宋体" w:eastAsia="宋体" w:cs="宋体"/>
                <w:color w:val="auto"/>
                <w:sz w:val="24"/>
                <w:highlight w:val="none"/>
              </w:rPr>
            </w:pPr>
          </w:p>
        </w:tc>
        <w:tc>
          <w:tcPr>
            <w:tcW w:w="1176" w:type="dxa"/>
            <w:vMerge w:val="continue"/>
            <w:noWrap w:val="0"/>
            <w:vAlign w:val="center"/>
          </w:tcPr>
          <w:p>
            <w:pPr>
              <w:jc w:val="center"/>
              <w:rPr>
                <w:rFonts w:hint="eastAsia" w:ascii="宋体" w:hAnsi="宋体" w:eastAsia="宋体" w:cs="宋体"/>
                <w:color w:val="auto"/>
                <w:sz w:val="24"/>
                <w:highlight w:val="none"/>
              </w:rPr>
            </w:pPr>
          </w:p>
        </w:tc>
        <w:tc>
          <w:tcPr>
            <w:tcW w:w="1843" w:type="dxa"/>
            <w:gridSpan w:val="4"/>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初级职称人员</w:t>
            </w:r>
          </w:p>
        </w:tc>
        <w:tc>
          <w:tcPr>
            <w:tcW w:w="2415" w:type="dxa"/>
            <w:gridSpan w:val="2"/>
            <w:noWrap w:val="0"/>
            <w:vAlign w:val="center"/>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822"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账号</w:t>
            </w:r>
          </w:p>
        </w:tc>
        <w:tc>
          <w:tcPr>
            <w:tcW w:w="1940" w:type="dxa"/>
            <w:gridSpan w:val="2"/>
            <w:noWrap w:val="0"/>
            <w:vAlign w:val="center"/>
          </w:tcPr>
          <w:p>
            <w:pPr>
              <w:jc w:val="center"/>
              <w:rPr>
                <w:rFonts w:hint="eastAsia" w:ascii="宋体" w:hAnsi="宋体" w:eastAsia="宋体" w:cs="宋体"/>
                <w:color w:val="auto"/>
                <w:sz w:val="24"/>
                <w:highlight w:val="none"/>
              </w:rPr>
            </w:pPr>
          </w:p>
        </w:tc>
        <w:tc>
          <w:tcPr>
            <w:tcW w:w="1176" w:type="dxa"/>
            <w:vMerge w:val="continue"/>
            <w:noWrap w:val="0"/>
            <w:vAlign w:val="center"/>
          </w:tcPr>
          <w:p>
            <w:pPr>
              <w:jc w:val="center"/>
              <w:rPr>
                <w:rFonts w:hint="eastAsia" w:ascii="宋体" w:hAnsi="宋体" w:eastAsia="宋体" w:cs="宋体"/>
                <w:color w:val="auto"/>
                <w:sz w:val="24"/>
                <w:highlight w:val="none"/>
              </w:rPr>
            </w:pPr>
          </w:p>
        </w:tc>
        <w:tc>
          <w:tcPr>
            <w:tcW w:w="1843" w:type="dxa"/>
            <w:gridSpan w:val="4"/>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技  工</w:t>
            </w:r>
          </w:p>
        </w:tc>
        <w:tc>
          <w:tcPr>
            <w:tcW w:w="2415" w:type="dxa"/>
            <w:gridSpan w:val="2"/>
            <w:noWrap w:val="0"/>
            <w:vAlign w:val="center"/>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5" w:hRule="atLeast"/>
          <w:jc w:val="center"/>
        </w:trPr>
        <w:tc>
          <w:tcPr>
            <w:tcW w:w="1822"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经营范围</w:t>
            </w:r>
          </w:p>
        </w:tc>
        <w:tc>
          <w:tcPr>
            <w:tcW w:w="7374" w:type="dxa"/>
            <w:gridSpan w:val="9"/>
            <w:noWrap w:val="0"/>
            <w:vAlign w:val="center"/>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822"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c>
          <w:tcPr>
            <w:tcW w:w="7374" w:type="dxa"/>
            <w:gridSpan w:val="9"/>
            <w:noWrap w:val="0"/>
            <w:vAlign w:val="center"/>
          </w:tcPr>
          <w:p>
            <w:pPr>
              <w:jc w:val="center"/>
              <w:rPr>
                <w:rFonts w:hint="eastAsia" w:ascii="宋体" w:hAnsi="宋体" w:eastAsia="宋体" w:cs="宋体"/>
                <w:color w:val="auto"/>
                <w:sz w:val="24"/>
                <w:highlight w:val="none"/>
              </w:rPr>
            </w:pPr>
          </w:p>
        </w:tc>
      </w:tr>
    </w:tbl>
    <w:p>
      <w:pPr>
        <w:spacing w:line="440" w:lineRule="exact"/>
        <w:rPr>
          <w:rFonts w:hint="eastAsia" w:ascii="宋体" w:hAnsi="宋体" w:eastAsia="宋体" w:cs="宋体"/>
          <w:b/>
          <w:bCs/>
          <w:color w:val="auto"/>
          <w:sz w:val="24"/>
          <w:highlight w:val="none"/>
        </w:rPr>
      </w:pPr>
      <w:bookmarkStart w:id="229" w:name="_Toc3537_WPSOffice_Level1"/>
      <w:bookmarkStart w:id="230" w:name="_Toc358451723"/>
      <w:r>
        <w:rPr>
          <w:rFonts w:hint="eastAsia" w:ascii="宋体" w:hAnsi="宋体" w:eastAsia="宋体" w:cs="宋体"/>
          <w:b/>
          <w:bCs/>
          <w:color w:val="auto"/>
          <w:sz w:val="24"/>
          <w:highlight w:val="none"/>
        </w:rPr>
        <w:t>备注：本表后应附企业法人营业执照</w:t>
      </w:r>
      <w:r>
        <w:rPr>
          <w:rFonts w:hint="eastAsia" w:eastAsia="宋体" w:cs="宋体"/>
          <w:b/>
          <w:bCs/>
          <w:color w:val="auto"/>
          <w:sz w:val="24"/>
          <w:highlight w:val="none"/>
          <w:lang w:eastAsia="zh-CN"/>
        </w:rPr>
        <w:t>或组织机构代码证</w:t>
      </w:r>
      <w:r>
        <w:rPr>
          <w:rFonts w:hint="eastAsia" w:ascii="宋体" w:hAnsi="宋体" w:eastAsia="宋体" w:cs="宋体"/>
          <w:b/>
          <w:bCs/>
          <w:color w:val="auto"/>
          <w:sz w:val="24"/>
          <w:highlight w:val="none"/>
        </w:rPr>
        <w:t>的复印件。</w:t>
      </w:r>
    </w:p>
    <w:p>
      <w:pPr>
        <w:pStyle w:val="28"/>
        <w:jc w:val="both"/>
        <w:rPr>
          <w:rFonts w:hint="eastAsia" w:ascii="宋体" w:hAnsi="宋体" w:eastAsia="宋体" w:cs="宋体"/>
          <w:i w:val="0"/>
          <w:iCs w:val="0"/>
          <w:color w:val="auto"/>
          <w:highlight w:val="none"/>
          <w:lang w:eastAsia="zh-CN"/>
        </w:rPr>
      </w:pPr>
    </w:p>
    <w:p>
      <w:pPr>
        <w:pStyle w:val="28"/>
        <w:jc w:val="center"/>
        <w:rPr>
          <w:rFonts w:hint="eastAsia" w:ascii="宋体" w:hAnsi="宋体" w:eastAsia="宋体" w:cs="宋体"/>
          <w:i w:val="0"/>
          <w:iCs w:val="0"/>
          <w:color w:val="auto"/>
          <w:highlight w:val="none"/>
          <w:lang w:eastAsia="zh-CN"/>
        </w:rPr>
      </w:pPr>
    </w:p>
    <w:p>
      <w:pPr>
        <w:rPr>
          <w:rFonts w:hint="eastAsia"/>
          <w:color w:val="auto"/>
          <w:highlight w:val="none"/>
          <w:lang w:eastAsia="zh-CN"/>
        </w:rPr>
      </w:pPr>
    </w:p>
    <w:p>
      <w:pPr>
        <w:jc w:val="center"/>
        <w:rPr>
          <w:rFonts w:hint="eastAsia" w:ascii="宋体" w:hAnsi="宋体" w:eastAsia="宋体" w:cs="宋体"/>
          <w:b/>
          <w:color w:val="auto"/>
          <w:sz w:val="24"/>
          <w:highlight w:val="none"/>
        </w:rPr>
      </w:pPr>
      <w:r>
        <w:rPr>
          <w:rFonts w:hint="eastAsia" w:eastAsia="宋体" w:cs="宋体"/>
          <w:b/>
          <w:bCs/>
          <w:color w:val="auto"/>
          <w:sz w:val="28"/>
          <w:szCs w:val="28"/>
          <w:highlight w:val="none"/>
          <w:lang w:eastAsia="zh-CN" w:bidi="en-US"/>
        </w:rPr>
        <w:t>七</w:t>
      </w:r>
      <w:r>
        <w:rPr>
          <w:rFonts w:hint="eastAsia" w:ascii="宋体" w:hAnsi="宋体" w:eastAsia="宋体" w:cs="宋体"/>
          <w:b/>
          <w:bCs/>
          <w:color w:val="auto"/>
          <w:sz w:val="28"/>
          <w:szCs w:val="28"/>
          <w:highlight w:val="none"/>
          <w:lang w:bidi="en-US"/>
        </w:rPr>
        <w:t>、项目负责人简历</w:t>
      </w:r>
    </w:p>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tbl>
      <w:tblPr>
        <w:tblStyle w:val="34"/>
        <w:tblW w:w="95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5"/>
        <w:gridCol w:w="1485"/>
        <w:gridCol w:w="1485"/>
        <w:gridCol w:w="1644"/>
        <w:gridCol w:w="1701"/>
        <w:gridCol w:w="17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485"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姓  名</w:t>
            </w:r>
          </w:p>
        </w:tc>
        <w:tc>
          <w:tcPr>
            <w:tcW w:w="1485" w:type="dxa"/>
            <w:noWrap w:val="0"/>
            <w:vAlign w:val="center"/>
          </w:tcPr>
          <w:p>
            <w:pPr>
              <w:jc w:val="center"/>
              <w:rPr>
                <w:rFonts w:hint="eastAsia" w:ascii="宋体" w:hAnsi="宋体" w:eastAsia="宋体" w:cs="宋体"/>
                <w:color w:val="auto"/>
                <w:sz w:val="24"/>
                <w:highlight w:val="none"/>
              </w:rPr>
            </w:pPr>
          </w:p>
        </w:tc>
        <w:tc>
          <w:tcPr>
            <w:tcW w:w="1485"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性  别</w:t>
            </w:r>
          </w:p>
        </w:tc>
        <w:tc>
          <w:tcPr>
            <w:tcW w:w="1644" w:type="dxa"/>
            <w:noWrap w:val="0"/>
            <w:vAlign w:val="center"/>
          </w:tcPr>
          <w:p>
            <w:pPr>
              <w:jc w:val="center"/>
              <w:rPr>
                <w:rFonts w:hint="eastAsia" w:ascii="宋体" w:hAnsi="宋体" w:eastAsia="宋体" w:cs="宋体"/>
                <w:color w:val="auto"/>
                <w:sz w:val="24"/>
                <w:highlight w:val="none"/>
              </w:rPr>
            </w:pPr>
          </w:p>
        </w:tc>
        <w:tc>
          <w:tcPr>
            <w:tcW w:w="1701"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年  龄</w:t>
            </w:r>
          </w:p>
        </w:tc>
        <w:tc>
          <w:tcPr>
            <w:tcW w:w="1703" w:type="dxa"/>
            <w:noWrap w:val="0"/>
            <w:vAlign w:val="center"/>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485"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职  务</w:t>
            </w:r>
          </w:p>
        </w:tc>
        <w:tc>
          <w:tcPr>
            <w:tcW w:w="1485" w:type="dxa"/>
            <w:noWrap w:val="0"/>
            <w:vAlign w:val="center"/>
          </w:tcPr>
          <w:p>
            <w:pPr>
              <w:jc w:val="center"/>
              <w:rPr>
                <w:rFonts w:hint="eastAsia" w:ascii="宋体" w:hAnsi="宋体" w:eastAsia="宋体" w:cs="宋体"/>
                <w:color w:val="auto"/>
                <w:sz w:val="24"/>
                <w:highlight w:val="none"/>
              </w:rPr>
            </w:pPr>
          </w:p>
        </w:tc>
        <w:tc>
          <w:tcPr>
            <w:tcW w:w="1485"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职  称</w:t>
            </w:r>
          </w:p>
        </w:tc>
        <w:tc>
          <w:tcPr>
            <w:tcW w:w="1644" w:type="dxa"/>
            <w:noWrap w:val="0"/>
            <w:vAlign w:val="center"/>
          </w:tcPr>
          <w:p>
            <w:pPr>
              <w:jc w:val="center"/>
              <w:rPr>
                <w:rFonts w:hint="eastAsia" w:ascii="宋体" w:hAnsi="宋体" w:eastAsia="宋体" w:cs="宋体"/>
                <w:color w:val="auto"/>
                <w:sz w:val="24"/>
                <w:highlight w:val="none"/>
              </w:rPr>
            </w:pPr>
          </w:p>
        </w:tc>
        <w:tc>
          <w:tcPr>
            <w:tcW w:w="1701"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学  历</w:t>
            </w:r>
          </w:p>
        </w:tc>
        <w:tc>
          <w:tcPr>
            <w:tcW w:w="1703" w:type="dxa"/>
            <w:noWrap w:val="0"/>
            <w:vAlign w:val="center"/>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9503" w:type="dxa"/>
            <w:gridSpan w:val="6"/>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近年承担已完工项目情况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485"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建设单位</w:t>
            </w:r>
          </w:p>
        </w:tc>
        <w:tc>
          <w:tcPr>
            <w:tcW w:w="1485"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p>
        </w:tc>
        <w:tc>
          <w:tcPr>
            <w:tcW w:w="1485" w:type="dxa"/>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规模</w:t>
            </w:r>
          </w:p>
        </w:tc>
        <w:tc>
          <w:tcPr>
            <w:tcW w:w="3345" w:type="dxa"/>
            <w:gridSpan w:val="2"/>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日期</w:t>
            </w:r>
          </w:p>
        </w:tc>
        <w:tc>
          <w:tcPr>
            <w:tcW w:w="1703" w:type="dxa"/>
            <w:noWrap w:val="0"/>
            <w:vAlign w:val="center"/>
          </w:tcPr>
          <w:p>
            <w:pPr>
              <w:jc w:val="center"/>
              <w:rPr>
                <w:rFonts w:hint="eastAsia" w:ascii="宋体" w:hAnsi="宋体" w:eastAsia="宋体" w:cs="宋体"/>
                <w:color w:val="auto"/>
                <w:sz w:val="24"/>
                <w:highlight w:val="none"/>
                <w:lang w:eastAsia="zh-CN"/>
              </w:rPr>
            </w:pPr>
            <w:r>
              <w:rPr>
                <w:rFonts w:hint="eastAsia" w:eastAsia="宋体" w:cs="宋体"/>
                <w:color w:val="auto"/>
                <w:sz w:val="24"/>
                <w:highlight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485" w:type="dxa"/>
            <w:noWrap w:val="0"/>
            <w:vAlign w:val="top"/>
          </w:tcPr>
          <w:p>
            <w:pPr>
              <w:jc w:val="center"/>
              <w:rPr>
                <w:rFonts w:hint="eastAsia" w:ascii="宋体" w:hAnsi="宋体" w:eastAsia="宋体" w:cs="宋体"/>
                <w:color w:val="auto"/>
                <w:sz w:val="24"/>
                <w:highlight w:val="none"/>
              </w:rPr>
            </w:pPr>
          </w:p>
        </w:tc>
        <w:tc>
          <w:tcPr>
            <w:tcW w:w="1485" w:type="dxa"/>
            <w:noWrap w:val="0"/>
            <w:vAlign w:val="top"/>
          </w:tcPr>
          <w:p>
            <w:pPr>
              <w:jc w:val="center"/>
              <w:rPr>
                <w:rFonts w:hint="eastAsia" w:ascii="宋体" w:hAnsi="宋体" w:eastAsia="宋体" w:cs="宋体"/>
                <w:color w:val="auto"/>
                <w:sz w:val="24"/>
                <w:highlight w:val="none"/>
              </w:rPr>
            </w:pPr>
          </w:p>
        </w:tc>
        <w:tc>
          <w:tcPr>
            <w:tcW w:w="1485" w:type="dxa"/>
            <w:noWrap w:val="0"/>
            <w:vAlign w:val="top"/>
          </w:tcPr>
          <w:p>
            <w:pPr>
              <w:jc w:val="center"/>
              <w:rPr>
                <w:rFonts w:hint="eastAsia" w:ascii="宋体" w:hAnsi="宋体" w:eastAsia="宋体" w:cs="宋体"/>
                <w:color w:val="auto"/>
                <w:sz w:val="24"/>
                <w:highlight w:val="none"/>
              </w:rPr>
            </w:pPr>
          </w:p>
        </w:tc>
        <w:tc>
          <w:tcPr>
            <w:tcW w:w="3345" w:type="dxa"/>
            <w:gridSpan w:val="2"/>
            <w:noWrap w:val="0"/>
            <w:vAlign w:val="top"/>
          </w:tcPr>
          <w:p>
            <w:pPr>
              <w:jc w:val="center"/>
              <w:rPr>
                <w:rFonts w:hint="eastAsia" w:ascii="宋体" w:hAnsi="宋体" w:eastAsia="宋体" w:cs="宋体"/>
                <w:color w:val="auto"/>
                <w:sz w:val="24"/>
                <w:highlight w:val="none"/>
              </w:rPr>
            </w:pPr>
          </w:p>
        </w:tc>
        <w:tc>
          <w:tcPr>
            <w:tcW w:w="1703" w:type="dxa"/>
            <w:noWrap w:val="0"/>
            <w:vAlign w:val="top"/>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485" w:type="dxa"/>
            <w:noWrap w:val="0"/>
            <w:vAlign w:val="top"/>
          </w:tcPr>
          <w:p>
            <w:pPr>
              <w:jc w:val="center"/>
              <w:rPr>
                <w:rFonts w:hint="eastAsia" w:ascii="宋体" w:hAnsi="宋体" w:eastAsia="宋体" w:cs="宋体"/>
                <w:color w:val="auto"/>
                <w:sz w:val="24"/>
                <w:highlight w:val="none"/>
              </w:rPr>
            </w:pPr>
          </w:p>
        </w:tc>
        <w:tc>
          <w:tcPr>
            <w:tcW w:w="1485" w:type="dxa"/>
            <w:noWrap w:val="0"/>
            <w:vAlign w:val="top"/>
          </w:tcPr>
          <w:p>
            <w:pPr>
              <w:jc w:val="center"/>
              <w:rPr>
                <w:rFonts w:hint="eastAsia" w:ascii="宋体" w:hAnsi="宋体" w:eastAsia="宋体" w:cs="宋体"/>
                <w:color w:val="auto"/>
                <w:sz w:val="24"/>
                <w:highlight w:val="none"/>
              </w:rPr>
            </w:pPr>
          </w:p>
        </w:tc>
        <w:tc>
          <w:tcPr>
            <w:tcW w:w="1485" w:type="dxa"/>
            <w:noWrap w:val="0"/>
            <w:vAlign w:val="top"/>
          </w:tcPr>
          <w:p>
            <w:pPr>
              <w:jc w:val="center"/>
              <w:rPr>
                <w:rFonts w:hint="eastAsia" w:ascii="宋体" w:hAnsi="宋体" w:eastAsia="宋体" w:cs="宋体"/>
                <w:color w:val="auto"/>
                <w:sz w:val="24"/>
                <w:highlight w:val="none"/>
              </w:rPr>
            </w:pPr>
          </w:p>
        </w:tc>
        <w:tc>
          <w:tcPr>
            <w:tcW w:w="3345" w:type="dxa"/>
            <w:gridSpan w:val="2"/>
            <w:noWrap w:val="0"/>
            <w:vAlign w:val="top"/>
          </w:tcPr>
          <w:p>
            <w:pPr>
              <w:jc w:val="center"/>
              <w:rPr>
                <w:rFonts w:hint="eastAsia" w:ascii="宋体" w:hAnsi="宋体" w:eastAsia="宋体" w:cs="宋体"/>
                <w:color w:val="auto"/>
                <w:sz w:val="24"/>
                <w:highlight w:val="none"/>
              </w:rPr>
            </w:pPr>
          </w:p>
        </w:tc>
        <w:tc>
          <w:tcPr>
            <w:tcW w:w="1703" w:type="dxa"/>
            <w:noWrap w:val="0"/>
            <w:vAlign w:val="top"/>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485" w:type="dxa"/>
            <w:noWrap w:val="0"/>
            <w:vAlign w:val="top"/>
          </w:tcPr>
          <w:p>
            <w:pPr>
              <w:jc w:val="center"/>
              <w:rPr>
                <w:rFonts w:hint="eastAsia" w:ascii="宋体" w:hAnsi="宋体" w:eastAsia="宋体" w:cs="宋体"/>
                <w:color w:val="auto"/>
                <w:sz w:val="24"/>
                <w:highlight w:val="none"/>
              </w:rPr>
            </w:pPr>
          </w:p>
        </w:tc>
        <w:tc>
          <w:tcPr>
            <w:tcW w:w="1485" w:type="dxa"/>
            <w:noWrap w:val="0"/>
            <w:vAlign w:val="top"/>
          </w:tcPr>
          <w:p>
            <w:pPr>
              <w:jc w:val="center"/>
              <w:rPr>
                <w:rFonts w:hint="eastAsia" w:ascii="宋体" w:hAnsi="宋体" w:eastAsia="宋体" w:cs="宋体"/>
                <w:color w:val="auto"/>
                <w:sz w:val="24"/>
                <w:highlight w:val="none"/>
              </w:rPr>
            </w:pPr>
          </w:p>
        </w:tc>
        <w:tc>
          <w:tcPr>
            <w:tcW w:w="1485" w:type="dxa"/>
            <w:noWrap w:val="0"/>
            <w:vAlign w:val="top"/>
          </w:tcPr>
          <w:p>
            <w:pPr>
              <w:jc w:val="center"/>
              <w:rPr>
                <w:rFonts w:hint="eastAsia" w:ascii="宋体" w:hAnsi="宋体" w:eastAsia="宋体" w:cs="宋体"/>
                <w:color w:val="auto"/>
                <w:sz w:val="24"/>
                <w:highlight w:val="none"/>
              </w:rPr>
            </w:pPr>
          </w:p>
        </w:tc>
        <w:tc>
          <w:tcPr>
            <w:tcW w:w="3345" w:type="dxa"/>
            <w:gridSpan w:val="2"/>
            <w:noWrap w:val="0"/>
            <w:vAlign w:val="top"/>
          </w:tcPr>
          <w:p>
            <w:pPr>
              <w:jc w:val="center"/>
              <w:rPr>
                <w:rFonts w:hint="eastAsia" w:ascii="宋体" w:hAnsi="宋体" w:eastAsia="宋体" w:cs="宋体"/>
                <w:color w:val="auto"/>
                <w:sz w:val="24"/>
                <w:highlight w:val="none"/>
              </w:rPr>
            </w:pPr>
          </w:p>
        </w:tc>
        <w:tc>
          <w:tcPr>
            <w:tcW w:w="1703" w:type="dxa"/>
            <w:noWrap w:val="0"/>
            <w:vAlign w:val="top"/>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485" w:type="dxa"/>
            <w:noWrap w:val="0"/>
            <w:vAlign w:val="top"/>
          </w:tcPr>
          <w:p>
            <w:pPr>
              <w:jc w:val="center"/>
              <w:rPr>
                <w:rFonts w:hint="eastAsia" w:ascii="宋体" w:hAnsi="宋体" w:eastAsia="宋体" w:cs="宋体"/>
                <w:color w:val="auto"/>
                <w:sz w:val="24"/>
                <w:highlight w:val="none"/>
              </w:rPr>
            </w:pPr>
          </w:p>
        </w:tc>
        <w:tc>
          <w:tcPr>
            <w:tcW w:w="1485" w:type="dxa"/>
            <w:noWrap w:val="0"/>
            <w:vAlign w:val="top"/>
          </w:tcPr>
          <w:p>
            <w:pPr>
              <w:jc w:val="center"/>
              <w:rPr>
                <w:rFonts w:hint="eastAsia" w:ascii="宋体" w:hAnsi="宋体" w:eastAsia="宋体" w:cs="宋体"/>
                <w:color w:val="auto"/>
                <w:sz w:val="24"/>
                <w:highlight w:val="none"/>
              </w:rPr>
            </w:pPr>
          </w:p>
        </w:tc>
        <w:tc>
          <w:tcPr>
            <w:tcW w:w="1485" w:type="dxa"/>
            <w:noWrap w:val="0"/>
            <w:vAlign w:val="top"/>
          </w:tcPr>
          <w:p>
            <w:pPr>
              <w:jc w:val="center"/>
              <w:rPr>
                <w:rFonts w:hint="eastAsia" w:ascii="宋体" w:hAnsi="宋体" w:eastAsia="宋体" w:cs="宋体"/>
                <w:color w:val="auto"/>
                <w:sz w:val="24"/>
                <w:highlight w:val="none"/>
              </w:rPr>
            </w:pPr>
          </w:p>
        </w:tc>
        <w:tc>
          <w:tcPr>
            <w:tcW w:w="3345" w:type="dxa"/>
            <w:gridSpan w:val="2"/>
            <w:noWrap w:val="0"/>
            <w:vAlign w:val="top"/>
          </w:tcPr>
          <w:p>
            <w:pPr>
              <w:jc w:val="center"/>
              <w:rPr>
                <w:rFonts w:hint="eastAsia" w:ascii="宋体" w:hAnsi="宋体" w:eastAsia="宋体" w:cs="宋体"/>
                <w:color w:val="auto"/>
                <w:sz w:val="24"/>
                <w:highlight w:val="none"/>
              </w:rPr>
            </w:pPr>
          </w:p>
        </w:tc>
        <w:tc>
          <w:tcPr>
            <w:tcW w:w="1703" w:type="dxa"/>
            <w:noWrap w:val="0"/>
            <w:vAlign w:val="top"/>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485" w:type="dxa"/>
            <w:noWrap w:val="0"/>
            <w:vAlign w:val="top"/>
          </w:tcPr>
          <w:p>
            <w:pPr>
              <w:jc w:val="center"/>
              <w:rPr>
                <w:rFonts w:hint="eastAsia" w:ascii="宋体" w:hAnsi="宋体" w:eastAsia="宋体" w:cs="宋体"/>
                <w:color w:val="auto"/>
                <w:sz w:val="24"/>
                <w:highlight w:val="none"/>
              </w:rPr>
            </w:pPr>
          </w:p>
        </w:tc>
        <w:tc>
          <w:tcPr>
            <w:tcW w:w="1485" w:type="dxa"/>
            <w:noWrap w:val="0"/>
            <w:vAlign w:val="top"/>
          </w:tcPr>
          <w:p>
            <w:pPr>
              <w:jc w:val="center"/>
              <w:rPr>
                <w:rFonts w:hint="eastAsia" w:ascii="宋体" w:hAnsi="宋体" w:eastAsia="宋体" w:cs="宋体"/>
                <w:color w:val="auto"/>
                <w:sz w:val="24"/>
                <w:highlight w:val="none"/>
              </w:rPr>
            </w:pPr>
          </w:p>
        </w:tc>
        <w:tc>
          <w:tcPr>
            <w:tcW w:w="1485" w:type="dxa"/>
            <w:noWrap w:val="0"/>
            <w:vAlign w:val="top"/>
          </w:tcPr>
          <w:p>
            <w:pPr>
              <w:jc w:val="center"/>
              <w:rPr>
                <w:rFonts w:hint="eastAsia" w:ascii="宋体" w:hAnsi="宋体" w:eastAsia="宋体" w:cs="宋体"/>
                <w:color w:val="auto"/>
                <w:sz w:val="24"/>
                <w:highlight w:val="none"/>
              </w:rPr>
            </w:pPr>
          </w:p>
        </w:tc>
        <w:tc>
          <w:tcPr>
            <w:tcW w:w="3345" w:type="dxa"/>
            <w:gridSpan w:val="2"/>
            <w:noWrap w:val="0"/>
            <w:vAlign w:val="top"/>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tc>
        <w:tc>
          <w:tcPr>
            <w:tcW w:w="1703" w:type="dxa"/>
            <w:noWrap w:val="0"/>
            <w:vAlign w:val="top"/>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485" w:type="dxa"/>
            <w:noWrap w:val="0"/>
            <w:vAlign w:val="top"/>
          </w:tcPr>
          <w:p>
            <w:pPr>
              <w:jc w:val="center"/>
              <w:rPr>
                <w:rFonts w:hint="eastAsia" w:ascii="宋体" w:hAnsi="宋体" w:eastAsia="宋体" w:cs="宋体"/>
                <w:color w:val="auto"/>
                <w:sz w:val="24"/>
                <w:highlight w:val="none"/>
              </w:rPr>
            </w:pPr>
          </w:p>
        </w:tc>
        <w:tc>
          <w:tcPr>
            <w:tcW w:w="1485" w:type="dxa"/>
            <w:noWrap w:val="0"/>
            <w:vAlign w:val="top"/>
          </w:tcPr>
          <w:p>
            <w:pPr>
              <w:jc w:val="center"/>
              <w:rPr>
                <w:rFonts w:hint="eastAsia" w:ascii="宋体" w:hAnsi="宋体" w:eastAsia="宋体" w:cs="宋体"/>
                <w:color w:val="auto"/>
                <w:sz w:val="24"/>
                <w:highlight w:val="none"/>
              </w:rPr>
            </w:pPr>
          </w:p>
        </w:tc>
        <w:tc>
          <w:tcPr>
            <w:tcW w:w="1485" w:type="dxa"/>
            <w:noWrap w:val="0"/>
            <w:vAlign w:val="top"/>
          </w:tcPr>
          <w:p>
            <w:pPr>
              <w:jc w:val="center"/>
              <w:rPr>
                <w:rFonts w:hint="eastAsia" w:ascii="宋体" w:hAnsi="宋体" w:eastAsia="宋体" w:cs="宋体"/>
                <w:color w:val="auto"/>
                <w:sz w:val="24"/>
                <w:highlight w:val="none"/>
              </w:rPr>
            </w:pPr>
          </w:p>
        </w:tc>
        <w:tc>
          <w:tcPr>
            <w:tcW w:w="3345" w:type="dxa"/>
            <w:gridSpan w:val="2"/>
            <w:noWrap w:val="0"/>
            <w:vAlign w:val="top"/>
          </w:tcPr>
          <w:p>
            <w:pPr>
              <w:jc w:val="center"/>
              <w:rPr>
                <w:rFonts w:hint="eastAsia" w:ascii="宋体" w:hAnsi="宋体" w:eastAsia="宋体" w:cs="宋体"/>
                <w:color w:val="auto"/>
                <w:sz w:val="24"/>
                <w:highlight w:val="none"/>
              </w:rPr>
            </w:pPr>
          </w:p>
        </w:tc>
        <w:tc>
          <w:tcPr>
            <w:tcW w:w="1703" w:type="dxa"/>
            <w:noWrap w:val="0"/>
            <w:vAlign w:val="top"/>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485" w:type="dxa"/>
            <w:noWrap w:val="0"/>
            <w:vAlign w:val="top"/>
          </w:tcPr>
          <w:p>
            <w:pPr>
              <w:jc w:val="center"/>
              <w:rPr>
                <w:rFonts w:hint="eastAsia" w:ascii="宋体" w:hAnsi="宋体" w:eastAsia="宋体" w:cs="宋体"/>
                <w:color w:val="auto"/>
                <w:sz w:val="24"/>
                <w:highlight w:val="none"/>
              </w:rPr>
            </w:pPr>
          </w:p>
        </w:tc>
        <w:tc>
          <w:tcPr>
            <w:tcW w:w="1485" w:type="dxa"/>
            <w:noWrap w:val="0"/>
            <w:vAlign w:val="top"/>
          </w:tcPr>
          <w:p>
            <w:pPr>
              <w:jc w:val="center"/>
              <w:rPr>
                <w:rFonts w:hint="eastAsia" w:ascii="宋体" w:hAnsi="宋体" w:eastAsia="宋体" w:cs="宋体"/>
                <w:color w:val="auto"/>
                <w:sz w:val="24"/>
                <w:highlight w:val="none"/>
              </w:rPr>
            </w:pPr>
          </w:p>
        </w:tc>
        <w:tc>
          <w:tcPr>
            <w:tcW w:w="1485" w:type="dxa"/>
            <w:noWrap w:val="0"/>
            <w:vAlign w:val="top"/>
          </w:tcPr>
          <w:p>
            <w:pPr>
              <w:jc w:val="center"/>
              <w:rPr>
                <w:rFonts w:hint="eastAsia" w:ascii="宋体" w:hAnsi="宋体" w:eastAsia="宋体" w:cs="宋体"/>
                <w:color w:val="auto"/>
                <w:sz w:val="24"/>
                <w:highlight w:val="none"/>
              </w:rPr>
            </w:pPr>
          </w:p>
        </w:tc>
        <w:tc>
          <w:tcPr>
            <w:tcW w:w="3345" w:type="dxa"/>
            <w:gridSpan w:val="2"/>
            <w:noWrap w:val="0"/>
            <w:vAlign w:val="top"/>
          </w:tcPr>
          <w:p>
            <w:pPr>
              <w:jc w:val="center"/>
              <w:rPr>
                <w:rFonts w:hint="eastAsia" w:ascii="宋体" w:hAnsi="宋体" w:eastAsia="宋体" w:cs="宋体"/>
                <w:color w:val="auto"/>
                <w:sz w:val="24"/>
                <w:highlight w:val="none"/>
              </w:rPr>
            </w:pPr>
          </w:p>
        </w:tc>
        <w:tc>
          <w:tcPr>
            <w:tcW w:w="1703" w:type="dxa"/>
            <w:noWrap w:val="0"/>
            <w:vAlign w:val="top"/>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1485" w:type="dxa"/>
            <w:tcBorders>
              <w:bottom w:val="single" w:color="auto" w:sz="4" w:space="0"/>
            </w:tcBorders>
            <w:noWrap w:val="0"/>
            <w:vAlign w:val="top"/>
          </w:tcPr>
          <w:p>
            <w:pPr>
              <w:jc w:val="center"/>
              <w:rPr>
                <w:rFonts w:hint="eastAsia" w:ascii="宋体" w:hAnsi="宋体" w:eastAsia="宋体" w:cs="宋体"/>
                <w:color w:val="auto"/>
                <w:sz w:val="24"/>
                <w:highlight w:val="none"/>
              </w:rPr>
            </w:pPr>
          </w:p>
        </w:tc>
        <w:tc>
          <w:tcPr>
            <w:tcW w:w="1485" w:type="dxa"/>
            <w:tcBorders>
              <w:bottom w:val="single" w:color="auto" w:sz="4" w:space="0"/>
            </w:tcBorders>
            <w:noWrap w:val="0"/>
            <w:vAlign w:val="top"/>
          </w:tcPr>
          <w:p>
            <w:pPr>
              <w:jc w:val="center"/>
              <w:rPr>
                <w:rFonts w:hint="eastAsia" w:ascii="宋体" w:hAnsi="宋体" w:eastAsia="宋体" w:cs="宋体"/>
                <w:color w:val="auto"/>
                <w:sz w:val="24"/>
                <w:highlight w:val="none"/>
              </w:rPr>
            </w:pPr>
          </w:p>
        </w:tc>
        <w:tc>
          <w:tcPr>
            <w:tcW w:w="1485" w:type="dxa"/>
            <w:tcBorders>
              <w:bottom w:val="single" w:color="auto" w:sz="4" w:space="0"/>
            </w:tcBorders>
            <w:noWrap w:val="0"/>
            <w:vAlign w:val="top"/>
          </w:tcPr>
          <w:p>
            <w:pPr>
              <w:jc w:val="center"/>
              <w:rPr>
                <w:rFonts w:hint="eastAsia" w:ascii="宋体" w:hAnsi="宋体" w:eastAsia="宋体" w:cs="宋体"/>
                <w:color w:val="auto"/>
                <w:sz w:val="24"/>
                <w:highlight w:val="none"/>
              </w:rPr>
            </w:pPr>
          </w:p>
        </w:tc>
        <w:tc>
          <w:tcPr>
            <w:tcW w:w="3345" w:type="dxa"/>
            <w:gridSpan w:val="2"/>
            <w:tcBorders>
              <w:bottom w:val="single" w:color="auto" w:sz="4" w:space="0"/>
            </w:tcBorders>
            <w:noWrap w:val="0"/>
            <w:vAlign w:val="top"/>
          </w:tcPr>
          <w:p>
            <w:pPr>
              <w:jc w:val="center"/>
              <w:rPr>
                <w:rFonts w:hint="eastAsia" w:ascii="宋体" w:hAnsi="宋体" w:eastAsia="宋体" w:cs="宋体"/>
                <w:color w:val="auto"/>
                <w:sz w:val="24"/>
                <w:highlight w:val="none"/>
              </w:rPr>
            </w:pPr>
          </w:p>
        </w:tc>
        <w:tc>
          <w:tcPr>
            <w:tcW w:w="1703" w:type="dxa"/>
            <w:tcBorders>
              <w:bottom w:val="single" w:color="auto" w:sz="4" w:space="0"/>
            </w:tcBorders>
            <w:noWrap w:val="0"/>
            <w:vAlign w:val="top"/>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485" w:type="dxa"/>
            <w:noWrap w:val="0"/>
            <w:vAlign w:val="top"/>
          </w:tcPr>
          <w:p>
            <w:pPr>
              <w:jc w:val="center"/>
              <w:rPr>
                <w:rFonts w:hint="eastAsia" w:ascii="宋体" w:hAnsi="宋体" w:eastAsia="宋体" w:cs="宋体"/>
                <w:color w:val="auto"/>
                <w:sz w:val="24"/>
                <w:highlight w:val="none"/>
              </w:rPr>
            </w:pPr>
          </w:p>
        </w:tc>
        <w:tc>
          <w:tcPr>
            <w:tcW w:w="1485" w:type="dxa"/>
            <w:noWrap w:val="0"/>
            <w:vAlign w:val="top"/>
          </w:tcPr>
          <w:p>
            <w:pPr>
              <w:jc w:val="center"/>
              <w:rPr>
                <w:rFonts w:hint="eastAsia" w:ascii="宋体" w:hAnsi="宋体" w:eastAsia="宋体" w:cs="宋体"/>
                <w:color w:val="auto"/>
                <w:sz w:val="24"/>
                <w:highlight w:val="none"/>
              </w:rPr>
            </w:pPr>
          </w:p>
        </w:tc>
        <w:tc>
          <w:tcPr>
            <w:tcW w:w="1485" w:type="dxa"/>
            <w:noWrap w:val="0"/>
            <w:vAlign w:val="top"/>
          </w:tcPr>
          <w:p>
            <w:pPr>
              <w:jc w:val="center"/>
              <w:rPr>
                <w:rFonts w:hint="eastAsia" w:ascii="宋体" w:hAnsi="宋体" w:eastAsia="宋体" w:cs="宋体"/>
                <w:color w:val="auto"/>
                <w:sz w:val="24"/>
                <w:highlight w:val="none"/>
              </w:rPr>
            </w:pPr>
          </w:p>
        </w:tc>
        <w:tc>
          <w:tcPr>
            <w:tcW w:w="3345" w:type="dxa"/>
            <w:gridSpan w:val="2"/>
            <w:noWrap w:val="0"/>
            <w:vAlign w:val="top"/>
          </w:tcPr>
          <w:p>
            <w:pPr>
              <w:jc w:val="center"/>
              <w:rPr>
                <w:rFonts w:hint="eastAsia" w:ascii="宋体" w:hAnsi="宋体" w:eastAsia="宋体" w:cs="宋体"/>
                <w:color w:val="auto"/>
                <w:sz w:val="24"/>
                <w:highlight w:val="none"/>
              </w:rPr>
            </w:pPr>
          </w:p>
        </w:tc>
        <w:tc>
          <w:tcPr>
            <w:tcW w:w="1703" w:type="dxa"/>
            <w:noWrap w:val="0"/>
            <w:vAlign w:val="top"/>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485" w:type="dxa"/>
            <w:noWrap w:val="0"/>
            <w:vAlign w:val="center"/>
          </w:tcPr>
          <w:p>
            <w:pPr>
              <w:jc w:val="center"/>
              <w:rPr>
                <w:rFonts w:hint="eastAsia" w:ascii="宋体" w:hAnsi="宋体" w:eastAsia="宋体" w:cs="宋体"/>
                <w:color w:val="auto"/>
                <w:sz w:val="24"/>
                <w:highlight w:val="none"/>
              </w:rPr>
            </w:pPr>
          </w:p>
        </w:tc>
        <w:tc>
          <w:tcPr>
            <w:tcW w:w="1485" w:type="dxa"/>
            <w:noWrap w:val="0"/>
            <w:vAlign w:val="center"/>
          </w:tcPr>
          <w:p>
            <w:pPr>
              <w:jc w:val="center"/>
              <w:rPr>
                <w:rFonts w:hint="eastAsia" w:ascii="宋体" w:hAnsi="宋体" w:eastAsia="宋体" w:cs="宋体"/>
                <w:color w:val="auto"/>
                <w:sz w:val="24"/>
                <w:highlight w:val="none"/>
              </w:rPr>
            </w:pPr>
          </w:p>
        </w:tc>
        <w:tc>
          <w:tcPr>
            <w:tcW w:w="1485" w:type="dxa"/>
            <w:noWrap w:val="0"/>
            <w:vAlign w:val="center"/>
          </w:tcPr>
          <w:p>
            <w:pPr>
              <w:jc w:val="center"/>
              <w:rPr>
                <w:rFonts w:hint="eastAsia" w:ascii="宋体" w:hAnsi="宋体" w:eastAsia="宋体" w:cs="宋体"/>
                <w:color w:val="auto"/>
                <w:sz w:val="24"/>
                <w:highlight w:val="none"/>
              </w:rPr>
            </w:pPr>
          </w:p>
        </w:tc>
        <w:tc>
          <w:tcPr>
            <w:tcW w:w="3345" w:type="dxa"/>
            <w:gridSpan w:val="2"/>
            <w:noWrap w:val="0"/>
            <w:vAlign w:val="center"/>
          </w:tcPr>
          <w:p>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tc>
        <w:tc>
          <w:tcPr>
            <w:tcW w:w="1703" w:type="dxa"/>
            <w:noWrap w:val="0"/>
            <w:vAlign w:val="center"/>
          </w:tcPr>
          <w:p>
            <w:pPr>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1485" w:type="dxa"/>
            <w:noWrap w:val="0"/>
            <w:vAlign w:val="center"/>
          </w:tcPr>
          <w:p>
            <w:pPr>
              <w:jc w:val="center"/>
              <w:rPr>
                <w:rFonts w:hint="eastAsia" w:ascii="宋体" w:hAnsi="宋体" w:eastAsia="宋体" w:cs="宋体"/>
                <w:color w:val="auto"/>
                <w:sz w:val="24"/>
                <w:highlight w:val="none"/>
              </w:rPr>
            </w:pPr>
          </w:p>
        </w:tc>
        <w:tc>
          <w:tcPr>
            <w:tcW w:w="1485" w:type="dxa"/>
            <w:noWrap w:val="0"/>
            <w:vAlign w:val="center"/>
          </w:tcPr>
          <w:p>
            <w:pPr>
              <w:jc w:val="center"/>
              <w:rPr>
                <w:rFonts w:hint="eastAsia" w:ascii="宋体" w:hAnsi="宋体" w:eastAsia="宋体" w:cs="宋体"/>
                <w:color w:val="auto"/>
                <w:sz w:val="24"/>
                <w:highlight w:val="none"/>
              </w:rPr>
            </w:pPr>
          </w:p>
        </w:tc>
        <w:tc>
          <w:tcPr>
            <w:tcW w:w="1485" w:type="dxa"/>
            <w:noWrap w:val="0"/>
            <w:vAlign w:val="center"/>
          </w:tcPr>
          <w:p>
            <w:pPr>
              <w:jc w:val="center"/>
              <w:rPr>
                <w:rFonts w:hint="eastAsia" w:ascii="宋体" w:hAnsi="宋体" w:eastAsia="宋体" w:cs="宋体"/>
                <w:color w:val="auto"/>
                <w:sz w:val="24"/>
                <w:highlight w:val="none"/>
              </w:rPr>
            </w:pPr>
          </w:p>
        </w:tc>
        <w:tc>
          <w:tcPr>
            <w:tcW w:w="3345" w:type="dxa"/>
            <w:gridSpan w:val="2"/>
            <w:noWrap w:val="0"/>
            <w:vAlign w:val="center"/>
          </w:tcPr>
          <w:p>
            <w:pPr>
              <w:jc w:val="center"/>
              <w:rPr>
                <w:rFonts w:hint="eastAsia" w:ascii="宋体" w:hAnsi="宋体" w:eastAsia="宋体" w:cs="宋体"/>
                <w:color w:val="auto"/>
                <w:sz w:val="24"/>
                <w:highlight w:val="none"/>
              </w:rPr>
            </w:pPr>
          </w:p>
        </w:tc>
        <w:tc>
          <w:tcPr>
            <w:tcW w:w="1703" w:type="dxa"/>
            <w:noWrap w:val="0"/>
            <w:vAlign w:val="center"/>
          </w:tcPr>
          <w:p>
            <w:pPr>
              <w:jc w:val="center"/>
              <w:rPr>
                <w:rFonts w:hint="eastAsia" w:ascii="宋体" w:hAnsi="宋体" w:eastAsia="宋体" w:cs="宋体"/>
                <w:color w:val="auto"/>
                <w:sz w:val="24"/>
                <w:highlight w:val="none"/>
              </w:rPr>
            </w:pPr>
          </w:p>
        </w:tc>
      </w:tr>
    </w:tbl>
    <w:p>
      <w:pPr>
        <w:jc w:val="both"/>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注：投标人应根据招标文件要求在本表后附项目人员执业、职称、缴纳社保证明等相关证明材料。</w:t>
      </w:r>
    </w:p>
    <w:p>
      <w:pPr>
        <w:spacing w:line="620" w:lineRule="exact"/>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我方保证上述信息的真实和准确，并愿意承担因我方就此弄虚作假所引起的一切法律后果。</w:t>
      </w:r>
    </w:p>
    <w:p>
      <w:pPr>
        <w:rPr>
          <w:rFonts w:hint="eastAsia" w:ascii="宋体" w:hAnsi="宋体" w:eastAsia="宋体" w:cs="宋体"/>
          <w:b/>
          <w:bCs/>
          <w:color w:val="auto"/>
          <w:sz w:val="24"/>
          <w:highlight w:val="none"/>
        </w:rPr>
      </w:pPr>
    </w:p>
    <w:p>
      <w:pPr>
        <w:ind w:firstLine="723" w:firstLineChars="3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投标人（公章）：                  法定代表人（签字或盖章）：</w:t>
      </w:r>
    </w:p>
    <w:p>
      <w:pP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 xml:space="preserve">  </w:t>
      </w:r>
    </w:p>
    <w:p>
      <w:pPr>
        <w:ind w:firstLine="6023" w:firstLineChars="25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 xml:space="preserve"> 年  月  日</w:t>
      </w:r>
    </w:p>
    <w:p>
      <w:pP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 xml:space="preserve"> </w:t>
      </w:r>
    </w:p>
    <w:p>
      <w:pPr>
        <w:rPr>
          <w:rFonts w:hint="eastAsia" w:ascii="宋体" w:hAnsi="宋体" w:eastAsia="宋体" w:cs="宋体"/>
          <w:bCs/>
          <w:color w:val="auto"/>
          <w:sz w:val="24"/>
          <w:highlight w:val="none"/>
        </w:rPr>
      </w:pPr>
    </w:p>
    <w:p>
      <w:pPr>
        <w:rPr>
          <w:rFonts w:hint="eastAsia" w:ascii="宋体" w:hAnsi="宋体" w:eastAsia="宋体" w:cs="宋体"/>
          <w:bCs/>
          <w:color w:val="auto"/>
          <w:sz w:val="24"/>
          <w:highlight w:val="none"/>
        </w:rPr>
      </w:pPr>
    </w:p>
    <w:p>
      <w:pPr>
        <w:jc w:val="center"/>
        <w:rPr>
          <w:rFonts w:hint="eastAsia" w:ascii="宋体" w:hAnsi="宋体" w:eastAsia="宋体" w:cs="宋体"/>
          <w:bCs/>
          <w:color w:val="auto"/>
          <w:sz w:val="24"/>
          <w:highlight w:val="none"/>
        </w:rPr>
      </w:pPr>
    </w:p>
    <w:p>
      <w:pPr>
        <w:spacing w:before="156" w:beforeLines="50" w:after="312" w:afterLines="100" w:line="440" w:lineRule="exact"/>
        <w:jc w:val="center"/>
        <w:rPr>
          <w:rFonts w:hint="eastAsia" w:eastAsia="宋体" w:cs="宋体"/>
          <w:b/>
          <w:bCs/>
          <w:color w:val="auto"/>
          <w:sz w:val="28"/>
          <w:szCs w:val="28"/>
          <w:highlight w:val="none"/>
          <w:lang w:eastAsia="zh-CN"/>
        </w:rPr>
      </w:pPr>
    </w:p>
    <w:p>
      <w:pPr>
        <w:spacing w:before="156" w:beforeLines="50" w:after="312" w:afterLines="100" w:line="440" w:lineRule="exact"/>
        <w:jc w:val="center"/>
        <w:rPr>
          <w:rFonts w:hint="eastAsia" w:eastAsia="宋体" w:cs="宋体"/>
          <w:b/>
          <w:bCs/>
          <w:color w:val="auto"/>
          <w:sz w:val="28"/>
          <w:szCs w:val="28"/>
          <w:highlight w:val="none"/>
          <w:lang w:eastAsia="zh-CN"/>
        </w:rPr>
      </w:pPr>
    </w:p>
    <w:p>
      <w:pPr>
        <w:spacing w:before="156" w:beforeLines="50" w:after="312" w:afterLines="100" w:line="440" w:lineRule="exact"/>
        <w:jc w:val="center"/>
        <w:rPr>
          <w:rFonts w:hint="eastAsia" w:eastAsia="宋体" w:cs="宋体"/>
          <w:b/>
          <w:bCs/>
          <w:color w:val="auto"/>
          <w:sz w:val="28"/>
          <w:szCs w:val="28"/>
          <w:highlight w:val="none"/>
          <w:lang w:eastAsia="zh-CN"/>
        </w:rPr>
      </w:pPr>
    </w:p>
    <w:p>
      <w:pPr>
        <w:spacing w:before="156" w:beforeLines="50" w:after="312" w:afterLines="100" w:line="440" w:lineRule="exact"/>
        <w:jc w:val="center"/>
        <w:rPr>
          <w:rFonts w:hint="eastAsia" w:ascii="宋体" w:hAnsi="宋体" w:eastAsia="宋体" w:cs="宋体"/>
          <w:b/>
          <w:bCs/>
          <w:color w:val="auto"/>
          <w:sz w:val="28"/>
          <w:szCs w:val="28"/>
          <w:highlight w:val="none"/>
        </w:rPr>
      </w:pPr>
      <w:r>
        <w:rPr>
          <w:rFonts w:hint="eastAsia" w:eastAsia="宋体" w:cs="宋体"/>
          <w:b/>
          <w:bCs/>
          <w:color w:val="auto"/>
          <w:sz w:val="28"/>
          <w:szCs w:val="28"/>
          <w:highlight w:val="none"/>
          <w:lang w:eastAsia="zh-CN"/>
        </w:rPr>
        <w:t>八</w:t>
      </w:r>
      <w:r>
        <w:rPr>
          <w:rFonts w:hint="eastAsia" w:ascii="宋体" w:hAnsi="宋体" w:eastAsia="宋体" w:cs="宋体"/>
          <w:b/>
          <w:bCs/>
          <w:color w:val="auto"/>
          <w:sz w:val="28"/>
          <w:szCs w:val="28"/>
          <w:highlight w:val="none"/>
        </w:rPr>
        <w:t>、项目管理人员</w:t>
      </w:r>
    </w:p>
    <w:p>
      <w:pPr>
        <w:pStyle w:val="18"/>
        <w:numPr>
          <w:ilvl w:val="0"/>
          <w:numId w:val="6"/>
        </w:numPr>
        <w:rPr>
          <w:rFonts w:hint="eastAsia" w:ascii="宋体" w:hAnsi="宋体" w:eastAsia="宋体" w:cs="宋体"/>
          <w:color w:val="auto"/>
          <w:sz w:val="24"/>
          <w:szCs w:val="24"/>
          <w:highlight w:val="none"/>
        </w:rPr>
      </w:pPr>
      <w:bookmarkStart w:id="231" w:name="_Toc489290144"/>
      <w:r>
        <w:rPr>
          <w:rFonts w:hint="eastAsia" w:ascii="宋体" w:hAnsi="宋体" w:eastAsia="宋体" w:cs="宋体"/>
          <w:color w:val="auto"/>
          <w:sz w:val="24"/>
          <w:szCs w:val="24"/>
          <w:highlight w:val="none"/>
        </w:rPr>
        <w:t>项目管理人员中应附职称证书或上岗证书及招标文件要求提供的相关证书复印件。</w:t>
      </w:r>
    </w:p>
    <w:p>
      <w:pPr>
        <w:spacing w:before="156" w:beforeLines="50" w:after="312" w:afterLines="100" w:line="440" w:lineRule="exact"/>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项目</w:t>
      </w:r>
      <w:r>
        <w:rPr>
          <w:rFonts w:hint="eastAsia" w:eastAsia="宋体" w:cs="宋体"/>
          <w:b/>
          <w:bCs/>
          <w:color w:val="auto"/>
          <w:sz w:val="28"/>
          <w:szCs w:val="28"/>
          <w:highlight w:val="none"/>
          <w:lang w:eastAsia="zh-CN"/>
        </w:rPr>
        <w:t>人员</w:t>
      </w:r>
      <w:r>
        <w:rPr>
          <w:rFonts w:hint="eastAsia" w:ascii="宋体" w:hAnsi="宋体" w:eastAsia="宋体" w:cs="宋体"/>
          <w:b/>
          <w:bCs/>
          <w:color w:val="auto"/>
          <w:sz w:val="28"/>
          <w:szCs w:val="28"/>
          <w:highlight w:val="none"/>
        </w:rPr>
        <w:t>配备一览表</w:t>
      </w:r>
      <w:bookmarkEnd w:id="231"/>
    </w:p>
    <w:tbl>
      <w:tblPr>
        <w:tblStyle w:val="34"/>
        <w:tblpPr w:leftFromText="180" w:rightFromText="180" w:vertAnchor="text" w:horzAnchor="margin" w:tblpXSpec="center" w:tblpY="146"/>
        <w:tblW w:w="9523" w:type="dxa"/>
        <w:tblInd w:w="3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1357"/>
        <w:gridCol w:w="900"/>
        <w:gridCol w:w="956"/>
        <w:gridCol w:w="957"/>
        <w:gridCol w:w="1162"/>
        <w:gridCol w:w="1476"/>
        <w:gridCol w:w="960"/>
        <w:gridCol w:w="9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19"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序号</w:t>
            </w:r>
          </w:p>
        </w:tc>
        <w:tc>
          <w:tcPr>
            <w:tcW w:w="1357"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p>
        </w:tc>
        <w:tc>
          <w:tcPr>
            <w:tcW w:w="90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性别</w:t>
            </w:r>
          </w:p>
        </w:tc>
        <w:tc>
          <w:tcPr>
            <w:tcW w:w="95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民族</w:t>
            </w:r>
          </w:p>
        </w:tc>
        <w:tc>
          <w:tcPr>
            <w:tcW w:w="957"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身份证号</w:t>
            </w:r>
          </w:p>
        </w:tc>
        <w:tc>
          <w:tcPr>
            <w:tcW w:w="1162"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学历</w:t>
            </w:r>
          </w:p>
        </w:tc>
        <w:tc>
          <w:tcPr>
            <w:tcW w:w="147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专业技术资格及证书编号</w:t>
            </w: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岗位培训情况</w:t>
            </w: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岗位培训证书编号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rPr>
                <w:rFonts w:hint="eastAsia" w:ascii="宋体" w:hAnsi="宋体" w:eastAsia="宋体" w:cs="宋体"/>
                <w:color w:val="auto"/>
                <w:sz w:val="24"/>
                <w:szCs w:val="24"/>
                <w:highlight w:val="none"/>
              </w:rPr>
            </w:pPr>
          </w:p>
        </w:tc>
        <w:tc>
          <w:tcPr>
            <w:tcW w:w="1357"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57" w:type="dxa"/>
            <w:tcBorders>
              <w:top w:val="single" w:color="auto" w:sz="4" w:space="0"/>
              <w:left w:val="single" w:color="auto" w:sz="4" w:space="0"/>
              <w:bottom w:val="single" w:color="auto" w:sz="4" w:space="0"/>
              <w:right w:val="single" w:color="auto" w:sz="4" w:space="0"/>
            </w:tcBorders>
            <w:noWrap w:val="0"/>
            <w:vAlign w:val="top"/>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1162"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147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rPr>
                <w:rFonts w:hint="eastAsia" w:ascii="宋体" w:hAnsi="宋体" w:eastAsia="宋体" w:cs="宋体"/>
                <w:color w:val="auto"/>
                <w:sz w:val="24"/>
                <w:szCs w:val="24"/>
                <w:highlight w:val="none"/>
              </w:rPr>
            </w:pPr>
          </w:p>
        </w:tc>
        <w:tc>
          <w:tcPr>
            <w:tcW w:w="1357"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57" w:type="dxa"/>
            <w:tcBorders>
              <w:top w:val="single" w:color="auto" w:sz="4" w:space="0"/>
              <w:left w:val="single" w:color="auto" w:sz="4" w:space="0"/>
              <w:bottom w:val="single" w:color="auto" w:sz="4" w:space="0"/>
              <w:right w:val="single" w:color="auto" w:sz="4" w:space="0"/>
            </w:tcBorders>
            <w:noWrap w:val="0"/>
            <w:vAlign w:val="top"/>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1162"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147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rPr>
                <w:rFonts w:hint="eastAsia" w:ascii="宋体" w:hAnsi="宋体" w:eastAsia="宋体" w:cs="宋体"/>
                <w:color w:val="auto"/>
                <w:sz w:val="24"/>
                <w:szCs w:val="24"/>
                <w:highlight w:val="none"/>
              </w:rPr>
            </w:pPr>
          </w:p>
        </w:tc>
        <w:tc>
          <w:tcPr>
            <w:tcW w:w="1357"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57" w:type="dxa"/>
            <w:tcBorders>
              <w:top w:val="single" w:color="auto" w:sz="4" w:space="0"/>
              <w:left w:val="single" w:color="auto" w:sz="4" w:space="0"/>
              <w:bottom w:val="single" w:color="auto" w:sz="4" w:space="0"/>
              <w:right w:val="single" w:color="auto" w:sz="4" w:space="0"/>
            </w:tcBorders>
            <w:noWrap w:val="0"/>
            <w:vAlign w:val="top"/>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1162"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147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rPr>
                <w:rFonts w:hint="eastAsia" w:ascii="宋体" w:hAnsi="宋体" w:eastAsia="宋体" w:cs="宋体"/>
                <w:color w:val="auto"/>
                <w:sz w:val="24"/>
                <w:szCs w:val="24"/>
                <w:highlight w:val="none"/>
              </w:rPr>
            </w:pPr>
          </w:p>
        </w:tc>
        <w:tc>
          <w:tcPr>
            <w:tcW w:w="1357"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57" w:type="dxa"/>
            <w:tcBorders>
              <w:top w:val="single" w:color="auto" w:sz="4" w:space="0"/>
              <w:left w:val="single" w:color="auto" w:sz="4" w:space="0"/>
              <w:bottom w:val="single" w:color="auto" w:sz="4" w:space="0"/>
              <w:right w:val="single" w:color="auto" w:sz="4" w:space="0"/>
            </w:tcBorders>
            <w:noWrap w:val="0"/>
            <w:vAlign w:val="top"/>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1162"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147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rPr>
                <w:rFonts w:hint="eastAsia" w:ascii="宋体" w:hAnsi="宋体" w:eastAsia="宋体" w:cs="宋体"/>
                <w:color w:val="auto"/>
                <w:sz w:val="24"/>
                <w:szCs w:val="24"/>
                <w:highlight w:val="none"/>
              </w:rPr>
            </w:pPr>
          </w:p>
        </w:tc>
        <w:tc>
          <w:tcPr>
            <w:tcW w:w="1357"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57" w:type="dxa"/>
            <w:tcBorders>
              <w:top w:val="single" w:color="auto" w:sz="4" w:space="0"/>
              <w:left w:val="single" w:color="auto" w:sz="4" w:space="0"/>
              <w:bottom w:val="single" w:color="auto" w:sz="4" w:space="0"/>
              <w:right w:val="single" w:color="auto" w:sz="4" w:space="0"/>
            </w:tcBorders>
            <w:noWrap w:val="0"/>
            <w:vAlign w:val="top"/>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1162"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147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rPr>
                <w:rFonts w:hint="eastAsia" w:ascii="宋体" w:hAnsi="宋体" w:eastAsia="宋体" w:cs="宋体"/>
                <w:color w:val="auto"/>
                <w:sz w:val="24"/>
                <w:szCs w:val="24"/>
                <w:highlight w:val="none"/>
              </w:rPr>
            </w:pPr>
          </w:p>
        </w:tc>
        <w:tc>
          <w:tcPr>
            <w:tcW w:w="1357"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57" w:type="dxa"/>
            <w:tcBorders>
              <w:top w:val="single" w:color="auto" w:sz="4" w:space="0"/>
              <w:left w:val="single" w:color="auto" w:sz="4" w:space="0"/>
              <w:bottom w:val="single" w:color="auto" w:sz="4" w:space="0"/>
              <w:right w:val="single" w:color="auto" w:sz="4" w:space="0"/>
            </w:tcBorders>
            <w:noWrap w:val="0"/>
            <w:vAlign w:val="top"/>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1162"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147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rPr>
                <w:rFonts w:hint="eastAsia" w:ascii="宋体" w:hAnsi="宋体" w:eastAsia="宋体" w:cs="宋体"/>
                <w:color w:val="auto"/>
                <w:sz w:val="24"/>
                <w:szCs w:val="24"/>
                <w:highlight w:val="none"/>
              </w:rPr>
            </w:pPr>
          </w:p>
        </w:tc>
        <w:tc>
          <w:tcPr>
            <w:tcW w:w="1357"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57" w:type="dxa"/>
            <w:tcBorders>
              <w:top w:val="single" w:color="auto" w:sz="4" w:space="0"/>
              <w:left w:val="single" w:color="auto" w:sz="4" w:space="0"/>
              <w:bottom w:val="single" w:color="auto" w:sz="4" w:space="0"/>
              <w:right w:val="single" w:color="auto" w:sz="4" w:space="0"/>
            </w:tcBorders>
            <w:noWrap w:val="0"/>
            <w:vAlign w:val="top"/>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1162"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147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rPr>
                <w:rFonts w:hint="eastAsia" w:ascii="宋体" w:hAnsi="宋体" w:eastAsia="宋体" w:cs="宋体"/>
                <w:color w:val="auto"/>
                <w:sz w:val="24"/>
                <w:szCs w:val="24"/>
                <w:highlight w:val="none"/>
              </w:rPr>
            </w:pPr>
          </w:p>
        </w:tc>
        <w:tc>
          <w:tcPr>
            <w:tcW w:w="1357"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5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57" w:type="dxa"/>
            <w:tcBorders>
              <w:top w:val="single" w:color="auto" w:sz="4" w:space="0"/>
              <w:left w:val="single" w:color="auto" w:sz="4" w:space="0"/>
              <w:bottom w:val="single" w:color="auto" w:sz="4" w:space="0"/>
              <w:right w:val="single" w:color="auto" w:sz="4" w:space="0"/>
            </w:tcBorders>
            <w:noWrap w:val="0"/>
            <w:vAlign w:val="top"/>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1162"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1476"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6" w:hRule="atLeast"/>
        </w:trPr>
        <w:tc>
          <w:tcPr>
            <w:tcW w:w="795"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rPr>
                <w:rFonts w:hint="eastAsia" w:ascii="宋体" w:hAnsi="宋体" w:eastAsia="宋体" w:cs="宋体"/>
                <w:b/>
                <w:color w:val="auto"/>
                <w:sz w:val="24"/>
                <w:szCs w:val="24"/>
                <w:highlight w:val="none"/>
              </w:rPr>
            </w:pPr>
          </w:p>
        </w:tc>
        <w:tc>
          <w:tcPr>
            <w:tcW w:w="6808" w:type="dxa"/>
            <w:gridSpan w:val="6"/>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注：我方保证上述信息的真实和准确。</w:t>
            </w: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rPr>
                <w:rFonts w:hint="eastAsia" w:ascii="宋体" w:hAnsi="宋体" w:eastAsia="宋体" w:cs="宋体"/>
                <w:b/>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cBorders>
            <w:noWrap w:val="0"/>
            <w:vAlign w:val="center"/>
          </w:tcPr>
          <w:p>
            <w:pPr>
              <w:tabs>
                <w:tab w:val="left" w:pos="360"/>
                <w:tab w:val="left" w:pos="1800"/>
              </w:tabs>
              <w:spacing w:line="360" w:lineRule="auto"/>
              <w:rPr>
                <w:rFonts w:hint="eastAsia" w:ascii="宋体" w:hAnsi="宋体" w:eastAsia="宋体" w:cs="宋体"/>
                <w:b/>
                <w:color w:val="auto"/>
                <w:sz w:val="24"/>
                <w:szCs w:val="24"/>
                <w:highlight w:val="none"/>
              </w:rPr>
            </w:pPr>
          </w:p>
        </w:tc>
      </w:tr>
    </w:tbl>
    <w:p>
      <w:pPr>
        <w:jc w:val="both"/>
        <w:rPr>
          <w:rFonts w:hint="eastAsia" w:ascii="宋体" w:hAnsi="宋体" w:eastAsia="宋体" w:cs="宋体"/>
          <w:color w:val="auto"/>
          <w:sz w:val="28"/>
          <w:szCs w:val="28"/>
          <w:highlight w:val="none"/>
        </w:rPr>
      </w:pPr>
      <w:r>
        <w:rPr>
          <w:rFonts w:hint="eastAsia" w:ascii="宋体" w:hAnsi="宋体" w:eastAsia="宋体" w:cs="宋体"/>
          <w:b/>
          <w:color w:val="auto"/>
          <w:kern w:val="0"/>
          <w:sz w:val="24"/>
          <w:highlight w:val="none"/>
        </w:rPr>
        <w:t>注：</w:t>
      </w:r>
      <w:r>
        <w:rPr>
          <w:rFonts w:hint="eastAsia" w:ascii="宋体" w:hAnsi="宋体" w:eastAsia="宋体" w:cs="宋体"/>
          <w:b/>
          <w:color w:val="auto"/>
          <w:sz w:val="24"/>
          <w:highlight w:val="none"/>
          <w:lang w:val="en-US" w:eastAsia="zh-CN"/>
        </w:rPr>
        <w:t>投标人应根据招标文件要求在本表后附项目人员执业、职称、等相关证明材料。</w:t>
      </w:r>
    </w:p>
    <w:p>
      <w:pPr>
        <w:spacing w:line="360" w:lineRule="auto"/>
        <w:rPr>
          <w:rFonts w:hint="eastAsia" w:ascii="宋体" w:hAnsi="宋体" w:eastAsia="宋体" w:cs="宋体"/>
          <w:b w:val="0"/>
          <w:bCs/>
          <w:color w:val="auto"/>
          <w:sz w:val="24"/>
          <w:szCs w:val="28"/>
          <w:highlight w:val="none"/>
        </w:rPr>
      </w:pPr>
      <w:r>
        <w:rPr>
          <w:rFonts w:hint="eastAsia" w:ascii="宋体" w:hAnsi="宋体" w:eastAsia="宋体" w:cs="宋体"/>
          <w:b w:val="0"/>
          <w:bCs/>
          <w:color w:val="auto"/>
          <w:sz w:val="24"/>
          <w:szCs w:val="28"/>
          <w:highlight w:val="none"/>
        </w:rPr>
        <w:t>投标人（公章）：                  法定代表人（签字或盖章）：</w:t>
      </w:r>
    </w:p>
    <w:p>
      <w:pPr>
        <w:spacing w:line="360" w:lineRule="auto"/>
        <w:ind w:firstLine="6300" w:firstLineChars="2625"/>
        <w:rPr>
          <w:rFonts w:hint="eastAsia" w:ascii="宋体" w:hAnsi="宋体" w:eastAsia="宋体" w:cs="宋体"/>
          <w:b w:val="0"/>
          <w:bCs/>
          <w:color w:val="auto"/>
          <w:sz w:val="24"/>
          <w:szCs w:val="28"/>
          <w:highlight w:val="none"/>
        </w:rPr>
      </w:pPr>
    </w:p>
    <w:p>
      <w:pPr>
        <w:pStyle w:val="18"/>
        <w:rPr>
          <w:rFonts w:hint="eastAsia"/>
          <w:color w:val="auto"/>
          <w:highlight w:val="none"/>
        </w:rPr>
        <w:sectPr>
          <w:footerReference r:id="rId10" w:type="default"/>
          <w:pgSz w:w="11906" w:h="16838"/>
          <w:pgMar w:top="1440" w:right="1800" w:bottom="1440" w:left="1985" w:header="851" w:footer="992" w:gutter="0"/>
          <w:cols w:space="720" w:num="1"/>
          <w:docGrid w:type="lines" w:linePitch="312" w:charSpace="0"/>
        </w:sectPr>
      </w:pPr>
      <w:r>
        <w:rPr>
          <w:rFonts w:hint="eastAsia" w:ascii="宋体" w:hAnsi="宋体" w:eastAsia="宋体" w:cs="宋体"/>
          <w:b w:val="0"/>
          <w:bCs/>
          <w:color w:val="auto"/>
          <w:sz w:val="24"/>
          <w:szCs w:val="28"/>
          <w:highlight w:val="none"/>
        </w:rPr>
        <w:t>年  月  日</w:t>
      </w:r>
    </w:p>
    <w:p>
      <w:pPr>
        <w:spacing w:before="156" w:beforeLines="50" w:after="312" w:afterLines="100" w:line="440" w:lineRule="exact"/>
        <w:jc w:val="center"/>
        <w:rPr>
          <w:rFonts w:hint="eastAsia" w:ascii="宋体" w:hAnsi="宋体" w:eastAsia="宋体" w:cs="宋体"/>
          <w:b/>
          <w:bCs/>
          <w:color w:val="auto"/>
          <w:sz w:val="24"/>
          <w:szCs w:val="24"/>
          <w:highlight w:val="none"/>
        </w:rPr>
      </w:pPr>
      <w:r>
        <w:rPr>
          <w:rFonts w:hint="eastAsia" w:eastAsia="宋体" w:cs="宋体"/>
          <w:b/>
          <w:bCs/>
          <w:color w:val="auto"/>
          <w:sz w:val="28"/>
          <w:szCs w:val="28"/>
          <w:highlight w:val="none"/>
          <w:lang w:eastAsia="zh-CN"/>
        </w:rPr>
        <w:t>九</w:t>
      </w:r>
      <w:r>
        <w:rPr>
          <w:rFonts w:hint="eastAsia" w:ascii="宋体" w:hAnsi="宋体" w:eastAsia="宋体" w:cs="宋体"/>
          <w:b/>
          <w:bCs/>
          <w:color w:val="auto"/>
          <w:sz w:val="28"/>
          <w:szCs w:val="28"/>
          <w:highlight w:val="none"/>
        </w:rPr>
        <w:t>、</w:t>
      </w:r>
      <w:r>
        <w:rPr>
          <w:rFonts w:hint="eastAsia" w:eastAsia="宋体" w:cs="宋体"/>
          <w:b/>
          <w:bCs/>
          <w:color w:val="auto"/>
          <w:sz w:val="28"/>
          <w:szCs w:val="28"/>
          <w:highlight w:val="none"/>
          <w:lang w:eastAsia="zh-CN"/>
        </w:rPr>
        <w:t>近三年</w:t>
      </w:r>
      <w:r>
        <w:rPr>
          <w:rFonts w:hint="eastAsia" w:ascii="宋体" w:hAnsi="宋体" w:eastAsia="宋体" w:cs="宋体"/>
          <w:b/>
          <w:bCs/>
          <w:color w:val="auto"/>
          <w:sz w:val="28"/>
          <w:szCs w:val="28"/>
          <w:highlight w:val="none"/>
        </w:rPr>
        <w:t>类似业绩表</w:t>
      </w:r>
    </w:p>
    <w:tbl>
      <w:tblPr>
        <w:tblStyle w:val="34"/>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noWrap w:val="0"/>
            <w:vAlign w:val="center"/>
          </w:tcPr>
          <w:p>
            <w:pPr>
              <w:pStyle w:val="79"/>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7200" w:type="dxa"/>
            <w:noWrap w:val="0"/>
            <w:vAlign w:val="top"/>
          </w:tcPr>
          <w:p>
            <w:pPr>
              <w:pStyle w:val="79"/>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noWrap w:val="0"/>
            <w:vAlign w:val="center"/>
          </w:tcPr>
          <w:p>
            <w:pPr>
              <w:pStyle w:val="79"/>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项目单位名称</w:t>
            </w:r>
          </w:p>
        </w:tc>
        <w:tc>
          <w:tcPr>
            <w:tcW w:w="7200" w:type="dxa"/>
            <w:noWrap w:val="0"/>
            <w:vAlign w:val="top"/>
          </w:tcPr>
          <w:p>
            <w:pPr>
              <w:pStyle w:val="79"/>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noWrap w:val="0"/>
            <w:vAlign w:val="center"/>
          </w:tcPr>
          <w:p>
            <w:pPr>
              <w:pStyle w:val="79"/>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项目单位联系人姓名及联系方式</w:t>
            </w:r>
          </w:p>
        </w:tc>
        <w:tc>
          <w:tcPr>
            <w:tcW w:w="7200" w:type="dxa"/>
            <w:noWrap w:val="0"/>
            <w:vAlign w:val="top"/>
          </w:tcPr>
          <w:p>
            <w:pPr>
              <w:pStyle w:val="79"/>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noWrap w:val="0"/>
            <w:vAlign w:val="center"/>
          </w:tcPr>
          <w:p>
            <w:pPr>
              <w:pStyle w:val="79"/>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合同金额</w:t>
            </w:r>
          </w:p>
        </w:tc>
        <w:tc>
          <w:tcPr>
            <w:tcW w:w="7200" w:type="dxa"/>
            <w:noWrap w:val="0"/>
            <w:vAlign w:val="top"/>
          </w:tcPr>
          <w:p>
            <w:pPr>
              <w:pStyle w:val="79"/>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908" w:type="dxa"/>
            <w:noWrap w:val="0"/>
            <w:vAlign w:val="center"/>
          </w:tcPr>
          <w:p>
            <w:pPr>
              <w:pStyle w:val="79"/>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项目负责人</w:t>
            </w:r>
          </w:p>
          <w:p>
            <w:pPr>
              <w:pStyle w:val="79"/>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p>
        </w:tc>
        <w:tc>
          <w:tcPr>
            <w:tcW w:w="7200" w:type="dxa"/>
            <w:noWrap w:val="0"/>
            <w:vAlign w:val="top"/>
          </w:tcPr>
          <w:p>
            <w:pPr>
              <w:pStyle w:val="79"/>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noWrap w:val="0"/>
            <w:vAlign w:val="center"/>
          </w:tcPr>
          <w:p>
            <w:pPr>
              <w:pStyle w:val="79"/>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项目实施时间</w:t>
            </w:r>
          </w:p>
        </w:tc>
        <w:tc>
          <w:tcPr>
            <w:tcW w:w="7200" w:type="dxa"/>
            <w:noWrap w:val="0"/>
            <w:vAlign w:val="top"/>
          </w:tcPr>
          <w:p>
            <w:pPr>
              <w:pStyle w:val="79"/>
              <w:spacing w:line="360" w:lineRule="auto"/>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1908" w:type="dxa"/>
            <w:noWrap w:val="0"/>
            <w:vAlign w:val="center"/>
          </w:tcPr>
          <w:p>
            <w:pPr>
              <w:pStyle w:val="79"/>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项目内容说明</w:t>
            </w:r>
          </w:p>
        </w:tc>
        <w:tc>
          <w:tcPr>
            <w:tcW w:w="7200" w:type="dxa"/>
            <w:noWrap w:val="0"/>
            <w:vAlign w:val="top"/>
          </w:tcPr>
          <w:p>
            <w:pPr>
              <w:pStyle w:val="79"/>
              <w:spacing w:line="360" w:lineRule="auto"/>
              <w:jc w:val="center"/>
              <w:rPr>
                <w:rFonts w:hint="eastAsia" w:ascii="宋体" w:hAnsi="宋体" w:eastAsia="宋体" w:cs="宋体"/>
                <w:color w:val="auto"/>
                <w:sz w:val="24"/>
                <w:szCs w:val="24"/>
                <w:highlight w:val="none"/>
              </w:rPr>
            </w:pPr>
          </w:p>
        </w:tc>
      </w:tr>
    </w:tbl>
    <w:p>
      <w:pPr>
        <w:spacing w:line="360" w:lineRule="auto"/>
        <w:rPr>
          <w:rFonts w:hint="eastAsia" w:ascii="宋体" w:hAnsi="宋体" w:eastAsia="宋体" w:cs="宋体"/>
          <w:color w:val="auto"/>
          <w:sz w:val="24"/>
          <w:highlight w:val="none"/>
        </w:rPr>
      </w:pPr>
    </w:p>
    <w:p>
      <w:pPr>
        <w:pStyle w:val="18"/>
        <w:rPr>
          <w:rFonts w:hint="eastAsia" w:ascii="宋体" w:hAnsi="宋体" w:eastAsia="宋体" w:cs="宋体"/>
          <w:color w:val="auto"/>
          <w:sz w:val="24"/>
          <w:highlight w:val="none"/>
        </w:rPr>
      </w:pPr>
      <w:r>
        <w:rPr>
          <w:rFonts w:hint="eastAsia" w:ascii="宋体" w:hAnsi="宋体" w:eastAsia="宋体" w:cs="宋体"/>
          <w:color w:val="auto"/>
          <w:sz w:val="24"/>
          <w:highlight w:val="none"/>
        </w:rPr>
        <w:t>注：1、每张表格只填写一个类似业绩，同时须附该表中所报类似业绩的中标通知书</w:t>
      </w:r>
      <w:r>
        <w:rPr>
          <w:rFonts w:hint="eastAsia" w:ascii="宋体" w:hAnsi="宋体" w:cs="宋体"/>
          <w:color w:val="auto"/>
          <w:sz w:val="24"/>
          <w:highlight w:val="none"/>
          <w:lang w:eastAsia="zh-CN"/>
        </w:rPr>
        <w:t>或</w:t>
      </w:r>
      <w:r>
        <w:rPr>
          <w:rFonts w:hint="eastAsia" w:ascii="宋体" w:hAnsi="宋体" w:eastAsia="宋体" w:cs="宋体"/>
          <w:color w:val="auto"/>
          <w:sz w:val="24"/>
          <w:highlight w:val="none"/>
        </w:rPr>
        <w:t>合同复印件。</w:t>
      </w:r>
    </w:p>
    <w:p>
      <w:pPr>
        <w:pStyle w:val="28"/>
        <w:jc w:val="center"/>
        <w:rPr>
          <w:rFonts w:hint="eastAsia" w:ascii="宋体" w:hAnsi="宋体" w:eastAsia="宋体" w:cs="宋体"/>
          <w:b/>
          <w:bCs/>
          <w:i w:val="0"/>
          <w:iCs w:val="0"/>
          <w:color w:val="auto"/>
          <w:sz w:val="28"/>
          <w:szCs w:val="28"/>
          <w:highlight w:val="none"/>
          <w:lang w:eastAsia="zh-CN"/>
        </w:rPr>
      </w:pPr>
    </w:p>
    <w:bookmarkEnd w:id="229"/>
    <w:bookmarkEnd w:id="230"/>
    <w:p>
      <w:pPr>
        <w:tabs>
          <w:tab w:val="left" w:pos="900"/>
        </w:tabs>
        <w:jc w:val="center"/>
        <w:rPr>
          <w:rFonts w:hint="eastAsia" w:ascii="宋体" w:hAnsi="宋体" w:eastAsia="宋体" w:cs="宋体"/>
          <w:b/>
          <w:bCs/>
          <w:color w:val="auto"/>
          <w:kern w:val="0"/>
          <w:sz w:val="24"/>
          <w:highlight w:val="none"/>
          <w:lang w:val="zh-CN"/>
        </w:rPr>
      </w:pPr>
      <w:bookmarkStart w:id="232" w:name="_Toc24435_WPSOffice_Level1"/>
    </w:p>
    <w:p>
      <w:pPr>
        <w:tabs>
          <w:tab w:val="left" w:pos="900"/>
        </w:tabs>
        <w:jc w:val="center"/>
        <w:rPr>
          <w:rFonts w:hint="eastAsia" w:ascii="宋体" w:hAnsi="宋体" w:eastAsia="宋体" w:cs="宋体"/>
          <w:b/>
          <w:bCs/>
          <w:color w:val="auto"/>
          <w:kern w:val="0"/>
          <w:sz w:val="24"/>
          <w:highlight w:val="none"/>
          <w:lang w:val="zh-CN"/>
        </w:rPr>
      </w:pPr>
    </w:p>
    <w:p>
      <w:pPr>
        <w:tabs>
          <w:tab w:val="left" w:pos="900"/>
        </w:tabs>
        <w:jc w:val="center"/>
        <w:rPr>
          <w:rFonts w:hint="eastAsia" w:ascii="宋体" w:hAnsi="宋体" w:eastAsia="宋体" w:cs="宋体"/>
          <w:b/>
          <w:bCs/>
          <w:color w:val="auto"/>
          <w:kern w:val="0"/>
          <w:sz w:val="24"/>
          <w:highlight w:val="none"/>
          <w:lang w:val="zh-CN"/>
        </w:rPr>
      </w:pPr>
    </w:p>
    <w:p>
      <w:pPr>
        <w:tabs>
          <w:tab w:val="left" w:pos="900"/>
        </w:tabs>
        <w:jc w:val="center"/>
        <w:rPr>
          <w:rFonts w:hint="eastAsia" w:ascii="宋体" w:hAnsi="宋体" w:eastAsia="宋体" w:cs="宋体"/>
          <w:b/>
          <w:bCs/>
          <w:color w:val="auto"/>
          <w:kern w:val="0"/>
          <w:sz w:val="24"/>
          <w:highlight w:val="none"/>
          <w:lang w:val="zh-CN"/>
        </w:rPr>
      </w:pPr>
    </w:p>
    <w:p>
      <w:pPr>
        <w:tabs>
          <w:tab w:val="left" w:pos="900"/>
        </w:tabs>
        <w:jc w:val="center"/>
        <w:rPr>
          <w:rFonts w:hint="eastAsia" w:ascii="宋体" w:hAnsi="宋体" w:eastAsia="宋体" w:cs="宋体"/>
          <w:b/>
          <w:bCs/>
          <w:color w:val="auto"/>
          <w:kern w:val="0"/>
          <w:sz w:val="24"/>
          <w:highlight w:val="none"/>
          <w:lang w:val="zh-CN"/>
        </w:rPr>
      </w:pPr>
    </w:p>
    <w:p>
      <w:pPr>
        <w:tabs>
          <w:tab w:val="left" w:pos="900"/>
        </w:tabs>
        <w:jc w:val="center"/>
        <w:rPr>
          <w:rFonts w:hint="eastAsia" w:ascii="宋体" w:hAnsi="宋体" w:eastAsia="宋体" w:cs="宋体"/>
          <w:b/>
          <w:bCs/>
          <w:color w:val="auto"/>
          <w:kern w:val="0"/>
          <w:sz w:val="24"/>
          <w:highlight w:val="none"/>
          <w:lang w:val="zh-CN"/>
        </w:rPr>
      </w:pPr>
    </w:p>
    <w:p>
      <w:pPr>
        <w:tabs>
          <w:tab w:val="left" w:pos="900"/>
        </w:tabs>
        <w:jc w:val="center"/>
        <w:rPr>
          <w:rFonts w:hint="eastAsia" w:ascii="宋体" w:hAnsi="宋体" w:eastAsia="宋体" w:cs="宋体"/>
          <w:b/>
          <w:bCs/>
          <w:color w:val="auto"/>
          <w:kern w:val="0"/>
          <w:sz w:val="24"/>
          <w:highlight w:val="none"/>
          <w:lang w:val="zh-CN"/>
        </w:rPr>
      </w:pPr>
    </w:p>
    <w:p>
      <w:pPr>
        <w:tabs>
          <w:tab w:val="left" w:pos="900"/>
        </w:tabs>
        <w:jc w:val="center"/>
        <w:rPr>
          <w:rFonts w:hint="eastAsia" w:ascii="宋体" w:hAnsi="宋体" w:eastAsia="宋体" w:cs="宋体"/>
          <w:b/>
          <w:bCs/>
          <w:color w:val="auto"/>
          <w:kern w:val="0"/>
          <w:sz w:val="24"/>
          <w:highlight w:val="none"/>
          <w:lang w:val="zh-CN"/>
        </w:rPr>
      </w:pPr>
    </w:p>
    <w:p>
      <w:pPr>
        <w:tabs>
          <w:tab w:val="left" w:pos="900"/>
        </w:tabs>
        <w:jc w:val="center"/>
        <w:rPr>
          <w:rFonts w:hint="eastAsia" w:ascii="宋体" w:hAnsi="宋体" w:eastAsia="宋体" w:cs="宋体"/>
          <w:b/>
          <w:bCs/>
          <w:color w:val="auto"/>
          <w:kern w:val="0"/>
          <w:sz w:val="24"/>
          <w:highlight w:val="none"/>
          <w:lang w:val="zh-CN"/>
        </w:rPr>
      </w:pPr>
    </w:p>
    <w:p>
      <w:pPr>
        <w:tabs>
          <w:tab w:val="left" w:pos="900"/>
        </w:tabs>
        <w:jc w:val="center"/>
        <w:rPr>
          <w:rFonts w:hint="eastAsia" w:ascii="宋体" w:hAnsi="宋体" w:eastAsia="宋体" w:cs="宋体"/>
          <w:b/>
          <w:bCs/>
          <w:color w:val="auto"/>
          <w:kern w:val="0"/>
          <w:sz w:val="24"/>
          <w:highlight w:val="none"/>
          <w:lang w:val="zh-CN"/>
        </w:rPr>
      </w:pPr>
    </w:p>
    <w:p>
      <w:pPr>
        <w:tabs>
          <w:tab w:val="left" w:pos="900"/>
        </w:tabs>
        <w:jc w:val="center"/>
        <w:rPr>
          <w:rFonts w:hint="eastAsia" w:ascii="宋体" w:hAnsi="宋体" w:eastAsia="宋体" w:cs="宋体"/>
          <w:b/>
          <w:bCs/>
          <w:color w:val="auto"/>
          <w:kern w:val="0"/>
          <w:sz w:val="24"/>
          <w:highlight w:val="none"/>
          <w:lang w:val="zh-CN"/>
        </w:rPr>
      </w:pPr>
    </w:p>
    <w:p>
      <w:pPr>
        <w:tabs>
          <w:tab w:val="left" w:pos="900"/>
        </w:tabs>
        <w:jc w:val="center"/>
        <w:rPr>
          <w:rFonts w:hint="eastAsia" w:ascii="宋体" w:hAnsi="宋体" w:eastAsia="宋体" w:cs="宋体"/>
          <w:b/>
          <w:bCs/>
          <w:color w:val="auto"/>
          <w:kern w:val="0"/>
          <w:sz w:val="24"/>
          <w:highlight w:val="none"/>
          <w:lang w:val="zh-CN"/>
        </w:rPr>
      </w:pPr>
    </w:p>
    <w:p>
      <w:pPr>
        <w:tabs>
          <w:tab w:val="left" w:pos="900"/>
        </w:tabs>
        <w:jc w:val="center"/>
        <w:rPr>
          <w:rFonts w:hint="eastAsia" w:ascii="宋体" w:hAnsi="宋体" w:eastAsia="宋体" w:cs="宋体"/>
          <w:b/>
          <w:bCs/>
          <w:color w:val="auto"/>
          <w:kern w:val="0"/>
          <w:sz w:val="24"/>
          <w:highlight w:val="none"/>
          <w:lang w:val="zh-CN"/>
        </w:rPr>
      </w:pPr>
    </w:p>
    <w:p>
      <w:pPr>
        <w:tabs>
          <w:tab w:val="left" w:pos="900"/>
        </w:tabs>
        <w:jc w:val="center"/>
        <w:rPr>
          <w:rFonts w:hint="eastAsia" w:ascii="宋体" w:hAnsi="宋体" w:eastAsia="宋体" w:cs="宋体"/>
          <w:b/>
          <w:bCs/>
          <w:color w:val="auto"/>
          <w:kern w:val="0"/>
          <w:sz w:val="24"/>
          <w:highlight w:val="none"/>
          <w:lang w:val="zh-CN"/>
        </w:rPr>
      </w:pPr>
    </w:p>
    <w:p>
      <w:pPr>
        <w:tabs>
          <w:tab w:val="left" w:pos="900"/>
        </w:tabs>
        <w:jc w:val="center"/>
        <w:rPr>
          <w:rFonts w:hint="eastAsia" w:ascii="宋体" w:hAnsi="宋体" w:eastAsia="宋体" w:cs="宋体"/>
          <w:b/>
          <w:bCs/>
          <w:color w:val="auto"/>
          <w:kern w:val="0"/>
          <w:sz w:val="24"/>
          <w:highlight w:val="none"/>
          <w:lang w:val="zh-CN"/>
        </w:rPr>
      </w:pPr>
    </w:p>
    <w:p>
      <w:pPr>
        <w:tabs>
          <w:tab w:val="left" w:pos="900"/>
        </w:tabs>
        <w:jc w:val="center"/>
        <w:rPr>
          <w:rFonts w:hint="default" w:ascii="宋体" w:hAnsi="宋体" w:eastAsia="宋体" w:cs="宋体"/>
          <w:color w:val="auto"/>
          <w:highlight w:val="none"/>
          <w:lang w:val="en-US" w:eastAsia="zh-CN"/>
        </w:rPr>
      </w:pPr>
      <w:r>
        <w:rPr>
          <w:rFonts w:hint="eastAsia" w:ascii="宋体" w:hAnsi="宋体" w:eastAsia="宋体" w:cs="宋体"/>
          <w:b/>
          <w:bCs/>
          <w:color w:val="auto"/>
          <w:kern w:val="0"/>
          <w:sz w:val="24"/>
          <w:highlight w:val="none"/>
          <w:lang w:val="zh-CN"/>
        </w:rPr>
        <w:t>十</w:t>
      </w:r>
      <w:r>
        <w:rPr>
          <w:rFonts w:hint="eastAsia" w:ascii="宋体" w:hAnsi="宋体" w:eastAsia="宋体" w:cs="宋体"/>
          <w:b/>
          <w:color w:val="auto"/>
          <w:sz w:val="24"/>
          <w:highlight w:val="none"/>
          <w:lang w:val="en-US" w:eastAsia="zh-CN"/>
        </w:rPr>
        <w:t>：投标人认为需要提供的</w:t>
      </w:r>
      <w:r>
        <w:rPr>
          <w:rFonts w:hint="eastAsia" w:ascii="宋体" w:hAnsi="宋体" w:eastAsia="宋体" w:cs="宋体"/>
          <w:b/>
          <w:bCs/>
          <w:color w:val="auto"/>
          <w:kern w:val="0"/>
          <w:sz w:val="24"/>
          <w:highlight w:val="none"/>
          <w:lang w:val="zh-CN"/>
        </w:rPr>
        <w:t>其他相关资料</w:t>
      </w:r>
    </w:p>
    <w:p>
      <w:pPr>
        <w:tabs>
          <w:tab w:val="left" w:pos="900"/>
        </w:tabs>
        <w:rPr>
          <w:rFonts w:hint="eastAsia" w:ascii="宋体" w:hAnsi="宋体" w:eastAsia="宋体" w:cs="宋体"/>
          <w:color w:val="auto"/>
          <w:highlight w:val="none"/>
        </w:rPr>
      </w:pPr>
    </w:p>
    <w:p>
      <w:pPr>
        <w:tabs>
          <w:tab w:val="left" w:pos="900"/>
        </w:tabs>
        <w:rPr>
          <w:rFonts w:hint="eastAsia" w:ascii="宋体" w:hAnsi="宋体" w:eastAsia="宋体" w:cs="宋体"/>
          <w:color w:val="auto"/>
          <w:highlight w:val="none"/>
        </w:rPr>
      </w:pPr>
    </w:p>
    <w:p>
      <w:pPr>
        <w:pStyle w:val="150"/>
        <w:spacing w:line="360" w:lineRule="auto"/>
        <w:ind w:right="-97"/>
        <w:jc w:val="both"/>
        <w:rPr>
          <w:rFonts w:hint="eastAsia" w:ascii="宋体" w:hAnsi="宋体" w:eastAsia="宋体" w:cs="宋体"/>
          <w:b/>
          <w:color w:val="auto"/>
          <w:sz w:val="24"/>
          <w:szCs w:val="24"/>
          <w:highlight w:val="none"/>
          <w:lang w:eastAsia="zh-CN"/>
        </w:rPr>
      </w:pP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lang w:val="en-US" w:eastAsia="zh-CN"/>
        </w:rPr>
        <w:t>1</w:t>
      </w:r>
      <w:r>
        <w:rPr>
          <w:rFonts w:hint="eastAsia" w:ascii="宋体" w:hAnsi="宋体" w:cs="宋体"/>
          <w:b/>
          <w:color w:val="auto"/>
          <w:sz w:val="24"/>
          <w:szCs w:val="24"/>
          <w:highlight w:val="none"/>
          <w:lang w:eastAsia="zh-CN"/>
        </w:rPr>
        <w:t>）中、小微企业声明函</w:t>
      </w:r>
    </w:p>
    <w:p>
      <w:pPr>
        <w:spacing w:line="360" w:lineRule="auto"/>
        <w:ind w:firstLine="432" w:firstLineChars="200"/>
        <w:rPr>
          <w:rFonts w:hint="eastAsia" w:ascii="宋体" w:hAnsi="宋体" w:eastAsia="宋体" w:cs="宋体"/>
          <w:i w:val="0"/>
          <w:iCs w:val="0"/>
          <w:color w:val="auto"/>
          <w:spacing w:val="-2"/>
          <w:sz w:val="22"/>
          <w:szCs w:val="21"/>
          <w:highlight w:val="none"/>
        </w:rPr>
      </w:pPr>
    </w:p>
    <w:p>
      <w:pPr>
        <w:spacing w:line="360" w:lineRule="auto"/>
        <w:ind w:firstLine="482" w:firstLineChars="200"/>
        <w:jc w:val="center"/>
        <w:rPr>
          <w:rFonts w:hint="eastAsia" w:ascii="宋体" w:hAnsi="宋体" w:eastAsia="宋体" w:cs="宋体"/>
          <w:i w:val="0"/>
          <w:iCs w:val="0"/>
          <w:color w:val="auto"/>
          <w:spacing w:val="-2"/>
          <w:sz w:val="22"/>
          <w:szCs w:val="21"/>
          <w:highlight w:val="none"/>
        </w:rPr>
      </w:pPr>
      <w:r>
        <w:rPr>
          <w:rFonts w:hint="eastAsia" w:ascii="宋体" w:hAnsi="宋体" w:cs="宋体"/>
          <w:b/>
          <w:color w:val="auto"/>
          <w:sz w:val="24"/>
          <w:szCs w:val="24"/>
          <w:highlight w:val="none"/>
          <w:lang w:eastAsia="zh-CN"/>
        </w:rPr>
        <w:t>中、小微企业声明函</w:t>
      </w:r>
    </w:p>
    <w:p>
      <w:pPr>
        <w:spacing w:line="360" w:lineRule="auto"/>
        <w:ind w:firstLine="432" w:firstLineChars="200"/>
        <w:rPr>
          <w:rFonts w:hint="eastAsia" w:ascii="宋体" w:hAnsi="宋体" w:eastAsia="宋体" w:cs="宋体"/>
          <w:i w:val="0"/>
          <w:iCs w:val="0"/>
          <w:color w:val="auto"/>
          <w:spacing w:val="-2"/>
          <w:sz w:val="22"/>
          <w:szCs w:val="21"/>
          <w:highlight w:val="none"/>
        </w:rPr>
      </w:pPr>
      <w:r>
        <w:rPr>
          <w:rFonts w:hint="eastAsia" w:ascii="宋体" w:hAnsi="宋体" w:eastAsia="宋体" w:cs="宋体"/>
          <w:i w:val="0"/>
          <w:iCs w:val="0"/>
          <w:color w:val="auto"/>
          <w:spacing w:val="-2"/>
          <w:sz w:val="22"/>
          <w:szCs w:val="21"/>
          <w:highlight w:val="none"/>
        </w:rPr>
        <w:t>本公司（联合体）郑重声明，根据《政府采购促进中小企业发展管理办法》（财库﹝2020﹞46 号）的规定，本公司（联合体）参加</w:t>
      </w:r>
      <w:r>
        <w:rPr>
          <w:rFonts w:hint="eastAsia" w:ascii="宋体" w:hAnsi="宋体" w:eastAsia="宋体" w:cs="宋体"/>
          <w:i w:val="0"/>
          <w:iCs w:val="0"/>
          <w:color w:val="auto"/>
          <w:spacing w:val="-2"/>
          <w:sz w:val="22"/>
          <w:szCs w:val="21"/>
          <w:highlight w:val="none"/>
          <w:u w:val="single"/>
        </w:rPr>
        <w:t>（单位名称）</w:t>
      </w:r>
      <w:r>
        <w:rPr>
          <w:rFonts w:hint="eastAsia" w:ascii="宋体" w:hAnsi="宋体" w:eastAsia="宋体" w:cs="宋体"/>
          <w:i w:val="0"/>
          <w:iCs w:val="0"/>
          <w:color w:val="auto"/>
          <w:spacing w:val="-2"/>
          <w:sz w:val="22"/>
          <w:szCs w:val="21"/>
          <w:highlight w:val="none"/>
        </w:rPr>
        <w:t>的</w:t>
      </w:r>
      <w:r>
        <w:rPr>
          <w:rFonts w:hint="eastAsia" w:ascii="宋体" w:hAnsi="宋体" w:eastAsia="宋体" w:cs="宋体"/>
          <w:i w:val="0"/>
          <w:iCs w:val="0"/>
          <w:color w:val="auto"/>
          <w:spacing w:val="-2"/>
          <w:sz w:val="22"/>
          <w:szCs w:val="21"/>
          <w:highlight w:val="none"/>
          <w:u w:val="single"/>
        </w:rPr>
        <w:t>（项目名称）</w:t>
      </w:r>
      <w:r>
        <w:rPr>
          <w:rFonts w:hint="eastAsia" w:ascii="宋体" w:hAnsi="宋体" w:eastAsia="宋体" w:cs="宋体"/>
          <w:i w:val="0"/>
          <w:iCs w:val="0"/>
          <w:color w:val="auto"/>
          <w:spacing w:val="-2"/>
          <w:sz w:val="22"/>
          <w:szCs w:val="21"/>
          <w:highlight w:val="none"/>
        </w:rPr>
        <w:t>采购活动，</w:t>
      </w:r>
      <w:r>
        <w:rPr>
          <w:rFonts w:hint="eastAsia" w:ascii="宋体" w:hAnsi="宋体" w:cs="宋体"/>
          <w:i w:val="0"/>
          <w:iCs w:val="0"/>
          <w:color w:val="auto"/>
          <w:spacing w:val="-2"/>
          <w:sz w:val="22"/>
          <w:szCs w:val="21"/>
          <w:highlight w:val="none"/>
          <w:lang w:eastAsia="zh-CN"/>
        </w:rPr>
        <w:t>服务</w:t>
      </w:r>
      <w:r>
        <w:rPr>
          <w:rFonts w:hint="eastAsia" w:ascii="宋体" w:hAnsi="宋体" w:eastAsia="宋体" w:cs="宋体"/>
          <w:i w:val="0"/>
          <w:iCs w:val="0"/>
          <w:color w:val="auto"/>
          <w:spacing w:val="-2"/>
          <w:sz w:val="22"/>
          <w:szCs w:val="21"/>
          <w:highlight w:val="none"/>
        </w:rPr>
        <w:t>全部由符合政策要求的中小企业</w:t>
      </w:r>
      <w:r>
        <w:rPr>
          <w:rFonts w:hint="eastAsia" w:ascii="宋体" w:hAnsi="宋体" w:cs="宋体"/>
          <w:i w:val="0"/>
          <w:iCs w:val="0"/>
          <w:color w:val="auto"/>
          <w:spacing w:val="-2"/>
          <w:sz w:val="22"/>
          <w:szCs w:val="21"/>
          <w:highlight w:val="none"/>
          <w:lang w:eastAsia="zh-CN"/>
        </w:rPr>
        <w:t>承接</w:t>
      </w:r>
      <w:r>
        <w:rPr>
          <w:rFonts w:hint="eastAsia" w:ascii="宋体" w:hAnsi="宋体" w:eastAsia="宋体" w:cs="宋体"/>
          <w:i w:val="0"/>
          <w:iCs w:val="0"/>
          <w:color w:val="auto"/>
          <w:spacing w:val="-2"/>
          <w:sz w:val="22"/>
          <w:szCs w:val="21"/>
          <w:highlight w:val="none"/>
        </w:rPr>
        <w:t>。相关企业（含联合体中的中小企业、签订分包意向协议的中小企业）的具体情况如下：</w:t>
      </w:r>
    </w:p>
    <w:p>
      <w:pPr>
        <w:spacing w:line="360" w:lineRule="auto"/>
        <w:ind w:firstLine="432" w:firstLineChars="200"/>
        <w:rPr>
          <w:rFonts w:hint="eastAsia" w:ascii="宋体" w:hAnsi="宋体" w:eastAsia="宋体" w:cs="宋体"/>
          <w:i w:val="0"/>
          <w:iCs w:val="0"/>
          <w:color w:val="auto"/>
          <w:spacing w:val="-2"/>
          <w:sz w:val="22"/>
          <w:szCs w:val="21"/>
          <w:highlight w:val="none"/>
        </w:rPr>
      </w:pPr>
      <w:r>
        <w:rPr>
          <w:rFonts w:hint="eastAsia" w:ascii="宋体" w:hAnsi="宋体" w:eastAsia="宋体" w:cs="宋体"/>
          <w:i w:val="0"/>
          <w:iCs w:val="0"/>
          <w:color w:val="auto"/>
          <w:spacing w:val="-2"/>
          <w:sz w:val="22"/>
          <w:szCs w:val="21"/>
          <w:highlight w:val="none"/>
        </w:rPr>
        <w:t>1.</w:t>
      </w:r>
      <w:r>
        <w:rPr>
          <w:rFonts w:hint="eastAsia" w:ascii="宋体" w:hAnsi="宋体" w:eastAsia="宋体" w:cs="宋体"/>
          <w:i w:val="0"/>
          <w:iCs w:val="0"/>
          <w:color w:val="auto"/>
          <w:spacing w:val="-2"/>
          <w:sz w:val="22"/>
          <w:szCs w:val="21"/>
          <w:highlight w:val="none"/>
          <w:u w:val="single"/>
        </w:rPr>
        <w:t>（标的名称）</w:t>
      </w:r>
      <w:r>
        <w:rPr>
          <w:rFonts w:hint="eastAsia" w:ascii="宋体" w:hAnsi="宋体" w:eastAsia="宋体" w:cs="宋体"/>
          <w:i w:val="0"/>
          <w:iCs w:val="0"/>
          <w:color w:val="auto"/>
          <w:spacing w:val="-2"/>
          <w:sz w:val="22"/>
          <w:szCs w:val="21"/>
          <w:highlight w:val="none"/>
        </w:rPr>
        <w:t>，属于</w:t>
      </w:r>
      <w:r>
        <w:rPr>
          <w:rFonts w:hint="eastAsia" w:ascii="宋体" w:hAnsi="宋体" w:eastAsia="宋体" w:cs="宋体"/>
          <w:i w:val="0"/>
          <w:iCs w:val="0"/>
          <w:color w:val="auto"/>
          <w:spacing w:val="-2"/>
          <w:sz w:val="22"/>
          <w:szCs w:val="21"/>
          <w:highlight w:val="none"/>
          <w:u w:val="single"/>
        </w:rPr>
        <w:t>（</w:t>
      </w:r>
      <w:r>
        <w:rPr>
          <w:rFonts w:hint="eastAsia" w:ascii="宋体" w:hAnsi="宋体" w:cs="宋体"/>
          <w:i w:val="0"/>
          <w:iCs w:val="0"/>
          <w:color w:val="auto"/>
          <w:spacing w:val="-2"/>
          <w:sz w:val="22"/>
          <w:szCs w:val="21"/>
          <w:highlight w:val="none"/>
          <w:u w:val="single"/>
          <w:lang w:val="en-US" w:eastAsia="zh-CN"/>
        </w:rPr>
        <w:t>服务业</w:t>
      </w:r>
      <w:r>
        <w:rPr>
          <w:rFonts w:hint="eastAsia" w:ascii="宋体" w:hAnsi="宋体" w:eastAsia="宋体" w:cs="宋体"/>
          <w:i w:val="0"/>
          <w:iCs w:val="0"/>
          <w:color w:val="auto"/>
          <w:spacing w:val="-2"/>
          <w:sz w:val="22"/>
          <w:szCs w:val="21"/>
          <w:highlight w:val="none"/>
          <w:u w:val="single"/>
        </w:rPr>
        <w:t>）</w:t>
      </w:r>
      <w:r>
        <w:rPr>
          <w:rFonts w:hint="eastAsia" w:ascii="宋体" w:hAnsi="宋体" w:eastAsia="宋体" w:cs="宋体"/>
          <w:i w:val="0"/>
          <w:iCs w:val="0"/>
          <w:color w:val="auto"/>
          <w:spacing w:val="-2"/>
          <w:sz w:val="22"/>
          <w:szCs w:val="21"/>
          <w:highlight w:val="none"/>
        </w:rPr>
        <w:t>；</w:t>
      </w:r>
      <w:r>
        <w:rPr>
          <w:rFonts w:hint="eastAsia" w:ascii="宋体" w:hAnsi="宋体" w:cs="宋体"/>
          <w:i w:val="0"/>
          <w:iCs w:val="0"/>
          <w:color w:val="auto"/>
          <w:spacing w:val="-2"/>
          <w:sz w:val="22"/>
          <w:szCs w:val="21"/>
          <w:highlight w:val="none"/>
          <w:lang w:val="en-US" w:eastAsia="zh-CN"/>
        </w:rPr>
        <w:t>承接企业</w:t>
      </w:r>
      <w:r>
        <w:rPr>
          <w:rFonts w:hint="eastAsia" w:ascii="宋体" w:hAnsi="宋体" w:eastAsia="宋体" w:cs="宋体"/>
          <w:i w:val="0"/>
          <w:iCs w:val="0"/>
          <w:color w:val="auto"/>
          <w:spacing w:val="-2"/>
          <w:sz w:val="22"/>
          <w:szCs w:val="21"/>
          <w:highlight w:val="none"/>
        </w:rPr>
        <w:t>为</w:t>
      </w:r>
      <w:r>
        <w:rPr>
          <w:rFonts w:hint="eastAsia" w:ascii="宋体" w:hAnsi="宋体" w:eastAsia="宋体" w:cs="宋体"/>
          <w:i w:val="0"/>
          <w:iCs w:val="0"/>
          <w:color w:val="auto"/>
          <w:spacing w:val="-2"/>
          <w:sz w:val="22"/>
          <w:szCs w:val="21"/>
          <w:highlight w:val="none"/>
          <w:u w:val="single"/>
        </w:rPr>
        <w:t>（企业名称）</w:t>
      </w:r>
      <w:r>
        <w:rPr>
          <w:rFonts w:hint="eastAsia" w:ascii="宋体" w:hAnsi="宋体" w:eastAsia="宋体" w:cs="宋体"/>
          <w:i w:val="0"/>
          <w:iCs w:val="0"/>
          <w:color w:val="auto"/>
          <w:spacing w:val="-2"/>
          <w:sz w:val="22"/>
          <w:szCs w:val="21"/>
          <w:highlight w:val="none"/>
        </w:rPr>
        <w:t>，从业人员</w:t>
      </w:r>
      <w:r>
        <w:rPr>
          <w:rFonts w:hint="eastAsia" w:ascii="宋体" w:hAnsi="宋体" w:eastAsia="宋体" w:cs="宋体"/>
          <w:i w:val="0"/>
          <w:iCs w:val="0"/>
          <w:color w:val="auto"/>
          <w:spacing w:val="-2"/>
          <w:sz w:val="22"/>
          <w:szCs w:val="21"/>
          <w:highlight w:val="none"/>
          <w:u w:val="single"/>
        </w:rPr>
        <w:t xml:space="preserve"> </w:t>
      </w:r>
      <w:r>
        <w:rPr>
          <w:rFonts w:hint="eastAsia" w:ascii="宋体" w:hAnsi="宋体" w:eastAsia="宋体" w:cs="宋体"/>
          <w:i w:val="0"/>
          <w:iCs w:val="0"/>
          <w:color w:val="auto"/>
          <w:spacing w:val="-2"/>
          <w:sz w:val="22"/>
          <w:szCs w:val="21"/>
          <w:highlight w:val="none"/>
          <w:u w:val="single"/>
        </w:rPr>
        <w:tab/>
      </w:r>
      <w:r>
        <w:rPr>
          <w:rFonts w:hint="eastAsia" w:ascii="宋体" w:hAnsi="宋体" w:eastAsia="宋体" w:cs="宋体"/>
          <w:i w:val="0"/>
          <w:iCs w:val="0"/>
          <w:color w:val="auto"/>
          <w:spacing w:val="-2"/>
          <w:sz w:val="22"/>
          <w:szCs w:val="21"/>
          <w:highlight w:val="none"/>
          <w:u w:val="single"/>
        </w:rPr>
        <w:t xml:space="preserve"> </w:t>
      </w:r>
      <w:r>
        <w:rPr>
          <w:rFonts w:hint="eastAsia" w:ascii="宋体" w:hAnsi="宋体" w:eastAsia="宋体" w:cs="宋体"/>
          <w:i w:val="0"/>
          <w:iCs w:val="0"/>
          <w:color w:val="auto"/>
          <w:spacing w:val="-2"/>
          <w:sz w:val="22"/>
          <w:szCs w:val="21"/>
          <w:highlight w:val="none"/>
        </w:rPr>
        <w:t xml:space="preserve">人，营业收入为 </w:t>
      </w:r>
      <w:r>
        <w:rPr>
          <w:rFonts w:hint="eastAsia" w:ascii="宋体" w:hAnsi="宋体" w:eastAsia="宋体" w:cs="宋体"/>
          <w:i w:val="0"/>
          <w:iCs w:val="0"/>
          <w:color w:val="auto"/>
          <w:spacing w:val="-2"/>
          <w:sz w:val="22"/>
          <w:szCs w:val="21"/>
          <w:highlight w:val="none"/>
          <w:u w:val="single"/>
        </w:rPr>
        <w:tab/>
      </w:r>
      <w:r>
        <w:rPr>
          <w:rFonts w:hint="eastAsia" w:ascii="宋体" w:hAnsi="宋体" w:eastAsia="宋体" w:cs="宋体"/>
          <w:i w:val="0"/>
          <w:iCs w:val="0"/>
          <w:color w:val="auto"/>
          <w:spacing w:val="-2"/>
          <w:sz w:val="22"/>
          <w:szCs w:val="21"/>
          <w:highlight w:val="none"/>
          <w:u w:val="single"/>
        </w:rPr>
        <w:t xml:space="preserve">  </w:t>
      </w:r>
      <w:r>
        <w:rPr>
          <w:rFonts w:hint="eastAsia" w:ascii="宋体" w:hAnsi="宋体" w:eastAsia="宋体" w:cs="宋体"/>
          <w:i w:val="0"/>
          <w:iCs w:val="0"/>
          <w:color w:val="auto"/>
          <w:spacing w:val="-2"/>
          <w:sz w:val="22"/>
          <w:szCs w:val="21"/>
          <w:highlight w:val="none"/>
        </w:rPr>
        <w:t>万元，资产总额为</w:t>
      </w:r>
      <w:r>
        <w:rPr>
          <w:rFonts w:hint="eastAsia" w:ascii="宋体" w:hAnsi="宋体" w:eastAsia="宋体" w:cs="宋体"/>
          <w:i w:val="0"/>
          <w:iCs w:val="0"/>
          <w:color w:val="auto"/>
          <w:spacing w:val="-2"/>
          <w:sz w:val="22"/>
          <w:szCs w:val="21"/>
          <w:highlight w:val="none"/>
          <w:u w:val="single"/>
        </w:rPr>
        <w:t xml:space="preserve">  </w:t>
      </w:r>
      <w:r>
        <w:rPr>
          <w:rFonts w:hint="eastAsia" w:ascii="宋体" w:hAnsi="宋体" w:eastAsia="宋体" w:cs="宋体"/>
          <w:i w:val="0"/>
          <w:iCs w:val="0"/>
          <w:color w:val="auto"/>
          <w:spacing w:val="-2"/>
          <w:sz w:val="22"/>
          <w:szCs w:val="21"/>
          <w:highlight w:val="none"/>
          <w:u w:val="single"/>
        </w:rPr>
        <w:tab/>
      </w:r>
      <w:r>
        <w:rPr>
          <w:rFonts w:hint="eastAsia" w:ascii="宋体" w:hAnsi="宋体" w:eastAsia="宋体" w:cs="宋体"/>
          <w:i w:val="0"/>
          <w:iCs w:val="0"/>
          <w:color w:val="auto"/>
          <w:spacing w:val="-2"/>
          <w:sz w:val="22"/>
          <w:szCs w:val="21"/>
          <w:highlight w:val="none"/>
          <w:u w:val="single"/>
        </w:rPr>
        <w:t xml:space="preserve">  </w:t>
      </w:r>
      <w:r>
        <w:rPr>
          <w:rFonts w:hint="eastAsia" w:ascii="宋体" w:hAnsi="宋体" w:eastAsia="宋体" w:cs="宋体"/>
          <w:i w:val="0"/>
          <w:iCs w:val="0"/>
          <w:color w:val="auto"/>
          <w:spacing w:val="-2"/>
          <w:sz w:val="22"/>
          <w:szCs w:val="21"/>
          <w:highlight w:val="none"/>
        </w:rPr>
        <w:t>万元，属于</w:t>
      </w:r>
      <w:r>
        <w:rPr>
          <w:rFonts w:hint="eastAsia" w:ascii="宋体" w:hAnsi="宋体" w:eastAsia="宋体" w:cs="宋体"/>
          <w:i w:val="0"/>
          <w:iCs w:val="0"/>
          <w:color w:val="auto"/>
          <w:spacing w:val="-2"/>
          <w:sz w:val="22"/>
          <w:szCs w:val="21"/>
          <w:highlight w:val="none"/>
          <w:u w:val="single"/>
        </w:rPr>
        <w:t>（中型企业、小型企业、微型企业）</w:t>
      </w:r>
      <w:r>
        <w:rPr>
          <w:rFonts w:hint="eastAsia" w:ascii="宋体" w:hAnsi="宋体" w:eastAsia="宋体" w:cs="宋体"/>
          <w:i w:val="0"/>
          <w:iCs w:val="0"/>
          <w:color w:val="auto"/>
          <w:spacing w:val="-2"/>
          <w:sz w:val="22"/>
          <w:szCs w:val="21"/>
          <w:highlight w:val="none"/>
        </w:rPr>
        <w:t>；</w:t>
      </w:r>
    </w:p>
    <w:p>
      <w:pPr>
        <w:spacing w:line="360" w:lineRule="auto"/>
        <w:ind w:firstLine="432" w:firstLineChars="200"/>
        <w:rPr>
          <w:rFonts w:hint="eastAsia" w:ascii="宋体" w:hAnsi="宋体" w:eastAsia="宋体" w:cs="宋体"/>
          <w:i w:val="0"/>
          <w:iCs w:val="0"/>
          <w:color w:val="auto"/>
          <w:spacing w:val="-2"/>
          <w:sz w:val="22"/>
          <w:szCs w:val="21"/>
          <w:highlight w:val="none"/>
        </w:rPr>
      </w:pPr>
      <w:r>
        <w:rPr>
          <w:rFonts w:hint="eastAsia" w:ascii="宋体" w:hAnsi="宋体" w:eastAsia="宋体" w:cs="宋体"/>
          <w:i w:val="0"/>
          <w:iCs w:val="0"/>
          <w:color w:val="auto"/>
          <w:spacing w:val="-2"/>
          <w:sz w:val="22"/>
          <w:szCs w:val="21"/>
          <w:highlight w:val="none"/>
        </w:rPr>
        <w:t>2.</w:t>
      </w:r>
      <w:r>
        <w:rPr>
          <w:rFonts w:hint="eastAsia" w:ascii="宋体" w:hAnsi="宋体" w:eastAsia="宋体" w:cs="宋体"/>
          <w:i w:val="0"/>
          <w:iCs w:val="0"/>
          <w:color w:val="auto"/>
          <w:spacing w:val="-2"/>
          <w:sz w:val="22"/>
          <w:szCs w:val="21"/>
          <w:highlight w:val="none"/>
          <w:u w:val="single"/>
        </w:rPr>
        <w:t>（标的名称）</w:t>
      </w:r>
      <w:r>
        <w:rPr>
          <w:rFonts w:hint="eastAsia" w:ascii="宋体" w:hAnsi="宋体" w:eastAsia="宋体" w:cs="宋体"/>
          <w:i w:val="0"/>
          <w:iCs w:val="0"/>
          <w:color w:val="auto"/>
          <w:spacing w:val="-2"/>
          <w:sz w:val="22"/>
          <w:szCs w:val="21"/>
          <w:highlight w:val="none"/>
        </w:rPr>
        <w:t>，属于</w:t>
      </w:r>
      <w:r>
        <w:rPr>
          <w:rFonts w:hint="eastAsia" w:ascii="宋体" w:hAnsi="宋体" w:eastAsia="宋体" w:cs="宋体"/>
          <w:i w:val="0"/>
          <w:iCs w:val="0"/>
          <w:color w:val="auto"/>
          <w:spacing w:val="-2"/>
          <w:sz w:val="22"/>
          <w:szCs w:val="21"/>
          <w:highlight w:val="none"/>
          <w:u w:val="single"/>
        </w:rPr>
        <w:t>（采购文件中明确的所属行业）</w:t>
      </w:r>
      <w:r>
        <w:rPr>
          <w:rFonts w:hint="eastAsia" w:ascii="宋体" w:hAnsi="宋体" w:eastAsia="宋体" w:cs="宋体"/>
          <w:i w:val="0"/>
          <w:iCs w:val="0"/>
          <w:color w:val="auto"/>
          <w:spacing w:val="-2"/>
          <w:sz w:val="22"/>
          <w:szCs w:val="21"/>
          <w:highlight w:val="none"/>
        </w:rPr>
        <w:t>；</w:t>
      </w:r>
      <w:r>
        <w:rPr>
          <w:rFonts w:hint="eastAsia" w:ascii="宋体" w:hAnsi="宋体" w:cs="宋体"/>
          <w:i w:val="0"/>
          <w:iCs w:val="0"/>
          <w:color w:val="auto"/>
          <w:spacing w:val="-2"/>
          <w:sz w:val="22"/>
          <w:szCs w:val="21"/>
          <w:highlight w:val="none"/>
          <w:lang w:val="en-US" w:eastAsia="zh-CN"/>
        </w:rPr>
        <w:t>承接企业</w:t>
      </w:r>
      <w:r>
        <w:rPr>
          <w:rFonts w:hint="eastAsia" w:ascii="宋体" w:hAnsi="宋体" w:eastAsia="宋体" w:cs="宋体"/>
          <w:i w:val="0"/>
          <w:iCs w:val="0"/>
          <w:color w:val="auto"/>
          <w:spacing w:val="-2"/>
          <w:sz w:val="22"/>
          <w:szCs w:val="21"/>
          <w:highlight w:val="none"/>
        </w:rPr>
        <w:t>为</w:t>
      </w:r>
      <w:r>
        <w:rPr>
          <w:rFonts w:hint="eastAsia" w:ascii="宋体" w:hAnsi="宋体" w:eastAsia="宋体" w:cs="宋体"/>
          <w:i w:val="0"/>
          <w:iCs w:val="0"/>
          <w:color w:val="auto"/>
          <w:spacing w:val="-2"/>
          <w:sz w:val="22"/>
          <w:szCs w:val="21"/>
          <w:highlight w:val="none"/>
          <w:u w:val="single"/>
        </w:rPr>
        <w:t>（企业名称）</w:t>
      </w:r>
      <w:r>
        <w:rPr>
          <w:rFonts w:hint="eastAsia" w:ascii="宋体" w:hAnsi="宋体" w:eastAsia="宋体" w:cs="宋体"/>
          <w:i w:val="0"/>
          <w:iCs w:val="0"/>
          <w:color w:val="auto"/>
          <w:spacing w:val="-2"/>
          <w:sz w:val="22"/>
          <w:szCs w:val="21"/>
          <w:highlight w:val="none"/>
        </w:rPr>
        <w:t>，从业人员</w:t>
      </w:r>
      <w:r>
        <w:rPr>
          <w:rFonts w:hint="eastAsia" w:ascii="宋体" w:hAnsi="宋体" w:eastAsia="宋体" w:cs="宋体"/>
          <w:i w:val="0"/>
          <w:iCs w:val="0"/>
          <w:color w:val="auto"/>
          <w:spacing w:val="-2"/>
          <w:sz w:val="22"/>
          <w:szCs w:val="21"/>
          <w:highlight w:val="none"/>
          <w:u w:val="single"/>
        </w:rPr>
        <w:t xml:space="preserve">   </w:t>
      </w:r>
      <w:r>
        <w:rPr>
          <w:rFonts w:hint="eastAsia" w:ascii="宋体" w:hAnsi="宋体" w:eastAsia="宋体" w:cs="宋体"/>
          <w:i w:val="0"/>
          <w:iCs w:val="0"/>
          <w:color w:val="auto"/>
          <w:spacing w:val="-2"/>
          <w:sz w:val="22"/>
          <w:szCs w:val="21"/>
          <w:highlight w:val="none"/>
          <w:u w:val="single"/>
        </w:rPr>
        <w:tab/>
      </w:r>
      <w:r>
        <w:rPr>
          <w:rFonts w:hint="eastAsia" w:ascii="宋体" w:hAnsi="宋体" w:eastAsia="宋体" w:cs="宋体"/>
          <w:i w:val="0"/>
          <w:iCs w:val="0"/>
          <w:color w:val="auto"/>
          <w:spacing w:val="-2"/>
          <w:sz w:val="22"/>
          <w:szCs w:val="21"/>
          <w:highlight w:val="none"/>
        </w:rPr>
        <w:t>人，营业收入为</w:t>
      </w:r>
      <w:r>
        <w:rPr>
          <w:rFonts w:hint="eastAsia" w:ascii="宋体" w:hAnsi="宋体" w:eastAsia="宋体" w:cs="宋体"/>
          <w:i w:val="0"/>
          <w:iCs w:val="0"/>
          <w:color w:val="auto"/>
          <w:spacing w:val="-2"/>
          <w:sz w:val="22"/>
          <w:szCs w:val="21"/>
          <w:highlight w:val="none"/>
          <w:u w:val="single"/>
        </w:rPr>
        <w:t xml:space="preserve"> </w:t>
      </w:r>
      <w:r>
        <w:rPr>
          <w:rFonts w:hint="eastAsia" w:ascii="宋体" w:hAnsi="宋体" w:eastAsia="宋体" w:cs="宋体"/>
          <w:i w:val="0"/>
          <w:iCs w:val="0"/>
          <w:color w:val="auto"/>
          <w:spacing w:val="-2"/>
          <w:sz w:val="22"/>
          <w:szCs w:val="21"/>
          <w:highlight w:val="none"/>
          <w:u w:val="single"/>
        </w:rPr>
        <w:tab/>
      </w:r>
      <w:r>
        <w:rPr>
          <w:rFonts w:hint="eastAsia" w:ascii="宋体" w:hAnsi="宋体" w:eastAsia="宋体" w:cs="宋体"/>
          <w:i w:val="0"/>
          <w:iCs w:val="0"/>
          <w:color w:val="auto"/>
          <w:spacing w:val="-2"/>
          <w:sz w:val="22"/>
          <w:szCs w:val="21"/>
          <w:highlight w:val="none"/>
          <w:u w:val="single"/>
        </w:rPr>
        <w:t xml:space="preserve">  </w:t>
      </w:r>
      <w:r>
        <w:rPr>
          <w:rFonts w:hint="eastAsia" w:ascii="宋体" w:hAnsi="宋体" w:eastAsia="宋体" w:cs="宋体"/>
          <w:i w:val="0"/>
          <w:iCs w:val="0"/>
          <w:color w:val="auto"/>
          <w:spacing w:val="-2"/>
          <w:sz w:val="22"/>
          <w:szCs w:val="21"/>
          <w:highlight w:val="none"/>
        </w:rPr>
        <w:t>万元，资产总额为</w:t>
      </w:r>
      <w:r>
        <w:rPr>
          <w:rFonts w:hint="eastAsia" w:ascii="宋体" w:hAnsi="宋体" w:eastAsia="宋体" w:cs="宋体"/>
          <w:i w:val="0"/>
          <w:iCs w:val="0"/>
          <w:color w:val="auto"/>
          <w:spacing w:val="-2"/>
          <w:sz w:val="22"/>
          <w:szCs w:val="21"/>
          <w:highlight w:val="none"/>
          <w:u w:val="single"/>
        </w:rPr>
        <w:t xml:space="preserve"> </w:t>
      </w:r>
      <w:r>
        <w:rPr>
          <w:rFonts w:hint="eastAsia" w:ascii="宋体" w:hAnsi="宋体" w:eastAsia="宋体" w:cs="宋体"/>
          <w:i w:val="0"/>
          <w:iCs w:val="0"/>
          <w:color w:val="auto"/>
          <w:spacing w:val="-2"/>
          <w:sz w:val="22"/>
          <w:szCs w:val="21"/>
          <w:highlight w:val="none"/>
          <w:u w:val="single"/>
        </w:rPr>
        <w:tab/>
      </w:r>
      <w:r>
        <w:rPr>
          <w:rFonts w:hint="eastAsia" w:ascii="宋体" w:hAnsi="宋体" w:eastAsia="宋体" w:cs="宋体"/>
          <w:i w:val="0"/>
          <w:iCs w:val="0"/>
          <w:color w:val="auto"/>
          <w:spacing w:val="-2"/>
          <w:sz w:val="22"/>
          <w:szCs w:val="21"/>
          <w:highlight w:val="none"/>
          <w:u w:val="single"/>
        </w:rPr>
        <w:t xml:space="preserve">  </w:t>
      </w:r>
      <w:r>
        <w:rPr>
          <w:rFonts w:hint="eastAsia" w:ascii="宋体" w:hAnsi="宋体" w:eastAsia="宋体" w:cs="宋体"/>
          <w:i w:val="0"/>
          <w:iCs w:val="0"/>
          <w:color w:val="auto"/>
          <w:spacing w:val="-2"/>
          <w:sz w:val="22"/>
          <w:szCs w:val="21"/>
          <w:highlight w:val="none"/>
        </w:rPr>
        <w:t>万元，属于</w:t>
      </w:r>
      <w:r>
        <w:rPr>
          <w:rFonts w:hint="eastAsia" w:ascii="宋体" w:hAnsi="宋体" w:eastAsia="宋体" w:cs="宋体"/>
          <w:i w:val="0"/>
          <w:iCs w:val="0"/>
          <w:color w:val="auto"/>
          <w:spacing w:val="-2"/>
          <w:sz w:val="22"/>
          <w:szCs w:val="21"/>
          <w:highlight w:val="none"/>
          <w:u w:val="single"/>
        </w:rPr>
        <w:t>（中型企业、小型企业、微型企业）</w:t>
      </w:r>
      <w:r>
        <w:rPr>
          <w:rFonts w:hint="eastAsia" w:ascii="宋体" w:hAnsi="宋体" w:eastAsia="宋体" w:cs="宋体"/>
          <w:i w:val="0"/>
          <w:iCs w:val="0"/>
          <w:color w:val="auto"/>
          <w:spacing w:val="-2"/>
          <w:sz w:val="22"/>
          <w:szCs w:val="21"/>
          <w:highlight w:val="none"/>
        </w:rPr>
        <w:t>；</w:t>
      </w:r>
    </w:p>
    <w:p>
      <w:pPr>
        <w:spacing w:line="360" w:lineRule="auto"/>
        <w:ind w:firstLine="432" w:firstLineChars="200"/>
        <w:rPr>
          <w:rFonts w:hint="eastAsia" w:ascii="宋体" w:hAnsi="宋体" w:eastAsia="宋体" w:cs="宋体"/>
          <w:i w:val="0"/>
          <w:iCs w:val="0"/>
          <w:color w:val="auto"/>
          <w:spacing w:val="-2"/>
          <w:sz w:val="22"/>
          <w:szCs w:val="21"/>
          <w:highlight w:val="none"/>
        </w:rPr>
      </w:pPr>
      <w:r>
        <w:rPr>
          <w:rFonts w:hint="eastAsia" w:ascii="宋体" w:hAnsi="宋体" w:eastAsia="宋体" w:cs="宋体"/>
          <w:i w:val="0"/>
          <w:iCs w:val="0"/>
          <w:color w:val="auto"/>
          <w:spacing w:val="-2"/>
          <w:sz w:val="22"/>
          <w:szCs w:val="21"/>
          <w:highlight w:val="none"/>
        </w:rPr>
        <w:t>……</w:t>
      </w:r>
    </w:p>
    <w:p>
      <w:pPr>
        <w:spacing w:line="360" w:lineRule="auto"/>
        <w:ind w:firstLine="432" w:firstLineChars="200"/>
        <w:rPr>
          <w:rFonts w:hint="eastAsia" w:ascii="宋体" w:hAnsi="宋体" w:eastAsia="宋体" w:cs="宋体"/>
          <w:i w:val="0"/>
          <w:iCs w:val="0"/>
          <w:color w:val="auto"/>
          <w:spacing w:val="-2"/>
          <w:sz w:val="22"/>
          <w:szCs w:val="21"/>
          <w:highlight w:val="none"/>
        </w:rPr>
      </w:pPr>
      <w:r>
        <w:rPr>
          <w:rFonts w:hint="eastAsia" w:ascii="宋体" w:hAnsi="宋体" w:eastAsia="宋体" w:cs="宋体"/>
          <w:i w:val="0"/>
          <w:iCs w:val="0"/>
          <w:color w:val="auto"/>
          <w:spacing w:val="-2"/>
          <w:sz w:val="22"/>
          <w:szCs w:val="21"/>
          <w:highlight w:val="none"/>
        </w:rPr>
        <w:t>以上企业，不属于大企业的分支机构，不存在控股股东为大企业的情形，也不存在与大企业的负责人为同一人的情形。</w:t>
      </w:r>
    </w:p>
    <w:p>
      <w:pPr>
        <w:spacing w:line="360" w:lineRule="auto"/>
        <w:ind w:firstLine="432" w:firstLineChars="200"/>
        <w:rPr>
          <w:rFonts w:hint="eastAsia" w:ascii="宋体" w:hAnsi="宋体" w:eastAsia="宋体" w:cs="宋体"/>
          <w:i w:val="0"/>
          <w:iCs w:val="0"/>
          <w:color w:val="auto"/>
          <w:spacing w:val="-2"/>
          <w:sz w:val="22"/>
          <w:szCs w:val="21"/>
          <w:highlight w:val="none"/>
        </w:rPr>
      </w:pPr>
      <w:r>
        <w:rPr>
          <w:rFonts w:hint="eastAsia" w:ascii="宋体" w:hAnsi="宋体" w:eastAsia="宋体" w:cs="宋体"/>
          <w:i w:val="0"/>
          <w:iCs w:val="0"/>
          <w:color w:val="auto"/>
          <w:spacing w:val="-2"/>
          <w:sz w:val="22"/>
          <w:szCs w:val="21"/>
          <w:highlight w:val="none"/>
        </w:rPr>
        <w:t>本企业对上述声明内容的真实性负责。如有虚假，将依 法承担相应责任。</w:t>
      </w:r>
    </w:p>
    <w:p>
      <w:pPr>
        <w:spacing w:line="360" w:lineRule="auto"/>
        <w:ind w:firstLine="432" w:firstLineChars="200"/>
        <w:rPr>
          <w:rFonts w:hint="eastAsia" w:ascii="宋体" w:hAnsi="宋体" w:eastAsia="宋体" w:cs="宋体"/>
          <w:i w:val="0"/>
          <w:iCs w:val="0"/>
          <w:color w:val="auto"/>
          <w:spacing w:val="-2"/>
          <w:sz w:val="22"/>
          <w:szCs w:val="21"/>
          <w:highlight w:val="none"/>
        </w:rPr>
      </w:pPr>
    </w:p>
    <w:p>
      <w:pPr>
        <w:pStyle w:val="3"/>
        <w:spacing w:before="35" w:line="360" w:lineRule="auto"/>
        <w:ind w:right="112" w:rightChars="0" w:firstLine="5184" w:firstLineChars="2400"/>
        <w:rPr>
          <w:rFonts w:hint="eastAsia" w:ascii="宋体" w:hAnsi="宋体" w:eastAsia="宋体" w:cs="宋体"/>
          <w:i w:val="0"/>
          <w:iCs w:val="0"/>
          <w:color w:val="auto"/>
          <w:spacing w:val="-2"/>
          <w:kern w:val="2"/>
          <w:sz w:val="22"/>
          <w:szCs w:val="21"/>
          <w:highlight w:val="none"/>
          <w:lang w:val="en-US" w:eastAsia="zh-CN" w:bidi="ar-SA"/>
        </w:rPr>
      </w:pPr>
      <w:r>
        <w:rPr>
          <w:rFonts w:hint="eastAsia" w:ascii="宋体" w:hAnsi="宋体" w:eastAsia="宋体" w:cs="宋体"/>
          <w:i w:val="0"/>
          <w:iCs w:val="0"/>
          <w:color w:val="auto"/>
          <w:spacing w:val="-2"/>
          <w:kern w:val="2"/>
          <w:sz w:val="22"/>
          <w:szCs w:val="21"/>
          <w:highlight w:val="none"/>
          <w:lang w:val="en-US" w:eastAsia="zh-CN" w:bidi="ar-SA"/>
        </w:rPr>
        <w:t>企业名称（盖章）：</w:t>
      </w:r>
    </w:p>
    <w:p>
      <w:pPr>
        <w:spacing w:line="360" w:lineRule="auto"/>
        <w:ind w:firstLine="432" w:firstLineChars="200"/>
        <w:rPr>
          <w:rFonts w:hint="eastAsia" w:ascii="宋体" w:hAnsi="宋体" w:eastAsia="宋体" w:cs="宋体"/>
          <w:b w:val="0"/>
          <w:bCs/>
          <w:color w:val="auto"/>
          <w:kern w:val="0"/>
          <w:sz w:val="28"/>
          <w:szCs w:val="28"/>
          <w:highlight w:val="none"/>
        </w:rPr>
      </w:pPr>
      <w:r>
        <w:rPr>
          <w:rFonts w:hint="eastAsia" w:ascii="宋体" w:hAnsi="宋体" w:eastAsia="宋体" w:cs="宋体"/>
          <w:i w:val="0"/>
          <w:iCs w:val="0"/>
          <w:color w:val="auto"/>
          <w:spacing w:val="-2"/>
          <w:sz w:val="22"/>
          <w:szCs w:val="21"/>
          <w:highlight w:val="none"/>
        </w:rPr>
        <w:t xml:space="preserve">                               </w:t>
      </w:r>
      <w:r>
        <w:rPr>
          <w:rFonts w:hint="eastAsia" w:ascii="宋体" w:hAnsi="宋体" w:eastAsia="宋体" w:cs="宋体"/>
          <w:i w:val="0"/>
          <w:iCs w:val="0"/>
          <w:color w:val="auto"/>
          <w:spacing w:val="-2"/>
          <w:sz w:val="22"/>
          <w:szCs w:val="21"/>
          <w:highlight w:val="none"/>
          <w:lang w:val="en-US" w:eastAsia="zh-CN"/>
        </w:rPr>
        <w:t xml:space="preserve">            </w:t>
      </w:r>
      <w:r>
        <w:rPr>
          <w:rFonts w:hint="eastAsia" w:ascii="宋体" w:hAnsi="宋体" w:eastAsia="宋体" w:cs="宋体"/>
          <w:i w:val="0"/>
          <w:iCs w:val="0"/>
          <w:color w:val="auto"/>
          <w:spacing w:val="-2"/>
          <w:sz w:val="22"/>
          <w:szCs w:val="21"/>
          <w:highlight w:val="none"/>
        </w:rPr>
        <w:t xml:space="preserve">  日期：</w:t>
      </w:r>
      <w:r>
        <w:rPr>
          <w:rFonts w:hint="eastAsia" w:ascii="宋体" w:hAnsi="宋体" w:eastAsia="宋体" w:cs="宋体"/>
          <w:i w:val="0"/>
          <w:iCs w:val="0"/>
          <w:color w:val="auto"/>
          <w:spacing w:val="-2"/>
          <w:sz w:val="22"/>
          <w:szCs w:val="21"/>
          <w:highlight w:val="none"/>
          <w:lang w:val="en-US" w:eastAsia="zh-CN"/>
        </w:rPr>
        <w:t xml:space="preserve">  </w:t>
      </w:r>
      <w:r>
        <w:rPr>
          <w:rFonts w:hint="eastAsia" w:ascii="宋体" w:hAnsi="宋体" w:eastAsia="宋体" w:cs="宋体"/>
          <w:b w:val="0"/>
          <w:bCs/>
          <w:color w:val="auto"/>
          <w:sz w:val="24"/>
          <w:szCs w:val="28"/>
          <w:highlight w:val="none"/>
        </w:rPr>
        <w:t>年  月  日</w:t>
      </w:r>
    </w:p>
    <w:p>
      <w:pPr>
        <w:pStyle w:val="152"/>
        <w:spacing w:line="360" w:lineRule="auto"/>
        <w:outlineLvl w:val="2"/>
        <w:rPr>
          <w:rFonts w:hint="eastAsia" w:ascii="宋体" w:hAnsi="宋体" w:eastAsia="宋体" w:cs="宋体"/>
          <w:color w:val="auto"/>
          <w:sz w:val="28"/>
          <w:szCs w:val="22"/>
          <w:highlight w:val="none"/>
        </w:rPr>
        <w:sectPr>
          <w:pgSz w:w="11906" w:h="16838"/>
          <w:pgMar w:top="1440" w:right="1797" w:bottom="1440" w:left="1797" w:header="851" w:footer="992" w:gutter="0"/>
          <w:pgNumType w:fmt="decimal"/>
          <w:cols w:space="720" w:num="1"/>
          <w:docGrid w:linePitch="312" w:charSpace="0"/>
        </w:sectPr>
      </w:pPr>
    </w:p>
    <w:p>
      <w:pPr>
        <w:pStyle w:val="150"/>
        <w:spacing w:line="360" w:lineRule="auto"/>
        <w:ind w:right="-97"/>
        <w:jc w:val="both"/>
        <w:rPr>
          <w:rFonts w:hint="eastAsia" w:ascii="宋体" w:hAnsi="宋体" w:eastAsia="宋体" w:cs="宋体"/>
          <w:b/>
          <w:color w:val="auto"/>
          <w:sz w:val="24"/>
          <w:szCs w:val="24"/>
          <w:highlight w:val="none"/>
          <w:lang w:eastAsia="zh-CN"/>
        </w:rPr>
      </w:pP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lang w:val="en-US" w:eastAsia="zh-CN"/>
        </w:rPr>
        <w:t>2</w:t>
      </w:r>
      <w:r>
        <w:rPr>
          <w:rFonts w:hint="eastAsia" w:ascii="宋体" w:hAnsi="宋体" w:cs="宋体"/>
          <w:b/>
          <w:color w:val="auto"/>
          <w:sz w:val="24"/>
          <w:szCs w:val="24"/>
          <w:highlight w:val="none"/>
          <w:lang w:eastAsia="zh-CN"/>
        </w:rPr>
        <w:t>）其他材料（供应商认为有必要提供的其他资料）</w:t>
      </w:r>
    </w:p>
    <w:p>
      <w:pPr>
        <w:spacing w:line="600" w:lineRule="exact"/>
        <w:ind w:firstLine="560" w:firstLineChars="200"/>
        <w:jc w:val="left"/>
        <w:rPr>
          <w:rFonts w:hint="eastAsia" w:ascii="宋体" w:hAnsi="宋体" w:eastAsia="宋体" w:cs="宋体"/>
          <w:color w:val="auto"/>
          <w:sz w:val="28"/>
          <w:szCs w:val="28"/>
          <w:highlight w:val="none"/>
        </w:rPr>
      </w:pPr>
    </w:p>
    <w:p>
      <w:pPr>
        <w:spacing w:line="600" w:lineRule="exact"/>
        <w:ind w:firstLine="560" w:firstLineChars="200"/>
        <w:jc w:val="left"/>
        <w:rPr>
          <w:rFonts w:hint="eastAsia" w:ascii="宋体" w:hAnsi="宋体" w:eastAsia="宋体" w:cs="宋体"/>
          <w:color w:val="auto"/>
          <w:sz w:val="28"/>
          <w:szCs w:val="28"/>
          <w:highlight w:val="none"/>
        </w:rPr>
      </w:pPr>
    </w:p>
    <w:p>
      <w:pPr>
        <w:spacing w:line="600" w:lineRule="exact"/>
        <w:ind w:firstLine="560" w:firstLineChars="200"/>
        <w:jc w:val="left"/>
        <w:rPr>
          <w:rFonts w:hint="eastAsia" w:ascii="宋体" w:hAnsi="宋体" w:eastAsia="宋体" w:cs="宋体"/>
          <w:color w:val="auto"/>
          <w:sz w:val="28"/>
          <w:szCs w:val="28"/>
          <w:highlight w:val="none"/>
        </w:rPr>
      </w:pPr>
    </w:p>
    <w:p>
      <w:pPr>
        <w:widowControl w:val="0"/>
        <w:numPr>
          <w:ilvl w:val="0"/>
          <w:numId w:val="0"/>
        </w:numPr>
        <w:tabs>
          <w:tab w:val="left" w:pos="3255"/>
        </w:tabs>
        <w:autoSpaceDE w:val="0"/>
        <w:autoSpaceDN w:val="0"/>
        <w:adjustRightInd w:val="0"/>
        <w:jc w:val="center"/>
        <w:rPr>
          <w:rFonts w:hint="eastAsia" w:ascii="宋体" w:hAnsi="宋体" w:eastAsia="宋体" w:cs="宋体"/>
          <w:b/>
          <w:bCs/>
          <w:color w:val="auto"/>
          <w:kern w:val="0"/>
          <w:sz w:val="24"/>
          <w:highlight w:val="none"/>
          <w:lang w:val="zh-CN"/>
        </w:rPr>
        <w:sectPr>
          <w:pgSz w:w="11906" w:h="16838"/>
          <w:pgMar w:top="1440" w:right="1800" w:bottom="1440" w:left="1985" w:header="851" w:footer="992" w:gutter="0"/>
          <w:cols w:space="720" w:num="1"/>
          <w:docGrid w:type="lines" w:linePitch="312" w:charSpace="0"/>
        </w:sectPr>
      </w:pPr>
    </w:p>
    <w:bookmarkEnd w:id="232"/>
    <w:p>
      <w:pPr>
        <w:widowControl/>
        <w:jc w:val="left"/>
        <w:rPr>
          <w:rFonts w:hint="eastAsia" w:ascii="宋体" w:hAnsi="宋体" w:eastAsia="宋体" w:cs="宋体"/>
          <w:color w:val="auto"/>
          <w:highlight w:val="none"/>
        </w:rPr>
      </w:pPr>
    </w:p>
    <w:p>
      <w:pPr>
        <w:jc w:val="center"/>
        <w:rPr>
          <w:rFonts w:hint="eastAsia" w:ascii="宋体" w:hAnsi="宋体" w:eastAsia="宋体" w:cs="宋体"/>
          <w:b/>
          <w:color w:val="auto"/>
          <w:sz w:val="28"/>
          <w:szCs w:val="28"/>
          <w:highlight w:val="none"/>
        </w:rPr>
      </w:pPr>
      <w:r>
        <w:rPr>
          <w:rFonts w:hint="eastAsia" w:eastAsia="宋体" w:cs="宋体"/>
          <w:b/>
          <w:color w:val="auto"/>
          <w:sz w:val="28"/>
          <w:szCs w:val="28"/>
          <w:highlight w:val="none"/>
          <w:lang w:val="en-US" w:eastAsia="zh-CN"/>
        </w:rPr>
        <w:t>三</w:t>
      </w:r>
      <w:r>
        <w:rPr>
          <w:rFonts w:hint="eastAsia" w:ascii="宋体" w:hAnsi="宋体" w:eastAsia="宋体" w:cs="宋体"/>
          <w:b/>
          <w:color w:val="auto"/>
          <w:sz w:val="28"/>
          <w:szCs w:val="28"/>
          <w:highlight w:val="none"/>
          <w:lang w:eastAsia="zh-CN"/>
        </w:rPr>
        <w:t>、</w:t>
      </w:r>
      <w:r>
        <w:rPr>
          <w:rFonts w:hint="eastAsia" w:ascii="宋体" w:hAnsi="宋体" w:eastAsia="宋体" w:cs="宋体"/>
          <w:b/>
          <w:color w:val="auto"/>
          <w:sz w:val="28"/>
          <w:szCs w:val="28"/>
          <w:highlight w:val="none"/>
        </w:rPr>
        <w:t>技 术 标 内 容</w:t>
      </w:r>
    </w:p>
    <w:p>
      <w:pPr>
        <w:jc w:val="center"/>
        <w:rPr>
          <w:rFonts w:hint="eastAsia" w:ascii="宋体" w:hAnsi="宋体" w:eastAsia="宋体" w:cs="宋体"/>
          <w:b/>
          <w:color w:val="auto"/>
          <w:sz w:val="24"/>
          <w:highlight w:val="none"/>
        </w:rPr>
      </w:pPr>
    </w:p>
    <w:p>
      <w:pPr>
        <w:jc w:val="center"/>
        <w:rPr>
          <w:rFonts w:hint="eastAsia" w:ascii="宋体" w:hAnsi="宋体" w:eastAsia="宋体" w:cs="宋体"/>
          <w:b/>
          <w:color w:val="auto"/>
          <w:sz w:val="24"/>
          <w:highlight w:val="none"/>
        </w:rPr>
      </w:pPr>
    </w:p>
    <w:p>
      <w:pPr>
        <w:autoSpaceDE w:val="0"/>
        <w:autoSpaceDN w:val="0"/>
        <w:adjustRightInd w:val="0"/>
        <w:spacing w:line="360" w:lineRule="auto"/>
        <w:jc w:val="both"/>
        <w:rPr>
          <w:rFonts w:hint="eastAsia" w:ascii="宋体" w:hAnsi="宋体" w:eastAsia="宋体" w:cs="宋体"/>
          <w:b/>
          <w:color w:val="auto"/>
          <w:kern w:val="0"/>
          <w:sz w:val="24"/>
          <w:highlight w:val="none"/>
        </w:rPr>
      </w:pPr>
    </w:p>
    <w:p>
      <w:pPr>
        <w:autoSpaceDE w:val="0"/>
        <w:autoSpaceDN w:val="0"/>
        <w:adjustRightInd w:val="0"/>
        <w:spacing w:line="360" w:lineRule="auto"/>
        <w:jc w:val="center"/>
        <w:rPr>
          <w:rFonts w:hint="eastAsia" w:ascii="宋体" w:hAnsi="宋体" w:eastAsia="宋体" w:cs="宋体"/>
          <w:color w:val="auto"/>
          <w:highlight w:val="none"/>
        </w:rPr>
      </w:pPr>
      <w:r>
        <w:rPr>
          <w:rFonts w:hint="eastAsia" w:ascii="宋体" w:hAnsi="宋体" w:eastAsia="宋体" w:cs="宋体"/>
          <w:b/>
          <w:color w:val="auto"/>
          <w:kern w:val="0"/>
          <w:sz w:val="24"/>
          <w:highlight w:val="none"/>
        </w:rPr>
        <w:t>（技术部分主要包括评分表内所含内容</w:t>
      </w:r>
      <w:r>
        <w:rPr>
          <w:rFonts w:hint="eastAsia" w:eastAsia="宋体" w:cs="宋体"/>
          <w:b/>
          <w:color w:val="auto"/>
          <w:kern w:val="0"/>
          <w:sz w:val="24"/>
          <w:highlight w:val="none"/>
          <w:lang w:eastAsia="zh-CN"/>
        </w:rPr>
        <w:t>，格式自拟</w:t>
      </w:r>
      <w:r>
        <w:rPr>
          <w:rFonts w:hint="eastAsia" w:ascii="宋体" w:hAnsi="宋体" w:eastAsia="宋体" w:cs="宋体"/>
          <w:b/>
          <w:color w:val="auto"/>
          <w:kern w:val="0"/>
          <w:sz w:val="24"/>
          <w:highlight w:val="none"/>
        </w:rPr>
        <w:t>）</w:t>
      </w:r>
    </w:p>
    <w:p>
      <w:pPr>
        <w:widowControl/>
        <w:jc w:val="left"/>
        <w:rPr>
          <w:rFonts w:hint="eastAsia" w:ascii="宋体" w:hAnsi="宋体" w:eastAsia="宋体" w:cs="宋体"/>
          <w:color w:val="auto"/>
          <w:highlight w:val="none"/>
        </w:rPr>
      </w:pPr>
    </w:p>
    <w:p>
      <w:pPr>
        <w:spacing w:line="360" w:lineRule="auto"/>
        <w:rPr>
          <w:rFonts w:hint="eastAsia" w:ascii="宋体" w:hAnsi="宋体" w:eastAsia="宋体" w:cs="宋体"/>
          <w:color w:val="auto"/>
          <w:sz w:val="18"/>
          <w:szCs w:val="21"/>
          <w:highlight w:val="none"/>
        </w:rPr>
      </w:pPr>
    </w:p>
    <w:sectPr>
      <w:pgSz w:w="11906" w:h="16838"/>
      <w:pgMar w:top="1440" w:right="1797" w:bottom="1440" w:left="1797" w:header="851" w:footer="992"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MS Mincho">
    <w:panose1 w:val="02020609040205080304"/>
    <w:charset w:val="80"/>
    <w:family w:val="modern"/>
    <w:pitch w:val="default"/>
    <w:sig w:usb0="E00002FF" w:usb1="6AC7FDFB" w:usb2="00000012" w:usb3="00000000" w:csb0="4002009F" w:csb1="DFD70000"/>
  </w:font>
  <w:font w:name="方正小标宋简体">
    <w:altName w:val="黑体"/>
    <w:panose1 w:val="03000509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5"/>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kjEckBAACZ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OSMRyQEAAJkDAAAOAAAAAAAAAAEAIAAAAB4BAABkcnMvZTJvRG9j&#10;LnhtbFBLBQYAAAAABgAGAFkBAABZBQAAAAA=&#10;">
              <v:fill on="f" focussize="0,0"/>
              <v:stroke on="f"/>
              <v:imagedata o:title=""/>
              <o:lock v:ext="edit" aspectratio="f"/>
              <v:textbox inset="0mm,0mm,0mm,0mm" style="mso-fit-shape-to-text:t;">
                <w:txbxContent>
                  <w:p>
                    <w:pPr>
                      <w:pStyle w:val="25"/>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framePr w:wrap="around" w:vAnchor="text" w:hAnchor="margin" w:xAlign="center" w:y="1"/>
      <w:rPr>
        <w:rStyle w:val="38"/>
      </w:rPr>
    </w:pPr>
    <w:r>
      <w:fldChar w:fldCharType="begin"/>
    </w:r>
    <w:r>
      <w:rPr>
        <w:rStyle w:val="38"/>
      </w:rPr>
      <w:instrText xml:space="preserve">PAGE  </w:instrText>
    </w:r>
    <w:r>
      <w:fldChar w:fldCharType="separate"/>
    </w:r>
    <w:r>
      <w:fldChar w:fldCharType="end"/>
    </w:r>
  </w:p>
  <w:p>
    <w:pPr>
      <w:pStyle w:val="25"/>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rPr>
        <w:u w:val="single"/>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5"/>
                            <w:rPr>
                              <w:rFonts w:hint="eastAsia"/>
                            </w:rPr>
                          </w:pPr>
                          <w:r>
                            <w:rPr>
                              <w:rFonts w:hint="eastAsia"/>
                            </w:rPr>
                            <w:fldChar w:fldCharType="begin"/>
                          </w:r>
                          <w:r>
                            <w:rPr>
                              <w:rFonts w:hint="eastAsia"/>
                            </w:rPr>
                            <w:instrText xml:space="preserve"> PAGE  \* MERGEFORMAT </w:instrText>
                          </w:r>
                          <w:r>
                            <w:rPr>
                              <w:rFonts w:hint="eastAsia"/>
                            </w:rPr>
                            <w:fldChar w:fldCharType="separate"/>
                          </w:r>
                          <w:r>
                            <w:t>- 2 -</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pPr>
                      <w:pStyle w:val="25"/>
                      <w:rPr>
                        <w:rFonts w:hint="eastAsia"/>
                      </w:rPr>
                    </w:pPr>
                    <w:r>
                      <w:rPr>
                        <w:rFonts w:hint="eastAsia"/>
                      </w:rPr>
                      <w:fldChar w:fldCharType="begin"/>
                    </w:r>
                    <w:r>
                      <w:rPr>
                        <w:rFonts w:hint="eastAsia"/>
                      </w:rPr>
                      <w:instrText xml:space="preserve"> PAGE  \* MERGEFORMAT </w:instrText>
                    </w:r>
                    <w:r>
                      <w:rPr>
                        <w:rFonts w:hint="eastAsia"/>
                      </w:rPr>
                      <w:fldChar w:fldCharType="separate"/>
                    </w:r>
                    <w:r>
                      <w:t>- 2 -</w:t>
                    </w:r>
                    <w:r>
                      <w:rPr>
                        <w:rFonts w:hint="eastAsia"/>
                      </w:rPr>
                      <w:fldChar w:fldCharType="end"/>
                    </w:r>
                  </w:p>
                </w:txbxContent>
              </v:textbox>
            </v:shape>
          </w:pict>
        </mc:Fallback>
      </mc:AlternateContent>
    </w:r>
    <w:r>
      <w:rPr>
        <w:u w:val="single"/>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5"/>
                            <w:rPr>
                              <w:rFonts w:hint="eastAsi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v:fill on="f" focussize="0,0"/>
              <v:stroke on="f"/>
              <v:imagedata o:title=""/>
              <o:lock v:ext="edit" aspectratio="f"/>
              <v:textbox inset="0mm,0mm,0mm,0mm" style="mso-fit-shape-to-text:t;">
                <w:txbxContent>
                  <w:p>
                    <w:pPr>
                      <w:pStyle w:val="25"/>
                      <w:rPr>
                        <w:rFonts w:hint="eastAsia"/>
                      </w:rPr>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5"/>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5"/>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rPr>
        <w:rFonts w:hint="eastAsia"/>
        <w:u w:val="single"/>
      </w:rPr>
    </w:pPr>
  </w:p>
  <w:p>
    <w:pPr>
      <w:pStyle w:val="25"/>
      <w:rPr>
        <w:u w:val="single"/>
      </w:rPr>
    </w:pPr>
    <w:r>
      <w:rPr>
        <w:u w:val="single"/>
      </w:rPr>
      <mc:AlternateContent>
        <mc:Choice Requires="wps">
          <w:drawing>
            <wp:anchor distT="0" distB="0" distL="114300" distR="114300" simplePos="0" relativeHeight="251660288" behindDoc="0" locked="0" layoutInCell="1" allowOverlap="1">
              <wp:simplePos x="0" y="0"/>
              <wp:positionH relativeFrom="margin">
                <wp:posOffset>2520950</wp:posOffset>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5"/>
                            <w:rPr>
                              <w:rFonts w:hint="eastAsi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left:198.5pt;margin-top:0pt;height:144pt;width:144pt;mso-position-horizontal-relative:margin;mso-wrap-style:none;z-index:251660288;mso-width-relative:page;mso-height-relative:page;" filled="f" stroked="f" coordsize="21600,21600" o:gfxdata="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Hh0MObWAAAACAEAAA8AAAAAAAAAAQAgAAAAIgAAAGRycy9kb3du&#10;cmV2LnhtbFBLAQIUABQAAAAIAIdO4kDE9E1+yAEAAJkDAAAOAAAAAAAAAAEAIAAAACUBAABkcnMv&#10;ZTJvRG9jLnhtbFBLBQYAAAAABgAGAFkBAABfBQAAAAA=&#10;">
              <v:fill on="f" focussize="0,0"/>
              <v:stroke on="f"/>
              <v:imagedata o:title=""/>
              <o:lock v:ext="edit" aspectratio="f"/>
              <v:textbox inset="0mm,0mm,0mm,0mm" style="mso-fit-shape-to-text:t;">
                <w:txbxContent>
                  <w:p>
                    <w:pPr>
                      <w:pStyle w:val="25"/>
                      <w:rPr>
                        <w:rFonts w:hint="eastAsia"/>
                      </w:rPr>
                    </w:pPr>
                  </w:p>
                </w:txbxContent>
              </v:textbox>
            </v:shape>
          </w:pict>
        </mc:Fallback>
      </mc:AlternateContent>
    </w:r>
    <w:r>
      <w:rPr>
        <w:rFonts w:hint="eastAsia"/>
        <w:u w:val="single"/>
      </w:rPr>
      <w:t>地址：哈密市前进大道润泽园西门11号楼商铺401-1                             电话：0902-2356555</w:t>
    </w:r>
  </w:p>
  <w:p>
    <w:pPr>
      <w:pStyle w:val="25"/>
      <w:jc w:val="center"/>
      <w:rPr>
        <w:rFonts w:hint="eastAsia"/>
        <w:kern w:val="0"/>
        <w:szCs w:val="21"/>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5"/>
                            <w:jc w:val="center"/>
                          </w:pPr>
                          <w:r>
                            <w:rPr>
                              <w:kern w:val="0"/>
                              <w:szCs w:val="21"/>
                            </w:rPr>
                            <w:t xml:space="preserve">- </w:t>
                          </w:r>
                          <w:r>
                            <w:rPr>
                              <w:kern w:val="0"/>
                              <w:szCs w:val="21"/>
                            </w:rPr>
                            <w:fldChar w:fldCharType="begin"/>
                          </w:r>
                          <w:r>
                            <w:rPr>
                              <w:kern w:val="0"/>
                              <w:szCs w:val="21"/>
                            </w:rPr>
                            <w:instrText xml:space="preserve"> PAGE </w:instrText>
                          </w:r>
                          <w:r>
                            <w:rPr>
                              <w:kern w:val="0"/>
                              <w:szCs w:val="21"/>
                            </w:rPr>
                            <w:fldChar w:fldCharType="separate"/>
                          </w:r>
                          <w:r>
                            <w:rPr>
                              <w:kern w:val="0"/>
                              <w:szCs w:val="21"/>
                            </w:rPr>
                            <w:t>92</w:t>
                          </w:r>
                          <w:r>
                            <w:rPr>
                              <w:kern w:val="0"/>
                              <w:szCs w:val="21"/>
                            </w:rPr>
                            <w:fldChar w:fldCharType="end"/>
                          </w:r>
                          <w:r>
                            <w:rPr>
                              <w:kern w:val="0"/>
                              <w:szCs w:val="21"/>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JL6ScgBAACZ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8cQ9aErS5TrQbg7Jmyi9JYrjLBTYZxYYTdtV16JP+8l6+mP2v4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SS+knIAQAAmQMAAA4AAAAAAAAAAQAgAAAAHgEAAGRycy9lMm9Eb2Mu&#10;eG1sUEsFBgAAAAAGAAYAWQEAAFgFAAAAAA==&#10;">
              <v:fill on="f" focussize="0,0"/>
              <v:stroke on="f"/>
              <v:imagedata o:title=""/>
              <o:lock v:ext="edit" aspectratio="f"/>
              <v:textbox inset="0mm,0mm,0mm,0mm" style="mso-fit-shape-to-text:t;">
                <w:txbxContent>
                  <w:p>
                    <w:pPr>
                      <w:pStyle w:val="25"/>
                      <w:jc w:val="center"/>
                    </w:pPr>
                    <w:r>
                      <w:rPr>
                        <w:kern w:val="0"/>
                        <w:szCs w:val="21"/>
                      </w:rPr>
                      <w:t xml:space="preserve">- </w:t>
                    </w:r>
                    <w:r>
                      <w:rPr>
                        <w:kern w:val="0"/>
                        <w:szCs w:val="21"/>
                      </w:rPr>
                      <w:fldChar w:fldCharType="begin"/>
                    </w:r>
                    <w:r>
                      <w:rPr>
                        <w:kern w:val="0"/>
                        <w:szCs w:val="21"/>
                      </w:rPr>
                      <w:instrText xml:space="preserve"> PAGE </w:instrText>
                    </w:r>
                    <w:r>
                      <w:rPr>
                        <w:kern w:val="0"/>
                        <w:szCs w:val="21"/>
                      </w:rPr>
                      <w:fldChar w:fldCharType="separate"/>
                    </w:r>
                    <w:r>
                      <w:rPr>
                        <w:kern w:val="0"/>
                        <w:szCs w:val="21"/>
                      </w:rPr>
                      <w:t>92</w:t>
                    </w:r>
                    <w:r>
                      <w:rPr>
                        <w:kern w:val="0"/>
                        <w:szCs w:val="21"/>
                      </w:rPr>
                      <w:fldChar w:fldCharType="end"/>
                    </w:r>
                    <w:r>
                      <w:rPr>
                        <w:kern w:val="0"/>
                        <w:szCs w:val="21"/>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Bdr>
        <w:bottom w:val="none" w:color="auto" w:sz="0" w:space="0"/>
      </w:pBdr>
      <w:jc w:val="both"/>
    </w:pPr>
    <w:r>
      <w:rPr>
        <w:rFonts w:hint="eastAsia"/>
      </w:rPr>
      <w:t xml:space="preserve"> </w:t>
    </w:r>
    <w:r>
      <w:rPr>
        <w:rFonts w:hint="eastAsia" w:ascii="仿宋" w:hAnsi="仿宋" w:eastAsia="仿宋"/>
        <w:u w:val="single"/>
      </w:rPr>
      <w:t>新疆泽远工程项目管理有限公司                                                    招标文件</w:t>
    </w:r>
  </w:p>
  <w:p>
    <w:pPr>
      <w:rPr>
        <w:rFonts w:hint="eastAsia"/>
      </w:rPr>
    </w:pP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rPr>
        <w:u w:val="single"/>
      </w:rPr>
    </w:pPr>
  </w:p>
  <w:p>
    <w:pPr>
      <w:jc w:val="both"/>
      <w:rPr>
        <w:rFonts w:hint="eastAsia" w:ascii="仿宋" w:hAnsi="仿宋" w:eastAsia="仿宋"/>
        <w:u w:val="single"/>
      </w:rPr>
    </w:pPr>
    <w:r>
      <w:rPr>
        <w:rFonts w:hint="eastAsia" w:ascii="仿宋" w:hAnsi="仿宋" w:eastAsia="仿宋"/>
        <w:u w:val="single"/>
      </w:rPr>
      <w:t xml:space="preserve">新疆泽远工程项目管理有限公司                      </w:t>
    </w:r>
    <w:r>
      <w:rPr>
        <w:rFonts w:hint="eastAsia" w:ascii="仿宋" w:hAnsi="仿宋" w:eastAsia="仿宋"/>
        <w:u w:val="single"/>
        <w:lang w:val="en-US" w:eastAsia="zh-CN"/>
      </w:rPr>
      <w:t xml:space="preserve">      </w:t>
    </w:r>
    <w:r>
      <w:rPr>
        <w:rFonts w:hint="eastAsia" w:ascii="仿宋" w:hAnsi="仿宋" w:eastAsia="仿宋"/>
        <w:u w:val="single"/>
      </w:rPr>
      <w:t xml:space="preserve">                        招标文件</w:t>
    </w:r>
  </w:p>
  <w:p>
    <w:pPr>
      <w:jc w:val="right"/>
      <w:rPr>
        <w:rFonts w:ascii="仿宋" w:hAnsi="仿宋" w:eastAsia="仿宋"/>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2C8780"/>
    <w:multiLevelType w:val="singleLevel"/>
    <w:tmpl w:val="E22C8780"/>
    <w:lvl w:ilvl="0" w:tentative="0">
      <w:start w:val="1"/>
      <w:numFmt w:val="decimal"/>
      <w:lvlText w:val="(%1)"/>
      <w:lvlJc w:val="left"/>
      <w:pPr>
        <w:tabs>
          <w:tab w:val="left" w:pos="312"/>
        </w:tabs>
      </w:pPr>
    </w:lvl>
  </w:abstractNum>
  <w:abstractNum w:abstractNumId="1">
    <w:nsid w:val="EABBE5A0"/>
    <w:multiLevelType w:val="singleLevel"/>
    <w:tmpl w:val="EABBE5A0"/>
    <w:lvl w:ilvl="0" w:tentative="0">
      <w:start w:val="1"/>
      <w:numFmt w:val="decimal"/>
      <w:pStyle w:val="8"/>
      <w:lvlText w:val="%1."/>
      <w:lvlJc w:val="left"/>
      <w:pPr>
        <w:tabs>
          <w:tab w:val="left" w:pos="2040"/>
        </w:tabs>
        <w:ind w:left="2040" w:hanging="360"/>
      </w:pPr>
    </w:lvl>
  </w:abstractNum>
  <w:abstractNum w:abstractNumId="2">
    <w:nsid w:val="EE0821DF"/>
    <w:multiLevelType w:val="singleLevel"/>
    <w:tmpl w:val="EE0821DF"/>
    <w:lvl w:ilvl="0" w:tentative="0">
      <w:start w:val="3"/>
      <w:numFmt w:val="chineseCounting"/>
      <w:suff w:val="space"/>
      <w:lvlText w:val="第%1章"/>
      <w:lvlJc w:val="left"/>
      <w:rPr>
        <w:rFonts w:hint="eastAsia"/>
      </w:rPr>
    </w:lvl>
  </w:abstractNum>
  <w:abstractNum w:abstractNumId="3">
    <w:nsid w:val="1E014D23"/>
    <w:multiLevelType w:val="singleLevel"/>
    <w:tmpl w:val="1E014D23"/>
    <w:lvl w:ilvl="0" w:tentative="0">
      <w:start w:val="1"/>
      <w:numFmt w:val="decimal"/>
      <w:suff w:val="nothing"/>
      <w:lvlText w:val="%1、"/>
      <w:lvlJc w:val="left"/>
    </w:lvl>
  </w:abstractNum>
  <w:abstractNum w:abstractNumId="4">
    <w:nsid w:val="6430444F"/>
    <w:multiLevelType w:val="multilevel"/>
    <w:tmpl w:val="6430444F"/>
    <w:lvl w:ilvl="0" w:tentative="0">
      <w:start w:val="2"/>
      <w:numFmt w:val="bullet"/>
      <w:lvlText w:val="□"/>
      <w:lvlJc w:val="left"/>
      <w:pPr>
        <w:ind w:left="358" w:hanging="360"/>
      </w:pPr>
      <w:rPr>
        <w:rFonts w:hint="eastAsia" w:ascii="宋体" w:hAnsi="宋体" w:eastAsia="宋体" w:cs="宋体"/>
      </w:rPr>
    </w:lvl>
    <w:lvl w:ilvl="1" w:tentative="0">
      <w:start w:val="1"/>
      <w:numFmt w:val="bullet"/>
      <w:lvlText w:val=""/>
      <w:lvlJc w:val="left"/>
      <w:pPr>
        <w:ind w:left="838" w:hanging="420"/>
      </w:pPr>
      <w:rPr>
        <w:rFonts w:hint="default" w:ascii="Wingdings" w:hAnsi="Wingdings"/>
      </w:rPr>
    </w:lvl>
    <w:lvl w:ilvl="2" w:tentative="0">
      <w:start w:val="1"/>
      <w:numFmt w:val="bullet"/>
      <w:lvlText w:val=""/>
      <w:lvlJc w:val="left"/>
      <w:pPr>
        <w:ind w:left="1258" w:hanging="420"/>
      </w:pPr>
      <w:rPr>
        <w:rFonts w:hint="default" w:ascii="Wingdings" w:hAnsi="Wingdings"/>
      </w:rPr>
    </w:lvl>
    <w:lvl w:ilvl="3" w:tentative="0">
      <w:start w:val="1"/>
      <w:numFmt w:val="bullet"/>
      <w:lvlText w:val=""/>
      <w:lvlJc w:val="left"/>
      <w:pPr>
        <w:ind w:left="1678" w:hanging="420"/>
      </w:pPr>
      <w:rPr>
        <w:rFonts w:hint="default" w:ascii="Wingdings" w:hAnsi="Wingdings"/>
      </w:rPr>
    </w:lvl>
    <w:lvl w:ilvl="4" w:tentative="0">
      <w:start w:val="1"/>
      <w:numFmt w:val="bullet"/>
      <w:lvlText w:val=""/>
      <w:lvlJc w:val="left"/>
      <w:pPr>
        <w:ind w:left="2098" w:hanging="420"/>
      </w:pPr>
      <w:rPr>
        <w:rFonts w:hint="default" w:ascii="Wingdings" w:hAnsi="Wingdings"/>
      </w:rPr>
    </w:lvl>
    <w:lvl w:ilvl="5" w:tentative="0">
      <w:start w:val="1"/>
      <w:numFmt w:val="bullet"/>
      <w:lvlText w:val=""/>
      <w:lvlJc w:val="left"/>
      <w:pPr>
        <w:ind w:left="2518" w:hanging="420"/>
      </w:pPr>
      <w:rPr>
        <w:rFonts w:hint="default" w:ascii="Wingdings" w:hAnsi="Wingdings"/>
      </w:rPr>
    </w:lvl>
    <w:lvl w:ilvl="6" w:tentative="0">
      <w:start w:val="1"/>
      <w:numFmt w:val="bullet"/>
      <w:lvlText w:val=""/>
      <w:lvlJc w:val="left"/>
      <w:pPr>
        <w:ind w:left="2938" w:hanging="420"/>
      </w:pPr>
      <w:rPr>
        <w:rFonts w:hint="default" w:ascii="Wingdings" w:hAnsi="Wingdings"/>
      </w:rPr>
    </w:lvl>
    <w:lvl w:ilvl="7" w:tentative="0">
      <w:start w:val="1"/>
      <w:numFmt w:val="bullet"/>
      <w:lvlText w:val=""/>
      <w:lvlJc w:val="left"/>
      <w:pPr>
        <w:ind w:left="3358" w:hanging="420"/>
      </w:pPr>
      <w:rPr>
        <w:rFonts w:hint="default" w:ascii="Wingdings" w:hAnsi="Wingdings"/>
      </w:rPr>
    </w:lvl>
    <w:lvl w:ilvl="8" w:tentative="0">
      <w:start w:val="1"/>
      <w:numFmt w:val="bullet"/>
      <w:lvlText w:val=""/>
      <w:lvlJc w:val="left"/>
      <w:pPr>
        <w:ind w:left="3778" w:hanging="420"/>
      </w:pPr>
      <w:rPr>
        <w:rFonts w:hint="default" w:ascii="Wingdings" w:hAnsi="Wingdings"/>
      </w:rPr>
    </w:lvl>
  </w:abstractNum>
  <w:abstractNum w:abstractNumId="5">
    <w:nsid w:val="6F43F710"/>
    <w:multiLevelType w:val="singleLevel"/>
    <w:tmpl w:val="6F43F710"/>
    <w:lvl w:ilvl="0" w:tentative="0">
      <w:start w:val="1"/>
      <w:numFmt w:val="decimal"/>
      <w:suff w:val="nothing"/>
      <w:lvlText w:val="%1、"/>
      <w:lvlJc w:val="left"/>
    </w:lvl>
  </w:abstractNum>
  <w:num w:numId="1">
    <w:abstractNumId w:val="1"/>
  </w:num>
  <w:num w:numId="2">
    <w:abstractNumId w:val="4"/>
  </w:num>
  <w:num w:numId="3">
    <w:abstractNumId w:val="0"/>
  </w:num>
  <w:num w:numId="4">
    <w:abstractNumId w:val="2"/>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IzY2NmYzdkNWQwNDFhODRjZjRhYmM3ZjhiNDQ1OWUifQ=="/>
    <w:docVar w:name="KSO_WPS_MARK_KEY" w:val="2f0ff779-7c6a-4769-891d-ed2628bb3623"/>
  </w:docVars>
  <w:rsids>
    <w:rsidRoot w:val="0052125D"/>
    <w:rsid w:val="000C36EC"/>
    <w:rsid w:val="00192E93"/>
    <w:rsid w:val="003D5225"/>
    <w:rsid w:val="0068007B"/>
    <w:rsid w:val="007A5F38"/>
    <w:rsid w:val="0092775B"/>
    <w:rsid w:val="00BE3E8E"/>
    <w:rsid w:val="00D07186"/>
    <w:rsid w:val="00F10E2D"/>
    <w:rsid w:val="01082229"/>
    <w:rsid w:val="01BF6380"/>
    <w:rsid w:val="01CC5167"/>
    <w:rsid w:val="01F4775E"/>
    <w:rsid w:val="025666AE"/>
    <w:rsid w:val="02AC1F02"/>
    <w:rsid w:val="02B24633"/>
    <w:rsid w:val="02DD004A"/>
    <w:rsid w:val="030F0523"/>
    <w:rsid w:val="04041965"/>
    <w:rsid w:val="043B3416"/>
    <w:rsid w:val="045C370B"/>
    <w:rsid w:val="04973228"/>
    <w:rsid w:val="04B006D2"/>
    <w:rsid w:val="04E247AF"/>
    <w:rsid w:val="04F80D9E"/>
    <w:rsid w:val="05656D7F"/>
    <w:rsid w:val="059211F2"/>
    <w:rsid w:val="05A0352B"/>
    <w:rsid w:val="05B24DB9"/>
    <w:rsid w:val="061B4D44"/>
    <w:rsid w:val="062B1E83"/>
    <w:rsid w:val="063E4322"/>
    <w:rsid w:val="068868D7"/>
    <w:rsid w:val="068C0922"/>
    <w:rsid w:val="071C5D23"/>
    <w:rsid w:val="072916E2"/>
    <w:rsid w:val="073D5D08"/>
    <w:rsid w:val="08222F7E"/>
    <w:rsid w:val="08620D29"/>
    <w:rsid w:val="08A76360"/>
    <w:rsid w:val="08AC45CE"/>
    <w:rsid w:val="09561386"/>
    <w:rsid w:val="095742E5"/>
    <w:rsid w:val="096609CC"/>
    <w:rsid w:val="09C22FF0"/>
    <w:rsid w:val="09DC0C8E"/>
    <w:rsid w:val="09EB6775"/>
    <w:rsid w:val="0A343B0D"/>
    <w:rsid w:val="0A421AEC"/>
    <w:rsid w:val="0A48270E"/>
    <w:rsid w:val="0A960498"/>
    <w:rsid w:val="0AB526FE"/>
    <w:rsid w:val="0AEA197E"/>
    <w:rsid w:val="0B1F4B7E"/>
    <w:rsid w:val="0B5C4849"/>
    <w:rsid w:val="0B9E549B"/>
    <w:rsid w:val="0BA3344F"/>
    <w:rsid w:val="0BDD6C6E"/>
    <w:rsid w:val="0C0D3930"/>
    <w:rsid w:val="0C457145"/>
    <w:rsid w:val="0C5C1B04"/>
    <w:rsid w:val="0C601702"/>
    <w:rsid w:val="0C697717"/>
    <w:rsid w:val="0C8B2E17"/>
    <w:rsid w:val="0C8E0404"/>
    <w:rsid w:val="0CC31C91"/>
    <w:rsid w:val="0D3606B5"/>
    <w:rsid w:val="0D8C2961"/>
    <w:rsid w:val="0DAC2346"/>
    <w:rsid w:val="0DC06A77"/>
    <w:rsid w:val="0DD97BB6"/>
    <w:rsid w:val="0E4A266A"/>
    <w:rsid w:val="0E6D29F4"/>
    <w:rsid w:val="0E883FAC"/>
    <w:rsid w:val="0E9B25B8"/>
    <w:rsid w:val="0EAA2677"/>
    <w:rsid w:val="0EE64607"/>
    <w:rsid w:val="0EF600FC"/>
    <w:rsid w:val="0F4842EB"/>
    <w:rsid w:val="0F8B5283"/>
    <w:rsid w:val="0FA657A5"/>
    <w:rsid w:val="0FDD554C"/>
    <w:rsid w:val="106943B3"/>
    <w:rsid w:val="10773F1E"/>
    <w:rsid w:val="10905D8C"/>
    <w:rsid w:val="10AA3BF1"/>
    <w:rsid w:val="10DC0689"/>
    <w:rsid w:val="1139115E"/>
    <w:rsid w:val="11DC698A"/>
    <w:rsid w:val="120C0576"/>
    <w:rsid w:val="121B3069"/>
    <w:rsid w:val="122D296F"/>
    <w:rsid w:val="125418DB"/>
    <w:rsid w:val="12FA5AB5"/>
    <w:rsid w:val="13345697"/>
    <w:rsid w:val="139869C2"/>
    <w:rsid w:val="13A32C9F"/>
    <w:rsid w:val="13B80309"/>
    <w:rsid w:val="13F52732"/>
    <w:rsid w:val="13FE07D0"/>
    <w:rsid w:val="1449311C"/>
    <w:rsid w:val="14924126"/>
    <w:rsid w:val="14A535FD"/>
    <w:rsid w:val="14E237E1"/>
    <w:rsid w:val="14E32751"/>
    <w:rsid w:val="14EE4FBA"/>
    <w:rsid w:val="15322F65"/>
    <w:rsid w:val="154054A0"/>
    <w:rsid w:val="15892AA0"/>
    <w:rsid w:val="15A200F3"/>
    <w:rsid w:val="163F0853"/>
    <w:rsid w:val="16403624"/>
    <w:rsid w:val="16587089"/>
    <w:rsid w:val="1672793E"/>
    <w:rsid w:val="16884DDE"/>
    <w:rsid w:val="16954163"/>
    <w:rsid w:val="169D3DC6"/>
    <w:rsid w:val="16A65921"/>
    <w:rsid w:val="16AE3354"/>
    <w:rsid w:val="16C410CC"/>
    <w:rsid w:val="16CB24F8"/>
    <w:rsid w:val="16D85A4F"/>
    <w:rsid w:val="16F77662"/>
    <w:rsid w:val="16FE3FF2"/>
    <w:rsid w:val="1717336B"/>
    <w:rsid w:val="171A435B"/>
    <w:rsid w:val="17991F6C"/>
    <w:rsid w:val="17B40B54"/>
    <w:rsid w:val="184C5CD2"/>
    <w:rsid w:val="18751E99"/>
    <w:rsid w:val="187B3E47"/>
    <w:rsid w:val="188776B7"/>
    <w:rsid w:val="18CB5FE8"/>
    <w:rsid w:val="19176201"/>
    <w:rsid w:val="19423CEA"/>
    <w:rsid w:val="194C53E3"/>
    <w:rsid w:val="19651FD0"/>
    <w:rsid w:val="19940C3D"/>
    <w:rsid w:val="19F5108B"/>
    <w:rsid w:val="1A165AF6"/>
    <w:rsid w:val="1A6F0CE8"/>
    <w:rsid w:val="1A930921"/>
    <w:rsid w:val="1AD7237C"/>
    <w:rsid w:val="1B7355C2"/>
    <w:rsid w:val="1B8371BB"/>
    <w:rsid w:val="1B847E89"/>
    <w:rsid w:val="1BCB0910"/>
    <w:rsid w:val="1BE1325C"/>
    <w:rsid w:val="1C1B77C3"/>
    <w:rsid w:val="1C392760"/>
    <w:rsid w:val="1C4E4CB8"/>
    <w:rsid w:val="1C5B72D2"/>
    <w:rsid w:val="1C980A44"/>
    <w:rsid w:val="1C9E268F"/>
    <w:rsid w:val="1CB533A4"/>
    <w:rsid w:val="1CB65C05"/>
    <w:rsid w:val="1D4B78EE"/>
    <w:rsid w:val="1DCA2E80"/>
    <w:rsid w:val="1DF71805"/>
    <w:rsid w:val="1E014481"/>
    <w:rsid w:val="1E0565AE"/>
    <w:rsid w:val="1E240900"/>
    <w:rsid w:val="1ECD53ED"/>
    <w:rsid w:val="1ED93562"/>
    <w:rsid w:val="1EDC472C"/>
    <w:rsid w:val="1F161B75"/>
    <w:rsid w:val="1F2D04C8"/>
    <w:rsid w:val="1F3B232B"/>
    <w:rsid w:val="1F5418F1"/>
    <w:rsid w:val="1FC305B1"/>
    <w:rsid w:val="206D706E"/>
    <w:rsid w:val="207C5221"/>
    <w:rsid w:val="20C43BC9"/>
    <w:rsid w:val="214D4C02"/>
    <w:rsid w:val="21C359FD"/>
    <w:rsid w:val="21DB6090"/>
    <w:rsid w:val="22000F6E"/>
    <w:rsid w:val="22226FAF"/>
    <w:rsid w:val="226428CF"/>
    <w:rsid w:val="22AF7DBF"/>
    <w:rsid w:val="22B43C33"/>
    <w:rsid w:val="22D10A6A"/>
    <w:rsid w:val="23397C64"/>
    <w:rsid w:val="23482C77"/>
    <w:rsid w:val="239857CE"/>
    <w:rsid w:val="23BD1497"/>
    <w:rsid w:val="23CC3FD9"/>
    <w:rsid w:val="23D63E89"/>
    <w:rsid w:val="24660BDC"/>
    <w:rsid w:val="24711B7F"/>
    <w:rsid w:val="24743C46"/>
    <w:rsid w:val="248614F4"/>
    <w:rsid w:val="24890A7A"/>
    <w:rsid w:val="24A40664"/>
    <w:rsid w:val="24F31E8B"/>
    <w:rsid w:val="25672CA3"/>
    <w:rsid w:val="258A6B46"/>
    <w:rsid w:val="259F603D"/>
    <w:rsid w:val="25BA2F0C"/>
    <w:rsid w:val="25EC2AFC"/>
    <w:rsid w:val="260D6362"/>
    <w:rsid w:val="26321022"/>
    <w:rsid w:val="26426AF8"/>
    <w:rsid w:val="264D6D44"/>
    <w:rsid w:val="265F3F5F"/>
    <w:rsid w:val="2681079B"/>
    <w:rsid w:val="268C4D0B"/>
    <w:rsid w:val="269D6395"/>
    <w:rsid w:val="26FD2518"/>
    <w:rsid w:val="27054518"/>
    <w:rsid w:val="27122E0B"/>
    <w:rsid w:val="27913ADE"/>
    <w:rsid w:val="279E26C2"/>
    <w:rsid w:val="27EA24FD"/>
    <w:rsid w:val="280456BC"/>
    <w:rsid w:val="284657F9"/>
    <w:rsid w:val="2862420F"/>
    <w:rsid w:val="289F1FBE"/>
    <w:rsid w:val="28E47DF7"/>
    <w:rsid w:val="28F27758"/>
    <w:rsid w:val="29115E06"/>
    <w:rsid w:val="29257957"/>
    <w:rsid w:val="292A400F"/>
    <w:rsid w:val="296A2D7F"/>
    <w:rsid w:val="297A1F91"/>
    <w:rsid w:val="298B25ED"/>
    <w:rsid w:val="299434BD"/>
    <w:rsid w:val="299F0980"/>
    <w:rsid w:val="29A22ED3"/>
    <w:rsid w:val="29E67293"/>
    <w:rsid w:val="29E812D3"/>
    <w:rsid w:val="2A0F6B3B"/>
    <w:rsid w:val="2A1628E2"/>
    <w:rsid w:val="2A501893"/>
    <w:rsid w:val="2AE44013"/>
    <w:rsid w:val="2AE57A2D"/>
    <w:rsid w:val="2BE710A1"/>
    <w:rsid w:val="2C0607B1"/>
    <w:rsid w:val="2C1F3D07"/>
    <w:rsid w:val="2C4D4E0F"/>
    <w:rsid w:val="2CD873B9"/>
    <w:rsid w:val="2D1063D5"/>
    <w:rsid w:val="2D24466B"/>
    <w:rsid w:val="2D3000AC"/>
    <w:rsid w:val="2D4649A4"/>
    <w:rsid w:val="2D800B62"/>
    <w:rsid w:val="2DB268FB"/>
    <w:rsid w:val="2DB570DF"/>
    <w:rsid w:val="2DC71D5E"/>
    <w:rsid w:val="2DF6381D"/>
    <w:rsid w:val="2E6E42EB"/>
    <w:rsid w:val="2EBA5B45"/>
    <w:rsid w:val="2ED7364E"/>
    <w:rsid w:val="2F1F51F9"/>
    <w:rsid w:val="2F8218F0"/>
    <w:rsid w:val="2F9D4AC4"/>
    <w:rsid w:val="2FA31612"/>
    <w:rsid w:val="2FBD789E"/>
    <w:rsid w:val="302C5C1C"/>
    <w:rsid w:val="308E41E1"/>
    <w:rsid w:val="30A64DE9"/>
    <w:rsid w:val="30AD4C16"/>
    <w:rsid w:val="30B05250"/>
    <w:rsid w:val="31771B55"/>
    <w:rsid w:val="317A6513"/>
    <w:rsid w:val="317E6E1B"/>
    <w:rsid w:val="31B71301"/>
    <w:rsid w:val="323F199F"/>
    <w:rsid w:val="32922A1C"/>
    <w:rsid w:val="32A63A8F"/>
    <w:rsid w:val="32E643B1"/>
    <w:rsid w:val="331C5AD4"/>
    <w:rsid w:val="331E3B57"/>
    <w:rsid w:val="339875DA"/>
    <w:rsid w:val="33D11E7A"/>
    <w:rsid w:val="340201D1"/>
    <w:rsid w:val="34143E2E"/>
    <w:rsid w:val="344D7F0F"/>
    <w:rsid w:val="34502460"/>
    <w:rsid w:val="34956BEC"/>
    <w:rsid w:val="34C459EE"/>
    <w:rsid w:val="34D47070"/>
    <w:rsid w:val="34ED6529"/>
    <w:rsid w:val="34FC0DFE"/>
    <w:rsid w:val="350E766B"/>
    <w:rsid w:val="356C0301"/>
    <w:rsid w:val="3572005D"/>
    <w:rsid w:val="358F70C1"/>
    <w:rsid w:val="363F4BA2"/>
    <w:rsid w:val="36627389"/>
    <w:rsid w:val="367D08FA"/>
    <w:rsid w:val="368821AC"/>
    <w:rsid w:val="36EC34AE"/>
    <w:rsid w:val="3702788C"/>
    <w:rsid w:val="372733DD"/>
    <w:rsid w:val="37343573"/>
    <w:rsid w:val="37A100E2"/>
    <w:rsid w:val="38143115"/>
    <w:rsid w:val="381E1448"/>
    <w:rsid w:val="382613D6"/>
    <w:rsid w:val="387E0E80"/>
    <w:rsid w:val="38A65E3F"/>
    <w:rsid w:val="38D25BCA"/>
    <w:rsid w:val="38EA69B5"/>
    <w:rsid w:val="39022AD6"/>
    <w:rsid w:val="39A32444"/>
    <w:rsid w:val="39A87E0E"/>
    <w:rsid w:val="39C417E4"/>
    <w:rsid w:val="39DA4114"/>
    <w:rsid w:val="3A997D16"/>
    <w:rsid w:val="3AD74438"/>
    <w:rsid w:val="3ADF0D6F"/>
    <w:rsid w:val="3AEA70D0"/>
    <w:rsid w:val="3B0846CC"/>
    <w:rsid w:val="3B3F1A06"/>
    <w:rsid w:val="3B7F7A40"/>
    <w:rsid w:val="3BB473B5"/>
    <w:rsid w:val="3BE64ED1"/>
    <w:rsid w:val="3BF57C47"/>
    <w:rsid w:val="3C2D351C"/>
    <w:rsid w:val="3C71507F"/>
    <w:rsid w:val="3C8C7A14"/>
    <w:rsid w:val="3C8F2D31"/>
    <w:rsid w:val="3CBD4CB0"/>
    <w:rsid w:val="3CC10986"/>
    <w:rsid w:val="3CEB6156"/>
    <w:rsid w:val="3D1A595E"/>
    <w:rsid w:val="3D4B5A6B"/>
    <w:rsid w:val="3DDE6C9D"/>
    <w:rsid w:val="3E563452"/>
    <w:rsid w:val="3E99495F"/>
    <w:rsid w:val="3EC03C4F"/>
    <w:rsid w:val="3EC94FA6"/>
    <w:rsid w:val="3EDA5325"/>
    <w:rsid w:val="3EF973B6"/>
    <w:rsid w:val="3F3A3AB1"/>
    <w:rsid w:val="3F4168C2"/>
    <w:rsid w:val="3F8A3B11"/>
    <w:rsid w:val="3FB858B2"/>
    <w:rsid w:val="3FDE62CA"/>
    <w:rsid w:val="3FF90496"/>
    <w:rsid w:val="3FFB417E"/>
    <w:rsid w:val="40292866"/>
    <w:rsid w:val="403501D5"/>
    <w:rsid w:val="403F3B97"/>
    <w:rsid w:val="406F1F28"/>
    <w:rsid w:val="407049B8"/>
    <w:rsid w:val="40C458FF"/>
    <w:rsid w:val="40D11DA5"/>
    <w:rsid w:val="40DF6392"/>
    <w:rsid w:val="40F835A4"/>
    <w:rsid w:val="40FE34E9"/>
    <w:rsid w:val="41067DC3"/>
    <w:rsid w:val="4110495A"/>
    <w:rsid w:val="41275C8F"/>
    <w:rsid w:val="41594542"/>
    <w:rsid w:val="41921689"/>
    <w:rsid w:val="41A453E3"/>
    <w:rsid w:val="41A86981"/>
    <w:rsid w:val="421358B1"/>
    <w:rsid w:val="42905B96"/>
    <w:rsid w:val="42A23FA2"/>
    <w:rsid w:val="42AB6E74"/>
    <w:rsid w:val="42E027EF"/>
    <w:rsid w:val="42E655B2"/>
    <w:rsid w:val="445D606B"/>
    <w:rsid w:val="449144D9"/>
    <w:rsid w:val="451D3228"/>
    <w:rsid w:val="45483241"/>
    <w:rsid w:val="45A2122C"/>
    <w:rsid w:val="45A45947"/>
    <w:rsid w:val="45C77157"/>
    <w:rsid w:val="45E242AC"/>
    <w:rsid w:val="461800BE"/>
    <w:rsid w:val="46472A10"/>
    <w:rsid w:val="46496788"/>
    <w:rsid w:val="4672349F"/>
    <w:rsid w:val="46871A23"/>
    <w:rsid w:val="468C6A53"/>
    <w:rsid w:val="46E62229"/>
    <w:rsid w:val="47173326"/>
    <w:rsid w:val="471F6C15"/>
    <w:rsid w:val="4728561D"/>
    <w:rsid w:val="473C61FC"/>
    <w:rsid w:val="47910868"/>
    <w:rsid w:val="47A44AB2"/>
    <w:rsid w:val="47B71E17"/>
    <w:rsid w:val="47BA5463"/>
    <w:rsid w:val="481903DC"/>
    <w:rsid w:val="481E39F7"/>
    <w:rsid w:val="482B5B5D"/>
    <w:rsid w:val="483A04B7"/>
    <w:rsid w:val="48671147"/>
    <w:rsid w:val="4867383D"/>
    <w:rsid w:val="48B24F19"/>
    <w:rsid w:val="48B710E2"/>
    <w:rsid w:val="48F52391"/>
    <w:rsid w:val="49064B23"/>
    <w:rsid w:val="490E6910"/>
    <w:rsid w:val="491575FD"/>
    <w:rsid w:val="4921579A"/>
    <w:rsid w:val="49276B29"/>
    <w:rsid w:val="49EB7B56"/>
    <w:rsid w:val="49F65D9E"/>
    <w:rsid w:val="4A1A625F"/>
    <w:rsid w:val="4A281A58"/>
    <w:rsid w:val="4A953663"/>
    <w:rsid w:val="4B813038"/>
    <w:rsid w:val="4B8244EA"/>
    <w:rsid w:val="4BF15108"/>
    <w:rsid w:val="4C0179C4"/>
    <w:rsid w:val="4C215D55"/>
    <w:rsid w:val="4C751C2A"/>
    <w:rsid w:val="4C886B17"/>
    <w:rsid w:val="4CFE4E23"/>
    <w:rsid w:val="4D523DD5"/>
    <w:rsid w:val="4D8421F9"/>
    <w:rsid w:val="4DB50BA7"/>
    <w:rsid w:val="4E2357F4"/>
    <w:rsid w:val="4E475B7D"/>
    <w:rsid w:val="4E8110F7"/>
    <w:rsid w:val="4E962786"/>
    <w:rsid w:val="4E9E6F6C"/>
    <w:rsid w:val="4EA35270"/>
    <w:rsid w:val="4ECF63A6"/>
    <w:rsid w:val="4F250DBE"/>
    <w:rsid w:val="4F391364"/>
    <w:rsid w:val="4F49538B"/>
    <w:rsid w:val="4F7C7A9C"/>
    <w:rsid w:val="4FA353D4"/>
    <w:rsid w:val="4FD8398A"/>
    <w:rsid w:val="5025261C"/>
    <w:rsid w:val="502B3FF4"/>
    <w:rsid w:val="50355551"/>
    <w:rsid w:val="503D4FAD"/>
    <w:rsid w:val="50441591"/>
    <w:rsid w:val="50A457BE"/>
    <w:rsid w:val="50CC248F"/>
    <w:rsid w:val="50D70E34"/>
    <w:rsid w:val="50F844CD"/>
    <w:rsid w:val="51160654"/>
    <w:rsid w:val="512028B4"/>
    <w:rsid w:val="51845061"/>
    <w:rsid w:val="51934FA4"/>
    <w:rsid w:val="51CC64AD"/>
    <w:rsid w:val="51CE71A1"/>
    <w:rsid w:val="522B1438"/>
    <w:rsid w:val="52763EC1"/>
    <w:rsid w:val="52B41750"/>
    <w:rsid w:val="52B534CD"/>
    <w:rsid w:val="53432200"/>
    <w:rsid w:val="53841666"/>
    <w:rsid w:val="53CA3671"/>
    <w:rsid w:val="54120F0F"/>
    <w:rsid w:val="543C5B7E"/>
    <w:rsid w:val="54AE2CE5"/>
    <w:rsid w:val="54DF1C5E"/>
    <w:rsid w:val="54E83197"/>
    <w:rsid w:val="54F94BB4"/>
    <w:rsid w:val="55666D50"/>
    <w:rsid w:val="55922BC1"/>
    <w:rsid w:val="55BD7461"/>
    <w:rsid w:val="55D32B3D"/>
    <w:rsid w:val="560A1440"/>
    <w:rsid w:val="5652788C"/>
    <w:rsid w:val="566622CB"/>
    <w:rsid w:val="56674A08"/>
    <w:rsid w:val="567020FC"/>
    <w:rsid w:val="56BC6A73"/>
    <w:rsid w:val="571E1BA5"/>
    <w:rsid w:val="57462870"/>
    <w:rsid w:val="574865E8"/>
    <w:rsid w:val="574B230E"/>
    <w:rsid w:val="57560D05"/>
    <w:rsid w:val="57796B8D"/>
    <w:rsid w:val="578F06BB"/>
    <w:rsid w:val="57991AA1"/>
    <w:rsid w:val="57ED4B9A"/>
    <w:rsid w:val="587A1B5E"/>
    <w:rsid w:val="58965274"/>
    <w:rsid w:val="58E25AD9"/>
    <w:rsid w:val="59B664C2"/>
    <w:rsid w:val="5A0B13F3"/>
    <w:rsid w:val="5A367221"/>
    <w:rsid w:val="5A430245"/>
    <w:rsid w:val="5A5A64F8"/>
    <w:rsid w:val="5A864B80"/>
    <w:rsid w:val="5AC91A4A"/>
    <w:rsid w:val="5AF13774"/>
    <w:rsid w:val="5B0F6FED"/>
    <w:rsid w:val="5B6104B6"/>
    <w:rsid w:val="5B7E07CC"/>
    <w:rsid w:val="5B952F0D"/>
    <w:rsid w:val="5B977B3E"/>
    <w:rsid w:val="5BC072ED"/>
    <w:rsid w:val="5BF41F8E"/>
    <w:rsid w:val="5C0E64C4"/>
    <w:rsid w:val="5C1C5C68"/>
    <w:rsid w:val="5C221B20"/>
    <w:rsid w:val="5C290FC9"/>
    <w:rsid w:val="5CD54DC2"/>
    <w:rsid w:val="5D71038F"/>
    <w:rsid w:val="5D9556F6"/>
    <w:rsid w:val="5DB566AC"/>
    <w:rsid w:val="5E22556B"/>
    <w:rsid w:val="5E4704CF"/>
    <w:rsid w:val="5EB334F2"/>
    <w:rsid w:val="5ECD7CF6"/>
    <w:rsid w:val="5EE72B8A"/>
    <w:rsid w:val="5EE76A72"/>
    <w:rsid w:val="5F122FAE"/>
    <w:rsid w:val="5F167612"/>
    <w:rsid w:val="5F1B7253"/>
    <w:rsid w:val="5F3238D6"/>
    <w:rsid w:val="5F6266AC"/>
    <w:rsid w:val="5F67000E"/>
    <w:rsid w:val="5FE670DA"/>
    <w:rsid w:val="60113B86"/>
    <w:rsid w:val="601B0D3D"/>
    <w:rsid w:val="603C2049"/>
    <w:rsid w:val="605160F4"/>
    <w:rsid w:val="605C5261"/>
    <w:rsid w:val="607C250E"/>
    <w:rsid w:val="60FA1E2E"/>
    <w:rsid w:val="619723D2"/>
    <w:rsid w:val="61BE7C3E"/>
    <w:rsid w:val="61E62A7C"/>
    <w:rsid w:val="61EC4929"/>
    <w:rsid w:val="620432BC"/>
    <w:rsid w:val="620812F9"/>
    <w:rsid w:val="6217600D"/>
    <w:rsid w:val="62264BD6"/>
    <w:rsid w:val="629C4DC0"/>
    <w:rsid w:val="630B56CB"/>
    <w:rsid w:val="63257C63"/>
    <w:rsid w:val="63353C81"/>
    <w:rsid w:val="6358146E"/>
    <w:rsid w:val="63CF6AC6"/>
    <w:rsid w:val="643A3FCC"/>
    <w:rsid w:val="649C07AE"/>
    <w:rsid w:val="64AF5F95"/>
    <w:rsid w:val="6545060B"/>
    <w:rsid w:val="656F100C"/>
    <w:rsid w:val="65DD2553"/>
    <w:rsid w:val="66197D54"/>
    <w:rsid w:val="663565D6"/>
    <w:rsid w:val="665D2BB0"/>
    <w:rsid w:val="666519A4"/>
    <w:rsid w:val="66E3252C"/>
    <w:rsid w:val="67112E9A"/>
    <w:rsid w:val="673230F9"/>
    <w:rsid w:val="673E5311"/>
    <w:rsid w:val="67424FC9"/>
    <w:rsid w:val="67484ED8"/>
    <w:rsid w:val="674E748B"/>
    <w:rsid w:val="67B35969"/>
    <w:rsid w:val="67C223E6"/>
    <w:rsid w:val="68015F22"/>
    <w:rsid w:val="680E2F36"/>
    <w:rsid w:val="686C2A3B"/>
    <w:rsid w:val="686D2106"/>
    <w:rsid w:val="68DF4D92"/>
    <w:rsid w:val="69034B8D"/>
    <w:rsid w:val="691B590A"/>
    <w:rsid w:val="6922138F"/>
    <w:rsid w:val="6932731B"/>
    <w:rsid w:val="694C7AD9"/>
    <w:rsid w:val="698A6A5F"/>
    <w:rsid w:val="698B043C"/>
    <w:rsid w:val="69A55D94"/>
    <w:rsid w:val="69EA7D3E"/>
    <w:rsid w:val="6A2A00B7"/>
    <w:rsid w:val="6A400AA0"/>
    <w:rsid w:val="6A42518B"/>
    <w:rsid w:val="6A707D4E"/>
    <w:rsid w:val="6ACA4A95"/>
    <w:rsid w:val="6AFE7291"/>
    <w:rsid w:val="6B5F0261"/>
    <w:rsid w:val="6B7C172E"/>
    <w:rsid w:val="6BB57D98"/>
    <w:rsid w:val="6BD85D34"/>
    <w:rsid w:val="6C0E7FA7"/>
    <w:rsid w:val="6C11126C"/>
    <w:rsid w:val="6C201799"/>
    <w:rsid w:val="6C5D5310"/>
    <w:rsid w:val="6C645D87"/>
    <w:rsid w:val="6CC823D0"/>
    <w:rsid w:val="6CD31213"/>
    <w:rsid w:val="6D41215D"/>
    <w:rsid w:val="6D4E05A6"/>
    <w:rsid w:val="6D78421D"/>
    <w:rsid w:val="6DAA05D7"/>
    <w:rsid w:val="6DE36A63"/>
    <w:rsid w:val="6DEE031C"/>
    <w:rsid w:val="6DF97CB5"/>
    <w:rsid w:val="6E0A319D"/>
    <w:rsid w:val="6E183296"/>
    <w:rsid w:val="6E1A2974"/>
    <w:rsid w:val="6E3D3B7D"/>
    <w:rsid w:val="6EBE3907"/>
    <w:rsid w:val="6ECE2185"/>
    <w:rsid w:val="6EE06EAE"/>
    <w:rsid w:val="6EFE7919"/>
    <w:rsid w:val="6F102FEF"/>
    <w:rsid w:val="6F2240B3"/>
    <w:rsid w:val="6F3C2169"/>
    <w:rsid w:val="6F5634B0"/>
    <w:rsid w:val="6F727156"/>
    <w:rsid w:val="6FBA60DC"/>
    <w:rsid w:val="700F7058"/>
    <w:rsid w:val="7060204B"/>
    <w:rsid w:val="70C920F0"/>
    <w:rsid w:val="70EB54BB"/>
    <w:rsid w:val="70F87CD6"/>
    <w:rsid w:val="71082026"/>
    <w:rsid w:val="711834D0"/>
    <w:rsid w:val="712D115D"/>
    <w:rsid w:val="7178648C"/>
    <w:rsid w:val="718F158B"/>
    <w:rsid w:val="721101F2"/>
    <w:rsid w:val="723610C0"/>
    <w:rsid w:val="72847358"/>
    <w:rsid w:val="72B66816"/>
    <w:rsid w:val="72DC1679"/>
    <w:rsid w:val="73262DDC"/>
    <w:rsid w:val="732857F3"/>
    <w:rsid w:val="734C53FC"/>
    <w:rsid w:val="73690338"/>
    <w:rsid w:val="737F7386"/>
    <w:rsid w:val="743D5BED"/>
    <w:rsid w:val="74451B25"/>
    <w:rsid w:val="745F064B"/>
    <w:rsid w:val="7513602F"/>
    <w:rsid w:val="75390532"/>
    <w:rsid w:val="754D68A1"/>
    <w:rsid w:val="75586FCB"/>
    <w:rsid w:val="75B275F6"/>
    <w:rsid w:val="75F2241E"/>
    <w:rsid w:val="75F70DED"/>
    <w:rsid w:val="75FB2FD4"/>
    <w:rsid w:val="76CC7D51"/>
    <w:rsid w:val="77001981"/>
    <w:rsid w:val="77257927"/>
    <w:rsid w:val="77287956"/>
    <w:rsid w:val="778356EE"/>
    <w:rsid w:val="77C875A5"/>
    <w:rsid w:val="77C931F8"/>
    <w:rsid w:val="783D093B"/>
    <w:rsid w:val="786D2921"/>
    <w:rsid w:val="78765092"/>
    <w:rsid w:val="789F0C10"/>
    <w:rsid w:val="78FE4151"/>
    <w:rsid w:val="793B5369"/>
    <w:rsid w:val="794F274D"/>
    <w:rsid w:val="797412D0"/>
    <w:rsid w:val="797E3FCF"/>
    <w:rsid w:val="79EB4504"/>
    <w:rsid w:val="7A4D6108"/>
    <w:rsid w:val="7A613399"/>
    <w:rsid w:val="7A8A27BF"/>
    <w:rsid w:val="7A960417"/>
    <w:rsid w:val="7AF87F23"/>
    <w:rsid w:val="7B0A0BF9"/>
    <w:rsid w:val="7B0E3A50"/>
    <w:rsid w:val="7B2737C8"/>
    <w:rsid w:val="7B466CDF"/>
    <w:rsid w:val="7B917CAE"/>
    <w:rsid w:val="7BEA372F"/>
    <w:rsid w:val="7BF45936"/>
    <w:rsid w:val="7C0C417E"/>
    <w:rsid w:val="7C0C5586"/>
    <w:rsid w:val="7C1420C6"/>
    <w:rsid w:val="7C4065BF"/>
    <w:rsid w:val="7C4D4F70"/>
    <w:rsid w:val="7D166A57"/>
    <w:rsid w:val="7D167A45"/>
    <w:rsid w:val="7D244CC9"/>
    <w:rsid w:val="7D7B276E"/>
    <w:rsid w:val="7D7D2C44"/>
    <w:rsid w:val="7D8C5D8E"/>
    <w:rsid w:val="7DCB2288"/>
    <w:rsid w:val="7E010BF5"/>
    <w:rsid w:val="7E09578E"/>
    <w:rsid w:val="7E1C3DF3"/>
    <w:rsid w:val="7E437290"/>
    <w:rsid w:val="7F41775D"/>
    <w:rsid w:val="7F5D3B8F"/>
    <w:rsid w:val="7FA560C3"/>
    <w:rsid w:val="7FCC5172"/>
    <w:rsid w:val="7FE02E5B"/>
    <w:rsid w:val="7FE2630E"/>
    <w:rsid w:val="7FF37C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iPriority="39" w:semiHidden="0" w:name="toc 3"/>
    <w:lsdException w:uiPriority="0" w:name="toc 4"/>
    <w:lsdException w:uiPriority="0" w:name="toc 5"/>
    <w:lsdException w:uiPriority="0" w:name="toc 6"/>
    <w:lsdException w:uiPriority="0" w:name="toc 7"/>
    <w:lsdException w:uiPriority="0" w:name="toc 8"/>
    <w:lsdException w:uiPriority="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nhideWhenUsed="0" w:uiPriority="0" w:semiHidden="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qFormat="1"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99"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0" w:name="Note Heading"/>
    <w:lsdException w:uiPriority="0" w:name="Body Text 2"/>
    <w:lsdException w:uiPriority="0" w:name="Body Text 3"/>
    <w:lsdException w:uiPriority="0" w:name="Body Text Indent 2"/>
    <w:lsdException w:qFormat="1" w:uiPriority="0" w:semiHidden="0" w:name="Body Text Indent 3"/>
    <w:lsdException w:qFormat="1" w:unhideWhenUsed="0" w:uiPriority="0" w:semiHidden="0" w:name="Block Text"/>
    <w:lsdException w:qFormat="1" w:unhideWhenUsed="0" w:uiPriority="99" w:semiHidden="0" w:name="Hyperlink"/>
    <w:lsdException w:qFormat="1" w:uiPriority="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9">
    <w:name w:val="heading 1"/>
    <w:basedOn w:val="1"/>
    <w:next w:val="1"/>
    <w:link w:val="46"/>
    <w:qFormat/>
    <w:uiPriority w:val="9"/>
    <w:pPr>
      <w:keepNext/>
      <w:keepLines/>
      <w:spacing w:before="340" w:after="330" w:line="578" w:lineRule="auto"/>
      <w:jc w:val="center"/>
      <w:outlineLvl w:val="0"/>
    </w:pPr>
    <w:rPr>
      <w:bCs/>
      <w:kern w:val="44"/>
      <w:sz w:val="44"/>
      <w:szCs w:val="44"/>
    </w:rPr>
  </w:style>
  <w:style w:type="paragraph" w:styleId="10">
    <w:name w:val="heading 2"/>
    <w:basedOn w:val="1"/>
    <w:next w:val="1"/>
    <w:link w:val="48"/>
    <w:qFormat/>
    <w:uiPriority w:val="0"/>
    <w:pPr>
      <w:keepNext/>
      <w:keepLines/>
      <w:spacing w:before="260" w:after="260"/>
      <w:contextualSpacing/>
      <w:outlineLvl w:val="1"/>
    </w:pPr>
    <w:rPr>
      <w:rFonts w:ascii="宋体"/>
      <w:szCs w:val="28"/>
    </w:rPr>
  </w:style>
  <w:style w:type="paragraph" w:styleId="11">
    <w:name w:val="heading 3"/>
    <w:basedOn w:val="1"/>
    <w:next w:val="1"/>
    <w:link w:val="47"/>
    <w:qFormat/>
    <w:uiPriority w:val="0"/>
    <w:pPr>
      <w:adjustRightInd w:val="0"/>
      <w:snapToGrid w:val="0"/>
      <w:spacing w:line="500" w:lineRule="exact"/>
      <w:ind w:left="-88" w:leftChars="-42"/>
      <w:jc w:val="center"/>
      <w:outlineLvl w:val="2"/>
    </w:pPr>
    <w:rPr>
      <w:rFonts w:ascii="仿宋_GB2312" w:hAnsi="宋体"/>
      <w:b/>
      <w:sz w:val="32"/>
      <w:szCs w:val="32"/>
    </w:rPr>
  </w:style>
  <w:style w:type="paragraph" w:styleId="12">
    <w:name w:val="heading 4"/>
    <w:basedOn w:val="1"/>
    <w:next w:val="1"/>
    <w:link w:val="49"/>
    <w:qFormat/>
    <w:uiPriority w:val="0"/>
    <w:pPr>
      <w:keepNext/>
      <w:keepLines/>
      <w:spacing w:before="280" w:after="290" w:line="376" w:lineRule="auto"/>
      <w:outlineLvl w:val="3"/>
    </w:pPr>
    <w:rPr>
      <w:rFonts w:ascii="Arial" w:hAnsi="Arial" w:eastAsia="黑体"/>
      <w:b/>
      <w:bCs/>
      <w:sz w:val="28"/>
      <w:szCs w:val="28"/>
    </w:rPr>
  </w:style>
  <w:style w:type="paragraph" w:styleId="13">
    <w:name w:val="heading 5"/>
    <w:basedOn w:val="1"/>
    <w:next w:val="1"/>
    <w:link w:val="50"/>
    <w:qFormat/>
    <w:uiPriority w:val="0"/>
    <w:pPr>
      <w:keepNext/>
      <w:keepLines/>
      <w:spacing w:before="280" w:after="290" w:line="376" w:lineRule="auto"/>
      <w:outlineLvl w:val="4"/>
    </w:pPr>
    <w:rPr>
      <w:b/>
      <w:bCs/>
      <w:sz w:val="28"/>
      <w:szCs w:val="28"/>
    </w:rPr>
  </w:style>
  <w:style w:type="paragraph" w:styleId="14">
    <w:name w:val="heading 6"/>
    <w:basedOn w:val="13"/>
    <w:next w:val="1"/>
    <w:link w:val="51"/>
    <w:qFormat/>
    <w:uiPriority w:val="0"/>
    <w:pPr>
      <w:tabs>
        <w:tab w:val="left" w:pos="1440"/>
      </w:tabs>
      <w:spacing w:before="260" w:after="260" w:line="360" w:lineRule="auto"/>
      <w:ind w:left="1134" w:hanging="1134"/>
      <w:outlineLvl w:val="5"/>
    </w:pPr>
    <w:rPr>
      <w:rFonts w:ascii="Times New Roman" w:hAnsi="Times New Roman"/>
      <w:sz w:val="30"/>
      <w:szCs w:val="18"/>
    </w:rPr>
  </w:style>
  <w:style w:type="paragraph" w:styleId="15">
    <w:name w:val="heading 7"/>
    <w:basedOn w:val="14"/>
    <w:next w:val="1"/>
    <w:link w:val="52"/>
    <w:qFormat/>
    <w:uiPriority w:val="0"/>
    <w:pPr>
      <w:tabs>
        <w:tab w:val="left" w:pos="1800"/>
        <w:tab w:val="clear" w:pos="1440"/>
      </w:tabs>
      <w:ind w:left="1276" w:hanging="1276"/>
      <w:outlineLvl w:val="6"/>
    </w:pPr>
  </w:style>
  <w:style w:type="paragraph" w:styleId="16">
    <w:name w:val="heading 8"/>
    <w:basedOn w:val="15"/>
    <w:next w:val="1"/>
    <w:link w:val="53"/>
    <w:qFormat/>
    <w:uiPriority w:val="0"/>
    <w:pPr>
      <w:ind w:left="1418" w:hanging="1418"/>
      <w:outlineLvl w:val="7"/>
    </w:pPr>
  </w:style>
  <w:style w:type="paragraph" w:styleId="17">
    <w:name w:val="heading 9"/>
    <w:basedOn w:val="16"/>
    <w:next w:val="1"/>
    <w:link w:val="54"/>
    <w:qFormat/>
    <w:uiPriority w:val="0"/>
    <w:pPr>
      <w:tabs>
        <w:tab w:val="left" w:pos="2160"/>
        <w:tab w:val="clear" w:pos="1800"/>
      </w:tabs>
      <w:ind w:left="1559" w:hanging="1559"/>
      <w:outlineLvl w:val="8"/>
    </w:pPr>
  </w:style>
  <w:style w:type="character" w:default="1" w:styleId="36">
    <w:name w:val="Default Paragraph Font"/>
    <w:unhideWhenUsed/>
    <w:qFormat/>
    <w:uiPriority w:val="1"/>
  </w:style>
  <w:style w:type="table" w:default="1" w:styleId="34">
    <w:name w:val="Normal Table"/>
    <w:unhideWhenUsed/>
    <w:qFormat/>
    <w:uiPriority w:val="99"/>
    <w:tblPr>
      <w:tblCellMar>
        <w:top w:w="0" w:type="dxa"/>
        <w:left w:w="108" w:type="dxa"/>
        <w:bottom w:w="0" w:type="dxa"/>
        <w:right w:w="108" w:type="dxa"/>
      </w:tblCellMar>
    </w:tblPr>
  </w:style>
  <w:style w:type="paragraph" w:styleId="2">
    <w:name w:val="Body Text First Indent"/>
    <w:basedOn w:val="3"/>
    <w:next w:val="4"/>
    <w:qFormat/>
    <w:uiPriority w:val="0"/>
    <w:pPr>
      <w:ind w:firstLine="420" w:firstLineChars="100"/>
    </w:pPr>
  </w:style>
  <w:style w:type="paragraph" w:styleId="3">
    <w:name w:val="Body Text"/>
    <w:basedOn w:val="1"/>
    <w:next w:val="1"/>
    <w:unhideWhenUsed/>
    <w:qFormat/>
    <w:uiPriority w:val="0"/>
    <w:pPr>
      <w:spacing w:after="120"/>
    </w:pPr>
  </w:style>
  <w:style w:type="paragraph" w:styleId="4">
    <w:name w:val="Body Text First Indent 2"/>
    <w:basedOn w:val="5"/>
    <w:next w:val="7"/>
    <w:unhideWhenUsed/>
    <w:qFormat/>
    <w:uiPriority w:val="99"/>
    <w:pPr>
      <w:ind w:firstLine="420" w:firstLineChars="200"/>
    </w:pPr>
  </w:style>
  <w:style w:type="paragraph" w:styleId="5">
    <w:name w:val="Body Text Indent"/>
    <w:basedOn w:val="1"/>
    <w:next w:val="6"/>
    <w:qFormat/>
    <w:uiPriority w:val="0"/>
    <w:pPr>
      <w:ind w:firstLine="830" w:firstLineChars="352"/>
    </w:pPr>
    <w:rPr>
      <w:rFonts w:ascii="仿宋_GB2312" w:eastAsia="仿宋_GB2312"/>
      <w:sz w:val="32"/>
      <w:szCs w:val="20"/>
    </w:rPr>
  </w:style>
  <w:style w:type="paragraph" w:styleId="6">
    <w:name w:val="Normal (Web)"/>
    <w:basedOn w:val="1"/>
    <w:next w:val="1"/>
    <w:qFormat/>
    <w:uiPriority w:val="0"/>
    <w:pPr>
      <w:widowControl/>
      <w:spacing w:before="100" w:beforeAutospacing="1" w:after="100" w:afterAutospacing="1"/>
      <w:jc w:val="left"/>
    </w:pPr>
    <w:rPr>
      <w:rFonts w:ascii="宋体" w:hAnsi="宋体"/>
      <w:kern w:val="0"/>
      <w:sz w:val="24"/>
    </w:rPr>
  </w:style>
  <w:style w:type="paragraph" w:styleId="7">
    <w:name w:val="Plain Text"/>
    <w:basedOn w:val="1"/>
    <w:next w:val="8"/>
    <w:link w:val="58"/>
    <w:qFormat/>
    <w:uiPriority w:val="0"/>
    <w:rPr>
      <w:rFonts w:ascii="宋体" w:hAnsi="Courier New"/>
      <w:szCs w:val="21"/>
    </w:rPr>
  </w:style>
  <w:style w:type="paragraph" w:styleId="8">
    <w:name w:val="List Number 5"/>
    <w:basedOn w:val="1"/>
    <w:semiHidden/>
    <w:unhideWhenUsed/>
    <w:qFormat/>
    <w:uiPriority w:val="0"/>
    <w:pPr>
      <w:numPr>
        <w:ilvl w:val="0"/>
        <w:numId w:val="1"/>
      </w:numPr>
    </w:pPr>
  </w:style>
  <w:style w:type="paragraph" w:styleId="18">
    <w:name w:val="Normal Indent"/>
    <w:basedOn w:val="1"/>
    <w:next w:val="1"/>
    <w:link w:val="55"/>
    <w:unhideWhenUsed/>
    <w:qFormat/>
    <w:uiPriority w:val="0"/>
    <w:pPr>
      <w:ind w:firstLine="420" w:firstLineChars="200"/>
    </w:pPr>
  </w:style>
  <w:style w:type="paragraph" w:styleId="19">
    <w:name w:val="Document Map"/>
    <w:basedOn w:val="1"/>
    <w:link w:val="56"/>
    <w:qFormat/>
    <w:uiPriority w:val="0"/>
    <w:rPr>
      <w:rFonts w:ascii="宋体"/>
      <w:sz w:val="18"/>
      <w:szCs w:val="18"/>
    </w:rPr>
  </w:style>
  <w:style w:type="paragraph" w:styleId="20">
    <w:name w:val="annotation text"/>
    <w:basedOn w:val="1"/>
    <w:link w:val="57"/>
    <w:qFormat/>
    <w:uiPriority w:val="0"/>
    <w:pPr>
      <w:jc w:val="left"/>
    </w:pPr>
  </w:style>
  <w:style w:type="paragraph" w:styleId="21">
    <w:name w:val="Block Text"/>
    <w:basedOn w:val="1"/>
    <w:qFormat/>
    <w:uiPriority w:val="0"/>
    <w:pPr>
      <w:autoSpaceDE w:val="0"/>
      <w:autoSpaceDN w:val="0"/>
      <w:adjustRightInd w:val="0"/>
      <w:spacing w:line="500" w:lineRule="exact"/>
      <w:ind w:left="391" w:right="246"/>
    </w:pPr>
    <w:rPr>
      <w:rFonts w:ascii="仿宋_GB2312" w:eastAsia="仿宋_GB2312"/>
      <w:kern w:val="0"/>
      <w:sz w:val="24"/>
    </w:rPr>
  </w:style>
  <w:style w:type="paragraph" w:styleId="22">
    <w:name w:val="toc 3"/>
    <w:basedOn w:val="1"/>
    <w:next w:val="1"/>
    <w:unhideWhenUsed/>
    <w:qFormat/>
    <w:uiPriority w:val="39"/>
    <w:pPr>
      <w:ind w:left="840" w:leftChars="400"/>
    </w:pPr>
  </w:style>
  <w:style w:type="paragraph" w:styleId="23">
    <w:name w:val="Date"/>
    <w:basedOn w:val="1"/>
    <w:next w:val="1"/>
    <w:qFormat/>
    <w:uiPriority w:val="0"/>
    <w:pPr>
      <w:ind w:left="100" w:leftChars="2500"/>
    </w:pPr>
    <w:rPr>
      <w:rFonts w:ascii="宋体" w:hAnsi="Courier New" w:cs="Courier New"/>
      <w:szCs w:val="21"/>
    </w:rPr>
  </w:style>
  <w:style w:type="paragraph" w:styleId="24">
    <w:name w:val="Balloon Text"/>
    <w:basedOn w:val="1"/>
    <w:semiHidden/>
    <w:qFormat/>
    <w:uiPriority w:val="0"/>
    <w:rPr>
      <w:sz w:val="18"/>
      <w:szCs w:val="18"/>
    </w:rPr>
  </w:style>
  <w:style w:type="paragraph" w:styleId="25">
    <w:name w:val="footer"/>
    <w:basedOn w:val="1"/>
    <w:link w:val="59"/>
    <w:qFormat/>
    <w:uiPriority w:val="99"/>
    <w:pPr>
      <w:tabs>
        <w:tab w:val="center" w:pos="4153"/>
        <w:tab w:val="right" w:pos="8306"/>
      </w:tabs>
      <w:snapToGrid w:val="0"/>
      <w:jc w:val="left"/>
    </w:pPr>
    <w:rPr>
      <w:sz w:val="18"/>
      <w:szCs w:val="18"/>
    </w:rPr>
  </w:style>
  <w:style w:type="paragraph" w:styleId="26">
    <w:name w:val="header"/>
    <w:basedOn w:val="1"/>
    <w:link w:val="60"/>
    <w:qFormat/>
    <w:uiPriority w:val="99"/>
    <w:pPr>
      <w:pBdr>
        <w:bottom w:val="single" w:color="auto" w:sz="6" w:space="1"/>
      </w:pBdr>
      <w:tabs>
        <w:tab w:val="center" w:pos="4153"/>
        <w:tab w:val="right" w:pos="8306"/>
      </w:tabs>
      <w:snapToGrid w:val="0"/>
      <w:jc w:val="center"/>
    </w:pPr>
    <w:rPr>
      <w:sz w:val="18"/>
      <w:szCs w:val="18"/>
    </w:rPr>
  </w:style>
  <w:style w:type="paragraph" w:styleId="27">
    <w:name w:val="toc 1"/>
    <w:basedOn w:val="1"/>
    <w:next w:val="1"/>
    <w:qFormat/>
    <w:uiPriority w:val="39"/>
    <w:pPr>
      <w:tabs>
        <w:tab w:val="right" w:leader="dot" w:pos="8222"/>
      </w:tabs>
      <w:spacing w:line="440" w:lineRule="exact"/>
      <w:ind w:right="231" w:rightChars="110"/>
    </w:pPr>
    <w:rPr>
      <w:sz w:val="28"/>
    </w:rPr>
  </w:style>
  <w:style w:type="paragraph" w:styleId="28">
    <w:name w:val="Subtitle"/>
    <w:basedOn w:val="1"/>
    <w:next w:val="1"/>
    <w:qFormat/>
    <w:uiPriority w:val="99"/>
    <w:pPr>
      <w:widowControl/>
      <w:numPr>
        <w:ilvl w:val="1"/>
        <w:numId w:val="0"/>
      </w:numPr>
      <w:spacing w:after="200" w:line="276" w:lineRule="auto"/>
      <w:jc w:val="left"/>
    </w:pPr>
    <w:rPr>
      <w:rFonts w:ascii="Cambria" w:hAnsi="Cambria"/>
      <w:i/>
      <w:iCs/>
      <w:color w:val="4F81BD"/>
      <w:spacing w:val="15"/>
      <w:kern w:val="0"/>
      <w:sz w:val="24"/>
      <w:lang w:eastAsia="en-US" w:bidi="en-US"/>
    </w:rPr>
  </w:style>
  <w:style w:type="paragraph" w:styleId="29">
    <w:name w:val="footnote text"/>
    <w:basedOn w:val="1"/>
    <w:qFormat/>
    <w:uiPriority w:val="0"/>
    <w:pPr>
      <w:snapToGrid w:val="0"/>
    </w:pPr>
    <w:rPr>
      <w:sz w:val="18"/>
      <w:szCs w:val="18"/>
    </w:rPr>
  </w:style>
  <w:style w:type="paragraph" w:styleId="30">
    <w:name w:val="Body Text Indent 3"/>
    <w:basedOn w:val="1"/>
    <w:link w:val="61"/>
    <w:unhideWhenUsed/>
    <w:qFormat/>
    <w:uiPriority w:val="0"/>
    <w:pPr>
      <w:spacing w:after="120"/>
      <w:ind w:left="420" w:leftChars="200"/>
    </w:pPr>
    <w:rPr>
      <w:sz w:val="16"/>
      <w:szCs w:val="16"/>
    </w:rPr>
  </w:style>
  <w:style w:type="paragraph" w:styleId="31">
    <w:name w:val="toc 2"/>
    <w:basedOn w:val="1"/>
    <w:next w:val="1"/>
    <w:qFormat/>
    <w:uiPriority w:val="39"/>
    <w:pPr>
      <w:tabs>
        <w:tab w:val="right" w:leader="dot" w:pos="8222"/>
      </w:tabs>
      <w:ind w:left="420" w:leftChars="200"/>
      <w:jc w:val="left"/>
    </w:pPr>
    <w:rPr>
      <w:sz w:val="28"/>
    </w:rPr>
  </w:style>
  <w:style w:type="paragraph" w:styleId="32">
    <w:name w:val="Title"/>
    <w:basedOn w:val="1"/>
    <w:next w:val="1"/>
    <w:link w:val="62"/>
    <w:qFormat/>
    <w:uiPriority w:val="0"/>
    <w:pPr>
      <w:jc w:val="both"/>
    </w:pPr>
    <w:rPr>
      <w:sz w:val="44"/>
    </w:rPr>
  </w:style>
  <w:style w:type="paragraph" w:styleId="33">
    <w:name w:val="annotation subject"/>
    <w:basedOn w:val="20"/>
    <w:next w:val="20"/>
    <w:link w:val="63"/>
    <w:qFormat/>
    <w:uiPriority w:val="99"/>
    <w:rPr>
      <w:rFonts w:ascii="Times New Roman" w:hAnsi="Times New Roman"/>
      <w:b/>
      <w:sz w:val="28"/>
      <w:szCs w:val="20"/>
    </w:rPr>
  </w:style>
  <w:style w:type="table" w:styleId="35">
    <w:name w:val="Table Grid"/>
    <w:basedOn w:val="3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7">
    <w:name w:val="Strong"/>
    <w:basedOn w:val="36"/>
    <w:qFormat/>
    <w:uiPriority w:val="0"/>
    <w:rPr>
      <w:b/>
      <w:bCs/>
    </w:rPr>
  </w:style>
  <w:style w:type="character" w:styleId="38">
    <w:name w:val="page number"/>
    <w:basedOn w:val="36"/>
    <w:qFormat/>
    <w:uiPriority w:val="0"/>
  </w:style>
  <w:style w:type="character" w:styleId="39">
    <w:name w:val="FollowedHyperlink"/>
    <w:basedOn w:val="36"/>
    <w:semiHidden/>
    <w:unhideWhenUsed/>
    <w:qFormat/>
    <w:uiPriority w:val="0"/>
    <w:rPr>
      <w:rFonts w:hint="eastAsia" w:ascii="微软雅黑" w:hAnsi="微软雅黑" w:eastAsia="微软雅黑" w:cs="微软雅黑"/>
      <w:color w:val="02396F"/>
      <w:u w:val="single"/>
    </w:rPr>
  </w:style>
  <w:style w:type="character" w:styleId="40">
    <w:name w:val="Hyperlink"/>
    <w:basedOn w:val="36"/>
    <w:qFormat/>
    <w:uiPriority w:val="99"/>
    <w:rPr>
      <w:rFonts w:hint="eastAsia" w:ascii="微软雅黑" w:hAnsi="微软雅黑" w:eastAsia="微软雅黑" w:cs="微软雅黑"/>
      <w:color w:val="02396F"/>
      <w:u w:val="single"/>
    </w:rPr>
  </w:style>
  <w:style w:type="character" w:styleId="41">
    <w:name w:val="annotation reference"/>
    <w:unhideWhenUsed/>
    <w:qFormat/>
    <w:uiPriority w:val="0"/>
    <w:rPr>
      <w:sz w:val="21"/>
      <w:szCs w:val="21"/>
    </w:rPr>
  </w:style>
  <w:style w:type="paragraph" w:customStyle="1" w:styleId="42">
    <w:name w:val="NormalIndent"/>
    <w:basedOn w:val="1"/>
    <w:qFormat/>
    <w:uiPriority w:val="0"/>
    <w:pPr>
      <w:spacing w:line="360" w:lineRule="atLeast"/>
      <w:ind w:firstLine="420"/>
      <w:jc w:val="both"/>
      <w:textAlignment w:val="baseline"/>
    </w:pPr>
    <w:rPr>
      <w:rFonts w:ascii="Calibri" w:hAnsi="Calibri" w:eastAsia="宋体"/>
      <w:kern w:val="2"/>
      <w:sz w:val="21"/>
      <w:szCs w:val="20"/>
      <w:lang w:val="en-US" w:eastAsia="zh-CN" w:bidi="ar-SA"/>
    </w:rPr>
  </w:style>
  <w:style w:type="paragraph" w:customStyle="1" w:styleId="43">
    <w:name w:val="Default"/>
    <w:basedOn w:val="32"/>
    <w:next w:val="9"/>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44">
    <w:name w:val="正文首行缩进 2 Char Char"/>
    <w:basedOn w:val="45"/>
    <w:qFormat/>
    <w:uiPriority w:val="99"/>
    <w:pPr>
      <w:ind w:firstLine="420"/>
    </w:pPr>
  </w:style>
  <w:style w:type="paragraph" w:customStyle="1" w:styleId="45">
    <w:name w:val="正文文本缩进 Char Char"/>
    <w:basedOn w:val="1"/>
    <w:qFormat/>
    <w:uiPriority w:val="99"/>
    <w:pPr>
      <w:spacing w:after="120"/>
      <w:ind w:left="420" w:leftChars="200"/>
    </w:pPr>
  </w:style>
  <w:style w:type="character" w:customStyle="1" w:styleId="46">
    <w:name w:val="标题 1 Char"/>
    <w:link w:val="9"/>
    <w:qFormat/>
    <w:uiPriority w:val="9"/>
    <w:rPr>
      <w:rFonts w:ascii="Calibri" w:hAnsi="Calibri"/>
      <w:b/>
      <w:bCs/>
      <w:kern w:val="44"/>
      <w:sz w:val="44"/>
      <w:szCs w:val="44"/>
    </w:rPr>
  </w:style>
  <w:style w:type="character" w:customStyle="1" w:styleId="47">
    <w:name w:val="标题 3 Char"/>
    <w:link w:val="11"/>
    <w:qFormat/>
    <w:uiPriority w:val="0"/>
    <w:rPr>
      <w:rFonts w:ascii="仿宋_GB2312" w:hAnsi="宋体" w:eastAsia="宋体"/>
      <w:b/>
      <w:kern w:val="2"/>
      <w:sz w:val="32"/>
      <w:szCs w:val="32"/>
    </w:rPr>
  </w:style>
  <w:style w:type="character" w:customStyle="1" w:styleId="48">
    <w:name w:val="标题 2 Char"/>
    <w:link w:val="10"/>
    <w:qFormat/>
    <w:uiPriority w:val="0"/>
    <w:rPr>
      <w:rFonts w:ascii="宋体" w:hAnsi="宋体" w:eastAsia="宋体"/>
      <w:b/>
      <w:kern w:val="2"/>
      <w:sz w:val="32"/>
      <w:szCs w:val="28"/>
    </w:rPr>
  </w:style>
  <w:style w:type="character" w:customStyle="1" w:styleId="49">
    <w:name w:val="标题 4 Char"/>
    <w:link w:val="12"/>
    <w:qFormat/>
    <w:uiPriority w:val="0"/>
    <w:rPr>
      <w:rFonts w:ascii="Arial" w:hAnsi="Arial" w:eastAsia="黑体"/>
      <w:b/>
      <w:bCs/>
      <w:kern w:val="2"/>
      <w:sz w:val="28"/>
      <w:szCs w:val="28"/>
    </w:rPr>
  </w:style>
  <w:style w:type="character" w:customStyle="1" w:styleId="50">
    <w:name w:val="标题 5 Char"/>
    <w:link w:val="13"/>
    <w:qFormat/>
    <w:uiPriority w:val="0"/>
    <w:rPr>
      <w:rFonts w:ascii="Calibri" w:hAnsi="Calibri"/>
      <w:b/>
      <w:bCs/>
      <w:kern w:val="2"/>
      <w:sz w:val="28"/>
      <w:szCs w:val="28"/>
    </w:rPr>
  </w:style>
  <w:style w:type="character" w:customStyle="1" w:styleId="51">
    <w:name w:val="标题 6 Char"/>
    <w:link w:val="14"/>
    <w:qFormat/>
    <w:uiPriority w:val="0"/>
    <w:rPr>
      <w:b/>
      <w:bCs/>
      <w:kern w:val="2"/>
      <w:sz w:val="30"/>
      <w:szCs w:val="18"/>
    </w:rPr>
  </w:style>
  <w:style w:type="character" w:customStyle="1" w:styleId="52">
    <w:name w:val="标题 7 Char"/>
    <w:link w:val="15"/>
    <w:qFormat/>
    <w:uiPriority w:val="0"/>
    <w:rPr>
      <w:b/>
      <w:bCs/>
      <w:kern w:val="2"/>
      <w:sz w:val="30"/>
      <w:szCs w:val="18"/>
    </w:rPr>
  </w:style>
  <w:style w:type="character" w:customStyle="1" w:styleId="53">
    <w:name w:val="标题 8 Char"/>
    <w:link w:val="16"/>
    <w:qFormat/>
    <w:uiPriority w:val="0"/>
    <w:rPr>
      <w:b/>
      <w:bCs/>
      <w:kern w:val="2"/>
      <w:sz w:val="30"/>
      <w:szCs w:val="18"/>
    </w:rPr>
  </w:style>
  <w:style w:type="character" w:customStyle="1" w:styleId="54">
    <w:name w:val="标题 9 Char"/>
    <w:link w:val="17"/>
    <w:qFormat/>
    <w:uiPriority w:val="0"/>
    <w:rPr>
      <w:b/>
      <w:bCs/>
      <w:kern w:val="2"/>
      <w:sz w:val="30"/>
      <w:szCs w:val="18"/>
    </w:rPr>
  </w:style>
  <w:style w:type="character" w:customStyle="1" w:styleId="55">
    <w:name w:val="正文缩进 Char"/>
    <w:link w:val="18"/>
    <w:qFormat/>
    <w:uiPriority w:val="0"/>
    <w:rPr>
      <w:rFonts w:ascii="Calibri" w:hAnsi="Calibri" w:eastAsia="宋体"/>
      <w:kern w:val="2"/>
      <w:sz w:val="21"/>
      <w:szCs w:val="22"/>
      <w:lang w:val="en-US" w:eastAsia="zh-CN" w:bidi="ar-SA"/>
    </w:rPr>
  </w:style>
  <w:style w:type="character" w:customStyle="1" w:styleId="56">
    <w:name w:val="文档结构图 Char"/>
    <w:link w:val="19"/>
    <w:qFormat/>
    <w:uiPriority w:val="0"/>
    <w:rPr>
      <w:rFonts w:ascii="宋体" w:hAnsi="Calibri"/>
      <w:kern w:val="2"/>
      <w:sz w:val="18"/>
      <w:szCs w:val="18"/>
    </w:rPr>
  </w:style>
  <w:style w:type="character" w:customStyle="1" w:styleId="57">
    <w:name w:val="批注文字 Char"/>
    <w:link w:val="20"/>
    <w:qFormat/>
    <w:uiPriority w:val="0"/>
    <w:rPr>
      <w:rFonts w:ascii="Calibri" w:hAnsi="Calibri"/>
      <w:kern w:val="2"/>
      <w:sz w:val="21"/>
      <w:szCs w:val="22"/>
    </w:rPr>
  </w:style>
  <w:style w:type="character" w:customStyle="1" w:styleId="58">
    <w:name w:val="纯文本 Char"/>
    <w:link w:val="7"/>
    <w:qFormat/>
    <w:locked/>
    <w:uiPriority w:val="0"/>
    <w:rPr>
      <w:rFonts w:ascii="宋体" w:hAnsi="Courier New" w:eastAsia="宋体" w:cs="Courier New"/>
      <w:kern w:val="2"/>
      <w:sz w:val="21"/>
      <w:szCs w:val="21"/>
    </w:rPr>
  </w:style>
  <w:style w:type="character" w:customStyle="1" w:styleId="59">
    <w:name w:val="页脚 Char"/>
    <w:link w:val="25"/>
    <w:qFormat/>
    <w:uiPriority w:val="99"/>
    <w:rPr>
      <w:rFonts w:ascii="Calibri" w:hAnsi="Calibri" w:eastAsia="宋体" w:cs="Times New Roman"/>
      <w:kern w:val="2"/>
      <w:sz w:val="18"/>
      <w:szCs w:val="18"/>
    </w:rPr>
  </w:style>
  <w:style w:type="character" w:customStyle="1" w:styleId="60">
    <w:name w:val="页眉 Char"/>
    <w:link w:val="26"/>
    <w:qFormat/>
    <w:uiPriority w:val="99"/>
    <w:rPr>
      <w:rFonts w:ascii="Calibri" w:hAnsi="Calibri" w:eastAsia="宋体" w:cs="Times New Roman"/>
      <w:kern w:val="2"/>
      <w:sz w:val="18"/>
      <w:szCs w:val="18"/>
    </w:rPr>
  </w:style>
  <w:style w:type="character" w:customStyle="1" w:styleId="61">
    <w:name w:val="正文文本缩进 3 Char"/>
    <w:link w:val="30"/>
    <w:semiHidden/>
    <w:qFormat/>
    <w:uiPriority w:val="0"/>
    <w:rPr>
      <w:rFonts w:ascii="Calibri" w:hAnsi="Calibri"/>
      <w:kern w:val="2"/>
      <w:sz w:val="16"/>
      <w:szCs w:val="16"/>
    </w:rPr>
  </w:style>
  <w:style w:type="character" w:customStyle="1" w:styleId="62">
    <w:name w:val="标题 Char"/>
    <w:link w:val="32"/>
    <w:qFormat/>
    <w:uiPriority w:val="0"/>
    <w:rPr>
      <w:rFonts w:ascii="宋体" w:hAnsi="宋体" w:eastAsia="宋体"/>
      <w:b/>
      <w:kern w:val="2"/>
      <w:sz w:val="44"/>
      <w:szCs w:val="28"/>
    </w:rPr>
  </w:style>
  <w:style w:type="character" w:customStyle="1" w:styleId="63">
    <w:name w:val="批注主题 Char"/>
    <w:link w:val="33"/>
    <w:qFormat/>
    <w:uiPriority w:val="99"/>
    <w:rPr>
      <w:b/>
      <w:kern w:val="2"/>
      <w:sz w:val="28"/>
    </w:rPr>
  </w:style>
  <w:style w:type="character" w:customStyle="1" w:styleId="64">
    <w:name w:val="2册标题2 Char"/>
    <w:link w:val="65"/>
    <w:qFormat/>
    <w:uiPriority w:val="0"/>
    <w:rPr>
      <w:rFonts w:ascii="Arial" w:hAnsi="Arial" w:eastAsia="黑体"/>
      <w:kern w:val="2"/>
      <w:sz w:val="30"/>
    </w:rPr>
  </w:style>
  <w:style w:type="paragraph" w:customStyle="1" w:styleId="65">
    <w:name w:val="2册标题2"/>
    <w:basedOn w:val="1"/>
    <w:next w:val="1"/>
    <w:link w:val="64"/>
    <w:qFormat/>
    <w:uiPriority w:val="0"/>
    <w:pPr>
      <w:spacing w:beforeLines="50" w:afterLines="50" w:line="300" w:lineRule="auto"/>
      <w:outlineLvl w:val="1"/>
    </w:pPr>
    <w:rPr>
      <w:rFonts w:ascii="Arial" w:hAnsi="Arial" w:eastAsia="黑体"/>
      <w:sz w:val="30"/>
      <w:szCs w:val="20"/>
    </w:rPr>
  </w:style>
  <w:style w:type="character" w:customStyle="1" w:styleId="66">
    <w:name w:val="case31"/>
    <w:qFormat/>
    <w:uiPriority w:val="0"/>
    <w:rPr>
      <w:rFonts w:hint="default"/>
      <w:spacing w:val="390"/>
      <w:sz w:val="21"/>
      <w:szCs w:val="21"/>
    </w:rPr>
  </w:style>
  <w:style w:type="character" w:customStyle="1" w:styleId="67">
    <w:name w:val="font21"/>
    <w:basedOn w:val="36"/>
    <w:qFormat/>
    <w:uiPriority w:val="0"/>
    <w:rPr>
      <w:rFonts w:hint="eastAsia" w:ascii="宋体" w:hAnsi="宋体" w:eastAsia="宋体" w:cs="宋体"/>
      <w:color w:val="000000"/>
      <w:sz w:val="20"/>
      <w:szCs w:val="20"/>
      <w:u w:val="none"/>
    </w:rPr>
  </w:style>
  <w:style w:type="character" w:customStyle="1" w:styleId="68">
    <w:name w:val="需求样式 Char"/>
    <w:link w:val="69"/>
    <w:qFormat/>
    <w:uiPriority w:val="0"/>
    <w:rPr>
      <w:b/>
      <w:bCs/>
      <w:kern w:val="44"/>
      <w:sz w:val="32"/>
      <w:szCs w:val="28"/>
    </w:rPr>
  </w:style>
  <w:style w:type="paragraph" w:customStyle="1" w:styleId="69">
    <w:name w:val="需求样式"/>
    <w:basedOn w:val="9"/>
    <w:link w:val="68"/>
    <w:qFormat/>
    <w:uiPriority w:val="0"/>
    <w:pPr>
      <w:spacing w:before="120" w:after="120" w:line="360" w:lineRule="auto"/>
      <w:ind w:left="425" w:hanging="425"/>
    </w:pPr>
    <w:rPr>
      <w:rFonts w:ascii="Times New Roman" w:hAnsi="Times New Roman"/>
      <w:sz w:val="32"/>
      <w:szCs w:val="28"/>
    </w:rPr>
  </w:style>
  <w:style w:type="character" w:customStyle="1" w:styleId="70">
    <w:name w:val="批注主题 Char1"/>
    <w:qFormat/>
    <w:uiPriority w:val="0"/>
    <w:rPr>
      <w:rFonts w:ascii="Calibri" w:hAnsi="Calibri"/>
      <w:b/>
      <w:bCs/>
      <w:kern w:val="2"/>
      <w:sz w:val="21"/>
      <w:szCs w:val="22"/>
    </w:rPr>
  </w:style>
  <w:style w:type="character" w:customStyle="1" w:styleId="71">
    <w:name w:val="正文缩进 Char_0_0"/>
    <w:link w:val="72"/>
    <w:qFormat/>
    <w:uiPriority w:val="0"/>
    <w:rPr>
      <w:rFonts w:ascii="Calibri" w:hAnsi="Calibri" w:eastAsia="宋体" w:cs="Times New Roman"/>
      <w:kern w:val="2"/>
      <w:sz w:val="21"/>
      <w:szCs w:val="22"/>
    </w:rPr>
  </w:style>
  <w:style w:type="paragraph" w:customStyle="1" w:styleId="72">
    <w:name w:val="正文缩进_0_0"/>
    <w:basedOn w:val="73"/>
    <w:link w:val="71"/>
    <w:unhideWhenUsed/>
    <w:qFormat/>
    <w:uiPriority w:val="0"/>
    <w:pPr>
      <w:ind w:firstLine="420" w:firstLineChars="200"/>
    </w:pPr>
    <w:rPr>
      <w:lang w:val="en-US" w:eastAsia="zh-CN"/>
    </w:rPr>
  </w:style>
  <w:style w:type="paragraph" w:customStyle="1" w:styleId="73">
    <w:name w:val="正文_10"/>
    <w:qFormat/>
    <w:uiPriority w:val="0"/>
    <w:pPr>
      <w:widowControl w:val="0"/>
      <w:jc w:val="both"/>
    </w:pPr>
    <w:rPr>
      <w:rFonts w:ascii="Calibri" w:hAnsi="Calibri" w:eastAsia="宋体" w:cs="Times New Roman"/>
      <w:kern w:val="2"/>
      <w:sz w:val="21"/>
      <w:szCs w:val="22"/>
      <w:lang w:val="en-US" w:eastAsia="zh-CN" w:bidi="ar-SA"/>
    </w:rPr>
  </w:style>
  <w:style w:type="character" w:customStyle="1" w:styleId="74">
    <w:name w:val="标题 2 Char_0"/>
    <w:link w:val="75"/>
    <w:semiHidden/>
    <w:qFormat/>
    <w:uiPriority w:val="9"/>
    <w:rPr>
      <w:rFonts w:ascii="Cambria" w:hAnsi="Cambria" w:eastAsia="宋体" w:cs="Times New Roman"/>
      <w:b/>
      <w:bCs/>
      <w:sz w:val="32"/>
      <w:szCs w:val="32"/>
    </w:rPr>
  </w:style>
  <w:style w:type="paragraph" w:customStyle="1" w:styleId="75">
    <w:name w:val="标题 2_1"/>
    <w:basedOn w:val="76"/>
    <w:next w:val="76"/>
    <w:link w:val="74"/>
    <w:unhideWhenUsed/>
    <w:qFormat/>
    <w:uiPriority w:val="9"/>
    <w:pPr>
      <w:keepNext/>
      <w:keepLines/>
      <w:spacing w:before="260" w:after="260" w:line="416" w:lineRule="auto"/>
      <w:outlineLvl w:val="1"/>
    </w:pPr>
    <w:rPr>
      <w:rFonts w:ascii="Cambria" w:hAnsi="Cambria"/>
      <w:b/>
      <w:bCs/>
      <w:sz w:val="32"/>
      <w:szCs w:val="32"/>
    </w:rPr>
  </w:style>
  <w:style w:type="paragraph" w:customStyle="1" w:styleId="76">
    <w:name w:val="正文_13"/>
    <w:qFormat/>
    <w:uiPriority w:val="0"/>
    <w:pPr>
      <w:widowControl w:val="0"/>
      <w:jc w:val="both"/>
    </w:pPr>
    <w:rPr>
      <w:rFonts w:ascii="Calibri" w:hAnsi="Calibri" w:eastAsia="宋体" w:cs="Times New Roman"/>
      <w:kern w:val="2"/>
      <w:sz w:val="21"/>
      <w:szCs w:val="22"/>
      <w:lang w:val="en-US" w:eastAsia="zh-CN" w:bidi="ar-SA"/>
    </w:rPr>
  </w:style>
  <w:style w:type="character" w:customStyle="1" w:styleId="77">
    <w:name w:val="正文缩进 Char_1"/>
    <w:link w:val="78"/>
    <w:qFormat/>
    <w:uiPriority w:val="0"/>
    <w:rPr>
      <w:rFonts w:ascii="Calibri" w:hAnsi="Calibri" w:eastAsia="宋体" w:cs="Times New Roman"/>
      <w:kern w:val="2"/>
      <w:sz w:val="21"/>
      <w:szCs w:val="22"/>
    </w:rPr>
  </w:style>
  <w:style w:type="paragraph" w:customStyle="1" w:styleId="78">
    <w:name w:val="正文缩进_2"/>
    <w:basedOn w:val="79"/>
    <w:link w:val="77"/>
    <w:unhideWhenUsed/>
    <w:qFormat/>
    <w:uiPriority w:val="0"/>
    <w:pPr>
      <w:ind w:firstLine="420" w:firstLineChars="200"/>
    </w:pPr>
    <w:rPr>
      <w:lang w:val="en-US" w:eastAsia="zh-CN"/>
    </w:rPr>
  </w:style>
  <w:style w:type="paragraph" w:customStyle="1" w:styleId="79">
    <w:name w:val="正文_9"/>
    <w:qFormat/>
    <w:uiPriority w:val="0"/>
    <w:pPr>
      <w:widowControl w:val="0"/>
      <w:jc w:val="both"/>
    </w:pPr>
    <w:rPr>
      <w:rFonts w:ascii="Calibri" w:hAnsi="Calibri" w:eastAsia="宋体" w:cs="Times New Roman"/>
      <w:kern w:val="2"/>
      <w:sz w:val="21"/>
      <w:szCs w:val="22"/>
      <w:lang w:val="en-US" w:eastAsia="zh-CN" w:bidi="ar-SA"/>
    </w:rPr>
  </w:style>
  <w:style w:type="character" w:customStyle="1" w:styleId="80">
    <w:name w:val="正文文本 Char"/>
    <w:link w:val="81"/>
    <w:qFormat/>
    <w:uiPriority w:val="0"/>
    <w:rPr>
      <w:rFonts w:ascii="Calibri" w:hAnsi="Calibri" w:eastAsia="宋体" w:cs="Times New Roman"/>
      <w:kern w:val="2"/>
      <w:sz w:val="21"/>
      <w:szCs w:val="22"/>
    </w:rPr>
  </w:style>
  <w:style w:type="paragraph" w:customStyle="1" w:styleId="81">
    <w:name w:val="正文文本_1"/>
    <w:basedOn w:val="82"/>
    <w:link w:val="80"/>
    <w:unhideWhenUsed/>
    <w:qFormat/>
    <w:uiPriority w:val="0"/>
    <w:pPr>
      <w:spacing w:after="120"/>
    </w:pPr>
    <w:rPr>
      <w:lang w:val="en-US" w:eastAsia="zh-CN"/>
    </w:rPr>
  </w:style>
  <w:style w:type="paragraph" w:customStyle="1" w:styleId="82">
    <w:name w:val="正文_1_0"/>
    <w:basedOn w:val="83"/>
    <w:qFormat/>
    <w:uiPriority w:val="0"/>
    <w:rPr>
      <w:rFonts w:ascii="Calibri" w:hAnsi="Calibri"/>
    </w:rPr>
  </w:style>
  <w:style w:type="paragraph" w:customStyle="1" w:styleId="83">
    <w:name w:val="正文_1_1"/>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84">
    <w:name w:val="纯文本 Char_0"/>
    <w:link w:val="85"/>
    <w:qFormat/>
    <w:uiPriority w:val="0"/>
    <w:rPr>
      <w:rFonts w:ascii="宋体" w:hAnsi="Courier New" w:eastAsia="宋体" w:cs="Times New Roman"/>
      <w:kern w:val="2"/>
      <w:sz w:val="21"/>
      <w:szCs w:val="21"/>
    </w:rPr>
  </w:style>
  <w:style w:type="paragraph" w:customStyle="1" w:styleId="85">
    <w:name w:val="纯文本_0"/>
    <w:basedOn w:val="86"/>
    <w:link w:val="84"/>
    <w:qFormat/>
    <w:uiPriority w:val="0"/>
    <w:rPr>
      <w:rFonts w:ascii="宋体" w:hAnsi="Courier New"/>
      <w:szCs w:val="21"/>
      <w:lang w:val="en-US" w:eastAsia="zh-CN"/>
    </w:rPr>
  </w:style>
  <w:style w:type="paragraph" w:customStyle="1" w:styleId="86">
    <w:name w:val="正文_12"/>
    <w:qFormat/>
    <w:uiPriority w:val="0"/>
    <w:pPr>
      <w:widowControl w:val="0"/>
      <w:jc w:val="both"/>
    </w:pPr>
    <w:rPr>
      <w:rFonts w:ascii="Calibri" w:hAnsi="Calibri" w:eastAsia="宋体" w:cs="Times New Roman"/>
      <w:kern w:val="2"/>
      <w:sz w:val="21"/>
      <w:szCs w:val="22"/>
      <w:lang w:val="en-US" w:eastAsia="zh-CN" w:bidi="ar-SA"/>
    </w:rPr>
  </w:style>
  <w:style w:type="character" w:customStyle="1" w:styleId="87">
    <w:name w:val="正文缩进 Char_2"/>
    <w:link w:val="88"/>
    <w:qFormat/>
    <w:uiPriority w:val="0"/>
    <w:rPr>
      <w:rFonts w:ascii="Calibri" w:hAnsi="Calibri" w:eastAsia="宋体" w:cs="Times New Roman"/>
      <w:kern w:val="2"/>
      <w:sz w:val="21"/>
      <w:szCs w:val="22"/>
    </w:rPr>
  </w:style>
  <w:style w:type="paragraph" w:customStyle="1" w:styleId="88">
    <w:name w:val="正文缩进_2_0"/>
    <w:basedOn w:val="89"/>
    <w:link w:val="87"/>
    <w:unhideWhenUsed/>
    <w:qFormat/>
    <w:uiPriority w:val="0"/>
    <w:pPr>
      <w:ind w:firstLine="420" w:firstLineChars="200"/>
    </w:pPr>
    <w:rPr>
      <w:lang w:val="en-US" w:eastAsia="zh-CN"/>
    </w:rPr>
  </w:style>
  <w:style w:type="paragraph" w:customStyle="1" w:styleId="89">
    <w:name w:val="正文_14"/>
    <w:qFormat/>
    <w:uiPriority w:val="0"/>
    <w:pPr>
      <w:widowControl w:val="0"/>
      <w:jc w:val="both"/>
    </w:pPr>
    <w:rPr>
      <w:rFonts w:ascii="Calibri" w:hAnsi="Calibri" w:eastAsia="宋体" w:cs="Times New Roman"/>
      <w:kern w:val="2"/>
      <w:sz w:val="21"/>
      <w:szCs w:val="22"/>
      <w:lang w:val="en-US" w:eastAsia="zh-CN" w:bidi="ar-SA"/>
    </w:rPr>
  </w:style>
  <w:style w:type="character" w:customStyle="1" w:styleId="90">
    <w:name w:val="普通文字 Char Char2"/>
    <w:qFormat/>
    <w:uiPriority w:val="0"/>
    <w:rPr>
      <w:rFonts w:ascii="宋体" w:hAnsi="Courier New" w:cs="Courier New"/>
      <w:kern w:val="2"/>
      <w:sz w:val="21"/>
      <w:szCs w:val="21"/>
    </w:rPr>
  </w:style>
  <w:style w:type="character" w:customStyle="1" w:styleId="91">
    <w:name w:val="font11"/>
    <w:basedOn w:val="36"/>
    <w:qFormat/>
    <w:uiPriority w:val="0"/>
    <w:rPr>
      <w:rFonts w:hint="eastAsia" w:ascii="宋体" w:hAnsi="宋体" w:eastAsia="宋体" w:cs="宋体"/>
      <w:color w:val="000000"/>
      <w:sz w:val="20"/>
      <w:szCs w:val="20"/>
      <w:u w:val="none"/>
    </w:rPr>
  </w:style>
  <w:style w:type="character" w:customStyle="1" w:styleId="92">
    <w:name w:val="正文缩进 Char_1_0"/>
    <w:link w:val="93"/>
    <w:qFormat/>
    <w:uiPriority w:val="0"/>
    <w:rPr>
      <w:rFonts w:ascii="Calibri" w:hAnsi="Calibri" w:eastAsia="宋体" w:cs="Times New Roman"/>
      <w:kern w:val="2"/>
      <w:sz w:val="21"/>
      <w:szCs w:val="22"/>
    </w:rPr>
  </w:style>
  <w:style w:type="paragraph" w:customStyle="1" w:styleId="93">
    <w:name w:val="正文缩进_1_0"/>
    <w:basedOn w:val="94"/>
    <w:link w:val="92"/>
    <w:unhideWhenUsed/>
    <w:qFormat/>
    <w:uiPriority w:val="0"/>
    <w:pPr>
      <w:ind w:firstLine="420" w:firstLineChars="200"/>
    </w:pPr>
    <w:rPr>
      <w:lang w:val="en-US" w:eastAsia="zh-CN"/>
    </w:rPr>
  </w:style>
  <w:style w:type="paragraph" w:customStyle="1" w:styleId="94">
    <w:name w:val="正文_11"/>
    <w:qFormat/>
    <w:uiPriority w:val="0"/>
    <w:pPr>
      <w:widowControl w:val="0"/>
      <w:jc w:val="both"/>
    </w:pPr>
    <w:rPr>
      <w:rFonts w:ascii="Calibri" w:hAnsi="Calibri" w:eastAsia="宋体" w:cs="Times New Roman"/>
      <w:kern w:val="2"/>
      <w:sz w:val="21"/>
      <w:szCs w:val="22"/>
      <w:lang w:val="en-US" w:eastAsia="zh-CN" w:bidi="ar-SA"/>
    </w:rPr>
  </w:style>
  <w:style w:type="character" w:customStyle="1" w:styleId="95">
    <w:name w:val="标题 3 Char_0"/>
    <w:link w:val="96"/>
    <w:qFormat/>
    <w:uiPriority w:val="0"/>
    <w:rPr>
      <w:rFonts w:ascii="仿宋_GB2312" w:hAnsi="仿宋_GB2312" w:eastAsia="宋体"/>
      <w:b/>
      <w:bCs/>
      <w:kern w:val="44"/>
      <w:sz w:val="32"/>
      <w:szCs w:val="32"/>
    </w:rPr>
  </w:style>
  <w:style w:type="paragraph" w:customStyle="1" w:styleId="96">
    <w:name w:val="标题 3_1"/>
    <w:basedOn w:val="75"/>
    <w:next w:val="76"/>
    <w:link w:val="95"/>
    <w:qFormat/>
    <w:uiPriority w:val="0"/>
    <w:pPr>
      <w:adjustRightInd w:val="0"/>
      <w:snapToGrid w:val="0"/>
      <w:spacing w:line="500" w:lineRule="exact"/>
      <w:ind w:left="-88" w:leftChars="-42"/>
      <w:contextualSpacing/>
      <w:jc w:val="center"/>
      <w:outlineLvl w:val="2"/>
    </w:pPr>
    <w:rPr>
      <w:rFonts w:ascii="仿宋_GB2312" w:hAnsi="仿宋_GB2312"/>
      <w:kern w:val="44"/>
      <w:lang w:val="en-US" w:eastAsia="zh-CN"/>
    </w:rPr>
  </w:style>
  <w:style w:type="character" w:customStyle="1" w:styleId="97">
    <w:name w:val="日期 Char"/>
    <w:link w:val="98"/>
    <w:qFormat/>
    <w:uiPriority w:val="0"/>
    <w:rPr>
      <w:rFonts w:ascii="宋体" w:hAnsi="Courier New" w:eastAsia="宋体" w:cs="Courier New"/>
      <w:kern w:val="2"/>
      <w:sz w:val="21"/>
      <w:szCs w:val="21"/>
    </w:rPr>
  </w:style>
  <w:style w:type="paragraph" w:customStyle="1" w:styleId="98">
    <w:name w:val="日期_0"/>
    <w:basedOn w:val="86"/>
    <w:next w:val="86"/>
    <w:link w:val="97"/>
    <w:qFormat/>
    <w:uiPriority w:val="0"/>
    <w:pPr>
      <w:ind w:left="100" w:leftChars="2500"/>
    </w:pPr>
    <w:rPr>
      <w:rFonts w:ascii="宋体" w:hAnsi="Courier New"/>
      <w:szCs w:val="21"/>
      <w:lang w:val="en-US" w:eastAsia="zh-CN"/>
    </w:rPr>
  </w:style>
  <w:style w:type="character" w:customStyle="1" w:styleId="99">
    <w:name w:val="正文缩进 Char_0"/>
    <w:link w:val="100"/>
    <w:qFormat/>
    <w:uiPriority w:val="0"/>
  </w:style>
  <w:style w:type="paragraph" w:customStyle="1" w:styleId="100">
    <w:name w:val="正文缩进_1"/>
    <w:basedOn w:val="101"/>
    <w:link w:val="99"/>
    <w:unhideWhenUsed/>
    <w:qFormat/>
    <w:uiPriority w:val="0"/>
    <w:pPr>
      <w:ind w:firstLine="420" w:firstLineChars="200"/>
    </w:pPr>
  </w:style>
  <w:style w:type="paragraph" w:customStyle="1" w:styleId="101">
    <w:name w:val="正文_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2">
    <w:name w:val="Normal_14"/>
    <w:qFormat/>
    <w:uiPriority w:val="0"/>
    <w:rPr>
      <w:rFonts w:ascii="黑体" w:hAnsi="黑体" w:eastAsia="黑体" w:cs="Times New Roman"/>
      <w:b/>
      <w:sz w:val="32"/>
      <w:szCs w:val="24"/>
      <w:lang w:val="en-US" w:eastAsia="zh-CN" w:bidi="ar-SA"/>
    </w:rPr>
  </w:style>
  <w:style w:type="paragraph" w:customStyle="1" w:styleId="103">
    <w:name w:val="TOC 标题1"/>
    <w:basedOn w:val="9"/>
    <w:next w:val="1"/>
    <w:qFormat/>
    <w:uiPriority w:val="39"/>
    <w:pPr>
      <w:widowControl/>
      <w:spacing w:before="480" w:after="0" w:line="276" w:lineRule="auto"/>
      <w:jc w:val="left"/>
      <w:outlineLvl w:val="9"/>
    </w:pPr>
    <w:rPr>
      <w:rFonts w:ascii="Cambria" w:hAnsi="Cambria"/>
      <w:color w:val="365F91"/>
      <w:kern w:val="0"/>
      <w:sz w:val="28"/>
    </w:rPr>
  </w:style>
  <w:style w:type="paragraph" w:customStyle="1" w:styleId="104">
    <w:name w:val="正文_2_1_0"/>
    <w:basedOn w:val="105"/>
    <w:qFormat/>
    <w:uiPriority w:val="0"/>
    <w:rPr>
      <w:rFonts w:cs="宋体"/>
    </w:rPr>
  </w:style>
  <w:style w:type="paragraph" w:customStyle="1" w:styleId="105">
    <w:name w:val="正文_2_1"/>
    <w:basedOn w:val="89"/>
    <w:next w:val="106"/>
    <w:qFormat/>
    <w:uiPriority w:val="0"/>
    <w:rPr>
      <w:rFonts w:cs="Calibri"/>
      <w:szCs w:val="21"/>
    </w:rPr>
  </w:style>
  <w:style w:type="paragraph" w:customStyle="1" w:styleId="106">
    <w:name w:val="No Spacing_0"/>
    <w:basedOn w:val="107"/>
    <w:qFormat/>
    <w:uiPriority w:val="1"/>
  </w:style>
  <w:style w:type="paragraph" w:customStyle="1" w:styleId="107">
    <w:name w:val="正文_5"/>
    <w:basedOn w:val="108"/>
    <w:next w:val="11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8">
    <w:name w:val="正文_6"/>
    <w:next w:val="109"/>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9">
    <w:name w:val="列表_1"/>
    <w:basedOn w:val="108"/>
    <w:semiHidden/>
    <w:qFormat/>
    <w:locked/>
    <w:uiPriority w:val="0"/>
    <w:pPr>
      <w:ind w:left="200" w:hanging="200" w:hangingChars="200"/>
    </w:pPr>
  </w:style>
  <w:style w:type="paragraph" w:customStyle="1" w:styleId="110">
    <w:name w:val="段_0"/>
    <w:next w:val="107"/>
    <w:qFormat/>
    <w:uiPriority w:val="0"/>
    <w:pPr>
      <w:autoSpaceDE w:val="0"/>
      <w:autoSpaceDN w:val="0"/>
      <w:adjustRightInd w:val="0"/>
      <w:snapToGrid w:val="0"/>
      <w:spacing w:line="360" w:lineRule="auto"/>
      <w:ind w:firstLine="200" w:firstLineChars="200"/>
      <w:jc w:val="both"/>
    </w:pPr>
    <w:rPr>
      <w:rFonts w:ascii="宋体" w:hAnsi="Calibri" w:eastAsia="Calibri" w:cs="Times New Roman"/>
      <w:sz w:val="24"/>
      <w:szCs w:val="22"/>
      <w:lang w:val="en-US" w:eastAsia="zh-CN" w:bidi="ar-SA"/>
    </w:rPr>
  </w:style>
  <w:style w:type="paragraph" w:customStyle="1" w:styleId="111">
    <w:name w:val="正文_3"/>
    <w:basedOn w:val="112"/>
    <w:qFormat/>
    <w:uiPriority w:val="0"/>
  </w:style>
  <w:style w:type="paragraph" w:customStyle="1" w:styleId="112">
    <w:name w:val="Normal"/>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3">
    <w:name w:val="标题 3_0"/>
    <w:basedOn w:val="114"/>
    <w:next w:val="114"/>
    <w:unhideWhenUsed/>
    <w:qFormat/>
    <w:uiPriority w:val="9"/>
    <w:pPr>
      <w:keepNext/>
      <w:keepLines/>
      <w:spacing w:before="260" w:after="260" w:line="416" w:lineRule="auto"/>
      <w:outlineLvl w:val="2"/>
    </w:pPr>
    <w:rPr>
      <w:b/>
      <w:bCs/>
      <w:sz w:val="32"/>
      <w:szCs w:val="32"/>
    </w:rPr>
  </w:style>
  <w:style w:type="paragraph" w:customStyle="1" w:styleId="114">
    <w:name w:val="正文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5">
    <w:name w:val="Normal_11"/>
    <w:qFormat/>
    <w:uiPriority w:val="0"/>
    <w:rPr>
      <w:rFonts w:ascii="黑体" w:hAnsi="黑体" w:eastAsia="黑体" w:cs="Times New Roman"/>
      <w:b/>
      <w:sz w:val="32"/>
      <w:szCs w:val="24"/>
      <w:lang w:val="en-US" w:eastAsia="zh-CN" w:bidi="ar-SA"/>
    </w:rPr>
  </w:style>
  <w:style w:type="paragraph" w:customStyle="1" w:styleId="116">
    <w:name w:val="Normal_9"/>
    <w:qFormat/>
    <w:uiPriority w:val="0"/>
    <w:rPr>
      <w:rFonts w:ascii="黑体" w:hAnsi="黑体" w:eastAsia="黑体" w:cs="Times New Roman"/>
      <w:b/>
      <w:sz w:val="32"/>
      <w:szCs w:val="24"/>
      <w:lang w:val="en-US" w:eastAsia="zh-CN" w:bidi="ar-SA"/>
    </w:rPr>
  </w:style>
  <w:style w:type="paragraph" w:customStyle="1" w:styleId="117">
    <w:name w:val="正文_0"/>
    <w:next w:val="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8">
    <w:name w:val="Normal_23"/>
    <w:qFormat/>
    <w:uiPriority w:val="0"/>
    <w:rPr>
      <w:rFonts w:ascii="Times New Roman" w:hAnsi="Times New Roman" w:eastAsia="Times New Roman" w:cs="Times New Roman"/>
      <w:sz w:val="24"/>
      <w:szCs w:val="24"/>
      <w:lang w:val="en-US" w:eastAsia="zh-CN" w:bidi="ar-SA"/>
    </w:rPr>
  </w:style>
  <w:style w:type="paragraph" w:customStyle="1" w:styleId="119">
    <w:name w:val="标题 2_0"/>
    <w:basedOn w:val="113"/>
    <w:next w:val="114"/>
    <w:qFormat/>
    <w:uiPriority w:val="0"/>
    <w:pPr>
      <w:adjustRightInd w:val="0"/>
      <w:snapToGrid w:val="0"/>
      <w:spacing w:line="500" w:lineRule="exact"/>
      <w:ind w:left="-88" w:leftChars="-42"/>
      <w:contextualSpacing/>
      <w:jc w:val="center"/>
      <w:outlineLvl w:val="1"/>
    </w:pPr>
    <w:rPr>
      <w:rFonts w:ascii="宋体" w:hAnsi="宋体"/>
      <w:bCs w:val="0"/>
      <w:szCs w:val="28"/>
    </w:rPr>
  </w:style>
  <w:style w:type="paragraph" w:customStyle="1" w:styleId="120">
    <w:name w:val="正文_2_0_0"/>
    <w:basedOn w:val="105"/>
    <w:qFormat/>
    <w:uiPriority w:val="0"/>
    <w:rPr>
      <w:rFonts w:cs="宋体"/>
    </w:rPr>
  </w:style>
  <w:style w:type="paragraph" w:customStyle="1" w:styleId="121">
    <w:name w:val="TOC 标题2"/>
    <w:basedOn w:val="9"/>
    <w:next w:val="1"/>
    <w:unhideWhenUsed/>
    <w:qFormat/>
    <w:uiPriority w:val="39"/>
    <w:pPr>
      <w:widowControl/>
      <w:spacing w:before="240" w:after="0" w:line="259" w:lineRule="auto"/>
      <w:jc w:val="left"/>
      <w:outlineLvl w:val="9"/>
    </w:pPr>
    <w:rPr>
      <w:rFonts w:ascii="Cambria" w:hAnsi="Cambria"/>
      <w:b/>
      <w:bCs w:val="0"/>
      <w:color w:val="365F91"/>
      <w:kern w:val="0"/>
      <w:sz w:val="32"/>
      <w:szCs w:val="32"/>
    </w:rPr>
  </w:style>
  <w:style w:type="paragraph" w:customStyle="1" w:styleId="122">
    <w:name w:val="正文_2_1_0_0"/>
    <w:basedOn w:val="104"/>
    <w:qFormat/>
    <w:uiPriority w:val="0"/>
    <w:rPr>
      <w:rFonts w:cs="Times New Roman"/>
    </w:rPr>
  </w:style>
  <w:style w:type="paragraph" w:styleId="123">
    <w:name w:val="List Paragraph"/>
    <w:basedOn w:val="1"/>
    <w:qFormat/>
    <w:uiPriority w:val="99"/>
    <w:pPr>
      <w:ind w:firstLine="420" w:firstLineChars="200"/>
    </w:pPr>
  </w:style>
  <w:style w:type="paragraph" w:styleId="124">
    <w:name w:val="No Spacing"/>
    <w:qFormat/>
    <w:uiPriority w:val="1"/>
    <w:pPr>
      <w:widowControl w:val="0"/>
      <w:jc w:val="center"/>
    </w:pPr>
    <w:rPr>
      <w:rFonts w:ascii="Times New Roman" w:hAnsi="Times New Roman" w:eastAsia="黑体" w:cs="Times New Roman"/>
      <w:kern w:val="2"/>
      <w:sz w:val="30"/>
      <w:szCs w:val="24"/>
      <w:lang w:val="en-US" w:eastAsia="zh-CN" w:bidi="ar-SA"/>
    </w:rPr>
  </w:style>
  <w:style w:type="paragraph" w:customStyle="1" w:styleId="125">
    <w:name w:val="Normal_16"/>
    <w:qFormat/>
    <w:uiPriority w:val="0"/>
    <w:rPr>
      <w:rFonts w:ascii="黑体" w:hAnsi="黑体" w:eastAsia="黑体" w:cs="Times New Roman"/>
      <w:b/>
      <w:sz w:val="32"/>
      <w:szCs w:val="24"/>
      <w:lang w:val="en-US" w:eastAsia="zh-CN" w:bidi="ar-SA"/>
    </w:rPr>
  </w:style>
  <w:style w:type="paragraph" w:customStyle="1" w:styleId="126">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127">
    <w:name w:val="Normal (Web)"/>
    <w:basedOn w:val="112"/>
    <w:unhideWhenUsed/>
    <w:qFormat/>
    <w:uiPriority w:val="99"/>
    <w:pPr>
      <w:widowControl/>
      <w:spacing w:before="100" w:beforeAutospacing="1" w:after="100" w:afterAutospacing="1"/>
      <w:jc w:val="left"/>
    </w:pPr>
    <w:rPr>
      <w:rFonts w:ascii="宋体" w:hAnsi="宋体" w:cs="宋体"/>
      <w:kern w:val="0"/>
      <w:sz w:val="24"/>
      <w:szCs w:val="24"/>
    </w:rPr>
  </w:style>
  <w:style w:type="paragraph" w:customStyle="1" w:styleId="128">
    <w:name w:val="Normal_1"/>
    <w:qFormat/>
    <w:uiPriority w:val="0"/>
    <w:rPr>
      <w:rFonts w:ascii="黑体" w:hAnsi="黑体" w:eastAsia="黑体" w:cs="Times New Roman"/>
      <w:b/>
      <w:sz w:val="32"/>
      <w:szCs w:val="24"/>
      <w:lang w:val="en-US" w:eastAsia="zh-CN" w:bidi="ar-SA"/>
    </w:rPr>
  </w:style>
  <w:style w:type="paragraph" w:customStyle="1" w:styleId="129">
    <w:name w:val="修订1"/>
    <w:semiHidden/>
    <w:qFormat/>
    <w:uiPriority w:val="99"/>
    <w:rPr>
      <w:rFonts w:ascii="Calibri" w:hAnsi="Calibri" w:eastAsia="宋体" w:cs="Times New Roman"/>
      <w:kern w:val="2"/>
      <w:sz w:val="21"/>
      <w:szCs w:val="22"/>
      <w:lang w:val="en-US" w:eastAsia="zh-CN" w:bidi="ar-SA"/>
    </w:rPr>
  </w:style>
  <w:style w:type="paragraph" w:customStyle="1" w:styleId="130">
    <w:name w:val="Normal_19"/>
    <w:qFormat/>
    <w:uiPriority w:val="0"/>
    <w:rPr>
      <w:rFonts w:ascii="黑体" w:hAnsi="黑体" w:eastAsia="黑体" w:cs="Times New Roman"/>
      <w:b/>
      <w:sz w:val="32"/>
      <w:szCs w:val="24"/>
      <w:lang w:val="en-US" w:eastAsia="zh-CN" w:bidi="ar-SA"/>
    </w:rPr>
  </w:style>
  <w:style w:type="paragraph" w:customStyle="1" w:styleId="131">
    <w:name w:val="样式1"/>
    <w:basedOn w:val="1"/>
    <w:qFormat/>
    <w:uiPriority w:val="0"/>
    <w:pPr>
      <w:tabs>
        <w:tab w:val="left" w:pos="709"/>
      </w:tabs>
      <w:adjustRightInd w:val="0"/>
      <w:ind w:left="709" w:hanging="709"/>
      <w:textAlignment w:val="baseline"/>
    </w:pPr>
    <w:rPr>
      <w:rFonts w:ascii="宋体" w:hAnsi="宋体"/>
      <w:kern w:val="0"/>
      <w:szCs w:val="21"/>
    </w:rPr>
  </w:style>
  <w:style w:type="paragraph" w:customStyle="1" w:styleId="132">
    <w:name w:val="正文_3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3">
    <w:name w:val="Normal_0"/>
    <w:basedOn w:val="105"/>
    <w:qFormat/>
    <w:uiPriority w:val="0"/>
    <w:rPr>
      <w:rFonts w:eastAsia="Times New Roman"/>
      <w:sz w:val="24"/>
      <w:szCs w:val="24"/>
      <w:lang w:val="en-US" w:eastAsia="zh-CN"/>
    </w:rPr>
  </w:style>
  <w:style w:type="paragraph" w:customStyle="1" w:styleId="134">
    <w:name w:val="正文_0_1"/>
    <w:basedOn w:val="135"/>
    <w:next w:val="137"/>
    <w:qFormat/>
    <w:uiPriority w:val="0"/>
    <w:rPr>
      <w:rFonts w:ascii="Calibri" w:hAnsi="Calibri" w:cs="宋体"/>
      <w:szCs w:val="21"/>
    </w:rPr>
  </w:style>
  <w:style w:type="paragraph" w:customStyle="1" w:styleId="135">
    <w:name w:val="正文_0_2"/>
    <w:basedOn w:val="105"/>
    <w:next w:val="136"/>
    <w:qFormat/>
    <w:uiPriority w:val="0"/>
    <w:pPr>
      <w:widowControl w:val="0"/>
      <w:jc w:val="both"/>
    </w:pPr>
    <w:rPr>
      <w:rFonts w:ascii="Times New Roman" w:hAnsi="Times New Roman"/>
      <w:kern w:val="2"/>
      <w:sz w:val="21"/>
      <w:szCs w:val="24"/>
      <w:lang w:val="en-US" w:eastAsia="zh-CN" w:bidi="ar-SA"/>
    </w:rPr>
  </w:style>
  <w:style w:type="paragraph" w:customStyle="1" w:styleId="136">
    <w:name w:val="页脚_0_0"/>
    <w:basedOn w:val="135"/>
    <w:unhideWhenUsed/>
    <w:qFormat/>
    <w:uiPriority w:val="99"/>
    <w:pPr>
      <w:tabs>
        <w:tab w:val="center" w:pos="4153"/>
        <w:tab w:val="right" w:pos="8306"/>
      </w:tabs>
      <w:snapToGrid w:val="0"/>
      <w:jc w:val="left"/>
    </w:pPr>
    <w:rPr>
      <w:sz w:val="18"/>
      <w:szCs w:val="18"/>
    </w:rPr>
  </w:style>
  <w:style w:type="paragraph" w:customStyle="1" w:styleId="137">
    <w:name w:val="页脚_0"/>
    <w:basedOn w:val="117"/>
    <w:unhideWhenUsed/>
    <w:qFormat/>
    <w:uiPriority w:val="99"/>
    <w:pPr>
      <w:tabs>
        <w:tab w:val="center" w:pos="4153"/>
        <w:tab w:val="right" w:pos="8306"/>
      </w:tabs>
      <w:snapToGrid w:val="0"/>
      <w:jc w:val="left"/>
    </w:pPr>
    <w:rPr>
      <w:sz w:val="18"/>
      <w:szCs w:val="18"/>
    </w:rPr>
  </w:style>
  <w:style w:type="paragraph" w:customStyle="1" w:styleId="138">
    <w:name w:val="正文_1"/>
    <w:next w:val="139"/>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39">
    <w:name w:val="列表_0"/>
    <w:basedOn w:val="138"/>
    <w:semiHidden/>
    <w:qFormat/>
    <w:locked/>
    <w:uiPriority w:val="0"/>
    <w:pPr>
      <w:ind w:left="200" w:hanging="200" w:hangingChars="200"/>
    </w:pPr>
  </w:style>
  <w:style w:type="paragraph" w:customStyle="1" w:styleId="140">
    <w:name w:val="正文_5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1">
    <w:name w:val="正文缩进_0"/>
    <w:basedOn w:val="114"/>
    <w:unhideWhenUsed/>
    <w:qFormat/>
    <w:uiPriority w:val="0"/>
    <w:pPr>
      <w:ind w:firstLine="420" w:firstLineChars="200"/>
    </w:pPr>
  </w:style>
  <w:style w:type="paragraph" w:customStyle="1" w:styleId="142">
    <w:name w:val="正文_2"/>
    <w:basedOn w:val="138"/>
    <w:qFormat/>
    <w:uiPriority w:val="0"/>
    <w:rPr>
      <w:szCs w:val="21"/>
    </w:rPr>
  </w:style>
  <w:style w:type="paragraph" w:customStyle="1" w:styleId="143">
    <w:name w:val="Normal_10"/>
    <w:qFormat/>
    <w:uiPriority w:val="0"/>
    <w:rPr>
      <w:rFonts w:ascii="黑体" w:hAnsi="黑体" w:eastAsia="黑体" w:cs="Times New Roman"/>
      <w:b/>
      <w:sz w:val="32"/>
      <w:szCs w:val="24"/>
      <w:lang w:val="en-US" w:eastAsia="zh-CN" w:bidi="ar-SA"/>
    </w:rPr>
  </w:style>
  <w:style w:type="paragraph" w:customStyle="1" w:styleId="144">
    <w:name w:val="Normal_4"/>
    <w:qFormat/>
    <w:uiPriority w:val="0"/>
    <w:rPr>
      <w:rFonts w:ascii="黑体" w:hAnsi="黑体" w:eastAsia="黑体" w:cs="Times New Roman"/>
      <w:b/>
      <w:sz w:val="32"/>
      <w:szCs w:val="24"/>
      <w:lang w:val="en-US" w:eastAsia="zh-CN" w:bidi="ar-SA"/>
    </w:rPr>
  </w:style>
  <w:style w:type="paragraph" w:customStyle="1" w:styleId="145">
    <w:name w:val="Normal_3"/>
    <w:qFormat/>
    <w:uiPriority w:val="0"/>
    <w:rPr>
      <w:rFonts w:ascii="黑体" w:hAnsi="黑体" w:eastAsia="黑体" w:cs="Times New Roman"/>
      <w:b/>
      <w:sz w:val="32"/>
      <w:szCs w:val="24"/>
      <w:lang w:val="en-US" w:eastAsia="zh-CN" w:bidi="ar-SA"/>
    </w:rPr>
  </w:style>
  <w:style w:type="paragraph" w:customStyle="1" w:styleId="146">
    <w:name w:val="Normal_12"/>
    <w:qFormat/>
    <w:uiPriority w:val="0"/>
    <w:rPr>
      <w:rFonts w:ascii="黑体" w:hAnsi="黑体" w:eastAsia="黑体" w:cs="Times New Roman"/>
      <w:b/>
      <w:sz w:val="32"/>
      <w:szCs w:val="24"/>
      <w:lang w:val="en-US" w:eastAsia="zh-CN" w:bidi="ar-SA"/>
    </w:rPr>
  </w:style>
  <w:style w:type="paragraph" w:customStyle="1" w:styleId="147">
    <w:name w:val="正文_7"/>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8">
    <w:name w:val="正文_0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149">
    <w:name w:val="Normal_8"/>
    <w:qFormat/>
    <w:uiPriority w:val="0"/>
    <w:rPr>
      <w:rFonts w:ascii="黑体" w:hAnsi="黑体" w:eastAsia="黑体" w:cs="Times New Roman"/>
      <w:b/>
      <w:sz w:val="32"/>
      <w:szCs w:val="24"/>
      <w:lang w:val="en-US" w:eastAsia="zh-CN" w:bidi="ar-SA"/>
    </w:rPr>
  </w:style>
  <w:style w:type="paragraph" w:customStyle="1" w:styleId="150">
    <w:name w:val="正文_4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1">
    <w:name w:val="正文_2_0_0_0"/>
    <w:basedOn w:val="120"/>
    <w:qFormat/>
    <w:uiPriority w:val="0"/>
  </w:style>
  <w:style w:type="paragraph" w:customStyle="1" w:styleId="152">
    <w:name w:val="Normal_20"/>
    <w:qFormat/>
    <w:uiPriority w:val="0"/>
    <w:rPr>
      <w:rFonts w:ascii="黑体" w:hAnsi="黑体" w:eastAsia="黑体" w:cs="Times New Roman"/>
      <w:b/>
      <w:sz w:val="32"/>
      <w:szCs w:val="24"/>
      <w:lang w:val="en-US" w:eastAsia="zh-CN" w:bidi="ar-SA"/>
    </w:rPr>
  </w:style>
  <w:style w:type="paragraph" w:customStyle="1" w:styleId="153">
    <w:name w:val="普通(网站)_0"/>
    <w:basedOn w:val="134"/>
    <w:qFormat/>
    <w:uiPriority w:val="0"/>
    <w:pPr>
      <w:widowControl/>
      <w:spacing w:before="100" w:beforeAutospacing="1" w:after="100" w:afterAutospacing="1"/>
      <w:jc w:val="left"/>
    </w:pPr>
    <w:rPr>
      <w:rFonts w:ascii="宋体" w:hAnsi="宋体"/>
      <w:kern w:val="0"/>
      <w:sz w:val="24"/>
      <w:szCs w:val="24"/>
    </w:rPr>
  </w:style>
  <w:style w:type="paragraph" w:customStyle="1" w:styleId="154">
    <w:name w:val="正文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155">
    <w:name w:val="Normal_21"/>
    <w:qFormat/>
    <w:uiPriority w:val="0"/>
    <w:rPr>
      <w:rFonts w:ascii="黑体" w:hAnsi="黑体" w:eastAsia="黑体" w:cs="Times New Roman"/>
      <w:b/>
      <w:sz w:val="32"/>
      <w:szCs w:val="24"/>
      <w:lang w:val="en-US" w:eastAsia="zh-CN" w:bidi="ar-SA"/>
    </w:rPr>
  </w:style>
  <w:style w:type="paragraph" w:customStyle="1" w:styleId="156">
    <w:name w:val="正文空2格  1."/>
    <w:basedOn w:val="1"/>
    <w:qFormat/>
    <w:uiPriority w:val="0"/>
    <w:pPr>
      <w:adjustRightInd w:val="0"/>
      <w:spacing w:line="360" w:lineRule="auto"/>
      <w:ind w:firstLine="480" w:firstLineChars="200"/>
      <w:textAlignment w:val="baseline"/>
    </w:pPr>
    <w:rPr>
      <w:rFonts w:ascii="宋体" w:hAnsi="Times New Roman" w:eastAsia="仿宋" w:cs="宋体"/>
      <w:kern w:val="0"/>
      <w:sz w:val="28"/>
      <w:szCs w:val="20"/>
    </w:rPr>
  </w:style>
  <w:style w:type="paragraph" w:customStyle="1" w:styleId="157">
    <w:name w:val="Normal_13"/>
    <w:qFormat/>
    <w:uiPriority w:val="0"/>
    <w:rPr>
      <w:rFonts w:ascii="黑体" w:hAnsi="黑体" w:eastAsia="黑体" w:cs="Times New Roman"/>
      <w:b/>
      <w:sz w:val="32"/>
      <w:szCs w:val="24"/>
      <w:lang w:val="en-US" w:eastAsia="zh-CN" w:bidi="ar-SA"/>
    </w:rPr>
  </w:style>
  <w:style w:type="paragraph" w:customStyle="1" w:styleId="158">
    <w:name w:val="Normal_5"/>
    <w:qFormat/>
    <w:uiPriority w:val="0"/>
    <w:rPr>
      <w:rFonts w:ascii="黑体" w:hAnsi="黑体" w:eastAsia="黑体" w:cs="Times New Roman"/>
      <w:b/>
      <w:sz w:val="32"/>
      <w:szCs w:val="24"/>
      <w:lang w:val="en-US" w:eastAsia="zh-CN" w:bidi="ar-SA"/>
    </w:rPr>
  </w:style>
  <w:style w:type="paragraph" w:customStyle="1" w:styleId="159">
    <w:name w:val="正文_6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0">
    <w:name w:val="正文_2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1">
    <w:name w:val="Normal_18"/>
    <w:qFormat/>
    <w:uiPriority w:val="0"/>
    <w:rPr>
      <w:rFonts w:ascii="黑体" w:hAnsi="黑体" w:eastAsia="黑体" w:cs="Times New Roman"/>
      <w:b/>
      <w:sz w:val="32"/>
      <w:szCs w:val="24"/>
      <w:lang w:val="en-US" w:eastAsia="zh-CN" w:bidi="ar-SA"/>
    </w:rPr>
  </w:style>
  <w:style w:type="paragraph" w:customStyle="1" w:styleId="162">
    <w:name w:val="Normal_6"/>
    <w:qFormat/>
    <w:uiPriority w:val="0"/>
    <w:rPr>
      <w:rFonts w:ascii="黑体" w:hAnsi="黑体" w:eastAsia="黑体" w:cs="Times New Roman"/>
      <w:b/>
      <w:sz w:val="32"/>
      <w:szCs w:val="24"/>
      <w:lang w:val="en-US" w:eastAsia="zh-CN" w:bidi="ar-SA"/>
    </w:rPr>
  </w:style>
  <w:style w:type="paragraph" w:customStyle="1" w:styleId="163">
    <w:name w:val="正文_15"/>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4">
    <w:name w:val="Normal_0_0"/>
    <w:qFormat/>
    <w:uiPriority w:val="0"/>
    <w:rPr>
      <w:rFonts w:ascii="黑体" w:hAnsi="黑体" w:eastAsia="黑体" w:cs="Times New Roman"/>
      <w:b/>
      <w:sz w:val="32"/>
      <w:szCs w:val="24"/>
      <w:lang w:val="en-US" w:eastAsia="zh-CN" w:bidi="ar-SA"/>
    </w:rPr>
  </w:style>
  <w:style w:type="paragraph" w:customStyle="1" w:styleId="165">
    <w:name w:val="正文文本_0"/>
    <w:basedOn w:val="114"/>
    <w:unhideWhenUsed/>
    <w:qFormat/>
    <w:uiPriority w:val="0"/>
    <w:pPr>
      <w:spacing w:after="120"/>
    </w:pPr>
  </w:style>
  <w:style w:type="paragraph" w:customStyle="1" w:styleId="166">
    <w:name w:val="列出段落1"/>
    <w:basedOn w:val="1"/>
    <w:qFormat/>
    <w:uiPriority w:val="34"/>
    <w:pPr>
      <w:ind w:firstLine="420" w:firstLineChars="200"/>
    </w:pPr>
  </w:style>
  <w:style w:type="paragraph" w:customStyle="1" w:styleId="167">
    <w:name w:val="正文_8"/>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8">
    <w:name w:val="Normal_2"/>
    <w:qFormat/>
    <w:uiPriority w:val="0"/>
    <w:rPr>
      <w:rFonts w:ascii="黑体" w:hAnsi="黑体" w:eastAsia="黑体" w:cs="Times New Roman"/>
      <w:b/>
      <w:sz w:val="32"/>
      <w:szCs w:val="24"/>
      <w:lang w:val="en-US" w:eastAsia="zh-CN" w:bidi="ar-SA"/>
    </w:rPr>
  </w:style>
  <w:style w:type="paragraph" w:customStyle="1" w:styleId="169">
    <w:name w:val="Normal_22"/>
    <w:qFormat/>
    <w:uiPriority w:val="0"/>
    <w:rPr>
      <w:rFonts w:ascii="黑体" w:hAnsi="黑体" w:eastAsia="黑体" w:cs="Times New Roman"/>
      <w:b/>
      <w:sz w:val="32"/>
      <w:szCs w:val="24"/>
      <w:lang w:val="en-US" w:eastAsia="zh-CN" w:bidi="ar-SA"/>
    </w:rPr>
  </w:style>
  <w:style w:type="paragraph" w:customStyle="1" w:styleId="170">
    <w:name w:val="Normal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1">
    <w:name w:val="Normal_15"/>
    <w:qFormat/>
    <w:uiPriority w:val="0"/>
    <w:rPr>
      <w:rFonts w:ascii="黑体" w:hAnsi="黑体" w:eastAsia="黑体" w:cs="Times New Roman"/>
      <w:b/>
      <w:sz w:val="32"/>
      <w:szCs w:val="24"/>
      <w:lang w:val="en-US" w:eastAsia="zh-CN" w:bidi="ar-SA"/>
    </w:rPr>
  </w:style>
  <w:style w:type="paragraph" w:customStyle="1" w:styleId="172">
    <w:name w:val="Normal_17"/>
    <w:qFormat/>
    <w:uiPriority w:val="0"/>
    <w:rPr>
      <w:rFonts w:ascii="黑体" w:hAnsi="黑体" w:eastAsia="黑体" w:cs="Times New Roman"/>
      <w:b/>
      <w:sz w:val="32"/>
      <w:szCs w:val="24"/>
      <w:lang w:val="en-US" w:eastAsia="zh-CN" w:bidi="ar-SA"/>
    </w:rPr>
  </w:style>
  <w:style w:type="character" w:customStyle="1" w:styleId="173">
    <w:name w:val="font01"/>
    <w:basedOn w:val="36"/>
    <w:qFormat/>
    <w:uiPriority w:val="0"/>
    <w:rPr>
      <w:rFonts w:hint="eastAsia" w:ascii="宋体" w:hAnsi="宋体" w:eastAsia="宋体" w:cs="宋体"/>
      <w:color w:val="000000"/>
      <w:sz w:val="18"/>
      <w:szCs w:val="18"/>
      <w:u w:val="none"/>
    </w:rPr>
  </w:style>
  <w:style w:type="character" w:customStyle="1" w:styleId="174">
    <w:name w:val="font31"/>
    <w:basedOn w:val="36"/>
    <w:qFormat/>
    <w:uiPriority w:val="0"/>
    <w:rPr>
      <w:rFonts w:hint="eastAsia" w:ascii="仿宋_GB2312" w:eastAsia="仿宋_GB2312" w:cs="仿宋_GB2312"/>
      <w:color w:val="000000"/>
      <w:sz w:val="18"/>
      <w:szCs w:val="18"/>
      <w:u w:val="none"/>
    </w:rPr>
  </w:style>
  <w:style w:type="paragraph" w:customStyle="1" w:styleId="175">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character" w:customStyle="1" w:styleId="176">
    <w:name w:val="redfilefwwh"/>
    <w:basedOn w:val="36"/>
    <w:qFormat/>
    <w:uiPriority w:val="0"/>
    <w:rPr>
      <w:color w:val="BA2636"/>
      <w:sz w:val="18"/>
      <w:szCs w:val="18"/>
    </w:rPr>
  </w:style>
  <w:style w:type="character" w:customStyle="1" w:styleId="177">
    <w:name w:val="prev"/>
    <w:basedOn w:val="36"/>
    <w:qFormat/>
    <w:uiPriority w:val="0"/>
    <w:rPr>
      <w:rFonts w:ascii="微软雅黑" w:hAnsi="微软雅黑" w:eastAsia="微软雅黑" w:cs="微软雅黑"/>
      <w:sz w:val="21"/>
      <w:szCs w:val="21"/>
    </w:rPr>
  </w:style>
  <w:style w:type="character" w:customStyle="1" w:styleId="178">
    <w:name w:val="prev1"/>
    <w:basedOn w:val="36"/>
    <w:qFormat/>
    <w:uiPriority w:val="0"/>
    <w:rPr>
      <w:color w:val="888888"/>
    </w:rPr>
  </w:style>
  <w:style w:type="character" w:customStyle="1" w:styleId="179">
    <w:name w:val="next"/>
    <w:basedOn w:val="36"/>
    <w:qFormat/>
    <w:uiPriority w:val="0"/>
    <w:rPr>
      <w:rFonts w:hint="eastAsia" w:ascii="微软雅黑" w:hAnsi="微软雅黑" w:eastAsia="微软雅黑" w:cs="微软雅黑"/>
      <w:sz w:val="21"/>
      <w:szCs w:val="21"/>
    </w:rPr>
  </w:style>
  <w:style w:type="character" w:customStyle="1" w:styleId="180">
    <w:name w:val="next1"/>
    <w:basedOn w:val="36"/>
    <w:qFormat/>
    <w:uiPriority w:val="0"/>
    <w:rPr>
      <w:color w:val="888888"/>
    </w:rPr>
  </w:style>
  <w:style w:type="character" w:customStyle="1" w:styleId="181">
    <w:name w:val="displayarti"/>
    <w:basedOn w:val="36"/>
    <w:qFormat/>
    <w:uiPriority w:val="0"/>
    <w:rPr>
      <w:color w:val="FFFFFF"/>
      <w:shd w:val="clear" w:fill="A00000"/>
    </w:rPr>
  </w:style>
  <w:style w:type="character" w:customStyle="1" w:styleId="182">
    <w:name w:val="gjfg"/>
    <w:basedOn w:val="36"/>
    <w:qFormat/>
    <w:uiPriority w:val="0"/>
  </w:style>
  <w:style w:type="character" w:customStyle="1" w:styleId="183">
    <w:name w:val="redfilenumber"/>
    <w:basedOn w:val="36"/>
    <w:qFormat/>
    <w:uiPriority w:val="0"/>
    <w:rPr>
      <w:color w:val="BA2636"/>
      <w:sz w:val="18"/>
      <w:szCs w:val="18"/>
    </w:rPr>
  </w:style>
  <w:style w:type="character" w:customStyle="1" w:styleId="184">
    <w:name w:val="cfdate"/>
    <w:basedOn w:val="36"/>
    <w:qFormat/>
    <w:uiPriority w:val="0"/>
    <w:rPr>
      <w:color w:val="333333"/>
      <w:sz w:val="18"/>
      <w:szCs w:val="18"/>
    </w:rPr>
  </w:style>
  <w:style w:type="character" w:customStyle="1" w:styleId="185">
    <w:name w:val="qxdate"/>
    <w:basedOn w:val="36"/>
    <w:qFormat/>
    <w:uiPriority w:val="0"/>
    <w:rPr>
      <w:color w:val="333333"/>
      <w:sz w:val="18"/>
      <w:szCs w:val="18"/>
    </w:rPr>
  </w:style>
  <w:style w:type="paragraph" w:customStyle="1" w:styleId="186">
    <w:name w:val="a"/>
    <w:basedOn w:val="1"/>
    <w:qFormat/>
    <w:uiPriority w:val="0"/>
    <w:pPr>
      <w:widowControl/>
      <w:jc w:val="left"/>
    </w:pPr>
    <w:rPr>
      <w:rFonts w:ascii="宋体" w:hAnsi="宋体" w:cs="宋体"/>
      <w:kern w:val="0"/>
      <w:sz w:val="24"/>
    </w:rPr>
  </w:style>
  <w:style w:type="paragraph" w:customStyle="1" w:styleId="187">
    <w:name w:val="_Style 2"/>
    <w:basedOn w:val="1"/>
    <w:next w:val="1"/>
    <w:qFormat/>
    <w:uiPriority w:val="0"/>
    <w:pPr>
      <w:pBdr>
        <w:top w:val="single" w:color="auto" w:sz="6" w:space="1"/>
      </w:pBdr>
      <w:jc w:val="center"/>
    </w:pPr>
    <w:rPr>
      <w:rFonts w:ascii="Arial" w:eastAsia="宋体"/>
      <w:vanish/>
      <w:sz w:val="16"/>
    </w:rPr>
  </w:style>
  <w:style w:type="paragraph" w:customStyle="1" w:styleId="188">
    <w:name w:val="_Style 3"/>
    <w:basedOn w:val="1"/>
    <w:next w:val="1"/>
    <w:qFormat/>
    <w:uiPriority w:val="0"/>
    <w:pPr>
      <w:pBdr>
        <w:bottom w:val="single" w:color="auto" w:sz="6" w:space="1"/>
      </w:pBdr>
      <w:jc w:val="center"/>
    </w:pPr>
    <w:rPr>
      <w:rFonts w:ascii="Arial" w:eastAsia="宋体"/>
      <w:vanish/>
      <w:sz w:val="16"/>
    </w:rPr>
  </w:style>
  <w:style w:type="paragraph" w:customStyle="1" w:styleId="189">
    <w:name w:val="Table Paragraph"/>
    <w:basedOn w:val="1"/>
    <w:qFormat/>
    <w:uiPriority w:val="1"/>
    <w:rPr>
      <w:rFonts w:ascii="宋体" w:hAnsi="宋体" w:eastAsia="宋体" w:cs="宋体"/>
      <w:lang w:val="zh-CN" w:eastAsia="zh-CN" w:bidi="zh-CN"/>
    </w:rPr>
  </w:style>
  <w:style w:type="paragraph" w:customStyle="1" w:styleId="190">
    <w:name w:val="Table Text"/>
    <w:basedOn w:val="1"/>
    <w:semiHidden/>
    <w:qFormat/>
    <w:uiPriority w:val="0"/>
    <w:rPr>
      <w:rFonts w:ascii="宋体" w:hAnsi="宋体" w:eastAsia="宋体" w:cs="宋体"/>
      <w:sz w:val="24"/>
      <w:szCs w:val="24"/>
      <w:lang w:val="en-US" w:eastAsia="en-US" w:bidi="ar-SA"/>
    </w:rPr>
  </w:style>
  <w:style w:type="table" w:customStyle="1" w:styleId="191">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69</Pages>
  <Words>31218</Words>
  <Characters>33213</Characters>
  <Lines>266</Lines>
  <Paragraphs>74</Paragraphs>
  <TotalTime>70</TotalTime>
  <ScaleCrop>false</ScaleCrop>
  <LinksUpToDate>false</LinksUpToDate>
  <CharactersWithSpaces>35445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2021-10-18T04:34:00Z</dcterms:created>
  <dc:creator>微软用户</dc:creator>
  <cp:lastModifiedBy>Sunshine 。</cp:lastModifiedBy>
  <cp:lastPrinted>2017-11-16T07:50:00Z</cp:lastPrinted>
  <dcterms:modified xsi:type="dcterms:W3CDTF">2025-03-25T04:29:17Z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68115241F380488698992E7202E06F75</vt:lpwstr>
  </property>
</Properties>
</file>