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656A4">
      <w:pPr>
        <w:pStyle w:val="68"/>
        <w:spacing w:line="360" w:lineRule="auto"/>
        <w:rPr>
          <w:rFonts w:hint="eastAsia" w:ascii="宋体" w:hAnsi="宋体" w:cs="宋体"/>
          <w:b/>
          <w:color w:val="auto"/>
          <w:sz w:val="28"/>
          <w:szCs w:val="28"/>
        </w:rPr>
      </w:pPr>
    </w:p>
    <w:p w14:paraId="5BEEDF67">
      <w:pPr>
        <w:pStyle w:val="68"/>
        <w:spacing w:line="360" w:lineRule="auto"/>
        <w:jc w:val="both"/>
        <w:rPr>
          <w:rFonts w:hint="eastAsia" w:ascii="宋体" w:hAnsi="宋体" w:eastAsia="宋体" w:cs="宋体"/>
          <w:b/>
          <w:bCs/>
          <w:color w:val="auto"/>
          <w:sz w:val="72"/>
          <w:szCs w:val="72"/>
          <w:lang w:val="en-US" w:eastAsia="zh-CN"/>
        </w:rPr>
      </w:pPr>
    </w:p>
    <w:p w14:paraId="485E9131">
      <w:pPr>
        <w:pStyle w:val="68"/>
        <w:spacing w:line="360" w:lineRule="auto"/>
        <w:jc w:val="center"/>
        <w:rPr>
          <w:rFonts w:hint="eastAsia" w:ascii="宋体" w:hAnsi="宋体" w:eastAsia="宋体" w:cs="宋体"/>
          <w:b/>
          <w:bCs/>
          <w:color w:val="auto"/>
          <w:sz w:val="44"/>
          <w:szCs w:val="44"/>
          <w:lang w:eastAsia="zh-CN"/>
        </w:rPr>
      </w:pPr>
      <w:r>
        <w:rPr>
          <w:rFonts w:hint="eastAsia" w:ascii="宋体" w:hAnsi="宋体" w:cs="宋体"/>
          <w:b/>
          <w:bCs/>
          <w:color w:val="auto"/>
          <w:sz w:val="44"/>
          <w:szCs w:val="44"/>
          <w:lang w:eastAsia="zh-CN"/>
        </w:rPr>
        <w:t>吐鲁番市鄯善县吐峪沟乡潘家坎儿孜村农产品保鲜库建设项目</w:t>
      </w:r>
      <w:r>
        <w:rPr>
          <w:rFonts w:hint="eastAsia" w:ascii="宋体" w:hAnsi="宋体" w:eastAsia="宋体" w:cs="宋体"/>
          <w:b/>
          <w:bCs/>
          <w:color w:val="auto"/>
          <w:sz w:val="44"/>
          <w:szCs w:val="44"/>
          <w:lang w:eastAsia="zh-CN"/>
        </w:rPr>
        <w:t>竞争性磋商文件</w:t>
      </w:r>
    </w:p>
    <w:p w14:paraId="4F936AB7">
      <w:pPr>
        <w:pStyle w:val="68"/>
        <w:spacing w:line="360" w:lineRule="auto"/>
        <w:jc w:val="center"/>
        <w:rPr>
          <w:rFonts w:hint="eastAsia" w:ascii="宋体" w:hAnsi="宋体" w:cs="宋体"/>
          <w:b/>
          <w:bCs/>
          <w:color w:val="auto"/>
          <w:sz w:val="44"/>
          <w:szCs w:val="44"/>
        </w:rPr>
      </w:pPr>
    </w:p>
    <w:p w14:paraId="13792643">
      <w:pPr>
        <w:pStyle w:val="68"/>
        <w:spacing w:line="360" w:lineRule="auto"/>
        <w:ind w:firstLine="2530" w:firstLineChars="900"/>
        <w:jc w:val="both"/>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rPr>
        <w:t>项目编号：XJXYJS2025ZB08-SG</w:t>
      </w:r>
    </w:p>
    <w:p w14:paraId="35670473">
      <w:pPr>
        <w:pStyle w:val="68"/>
        <w:spacing w:line="360" w:lineRule="auto"/>
        <w:jc w:val="both"/>
        <w:rPr>
          <w:rFonts w:hint="eastAsia" w:ascii="宋体" w:hAnsi="宋体" w:eastAsia="宋体" w:cs="宋体"/>
          <w:b/>
          <w:color w:val="auto"/>
          <w:kern w:val="2"/>
          <w:sz w:val="28"/>
          <w:szCs w:val="28"/>
          <w:lang w:val="en-US" w:eastAsia="zh-CN" w:bidi="ar-SA"/>
        </w:rPr>
      </w:pPr>
    </w:p>
    <w:p w14:paraId="4F4F7B6D">
      <w:pPr>
        <w:pStyle w:val="68"/>
        <w:spacing w:line="360" w:lineRule="auto"/>
        <w:jc w:val="both"/>
        <w:rPr>
          <w:rFonts w:hint="eastAsia" w:ascii="宋体" w:hAnsi="宋体" w:eastAsia="宋体" w:cs="宋体"/>
          <w:b/>
          <w:color w:val="auto"/>
          <w:kern w:val="2"/>
          <w:sz w:val="28"/>
          <w:szCs w:val="28"/>
          <w:lang w:val="en-US" w:eastAsia="zh-CN" w:bidi="ar-SA"/>
        </w:rPr>
      </w:pPr>
    </w:p>
    <w:p w14:paraId="33031746">
      <w:pPr>
        <w:pStyle w:val="68"/>
        <w:spacing w:line="360" w:lineRule="auto"/>
        <w:jc w:val="both"/>
        <w:rPr>
          <w:rFonts w:hint="eastAsia" w:ascii="宋体" w:hAnsi="宋体" w:eastAsia="宋体" w:cs="宋体"/>
          <w:b/>
          <w:color w:val="auto"/>
          <w:kern w:val="2"/>
          <w:sz w:val="28"/>
          <w:szCs w:val="28"/>
          <w:lang w:val="en-US" w:eastAsia="zh-CN" w:bidi="ar-SA"/>
        </w:rPr>
      </w:pPr>
    </w:p>
    <w:p w14:paraId="41DA88B4">
      <w:pPr>
        <w:pStyle w:val="68"/>
        <w:spacing w:line="360" w:lineRule="auto"/>
        <w:jc w:val="both"/>
        <w:rPr>
          <w:rFonts w:hint="eastAsia" w:ascii="宋体" w:hAnsi="宋体" w:eastAsia="宋体" w:cs="宋体"/>
          <w:b/>
          <w:color w:val="auto"/>
          <w:kern w:val="2"/>
          <w:sz w:val="28"/>
          <w:szCs w:val="28"/>
          <w:lang w:val="en-US" w:eastAsia="zh-CN" w:bidi="ar-SA"/>
        </w:rPr>
      </w:pPr>
    </w:p>
    <w:p w14:paraId="46F46895">
      <w:pPr>
        <w:spacing w:line="500" w:lineRule="exact"/>
        <w:ind w:firstLine="281" w:firstLineChars="100"/>
        <w:jc w:val="left"/>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 xml:space="preserve">招标人 </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w:t>
      </w:r>
      <w:r>
        <w:rPr>
          <w:rFonts w:hint="eastAsia" w:ascii="宋体" w:hAnsi="宋体" w:cs="宋体"/>
          <w:b/>
          <w:color w:val="auto"/>
          <w:kern w:val="2"/>
          <w:sz w:val="28"/>
          <w:szCs w:val="28"/>
          <w:lang w:val="en-US" w:eastAsia="zh-CN" w:bidi="ar-SA"/>
        </w:rPr>
        <w:t>鄯善县吐峪沟人民政府</w:t>
      </w:r>
      <w:r>
        <w:rPr>
          <w:rFonts w:hint="eastAsia" w:ascii="宋体" w:hAnsi="宋体" w:cs="宋体"/>
          <w:b/>
          <w:sz w:val="28"/>
          <w:szCs w:val="28"/>
          <w:lang w:val="en-US" w:eastAsia="zh-CN"/>
        </w:rPr>
        <w:t> </w:t>
      </w:r>
    </w:p>
    <w:p w14:paraId="6E0664DC">
      <w:pPr>
        <w:spacing w:before="166" w:line="221" w:lineRule="auto"/>
        <w:ind w:firstLine="281" w:firstLineChars="100"/>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 xml:space="preserve">联系人 </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：曹宽</w:t>
      </w:r>
    </w:p>
    <w:p w14:paraId="69735802">
      <w:pPr>
        <w:spacing w:before="166" w:line="221" w:lineRule="auto"/>
        <w:ind w:firstLine="281" w:firstLineChars="100"/>
        <w:rPr>
          <w:rFonts w:hint="eastAsia" w:ascii="宋体" w:hAnsi="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电</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话</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：15509956321</w:t>
      </w:r>
    </w:p>
    <w:p w14:paraId="1EDB207C">
      <w:pPr>
        <w:spacing w:before="166" w:line="221" w:lineRule="auto"/>
        <w:ind w:firstLine="280" w:firstLineChars="100"/>
        <w:rPr>
          <w:rFonts w:hint="default" w:ascii="宋体" w:hAnsi="宋体" w:cs="宋体"/>
          <w:b/>
          <w:color w:val="auto"/>
          <w:kern w:val="2"/>
          <w:sz w:val="28"/>
          <w:szCs w:val="28"/>
          <w:lang w:val="en-US" w:eastAsia="zh-CN" w:bidi="ar-SA"/>
        </w:rPr>
      </w:pPr>
    </w:p>
    <w:p w14:paraId="6D573325">
      <w:pPr>
        <w:spacing w:before="91" w:line="220" w:lineRule="auto"/>
        <w:ind w:firstLine="281" w:firstLineChars="100"/>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招标代理：新疆新业景顺工程管理有限公司</w:t>
      </w:r>
    </w:p>
    <w:p w14:paraId="1B6B852A">
      <w:pPr>
        <w:spacing w:before="169" w:line="222" w:lineRule="auto"/>
        <w:ind w:firstLine="281" w:firstLineChars="100"/>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联</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系</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人：马明月</w:t>
      </w:r>
    </w:p>
    <w:p w14:paraId="5E05F8A0">
      <w:pPr>
        <w:tabs>
          <w:tab w:val="left" w:pos="5154"/>
        </w:tabs>
        <w:spacing w:before="69" w:line="222" w:lineRule="auto"/>
        <w:ind w:firstLine="281" w:firstLineChars="100"/>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电</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话</w:t>
      </w:r>
      <w:r>
        <w:rPr>
          <w:rFonts w:hint="eastAsia" w:ascii="宋体" w:hAnsi="宋体" w:cs="宋体"/>
          <w:b/>
          <w:color w:val="auto"/>
          <w:kern w:val="2"/>
          <w:sz w:val="28"/>
          <w:szCs w:val="28"/>
          <w:lang w:val="en-US" w:eastAsia="zh-CN" w:bidi="ar-SA"/>
        </w:rPr>
        <w:t xml:space="preserve"> </w:t>
      </w:r>
      <w:r>
        <w:rPr>
          <w:rFonts w:hint="eastAsia" w:ascii="宋体" w:hAnsi="宋体" w:eastAsia="宋体" w:cs="宋体"/>
          <w:b/>
          <w:color w:val="auto"/>
          <w:kern w:val="2"/>
          <w:sz w:val="28"/>
          <w:szCs w:val="28"/>
          <w:lang w:val="en-US" w:eastAsia="zh-CN" w:bidi="ar-SA"/>
        </w:rPr>
        <w:t>：18399320608</w:t>
      </w:r>
      <w:r>
        <w:rPr>
          <w:rFonts w:hint="eastAsia" w:ascii="宋体" w:hAnsi="宋体" w:cs="宋体"/>
          <w:b/>
          <w:color w:val="auto"/>
          <w:kern w:val="2"/>
          <w:sz w:val="28"/>
          <w:szCs w:val="28"/>
          <w:lang w:val="en-US" w:eastAsia="zh-CN" w:bidi="ar-SA"/>
        </w:rPr>
        <w:tab/>
      </w:r>
    </w:p>
    <w:p w14:paraId="571B34E4">
      <w:pPr>
        <w:pStyle w:val="15"/>
        <w:rPr>
          <w:rFonts w:hint="eastAsia" w:ascii="宋体" w:hAnsi="宋体" w:eastAsia="宋体" w:cs="宋体"/>
          <w:b/>
          <w:color w:val="auto"/>
          <w:kern w:val="2"/>
          <w:sz w:val="28"/>
          <w:szCs w:val="28"/>
          <w:lang w:val="en-US" w:eastAsia="zh-CN" w:bidi="ar-SA"/>
        </w:rPr>
      </w:pPr>
    </w:p>
    <w:p w14:paraId="62EE6BE8">
      <w:pPr>
        <w:pStyle w:val="15"/>
        <w:spacing w:line="241" w:lineRule="auto"/>
        <w:rPr>
          <w:rFonts w:hint="eastAsia" w:ascii="宋体" w:hAnsi="宋体" w:eastAsia="宋体" w:cs="宋体"/>
          <w:b/>
          <w:color w:val="auto"/>
          <w:kern w:val="2"/>
          <w:sz w:val="28"/>
          <w:szCs w:val="28"/>
          <w:lang w:val="en-US" w:eastAsia="zh-CN" w:bidi="ar-SA"/>
        </w:rPr>
      </w:pPr>
    </w:p>
    <w:p w14:paraId="5D5C2C4E">
      <w:pPr>
        <w:pStyle w:val="15"/>
        <w:spacing w:line="241" w:lineRule="auto"/>
        <w:rPr>
          <w:rFonts w:hint="eastAsia" w:ascii="宋体" w:hAnsi="宋体" w:eastAsia="宋体" w:cs="宋体"/>
          <w:b/>
          <w:color w:val="auto"/>
          <w:kern w:val="2"/>
          <w:sz w:val="28"/>
          <w:szCs w:val="28"/>
          <w:lang w:val="en-US" w:eastAsia="zh-CN" w:bidi="ar-SA"/>
        </w:rPr>
      </w:pPr>
    </w:p>
    <w:p w14:paraId="47ECD944">
      <w:pPr>
        <w:pStyle w:val="15"/>
        <w:spacing w:line="241" w:lineRule="auto"/>
        <w:rPr>
          <w:rFonts w:hint="eastAsia" w:ascii="宋体" w:hAnsi="宋体" w:eastAsia="宋体" w:cs="宋体"/>
          <w:b/>
          <w:color w:val="auto"/>
          <w:kern w:val="2"/>
          <w:sz w:val="28"/>
          <w:szCs w:val="28"/>
          <w:lang w:val="en-US" w:eastAsia="zh-CN" w:bidi="ar-SA"/>
        </w:rPr>
      </w:pPr>
    </w:p>
    <w:p w14:paraId="34D59B9F">
      <w:pPr>
        <w:spacing w:before="91" w:line="220" w:lineRule="auto"/>
        <w:ind w:left="487" w:firstLine="3092" w:firstLineChars="1100"/>
        <w:jc w:val="both"/>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202</w:t>
      </w:r>
      <w:r>
        <w:rPr>
          <w:rFonts w:hint="eastAsia" w:ascii="宋体" w:hAnsi="宋体" w:cs="宋体"/>
          <w:b/>
          <w:color w:val="auto"/>
          <w:kern w:val="2"/>
          <w:sz w:val="28"/>
          <w:szCs w:val="28"/>
          <w:lang w:val="en-US" w:eastAsia="zh-CN" w:bidi="ar-SA"/>
        </w:rPr>
        <w:t>5</w:t>
      </w:r>
      <w:r>
        <w:rPr>
          <w:rFonts w:hint="eastAsia" w:ascii="宋体" w:hAnsi="宋体" w:eastAsia="宋体" w:cs="宋体"/>
          <w:b/>
          <w:color w:val="auto"/>
          <w:kern w:val="2"/>
          <w:sz w:val="28"/>
          <w:szCs w:val="28"/>
          <w:lang w:val="en-US" w:eastAsia="zh-CN" w:bidi="ar-SA"/>
        </w:rPr>
        <w:t xml:space="preserve"> 年 </w:t>
      </w:r>
      <w:r>
        <w:rPr>
          <w:rFonts w:hint="eastAsia" w:ascii="宋体" w:hAnsi="宋体" w:cs="宋体"/>
          <w:b/>
          <w:color w:val="auto"/>
          <w:kern w:val="2"/>
          <w:sz w:val="28"/>
          <w:szCs w:val="28"/>
          <w:lang w:val="en-US" w:eastAsia="zh-CN" w:bidi="ar-SA"/>
        </w:rPr>
        <w:t>2</w:t>
      </w:r>
      <w:r>
        <w:rPr>
          <w:rFonts w:hint="eastAsia" w:ascii="宋体" w:hAnsi="宋体" w:eastAsia="宋体" w:cs="宋体"/>
          <w:b/>
          <w:color w:val="auto"/>
          <w:kern w:val="2"/>
          <w:sz w:val="28"/>
          <w:szCs w:val="28"/>
          <w:lang w:val="en-US" w:eastAsia="zh-CN" w:bidi="ar-SA"/>
        </w:rPr>
        <w:t>月</w:t>
      </w:r>
    </w:p>
    <w:p w14:paraId="227B75E9">
      <w:pPr>
        <w:spacing w:before="91" w:line="220" w:lineRule="auto"/>
        <w:ind w:left="487" w:firstLine="3092" w:firstLineChars="1100"/>
        <w:jc w:val="both"/>
        <w:rPr>
          <w:rFonts w:hint="eastAsia" w:ascii="宋体" w:hAnsi="宋体" w:eastAsia="宋体" w:cs="宋体"/>
          <w:b/>
          <w:color w:val="auto"/>
          <w:kern w:val="2"/>
          <w:sz w:val="28"/>
          <w:szCs w:val="28"/>
          <w:lang w:val="en-US" w:eastAsia="zh-CN" w:bidi="ar-SA"/>
        </w:rPr>
      </w:pPr>
    </w:p>
    <w:p w14:paraId="6146BF3D">
      <w:pPr>
        <w:spacing w:before="91" w:line="220" w:lineRule="auto"/>
        <w:ind w:left="487" w:firstLine="3092" w:firstLineChars="1100"/>
        <w:jc w:val="both"/>
        <w:rPr>
          <w:rFonts w:hint="eastAsia" w:ascii="宋体" w:hAnsi="宋体" w:eastAsia="宋体" w:cs="宋体"/>
          <w:b/>
          <w:color w:val="auto"/>
          <w:kern w:val="2"/>
          <w:sz w:val="28"/>
          <w:szCs w:val="28"/>
          <w:lang w:val="en-US" w:eastAsia="zh-CN" w:bidi="ar-SA"/>
        </w:rPr>
      </w:pPr>
    </w:p>
    <w:p w14:paraId="1E9E29EF">
      <w:pPr>
        <w:pStyle w:val="68"/>
        <w:spacing w:line="360" w:lineRule="auto"/>
        <w:jc w:val="center"/>
        <w:rPr>
          <w:rFonts w:hint="eastAsia" w:cs="宋体"/>
          <w:b/>
          <w:spacing w:val="160"/>
          <w:sz w:val="32"/>
          <w:szCs w:val="32"/>
        </w:rPr>
      </w:pPr>
      <w:r>
        <w:rPr>
          <w:rFonts w:hint="eastAsia" w:cs="宋体"/>
          <w:b/>
          <w:spacing w:val="160"/>
          <w:sz w:val="32"/>
          <w:szCs w:val="32"/>
        </w:rPr>
        <w:t>目录</w:t>
      </w:r>
    </w:p>
    <w:p w14:paraId="4EDA53E6">
      <w:pPr>
        <w:pStyle w:val="25"/>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_Toc5154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_Toc5154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0108D0">
      <w:pPr>
        <w:pStyle w:val="25"/>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_Toc18843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_Toc18843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24108C">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_Toc13602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bidi="ar-SA"/>
        </w:rPr>
        <w:t>磋商须知前附表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_Toc13602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488D71">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_Toc25893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_Toc25893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3D21A5">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_Toc31239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_Toc31239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28EE4E">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_Toc5778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_Toc5778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DCD49A">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_Toc4490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F0F255">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_Toc18508 </w:instrText>
      </w:r>
      <w:r>
        <w:rPr>
          <w:rFonts w:hint="eastAsia" w:ascii="宋体" w:hAnsi="宋体" w:eastAsia="宋体" w:cs="宋体"/>
          <w:sz w:val="24"/>
          <w:szCs w:val="24"/>
        </w:rPr>
        <w:fldChar w:fldCharType="separate"/>
      </w:r>
      <w:r>
        <w:rPr>
          <w:rFonts w:hint="eastAsia" w:ascii="宋体" w:hAnsi="宋体" w:eastAsia="宋体" w:cs="宋体"/>
          <w:bCs/>
          <w:sz w:val="24"/>
          <w:szCs w:val="24"/>
        </w:rPr>
        <w:t>五、磋商和评审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_Toc18508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5E6D31">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_Toc8378 </w:instrText>
      </w:r>
      <w:r>
        <w:rPr>
          <w:rFonts w:hint="eastAsia" w:ascii="宋体" w:hAnsi="宋体" w:eastAsia="宋体" w:cs="宋体"/>
          <w:sz w:val="24"/>
          <w:szCs w:val="24"/>
        </w:rPr>
        <w:fldChar w:fldCharType="separate"/>
      </w:r>
      <w:r>
        <w:rPr>
          <w:rFonts w:hint="eastAsia" w:ascii="宋体" w:hAnsi="宋体" w:eastAsia="宋体" w:cs="宋体"/>
          <w:bCs/>
          <w:sz w:val="24"/>
          <w:szCs w:val="24"/>
        </w:rPr>
        <w:t>六、成交结果及合同授予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_Toc8378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579BDD">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_Toc1603 </w:instrText>
      </w:r>
      <w:r>
        <w:rPr>
          <w:rFonts w:hint="eastAsia" w:ascii="宋体" w:hAnsi="宋体" w:eastAsia="宋体" w:cs="宋体"/>
          <w:sz w:val="24"/>
          <w:szCs w:val="24"/>
        </w:rPr>
        <w:fldChar w:fldCharType="separate"/>
      </w:r>
      <w:r>
        <w:rPr>
          <w:rFonts w:hint="eastAsia" w:ascii="宋体" w:hAnsi="宋体" w:eastAsia="宋体" w:cs="宋体"/>
          <w:bCs/>
          <w:sz w:val="24"/>
          <w:szCs w:val="24"/>
        </w:rPr>
        <w:t>七、质疑与投诉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44D4FF">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_Toc6750 </w:instrText>
      </w:r>
      <w:r>
        <w:rPr>
          <w:rFonts w:hint="eastAsia" w:ascii="宋体" w:hAnsi="宋体" w:eastAsia="宋体" w:cs="宋体"/>
          <w:sz w:val="24"/>
          <w:szCs w:val="24"/>
        </w:rPr>
        <w:fldChar w:fldCharType="separate"/>
      </w:r>
      <w:r>
        <w:rPr>
          <w:rFonts w:hint="eastAsia" w:ascii="宋体" w:hAnsi="宋体" w:eastAsia="宋体" w:cs="宋体"/>
          <w:bCs/>
          <w:sz w:val="24"/>
          <w:szCs w:val="24"/>
        </w:rPr>
        <w:t>八、其他规定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_Toc6750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25F48B">
      <w:pPr>
        <w:pStyle w:val="25"/>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_Toc7252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第三章 评审方法（综合评分法）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_Toc7252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DD0892">
      <w:pPr>
        <w:pStyle w:val="29"/>
        <w:tabs>
          <w:tab w:val="right" w:leader="dot" w:pos="8279"/>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_Toc30287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white"/>
        </w:rPr>
        <w:t>一、综合评分</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14:paraId="3EFE049A">
      <w:pPr>
        <w:pStyle w:val="29"/>
        <w:tabs>
          <w:tab w:val="right" w:leader="dot" w:pos="8279"/>
        </w:tabs>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_Toc14524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white"/>
        </w:rPr>
        <w:t>二.综合评分细则表</w:t>
      </w:r>
      <w:r>
        <w:rPr>
          <w:rFonts w:hint="eastAsia" w:ascii="宋体" w:hAnsi="宋体" w:eastAsia="宋体" w:cs="宋体"/>
          <w:sz w:val="24"/>
          <w:szCs w:val="24"/>
        </w:rPr>
        <w:tab/>
      </w:r>
      <w:r>
        <w:rPr>
          <w:rFonts w:hint="eastAsia" w:ascii="宋体" w:hAnsi="宋体" w:eastAsia="宋体" w:cs="宋体"/>
          <w:sz w:val="24"/>
          <w:szCs w:val="24"/>
          <w:lang w:val="en-US"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33</w:t>
      </w:r>
    </w:p>
    <w:p w14:paraId="3E6CD16B">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_Toc28810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white"/>
        </w:rPr>
        <w:t>三.推荐成交供应商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_Toc28810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89BD00">
      <w:pPr>
        <w:pStyle w:val="29"/>
        <w:tabs>
          <w:tab w:val="right" w:leader="dot" w:pos="8279"/>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white"/>
        </w:rPr>
        <w:t>四.确定成交供应商</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14:paraId="7012C252">
      <w:pPr>
        <w:pStyle w:val="25"/>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第四章  政府采购合同格式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_Toc30232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A51974">
      <w:pPr>
        <w:pStyle w:val="29"/>
        <w:tabs>
          <w:tab w:val="right" w:leader="dot" w:pos="8279"/>
        </w:tabs>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_Toc24411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合同书</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43</w:t>
      </w:r>
    </w:p>
    <w:p w14:paraId="25282195">
      <w:pPr>
        <w:pStyle w:val="29"/>
        <w:tabs>
          <w:tab w:val="right" w:leader="dot" w:pos="8279"/>
        </w:tabs>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_Toc22016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合同一般条款</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46</w:t>
      </w:r>
    </w:p>
    <w:p w14:paraId="64AA4EA9">
      <w:pPr>
        <w:pStyle w:val="29"/>
        <w:tabs>
          <w:tab w:val="right" w:leader="dot" w:pos="8279"/>
        </w:tabs>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_Toc7477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合同专用条款</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98</w:t>
      </w:r>
    </w:p>
    <w:p w14:paraId="443CEE5F">
      <w:pPr>
        <w:pStyle w:val="25"/>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_Toc16084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第五章 工程量清单及技术标准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_Toc16084 \h </w:instrText>
      </w:r>
      <w:r>
        <w:rPr>
          <w:rFonts w:hint="eastAsia" w:ascii="宋体" w:hAnsi="宋体" w:eastAsia="宋体" w:cs="宋体"/>
          <w:sz w:val="24"/>
          <w:szCs w:val="24"/>
        </w:rPr>
        <w:fldChar w:fldCharType="separate"/>
      </w:r>
      <w:r>
        <w:rPr>
          <w:rFonts w:hint="eastAsia" w:ascii="宋体" w:hAnsi="宋体" w:eastAsia="宋体" w:cs="宋体"/>
          <w:sz w:val="24"/>
          <w:szCs w:val="24"/>
        </w:rPr>
        <w:t>- 13</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7FFDC9">
      <w:pPr>
        <w:pStyle w:val="25"/>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_Toc22819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第六章  图纸另附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_Toc22819 \h </w:instrText>
      </w:r>
      <w:r>
        <w:rPr>
          <w:rFonts w:hint="eastAsia" w:ascii="宋体" w:hAnsi="宋体" w:eastAsia="宋体" w:cs="宋体"/>
          <w:sz w:val="24"/>
          <w:szCs w:val="24"/>
        </w:rPr>
        <w:fldChar w:fldCharType="separate"/>
      </w:r>
      <w:r>
        <w:rPr>
          <w:rFonts w:hint="eastAsia" w:ascii="宋体" w:hAnsi="宋体" w:eastAsia="宋体" w:cs="宋体"/>
          <w:sz w:val="24"/>
          <w:szCs w:val="24"/>
        </w:rPr>
        <w:t>- 13</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76DF5C">
      <w:pPr>
        <w:pStyle w:val="25"/>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_Toc25776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第七章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_Toc25776 \h </w:instrText>
      </w:r>
      <w:r>
        <w:rPr>
          <w:rFonts w:hint="eastAsia" w:ascii="宋体" w:hAnsi="宋体" w:eastAsia="宋体" w:cs="宋体"/>
          <w:sz w:val="24"/>
          <w:szCs w:val="24"/>
        </w:rPr>
        <w:fldChar w:fldCharType="separate"/>
      </w:r>
      <w:r>
        <w:rPr>
          <w:rFonts w:hint="eastAsia" w:ascii="宋体" w:hAnsi="宋体" w:eastAsia="宋体" w:cs="宋体"/>
          <w:sz w:val="24"/>
          <w:szCs w:val="24"/>
        </w:rPr>
        <w:t>- 13</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B23316">
      <w:pPr>
        <w:pStyle w:val="29"/>
        <w:tabs>
          <w:tab w:val="right" w:leader="dot" w:pos="827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_Toc7451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bidi="ar-SA"/>
        </w:rPr>
        <w:t>一、投标文件封面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_Toc7451 \h </w:instrText>
      </w:r>
      <w:r>
        <w:rPr>
          <w:rFonts w:hint="eastAsia" w:ascii="宋体" w:hAnsi="宋体" w:eastAsia="宋体" w:cs="宋体"/>
          <w:sz w:val="24"/>
          <w:szCs w:val="24"/>
        </w:rPr>
        <w:fldChar w:fldCharType="separate"/>
      </w:r>
      <w:r>
        <w:rPr>
          <w:rFonts w:hint="eastAsia" w:ascii="宋体" w:hAnsi="宋体" w:eastAsia="宋体" w:cs="宋体"/>
          <w:sz w:val="24"/>
          <w:szCs w:val="24"/>
        </w:rPr>
        <w:t>- 13</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55E723">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_Toc6929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二、供应商资格声明</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_Toc6929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- 134 -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547D333B">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_Toc16957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三、法定代表人身份证明或附有法定代表人身份证明的授权书</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_Toc16957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- 137 -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5D8E723C">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_Toc25982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四、近三年无重大违法记录信息证明文件及反商业贿赂书</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_Toc25982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- 138 -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0F22466E">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_Toc32154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五、其他资格证明文件</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_Toc32154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- 138 -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6BE1B6F4">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_Toc2838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六、磋商保证金</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_Toc2838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- 138 -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66F9429F">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_Toc3812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八、中、小微企业声明函</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_Toc3812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- 140 -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1083CF2A">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_Toc13736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九、磋商申请</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_Toc13736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- 141 -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68B53EE0">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_Toc17925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十、磋商申请附录</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_Toc17925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- 142 -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7CD39B15">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_Toc30052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十一、已标价的工程量清单</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_Toc30052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- 143 -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06C4D6AF">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_Toc21245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十二、联合体协议书格式（如有）</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_Toc21245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- 144 -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1BC128EA">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_Toc27641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十三、报价书格式</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_Toc27630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- 145 -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3D202A13">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_Toc27630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十四、施工组织设计</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_Toc27630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- 145 -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41B39E6D">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_Toc30473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十五、项目管理机构组成表</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_Toc30473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- 146 -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7644B6AC">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_Toc12728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十六、项目经理简历表</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_Toc12728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- 147 -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7BB83C14">
      <w:pPr>
        <w:pStyle w:val="29"/>
        <w:tabs>
          <w:tab w:val="right" w:leader="dot" w:pos="8279"/>
        </w:tabs>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\l _Toc27741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十七、其他材料</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PAGEREF _Toc27741 \h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- 147 -</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fldChar w:fldCharType="end"/>
      </w:r>
    </w:p>
    <w:p w14:paraId="4E6F0997">
      <w:pPr>
        <w:ind w:firstLine="480" w:firstLineChars="200"/>
        <w:rPr>
          <w:rFonts w:hint="default"/>
          <w:lang w:val="en-US" w:eastAsia="zh-CN"/>
        </w:rPr>
      </w:pPr>
      <w:r>
        <w:rPr>
          <w:rFonts w:hint="eastAsia" w:ascii="宋体" w:hAnsi="宋体" w:eastAsia="宋体" w:cs="宋体"/>
          <w:sz w:val="24"/>
          <w:szCs w:val="24"/>
          <w:lang w:val="en-US" w:eastAsia="zh-CN"/>
        </w:rPr>
        <w:t>第八章 补充条款...........................................- 148 -</w:t>
      </w:r>
    </w:p>
    <w:p w14:paraId="53B6D35B">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fldChar w:fldCharType="end"/>
      </w:r>
    </w:p>
    <w:p w14:paraId="32CAA2D7">
      <w:pPr>
        <w:autoSpaceDE w:val="0"/>
        <w:autoSpaceDN w:val="0"/>
        <w:adjustRightInd w:val="0"/>
        <w:snapToGrid w:val="0"/>
        <w:spacing w:line="360" w:lineRule="auto"/>
        <w:jc w:val="center"/>
        <w:rPr>
          <w:rFonts w:hint="eastAsia" w:ascii="宋体" w:hAnsi="宋体" w:eastAsia="宋体" w:cs="宋体"/>
          <w:b/>
          <w:bCs/>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474" w:right="1417" w:bottom="1474" w:left="1417" w:header="851" w:footer="851" w:gutter="0"/>
          <w:pgNumType w:fmt="decimal" w:start="1"/>
          <w:cols w:space="720" w:num="1"/>
          <w:docGrid w:linePitch="462" w:charSpace="0"/>
        </w:sectPr>
      </w:pPr>
      <w:bookmarkStart w:id="0" w:name="_Toc21314"/>
      <w:bookmarkStart w:id="1" w:name="_Toc26928"/>
    </w:p>
    <w:p w14:paraId="0CA0843F">
      <w:pPr>
        <w:spacing w:line="360" w:lineRule="auto"/>
        <w:jc w:val="center"/>
        <w:outlineLvl w:val="0"/>
        <w:rPr>
          <w:rFonts w:hint="eastAsia" w:ascii="宋体" w:hAnsi="宋体" w:eastAsia="宋体" w:cs="宋体"/>
          <w:b/>
          <w:sz w:val="32"/>
          <w:szCs w:val="32"/>
        </w:rPr>
      </w:pPr>
      <w:bookmarkStart w:id="2" w:name="_Toc9738"/>
      <w:bookmarkStart w:id="3" w:name="_Toc7533"/>
      <w:bookmarkStart w:id="4" w:name="_Toc5154"/>
      <w:r>
        <w:rPr>
          <w:rFonts w:hint="eastAsia" w:ascii="宋体" w:hAnsi="宋体" w:eastAsia="宋体" w:cs="宋体"/>
          <w:b/>
          <w:sz w:val="32"/>
          <w:szCs w:val="32"/>
        </w:rPr>
        <w:t xml:space="preserve">第一章 </w:t>
      </w:r>
      <w:bookmarkEnd w:id="0"/>
      <w:bookmarkEnd w:id="1"/>
      <w:bookmarkEnd w:id="2"/>
      <w:bookmarkEnd w:id="3"/>
      <w:bookmarkEnd w:id="4"/>
      <w:r>
        <w:rPr>
          <w:rFonts w:hint="eastAsia" w:ascii="宋体" w:hAnsi="宋体" w:eastAsia="宋体" w:cs="宋体"/>
          <w:b/>
          <w:sz w:val="32"/>
          <w:szCs w:val="32"/>
        </w:rPr>
        <w:t>竞争性磋商公告</w:t>
      </w:r>
    </w:p>
    <w:p w14:paraId="616E316E">
      <w:pPr>
        <w:spacing w:before="42"/>
      </w:pPr>
    </w:p>
    <w:tbl>
      <w:tblPr>
        <w:tblStyle w:val="250"/>
        <w:tblW w:w="9247" w:type="dxa"/>
        <w:tblInd w:w="5" w:type="dxa"/>
        <w:tblBorders>
          <w:top w:val="dashed"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47"/>
      </w:tblGrid>
      <w:tr w14:paraId="46DBE7D7">
        <w:tblPrEx>
          <w:tblBorders>
            <w:top w:val="dashed"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15" w:hRule="atLeast"/>
        </w:trPr>
        <w:tc>
          <w:tcPr>
            <w:tcW w:w="9247" w:type="dxa"/>
            <w:vAlign w:val="top"/>
          </w:tcPr>
          <w:p w14:paraId="4FA018B3">
            <w:pPr>
              <w:pStyle w:val="249"/>
              <w:spacing w:before="106" w:line="222" w:lineRule="auto"/>
              <w:ind w:left="128"/>
            </w:pPr>
            <w:r>
              <w:rPr>
                <w:spacing w:val="-4"/>
              </w:rPr>
              <w:t>项目概况</w:t>
            </w:r>
          </w:p>
          <w:p w14:paraId="4F99884E">
            <w:pPr>
              <w:pStyle w:val="249"/>
              <w:spacing w:before="59" w:line="245" w:lineRule="auto"/>
              <w:ind w:left="127" w:right="38" w:firstLine="549"/>
              <w:jc w:val="both"/>
            </w:pPr>
            <w:r>
              <w:rPr>
                <w:rFonts w:hint="eastAsia" w:ascii="仿宋" w:hAnsi="仿宋" w:eastAsia="仿宋" w:cs="仿宋"/>
                <w:spacing w:val="2"/>
                <w:kern w:val="2"/>
                <w:sz w:val="27"/>
                <w:szCs w:val="27"/>
                <w:lang w:val="en-US" w:eastAsia="zh-CN" w:bidi="ar-SA"/>
              </w:rPr>
              <w:t>吐鲁番市鄯善县</w:t>
            </w:r>
            <w:r>
              <w:rPr>
                <w:rFonts w:hint="eastAsia"/>
                <w:spacing w:val="2"/>
                <w:sz w:val="27"/>
                <w:szCs w:val="27"/>
                <w:lang w:eastAsia="zh-CN"/>
              </w:rPr>
              <w:t>吐峪沟乡潘家坎儿孜村农产品保鲜库建设项目</w:t>
            </w:r>
            <w:r>
              <w:rPr>
                <w:spacing w:val="2"/>
                <w:sz w:val="27"/>
                <w:szCs w:val="27"/>
              </w:rPr>
              <w:t>采购的潜在投标人应在政采</w:t>
            </w:r>
            <w:r>
              <w:rPr>
                <w:spacing w:val="-8"/>
                <w:sz w:val="27"/>
                <w:szCs w:val="27"/>
              </w:rPr>
              <w:t>云平台</w:t>
            </w:r>
            <w:r>
              <w:rPr>
                <w:spacing w:val="-8"/>
                <w:sz w:val="27"/>
                <w:szCs w:val="27"/>
              </w:rPr>
              <w:fldChar w:fldCharType="begin"/>
            </w:r>
            <w:r>
              <w:rPr>
                <w:spacing w:val="-8"/>
                <w:sz w:val="27"/>
                <w:szCs w:val="27"/>
              </w:rPr>
              <w:instrText xml:space="preserve"> HYPERLINK "https://www.zcygov.cn/" </w:instrText>
            </w:r>
            <w:r>
              <w:rPr>
                <w:spacing w:val="-8"/>
                <w:sz w:val="27"/>
                <w:szCs w:val="27"/>
              </w:rPr>
              <w:fldChar w:fldCharType="separate"/>
            </w:r>
            <w:r>
              <w:rPr>
                <w:spacing w:val="-8"/>
                <w:sz w:val="27"/>
                <w:szCs w:val="27"/>
              </w:rPr>
              <w:t>https://www.zcygov.cn/</w:t>
            </w:r>
            <w:r>
              <w:rPr>
                <w:spacing w:val="-8"/>
                <w:sz w:val="27"/>
                <w:szCs w:val="27"/>
              </w:rPr>
              <w:fldChar w:fldCharType="end"/>
            </w:r>
            <w:r>
              <w:rPr>
                <w:spacing w:val="-8"/>
                <w:sz w:val="27"/>
                <w:szCs w:val="27"/>
              </w:rPr>
              <w:t>线上获取招标文件</w:t>
            </w:r>
            <w:r>
              <w:rPr>
                <w:spacing w:val="-8"/>
              </w:rPr>
              <w:t>，并</w:t>
            </w:r>
            <w:r>
              <w:rPr>
                <w:spacing w:val="-8"/>
                <w:highlight w:val="none"/>
              </w:rPr>
              <w:t>于</w:t>
            </w:r>
            <w:r>
              <w:rPr>
                <w:spacing w:val="-42"/>
                <w:highlight w:val="none"/>
              </w:rPr>
              <w:t xml:space="preserve"> </w:t>
            </w:r>
            <w:r>
              <w:rPr>
                <w:rFonts w:hint="eastAsia"/>
                <w:spacing w:val="-8"/>
                <w:highlight w:val="none"/>
                <w:lang w:eastAsia="zh-CN"/>
              </w:rPr>
              <w:t>202</w:t>
            </w:r>
            <w:r>
              <w:rPr>
                <w:rFonts w:hint="eastAsia"/>
                <w:spacing w:val="-8"/>
                <w:highlight w:val="none"/>
                <w:lang w:val="en-US" w:eastAsia="zh-CN"/>
              </w:rPr>
              <w:t>5</w:t>
            </w:r>
            <w:r>
              <w:rPr>
                <w:rFonts w:hint="eastAsia"/>
                <w:spacing w:val="-8"/>
                <w:highlight w:val="none"/>
                <w:lang w:eastAsia="zh-CN"/>
              </w:rPr>
              <w:t xml:space="preserve"> 年 </w:t>
            </w:r>
            <w:r>
              <w:rPr>
                <w:rFonts w:hint="eastAsia"/>
                <w:spacing w:val="-8"/>
                <w:highlight w:val="none"/>
                <w:lang w:val="en-US" w:eastAsia="zh-CN"/>
              </w:rPr>
              <w:t>3</w:t>
            </w:r>
            <w:r>
              <w:rPr>
                <w:rFonts w:hint="eastAsia"/>
                <w:spacing w:val="-8"/>
                <w:highlight w:val="none"/>
                <w:lang w:eastAsia="zh-CN"/>
              </w:rPr>
              <w:t>月</w:t>
            </w:r>
            <w:r>
              <w:rPr>
                <w:rFonts w:hint="eastAsia"/>
                <w:spacing w:val="-8"/>
                <w:highlight w:val="none"/>
                <w:lang w:val="en-US" w:eastAsia="zh-CN"/>
              </w:rPr>
              <w:t>3</w:t>
            </w:r>
            <w:r>
              <w:rPr>
                <w:rFonts w:hint="eastAsia"/>
                <w:spacing w:val="-8"/>
                <w:highlight w:val="none"/>
                <w:lang w:eastAsia="zh-CN"/>
              </w:rPr>
              <w:t xml:space="preserve">日 </w:t>
            </w:r>
            <w:r>
              <w:rPr>
                <w:rFonts w:hint="eastAsia"/>
                <w:spacing w:val="-8"/>
                <w:highlight w:val="none"/>
                <w:lang w:val="en-US" w:eastAsia="zh-CN"/>
              </w:rPr>
              <w:t>16</w:t>
            </w:r>
            <w:r>
              <w:rPr>
                <w:rFonts w:hint="eastAsia"/>
                <w:spacing w:val="-8"/>
                <w:highlight w:val="none"/>
                <w:lang w:eastAsia="zh-CN"/>
              </w:rPr>
              <w:t>:</w:t>
            </w:r>
            <w:r>
              <w:rPr>
                <w:rFonts w:hint="eastAsia"/>
                <w:spacing w:val="-8"/>
                <w:highlight w:val="none"/>
                <w:lang w:val="en-US" w:eastAsia="zh-CN"/>
              </w:rPr>
              <w:t>0</w:t>
            </w:r>
            <w:r>
              <w:rPr>
                <w:rFonts w:hint="eastAsia"/>
                <w:spacing w:val="-8"/>
                <w:highlight w:val="none"/>
                <w:lang w:eastAsia="zh-CN"/>
              </w:rPr>
              <w:t>0</w:t>
            </w:r>
            <w:r>
              <w:rPr>
                <w:spacing w:val="-8"/>
                <w:highlight w:val="none"/>
              </w:rPr>
              <w:t>（北京时间）前递交投标文件。</w:t>
            </w:r>
          </w:p>
        </w:tc>
      </w:tr>
    </w:tbl>
    <w:p w14:paraId="17801C0E">
      <w:pPr>
        <w:pStyle w:val="15"/>
        <w:spacing w:line="346" w:lineRule="auto"/>
      </w:pPr>
    </w:p>
    <w:p w14:paraId="4543BAC6">
      <w:pPr>
        <w:rPr>
          <w:sz w:val="22"/>
          <w:szCs w:val="21"/>
        </w:rPr>
      </w:pPr>
    </w:p>
    <w:p w14:paraId="25FB759B">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一、项目基本情况</w:t>
      </w:r>
    </w:p>
    <w:p w14:paraId="2A231CDE">
      <w:pPr>
        <w:pStyle w:val="30"/>
        <w:keepNext w:val="0"/>
        <w:keepLines w:val="0"/>
        <w:widowControl/>
        <w:suppressLineNumbers w:val="0"/>
        <w:spacing w:beforeAutospacing="1" w:afterAutospacing="1" w:line="240" w:lineRule="atLeast"/>
        <w:rPr>
          <w:rFonts w:hint="default" w:ascii="仿宋" w:hAnsi="仿宋" w:eastAsia="仿宋" w:cs="仿宋"/>
          <w:spacing w:val="2"/>
          <w:kern w:val="2"/>
          <w:sz w:val="27"/>
          <w:szCs w:val="27"/>
          <w:highlight w:val="none"/>
          <w:lang w:val="en-US" w:eastAsia="zh-CN" w:bidi="ar-SA"/>
        </w:rPr>
      </w:pPr>
      <w:r>
        <w:rPr>
          <w:rFonts w:ascii="仿宋" w:hAnsi="仿宋" w:eastAsia="仿宋" w:cs="仿宋"/>
          <w:i w:val="0"/>
          <w:iCs w:val="0"/>
          <w:caps w:val="0"/>
          <w:color w:val="000000"/>
          <w:spacing w:val="0"/>
          <w:sz w:val="21"/>
          <w:szCs w:val="21"/>
        </w:rPr>
        <w:t> </w:t>
      </w:r>
      <w:r>
        <w:rPr>
          <w:rFonts w:ascii="仿宋" w:hAnsi="仿宋" w:eastAsia="仿宋" w:cs="仿宋"/>
          <w:spacing w:val="2"/>
          <w:kern w:val="2"/>
          <w:sz w:val="27"/>
          <w:szCs w:val="27"/>
          <w:lang w:val="en-US" w:eastAsia="zh-CN" w:bidi="ar-SA"/>
        </w:rPr>
        <w:t xml:space="preserve">   项目编号：</w:t>
      </w:r>
      <w:r>
        <w:rPr>
          <w:rFonts w:hint="eastAsia" w:ascii="仿宋" w:hAnsi="仿宋" w:eastAsia="仿宋" w:cs="仿宋"/>
          <w:spacing w:val="2"/>
          <w:kern w:val="2"/>
          <w:sz w:val="27"/>
          <w:szCs w:val="27"/>
          <w:lang w:val="en-US" w:eastAsia="zh-CN" w:bidi="ar-SA"/>
        </w:rPr>
        <w:t>XJXYJS2025ZB08-SG</w:t>
      </w:r>
    </w:p>
    <w:p w14:paraId="1061A5A8">
      <w:pPr>
        <w:pStyle w:val="30"/>
        <w:keepNext w:val="0"/>
        <w:keepLines w:val="0"/>
        <w:widowControl/>
        <w:suppressLineNumbers w:val="0"/>
        <w:spacing w:beforeAutospacing="1" w:afterAutospacing="1" w:line="240" w:lineRule="atLeast"/>
        <w:ind w:firstLine="326"/>
        <w:rPr>
          <w:rFonts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项目名称：吐鲁番市鄯善县吐峪沟乡潘家坎儿孜村农产品保鲜库建设项目采购方式：竞争性磋商 </w:t>
      </w:r>
    </w:p>
    <w:p w14:paraId="1E60F612">
      <w:pPr>
        <w:pStyle w:val="30"/>
        <w:keepNext w:val="0"/>
        <w:keepLines w:val="0"/>
        <w:widowControl/>
        <w:suppressLineNumbers w:val="0"/>
        <w:spacing w:beforeAutospacing="1" w:afterAutospacing="1" w:line="240" w:lineRule="atLeast"/>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预算金额（元）：2500000.00</w:t>
      </w:r>
    </w:p>
    <w:p w14:paraId="5D8FE222">
      <w:pPr>
        <w:pStyle w:val="30"/>
        <w:keepNext w:val="0"/>
        <w:keepLines w:val="0"/>
        <w:widowControl/>
        <w:suppressLineNumbers w:val="0"/>
        <w:spacing w:beforeAutospacing="1" w:afterAutospacing="1" w:line="240" w:lineRule="atLeast"/>
        <w:ind w:firstLine="432"/>
        <w:rPr>
          <w:rFonts w:hint="default"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lang w:val="en-US" w:eastAsia="zh-CN" w:bidi="ar-SA"/>
        </w:rPr>
        <w:t>最高限价（元）：</w:t>
      </w:r>
      <w:r>
        <w:rPr>
          <w:rFonts w:hint="eastAsia" w:ascii="仿宋" w:hAnsi="仿宋" w:eastAsia="仿宋" w:cs="仿宋"/>
          <w:spacing w:val="2"/>
          <w:kern w:val="2"/>
          <w:sz w:val="27"/>
          <w:szCs w:val="27"/>
          <w:highlight w:val="none"/>
          <w:lang w:val="en-US" w:eastAsia="zh-CN" w:bidi="ar-SA"/>
        </w:rPr>
        <w:t>2306327.49</w:t>
      </w:r>
    </w:p>
    <w:p w14:paraId="09D9A239">
      <w:pPr>
        <w:pStyle w:val="30"/>
        <w:keepNext w:val="0"/>
        <w:keepLines w:val="0"/>
        <w:widowControl/>
        <w:suppressLineNumbers w:val="0"/>
        <w:spacing w:beforeAutospacing="1" w:afterAutospacing="1" w:line="240" w:lineRule="atLeast"/>
        <w:ind w:left="269" w:leftChars="112" w:firstLine="0" w:firstLineChars="0"/>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lang w:val="en-US" w:eastAsia="zh-CN" w:bidi="ar-SA"/>
        </w:rPr>
        <w:t>采购需求：新建农产品保鲜库5座，面积100㎡/座。</w:t>
      </w:r>
      <w:r>
        <w:rPr>
          <w:rFonts w:hint="eastAsia" w:ascii="仿宋" w:hAnsi="仿宋" w:eastAsia="仿宋" w:cs="仿宋"/>
          <w:spacing w:val="2"/>
          <w:kern w:val="2"/>
          <w:sz w:val="27"/>
          <w:szCs w:val="27"/>
          <w:highlight w:val="none"/>
          <w:lang w:val="en-US" w:eastAsia="zh-CN" w:bidi="ar-SA"/>
        </w:rPr>
        <w:t>（详见工程量清单）</w:t>
      </w:r>
    </w:p>
    <w:p w14:paraId="0ECA710F">
      <w:pPr>
        <w:keepNext w:val="0"/>
        <w:keepLines w:val="0"/>
        <w:widowControl/>
        <w:suppressLineNumbers w:val="0"/>
        <w:jc w:val="left"/>
        <w:rPr>
          <w:rFonts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标项名称：吐鲁番市鄯善县吐峪沟乡潘家坎儿孜村农产品保鲜库建设项目   数量：1  </w:t>
      </w:r>
    </w:p>
    <w:p w14:paraId="6637992E">
      <w:pPr>
        <w:pStyle w:val="30"/>
        <w:keepNext w:val="0"/>
        <w:keepLines w:val="0"/>
        <w:widowControl/>
        <w:suppressLineNumbers w:val="0"/>
        <w:spacing w:beforeAutospacing="1" w:afterAutospacing="1" w:line="240" w:lineRule="atLeast"/>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预算金额（元）：2500000.00</w:t>
      </w:r>
    </w:p>
    <w:p w14:paraId="5BDFDB4C">
      <w:pPr>
        <w:pStyle w:val="30"/>
        <w:keepNext w:val="0"/>
        <w:keepLines w:val="0"/>
        <w:widowControl/>
        <w:suppressLineNumbers w:val="0"/>
        <w:spacing w:beforeAutospacing="1" w:afterAutospacing="1"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单位：批项</w:t>
      </w:r>
    </w:p>
    <w:p w14:paraId="6358DBDB">
      <w:pPr>
        <w:pStyle w:val="30"/>
        <w:keepNext w:val="0"/>
        <w:keepLines w:val="0"/>
        <w:widowControl/>
        <w:suppressLineNumbers w:val="0"/>
        <w:spacing w:beforeAutospacing="1" w:afterAutospacing="1" w:line="240" w:lineRule="atLeast"/>
        <w:ind w:left="2192" w:hanging="2192" w:hangingChars="80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简要规格描述</w:t>
      </w:r>
      <w:r>
        <w:rPr>
          <w:rFonts w:hint="eastAsia" w:ascii="仿宋" w:hAnsi="仿宋" w:eastAsia="仿宋" w:cs="仿宋"/>
          <w:spacing w:val="2"/>
          <w:kern w:val="2"/>
          <w:sz w:val="27"/>
          <w:szCs w:val="27"/>
          <w:highlight w:val="none"/>
          <w:lang w:val="en-US" w:eastAsia="zh-CN" w:bidi="ar-SA"/>
        </w:rPr>
        <w:t>：</w:t>
      </w:r>
      <w:r>
        <w:rPr>
          <w:rFonts w:hint="eastAsia" w:ascii="仿宋" w:hAnsi="仿宋" w:eastAsia="仿宋" w:cs="仿宋"/>
          <w:spacing w:val="2"/>
          <w:kern w:val="2"/>
          <w:sz w:val="27"/>
          <w:szCs w:val="27"/>
          <w:lang w:val="en-US" w:eastAsia="zh-CN" w:bidi="ar-SA"/>
        </w:rPr>
        <w:t>新建农产品保鲜库5座，面积100㎡/座。</w:t>
      </w:r>
      <w:r>
        <w:rPr>
          <w:rFonts w:hint="eastAsia" w:ascii="仿宋" w:hAnsi="仿宋" w:eastAsia="仿宋" w:cs="仿宋"/>
          <w:spacing w:val="2"/>
          <w:kern w:val="2"/>
          <w:sz w:val="27"/>
          <w:szCs w:val="27"/>
          <w:highlight w:val="none"/>
          <w:lang w:val="en-US" w:eastAsia="zh-CN" w:bidi="ar-SA"/>
        </w:rPr>
        <w:t>（详见工程量清单及招标文件）</w:t>
      </w:r>
    </w:p>
    <w:p w14:paraId="612EB014">
      <w:pPr>
        <w:pStyle w:val="30"/>
        <w:keepNext w:val="0"/>
        <w:keepLines w:val="0"/>
        <w:widowControl/>
        <w:suppressLineNumbers w:val="0"/>
        <w:spacing w:beforeAutospacing="1" w:afterAutospacing="1" w:line="240" w:lineRule="atLeast"/>
        <w:rPr>
          <w:rFonts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备注： </w:t>
      </w:r>
    </w:p>
    <w:p w14:paraId="0312CD66">
      <w:pPr>
        <w:pStyle w:val="30"/>
        <w:keepNext w:val="0"/>
        <w:keepLines w:val="0"/>
        <w:widowControl/>
        <w:suppressLineNumbers w:val="0"/>
        <w:spacing w:beforeAutospacing="1" w:afterAutospacing="1" w:line="240" w:lineRule="atLeast"/>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合同履约期限：自签订合同之日起90天完工。</w:t>
      </w:r>
    </w:p>
    <w:p w14:paraId="07158E1C">
      <w:pPr>
        <w:pStyle w:val="30"/>
        <w:keepNext w:val="0"/>
        <w:keepLines w:val="0"/>
        <w:widowControl/>
        <w:suppressLineNumbers w:val="0"/>
        <w:spacing w:beforeAutospacing="1" w:afterAutospacing="1" w:line="240" w:lineRule="atLeast"/>
        <w:rPr>
          <w:rFonts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本项目（否）接受联合体投标。  </w:t>
      </w:r>
    </w:p>
    <w:p w14:paraId="6AE9CBFC">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二、供应商资格要求：</w:t>
      </w:r>
    </w:p>
    <w:p w14:paraId="5DC4F30B">
      <w:pPr>
        <w:pStyle w:val="30"/>
        <w:keepNext w:val="0"/>
        <w:keepLines w:val="0"/>
        <w:widowControl/>
        <w:suppressLineNumbers w:val="0"/>
        <w:spacing w:beforeAutospacing="1" w:afterAutospacing="1"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i w:val="0"/>
          <w:iCs w:val="0"/>
          <w:caps w:val="0"/>
          <w:color w:val="000000"/>
          <w:spacing w:val="0"/>
          <w:sz w:val="21"/>
          <w:szCs w:val="21"/>
        </w:rPr>
        <w:t> </w:t>
      </w:r>
      <w:r>
        <w:rPr>
          <w:rFonts w:hint="eastAsia" w:ascii="仿宋" w:hAnsi="仿宋" w:eastAsia="仿宋" w:cs="仿宋"/>
          <w:spacing w:val="2"/>
          <w:kern w:val="2"/>
          <w:sz w:val="27"/>
          <w:szCs w:val="27"/>
          <w:lang w:val="en-US" w:eastAsia="zh-CN" w:bidi="ar-SA"/>
        </w:rPr>
        <w:t xml:space="preserve">   1.满足《中华人民共和国政府采购法》第二十二条规定；</w:t>
      </w:r>
    </w:p>
    <w:p w14:paraId="20833328">
      <w:pPr>
        <w:pStyle w:val="30"/>
        <w:keepNext w:val="0"/>
        <w:keepLines w:val="0"/>
        <w:widowControl/>
        <w:suppressLineNumbers w:val="0"/>
        <w:spacing w:beforeAutospacing="1" w:afterAutospacing="1" w:line="240" w:lineRule="atLeast"/>
        <w:ind w:firstLine="432"/>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lang w:val="en-US" w:eastAsia="zh-CN" w:bidi="ar-SA"/>
        </w:rPr>
        <w:t>2.落实政府采购政策需满足的资格要求：</w:t>
      </w:r>
      <w:r>
        <w:rPr>
          <w:rFonts w:hint="eastAsia" w:ascii="仿宋" w:hAnsi="仿宋" w:eastAsia="仿宋" w:cs="仿宋"/>
          <w:spacing w:val="2"/>
          <w:kern w:val="2"/>
          <w:sz w:val="27"/>
          <w:szCs w:val="27"/>
          <w:highlight w:val="none"/>
          <w:lang w:val="en-US" w:eastAsia="zh-CN" w:bidi="ar-SA"/>
        </w:rPr>
        <w:t>专门面向中小企业采购的项目；</w:t>
      </w:r>
    </w:p>
    <w:p w14:paraId="17FC7ED0">
      <w:pPr>
        <w:pStyle w:val="30"/>
        <w:keepNext w:val="0"/>
        <w:keepLines w:val="0"/>
        <w:widowControl/>
        <w:suppressLineNumbers w:val="0"/>
        <w:spacing w:beforeAutospacing="1" w:afterAutospacing="1" w:line="240" w:lineRule="atLeast"/>
        <w:ind w:firstLine="432"/>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3.本项目的特定资格要求：</w:t>
      </w:r>
    </w:p>
    <w:p w14:paraId="3B152F54">
      <w:pPr>
        <w:pStyle w:val="30"/>
        <w:keepNext w:val="0"/>
        <w:keepLines w:val="0"/>
        <w:widowControl/>
        <w:suppressLineNumbers w:val="0"/>
        <w:spacing w:beforeAutospacing="1" w:afterAutospacing="1" w:line="240" w:lineRule="atLeast"/>
        <w:ind w:firstLine="43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（1）合格的三证合一营业执照；</w:t>
      </w:r>
    </w:p>
    <w:p w14:paraId="5439776C">
      <w:pPr>
        <w:pStyle w:val="30"/>
        <w:keepNext w:val="0"/>
        <w:keepLines w:val="0"/>
        <w:pageBreakBefore w:val="0"/>
        <w:widowControl/>
        <w:suppressLineNumbers w:val="0"/>
        <w:kinsoku/>
        <w:wordWrap/>
        <w:overflowPunct/>
        <w:topLinePunct w:val="0"/>
        <w:autoSpaceDE/>
        <w:autoSpaceDN/>
        <w:bidi w:val="0"/>
        <w:adjustRightInd/>
        <w:snapToGrid/>
        <w:spacing w:beforeAutospacing="1" w:afterAutospacing="1" w:line="440" w:lineRule="atLeast"/>
        <w:textAlignment w:val="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（2）具备有效的建筑工程施工总承包叁级及以上资质，并具备有效的安全生产许可证；</w:t>
      </w:r>
    </w:p>
    <w:p w14:paraId="06227959">
      <w:pPr>
        <w:pStyle w:val="30"/>
        <w:keepNext w:val="0"/>
        <w:keepLines w:val="0"/>
        <w:widowControl/>
        <w:suppressLineNumbers w:val="0"/>
        <w:spacing w:beforeAutospacing="1" w:afterAutospacing="1"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（3）项目负责人须具备建筑工程二级(含)以上注册建造师证书执业资格，具备有效的安全生产考核合格证书，且未担任其他在施建设工程项目的项目负责人；</w:t>
      </w:r>
    </w:p>
    <w:p w14:paraId="3257C8BC">
      <w:pPr>
        <w:pStyle w:val="30"/>
        <w:keepNext w:val="0"/>
        <w:keepLines w:val="0"/>
        <w:pageBreakBefore w:val="0"/>
        <w:widowControl/>
        <w:suppressLineNumbers w:val="0"/>
        <w:kinsoku/>
        <w:wordWrap/>
        <w:overflowPunct/>
        <w:topLinePunct w:val="0"/>
        <w:autoSpaceDE/>
        <w:autoSpaceDN/>
        <w:bidi w:val="0"/>
        <w:adjustRightInd/>
        <w:snapToGrid/>
        <w:spacing w:beforeAutospacing="1" w:afterAutospacing="1" w:line="440" w:lineRule="atLeast"/>
        <w:textAlignment w:val="auto"/>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三、获取采购文件</w:t>
      </w:r>
    </w:p>
    <w:p w14:paraId="14813D20">
      <w:pPr>
        <w:pStyle w:val="3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1" w:afterAutospacing="1" w:line="440" w:lineRule="atLeast"/>
        <w:ind w:leftChars="0"/>
        <w:textAlignment w:val="auto"/>
        <w:rPr>
          <w:rFonts w:hint="default"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lang w:val="en-US" w:eastAsia="zh-CN" w:bidi="ar-SA"/>
        </w:rPr>
        <w:t>    时</w:t>
      </w:r>
      <w:r>
        <w:rPr>
          <w:rFonts w:hint="eastAsia" w:ascii="仿宋" w:hAnsi="仿宋" w:eastAsia="仿宋" w:cs="仿宋"/>
          <w:spacing w:val="2"/>
          <w:kern w:val="2"/>
          <w:sz w:val="27"/>
          <w:szCs w:val="27"/>
          <w:highlight w:val="none"/>
          <w:lang w:val="en-US" w:eastAsia="zh-CN" w:bidi="ar-SA"/>
        </w:rPr>
        <w:t>间：2025年2月19日至2025年2月26日，每天上午10:00至13:30，下午15:30至19:30</w:t>
      </w:r>
    </w:p>
    <w:p w14:paraId="5D857DD6">
      <w:pPr>
        <w:pStyle w:val="30"/>
        <w:keepNext w:val="0"/>
        <w:keepLines w:val="0"/>
        <w:widowControl/>
        <w:numPr>
          <w:ilvl w:val="0"/>
          <w:numId w:val="0"/>
        </w:numPr>
        <w:suppressLineNumbers w:val="0"/>
        <w:spacing w:beforeAutospacing="1" w:afterAutospacing="1" w:line="240" w:lineRule="atLeast"/>
        <w:ind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    地点：新疆政采云平台https://www.zcygov.cn/ </w:t>
      </w:r>
    </w:p>
    <w:p w14:paraId="29121E72">
      <w:pPr>
        <w:pStyle w:val="30"/>
        <w:keepNext w:val="0"/>
        <w:keepLines w:val="0"/>
        <w:widowControl/>
        <w:numPr>
          <w:ilvl w:val="0"/>
          <w:numId w:val="0"/>
        </w:numPr>
        <w:suppressLineNumbers w:val="0"/>
        <w:spacing w:beforeAutospacing="1" w:afterAutospacing="1" w:line="240" w:lineRule="atLeast"/>
        <w:ind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方式：供应商登录政采云平台https://www.zcygov.cn/在线申请获取采购文件（进入“项目采购”应用，在获取采购文件菜单中选择项目，申请获取采购文件） </w:t>
      </w:r>
    </w:p>
    <w:p w14:paraId="0E391FF7">
      <w:pPr>
        <w:pStyle w:val="30"/>
        <w:keepNext w:val="0"/>
        <w:keepLines w:val="0"/>
        <w:widowControl/>
        <w:numPr>
          <w:ilvl w:val="0"/>
          <w:numId w:val="0"/>
        </w:numPr>
        <w:suppressLineNumbers w:val="0"/>
        <w:spacing w:beforeAutospacing="1" w:afterAutospacing="1" w:line="240" w:lineRule="atLeast"/>
        <w:ind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售价（元）：/</w:t>
      </w:r>
    </w:p>
    <w:p w14:paraId="2F627755">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四、响应文件提交 </w:t>
      </w:r>
    </w:p>
    <w:p w14:paraId="29173F5D">
      <w:pPr>
        <w:pStyle w:val="30"/>
        <w:keepNext w:val="0"/>
        <w:keepLines w:val="0"/>
        <w:widowControl/>
        <w:numPr>
          <w:ilvl w:val="0"/>
          <w:numId w:val="0"/>
        </w:numPr>
        <w:suppressLineNumbers w:val="0"/>
        <w:spacing w:beforeAutospacing="1" w:afterAutospacing="1" w:line="240" w:lineRule="atLeast"/>
        <w:ind w:leftChars="0"/>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i w:val="0"/>
          <w:iCs w:val="0"/>
          <w:caps w:val="0"/>
          <w:color w:val="000000"/>
          <w:spacing w:val="0"/>
          <w:sz w:val="21"/>
          <w:szCs w:val="21"/>
        </w:rPr>
        <w:t> </w:t>
      </w:r>
      <w:r>
        <w:rPr>
          <w:rFonts w:hint="eastAsia" w:ascii="仿宋" w:hAnsi="仿宋" w:eastAsia="仿宋" w:cs="仿宋"/>
          <w:spacing w:val="2"/>
          <w:kern w:val="2"/>
          <w:sz w:val="27"/>
          <w:szCs w:val="27"/>
          <w:lang w:val="en-US" w:eastAsia="zh-CN" w:bidi="ar-SA"/>
        </w:rPr>
        <w:t xml:space="preserve">   截止时间：</w:t>
      </w:r>
      <w:r>
        <w:rPr>
          <w:rFonts w:hint="eastAsia" w:ascii="仿宋" w:hAnsi="仿宋" w:eastAsia="仿宋" w:cs="仿宋"/>
          <w:spacing w:val="2"/>
          <w:kern w:val="2"/>
          <w:sz w:val="27"/>
          <w:szCs w:val="27"/>
          <w:highlight w:val="none"/>
          <w:lang w:val="en-US" w:eastAsia="zh-CN" w:bidi="ar-SA"/>
        </w:rPr>
        <w:t>2025年3月3日 16:00（北京时间）</w:t>
      </w:r>
    </w:p>
    <w:p w14:paraId="5FE1E9B2">
      <w:pPr>
        <w:pStyle w:val="30"/>
        <w:keepNext w:val="0"/>
        <w:keepLines w:val="0"/>
        <w:widowControl/>
        <w:numPr>
          <w:ilvl w:val="0"/>
          <w:numId w:val="0"/>
        </w:numPr>
        <w:suppressLineNumbers w:val="0"/>
        <w:spacing w:beforeAutospacing="1" w:afterAutospacing="1" w:line="240" w:lineRule="atLeast"/>
        <w:ind w:leftChars="0"/>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    地点：请登录政采云投标客户端投标 </w:t>
      </w:r>
    </w:p>
    <w:p w14:paraId="0F27CF52">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highlight w:val="none"/>
          <w:lang w:val="en-US" w:eastAsia="zh-CN" w:bidi="ar-SA"/>
        </w:rPr>
      </w:pPr>
      <w:r>
        <w:rPr>
          <w:rFonts w:hint="eastAsia" w:ascii="仿宋" w:hAnsi="仿宋" w:eastAsia="仿宋" w:cs="仿宋"/>
          <w:b/>
          <w:bCs/>
          <w:spacing w:val="2"/>
          <w:kern w:val="2"/>
          <w:sz w:val="27"/>
          <w:szCs w:val="27"/>
          <w:highlight w:val="none"/>
          <w:lang w:val="en-US" w:eastAsia="zh-CN" w:bidi="ar-SA"/>
        </w:rPr>
        <w:t>五、响应文件开启 </w:t>
      </w:r>
    </w:p>
    <w:p w14:paraId="08AC23CC">
      <w:pPr>
        <w:pStyle w:val="30"/>
        <w:keepNext w:val="0"/>
        <w:keepLines w:val="0"/>
        <w:widowControl/>
        <w:numPr>
          <w:ilvl w:val="0"/>
          <w:numId w:val="0"/>
        </w:numPr>
        <w:suppressLineNumbers w:val="0"/>
        <w:spacing w:beforeAutospacing="1" w:afterAutospacing="1" w:line="240" w:lineRule="atLeast"/>
        <w:ind w:leftChars="0"/>
        <w:rPr>
          <w:rFonts w:hint="eastAsia" w:ascii="仿宋" w:hAnsi="仿宋" w:eastAsia="仿宋" w:cs="仿宋"/>
          <w:spacing w:val="2"/>
          <w:kern w:val="2"/>
          <w:sz w:val="27"/>
          <w:szCs w:val="27"/>
          <w:lang w:val="en-US" w:eastAsia="zh-CN" w:bidi="ar-SA"/>
        </w:rPr>
      </w:pPr>
      <w:r>
        <w:rPr>
          <w:rFonts w:hint="eastAsia" w:ascii="仿宋" w:hAnsi="仿宋" w:eastAsia="仿宋" w:cs="仿宋"/>
          <w:i w:val="0"/>
          <w:iCs w:val="0"/>
          <w:caps w:val="0"/>
          <w:color w:val="000000"/>
          <w:spacing w:val="0"/>
          <w:sz w:val="21"/>
          <w:szCs w:val="21"/>
          <w:highlight w:val="none"/>
        </w:rPr>
        <w:t xml:space="preserve">  </w:t>
      </w:r>
      <w:r>
        <w:rPr>
          <w:rFonts w:hint="eastAsia" w:ascii="仿宋" w:hAnsi="仿宋" w:eastAsia="仿宋" w:cs="仿宋"/>
          <w:spacing w:val="2"/>
          <w:kern w:val="2"/>
          <w:sz w:val="27"/>
          <w:szCs w:val="27"/>
          <w:highlight w:val="none"/>
          <w:lang w:val="en-US" w:eastAsia="zh-CN" w:bidi="ar-SA"/>
        </w:rPr>
        <w:t>  开启时间：2025年3月3日 16:00（北京</w:t>
      </w:r>
      <w:r>
        <w:rPr>
          <w:rFonts w:hint="eastAsia" w:ascii="仿宋" w:hAnsi="仿宋" w:eastAsia="仿宋" w:cs="仿宋"/>
          <w:spacing w:val="2"/>
          <w:kern w:val="2"/>
          <w:sz w:val="27"/>
          <w:szCs w:val="27"/>
          <w:lang w:val="en-US" w:eastAsia="zh-CN" w:bidi="ar-SA"/>
        </w:rPr>
        <w:t>时间）</w:t>
      </w:r>
    </w:p>
    <w:p w14:paraId="577E22B9">
      <w:pPr>
        <w:pStyle w:val="30"/>
        <w:keepNext w:val="0"/>
        <w:keepLines w:val="0"/>
        <w:widowControl/>
        <w:numPr>
          <w:ilvl w:val="0"/>
          <w:numId w:val="0"/>
        </w:numPr>
        <w:suppressLineNumbers w:val="0"/>
        <w:spacing w:beforeAutospacing="1" w:afterAutospacing="1" w:line="240" w:lineRule="atLeast"/>
        <w:ind w:leftChars="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地点：吐鲁番市高昌区绿洲商务综合楼807室</w:t>
      </w:r>
    </w:p>
    <w:p w14:paraId="2DF9940B">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六、公告期限</w:t>
      </w:r>
    </w:p>
    <w:p w14:paraId="09602FE1">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i w:val="0"/>
          <w:iCs w:val="0"/>
          <w:caps w:val="0"/>
          <w:color w:val="000000"/>
          <w:spacing w:val="0"/>
          <w:sz w:val="21"/>
          <w:szCs w:val="21"/>
        </w:rPr>
        <w:t xml:space="preserve">  </w:t>
      </w:r>
      <w:r>
        <w:rPr>
          <w:rFonts w:hint="eastAsia" w:ascii="仿宋" w:hAnsi="仿宋" w:eastAsia="仿宋" w:cs="仿宋"/>
          <w:spacing w:val="2"/>
          <w:kern w:val="2"/>
          <w:sz w:val="27"/>
          <w:szCs w:val="27"/>
          <w:lang w:val="en-US" w:eastAsia="zh-CN" w:bidi="ar-SA"/>
        </w:rPr>
        <w:t>  自本公告发布之日起3个工作日。</w:t>
      </w:r>
    </w:p>
    <w:p w14:paraId="6C2311C5">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七、其他补充事宜 </w:t>
      </w:r>
    </w:p>
    <w:p w14:paraId="22A9626C">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1. 本项目（否）接受联合体投标。</w:t>
      </w:r>
    </w:p>
    <w:p w14:paraId="0AB2045F">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2本项目采用全流程不见面电子开评标，投标人需要使用CA加密设备，投标人可通过新疆数字证书认证中心官网（https://www.xjca.com.cn/）或下载“新疆政务通”APP自行进行申领。</w:t>
      </w:r>
    </w:p>
    <w:p w14:paraId="33BAD68D">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3.本项目实行网上投标，采用加密电子投标文件（投标人须使用CA加密设备通过政采云电子投标客户端制作投标文件）。若投标人参与投标，自行承担投标一切费用。</w:t>
      </w:r>
    </w:p>
    <w:p w14:paraId="0FF00DC9">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4.各投标人在开标前应确保成为新疆维吾尔自治区政府采购网正式注册入库供应商，并完成CA数字证书申领。因未注册入库、未办理CA数字证书等原因造成无法投标或投标失败等后果由投标人自行承担。</w:t>
      </w:r>
    </w:p>
    <w:p w14:paraId="53C8D517">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5.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3C34BBE3">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6.投标人在开标时须使用制作加密电子投标文件所使用的CA锁及电脑，电脑须提前配置好浏览器（建议使用谷歌浏览器），以便开标时解锁。</w:t>
      </w:r>
    </w:p>
    <w:p w14:paraId="6CD9C2DE">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5F3CB585">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8.为了保证开评标顺利进行，政采云线上开标功能完全实现，投标人开标所使用的电脑设备须具有视频及语音功能。   </w:t>
      </w:r>
    </w:p>
    <w:p w14:paraId="5D353001">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特别提示：</w:t>
      </w:r>
    </w:p>
    <w:p w14:paraId="51D7C617">
      <w:pPr>
        <w:pStyle w:val="30"/>
        <w:keepNext w:val="0"/>
        <w:keepLines w:val="0"/>
        <w:widowControl/>
        <w:suppressLineNumbers w:val="0"/>
        <w:spacing w:beforeAutospacing="1" w:afterAutospacing="1" w:line="240" w:lineRule="atLeas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5A7DF3FC">
      <w:pPr>
        <w:pStyle w:val="30"/>
        <w:keepNext w:val="0"/>
        <w:keepLines w:val="0"/>
        <w:widowControl/>
        <w:suppressLineNumbers w:val="0"/>
        <w:spacing w:beforeAutospacing="1" w:afterAutospacing="1" w:line="240" w:lineRule="atLeas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B6C3D60">
      <w:pPr>
        <w:pStyle w:val="30"/>
        <w:keepNext w:val="0"/>
        <w:keepLines w:val="0"/>
        <w:widowControl/>
        <w:suppressLineNumbers w:val="0"/>
        <w:spacing w:beforeAutospacing="1" w:afterAutospacing="1" w:line="240" w:lineRule="atLeas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6E39367">
      <w:pPr>
        <w:pStyle w:val="30"/>
        <w:keepNext w:val="0"/>
        <w:keepLines w:val="0"/>
        <w:widowControl/>
        <w:suppressLineNumbers w:val="0"/>
        <w:spacing w:beforeAutospacing="1" w:afterAutospacing="1" w:line="240" w:lineRule="atLeas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八、凡对本次招标提出询问，请按以下方式联系</w:t>
      </w:r>
    </w:p>
    <w:p w14:paraId="5E25DE4E">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1.采购人信息</w:t>
      </w:r>
    </w:p>
    <w:p w14:paraId="1E5286AF">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名 称：鄯善县吐峪沟乡人民政府 </w:t>
      </w:r>
    </w:p>
    <w:p w14:paraId="6F2921D7">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地 址：鄯善县吐峪沟乡</w:t>
      </w:r>
    </w:p>
    <w:p w14:paraId="3DF94A00">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联系方式：15509956321</w:t>
      </w:r>
    </w:p>
    <w:p w14:paraId="01D42601">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2.采购代理机构信息</w:t>
      </w:r>
    </w:p>
    <w:p w14:paraId="400D7A11">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名 称：新疆新业景顺工程管理有限公司</w:t>
      </w:r>
    </w:p>
    <w:p w14:paraId="05504EA1">
      <w:pPr>
        <w:pStyle w:val="30"/>
        <w:keepNext w:val="0"/>
        <w:keepLines w:val="0"/>
        <w:widowControl/>
        <w:suppressLineNumbers w:val="0"/>
        <w:spacing w:beforeAutospacing="1" w:afterAutospacing="1"/>
        <w:ind w:left="0" w:firstLine="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地 址：吐鲁番市高昌区绿洲商务综合楼807室</w:t>
      </w:r>
    </w:p>
    <w:p w14:paraId="6CEB2A51">
      <w:pPr>
        <w:pStyle w:val="30"/>
        <w:keepNext w:val="0"/>
        <w:keepLines w:val="0"/>
        <w:widowControl/>
        <w:suppressLineNumbers w:val="0"/>
        <w:spacing w:beforeAutospacing="1" w:afterAutospacing="1"/>
        <w:ind w:left="0" w:firstLine="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联系方式：18399320608</w:t>
      </w:r>
    </w:p>
    <w:p w14:paraId="36994299">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3.项目联系方式</w:t>
      </w:r>
    </w:p>
    <w:p w14:paraId="2AE6A83E">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项目联系人：马明月</w:t>
      </w:r>
    </w:p>
    <w:p w14:paraId="2E66E0CE">
      <w:pPr>
        <w:pStyle w:val="30"/>
        <w:keepNext w:val="0"/>
        <w:keepLines w:val="0"/>
        <w:widowControl/>
        <w:suppressLineNumbers w:val="0"/>
        <w:spacing w:beforeAutospacing="1" w:afterAutospacing="1"/>
        <w:ind w:left="0" w:firstLine="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电 话：18399320608</w:t>
      </w:r>
    </w:p>
    <w:p w14:paraId="197B5765">
      <w:pPr>
        <w:snapToGrid w:val="0"/>
        <w:spacing w:line="360" w:lineRule="auto"/>
        <w:ind w:firstLine="480" w:firstLineChars="200"/>
        <w:rPr>
          <w:rFonts w:hint="eastAsia" w:ascii="宋体" w:hAnsi="宋体" w:eastAsia="宋体" w:cs="宋体"/>
          <w:bCs/>
          <w:sz w:val="24"/>
          <w:szCs w:val="24"/>
          <w:lang w:eastAsia="zh-CN"/>
        </w:rPr>
      </w:pPr>
    </w:p>
    <w:p w14:paraId="0E75CBE1">
      <w:pPr>
        <w:pStyle w:val="32"/>
        <w:ind w:left="0" w:leftChars="0" w:firstLine="0" w:firstLineChars="0"/>
        <w:jc w:val="center"/>
        <w:rPr>
          <w:rFonts w:hint="eastAsia" w:ascii="宋体" w:hAnsi="宋体" w:eastAsia="宋体" w:cs="宋体"/>
          <w:b/>
          <w:kern w:val="2"/>
          <w:sz w:val="32"/>
          <w:szCs w:val="32"/>
          <w:lang w:val="en-US" w:eastAsia="zh-CN" w:bidi="ar-SA"/>
        </w:rPr>
      </w:pPr>
      <w:bookmarkStart w:id="5" w:name="_Toc3973"/>
      <w:bookmarkStart w:id="6" w:name="_Toc8062"/>
      <w:bookmarkStart w:id="7" w:name="_Toc18843"/>
      <w:bookmarkStart w:id="8" w:name="_Toc3846"/>
      <w:bookmarkStart w:id="9" w:name="_Toc6138"/>
    </w:p>
    <w:p w14:paraId="43070FD1">
      <w:pPr>
        <w:pStyle w:val="32"/>
        <w:ind w:left="0" w:leftChars="0" w:firstLine="0" w:firstLineChars="0"/>
        <w:jc w:val="center"/>
        <w:rPr>
          <w:rFonts w:hint="eastAsia" w:ascii="宋体" w:hAnsi="宋体" w:eastAsia="宋体" w:cs="宋体"/>
          <w:b/>
          <w:kern w:val="2"/>
          <w:sz w:val="32"/>
          <w:szCs w:val="32"/>
          <w:lang w:val="en-US" w:eastAsia="zh-CN" w:bidi="ar-SA"/>
        </w:rPr>
      </w:pPr>
    </w:p>
    <w:p w14:paraId="6025FEE4">
      <w:pPr>
        <w:pStyle w:val="32"/>
        <w:ind w:left="0" w:leftChars="0" w:firstLine="0" w:firstLineChars="0"/>
        <w:jc w:val="center"/>
        <w:rPr>
          <w:rFonts w:hint="eastAsia" w:ascii="宋体" w:hAnsi="宋体" w:eastAsia="宋体" w:cs="宋体"/>
          <w:b/>
          <w:kern w:val="2"/>
          <w:sz w:val="32"/>
          <w:szCs w:val="32"/>
          <w:lang w:val="en-US" w:eastAsia="zh-CN" w:bidi="ar-SA"/>
        </w:rPr>
      </w:pPr>
    </w:p>
    <w:p w14:paraId="76FC7A62">
      <w:pPr>
        <w:pStyle w:val="32"/>
        <w:ind w:left="0" w:leftChars="0" w:firstLine="0" w:firstLineChars="0"/>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第二章  供应商须知</w:t>
      </w:r>
      <w:bookmarkEnd w:id="5"/>
      <w:bookmarkEnd w:id="6"/>
      <w:bookmarkEnd w:id="7"/>
      <w:bookmarkEnd w:id="8"/>
      <w:bookmarkEnd w:id="9"/>
    </w:p>
    <w:p w14:paraId="233B958E">
      <w:pPr>
        <w:pStyle w:val="15"/>
        <w:spacing w:line="360" w:lineRule="auto"/>
        <w:jc w:val="center"/>
        <w:outlineLvl w:val="1"/>
        <w:rPr>
          <w:rFonts w:hint="eastAsia" w:ascii="宋体" w:hAnsi="宋体" w:eastAsia="宋体" w:cs="宋体"/>
          <w:b/>
          <w:kern w:val="2"/>
          <w:sz w:val="28"/>
          <w:szCs w:val="28"/>
          <w:lang w:val="en-US" w:eastAsia="zh-CN" w:bidi="ar-SA"/>
        </w:rPr>
      </w:pPr>
      <w:bookmarkStart w:id="10" w:name="_Toc8813"/>
      <w:bookmarkStart w:id="11" w:name="_Toc13602"/>
      <w:r>
        <w:rPr>
          <w:rFonts w:hint="eastAsia" w:ascii="宋体" w:hAnsi="宋体" w:eastAsia="宋体" w:cs="宋体"/>
          <w:b/>
          <w:kern w:val="2"/>
          <w:sz w:val="28"/>
          <w:szCs w:val="28"/>
          <w:lang w:val="en-US" w:eastAsia="zh-CN" w:bidi="ar-SA"/>
        </w:rPr>
        <w:t>磋商须知前附表</w:t>
      </w:r>
      <w:bookmarkEnd w:id="10"/>
      <w:bookmarkEnd w:id="11"/>
    </w:p>
    <w:tbl>
      <w:tblPr>
        <w:tblStyle w:val="34"/>
        <w:tblW w:w="9472" w:type="dxa"/>
        <w:jc w:val="center"/>
        <w:tblLayout w:type="fixed"/>
        <w:tblCellMar>
          <w:top w:w="0" w:type="dxa"/>
          <w:left w:w="108" w:type="dxa"/>
          <w:bottom w:w="0" w:type="dxa"/>
          <w:right w:w="108" w:type="dxa"/>
        </w:tblCellMar>
      </w:tblPr>
      <w:tblGrid>
        <w:gridCol w:w="708"/>
        <w:gridCol w:w="2004"/>
        <w:gridCol w:w="6760"/>
      </w:tblGrid>
      <w:tr w14:paraId="0AAFE692">
        <w:tblPrEx>
          <w:tblCellMar>
            <w:top w:w="0" w:type="dxa"/>
            <w:left w:w="108" w:type="dxa"/>
            <w:bottom w:w="0" w:type="dxa"/>
            <w:right w:w="108" w:type="dxa"/>
          </w:tblCellMar>
        </w:tblPrEx>
        <w:trPr>
          <w:trHeight w:val="50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DF66CAC">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条款号</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C6B5E1B">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条  款  名  称</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F042BC1">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编  列  内  容</w:t>
            </w:r>
          </w:p>
        </w:tc>
      </w:tr>
      <w:tr w14:paraId="5842F3C0">
        <w:tblPrEx>
          <w:tblCellMar>
            <w:top w:w="0" w:type="dxa"/>
            <w:left w:w="108" w:type="dxa"/>
            <w:bottom w:w="0" w:type="dxa"/>
            <w:right w:w="108" w:type="dxa"/>
          </w:tblCellMar>
        </w:tblPrEx>
        <w:trPr>
          <w:trHeight w:val="11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41101BC">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4323E58">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项目概况</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D83521E">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项目名称：吐鲁番市鄯善县吐峪沟乡潘家坎儿孜村农产品保鲜库建设项目</w:t>
            </w:r>
          </w:p>
          <w:p w14:paraId="43684EF2">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采购内</w:t>
            </w:r>
            <w:r>
              <w:rPr>
                <w:rFonts w:hint="eastAsia" w:ascii="仿宋" w:hAnsi="仿宋" w:eastAsia="仿宋" w:cs="仿宋"/>
                <w:spacing w:val="2"/>
                <w:kern w:val="2"/>
                <w:sz w:val="27"/>
                <w:szCs w:val="27"/>
                <w:highlight w:val="none"/>
                <w:lang w:val="en-US" w:eastAsia="zh-CN" w:bidi="ar-SA"/>
              </w:rPr>
              <w:t>容：</w:t>
            </w:r>
            <w:r>
              <w:rPr>
                <w:rFonts w:hint="eastAsia" w:ascii="仿宋" w:hAnsi="仿宋" w:eastAsia="仿宋" w:cs="仿宋"/>
                <w:spacing w:val="2"/>
                <w:kern w:val="2"/>
                <w:sz w:val="27"/>
                <w:szCs w:val="27"/>
                <w:lang w:val="en-US" w:eastAsia="zh-CN" w:bidi="ar-SA"/>
              </w:rPr>
              <w:t>新建农产品保鲜库5座，面积100㎡/座。</w:t>
            </w:r>
            <w:r>
              <w:rPr>
                <w:rFonts w:hint="eastAsia" w:ascii="仿宋" w:hAnsi="仿宋" w:eastAsia="仿宋" w:cs="仿宋"/>
                <w:spacing w:val="2"/>
                <w:kern w:val="2"/>
                <w:sz w:val="27"/>
                <w:szCs w:val="27"/>
                <w:highlight w:val="none"/>
                <w:lang w:val="en-US" w:eastAsia="zh-CN" w:bidi="ar-SA"/>
              </w:rPr>
              <w:t>（详见工程量清单）</w:t>
            </w:r>
          </w:p>
        </w:tc>
      </w:tr>
      <w:tr w14:paraId="66E53652">
        <w:tblPrEx>
          <w:tblCellMar>
            <w:top w:w="0" w:type="dxa"/>
            <w:left w:w="108" w:type="dxa"/>
            <w:bottom w:w="0" w:type="dxa"/>
            <w:right w:w="108" w:type="dxa"/>
          </w:tblCellMar>
        </w:tblPrEx>
        <w:trPr>
          <w:trHeight w:val="128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7532C094">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62344F1">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采购人</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5CD2BB3">
            <w:pPr>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名  称：鄯善县吐峪沟乡人民政府  </w:t>
            </w:r>
          </w:p>
          <w:p w14:paraId="65DA9994">
            <w:pPr>
              <w:pStyle w:val="30"/>
              <w:keepNext w:val="0"/>
              <w:keepLines w:val="0"/>
              <w:widowControl/>
              <w:suppressLineNumbers w:val="0"/>
              <w:spacing w:beforeAutospacing="1" w:afterAutospacing="1"/>
              <w:ind w:left="0" w:firstLine="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地  址：鄯善县吐峪沟乡</w:t>
            </w:r>
          </w:p>
          <w:p w14:paraId="499A069E">
            <w:pPr>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联系人：曹宽</w:t>
            </w:r>
          </w:p>
          <w:p w14:paraId="56B048C4">
            <w:pPr>
              <w:spacing w:line="240" w:lineRule="auto"/>
              <w:rPr>
                <w:rFonts w:hint="eastAsia" w:ascii="仿宋" w:hAnsi="仿宋" w:eastAsia="仿宋" w:cs="仿宋"/>
                <w:spacing w:val="2"/>
                <w:kern w:val="2"/>
                <w:sz w:val="27"/>
                <w:szCs w:val="27"/>
                <w:lang w:val="en-US" w:eastAsia="zh-CN" w:bidi="ar-SA"/>
              </w:rPr>
            </w:pPr>
          </w:p>
          <w:p w14:paraId="157C8E43">
            <w:pPr>
              <w:spacing w:line="240" w:lineRule="auto"/>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电  话：15509956321</w:t>
            </w:r>
          </w:p>
        </w:tc>
      </w:tr>
      <w:tr w14:paraId="03E4092A">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D9197B2">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ADB3164">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采购代理机构</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BA0C702">
            <w:pPr>
              <w:spacing w:line="240" w:lineRule="auto"/>
              <w:ind w:left="960" w:hanging="1096" w:hangingChars="4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名  称：新疆新业景顺工程管理有限公司 </w:t>
            </w:r>
          </w:p>
          <w:p w14:paraId="30C66151">
            <w:pPr>
              <w:pStyle w:val="30"/>
              <w:keepNext w:val="0"/>
              <w:keepLines w:val="0"/>
              <w:widowControl/>
              <w:suppressLineNumbers w:val="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地  址：吐鲁番市高昌区绿洲商务综合楼807室</w:t>
            </w:r>
          </w:p>
          <w:p w14:paraId="43692E24">
            <w:pPr>
              <w:spacing w:line="240" w:lineRule="auto"/>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电  话：18399320608</w:t>
            </w:r>
          </w:p>
          <w:p w14:paraId="512062A2">
            <w:pPr>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联系人：马明月</w:t>
            </w:r>
          </w:p>
        </w:tc>
      </w:tr>
      <w:tr w14:paraId="639BF6B0">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DB315FB">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A76F22C">
            <w:pPr>
              <w:pStyle w:val="249"/>
              <w:spacing w:before="196" w:line="223" w:lineRule="auto"/>
              <w:ind w:left="114" w:leftChars="0" w:firstLine="274" w:firstLineChars="1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磋商范围</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0215B9E">
            <w:pPr>
              <w:pStyle w:val="249"/>
              <w:spacing w:before="196" w:line="223"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工程量清单内所有内容</w:t>
            </w:r>
          </w:p>
        </w:tc>
      </w:tr>
      <w:tr w14:paraId="2026259A">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88E166C">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5</w:t>
            </w:r>
          </w:p>
        </w:tc>
        <w:tc>
          <w:tcPr>
            <w:tcW w:w="2004" w:type="dxa"/>
            <w:tcBorders>
              <w:top w:val="single" w:color="auto" w:sz="4" w:space="0"/>
              <w:left w:val="single" w:color="auto" w:sz="4" w:space="0"/>
              <w:bottom w:val="single" w:color="auto" w:sz="4" w:space="0"/>
              <w:right w:val="single" w:color="auto" w:sz="4" w:space="0"/>
            </w:tcBorders>
            <w:noWrap w:val="0"/>
            <w:vAlign w:val="top"/>
          </w:tcPr>
          <w:p w14:paraId="1BACFEC5">
            <w:pPr>
              <w:pStyle w:val="249"/>
              <w:spacing w:before="196" w:line="223" w:lineRule="auto"/>
              <w:ind w:left="114" w:leftChars="0" w:firstLine="274" w:firstLineChars="1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承包方式</w:t>
            </w:r>
          </w:p>
        </w:tc>
        <w:tc>
          <w:tcPr>
            <w:tcW w:w="6760" w:type="dxa"/>
            <w:tcBorders>
              <w:top w:val="single" w:color="auto" w:sz="4" w:space="0"/>
              <w:left w:val="single" w:color="auto" w:sz="4" w:space="0"/>
              <w:bottom w:val="single" w:color="auto" w:sz="4" w:space="0"/>
              <w:right w:val="single" w:color="auto" w:sz="4" w:space="0"/>
            </w:tcBorders>
            <w:noWrap w:val="0"/>
            <w:vAlign w:val="top"/>
          </w:tcPr>
          <w:p w14:paraId="6E1A3AD9">
            <w:pPr>
              <w:pStyle w:val="249"/>
              <w:spacing w:before="197" w:line="220" w:lineRule="auto"/>
              <w:ind w:left="126"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包工包料</w:t>
            </w:r>
          </w:p>
        </w:tc>
      </w:tr>
      <w:tr w14:paraId="7EF1DC5D">
        <w:tblPrEx>
          <w:tblCellMar>
            <w:top w:w="0" w:type="dxa"/>
            <w:left w:w="108" w:type="dxa"/>
            <w:bottom w:w="0" w:type="dxa"/>
            <w:right w:w="108" w:type="dxa"/>
          </w:tblCellMar>
        </w:tblPrEx>
        <w:trPr>
          <w:trHeight w:val="47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C9D232D">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B7B4343">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监管部门</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74FB41D">
            <w:pPr>
              <w:adjustRightInd w:val="0"/>
              <w:snapToGrid w:val="0"/>
              <w:spacing w:line="240" w:lineRule="auto"/>
              <w:jc w:val="left"/>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鄯善县采购办</w:t>
            </w:r>
          </w:p>
        </w:tc>
      </w:tr>
      <w:tr w14:paraId="07B4D227">
        <w:tblPrEx>
          <w:tblCellMar>
            <w:top w:w="0" w:type="dxa"/>
            <w:left w:w="108" w:type="dxa"/>
            <w:bottom w:w="0" w:type="dxa"/>
            <w:right w:w="108" w:type="dxa"/>
          </w:tblCellMar>
        </w:tblPrEx>
        <w:trPr>
          <w:trHeight w:val="65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4554FA2">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7</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BBFD7A3">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项目预算（最高限价）</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E6A9FE5">
            <w:pPr>
              <w:pStyle w:val="30"/>
              <w:keepNext w:val="0"/>
              <w:keepLines w:val="0"/>
              <w:widowControl/>
              <w:suppressLineNumbers w:val="0"/>
              <w:spacing w:line="240" w:lineRule="atLeast"/>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采购预算：2500000.00元（大写：贰佰伍拾万元整）</w:t>
            </w:r>
          </w:p>
          <w:p w14:paraId="5DAA8134">
            <w:pPr>
              <w:pStyle w:val="30"/>
              <w:keepNext w:val="0"/>
              <w:keepLines w:val="0"/>
              <w:widowControl/>
              <w:suppressLineNumbers w:val="0"/>
              <w:spacing w:line="240" w:lineRule="atLeast"/>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最高限价</w:t>
            </w:r>
            <w:r>
              <w:rPr>
                <w:rFonts w:hint="eastAsia" w:ascii="仿宋" w:hAnsi="仿宋" w:eastAsia="仿宋" w:cs="仿宋"/>
                <w:spacing w:val="2"/>
                <w:kern w:val="2"/>
                <w:sz w:val="27"/>
                <w:szCs w:val="27"/>
                <w:highlight w:val="none"/>
                <w:lang w:val="zh-CN" w:eastAsia="zh-CN" w:bidi="ar-SA"/>
              </w:rPr>
              <w:t>：</w:t>
            </w:r>
            <w:r>
              <w:rPr>
                <w:rFonts w:hint="eastAsia" w:ascii="仿宋" w:hAnsi="仿宋" w:eastAsia="仿宋" w:cs="仿宋"/>
                <w:spacing w:val="2"/>
                <w:kern w:val="2"/>
                <w:sz w:val="27"/>
                <w:szCs w:val="27"/>
                <w:highlight w:val="none"/>
                <w:lang w:val="en-US" w:eastAsia="zh-CN" w:bidi="ar-SA"/>
              </w:rPr>
              <w:t>2306327.47元（大写：贰佰叁拾万零陆仟叁佰贰拾柒元肆角柒分）所有投标单位报价不得超过最高限价，否则按废标处理</w:t>
            </w:r>
          </w:p>
        </w:tc>
      </w:tr>
      <w:tr w14:paraId="03484C3A">
        <w:tblPrEx>
          <w:tblCellMar>
            <w:top w:w="0" w:type="dxa"/>
            <w:left w:w="108" w:type="dxa"/>
            <w:bottom w:w="0" w:type="dxa"/>
            <w:right w:w="108" w:type="dxa"/>
          </w:tblCellMar>
        </w:tblPrEx>
        <w:trPr>
          <w:trHeight w:val="46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E283925">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4262DAF">
            <w:pPr>
              <w:adjustRightInd w:val="0"/>
              <w:snapToGrid w:val="0"/>
              <w:spacing w:line="240" w:lineRule="auto"/>
              <w:jc w:val="center"/>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资金来源</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9AF7421">
            <w:pPr>
              <w:adjustRightInd w:val="0"/>
              <w:snapToGrid w:val="0"/>
              <w:spacing w:line="240" w:lineRule="auto"/>
              <w:jc w:val="left"/>
              <w:rPr>
                <w:rFonts w:hint="default"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中央财政衔接资金</w:t>
            </w:r>
          </w:p>
        </w:tc>
      </w:tr>
      <w:tr w14:paraId="2A5CCD2A">
        <w:tblPrEx>
          <w:tblCellMar>
            <w:top w:w="0" w:type="dxa"/>
            <w:left w:w="108" w:type="dxa"/>
            <w:bottom w:w="0" w:type="dxa"/>
            <w:right w:w="108" w:type="dxa"/>
          </w:tblCellMar>
        </w:tblPrEx>
        <w:trPr>
          <w:trHeight w:val="46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90F8B48">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9</w:t>
            </w:r>
          </w:p>
        </w:tc>
        <w:tc>
          <w:tcPr>
            <w:tcW w:w="2004" w:type="dxa"/>
            <w:tcBorders>
              <w:top w:val="single" w:color="auto" w:sz="4" w:space="0"/>
              <w:left w:val="single" w:color="auto" w:sz="4" w:space="0"/>
              <w:bottom w:val="single" w:color="auto" w:sz="4" w:space="0"/>
              <w:right w:val="single" w:color="auto" w:sz="4" w:space="0"/>
            </w:tcBorders>
            <w:noWrap w:val="0"/>
            <w:vAlign w:val="top"/>
          </w:tcPr>
          <w:p w14:paraId="786C2E5F">
            <w:pPr>
              <w:pStyle w:val="249"/>
              <w:spacing w:before="199" w:line="222" w:lineRule="auto"/>
              <w:ind w:left="127"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资格审查方式</w:t>
            </w:r>
          </w:p>
        </w:tc>
        <w:tc>
          <w:tcPr>
            <w:tcW w:w="6760" w:type="dxa"/>
            <w:tcBorders>
              <w:top w:val="single" w:color="auto" w:sz="4" w:space="0"/>
              <w:left w:val="single" w:color="auto" w:sz="4" w:space="0"/>
              <w:bottom w:val="single" w:color="auto" w:sz="4" w:space="0"/>
              <w:right w:val="single" w:color="auto" w:sz="4" w:space="0"/>
            </w:tcBorders>
            <w:noWrap w:val="0"/>
            <w:vAlign w:val="top"/>
          </w:tcPr>
          <w:p w14:paraId="2207266C">
            <w:pPr>
              <w:pStyle w:val="249"/>
              <w:spacing w:before="199" w:line="222" w:lineRule="auto"/>
              <w:ind w:left="129" w:leftChars="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资格后审</w:t>
            </w:r>
          </w:p>
        </w:tc>
      </w:tr>
      <w:tr w14:paraId="2E0F02B6">
        <w:tblPrEx>
          <w:tblCellMar>
            <w:top w:w="0" w:type="dxa"/>
            <w:left w:w="108" w:type="dxa"/>
            <w:bottom w:w="0" w:type="dxa"/>
            <w:right w:w="108" w:type="dxa"/>
          </w:tblCellMar>
        </w:tblPrEx>
        <w:trPr>
          <w:trHeight w:val="6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00BDC9C">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10</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78CCF75">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供应商资格条件</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BAC2849">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1.满足《中华人民共和国政府采购法》第二十二条规定；</w:t>
            </w:r>
          </w:p>
          <w:p w14:paraId="0AE2BF0C">
            <w:pPr>
              <w:pStyle w:val="30"/>
              <w:keepNext w:val="0"/>
              <w:keepLines w:val="0"/>
              <w:widowControl/>
              <w:suppressLineNumbers w:val="0"/>
              <w:spacing w:line="240" w:lineRule="atLeast"/>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lang w:val="en-US" w:eastAsia="zh-CN" w:bidi="ar-SA"/>
              </w:rPr>
              <w:t>2.落实政府采购政策需满足的资格要求：</w:t>
            </w:r>
            <w:r>
              <w:rPr>
                <w:rFonts w:hint="eastAsia" w:ascii="仿宋" w:hAnsi="仿宋" w:eastAsia="仿宋" w:cs="仿宋"/>
                <w:spacing w:val="2"/>
                <w:kern w:val="2"/>
                <w:sz w:val="27"/>
                <w:szCs w:val="27"/>
                <w:highlight w:val="none"/>
                <w:lang w:val="en-US" w:eastAsia="zh-CN" w:bidi="ar-SA"/>
              </w:rPr>
              <w:t>专门面向中小企业采购的项目；</w:t>
            </w:r>
          </w:p>
          <w:p w14:paraId="1290D129">
            <w:pPr>
              <w:pStyle w:val="30"/>
              <w:keepNext w:val="0"/>
              <w:keepLines w:val="0"/>
              <w:widowControl/>
              <w:suppressLineNumbers w:val="0"/>
              <w:spacing w:line="240" w:lineRule="atLeast"/>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lang w:val="en-US" w:eastAsia="zh-CN" w:bidi="ar-SA"/>
              </w:rPr>
              <w:t>3.</w:t>
            </w:r>
            <w:r>
              <w:rPr>
                <w:rFonts w:hint="eastAsia" w:ascii="仿宋" w:hAnsi="仿宋" w:eastAsia="仿宋" w:cs="仿宋"/>
                <w:spacing w:val="2"/>
                <w:kern w:val="2"/>
                <w:sz w:val="27"/>
                <w:szCs w:val="27"/>
                <w:highlight w:val="none"/>
                <w:lang w:val="en-US" w:eastAsia="zh-CN" w:bidi="ar-SA"/>
              </w:rPr>
              <w:t>本项目的特定资格要求：</w:t>
            </w:r>
          </w:p>
          <w:p w14:paraId="79D38DF4">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（1）合格的三证合一营业执照；</w:t>
            </w:r>
          </w:p>
          <w:p w14:paraId="5512ED84">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（2）具备有效的建筑工程施工总承包叁级及以上资质，并具备有效的安全生产许可证； </w:t>
            </w:r>
          </w:p>
          <w:p w14:paraId="595FD2C9">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（3）项目负责人须具备建筑工程二级(含)以上注册建造师证书执业资格，具备有效的安全生产考核合格证书，且未担任其他在施建设工程项目的项目负责人；</w:t>
            </w:r>
          </w:p>
          <w:p w14:paraId="186BF639">
            <w:pPr>
              <w:pStyle w:val="30"/>
              <w:keepNext w:val="0"/>
              <w:keepLines w:val="0"/>
              <w:widowControl/>
              <w:suppressLineNumbers w:val="0"/>
              <w:spacing w:line="240" w:lineRule="atLeast"/>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lang w:val="en-US" w:eastAsia="zh-CN" w:bidi="ar-SA"/>
              </w:rPr>
              <w:t>（4）法定代表人须提供法定代表人资格证明书及身份</w:t>
            </w:r>
            <w:r>
              <w:rPr>
                <w:rFonts w:hint="eastAsia" w:ascii="仿宋" w:hAnsi="仿宋" w:eastAsia="仿宋" w:cs="仿宋"/>
                <w:spacing w:val="2"/>
                <w:kern w:val="2"/>
                <w:sz w:val="27"/>
                <w:szCs w:val="27"/>
                <w:highlight w:val="none"/>
                <w:lang w:val="en-US" w:eastAsia="zh-CN" w:bidi="ar-SA"/>
              </w:rPr>
              <w:t>证或法定代表人授权委托书及被授权人身份证；</w:t>
            </w:r>
          </w:p>
          <w:p w14:paraId="75480BFE">
            <w:pPr>
              <w:pStyle w:val="30"/>
              <w:keepNext w:val="0"/>
              <w:keepLines w:val="0"/>
              <w:widowControl/>
              <w:suppressLineNumbers w:val="0"/>
              <w:spacing w:line="240" w:lineRule="atLeast"/>
              <w:rPr>
                <w:rFonts w:hint="eastAsia" w:ascii="仿宋" w:hAnsi="仿宋" w:eastAsia="仿宋" w:cs="仿宋"/>
                <w:spacing w:val="2"/>
                <w:kern w:val="2"/>
                <w:sz w:val="27"/>
                <w:szCs w:val="27"/>
                <w:highlight w:val="yellow"/>
                <w:lang w:val="en-US" w:eastAsia="zh-CN" w:bidi="ar-SA"/>
              </w:rPr>
            </w:pPr>
            <w:r>
              <w:rPr>
                <w:rFonts w:hint="eastAsia" w:ascii="仿宋" w:hAnsi="仿宋" w:eastAsia="仿宋" w:cs="仿宋"/>
                <w:spacing w:val="2"/>
                <w:kern w:val="2"/>
                <w:sz w:val="27"/>
                <w:szCs w:val="27"/>
                <w:highlight w:val="none"/>
                <w:lang w:val="en-US" w:eastAsia="zh-CN" w:bidi="ar-SA"/>
              </w:rPr>
              <w:t>（5）</w:t>
            </w:r>
            <w:r>
              <w:rPr>
                <w:rFonts w:hint="eastAsia" w:ascii="仿宋" w:hAnsi="仿宋" w:eastAsia="仿宋" w:cs="仿宋"/>
                <w:spacing w:val="2"/>
                <w:kern w:val="2"/>
                <w:sz w:val="27"/>
                <w:szCs w:val="27"/>
                <w:lang w:val="en-US" w:eastAsia="zh-CN" w:bidi="ar-SA"/>
              </w:rPr>
              <w:t>2021年度至2023年度经会计事务所出具财务审计报告；202</w:t>
            </w:r>
            <w:r>
              <w:rPr>
                <w:rFonts w:hint="eastAsia" w:cs="仿宋"/>
                <w:spacing w:val="2"/>
                <w:kern w:val="2"/>
                <w:sz w:val="27"/>
                <w:szCs w:val="27"/>
                <w:lang w:val="en-US" w:eastAsia="zh-CN" w:bidi="ar-SA"/>
              </w:rPr>
              <w:t>5</w:t>
            </w:r>
            <w:r>
              <w:rPr>
                <w:rFonts w:hint="eastAsia" w:ascii="仿宋" w:hAnsi="仿宋" w:eastAsia="仿宋" w:cs="仿宋"/>
                <w:spacing w:val="2"/>
                <w:kern w:val="2"/>
                <w:sz w:val="27"/>
                <w:szCs w:val="27"/>
                <w:lang w:val="en-US" w:eastAsia="zh-CN" w:bidi="ar-SA"/>
              </w:rPr>
              <w:t>年以来新成立的公司须提供近一个月的银行资信证明；</w:t>
            </w:r>
            <w:r>
              <w:rPr>
                <w:rFonts w:hint="eastAsia" w:cs="仿宋"/>
                <w:spacing w:val="2"/>
                <w:kern w:val="2"/>
                <w:sz w:val="27"/>
                <w:szCs w:val="27"/>
                <w:lang w:val="en-US" w:eastAsia="zh-CN" w:bidi="ar-SA"/>
              </w:rPr>
              <w:t>（</w:t>
            </w:r>
            <w:r>
              <w:rPr>
                <w:rFonts w:hint="eastAsia" w:ascii="仿宋" w:hAnsi="仿宋" w:eastAsia="仿宋" w:cs="仿宋"/>
                <w:spacing w:val="2"/>
                <w:kern w:val="2"/>
                <w:sz w:val="27"/>
                <w:szCs w:val="27"/>
                <w:lang w:val="en-US" w:eastAsia="zh-CN" w:bidi="ar-SA"/>
              </w:rPr>
              <w:t>成立不足一个月的供应商无需提供）；</w:t>
            </w:r>
          </w:p>
          <w:p w14:paraId="0C9D25B1">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（6）公司依法缴纳近三个月的社会保险社保缴纳凭证；公司依法缴纳近三个月任意一个月的税收良好记录证明；</w:t>
            </w:r>
          </w:p>
          <w:p w14:paraId="595038DF">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7）在“信用中国”网站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w:t>
            </w:r>
          </w:p>
          <w:p w14:paraId="6148478B">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（8）提供针对本次项目《反商业贿赂承诺书》；</w:t>
            </w:r>
          </w:p>
          <w:p w14:paraId="32C67F95">
            <w:pPr>
              <w:pStyle w:val="30"/>
              <w:keepNext w:val="0"/>
              <w:keepLines w:val="0"/>
              <w:widowControl/>
              <w:suppressLineNumbers w:val="0"/>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（9）提供本单位在参加政府采购活动中前三年内无重大违法记录的承诺声明函；</w:t>
            </w:r>
          </w:p>
          <w:p w14:paraId="08188DB8">
            <w:pPr>
              <w:pStyle w:val="30"/>
              <w:keepNext w:val="0"/>
              <w:keepLines w:val="0"/>
              <w:widowControl/>
              <w:suppressLineNumbers w:val="0"/>
              <w:spacing w:line="240" w:lineRule="atLeast"/>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（10）磋商保证金凭证</w:t>
            </w:r>
          </w:p>
        </w:tc>
      </w:tr>
      <w:tr w14:paraId="1BE9E51F">
        <w:tblPrEx>
          <w:tblCellMar>
            <w:top w:w="0" w:type="dxa"/>
            <w:left w:w="108" w:type="dxa"/>
            <w:bottom w:w="0" w:type="dxa"/>
            <w:right w:w="108" w:type="dxa"/>
          </w:tblCellMar>
        </w:tblPrEx>
        <w:trPr>
          <w:trHeight w:val="6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3F805FB">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C3E06A9">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供应商不得存在的情形</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57B68E6">
            <w:pPr>
              <w:pStyle w:val="30"/>
              <w:keepNext w:val="0"/>
              <w:keepLines w:val="0"/>
              <w:widowControl/>
              <w:suppressLineNumbers w:val="0"/>
              <w:tabs>
                <w:tab w:val="left" w:pos="867"/>
              </w:tabs>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1、本项目不接受联合体投标。</w:t>
            </w:r>
          </w:p>
          <w:p w14:paraId="30A64E41">
            <w:pPr>
              <w:pStyle w:val="30"/>
              <w:keepNext w:val="0"/>
              <w:keepLines w:val="0"/>
              <w:widowControl/>
              <w:suppressLineNumbers w:val="0"/>
              <w:tabs>
                <w:tab w:val="left" w:pos="867"/>
              </w:tabs>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2、为采购项目提供整体设计、规范编制或者项目管理、监理、检测等服务的供应商，不得再参加该采购项目的其他采购活动。</w:t>
            </w:r>
          </w:p>
          <w:p w14:paraId="758E41BC">
            <w:pPr>
              <w:pStyle w:val="30"/>
              <w:keepNext w:val="0"/>
              <w:keepLines w:val="0"/>
              <w:widowControl/>
              <w:suppressLineNumbers w:val="0"/>
              <w:tabs>
                <w:tab w:val="left" w:pos="867"/>
              </w:tabs>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3、单位负责人为同一人或者存在直接控股、管理关系的不同供应商不得参加本项目同一包的采购活动。</w:t>
            </w:r>
          </w:p>
          <w:p w14:paraId="4D97813F">
            <w:pPr>
              <w:pStyle w:val="30"/>
              <w:keepNext w:val="0"/>
              <w:keepLines w:val="0"/>
              <w:widowControl/>
              <w:suppressLineNumbers w:val="0"/>
              <w:tabs>
                <w:tab w:val="left" w:pos="867"/>
              </w:tabs>
              <w:spacing w:line="240" w:lineRule="atLeas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4、供应商处于被责令停业、财产被接管、冻结和破产状态，以及投标资格被取消或者被暂停且在暂停期内。</w:t>
            </w:r>
          </w:p>
        </w:tc>
      </w:tr>
      <w:tr w14:paraId="05810A49">
        <w:tblPrEx>
          <w:tblCellMar>
            <w:top w:w="0" w:type="dxa"/>
            <w:left w:w="108" w:type="dxa"/>
            <w:bottom w:w="0" w:type="dxa"/>
            <w:right w:w="108" w:type="dxa"/>
          </w:tblCellMar>
        </w:tblPrEx>
        <w:trPr>
          <w:trHeight w:val="65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9BBEC0F">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12</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9B4A2EF">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现场踏勘</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E559390">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sym w:font="Wingdings" w:char="00FE"/>
            </w:r>
            <w:r>
              <w:rPr>
                <w:rFonts w:hint="eastAsia" w:ascii="仿宋" w:hAnsi="仿宋" w:eastAsia="仿宋" w:cs="仿宋"/>
                <w:spacing w:val="2"/>
                <w:kern w:val="2"/>
                <w:sz w:val="27"/>
                <w:szCs w:val="27"/>
                <w:lang w:val="en-US" w:eastAsia="zh-CN" w:bidi="ar-SA"/>
              </w:rPr>
              <w:t>不组织</w:t>
            </w:r>
          </w:p>
          <w:p w14:paraId="354BBAAA">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sym w:font="Wingdings" w:char="00A8"/>
            </w:r>
            <w:r>
              <w:rPr>
                <w:rFonts w:hint="eastAsia" w:ascii="仿宋" w:hAnsi="仿宋" w:eastAsia="仿宋" w:cs="仿宋"/>
                <w:spacing w:val="2"/>
                <w:kern w:val="2"/>
                <w:sz w:val="27"/>
                <w:szCs w:val="27"/>
                <w:lang w:val="en-US" w:eastAsia="zh-CN" w:bidi="ar-SA"/>
              </w:rPr>
              <w:t>组织</w:t>
            </w:r>
          </w:p>
        </w:tc>
      </w:tr>
      <w:tr w14:paraId="0A1934E9">
        <w:tblPrEx>
          <w:tblCellMar>
            <w:top w:w="0" w:type="dxa"/>
            <w:left w:w="108" w:type="dxa"/>
            <w:bottom w:w="0" w:type="dxa"/>
            <w:right w:w="108" w:type="dxa"/>
          </w:tblCellMar>
        </w:tblPrEx>
        <w:trPr>
          <w:trHeight w:val="74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467F7A7">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F758D47">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是否允许递交备选投标方案</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EAD0F45">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fldChar w:fldCharType="begin"/>
            </w:r>
            <w:r>
              <w:rPr>
                <w:rFonts w:hint="eastAsia" w:ascii="仿宋" w:hAnsi="仿宋" w:eastAsia="仿宋" w:cs="仿宋"/>
                <w:spacing w:val="2"/>
                <w:kern w:val="2"/>
                <w:sz w:val="27"/>
                <w:szCs w:val="27"/>
                <w:lang w:val="en-US" w:eastAsia="zh-CN" w:bidi="ar-SA"/>
              </w:rPr>
              <w:instrText xml:space="preserve"> eq \o\ac(□,√)</w:instrText>
            </w:r>
            <w:r>
              <w:rPr>
                <w:rFonts w:hint="eastAsia" w:ascii="仿宋" w:hAnsi="仿宋" w:eastAsia="仿宋" w:cs="仿宋"/>
                <w:spacing w:val="2"/>
                <w:kern w:val="2"/>
                <w:sz w:val="27"/>
                <w:szCs w:val="27"/>
                <w:lang w:val="en-US" w:eastAsia="zh-CN" w:bidi="ar-SA"/>
              </w:rPr>
              <w:fldChar w:fldCharType="end"/>
            </w:r>
            <w:r>
              <w:rPr>
                <w:rFonts w:hint="eastAsia" w:ascii="仿宋" w:hAnsi="仿宋" w:eastAsia="仿宋" w:cs="仿宋"/>
                <w:spacing w:val="2"/>
                <w:kern w:val="2"/>
                <w:sz w:val="27"/>
                <w:szCs w:val="27"/>
                <w:lang w:val="en-US" w:eastAsia="zh-CN" w:bidi="ar-SA"/>
              </w:rPr>
              <w:t>不允许</w:t>
            </w:r>
          </w:p>
          <w:p w14:paraId="26AD90E9">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□允许</w:t>
            </w:r>
          </w:p>
        </w:tc>
      </w:tr>
      <w:tr w14:paraId="7BCD1948">
        <w:tblPrEx>
          <w:tblCellMar>
            <w:top w:w="0" w:type="dxa"/>
            <w:left w:w="108" w:type="dxa"/>
            <w:bottom w:w="0" w:type="dxa"/>
            <w:right w:w="108" w:type="dxa"/>
          </w:tblCellMar>
        </w:tblPrEx>
        <w:trPr>
          <w:trHeight w:val="60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723FD52">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7178F49">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响应文件有效期</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0059DEF">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提交响应文件的截止之日起90天</w:t>
            </w:r>
          </w:p>
        </w:tc>
      </w:tr>
      <w:tr w14:paraId="4679F08E">
        <w:tblPrEx>
          <w:tblCellMar>
            <w:top w:w="0" w:type="dxa"/>
            <w:left w:w="108" w:type="dxa"/>
            <w:bottom w:w="0" w:type="dxa"/>
            <w:right w:w="108" w:type="dxa"/>
          </w:tblCellMar>
        </w:tblPrEx>
        <w:trPr>
          <w:trHeight w:val="35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B69B795">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15</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2300222">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评标标准及方法</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53CE5620">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综合评分法</w:t>
            </w:r>
          </w:p>
        </w:tc>
      </w:tr>
      <w:tr w14:paraId="48AEA51E">
        <w:tblPrEx>
          <w:tblCellMar>
            <w:top w:w="0" w:type="dxa"/>
            <w:left w:w="108" w:type="dxa"/>
            <w:bottom w:w="0" w:type="dxa"/>
            <w:right w:w="108" w:type="dxa"/>
          </w:tblCellMar>
        </w:tblPrEx>
        <w:trPr>
          <w:trHeight w:val="57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22DA031">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16</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C0F1067">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质量要求</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38477AB5">
            <w:pPr>
              <w:adjustRightInd w:val="0"/>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合格</w:t>
            </w:r>
          </w:p>
        </w:tc>
      </w:tr>
      <w:tr w14:paraId="0E0EE1FB">
        <w:tblPrEx>
          <w:tblCellMar>
            <w:top w:w="0" w:type="dxa"/>
            <w:left w:w="108" w:type="dxa"/>
            <w:bottom w:w="0" w:type="dxa"/>
            <w:right w:w="108" w:type="dxa"/>
          </w:tblCellMar>
        </w:tblPrEx>
        <w:trPr>
          <w:trHeight w:val="54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29BED3F">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17</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E25A187">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付款方式</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9A87624">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highlight w:val="none"/>
                <w:lang w:val="en-US" w:eastAsia="zh-CN" w:bidi="ar-SA"/>
              </w:rPr>
              <w:t>施工合同签订开工后，10个工作日内按合同价的30%支付预付款。施工过程中根据施工进度支付工程进度款，竣工验收后10个工作日内按审计结算价支付剩余工程款。预留3%作为质量保证金(质保期一年，接受担保机构的保函、保险机构的保单等其他非现金交易担保方式)，质保期满项目承包方提请返还保证金申请，经双方验收无误并签署一致意见后一次性结清。</w:t>
            </w:r>
          </w:p>
        </w:tc>
      </w:tr>
      <w:tr w14:paraId="02DF8E77">
        <w:tblPrEx>
          <w:tblCellMar>
            <w:top w:w="0" w:type="dxa"/>
            <w:left w:w="108" w:type="dxa"/>
            <w:bottom w:w="0" w:type="dxa"/>
            <w:right w:w="108" w:type="dxa"/>
          </w:tblCellMar>
        </w:tblPrEx>
        <w:trPr>
          <w:trHeight w:val="45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995C552">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F8D77C0">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项目地点</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D7E0439">
            <w:pPr>
              <w:adjustRightInd w:val="0"/>
              <w:snapToGrid w:val="0"/>
              <w:spacing w:line="240" w:lineRule="auto"/>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鄯善县</w:t>
            </w:r>
          </w:p>
        </w:tc>
      </w:tr>
      <w:tr w14:paraId="4B4A38CD">
        <w:tblPrEx>
          <w:tblCellMar>
            <w:top w:w="0" w:type="dxa"/>
            <w:left w:w="108" w:type="dxa"/>
            <w:bottom w:w="0" w:type="dxa"/>
            <w:right w:w="108" w:type="dxa"/>
          </w:tblCellMar>
        </w:tblPrEx>
        <w:trPr>
          <w:trHeight w:val="41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2E0C568">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19</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3A6E422">
            <w:pPr>
              <w:adjustRightInd w:val="0"/>
              <w:snapToGrid w:val="0"/>
              <w:spacing w:line="240" w:lineRule="auto"/>
              <w:jc w:val="center"/>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工期</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7C795B6">
            <w:pPr>
              <w:adjustRightInd w:val="0"/>
              <w:snapToGrid w:val="0"/>
              <w:spacing w:line="240" w:lineRule="auto"/>
              <w:jc w:val="both"/>
              <w:rPr>
                <w:rFonts w:hint="default"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自签订合同之日起90天完工。</w:t>
            </w:r>
          </w:p>
        </w:tc>
      </w:tr>
      <w:tr w14:paraId="021FE9C3">
        <w:tblPrEx>
          <w:tblCellMar>
            <w:top w:w="0" w:type="dxa"/>
            <w:left w:w="108" w:type="dxa"/>
            <w:bottom w:w="0" w:type="dxa"/>
            <w:right w:w="108" w:type="dxa"/>
          </w:tblCellMar>
        </w:tblPrEx>
        <w:trPr>
          <w:trHeight w:val="38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A0BA69A">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20</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A5B91A3">
            <w:pPr>
              <w:adjustRightInd w:val="0"/>
              <w:snapToGrid w:val="0"/>
              <w:spacing w:line="240" w:lineRule="auto"/>
              <w:jc w:val="center"/>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质量保修期</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C6F9DFB">
            <w:pPr>
              <w:adjustRightInd w:val="0"/>
              <w:snapToGrid w:val="0"/>
              <w:spacing w:line="240" w:lineRule="auto"/>
              <w:jc w:val="left"/>
              <w:rPr>
                <w:rFonts w:hint="default"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1年</w:t>
            </w:r>
          </w:p>
        </w:tc>
      </w:tr>
      <w:tr w14:paraId="60A07D1A">
        <w:tblPrEx>
          <w:tblCellMar>
            <w:top w:w="0" w:type="dxa"/>
            <w:left w:w="108" w:type="dxa"/>
            <w:bottom w:w="0" w:type="dxa"/>
            <w:right w:w="108" w:type="dxa"/>
          </w:tblCellMar>
        </w:tblPrEx>
        <w:trPr>
          <w:trHeight w:val="51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2D0CCBE">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21</w:t>
            </w:r>
          </w:p>
        </w:tc>
        <w:tc>
          <w:tcPr>
            <w:tcW w:w="2004" w:type="dxa"/>
            <w:tcBorders>
              <w:top w:val="single" w:color="auto" w:sz="4" w:space="0"/>
              <w:left w:val="single" w:color="auto" w:sz="4" w:space="0"/>
              <w:bottom w:val="single" w:color="auto" w:sz="4" w:space="0"/>
              <w:right w:val="single" w:color="auto" w:sz="4" w:space="0"/>
            </w:tcBorders>
            <w:noWrap w:val="0"/>
            <w:vAlign w:val="top"/>
          </w:tcPr>
          <w:p w14:paraId="26AEFA3C">
            <w:pPr>
              <w:pStyle w:val="249"/>
              <w:spacing w:before="197" w:line="222" w:lineRule="auto"/>
              <w:ind w:left="114"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磋商报价方式</w:t>
            </w:r>
          </w:p>
        </w:tc>
        <w:tc>
          <w:tcPr>
            <w:tcW w:w="6760" w:type="dxa"/>
            <w:tcBorders>
              <w:top w:val="single" w:color="auto" w:sz="4" w:space="0"/>
              <w:left w:val="single" w:color="auto" w:sz="4" w:space="0"/>
              <w:bottom w:val="single" w:color="auto" w:sz="4" w:space="0"/>
              <w:right w:val="single" w:color="auto" w:sz="4" w:space="0"/>
            </w:tcBorders>
            <w:noWrap w:val="0"/>
            <w:vAlign w:val="top"/>
          </w:tcPr>
          <w:p w14:paraId="245CC658">
            <w:pPr>
              <w:pStyle w:val="249"/>
              <w:spacing w:before="196" w:line="221" w:lineRule="auto"/>
              <w:ind w:left="122"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工程量清单报价方式</w:t>
            </w:r>
          </w:p>
        </w:tc>
      </w:tr>
      <w:tr w14:paraId="0263E0A6">
        <w:tblPrEx>
          <w:tblCellMar>
            <w:top w:w="0" w:type="dxa"/>
            <w:left w:w="108" w:type="dxa"/>
            <w:bottom w:w="0" w:type="dxa"/>
            <w:right w:w="108" w:type="dxa"/>
          </w:tblCellMar>
        </w:tblPrEx>
        <w:trPr>
          <w:trHeight w:val="51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7A37D354">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22</w:t>
            </w:r>
          </w:p>
        </w:tc>
        <w:tc>
          <w:tcPr>
            <w:tcW w:w="2004" w:type="dxa"/>
            <w:tcBorders>
              <w:top w:val="single" w:color="auto" w:sz="4" w:space="0"/>
              <w:left w:val="single" w:color="auto" w:sz="4" w:space="0"/>
              <w:bottom w:val="single" w:color="auto" w:sz="4" w:space="0"/>
              <w:right w:val="single" w:color="auto" w:sz="4" w:space="0"/>
            </w:tcBorders>
            <w:noWrap w:val="0"/>
            <w:vAlign w:val="top"/>
          </w:tcPr>
          <w:p w14:paraId="6B67DDC2">
            <w:pPr>
              <w:spacing w:line="365" w:lineRule="auto"/>
              <w:rPr>
                <w:rFonts w:hint="eastAsia" w:ascii="仿宋" w:hAnsi="仿宋" w:eastAsia="仿宋" w:cs="仿宋"/>
                <w:spacing w:val="2"/>
                <w:kern w:val="2"/>
                <w:sz w:val="27"/>
                <w:szCs w:val="27"/>
                <w:lang w:val="en-US" w:eastAsia="zh-CN" w:bidi="ar-SA"/>
              </w:rPr>
            </w:pPr>
          </w:p>
          <w:p w14:paraId="6FEA9622">
            <w:pPr>
              <w:pStyle w:val="249"/>
              <w:spacing w:before="78" w:line="385" w:lineRule="auto"/>
              <w:ind w:left="116" w:right="106" w:hanging="2"/>
              <w:jc w:val="both"/>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磋商轮数和最 后报价的其他要求</w:t>
            </w:r>
          </w:p>
        </w:tc>
        <w:tc>
          <w:tcPr>
            <w:tcW w:w="6760" w:type="dxa"/>
            <w:tcBorders>
              <w:top w:val="single" w:color="auto" w:sz="4" w:space="0"/>
              <w:left w:val="single" w:color="auto" w:sz="4" w:space="0"/>
              <w:bottom w:val="single" w:color="auto" w:sz="4" w:space="0"/>
              <w:right w:val="single" w:color="auto" w:sz="4" w:space="0"/>
            </w:tcBorders>
            <w:noWrap w:val="0"/>
            <w:vAlign w:val="top"/>
          </w:tcPr>
          <w:p w14:paraId="2E13C929">
            <w:pPr>
              <w:pStyle w:val="249"/>
              <w:spacing w:before="197" w:line="219" w:lineRule="auto"/>
              <w:ind w:left="127"/>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1、磋商轮数：二次；</w:t>
            </w:r>
          </w:p>
          <w:p w14:paraId="6B6BA8C8">
            <w:pPr>
              <w:pStyle w:val="249"/>
              <w:spacing w:before="214" w:line="500" w:lineRule="exact"/>
              <w:ind w:left="11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2、二次磋商结束后，所有仍在参加磋商的供应商按照磋商小组的要求做最后报价；</w:t>
            </w:r>
          </w:p>
          <w:p w14:paraId="6E195020">
            <w:pPr>
              <w:pStyle w:val="249"/>
              <w:spacing w:before="211" w:line="222" w:lineRule="auto"/>
              <w:ind w:left="114"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3、最后报价的递交地点同开标地点。</w:t>
            </w:r>
          </w:p>
        </w:tc>
      </w:tr>
      <w:tr w14:paraId="7E26214E">
        <w:tblPrEx>
          <w:tblCellMar>
            <w:top w:w="0" w:type="dxa"/>
            <w:left w:w="108" w:type="dxa"/>
            <w:bottom w:w="0" w:type="dxa"/>
            <w:right w:w="108" w:type="dxa"/>
          </w:tblCellMar>
        </w:tblPrEx>
        <w:trPr>
          <w:trHeight w:val="75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FDF105A">
            <w:pPr>
              <w:tabs>
                <w:tab w:val="left" w:pos="215"/>
              </w:tabs>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2EC3177">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履约保证金</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3E365741">
            <w:pPr>
              <w:adjustRightInd w:val="0"/>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无</w:t>
            </w:r>
          </w:p>
        </w:tc>
      </w:tr>
      <w:tr w14:paraId="6AAE8658">
        <w:tblPrEx>
          <w:tblCellMar>
            <w:top w:w="0" w:type="dxa"/>
            <w:left w:w="108" w:type="dxa"/>
            <w:bottom w:w="0" w:type="dxa"/>
            <w:right w:w="108" w:type="dxa"/>
          </w:tblCellMar>
        </w:tblPrEx>
        <w:trPr>
          <w:trHeight w:val="46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9A5119F">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32298C0">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磋商有效期</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8D871AE">
            <w:pPr>
              <w:adjustRightInd w:val="0"/>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从磋商截止之日起 90 日历天</w:t>
            </w:r>
          </w:p>
        </w:tc>
      </w:tr>
      <w:tr w14:paraId="0A26B160">
        <w:tblPrEx>
          <w:tblCellMar>
            <w:top w:w="0" w:type="dxa"/>
            <w:left w:w="108" w:type="dxa"/>
            <w:bottom w:w="0" w:type="dxa"/>
            <w:right w:w="108" w:type="dxa"/>
          </w:tblCellMar>
        </w:tblPrEx>
        <w:trPr>
          <w:trHeight w:val="150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0C7A76D">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25</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CA74830">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磋商小组的组建及评审专家的确定方式</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698F072">
            <w:pPr>
              <w:pStyle w:val="30"/>
              <w:spacing w:before="75" w:after="75" w:line="240" w:lineRule="auto"/>
              <w:ind w:left="0" w:leftChars="0" w:firstLine="0" w:firstLineChars="0"/>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采购单位依法组建磋商小组至少3人以上组成。（本项目磋商小组为3人，其中业主代表为1人）</w:t>
            </w:r>
          </w:p>
          <w:p w14:paraId="4459221E">
            <w:pPr>
              <w:pStyle w:val="30"/>
              <w:spacing w:before="75" w:after="75" w:line="240" w:lineRule="auto"/>
              <w:ind w:left="0" w:leftChars="0" w:firstLine="0" w:firstLine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小组确定方式：新疆政府采购网专家库中随机抽取</w:t>
            </w:r>
          </w:p>
          <w:p w14:paraId="784E62C7">
            <w:pPr>
              <w:pStyle w:val="30"/>
              <w:spacing w:before="75" w:after="75" w:line="240" w:lineRule="auto"/>
              <w:ind w:left="0" w:leftChars="0" w:firstLine="0" w:firstLine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sym w:font="Wingdings 2" w:char="00A3"/>
            </w:r>
            <w:r>
              <w:rPr>
                <w:rFonts w:hint="eastAsia" w:ascii="仿宋" w:hAnsi="仿宋" w:eastAsia="仿宋" w:cs="仿宋"/>
                <w:spacing w:val="2"/>
                <w:kern w:val="2"/>
                <w:sz w:val="27"/>
                <w:szCs w:val="27"/>
                <w:lang w:val="en-US" w:eastAsia="zh-CN" w:bidi="ar-SA"/>
              </w:rPr>
              <w:t>计算机随机抽取语音通知方式</w:t>
            </w:r>
          </w:p>
          <w:p w14:paraId="0E6A4E56">
            <w:pPr>
              <w:pStyle w:val="30"/>
              <w:spacing w:before="75" w:after="75" w:line="240" w:lineRule="auto"/>
              <w:ind w:left="0" w:leftChars="0" w:firstLine="0" w:firstLine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sym w:font="Wingdings 2" w:char="00A3"/>
            </w:r>
            <w:r>
              <w:rPr>
                <w:rFonts w:hint="eastAsia" w:ascii="仿宋" w:hAnsi="仿宋" w:eastAsia="仿宋" w:cs="仿宋"/>
                <w:spacing w:val="2"/>
                <w:kern w:val="2"/>
                <w:sz w:val="27"/>
                <w:szCs w:val="27"/>
                <w:lang w:val="en-US" w:eastAsia="zh-CN" w:bidi="ar-SA"/>
              </w:rPr>
              <w:t>其他方式：</w:t>
            </w:r>
          </w:p>
        </w:tc>
      </w:tr>
      <w:tr w14:paraId="2951DFD3">
        <w:tblPrEx>
          <w:tblCellMar>
            <w:top w:w="0" w:type="dxa"/>
            <w:left w:w="108" w:type="dxa"/>
            <w:bottom w:w="0" w:type="dxa"/>
            <w:right w:w="108" w:type="dxa"/>
          </w:tblCellMar>
        </w:tblPrEx>
        <w:trPr>
          <w:trHeight w:val="70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A48D106">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26</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E397535">
            <w:pPr>
              <w:pStyle w:val="92"/>
              <w:spacing w:line="240" w:lineRule="auto"/>
              <w:jc w:val="center"/>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投标保证金</w:t>
            </w:r>
          </w:p>
        </w:tc>
        <w:tc>
          <w:tcPr>
            <w:tcW w:w="6760" w:type="dxa"/>
            <w:tcBorders>
              <w:top w:val="single" w:color="auto" w:sz="4" w:space="0"/>
              <w:left w:val="single" w:color="auto" w:sz="4" w:space="0"/>
              <w:bottom w:val="single" w:color="auto" w:sz="4" w:space="0"/>
              <w:right w:val="single" w:color="auto" w:sz="4" w:space="0"/>
            </w:tcBorders>
            <w:noWrap w:val="0"/>
            <w:vAlign w:val="top"/>
          </w:tcPr>
          <w:p w14:paraId="7C0F5A7E">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磋商保证金数额： 40000元   大写：(肆万元整）</w:t>
            </w:r>
          </w:p>
          <w:p w14:paraId="2AB21AD6">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保证金缴纳形式：采用银行转账、电汇等形式缴纳或电子保函。</w:t>
            </w:r>
          </w:p>
          <w:p w14:paraId="26085581">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支付方式：须从投标单位基本账户汇款缴纳，转出账户必须与投标单位名称一致，否则不予受理。</w:t>
            </w:r>
          </w:p>
          <w:p w14:paraId="6CB95B96">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投标保证金于 2025 年 3月3日 16时 00 分（北京时间，以到账时间为准）之前汇至招标文件指定账户。</w:t>
            </w:r>
          </w:p>
          <w:p w14:paraId="1D5348DE">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账户名称：新疆新业景顺工程管理有限公司</w:t>
            </w:r>
          </w:p>
          <w:p w14:paraId="3EF7610C">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开户银行：吐鲁番市农村信用合作联社</w:t>
            </w:r>
          </w:p>
          <w:p w14:paraId="4A2D83FA">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行    号： 4028 8300 0203</w:t>
            </w:r>
          </w:p>
          <w:p w14:paraId="28B50164">
            <w:pPr>
              <w:pStyle w:val="30"/>
              <w:spacing w:before="75" w:after="75" w:line="240" w:lineRule="auto"/>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账    号：8380 1001 2010 1057 92160（电汇时请在汇款备注栏注明招标编号及项目名称）</w:t>
            </w:r>
          </w:p>
          <w:p w14:paraId="5D9A417A">
            <w:pPr>
              <w:pStyle w:val="30"/>
              <w:spacing w:before="75" w:after="75" w:line="240" w:lineRule="auto"/>
              <w:rPr>
                <w:rFonts w:hint="default"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联系电话：18399320608</w:t>
            </w:r>
          </w:p>
          <w:p w14:paraId="0EBACEB1">
            <w:pPr>
              <w:pStyle w:val="249"/>
              <w:spacing w:before="164" w:line="327" w:lineRule="auto"/>
              <w:ind w:left="113" w:right="49" w:hanging="5"/>
              <w:rPr>
                <w:sz w:val="24"/>
                <w:szCs w:val="24"/>
                <w:highlight w:val="none"/>
              </w:rPr>
            </w:pPr>
            <w:r>
              <w:rPr>
                <w:sz w:val="24"/>
                <w:szCs w:val="24"/>
                <w:highlight w:val="none"/>
                <w14:textOutline w14:w="4354" w14:cap="flat" w14:cmpd="sng">
                  <w14:solidFill>
                    <w14:srgbClr w14:val="000000"/>
                  </w14:solidFill>
                  <w14:prstDash w14:val="solid"/>
                  <w14:miter w14:val="0"/>
                </w14:textOutline>
              </w:rPr>
              <w:t>*</w:t>
            </w:r>
            <w:r>
              <w:rPr>
                <w:sz w:val="24"/>
                <w:szCs w:val="24"/>
                <w:highlight w:val="none"/>
              </w:rPr>
              <w:t xml:space="preserve"> </w:t>
            </w:r>
            <w:r>
              <w:rPr>
                <w:sz w:val="24"/>
                <w:szCs w:val="24"/>
                <w:highlight w:val="none"/>
                <w14:textOutline w14:w="4354" w14:cap="flat" w14:cmpd="sng">
                  <w14:solidFill>
                    <w14:srgbClr w14:val="000000"/>
                  </w14:solidFill>
                  <w14:prstDash w14:val="solid"/>
                  <w14:miter w14:val="0"/>
                </w14:textOutline>
              </w:rPr>
              <w:t>各投标单位缴纳投标保证金时需在附加信息及用途栏内注明投标</w:t>
            </w:r>
            <w:r>
              <w:rPr>
                <w:spacing w:val="-2"/>
                <w:sz w:val="24"/>
                <w:szCs w:val="24"/>
                <w:highlight w:val="none"/>
                <w14:textOutline w14:w="4354" w14:cap="flat" w14:cmpd="sng">
                  <w14:solidFill>
                    <w14:srgbClr w14:val="000000"/>
                  </w14:solidFill>
                  <w14:prstDash w14:val="solid"/>
                  <w14:miter w14:val="0"/>
                </w14:textOutline>
              </w:rPr>
              <w:t>保证金、项目名称；投标保证金于投标截止时间前确认到账，投标单位需自行评估因异地、跨行、公休日等因素造成的投标保证金到</w:t>
            </w:r>
            <w:r>
              <w:rPr>
                <w:spacing w:val="16"/>
                <w:sz w:val="24"/>
                <w:szCs w:val="24"/>
                <w:highlight w:val="none"/>
              </w:rPr>
              <w:t xml:space="preserve"> </w:t>
            </w:r>
            <w:r>
              <w:rPr>
                <w:spacing w:val="-2"/>
                <w:sz w:val="24"/>
                <w:szCs w:val="24"/>
                <w:highlight w:val="none"/>
                <w14:textOutline w14:w="4354" w14:cap="flat" w14:cmpd="sng">
                  <w14:solidFill>
                    <w14:srgbClr w14:val="000000"/>
                  </w14:solidFill>
                  <w14:prstDash w14:val="solid"/>
                  <w14:miter w14:val="0"/>
                </w14:textOutline>
              </w:rPr>
              <w:t>账延迟风险，并承担相应责任。若供应商未按照上述规定缴纳投标</w:t>
            </w:r>
            <w:r>
              <w:rPr>
                <w:spacing w:val="-1"/>
                <w:sz w:val="24"/>
                <w:szCs w:val="24"/>
                <w:highlight w:val="none"/>
                <w14:textOutline w14:w="4354" w14:cap="flat" w14:cmpd="sng">
                  <w14:solidFill>
                    <w14:srgbClr w14:val="000000"/>
                  </w14:solidFill>
                  <w14:prstDash w14:val="solid"/>
                  <w14:miter w14:val="0"/>
                </w14:textOutline>
              </w:rPr>
              <w:t>保证金,响应文件将被拒绝评审。</w:t>
            </w:r>
          </w:p>
          <w:p w14:paraId="215A0A18">
            <w:pPr>
              <w:pStyle w:val="249"/>
              <w:spacing w:before="173" w:line="221" w:lineRule="auto"/>
              <w:ind w:left="108"/>
              <w:rPr>
                <w:sz w:val="24"/>
                <w:szCs w:val="24"/>
                <w:highlight w:val="none"/>
                <w14:textOutline w14:w="4354" w14:cap="flat" w14:cmpd="sng">
                  <w14:solidFill>
                    <w14:srgbClr w14:val="000000"/>
                  </w14:solidFill>
                  <w14:prstDash w14:val="solid"/>
                  <w14:miter w14:val="0"/>
                </w14:textOutline>
              </w:rPr>
            </w:pPr>
            <w:r>
              <w:rPr>
                <w:sz w:val="24"/>
                <w:szCs w:val="24"/>
                <w:highlight w:val="none"/>
                <w14:textOutline w14:w="4354" w14:cap="flat" w14:cmpd="sng">
                  <w14:solidFill>
                    <w14:srgbClr w14:val="000000"/>
                  </w14:solidFill>
                  <w14:prstDash w14:val="solid"/>
                  <w14:miter w14:val="0"/>
                </w14:textOutline>
              </w:rPr>
              <w:t>*</w:t>
            </w:r>
            <w:r>
              <w:rPr>
                <w:sz w:val="24"/>
                <w:szCs w:val="24"/>
                <w:highlight w:val="none"/>
              </w:rPr>
              <w:t xml:space="preserve"> </w:t>
            </w:r>
            <w:r>
              <w:rPr>
                <w:sz w:val="24"/>
                <w:szCs w:val="24"/>
                <w:highlight w:val="none"/>
                <w14:textOutline w14:w="4354" w14:cap="flat" w14:cmpd="sng">
                  <w14:solidFill>
                    <w14:srgbClr w14:val="000000"/>
                  </w14:solidFill>
                  <w14:prstDash w14:val="solid"/>
                  <w14:miter w14:val="0"/>
                </w14:textOutline>
              </w:rPr>
              <w:t>政采云电子保函须知</w:t>
            </w:r>
          </w:p>
          <w:p w14:paraId="6D10244E">
            <w:pPr>
              <w:pStyle w:val="249"/>
              <w:spacing w:before="173" w:line="221" w:lineRule="auto"/>
              <w:ind w:left="108"/>
              <w:jc w:val="left"/>
              <w:rPr>
                <w:sz w:val="24"/>
                <w:szCs w:val="24"/>
                <w:highlight w:val="none"/>
              </w:rPr>
            </w:pPr>
            <w:r>
              <w:rPr>
                <w:spacing w:val="-3"/>
                <w:sz w:val="24"/>
                <w:szCs w:val="24"/>
                <w:highlight w:val="none"/>
                <w14:textOutline w14:w="4354" w14:cap="flat" w14:cmpd="sng">
                  <w14:solidFill>
                    <w14:srgbClr w14:val="000000"/>
                  </w14:solidFill>
                  <w14:prstDash w14:val="solid"/>
                  <w14:miter w14:val="0"/>
                </w14:textOutline>
              </w:rPr>
              <w:t>电子保函应由新疆政府采购电子保函平台出具；电子</w:t>
            </w:r>
            <w:r>
              <w:rPr>
                <w:spacing w:val="-4"/>
                <w:sz w:val="24"/>
                <w:szCs w:val="24"/>
                <w:highlight w:val="none"/>
                <w14:textOutline w14:w="4354" w14:cap="flat" w14:cmpd="sng">
                  <w14:solidFill>
                    <w14:srgbClr w14:val="000000"/>
                  </w14:solidFill>
                  <w14:prstDash w14:val="solid"/>
                  <w14:miter w14:val="0"/>
                </w14:textOutline>
              </w:rPr>
              <w:t>保函的有效期</w:t>
            </w:r>
            <w:r>
              <w:rPr>
                <w:spacing w:val="-6"/>
                <w:sz w:val="24"/>
                <w:szCs w:val="24"/>
                <w:highlight w:val="none"/>
                <w14:textOutline w14:w="4354" w14:cap="flat" w14:cmpd="sng">
                  <w14:solidFill>
                    <w14:srgbClr w14:val="000000"/>
                  </w14:solidFill>
                  <w14:prstDash w14:val="solid"/>
                  <w14:miter w14:val="0"/>
                </w14:textOutline>
              </w:rPr>
              <w:t>不得少于本项目投标有效期；政采云电子保函形式缴纳投标保</w:t>
            </w:r>
            <w:r>
              <w:rPr>
                <w:spacing w:val="-7"/>
                <w:sz w:val="24"/>
                <w:szCs w:val="24"/>
                <w:highlight w:val="none"/>
                <w14:textOutline w14:w="4354" w14:cap="flat" w14:cmpd="sng">
                  <w14:solidFill>
                    <w14:srgbClr w14:val="000000"/>
                  </w14:solidFill>
                  <w14:prstDash w14:val="solid"/>
                  <w14:miter w14:val="0"/>
                </w14:textOutline>
              </w:rPr>
              <w:t>证金，</w:t>
            </w:r>
            <w:r>
              <w:rPr>
                <w:sz w:val="24"/>
                <w:szCs w:val="24"/>
                <w:highlight w:val="none"/>
              </w:rPr>
              <w:t xml:space="preserve"> </w:t>
            </w:r>
            <w:r>
              <w:rPr>
                <w:spacing w:val="-2"/>
                <w:sz w:val="24"/>
                <w:szCs w:val="24"/>
                <w:highlight w:val="none"/>
                <w14:textOutline w14:w="4354" w14:cap="flat" w14:cmpd="sng">
                  <w14:solidFill>
                    <w14:srgbClr w14:val="000000"/>
                  </w14:solidFill>
                  <w14:prstDash w14:val="solid"/>
                  <w14:miter w14:val="0"/>
                </w14:textOutline>
              </w:rPr>
              <w:t>在线完成保函的申请、审核、开票、出函等</w:t>
            </w:r>
            <w:r>
              <w:rPr>
                <w:spacing w:val="-3"/>
                <w:sz w:val="24"/>
                <w:szCs w:val="24"/>
                <w:highlight w:val="none"/>
                <w14:textOutline w14:w="4354" w14:cap="flat" w14:cmpd="sng">
                  <w14:solidFill>
                    <w14:srgbClr w14:val="000000"/>
                  </w14:solidFill>
                  <w14:prstDash w14:val="solid"/>
                  <w14:miter w14:val="0"/>
                </w14:textOutline>
              </w:rPr>
              <w:t>环节；如采用政采云电</w:t>
            </w:r>
            <w:r>
              <w:rPr>
                <w:spacing w:val="-1"/>
                <w:sz w:val="24"/>
                <w:szCs w:val="24"/>
                <w:highlight w:val="none"/>
                <w14:textOutline w14:w="4354" w14:cap="flat" w14:cmpd="sng">
                  <w14:solidFill>
                    <w14:srgbClr w14:val="000000"/>
                  </w14:solidFill>
                  <w14:prstDash w14:val="solid"/>
                  <w14:miter w14:val="0"/>
                </w14:textOutline>
              </w:rPr>
              <w:t>子保函形式，可按照以下形式进行在线申请，电子保函申请链接</w:t>
            </w:r>
            <w:r>
              <w:rPr>
                <w:spacing w:val="3"/>
                <w:sz w:val="24"/>
                <w:szCs w:val="24"/>
                <w:highlight w:val="none"/>
                <w14:textOutline w14:w="4354" w14:cap="flat" w14:cmpd="sng">
                  <w14:solidFill>
                    <w14:srgbClr w14:val="000000"/>
                  </w14:solidFill>
                  <w14:prstDash w14:val="solid"/>
                  <w14:miter w14:val="0"/>
                </w14:textOutline>
              </w:rPr>
              <w:t>（</w:t>
            </w:r>
            <w:r>
              <w:rPr>
                <w:highlight w:val="none"/>
              </w:rPr>
              <w:fldChar w:fldCharType="begin"/>
            </w:r>
            <w:r>
              <w:rPr>
                <w:highlight w:val="none"/>
              </w:rPr>
              <w:instrText xml:space="preserve"> HYPERLINK "https://jinrong.zcygov.cn/finance/letter/product/detail?" </w:instrText>
            </w:r>
            <w:r>
              <w:rPr>
                <w:highlight w:val="none"/>
              </w:rPr>
              <w:fldChar w:fldCharType="separate"/>
            </w:r>
            <w:r>
              <w:rPr>
                <w:sz w:val="24"/>
                <w:szCs w:val="24"/>
                <w:highlight w:val="none"/>
                <w14:textOutline w14:w="4354" w14:cap="flat" w14:cmpd="sng">
                  <w14:solidFill>
                    <w14:srgbClr w14:val="000000"/>
                  </w14:solidFill>
                  <w14:prstDash w14:val="solid"/>
                  <w14:miter w14:val="0"/>
                </w14:textOutline>
              </w:rPr>
              <w:t>https</w:t>
            </w:r>
            <w:r>
              <w:rPr>
                <w:spacing w:val="3"/>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jinrong</w:t>
            </w:r>
            <w:r>
              <w:rPr>
                <w:spacing w:val="3"/>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zcygov</w:t>
            </w:r>
            <w:r>
              <w:rPr>
                <w:spacing w:val="3"/>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cn</w:t>
            </w:r>
            <w:r>
              <w:rPr>
                <w:spacing w:val="3"/>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finance</w:t>
            </w:r>
            <w:r>
              <w:rPr>
                <w:spacing w:val="3"/>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letter</w:t>
            </w:r>
            <w:r>
              <w:rPr>
                <w:spacing w:val="3"/>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product</w:t>
            </w:r>
            <w:r>
              <w:rPr>
                <w:spacing w:val="3"/>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detail</w:t>
            </w:r>
            <w:r>
              <w:rPr>
                <w:spacing w:val="3"/>
                <w:sz w:val="24"/>
                <w:szCs w:val="24"/>
                <w:highlight w:val="none"/>
                <w14:textOutline w14:w="4354" w14:cap="flat" w14:cmpd="sng">
                  <w14:solidFill>
                    <w14:srgbClr w14:val="000000"/>
                  </w14:solidFill>
                  <w14:prstDash w14:val="solid"/>
                  <w14:miter w14:val="0"/>
                </w14:textOutline>
              </w:rPr>
              <w:t>?</w:t>
            </w:r>
            <w:r>
              <w:rPr>
                <w:spacing w:val="3"/>
                <w:sz w:val="24"/>
                <w:szCs w:val="24"/>
                <w:highlight w:val="none"/>
                <w14:textOutline w14:w="4354" w14:cap="flat" w14:cmpd="sng">
                  <w14:solidFill>
                    <w14:srgbClr w14:val="000000"/>
                  </w14:solidFill>
                  <w14:prstDash w14:val="solid"/>
                  <w14:miter w14:val="0"/>
                </w14:textOutline>
              </w:rPr>
              <w:fldChar w:fldCharType="end"/>
            </w:r>
            <w:r>
              <w:rPr>
                <w:spacing w:val="2"/>
                <w:sz w:val="24"/>
                <w:szCs w:val="24"/>
                <w:highlight w:val="none"/>
              </w:rPr>
              <w:t xml:space="preserve"> </w:t>
            </w:r>
            <w:r>
              <w:rPr>
                <w:sz w:val="24"/>
                <w:szCs w:val="24"/>
                <w:highlight w:val="none"/>
                <w14:textOutline w14:w="4354" w14:cap="flat" w14:cmpd="sng">
                  <w14:solidFill>
                    <w14:srgbClr w14:val="000000"/>
                  </w14:solidFill>
                  <w14:prstDash w14:val="solid"/>
                  <w14:miter w14:val="0"/>
                </w14:textOutline>
              </w:rPr>
              <w:t>id=30&amp;source=41</w:t>
            </w:r>
            <w:r>
              <w:rPr>
                <w:spacing w:val="-20"/>
                <w:sz w:val="24"/>
                <w:szCs w:val="24"/>
                <w:highlight w:val="none"/>
                <w14:textOutline w14:w="4354" w14:cap="flat" w14:cmpd="sng">
                  <w14:solidFill>
                    <w14:srgbClr w14:val="000000"/>
                  </w14:solidFill>
                  <w14:prstDash w14:val="solid"/>
                  <w14:miter w14:val="0"/>
                </w14:textOutline>
              </w:rPr>
              <w:t>），</w:t>
            </w:r>
            <w:r>
              <w:rPr>
                <w:sz w:val="24"/>
                <w:szCs w:val="24"/>
                <w:highlight w:val="none"/>
                <w14:textOutline w14:w="4354" w14:cap="flat" w14:cmpd="sng">
                  <w14:solidFill>
                    <w14:srgbClr w14:val="000000"/>
                  </w14:solidFill>
                  <w14:prstDash w14:val="solid"/>
                  <w14:miter w14:val="0"/>
                </w14:textOutline>
              </w:rPr>
              <w:t>如遇问题可拨打客</w:t>
            </w:r>
            <w:r>
              <w:rPr>
                <w:spacing w:val="-1"/>
                <w:sz w:val="24"/>
                <w:szCs w:val="24"/>
                <w:highlight w:val="none"/>
                <w14:textOutline w14:w="4354" w14:cap="flat" w14:cmpd="sng">
                  <w14:solidFill>
                    <w14:srgbClr w14:val="000000"/>
                  </w14:solidFill>
                  <w14:prstDash w14:val="solid"/>
                  <w14:miter w14:val="0"/>
                </w14:textOutline>
              </w:rPr>
              <w:t>服电话：95763；将保函制</w:t>
            </w:r>
            <w:r>
              <w:rPr>
                <w:spacing w:val="-2"/>
                <w:sz w:val="24"/>
                <w:szCs w:val="24"/>
                <w:highlight w:val="none"/>
                <w14:textOutline w14:w="4354" w14:cap="flat" w14:cmpd="sng">
                  <w14:solidFill>
                    <w14:srgbClr w14:val="000000"/>
                  </w14:solidFill>
                  <w14:prstDash w14:val="solid"/>
                  <w14:miter w14:val="0"/>
                </w14:textOutline>
              </w:rPr>
              <w:t>作到电子响应文件即可。</w:t>
            </w:r>
          </w:p>
          <w:p w14:paraId="32DC3DE5">
            <w:pPr>
              <w:pStyle w:val="249"/>
              <w:spacing w:before="133" w:line="221" w:lineRule="auto"/>
              <w:ind w:left="108"/>
              <w:rPr>
                <w:sz w:val="24"/>
                <w:szCs w:val="24"/>
                <w:highlight w:val="none"/>
              </w:rPr>
            </w:pPr>
            <w:r>
              <w:rPr>
                <w:spacing w:val="-3"/>
                <w:sz w:val="24"/>
                <w:szCs w:val="24"/>
                <w:highlight w:val="none"/>
              </w:rPr>
              <w:t>*</w:t>
            </w:r>
            <w:r>
              <w:rPr>
                <w:spacing w:val="28"/>
                <w:sz w:val="24"/>
                <w:szCs w:val="24"/>
                <w:highlight w:val="none"/>
              </w:rPr>
              <w:t xml:space="preserve"> </w:t>
            </w:r>
            <w:r>
              <w:rPr>
                <w:spacing w:val="-3"/>
                <w:sz w:val="24"/>
                <w:szCs w:val="24"/>
                <w:highlight w:val="none"/>
                <w14:textOutline w14:w="4354" w14:cap="flat" w14:cmpd="sng">
                  <w14:solidFill>
                    <w14:srgbClr w14:val="000000"/>
                  </w14:solidFill>
                  <w14:prstDash w14:val="solid"/>
                  <w14:miter w14:val="0"/>
                </w14:textOutline>
              </w:rPr>
              <w:t>退投标保证金程序：</w:t>
            </w:r>
          </w:p>
          <w:p w14:paraId="2D40593C">
            <w:pPr>
              <w:pStyle w:val="249"/>
              <w:spacing w:before="133" w:line="420" w:lineRule="exact"/>
              <w:ind w:left="127"/>
              <w:rPr>
                <w:spacing w:val="2"/>
                <w:position w:val="13"/>
                <w:sz w:val="24"/>
                <w:szCs w:val="24"/>
                <w:highlight w:val="none"/>
                <w14:textOutline w14:w="4354" w14:cap="flat" w14:cmpd="sng">
                  <w14:solidFill>
                    <w14:srgbClr w14:val="000000"/>
                  </w14:solidFill>
                  <w14:prstDash w14:val="solid"/>
                  <w14:miter w14:val="0"/>
                </w14:textOutline>
              </w:rPr>
            </w:pPr>
            <w:r>
              <w:rPr>
                <w:b/>
                <w:bCs/>
                <w:spacing w:val="2"/>
                <w:position w:val="13"/>
                <w:sz w:val="24"/>
                <w:szCs w:val="24"/>
                <w:highlight w:val="none"/>
              </w:rPr>
              <w:t>1</w:t>
            </w:r>
            <w:r>
              <w:rPr>
                <w:b/>
                <w:bCs/>
                <w:spacing w:val="2"/>
                <w:position w:val="13"/>
                <w:sz w:val="24"/>
                <w:szCs w:val="24"/>
                <w:highlight w:val="none"/>
                <w14:textOutline w14:w="4354" w14:cap="flat" w14:cmpd="sng">
                  <w14:solidFill>
                    <w14:srgbClr w14:val="000000"/>
                  </w14:solidFill>
                  <w14:prstDash w14:val="solid"/>
                  <w14:miter w14:val="0"/>
                </w14:textOutline>
              </w:rPr>
              <w:t>.</w:t>
            </w:r>
            <w:r>
              <w:rPr>
                <w:spacing w:val="2"/>
                <w:position w:val="13"/>
                <w:sz w:val="24"/>
                <w:szCs w:val="24"/>
                <w:highlight w:val="none"/>
                <w14:textOutline w14:w="4354" w14:cap="flat" w14:cmpd="sng">
                  <w14:solidFill>
                    <w14:srgbClr w14:val="000000"/>
                  </w14:solidFill>
                  <w14:prstDash w14:val="solid"/>
                  <w14:miter w14:val="0"/>
                </w14:textOutline>
              </w:rPr>
              <w:t>需对开收据,提供本公司基本账户的单位名称、开户行名称、账号、行号。</w:t>
            </w:r>
          </w:p>
          <w:p w14:paraId="03041CC5">
            <w:pPr>
              <w:pStyle w:val="249"/>
              <w:spacing w:before="197" w:line="500" w:lineRule="exact"/>
              <w:rPr>
                <w:rFonts w:hint="eastAsia"/>
                <w:spacing w:val="5"/>
                <w:position w:val="19"/>
                <w:sz w:val="24"/>
                <w:szCs w:val="24"/>
                <w:highlight w:val="none"/>
                <w:lang w:val="en-US" w:eastAsia="zh-CN"/>
                <w14:textOutline w14:w="4354" w14:cap="flat" w14:cmpd="sng">
                  <w14:solidFill>
                    <w14:srgbClr w14:val="000000"/>
                  </w14:solidFill>
                  <w14:prstDash w14:val="solid"/>
                  <w14:miter w14:val="0"/>
                </w14:textOutline>
              </w:rPr>
            </w:pPr>
            <w:r>
              <w:rPr>
                <w:spacing w:val="5"/>
                <w:position w:val="19"/>
                <w:sz w:val="24"/>
                <w:szCs w:val="24"/>
                <w:highlight w:val="none"/>
                <w14:textOutline w14:w="4354" w14:cap="flat" w14:cmpd="sng">
                  <w14:solidFill>
                    <w14:srgbClr w14:val="000000"/>
                  </w14:solidFill>
                  <w14:prstDash w14:val="solid"/>
                  <w14:miter w14:val="0"/>
                </w14:textOutline>
              </w:rPr>
              <w:t>2.采购代理机构应当自中标通知书发出之日起</w:t>
            </w:r>
            <w:r>
              <w:rPr>
                <w:spacing w:val="-36"/>
                <w:position w:val="19"/>
                <w:sz w:val="24"/>
                <w:szCs w:val="24"/>
                <w:highlight w:val="none"/>
              </w:rPr>
              <w:t xml:space="preserve"> </w:t>
            </w:r>
            <w:r>
              <w:rPr>
                <w:spacing w:val="5"/>
                <w:position w:val="19"/>
                <w:sz w:val="24"/>
                <w:szCs w:val="24"/>
                <w:highlight w:val="none"/>
                <w14:textOutline w14:w="4354" w14:cap="flat" w14:cmpd="sng">
                  <w14:solidFill>
                    <w14:srgbClr w14:val="000000"/>
                  </w14:solidFill>
                  <w14:prstDash w14:val="solid"/>
                  <w14:miter w14:val="0"/>
                </w14:textOutline>
              </w:rPr>
              <w:t>5</w:t>
            </w:r>
            <w:r>
              <w:rPr>
                <w:spacing w:val="-29"/>
                <w:position w:val="19"/>
                <w:sz w:val="24"/>
                <w:szCs w:val="24"/>
                <w:highlight w:val="none"/>
              </w:rPr>
              <w:t xml:space="preserve"> </w:t>
            </w:r>
            <w:r>
              <w:rPr>
                <w:spacing w:val="5"/>
                <w:position w:val="19"/>
                <w:sz w:val="24"/>
                <w:szCs w:val="24"/>
                <w:highlight w:val="none"/>
                <w14:textOutline w14:w="4354" w14:cap="flat" w14:cmpd="sng">
                  <w14:solidFill>
                    <w14:srgbClr w14:val="000000"/>
                  </w14:solidFill>
                  <w14:prstDash w14:val="solid"/>
                  <w14:miter w14:val="0"/>
                </w14:textOutline>
              </w:rPr>
              <w:t>个工作日内退还未中标人的投标保证金。（投标供应商未及时提供符合要求的退还保证金收据，如印章不清晰无法辨认、项目名称错误，字迹模糊不 清无法辨认、日期错误、金额大小写错误等，除外；造成逾期退还保证金的， 由供应商自行承担。）</w:t>
            </w:r>
            <w:r>
              <w:rPr>
                <w:rFonts w:hint="eastAsia"/>
                <w:spacing w:val="5"/>
                <w:position w:val="19"/>
                <w:sz w:val="24"/>
                <w:szCs w:val="24"/>
                <w:highlight w:val="none"/>
                <w:lang w:val="en-US" w:eastAsia="zh-CN"/>
                <w14:textOutline w14:w="4354" w14:cap="flat" w14:cmpd="sng">
                  <w14:solidFill>
                    <w14:srgbClr w14:val="000000"/>
                  </w14:solidFill>
                  <w14:prstDash w14:val="solid"/>
                  <w14:miter w14:val="0"/>
                </w14:textOutline>
              </w:rPr>
              <w:t xml:space="preserve">  </w:t>
            </w:r>
          </w:p>
          <w:p w14:paraId="38E24C54">
            <w:pPr>
              <w:pStyle w:val="30"/>
              <w:spacing w:before="75" w:after="75" w:line="240" w:lineRule="auto"/>
              <w:rPr>
                <w:rFonts w:hint="eastAsia" w:ascii="仿宋" w:hAnsi="仿宋" w:eastAsia="仿宋" w:cs="仿宋"/>
                <w:spacing w:val="2"/>
                <w:kern w:val="2"/>
                <w:sz w:val="27"/>
                <w:szCs w:val="27"/>
                <w:highlight w:val="none"/>
                <w:lang w:val="en-US" w:eastAsia="zh-CN" w:bidi="ar-SA"/>
              </w:rPr>
            </w:pPr>
          </w:p>
        </w:tc>
      </w:tr>
      <w:tr w14:paraId="0DD8D7CE">
        <w:tblPrEx>
          <w:tblCellMar>
            <w:top w:w="0" w:type="dxa"/>
            <w:left w:w="108" w:type="dxa"/>
            <w:bottom w:w="0" w:type="dxa"/>
            <w:right w:w="108" w:type="dxa"/>
          </w:tblCellMar>
        </w:tblPrEx>
        <w:trPr>
          <w:trHeight w:val="66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B036F71">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27</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E8A5BB8">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竞争性磋商文件领取</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99B910C">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线上获取采购文件</w:t>
            </w:r>
          </w:p>
        </w:tc>
      </w:tr>
      <w:tr w14:paraId="7DD4B1E6">
        <w:tblPrEx>
          <w:tblCellMar>
            <w:top w:w="0" w:type="dxa"/>
            <w:left w:w="108" w:type="dxa"/>
            <w:bottom w:w="0" w:type="dxa"/>
            <w:right w:w="108" w:type="dxa"/>
          </w:tblCellMar>
        </w:tblPrEx>
        <w:trPr>
          <w:trHeight w:val="66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C1A3ACD">
            <w:pPr>
              <w:adjustRightInd w:val="0"/>
              <w:snapToGrid w:val="0"/>
              <w:spacing w:line="240" w:lineRule="auto"/>
              <w:jc w:val="center"/>
              <w:rPr>
                <w:rFonts w:hint="eastAsia" w:ascii="仿宋" w:hAnsi="仿宋" w:eastAsia="仿宋" w:cs="仿宋"/>
                <w:spacing w:val="2"/>
                <w:kern w:val="2"/>
                <w:sz w:val="27"/>
                <w:szCs w:val="27"/>
                <w:lang w:val="en-US" w:eastAsia="zh-CN" w:bidi="ar-SA"/>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35A3104B">
            <w:pPr>
              <w:pStyle w:val="249"/>
              <w:spacing w:before="191" w:line="385" w:lineRule="auto"/>
              <w:ind w:left="114" w:right="104"/>
              <w:jc w:val="both"/>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磋商文件递交 截止时间、地</w:t>
            </w:r>
            <w:r>
              <w:rPr>
                <w:rFonts w:hint="eastAsia" w:cs="仿宋"/>
                <w:spacing w:val="2"/>
                <w:kern w:val="2"/>
                <w:sz w:val="27"/>
                <w:szCs w:val="27"/>
                <w:lang w:val="en-US" w:eastAsia="zh-CN" w:bidi="ar-SA"/>
              </w:rPr>
              <w:t xml:space="preserve">  </w:t>
            </w:r>
            <w:r>
              <w:rPr>
                <w:rFonts w:hint="eastAsia" w:ascii="仿宋" w:hAnsi="仿宋" w:eastAsia="仿宋" w:cs="仿宋"/>
                <w:spacing w:val="2"/>
                <w:kern w:val="2"/>
                <w:sz w:val="27"/>
                <w:szCs w:val="27"/>
                <w:lang w:val="en-US" w:eastAsia="zh-CN" w:bidi="ar-SA"/>
              </w:rPr>
              <w:t>点</w:t>
            </w:r>
          </w:p>
        </w:tc>
        <w:tc>
          <w:tcPr>
            <w:tcW w:w="6760" w:type="dxa"/>
            <w:tcBorders>
              <w:top w:val="single" w:color="auto" w:sz="4" w:space="0"/>
              <w:left w:val="single" w:color="auto" w:sz="4" w:space="0"/>
              <w:bottom w:val="single" w:color="auto" w:sz="4" w:space="0"/>
              <w:right w:val="single" w:color="auto" w:sz="4" w:space="0"/>
            </w:tcBorders>
            <w:noWrap w:val="0"/>
            <w:vAlign w:val="top"/>
          </w:tcPr>
          <w:p w14:paraId="561B122B">
            <w:pPr>
              <w:spacing w:line="350" w:lineRule="auto"/>
              <w:rPr>
                <w:rFonts w:hint="eastAsia" w:ascii="仿宋" w:hAnsi="仿宋" w:eastAsia="仿宋" w:cs="仿宋"/>
                <w:spacing w:val="2"/>
                <w:kern w:val="2"/>
                <w:sz w:val="27"/>
                <w:szCs w:val="27"/>
                <w:lang w:val="en-US" w:eastAsia="zh-CN" w:bidi="ar-SA"/>
              </w:rPr>
            </w:pPr>
          </w:p>
          <w:p w14:paraId="1620B3FC">
            <w:pPr>
              <w:pStyle w:val="249"/>
              <w:spacing w:before="91" w:line="198" w:lineRule="auto"/>
              <w:ind w:left="11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递交截止时</w:t>
            </w:r>
            <w:r>
              <w:rPr>
                <w:rFonts w:hint="eastAsia" w:ascii="仿宋" w:hAnsi="仿宋" w:eastAsia="仿宋" w:cs="仿宋"/>
                <w:color w:val="auto"/>
                <w:spacing w:val="2"/>
                <w:kern w:val="2"/>
                <w:sz w:val="27"/>
                <w:szCs w:val="27"/>
                <w:highlight w:val="none"/>
                <w:lang w:val="en-US" w:eastAsia="zh-CN" w:bidi="ar-SA"/>
              </w:rPr>
              <w:t>间：202</w:t>
            </w:r>
            <w:r>
              <w:rPr>
                <w:rFonts w:hint="eastAsia" w:cs="仿宋"/>
                <w:color w:val="auto"/>
                <w:spacing w:val="2"/>
                <w:kern w:val="2"/>
                <w:sz w:val="27"/>
                <w:szCs w:val="27"/>
                <w:highlight w:val="none"/>
                <w:lang w:val="en-US" w:eastAsia="zh-CN" w:bidi="ar-SA"/>
              </w:rPr>
              <w:t>5</w:t>
            </w:r>
            <w:r>
              <w:rPr>
                <w:rFonts w:hint="eastAsia" w:ascii="仿宋" w:hAnsi="仿宋" w:eastAsia="仿宋" w:cs="仿宋"/>
                <w:color w:val="auto"/>
                <w:spacing w:val="2"/>
                <w:kern w:val="2"/>
                <w:sz w:val="27"/>
                <w:szCs w:val="27"/>
                <w:highlight w:val="none"/>
                <w:lang w:val="en-US" w:eastAsia="zh-CN" w:bidi="ar-SA"/>
              </w:rPr>
              <w:t>年</w:t>
            </w:r>
            <w:r>
              <w:rPr>
                <w:rFonts w:hint="eastAsia" w:cs="仿宋"/>
                <w:color w:val="auto"/>
                <w:spacing w:val="2"/>
                <w:kern w:val="2"/>
                <w:sz w:val="27"/>
                <w:szCs w:val="27"/>
                <w:highlight w:val="none"/>
                <w:lang w:val="en-US" w:eastAsia="zh-CN" w:bidi="ar-SA"/>
              </w:rPr>
              <w:t>03</w:t>
            </w:r>
            <w:r>
              <w:rPr>
                <w:rFonts w:hint="eastAsia" w:ascii="仿宋" w:hAnsi="仿宋" w:eastAsia="仿宋" w:cs="仿宋"/>
                <w:color w:val="auto"/>
                <w:spacing w:val="2"/>
                <w:kern w:val="2"/>
                <w:sz w:val="27"/>
                <w:szCs w:val="27"/>
                <w:highlight w:val="none"/>
                <w:lang w:val="en-US" w:eastAsia="zh-CN" w:bidi="ar-SA"/>
              </w:rPr>
              <w:t>月</w:t>
            </w:r>
            <w:r>
              <w:rPr>
                <w:rFonts w:hint="eastAsia" w:cs="仿宋"/>
                <w:color w:val="auto"/>
                <w:spacing w:val="2"/>
                <w:kern w:val="2"/>
                <w:sz w:val="27"/>
                <w:szCs w:val="27"/>
                <w:highlight w:val="none"/>
                <w:lang w:val="en-US" w:eastAsia="zh-CN" w:bidi="ar-SA"/>
              </w:rPr>
              <w:t>03</w:t>
            </w:r>
            <w:r>
              <w:rPr>
                <w:rFonts w:hint="eastAsia" w:ascii="仿宋" w:hAnsi="仿宋" w:eastAsia="仿宋" w:cs="仿宋"/>
                <w:color w:val="auto"/>
                <w:spacing w:val="2"/>
                <w:kern w:val="2"/>
                <w:sz w:val="27"/>
                <w:szCs w:val="27"/>
                <w:highlight w:val="none"/>
                <w:lang w:val="en-US" w:eastAsia="zh-CN" w:bidi="ar-SA"/>
              </w:rPr>
              <w:t>日 1</w:t>
            </w:r>
            <w:r>
              <w:rPr>
                <w:rFonts w:hint="eastAsia" w:cs="仿宋"/>
                <w:color w:val="auto"/>
                <w:spacing w:val="2"/>
                <w:kern w:val="2"/>
                <w:sz w:val="27"/>
                <w:szCs w:val="27"/>
                <w:highlight w:val="none"/>
                <w:lang w:val="en-US" w:eastAsia="zh-CN" w:bidi="ar-SA"/>
              </w:rPr>
              <w:t>6</w:t>
            </w:r>
            <w:r>
              <w:rPr>
                <w:rFonts w:hint="eastAsia" w:ascii="仿宋" w:hAnsi="仿宋" w:eastAsia="仿宋" w:cs="仿宋"/>
                <w:color w:val="auto"/>
                <w:spacing w:val="2"/>
                <w:kern w:val="2"/>
                <w:sz w:val="27"/>
                <w:szCs w:val="27"/>
                <w:highlight w:val="none"/>
                <w:lang w:val="en-US" w:eastAsia="zh-CN" w:bidi="ar-SA"/>
              </w:rPr>
              <w:t>:</w:t>
            </w:r>
            <w:r>
              <w:rPr>
                <w:rFonts w:hint="eastAsia" w:cs="仿宋"/>
                <w:color w:val="auto"/>
                <w:spacing w:val="2"/>
                <w:kern w:val="2"/>
                <w:sz w:val="27"/>
                <w:szCs w:val="27"/>
                <w:highlight w:val="none"/>
                <w:lang w:val="en-US" w:eastAsia="zh-CN" w:bidi="ar-SA"/>
              </w:rPr>
              <w:t>0</w:t>
            </w:r>
            <w:r>
              <w:rPr>
                <w:rFonts w:hint="eastAsia" w:ascii="仿宋" w:hAnsi="仿宋" w:eastAsia="仿宋" w:cs="仿宋"/>
                <w:color w:val="auto"/>
                <w:spacing w:val="2"/>
                <w:kern w:val="2"/>
                <w:sz w:val="27"/>
                <w:szCs w:val="27"/>
                <w:highlight w:val="none"/>
                <w:lang w:val="en-US" w:eastAsia="zh-CN" w:bidi="ar-SA"/>
              </w:rPr>
              <w:t>0（</w:t>
            </w:r>
            <w:r>
              <w:rPr>
                <w:rFonts w:hint="eastAsia" w:ascii="仿宋" w:hAnsi="仿宋" w:eastAsia="仿宋" w:cs="仿宋"/>
                <w:spacing w:val="2"/>
                <w:kern w:val="2"/>
                <w:sz w:val="27"/>
                <w:szCs w:val="27"/>
                <w:lang w:val="en-US" w:eastAsia="zh-CN" w:bidi="ar-SA"/>
              </w:rPr>
              <w:t>北京时间）</w:t>
            </w:r>
          </w:p>
          <w:p w14:paraId="24F85F97">
            <w:pPr>
              <w:pStyle w:val="249"/>
              <w:spacing w:before="199" w:line="215" w:lineRule="auto"/>
              <w:ind w:left="119"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递交磋商文件地点：政采云平台 </w:t>
            </w:r>
            <w:r>
              <w:rPr>
                <w:rFonts w:hint="eastAsia" w:ascii="仿宋" w:hAnsi="仿宋" w:eastAsia="仿宋" w:cs="仿宋"/>
                <w:spacing w:val="2"/>
                <w:kern w:val="2"/>
                <w:sz w:val="27"/>
                <w:szCs w:val="27"/>
                <w:lang w:val="en-US" w:eastAsia="zh-CN" w:bidi="ar-SA"/>
              </w:rPr>
              <w:fldChar w:fldCharType="begin"/>
            </w:r>
            <w:r>
              <w:rPr>
                <w:rFonts w:hint="eastAsia" w:ascii="仿宋" w:hAnsi="仿宋" w:eastAsia="仿宋" w:cs="仿宋"/>
                <w:spacing w:val="2"/>
                <w:kern w:val="2"/>
                <w:sz w:val="27"/>
                <w:szCs w:val="27"/>
                <w:lang w:val="en-US" w:eastAsia="zh-CN" w:bidi="ar-SA"/>
              </w:rPr>
              <w:instrText xml:space="preserve"> HYPERLINK "http://www.zcygov.cn/" </w:instrText>
            </w:r>
            <w:r>
              <w:rPr>
                <w:rFonts w:hint="eastAsia" w:ascii="仿宋" w:hAnsi="仿宋" w:eastAsia="仿宋" w:cs="仿宋"/>
                <w:spacing w:val="2"/>
                <w:kern w:val="2"/>
                <w:sz w:val="27"/>
                <w:szCs w:val="27"/>
                <w:lang w:val="en-US" w:eastAsia="zh-CN" w:bidi="ar-SA"/>
              </w:rPr>
              <w:fldChar w:fldCharType="separate"/>
            </w:r>
            <w:r>
              <w:rPr>
                <w:rFonts w:hint="eastAsia" w:ascii="仿宋" w:hAnsi="仿宋" w:eastAsia="仿宋" w:cs="仿宋"/>
                <w:spacing w:val="2"/>
                <w:kern w:val="2"/>
                <w:sz w:val="27"/>
                <w:szCs w:val="27"/>
                <w:lang w:val="en-US" w:eastAsia="zh-CN" w:bidi="ar-SA"/>
              </w:rPr>
              <w:t>http://www.zcygov.cn/</w:t>
            </w:r>
            <w:r>
              <w:rPr>
                <w:rFonts w:hint="eastAsia" w:ascii="仿宋" w:hAnsi="仿宋" w:eastAsia="仿宋" w:cs="仿宋"/>
                <w:spacing w:val="2"/>
                <w:kern w:val="2"/>
                <w:sz w:val="27"/>
                <w:szCs w:val="27"/>
                <w:lang w:val="en-US" w:eastAsia="zh-CN" w:bidi="ar-SA"/>
              </w:rPr>
              <w:fldChar w:fldCharType="end"/>
            </w:r>
          </w:p>
        </w:tc>
      </w:tr>
      <w:tr w14:paraId="68183B16">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70E97CAC">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C7F4F9B">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是否允许递交备选投标方案</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009AAF3">
            <w:pPr>
              <w:adjustRightInd w:val="0"/>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√不允许</w:t>
            </w:r>
          </w:p>
          <w:p w14:paraId="47C7F179">
            <w:pPr>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□允许</w:t>
            </w:r>
          </w:p>
        </w:tc>
      </w:tr>
      <w:tr w14:paraId="353813E8">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EE63275">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29</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60B7CE89">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签字和（或）盖章要求</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47096F8">
            <w:pPr>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企业公章、法人章及企业法定代表人或其委托代理人签字</w:t>
            </w:r>
          </w:p>
        </w:tc>
      </w:tr>
      <w:tr w14:paraId="06ABD888">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5BEEAF2">
            <w:pPr>
              <w:adjustRightInd w:val="0"/>
              <w:snapToGrid w:val="0"/>
              <w:spacing w:line="240" w:lineRule="auto"/>
              <w:jc w:val="center"/>
              <w:rPr>
                <w:rFonts w:hint="default"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30</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6B8A7E22">
            <w:pPr>
              <w:adjustRightInd w:val="0"/>
              <w:snapToGrid w:val="0"/>
              <w:spacing w:line="240" w:lineRule="auto"/>
              <w:jc w:val="center"/>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投标文件副本份数</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39AAF48">
            <w:pPr>
              <w:adjustRightInd w:val="0"/>
              <w:snapToGrid w:val="0"/>
              <w:spacing w:line="240" w:lineRule="auto"/>
              <w:jc w:val="left"/>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成交供应商提供响应文件包括：</w:t>
            </w:r>
          </w:p>
          <w:p w14:paraId="2A485F42">
            <w:pPr>
              <w:adjustRightInd w:val="0"/>
              <w:snapToGrid w:val="0"/>
              <w:spacing w:line="240" w:lineRule="auto"/>
              <w:jc w:val="left"/>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中标供应商在领取中标通知书时须向招标代理机构递交纸质投标 文件正本壹份、副本贰份，（与提交政采云平台的投标文件内容一致）。如果邮寄，邮费自付。成交供应商提供二次磋商报价的详细工程量清单报价（正本壹份，副本贰份）。</w:t>
            </w:r>
          </w:p>
          <w:p w14:paraId="5D5E2A95">
            <w:pPr>
              <w:adjustRightInd w:val="0"/>
              <w:snapToGrid w:val="0"/>
              <w:spacing w:line="240" w:lineRule="auto"/>
              <w:jc w:val="left"/>
              <w:rPr>
                <w:rFonts w:hint="eastAsia" w:ascii="仿宋" w:hAnsi="仿宋" w:eastAsia="仿宋" w:cs="仿宋"/>
                <w:spacing w:val="2"/>
                <w:kern w:val="2"/>
                <w:sz w:val="27"/>
                <w:szCs w:val="27"/>
                <w:highlight w:val="none"/>
                <w:lang w:val="en-US" w:eastAsia="zh-CN" w:bidi="ar-SA"/>
              </w:rPr>
            </w:pPr>
          </w:p>
        </w:tc>
      </w:tr>
      <w:tr w14:paraId="0DC58C7C">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47B9398">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9F20AAC">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评标标准及方法</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1B9D4E5">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综合评分法（本项目采用竞争性磋商方式招标）</w:t>
            </w:r>
          </w:p>
        </w:tc>
      </w:tr>
      <w:tr w14:paraId="0D763934">
        <w:tblPrEx>
          <w:tblCellMar>
            <w:top w:w="0" w:type="dxa"/>
            <w:left w:w="108" w:type="dxa"/>
            <w:bottom w:w="0" w:type="dxa"/>
            <w:right w:w="108" w:type="dxa"/>
          </w:tblCellMar>
        </w:tblPrEx>
        <w:trPr>
          <w:trHeight w:val="69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351F3F1">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32</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D5440C2">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是否退还投标文件</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F19482F">
            <w:pPr>
              <w:adjustRightInd w:val="0"/>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√否</w:t>
            </w:r>
          </w:p>
          <w:p w14:paraId="1BB7927D">
            <w:pPr>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□是</w:t>
            </w:r>
          </w:p>
        </w:tc>
      </w:tr>
      <w:tr w14:paraId="1BC40D42">
        <w:tblPrEx>
          <w:tblCellMar>
            <w:top w:w="0" w:type="dxa"/>
            <w:left w:w="108" w:type="dxa"/>
            <w:bottom w:w="0" w:type="dxa"/>
            <w:right w:w="108" w:type="dxa"/>
          </w:tblCellMar>
        </w:tblPrEx>
        <w:trPr>
          <w:trHeight w:val="116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C6E9A39">
            <w:pPr>
              <w:pStyle w:val="93"/>
              <w:adjustRightInd w:val="0"/>
              <w:snapToGrid w:val="0"/>
              <w:spacing w:before="120" w:beforeLines="50"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18B1021">
            <w:pPr>
              <w:adjustRightInd w:val="0"/>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代理服务费</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3A34C18A">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spacing w:val="2"/>
                <w:kern w:val="2"/>
                <w:sz w:val="27"/>
                <w:szCs w:val="27"/>
                <w:lang w:val="en-US" w:eastAsia="zh-CN" w:bidi="ar-SA"/>
              </w:rPr>
            </w:pPr>
            <w:r>
              <w:rPr>
                <w:rFonts w:hint="default" w:ascii="仿宋" w:hAnsi="仿宋" w:eastAsia="仿宋" w:cs="仿宋"/>
                <w:spacing w:val="2"/>
                <w:kern w:val="2"/>
                <w:sz w:val="27"/>
                <w:szCs w:val="27"/>
                <w:lang w:val="en-US" w:eastAsia="zh-CN" w:bidi="ar-SA"/>
              </w:rPr>
              <w:t>本项目服务费按照差额定律累进计费方式计算，标准如下：以中标价为基数，</w:t>
            </w:r>
            <w:r>
              <w:rPr>
                <w:rFonts w:hint="eastAsia" w:ascii="仿宋" w:hAnsi="仿宋" w:eastAsia="仿宋" w:cs="仿宋"/>
                <w:spacing w:val="2"/>
                <w:kern w:val="2"/>
                <w:sz w:val="27"/>
                <w:szCs w:val="27"/>
                <w:lang w:val="en-US" w:eastAsia="zh-CN" w:bidi="ar-SA"/>
              </w:rPr>
              <w:t>工程类</w:t>
            </w:r>
            <w:r>
              <w:rPr>
                <w:rFonts w:hint="default" w:ascii="仿宋" w:hAnsi="仿宋" w:eastAsia="仿宋" w:cs="仿宋"/>
                <w:spacing w:val="2"/>
                <w:kern w:val="2"/>
                <w:sz w:val="27"/>
                <w:szCs w:val="27"/>
                <w:lang w:val="en-US" w:eastAsia="zh-CN" w:bidi="ar-SA"/>
              </w:rPr>
              <w:t>采购费率100万以下：1.</w:t>
            </w:r>
            <w:r>
              <w:rPr>
                <w:rFonts w:hint="eastAsia" w:ascii="仿宋" w:hAnsi="仿宋" w:eastAsia="仿宋" w:cs="仿宋"/>
                <w:spacing w:val="2"/>
                <w:kern w:val="2"/>
                <w:sz w:val="27"/>
                <w:szCs w:val="27"/>
                <w:lang w:val="en-US" w:eastAsia="zh-CN" w:bidi="ar-SA"/>
              </w:rPr>
              <w:t>0</w:t>
            </w:r>
            <w:r>
              <w:rPr>
                <w:rFonts w:hint="default" w:ascii="仿宋" w:hAnsi="仿宋" w:eastAsia="仿宋" w:cs="仿宋"/>
                <w:spacing w:val="2"/>
                <w:kern w:val="2"/>
                <w:sz w:val="27"/>
                <w:szCs w:val="27"/>
                <w:lang w:val="en-US" w:eastAsia="zh-CN" w:bidi="ar-SA"/>
              </w:rPr>
              <w:t>0%计取，100-</w:t>
            </w:r>
            <w:r>
              <w:rPr>
                <w:rFonts w:hint="eastAsia" w:ascii="仿宋" w:hAnsi="仿宋" w:eastAsia="仿宋" w:cs="仿宋"/>
                <w:spacing w:val="2"/>
                <w:kern w:val="2"/>
                <w:sz w:val="27"/>
                <w:szCs w:val="27"/>
                <w:lang w:val="en-US" w:eastAsia="zh-CN" w:bidi="ar-SA"/>
              </w:rPr>
              <w:t>250</w:t>
            </w:r>
            <w:r>
              <w:rPr>
                <w:rFonts w:hint="default" w:ascii="仿宋" w:hAnsi="仿宋" w:eastAsia="仿宋" w:cs="仿宋"/>
                <w:spacing w:val="2"/>
                <w:kern w:val="2"/>
                <w:sz w:val="27"/>
                <w:szCs w:val="27"/>
                <w:lang w:val="en-US" w:eastAsia="zh-CN" w:bidi="ar-SA"/>
              </w:rPr>
              <w:t>万元：</w:t>
            </w:r>
            <w:r>
              <w:rPr>
                <w:rFonts w:hint="eastAsia" w:ascii="仿宋" w:hAnsi="仿宋" w:eastAsia="仿宋" w:cs="仿宋"/>
                <w:spacing w:val="2"/>
                <w:kern w:val="2"/>
                <w:sz w:val="27"/>
                <w:szCs w:val="27"/>
                <w:lang w:val="en-US" w:eastAsia="zh-CN" w:bidi="ar-SA"/>
              </w:rPr>
              <w:t>0.7</w:t>
            </w:r>
            <w:r>
              <w:rPr>
                <w:rFonts w:hint="default" w:ascii="仿宋" w:hAnsi="仿宋" w:eastAsia="仿宋" w:cs="仿宋"/>
                <w:spacing w:val="2"/>
                <w:kern w:val="2"/>
                <w:sz w:val="27"/>
                <w:szCs w:val="27"/>
                <w:lang w:val="en-US" w:eastAsia="zh-CN" w:bidi="ar-SA"/>
              </w:rPr>
              <w:t>%计取，由中标人以转账、电汇方式向代理公司支付。</w:t>
            </w:r>
          </w:p>
        </w:tc>
      </w:tr>
      <w:tr w14:paraId="7AF9A291">
        <w:tblPrEx>
          <w:tblCellMar>
            <w:top w:w="0" w:type="dxa"/>
            <w:left w:w="108" w:type="dxa"/>
            <w:bottom w:w="0" w:type="dxa"/>
            <w:right w:w="108" w:type="dxa"/>
          </w:tblCellMar>
        </w:tblPrEx>
        <w:trPr>
          <w:trHeight w:val="67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2778E9F">
            <w:pPr>
              <w:pStyle w:val="93"/>
              <w:adjustRightInd w:val="0"/>
              <w:snapToGrid w:val="0"/>
              <w:spacing w:before="120" w:beforeLines="50"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CF2BD3E">
            <w:pPr>
              <w:adjustRightInd w:val="0"/>
              <w:snapToGrid w:val="0"/>
              <w:spacing w:line="240"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中小微型等企业有关政策</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70FB1E9">
            <w:pPr>
              <w:pStyle w:val="249"/>
              <w:spacing w:before="194" w:line="500" w:lineRule="exact"/>
              <w:ind w:left="15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(1)根据财政部、工业和信息化部《政府采购促进中小企业发展管理办法》的通知（财库〔2020〕46 号）规定执行；</w:t>
            </w:r>
          </w:p>
          <w:p w14:paraId="0220ED8C">
            <w:pPr>
              <w:pStyle w:val="249"/>
              <w:spacing w:before="213" w:line="222" w:lineRule="auto"/>
              <w:ind w:left="151"/>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(2)小微企业价格扣除幅度：</w:t>
            </w:r>
            <w:r>
              <w:rPr>
                <w:rFonts w:hint="eastAsia" w:cs="仿宋"/>
                <w:spacing w:val="2"/>
                <w:kern w:val="2"/>
                <w:sz w:val="27"/>
                <w:szCs w:val="27"/>
                <w:highlight w:val="none"/>
                <w:lang w:val="en-US" w:eastAsia="zh-CN" w:bidi="ar-SA"/>
              </w:rPr>
              <w:t>专门面向中小企业，不做价格扣除</w:t>
            </w:r>
          </w:p>
          <w:p w14:paraId="078AA306">
            <w:pPr>
              <w:pStyle w:val="249"/>
              <w:spacing w:before="209" w:line="385" w:lineRule="auto"/>
              <w:ind w:left="119" w:right="135" w:firstLine="3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(3)根据中华人民共和国财政部、中华人民共和国民政部、中国残疾人联合会《关于促进残疾人就业政府采购政策的通知》（财库[2017]141号）文件的规定：残疾人福利性单位视同小型、微型企业。</w:t>
            </w:r>
          </w:p>
          <w:p w14:paraId="376DDEFB">
            <w:pPr>
              <w:pStyle w:val="249"/>
              <w:spacing w:before="209" w:line="385" w:lineRule="auto"/>
              <w:ind w:left="119" w:right="135" w:firstLine="3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供应商若为残疾人福利性单位，须在投标文件中提供《残疾人福利性单位声明函》，否则将不给予价格扣除。供应商须对其声明的真实性负责，若与事实不符的，将依照《政府采购法》第七十七条第一款的规定追究法律责任。</w:t>
            </w:r>
          </w:p>
        </w:tc>
      </w:tr>
      <w:tr w14:paraId="2863B51B">
        <w:tblPrEx>
          <w:tblCellMar>
            <w:top w:w="0" w:type="dxa"/>
            <w:left w:w="108" w:type="dxa"/>
            <w:bottom w:w="0" w:type="dxa"/>
            <w:right w:w="108" w:type="dxa"/>
          </w:tblCellMar>
        </w:tblPrEx>
        <w:trPr>
          <w:trHeight w:val="11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102B4A5">
            <w:pPr>
              <w:adjustRightInd w:val="0"/>
              <w:snapToGrid w:val="0"/>
              <w:spacing w:line="240" w:lineRule="auto"/>
              <w:jc w:val="center"/>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35</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39519EF">
            <w:pPr>
              <w:adjustRightInd w:val="0"/>
              <w:snapToGrid w:val="0"/>
              <w:spacing w:line="240" w:lineRule="auto"/>
              <w:jc w:val="center"/>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行业属性</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50B2974">
            <w:pPr>
              <w:adjustRightInd w:val="0"/>
              <w:snapToGrid w:val="0"/>
              <w:spacing w:line="240" w:lineRule="auto"/>
              <w:jc w:val="left"/>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本次采购标的所属行业为建筑业。</w:t>
            </w:r>
          </w:p>
        </w:tc>
      </w:tr>
      <w:tr w14:paraId="719EA7DA">
        <w:tblPrEx>
          <w:tblCellMar>
            <w:top w:w="0" w:type="dxa"/>
            <w:left w:w="108" w:type="dxa"/>
            <w:bottom w:w="0" w:type="dxa"/>
            <w:right w:w="108" w:type="dxa"/>
          </w:tblCellMar>
        </w:tblPrEx>
        <w:trPr>
          <w:trHeight w:val="11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533CB04">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36</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58C9896">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网上投标</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306CB462">
            <w:pPr>
              <w:pStyle w:val="249"/>
              <w:numPr>
                <w:ilvl w:val="0"/>
                <w:numId w:val="11"/>
              </w:numPr>
              <w:spacing w:before="209" w:line="385" w:lineRule="auto"/>
              <w:ind w:left="119" w:right="135" w:firstLine="3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本项目实行网上投标，采用电子投标文件；</w:t>
            </w:r>
          </w:p>
          <w:p w14:paraId="537CA3C8">
            <w:pPr>
              <w:pStyle w:val="249"/>
              <w:numPr>
                <w:ilvl w:val="0"/>
                <w:numId w:val="0"/>
              </w:numPr>
              <w:spacing w:before="209" w:line="385" w:lineRule="auto"/>
              <w:ind w:left="150" w:leftChars="0" w:right="135" w:righ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2.各供应商在开标前应确保成为新疆政府采购网正式注册入库供应商，并完成 CA 数字证书（符合国密标准）申领。因未注册入库、未办理 CA 数字证书等原因造成无法投标或投标失败等后果由供应 商自行承担。有意向参与电子开评标的供应商，可访问新疆数字证书认证中心官方网站（</w:t>
            </w:r>
            <w:r>
              <w:rPr>
                <w:rFonts w:hint="eastAsia" w:ascii="仿宋" w:hAnsi="仿宋" w:eastAsia="仿宋" w:cs="仿宋"/>
                <w:spacing w:val="2"/>
                <w:kern w:val="2"/>
                <w:sz w:val="27"/>
                <w:szCs w:val="27"/>
                <w:lang w:val="en-US" w:eastAsia="zh-CN" w:bidi="ar-SA"/>
              </w:rPr>
              <w:fldChar w:fldCharType="begin"/>
            </w:r>
            <w:r>
              <w:rPr>
                <w:rFonts w:hint="eastAsia" w:ascii="仿宋" w:hAnsi="仿宋" w:eastAsia="仿宋" w:cs="仿宋"/>
                <w:spacing w:val="2"/>
                <w:kern w:val="2"/>
                <w:sz w:val="27"/>
                <w:szCs w:val="27"/>
                <w:lang w:val="en-US" w:eastAsia="zh-CN" w:bidi="ar-SA"/>
              </w:rPr>
              <w:instrText xml:space="preserve"> HYPERLINK "https://www.xjca.com.cn/" </w:instrText>
            </w:r>
            <w:r>
              <w:rPr>
                <w:rFonts w:hint="eastAsia" w:ascii="仿宋" w:hAnsi="仿宋" w:eastAsia="仿宋" w:cs="仿宋"/>
                <w:spacing w:val="2"/>
                <w:kern w:val="2"/>
                <w:sz w:val="27"/>
                <w:szCs w:val="27"/>
                <w:lang w:val="en-US" w:eastAsia="zh-CN" w:bidi="ar-SA"/>
              </w:rPr>
              <w:fldChar w:fldCharType="separate"/>
            </w:r>
            <w:r>
              <w:rPr>
                <w:rFonts w:hint="eastAsia" w:ascii="仿宋" w:hAnsi="仿宋" w:eastAsia="仿宋" w:cs="仿宋"/>
                <w:spacing w:val="2"/>
                <w:kern w:val="2"/>
                <w:sz w:val="27"/>
                <w:szCs w:val="27"/>
                <w:lang w:val="en-US" w:eastAsia="zh-CN" w:bidi="ar-SA"/>
              </w:rPr>
              <w:t>https://www.xjca.com.cn/</w:t>
            </w:r>
            <w:r>
              <w:rPr>
                <w:rFonts w:hint="eastAsia" w:ascii="仿宋" w:hAnsi="仿宋" w:eastAsia="仿宋" w:cs="仿宋"/>
                <w:spacing w:val="2"/>
                <w:kern w:val="2"/>
                <w:sz w:val="27"/>
                <w:szCs w:val="27"/>
                <w:lang w:val="en-US" w:eastAsia="zh-CN" w:bidi="ar-SA"/>
              </w:rPr>
              <w:fldChar w:fldCharType="end"/>
            </w:r>
            <w:r>
              <w:rPr>
                <w:rFonts w:hint="eastAsia" w:ascii="仿宋" w:hAnsi="仿宋" w:eastAsia="仿宋" w:cs="仿宋"/>
                <w:spacing w:val="2"/>
                <w:kern w:val="2"/>
                <w:sz w:val="27"/>
                <w:szCs w:val="27"/>
                <w:lang w:val="en-US" w:eastAsia="zh-CN" w:bidi="ar-SA"/>
              </w:rPr>
              <w:t>）或下载“新疆 政务通 ”APP 自行申领。如需咨询， 请联系新疆 CA 服务热线0991-2819290；</w:t>
            </w:r>
          </w:p>
          <w:p w14:paraId="7F3C4511">
            <w:pPr>
              <w:pStyle w:val="249"/>
              <w:spacing w:before="209" w:line="385" w:lineRule="auto"/>
              <w:ind w:left="119" w:right="135" w:firstLine="3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3.供应商在完成政采云电子交易客户端下载、安装后，可通过账号 密码或 CA 登录客户端进行投标文件的制作。在使用政采云投标客户端时，建议使用 WIN7 及以上操作系统。客户端请至新疆政府采购网（</w:t>
            </w:r>
            <w:r>
              <w:rPr>
                <w:rFonts w:hint="eastAsia" w:ascii="仿宋" w:hAnsi="仿宋" w:eastAsia="仿宋" w:cs="仿宋"/>
                <w:spacing w:val="2"/>
                <w:kern w:val="2"/>
                <w:sz w:val="27"/>
                <w:szCs w:val="27"/>
                <w:lang w:val="en-US" w:eastAsia="zh-CN" w:bidi="ar-SA"/>
              </w:rPr>
              <w:fldChar w:fldCharType="begin"/>
            </w:r>
            <w:r>
              <w:rPr>
                <w:rFonts w:hint="eastAsia" w:ascii="仿宋" w:hAnsi="仿宋" w:eastAsia="仿宋" w:cs="仿宋"/>
                <w:spacing w:val="2"/>
                <w:kern w:val="2"/>
                <w:sz w:val="27"/>
                <w:szCs w:val="27"/>
                <w:lang w:val="en-US" w:eastAsia="zh-CN" w:bidi="ar-SA"/>
              </w:rPr>
              <w:instrText xml:space="preserve"> HYPERLINK "http://www.ccgp-xinjiang.gov.cn/" </w:instrText>
            </w:r>
            <w:r>
              <w:rPr>
                <w:rFonts w:hint="eastAsia" w:ascii="仿宋" w:hAnsi="仿宋" w:eastAsia="仿宋" w:cs="仿宋"/>
                <w:spacing w:val="2"/>
                <w:kern w:val="2"/>
                <w:sz w:val="27"/>
                <w:szCs w:val="27"/>
                <w:lang w:val="en-US" w:eastAsia="zh-CN" w:bidi="ar-SA"/>
              </w:rPr>
              <w:fldChar w:fldCharType="separate"/>
            </w:r>
            <w:r>
              <w:rPr>
                <w:rFonts w:hint="eastAsia" w:ascii="仿宋" w:hAnsi="仿宋" w:eastAsia="仿宋" w:cs="仿宋"/>
                <w:spacing w:val="2"/>
                <w:kern w:val="2"/>
                <w:sz w:val="27"/>
                <w:szCs w:val="27"/>
                <w:lang w:val="en-US" w:eastAsia="zh-CN" w:bidi="ar-SA"/>
              </w:rPr>
              <w:t>http://www.ccgp-xinjiang.gov.cn/</w:t>
            </w:r>
            <w:r>
              <w:rPr>
                <w:rFonts w:hint="eastAsia" w:ascii="仿宋" w:hAnsi="仿宋" w:eastAsia="仿宋" w:cs="仿宋"/>
                <w:spacing w:val="2"/>
                <w:kern w:val="2"/>
                <w:sz w:val="27"/>
                <w:szCs w:val="27"/>
                <w:lang w:val="en-US" w:eastAsia="zh-CN" w:bidi="ar-SA"/>
              </w:rPr>
              <w:fldChar w:fldCharType="end"/>
            </w:r>
            <w:r>
              <w:rPr>
                <w:rFonts w:hint="eastAsia" w:ascii="仿宋" w:hAnsi="仿宋" w:eastAsia="仿宋" w:cs="仿宋"/>
                <w:spacing w:val="2"/>
                <w:kern w:val="2"/>
                <w:sz w:val="27"/>
                <w:szCs w:val="27"/>
                <w:lang w:val="en-US" w:eastAsia="zh-CN" w:bidi="ar-SA"/>
              </w:rPr>
              <w:t>）下载专区查看，如遇问题可拨打政采云客户服务热线 95763进行咨询。如因供应商自身原因导致在规定时间内无法正常解密的（如：浏览器故障、未安装相关驱动、网络故障、加密CA与解密CA不一致等），代理机构不予异常处理，视为供应商自动弃标；</w:t>
            </w:r>
          </w:p>
          <w:p w14:paraId="1D700B5C">
            <w:pPr>
              <w:pStyle w:val="249"/>
              <w:spacing w:before="209" w:line="385" w:lineRule="auto"/>
              <w:ind w:left="119" w:right="135" w:firstLine="3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4.供应商应当在投标截止时间前,将生成的“ 电子加密投标文件 ” 上传递交至“政府采购云平台 ”,投标截止时间以后上传递交的投标文件将被“政府采购云平台”拒收；</w:t>
            </w:r>
          </w:p>
          <w:p w14:paraId="7B46603B">
            <w:pPr>
              <w:pStyle w:val="249"/>
              <w:spacing w:before="209" w:line="385" w:lineRule="auto"/>
              <w:ind w:left="119" w:right="135" w:firstLine="3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5.供应商在开标前须提前配置好电脑浏览器（建议使用 360 浏览器或谷歌浏览器）,开标时登录政采云平台，在“项目采购-开标评标 ” 功能中，使用制作加密电子投标文件的 CA 锁进行解密及报价确认。 本项目投标文件的解密时间定为 30 分钟内,若供应商在规定时间内因自身原因导致无法正常解密,后果由供应商自行承担。</w:t>
            </w:r>
          </w:p>
          <w:p w14:paraId="6F11BBF0">
            <w:pPr>
              <w:pStyle w:val="249"/>
              <w:spacing w:before="209" w:line="385" w:lineRule="auto"/>
              <w:ind w:left="119" w:right="135" w:firstLine="31"/>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6.供应商登录政采云平台，在开标时间后 30 分钟内用“项目采购- 开标评标 ”功能进行解密投标文件。若供应商在规定时间内未按时解密的，视为无效投标。 解密与加密投标文件须使用同一个 CA。</w:t>
            </w:r>
          </w:p>
          <w:p w14:paraId="652CB218">
            <w:pPr>
              <w:adjustRightInd w:val="0"/>
              <w:snapToGrid w:val="0"/>
              <w:spacing w:line="240" w:lineRule="auto"/>
              <w:jc w:val="left"/>
              <w:rPr>
                <w:rFonts w:hint="eastAsia" w:ascii="仿宋" w:hAnsi="仿宋" w:eastAsia="仿宋" w:cs="仿宋"/>
                <w:spacing w:val="2"/>
                <w:kern w:val="2"/>
                <w:sz w:val="27"/>
                <w:szCs w:val="27"/>
                <w:lang w:val="en-US" w:eastAsia="zh-CN" w:bidi="ar-SA"/>
              </w:rPr>
            </w:pPr>
          </w:p>
        </w:tc>
      </w:tr>
      <w:tr w14:paraId="14344344">
        <w:tblPrEx>
          <w:tblCellMar>
            <w:top w:w="0" w:type="dxa"/>
            <w:left w:w="108" w:type="dxa"/>
            <w:bottom w:w="0" w:type="dxa"/>
            <w:right w:w="108" w:type="dxa"/>
          </w:tblCellMar>
        </w:tblPrEx>
        <w:trPr>
          <w:trHeight w:val="11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B31D7E2">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37</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3060914">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招标答疑</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37361208">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提出口头询问的，应当在响应文件递交截止时间15日前以书面形式（加盖公章）递交至新疆新业景顺工程管理有限公司，否则采购人不作任何解释。</w:t>
            </w:r>
          </w:p>
          <w:p w14:paraId="49F7E0F9">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提出质疑的，应当在获取磋商文件或者招标公告期限届满之日起7个工作日内一次性以书面形式（按照财政部制定的质疑函范本编写）提出并递交至采购代理机构。</w:t>
            </w:r>
          </w:p>
          <w:p w14:paraId="38C6ED43">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质疑接收人：马明月；联系方式：18399320608。</w:t>
            </w:r>
          </w:p>
          <w:p w14:paraId="42353F4D">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注：①、供应商必须在法定质疑期内一次性提出针对同一采购程序环节的质疑；供应商投诉的事项不得超出已质疑事项的范围。②、供应商在国家法律规定的时间内未提出书面疑问，视为对磋商文件的技术参数、资格条件、评标方法、合同文本等所有内容无异议，开标后不得对磋商文件提出质疑。</w:t>
            </w:r>
          </w:p>
        </w:tc>
      </w:tr>
      <w:tr w14:paraId="14DDEF38">
        <w:tblPrEx>
          <w:tblCellMar>
            <w:top w:w="0" w:type="dxa"/>
            <w:left w:w="108" w:type="dxa"/>
            <w:bottom w:w="0" w:type="dxa"/>
            <w:right w:w="108" w:type="dxa"/>
          </w:tblCellMar>
        </w:tblPrEx>
        <w:trPr>
          <w:trHeight w:val="11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B881C3E">
            <w:pPr>
              <w:adjustRightInd w:val="0"/>
              <w:snapToGrid w:val="0"/>
              <w:spacing w:line="240" w:lineRule="auto"/>
              <w:jc w:val="center"/>
              <w:rPr>
                <w:rFonts w:hint="default"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3EF059C">
            <w:pPr>
              <w:adjustRightInd w:val="0"/>
              <w:snapToGrid w:val="0"/>
              <w:spacing w:line="240" w:lineRule="auto"/>
              <w:jc w:val="center"/>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其他</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8344E8B">
            <w:pPr>
              <w:adjustRightInd w:val="0"/>
              <w:snapToGrid w:val="0"/>
              <w:spacing w:line="24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注： 1、本表内容与招标文件其它内容不一致的，应当以本表内容为准。</w:t>
            </w:r>
          </w:p>
        </w:tc>
      </w:tr>
    </w:tbl>
    <w:p w14:paraId="1C33600A">
      <w:pPr>
        <w:pStyle w:val="68"/>
        <w:spacing w:line="360" w:lineRule="auto"/>
        <w:jc w:val="center"/>
        <w:rPr>
          <w:rFonts w:hint="eastAsia" w:ascii="仿宋" w:hAnsi="仿宋" w:eastAsia="仿宋" w:cs="仿宋"/>
          <w:spacing w:val="2"/>
          <w:kern w:val="2"/>
          <w:sz w:val="27"/>
          <w:szCs w:val="27"/>
          <w:lang w:val="en-US" w:eastAsia="zh-CN" w:bidi="ar-SA"/>
        </w:rPr>
      </w:pPr>
    </w:p>
    <w:p w14:paraId="01E810D3">
      <w:pPr>
        <w:pStyle w:val="178"/>
        <w:jc w:val="center"/>
        <w:outlineLvl w:val="1"/>
        <w:rPr>
          <w:rFonts w:hint="eastAsia" w:ascii="宋体" w:hAnsi="宋体" w:eastAsia="宋体" w:cs="宋体"/>
          <w:b/>
          <w:bCs w:val="0"/>
          <w:kern w:val="2"/>
          <w:sz w:val="28"/>
          <w:szCs w:val="28"/>
          <w:lang w:val="en-US" w:eastAsia="zh-CN" w:bidi="ar-SA"/>
        </w:rPr>
      </w:pPr>
      <w:bookmarkStart w:id="12" w:name="_Toc256000005"/>
      <w:bookmarkStart w:id="13" w:name="_Toc256000014"/>
      <w:bookmarkStart w:id="14" w:name="_Toc937"/>
      <w:bookmarkStart w:id="15" w:name="_Toc25893"/>
      <w:bookmarkStart w:id="16" w:name="_Toc5724"/>
      <w:r>
        <w:rPr>
          <w:rFonts w:hint="eastAsia" w:ascii="宋体" w:hAnsi="宋体" w:eastAsia="宋体" w:cs="宋体"/>
          <w:b/>
          <w:bCs w:val="0"/>
          <w:kern w:val="2"/>
          <w:sz w:val="28"/>
          <w:szCs w:val="28"/>
          <w:lang w:val="en-US" w:eastAsia="zh-CN" w:bidi="ar-SA"/>
        </w:rPr>
        <w:t>一、说明</w:t>
      </w:r>
      <w:bookmarkEnd w:id="12"/>
      <w:bookmarkEnd w:id="13"/>
      <w:bookmarkEnd w:id="14"/>
      <w:bookmarkEnd w:id="15"/>
      <w:bookmarkEnd w:id="16"/>
    </w:p>
    <w:p w14:paraId="13E6FA19">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1.1  适用范围</w:t>
      </w:r>
    </w:p>
    <w:p w14:paraId="21B024E4">
      <w:pPr>
        <w:pStyle w:val="175"/>
        <w:adjustRightInd w:val="0"/>
        <w:snapToGrid w:val="0"/>
        <w:spacing w:line="360" w:lineRule="auto"/>
        <w:ind w:firstLine="548" w:firstLineChars="200"/>
        <w:rPr>
          <w:rFonts w:hint="eastAsia" w:ascii="宋体" w:hAnsi="宋体" w:eastAsia="宋体" w:cs="宋体"/>
          <w:sz w:val="24"/>
          <w:szCs w:val="24"/>
        </w:rPr>
      </w:pPr>
      <w:r>
        <w:rPr>
          <w:rFonts w:hint="eastAsia" w:ascii="仿宋" w:hAnsi="仿宋" w:eastAsia="仿宋" w:cs="仿宋"/>
          <w:spacing w:val="2"/>
          <w:kern w:val="2"/>
          <w:sz w:val="27"/>
          <w:szCs w:val="27"/>
          <w:lang w:val="en-US" w:eastAsia="zh-CN" w:bidi="ar-SA"/>
        </w:rPr>
        <w:t>1.1本磋商文件仅适用于本磋商邀请中所叙述的采购项目。</w:t>
      </w:r>
    </w:p>
    <w:p w14:paraId="4F5FD39C">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1.2  项目概况</w:t>
      </w:r>
    </w:p>
    <w:p w14:paraId="13895F38">
      <w:pPr>
        <w:pStyle w:val="175"/>
        <w:adjustRightInd w:val="0"/>
        <w:snapToGrid w:val="0"/>
        <w:spacing w:line="360" w:lineRule="auto"/>
        <w:ind w:firstLine="550" w:firstLineChars="200"/>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见磋商须知前附表1。</w:t>
      </w:r>
    </w:p>
    <w:p w14:paraId="7EA7E935">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1.3  合格的供应商</w:t>
      </w:r>
    </w:p>
    <w:p w14:paraId="70D6C852">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1.3.1 供应商的资格要求见</w:t>
      </w:r>
      <w:r>
        <w:rPr>
          <w:rFonts w:hint="eastAsia" w:ascii="仿宋" w:hAnsi="仿宋" w:eastAsia="仿宋" w:cs="仿宋"/>
          <w:b/>
          <w:bCs/>
          <w:spacing w:val="2"/>
          <w:kern w:val="2"/>
          <w:sz w:val="27"/>
          <w:szCs w:val="27"/>
          <w:lang w:val="en-US" w:eastAsia="zh-CN" w:bidi="ar-SA"/>
        </w:rPr>
        <w:t>磋商须知前附表</w:t>
      </w:r>
      <w:r>
        <w:rPr>
          <w:rFonts w:hint="eastAsia" w:ascii="仿宋" w:hAnsi="仿宋" w:eastAsia="仿宋" w:cs="仿宋"/>
          <w:spacing w:val="2"/>
          <w:kern w:val="2"/>
          <w:sz w:val="27"/>
          <w:szCs w:val="27"/>
          <w:lang w:val="en-US" w:eastAsia="zh-CN" w:bidi="ar-SA"/>
        </w:rPr>
        <w:t>；</w:t>
      </w:r>
    </w:p>
    <w:p w14:paraId="3B810CB4">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1.3.2凡为本采购项目提供整体设计、规范编制或者项目管理、监理、检测等服务的供应商，不得参加报价。</w:t>
      </w:r>
    </w:p>
    <w:p w14:paraId="1F824752">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1.3.3一个供应商只能提交一个响应文件。但如果不同供应商之间的单位负责人为同一人或者存在直接控股、管理关系的，均作无效报价处理。</w:t>
      </w:r>
    </w:p>
    <w:p w14:paraId="444CA964">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1.3.4供应商存在下列情形之一的，将被认定为串通报价行为并作无效报价处理：</w:t>
      </w:r>
    </w:p>
    <w:p w14:paraId="05E8CC7E">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（1）不同供应商的响应文件错、漏之处一致或雷同，且不能合理解释的；</w:t>
      </w:r>
    </w:p>
    <w:p w14:paraId="00F152FA">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（2）由同一人或分别由几个有利害关系的人携带两个以上（含两个）供应商的企业资料参与资格审查、领取磋商资料，或代表两个以上（含两个）供应商参加磋商答疑会、交纳或退还磋商保证金、开标的；</w:t>
      </w:r>
    </w:p>
    <w:p w14:paraId="0836EBB8">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（3）有关法律、法规或规章规定的其他串通报价行为。</w:t>
      </w:r>
    </w:p>
    <w:p w14:paraId="730F3947">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1.4 参与磋商的费用 </w:t>
      </w:r>
    </w:p>
    <w:p w14:paraId="33F4E1FF">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无论磋商的结果如何，供应商应自行承担所有与磋商</w:t>
      </w:r>
      <w:r>
        <w:rPr>
          <w:rFonts w:hint="eastAsia" w:ascii="仿宋" w:hAnsi="仿宋" w:eastAsia="仿宋" w:cs="仿宋"/>
          <w:spacing w:val="2"/>
          <w:kern w:val="2"/>
          <w:sz w:val="27"/>
          <w:szCs w:val="27"/>
          <w:lang w:val="zh-CN" w:eastAsia="zh-CN" w:bidi="ar-SA"/>
        </w:rPr>
        <w:t>采购活动</w:t>
      </w:r>
      <w:r>
        <w:rPr>
          <w:rFonts w:hint="eastAsia" w:ascii="仿宋" w:hAnsi="仿宋" w:eastAsia="仿宋" w:cs="仿宋"/>
          <w:spacing w:val="2"/>
          <w:kern w:val="2"/>
          <w:sz w:val="27"/>
          <w:szCs w:val="27"/>
          <w:lang w:val="en-US" w:eastAsia="zh-CN" w:bidi="ar-SA"/>
        </w:rPr>
        <w:t>有关的全部费用。</w:t>
      </w:r>
    </w:p>
    <w:p w14:paraId="681392AF">
      <w:pPr>
        <w:pStyle w:val="175"/>
        <w:rPr>
          <w:rFonts w:hint="eastAsia"/>
        </w:rPr>
      </w:pPr>
      <w:bookmarkStart w:id="17" w:name="_Toc31239"/>
      <w:bookmarkStart w:id="18" w:name="_Toc256000006"/>
      <w:bookmarkStart w:id="19" w:name="_Toc256000015"/>
      <w:bookmarkStart w:id="20" w:name="_Toc20876"/>
      <w:bookmarkStart w:id="21" w:name="_Toc23764"/>
    </w:p>
    <w:p w14:paraId="1D04743E">
      <w:pPr>
        <w:pStyle w:val="178"/>
        <w:jc w:val="center"/>
        <w:outlineLvl w:val="1"/>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二、磋商文件</w:t>
      </w:r>
      <w:bookmarkEnd w:id="17"/>
      <w:bookmarkEnd w:id="18"/>
      <w:bookmarkEnd w:id="19"/>
      <w:bookmarkEnd w:id="20"/>
      <w:bookmarkEnd w:id="21"/>
    </w:p>
    <w:p w14:paraId="0991B7BD">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2.1  磋商文件的组成</w:t>
      </w:r>
    </w:p>
    <w:p w14:paraId="3E0C2605">
      <w:pPr>
        <w:pStyle w:val="91"/>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（1）磋商邀请</w:t>
      </w:r>
    </w:p>
    <w:p w14:paraId="1B334609">
      <w:pPr>
        <w:pStyle w:val="91"/>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（2）磋商须知</w:t>
      </w:r>
    </w:p>
    <w:p w14:paraId="77579DBE">
      <w:pPr>
        <w:pStyle w:val="175"/>
        <w:adjustRightInd w:val="0"/>
        <w:snapToGrid w:val="0"/>
        <w:spacing w:line="360" w:lineRule="auto"/>
        <w:ind w:firstLine="548" w:firstLineChars="200"/>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（3）政府采购合同格式</w:t>
      </w:r>
    </w:p>
    <w:p w14:paraId="584377A4">
      <w:pPr>
        <w:pStyle w:val="91"/>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（4）工程量清单及技术标准</w:t>
      </w:r>
    </w:p>
    <w:p w14:paraId="693A7EC0">
      <w:pPr>
        <w:pStyle w:val="91"/>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（5）图纸</w:t>
      </w:r>
    </w:p>
    <w:p w14:paraId="7C54EA10">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（6）响应文件格式</w:t>
      </w:r>
    </w:p>
    <w:p w14:paraId="44963A62">
      <w:pPr>
        <w:pStyle w:val="175"/>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（7）磋商方发出的所有修改、澄清通知。</w:t>
      </w:r>
    </w:p>
    <w:p w14:paraId="19F9A5A6">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2.2 磋商文件的澄清</w:t>
      </w:r>
      <w:r>
        <w:rPr>
          <w:rFonts w:hint="eastAsia" w:ascii="仿宋" w:hAnsi="仿宋" w:eastAsia="仿宋" w:cs="仿宋"/>
          <w:b/>
          <w:bCs/>
          <w:sz w:val="24"/>
          <w:szCs w:val="24"/>
          <w:lang w:val="zh-CN"/>
        </w:rPr>
        <w:t>或者</w:t>
      </w:r>
      <w:r>
        <w:rPr>
          <w:rFonts w:hint="eastAsia" w:ascii="仿宋" w:hAnsi="仿宋" w:eastAsia="仿宋" w:cs="仿宋"/>
          <w:b/>
          <w:bCs/>
          <w:sz w:val="24"/>
          <w:szCs w:val="24"/>
        </w:rPr>
        <w:t>修改</w:t>
      </w:r>
    </w:p>
    <w:p w14:paraId="76FB1BA5">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2.2.1</w:t>
      </w:r>
      <w:r>
        <w:rPr>
          <w:rFonts w:hint="eastAsia" w:ascii="仿宋" w:hAnsi="仿宋" w:eastAsia="仿宋" w:cs="仿宋"/>
          <w:spacing w:val="2"/>
          <w:kern w:val="2"/>
          <w:sz w:val="27"/>
          <w:szCs w:val="27"/>
          <w:lang w:val="zh-CN" w:eastAsia="zh-CN" w:bidi="ar-SA"/>
        </w:rPr>
        <w:t>供应商在收到</w:t>
      </w:r>
      <w:r>
        <w:rPr>
          <w:rFonts w:hint="eastAsia" w:ascii="仿宋" w:hAnsi="仿宋" w:eastAsia="仿宋" w:cs="仿宋"/>
          <w:spacing w:val="2"/>
          <w:kern w:val="2"/>
          <w:sz w:val="27"/>
          <w:szCs w:val="27"/>
          <w:lang w:val="en-US" w:eastAsia="zh-CN" w:bidi="ar-SA"/>
        </w:rPr>
        <w:t>磋商</w:t>
      </w:r>
      <w:r>
        <w:rPr>
          <w:rFonts w:hint="eastAsia" w:ascii="仿宋" w:hAnsi="仿宋" w:eastAsia="仿宋" w:cs="仿宋"/>
          <w:spacing w:val="2"/>
          <w:kern w:val="2"/>
          <w:sz w:val="27"/>
          <w:szCs w:val="27"/>
          <w:lang w:val="zh-CN" w:eastAsia="zh-CN" w:bidi="ar-SA"/>
        </w:rPr>
        <w:t>文件后，若有疑问需要澄清，应于收到</w:t>
      </w:r>
      <w:r>
        <w:rPr>
          <w:rFonts w:hint="eastAsia" w:ascii="仿宋" w:hAnsi="仿宋" w:eastAsia="仿宋" w:cs="仿宋"/>
          <w:spacing w:val="2"/>
          <w:kern w:val="2"/>
          <w:sz w:val="27"/>
          <w:szCs w:val="27"/>
          <w:lang w:val="en-US" w:eastAsia="zh-CN" w:bidi="ar-SA"/>
        </w:rPr>
        <w:t>磋商</w:t>
      </w:r>
      <w:r>
        <w:rPr>
          <w:rFonts w:hint="eastAsia" w:ascii="仿宋" w:hAnsi="仿宋" w:eastAsia="仿宋" w:cs="仿宋"/>
          <w:spacing w:val="2"/>
          <w:kern w:val="2"/>
          <w:sz w:val="27"/>
          <w:szCs w:val="27"/>
          <w:lang w:val="zh-CN" w:eastAsia="zh-CN" w:bidi="ar-SA"/>
        </w:rPr>
        <w:t>文件后二日内以书面形式（包括书面文字、传真、电子邮件等）向采购人或采购代理机构（以下统称采购机构）提出，采购机构将以书面形式予以解答，解答内容将送达所有参与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spacing w:val="2"/>
          <w:kern w:val="2"/>
          <w:sz w:val="27"/>
          <w:szCs w:val="27"/>
          <w:lang w:val="en-US" w:eastAsia="zh-CN" w:bidi="ar-SA"/>
        </w:rPr>
        <w:t>磋商采购活动</w:t>
      </w:r>
      <w:r>
        <w:rPr>
          <w:rFonts w:hint="eastAsia" w:ascii="仿宋" w:hAnsi="仿宋" w:eastAsia="仿宋" w:cs="仿宋"/>
          <w:spacing w:val="2"/>
          <w:kern w:val="2"/>
          <w:sz w:val="27"/>
          <w:szCs w:val="27"/>
          <w:lang w:val="zh-CN" w:eastAsia="zh-CN" w:bidi="ar-SA"/>
        </w:rPr>
        <w:t>的供应商。</w:t>
      </w:r>
    </w:p>
    <w:p w14:paraId="015D13FE">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4EE21587">
      <w:pPr>
        <w:pStyle w:val="175"/>
        <w:rPr>
          <w:rFonts w:hint="eastAsia" w:ascii="宋体" w:hAnsi="宋体" w:eastAsia="宋体" w:cs="宋体"/>
          <w:b/>
          <w:bCs/>
          <w:szCs w:val="22"/>
        </w:rPr>
      </w:pPr>
      <w:bookmarkStart w:id="22" w:name="_Toc29250"/>
      <w:bookmarkStart w:id="23" w:name="_Toc5778"/>
      <w:bookmarkStart w:id="24" w:name="_Toc256000007"/>
      <w:bookmarkStart w:id="25" w:name="_Toc17421"/>
      <w:bookmarkStart w:id="26" w:name="_Toc256000016"/>
    </w:p>
    <w:p w14:paraId="78F61142">
      <w:pPr>
        <w:pStyle w:val="178"/>
        <w:jc w:val="center"/>
        <w:outlineLvl w:val="1"/>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三、响应文件</w:t>
      </w:r>
      <w:bookmarkEnd w:id="22"/>
      <w:bookmarkEnd w:id="23"/>
      <w:bookmarkEnd w:id="24"/>
      <w:bookmarkEnd w:id="25"/>
      <w:bookmarkEnd w:id="26"/>
    </w:p>
    <w:p w14:paraId="387B6E8F">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3.1 一般要求</w:t>
      </w:r>
    </w:p>
    <w:p w14:paraId="10E4B38A">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3.1.1 供应商应按本文件第七章“响应文件格式”的要求编制响应文件。</w:t>
      </w:r>
    </w:p>
    <w:p w14:paraId="3A7C6BB7">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3.1.2计量单位应使用我国法定计量单位。</w:t>
      </w:r>
    </w:p>
    <w:p w14:paraId="17CA5321">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3.2 响应文件的组成</w:t>
      </w:r>
    </w:p>
    <w:p w14:paraId="691A6938">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zh-CN" w:eastAsia="zh-CN" w:bidi="ar-SA"/>
        </w:rPr>
        <w:t>（1）磋商申请及附录</w:t>
      </w:r>
    </w:p>
    <w:p w14:paraId="1AE7167B">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（2）已标价的工程量清单</w:t>
      </w:r>
    </w:p>
    <w:p w14:paraId="06F84ECF">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（3）资格证明文件</w:t>
      </w:r>
    </w:p>
    <w:p w14:paraId="1B1EE173">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w:t>
      </w:r>
      <w:r>
        <w:rPr>
          <w:rFonts w:hint="eastAsia" w:ascii="仿宋" w:hAnsi="仿宋" w:eastAsia="仿宋" w:cs="仿宋"/>
          <w:spacing w:val="2"/>
          <w:kern w:val="2"/>
          <w:sz w:val="27"/>
          <w:szCs w:val="27"/>
          <w:lang w:val="zh-CN" w:eastAsia="zh-CN" w:bidi="ar-SA"/>
        </w:rPr>
        <w:t>4）施工组织设计</w:t>
      </w:r>
    </w:p>
    <w:p w14:paraId="6DD19C1A">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w:t>
      </w:r>
      <w:r>
        <w:rPr>
          <w:rFonts w:hint="eastAsia" w:ascii="仿宋" w:hAnsi="仿宋" w:eastAsia="仿宋" w:cs="仿宋"/>
          <w:spacing w:val="2"/>
          <w:kern w:val="2"/>
          <w:sz w:val="27"/>
          <w:szCs w:val="27"/>
          <w:lang w:val="en-US" w:eastAsia="zh-CN" w:bidi="ar-SA"/>
        </w:rPr>
        <w:t>项目管理机构</w:t>
      </w:r>
    </w:p>
    <w:p w14:paraId="0E3EEE3B">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3.3 报价要求</w:t>
      </w:r>
    </w:p>
    <w:p w14:paraId="3D59991C">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3.3.1供应商应根据所提供的工程项目清单的要求编制单价、合价和总价，且只允许有一个报价。</w:t>
      </w:r>
    </w:p>
    <w:p w14:paraId="77349D29">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3.3.2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14:paraId="0CD80FC0">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3.3.3响应文件中标明的价格在合同执行过程中是固定不变的，不得以任何理由予以变更。以可变动价格提交的报价将被认为是非实质响应采购要求而被拒绝。</w:t>
      </w:r>
    </w:p>
    <w:p w14:paraId="6BCC3679">
      <w:pPr>
        <w:pStyle w:val="175"/>
        <w:autoSpaceDE w:val="0"/>
        <w:autoSpaceDN w:val="0"/>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3.3.4采购项目预算</w:t>
      </w:r>
      <w:r>
        <w:rPr>
          <w:rFonts w:hint="eastAsia" w:ascii="仿宋" w:hAnsi="仿宋" w:eastAsia="仿宋" w:cs="仿宋"/>
          <w:spacing w:val="2"/>
          <w:kern w:val="2"/>
          <w:sz w:val="27"/>
          <w:szCs w:val="27"/>
          <w:lang w:val="en-US" w:eastAsia="zh-CN" w:bidi="ar-SA"/>
        </w:rPr>
        <w:t>/最高限价</w:t>
      </w:r>
      <w:r>
        <w:rPr>
          <w:rFonts w:hint="eastAsia" w:ascii="仿宋" w:hAnsi="仿宋" w:eastAsia="仿宋" w:cs="仿宋"/>
          <w:spacing w:val="2"/>
          <w:kern w:val="2"/>
          <w:sz w:val="27"/>
          <w:szCs w:val="27"/>
          <w:lang w:val="zh-CN" w:eastAsia="zh-CN" w:bidi="ar-SA"/>
        </w:rPr>
        <w:t>见</w:t>
      </w:r>
      <w:r>
        <w:rPr>
          <w:rFonts w:hint="eastAsia" w:ascii="仿宋" w:hAnsi="仿宋" w:eastAsia="仿宋" w:cs="仿宋"/>
          <w:b/>
          <w:bCs/>
          <w:spacing w:val="2"/>
          <w:kern w:val="2"/>
          <w:sz w:val="27"/>
          <w:szCs w:val="27"/>
          <w:lang w:val="zh-CN" w:eastAsia="zh-CN" w:bidi="ar-SA"/>
        </w:rPr>
        <w:t>磋商须知前附表</w:t>
      </w:r>
      <w:r>
        <w:rPr>
          <w:rFonts w:hint="eastAsia" w:ascii="仿宋" w:hAnsi="仿宋" w:eastAsia="仿宋" w:cs="仿宋"/>
          <w:spacing w:val="2"/>
          <w:kern w:val="2"/>
          <w:sz w:val="27"/>
          <w:szCs w:val="27"/>
          <w:lang w:val="zh-CN" w:eastAsia="zh-CN" w:bidi="ar-SA"/>
        </w:rPr>
        <w:t>，供应商的报价不得超过</w:t>
      </w:r>
      <w:r>
        <w:rPr>
          <w:rFonts w:hint="eastAsia" w:ascii="仿宋" w:hAnsi="仿宋" w:eastAsia="仿宋" w:cs="仿宋"/>
          <w:spacing w:val="2"/>
          <w:kern w:val="2"/>
          <w:sz w:val="27"/>
          <w:szCs w:val="27"/>
          <w:lang w:val="en-US" w:eastAsia="zh-CN" w:bidi="ar-SA"/>
        </w:rPr>
        <w:t>最高限价</w:t>
      </w:r>
      <w:r>
        <w:rPr>
          <w:rFonts w:hint="eastAsia" w:ascii="仿宋" w:hAnsi="仿宋" w:eastAsia="仿宋" w:cs="仿宋"/>
          <w:spacing w:val="2"/>
          <w:kern w:val="2"/>
          <w:sz w:val="27"/>
          <w:szCs w:val="27"/>
          <w:lang w:val="zh-CN" w:eastAsia="zh-CN" w:bidi="ar-SA"/>
        </w:rPr>
        <w:t>。否则，按无效报价处理。</w:t>
      </w:r>
    </w:p>
    <w:p w14:paraId="7BFFDEE1">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3.4 证明供应商资格的文件</w:t>
      </w:r>
    </w:p>
    <w:p w14:paraId="0AE7F907">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供应商应提交满足本章第1.3款规定的资格条件要求的证明文件,该证明文件作为响应文件的一部分。</w:t>
      </w:r>
    </w:p>
    <w:p w14:paraId="2C8BC02C">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3.5磋商保证金</w:t>
      </w:r>
    </w:p>
    <w:p w14:paraId="10B76312">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250B9E84">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3.5.2 未按磋商文件规定提交磋商保证金的响应文件，将被视为非实质响应而被拒绝。</w:t>
      </w:r>
    </w:p>
    <w:p w14:paraId="0B3B8CA2">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3.5.3 未成交供应商的磋商保证金在成交通知书发出后五个工作日内退还；成交供应商的磋商保证金在采购合同签定后五个工作日内退还。</w:t>
      </w:r>
    </w:p>
    <w:p w14:paraId="48F2115C">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3.5.4发生以下情况磋商保证金将不予退还：</w:t>
      </w:r>
    </w:p>
    <w:p w14:paraId="2A65229B">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（一）供应商在提交响应文件截止时间后撤回响应文件的；</w:t>
      </w:r>
    </w:p>
    <w:p w14:paraId="39CD186A">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（二）供应商在响应文件中提供虚假材料的；</w:t>
      </w:r>
    </w:p>
    <w:p w14:paraId="25FC3B15">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（三）除因不可抗力或磋商文件认可的情形以外，成交供应商不与采购人签订合同的；</w:t>
      </w:r>
    </w:p>
    <w:p w14:paraId="3D31AD1B">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（四）供应商与采购人、其他供应商或者采购代理机构恶意串通的；</w:t>
      </w:r>
    </w:p>
    <w:p w14:paraId="335AAE79">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（五）磋商文件规定的其他情形。</w:t>
      </w:r>
    </w:p>
    <w:p w14:paraId="1526E624">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3.5.5如开标时投标人对本单位投标保证金缴纳情况有疑义，投标人应在开标结束前向招标人提交书面申请核实保证金缴纳情况。由银行或保险公司核实后出具书面材料予以答复。</w:t>
      </w:r>
    </w:p>
    <w:p w14:paraId="2E90E22C">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3.5.6开标结束后，转账、电汇、网银形式缴纳的保证金由招标代理或招标人统一办理中标人和未中标人的保证金退还事宜。如本项目招标中遇质疑，投诉，复议等特殊情况，保证金退还时间按相关规定执行。银行保函、保险保函等形式缴纳的投标保证金按协议执行，无需办理退款手续。</w:t>
      </w:r>
    </w:p>
    <w:p w14:paraId="3E73C51B">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3.6  响应文件有效期</w:t>
      </w:r>
    </w:p>
    <w:p w14:paraId="3615FB53">
      <w:pPr>
        <w:pStyle w:val="175"/>
        <w:adjustRightInd w:val="0"/>
        <w:snapToGrid w:val="0"/>
        <w:spacing w:line="360" w:lineRule="auto"/>
        <w:ind w:firstLine="548" w:firstLineChars="200"/>
        <w:jc w:val="left"/>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3.6.1响应文件有效期见磋商须知前附表，响应文件有效期不足的将被视为无效响应，并予以拒绝。</w:t>
      </w:r>
    </w:p>
    <w:p w14:paraId="3FD6C9B6">
      <w:pPr>
        <w:pStyle w:val="175"/>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1DBE1808">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3.7 响应文件的签署及规定</w:t>
      </w:r>
    </w:p>
    <w:p w14:paraId="129558E8">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3.7.1供应商应提供响应文件份数见磋商须知前附表。</w:t>
      </w:r>
    </w:p>
    <w:p w14:paraId="5193283F">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3.7.2 投标人在投标文件及相关文件的签订、履行、通知等事项的文件中的单位盖章、印章、公章等处均指与当事人全称相一致的签章或标准公章，不得使用其他形式（如带有“专用章”等字样的印章）。不符合本条规定的按无效投标处理。</w:t>
      </w:r>
    </w:p>
    <w:p w14:paraId="67ED9BE1">
      <w:pPr>
        <w:pStyle w:val="175"/>
        <w:spacing w:line="360" w:lineRule="auto"/>
        <w:ind w:firstLine="548" w:firstLineChars="200"/>
        <w:rPr>
          <w:rFonts w:hint="eastAsia" w:ascii="仿宋" w:hAnsi="仿宋" w:eastAsia="仿宋" w:cs="仿宋"/>
          <w:spacing w:val="2"/>
          <w:kern w:val="2"/>
          <w:sz w:val="27"/>
          <w:szCs w:val="27"/>
          <w:lang w:val="zh-CN" w:eastAsia="zh-CN" w:bidi="ar-SA"/>
        </w:rPr>
      </w:pPr>
    </w:p>
    <w:p w14:paraId="14B98115">
      <w:pPr>
        <w:pStyle w:val="178"/>
        <w:jc w:val="center"/>
        <w:outlineLvl w:val="1"/>
        <w:rPr>
          <w:rFonts w:hint="eastAsia" w:ascii="宋体" w:hAnsi="宋体" w:eastAsia="宋体" w:cs="宋体"/>
          <w:b/>
          <w:bCs w:val="0"/>
          <w:kern w:val="2"/>
          <w:sz w:val="28"/>
          <w:szCs w:val="28"/>
          <w:lang w:val="en-US" w:eastAsia="zh-CN" w:bidi="ar-SA"/>
        </w:rPr>
      </w:pPr>
      <w:bookmarkStart w:id="27" w:name="_Toc4490"/>
      <w:bookmarkStart w:id="28" w:name="_Toc1343"/>
      <w:bookmarkStart w:id="29" w:name="_Toc256000008"/>
      <w:bookmarkStart w:id="30" w:name="_Toc256000017"/>
      <w:bookmarkStart w:id="31" w:name="_Toc31717"/>
      <w:r>
        <w:rPr>
          <w:rFonts w:hint="eastAsia" w:ascii="宋体" w:hAnsi="宋体" w:eastAsia="宋体" w:cs="宋体"/>
          <w:b/>
          <w:bCs w:val="0"/>
          <w:kern w:val="2"/>
          <w:sz w:val="28"/>
          <w:szCs w:val="28"/>
          <w:lang w:val="en-US" w:eastAsia="zh-CN" w:bidi="ar-SA"/>
        </w:rPr>
        <w:t>四、响应文件的递交</w:t>
      </w:r>
      <w:bookmarkEnd w:id="27"/>
      <w:bookmarkEnd w:id="28"/>
      <w:bookmarkEnd w:id="29"/>
      <w:bookmarkEnd w:id="30"/>
      <w:bookmarkEnd w:id="31"/>
    </w:p>
    <w:p w14:paraId="32B24BC7">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4.1 响应文件的密封和标记</w:t>
      </w:r>
    </w:p>
    <w:p w14:paraId="42F91780">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4.1.1响应文件的密封：详见供应商须知前附表。</w:t>
      </w:r>
    </w:p>
    <w:p w14:paraId="63A3D382">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4.1.2由于不可抗拒的原因或无法控制的事件而导致丢失或损坏投标包装体内的响应文件，采购人将不负责任。</w:t>
      </w:r>
    </w:p>
    <w:p w14:paraId="12038A18">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4.1.3如果投标人未按上述要求密封及加写标记，采购代理机构对投标文件的误投和提前启封概不负责。对由此造成提前开封的投标文件，采购代理机构有权予以拒绝，并退回投标人。</w:t>
      </w:r>
    </w:p>
    <w:p w14:paraId="20AAF669">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4.2响应文件的递交</w:t>
      </w:r>
    </w:p>
    <w:p w14:paraId="507637AF">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4.2.1响应文件的递交截止时间为采购文件所规定的时间。响应文件以密封形式递交至指定的投标地点，采购人或者采购代理机构收到响应文件后，应当如实记载响应文件的送达时间和密封情况，签收保存，并向供应商出具签收回执。任何单位和个人不得在开标前开启响应文件。</w:t>
      </w:r>
    </w:p>
    <w:p w14:paraId="24852FA4">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4.2.2逾期送达或者未按照采购文件要求密封的响应文件，采购人、采购代理机构应当拒收。</w:t>
      </w:r>
    </w:p>
    <w:p w14:paraId="44899956">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4.3响应文件的</w:t>
      </w:r>
      <w:r>
        <w:rPr>
          <w:rFonts w:hint="eastAsia" w:ascii="仿宋" w:hAnsi="仿宋" w:eastAsia="仿宋" w:cs="仿宋"/>
          <w:b/>
          <w:bCs/>
          <w:sz w:val="24"/>
          <w:szCs w:val="24"/>
          <w:lang w:val="zh-CN"/>
        </w:rPr>
        <w:t>补充、修改或者撤回</w:t>
      </w:r>
    </w:p>
    <w:p w14:paraId="52670A4F">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4.3.1投标人在递交投标文件后，可以修改或撤回其投标，但这种修改和撤回，必须在规定的投标截止时间前。在投标截止时间后，投标人不得要求修改或撤回其投标文件。</w:t>
      </w:r>
    </w:p>
    <w:p w14:paraId="462B2045">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4.3.2在递交响应文件截止时间后，供应商不得对响应文件补充、修改或者撤回，但属于本须知5.4.2款规定的情形除外。</w:t>
      </w:r>
    </w:p>
    <w:p w14:paraId="24B7F048">
      <w:pPr>
        <w:pStyle w:val="178"/>
        <w:jc w:val="center"/>
        <w:outlineLvl w:val="1"/>
        <w:rPr>
          <w:rFonts w:hint="eastAsia" w:ascii="宋体" w:hAnsi="宋体" w:eastAsia="宋体" w:cs="宋体"/>
          <w:b/>
          <w:bCs w:val="0"/>
          <w:kern w:val="2"/>
          <w:sz w:val="28"/>
          <w:szCs w:val="28"/>
          <w:lang w:val="en-US" w:eastAsia="zh-CN" w:bidi="ar-SA"/>
        </w:rPr>
      </w:pPr>
      <w:bookmarkStart w:id="32" w:name="_Toc256000009"/>
      <w:bookmarkStart w:id="33" w:name="_Toc18508"/>
      <w:bookmarkStart w:id="34" w:name="_Toc12287"/>
      <w:bookmarkStart w:id="35" w:name="_Toc256000018"/>
      <w:bookmarkStart w:id="36" w:name="_Toc13285"/>
      <w:r>
        <w:rPr>
          <w:rFonts w:hint="eastAsia" w:ascii="宋体" w:hAnsi="宋体" w:eastAsia="宋体" w:cs="宋体"/>
          <w:b/>
          <w:bCs w:val="0"/>
          <w:kern w:val="2"/>
          <w:sz w:val="28"/>
          <w:szCs w:val="28"/>
          <w:lang w:val="en-US" w:eastAsia="zh-CN" w:bidi="ar-SA"/>
        </w:rPr>
        <w:t>五、磋商和评审</w:t>
      </w:r>
      <w:bookmarkEnd w:id="32"/>
      <w:bookmarkEnd w:id="33"/>
      <w:bookmarkEnd w:id="34"/>
      <w:bookmarkEnd w:id="35"/>
      <w:bookmarkEnd w:id="36"/>
    </w:p>
    <w:p w14:paraId="288DAB58">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5.1 磋商仪式</w:t>
      </w:r>
    </w:p>
    <w:p w14:paraId="60548CD3">
      <w:pPr>
        <w:pStyle w:val="175"/>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5.1.1采购机构在</w:t>
      </w:r>
      <w:r>
        <w:rPr>
          <w:rFonts w:hint="eastAsia" w:ascii="仿宋" w:hAnsi="仿宋" w:eastAsia="仿宋" w:cs="仿宋"/>
          <w:b/>
          <w:bCs/>
          <w:spacing w:val="2"/>
          <w:kern w:val="2"/>
          <w:sz w:val="27"/>
          <w:szCs w:val="27"/>
          <w:lang w:val="zh-CN" w:eastAsia="zh-CN" w:bidi="ar-SA"/>
        </w:rPr>
        <w:t>磋商须知前附表</w:t>
      </w:r>
      <w:r>
        <w:rPr>
          <w:rFonts w:hint="eastAsia" w:ascii="仿宋" w:hAnsi="仿宋" w:eastAsia="仿宋" w:cs="仿宋"/>
          <w:spacing w:val="2"/>
          <w:kern w:val="2"/>
          <w:sz w:val="27"/>
          <w:szCs w:val="27"/>
          <w:lang w:val="zh-CN" w:eastAsia="zh-CN" w:bidi="ar-SA"/>
        </w:rPr>
        <w:t>规定的日期、时间和地点组织磋商仪式。供应商应派代表参加，并按要求签名报到以证明其出席。</w:t>
      </w:r>
    </w:p>
    <w:p w14:paraId="399087FF">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5.1.2磋商开始时，由供应商或供应商代表当场查验响应文件的密封状况，采购代理机构拆封响应文件，公布供应商名称、报价等相关信息。</w:t>
      </w:r>
    </w:p>
    <w:p w14:paraId="015BEA7C">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5.1.3除了存在以下情形的响应文件之外，磋商开始时将不得拒绝任何报价。</w:t>
      </w:r>
    </w:p>
    <w:p w14:paraId="0BB6C8D2">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(1)未按磋商邀请要求报名和获取磋商文件，并提交相关资料的；</w:t>
      </w:r>
    </w:p>
    <w:p w14:paraId="68CFB14F">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(2)未按磋商须知第5.1.1项规定提交响应文件，并出席磋商仪式的；</w:t>
      </w:r>
    </w:p>
    <w:p w14:paraId="01D86A74">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(3)未按磋商须知第4.1项要求对响应文件进行密封和加写标记的；</w:t>
      </w:r>
    </w:p>
    <w:p w14:paraId="040669D3">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(4)响应文件的递交、修改或撤回不符合磋商须知第4.2、4.3项规定的。</w:t>
      </w:r>
    </w:p>
    <w:p w14:paraId="7EDB6D15">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5.2磋商小组</w:t>
      </w:r>
    </w:p>
    <w:p w14:paraId="7D23A7FE">
      <w:pPr>
        <w:pStyle w:val="175"/>
        <w:spacing w:line="360" w:lineRule="auto"/>
        <w:ind w:firstLine="548" w:firstLineChars="200"/>
        <w:rPr>
          <w:rFonts w:hint="eastAsia" w:ascii="仿宋" w:hAnsi="仿宋" w:eastAsia="仿宋" w:cs="仿宋"/>
          <w:b/>
          <w:bCs/>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磋商小组将根据采购项目的特点依法组建，磋商小组的组成见</w:t>
      </w:r>
      <w:r>
        <w:rPr>
          <w:rFonts w:hint="eastAsia" w:ascii="仿宋" w:hAnsi="仿宋" w:eastAsia="仿宋" w:cs="仿宋"/>
          <w:b/>
          <w:bCs/>
          <w:spacing w:val="2"/>
          <w:kern w:val="2"/>
          <w:sz w:val="27"/>
          <w:szCs w:val="27"/>
          <w:lang w:val="zh-CN" w:eastAsia="zh-CN" w:bidi="ar-SA"/>
        </w:rPr>
        <w:t>磋商须知前附表。</w:t>
      </w:r>
    </w:p>
    <w:p w14:paraId="1849AA1E">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5.3响应文件的初步评审与澄清</w:t>
      </w:r>
    </w:p>
    <w:p w14:paraId="45E0BE0E">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5.3.1响应文件的初步评审分为资格性检查、符合性检查。</w:t>
      </w:r>
    </w:p>
    <w:p w14:paraId="6BBA37F2">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（1）资格性检查指依据法律、法规和磋商文件的规定，对响应文件资格证明、磋商保证金等进行审查，以确定供应商是否具备报价资格。详细评审标准见</w:t>
      </w:r>
      <w:r>
        <w:rPr>
          <w:rFonts w:hint="eastAsia" w:ascii="仿宋" w:hAnsi="仿宋" w:eastAsia="仿宋" w:cs="仿宋"/>
          <w:b/>
          <w:bCs/>
          <w:spacing w:val="2"/>
          <w:kern w:val="2"/>
          <w:sz w:val="27"/>
          <w:szCs w:val="27"/>
          <w:lang w:val="zh-CN" w:eastAsia="zh-CN" w:bidi="ar-SA"/>
        </w:rPr>
        <w:t>资格审查表</w:t>
      </w:r>
      <w:r>
        <w:rPr>
          <w:rFonts w:hint="eastAsia" w:ascii="仿宋" w:hAnsi="仿宋" w:eastAsia="仿宋" w:cs="仿宋"/>
          <w:spacing w:val="2"/>
          <w:kern w:val="2"/>
          <w:sz w:val="27"/>
          <w:szCs w:val="27"/>
          <w:lang w:val="zh-CN" w:eastAsia="zh-CN" w:bidi="ar-SA"/>
        </w:rPr>
        <w:t>。</w:t>
      </w:r>
    </w:p>
    <w:p w14:paraId="3CBD75E4">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（2）符合性检查依据磋商文件的规定，从响应文件的有效性、完整性和对磋商文件的响应程度进行审查，以确定是否对磋商文件的实质性要求作出响应。详细评审标准见</w:t>
      </w:r>
      <w:r>
        <w:rPr>
          <w:rFonts w:hint="eastAsia" w:ascii="仿宋" w:hAnsi="仿宋" w:eastAsia="仿宋" w:cs="仿宋"/>
          <w:b/>
          <w:bCs/>
          <w:spacing w:val="2"/>
          <w:kern w:val="2"/>
          <w:sz w:val="27"/>
          <w:szCs w:val="27"/>
          <w:lang w:val="en-US" w:eastAsia="zh-CN" w:bidi="ar-SA"/>
        </w:rPr>
        <w:t>符合性</w:t>
      </w:r>
      <w:r>
        <w:rPr>
          <w:rFonts w:hint="eastAsia" w:ascii="仿宋" w:hAnsi="仿宋" w:eastAsia="仿宋" w:cs="仿宋"/>
          <w:b/>
          <w:bCs/>
          <w:spacing w:val="2"/>
          <w:kern w:val="2"/>
          <w:sz w:val="27"/>
          <w:szCs w:val="27"/>
          <w:lang w:val="zh-CN" w:eastAsia="zh-CN" w:bidi="ar-SA"/>
        </w:rPr>
        <w:t>审查表</w:t>
      </w:r>
      <w:r>
        <w:rPr>
          <w:rFonts w:hint="eastAsia" w:ascii="仿宋" w:hAnsi="仿宋" w:eastAsia="仿宋" w:cs="仿宋"/>
          <w:spacing w:val="2"/>
          <w:kern w:val="2"/>
          <w:sz w:val="27"/>
          <w:szCs w:val="27"/>
          <w:lang w:val="zh-CN" w:eastAsia="zh-CN" w:bidi="ar-SA"/>
        </w:rPr>
        <w:t>。</w:t>
      </w:r>
    </w:p>
    <w:p w14:paraId="5577C75C">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5.3.1.1资格性检查</w:t>
      </w:r>
    </w:p>
    <w:p w14:paraId="6F5AEC54">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（1）磋商小组根据评审办法前附表规定的评审因素和评审标准，对供应商的响应文件进行资格评审。资格性检查不合格的供应商的响应文件作无效文件处理。</w:t>
      </w:r>
    </w:p>
    <w:p w14:paraId="5A844EF2">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（2）磋商小组在进行资格检查时，不得改变磋商文件中已载明的资格条件、标准和办法。资格性检查不合格的供应商的响应文件作无效文件处理。</w:t>
      </w:r>
    </w:p>
    <w:p w14:paraId="6F702F87">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（3）供应商在递交响应文件的同时，应逐项对照上述资格性检查要求提交相应的原件和资格证明文件供磋商小组核查，否则评委将不予采信。</w:t>
      </w:r>
    </w:p>
    <w:p w14:paraId="6695A274">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（4）磋商小组在评审中必要时可按供应商提供的联系方式就有关问题进行查询核实，或要求供应商做出书面澄清，查询及澄清结果将作为审查的依据。</w:t>
      </w:r>
    </w:p>
    <w:p w14:paraId="2C8059FE">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（5）通过全部资格性检查条件合格的供应商才能通过资格检查，其响应文件方可进入下一个检查阶段。</w:t>
      </w:r>
    </w:p>
    <w:p w14:paraId="7A12F24B">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5.3.1.2符合性检查</w:t>
      </w:r>
    </w:p>
    <w:p w14:paraId="04DC4C48">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磋商小组根据评审办法前附表规定的评审因素和评审标准，对供应商的响应文件进行符合性检查。符合性检查不合格的供应商的响应文件作无效文件处理。</w:t>
      </w:r>
    </w:p>
    <w:p w14:paraId="30151A8D">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5.3.1.3在评审过程中，磋商小组发现供应商有下列情形之一的，作无效文件处理：</w:t>
      </w:r>
    </w:p>
    <w:p w14:paraId="4F8E3C4B">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（1）属于同一集团、协会、商会等组织成员的供应商按照该组织要求协同投标；</w:t>
      </w:r>
    </w:p>
    <w:p w14:paraId="64A5754A">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（2）不同供应商的响应文件由同一单位或者个人编制；</w:t>
      </w:r>
    </w:p>
    <w:p w14:paraId="484A61D0">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（3）不同供应商委托同一单位或者个人办理投标事宜；</w:t>
      </w:r>
    </w:p>
    <w:p w14:paraId="0834FD6A">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（4）不同供应商的响应文件载明的项目管理成员为同一人；</w:t>
      </w:r>
    </w:p>
    <w:p w14:paraId="33F857A6">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（5）不同供应商的响应文件异常一致或者投标报价呈规律性差异；</w:t>
      </w:r>
    </w:p>
    <w:p w14:paraId="65A6132A">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（6）不同供应商的响应文件相互混装；</w:t>
      </w:r>
    </w:p>
    <w:p w14:paraId="53553A1D">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（7）使用伪造、变造的行政许可证件；</w:t>
      </w:r>
    </w:p>
    <w:p w14:paraId="54E566F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（8）提供虚假的财务状况或者业绩；</w:t>
      </w:r>
    </w:p>
    <w:p w14:paraId="4BC0EFE9">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（9）提供虚假的项目负责人或者主要技术人员简历、劳动关系证明；</w:t>
      </w:r>
    </w:p>
    <w:p w14:paraId="65127CB4">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（10）提供虚假的信用状况；</w:t>
      </w:r>
    </w:p>
    <w:p w14:paraId="5FFC83D1">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（11）其他弄虚作假的行为。</w:t>
      </w:r>
    </w:p>
    <w:p w14:paraId="3055AE6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5.3.2响应文件的澄清</w:t>
      </w:r>
    </w:p>
    <w:p w14:paraId="135F25F7">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磋商小组在对响应文件的有效性、完整性和对磋商文件的响应程度进行审查时，可以要求供应商对响应文件中含义不明确、同类问题表述不一致或者有明显文字和计算错误的内容等作出必要的澄清、说明或者纠正。该要求应当以书面形式作出。供应商的澄清、说明或者补正应当采用书面形式，由其法定代表人或其授权代表签字。供应商的澄清、说明或者更正不得超出磋商文件的范围或者改变响应文件的实质性内容。</w:t>
      </w:r>
    </w:p>
    <w:p w14:paraId="5F0D41EA">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05178BCD">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5.4 磋商、最后报价</w:t>
      </w:r>
    </w:p>
    <w:p w14:paraId="42DF9FF1">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5.4.1磋商小组所有成员按以下两种情况和程序集中与单一供应商分别进行磋商。并给予所有参加磋商的供应商相同的磋商机会。</w:t>
      </w:r>
    </w:p>
    <w:p w14:paraId="7C063A9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（1）第一种情况</w:t>
      </w:r>
    </w:p>
    <w:p w14:paraId="77982236">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磋商文件能够详细列明采购标的的技术、服务要求的，磋商结束后，磋商小组将要求所有实质性响应的供应商在规定时间内提交最后报价。最后报价是供应商响应文件的有效组成部分。提交最后报价的供应商不得少于3家。</w:t>
      </w:r>
    </w:p>
    <w:p w14:paraId="0DD5B85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（2）第二种情况</w:t>
      </w:r>
    </w:p>
    <w:p w14:paraId="20B1779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7B267092">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5.4.2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52EE41C">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5.4.3已提交响应文件的供应商，在提交最后报价之前，可以根据磋商情况退出磋商。采购机构将退还退出磋商的供应商的磋商保证金。</w:t>
      </w:r>
    </w:p>
    <w:p w14:paraId="5F866C3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5.4.4磋商轮数和最后报价的要求见</w:t>
      </w:r>
      <w:r>
        <w:rPr>
          <w:rFonts w:hint="eastAsia" w:ascii="仿宋" w:hAnsi="仿宋" w:eastAsia="仿宋" w:cs="仿宋"/>
          <w:b/>
          <w:bCs/>
          <w:spacing w:val="2"/>
          <w:kern w:val="2"/>
          <w:sz w:val="27"/>
          <w:szCs w:val="27"/>
          <w:lang w:val="zh-CN" w:eastAsia="zh-CN" w:bidi="ar-SA"/>
        </w:rPr>
        <w:t>磋商须知前附表</w:t>
      </w:r>
      <w:r>
        <w:rPr>
          <w:rFonts w:hint="eastAsia" w:ascii="仿宋" w:hAnsi="仿宋" w:eastAsia="仿宋" w:cs="仿宋"/>
          <w:spacing w:val="2"/>
          <w:kern w:val="2"/>
          <w:sz w:val="27"/>
          <w:szCs w:val="27"/>
          <w:lang w:val="zh-CN" w:eastAsia="zh-CN" w:bidi="ar-SA"/>
        </w:rPr>
        <w:t>。</w:t>
      </w:r>
    </w:p>
    <w:p w14:paraId="51D4D159">
      <w:pPr>
        <w:pStyle w:val="175"/>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5.5综合评审</w:t>
      </w:r>
    </w:p>
    <w:p w14:paraId="35220DE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5.5.1评审方法：综合评分法，是指响应文件满足磋商文件全部实质性要求且按评审因素的量化指标评审得分最高的供应商为成交候选供应商的评审方法。</w:t>
      </w:r>
    </w:p>
    <w:p w14:paraId="6ACC1C33">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5.5.2磋商小组依据磋商文件及供应商的响应文件和最后报价，对响应文件的商务和技术部分进行进一步的比较和评价，详细评审标准见</w:t>
      </w:r>
      <w:r>
        <w:rPr>
          <w:rFonts w:hint="eastAsia" w:ascii="仿宋" w:hAnsi="仿宋" w:eastAsia="仿宋" w:cs="仿宋"/>
          <w:b/>
          <w:bCs/>
          <w:spacing w:val="2"/>
          <w:kern w:val="2"/>
          <w:sz w:val="27"/>
          <w:szCs w:val="27"/>
          <w:lang w:val="zh-CN" w:eastAsia="zh-CN" w:bidi="ar-SA"/>
        </w:rPr>
        <w:t>第三章评审方法</w:t>
      </w:r>
      <w:r>
        <w:rPr>
          <w:rFonts w:hint="eastAsia" w:ascii="仿宋" w:hAnsi="仿宋" w:eastAsia="仿宋" w:cs="仿宋"/>
          <w:spacing w:val="2"/>
          <w:kern w:val="2"/>
          <w:sz w:val="27"/>
          <w:szCs w:val="27"/>
          <w:lang w:val="zh-CN" w:eastAsia="zh-CN" w:bidi="ar-SA"/>
        </w:rPr>
        <w:t>。</w:t>
      </w:r>
    </w:p>
    <w:p w14:paraId="5CEEB14A">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086CFF5F">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5.5.4对漏（缺）报项的处理：磋商文件中要求列入报价的费用（含配置、功能）漏报的，以及“已标价的工程量清单”中供应商没有填入单价（价格）或漏（缺）报的项目视同已含在总报价中，不予调整。对多报项及赠送项的价格评审时不予核减，全部进入评标价评议。</w:t>
      </w:r>
    </w:p>
    <w:p w14:paraId="505FB20C">
      <w:pPr>
        <w:pStyle w:val="175"/>
        <w:adjustRightInd w:val="0"/>
        <w:snapToGrid w:val="0"/>
        <w:spacing w:line="360" w:lineRule="auto"/>
        <w:rPr>
          <w:rFonts w:hint="eastAsia" w:ascii="仿宋" w:hAnsi="仿宋" w:eastAsia="仿宋" w:cs="仿宋"/>
          <w:b/>
          <w:bCs/>
          <w:sz w:val="24"/>
          <w:szCs w:val="24"/>
          <w:lang w:val="zh-CN" w:eastAsia="zh-CN"/>
        </w:rPr>
      </w:pPr>
      <w:r>
        <w:rPr>
          <w:rFonts w:hint="eastAsia" w:ascii="仿宋" w:hAnsi="仿宋" w:eastAsia="仿宋" w:cs="仿宋"/>
          <w:b/>
          <w:bCs/>
          <w:sz w:val="24"/>
          <w:szCs w:val="24"/>
        </w:rPr>
        <w:t>5.6</w:t>
      </w:r>
      <w:r>
        <w:rPr>
          <w:rFonts w:hint="eastAsia" w:ascii="仿宋" w:hAnsi="仿宋" w:eastAsia="仿宋" w:cs="仿宋"/>
          <w:b/>
          <w:bCs/>
          <w:sz w:val="24"/>
          <w:szCs w:val="24"/>
          <w:lang w:val="zh-CN" w:eastAsia="zh-CN"/>
        </w:rPr>
        <w:t>成交原则</w:t>
      </w:r>
    </w:p>
    <w:p w14:paraId="710E8A4B">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对经比较和评价符合磋商文件要求的供应商，按照综合评审得分由高到低顺序推荐</w:t>
      </w:r>
      <w:r>
        <w:rPr>
          <w:rFonts w:hint="eastAsia" w:ascii="仿宋" w:hAnsi="仿宋" w:eastAsia="仿宋" w:cs="仿宋"/>
          <w:b/>
          <w:bCs/>
          <w:spacing w:val="2"/>
          <w:kern w:val="2"/>
          <w:sz w:val="27"/>
          <w:szCs w:val="27"/>
          <w:lang w:val="zh-CN" w:eastAsia="zh-CN" w:bidi="ar-SA"/>
        </w:rPr>
        <w:t>磋商须知前附表</w:t>
      </w:r>
      <w:r>
        <w:rPr>
          <w:rFonts w:hint="eastAsia" w:ascii="仿宋" w:hAnsi="仿宋" w:eastAsia="仿宋" w:cs="仿宋"/>
          <w:spacing w:val="2"/>
          <w:kern w:val="2"/>
          <w:sz w:val="27"/>
          <w:szCs w:val="27"/>
          <w:lang w:val="zh-CN" w:eastAsia="zh-CN" w:bidi="ar-SA"/>
        </w:rPr>
        <w:t>规定数量的成交候选供应商，并确定排名第一的成交候选供应商为成交供应商。如报价相同，由磋商小组按技术指标、实力等综合因素优劣排列。</w:t>
      </w:r>
    </w:p>
    <w:p w14:paraId="175AAD46">
      <w:pPr>
        <w:pStyle w:val="91"/>
        <w:adjustRightInd w:val="0"/>
        <w:snapToGrid w:val="0"/>
        <w:spacing w:line="360" w:lineRule="auto"/>
        <w:ind w:left="723" w:hanging="723" w:hangingChars="3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5.7 磋商的特殊情形</w:t>
      </w:r>
    </w:p>
    <w:p w14:paraId="508C0E1C">
      <w:pPr>
        <w:pStyle w:val="91"/>
        <w:adjustRightInd w:val="0"/>
        <w:snapToGrid w:val="0"/>
        <w:spacing w:line="360" w:lineRule="auto"/>
        <w:ind w:firstLine="402" w:firstLineChars="147"/>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5.7.1递交响应文件的供应商不足三家的，不开标唱标，除采购任务取消外，如磋商文件没有不合理条款，发布项目延期公告，延长三个工作日，延长期满后，仍不足三家的，继续进入磋商程序。</w:t>
      </w:r>
    </w:p>
    <w:p w14:paraId="21EB33AB">
      <w:pPr>
        <w:pStyle w:val="175"/>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5.7.2对磋商文件作出实质性响应的供应商不足三家，但符合《政府采购竞争性磋商采购方式管理暂行办法》第二十一条规定的属于本办法第三条第四项“市场竞争不充分的科研项目，以及需要扶持的科技成果转化项目”情形的，提交最后报价的供应商可以为2家。</w:t>
      </w:r>
    </w:p>
    <w:p w14:paraId="3FB05792">
      <w:pPr>
        <w:pStyle w:val="178"/>
        <w:jc w:val="both"/>
        <w:outlineLvl w:val="1"/>
        <w:rPr>
          <w:rFonts w:hint="eastAsia" w:ascii="宋体" w:hAnsi="宋体" w:eastAsia="宋体" w:cs="宋体"/>
          <w:b/>
          <w:bCs w:val="0"/>
          <w:kern w:val="2"/>
          <w:sz w:val="28"/>
          <w:szCs w:val="28"/>
          <w:lang w:val="en-US" w:eastAsia="zh-CN" w:bidi="ar-SA"/>
        </w:rPr>
      </w:pPr>
      <w:bookmarkStart w:id="37" w:name="_Toc31596"/>
      <w:bookmarkStart w:id="38" w:name="_Toc8378"/>
      <w:bookmarkStart w:id="39" w:name="_Toc256000019"/>
      <w:bookmarkStart w:id="40" w:name="_Toc256000010"/>
      <w:bookmarkStart w:id="41" w:name="_Toc13595"/>
    </w:p>
    <w:p w14:paraId="4317C1F3">
      <w:pPr>
        <w:pStyle w:val="178"/>
        <w:jc w:val="center"/>
        <w:outlineLvl w:val="1"/>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六、成交结果及合同授予</w:t>
      </w:r>
      <w:bookmarkEnd w:id="37"/>
      <w:bookmarkEnd w:id="38"/>
      <w:bookmarkEnd w:id="39"/>
      <w:bookmarkEnd w:id="40"/>
      <w:bookmarkEnd w:id="41"/>
    </w:p>
    <w:p w14:paraId="2F9E60A8">
      <w:pPr>
        <w:pStyle w:val="175"/>
        <w:adjustRightInd w:val="0"/>
        <w:snapToGrid w:val="0"/>
        <w:spacing w:line="36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6.1成交结果</w:t>
      </w:r>
    </w:p>
    <w:p w14:paraId="4D09E41E">
      <w:pPr>
        <w:pStyle w:val="91"/>
        <w:adjustRightInd w:val="0"/>
        <w:snapToGri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磋商结束后，成交结果信息将在</w:t>
      </w:r>
      <w:r>
        <w:rPr>
          <w:rFonts w:hint="eastAsia" w:ascii="仿宋" w:hAnsi="仿宋" w:eastAsia="仿宋" w:cs="仿宋"/>
          <w:b/>
          <w:bCs/>
          <w:spacing w:val="2"/>
          <w:kern w:val="2"/>
          <w:sz w:val="27"/>
          <w:szCs w:val="27"/>
          <w:lang w:val="zh-CN" w:eastAsia="zh-CN" w:bidi="ar-SA"/>
        </w:rPr>
        <w:t>磋商须知前附表</w:t>
      </w:r>
      <w:r>
        <w:rPr>
          <w:rFonts w:hint="eastAsia" w:ascii="仿宋" w:hAnsi="仿宋" w:eastAsia="仿宋" w:cs="仿宋"/>
          <w:spacing w:val="2"/>
          <w:kern w:val="2"/>
          <w:sz w:val="27"/>
          <w:szCs w:val="27"/>
          <w:lang w:val="zh-CN" w:eastAsia="zh-CN" w:bidi="ar-SA"/>
        </w:rPr>
        <w:t>规定的媒体上公布。同时向成交供应商发出成交通知书，该通知书将是合同的组成部分。</w:t>
      </w:r>
    </w:p>
    <w:p w14:paraId="3CC9004C">
      <w:pPr>
        <w:pStyle w:val="175"/>
        <w:adjustRightInd w:val="0"/>
        <w:snapToGrid w:val="0"/>
        <w:spacing w:line="36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6.2签订合同</w:t>
      </w:r>
    </w:p>
    <w:p w14:paraId="01085886">
      <w:pPr>
        <w:pStyle w:val="175"/>
        <w:autoSpaceDE w:val="0"/>
        <w:autoSpaceDN w:val="0"/>
        <w:adjustRightIn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6.2.1 成交供应商应按成交通知书规定的时间、地点与采购人签订书面合同。</w:t>
      </w:r>
    </w:p>
    <w:p w14:paraId="130EC5CB">
      <w:pPr>
        <w:pStyle w:val="175"/>
        <w:autoSpaceDE w:val="0"/>
        <w:autoSpaceDN w:val="0"/>
        <w:adjustRightInd w:val="0"/>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6.2.2 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63C0866B">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43A228AC">
      <w:pPr>
        <w:pStyle w:val="178"/>
        <w:jc w:val="center"/>
        <w:outlineLvl w:val="1"/>
        <w:rPr>
          <w:rFonts w:hint="eastAsia" w:ascii="宋体" w:hAnsi="宋体" w:eastAsia="宋体" w:cs="宋体"/>
          <w:b/>
          <w:bCs w:val="0"/>
          <w:kern w:val="2"/>
          <w:sz w:val="28"/>
          <w:szCs w:val="28"/>
          <w:lang w:val="en-US" w:eastAsia="zh-CN" w:bidi="ar-SA"/>
        </w:rPr>
      </w:pPr>
      <w:bookmarkStart w:id="42" w:name="_Toc256000011"/>
      <w:bookmarkStart w:id="43" w:name="_Toc12809"/>
      <w:bookmarkStart w:id="44" w:name="_Toc256000020"/>
      <w:bookmarkStart w:id="45" w:name="_Toc1603"/>
      <w:bookmarkStart w:id="46" w:name="_Toc32267"/>
    </w:p>
    <w:p w14:paraId="6CDF99D2">
      <w:pPr>
        <w:pStyle w:val="178"/>
        <w:jc w:val="center"/>
        <w:outlineLvl w:val="1"/>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七、质疑与投诉</w:t>
      </w:r>
      <w:bookmarkEnd w:id="42"/>
      <w:bookmarkEnd w:id="43"/>
      <w:bookmarkEnd w:id="44"/>
      <w:bookmarkEnd w:id="45"/>
      <w:bookmarkEnd w:id="46"/>
    </w:p>
    <w:p w14:paraId="174A6E4A">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7.1 供应商认为采购文件、采购过程、中标或者成交结果使自己的权益受到损害的，可以在知道或者应知其权益受到损害之日起7个工作日内，以书面形式向采购人、采购代理机构提出质疑。</w:t>
      </w:r>
    </w:p>
    <w:p w14:paraId="3E416FCC">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7.2供应商若认为磋商文件、磋商过程和成交结果使自己的权益受到损害，应在以下规定时间内以书面形式向采购机构提出：</w:t>
      </w:r>
    </w:p>
    <w:p w14:paraId="22634FD9">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（1）对可以质疑的磋商文件提出质疑的，应当自收到磋商文件之日或者磋商文件公告期限届满之日起七个工作日内；</w:t>
      </w:r>
    </w:p>
    <w:p w14:paraId="2B3C33AB">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（2）对磋商过程提出质疑的，应当在各磋商程序环节结束之日起七个工作日内；</w:t>
      </w:r>
    </w:p>
    <w:p w14:paraId="67287255">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（3）对成交结果提出质疑的，应当在成交结果公告期限届满之日起七个工作日内提出；</w:t>
      </w:r>
    </w:p>
    <w:p w14:paraId="7276A160">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（4）磋商文件或法律法规规定的其他时间内。</w:t>
      </w:r>
    </w:p>
    <w:p w14:paraId="29258DBC">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7.3 供应商提出质疑的，应当有明确的请求和必要的证明材料，并提供质疑书原件。招标采购单位向质疑供应商签收回执。</w:t>
      </w:r>
    </w:p>
    <w:p w14:paraId="0D5E869E">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7.4 质疑书应当由质疑供应商法定代表人或授权代表人签字并加盖公章，质疑书由授权代表人签字的应附法定代表人授权书。</w:t>
      </w:r>
    </w:p>
    <w:p w14:paraId="277CFC4F">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7.5 采购机构将在签收回执之日起七个工作日内作出书面答复，并以书面形式通知与质疑处理结果有关的供应商。</w:t>
      </w:r>
    </w:p>
    <w:p w14:paraId="09B4A006">
      <w:pPr>
        <w:pStyle w:val="175"/>
        <w:spacing w:line="360" w:lineRule="auto"/>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32ED7E81">
      <w:pPr>
        <w:pStyle w:val="178"/>
        <w:jc w:val="center"/>
        <w:outlineLvl w:val="1"/>
        <w:rPr>
          <w:rFonts w:hint="eastAsia" w:ascii="宋体" w:hAnsi="宋体" w:eastAsia="宋体" w:cs="宋体"/>
          <w:b/>
          <w:bCs w:val="0"/>
          <w:kern w:val="2"/>
          <w:sz w:val="28"/>
          <w:szCs w:val="28"/>
          <w:lang w:val="en-US" w:eastAsia="zh-CN" w:bidi="ar-SA"/>
        </w:rPr>
      </w:pPr>
      <w:bookmarkStart w:id="47" w:name="_Toc4019"/>
      <w:bookmarkStart w:id="48" w:name="_Toc9458"/>
      <w:bookmarkStart w:id="49" w:name="_Toc6750"/>
      <w:bookmarkStart w:id="50" w:name="_Toc256000012"/>
      <w:bookmarkStart w:id="51" w:name="_Toc256000021"/>
      <w:r>
        <w:rPr>
          <w:rFonts w:hint="eastAsia" w:ascii="宋体" w:hAnsi="宋体" w:eastAsia="宋体" w:cs="宋体"/>
          <w:b/>
          <w:bCs w:val="0"/>
          <w:kern w:val="2"/>
          <w:sz w:val="28"/>
          <w:szCs w:val="28"/>
          <w:lang w:val="en-US" w:eastAsia="zh-CN" w:bidi="ar-SA"/>
        </w:rPr>
        <w:t>八、其他规定</w:t>
      </w:r>
      <w:bookmarkEnd w:id="47"/>
      <w:bookmarkEnd w:id="48"/>
      <w:bookmarkEnd w:id="49"/>
      <w:bookmarkEnd w:id="50"/>
      <w:bookmarkEnd w:id="51"/>
    </w:p>
    <w:p w14:paraId="19EEFEBA">
      <w:pPr>
        <w:pStyle w:val="175"/>
        <w:spacing w:line="360" w:lineRule="auto"/>
        <w:ind w:firstLine="548" w:firstLineChars="20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磋商文件的其他规定见磋商须知前附</w:t>
      </w:r>
      <w:bookmarkStart w:id="52" w:name="_Toc529952598"/>
      <w:bookmarkStart w:id="53" w:name="_Toc23825"/>
      <w:bookmarkStart w:id="54" w:name="_Toc256000022"/>
      <w:bookmarkStart w:id="55" w:name="_Toc7041"/>
      <w:r>
        <w:rPr>
          <w:rFonts w:hint="eastAsia" w:ascii="仿宋" w:hAnsi="仿宋" w:eastAsia="仿宋" w:cs="仿宋"/>
          <w:spacing w:val="2"/>
          <w:kern w:val="2"/>
          <w:sz w:val="27"/>
          <w:szCs w:val="27"/>
          <w:lang w:val="en-US" w:eastAsia="zh-CN" w:bidi="ar-SA"/>
        </w:rPr>
        <w:t>表</w:t>
      </w:r>
    </w:p>
    <w:p w14:paraId="27E22B0A">
      <w:pPr>
        <w:spacing w:line="360" w:lineRule="auto"/>
        <w:jc w:val="center"/>
        <w:outlineLvl w:val="0"/>
        <w:rPr>
          <w:rFonts w:hint="eastAsia" w:ascii="宋体" w:hAnsi="宋体" w:eastAsia="宋体" w:cs="宋体"/>
          <w:b/>
          <w:kern w:val="2"/>
          <w:sz w:val="32"/>
          <w:szCs w:val="32"/>
          <w:lang w:val="en-US" w:eastAsia="zh-CN" w:bidi="ar-SA"/>
        </w:rPr>
      </w:pPr>
      <w:bookmarkStart w:id="56" w:name="_Toc6876"/>
      <w:bookmarkStart w:id="57" w:name="_Toc19877"/>
      <w:bookmarkStart w:id="58" w:name="_Toc7252"/>
      <w:r>
        <w:rPr>
          <w:rFonts w:hint="eastAsia" w:ascii="宋体" w:hAnsi="宋体" w:eastAsia="宋体" w:cs="宋体"/>
          <w:b/>
          <w:kern w:val="2"/>
          <w:sz w:val="32"/>
          <w:szCs w:val="32"/>
          <w:lang w:val="en-US" w:eastAsia="zh-CN" w:bidi="ar-SA"/>
        </w:rPr>
        <w:t>第三章 评审方法（综合评分法）</w:t>
      </w:r>
      <w:bookmarkEnd w:id="52"/>
      <w:bookmarkEnd w:id="53"/>
      <w:bookmarkEnd w:id="54"/>
      <w:bookmarkEnd w:id="55"/>
      <w:bookmarkEnd w:id="56"/>
      <w:bookmarkEnd w:id="57"/>
      <w:bookmarkEnd w:id="58"/>
    </w:p>
    <w:p w14:paraId="5540298E">
      <w:pPr>
        <w:spacing w:before="78" w:line="222" w:lineRule="auto"/>
        <w:ind w:left="49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1、磋商小组与评审</w:t>
      </w:r>
    </w:p>
    <w:p w14:paraId="2A5124F1">
      <w:pPr>
        <w:spacing w:before="211" w:line="222" w:lineRule="auto"/>
        <w:ind w:left="49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1.1 磋商小组由采购人依法组建，负责评标活动。</w:t>
      </w:r>
    </w:p>
    <w:p w14:paraId="4999F872">
      <w:pPr>
        <w:spacing w:before="211" w:line="500" w:lineRule="exact"/>
        <w:ind w:left="45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1.2 磋商前， 由代理机构从“政采云专家库中 ”抽取评标专家组成磋商小组，磋商小组成员人数为 3 人以上的单数；磋商小组成员有下列情形之一的，应主动提出回避：</w:t>
      </w:r>
    </w:p>
    <w:p w14:paraId="148AFCAA">
      <w:pPr>
        <w:spacing w:before="213" w:line="222" w:lineRule="auto"/>
        <w:ind w:left="47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1.2.1 投标人或者磋商主要负责人的近亲亲属；</w:t>
      </w:r>
    </w:p>
    <w:p w14:paraId="7ED43B79">
      <w:pPr>
        <w:spacing w:before="211" w:line="221" w:lineRule="auto"/>
        <w:ind w:left="47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1.2.2 与投标人有经济利益关系，可能影响磋商公开公正评审的；</w:t>
      </w:r>
    </w:p>
    <w:p w14:paraId="3505BD91">
      <w:pPr>
        <w:spacing w:before="213" w:line="219" w:lineRule="auto"/>
        <w:ind w:left="47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1.2.3 曾在招标、评标以及其它与招标或采购有关活动中有违法行为而受到行政处罚或刑事处罚的。</w:t>
      </w:r>
    </w:p>
    <w:p w14:paraId="5CF2E92D">
      <w:pPr>
        <w:spacing w:before="210" w:line="221" w:lineRule="auto"/>
        <w:ind w:left="47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2、评审过程的保密</w:t>
      </w:r>
    </w:p>
    <w:p w14:paraId="567BDC4C">
      <w:pPr>
        <w:spacing w:before="213" w:line="500" w:lineRule="exact"/>
        <w:ind w:left="478"/>
        <w:jc w:val="both"/>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2.1 开启后，直至授予成交人合同为止，凡属于对响应文件的审查、澄清、评价和比较的有关资料以及成交候选人的推荐情况，与评标有关的其他任何情况均严格保密。</w:t>
      </w:r>
    </w:p>
    <w:p w14:paraId="315C3E54">
      <w:pPr>
        <w:spacing w:before="214" w:line="500" w:lineRule="exact"/>
        <w:ind w:left="49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2.2 在响应文件的评审和比较、成交候选人推荐以及授予合同的过程中，投标人向采购人和磋商小组施加影响的任何行为，都将会导致其磋商被拒绝。</w:t>
      </w:r>
    </w:p>
    <w:p w14:paraId="253D670E">
      <w:pPr>
        <w:spacing w:before="213" w:line="500" w:lineRule="exact"/>
        <w:ind w:left="498"/>
        <w:jc w:val="both"/>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2.3 成交人确定后，采购人不对未成交人就评标过程以及未能中标原因作出任何解释。未成交人不得向磋商小组组成人员或其他有关人员索问评标过程的情况和材料。</w:t>
      </w:r>
    </w:p>
    <w:p w14:paraId="6E089396">
      <w:pPr>
        <w:numPr>
          <w:ilvl w:val="0"/>
          <w:numId w:val="0"/>
        </w:numPr>
        <w:spacing w:before="214" w:line="222" w:lineRule="auto"/>
        <w:ind w:left="498" w:leftChars="0"/>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3、响应文件的澄清</w:t>
      </w:r>
    </w:p>
    <w:p w14:paraId="268D77A5">
      <w:pPr>
        <w:spacing w:before="201" w:line="385" w:lineRule="auto"/>
        <w:ind w:right="91" w:firstLine="548" w:firstLineChars="200"/>
        <w:jc w:val="both"/>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为有助于响应文件的审查、评价和比较，磋商小组可以书面形式要求投标人对响应 文件含义不明确的内容作必要的澄清或说明，投标人应采用书面形式进行澄清或说明， 但不得超出响应文件的范围或改变响应文件的实质性内容。凡属于磋商小组在评标中发</w:t>
      </w:r>
    </w:p>
    <w:p w14:paraId="1A9DE3A2">
      <w:pPr>
        <w:spacing w:line="219" w:lineRule="auto"/>
        <w:jc w:val="both"/>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现的计算错误进行核实的修改不在此列。</w:t>
      </w:r>
    </w:p>
    <w:p w14:paraId="42953780">
      <w:pPr>
        <w:spacing w:before="215" w:line="222" w:lineRule="auto"/>
        <w:ind w:left="49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4、评审</w:t>
      </w:r>
    </w:p>
    <w:p w14:paraId="4A6F76FA">
      <w:pPr>
        <w:spacing w:before="211" w:line="222" w:lineRule="auto"/>
        <w:ind w:left="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4.1 评审办法</w:t>
      </w:r>
    </w:p>
    <w:p w14:paraId="1E4FCE75">
      <w:pPr>
        <w:spacing w:before="209" w:line="385" w:lineRule="auto"/>
        <w:ind w:right="142" w:firstLine="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4.1.1 本次竞争性磋商评审工作采用经评审的综合评分法；本项目磋商办法参照 执行《中华人民共和国政府采购法》、《中华人民共和国政府采购法实施条件》、《中华人民共和国财务部令和第 18 号》《政府采购竞争性磋商采购方式管理暂行办法》等相关法律法规制定；</w:t>
      </w:r>
    </w:p>
    <w:p w14:paraId="277C44C0">
      <w:pPr>
        <w:spacing w:before="212" w:line="500" w:lineRule="exact"/>
        <w:ind w:firstLine="548" w:firstLineChars="200"/>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4.1.2 经磋商确定最终采购需求和提交最后报价的投标人后， 由磋商小组采用综合评分法对提交最后报价的投标人的响应文件和最后报价进行综合评分。</w:t>
      </w:r>
    </w:p>
    <w:p w14:paraId="158DD061">
      <w:pPr>
        <w:spacing w:before="212" w:line="385" w:lineRule="auto"/>
        <w:ind w:left="1" w:right="141" w:firstLine="474"/>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4.1.3 磋商小组将对响应文件提出的工程质量、施工工期、施工组织设计、磋商 价格等，能否最大限度的满足竞争性磋商文件中规定的各项要求和评价标准进行评审和比较。</w:t>
      </w:r>
    </w:p>
    <w:p w14:paraId="19C8AFDA">
      <w:pPr>
        <w:spacing w:before="212" w:line="385" w:lineRule="auto"/>
        <w:ind w:left="1" w:right="141" w:firstLine="474"/>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 4.1.4 本办法是磋商小组确定成交候选人的依据，在磋商过程中应充分体现公平、公正、科学合理的原则。</w:t>
      </w:r>
    </w:p>
    <w:p w14:paraId="4D5D7A00">
      <w:pPr>
        <w:spacing w:before="211" w:line="222" w:lineRule="auto"/>
        <w:ind w:left="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4.2 磋商程序</w:t>
      </w:r>
    </w:p>
    <w:p w14:paraId="7019944C">
      <w:pPr>
        <w:spacing w:before="211" w:line="500" w:lineRule="exact"/>
        <w:ind w:left="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4.2.1 评审步骤按初步评审、重大偏差审查、技术标评审及成交候选人的推荐的规则依次进行；每一步评审的一项不通过则不能进入下一阶段评审；</w:t>
      </w:r>
    </w:p>
    <w:p w14:paraId="4E3893D3">
      <w:pPr>
        <w:spacing w:before="212" w:line="500" w:lineRule="exact"/>
        <w:ind w:left="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4.2.2 磋商小组成员对投标人的响应文件进行认真查阅，对响应文件的相关问题进行记录整理；</w:t>
      </w:r>
    </w:p>
    <w:p w14:paraId="274A843A">
      <w:pPr>
        <w:spacing w:before="212" w:line="500" w:lineRule="exact"/>
        <w:ind w:left="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4.2.3 在评审过程中，磋商小组可以书面形式要求投标人就响应文件中含义不明确的内容进行书面说明并提供相关材料。</w:t>
      </w:r>
    </w:p>
    <w:p w14:paraId="3069CD57">
      <w:pPr>
        <w:spacing w:before="213" w:line="500" w:lineRule="exact"/>
        <w:ind w:left="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4.2.4 如在评审过程中存在通过评审不足三家的， 由评审委员会集体讨论研究决定；</w:t>
      </w:r>
    </w:p>
    <w:p w14:paraId="7D363DAA">
      <w:pPr>
        <w:spacing w:before="211" w:line="222" w:lineRule="auto"/>
        <w:ind w:left="47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4.3 具体磋商办法及程序如下：</w:t>
      </w:r>
    </w:p>
    <w:tbl>
      <w:tblPr>
        <w:tblStyle w:val="250"/>
        <w:tblW w:w="9134"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0"/>
        <w:gridCol w:w="7034"/>
      </w:tblGrid>
      <w:tr w14:paraId="0B40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100" w:type="dxa"/>
            <w:tcBorders>
              <w:top w:val="single" w:color="000000" w:sz="12" w:space="0"/>
              <w:left w:val="single" w:color="000000" w:sz="12" w:space="0"/>
            </w:tcBorders>
            <w:vAlign w:val="top"/>
          </w:tcPr>
          <w:p w14:paraId="3E1ED662">
            <w:pPr>
              <w:pStyle w:val="249"/>
              <w:spacing w:before="150" w:line="224" w:lineRule="auto"/>
              <w:ind w:left="825"/>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项目</w:t>
            </w:r>
          </w:p>
        </w:tc>
        <w:tc>
          <w:tcPr>
            <w:tcW w:w="7034" w:type="dxa"/>
            <w:tcBorders>
              <w:top w:val="single" w:color="000000" w:sz="12" w:space="0"/>
              <w:right w:val="single" w:color="000000" w:sz="12" w:space="0"/>
            </w:tcBorders>
            <w:vAlign w:val="top"/>
          </w:tcPr>
          <w:p w14:paraId="24B6E3C6">
            <w:pPr>
              <w:pStyle w:val="249"/>
              <w:spacing w:before="150" w:line="221" w:lineRule="auto"/>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评分内容及评分方法（工程量清单计价方式）</w:t>
            </w:r>
          </w:p>
        </w:tc>
      </w:tr>
      <w:tr w14:paraId="7FDB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100" w:type="dxa"/>
            <w:tcBorders>
              <w:left w:val="single" w:color="000000" w:sz="12" w:space="0"/>
            </w:tcBorders>
            <w:vAlign w:val="top"/>
          </w:tcPr>
          <w:p w14:paraId="43A9FAF7">
            <w:pPr>
              <w:pStyle w:val="249"/>
              <w:spacing w:before="36" w:line="202" w:lineRule="auto"/>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符合性评审标准</w:t>
            </w:r>
          </w:p>
        </w:tc>
        <w:tc>
          <w:tcPr>
            <w:tcW w:w="7034" w:type="dxa"/>
            <w:tcBorders>
              <w:right w:val="single" w:color="000000" w:sz="12" w:space="0"/>
            </w:tcBorders>
            <w:vAlign w:val="top"/>
          </w:tcPr>
          <w:p w14:paraId="06742CF4">
            <w:pPr>
              <w:pStyle w:val="249"/>
              <w:spacing w:before="46" w:line="212" w:lineRule="auto"/>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 xml:space="preserve">一项未通过者不参加下阶段评审（详见附表 </w:t>
            </w:r>
            <w:r>
              <w:rPr>
                <w:rFonts w:hint="eastAsia" w:cs="仿宋"/>
                <w:b/>
                <w:bCs/>
                <w:spacing w:val="2"/>
                <w:kern w:val="2"/>
                <w:sz w:val="27"/>
                <w:szCs w:val="27"/>
                <w:lang w:val="en-US" w:eastAsia="zh-CN" w:bidi="ar-SA"/>
              </w:rPr>
              <w:t>2</w:t>
            </w:r>
            <w:r>
              <w:rPr>
                <w:rFonts w:hint="eastAsia" w:ascii="仿宋" w:hAnsi="仿宋" w:eastAsia="仿宋" w:cs="仿宋"/>
                <w:b/>
                <w:bCs/>
                <w:spacing w:val="2"/>
                <w:kern w:val="2"/>
                <w:sz w:val="27"/>
                <w:szCs w:val="27"/>
                <w:lang w:val="en-US" w:eastAsia="zh-CN" w:bidi="ar-SA"/>
              </w:rPr>
              <w:t>）</w:t>
            </w:r>
          </w:p>
        </w:tc>
      </w:tr>
      <w:tr w14:paraId="16FF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2100" w:type="dxa"/>
            <w:tcBorders>
              <w:left w:val="single" w:color="000000" w:sz="12" w:space="0"/>
            </w:tcBorders>
            <w:vAlign w:val="top"/>
          </w:tcPr>
          <w:p w14:paraId="6289AAD8">
            <w:pPr>
              <w:pStyle w:val="249"/>
              <w:spacing w:before="48" w:line="312" w:lineRule="exac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技术标评审（明评）</w:t>
            </w:r>
          </w:p>
        </w:tc>
        <w:tc>
          <w:tcPr>
            <w:tcW w:w="7034" w:type="dxa"/>
            <w:tcBorders>
              <w:right w:val="single" w:color="000000" w:sz="12" w:space="0"/>
            </w:tcBorders>
            <w:vAlign w:val="top"/>
          </w:tcPr>
          <w:p w14:paraId="2B14600B">
            <w:pPr>
              <w:pStyle w:val="249"/>
              <w:spacing w:before="204" w:line="220" w:lineRule="auto"/>
              <w:ind w:left="10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磋商小组对通过符合性评审的标书进行技术评审打分（详见附表</w:t>
            </w:r>
            <w:r>
              <w:rPr>
                <w:rFonts w:hint="eastAsia" w:cs="仿宋"/>
                <w:spacing w:val="2"/>
                <w:kern w:val="2"/>
                <w:sz w:val="27"/>
                <w:szCs w:val="27"/>
                <w:lang w:val="en-US" w:eastAsia="zh-CN" w:bidi="ar-SA"/>
              </w:rPr>
              <w:t>3</w:t>
            </w:r>
            <w:r>
              <w:rPr>
                <w:rFonts w:hint="eastAsia" w:ascii="仿宋" w:hAnsi="仿宋" w:eastAsia="仿宋" w:cs="仿宋"/>
                <w:spacing w:val="2"/>
                <w:kern w:val="2"/>
                <w:sz w:val="27"/>
                <w:szCs w:val="27"/>
                <w:lang w:val="en-US" w:eastAsia="zh-CN" w:bidi="ar-SA"/>
              </w:rPr>
              <w:t>）</w:t>
            </w:r>
          </w:p>
        </w:tc>
      </w:tr>
      <w:tr w14:paraId="066B3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2100" w:type="dxa"/>
            <w:tcBorders>
              <w:left w:val="single" w:color="000000" w:sz="12" w:space="0"/>
              <w:bottom w:val="single" w:color="000000" w:sz="12" w:space="0"/>
            </w:tcBorders>
            <w:vAlign w:val="top"/>
          </w:tcPr>
          <w:p w14:paraId="38F232D6">
            <w:pPr>
              <w:pStyle w:val="249"/>
              <w:spacing w:before="220" w:line="221" w:lineRule="auto"/>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经济标评审</w:t>
            </w:r>
          </w:p>
        </w:tc>
        <w:tc>
          <w:tcPr>
            <w:tcW w:w="7034" w:type="dxa"/>
            <w:tcBorders>
              <w:bottom w:val="single" w:color="000000" w:sz="12" w:space="0"/>
              <w:right w:val="single" w:color="000000" w:sz="12" w:space="0"/>
            </w:tcBorders>
            <w:vAlign w:val="top"/>
          </w:tcPr>
          <w:p w14:paraId="15979F10">
            <w:pPr>
              <w:pStyle w:val="249"/>
              <w:spacing w:before="65" w:line="237" w:lineRule="auto"/>
              <w:ind w:left="107" w:right="27"/>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经磋商确定最后报价，按照经济标计算办法对提交最后的报价进行计算，得出经济标得分。（详见附表 </w:t>
            </w:r>
            <w:r>
              <w:rPr>
                <w:rFonts w:hint="eastAsia" w:cs="仿宋"/>
                <w:spacing w:val="2"/>
                <w:kern w:val="2"/>
                <w:sz w:val="27"/>
                <w:szCs w:val="27"/>
                <w:lang w:val="en-US" w:eastAsia="zh-CN" w:bidi="ar-SA"/>
              </w:rPr>
              <w:t>3</w:t>
            </w:r>
            <w:r>
              <w:rPr>
                <w:rFonts w:hint="eastAsia" w:ascii="仿宋" w:hAnsi="仿宋" w:eastAsia="仿宋" w:cs="仿宋"/>
                <w:spacing w:val="2"/>
                <w:kern w:val="2"/>
                <w:sz w:val="27"/>
                <w:szCs w:val="27"/>
                <w:lang w:val="en-US" w:eastAsia="zh-CN" w:bidi="ar-SA"/>
              </w:rPr>
              <w:t>）</w:t>
            </w:r>
          </w:p>
        </w:tc>
      </w:tr>
    </w:tbl>
    <w:p w14:paraId="48F5CBE1">
      <w:pPr>
        <w:spacing w:before="78" w:line="224" w:lineRule="auto"/>
        <w:ind w:left="187"/>
        <w:rPr>
          <w:rFonts w:hint="eastAsia" w:ascii="仿宋" w:hAnsi="仿宋" w:eastAsia="仿宋" w:cs="仿宋"/>
          <w:b/>
          <w:bCs/>
          <w:spacing w:val="2"/>
          <w:kern w:val="2"/>
          <w:sz w:val="27"/>
          <w:szCs w:val="27"/>
          <w:lang w:val="en-US" w:eastAsia="zh-CN" w:bidi="ar-SA"/>
        </w:rPr>
      </w:pPr>
    </w:p>
    <w:p w14:paraId="2D699CDA">
      <w:pPr>
        <w:spacing w:before="78" w:line="224" w:lineRule="auto"/>
        <w:ind w:left="187"/>
        <w:rPr>
          <w:rFonts w:hint="eastAsia" w:ascii="仿宋" w:hAnsi="仿宋" w:eastAsia="仿宋" w:cs="仿宋"/>
          <w:b/>
          <w:bCs/>
          <w:spacing w:val="2"/>
          <w:kern w:val="2"/>
          <w:sz w:val="27"/>
          <w:szCs w:val="27"/>
          <w:lang w:val="en-US" w:eastAsia="zh-CN" w:bidi="ar-SA"/>
        </w:rPr>
      </w:pPr>
    </w:p>
    <w:p w14:paraId="1CB4C2E1">
      <w:pPr>
        <w:spacing w:before="78" w:line="224" w:lineRule="auto"/>
        <w:ind w:left="187"/>
        <w:rPr>
          <w:rFonts w:hint="eastAsia" w:ascii="仿宋" w:hAnsi="仿宋" w:eastAsia="仿宋" w:cs="仿宋"/>
          <w:b/>
          <w:bCs/>
          <w:spacing w:val="2"/>
          <w:kern w:val="2"/>
          <w:sz w:val="27"/>
          <w:szCs w:val="27"/>
          <w:lang w:val="en-US" w:eastAsia="zh-CN" w:bidi="ar-SA"/>
        </w:rPr>
      </w:pPr>
    </w:p>
    <w:p w14:paraId="0755525E">
      <w:pPr>
        <w:spacing w:before="78" w:line="224" w:lineRule="auto"/>
        <w:ind w:left="187"/>
        <w:rPr>
          <w:rFonts w:hint="eastAsia" w:ascii="仿宋" w:hAnsi="仿宋" w:eastAsia="仿宋" w:cs="仿宋"/>
          <w:b/>
          <w:bCs/>
          <w:spacing w:val="2"/>
          <w:kern w:val="2"/>
          <w:sz w:val="27"/>
          <w:szCs w:val="27"/>
          <w:lang w:val="en-US" w:eastAsia="zh-CN" w:bidi="ar-SA"/>
        </w:rPr>
      </w:pPr>
    </w:p>
    <w:p w14:paraId="72603573">
      <w:pPr>
        <w:spacing w:before="78" w:line="224" w:lineRule="auto"/>
        <w:ind w:left="187"/>
        <w:rPr>
          <w:rFonts w:hint="eastAsia" w:ascii="仿宋" w:hAnsi="仿宋" w:eastAsia="仿宋" w:cs="仿宋"/>
          <w:b/>
          <w:bCs/>
          <w:spacing w:val="2"/>
          <w:kern w:val="2"/>
          <w:sz w:val="27"/>
          <w:szCs w:val="27"/>
          <w:lang w:val="en-US" w:eastAsia="zh-CN" w:bidi="ar-SA"/>
        </w:rPr>
      </w:pPr>
    </w:p>
    <w:p w14:paraId="0AFB443C">
      <w:pPr>
        <w:spacing w:before="78" w:line="224" w:lineRule="auto"/>
        <w:ind w:left="187"/>
        <w:rPr>
          <w:rFonts w:hint="eastAsia" w:ascii="仿宋" w:hAnsi="仿宋" w:eastAsia="仿宋" w:cs="仿宋"/>
          <w:b/>
          <w:bCs/>
          <w:spacing w:val="2"/>
          <w:kern w:val="2"/>
          <w:sz w:val="27"/>
          <w:szCs w:val="27"/>
          <w:lang w:val="en-US" w:eastAsia="zh-CN" w:bidi="ar-SA"/>
        </w:rPr>
      </w:pPr>
    </w:p>
    <w:p w14:paraId="2691DBE0">
      <w:pPr>
        <w:spacing w:before="78" w:line="224" w:lineRule="auto"/>
        <w:ind w:left="187"/>
        <w:rPr>
          <w:rFonts w:hint="eastAsia" w:ascii="仿宋" w:hAnsi="仿宋" w:eastAsia="仿宋" w:cs="仿宋"/>
          <w:b/>
          <w:bCs/>
          <w:spacing w:val="2"/>
          <w:kern w:val="2"/>
          <w:sz w:val="27"/>
          <w:szCs w:val="27"/>
          <w:lang w:val="en-US" w:eastAsia="zh-CN" w:bidi="ar-SA"/>
        </w:rPr>
      </w:pPr>
    </w:p>
    <w:p w14:paraId="7F25E7F5">
      <w:pPr>
        <w:spacing w:before="78" w:line="224" w:lineRule="auto"/>
        <w:ind w:left="187"/>
        <w:rPr>
          <w:rFonts w:hint="eastAsia" w:ascii="仿宋" w:hAnsi="仿宋" w:eastAsia="仿宋" w:cs="仿宋"/>
          <w:b/>
          <w:bCs/>
          <w:spacing w:val="2"/>
          <w:kern w:val="2"/>
          <w:sz w:val="27"/>
          <w:szCs w:val="27"/>
          <w:lang w:val="en-US" w:eastAsia="zh-CN" w:bidi="ar-SA"/>
        </w:rPr>
      </w:pPr>
    </w:p>
    <w:p w14:paraId="21C79E3B">
      <w:pPr>
        <w:spacing w:before="78" w:line="224" w:lineRule="auto"/>
        <w:ind w:left="187"/>
        <w:rPr>
          <w:rFonts w:hint="eastAsia" w:ascii="仿宋" w:hAnsi="仿宋" w:eastAsia="仿宋" w:cs="仿宋"/>
          <w:b/>
          <w:bCs/>
          <w:spacing w:val="2"/>
          <w:kern w:val="2"/>
          <w:sz w:val="27"/>
          <w:szCs w:val="27"/>
          <w:lang w:val="en-US" w:eastAsia="zh-CN" w:bidi="ar-SA"/>
        </w:rPr>
      </w:pPr>
    </w:p>
    <w:p w14:paraId="258884CC">
      <w:pPr>
        <w:spacing w:before="78" w:line="224" w:lineRule="auto"/>
        <w:ind w:left="187"/>
        <w:rPr>
          <w:rFonts w:hint="eastAsia" w:ascii="仿宋" w:hAnsi="仿宋" w:eastAsia="仿宋" w:cs="仿宋"/>
          <w:b/>
          <w:bCs/>
          <w:spacing w:val="2"/>
          <w:kern w:val="2"/>
          <w:sz w:val="27"/>
          <w:szCs w:val="27"/>
          <w:lang w:val="en-US" w:eastAsia="zh-CN" w:bidi="ar-SA"/>
        </w:rPr>
      </w:pPr>
    </w:p>
    <w:p w14:paraId="18A473E9">
      <w:pPr>
        <w:spacing w:before="78" w:line="224" w:lineRule="auto"/>
        <w:ind w:left="187"/>
        <w:rPr>
          <w:rFonts w:hint="eastAsia" w:ascii="仿宋" w:hAnsi="仿宋" w:eastAsia="仿宋" w:cs="仿宋"/>
          <w:b/>
          <w:bCs/>
          <w:spacing w:val="2"/>
          <w:kern w:val="2"/>
          <w:sz w:val="27"/>
          <w:szCs w:val="27"/>
          <w:lang w:val="en-US" w:eastAsia="zh-CN" w:bidi="ar-SA"/>
        </w:rPr>
      </w:pPr>
    </w:p>
    <w:p w14:paraId="750C9CD6">
      <w:pPr>
        <w:spacing w:before="78" w:line="224" w:lineRule="auto"/>
        <w:ind w:left="187"/>
        <w:rPr>
          <w:rFonts w:hint="eastAsia" w:ascii="仿宋" w:hAnsi="仿宋" w:eastAsia="仿宋" w:cs="仿宋"/>
          <w:b/>
          <w:bCs/>
          <w:spacing w:val="2"/>
          <w:kern w:val="2"/>
          <w:sz w:val="27"/>
          <w:szCs w:val="27"/>
          <w:lang w:val="en-US" w:eastAsia="zh-CN" w:bidi="ar-SA"/>
        </w:rPr>
      </w:pPr>
    </w:p>
    <w:p w14:paraId="4D49EC56">
      <w:pPr>
        <w:spacing w:before="78" w:line="224" w:lineRule="auto"/>
        <w:ind w:left="187"/>
        <w:rPr>
          <w:rFonts w:hint="eastAsia" w:ascii="仿宋" w:hAnsi="仿宋" w:eastAsia="仿宋" w:cs="仿宋"/>
          <w:b/>
          <w:bCs/>
          <w:spacing w:val="2"/>
          <w:kern w:val="2"/>
          <w:sz w:val="27"/>
          <w:szCs w:val="27"/>
          <w:lang w:val="en-US" w:eastAsia="zh-CN" w:bidi="ar-SA"/>
        </w:rPr>
      </w:pPr>
    </w:p>
    <w:p w14:paraId="0BA37164">
      <w:pPr>
        <w:spacing w:before="78" w:line="224" w:lineRule="auto"/>
        <w:ind w:left="187"/>
        <w:rPr>
          <w:rFonts w:hint="eastAsia" w:ascii="仿宋" w:hAnsi="仿宋" w:eastAsia="仿宋" w:cs="仿宋"/>
          <w:b/>
          <w:bCs/>
          <w:spacing w:val="2"/>
          <w:kern w:val="2"/>
          <w:sz w:val="27"/>
          <w:szCs w:val="27"/>
          <w:lang w:val="en-US" w:eastAsia="zh-CN" w:bidi="ar-SA"/>
        </w:rPr>
      </w:pPr>
    </w:p>
    <w:p w14:paraId="11E603A6">
      <w:pPr>
        <w:spacing w:before="78" w:line="224" w:lineRule="auto"/>
        <w:ind w:left="187"/>
        <w:rPr>
          <w:rFonts w:hint="eastAsia" w:ascii="仿宋" w:hAnsi="仿宋" w:eastAsia="仿宋" w:cs="仿宋"/>
          <w:b/>
          <w:bCs/>
          <w:spacing w:val="2"/>
          <w:kern w:val="2"/>
          <w:sz w:val="27"/>
          <w:szCs w:val="27"/>
          <w:lang w:val="en-US" w:eastAsia="zh-CN" w:bidi="ar-SA"/>
        </w:rPr>
      </w:pPr>
    </w:p>
    <w:p w14:paraId="0BD6A279">
      <w:pPr>
        <w:spacing w:before="78" w:line="224" w:lineRule="auto"/>
        <w:ind w:left="187"/>
        <w:rPr>
          <w:rFonts w:hint="eastAsia" w:ascii="仿宋" w:hAnsi="仿宋" w:eastAsia="仿宋" w:cs="仿宋"/>
          <w:b/>
          <w:bCs/>
          <w:spacing w:val="2"/>
          <w:kern w:val="2"/>
          <w:sz w:val="27"/>
          <w:szCs w:val="27"/>
          <w:lang w:val="en-US" w:eastAsia="zh-CN" w:bidi="ar-SA"/>
        </w:rPr>
      </w:pPr>
    </w:p>
    <w:p w14:paraId="70BD4C16">
      <w:pPr>
        <w:spacing w:before="78" w:line="224" w:lineRule="auto"/>
        <w:ind w:left="187"/>
        <w:rPr>
          <w:rFonts w:hint="eastAsia" w:ascii="仿宋" w:hAnsi="仿宋" w:eastAsia="仿宋" w:cs="仿宋"/>
          <w:b/>
          <w:bCs/>
          <w:spacing w:val="2"/>
          <w:kern w:val="2"/>
          <w:sz w:val="27"/>
          <w:szCs w:val="27"/>
          <w:lang w:val="en-US" w:eastAsia="zh-CN" w:bidi="ar-SA"/>
        </w:rPr>
      </w:pPr>
    </w:p>
    <w:p w14:paraId="58DF7056">
      <w:pPr>
        <w:spacing w:before="78" w:line="224" w:lineRule="auto"/>
        <w:ind w:left="187"/>
        <w:rPr>
          <w:rFonts w:hint="eastAsia" w:ascii="仿宋" w:hAnsi="仿宋" w:eastAsia="仿宋" w:cs="仿宋"/>
          <w:b/>
          <w:bCs/>
          <w:spacing w:val="2"/>
          <w:kern w:val="2"/>
          <w:sz w:val="27"/>
          <w:szCs w:val="27"/>
          <w:lang w:val="en-US" w:eastAsia="zh-CN" w:bidi="ar-SA"/>
        </w:rPr>
      </w:pPr>
    </w:p>
    <w:p w14:paraId="364C9BCB">
      <w:pPr>
        <w:spacing w:before="78" w:line="224" w:lineRule="auto"/>
        <w:ind w:left="187"/>
        <w:rPr>
          <w:rFonts w:hint="eastAsia" w:ascii="仿宋" w:hAnsi="仿宋" w:eastAsia="仿宋" w:cs="仿宋"/>
          <w:b/>
          <w:bCs/>
          <w:spacing w:val="2"/>
          <w:kern w:val="2"/>
          <w:sz w:val="27"/>
          <w:szCs w:val="27"/>
          <w:lang w:val="en-US" w:eastAsia="zh-CN" w:bidi="ar-SA"/>
        </w:rPr>
      </w:pPr>
    </w:p>
    <w:p w14:paraId="087331E3">
      <w:pPr>
        <w:spacing w:before="78" w:line="224" w:lineRule="auto"/>
        <w:ind w:left="187"/>
        <w:rPr>
          <w:rFonts w:hint="eastAsia" w:ascii="仿宋" w:hAnsi="仿宋" w:eastAsia="仿宋" w:cs="仿宋"/>
          <w:b/>
          <w:bCs/>
          <w:spacing w:val="2"/>
          <w:kern w:val="2"/>
          <w:sz w:val="27"/>
          <w:szCs w:val="27"/>
          <w:lang w:val="en-US" w:eastAsia="zh-CN" w:bidi="ar-SA"/>
        </w:rPr>
      </w:pPr>
    </w:p>
    <w:p w14:paraId="47FA19FB">
      <w:pPr>
        <w:spacing w:before="78" w:line="224" w:lineRule="auto"/>
        <w:ind w:left="187"/>
        <w:rPr>
          <w:rFonts w:hint="eastAsia" w:ascii="仿宋" w:hAnsi="仿宋" w:eastAsia="仿宋" w:cs="仿宋"/>
          <w:b/>
          <w:bCs/>
          <w:spacing w:val="2"/>
          <w:kern w:val="2"/>
          <w:sz w:val="27"/>
          <w:szCs w:val="27"/>
          <w:lang w:val="en-US" w:eastAsia="zh-CN" w:bidi="ar-SA"/>
        </w:rPr>
      </w:pPr>
    </w:p>
    <w:p w14:paraId="2DF74E47">
      <w:pPr>
        <w:spacing w:before="78" w:line="224" w:lineRule="auto"/>
        <w:ind w:left="187"/>
        <w:jc w:val="left"/>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附表 1                     资格审查表</w:t>
      </w:r>
    </w:p>
    <w:p w14:paraId="63C680EA">
      <w:pPr>
        <w:spacing w:before="78" w:line="224" w:lineRule="auto"/>
        <w:ind w:left="187"/>
        <w:jc w:val="left"/>
        <w:rPr>
          <w:rFonts w:hint="eastAsia" w:ascii="仿宋" w:hAnsi="仿宋" w:eastAsia="仿宋" w:cs="仿宋"/>
          <w:b/>
          <w:bCs/>
          <w:spacing w:val="2"/>
          <w:kern w:val="2"/>
          <w:sz w:val="27"/>
          <w:szCs w:val="27"/>
          <w:lang w:val="en-US" w:eastAsia="zh-CN" w:bidi="ar-SA"/>
        </w:rPr>
      </w:pPr>
    </w:p>
    <w:tbl>
      <w:tblPr>
        <w:tblStyle w:val="250"/>
        <w:tblW w:w="915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4"/>
        <w:gridCol w:w="7300"/>
        <w:gridCol w:w="634"/>
        <w:gridCol w:w="628"/>
      </w:tblGrid>
      <w:tr w14:paraId="62E1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94" w:type="dxa"/>
            <w:vMerge w:val="restart"/>
            <w:tcBorders>
              <w:top w:val="single" w:color="000000" w:sz="12" w:space="0"/>
              <w:left w:val="single" w:color="000000" w:sz="12" w:space="0"/>
              <w:bottom w:val="nil"/>
            </w:tcBorders>
            <w:textDirection w:val="tbRlV"/>
            <w:vAlign w:val="top"/>
          </w:tcPr>
          <w:p w14:paraId="0A83D47E">
            <w:pPr>
              <w:pStyle w:val="249"/>
              <w:spacing w:before="176" w:line="202" w:lineRule="auto"/>
              <w:ind w:left="8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 目</w:t>
            </w:r>
          </w:p>
        </w:tc>
        <w:tc>
          <w:tcPr>
            <w:tcW w:w="7300" w:type="dxa"/>
            <w:vMerge w:val="restart"/>
            <w:tcBorders>
              <w:top w:val="single" w:color="000000" w:sz="12" w:space="0"/>
              <w:bottom w:val="nil"/>
            </w:tcBorders>
            <w:vAlign w:val="top"/>
          </w:tcPr>
          <w:p w14:paraId="1B9A5EEF">
            <w:pPr>
              <w:pStyle w:val="249"/>
              <w:spacing w:before="239" w:line="222" w:lineRule="auto"/>
              <w:ind w:left="317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评标项目</w:t>
            </w:r>
          </w:p>
        </w:tc>
        <w:tc>
          <w:tcPr>
            <w:tcW w:w="1262" w:type="dxa"/>
            <w:gridSpan w:val="2"/>
            <w:tcBorders>
              <w:top w:val="single" w:color="000000" w:sz="12" w:space="0"/>
              <w:right w:val="single" w:color="000000" w:sz="12" w:space="0"/>
            </w:tcBorders>
            <w:vAlign w:val="top"/>
          </w:tcPr>
          <w:p w14:paraId="30A84FA0">
            <w:pPr>
              <w:pStyle w:val="249"/>
              <w:spacing w:before="75" w:line="222" w:lineRule="auto"/>
              <w:ind w:left="16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评审意见</w:t>
            </w:r>
          </w:p>
        </w:tc>
      </w:tr>
      <w:tr w14:paraId="41E9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94" w:type="dxa"/>
            <w:vMerge w:val="continue"/>
            <w:tcBorders>
              <w:top w:val="nil"/>
              <w:left w:val="single" w:color="000000" w:sz="12" w:space="0"/>
            </w:tcBorders>
            <w:textDirection w:val="tbRlV"/>
            <w:vAlign w:val="top"/>
          </w:tcPr>
          <w:p w14:paraId="69058424">
            <w:pPr>
              <w:rPr>
                <w:rFonts w:hint="eastAsia" w:ascii="仿宋" w:hAnsi="仿宋" w:eastAsia="仿宋" w:cs="仿宋"/>
                <w:spacing w:val="2"/>
                <w:kern w:val="2"/>
                <w:sz w:val="27"/>
                <w:szCs w:val="27"/>
                <w:lang w:val="en-US" w:eastAsia="zh-CN" w:bidi="ar-SA"/>
              </w:rPr>
            </w:pPr>
          </w:p>
        </w:tc>
        <w:tc>
          <w:tcPr>
            <w:tcW w:w="7300" w:type="dxa"/>
            <w:vMerge w:val="continue"/>
            <w:tcBorders>
              <w:top w:val="nil"/>
            </w:tcBorders>
            <w:vAlign w:val="top"/>
          </w:tcPr>
          <w:p w14:paraId="39DC7B85">
            <w:pPr>
              <w:rPr>
                <w:rFonts w:hint="eastAsia" w:ascii="仿宋" w:hAnsi="仿宋" w:eastAsia="仿宋" w:cs="仿宋"/>
                <w:spacing w:val="2"/>
                <w:kern w:val="2"/>
                <w:sz w:val="27"/>
                <w:szCs w:val="27"/>
                <w:lang w:val="en-US" w:eastAsia="zh-CN" w:bidi="ar-SA"/>
              </w:rPr>
            </w:pPr>
          </w:p>
        </w:tc>
        <w:tc>
          <w:tcPr>
            <w:tcW w:w="634" w:type="dxa"/>
            <w:vAlign w:val="top"/>
          </w:tcPr>
          <w:p w14:paraId="48F50EC8">
            <w:pPr>
              <w:pStyle w:val="249"/>
              <w:spacing w:before="31" w:line="207" w:lineRule="auto"/>
              <w:ind w:left="21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是</w:t>
            </w:r>
          </w:p>
        </w:tc>
        <w:tc>
          <w:tcPr>
            <w:tcW w:w="628" w:type="dxa"/>
            <w:tcBorders>
              <w:right w:val="single" w:color="000000" w:sz="12" w:space="0"/>
            </w:tcBorders>
            <w:vAlign w:val="top"/>
          </w:tcPr>
          <w:p w14:paraId="63F20FF7">
            <w:pPr>
              <w:pStyle w:val="249"/>
              <w:spacing w:before="31" w:line="207" w:lineRule="auto"/>
              <w:ind w:left="215"/>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否</w:t>
            </w:r>
          </w:p>
        </w:tc>
      </w:tr>
      <w:tr w14:paraId="3CCC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594" w:type="dxa"/>
            <w:vMerge w:val="restart"/>
            <w:tcBorders>
              <w:left w:val="single" w:color="000000" w:sz="12" w:space="0"/>
            </w:tcBorders>
            <w:textDirection w:val="tbRlV"/>
            <w:vAlign w:val="top"/>
          </w:tcPr>
          <w:p w14:paraId="3C058B8F">
            <w:pPr>
              <w:pStyle w:val="249"/>
              <w:spacing w:before="237" w:line="202" w:lineRule="auto"/>
              <w:ind w:left="2860"/>
              <w:rPr>
                <w:rFonts w:hint="eastAsia" w:ascii="仿宋" w:hAnsi="仿宋" w:eastAsia="仿宋" w:cs="仿宋"/>
                <w:spacing w:val="2"/>
                <w:kern w:val="2"/>
                <w:sz w:val="27"/>
                <w:szCs w:val="27"/>
                <w:lang w:val="en-US" w:eastAsia="zh-CN" w:bidi="ar-SA"/>
              </w:rPr>
            </w:pPr>
            <w:r>
              <w:rPr>
                <w:rFonts w:hint="eastAsia" w:cs="仿宋"/>
                <w:spacing w:val="2"/>
                <w:kern w:val="2"/>
                <w:sz w:val="27"/>
                <w:szCs w:val="27"/>
                <w:lang w:val="en-US" w:eastAsia="zh-CN" w:bidi="ar-SA"/>
              </w:rPr>
              <w:t>资格审查</w:t>
            </w:r>
          </w:p>
        </w:tc>
        <w:tc>
          <w:tcPr>
            <w:tcW w:w="7300" w:type="dxa"/>
            <w:vAlign w:val="top"/>
          </w:tcPr>
          <w:p w14:paraId="6A891B71">
            <w:pPr>
              <w:pStyle w:val="249"/>
              <w:spacing w:before="32" w:line="223" w:lineRule="auto"/>
              <w:ind w:left="114" w:right="89" w:hanging="1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合格的三证合一营业执照；</w:t>
            </w:r>
            <w:r>
              <w:rPr>
                <w:rFonts w:hint="eastAsia" w:cs="仿宋"/>
                <w:spacing w:val="2"/>
                <w:kern w:val="2"/>
                <w:sz w:val="27"/>
                <w:szCs w:val="27"/>
                <w:lang w:val="en-US" w:eastAsia="zh-CN" w:bidi="ar-SA"/>
              </w:rPr>
              <w:t>（原件扫描件）</w:t>
            </w:r>
          </w:p>
        </w:tc>
        <w:tc>
          <w:tcPr>
            <w:tcW w:w="634" w:type="dxa"/>
            <w:vAlign w:val="top"/>
          </w:tcPr>
          <w:p w14:paraId="6AD12C61">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13BD10F1">
            <w:pPr>
              <w:rPr>
                <w:rFonts w:hint="eastAsia" w:ascii="仿宋" w:hAnsi="仿宋" w:eastAsia="仿宋" w:cs="仿宋"/>
                <w:spacing w:val="2"/>
                <w:kern w:val="2"/>
                <w:sz w:val="27"/>
                <w:szCs w:val="27"/>
                <w:lang w:val="en-US" w:eastAsia="zh-CN" w:bidi="ar-SA"/>
              </w:rPr>
            </w:pPr>
          </w:p>
        </w:tc>
      </w:tr>
      <w:tr w14:paraId="13DBA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94" w:type="dxa"/>
            <w:vMerge w:val="continue"/>
            <w:tcBorders>
              <w:left w:val="single" w:color="000000" w:sz="12" w:space="0"/>
            </w:tcBorders>
            <w:textDirection w:val="tbRlV"/>
            <w:vAlign w:val="top"/>
          </w:tcPr>
          <w:p w14:paraId="579C5103">
            <w:pPr>
              <w:rPr>
                <w:rFonts w:hint="eastAsia" w:ascii="仿宋" w:hAnsi="仿宋" w:eastAsia="仿宋" w:cs="仿宋"/>
                <w:spacing w:val="2"/>
                <w:kern w:val="2"/>
                <w:sz w:val="27"/>
                <w:szCs w:val="27"/>
                <w:lang w:val="en-US" w:eastAsia="zh-CN" w:bidi="ar-SA"/>
              </w:rPr>
            </w:pPr>
          </w:p>
        </w:tc>
        <w:tc>
          <w:tcPr>
            <w:tcW w:w="7300" w:type="dxa"/>
            <w:vAlign w:val="top"/>
          </w:tcPr>
          <w:p w14:paraId="32B652AA">
            <w:pPr>
              <w:pStyle w:val="249"/>
              <w:spacing w:before="32" w:line="223" w:lineRule="auto"/>
              <w:ind w:left="114" w:right="89" w:hanging="1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具备有效的建筑工程施工总承包叁级及以上资质，并具备有效的安全生产许可证；</w:t>
            </w:r>
            <w:r>
              <w:rPr>
                <w:rFonts w:hint="eastAsia" w:cs="仿宋"/>
                <w:spacing w:val="2"/>
                <w:kern w:val="2"/>
                <w:sz w:val="27"/>
                <w:szCs w:val="27"/>
                <w:lang w:val="en-US" w:eastAsia="zh-CN" w:bidi="ar-SA"/>
              </w:rPr>
              <w:t>（原件扫描件）</w:t>
            </w:r>
          </w:p>
        </w:tc>
        <w:tc>
          <w:tcPr>
            <w:tcW w:w="634" w:type="dxa"/>
            <w:vAlign w:val="top"/>
          </w:tcPr>
          <w:p w14:paraId="393C3BB4">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28C0C3B3">
            <w:pPr>
              <w:rPr>
                <w:rFonts w:hint="eastAsia" w:ascii="仿宋" w:hAnsi="仿宋" w:eastAsia="仿宋" w:cs="仿宋"/>
                <w:spacing w:val="2"/>
                <w:kern w:val="2"/>
                <w:sz w:val="27"/>
                <w:szCs w:val="27"/>
                <w:lang w:val="en-US" w:eastAsia="zh-CN" w:bidi="ar-SA"/>
              </w:rPr>
            </w:pPr>
          </w:p>
        </w:tc>
      </w:tr>
      <w:tr w14:paraId="76094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94" w:type="dxa"/>
            <w:vMerge w:val="continue"/>
            <w:tcBorders>
              <w:left w:val="single" w:color="000000" w:sz="12" w:space="0"/>
            </w:tcBorders>
            <w:textDirection w:val="tbRlV"/>
            <w:vAlign w:val="top"/>
          </w:tcPr>
          <w:p w14:paraId="008910AB">
            <w:pPr>
              <w:rPr>
                <w:rFonts w:hint="eastAsia" w:ascii="仿宋" w:hAnsi="仿宋" w:eastAsia="仿宋" w:cs="仿宋"/>
                <w:spacing w:val="2"/>
                <w:kern w:val="2"/>
                <w:sz w:val="27"/>
                <w:szCs w:val="27"/>
                <w:lang w:val="en-US" w:eastAsia="zh-CN" w:bidi="ar-SA"/>
              </w:rPr>
            </w:pPr>
          </w:p>
        </w:tc>
        <w:tc>
          <w:tcPr>
            <w:tcW w:w="7300" w:type="dxa"/>
            <w:vAlign w:val="top"/>
          </w:tcPr>
          <w:p w14:paraId="5D7AF67D">
            <w:pPr>
              <w:pStyle w:val="249"/>
              <w:spacing w:before="32" w:line="223" w:lineRule="auto"/>
              <w:ind w:left="114" w:right="89" w:hanging="1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项目负责人须具备建筑工程</w:t>
            </w:r>
            <w:r>
              <w:rPr>
                <w:rFonts w:hint="eastAsia" w:cs="仿宋"/>
                <w:spacing w:val="2"/>
                <w:kern w:val="2"/>
                <w:sz w:val="27"/>
                <w:szCs w:val="27"/>
                <w:lang w:val="en-US" w:eastAsia="zh-CN" w:bidi="ar-SA"/>
              </w:rPr>
              <w:t>二</w:t>
            </w:r>
            <w:r>
              <w:rPr>
                <w:rFonts w:hint="eastAsia" w:ascii="仿宋" w:hAnsi="仿宋" w:eastAsia="仿宋" w:cs="仿宋"/>
                <w:spacing w:val="2"/>
                <w:kern w:val="2"/>
                <w:sz w:val="27"/>
                <w:szCs w:val="27"/>
                <w:lang w:val="en-US" w:eastAsia="zh-CN" w:bidi="ar-SA"/>
              </w:rPr>
              <w:t>级(含)以上注册建造师证书执业资格，具备有效的安全生产考核合格证书，且未担任其他在施建设工程项目的项目负责人；</w:t>
            </w:r>
            <w:r>
              <w:rPr>
                <w:rFonts w:hint="eastAsia" w:cs="仿宋"/>
                <w:spacing w:val="2"/>
                <w:kern w:val="2"/>
                <w:sz w:val="27"/>
                <w:szCs w:val="27"/>
                <w:lang w:val="en-US" w:eastAsia="zh-CN" w:bidi="ar-SA"/>
              </w:rPr>
              <w:t>（原件扫描件）</w:t>
            </w:r>
          </w:p>
        </w:tc>
        <w:tc>
          <w:tcPr>
            <w:tcW w:w="634" w:type="dxa"/>
            <w:vAlign w:val="top"/>
          </w:tcPr>
          <w:p w14:paraId="0384961C">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1A72B5B0">
            <w:pPr>
              <w:rPr>
                <w:rFonts w:hint="eastAsia" w:ascii="仿宋" w:hAnsi="仿宋" w:eastAsia="仿宋" w:cs="仿宋"/>
                <w:spacing w:val="2"/>
                <w:kern w:val="2"/>
                <w:sz w:val="27"/>
                <w:szCs w:val="27"/>
                <w:lang w:val="en-US" w:eastAsia="zh-CN" w:bidi="ar-SA"/>
              </w:rPr>
            </w:pPr>
          </w:p>
        </w:tc>
      </w:tr>
      <w:tr w14:paraId="2A1C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94" w:type="dxa"/>
            <w:vMerge w:val="continue"/>
            <w:tcBorders>
              <w:left w:val="single" w:color="000000" w:sz="12" w:space="0"/>
            </w:tcBorders>
            <w:textDirection w:val="tbRlV"/>
            <w:vAlign w:val="top"/>
          </w:tcPr>
          <w:p w14:paraId="611BF4C4">
            <w:pPr>
              <w:rPr>
                <w:rFonts w:hint="eastAsia" w:ascii="仿宋" w:hAnsi="仿宋" w:eastAsia="仿宋" w:cs="仿宋"/>
                <w:spacing w:val="2"/>
                <w:kern w:val="2"/>
                <w:sz w:val="27"/>
                <w:szCs w:val="27"/>
                <w:lang w:val="en-US" w:eastAsia="zh-CN" w:bidi="ar-SA"/>
              </w:rPr>
            </w:pPr>
          </w:p>
        </w:tc>
        <w:tc>
          <w:tcPr>
            <w:tcW w:w="7300" w:type="dxa"/>
            <w:vAlign w:val="top"/>
          </w:tcPr>
          <w:p w14:paraId="17F9094C">
            <w:pPr>
              <w:pStyle w:val="249"/>
              <w:spacing w:before="85" w:line="22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法定代表人须提供法定代表人资格证明书及身份证或法定代表人授权委托书及被授权人身份证；</w:t>
            </w:r>
          </w:p>
        </w:tc>
        <w:tc>
          <w:tcPr>
            <w:tcW w:w="634" w:type="dxa"/>
            <w:vAlign w:val="top"/>
          </w:tcPr>
          <w:p w14:paraId="5C72DB9D">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4ADB52A8">
            <w:pPr>
              <w:rPr>
                <w:rFonts w:hint="eastAsia" w:ascii="仿宋" w:hAnsi="仿宋" w:eastAsia="仿宋" w:cs="仿宋"/>
                <w:spacing w:val="2"/>
                <w:kern w:val="2"/>
                <w:sz w:val="27"/>
                <w:szCs w:val="27"/>
                <w:lang w:val="en-US" w:eastAsia="zh-CN" w:bidi="ar-SA"/>
              </w:rPr>
            </w:pPr>
          </w:p>
        </w:tc>
      </w:tr>
      <w:tr w14:paraId="5381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594" w:type="dxa"/>
            <w:vMerge w:val="continue"/>
            <w:tcBorders>
              <w:left w:val="single" w:color="000000" w:sz="12" w:space="0"/>
            </w:tcBorders>
            <w:textDirection w:val="tbRlV"/>
            <w:vAlign w:val="top"/>
          </w:tcPr>
          <w:p w14:paraId="571FAF4A">
            <w:pPr>
              <w:rPr>
                <w:rFonts w:hint="eastAsia" w:ascii="仿宋" w:hAnsi="仿宋" w:eastAsia="仿宋" w:cs="仿宋"/>
                <w:spacing w:val="2"/>
                <w:kern w:val="2"/>
                <w:sz w:val="27"/>
                <w:szCs w:val="27"/>
                <w:lang w:val="en-US" w:eastAsia="zh-CN" w:bidi="ar-SA"/>
              </w:rPr>
            </w:pPr>
          </w:p>
        </w:tc>
        <w:tc>
          <w:tcPr>
            <w:tcW w:w="7300" w:type="dxa"/>
            <w:vAlign w:val="top"/>
          </w:tcPr>
          <w:p w14:paraId="0E0DE7B4">
            <w:pPr>
              <w:pStyle w:val="249"/>
              <w:spacing w:before="40" w:line="220" w:lineRule="auto"/>
              <w:ind w:left="102" w:right="8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2021年度至2023年度经会计事务所出具财务审计报告；202</w:t>
            </w:r>
            <w:r>
              <w:rPr>
                <w:rFonts w:hint="eastAsia" w:cs="仿宋"/>
                <w:spacing w:val="2"/>
                <w:kern w:val="2"/>
                <w:sz w:val="27"/>
                <w:szCs w:val="27"/>
                <w:lang w:val="en-US" w:eastAsia="zh-CN" w:bidi="ar-SA"/>
              </w:rPr>
              <w:t>5</w:t>
            </w:r>
            <w:r>
              <w:rPr>
                <w:rFonts w:hint="eastAsia" w:ascii="仿宋" w:hAnsi="仿宋" w:eastAsia="仿宋" w:cs="仿宋"/>
                <w:spacing w:val="2"/>
                <w:kern w:val="2"/>
                <w:sz w:val="27"/>
                <w:szCs w:val="27"/>
                <w:lang w:val="en-US" w:eastAsia="zh-CN" w:bidi="ar-SA"/>
              </w:rPr>
              <w:t>年以来新成立的公司须提供近一个月的银行资信证明；</w:t>
            </w:r>
            <w:r>
              <w:rPr>
                <w:rFonts w:hint="eastAsia" w:cs="仿宋"/>
                <w:spacing w:val="2"/>
                <w:kern w:val="2"/>
                <w:sz w:val="27"/>
                <w:szCs w:val="27"/>
                <w:lang w:val="en-US" w:eastAsia="zh-CN" w:bidi="ar-SA"/>
              </w:rPr>
              <w:t>（</w:t>
            </w:r>
            <w:r>
              <w:rPr>
                <w:rFonts w:hint="eastAsia" w:ascii="仿宋" w:hAnsi="仿宋" w:eastAsia="仿宋" w:cs="仿宋"/>
                <w:spacing w:val="2"/>
                <w:kern w:val="2"/>
                <w:sz w:val="27"/>
                <w:szCs w:val="27"/>
                <w:lang w:val="en-US" w:eastAsia="zh-CN" w:bidi="ar-SA"/>
              </w:rPr>
              <w:t>成立不足一个月的供应商无需提供）</w:t>
            </w:r>
            <w:r>
              <w:rPr>
                <w:rFonts w:hint="eastAsia" w:cs="仿宋"/>
                <w:spacing w:val="2"/>
                <w:kern w:val="2"/>
                <w:sz w:val="27"/>
                <w:szCs w:val="27"/>
                <w:lang w:val="en-US" w:eastAsia="zh-CN" w:bidi="ar-SA"/>
              </w:rPr>
              <w:t>。</w:t>
            </w:r>
          </w:p>
        </w:tc>
        <w:tc>
          <w:tcPr>
            <w:tcW w:w="634" w:type="dxa"/>
            <w:vAlign w:val="top"/>
          </w:tcPr>
          <w:p w14:paraId="45462460">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195BB3AC">
            <w:pPr>
              <w:rPr>
                <w:rFonts w:hint="eastAsia" w:ascii="仿宋" w:hAnsi="仿宋" w:eastAsia="仿宋" w:cs="仿宋"/>
                <w:spacing w:val="2"/>
                <w:kern w:val="2"/>
                <w:sz w:val="27"/>
                <w:szCs w:val="27"/>
                <w:lang w:val="en-US" w:eastAsia="zh-CN" w:bidi="ar-SA"/>
              </w:rPr>
            </w:pPr>
          </w:p>
        </w:tc>
      </w:tr>
      <w:tr w14:paraId="77EFB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61A20396">
            <w:pPr>
              <w:rPr>
                <w:rFonts w:hint="eastAsia" w:ascii="仿宋" w:hAnsi="仿宋" w:eastAsia="仿宋" w:cs="仿宋"/>
                <w:spacing w:val="2"/>
                <w:kern w:val="2"/>
                <w:sz w:val="27"/>
                <w:szCs w:val="27"/>
                <w:lang w:val="en-US" w:eastAsia="zh-CN" w:bidi="ar-SA"/>
              </w:rPr>
            </w:pPr>
          </w:p>
        </w:tc>
        <w:tc>
          <w:tcPr>
            <w:tcW w:w="7300" w:type="dxa"/>
            <w:vAlign w:val="top"/>
          </w:tcPr>
          <w:p w14:paraId="021D62B1">
            <w:pPr>
              <w:pStyle w:val="249"/>
              <w:spacing w:before="166" w:line="222" w:lineRule="auto"/>
              <w:ind w:left="10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公司依法缴纳近三个月的社会保险社保缴纳凭证；公司依法缴纳近三个月任意一个月的税收良好记录证明；</w:t>
            </w:r>
          </w:p>
        </w:tc>
        <w:tc>
          <w:tcPr>
            <w:tcW w:w="634" w:type="dxa"/>
            <w:vAlign w:val="top"/>
          </w:tcPr>
          <w:p w14:paraId="397A360B">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4E4F9753">
            <w:pPr>
              <w:rPr>
                <w:rFonts w:hint="eastAsia" w:ascii="仿宋" w:hAnsi="仿宋" w:eastAsia="仿宋" w:cs="仿宋"/>
                <w:spacing w:val="2"/>
                <w:kern w:val="2"/>
                <w:sz w:val="27"/>
                <w:szCs w:val="27"/>
                <w:lang w:val="en-US" w:eastAsia="zh-CN" w:bidi="ar-SA"/>
              </w:rPr>
            </w:pPr>
          </w:p>
        </w:tc>
      </w:tr>
      <w:tr w14:paraId="3CF4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7F90C4F4">
            <w:pPr>
              <w:rPr>
                <w:rFonts w:hint="eastAsia" w:ascii="仿宋" w:hAnsi="仿宋" w:eastAsia="仿宋" w:cs="仿宋"/>
                <w:spacing w:val="2"/>
                <w:kern w:val="2"/>
                <w:sz w:val="27"/>
                <w:szCs w:val="27"/>
                <w:lang w:val="en-US" w:eastAsia="zh-CN" w:bidi="ar-SA"/>
              </w:rPr>
            </w:pPr>
          </w:p>
        </w:tc>
        <w:tc>
          <w:tcPr>
            <w:tcW w:w="7300" w:type="dxa"/>
            <w:vAlign w:val="top"/>
          </w:tcPr>
          <w:p w14:paraId="496E5EF3">
            <w:pPr>
              <w:pStyle w:val="249"/>
              <w:spacing w:before="166" w:line="222" w:lineRule="auto"/>
              <w:ind w:left="10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zh-CN" w:eastAsia="zh-CN" w:bidi="ar-SA"/>
              </w:rPr>
              <w:t>提供中小企业声明函</w:t>
            </w:r>
          </w:p>
        </w:tc>
        <w:tc>
          <w:tcPr>
            <w:tcW w:w="634" w:type="dxa"/>
            <w:vAlign w:val="top"/>
          </w:tcPr>
          <w:p w14:paraId="5EDB297A">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07E5D5F2">
            <w:pPr>
              <w:rPr>
                <w:rFonts w:hint="eastAsia" w:ascii="仿宋" w:hAnsi="仿宋" w:eastAsia="仿宋" w:cs="仿宋"/>
                <w:spacing w:val="2"/>
                <w:kern w:val="2"/>
                <w:sz w:val="27"/>
                <w:szCs w:val="27"/>
                <w:lang w:val="en-US" w:eastAsia="zh-CN" w:bidi="ar-SA"/>
              </w:rPr>
            </w:pPr>
          </w:p>
        </w:tc>
      </w:tr>
      <w:tr w14:paraId="601C9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7E9C2AB6">
            <w:pPr>
              <w:rPr>
                <w:rFonts w:hint="eastAsia" w:ascii="仿宋" w:hAnsi="仿宋" w:eastAsia="仿宋" w:cs="仿宋"/>
                <w:spacing w:val="2"/>
                <w:kern w:val="2"/>
                <w:sz w:val="27"/>
                <w:szCs w:val="27"/>
                <w:lang w:val="en-US" w:eastAsia="zh-CN" w:bidi="ar-SA"/>
              </w:rPr>
            </w:pPr>
          </w:p>
        </w:tc>
        <w:tc>
          <w:tcPr>
            <w:tcW w:w="7300" w:type="dxa"/>
            <w:vAlign w:val="top"/>
          </w:tcPr>
          <w:p w14:paraId="21E71A98">
            <w:pPr>
              <w:pStyle w:val="249"/>
              <w:spacing w:before="166" w:line="222" w:lineRule="auto"/>
              <w:ind w:left="109"/>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在“信用中国”网站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w:t>
            </w:r>
          </w:p>
        </w:tc>
        <w:tc>
          <w:tcPr>
            <w:tcW w:w="634" w:type="dxa"/>
            <w:vAlign w:val="top"/>
          </w:tcPr>
          <w:p w14:paraId="1BD7616F">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58BCE7DF">
            <w:pPr>
              <w:rPr>
                <w:rFonts w:hint="eastAsia" w:ascii="仿宋" w:hAnsi="仿宋" w:eastAsia="仿宋" w:cs="仿宋"/>
                <w:spacing w:val="2"/>
                <w:kern w:val="2"/>
                <w:sz w:val="27"/>
                <w:szCs w:val="27"/>
                <w:lang w:val="en-US" w:eastAsia="zh-CN" w:bidi="ar-SA"/>
              </w:rPr>
            </w:pPr>
          </w:p>
        </w:tc>
      </w:tr>
      <w:tr w14:paraId="508E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218997E7">
            <w:pPr>
              <w:rPr>
                <w:rFonts w:hint="eastAsia" w:ascii="仿宋" w:hAnsi="仿宋" w:eastAsia="仿宋" w:cs="仿宋"/>
                <w:spacing w:val="2"/>
                <w:kern w:val="2"/>
                <w:sz w:val="27"/>
                <w:szCs w:val="27"/>
                <w:lang w:val="en-US" w:eastAsia="zh-CN" w:bidi="ar-SA"/>
              </w:rPr>
            </w:pPr>
          </w:p>
        </w:tc>
        <w:tc>
          <w:tcPr>
            <w:tcW w:w="7300" w:type="dxa"/>
            <w:vAlign w:val="top"/>
          </w:tcPr>
          <w:p w14:paraId="60BB82D2">
            <w:pPr>
              <w:pStyle w:val="249"/>
              <w:spacing w:before="166" w:line="222" w:lineRule="auto"/>
              <w:ind w:left="10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提供本单位在参加政府采购活动中前三年内无重大违法记录的承诺声明函；</w:t>
            </w:r>
          </w:p>
        </w:tc>
        <w:tc>
          <w:tcPr>
            <w:tcW w:w="634" w:type="dxa"/>
            <w:vAlign w:val="top"/>
          </w:tcPr>
          <w:p w14:paraId="719C8846">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2F684EC7">
            <w:pPr>
              <w:rPr>
                <w:rFonts w:hint="eastAsia" w:ascii="仿宋" w:hAnsi="仿宋" w:eastAsia="仿宋" w:cs="仿宋"/>
                <w:spacing w:val="2"/>
                <w:kern w:val="2"/>
                <w:sz w:val="27"/>
                <w:szCs w:val="27"/>
                <w:lang w:val="en-US" w:eastAsia="zh-CN" w:bidi="ar-SA"/>
              </w:rPr>
            </w:pPr>
          </w:p>
        </w:tc>
      </w:tr>
      <w:tr w14:paraId="1976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30771A91">
            <w:pPr>
              <w:rPr>
                <w:rFonts w:hint="eastAsia" w:ascii="仿宋" w:hAnsi="仿宋" w:eastAsia="仿宋" w:cs="仿宋"/>
                <w:spacing w:val="2"/>
                <w:kern w:val="2"/>
                <w:sz w:val="27"/>
                <w:szCs w:val="27"/>
                <w:lang w:val="en-US" w:eastAsia="zh-CN" w:bidi="ar-SA"/>
              </w:rPr>
            </w:pPr>
          </w:p>
        </w:tc>
        <w:tc>
          <w:tcPr>
            <w:tcW w:w="7300" w:type="dxa"/>
            <w:vAlign w:val="top"/>
          </w:tcPr>
          <w:p w14:paraId="517C1DA8">
            <w:pPr>
              <w:pStyle w:val="249"/>
              <w:spacing w:before="166" w:line="222" w:lineRule="auto"/>
              <w:ind w:left="10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提供针对本次项目《反商业贿赂承诺书》</w:t>
            </w:r>
          </w:p>
        </w:tc>
        <w:tc>
          <w:tcPr>
            <w:tcW w:w="634" w:type="dxa"/>
            <w:vAlign w:val="top"/>
          </w:tcPr>
          <w:p w14:paraId="126E1C56">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3DE9C47E">
            <w:pPr>
              <w:rPr>
                <w:rFonts w:hint="eastAsia" w:ascii="仿宋" w:hAnsi="仿宋" w:eastAsia="仿宋" w:cs="仿宋"/>
                <w:spacing w:val="2"/>
                <w:kern w:val="2"/>
                <w:sz w:val="27"/>
                <w:szCs w:val="27"/>
                <w:lang w:val="en-US" w:eastAsia="zh-CN" w:bidi="ar-SA"/>
              </w:rPr>
            </w:pPr>
          </w:p>
        </w:tc>
      </w:tr>
      <w:tr w14:paraId="2BF6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7F2382F5">
            <w:pPr>
              <w:rPr>
                <w:rFonts w:hint="eastAsia" w:ascii="仿宋" w:hAnsi="仿宋" w:eastAsia="仿宋" w:cs="仿宋"/>
                <w:spacing w:val="2"/>
                <w:kern w:val="2"/>
                <w:sz w:val="27"/>
                <w:szCs w:val="27"/>
                <w:lang w:val="en-US" w:eastAsia="zh-CN" w:bidi="ar-SA"/>
              </w:rPr>
            </w:pPr>
          </w:p>
        </w:tc>
        <w:tc>
          <w:tcPr>
            <w:tcW w:w="7300" w:type="dxa"/>
            <w:vAlign w:val="top"/>
          </w:tcPr>
          <w:p w14:paraId="39D4008A">
            <w:pPr>
              <w:pStyle w:val="249"/>
              <w:spacing w:before="166" w:line="222" w:lineRule="auto"/>
              <w:ind w:left="10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磋商保证金凭证</w:t>
            </w:r>
          </w:p>
        </w:tc>
        <w:tc>
          <w:tcPr>
            <w:tcW w:w="634" w:type="dxa"/>
            <w:vAlign w:val="top"/>
          </w:tcPr>
          <w:p w14:paraId="3E02A097">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0A442C94">
            <w:pPr>
              <w:rPr>
                <w:rFonts w:hint="eastAsia" w:ascii="仿宋" w:hAnsi="仿宋" w:eastAsia="仿宋" w:cs="仿宋"/>
                <w:spacing w:val="2"/>
                <w:kern w:val="2"/>
                <w:sz w:val="27"/>
                <w:szCs w:val="27"/>
                <w:lang w:val="en-US" w:eastAsia="zh-CN" w:bidi="ar-SA"/>
              </w:rPr>
            </w:pPr>
          </w:p>
        </w:tc>
      </w:tr>
    </w:tbl>
    <w:p w14:paraId="0AFA19B7">
      <w:pPr>
        <w:spacing w:before="78" w:line="224" w:lineRule="auto"/>
        <w:rPr>
          <w:rFonts w:hint="eastAsia" w:ascii="仿宋" w:hAnsi="仿宋" w:eastAsia="仿宋" w:cs="仿宋"/>
          <w:b/>
          <w:bCs/>
          <w:spacing w:val="2"/>
          <w:kern w:val="2"/>
          <w:sz w:val="27"/>
          <w:szCs w:val="27"/>
          <w:lang w:val="en-US" w:eastAsia="zh-CN" w:bidi="ar-SA"/>
        </w:rPr>
      </w:pPr>
    </w:p>
    <w:p w14:paraId="5037A80D">
      <w:pPr>
        <w:spacing w:before="78" w:line="224" w:lineRule="auto"/>
        <w:ind w:left="187"/>
        <w:rPr>
          <w:rFonts w:hint="eastAsia" w:ascii="仿宋" w:hAnsi="仿宋" w:eastAsia="仿宋" w:cs="仿宋"/>
          <w:b/>
          <w:bCs/>
          <w:spacing w:val="2"/>
          <w:kern w:val="2"/>
          <w:sz w:val="27"/>
          <w:szCs w:val="27"/>
          <w:lang w:val="en-US" w:eastAsia="zh-CN" w:bidi="ar-SA"/>
        </w:rPr>
      </w:pPr>
    </w:p>
    <w:p w14:paraId="02F19ECE">
      <w:pPr>
        <w:spacing w:before="78" w:line="224" w:lineRule="auto"/>
        <w:ind w:left="187"/>
        <w:rPr>
          <w:rFonts w:hint="eastAsia" w:ascii="仿宋" w:hAnsi="仿宋" w:eastAsia="仿宋" w:cs="仿宋"/>
          <w:b/>
          <w:bCs/>
          <w:spacing w:val="2"/>
          <w:kern w:val="2"/>
          <w:sz w:val="27"/>
          <w:szCs w:val="27"/>
          <w:lang w:val="en-US" w:eastAsia="zh-CN" w:bidi="ar-SA"/>
        </w:rPr>
      </w:pPr>
    </w:p>
    <w:p w14:paraId="226967AE">
      <w:pPr>
        <w:spacing w:before="78" w:line="224" w:lineRule="auto"/>
        <w:ind w:left="187"/>
        <w:rPr>
          <w:rFonts w:hint="eastAsia" w:ascii="仿宋" w:hAnsi="仿宋" w:eastAsia="仿宋" w:cs="仿宋"/>
          <w:b/>
          <w:bCs/>
          <w:spacing w:val="2"/>
          <w:kern w:val="2"/>
          <w:sz w:val="27"/>
          <w:szCs w:val="27"/>
          <w:lang w:val="en-US" w:eastAsia="zh-CN" w:bidi="ar-SA"/>
        </w:rPr>
      </w:pPr>
    </w:p>
    <w:p w14:paraId="396672B8">
      <w:pPr>
        <w:spacing w:before="78" w:line="224" w:lineRule="auto"/>
        <w:ind w:left="187"/>
        <w:rPr>
          <w:rFonts w:hint="eastAsia" w:ascii="仿宋" w:hAnsi="仿宋" w:eastAsia="仿宋" w:cs="仿宋"/>
          <w:b/>
          <w:bCs/>
          <w:spacing w:val="2"/>
          <w:kern w:val="2"/>
          <w:sz w:val="27"/>
          <w:szCs w:val="27"/>
          <w:lang w:val="en-US" w:eastAsia="zh-CN" w:bidi="ar-SA"/>
        </w:rPr>
      </w:pPr>
    </w:p>
    <w:p w14:paraId="08988B00">
      <w:pPr>
        <w:spacing w:before="78" w:line="224" w:lineRule="auto"/>
        <w:ind w:left="187"/>
        <w:rPr>
          <w:rFonts w:hint="eastAsia" w:ascii="仿宋" w:hAnsi="仿宋" w:eastAsia="仿宋" w:cs="仿宋"/>
          <w:b/>
          <w:bCs/>
          <w:spacing w:val="2"/>
          <w:kern w:val="2"/>
          <w:sz w:val="27"/>
          <w:szCs w:val="27"/>
          <w:lang w:val="en-US" w:eastAsia="zh-CN" w:bidi="ar-SA"/>
        </w:rPr>
      </w:pPr>
    </w:p>
    <w:p w14:paraId="645AE58D">
      <w:pPr>
        <w:spacing w:before="78" w:line="224" w:lineRule="auto"/>
        <w:ind w:left="187"/>
        <w:rPr>
          <w:rFonts w:hint="eastAsia" w:ascii="仿宋" w:hAnsi="仿宋" w:eastAsia="仿宋" w:cs="仿宋"/>
          <w:b/>
          <w:bCs/>
          <w:spacing w:val="2"/>
          <w:kern w:val="2"/>
          <w:sz w:val="27"/>
          <w:szCs w:val="27"/>
          <w:lang w:val="en-US" w:eastAsia="zh-CN" w:bidi="ar-SA"/>
        </w:rPr>
      </w:pPr>
    </w:p>
    <w:p w14:paraId="5233F1BC">
      <w:pPr>
        <w:spacing w:before="78" w:line="224" w:lineRule="auto"/>
        <w:ind w:left="187"/>
        <w:rPr>
          <w:rFonts w:hint="default"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附表 2</w:t>
      </w:r>
    </w:p>
    <w:p w14:paraId="5F18E255">
      <w:pPr>
        <w:spacing w:before="20" w:line="211" w:lineRule="auto"/>
        <w:ind w:left="3849"/>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符合性评审标准</w:t>
      </w:r>
    </w:p>
    <w:tbl>
      <w:tblPr>
        <w:tblStyle w:val="250"/>
        <w:tblW w:w="915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4"/>
        <w:gridCol w:w="7300"/>
        <w:gridCol w:w="634"/>
        <w:gridCol w:w="628"/>
      </w:tblGrid>
      <w:tr w14:paraId="0847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94" w:type="dxa"/>
            <w:vMerge w:val="restart"/>
            <w:tcBorders>
              <w:top w:val="single" w:color="000000" w:sz="12" w:space="0"/>
              <w:left w:val="single" w:color="000000" w:sz="12" w:space="0"/>
              <w:bottom w:val="nil"/>
            </w:tcBorders>
            <w:textDirection w:val="tbRlV"/>
            <w:vAlign w:val="top"/>
          </w:tcPr>
          <w:p w14:paraId="5860A658">
            <w:pPr>
              <w:pStyle w:val="249"/>
              <w:spacing w:before="176" w:line="202" w:lineRule="auto"/>
              <w:ind w:left="8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 目</w:t>
            </w:r>
          </w:p>
        </w:tc>
        <w:tc>
          <w:tcPr>
            <w:tcW w:w="7300" w:type="dxa"/>
            <w:vMerge w:val="restart"/>
            <w:tcBorders>
              <w:top w:val="single" w:color="000000" w:sz="12" w:space="0"/>
              <w:bottom w:val="nil"/>
            </w:tcBorders>
            <w:vAlign w:val="top"/>
          </w:tcPr>
          <w:p w14:paraId="5A6EFB4F">
            <w:pPr>
              <w:pStyle w:val="249"/>
              <w:spacing w:before="239" w:line="222" w:lineRule="auto"/>
              <w:ind w:left="317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评标项目</w:t>
            </w:r>
          </w:p>
        </w:tc>
        <w:tc>
          <w:tcPr>
            <w:tcW w:w="1262" w:type="dxa"/>
            <w:gridSpan w:val="2"/>
            <w:tcBorders>
              <w:top w:val="single" w:color="000000" w:sz="12" w:space="0"/>
              <w:right w:val="single" w:color="000000" w:sz="12" w:space="0"/>
            </w:tcBorders>
            <w:vAlign w:val="top"/>
          </w:tcPr>
          <w:p w14:paraId="6C09B7FD">
            <w:pPr>
              <w:pStyle w:val="249"/>
              <w:spacing w:before="75" w:line="222" w:lineRule="auto"/>
              <w:ind w:left="166"/>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评审意见</w:t>
            </w:r>
          </w:p>
        </w:tc>
      </w:tr>
      <w:tr w14:paraId="16A8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94" w:type="dxa"/>
            <w:vMerge w:val="continue"/>
            <w:tcBorders>
              <w:top w:val="nil"/>
              <w:left w:val="single" w:color="000000" w:sz="12" w:space="0"/>
            </w:tcBorders>
            <w:textDirection w:val="tbRlV"/>
            <w:vAlign w:val="top"/>
          </w:tcPr>
          <w:p w14:paraId="126107F1">
            <w:pPr>
              <w:rPr>
                <w:rFonts w:hint="eastAsia" w:ascii="仿宋" w:hAnsi="仿宋" w:eastAsia="仿宋" w:cs="仿宋"/>
                <w:spacing w:val="2"/>
                <w:kern w:val="2"/>
                <w:sz w:val="27"/>
                <w:szCs w:val="27"/>
                <w:lang w:val="en-US" w:eastAsia="zh-CN" w:bidi="ar-SA"/>
              </w:rPr>
            </w:pPr>
          </w:p>
        </w:tc>
        <w:tc>
          <w:tcPr>
            <w:tcW w:w="7300" w:type="dxa"/>
            <w:vMerge w:val="continue"/>
            <w:tcBorders>
              <w:top w:val="nil"/>
            </w:tcBorders>
            <w:vAlign w:val="top"/>
          </w:tcPr>
          <w:p w14:paraId="0B4EDD1C">
            <w:pPr>
              <w:rPr>
                <w:rFonts w:hint="eastAsia" w:ascii="仿宋" w:hAnsi="仿宋" w:eastAsia="仿宋" w:cs="仿宋"/>
                <w:spacing w:val="2"/>
                <w:kern w:val="2"/>
                <w:sz w:val="27"/>
                <w:szCs w:val="27"/>
                <w:lang w:val="en-US" w:eastAsia="zh-CN" w:bidi="ar-SA"/>
              </w:rPr>
            </w:pPr>
          </w:p>
        </w:tc>
        <w:tc>
          <w:tcPr>
            <w:tcW w:w="634" w:type="dxa"/>
            <w:vAlign w:val="top"/>
          </w:tcPr>
          <w:p w14:paraId="2CEC9906">
            <w:pPr>
              <w:pStyle w:val="249"/>
              <w:spacing w:before="31" w:line="207" w:lineRule="auto"/>
              <w:ind w:left="218"/>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是</w:t>
            </w:r>
          </w:p>
        </w:tc>
        <w:tc>
          <w:tcPr>
            <w:tcW w:w="628" w:type="dxa"/>
            <w:tcBorders>
              <w:right w:val="single" w:color="000000" w:sz="12" w:space="0"/>
            </w:tcBorders>
            <w:vAlign w:val="top"/>
          </w:tcPr>
          <w:p w14:paraId="0B4C71DE">
            <w:pPr>
              <w:pStyle w:val="249"/>
              <w:spacing w:before="31" w:line="207" w:lineRule="auto"/>
              <w:ind w:left="215"/>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否</w:t>
            </w:r>
          </w:p>
        </w:tc>
      </w:tr>
      <w:tr w14:paraId="3AF03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594" w:type="dxa"/>
            <w:vMerge w:val="restart"/>
            <w:tcBorders>
              <w:left w:val="single" w:color="000000" w:sz="12" w:space="0"/>
            </w:tcBorders>
            <w:textDirection w:val="tbRlV"/>
            <w:vAlign w:val="top"/>
          </w:tcPr>
          <w:p w14:paraId="11C72082">
            <w:pPr>
              <w:pStyle w:val="249"/>
              <w:spacing w:before="237" w:line="202" w:lineRule="auto"/>
              <w:jc w:val="center"/>
              <w:rPr>
                <w:rFonts w:hint="eastAsia" w:ascii="仿宋" w:hAnsi="仿宋" w:eastAsia="仿宋" w:cs="仿宋"/>
                <w:spacing w:val="2"/>
                <w:kern w:val="2"/>
                <w:sz w:val="27"/>
                <w:szCs w:val="27"/>
                <w:lang w:val="en-US" w:eastAsia="zh-CN" w:bidi="ar-SA"/>
              </w:rPr>
            </w:pPr>
            <w:r>
              <w:rPr>
                <w:rFonts w:hint="eastAsia" w:cs="仿宋"/>
                <w:spacing w:val="2"/>
                <w:kern w:val="2"/>
                <w:sz w:val="27"/>
                <w:szCs w:val="27"/>
                <w:lang w:val="en-US" w:eastAsia="zh-CN" w:bidi="ar-SA"/>
              </w:rPr>
              <w:t>符合性</w:t>
            </w:r>
            <w:r>
              <w:rPr>
                <w:rFonts w:hint="eastAsia" w:ascii="仿宋" w:hAnsi="仿宋" w:eastAsia="仿宋" w:cs="仿宋"/>
                <w:spacing w:val="2"/>
                <w:kern w:val="2"/>
                <w:sz w:val="27"/>
                <w:szCs w:val="27"/>
                <w:lang w:val="en-US" w:eastAsia="zh-CN" w:bidi="ar-SA"/>
              </w:rPr>
              <w:t xml:space="preserve"> 评 审</w:t>
            </w:r>
          </w:p>
        </w:tc>
        <w:tc>
          <w:tcPr>
            <w:tcW w:w="7300" w:type="dxa"/>
            <w:vAlign w:val="top"/>
          </w:tcPr>
          <w:p w14:paraId="6F379FD8">
            <w:pPr>
              <w:pStyle w:val="249"/>
              <w:spacing w:before="32" w:line="223" w:lineRule="auto"/>
              <w:ind w:left="114" w:right="89" w:hanging="1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响应文件的编制、签署及盖章是否符合磋商文件的要求；</w:t>
            </w:r>
          </w:p>
        </w:tc>
        <w:tc>
          <w:tcPr>
            <w:tcW w:w="634" w:type="dxa"/>
            <w:vAlign w:val="top"/>
          </w:tcPr>
          <w:p w14:paraId="592B08C3">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01CBB9F0">
            <w:pPr>
              <w:rPr>
                <w:rFonts w:hint="eastAsia" w:ascii="仿宋" w:hAnsi="仿宋" w:eastAsia="仿宋" w:cs="仿宋"/>
                <w:spacing w:val="2"/>
                <w:kern w:val="2"/>
                <w:sz w:val="27"/>
                <w:szCs w:val="27"/>
                <w:lang w:val="en-US" w:eastAsia="zh-CN" w:bidi="ar-SA"/>
              </w:rPr>
            </w:pPr>
          </w:p>
        </w:tc>
      </w:tr>
      <w:tr w14:paraId="60BDE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94" w:type="dxa"/>
            <w:vMerge w:val="continue"/>
            <w:tcBorders>
              <w:left w:val="single" w:color="000000" w:sz="12" w:space="0"/>
            </w:tcBorders>
            <w:textDirection w:val="tbRlV"/>
            <w:vAlign w:val="top"/>
          </w:tcPr>
          <w:p w14:paraId="1931FA1E">
            <w:pPr>
              <w:rPr>
                <w:rFonts w:hint="eastAsia" w:ascii="仿宋" w:hAnsi="仿宋" w:eastAsia="仿宋" w:cs="仿宋"/>
                <w:spacing w:val="2"/>
                <w:kern w:val="2"/>
                <w:sz w:val="27"/>
                <w:szCs w:val="27"/>
                <w:lang w:val="en-US" w:eastAsia="zh-CN" w:bidi="ar-SA"/>
              </w:rPr>
            </w:pPr>
          </w:p>
        </w:tc>
        <w:tc>
          <w:tcPr>
            <w:tcW w:w="7300" w:type="dxa"/>
            <w:vAlign w:val="top"/>
          </w:tcPr>
          <w:p w14:paraId="04AF7FB7">
            <w:pPr>
              <w:pStyle w:val="249"/>
              <w:spacing w:before="157" w:line="222" w:lineRule="auto"/>
              <w:ind w:left="104"/>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磋商报价（首次报价）是否固定唯一价且</w:t>
            </w:r>
            <w:r>
              <w:rPr>
                <w:rFonts w:hint="eastAsia" w:cs="仿宋"/>
                <w:spacing w:val="2"/>
                <w:kern w:val="2"/>
                <w:sz w:val="27"/>
                <w:szCs w:val="27"/>
                <w:lang w:val="en-US" w:eastAsia="zh-CN" w:bidi="ar-SA"/>
              </w:rPr>
              <w:t>未</w:t>
            </w:r>
            <w:r>
              <w:rPr>
                <w:rFonts w:hint="eastAsia" w:ascii="仿宋" w:hAnsi="仿宋" w:eastAsia="仿宋" w:cs="仿宋"/>
                <w:spacing w:val="2"/>
                <w:kern w:val="2"/>
                <w:sz w:val="27"/>
                <w:szCs w:val="27"/>
                <w:lang w:val="en-US" w:eastAsia="zh-CN" w:bidi="ar-SA"/>
              </w:rPr>
              <w:t>超过磋商文件中规定的最高限价的；</w:t>
            </w:r>
          </w:p>
        </w:tc>
        <w:tc>
          <w:tcPr>
            <w:tcW w:w="634" w:type="dxa"/>
            <w:vAlign w:val="top"/>
          </w:tcPr>
          <w:p w14:paraId="47EBF563">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292DEA9B">
            <w:pPr>
              <w:rPr>
                <w:rFonts w:hint="eastAsia" w:ascii="仿宋" w:hAnsi="仿宋" w:eastAsia="仿宋" w:cs="仿宋"/>
                <w:spacing w:val="2"/>
                <w:kern w:val="2"/>
                <w:sz w:val="27"/>
                <w:szCs w:val="27"/>
                <w:lang w:val="en-US" w:eastAsia="zh-CN" w:bidi="ar-SA"/>
              </w:rPr>
            </w:pPr>
          </w:p>
        </w:tc>
      </w:tr>
      <w:tr w14:paraId="15C5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94" w:type="dxa"/>
            <w:vMerge w:val="continue"/>
            <w:tcBorders>
              <w:left w:val="single" w:color="000000" w:sz="12" w:space="0"/>
            </w:tcBorders>
            <w:textDirection w:val="tbRlV"/>
            <w:vAlign w:val="top"/>
          </w:tcPr>
          <w:p w14:paraId="2B4CE7A9">
            <w:pPr>
              <w:rPr>
                <w:rFonts w:hint="eastAsia" w:ascii="仿宋" w:hAnsi="仿宋" w:eastAsia="仿宋" w:cs="仿宋"/>
                <w:spacing w:val="2"/>
                <w:kern w:val="2"/>
                <w:sz w:val="27"/>
                <w:szCs w:val="27"/>
                <w:lang w:val="en-US" w:eastAsia="zh-CN" w:bidi="ar-SA"/>
              </w:rPr>
            </w:pPr>
          </w:p>
        </w:tc>
        <w:tc>
          <w:tcPr>
            <w:tcW w:w="7300" w:type="dxa"/>
            <w:vAlign w:val="top"/>
          </w:tcPr>
          <w:p w14:paraId="57D6FF2C">
            <w:pPr>
              <w:pStyle w:val="249"/>
              <w:spacing w:before="37" w:line="221" w:lineRule="auto"/>
              <w:ind w:left="102" w:right="8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磋商响应有效期是否满足磋商文件要求； </w:t>
            </w:r>
          </w:p>
        </w:tc>
        <w:tc>
          <w:tcPr>
            <w:tcW w:w="634" w:type="dxa"/>
            <w:vAlign w:val="top"/>
          </w:tcPr>
          <w:p w14:paraId="3A224DB1">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621C7B78">
            <w:pPr>
              <w:rPr>
                <w:rFonts w:hint="eastAsia" w:ascii="仿宋" w:hAnsi="仿宋" w:eastAsia="仿宋" w:cs="仿宋"/>
                <w:spacing w:val="2"/>
                <w:kern w:val="2"/>
                <w:sz w:val="27"/>
                <w:szCs w:val="27"/>
                <w:lang w:val="en-US" w:eastAsia="zh-CN" w:bidi="ar-SA"/>
              </w:rPr>
            </w:pPr>
          </w:p>
        </w:tc>
      </w:tr>
      <w:tr w14:paraId="54D2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94" w:type="dxa"/>
            <w:vMerge w:val="continue"/>
            <w:tcBorders>
              <w:left w:val="single" w:color="000000" w:sz="12" w:space="0"/>
            </w:tcBorders>
            <w:textDirection w:val="tbRlV"/>
            <w:vAlign w:val="top"/>
          </w:tcPr>
          <w:p w14:paraId="7D0FE8AF">
            <w:pPr>
              <w:rPr>
                <w:rFonts w:hint="eastAsia" w:ascii="仿宋" w:hAnsi="仿宋" w:eastAsia="仿宋" w:cs="仿宋"/>
                <w:spacing w:val="2"/>
                <w:kern w:val="2"/>
                <w:sz w:val="27"/>
                <w:szCs w:val="27"/>
                <w:lang w:val="en-US" w:eastAsia="zh-CN" w:bidi="ar-SA"/>
              </w:rPr>
            </w:pPr>
          </w:p>
        </w:tc>
        <w:tc>
          <w:tcPr>
            <w:tcW w:w="7300" w:type="dxa"/>
            <w:vAlign w:val="top"/>
          </w:tcPr>
          <w:p w14:paraId="1F7FD37F">
            <w:pPr>
              <w:pStyle w:val="249"/>
              <w:spacing w:before="85" w:line="220" w:lineRule="auto"/>
              <w:jc w:val="left"/>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磋商文件中投标总价单中是否由投标单位签字并盖专用章；</w:t>
            </w:r>
          </w:p>
        </w:tc>
        <w:tc>
          <w:tcPr>
            <w:tcW w:w="634" w:type="dxa"/>
            <w:vAlign w:val="top"/>
          </w:tcPr>
          <w:p w14:paraId="409CC22C">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1D36B25A">
            <w:pPr>
              <w:rPr>
                <w:rFonts w:hint="eastAsia" w:ascii="仿宋" w:hAnsi="仿宋" w:eastAsia="仿宋" w:cs="仿宋"/>
                <w:spacing w:val="2"/>
                <w:kern w:val="2"/>
                <w:sz w:val="27"/>
                <w:szCs w:val="27"/>
                <w:lang w:val="en-US" w:eastAsia="zh-CN" w:bidi="ar-SA"/>
              </w:rPr>
            </w:pPr>
          </w:p>
        </w:tc>
      </w:tr>
      <w:tr w14:paraId="08A4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594" w:type="dxa"/>
            <w:vMerge w:val="continue"/>
            <w:tcBorders>
              <w:left w:val="single" w:color="000000" w:sz="12" w:space="0"/>
            </w:tcBorders>
            <w:textDirection w:val="tbRlV"/>
            <w:vAlign w:val="top"/>
          </w:tcPr>
          <w:p w14:paraId="1239D309">
            <w:pPr>
              <w:rPr>
                <w:rFonts w:hint="eastAsia" w:ascii="仿宋" w:hAnsi="仿宋" w:eastAsia="仿宋" w:cs="仿宋"/>
                <w:spacing w:val="2"/>
                <w:kern w:val="2"/>
                <w:sz w:val="27"/>
                <w:szCs w:val="27"/>
                <w:lang w:val="en-US" w:eastAsia="zh-CN" w:bidi="ar-SA"/>
              </w:rPr>
            </w:pPr>
          </w:p>
        </w:tc>
        <w:tc>
          <w:tcPr>
            <w:tcW w:w="7300" w:type="dxa"/>
            <w:vAlign w:val="top"/>
          </w:tcPr>
          <w:p w14:paraId="7E525EEF">
            <w:pPr>
              <w:pStyle w:val="249"/>
              <w:spacing w:before="40" w:line="220" w:lineRule="auto"/>
              <w:ind w:left="102" w:right="8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响应文件是否完全满足磋商文件的实质性条款</w:t>
            </w:r>
          </w:p>
        </w:tc>
        <w:tc>
          <w:tcPr>
            <w:tcW w:w="634" w:type="dxa"/>
            <w:vAlign w:val="top"/>
          </w:tcPr>
          <w:p w14:paraId="09700A49">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59B83306">
            <w:pPr>
              <w:rPr>
                <w:rFonts w:hint="eastAsia" w:ascii="仿宋" w:hAnsi="仿宋" w:eastAsia="仿宋" w:cs="仿宋"/>
                <w:spacing w:val="2"/>
                <w:kern w:val="2"/>
                <w:sz w:val="27"/>
                <w:szCs w:val="27"/>
                <w:lang w:val="en-US" w:eastAsia="zh-CN" w:bidi="ar-SA"/>
              </w:rPr>
            </w:pPr>
          </w:p>
        </w:tc>
      </w:tr>
      <w:tr w14:paraId="5DF1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69231461">
            <w:pPr>
              <w:rPr>
                <w:rFonts w:hint="eastAsia" w:ascii="仿宋" w:hAnsi="仿宋" w:eastAsia="仿宋" w:cs="仿宋"/>
                <w:spacing w:val="2"/>
                <w:kern w:val="2"/>
                <w:sz w:val="27"/>
                <w:szCs w:val="27"/>
                <w:lang w:val="en-US" w:eastAsia="zh-CN" w:bidi="ar-SA"/>
              </w:rPr>
            </w:pPr>
          </w:p>
        </w:tc>
        <w:tc>
          <w:tcPr>
            <w:tcW w:w="7300" w:type="dxa"/>
            <w:vAlign w:val="top"/>
          </w:tcPr>
          <w:p w14:paraId="55D672BC">
            <w:pPr>
              <w:pStyle w:val="249"/>
              <w:spacing w:before="166" w:line="222" w:lineRule="auto"/>
              <w:ind w:left="10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响应文件是否存在法律、法规和磋商文件规定的其他无效情形；</w:t>
            </w:r>
          </w:p>
        </w:tc>
        <w:tc>
          <w:tcPr>
            <w:tcW w:w="634" w:type="dxa"/>
            <w:vAlign w:val="top"/>
          </w:tcPr>
          <w:p w14:paraId="06D21DFB">
            <w:pPr>
              <w:rPr>
                <w:rFonts w:hint="eastAsia" w:ascii="仿宋" w:hAnsi="仿宋" w:eastAsia="仿宋" w:cs="仿宋"/>
                <w:spacing w:val="2"/>
                <w:kern w:val="2"/>
                <w:sz w:val="27"/>
                <w:szCs w:val="27"/>
                <w:lang w:val="en-US" w:eastAsia="zh-CN" w:bidi="ar-SA"/>
              </w:rPr>
            </w:pPr>
          </w:p>
        </w:tc>
        <w:tc>
          <w:tcPr>
            <w:tcW w:w="628" w:type="dxa"/>
            <w:tcBorders>
              <w:right w:val="single" w:color="000000" w:sz="12" w:space="0"/>
            </w:tcBorders>
            <w:vAlign w:val="top"/>
          </w:tcPr>
          <w:p w14:paraId="713C8CC8">
            <w:pPr>
              <w:rPr>
                <w:rFonts w:hint="eastAsia" w:ascii="仿宋" w:hAnsi="仿宋" w:eastAsia="仿宋" w:cs="仿宋"/>
                <w:spacing w:val="2"/>
                <w:kern w:val="2"/>
                <w:sz w:val="27"/>
                <w:szCs w:val="27"/>
                <w:lang w:val="en-US" w:eastAsia="zh-CN" w:bidi="ar-SA"/>
              </w:rPr>
            </w:pPr>
          </w:p>
        </w:tc>
      </w:tr>
      <w:tr w14:paraId="0F22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7A604010">
            <w:pPr>
              <w:rPr>
                <w:rFonts w:hint="eastAsia" w:ascii="仿宋" w:hAnsi="仿宋" w:eastAsia="仿宋" w:cs="仿宋"/>
                <w:spacing w:val="2"/>
                <w:kern w:val="2"/>
                <w:sz w:val="27"/>
                <w:szCs w:val="27"/>
                <w:lang w:val="en-US" w:eastAsia="zh-CN" w:bidi="ar-SA"/>
              </w:rPr>
            </w:pPr>
          </w:p>
        </w:tc>
        <w:tc>
          <w:tcPr>
            <w:tcW w:w="7300" w:type="dxa"/>
            <w:vAlign w:val="top"/>
          </w:tcPr>
          <w:p w14:paraId="1E294680">
            <w:pPr>
              <w:pStyle w:val="249"/>
              <w:spacing w:before="169" w:line="222" w:lineRule="auto"/>
              <w:ind w:left="102"/>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 xml:space="preserve">响应文件是否含有采购人不能接受的附加条件的； </w:t>
            </w:r>
          </w:p>
        </w:tc>
        <w:tc>
          <w:tcPr>
            <w:tcW w:w="634" w:type="dxa"/>
            <w:tcBorders>
              <w:right w:val="single" w:color="000000" w:sz="4" w:space="0"/>
            </w:tcBorders>
            <w:vAlign w:val="top"/>
          </w:tcPr>
          <w:p w14:paraId="78BC07FC">
            <w:pPr>
              <w:rPr>
                <w:rFonts w:hint="eastAsia" w:ascii="仿宋" w:hAnsi="仿宋" w:eastAsia="仿宋" w:cs="仿宋"/>
                <w:spacing w:val="2"/>
                <w:kern w:val="2"/>
                <w:sz w:val="27"/>
                <w:szCs w:val="27"/>
                <w:lang w:val="en-US" w:eastAsia="zh-CN" w:bidi="ar-SA"/>
              </w:rPr>
            </w:pPr>
          </w:p>
        </w:tc>
        <w:tc>
          <w:tcPr>
            <w:tcW w:w="628" w:type="dxa"/>
            <w:tcBorders>
              <w:left w:val="single" w:color="000000" w:sz="4" w:space="0"/>
              <w:right w:val="single" w:color="000000" w:sz="12" w:space="0"/>
            </w:tcBorders>
            <w:vAlign w:val="top"/>
          </w:tcPr>
          <w:p w14:paraId="5087A7D3">
            <w:pPr>
              <w:rPr>
                <w:rFonts w:hint="eastAsia" w:ascii="仿宋" w:hAnsi="仿宋" w:eastAsia="仿宋" w:cs="仿宋"/>
                <w:spacing w:val="2"/>
                <w:kern w:val="2"/>
                <w:sz w:val="27"/>
                <w:szCs w:val="27"/>
                <w:lang w:val="en-US" w:eastAsia="zh-CN" w:bidi="ar-SA"/>
              </w:rPr>
            </w:pPr>
          </w:p>
        </w:tc>
      </w:tr>
    </w:tbl>
    <w:tbl>
      <w:tblPr>
        <w:tblStyle w:val="250"/>
        <w:tblpPr w:leftFromText="180" w:rightFromText="180" w:vertAnchor="text" w:horzAnchor="page" w:tblpX="1282" w:tblpY="31"/>
        <w:tblOverlap w:val="never"/>
        <w:tblW w:w="9177"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177"/>
      </w:tblGrid>
      <w:tr w14:paraId="3EC0B6C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560" w:hRule="atLeast"/>
        </w:trPr>
        <w:tc>
          <w:tcPr>
            <w:tcW w:w="9177" w:type="dxa"/>
            <w:vAlign w:val="top"/>
          </w:tcPr>
          <w:p w14:paraId="4F80A441">
            <w:pPr>
              <w:pStyle w:val="249"/>
              <w:spacing w:before="157" w:line="222" w:lineRule="auto"/>
              <w:ind w:left="104"/>
              <w:rPr>
                <w:rFonts w:hint="eastAsia" w:ascii="仿宋" w:hAnsi="仿宋" w:eastAsia="仿宋" w:cs="仿宋"/>
                <w:b/>
                <w:bCs/>
                <w:spacing w:val="2"/>
                <w:kern w:val="2"/>
                <w:sz w:val="27"/>
                <w:szCs w:val="27"/>
                <w:lang w:val="en-US" w:eastAsia="zh-CN" w:bidi="ar-SA"/>
              </w:rPr>
            </w:pPr>
            <w:r>
              <w:rPr>
                <w:rFonts w:hint="eastAsia" w:ascii="仿宋" w:hAnsi="仿宋" w:eastAsia="仿宋" w:cs="仿宋"/>
                <w:b/>
                <w:bCs/>
                <w:spacing w:val="2"/>
                <w:kern w:val="2"/>
                <w:sz w:val="27"/>
                <w:szCs w:val="27"/>
                <w:lang w:val="en-US" w:eastAsia="zh-CN" w:bidi="ar-SA"/>
              </w:rPr>
              <w:t>全体磋商小组成员签名：</w:t>
            </w:r>
          </w:p>
          <w:p w14:paraId="2420A7BB">
            <w:pPr>
              <w:pStyle w:val="249"/>
              <w:spacing w:before="157" w:line="222" w:lineRule="auto"/>
              <w:ind w:left="104"/>
              <w:rPr>
                <w:sz w:val="24"/>
                <w:szCs w:val="24"/>
              </w:rPr>
            </w:pPr>
            <w:r>
              <w:rPr>
                <w:rFonts w:hint="eastAsia" w:ascii="仿宋" w:hAnsi="仿宋" w:eastAsia="仿宋" w:cs="仿宋"/>
                <w:b/>
                <w:bCs/>
                <w:spacing w:val="2"/>
                <w:kern w:val="2"/>
                <w:sz w:val="27"/>
                <w:szCs w:val="27"/>
                <w:lang w:val="en-US" w:eastAsia="zh-CN" w:bidi="ar-SA"/>
              </w:rPr>
              <w:t>说明：符合性评审内容只有“通过 ”与“不通过 ”，“通过 ”打“ √ ”，“不通过 ” 打“╳ ”，只要有一项为“不通过 ”， 符合性评审结果为“不通过 ”，“不通过 ”的投标单位将不进行详细评审（通过/不通过）</w:t>
            </w:r>
          </w:p>
        </w:tc>
      </w:tr>
    </w:tbl>
    <w:p w14:paraId="71025411"/>
    <w:p w14:paraId="24BDD468">
      <w:pPr>
        <w:spacing w:before="78" w:line="224" w:lineRule="auto"/>
        <w:ind w:left="182"/>
        <w:rPr>
          <w:rFonts w:ascii="仿宋" w:hAnsi="仿宋" w:eastAsia="仿宋" w:cs="仿宋"/>
          <w:spacing w:val="-9"/>
          <w:sz w:val="24"/>
          <w:szCs w:val="24"/>
          <w14:textOutline w14:w="4354" w14:cap="flat" w14:cmpd="sng">
            <w14:solidFill>
              <w14:srgbClr w14:val="000000"/>
            </w14:solidFill>
            <w14:prstDash w14:val="solid"/>
            <w14:miter w14:val="0"/>
          </w14:textOutline>
        </w:rPr>
      </w:pPr>
    </w:p>
    <w:p w14:paraId="5088FC38">
      <w:pPr>
        <w:spacing w:before="216" w:line="222" w:lineRule="auto"/>
        <w:ind w:left="3563"/>
        <w:rPr>
          <w:rFonts w:ascii="仿宋" w:hAnsi="仿宋" w:eastAsia="仿宋" w:cs="仿宋"/>
          <w:spacing w:val="-3"/>
          <w:sz w:val="32"/>
          <w:szCs w:val="32"/>
          <w14:textOutline w14:w="5805" w14:cap="flat" w14:cmpd="sng">
            <w14:solidFill>
              <w14:srgbClr w14:val="000000"/>
            </w14:solidFill>
            <w14:prstDash w14:val="solid"/>
            <w14:miter w14:val="0"/>
          </w14:textOutline>
        </w:rPr>
      </w:pPr>
      <w:r>
        <w:rPr>
          <w:rFonts w:ascii="仿宋" w:hAnsi="仿宋" w:eastAsia="仿宋" w:cs="仿宋"/>
          <w:spacing w:val="-3"/>
          <w:sz w:val="32"/>
          <w:szCs w:val="32"/>
          <w14:textOutline w14:w="5805" w14:cap="flat" w14:cmpd="sng">
            <w14:solidFill>
              <w14:srgbClr w14:val="000000"/>
            </w14:solidFill>
            <w14:prstDash w14:val="solid"/>
            <w14:miter w14:val="0"/>
          </w14:textOutline>
        </w:rPr>
        <w:t>技术标评审标准</w:t>
      </w:r>
    </w:p>
    <w:p w14:paraId="336C15C3">
      <w:pPr>
        <w:pStyle w:val="251"/>
      </w:pPr>
    </w:p>
    <w:p w14:paraId="42EAE974">
      <w:pPr>
        <w:pStyle w:val="251"/>
      </w:pPr>
    </w:p>
    <w:p w14:paraId="31900FA2">
      <w:pPr>
        <w:pStyle w:val="146"/>
        <w:shd w:val="clear" w:color="auto" w:fill="FFFFFF"/>
        <w:spacing w:line="440" w:lineRule="exact"/>
        <w:ind w:firstLine="548" w:firstLineChars="200"/>
        <w:jc w:val="both"/>
        <w:rPr>
          <w:rFonts w:hint="eastAsia" w:ascii="仿宋" w:hAnsi="仿宋" w:eastAsia="仿宋" w:cs="仿宋"/>
          <w:b/>
          <w:bCs/>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满足招磋商文件要求且最后投标价格最低的投标报价为磋商基准价，磋商报价得分=（磋商基准价／最后磋商报价）×价格权值×100，计算分数时四舍五入取小数点后两位。</w:t>
      </w:r>
      <w:r>
        <w:rPr>
          <w:rFonts w:hint="eastAsia" w:ascii="仿宋" w:hAnsi="仿宋" w:eastAsia="仿宋" w:cs="仿宋"/>
          <w:b/>
          <w:bCs/>
          <w:spacing w:val="2"/>
          <w:kern w:val="2"/>
          <w:sz w:val="27"/>
          <w:szCs w:val="27"/>
          <w:lang w:val="en-US" w:eastAsia="zh-CN" w:bidi="ar-SA"/>
        </w:rPr>
        <w:t>【说明：商务标部分满分12分，技术标部分满分58分，经济标部分满分30分。】</w:t>
      </w:r>
    </w:p>
    <w:p w14:paraId="5D9FF762">
      <w:pPr>
        <w:pStyle w:val="146"/>
        <w:shd w:val="clear" w:color="auto" w:fill="FFFFFF"/>
        <w:spacing w:line="440" w:lineRule="exact"/>
        <w:ind w:firstLine="480" w:firstLineChars="200"/>
        <w:jc w:val="both"/>
        <w:rPr>
          <w:rFonts w:hint="eastAsia" w:ascii="仿宋" w:hAnsi="仿宋" w:eastAsia="仿宋" w:cs="仿宋"/>
          <w:sz w:val="24"/>
          <w:szCs w:val="24"/>
        </w:rPr>
      </w:pPr>
    </w:p>
    <w:p w14:paraId="7821A526">
      <w:pPr>
        <w:spacing w:line="222" w:lineRule="auto"/>
        <w:rPr>
          <w:rFonts w:ascii="仿宋" w:hAnsi="仿宋" w:eastAsia="仿宋" w:cs="仿宋"/>
          <w:sz w:val="24"/>
          <w:szCs w:val="24"/>
        </w:rPr>
        <w:sectPr>
          <w:footerReference r:id="rId9" w:type="default"/>
          <w:pgSz w:w="11906" w:h="16839"/>
          <w:pgMar w:top="1431" w:right="1347" w:bottom="1394" w:left="1412" w:header="0" w:footer="1233" w:gutter="0"/>
          <w:pgNumType w:fmt="decimal"/>
          <w:cols w:space="720" w:num="1"/>
        </w:sectPr>
      </w:pPr>
    </w:p>
    <w:p w14:paraId="3DDA9DCF">
      <w:pPr>
        <w:rPr>
          <w:rFonts w:hint="eastAsia" w:ascii="仿宋" w:hAnsi="仿宋" w:eastAsia="仿宋" w:cs="仿宋"/>
          <w:spacing w:val="2"/>
          <w:kern w:val="2"/>
          <w:sz w:val="27"/>
          <w:szCs w:val="27"/>
          <w:lang w:val="en-US" w:eastAsia="zh-CN" w:bidi="ar-SA"/>
        </w:rPr>
      </w:pPr>
      <w:bookmarkStart w:id="59" w:name="EBa7c662697928483c8bec43b86b5b112f"/>
      <w:bookmarkStart w:id="60" w:name="EB2b9517aba70e41b6b8039ac384a1ee3b"/>
    </w:p>
    <w:p w14:paraId="4ADA1102">
      <w:pPr>
        <w:spacing w:before="78" w:line="224" w:lineRule="auto"/>
        <w:ind w:left="182"/>
        <w:rPr>
          <w:rFonts w:hint="eastAsia" w:ascii="仿宋" w:hAnsi="仿宋" w:eastAsia="仿宋" w:cs="仿宋"/>
          <w:sz w:val="24"/>
          <w:szCs w:val="24"/>
          <w:lang w:eastAsia="zh-CN"/>
        </w:rPr>
      </w:pPr>
      <w:r>
        <w:rPr>
          <w:rFonts w:ascii="仿宋" w:hAnsi="仿宋" w:eastAsia="仿宋" w:cs="仿宋"/>
          <w:spacing w:val="-9"/>
          <w:sz w:val="24"/>
          <w:szCs w:val="24"/>
          <w14:textOutline w14:w="4354" w14:cap="flat" w14:cmpd="sng">
            <w14:solidFill>
              <w14:srgbClr w14:val="000000"/>
            </w14:solidFill>
            <w14:prstDash w14:val="solid"/>
            <w14:miter w14:val="0"/>
          </w14:textOutline>
        </w:rPr>
        <w:t>附表</w:t>
      </w:r>
      <w:r>
        <w:rPr>
          <w:rFonts w:ascii="仿宋" w:hAnsi="仿宋" w:eastAsia="仿宋" w:cs="仿宋"/>
          <w:spacing w:val="-47"/>
          <w:sz w:val="24"/>
          <w:szCs w:val="24"/>
        </w:rPr>
        <w:t xml:space="preserve"> </w:t>
      </w:r>
      <w:r>
        <w:rPr>
          <w:rFonts w:hint="eastAsia" w:ascii="仿宋" w:hAnsi="仿宋" w:eastAsia="仿宋" w:cs="仿宋"/>
          <w:spacing w:val="-9"/>
          <w:sz w:val="24"/>
          <w:szCs w:val="24"/>
          <w:lang w:val="en-US" w:eastAsia="zh-CN"/>
          <w14:textOutline w14:w="4354" w14:cap="flat" w14:cmpd="sng">
            <w14:solidFill>
              <w14:srgbClr w14:val="000000"/>
            </w14:solidFill>
            <w14:prstDash w14:val="solid"/>
            <w14:miter w14:val="0"/>
          </w14:textOutline>
        </w:rPr>
        <w:t>3</w:t>
      </w:r>
    </w:p>
    <w:p w14:paraId="73290585">
      <w:pPr>
        <w:pStyle w:val="26"/>
        <w:spacing w:line="240" w:lineRule="auto"/>
        <w:ind w:left="0" w:leftChars="0" w:firstLine="0" w:firstLineChars="0"/>
        <w:jc w:val="center"/>
        <w:rPr>
          <w:rFonts w:hint="eastAsia" w:ascii="仿宋" w:hAnsi="仿宋" w:eastAsia="仿宋" w:cs="仿宋"/>
          <w:b/>
          <w:bCs/>
          <w:spacing w:val="2"/>
          <w:kern w:val="2"/>
          <w:sz w:val="32"/>
          <w:szCs w:val="32"/>
          <w:lang w:val="en-US" w:eastAsia="zh-CN" w:bidi="ar-SA"/>
        </w:rPr>
      </w:pPr>
      <w:r>
        <w:rPr>
          <w:rFonts w:hint="eastAsia" w:ascii="仿宋" w:hAnsi="仿宋" w:eastAsia="仿宋" w:cs="仿宋"/>
          <w:b/>
          <w:bCs/>
          <w:spacing w:val="2"/>
          <w:kern w:val="2"/>
          <w:sz w:val="32"/>
          <w:szCs w:val="32"/>
          <w:lang w:val="en-US" w:eastAsia="zh-CN" w:bidi="ar-SA"/>
        </w:rPr>
        <w:t>详细评审表</w:t>
      </w:r>
    </w:p>
    <w:p w14:paraId="1C27914F">
      <w:pPr>
        <w:rPr>
          <w:rFonts w:hint="default"/>
          <w:lang w:val="en-US" w:eastAsia="zh-CN"/>
        </w:rPr>
      </w:pPr>
    </w:p>
    <w:tbl>
      <w:tblPr>
        <w:tblStyle w:val="3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217"/>
        <w:gridCol w:w="867"/>
        <w:gridCol w:w="5853"/>
      </w:tblGrid>
      <w:tr w14:paraId="70D2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4" w:type="pct"/>
            <w:tcBorders>
              <w:top w:val="single" w:color="auto" w:sz="4" w:space="0"/>
              <w:left w:val="single" w:color="auto" w:sz="4" w:space="0"/>
              <w:bottom w:val="single" w:color="auto" w:sz="4" w:space="0"/>
              <w:right w:val="single" w:color="auto" w:sz="4" w:space="0"/>
            </w:tcBorders>
            <w:noWrap w:val="0"/>
            <w:vAlign w:val="center"/>
          </w:tcPr>
          <w:p w14:paraId="1696BF99">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评分</w:t>
            </w:r>
          </w:p>
          <w:p w14:paraId="7D34DDD1">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5FB1F9CA">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评审项目</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03C34D43">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分值</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07F522E8">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 标 要 点 及 说 明</w:t>
            </w:r>
          </w:p>
        </w:tc>
      </w:tr>
      <w:tr w14:paraId="07F2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pct"/>
            <w:tcBorders>
              <w:top w:val="single" w:color="auto" w:sz="4" w:space="0"/>
              <w:left w:val="single" w:color="auto" w:sz="4" w:space="0"/>
              <w:right w:val="single" w:color="auto" w:sz="4" w:space="0"/>
            </w:tcBorders>
            <w:noWrap w:val="0"/>
            <w:vAlign w:val="center"/>
          </w:tcPr>
          <w:p w14:paraId="2C1579CA">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报价部分</w:t>
            </w:r>
          </w:p>
          <w:p w14:paraId="225A6E03">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（30分）</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6D75961A">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投标报价</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6878308D">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30分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2616E084">
            <w:pPr>
              <w:kinsoku w:val="0"/>
              <w:overflowPunct w:val="0"/>
              <w:spacing w:line="240" w:lineRule="auto"/>
              <w:jc w:val="left"/>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评标基准价=有效投标报价的最低值，有效投标报价等于基准值的得满分，磋商报价得分=（磋商基准价／最后磋商报价）×价格权值×100，计算分数时四舍五入取小数点后两位。</w:t>
            </w:r>
          </w:p>
        </w:tc>
      </w:tr>
      <w:tr w14:paraId="3179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24" w:type="pct"/>
            <w:vMerge w:val="restart"/>
            <w:tcBorders>
              <w:left w:val="single" w:color="auto" w:sz="4" w:space="0"/>
              <w:right w:val="single" w:color="auto" w:sz="4" w:space="0"/>
            </w:tcBorders>
            <w:noWrap w:val="0"/>
            <w:vAlign w:val="center"/>
          </w:tcPr>
          <w:p w14:paraId="1F81B4E1">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商务部分</w:t>
            </w:r>
          </w:p>
          <w:p w14:paraId="4A9E0180">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（12分）</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47F05BAC">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项目业绩</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B53F1DF">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46F6EDC6">
            <w:pPr>
              <w:kinsoku w:val="0"/>
              <w:overflowPunct w:val="0"/>
              <w:spacing w:line="240" w:lineRule="auto"/>
              <w:jc w:val="both"/>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根据供应商近3年（2022年2月以来至今) 类似项目业绩，有一项得 2 分，最高 6 分；</w:t>
            </w:r>
          </w:p>
          <w:p w14:paraId="47DB3FA4">
            <w:pPr>
              <w:kinsoku w:val="0"/>
              <w:overflowPunct w:val="0"/>
              <w:spacing w:line="240" w:lineRule="auto"/>
              <w:jc w:val="both"/>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（标书内附成交通知书及合同扫描件）</w:t>
            </w:r>
          </w:p>
        </w:tc>
      </w:tr>
      <w:tr w14:paraId="384E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left w:val="single" w:color="auto" w:sz="4" w:space="0"/>
              <w:right w:val="single" w:color="auto" w:sz="4" w:space="0"/>
            </w:tcBorders>
            <w:noWrap w:val="0"/>
            <w:vAlign w:val="center"/>
          </w:tcPr>
          <w:p w14:paraId="19F6A0A9">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7267CF4E">
            <w:pPr>
              <w:kinsoku w:val="0"/>
              <w:overflowPunct w:val="0"/>
              <w:spacing w:line="240" w:lineRule="auto"/>
              <w:jc w:val="center"/>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项目管理团队</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07BEDDDE">
            <w:pPr>
              <w:kinsoku w:val="0"/>
              <w:overflowPunct w:val="0"/>
              <w:spacing w:line="240" w:lineRule="auto"/>
              <w:jc w:val="center"/>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70915D8C">
            <w:pPr>
              <w:kinsoku w:val="0"/>
              <w:overflowPunct w:val="0"/>
              <w:spacing w:line="240" w:lineRule="auto"/>
              <w:jc w:val="left"/>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项目工程师、质量管理员、安全管理员、材料管理员、施工员、施工资料管理员等要配备齐全，项目工程师须附职称证书，其他人员如果有上岗证复印件也应附带,证件齐全得6分，缺少一项则减1分，扣完为止。</w:t>
            </w:r>
          </w:p>
        </w:tc>
      </w:tr>
      <w:tr w14:paraId="69C3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pct"/>
            <w:vMerge w:val="restart"/>
            <w:tcBorders>
              <w:left w:val="single" w:color="auto" w:sz="4" w:space="0"/>
              <w:right w:val="single" w:color="auto" w:sz="4" w:space="0"/>
            </w:tcBorders>
            <w:noWrap w:val="0"/>
            <w:vAlign w:val="center"/>
          </w:tcPr>
          <w:p w14:paraId="1FB9BF18">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技术部分（58分）</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09919122">
            <w:pPr>
              <w:kinsoku w:val="0"/>
              <w:overflowPunct w:val="0"/>
              <w:spacing w:line="240" w:lineRule="auto"/>
              <w:jc w:val="center"/>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施工组织设计</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7D69AA90">
            <w:pPr>
              <w:kinsoku w:val="0"/>
              <w:overflowPunct w:val="0"/>
              <w:spacing w:line="240" w:lineRule="auto"/>
              <w:jc w:val="center"/>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10分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69E0B053">
            <w:pPr>
              <w:kinsoku w:val="0"/>
              <w:overflowPunct w:val="0"/>
              <w:spacing w:line="240" w:lineRule="auto"/>
              <w:jc w:val="left"/>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具有针对本项目的施工设备、劳动力计划得4分、确保工程质量、工期、安全措施得力得3分、具有合理的施工总进度计划得3分、未提供方案得0分。</w:t>
            </w:r>
          </w:p>
        </w:tc>
      </w:tr>
      <w:tr w14:paraId="1A35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pct"/>
            <w:vMerge w:val="continue"/>
            <w:tcBorders>
              <w:left w:val="single" w:color="auto" w:sz="4" w:space="0"/>
              <w:right w:val="single" w:color="auto" w:sz="4" w:space="0"/>
            </w:tcBorders>
            <w:noWrap w:val="0"/>
            <w:vAlign w:val="center"/>
          </w:tcPr>
          <w:p w14:paraId="2BBF1E32">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4B582425">
            <w:pPr>
              <w:kinsoku w:val="0"/>
              <w:overflowPunct w:val="0"/>
              <w:spacing w:line="240" w:lineRule="auto"/>
              <w:jc w:val="center"/>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施工方案</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5CFE1B6">
            <w:pPr>
              <w:kinsoku w:val="0"/>
              <w:overflowPunct w:val="0"/>
              <w:spacing w:line="240" w:lineRule="auto"/>
              <w:jc w:val="center"/>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highlight w:val="none"/>
                <w:lang w:val="en-US" w:eastAsia="zh-CN" w:bidi="ar-SA"/>
                <w14:textFill>
                  <w14:solidFill>
                    <w14:schemeClr w14:val="tx1"/>
                  </w14:solidFill>
                </w14:textFill>
              </w:rPr>
              <w:t>12分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43E9A36C">
            <w:pPr>
              <w:keepNext w:val="0"/>
              <w:keepLines w:val="0"/>
              <w:pageBreakBefore w:val="0"/>
              <w:widowControl w:val="0"/>
              <w:numPr>
                <w:ilvl w:val="0"/>
                <w:numId w:val="0"/>
              </w:numPr>
              <w:kinsoku w:val="0"/>
              <w:wordWrap/>
              <w:overflowPunct w:val="0"/>
              <w:topLinePunct w:val="0"/>
              <w:autoSpaceDE/>
              <w:autoSpaceDN/>
              <w:bidi w:val="0"/>
              <w:adjustRightInd/>
              <w:snapToGrid/>
              <w:spacing w:line="400" w:lineRule="exact"/>
              <w:jc w:val="left"/>
              <w:textAlignment w:val="auto"/>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根据各投标人提供的项目整体实施方案进行评审:应包含但不限于①施工决策②施工准备</w:t>
            </w:r>
          </w:p>
          <w:p w14:paraId="389F859D">
            <w:pPr>
              <w:keepNext w:val="0"/>
              <w:keepLines w:val="0"/>
              <w:pageBreakBefore w:val="0"/>
              <w:widowControl w:val="0"/>
              <w:numPr>
                <w:ilvl w:val="0"/>
                <w:numId w:val="0"/>
              </w:numPr>
              <w:kinsoku w:val="0"/>
              <w:wordWrap/>
              <w:overflowPunct w:val="0"/>
              <w:topLinePunct w:val="0"/>
              <w:autoSpaceDE/>
              <w:autoSpaceDN/>
              <w:bidi w:val="0"/>
              <w:adjustRightInd/>
              <w:snapToGrid/>
              <w:spacing w:line="400" w:lineRule="exact"/>
              <w:jc w:val="left"/>
              <w:textAlignment w:val="auto"/>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③施工现场④工程质检等内容。施工方案完整全面、科学规律、针对性强，能充分满足工程需求、确保工程质量要求，得12分；每缺一项内容减3分，每有一项内容存在缺陷</w:t>
            </w:r>
          </w:p>
          <w:p w14:paraId="60D7C3E9">
            <w:pPr>
              <w:keepNext w:val="0"/>
              <w:keepLines w:val="0"/>
              <w:pageBreakBefore w:val="0"/>
              <w:widowControl w:val="0"/>
              <w:numPr>
                <w:ilvl w:val="0"/>
                <w:numId w:val="0"/>
              </w:numPr>
              <w:kinsoku w:val="0"/>
              <w:wordWrap/>
              <w:overflowPunct w:val="0"/>
              <w:topLinePunct w:val="0"/>
              <w:autoSpaceDE/>
              <w:autoSpaceDN/>
              <w:bidi w:val="0"/>
              <w:adjustRightInd/>
              <w:snapToGrid/>
              <w:spacing w:line="400" w:lineRule="exact"/>
              <w:jc w:val="left"/>
              <w:textAlignment w:val="auto"/>
              <w:outlineLvl w:val="9"/>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pPr>
            <w:r>
              <w:rPr>
                <w:rFonts w:hint="eastAsia" w:ascii="仿宋" w:hAnsi="仿宋" w:eastAsia="仿宋" w:cs="仿宋"/>
                <w:color w:val="000000" w:themeColor="text1"/>
                <w:spacing w:val="2"/>
                <w:kern w:val="2"/>
                <w:sz w:val="27"/>
                <w:szCs w:val="27"/>
                <w:lang w:val="en-US" w:eastAsia="zh-CN" w:bidi="ar-SA"/>
                <w14:textFill>
                  <w14:solidFill>
                    <w14:schemeClr w14:val="tx1"/>
                  </w14:solidFill>
                </w14:textFill>
              </w:rPr>
              <w:t>（缺陷指内容阐述不清晰，存在偏差或过于简略）的减1分，减完为止。未提供方案得0分。</w:t>
            </w:r>
          </w:p>
        </w:tc>
      </w:tr>
      <w:tr w14:paraId="6DFC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left w:val="single" w:color="auto" w:sz="4" w:space="0"/>
              <w:right w:val="single" w:color="auto" w:sz="4" w:space="0"/>
            </w:tcBorders>
            <w:noWrap w:val="0"/>
            <w:vAlign w:val="center"/>
          </w:tcPr>
          <w:p w14:paraId="76731F8B">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162D3A4B">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技术难点及相应解 决方案</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2BCE29A5">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2B0E8F5A">
            <w:pPr>
              <w:numPr>
                <w:ilvl w:val="0"/>
                <w:numId w:val="0"/>
              </w:numPr>
              <w:kinsoku w:val="0"/>
              <w:overflowPunct w:val="0"/>
              <w:spacing w:line="240" w:lineRule="auto"/>
              <w:jc w:val="left"/>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对涉及重点内容突出得2分、工程项目的质保体系健全得2分、工程具有有效的安全措施得2分;未提供方案得0分。</w:t>
            </w:r>
          </w:p>
        </w:tc>
      </w:tr>
      <w:tr w14:paraId="0356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pct"/>
            <w:vMerge w:val="continue"/>
            <w:tcBorders>
              <w:left w:val="single" w:color="auto" w:sz="4" w:space="0"/>
              <w:right w:val="single" w:color="auto" w:sz="4" w:space="0"/>
            </w:tcBorders>
            <w:noWrap w:val="0"/>
            <w:vAlign w:val="center"/>
          </w:tcPr>
          <w:p w14:paraId="01C6AF31">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5EE3634D">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劳动力安排计划及其保证措施</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B77C021">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07F93AFE">
            <w:pPr>
              <w:kinsoku w:val="0"/>
              <w:overflowPunct w:val="0"/>
              <w:spacing w:line="240" w:lineRule="auto"/>
              <w:jc w:val="left"/>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劳动力计划满足工程需求得2分；</w:t>
            </w:r>
          </w:p>
          <w:p w14:paraId="00A31C1F">
            <w:pPr>
              <w:kinsoku w:val="0"/>
              <w:overflowPunct w:val="0"/>
              <w:spacing w:line="240" w:lineRule="auto"/>
              <w:jc w:val="left"/>
              <w:outlineLvl w:val="9"/>
              <w:rPr>
                <w:rFonts w:hint="eastAsia" w:ascii="仿宋" w:hAnsi="仿宋" w:eastAsia="仿宋" w:cs="仿宋"/>
                <w:spacing w:val="2"/>
                <w:kern w:val="2"/>
                <w:sz w:val="27"/>
                <w:szCs w:val="27"/>
                <w:lang w:val="en-US" w:eastAsia="zh-CN" w:bidi="ar-SA"/>
              </w:rPr>
            </w:pPr>
            <w:r>
              <w:rPr>
                <w:rFonts w:hint="eastAsia" w:ascii="仿宋" w:hAnsi="仿宋" w:eastAsia="仿宋" w:cs="仿宋"/>
                <w:spacing w:val="2"/>
                <w:kern w:val="2"/>
                <w:sz w:val="27"/>
                <w:szCs w:val="27"/>
                <w:lang w:val="en-US" w:eastAsia="zh-CN" w:bidi="ar-SA"/>
              </w:rPr>
              <w:t>劳动计划方案科学、可行性高、实施方案可靠得2分；劳动力计划全面得2分，未提供方案得0分。</w:t>
            </w:r>
          </w:p>
        </w:tc>
      </w:tr>
      <w:tr w14:paraId="0291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4" w:type="pct"/>
            <w:vMerge w:val="continue"/>
            <w:tcBorders>
              <w:left w:val="single" w:color="auto" w:sz="4" w:space="0"/>
              <w:right w:val="single" w:color="auto" w:sz="4" w:space="0"/>
            </w:tcBorders>
            <w:noWrap w:val="0"/>
            <w:vAlign w:val="center"/>
          </w:tcPr>
          <w:p w14:paraId="2EBB0EA0">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3B4DC574">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材料（周转材料）投入计划</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1B94628">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7A65AB00">
            <w:pPr>
              <w:kinsoku w:val="0"/>
              <w:overflowPunct w:val="0"/>
              <w:spacing w:line="240" w:lineRule="auto"/>
              <w:jc w:val="left"/>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有完善的施工计划、机械设备使用、资金使用计划计划详细、可行，与本项目需求和实际情况完全匹配，每提供一项得2分，满分6分;未提供方案得0分。</w:t>
            </w:r>
          </w:p>
        </w:tc>
      </w:tr>
      <w:tr w14:paraId="15A9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pct"/>
            <w:vMerge w:val="continue"/>
            <w:tcBorders>
              <w:left w:val="single" w:color="auto" w:sz="4" w:space="0"/>
              <w:right w:val="single" w:color="auto" w:sz="4" w:space="0"/>
            </w:tcBorders>
            <w:noWrap w:val="0"/>
            <w:vAlign w:val="center"/>
          </w:tcPr>
          <w:p w14:paraId="6369A342">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5D8694C3">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kern w:val="0"/>
                <w:sz w:val="24"/>
                <w:szCs w:val="24"/>
                <w:highlight w:val="none"/>
                <w:lang w:val="en-US" w:eastAsia="zh-CN" w:bidi="ar-SA"/>
              </w:rPr>
              <w:t>施工进度计划</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4FEC59C8">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47C10FBC">
            <w:pPr>
              <w:kinsoku w:val="0"/>
              <w:overflowPunct w:val="0"/>
              <w:spacing w:line="240" w:lineRule="auto"/>
              <w:jc w:val="left"/>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编制施工进度计划，应包含但不限于①劳动力需用量计划②材料需用量计划③机械设备需用量计划等内容。进度计划完整全面、细节把控到位，在空间和时间上做合理的统筹安排且符合施工的科学规律，能充分满足工程需求、确保工程质量要求，得6分；每缺一项内容减2分，每有一项内容存在缺陷（缺陷指内容阐述不清晰，存在偏差或过于简略）的减1分，减完为止。未提供方案得0分。</w:t>
            </w:r>
          </w:p>
        </w:tc>
      </w:tr>
      <w:tr w14:paraId="120A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4" w:type="pct"/>
            <w:vMerge w:val="continue"/>
            <w:tcBorders>
              <w:left w:val="single" w:color="auto" w:sz="4" w:space="0"/>
              <w:right w:val="single" w:color="auto" w:sz="4" w:space="0"/>
            </w:tcBorders>
            <w:noWrap w:val="0"/>
            <w:vAlign w:val="center"/>
          </w:tcPr>
          <w:p w14:paraId="5C1C0F15">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79657FA1">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质量安全文明施工保证措施</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1DDECD7B">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48FF658F">
            <w:pPr>
              <w:spacing w:beforeLines="0" w:afterLines="0"/>
              <w:jc w:val="left"/>
              <w:rPr>
                <w:rFonts w:hint="default" w:ascii="仿宋" w:hAnsi="仿宋" w:eastAsia="仿宋" w:cs="仿宋"/>
                <w:spacing w:val="2"/>
                <w:kern w:val="2"/>
                <w:sz w:val="27"/>
                <w:szCs w:val="27"/>
                <w:highlight w:val="none"/>
                <w:lang w:val="en-US" w:eastAsia="zh-CN" w:bidi="ar-SA"/>
              </w:rPr>
            </w:pPr>
            <w:r>
              <w:rPr>
                <w:rFonts w:hint="default" w:ascii="仿宋" w:hAnsi="仿宋" w:eastAsia="仿宋" w:cs="仿宋"/>
                <w:spacing w:val="2"/>
                <w:kern w:val="2"/>
                <w:sz w:val="27"/>
                <w:szCs w:val="27"/>
                <w:highlight w:val="none"/>
                <w:lang w:val="en-US" w:eastAsia="zh-CN" w:bidi="ar-SA"/>
              </w:rPr>
              <w:t>编制质量保证措施，应包含但不限于①质量目标②质保体系③质保制度等内容。质量保证措施应符合国家标准，且完整全面、科学规律、针对性强，能充分满足工程需求，确保工程质量要求，得6分；每缺一项内容减2分，每有一项内容存在缺陷（缺陷指内容阐述不清晰，存在偏差或过于简略）的减1分，减完为止。未提供方案得0分。</w:t>
            </w:r>
          </w:p>
        </w:tc>
      </w:tr>
      <w:tr w14:paraId="1B1C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pct"/>
            <w:vMerge w:val="continue"/>
            <w:tcBorders>
              <w:left w:val="single" w:color="auto" w:sz="4" w:space="0"/>
              <w:right w:val="single" w:color="auto" w:sz="4" w:space="0"/>
            </w:tcBorders>
            <w:noWrap w:val="0"/>
            <w:vAlign w:val="center"/>
          </w:tcPr>
          <w:p w14:paraId="764007B9">
            <w:pPr>
              <w:kinsoku w:val="0"/>
              <w:overflowPunct w:val="0"/>
              <w:spacing w:line="240" w:lineRule="auto"/>
              <w:jc w:val="center"/>
              <w:outlineLvl w:val="9"/>
              <w:rPr>
                <w:rFonts w:hint="eastAsia" w:ascii="仿宋" w:hAnsi="仿宋" w:eastAsia="仿宋" w:cs="仿宋"/>
                <w:spacing w:val="2"/>
                <w:kern w:val="2"/>
                <w:sz w:val="27"/>
                <w:szCs w:val="27"/>
                <w:lang w:val="en-US" w:eastAsia="zh-CN" w:bidi="ar-SA"/>
              </w:rPr>
            </w:pPr>
          </w:p>
        </w:tc>
        <w:tc>
          <w:tcPr>
            <w:tcW w:w="655" w:type="pct"/>
            <w:tcBorders>
              <w:top w:val="single" w:color="auto" w:sz="4" w:space="0"/>
              <w:left w:val="single" w:color="auto" w:sz="4" w:space="0"/>
              <w:bottom w:val="single" w:color="auto" w:sz="4" w:space="0"/>
              <w:right w:val="single" w:color="auto" w:sz="4" w:space="0"/>
            </w:tcBorders>
            <w:noWrap w:val="0"/>
            <w:vAlign w:val="center"/>
          </w:tcPr>
          <w:p w14:paraId="372CF21D">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后期服务</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2713116">
            <w:pPr>
              <w:kinsoku w:val="0"/>
              <w:overflowPunct w:val="0"/>
              <w:spacing w:line="240" w:lineRule="auto"/>
              <w:jc w:val="center"/>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6分</w:t>
            </w:r>
          </w:p>
        </w:tc>
        <w:tc>
          <w:tcPr>
            <w:tcW w:w="3153" w:type="pct"/>
            <w:tcBorders>
              <w:top w:val="single" w:color="auto" w:sz="4" w:space="0"/>
              <w:left w:val="single" w:color="auto" w:sz="4" w:space="0"/>
              <w:bottom w:val="single" w:color="auto" w:sz="4" w:space="0"/>
              <w:right w:val="single" w:color="auto" w:sz="4" w:space="0"/>
            </w:tcBorders>
            <w:noWrap w:val="0"/>
            <w:vAlign w:val="center"/>
          </w:tcPr>
          <w:p w14:paraId="644E2FDA">
            <w:pPr>
              <w:kinsoku w:val="0"/>
              <w:overflowPunct w:val="0"/>
              <w:spacing w:line="240" w:lineRule="auto"/>
              <w:jc w:val="left"/>
              <w:outlineLvl w:val="9"/>
              <w:rPr>
                <w:rFonts w:hint="eastAsia" w:ascii="仿宋" w:hAnsi="仿宋" w:eastAsia="仿宋" w:cs="仿宋"/>
                <w:spacing w:val="2"/>
                <w:kern w:val="2"/>
                <w:sz w:val="27"/>
                <w:szCs w:val="27"/>
                <w:highlight w:val="none"/>
                <w:lang w:val="en-US" w:eastAsia="zh-CN" w:bidi="ar-SA"/>
              </w:rPr>
            </w:pPr>
            <w:r>
              <w:rPr>
                <w:rFonts w:hint="eastAsia" w:ascii="仿宋" w:hAnsi="仿宋" w:eastAsia="仿宋" w:cs="仿宋"/>
                <w:spacing w:val="2"/>
                <w:kern w:val="2"/>
                <w:sz w:val="27"/>
                <w:szCs w:val="27"/>
                <w:highlight w:val="none"/>
                <w:lang w:val="en-US" w:eastAsia="zh-CN" w:bidi="ar-SA"/>
              </w:rPr>
              <w:t>编制服务承诺，应包含但不限于①维修响应时间②维修技术实力③质保期外维修承诺等内容。供应商应具有完备的维修保障机制，保修期及维修承诺合理，充分考虑采购人的利益，得6分；每缺一项内容减2分，每有一项内容存在缺陷（缺陷指内容阐述不清晰，存在偏差或过于简略）的减1分，减完为止。未提供方案得0分。</w:t>
            </w:r>
          </w:p>
        </w:tc>
      </w:tr>
      <w:bookmarkEnd w:id="59"/>
      <w:bookmarkEnd w:id="60"/>
    </w:tbl>
    <w:p w14:paraId="2F5D421B">
      <w:pPr>
        <w:spacing w:before="203" w:line="222" w:lineRule="auto"/>
        <w:ind w:firstLine="548" w:firstLineChars="200"/>
        <w:rPr>
          <w:rFonts w:hint="eastAsia" w:ascii="仿宋" w:hAnsi="仿宋" w:eastAsia="仿宋" w:cs="仿宋"/>
          <w:spacing w:val="2"/>
          <w:kern w:val="2"/>
          <w:sz w:val="27"/>
          <w:szCs w:val="27"/>
          <w:lang w:val="zh-CN" w:eastAsia="zh-CN" w:bidi="ar-SA"/>
        </w:rPr>
      </w:pPr>
      <w:bookmarkStart w:id="61" w:name="_Toc28810"/>
      <w:bookmarkStart w:id="62" w:name="_Toc17560"/>
      <w:r>
        <w:rPr>
          <w:rFonts w:hint="eastAsia" w:ascii="仿宋" w:hAnsi="仿宋" w:eastAsia="仿宋" w:cs="仿宋"/>
          <w:spacing w:val="2"/>
          <w:kern w:val="2"/>
          <w:sz w:val="27"/>
          <w:szCs w:val="27"/>
          <w:lang w:val="en-US" w:eastAsia="zh-CN" w:bidi="ar-SA"/>
        </w:rPr>
        <w:t>5</w:t>
      </w:r>
      <w:r>
        <w:rPr>
          <w:rFonts w:hint="eastAsia" w:ascii="仿宋" w:hAnsi="仿宋" w:eastAsia="仿宋" w:cs="仿宋"/>
          <w:spacing w:val="2"/>
          <w:kern w:val="2"/>
          <w:sz w:val="27"/>
          <w:szCs w:val="27"/>
          <w:lang w:val="zh-CN" w:eastAsia="zh-CN" w:bidi="ar-SA"/>
        </w:rPr>
        <w:t>、中标原则</w:t>
      </w:r>
    </w:p>
    <w:p w14:paraId="0037D6B2">
      <w:pPr>
        <w:spacing w:before="208" w:line="385" w:lineRule="auto"/>
        <w:ind w:firstLine="527"/>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5</w:t>
      </w:r>
      <w:r>
        <w:rPr>
          <w:rFonts w:hint="eastAsia" w:ascii="仿宋" w:hAnsi="仿宋" w:eastAsia="仿宋" w:cs="仿宋"/>
          <w:spacing w:val="2"/>
          <w:kern w:val="2"/>
          <w:sz w:val="27"/>
          <w:szCs w:val="27"/>
          <w:lang w:val="zh-CN" w:eastAsia="zh-CN" w:bidi="ar-SA"/>
        </w:rPr>
        <w:t>.1 采购人根据磋商小组所提交磋商报告，原则上选择第一成交候选人为成交人， 如第一成交候选人选择放弃成交权利或已其它理由不与采购人签订成交合同的，采购人报相应建设主管部门备案后可选择第二成交候选人为成交人，如第二成交候选人选择放  弃成交权利或已其它理由不与采购人签订成交合同的，采购人报相应主管部门备案后可选择第三成交候选人为成交人。</w:t>
      </w:r>
    </w:p>
    <w:p w14:paraId="7853A7C8">
      <w:pPr>
        <w:spacing w:before="213" w:line="224" w:lineRule="auto"/>
        <w:ind w:left="53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6</w:t>
      </w:r>
      <w:r>
        <w:rPr>
          <w:rFonts w:hint="eastAsia" w:ascii="仿宋" w:hAnsi="仿宋" w:eastAsia="仿宋" w:cs="仿宋"/>
          <w:spacing w:val="2"/>
          <w:kern w:val="2"/>
          <w:sz w:val="27"/>
          <w:szCs w:val="27"/>
          <w:lang w:val="zh-CN" w:eastAsia="zh-CN" w:bidi="ar-SA"/>
        </w:rPr>
        <w:t>、成交通知书</w:t>
      </w:r>
    </w:p>
    <w:p w14:paraId="5814FB33">
      <w:pPr>
        <w:spacing w:before="208" w:line="385" w:lineRule="auto"/>
        <w:ind w:firstLine="527"/>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6</w:t>
      </w:r>
      <w:r>
        <w:rPr>
          <w:rFonts w:hint="eastAsia" w:ascii="仿宋" w:hAnsi="仿宋" w:eastAsia="仿宋" w:cs="仿宋"/>
          <w:spacing w:val="2"/>
          <w:kern w:val="2"/>
          <w:sz w:val="27"/>
          <w:szCs w:val="27"/>
          <w:lang w:val="zh-CN" w:eastAsia="zh-CN" w:bidi="ar-SA"/>
        </w:rPr>
        <w:t>.1 成交人确定后，采购人将于 15 日内向主管部门提交竞争性磋商情况的书面报告。</w:t>
      </w:r>
    </w:p>
    <w:p w14:paraId="766176D9">
      <w:pPr>
        <w:spacing w:before="210" w:line="219" w:lineRule="auto"/>
        <w:ind w:left="478"/>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6</w:t>
      </w:r>
      <w:r>
        <w:rPr>
          <w:rFonts w:hint="eastAsia" w:ascii="仿宋" w:hAnsi="仿宋" w:eastAsia="仿宋" w:cs="仿宋"/>
          <w:spacing w:val="2"/>
          <w:kern w:val="2"/>
          <w:sz w:val="27"/>
          <w:szCs w:val="27"/>
          <w:lang w:val="zh-CN" w:eastAsia="zh-CN" w:bidi="ar-SA"/>
        </w:rPr>
        <w:t>.2 采购人将在成交公示期过后向成交人发出成交通知书。</w:t>
      </w:r>
    </w:p>
    <w:p w14:paraId="5C119DDF">
      <w:pPr>
        <w:spacing w:before="215" w:line="222" w:lineRule="auto"/>
        <w:ind w:left="498"/>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7</w:t>
      </w:r>
      <w:r>
        <w:rPr>
          <w:rFonts w:hint="eastAsia" w:ascii="仿宋" w:hAnsi="仿宋" w:eastAsia="仿宋" w:cs="仿宋"/>
          <w:spacing w:val="2"/>
          <w:kern w:val="2"/>
          <w:sz w:val="27"/>
          <w:szCs w:val="27"/>
          <w:lang w:val="zh-CN" w:eastAsia="zh-CN" w:bidi="ar-SA"/>
        </w:rPr>
        <w:t>、合同授予标准</w:t>
      </w:r>
    </w:p>
    <w:p w14:paraId="52B71C8B">
      <w:pPr>
        <w:spacing w:before="211" w:line="220" w:lineRule="auto"/>
        <w:ind w:left="501"/>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本采购工程的施工合同将授予按竞争性磋商文件规定的评标办法产生的成交人。</w:t>
      </w:r>
    </w:p>
    <w:p w14:paraId="256652BE">
      <w:pPr>
        <w:spacing w:before="215" w:line="222" w:lineRule="auto"/>
        <w:ind w:left="498"/>
        <w:rPr>
          <w:rFonts w:hint="eastAsia" w:ascii="仿宋" w:hAnsi="仿宋" w:eastAsia="仿宋" w:cs="仿宋"/>
          <w:spacing w:val="2"/>
          <w:kern w:val="2"/>
          <w:sz w:val="27"/>
          <w:szCs w:val="27"/>
          <w:highlight w:val="none"/>
          <w:lang w:val="zh-CN" w:eastAsia="zh-CN" w:bidi="ar-SA"/>
        </w:rPr>
      </w:pPr>
      <w:r>
        <w:rPr>
          <w:rFonts w:hint="eastAsia" w:ascii="仿宋" w:hAnsi="仿宋" w:eastAsia="仿宋" w:cs="仿宋"/>
          <w:spacing w:val="2"/>
          <w:kern w:val="2"/>
          <w:sz w:val="27"/>
          <w:szCs w:val="27"/>
          <w:highlight w:val="none"/>
          <w:lang w:val="en-US" w:eastAsia="zh-CN" w:bidi="ar-SA"/>
        </w:rPr>
        <w:t>8</w:t>
      </w:r>
      <w:r>
        <w:rPr>
          <w:rFonts w:hint="eastAsia" w:ascii="仿宋" w:hAnsi="仿宋" w:eastAsia="仿宋" w:cs="仿宋"/>
          <w:spacing w:val="2"/>
          <w:kern w:val="2"/>
          <w:sz w:val="27"/>
          <w:szCs w:val="27"/>
          <w:highlight w:val="none"/>
          <w:lang w:val="zh-CN" w:eastAsia="zh-CN" w:bidi="ar-SA"/>
        </w:rPr>
        <w:t>、合同协议书的签订</w:t>
      </w:r>
    </w:p>
    <w:p w14:paraId="0B28B4AF">
      <w:pPr>
        <w:spacing w:before="210" w:line="385" w:lineRule="auto"/>
        <w:ind w:left="4" w:right="70" w:firstLine="493"/>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highlight w:val="none"/>
          <w:lang w:val="en-US" w:eastAsia="zh-CN" w:bidi="ar-SA"/>
        </w:rPr>
        <w:t>8</w:t>
      </w:r>
      <w:r>
        <w:rPr>
          <w:rFonts w:hint="eastAsia" w:ascii="仿宋" w:hAnsi="仿宋" w:eastAsia="仿宋" w:cs="仿宋"/>
          <w:spacing w:val="2"/>
          <w:kern w:val="2"/>
          <w:sz w:val="27"/>
          <w:szCs w:val="27"/>
          <w:highlight w:val="none"/>
          <w:lang w:val="zh-CN" w:eastAsia="zh-CN" w:bidi="ar-SA"/>
        </w:rPr>
        <w:t>.1 采</w:t>
      </w:r>
      <w:r>
        <w:rPr>
          <w:rFonts w:hint="eastAsia" w:ascii="仿宋" w:hAnsi="仿宋" w:eastAsia="仿宋" w:cs="仿宋"/>
          <w:spacing w:val="2"/>
          <w:kern w:val="2"/>
          <w:sz w:val="27"/>
          <w:szCs w:val="27"/>
          <w:lang w:val="zh-CN" w:eastAsia="zh-CN" w:bidi="ar-SA"/>
        </w:rPr>
        <w:t>购人与成交人将于成交通知书发出之日起 30 日内，按照竞争性磋商文件和 成交人的响应文件订立书面工程施工合同，采购人和成交人不得再行订立背离合同实质性内容的其他协议。</w:t>
      </w:r>
    </w:p>
    <w:p w14:paraId="22C8EEAA">
      <w:pPr>
        <w:spacing w:before="213" w:line="385" w:lineRule="auto"/>
        <w:ind w:left="7" w:right="130" w:firstLine="49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8</w:t>
      </w:r>
      <w:r>
        <w:rPr>
          <w:rFonts w:hint="eastAsia" w:ascii="仿宋" w:hAnsi="仿宋" w:eastAsia="仿宋" w:cs="仿宋"/>
          <w:spacing w:val="2"/>
          <w:kern w:val="2"/>
          <w:sz w:val="27"/>
          <w:szCs w:val="27"/>
          <w:lang w:val="zh-CN" w:eastAsia="zh-CN" w:bidi="ar-SA"/>
        </w:rPr>
        <w:t xml:space="preserve">.2 成交人如不按本磋商须知第 </w:t>
      </w:r>
      <w:r>
        <w:rPr>
          <w:rFonts w:hint="eastAsia" w:ascii="仿宋" w:hAnsi="仿宋" w:eastAsia="仿宋" w:cs="仿宋"/>
          <w:spacing w:val="2"/>
          <w:kern w:val="2"/>
          <w:sz w:val="27"/>
          <w:szCs w:val="27"/>
          <w:lang w:val="en-US" w:eastAsia="zh-CN" w:bidi="ar-SA"/>
        </w:rPr>
        <w:t>9</w:t>
      </w:r>
      <w:r>
        <w:rPr>
          <w:rFonts w:hint="eastAsia" w:ascii="仿宋" w:hAnsi="仿宋" w:eastAsia="仿宋" w:cs="仿宋"/>
          <w:spacing w:val="2"/>
          <w:kern w:val="2"/>
          <w:sz w:val="27"/>
          <w:szCs w:val="27"/>
          <w:lang w:val="zh-CN" w:eastAsia="zh-CN" w:bidi="ar-SA"/>
        </w:rPr>
        <w:t>.1 款的规定及在规定期限内未与采购人订立 合同，则采购人将废除授标，磋商担保不予退还，给采购人造成的损失超过磋商担保数额的，还应当对超过部分予以赔偿，同时依法承担相应法律责任。</w:t>
      </w:r>
    </w:p>
    <w:p w14:paraId="3AEBB7EA">
      <w:pPr>
        <w:spacing w:before="212" w:line="500" w:lineRule="exact"/>
        <w:ind w:left="498"/>
        <w:rPr>
          <w:rFonts w:hint="eastAsia" w:ascii="仿宋" w:hAnsi="仿宋" w:eastAsia="仿宋" w:cs="仿宋"/>
          <w:b/>
          <w:bCs/>
          <w:spacing w:val="2"/>
          <w:kern w:val="2"/>
          <w:sz w:val="27"/>
          <w:szCs w:val="27"/>
          <w:lang w:val="zh-CN" w:eastAsia="zh-CN" w:bidi="ar-SA"/>
        </w:rPr>
      </w:pPr>
      <w:r>
        <w:rPr>
          <w:rFonts w:hint="eastAsia" w:ascii="仿宋" w:hAnsi="仿宋" w:eastAsia="仿宋" w:cs="仿宋"/>
          <w:b/>
          <w:bCs/>
          <w:spacing w:val="2"/>
          <w:kern w:val="2"/>
          <w:sz w:val="27"/>
          <w:szCs w:val="27"/>
          <w:lang w:val="en-US" w:eastAsia="zh-CN" w:bidi="ar-SA"/>
        </w:rPr>
        <w:t>8</w:t>
      </w:r>
      <w:r>
        <w:rPr>
          <w:rFonts w:hint="eastAsia" w:ascii="仿宋" w:hAnsi="仿宋" w:eastAsia="仿宋" w:cs="仿宋"/>
          <w:b/>
          <w:bCs/>
          <w:spacing w:val="2"/>
          <w:kern w:val="2"/>
          <w:sz w:val="27"/>
          <w:szCs w:val="27"/>
          <w:lang w:val="zh-CN" w:eastAsia="zh-CN" w:bidi="ar-SA"/>
        </w:rPr>
        <w:t>.3 成交单位不得将工程转包或分包，否则招标单位有权终止施工合同，施工单位向招标单位支付违约金，金额为合同额的 20%。</w:t>
      </w:r>
    </w:p>
    <w:p w14:paraId="68AD07FE">
      <w:pPr>
        <w:spacing w:before="213" w:line="221" w:lineRule="auto"/>
        <w:ind w:left="498"/>
        <w:outlineLvl w:val="0"/>
        <w:rPr>
          <w:rFonts w:hint="eastAsia" w:ascii="仿宋" w:hAnsi="仿宋" w:eastAsia="仿宋" w:cs="仿宋"/>
          <w:b/>
          <w:bCs/>
          <w:spacing w:val="2"/>
          <w:kern w:val="2"/>
          <w:sz w:val="27"/>
          <w:szCs w:val="27"/>
          <w:lang w:val="zh-CN" w:eastAsia="zh-CN" w:bidi="ar-SA"/>
        </w:rPr>
      </w:pPr>
      <w:r>
        <w:rPr>
          <w:rFonts w:hint="eastAsia" w:ascii="仿宋" w:hAnsi="仿宋" w:eastAsia="仿宋" w:cs="仿宋"/>
          <w:b/>
          <w:bCs/>
          <w:spacing w:val="2"/>
          <w:kern w:val="2"/>
          <w:sz w:val="27"/>
          <w:szCs w:val="27"/>
          <w:lang w:val="en-US" w:eastAsia="zh-CN" w:bidi="ar-SA"/>
        </w:rPr>
        <w:t>8</w:t>
      </w:r>
      <w:r>
        <w:rPr>
          <w:rFonts w:hint="eastAsia" w:ascii="仿宋" w:hAnsi="仿宋" w:eastAsia="仿宋" w:cs="仿宋"/>
          <w:b/>
          <w:bCs/>
          <w:spacing w:val="2"/>
          <w:kern w:val="2"/>
          <w:sz w:val="27"/>
          <w:szCs w:val="27"/>
          <w:lang w:val="zh-CN" w:eastAsia="zh-CN" w:bidi="ar-SA"/>
        </w:rPr>
        <w:t>.4 履约保证金：无</w:t>
      </w:r>
    </w:p>
    <w:p w14:paraId="0B0E5AEA">
      <w:pPr>
        <w:spacing w:before="213" w:line="219" w:lineRule="auto"/>
        <w:ind w:left="485"/>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履约保证金形式：转账</w:t>
      </w:r>
    </w:p>
    <w:p w14:paraId="20B5F5E4">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成交单位未按本文件规定缴纳履约保证金的，其磋商保证金将不予退还。</w:t>
      </w:r>
    </w:p>
    <w:p w14:paraId="46712457">
      <w:pPr>
        <w:spacing w:before="1" w:line="220" w:lineRule="auto"/>
        <w:ind w:left="485"/>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履约保证金缴纳账户信息：</w:t>
      </w:r>
    </w:p>
    <w:p w14:paraId="18922F53">
      <w:pPr>
        <w:spacing w:before="213" w:line="221" w:lineRule="auto"/>
        <w:ind w:left="485"/>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单位名称：</w:t>
      </w:r>
    </w:p>
    <w:p w14:paraId="7128DF5F">
      <w:pPr>
        <w:spacing w:before="213" w:line="222" w:lineRule="auto"/>
        <w:ind w:left="483"/>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纳税人识别号：</w:t>
      </w:r>
    </w:p>
    <w:p w14:paraId="5FACAA32">
      <w:pPr>
        <w:spacing w:before="213" w:line="222" w:lineRule="auto"/>
        <w:ind w:left="483"/>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地址：</w:t>
      </w:r>
    </w:p>
    <w:p w14:paraId="5A0BCA64">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联系电话：</w:t>
      </w:r>
    </w:p>
    <w:p w14:paraId="61D48861">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开户行：</w:t>
      </w:r>
    </w:p>
    <w:p w14:paraId="33E9D5A1">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账号：</w:t>
      </w:r>
    </w:p>
    <w:p w14:paraId="4C5B0D29">
      <w:pPr>
        <w:spacing w:before="215" w:line="500" w:lineRule="exact"/>
        <w:ind w:firstLine="548" w:firstLineChars="200"/>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zh-CN" w:eastAsia="zh-CN" w:bidi="ar-SA"/>
        </w:rPr>
        <w:t>履约保证金的退还：合同履约完成，项目竣工验收合格后，凭验收报告向乙方无息 退还履约保证金。成交单位未按照合同、法律法规、招标文件等相关规定履行责任，招标人有权扣除履约保证金，并解除合同，由此造成的一切损失，由成交单位自行承担。</w:t>
      </w:r>
    </w:p>
    <w:p w14:paraId="5E7E52BC">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9</w:t>
      </w:r>
      <w:r>
        <w:rPr>
          <w:rFonts w:hint="eastAsia" w:ascii="仿宋" w:hAnsi="仿宋" w:eastAsia="仿宋" w:cs="仿宋"/>
          <w:spacing w:val="2"/>
          <w:kern w:val="2"/>
          <w:sz w:val="27"/>
          <w:szCs w:val="27"/>
          <w:lang w:val="zh-CN" w:eastAsia="zh-CN" w:bidi="ar-SA"/>
        </w:rPr>
        <w:t>、其他事宜</w:t>
      </w:r>
    </w:p>
    <w:p w14:paraId="2E99FEC8">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9</w:t>
      </w:r>
      <w:r>
        <w:rPr>
          <w:rFonts w:hint="eastAsia" w:ascii="仿宋" w:hAnsi="仿宋" w:eastAsia="仿宋" w:cs="仿宋"/>
          <w:spacing w:val="2"/>
          <w:kern w:val="2"/>
          <w:sz w:val="27"/>
          <w:szCs w:val="27"/>
          <w:lang w:val="zh-CN" w:eastAsia="zh-CN" w:bidi="ar-SA"/>
        </w:rPr>
        <w:t>.1 采购过程的监督：由采购人监督部门进行全过程监督。</w:t>
      </w:r>
    </w:p>
    <w:p w14:paraId="3FE8564F">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10</w:t>
      </w:r>
      <w:r>
        <w:rPr>
          <w:rFonts w:hint="eastAsia" w:ascii="仿宋" w:hAnsi="仿宋" w:eastAsia="仿宋" w:cs="仿宋"/>
          <w:spacing w:val="2"/>
          <w:kern w:val="2"/>
          <w:sz w:val="27"/>
          <w:szCs w:val="27"/>
          <w:lang w:val="zh-CN" w:eastAsia="zh-CN" w:bidi="ar-SA"/>
        </w:rPr>
        <w:t>、采购代理费：</w:t>
      </w:r>
    </w:p>
    <w:p w14:paraId="5D8CAE47">
      <w:pPr>
        <w:spacing w:before="215" w:line="500" w:lineRule="exact"/>
        <w:ind w:left="484"/>
        <w:rPr>
          <w:rFonts w:hint="eastAsia" w:ascii="仿宋" w:hAnsi="仿宋" w:eastAsia="仿宋" w:cs="仿宋"/>
          <w:spacing w:val="2"/>
          <w:kern w:val="2"/>
          <w:sz w:val="27"/>
          <w:szCs w:val="27"/>
          <w:lang w:val="zh-CN" w:eastAsia="zh-CN" w:bidi="ar-SA"/>
        </w:rPr>
      </w:pPr>
      <w:r>
        <w:rPr>
          <w:rFonts w:hint="eastAsia" w:ascii="仿宋" w:hAnsi="仿宋" w:eastAsia="仿宋" w:cs="仿宋"/>
          <w:spacing w:val="2"/>
          <w:kern w:val="2"/>
          <w:sz w:val="27"/>
          <w:szCs w:val="27"/>
          <w:lang w:val="en-US" w:eastAsia="zh-CN" w:bidi="ar-SA"/>
        </w:rPr>
        <w:t>10</w:t>
      </w:r>
      <w:r>
        <w:rPr>
          <w:rFonts w:hint="eastAsia" w:ascii="仿宋" w:hAnsi="仿宋" w:eastAsia="仿宋" w:cs="仿宋"/>
          <w:spacing w:val="2"/>
          <w:kern w:val="2"/>
          <w:sz w:val="27"/>
          <w:szCs w:val="27"/>
          <w:lang w:val="zh-CN" w:eastAsia="zh-CN" w:bidi="ar-SA"/>
        </w:rPr>
        <w:t>.1 成交人必须在成交通知书发出后向采购代理机构支付采购代理费，采购代理费的收费标准见本须知前附表。</w:t>
      </w:r>
    </w:p>
    <w:p w14:paraId="30AA8E86">
      <w:pPr>
        <w:spacing w:before="215" w:line="500" w:lineRule="exact"/>
        <w:ind w:left="484"/>
        <w:rPr>
          <w:rFonts w:hint="eastAsia" w:ascii="仿宋" w:hAnsi="仿宋" w:eastAsia="仿宋" w:cs="仿宋"/>
          <w:spacing w:val="2"/>
          <w:kern w:val="2"/>
          <w:sz w:val="27"/>
          <w:szCs w:val="27"/>
          <w:lang w:val="zh-CN" w:eastAsia="zh-CN" w:bidi="ar-SA"/>
        </w:rPr>
        <w:sectPr>
          <w:footerReference r:id="rId10" w:type="default"/>
          <w:pgSz w:w="11906" w:h="16839"/>
          <w:pgMar w:top="1431" w:right="1420" w:bottom="1394" w:left="1412" w:header="0" w:footer="1233" w:gutter="0"/>
          <w:pgNumType w:fmt="decimal"/>
          <w:cols w:space="720" w:num="1"/>
        </w:sectPr>
      </w:pPr>
    </w:p>
    <w:bookmarkEnd w:id="61"/>
    <w:bookmarkEnd w:id="62"/>
    <w:p w14:paraId="4E54E6D1">
      <w:pPr>
        <w:kinsoku w:val="0"/>
        <w:overflowPunct w:val="0"/>
        <w:spacing w:line="360" w:lineRule="auto"/>
        <w:jc w:val="left"/>
        <w:outlineLvl w:val="9"/>
        <w:rPr>
          <w:rFonts w:hint="eastAsia" w:ascii="宋体" w:hAnsi="宋体" w:eastAsia="宋体" w:cs="宋体"/>
          <w:bCs/>
          <w:sz w:val="24"/>
          <w:szCs w:val="24"/>
        </w:rPr>
      </w:pPr>
      <w:bookmarkStart w:id="63" w:name="_Toc20330"/>
      <w:bookmarkStart w:id="64" w:name="_Toc7149"/>
      <w:bookmarkStart w:id="65" w:name="_Toc30232"/>
      <w:bookmarkStart w:id="66" w:name="_Toc256000023"/>
      <w:bookmarkStart w:id="67" w:name="_Toc529952599"/>
      <w:bookmarkStart w:id="68" w:name="_Toc9140"/>
      <w:bookmarkStart w:id="69" w:name="_Toc13730"/>
    </w:p>
    <w:p w14:paraId="053074FC">
      <w:pPr>
        <w:spacing w:line="360" w:lineRule="auto"/>
        <w:jc w:val="center"/>
        <w:outlineLvl w:val="0"/>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第四章  政府采购合同格式</w:t>
      </w:r>
      <w:bookmarkEnd w:id="63"/>
      <w:bookmarkEnd w:id="64"/>
      <w:bookmarkEnd w:id="65"/>
      <w:bookmarkEnd w:id="66"/>
      <w:bookmarkEnd w:id="67"/>
      <w:bookmarkEnd w:id="68"/>
      <w:bookmarkEnd w:id="69"/>
    </w:p>
    <w:p w14:paraId="16D1A84A">
      <w:pPr>
        <w:rPr>
          <w:rFonts w:hint="eastAsia" w:ascii="宋体" w:hAnsi="宋体" w:eastAsia="宋体" w:cs="宋体"/>
          <w:b/>
          <w:bCs/>
          <w:lang w:eastAsia="zh-CN"/>
        </w:rPr>
      </w:pPr>
      <w:bookmarkStart w:id="70" w:name="EB0241872a782746df84ab771927209b83"/>
      <w:bookmarkStart w:id="71" w:name="_Toc28066"/>
      <w:bookmarkStart w:id="72" w:name="_Toc256000024"/>
      <w:bookmarkStart w:id="73" w:name="_Toc20420"/>
      <w:bookmarkStart w:id="74" w:name="_Toc529952600"/>
      <w:r>
        <w:rPr>
          <w:rFonts w:hint="eastAsia" w:ascii="宋体" w:hAnsi="宋体" w:cs="宋体"/>
          <w:b/>
          <w:bCs/>
          <w:lang w:eastAsia="zh-CN"/>
        </w:rPr>
        <w:t>（</w:t>
      </w:r>
      <w:r>
        <w:rPr>
          <w:rFonts w:hint="eastAsia" w:ascii="宋体" w:hAnsi="宋体" w:cs="宋体"/>
          <w:b/>
          <w:bCs/>
          <w:lang w:val="en-US" w:eastAsia="zh-CN"/>
        </w:rPr>
        <w:t>仅供参考</w:t>
      </w:r>
      <w:r>
        <w:rPr>
          <w:rFonts w:hint="eastAsia" w:ascii="宋体" w:hAnsi="宋体" w:cs="宋体"/>
          <w:b/>
          <w:bCs/>
          <w:lang w:eastAsia="zh-CN"/>
        </w:rPr>
        <w:t>）</w:t>
      </w:r>
    </w:p>
    <w:bookmarkEnd w:id="70"/>
    <w:p w14:paraId="371C2543">
      <w:pPr>
        <w:rPr>
          <w:rFonts w:ascii="宋体" w:hAnsi="宋体" w:cs="宋体"/>
          <w:color w:val="000080"/>
          <w:sz w:val="24"/>
          <w:szCs w:val="24"/>
        </w:rPr>
      </w:pPr>
    </w:p>
    <w:p w14:paraId="357D4F98">
      <w:pPr>
        <w:jc w:val="center"/>
        <w:outlineLvl w:val="9"/>
        <w:rPr>
          <w:rFonts w:hint="eastAsia" w:ascii="宋体" w:hAnsi="宋体" w:cs="宋体"/>
          <w:sz w:val="32"/>
          <w:szCs w:val="32"/>
        </w:rPr>
      </w:pPr>
    </w:p>
    <w:p w14:paraId="6670F4ED">
      <w:pPr>
        <w:jc w:val="left"/>
        <w:rPr>
          <w:rFonts w:ascii="宋体" w:hAnsi="宋体"/>
          <w:bCs/>
          <w:color w:val="000000"/>
          <w:sz w:val="32"/>
          <w:szCs w:val="32"/>
        </w:rPr>
      </w:pPr>
      <w:r>
        <w:rPr>
          <w:rFonts w:hint="eastAsia" w:cs="仿宋_GB2312"/>
        </w:rPr>
        <w:t>（</w:t>
      </w:r>
      <w:r>
        <w:rPr>
          <w:rFonts w:ascii="宋体" w:hAnsi="宋体"/>
          <w:bCs/>
          <w:color w:val="000000"/>
          <w:sz w:val="32"/>
          <w:szCs w:val="32"/>
        </w:rPr>
        <w:t>GF—2017—0201</w:t>
      </w:r>
      <w:r>
        <w:rPr>
          <w:rFonts w:hint="eastAsia" w:ascii="宋体" w:hAnsi="宋体"/>
          <w:bCs/>
          <w:color w:val="000000"/>
          <w:sz w:val="32"/>
          <w:szCs w:val="32"/>
        </w:rPr>
        <w:t>）</w:t>
      </w:r>
    </w:p>
    <w:p w14:paraId="6BAC18CA">
      <w:pPr>
        <w:jc w:val="center"/>
        <w:rPr>
          <w:rFonts w:eastAsia="华文中宋"/>
          <w:b/>
          <w:bCs/>
          <w:color w:val="000000"/>
          <w:sz w:val="52"/>
          <w:szCs w:val="52"/>
        </w:rPr>
      </w:pPr>
    </w:p>
    <w:p w14:paraId="62AD5C5E">
      <w:pPr>
        <w:jc w:val="center"/>
        <w:rPr>
          <w:rFonts w:eastAsia="华文中宋"/>
          <w:b/>
          <w:bCs/>
          <w:color w:val="000000"/>
          <w:sz w:val="52"/>
          <w:szCs w:val="52"/>
        </w:rPr>
      </w:pPr>
    </w:p>
    <w:p w14:paraId="02EAD981">
      <w:pPr>
        <w:jc w:val="center"/>
        <w:rPr>
          <w:rFonts w:ascii="宋体" w:hAnsi="宋体"/>
          <w:b/>
          <w:color w:val="000000"/>
          <w:sz w:val="52"/>
          <w:szCs w:val="52"/>
        </w:rPr>
      </w:pPr>
    </w:p>
    <w:p w14:paraId="2528CE77">
      <w:pPr>
        <w:jc w:val="center"/>
        <w:rPr>
          <w:rFonts w:hint="eastAsia" w:ascii="宋体" w:hAnsi="宋体" w:eastAsia="宋体"/>
          <w:b/>
          <w:color w:val="000000"/>
          <w:sz w:val="72"/>
          <w:szCs w:val="52"/>
          <w:lang w:eastAsia="zh-CN"/>
        </w:rPr>
      </w:pPr>
      <w:r>
        <w:rPr>
          <w:rFonts w:ascii="宋体" w:hAnsi="宋体"/>
          <w:b/>
          <w:color w:val="000000"/>
          <w:sz w:val="72"/>
          <w:szCs w:val="52"/>
        </w:rPr>
        <w:t>建设工程施工合同</w:t>
      </w:r>
    </w:p>
    <w:p w14:paraId="4B20165F">
      <w:pPr>
        <w:jc w:val="center"/>
        <w:rPr>
          <w:rFonts w:ascii="宋体" w:hAnsi="宋体"/>
          <w:b/>
          <w:color w:val="000000"/>
          <w:sz w:val="52"/>
          <w:szCs w:val="52"/>
        </w:rPr>
      </w:pPr>
      <w:r>
        <w:rPr>
          <w:rFonts w:ascii="宋体" w:hAnsi="宋体"/>
          <w:b/>
          <w:color w:val="000000"/>
          <w:sz w:val="52"/>
          <w:szCs w:val="52"/>
        </w:rPr>
        <w:t>（示范文本）</w:t>
      </w:r>
    </w:p>
    <w:p w14:paraId="2B0E11F4">
      <w:pPr>
        <w:jc w:val="center"/>
        <w:rPr>
          <w:rFonts w:ascii="宋体" w:hAnsi="宋体"/>
          <w:b/>
          <w:color w:val="000000"/>
          <w:sz w:val="52"/>
          <w:szCs w:val="52"/>
        </w:rPr>
      </w:pPr>
    </w:p>
    <w:p w14:paraId="2F869207">
      <w:pPr>
        <w:jc w:val="center"/>
        <w:rPr>
          <w:rFonts w:ascii="宋体" w:hAnsi="宋体"/>
          <w:b/>
          <w:color w:val="000000"/>
          <w:sz w:val="72"/>
          <w:szCs w:val="72"/>
        </w:rPr>
      </w:pPr>
    </w:p>
    <w:p w14:paraId="1830BA17">
      <w:pPr>
        <w:jc w:val="center"/>
        <w:rPr>
          <w:rFonts w:ascii="宋体" w:hAnsi="宋体"/>
          <w:b/>
          <w:color w:val="000000"/>
          <w:sz w:val="72"/>
          <w:szCs w:val="72"/>
        </w:rPr>
      </w:pPr>
    </w:p>
    <w:p w14:paraId="7BA4B96E">
      <w:pPr>
        <w:jc w:val="center"/>
        <w:rPr>
          <w:rFonts w:ascii="宋体" w:hAnsi="宋体"/>
          <w:b/>
          <w:color w:val="000000"/>
          <w:sz w:val="52"/>
          <w:szCs w:val="52"/>
        </w:rPr>
      </w:pPr>
    </w:p>
    <w:p w14:paraId="30F09A7F">
      <w:pPr>
        <w:rPr>
          <w:rFonts w:ascii="宋体" w:hAnsi="宋体"/>
          <w:b/>
          <w:color w:val="000000"/>
          <w:sz w:val="28"/>
          <w:szCs w:val="28"/>
        </w:rPr>
      </w:pPr>
    </w:p>
    <w:p w14:paraId="10269BA9">
      <w:pPr>
        <w:rPr>
          <w:rFonts w:ascii="宋体" w:hAnsi="宋体"/>
          <w:b/>
          <w:color w:val="000000"/>
          <w:sz w:val="28"/>
          <w:szCs w:val="28"/>
        </w:rPr>
      </w:pPr>
    </w:p>
    <w:p w14:paraId="6EEF393A">
      <w:pPr>
        <w:rPr>
          <w:rFonts w:ascii="宋体" w:hAnsi="宋体"/>
          <w:b/>
          <w:color w:val="000000"/>
          <w:sz w:val="28"/>
          <w:szCs w:val="28"/>
        </w:rPr>
      </w:pPr>
    </w:p>
    <w:p w14:paraId="0F128BDB">
      <w:pPr>
        <w:ind w:right="3108" w:rightChars="1295" w:firstLine="3129" w:firstLineChars="1304"/>
        <w:jc w:val="distribute"/>
        <w:rPr>
          <w:rFonts w:ascii="宋体" w:hAnsi="宋体"/>
          <w:b/>
          <w:color w:val="000000"/>
          <w:sz w:val="32"/>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E080787">
                            <w:pPr>
                              <w:rPr>
                                <w:rFonts w:hint="eastAsia"/>
                                <w:b/>
                                <w:bCs/>
                                <w:sz w:val="32"/>
                              </w:rPr>
                            </w:pPr>
                            <w:r>
                              <w:rPr>
                                <w:rFonts w:hint="eastAsia"/>
                                <w:b/>
                                <w:bCs/>
                                <w:sz w:val="32"/>
                              </w:rPr>
                              <w:t>制定</w:t>
                            </w:r>
                          </w:p>
                        </w:txbxContent>
                      </wps:txbx>
                      <wps:bodyPr wrap="square" upright="1"/>
                    </wps:wsp>
                  </a:graphicData>
                </a:graphic>
              </wp:anchor>
            </w:drawing>
          </mc:Choice>
          <mc:Fallback>
            <w:pict>
              <v:shape id="文本框 3"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NLXHYAAAACQEAAA8AAAAAAAAAAQAg&#10;AAAAIgAAAGRycy9kb3ducmV2LnhtbFBLAQIUABQAAAAIAIdO4kDiSLYiDgIAABoEAAAOAAAAAAAA&#10;AAEAIAAAACcBAABkcnMvZTJvRG9jLnhtbFBLBQYAAAAABgAGAFkBAACnBQAAAAA=&#10;">
                <v:fill on="f" focussize="0,0"/>
                <v:stroke color="#FFFFFF" joinstyle="miter"/>
                <v:imagedata o:title=""/>
                <o:lock v:ext="edit" aspectratio="f"/>
                <v:textbox>
                  <w:txbxContent>
                    <w:p w14:paraId="6E080787">
                      <w:pPr>
                        <w:rPr>
                          <w:rFonts w:hint="eastAsia"/>
                          <w:b/>
                          <w:bCs/>
                          <w:sz w:val="32"/>
                        </w:rPr>
                      </w:pPr>
                      <w:r>
                        <w:rPr>
                          <w:rFonts w:hint="eastAsia"/>
                          <w:b/>
                          <w:bCs/>
                          <w:sz w:val="32"/>
                        </w:rPr>
                        <w:t>制定</w:t>
                      </w:r>
                    </w:p>
                  </w:txbxContent>
                </v:textbox>
              </v:shape>
            </w:pict>
          </mc:Fallback>
        </mc:AlternateContent>
      </w:r>
      <w:r>
        <w:rPr>
          <w:rFonts w:ascii="宋体" w:hAnsi="宋体"/>
          <w:b/>
          <w:color w:val="000000"/>
          <w:sz w:val="32"/>
          <w:szCs w:val="28"/>
        </w:rPr>
        <w:t>住房城乡建设部</w:t>
      </w:r>
    </w:p>
    <w:p w14:paraId="776C6D28">
      <w:pPr>
        <w:ind w:right="3108" w:rightChars="1295" w:firstLine="2741" w:firstLineChars="856"/>
        <w:jc w:val="distribute"/>
        <w:rPr>
          <w:rFonts w:ascii="宋体" w:hAnsi="宋体"/>
          <w:b/>
          <w:color w:val="000000"/>
          <w:sz w:val="32"/>
          <w:szCs w:val="28"/>
        </w:rPr>
      </w:pPr>
      <w:r>
        <w:rPr>
          <w:rFonts w:ascii="宋体" w:hAnsi="宋体"/>
          <w:b/>
          <w:color w:val="000000"/>
          <w:sz w:val="32"/>
          <w:szCs w:val="28"/>
        </w:rPr>
        <w:t>国家工商行政管理总局</w:t>
      </w:r>
    </w:p>
    <w:p w14:paraId="53BE8FC4">
      <w:pPr>
        <w:rPr>
          <w:rFonts w:ascii="宋体" w:hAnsi="宋体"/>
          <w:b/>
          <w:color w:val="000000"/>
        </w:rPr>
      </w:pPr>
    </w:p>
    <w:p w14:paraId="4843771D">
      <w:pPr>
        <w:jc w:val="center"/>
        <w:rPr>
          <w:rFonts w:hint="eastAsia"/>
          <w:b/>
          <w:sz w:val="32"/>
          <w:szCs w:val="20"/>
        </w:rPr>
      </w:pPr>
      <w:bookmarkStart w:id="75" w:name="_Toc296503025"/>
      <w:bookmarkStart w:id="76" w:name="_Toc296890982"/>
      <w:r>
        <w:rPr>
          <w:rFonts w:hint="eastAsia"/>
          <w:b/>
          <w:sz w:val="32"/>
          <w:szCs w:val="20"/>
        </w:rPr>
        <w:t>说  明</w:t>
      </w:r>
    </w:p>
    <w:p w14:paraId="685AAD0D">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1F1F1569">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bCs/>
          <w:sz w:val="21"/>
          <w:szCs w:val="21"/>
        </w:rPr>
      </w:pPr>
      <w:r>
        <w:rPr>
          <w:rFonts w:hint="eastAsia" w:ascii="宋体" w:hAnsi="宋体" w:eastAsia="宋体" w:cs="宋体"/>
          <w:bCs/>
          <w:sz w:val="21"/>
          <w:szCs w:val="21"/>
        </w:rPr>
        <w:t>一、《示范文本》的组成</w:t>
      </w:r>
    </w:p>
    <w:p w14:paraId="610DA890">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《示范文本》由合同协议书、通用合同条款和专用合同条款三部分组成。</w:t>
      </w:r>
    </w:p>
    <w:p w14:paraId="778A3F03">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（一）合同协议书</w:t>
      </w:r>
    </w:p>
    <w:p w14:paraId="1DC5EEB6">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ACA3518">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（二）通用合同条款</w:t>
      </w:r>
    </w:p>
    <w:p w14:paraId="3C682482">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通用合同条款是合同当事人根据《中华人民共和国建筑法》、《中华人民共和国合同法》等法律法规的规定，就工程建设的实施及相关事项，对合同当事人的权利义务作出的原则性约定。</w:t>
      </w:r>
    </w:p>
    <w:p w14:paraId="5A2AE945">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F0911B0">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（三）专用合同条款</w:t>
      </w:r>
    </w:p>
    <w:p w14:paraId="155464EE">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ED59F1E">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1.专用合同条款的编号应与相应的通用合同条款的编号一致；</w:t>
      </w:r>
    </w:p>
    <w:p w14:paraId="7B55B5F4">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2.合同当事人可以通过对专用合同条款的修改，满足具体建设工程的特殊要求，避免直接修改通用合同条款；</w:t>
      </w:r>
    </w:p>
    <w:p w14:paraId="72D35D66">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3.在专用合同条款中有横道线的地方，合同当事人可针对相应的通用合同条款进行细化、完善、补充、修改或另行约定；如无细化、完善、补充、修改或另行约定，则填写“无”或划“/”。</w:t>
      </w:r>
    </w:p>
    <w:p w14:paraId="74F60940">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二、《示范文本》的性质和适用范围</w:t>
      </w:r>
    </w:p>
    <w:p w14:paraId="1B03A855">
      <w:pPr>
        <w:pStyle w:val="248"/>
        <w:keepNext w:val="0"/>
        <w:keepLines w:val="0"/>
        <w:pageBreakBefore w:val="0"/>
        <w:widowControl w:val="0"/>
        <w:kinsoku/>
        <w:wordWrap/>
        <w:overflowPunct/>
        <w:topLinePunct w:val="0"/>
        <w:autoSpaceDE/>
        <w:autoSpaceDN/>
        <w:bidi w:val="0"/>
        <w:adjustRightInd w:val="0"/>
        <w:snapToGrid/>
        <w:spacing w:line="42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78E6C03">
      <w:pPr>
        <w:pStyle w:val="248"/>
        <w:rPr>
          <w:rFonts w:hint="eastAsia"/>
        </w:rPr>
      </w:pPr>
    </w:p>
    <w:p w14:paraId="262AF810">
      <w:pPr>
        <w:pStyle w:val="248"/>
        <w:jc w:val="center"/>
        <w:rPr>
          <w:b/>
          <w:bCs/>
          <w:szCs w:val="24"/>
        </w:rPr>
      </w:pPr>
      <w:r>
        <w:rPr>
          <w:b/>
          <w:bCs/>
          <w:szCs w:val="24"/>
        </w:rPr>
        <w:t>目</w:t>
      </w:r>
      <w:r>
        <w:rPr>
          <w:rFonts w:hint="eastAsia"/>
          <w:b/>
          <w:bCs/>
          <w:szCs w:val="24"/>
        </w:rPr>
        <w:t xml:space="preserve">  </w:t>
      </w:r>
      <w:r>
        <w:rPr>
          <w:b/>
          <w:bCs/>
          <w:szCs w:val="24"/>
        </w:rPr>
        <w:t>录</w:t>
      </w:r>
    </w:p>
    <w:p w14:paraId="4954A574">
      <w:pPr>
        <w:pStyle w:val="18"/>
        <w:tabs>
          <w:tab w:val="right" w:leader="dot" w:pos="9070"/>
        </w:tabs>
      </w:pPr>
      <w:r>
        <w:rPr>
          <w:szCs w:val="24"/>
        </w:rPr>
        <w:fldChar w:fldCharType="begin"/>
      </w:r>
      <w:r>
        <w:rPr>
          <w:szCs w:val="24"/>
        </w:rPr>
        <w:instrText xml:space="preserve"> TOC \o "1-5" \h \z \u </w:instrText>
      </w:r>
      <w:r>
        <w:rPr>
          <w:szCs w:val="24"/>
        </w:rPr>
        <w:fldChar w:fldCharType="separate"/>
      </w:r>
      <w:r>
        <w:rPr>
          <w:szCs w:val="24"/>
        </w:rPr>
        <w:fldChar w:fldCharType="begin"/>
      </w:r>
      <w:r>
        <w:rPr>
          <w:szCs w:val="24"/>
        </w:rPr>
        <w:instrText xml:space="preserve"> HYPERLINK \l _Toc5732 </w:instrText>
      </w:r>
      <w:r>
        <w:rPr>
          <w:szCs w:val="24"/>
        </w:rPr>
        <w:fldChar w:fldCharType="separate"/>
      </w:r>
      <w:r>
        <w:rPr>
          <w:rFonts w:hint="eastAsia" w:ascii="宋体" w:hAnsi="宋体" w:eastAsia="宋体" w:cs="宋体"/>
          <w:bCs/>
          <w:szCs w:val="24"/>
        </w:rPr>
        <w:t>第一部分 合同协议书</w:t>
      </w:r>
      <w:r>
        <w:tab/>
      </w:r>
      <w:r>
        <w:fldChar w:fldCharType="begin"/>
      </w:r>
      <w:r>
        <w:instrText xml:space="preserve"> PAGEREF _Toc5732 \h </w:instrText>
      </w:r>
      <w:r>
        <w:fldChar w:fldCharType="separate"/>
      </w:r>
      <w:r>
        <w:t>44</w:t>
      </w:r>
      <w:r>
        <w:fldChar w:fldCharType="end"/>
      </w:r>
      <w:r>
        <w:rPr>
          <w:szCs w:val="24"/>
        </w:rPr>
        <w:fldChar w:fldCharType="end"/>
      </w:r>
    </w:p>
    <w:p w14:paraId="1505B0A3">
      <w:pPr>
        <w:pStyle w:val="26"/>
        <w:tabs>
          <w:tab w:val="right" w:leader="dot" w:pos="9070"/>
        </w:tabs>
      </w:pPr>
      <w:r>
        <w:rPr>
          <w:szCs w:val="24"/>
        </w:rPr>
        <w:fldChar w:fldCharType="begin"/>
      </w:r>
      <w:r>
        <w:rPr>
          <w:szCs w:val="24"/>
        </w:rPr>
        <w:instrText xml:space="preserve"> HYPERLINK \l _Toc5816 </w:instrText>
      </w:r>
      <w:r>
        <w:rPr>
          <w:szCs w:val="24"/>
        </w:rPr>
        <w:fldChar w:fldCharType="separate"/>
      </w:r>
      <w:r>
        <w:rPr>
          <w:rFonts w:hint="eastAsia" w:ascii="宋体" w:hAnsi="宋体" w:eastAsia="宋体" w:cs="宋体"/>
          <w:szCs w:val="24"/>
        </w:rPr>
        <w:t>一、工程概况</w:t>
      </w:r>
      <w:r>
        <w:tab/>
      </w:r>
      <w:r>
        <w:fldChar w:fldCharType="begin"/>
      </w:r>
      <w:r>
        <w:instrText xml:space="preserve"> PAGEREF _Toc5816 \h </w:instrText>
      </w:r>
      <w:r>
        <w:fldChar w:fldCharType="separate"/>
      </w:r>
      <w:r>
        <w:t>44</w:t>
      </w:r>
      <w:r>
        <w:fldChar w:fldCharType="end"/>
      </w:r>
      <w:r>
        <w:rPr>
          <w:szCs w:val="24"/>
        </w:rPr>
        <w:fldChar w:fldCharType="end"/>
      </w:r>
    </w:p>
    <w:p w14:paraId="21CD0EDE">
      <w:pPr>
        <w:pStyle w:val="26"/>
        <w:tabs>
          <w:tab w:val="right" w:leader="dot" w:pos="9070"/>
        </w:tabs>
      </w:pPr>
      <w:r>
        <w:rPr>
          <w:szCs w:val="24"/>
        </w:rPr>
        <w:fldChar w:fldCharType="begin"/>
      </w:r>
      <w:r>
        <w:rPr>
          <w:szCs w:val="24"/>
        </w:rPr>
        <w:instrText xml:space="preserve"> HYPERLINK \l _Toc10372 </w:instrText>
      </w:r>
      <w:r>
        <w:rPr>
          <w:szCs w:val="24"/>
        </w:rPr>
        <w:fldChar w:fldCharType="separate"/>
      </w:r>
      <w:r>
        <w:rPr>
          <w:rFonts w:hint="eastAsia" w:ascii="宋体" w:hAnsi="宋体" w:eastAsia="宋体" w:cs="宋体"/>
          <w:szCs w:val="24"/>
        </w:rPr>
        <w:t>二、合同工期</w:t>
      </w:r>
      <w:r>
        <w:tab/>
      </w:r>
      <w:r>
        <w:fldChar w:fldCharType="begin"/>
      </w:r>
      <w:r>
        <w:instrText xml:space="preserve"> PAGEREF _Toc10372 \h </w:instrText>
      </w:r>
      <w:r>
        <w:fldChar w:fldCharType="separate"/>
      </w:r>
      <w:r>
        <w:t>44</w:t>
      </w:r>
      <w:r>
        <w:fldChar w:fldCharType="end"/>
      </w:r>
      <w:r>
        <w:rPr>
          <w:szCs w:val="24"/>
        </w:rPr>
        <w:fldChar w:fldCharType="end"/>
      </w:r>
    </w:p>
    <w:p w14:paraId="33BA5832">
      <w:pPr>
        <w:pStyle w:val="26"/>
        <w:tabs>
          <w:tab w:val="right" w:leader="dot" w:pos="9070"/>
        </w:tabs>
      </w:pPr>
      <w:r>
        <w:rPr>
          <w:szCs w:val="24"/>
        </w:rPr>
        <w:fldChar w:fldCharType="begin"/>
      </w:r>
      <w:r>
        <w:rPr>
          <w:szCs w:val="24"/>
        </w:rPr>
        <w:instrText xml:space="preserve"> HYPERLINK \l _Toc30641 </w:instrText>
      </w:r>
      <w:r>
        <w:rPr>
          <w:szCs w:val="24"/>
        </w:rPr>
        <w:fldChar w:fldCharType="separate"/>
      </w:r>
      <w:r>
        <w:rPr>
          <w:rFonts w:hint="eastAsia" w:ascii="宋体" w:hAnsi="宋体" w:eastAsia="宋体" w:cs="宋体"/>
          <w:szCs w:val="24"/>
        </w:rPr>
        <w:t>三、质量标准</w:t>
      </w:r>
      <w:r>
        <w:tab/>
      </w:r>
      <w:r>
        <w:fldChar w:fldCharType="begin"/>
      </w:r>
      <w:r>
        <w:instrText xml:space="preserve"> PAGEREF _Toc30641 \h </w:instrText>
      </w:r>
      <w:r>
        <w:fldChar w:fldCharType="separate"/>
      </w:r>
      <w:r>
        <w:t>44</w:t>
      </w:r>
      <w:r>
        <w:fldChar w:fldCharType="end"/>
      </w:r>
      <w:r>
        <w:rPr>
          <w:szCs w:val="24"/>
        </w:rPr>
        <w:fldChar w:fldCharType="end"/>
      </w:r>
    </w:p>
    <w:p w14:paraId="265DEFA6">
      <w:pPr>
        <w:pStyle w:val="26"/>
        <w:tabs>
          <w:tab w:val="right" w:leader="dot" w:pos="9070"/>
        </w:tabs>
      </w:pPr>
      <w:r>
        <w:rPr>
          <w:szCs w:val="24"/>
        </w:rPr>
        <w:fldChar w:fldCharType="begin"/>
      </w:r>
      <w:r>
        <w:rPr>
          <w:szCs w:val="24"/>
        </w:rPr>
        <w:instrText xml:space="preserve"> HYPERLINK \l _Toc1449 </w:instrText>
      </w:r>
      <w:r>
        <w:rPr>
          <w:szCs w:val="24"/>
        </w:rPr>
        <w:fldChar w:fldCharType="separate"/>
      </w:r>
      <w:r>
        <w:rPr>
          <w:rFonts w:hint="eastAsia" w:ascii="宋体" w:hAnsi="宋体" w:eastAsia="宋体" w:cs="宋体"/>
          <w:szCs w:val="24"/>
        </w:rPr>
        <w:t>四、签约合同价与合同价格形式</w:t>
      </w:r>
      <w:r>
        <w:tab/>
      </w:r>
      <w:r>
        <w:fldChar w:fldCharType="begin"/>
      </w:r>
      <w:r>
        <w:instrText xml:space="preserve"> PAGEREF _Toc1449 \h </w:instrText>
      </w:r>
      <w:r>
        <w:fldChar w:fldCharType="separate"/>
      </w:r>
      <w:r>
        <w:t>44</w:t>
      </w:r>
      <w:r>
        <w:fldChar w:fldCharType="end"/>
      </w:r>
      <w:r>
        <w:rPr>
          <w:szCs w:val="24"/>
        </w:rPr>
        <w:fldChar w:fldCharType="end"/>
      </w:r>
    </w:p>
    <w:p w14:paraId="5BE03A02">
      <w:pPr>
        <w:pStyle w:val="26"/>
        <w:tabs>
          <w:tab w:val="right" w:leader="dot" w:pos="9070"/>
        </w:tabs>
      </w:pPr>
      <w:r>
        <w:rPr>
          <w:szCs w:val="24"/>
        </w:rPr>
        <w:fldChar w:fldCharType="begin"/>
      </w:r>
      <w:r>
        <w:rPr>
          <w:szCs w:val="24"/>
        </w:rPr>
        <w:instrText xml:space="preserve"> HYPERLINK \l _Toc3510 </w:instrText>
      </w:r>
      <w:r>
        <w:rPr>
          <w:szCs w:val="24"/>
        </w:rPr>
        <w:fldChar w:fldCharType="separate"/>
      </w:r>
      <w:r>
        <w:rPr>
          <w:rFonts w:hint="eastAsia" w:ascii="宋体" w:hAnsi="宋体" w:eastAsia="宋体" w:cs="宋体"/>
          <w:szCs w:val="24"/>
        </w:rPr>
        <w:t>五、项目经理</w:t>
      </w:r>
      <w:r>
        <w:tab/>
      </w:r>
      <w:r>
        <w:fldChar w:fldCharType="begin"/>
      </w:r>
      <w:r>
        <w:instrText xml:space="preserve"> PAGEREF _Toc3510 \h </w:instrText>
      </w:r>
      <w:r>
        <w:fldChar w:fldCharType="separate"/>
      </w:r>
      <w:r>
        <w:t>45</w:t>
      </w:r>
      <w:r>
        <w:fldChar w:fldCharType="end"/>
      </w:r>
      <w:r>
        <w:rPr>
          <w:szCs w:val="24"/>
        </w:rPr>
        <w:fldChar w:fldCharType="end"/>
      </w:r>
    </w:p>
    <w:p w14:paraId="7D517A90">
      <w:pPr>
        <w:pStyle w:val="26"/>
        <w:tabs>
          <w:tab w:val="right" w:leader="dot" w:pos="9070"/>
        </w:tabs>
      </w:pPr>
      <w:r>
        <w:rPr>
          <w:szCs w:val="24"/>
        </w:rPr>
        <w:fldChar w:fldCharType="begin"/>
      </w:r>
      <w:r>
        <w:rPr>
          <w:szCs w:val="24"/>
        </w:rPr>
        <w:instrText xml:space="preserve"> HYPERLINK \l _Toc12898 </w:instrText>
      </w:r>
      <w:r>
        <w:rPr>
          <w:szCs w:val="24"/>
        </w:rPr>
        <w:fldChar w:fldCharType="separate"/>
      </w:r>
      <w:r>
        <w:rPr>
          <w:rFonts w:hint="eastAsia" w:ascii="宋体" w:hAnsi="宋体" w:eastAsia="宋体" w:cs="宋体"/>
          <w:szCs w:val="24"/>
        </w:rPr>
        <w:t>六、合同文件构成</w:t>
      </w:r>
      <w:r>
        <w:tab/>
      </w:r>
      <w:r>
        <w:fldChar w:fldCharType="begin"/>
      </w:r>
      <w:r>
        <w:instrText xml:space="preserve"> PAGEREF _Toc12898 \h </w:instrText>
      </w:r>
      <w:r>
        <w:fldChar w:fldCharType="separate"/>
      </w:r>
      <w:r>
        <w:t>45</w:t>
      </w:r>
      <w:r>
        <w:fldChar w:fldCharType="end"/>
      </w:r>
      <w:r>
        <w:rPr>
          <w:szCs w:val="24"/>
        </w:rPr>
        <w:fldChar w:fldCharType="end"/>
      </w:r>
    </w:p>
    <w:p w14:paraId="369A585D">
      <w:pPr>
        <w:pStyle w:val="26"/>
        <w:tabs>
          <w:tab w:val="right" w:leader="dot" w:pos="9070"/>
        </w:tabs>
      </w:pPr>
      <w:r>
        <w:rPr>
          <w:szCs w:val="24"/>
        </w:rPr>
        <w:fldChar w:fldCharType="begin"/>
      </w:r>
      <w:r>
        <w:rPr>
          <w:szCs w:val="24"/>
        </w:rPr>
        <w:instrText xml:space="preserve"> HYPERLINK \l _Toc21976 </w:instrText>
      </w:r>
      <w:r>
        <w:rPr>
          <w:szCs w:val="24"/>
        </w:rPr>
        <w:fldChar w:fldCharType="separate"/>
      </w:r>
      <w:r>
        <w:rPr>
          <w:rFonts w:hint="eastAsia" w:ascii="宋体" w:hAnsi="宋体" w:eastAsia="宋体" w:cs="宋体"/>
          <w:szCs w:val="24"/>
        </w:rPr>
        <w:t>七、承诺</w:t>
      </w:r>
      <w:r>
        <w:tab/>
      </w:r>
      <w:r>
        <w:fldChar w:fldCharType="begin"/>
      </w:r>
      <w:r>
        <w:instrText xml:space="preserve"> PAGEREF _Toc21976 \h </w:instrText>
      </w:r>
      <w:r>
        <w:fldChar w:fldCharType="separate"/>
      </w:r>
      <w:r>
        <w:t>45</w:t>
      </w:r>
      <w:r>
        <w:fldChar w:fldCharType="end"/>
      </w:r>
      <w:r>
        <w:rPr>
          <w:szCs w:val="24"/>
        </w:rPr>
        <w:fldChar w:fldCharType="end"/>
      </w:r>
    </w:p>
    <w:p w14:paraId="02606B01">
      <w:pPr>
        <w:pStyle w:val="26"/>
        <w:tabs>
          <w:tab w:val="right" w:leader="dot" w:pos="9070"/>
        </w:tabs>
      </w:pPr>
      <w:r>
        <w:rPr>
          <w:szCs w:val="24"/>
        </w:rPr>
        <w:fldChar w:fldCharType="begin"/>
      </w:r>
      <w:r>
        <w:rPr>
          <w:szCs w:val="24"/>
        </w:rPr>
        <w:instrText xml:space="preserve"> HYPERLINK \l _Toc7985 </w:instrText>
      </w:r>
      <w:r>
        <w:rPr>
          <w:szCs w:val="24"/>
        </w:rPr>
        <w:fldChar w:fldCharType="separate"/>
      </w:r>
      <w:r>
        <w:rPr>
          <w:rFonts w:hint="eastAsia" w:ascii="宋体" w:hAnsi="宋体" w:eastAsia="宋体" w:cs="宋体"/>
          <w:bCs w:val="0"/>
          <w:szCs w:val="24"/>
        </w:rPr>
        <w:t>八、词语含义</w:t>
      </w:r>
      <w:r>
        <w:tab/>
      </w:r>
      <w:r>
        <w:fldChar w:fldCharType="begin"/>
      </w:r>
      <w:r>
        <w:instrText xml:space="preserve"> PAGEREF _Toc7985 \h </w:instrText>
      </w:r>
      <w:r>
        <w:fldChar w:fldCharType="separate"/>
      </w:r>
      <w:r>
        <w:t>45</w:t>
      </w:r>
      <w:r>
        <w:fldChar w:fldCharType="end"/>
      </w:r>
      <w:r>
        <w:rPr>
          <w:szCs w:val="24"/>
        </w:rPr>
        <w:fldChar w:fldCharType="end"/>
      </w:r>
    </w:p>
    <w:p w14:paraId="1D792D0F">
      <w:pPr>
        <w:pStyle w:val="26"/>
        <w:tabs>
          <w:tab w:val="right" w:leader="dot" w:pos="9070"/>
        </w:tabs>
      </w:pPr>
      <w:r>
        <w:rPr>
          <w:szCs w:val="24"/>
        </w:rPr>
        <w:fldChar w:fldCharType="begin"/>
      </w:r>
      <w:r>
        <w:rPr>
          <w:szCs w:val="24"/>
        </w:rPr>
        <w:instrText xml:space="preserve"> HYPERLINK \l _Toc12133 </w:instrText>
      </w:r>
      <w:r>
        <w:rPr>
          <w:szCs w:val="24"/>
        </w:rPr>
        <w:fldChar w:fldCharType="separate"/>
      </w:r>
      <w:r>
        <w:rPr>
          <w:rFonts w:hint="eastAsia" w:ascii="宋体" w:hAnsi="宋体" w:eastAsia="宋体" w:cs="宋体"/>
          <w:bCs w:val="0"/>
          <w:szCs w:val="24"/>
        </w:rPr>
        <w:t>九、签订时间</w:t>
      </w:r>
      <w:r>
        <w:tab/>
      </w:r>
      <w:r>
        <w:fldChar w:fldCharType="begin"/>
      </w:r>
      <w:r>
        <w:instrText xml:space="preserve"> PAGEREF _Toc12133 \h </w:instrText>
      </w:r>
      <w:r>
        <w:fldChar w:fldCharType="separate"/>
      </w:r>
      <w:r>
        <w:t>45</w:t>
      </w:r>
      <w:r>
        <w:fldChar w:fldCharType="end"/>
      </w:r>
      <w:r>
        <w:rPr>
          <w:szCs w:val="24"/>
        </w:rPr>
        <w:fldChar w:fldCharType="end"/>
      </w:r>
    </w:p>
    <w:p w14:paraId="3E38C550">
      <w:pPr>
        <w:pStyle w:val="26"/>
        <w:tabs>
          <w:tab w:val="right" w:leader="dot" w:pos="9070"/>
        </w:tabs>
      </w:pPr>
      <w:r>
        <w:rPr>
          <w:szCs w:val="24"/>
        </w:rPr>
        <w:fldChar w:fldCharType="begin"/>
      </w:r>
      <w:r>
        <w:rPr>
          <w:szCs w:val="24"/>
        </w:rPr>
        <w:instrText xml:space="preserve"> HYPERLINK \l _Toc25532 </w:instrText>
      </w:r>
      <w:r>
        <w:rPr>
          <w:szCs w:val="24"/>
        </w:rPr>
        <w:fldChar w:fldCharType="separate"/>
      </w:r>
      <w:r>
        <w:rPr>
          <w:rFonts w:hint="eastAsia" w:ascii="宋体" w:hAnsi="宋体" w:eastAsia="宋体" w:cs="宋体"/>
          <w:bCs w:val="0"/>
          <w:szCs w:val="24"/>
        </w:rPr>
        <w:t>十、签订地点</w:t>
      </w:r>
      <w:r>
        <w:tab/>
      </w:r>
      <w:r>
        <w:fldChar w:fldCharType="begin"/>
      </w:r>
      <w:r>
        <w:instrText xml:space="preserve"> PAGEREF _Toc25532 \h </w:instrText>
      </w:r>
      <w:r>
        <w:fldChar w:fldCharType="separate"/>
      </w:r>
      <w:r>
        <w:t>45</w:t>
      </w:r>
      <w:r>
        <w:fldChar w:fldCharType="end"/>
      </w:r>
      <w:r>
        <w:rPr>
          <w:szCs w:val="24"/>
        </w:rPr>
        <w:fldChar w:fldCharType="end"/>
      </w:r>
    </w:p>
    <w:p w14:paraId="0364D579">
      <w:pPr>
        <w:pStyle w:val="26"/>
        <w:tabs>
          <w:tab w:val="right" w:leader="dot" w:pos="9070"/>
        </w:tabs>
      </w:pPr>
      <w:r>
        <w:rPr>
          <w:szCs w:val="24"/>
        </w:rPr>
        <w:fldChar w:fldCharType="begin"/>
      </w:r>
      <w:r>
        <w:rPr>
          <w:szCs w:val="24"/>
        </w:rPr>
        <w:instrText xml:space="preserve"> HYPERLINK \l _Toc23244 </w:instrText>
      </w:r>
      <w:r>
        <w:rPr>
          <w:szCs w:val="24"/>
        </w:rPr>
        <w:fldChar w:fldCharType="separate"/>
      </w:r>
      <w:r>
        <w:rPr>
          <w:rFonts w:hint="eastAsia" w:ascii="宋体" w:hAnsi="宋体" w:eastAsia="宋体" w:cs="宋体"/>
          <w:bCs w:val="0"/>
          <w:szCs w:val="24"/>
        </w:rPr>
        <w:t>十一、补充协议</w:t>
      </w:r>
      <w:r>
        <w:tab/>
      </w:r>
      <w:r>
        <w:fldChar w:fldCharType="begin"/>
      </w:r>
      <w:r>
        <w:instrText xml:space="preserve"> PAGEREF _Toc23244 \h </w:instrText>
      </w:r>
      <w:r>
        <w:fldChar w:fldCharType="separate"/>
      </w:r>
      <w:r>
        <w:t>46</w:t>
      </w:r>
      <w:r>
        <w:fldChar w:fldCharType="end"/>
      </w:r>
      <w:r>
        <w:rPr>
          <w:szCs w:val="24"/>
        </w:rPr>
        <w:fldChar w:fldCharType="end"/>
      </w:r>
    </w:p>
    <w:p w14:paraId="315AE2F8">
      <w:pPr>
        <w:pStyle w:val="26"/>
        <w:tabs>
          <w:tab w:val="right" w:leader="dot" w:pos="9070"/>
        </w:tabs>
      </w:pPr>
      <w:r>
        <w:rPr>
          <w:szCs w:val="24"/>
        </w:rPr>
        <w:fldChar w:fldCharType="begin"/>
      </w:r>
      <w:r>
        <w:rPr>
          <w:szCs w:val="24"/>
        </w:rPr>
        <w:instrText xml:space="preserve"> HYPERLINK \l _Toc12434 </w:instrText>
      </w:r>
      <w:r>
        <w:rPr>
          <w:szCs w:val="24"/>
        </w:rPr>
        <w:fldChar w:fldCharType="separate"/>
      </w:r>
      <w:r>
        <w:rPr>
          <w:rFonts w:hint="eastAsia" w:ascii="宋体" w:hAnsi="宋体" w:eastAsia="宋体" w:cs="宋体"/>
          <w:bCs w:val="0"/>
          <w:szCs w:val="24"/>
        </w:rPr>
        <w:t>十二、合同生效</w:t>
      </w:r>
      <w:r>
        <w:tab/>
      </w:r>
      <w:r>
        <w:fldChar w:fldCharType="begin"/>
      </w:r>
      <w:r>
        <w:instrText xml:space="preserve"> PAGEREF _Toc12434 \h </w:instrText>
      </w:r>
      <w:r>
        <w:fldChar w:fldCharType="separate"/>
      </w:r>
      <w:r>
        <w:t>46</w:t>
      </w:r>
      <w:r>
        <w:fldChar w:fldCharType="end"/>
      </w:r>
      <w:r>
        <w:rPr>
          <w:szCs w:val="24"/>
        </w:rPr>
        <w:fldChar w:fldCharType="end"/>
      </w:r>
    </w:p>
    <w:p w14:paraId="2AB02CAC">
      <w:pPr>
        <w:pStyle w:val="26"/>
        <w:tabs>
          <w:tab w:val="right" w:leader="dot" w:pos="9070"/>
        </w:tabs>
      </w:pPr>
      <w:r>
        <w:rPr>
          <w:szCs w:val="24"/>
        </w:rPr>
        <w:fldChar w:fldCharType="begin"/>
      </w:r>
      <w:r>
        <w:rPr>
          <w:szCs w:val="24"/>
        </w:rPr>
        <w:instrText xml:space="preserve"> HYPERLINK \l _Toc22739 </w:instrText>
      </w:r>
      <w:r>
        <w:rPr>
          <w:szCs w:val="24"/>
        </w:rPr>
        <w:fldChar w:fldCharType="separate"/>
      </w:r>
      <w:r>
        <w:rPr>
          <w:rFonts w:hint="eastAsia" w:ascii="宋体" w:hAnsi="宋体" w:eastAsia="宋体" w:cs="宋体"/>
          <w:bCs w:val="0"/>
          <w:szCs w:val="24"/>
        </w:rPr>
        <w:t>十三、合同份数</w:t>
      </w:r>
      <w:r>
        <w:tab/>
      </w:r>
      <w:r>
        <w:fldChar w:fldCharType="begin"/>
      </w:r>
      <w:r>
        <w:instrText xml:space="preserve"> PAGEREF _Toc22739 \h </w:instrText>
      </w:r>
      <w:r>
        <w:fldChar w:fldCharType="separate"/>
      </w:r>
      <w:r>
        <w:t>- 133 -</w:t>
      </w:r>
      <w:r>
        <w:fldChar w:fldCharType="end"/>
      </w:r>
      <w:r>
        <w:rPr>
          <w:szCs w:val="24"/>
        </w:rPr>
        <w:fldChar w:fldCharType="end"/>
      </w:r>
    </w:p>
    <w:p w14:paraId="1E4EAB10">
      <w:pPr>
        <w:pStyle w:val="18"/>
        <w:tabs>
          <w:tab w:val="right" w:leader="dot" w:pos="9070"/>
        </w:tabs>
      </w:pPr>
      <w:r>
        <w:rPr>
          <w:szCs w:val="24"/>
        </w:rPr>
        <w:fldChar w:fldCharType="begin"/>
      </w:r>
      <w:r>
        <w:rPr>
          <w:szCs w:val="24"/>
        </w:rPr>
        <w:instrText xml:space="preserve"> HYPERLINK \l _Toc5124 </w:instrText>
      </w:r>
      <w:r>
        <w:rPr>
          <w:szCs w:val="24"/>
        </w:rPr>
        <w:fldChar w:fldCharType="separate"/>
      </w:r>
      <w:r>
        <w:rPr>
          <w:rFonts w:hint="eastAsia" w:ascii="宋体" w:hAnsi="宋体" w:eastAsia="宋体" w:cs="宋体"/>
          <w:szCs w:val="24"/>
        </w:rPr>
        <w:t>第二部分 通用合同条款</w:t>
      </w:r>
      <w:r>
        <w:tab/>
      </w:r>
      <w:r>
        <w:fldChar w:fldCharType="begin"/>
      </w:r>
      <w:r>
        <w:instrText xml:space="preserve"> PAGEREF _Toc5124 \h </w:instrText>
      </w:r>
      <w:r>
        <w:fldChar w:fldCharType="separate"/>
      </w:r>
      <w:r>
        <w:t>47</w:t>
      </w:r>
      <w:r>
        <w:fldChar w:fldCharType="end"/>
      </w:r>
      <w:r>
        <w:rPr>
          <w:szCs w:val="24"/>
        </w:rPr>
        <w:fldChar w:fldCharType="end"/>
      </w:r>
    </w:p>
    <w:p w14:paraId="14869D30">
      <w:pPr>
        <w:pStyle w:val="26"/>
        <w:tabs>
          <w:tab w:val="right" w:leader="dot" w:pos="9070"/>
        </w:tabs>
      </w:pPr>
      <w:r>
        <w:rPr>
          <w:szCs w:val="24"/>
        </w:rPr>
        <w:fldChar w:fldCharType="begin"/>
      </w:r>
      <w:r>
        <w:rPr>
          <w:szCs w:val="24"/>
        </w:rPr>
        <w:instrText xml:space="preserve"> HYPERLINK \l _Toc29832 </w:instrText>
      </w:r>
      <w:r>
        <w:rPr>
          <w:szCs w:val="24"/>
        </w:rPr>
        <w:fldChar w:fldCharType="separate"/>
      </w:r>
      <w:r>
        <w:rPr>
          <w:rFonts w:hint="eastAsia" w:ascii="宋体" w:hAnsi="宋体" w:eastAsia="宋体" w:cs="宋体"/>
          <w:szCs w:val="24"/>
        </w:rPr>
        <w:t>1. 一般约定</w:t>
      </w:r>
      <w:r>
        <w:tab/>
      </w:r>
      <w:r>
        <w:fldChar w:fldCharType="begin"/>
      </w:r>
      <w:r>
        <w:instrText xml:space="preserve"> PAGEREF _Toc29832 \h </w:instrText>
      </w:r>
      <w:r>
        <w:fldChar w:fldCharType="separate"/>
      </w:r>
      <w:r>
        <w:t>47</w:t>
      </w:r>
      <w:r>
        <w:fldChar w:fldCharType="end"/>
      </w:r>
      <w:r>
        <w:rPr>
          <w:szCs w:val="24"/>
        </w:rPr>
        <w:fldChar w:fldCharType="end"/>
      </w:r>
    </w:p>
    <w:p w14:paraId="28C5B40B">
      <w:pPr>
        <w:pStyle w:val="17"/>
        <w:tabs>
          <w:tab w:val="right" w:leader="dot" w:pos="9070"/>
        </w:tabs>
      </w:pPr>
      <w:r>
        <w:rPr>
          <w:szCs w:val="24"/>
        </w:rPr>
        <w:fldChar w:fldCharType="begin"/>
      </w:r>
      <w:r>
        <w:rPr>
          <w:szCs w:val="24"/>
        </w:rPr>
        <w:instrText xml:space="preserve"> HYPERLINK \l _Toc21220 </w:instrText>
      </w:r>
      <w:r>
        <w:rPr>
          <w:szCs w:val="24"/>
        </w:rPr>
        <w:fldChar w:fldCharType="separate"/>
      </w:r>
      <w:r>
        <w:rPr>
          <w:rFonts w:hint="eastAsia" w:ascii="宋体" w:hAnsi="宋体" w:eastAsia="宋体" w:cs="宋体"/>
          <w:szCs w:val="24"/>
        </w:rPr>
        <w:t>1.1词语定义与解释</w:t>
      </w:r>
      <w:r>
        <w:tab/>
      </w:r>
      <w:r>
        <w:fldChar w:fldCharType="begin"/>
      </w:r>
      <w:r>
        <w:instrText xml:space="preserve"> PAGEREF _Toc21220 \h </w:instrText>
      </w:r>
      <w:r>
        <w:fldChar w:fldCharType="separate"/>
      </w:r>
      <w:r>
        <w:t>47</w:t>
      </w:r>
      <w:r>
        <w:fldChar w:fldCharType="end"/>
      </w:r>
      <w:r>
        <w:rPr>
          <w:szCs w:val="24"/>
        </w:rPr>
        <w:fldChar w:fldCharType="end"/>
      </w:r>
    </w:p>
    <w:p w14:paraId="3B80655E">
      <w:pPr>
        <w:pStyle w:val="17"/>
        <w:tabs>
          <w:tab w:val="right" w:leader="dot" w:pos="9070"/>
        </w:tabs>
      </w:pPr>
      <w:r>
        <w:rPr>
          <w:szCs w:val="24"/>
        </w:rPr>
        <w:fldChar w:fldCharType="begin"/>
      </w:r>
      <w:r>
        <w:rPr>
          <w:szCs w:val="24"/>
        </w:rPr>
        <w:instrText xml:space="preserve"> HYPERLINK \l _Toc21895 </w:instrText>
      </w:r>
      <w:r>
        <w:rPr>
          <w:szCs w:val="24"/>
        </w:rPr>
        <w:fldChar w:fldCharType="separate"/>
      </w:r>
      <w:r>
        <w:rPr>
          <w:rFonts w:hint="eastAsia" w:ascii="宋体" w:hAnsi="宋体" w:eastAsia="宋体" w:cs="宋体"/>
          <w:bCs w:val="0"/>
          <w:szCs w:val="24"/>
        </w:rPr>
        <w:t>1.2语言文字</w:t>
      </w:r>
      <w:r>
        <w:tab/>
      </w:r>
      <w:r>
        <w:fldChar w:fldCharType="begin"/>
      </w:r>
      <w:r>
        <w:instrText xml:space="preserve"> PAGEREF _Toc21895 \h </w:instrText>
      </w:r>
      <w:r>
        <w:fldChar w:fldCharType="separate"/>
      </w:r>
      <w:r>
        <w:t>49</w:t>
      </w:r>
      <w:r>
        <w:fldChar w:fldCharType="end"/>
      </w:r>
      <w:r>
        <w:rPr>
          <w:szCs w:val="24"/>
        </w:rPr>
        <w:fldChar w:fldCharType="end"/>
      </w:r>
    </w:p>
    <w:p w14:paraId="754C9721">
      <w:pPr>
        <w:pStyle w:val="17"/>
        <w:tabs>
          <w:tab w:val="right" w:leader="dot" w:pos="9070"/>
        </w:tabs>
      </w:pPr>
      <w:r>
        <w:rPr>
          <w:szCs w:val="24"/>
        </w:rPr>
        <w:fldChar w:fldCharType="begin"/>
      </w:r>
      <w:r>
        <w:rPr>
          <w:szCs w:val="24"/>
        </w:rPr>
        <w:instrText xml:space="preserve"> HYPERLINK \l _Toc23596 </w:instrText>
      </w:r>
      <w:r>
        <w:rPr>
          <w:szCs w:val="24"/>
        </w:rPr>
        <w:fldChar w:fldCharType="separate"/>
      </w:r>
      <w:r>
        <w:rPr>
          <w:rFonts w:hint="eastAsia" w:ascii="宋体" w:hAnsi="宋体" w:eastAsia="宋体" w:cs="宋体"/>
          <w:bCs w:val="0"/>
          <w:szCs w:val="24"/>
        </w:rPr>
        <w:t>1.3法律</w:t>
      </w:r>
      <w:r>
        <w:tab/>
      </w:r>
      <w:r>
        <w:fldChar w:fldCharType="begin"/>
      </w:r>
      <w:r>
        <w:instrText xml:space="preserve"> PAGEREF _Toc23596 \h </w:instrText>
      </w:r>
      <w:r>
        <w:fldChar w:fldCharType="separate"/>
      </w:r>
      <w:r>
        <w:t>49</w:t>
      </w:r>
      <w:r>
        <w:fldChar w:fldCharType="end"/>
      </w:r>
      <w:r>
        <w:rPr>
          <w:szCs w:val="24"/>
        </w:rPr>
        <w:fldChar w:fldCharType="end"/>
      </w:r>
    </w:p>
    <w:p w14:paraId="53ABC7C1">
      <w:pPr>
        <w:pStyle w:val="17"/>
        <w:tabs>
          <w:tab w:val="right" w:leader="dot" w:pos="9070"/>
        </w:tabs>
      </w:pPr>
      <w:r>
        <w:rPr>
          <w:szCs w:val="24"/>
        </w:rPr>
        <w:fldChar w:fldCharType="begin"/>
      </w:r>
      <w:r>
        <w:rPr>
          <w:szCs w:val="24"/>
        </w:rPr>
        <w:instrText xml:space="preserve"> HYPERLINK \l _Toc9605 </w:instrText>
      </w:r>
      <w:r>
        <w:rPr>
          <w:szCs w:val="24"/>
        </w:rPr>
        <w:fldChar w:fldCharType="separate"/>
      </w:r>
      <w:r>
        <w:rPr>
          <w:rFonts w:hint="eastAsia" w:ascii="宋体" w:hAnsi="宋体" w:eastAsia="宋体" w:cs="宋体"/>
          <w:bCs w:val="0"/>
          <w:szCs w:val="24"/>
        </w:rPr>
        <w:t>1.4 标准和规范</w:t>
      </w:r>
      <w:r>
        <w:tab/>
      </w:r>
      <w:r>
        <w:fldChar w:fldCharType="begin"/>
      </w:r>
      <w:r>
        <w:instrText xml:space="preserve"> PAGEREF _Toc9605 \h </w:instrText>
      </w:r>
      <w:r>
        <w:fldChar w:fldCharType="separate"/>
      </w:r>
      <w:r>
        <w:t>50</w:t>
      </w:r>
      <w:r>
        <w:fldChar w:fldCharType="end"/>
      </w:r>
      <w:r>
        <w:rPr>
          <w:szCs w:val="24"/>
        </w:rPr>
        <w:fldChar w:fldCharType="end"/>
      </w:r>
    </w:p>
    <w:p w14:paraId="6A07BC2C">
      <w:pPr>
        <w:pStyle w:val="17"/>
        <w:tabs>
          <w:tab w:val="right" w:leader="dot" w:pos="9070"/>
        </w:tabs>
      </w:pPr>
      <w:r>
        <w:rPr>
          <w:szCs w:val="24"/>
        </w:rPr>
        <w:fldChar w:fldCharType="begin"/>
      </w:r>
      <w:r>
        <w:rPr>
          <w:szCs w:val="24"/>
        </w:rPr>
        <w:instrText xml:space="preserve"> HYPERLINK \l _Toc22226 </w:instrText>
      </w:r>
      <w:r>
        <w:rPr>
          <w:szCs w:val="24"/>
        </w:rPr>
        <w:fldChar w:fldCharType="separate"/>
      </w:r>
      <w:r>
        <w:rPr>
          <w:rFonts w:hint="eastAsia" w:ascii="宋体" w:hAnsi="宋体" w:eastAsia="宋体" w:cs="宋体"/>
          <w:bCs w:val="0"/>
          <w:szCs w:val="24"/>
        </w:rPr>
        <w:t>1.5 合同文件的优先顺序</w:t>
      </w:r>
      <w:r>
        <w:tab/>
      </w:r>
      <w:r>
        <w:fldChar w:fldCharType="begin"/>
      </w:r>
      <w:r>
        <w:instrText xml:space="preserve"> PAGEREF _Toc22226 \h </w:instrText>
      </w:r>
      <w:r>
        <w:fldChar w:fldCharType="separate"/>
      </w:r>
      <w:r>
        <w:t>50</w:t>
      </w:r>
      <w:r>
        <w:fldChar w:fldCharType="end"/>
      </w:r>
      <w:r>
        <w:rPr>
          <w:szCs w:val="24"/>
        </w:rPr>
        <w:fldChar w:fldCharType="end"/>
      </w:r>
    </w:p>
    <w:p w14:paraId="3B4A4DC5">
      <w:pPr>
        <w:pStyle w:val="17"/>
        <w:tabs>
          <w:tab w:val="right" w:leader="dot" w:pos="9070"/>
        </w:tabs>
      </w:pPr>
      <w:r>
        <w:rPr>
          <w:szCs w:val="24"/>
        </w:rPr>
        <w:fldChar w:fldCharType="begin"/>
      </w:r>
      <w:r>
        <w:rPr>
          <w:szCs w:val="24"/>
        </w:rPr>
        <w:instrText xml:space="preserve"> HYPERLINK \l _Toc27471 </w:instrText>
      </w:r>
      <w:r>
        <w:rPr>
          <w:szCs w:val="24"/>
        </w:rPr>
        <w:fldChar w:fldCharType="separate"/>
      </w:r>
      <w:r>
        <w:rPr>
          <w:rFonts w:hint="eastAsia" w:ascii="宋体" w:hAnsi="宋体" w:eastAsia="宋体" w:cs="宋体"/>
          <w:bCs w:val="0"/>
          <w:szCs w:val="24"/>
        </w:rPr>
        <w:t>1.6图纸和承包人文件</w:t>
      </w:r>
      <w:r>
        <w:tab/>
      </w:r>
      <w:r>
        <w:fldChar w:fldCharType="begin"/>
      </w:r>
      <w:r>
        <w:instrText xml:space="preserve"> PAGEREF _Toc27471 \h </w:instrText>
      </w:r>
      <w:r>
        <w:fldChar w:fldCharType="separate"/>
      </w:r>
      <w:r>
        <w:t>50</w:t>
      </w:r>
      <w:r>
        <w:fldChar w:fldCharType="end"/>
      </w:r>
      <w:r>
        <w:rPr>
          <w:szCs w:val="24"/>
        </w:rPr>
        <w:fldChar w:fldCharType="end"/>
      </w:r>
    </w:p>
    <w:p w14:paraId="1C64910E">
      <w:pPr>
        <w:pStyle w:val="17"/>
        <w:tabs>
          <w:tab w:val="right" w:leader="dot" w:pos="9070"/>
        </w:tabs>
      </w:pPr>
      <w:r>
        <w:rPr>
          <w:szCs w:val="24"/>
        </w:rPr>
        <w:fldChar w:fldCharType="begin"/>
      </w:r>
      <w:r>
        <w:rPr>
          <w:szCs w:val="24"/>
        </w:rPr>
        <w:instrText xml:space="preserve"> HYPERLINK \l _Toc861 </w:instrText>
      </w:r>
      <w:r>
        <w:rPr>
          <w:szCs w:val="24"/>
        </w:rPr>
        <w:fldChar w:fldCharType="separate"/>
      </w:r>
      <w:r>
        <w:rPr>
          <w:rFonts w:hint="eastAsia" w:ascii="宋体" w:hAnsi="宋体" w:eastAsia="宋体" w:cs="宋体"/>
          <w:bCs w:val="0"/>
          <w:szCs w:val="24"/>
        </w:rPr>
        <w:t>1.7联络</w:t>
      </w:r>
      <w:r>
        <w:tab/>
      </w:r>
      <w:r>
        <w:fldChar w:fldCharType="begin"/>
      </w:r>
      <w:r>
        <w:instrText xml:space="preserve"> PAGEREF _Toc861 \h </w:instrText>
      </w:r>
      <w:r>
        <w:fldChar w:fldCharType="separate"/>
      </w:r>
      <w:r>
        <w:t>51</w:t>
      </w:r>
      <w:r>
        <w:fldChar w:fldCharType="end"/>
      </w:r>
      <w:r>
        <w:rPr>
          <w:szCs w:val="24"/>
        </w:rPr>
        <w:fldChar w:fldCharType="end"/>
      </w:r>
    </w:p>
    <w:p w14:paraId="289A211D">
      <w:pPr>
        <w:pStyle w:val="17"/>
        <w:tabs>
          <w:tab w:val="right" w:leader="dot" w:pos="9070"/>
        </w:tabs>
      </w:pPr>
      <w:r>
        <w:rPr>
          <w:szCs w:val="24"/>
        </w:rPr>
        <w:fldChar w:fldCharType="begin"/>
      </w:r>
      <w:r>
        <w:rPr>
          <w:szCs w:val="24"/>
        </w:rPr>
        <w:instrText xml:space="preserve"> HYPERLINK \l _Toc3734 </w:instrText>
      </w:r>
      <w:r>
        <w:rPr>
          <w:szCs w:val="24"/>
        </w:rPr>
        <w:fldChar w:fldCharType="separate"/>
      </w:r>
      <w:r>
        <w:rPr>
          <w:rFonts w:hint="eastAsia" w:ascii="宋体" w:hAnsi="宋体" w:eastAsia="宋体" w:cs="宋体"/>
          <w:bCs w:val="0"/>
          <w:szCs w:val="24"/>
        </w:rPr>
        <w:t>1.8严禁贿赂</w:t>
      </w:r>
      <w:r>
        <w:tab/>
      </w:r>
      <w:r>
        <w:fldChar w:fldCharType="begin"/>
      </w:r>
      <w:r>
        <w:instrText xml:space="preserve"> PAGEREF _Toc3734 \h </w:instrText>
      </w:r>
      <w:r>
        <w:fldChar w:fldCharType="separate"/>
      </w:r>
      <w:r>
        <w:t>51</w:t>
      </w:r>
      <w:r>
        <w:fldChar w:fldCharType="end"/>
      </w:r>
      <w:r>
        <w:rPr>
          <w:szCs w:val="24"/>
        </w:rPr>
        <w:fldChar w:fldCharType="end"/>
      </w:r>
    </w:p>
    <w:p w14:paraId="2EC80CEE">
      <w:pPr>
        <w:pStyle w:val="17"/>
        <w:tabs>
          <w:tab w:val="right" w:leader="dot" w:pos="9070"/>
        </w:tabs>
      </w:pPr>
      <w:r>
        <w:rPr>
          <w:szCs w:val="24"/>
        </w:rPr>
        <w:fldChar w:fldCharType="begin"/>
      </w:r>
      <w:r>
        <w:rPr>
          <w:szCs w:val="24"/>
        </w:rPr>
        <w:instrText xml:space="preserve"> HYPERLINK \l _Toc14064 </w:instrText>
      </w:r>
      <w:r>
        <w:rPr>
          <w:szCs w:val="24"/>
        </w:rPr>
        <w:fldChar w:fldCharType="separate"/>
      </w:r>
      <w:r>
        <w:rPr>
          <w:rFonts w:hint="eastAsia" w:ascii="宋体" w:hAnsi="宋体" w:eastAsia="宋体" w:cs="宋体"/>
          <w:bCs w:val="0"/>
          <w:szCs w:val="24"/>
        </w:rPr>
        <w:t>1.9化石、文物</w:t>
      </w:r>
      <w:r>
        <w:tab/>
      </w:r>
      <w:r>
        <w:fldChar w:fldCharType="begin"/>
      </w:r>
      <w:r>
        <w:instrText xml:space="preserve"> PAGEREF _Toc14064 \h </w:instrText>
      </w:r>
      <w:r>
        <w:fldChar w:fldCharType="separate"/>
      </w:r>
      <w:r>
        <w:t>51</w:t>
      </w:r>
      <w:r>
        <w:fldChar w:fldCharType="end"/>
      </w:r>
      <w:r>
        <w:rPr>
          <w:szCs w:val="24"/>
        </w:rPr>
        <w:fldChar w:fldCharType="end"/>
      </w:r>
    </w:p>
    <w:p w14:paraId="4A58304C">
      <w:pPr>
        <w:pStyle w:val="17"/>
        <w:tabs>
          <w:tab w:val="right" w:leader="dot" w:pos="9070"/>
        </w:tabs>
      </w:pPr>
      <w:r>
        <w:rPr>
          <w:szCs w:val="24"/>
        </w:rPr>
        <w:fldChar w:fldCharType="begin"/>
      </w:r>
      <w:r>
        <w:rPr>
          <w:szCs w:val="24"/>
        </w:rPr>
        <w:instrText xml:space="preserve"> HYPERLINK \l _Toc21311 </w:instrText>
      </w:r>
      <w:r>
        <w:rPr>
          <w:szCs w:val="24"/>
        </w:rPr>
        <w:fldChar w:fldCharType="separate"/>
      </w:r>
      <w:r>
        <w:rPr>
          <w:rFonts w:hint="eastAsia" w:ascii="宋体" w:hAnsi="宋体" w:eastAsia="宋体" w:cs="宋体"/>
          <w:bCs w:val="0"/>
          <w:szCs w:val="24"/>
        </w:rPr>
        <w:t>1.10交通运输</w:t>
      </w:r>
      <w:r>
        <w:tab/>
      </w:r>
      <w:r>
        <w:fldChar w:fldCharType="begin"/>
      </w:r>
      <w:r>
        <w:instrText xml:space="preserve"> PAGEREF _Toc21311 \h </w:instrText>
      </w:r>
      <w:r>
        <w:fldChar w:fldCharType="separate"/>
      </w:r>
      <w:r>
        <w:t>52</w:t>
      </w:r>
      <w:r>
        <w:fldChar w:fldCharType="end"/>
      </w:r>
      <w:r>
        <w:rPr>
          <w:szCs w:val="24"/>
        </w:rPr>
        <w:fldChar w:fldCharType="end"/>
      </w:r>
    </w:p>
    <w:p w14:paraId="5F08F949">
      <w:pPr>
        <w:pStyle w:val="17"/>
        <w:tabs>
          <w:tab w:val="right" w:leader="dot" w:pos="9070"/>
        </w:tabs>
      </w:pPr>
      <w:r>
        <w:rPr>
          <w:szCs w:val="24"/>
        </w:rPr>
        <w:fldChar w:fldCharType="begin"/>
      </w:r>
      <w:r>
        <w:rPr>
          <w:szCs w:val="24"/>
        </w:rPr>
        <w:instrText xml:space="preserve"> HYPERLINK \l _Toc9195 </w:instrText>
      </w:r>
      <w:r>
        <w:rPr>
          <w:szCs w:val="24"/>
        </w:rPr>
        <w:fldChar w:fldCharType="separate"/>
      </w:r>
      <w:r>
        <w:rPr>
          <w:rFonts w:hint="eastAsia" w:ascii="宋体" w:hAnsi="宋体" w:eastAsia="宋体" w:cs="宋体"/>
          <w:bCs w:val="0"/>
          <w:szCs w:val="24"/>
        </w:rPr>
        <w:t>1.11知识产权</w:t>
      </w:r>
      <w:r>
        <w:tab/>
      </w:r>
      <w:r>
        <w:fldChar w:fldCharType="begin"/>
      </w:r>
      <w:r>
        <w:instrText xml:space="preserve"> PAGEREF _Toc9195 \h </w:instrText>
      </w:r>
      <w:r>
        <w:fldChar w:fldCharType="separate"/>
      </w:r>
      <w:r>
        <w:t>53</w:t>
      </w:r>
      <w:r>
        <w:fldChar w:fldCharType="end"/>
      </w:r>
      <w:r>
        <w:rPr>
          <w:szCs w:val="24"/>
        </w:rPr>
        <w:fldChar w:fldCharType="end"/>
      </w:r>
    </w:p>
    <w:p w14:paraId="15644FCE">
      <w:pPr>
        <w:pStyle w:val="17"/>
        <w:tabs>
          <w:tab w:val="right" w:leader="dot" w:pos="9070"/>
        </w:tabs>
      </w:pPr>
      <w:r>
        <w:rPr>
          <w:szCs w:val="24"/>
        </w:rPr>
        <w:fldChar w:fldCharType="begin"/>
      </w:r>
      <w:r>
        <w:rPr>
          <w:szCs w:val="24"/>
        </w:rPr>
        <w:instrText xml:space="preserve"> HYPERLINK \l _Toc20496 </w:instrText>
      </w:r>
      <w:r>
        <w:rPr>
          <w:szCs w:val="24"/>
        </w:rPr>
        <w:fldChar w:fldCharType="separate"/>
      </w:r>
      <w:r>
        <w:rPr>
          <w:rFonts w:hint="eastAsia" w:ascii="宋体" w:hAnsi="宋体" w:eastAsia="宋体" w:cs="宋体"/>
          <w:bCs w:val="0"/>
          <w:szCs w:val="24"/>
        </w:rPr>
        <w:t>1.12保密</w:t>
      </w:r>
      <w:r>
        <w:tab/>
      </w:r>
      <w:r>
        <w:fldChar w:fldCharType="begin"/>
      </w:r>
      <w:r>
        <w:instrText xml:space="preserve"> PAGEREF _Toc20496 \h </w:instrText>
      </w:r>
      <w:r>
        <w:fldChar w:fldCharType="separate"/>
      </w:r>
      <w:r>
        <w:t>53</w:t>
      </w:r>
      <w:r>
        <w:fldChar w:fldCharType="end"/>
      </w:r>
      <w:r>
        <w:rPr>
          <w:szCs w:val="24"/>
        </w:rPr>
        <w:fldChar w:fldCharType="end"/>
      </w:r>
    </w:p>
    <w:p w14:paraId="701E5CE8">
      <w:pPr>
        <w:pStyle w:val="17"/>
        <w:tabs>
          <w:tab w:val="right" w:leader="dot" w:pos="9070"/>
        </w:tabs>
      </w:pPr>
      <w:r>
        <w:rPr>
          <w:szCs w:val="24"/>
        </w:rPr>
        <w:fldChar w:fldCharType="begin"/>
      </w:r>
      <w:r>
        <w:rPr>
          <w:szCs w:val="24"/>
        </w:rPr>
        <w:instrText xml:space="preserve"> HYPERLINK \l _Toc1104 </w:instrText>
      </w:r>
      <w:r>
        <w:rPr>
          <w:szCs w:val="24"/>
        </w:rPr>
        <w:fldChar w:fldCharType="separate"/>
      </w:r>
      <w:r>
        <w:rPr>
          <w:rFonts w:hint="eastAsia" w:ascii="宋体" w:hAnsi="宋体" w:eastAsia="宋体" w:cs="宋体"/>
          <w:bCs w:val="0"/>
          <w:szCs w:val="24"/>
        </w:rPr>
        <w:t>1.13工程量清单错误的修正</w:t>
      </w:r>
      <w:r>
        <w:tab/>
      </w:r>
      <w:r>
        <w:fldChar w:fldCharType="begin"/>
      </w:r>
      <w:r>
        <w:instrText xml:space="preserve"> PAGEREF _Toc1104 \h </w:instrText>
      </w:r>
      <w:r>
        <w:fldChar w:fldCharType="separate"/>
      </w:r>
      <w:r>
        <w:t>53</w:t>
      </w:r>
      <w:r>
        <w:fldChar w:fldCharType="end"/>
      </w:r>
      <w:r>
        <w:rPr>
          <w:szCs w:val="24"/>
        </w:rPr>
        <w:fldChar w:fldCharType="end"/>
      </w:r>
    </w:p>
    <w:p w14:paraId="45AA4697">
      <w:pPr>
        <w:pStyle w:val="26"/>
        <w:tabs>
          <w:tab w:val="right" w:leader="dot" w:pos="9070"/>
        </w:tabs>
      </w:pPr>
      <w:r>
        <w:rPr>
          <w:szCs w:val="24"/>
        </w:rPr>
        <w:fldChar w:fldCharType="begin"/>
      </w:r>
      <w:r>
        <w:rPr>
          <w:szCs w:val="24"/>
        </w:rPr>
        <w:instrText xml:space="preserve"> HYPERLINK \l _Toc17398 </w:instrText>
      </w:r>
      <w:r>
        <w:rPr>
          <w:szCs w:val="24"/>
        </w:rPr>
        <w:fldChar w:fldCharType="separate"/>
      </w:r>
      <w:r>
        <w:rPr>
          <w:rFonts w:hint="eastAsia" w:ascii="宋体" w:hAnsi="宋体" w:eastAsia="宋体" w:cs="宋体"/>
          <w:szCs w:val="24"/>
        </w:rPr>
        <w:t>2. 发包人</w:t>
      </w:r>
      <w:r>
        <w:tab/>
      </w:r>
      <w:r>
        <w:fldChar w:fldCharType="begin"/>
      </w:r>
      <w:r>
        <w:instrText xml:space="preserve"> PAGEREF _Toc17398 \h </w:instrText>
      </w:r>
      <w:r>
        <w:fldChar w:fldCharType="separate"/>
      </w:r>
      <w:r>
        <w:t>54</w:t>
      </w:r>
      <w:r>
        <w:fldChar w:fldCharType="end"/>
      </w:r>
      <w:r>
        <w:rPr>
          <w:szCs w:val="24"/>
        </w:rPr>
        <w:fldChar w:fldCharType="end"/>
      </w:r>
    </w:p>
    <w:p w14:paraId="20302CD6">
      <w:pPr>
        <w:pStyle w:val="17"/>
        <w:tabs>
          <w:tab w:val="right" w:leader="dot" w:pos="9070"/>
        </w:tabs>
      </w:pPr>
      <w:r>
        <w:rPr>
          <w:szCs w:val="24"/>
        </w:rPr>
        <w:fldChar w:fldCharType="begin"/>
      </w:r>
      <w:r>
        <w:rPr>
          <w:szCs w:val="24"/>
        </w:rPr>
        <w:instrText xml:space="preserve"> HYPERLINK \l _Toc7305 </w:instrText>
      </w:r>
      <w:r>
        <w:rPr>
          <w:szCs w:val="24"/>
        </w:rPr>
        <w:fldChar w:fldCharType="separate"/>
      </w:r>
      <w:r>
        <w:rPr>
          <w:rFonts w:hint="eastAsia" w:ascii="宋体" w:hAnsi="宋体" w:eastAsia="宋体" w:cs="宋体"/>
          <w:bCs w:val="0"/>
          <w:szCs w:val="24"/>
        </w:rPr>
        <w:t>2.1 许可或批准</w:t>
      </w:r>
      <w:r>
        <w:tab/>
      </w:r>
      <w:r>
        <w:fldChar w:fldCharType="begin"/>
      </w:r>
      <w:r>
        <w:instrText xml:space="preserve"> PAGEREF _Toc7305 \h </w:instrText>
      </w:r>
      <w:r>
        <w:fldChar w:fldCharType="separate"/>
      </w:r>
      <w:r>
        <w:t>54</w:t>
      </w:r>
      <w:r>
        <w:fldChar w:fldCharType="end"/>
      </w:r>
      <w:r>
        <w:rPr>
          <w:szCs w:val="24"/>
        </w:rPr>
        <w:fldChar w:fldCharType="end"/>
      </w:r>
    </w:p>
    <w:p w14:paraId="52012968">
      <w:pPr>
        <w:pStyle w:val="17"/>
        <w:tabs>
          <w:tab w:val="right" w:leader="dot" w:pos="9070"/>
        </w:tabs>
      </w:pPr>
      <w:r>
        <w:rPr>
          <w:szCs w:val="24"/>
        </w:rPr>
        <w:fldChar w:fldCharType="begin"/>
      </w:r>
      <w:r>
        <w:rPr>
          <w:szCs w:val="24"/>
        </w:rPr>
        <w:instrText xml:space="preserve"> HYPERLINK \l _Toc1583 </w:instrText>
      </w:r>
      <w:r>
        <w:rPr>
          <w:szCs w:val="24"/>
        </w:rPr>
        <w:fldChar w:fldCharType="separate"/>
      </w:r>
      <w:r>
        <w:rPr>
          <w:rFonts w:hint="eastAsia" w:ascii="宋体" w:hAnsi="宋体" w:eastAsia="宋体" w:cs="宋体"/>
          <w:bCs w:val="0"/>
          <w:szCs w:val="24"/>
        </w:rPr>
        <w:t>2.2 发包人代表</w:t>
      </w:r>
      <w:r>
        <w:tab/>
      </w:r>
      <w:r>
        <w:fldChar w:fldCharType="begin"/>
      </w:r>
      <w:r>
        <w:instrText xml:space="preserve"> PAGEREF _Toc1583 \h </w:instrText>
      </w:r>
      <w:r>
        <w:fldChar w:fldCharType="separate"/>
      </w:r>
      <w:r>
        <w:t>54</w:t>
      </w:r>
      <w:r>
        <w:fldChar w:fldCharType="end"/>
      </w:r>
      <w:r>
        <w:rPr>
          <w:szCs w:val="24"/>
        </w:rPr>
        <w:fldChar w:fldCharType="end"/>
      </w:r>
    </w:p>
    <w:p w14:paraId="57DFBF0D">
      <w:pPr>
        <w:pStyle w:val="17"/>
        <w:tabs>
          <w:tab w:val="right" w:leader="dot" w:pos="9070"/>
        </w:tabs>
      </w:pPr>
      <w:r>
        <w:rPr>
          <w:szCs w:val="24"/>
        </w:rPr>
        <w:fldChar w:fldCharType="begin"/>
      </w:r>
      <w:r>
        <w:rPr>
          <w:szCs w:val="24"/>
        </w:rPr>
        <w:instrText xml:space="preserve"> HYPERLINK \l _Toc336 </w:instrText>
      </w:r>
      <w:r>
        <w:rPr>
          <w:szCs w:val="24"/>
        </w:rPr>
        <w:fldChar w:fldCharType="separate"/>
      </w:r>
      <w:r>
        <w:rPr>
          <w:rFonts w:hint="eastAsia" w:ascii="宋体" w:hAnsi="宋体" w:eastAsia="宋体" w:cs="宋体"/>
          <w:bCs w:val="0"/>
          <w:szCs w:val="24"/>
        </w:rPr>
        <w:t>2.3 发包人人员</w:t>
      </w:r>
      <w:r>
        <w:tab/>
      </w:r>
      <w:r>
        <w:fldChar w:fldCharType="begin"/>
      </w:r>
      <w:r>
        <w:instrText xml:space="preserve"> PAGEREF _Toc336 \h </w:instrText>
      </w:r>
      <w:r>
        <w:fldChar w:fldCharType="separate"/>
      </w:r>
      <w:r>
        <w:t>54</w:t>
      </w:r>
      <w:r>
        <w:fldChar w:fldCharType="end"/>
      </w:r>
      <w:r>
        <w:rPr>
          <w:szCs w:val="24"/>
        </w:rPr>
        <w:fldChar w:fldCharType="end"/>
      </w:r>
    </w:p>
    <w:p w14:paraId="19C84BEC">
      <w:pPr>
        <w:pStyle w:val="17"/>
        <w:tabs>
          <w:tab w:val="right" w:leader="dot" w:pos="9070"/>
        </w:tabs>
      </w:pPr>
      <w:r>
        <w:rPr>
          <w:szCs w:val="24"/>
        </w:rPr>
        <w:fldChar w:fldCharType="begin"/>
      </w:r>
      <w:r>
        <w:rPr>
          <w:szCs w:val="24"/>
        </w:rPr>
        <w:instrText xml:space="preserve"> HYPERLINK \l _Toc28963 </w:instrText>
      </w:r>
      <w:r>
        <w:rPr>
          <w:szCs w:val="24"/>
        </w:rPr>
        <w:fldChar w:fldCharType="separate"/>
      </w:r>
      <w:r>
        <w:rPr>
          <w:rFonts w:hint="eastAsia" w:ascii="宋体" w:hAnsi="宋体" w:eastAsia="宋体" w:cs="宋体"/>
          <w:bCs w:val="0"/>
          <w:szCs w:val="24"/>
        </w:rPr>
        <w:t>2.4 施工现场、施工条件和基础资料的提供</w:t>
      </w:r>
      <w:r>
        <w:tab/>
      </w:r>
      <w:r>
        <w:fldChar w:fldCharType="begin"/>
      </w:r>
      <w:r>
        <w:instrText xml:space="preserve"> PAGEREF _Toc28963 \h </w:instrText>
      </w:r>
      <w:r>
        <w:fldChar w:fldCharType="separate"/>
      </w:r>
      <w:r>
        <w:t>54</w:t>
      </w:r>
      <w:r>
        <w:fldChar w:fldCharType="end"/>
      </w:r>
      <w:r>
        <w:rPr>
          <w:szCs w:val="24"/>
        </w:rPr>
        <w:fldChar w:fldCharType="end"/>
      </w:r>
    </w:p>
    <w:p w14:paraId="22AF8E5F">
      <w:pPr>
        <w:pStyle w:val="17"/>
        <w:tabs>
          <w:tab w:val="right" w:leader="dot" w:pos="9070"/>
        </w:tabs>
      </w:pPr>
      <w:r>
        <w:rPr>
          <w:szCs w:val="24"/>
        </w:rPr>
        <w:fldChar w:fldCharType="begin"/>
      </w:r>
      <w:r>
        <w:rPr>
          <w:szCs w:val="24"/>
        </w:rPr>
        <w:instrText xml:space="preserve"> HYPERLINK \l _Toc8633 </w:instrText>
      </w:r>
      <w:r>
        <w:rPr>
          <w:szCs w:val="24"/>
        </w:rPr>
        <w:fldChar w:fldCharType="separate"/>
      </w:r>
      <w:r>
        <w:rPr>
          <w:rFonts w:hint="eastAsia" w:ascii="宋体" w:hAnsi="宋体" w:eastAsia="宋体" w:cs="宋体"/>
          <w:bCs w:val="0"/>
          <w:szCs w:val="24"/>
        </w:rPr>
        <w:t>2.5 资金来源证明及支付担保</w:t>
      </w:r>
      <w:r>
        <w:tab/>
      </w:r>
      <w:r>
        <w:fldChar w:fldCharType="begin"/>
      </w:r>
      <w:r>
        <w:instrText xml:space="preserve"> PAGEREF _Toc8633 \h </w:instrText>
      </w:r>
      <w:r>
        <w:fldChar w:fldCharType="separate"/>
      </w:r>
      <w:r>
        <w:t>55</w:t>
      </w:r>
      <w:r>
        <w:fldChar w:fldCharType="end"/>
      </w:r>
      <w:r>
        <w:rPr>
          <w:szCs w:val="24"/>
        </w:rPr>
        <w:fldChar w:fldCharType="end"/>
      </w:r>
    </w:p>
    <w:p w14:paraId="14CCC1F7">
      <w:pPr>
        <w:pStyle w:val="17"/>
        <w:tabs>
          <w:tab w:val="right" w:leader="dot" w:pos="9070"/>
        </w:tabs>
      </w:pPr>
      <w:r>
        <w:rPr>
          <w:szCs w:val="24"/>
        </w:rPr>
        <w:fldChar w:fldCharType="begin"/>
      </w:r>
      <w:r>
        <w:rPr>
          <w:szCs w:val="24"/>
        </w:rPr>
        <w:instrText xml:space="preserve"> HYPERLINK \l _Toc25781 </w:instrText>
      </w:r>
      <w:r>
        <w:rPr>
          <w:szCs w:val="24"/>
        </w:rPr>
        <w:fldChar w:fldCharType="separate"/>
      </w:r>
      <w:r>
        <w:rPr>
          <w:rFonts w:hint="eastAsia" w:ascii="宋体" w:hAnsi="宋体" w:eastAsia="宋体" w:cs="宋体"/>
          <w:bCs w:val="0"/>
          <w:szCs w:val="24"/>
        </w:rPr>
        <w:t>2.6 支付合同价款</w:t>
      </w:r>
      <w:r>
        <w:tab/>
      </w:r>
      <w:r>
        <w:fldChar w:fldCharType="begin"/>
      </w:r>
      <w:r>
        <w:instrText xml:space="preserve"> PAGEREF _Toc25781 \h </w:instrText>
      </w:r>
      <w:r>
        <w:fldChar w:fldCharType="separate"/>
      </w:r>
      <w:r>
        <w:t>55</w:t>
      </w:r>
      <w:r>
        <w:fldChar w:fldCharType="end"/>
      </w:r>
      <w:r>
        <w:rPr>
          <w:szCs w:val="24"/>
        </w:rPr>
        <w:fldChar w:fldCharType="end"/>
      </w:r>
    </w:p>
    <w:p w14:paraId="654839EE">
      <w:pPr>
        <w:pStyle w:val="17"/>
        <w:tabs>
          <w:tab w:val="right" w:leader="dot" w:pos="9070"/>
        </w:tabs>
      </w:pPr>
      <w:r>
        <w:rPr>
          <w:szCs w:val="24"/>
        </w:rPr>
        <w:fldChar w:fldCharType="begin"/>
      </w:r>
      <w:r>
        <w:rPr>
          <w:szCs w:val="24"/>
        </w:rPr>
        <w:instrText xml:space="preserve"> HYPERLINK \l _Toc24245 </w:instrText>
      </w:r>
      <w:r>
        <w:rPr>
          <w:szCs w:val="24"/>
        </w:rPr>
        <w:fldChar w:fldCharType="separate"/>
      </w:r>
      <w:r>
        <w:rPr>
          <w:rFonts w:hint="eastAsia" w:ascii="宋体" w:hAnsi="宋体" w:eastAsia="宋体" w:cs="宋体"/>
          <w:bCs w:val="0"/>
          <w:szCs w:val="24"/>
        </w:rPr>
        <w:t>2.7 组织竣工验收</w:t>
      </w:r>
      <w:r>
        <w:tab/>
      </w:r>
      <w:r>
        <w:fldChar w:fldCharType="begin"/>
      </w:r>
      <w:r>
        <w:instrText xml:space="preserve"> PAGEREF _Toc24245 \h </w:instrText>
      </w:r>
      <w:r>
        <w:fldChar w:fldCharType="separate"/>
      </w:r>
      <w:r>
        <w:t>55</w:t>
      </w:r>
      <w:r>
        <w:fldChar w:fldCharType="end"/>
      </w:r>
      <w:r>
        <w:rPr>
          <w:szCs w:val="24"/>
        </w:rPr>
        <w:fldChar w:fldCharType="end"/>
      </w:r>
    </w:p>
    <w:p w14:paraId="4F83895A">
      <w:pPr>
        <w:pStyle w:val="17"/>
        <w:tabs>
          <w:tab w:val="right" w:leader="dot" w:pos="9070"/>
        </w:tabs>
      </w:pPr>
      <w:r>
        <w:rPr>
          <w:szCs w:val="24"/>
        </w:rPr>
        <w:fldChar w:fldCharType="begin"/>
      </w:r>
      <w:r>
        <w:rPr>
          <w:szCs w:val="24"/>
        </w:rPr>
        <w:instrText xml:space="preserve"> HYPERLINK \l _Toc9288 </w:instrText>
      </w:r>
      <w:r>
        <w:rPr>
          <w:szCs w:val="24"/>
        </w:rPr>
        <w:fldChar w:fldCharType="separate"/>
      </w:r>
      <w:r>
        <w:rPr>
          <w:rFonts w:hint="eastAsia" w:ascii="宋体" w:hAnsi="宋体" w:eastAsia="宋体" w:cs="宋体"/>
          <w:bCs w:val="0"/>
          <w:szCs w:val="24"/>
        </w:rPr>
        <w:t>2.8 现场统一管理协议</w:t>
      </w:r>
      <w:r>
        <w:tab/>
      </w:r>
      <w:r>
        <w:fldChar w:fldCharType="begin"/>
      </w:r>
      <w:r>
        <w:instrText xml:space="preserve"> PAGEREF _Toc9288 \h </w:instrText>
      </w:r>
      <w:r>
        <w:fldChar w:fldCharType="separate"/>
      </w:r>
      <w:r>
        <w:t>55</w:t>
      </w:r>
      <w:r>
        <w:fldChar w:fldCharType="end"/>
      </w:r>
      <w:r>
        <w:rPr>
          <w:szCs w:val="24"/>
        </w:rPr>
        <w:fldChar w:fldCharType="end"/>
      </w:r>
    </w:p>
    <w:p w14:paraId="3683CA45">
      <w:pPr>
        <w:pStyle w:val="26"/>
        <w:tabs>
          <w:tab w:val="right" w:leader="dot" w:pos="9070"/>
        </w:tabs>
      </w:pPr>
      <w:r>
        <w:rPr>
          <w:szCs w:val="24"/>
        </w:rPr>
        <w:fldChar w:fldCharType="begin"/>
      </w:r>
      <w:r>
        <w:rPr>
          <w:szCs w:val="24"/>
        </w:rPr>
        <w:instrText xml:space="preserve"> HYPERLINK \l _Toc903 </w:instrText>
      </w:r>
      <w:r>
        <w:rPr>
          <w:szCs w:val="24"/>
        </w:rPr>
        <w:fldChar w:fldCharType="separate"/>
      </w:r>
      <w:r>
        <w:rPr>
          <w:rFonts w:hint="eastAsia" w:ascii="宋体" w:hAnsi="宋体" w:eastAsia="宋体" w:cs="宋体"/>
          <w:szCs w:val="24"/>
        </w:rPr>
        <w:t>3. 承包人</w:t>
      </w:r>
      <w:r>
        <w:tab/>
      </w:r>
      <w:r>
        <w:fldChar w:fldCharType="begin"/>
      </w:r>
      <w:r>
        <w:instrText xml:space="preserve"> PAGEREF _Toc903 \h </w:instrText>
      </w:r>
      <w:r>
        <w:fldChar w:fldCharType="separate"/>
      </w:r>
      <w:r>
        <w:t>55</w:t>
      </w:r>
      <w:r>
        <w:fldChar w:fldCharType="end"/>
      </w:r>
      <w:r>
        <w:rPr>
          <w:szCs w:val="24"/>
        </w:rPr>
        <w:fldChar w:fldCharType="end"/>
      </w:r>
    </w:p>
    <w:p w14:paraId="56022B4A">
      <w:pPr>
        <w:pStyle w:val="17"/>
        <w:tabs>
          <w:tab w:val="right" w:leader="dot" w:pos="9070"/>
        </w:tabs>
      </w:pPr>
      <w:r>
        <w:rPr>
          <w:szCs w:val="24"/>
        </w:rPr>
        <w:fldChar w:fldCharType="begin"/>
      </w:r>
      <w:r>
        <w:rPr>
          <w:szCs w:val="24"/>
        </w:rPr>
        <w:instrText xml:space="preserve"> HYPERLINK \l _Toc13780 </w:instrText>
      </w:r>
      <w:r>
        <w:rPr>
          <w:szCs w:val="24"/>
        </w:rPr>
        <w:fldChar w:fldCharType="separate"/>
      </w:r>
      <w:r>
        <w:rPr>
          <w:rFonts w:hint="eastAsia" w:ascii="宋体" w:hAnsi="宋体" w:eastAsia="宋体" w:cs="宋体"/>
          <w:bCs w:val="0"/>
          <w:szCs w:val="24"/>
        </w:rPr>
        <w:t>3.1 承包人的一般义务</w:t>
      </w:r>
      <w:r>
        <w:tab/>
      </w:r>
      <w:r>
        <w:fldChar w:fldCharType="begin"/>
      </w:r>
      <w:r>
        <w:instrText xml:space="preserve"> PAGEREF _Toc13780 \h </w:instrText>
      </w:r>
      <w:r>
        <w:fldChar w:fldCharType="separate"/>
      </w:r>
      <w:r>
        <w:t>55</w:t>
      </w:r>
      <w:r>
        <w:fldChar w:fldCharType="end"/>
      </w:r>
      <w:r>
        <w:rPr>
          <w:szCs w:val="24"/>
        </w:rPr>
        <w:fldChar w:fldCharType="end"/>
      </w:r>
    </w:p>
    <w:p w14:paraId="4259B283">
      <w:pPr>
        <w:pStyle w:val="17"/>
        <w:tabs>
          <w:tab w:val="right" w:leader="dot" w:pos="9070"/>
        </w:tabs>
      </w:pPr>
      <w:r>
        <w:rPr>
          <w:szCs w:val="24"/>
        </w:rPr>
        <w:fldChar w:fldCharType="begin"/>
      </w:r>
      <w:r>
        <w:rPr>
          <w:szCs w:val="24"/>
        </w:rPr>
        <w:instrText xml:space="preserve"> HYPERLINK \l _Toc20222 </w:instrText>
      </w:r>
      <w:r>
        <w:rPr>
          <w:szCs w:val="24"/>
        </w:rPr>
        <w:fldChar w:fldCharType="separate"/>
      </w:r>
      <w:r>
        <w:rPr>
          <w:rFonts w:hint="eastAsia" w:ascii="宋体" w:hAnsi="宋体" w:eastAsia="宋体" w:cs="宋体"/>
          <w:bCs w:val="0"/>
          <w:szCs w:val="24"/>
        </w:rPr>
        <w:t>3.2 项目经理</w:t>
      </w:r>
      <w:r>
        <w:tab/>
      </w:r>
      <w:r>
        <w:fldChar w:fldCharType="begin"/>
      </w:r>
      <w:r>
        <w:instrText xml:space="preserve"> PAGEREF _Toc20222 \h </w:instrText>
      </w:r>
      <w:r>
        <w:fldChar w:fldCharType="separate"/>
      </w:r>
      <w:r>
        <w:t>56</w:t>
      </w:r>
      <w:r>
        <w:fldChar w:fldCharType="end"/>
      </w:r>
      <w:r>
        <w:rPr>
          <w:szCs w:val="24"/>
        </w:rPr>
        <w:fldChar w:fldCharType="end"/>
      </w:r>
    </w:p>
    <w:p w14:paraId="3D9FC661">
      <w:pPr>
        <w:pStyle w:val="17"/>
        <w:tabs>
          <w:tab w:val="right" w:leader="dot" w:pos="9070"/>
        </w:tabs>
      </w:pPr>
      <w:r>
        <w:rPr>
          <w:szCs w:val="24"/>
        </w:rPr>
        <w:fldChar w:fldCharType="begin"/>
      </w:r>
      <w:r>
        <w:rPr>
          <w:szCs w:val="24"/>
        </w:rPr>
        <w:instrText xml:space="preserve"> HYPERLINK \l _Toc21182 </w:instrText>
      </w:r>
      <w:r>
        <w:rPr>
          <w:szCs w:val="24"/>
        </w:rPr>
        <w:fldChar w:fldCharType="separate"/>
      </w:r>
      <w:r>
        <w:rPr>
          <w:rFonts w:hint="eastAsia" w:ascii="宋体" w:hAnsi="宋体" w:eastAsia="宋体" w:cs="宋体"/>
          <w:bCs w:val="0"/>
          <w:szCs w:val="24"/>
        </w:rPr>
        <w:t>3.3 承包人人员</w:t>
      </w:r>
      <w:r>
        <w:tab/>
      </w:r>
      <w:r>
        <w:fldChar w:fldCharType="begin"/>
      </w:r>
      <w:r>
        <w:instrText xml:space="preserve"> PAGEREF _Toc21182 \h </w:instrText>
      </w:r>
      <w:r>
        <w:fldChar w:fldCharType="separate"/>
      </w:r>
      <w:r>
        <w:t>57</w:t>
      </w:r>
      <w:r>
        <w:fldChar w:fldCharType="end"/>
      </w:r>
      <w:r>
        <w:rPr>
          <w:szCs w:val="24"/>
        </w:rPr>
        <w:fldChar w:fldCharType="end"/>
      </w:r>
    </w:p>
    <w:p w14:paraId="09FEC111">
      <w:pPr>
        <w:pStyle w:val="17"/>
        <w:tabs>
          <w:tab w:val="right" w:leader="dot" w:pos="9070"/>
        </w:tabs>
      </w:pPr>
      <w:r>
        <w:rPr>
          <w:szCs w:val="24"/>
        </w:rPr>
        <w:fldChar w:fldCharType="begin"/>
      </w:r>
      <w:r>
        <w:rPr>
          <w:szCs w:val="24"/>
        </w:rPr>
        <w:instrText xml:space="preserve"> HYPERLINK \l _Toc31607 </w:instrText>
      </w:r>
      <w:r>
        <w:rPr>
          <w:szCs w:val="24"/>
        </w:rPr>
        <w:fldChar w:fldCharType="separate"/>
      </w:r>
      <w:r>
        <w:rPr>
          <w:rFonts w:hint="eastAsia" w:ascii="宋体" w:hAnsi="宋体" w:eastAsia="宋体" w:cs="宋体"/>
          <w:bCs w:val="0"/>
          <w:szCs w:val="24"/>
        </w:rPr>
        <w:t>3.4 承包人现场查勘</w:t>
      </w:r>
      <w:r>
        <w:tab/>
      </w:r>
      <w:r>
        <w:fldChar w:fldCharType="begin"/>
      </w:r>
      <w:r>
        <w:instrText xml:space="preserve"> PAGEREF _Toc31607 \h </w:instrText>
      </w:r>
      <w:r>
        <w:fldChar w:fldCharType="separate"/>
      </w:r>
      <w:r>
        <w:t>57</w:t>
      </w:r>
      <w:r>
        <w:fldChar w:fldCharType="end"/>
      </w:r>
      <w:r>
        <w:rPr>
          <w:szCs w:val="24"/>
        </w:rPr>
        <w:fldChar w:fldCharType="end"/>
      </w:r>
    </w:p>
    <w:p w14:paraId="1CBDFBBD">
      <w:pPr>
        <w:pStyle w:val="17"/>
        <w:tabs>
          <w:tab w:val="right" w:leader="dot" w:pos="9070"/>
        </w:tabs>
      </w:pPr>
      <w:r>
        <w:rPr>
          <w:szCs w:val="24"/>
        </w:rPr>
        <w:fldChar w:fldCharType="begin"/>
      </w:r>
      <w:r>
        <w:rPr>
          <w:szCs w:val="24"/>
        </w:rPr>
        <w:instrText xml:space="preserve"> HYPERLINK \l _Toc16462 </w:instrText>
      </w:r>
      <w:r>
        <w:rPr>
          <w:szCs w:val="24"/>
        </w:rPr>
        <w:fldChar w:fldCharType="separate"/>
      </w:r>
      <w:r>
        <w:rPr>
          <w:rFonts w:hint="eastAsia" w:ascii="宋体" w:hAnsi="宋体" w:eastAsia="宋体" w:cs="宋体"/>
          <w:bCs w:val="0"/>
          <w:szCs w:val="24"/>
        </w:rPr>
        <w:t>3.5 分包</w:t>
      </w:r>
      <w:r>
        <w:tab/>
      </w:r>
      <w:r>
        <w:fldChar w:fldCharType="begin"/>
      </w:r>
      <w:r>
        <w:instrText xml:space="preserve"> PAGEREF _Toc16462 \h </w:instrText>
      </w:r>
      <w:r>
        <w:fldChar w:fldCharType="separate"/>
      </w:r>
      <w:r>
        <w:t>58</w:t>
      </w:r>
      <w:r>
        <w:fldChar w:fldCharType="end"/>
      </w:r>
      <w:r>
        <w:rPr>
          <w:szCs w:val="24"/>
        </w:rPr>
        <w:fldChar w:fldCharType="end"/>
      </w:r>
    </w:p>
    <w:p w14:paraId="37A1A3CB">
      <w:pPr>
        <w:pStyle w:val="17"/>
        <w:tabs>
          <w:tab w:val="right" w:leader="dot" w:pos="9070"/>
        </w:tabs>
      </w:pPr>
      <w:r>
        <w:rPr>
          <w:szCs w:val="24"/>
        </w:rPr>
        <w:fldChar w:fldCharType="begin"/>
      </w:r>
      <w:r>
        <w:rPr>
          <w:szCs w:val="24"/>
        </w:rPr>
        <w:instrText xml:space="preserve"> HYPERLINK \l _Toc25586 </w:instrText>
      </w:r>
      <w:r>
        <w:rPr>
          <w:szCs w:val="24"/>
        </w:rPr>
        <w:fldChar w:fldCharType="separate"/>
      </w:r>
      <w:r>
        <w:rPr>
          <w:rFonts w:hint="eastAsia" w:ascii="宋体" w:hAnsi="宋体" w:eastAsia="宋体" w:cs="宋体"/>
          <w:bCs w:val="0"/>
          <w:szCs w:val="24"/>
        </w:rPr>
        <w:t>3.6 工程照管与成品、半成品保护</w:t>
      </w:r>
      <w:r>
        <w:tab/>
      </w:r>
      <w:r>
        <w:fldChar w:fldCharType="begin"/>
      </w:r>
      <w:r>
        <w:instrText xml:space="preserve"> PAGEREF _Toc25586 \h </w:instrText>
      </w:r>
      <w:r>
        <w:fldChar w:fldCharType="separate"/>
      </w:r>
      <w:r>
        <w:t>58</w:t>
      </w:r>
      <w:r>
        <w:fldChar w:fldCharType="end"/>
      </w:r>
      <w:r>
        <w:rPr>
          <w:szCs w:val="24"/>
        </w:rPr>
        <w:fldChar w:fldCharType="end"/>
      </w:r>
    </w:p>
    <w:p w14:paraId="286FB091">
      <w:pPr>
        <w:pStyle w:val="17"/>
        <w:tabs>
          <w:tab w:val="right" w:leader="dot" w:pos="9070"/>
        </w:tabs>
      </w:pPr>
      <w:r>
        <w:rPr>
          <w:szCs w:val="24"/>
        </w:rPr>
        <w:fldChar w:fldCharType="begin"/>
      </w:r>
      <w:r>
        <w:rPr>
          <w:szCs w:val="24"/>
        </w:rPr>
        <w:instrText xml:space="preserve"> HYPERLINK \l _Toc21754 </w:instrText>
      </w:r>
      <w:r>
        <w:rPr>
          <w:szCs w:val="24"/>
        </w:rPr>
        <w:fldChar w:fldCharType="separate"/>
      </w:r>
      <w:r>
        <w:rPr>
          <w:rFonts w:hint="eastAsia" w:ascii="宋体" w:hAnsi="宋体" w:eastAsia="宋体" w:cs="宋体"/>
          <w:bCs w:val="0"/>
          <w:szCs w:val="24"/>
        </w:rPr>
        <w:t>3.7 履约担保</w:t>
      </w:r>
      <w:r>
        <w:tab/>
      </w:r>
      <w:r>
        <w:fldChar w:fldCharType="begin"/>
      </w:r>
      <w:r>
        <w:instrText xml:space="preserve"> PAGEREF _Toc21754 \h </w:instrText>
      </w:r>
      <w:r>
        <w:fldChar w:fldCharType="separate"/>
      </w:r>
      <w:r>
        <w:t>59</w:t>
      </w:r>
      <w:r>
        <w:fldChar w:fldCharType="end"/>
      </w:r>
      <w:r>
        <w:rPr>
          <w:szCs w:val="24"/>
        </w:rPr>
        <w:fldChar w:fldCharType="end"/>
      </w:r>
    </w:p>
    <w:p w14:paraId="4C24B1B2">
      <w:pPr>
        <w:pStyle w:val="17"/>
        <w:tabs>
          <w:tab w:val="right" w:leader="dot" w:pos="9070"/>
        </w:tabs>
      </w:pPr>
      <w:r>
        <w:rPr>
          <w:szCs w:val="24"/>
        </w:rPr>
        <w:fldChar w:fldCharType="begin"/>
      </w:r>
      <w:r>
        <w:rPr>
          <w:szCs w:val="24"/>
        </w:rPr>
        <w:instrText xml:space="preserve"> HYPERLINK \l _Toc5820 </w:instrText>
      </w:r>
      <w:r>
        <w:rPr>
          <w:szCs w:val="24"/>
        </w:rPr>
        <w:fldChar w:fldCharType="separate"/>
      </w:r>
      <w:r>
        <w:rPr>
          <w:rFonts w:hint="eastAsia" w:ascii="宋体" w:hAnsi="宋体" w:eastAsia="宋体" w:cs="宋体"/>
          <w:bCs w:val="0"/>
          <w:szCs w:val="24"/>
        </w:rPr>
        <w:t>3.8 联合体</w:t>
      </w:r>
      <w:r>
        <w:tab/>
      </w:r>
      <w:r>
        <w:fldChar w:fldCharType="begin"/>
      </w:r>
      <w:r>
        <w:instrText xml:space="preserve"> PAGEREF _Toc5820 \h </w:instrText>
      </w:r>
      <w:r>
        <w:fldChar w:fldCharType="separate"/>
      </w:r>
      <w:r>
        <w:t>59</w:t>
      </w:r>
      <w:r>
        <w:fldChar w:fldCharType="end"/>
      </w:r>
      <w:r>
        <w:rPr>
          <w:szCs w:val="24"/>
        </w:rPr>
        <w:fldChar w:fldCharType="end"/>
      </w:r>
    </w:p>
    <w:p w14:paraId="44C4D3A5">
      <w:pPr>
        <w:pStyle w:val="26"/>
        <w:tabs>
          <w:tab w:val="right" w:leader="dot" w:pos="9070"/>
        </w:tabs>
      </w:pPr>
      <w:r>
        <w:rPr>
          <w:szCs w:val="24"/>
        </w:rPr>
        <w:fldChar w:fldCharType="begin"/>
      </w:r>
      <w:r>
        <w:rPr>
          <w:szCs w:val="24"/>
        </w:rPr>
        <w:instrText xml:space="preserve"> HYPERLINK \l _Toc22747 </w:instrText>
      </w:r>
      <w:r>
        <w:rPr>
          <w:szCs w:val="24"/>
        </w:rPr>
        <w:fldChar w:fldCharType="separate"/>
      </w:r>
      <w:r>
        <w:rPr>
          <w:rFonts w:hint="eastAsia" w:ascii="宋体" w:hAnsi="宋体" w:eastAsia="宋体" w:cs="宋体"/>
          <w:szCs w:val="24"/>
        </w:rPr>
        <w:t>4. 监理人</w:t>
      </w:r>
      <w:r>
        <w:tab/>
      </w:r>
      <w:r>
        <w:fldChar w:fldCharType="begin"/>
      </w:r>
      <w:r>
        <w:instrText xml:space="preserve"> PAGEREF _Toc22747 \h </w:instrText>
      </w:r>
      <w:r>
        <w:fldChar w:fldCharType="separate"/>
      </w:r>
      <w:r>
        <w:t>59</w:t>
      </w:r>
      <w:r>
        <w:fldChar w:fldCharType="end"/>
      </w:r>
      <w:r>
        <w:rPr>
          <w:szCs w:val="24"/>
        </w:rPr>
        <w:fldChar w:fldCharType="end"/>
      </w:r>
    </w:p>
    <w:p w14:paraId="29132A94">
      <w:pPr>
        <w:pStyle w:val="17"/>
        <w:tabs>
          <w:tab w:val="right" w:leader="dot" w:pos="9070"/>
        </w:tabs>
      </w:pPr>
      <w:r>
        <w:rPr>
          <w:szCs w:val="24"/>
        </w:rPr>
        <w:fldChar w:fldCharType="begin"/>
      </w:r>
      <w:r>
        <w:rPr>
          <w:szCs w:val="24"/>
        </w:rPr>
        <w:instrText xml:space="preserve"> HYPERLINK \l _Toc27260 </w:instrText>
      </w:r>
      <w:r>
        <w:rPr>
          <w:szCs w:val="24"/>
        </w:rPr>
        <w:fldChar w:fldCharType="separate"/>
      </w:r>
      <w:r>
        <w:rPr>
          <w:rFonts w:hint="eastAsia" w:ascii="宋体" w:hAnsi="宋体" w:eastAsia="宋体" w:cs="宋体"/>
          <w:bCs w:val="0"/>
          <w:szCs w:val="24"/>
        </w:rPr>
        <w:t>4.1监理人的一般规定</w:t>
      </w:r>
      <w:r>
        <w:tab/>
      </w:r>
      <w:r>
        <w:fldChar w:fldCharType="begin"/>
      </w:r>
      <w:r>
        <w:instrText xml:space="preserve"> PAGEREF _Toc27260 \h </w:instrText>
      </w:r>
      <w:r>
        <w:fldChar w:fldCharType="separate"/>
      </w:r>
      <w:r>
        <w:t>59</w:t>
      </w:r>
      <w:r>
        <w:fldChar w:fldCharType="end"/>
      </w:r>
      <w:r>
        <w:rPr>
          <w:szCs w:val="24"/>
        </w:rPr>
        <w:fldChar w:fldCharType="end"/>
      </w:r>
    </w:p>
    <w:p w14:paraId="5670AC6B">
      <w:pPr>
        <w:pStyle w:val="17"/>
        <w:tabs>
          <w:tab w:val="right" w:leader="dot" w:pos="9070"/>
        </w:tabs>
      </w:pPr>
      <w:r>
        <w:rPr>
          <w:szCs w:val="24"/>
        </w:rPr>
        <w:fldChar w:fldCharType="begin"/>
      </w:r>
      <w:r>
        <w:rPr>
          <w:szCs w:val="24"/>
        </w:rPr>
        <w:instrText xml:space="preserve"> HYPERLINK \l _Toc8974 </w:instrText>
      </w:r>
      <w:r>
        <w:rPr>
          <w:szCs w:val="24"/>
        </w:rPr>
        <w:fldChar w:fldCharType="separate"/>
      </w:r>
      <w:r>
        <w:rPr>
          <w:rFonts w:hint="eastAsia" w:ascii="宋体" w:hAnsi="宋体" w:eastAsia="宋体" w:cs="宋体"/>
          <w:bCs w:val="0"/>
          <w:szCs w:val="24"/>
        </w:rPr>
        <w:t>4.2监理人员</w:t>
      </w:r>
      <w:r>
        <w:tab/>
      </w:r>
      <w:r>
        <w:fldChar w:fldCharType="begin"/>
      </w:r>
      <w:r>
        <w:instrText xml:space="preserve"> PAGEREF _Toc8974 \h </w:instrText>
      </w:r>
      <w:r>
        <w:fldChar w:fldCharType="separate"/>
      </w:r>
      <w:r>
        <w:t>59</w:t>
      </w:r>
      <w:r>
        <w:fldChar w:fldCharType="end"/>
      </w:r>
      <w:r>
        <w:rPr>
          <w:szCs w:val="24"/>
        </w:rPr>
        <w:fldChar w:fldCharType="end"/>
      </w:r>
    </w:p>
    <w:p w14:paraId="44F21393">
      <w:pPr>
        <w:pStyle w:val="17"/>
        <w:tabs>
          <w:tab w:val="right" w:leader="dot" w:pos="9070"/>
        </w:tabs>
      </w:pPr>
      <w:r>
        <w:rPr>
          <w:szCs w:val="24"/>
        </w:rPr>
        <w:fldChar w:fldCharType="begin"/>
      </w:r>
      <w:r>
        <w:rPr>
          <w:szCs w:val="24"/>
        </w:rPr>
        <w:instrText xml:space="preserve"> HYPERLINK \l _Toc4266 </w:instrText>
      </w:r>
      <w:r>
        <w:rPr>
          <w:szCs w:val="24"/>
        </w:rPr>
        <w:fldChar w:fldCharType="separate"/>
      </w:r>
      <w:r>
        <w:rPr>
          <w:rFonts w:hint="eastAsia" w:ascii="宋体" w:hAnsi="宋体" w:eastAsia="宋体" w:cs="宋体"/>
          <w:bCs w:val="0"/>
          <w:szCs w:val="24"/>
        </w:rPr>
        <w:t>4.3监理人的指示</w:t>
      </w:r>
      <w:r>
        <w:tab/>
      </w:r>
      <w:r>
        <w:fldChar w:fldCharType="begin"/>
      </w:r>
      <w:r>
        <w:instrText xml:space="preserve"> PAGEREF _Toc4266 \h </w:instrText>
      </w:r>
      <w:r>
        <w:fldChar w:fldCharType="separate"/>
      </w:r>
      <w:r>
        <w:t>59</w:t>
      </w:r>
      <w:r>
        <w:fldChar w:fldCharType="end"/>
      </w:r>
      <w:r>
        <w:rPr>
          <w:szCs w:val="24"/>
        </w:rPr>
        <w:fldChar w:fldCharType="end"/>
      </w:r>
    </w:p>
    <w:p w14:paraId="5CEB9679">
      <w:pPr>
        <w:pStyle w:val="17"/>
        <w:tabs>
          <w:tab w:val="right" w:leader="dot" w:pos="9070"/>
        </w:tabs>
      </w:pPr>
      <w:r>
        <w:rPr>
          <w:szCs w:val="24"/>
        </w:rPr>
        <w:fldChar w:fldCharType="begin"/>
      </w:r>
      <w:r>
        <w:rPr>
          <w:szCs w:val="24"/>
        </w:rPr>
        <w:instrText xml:space="preserve"> HYPERLINK \l _Toc8907 </w:instrText>
      </w:r>
      <w:r>
        <w:rPr>
          <w:szCs w:val="24"/>
        </w:rPr>
        <w:fldChar w:fldCharType="separate"/>
      </w:r>
      <w:r>
        <w:rPr>
          <w:rFonts w:hint="eastAsia" w:ascii="宋体" w:hAnsi="宋体" w:eastAsia="宋体" w:cs="宋体"/>
          <w:bCs w:val="0"/>
          <w:szCs w:val="24"/>
        </w:rPr>
        <w:t>4.4 商定或确定</w:t>
      </w:r>
      <w:r>
        <w:tab/>
      </w:r>
      <w:r>
        <w:fldChar w:fldCharType="begin"/>
      </w:r>
      <w:r>
        <w:instrText xml:space="preserve"> PAGEREF _Toc8907 \h </w:instrText>
      </w:r>
      <w:r>
        <w:fldChar w:fldCharType="separate"/>
      </w:r>
      <w:r>
        <w:t>60</w:t>
      </w:r>
      <w:r>
        <w:fldChar w:fldCharType="end"/>
      </w:r>
      <w:r>
        <w:rPr>
          <w:szCs w:val="24"/>
        </w:rPr>
        <w:fldChar w:fldCharType="end"/>
      </w:r>
    </w:p>
    <w:p w14:paraId="645D317A">
      <w:pPr>
        <w:pStyle w:val="26"/>
        <w:tabs>
          <w:tab w:val="right" w:leader="dot" w:pos="9070"/>
        </w:tabs>
      </w:pPr>
      <w:r>
        <w:rPr>
          <w:szCs w:val="24"/>
        </w:rPr>
        <w:fldChar w:fldCharType="begin"/>
      </w:r>
      <w:r>
        <w:rPr>
          <w:szCs w:val="24"/>
        </w:rPr>
        <w:instrText xml:space="preserve"> HYPERLINK \l _Toc14520 </w:instrText>
      </w:r>
      <w:r>
        <w:rPr>
          <w:szCs w:val="24"/>
        </w:rPr>
        <w:fldChar w:fldCharType="separate"/>
      </w:r>
      <w:r>
        <w:rPr>
          <w:rFonts w:hint="eastAsia" w:ascii="宋体" w:hAnsi="宋体" w:eastAsia="宋体" w:cs="宋体"/>
          <w:szCs w:val="24"/>
        </w:rPr>
        <w:t>5. 工程质量</w:t>
      </w:r>
      <w:r>
        <w:tab/>
      </w:r>
      <w:r>
        <w:fldChar w:fldCharType="begin"/>
      </w:r>
      <w:r>
        <w:instrText xml:space="preserve"> PAGEREF _Toc14520 \h </w:instrText>
      </w:r>
      <w:r>
        <w:fldChar w:fldCharType="separate"/>
      </w:r>
      <w:r>
        <w:t>60</w:t>
      </w:r>
      <w:r>
        <w:fldChar w:fldCharType="end"/>
      </w:r>
      <w:r>
        <w:rPr>
          <w:szCs w:val="24"/>
        </w:rPr>
        <w:fldChar w:fldCharType="end"/>
      </w:r>
    </w:p>
    <w:p w14:paraId="007EB1AC">
      <w:pPr>
        <w:pStyle w:val="17"/>
        <w:tabs>
          <w:tab w:val="right" w:leader="dot" w:pos="9070"/>
        </w:tabs>
      </w:pPr>
      <w:r>
        <w:rPr>
          <w:szCs w:val="24"/>
        </w:rPr>
        <w:fldChar w:fldCharType="begin"/>
      </w:r>
      <w:r>
        <w:rPr>
          <w:szCs w:val="24"/>
        </w:rPr>
        <w:instrText xml:space="preserve"> HYPERLINK \l _Toc14962 </w:instrText>
      </w:r>
      <w:r>
        <w:rPr>
          <w:szCs w:val="24"/>
        </w:rPr>
        <w:fldChar w:fldCharType="separate"/>
      </w:r>
      <w:r>
        <w:rPr>
          <w:rFonts w:hint="eastAsia" w:ascii="宋体" w:hAnsi="宋体" w:eastAsia="宋体" w:cs="宋体"/>
          <w:bCs w:val="0"/>
          <w:szCs w:val="24"/>
        </w:rPr>
        <w:t>5.1质量要求</w:t>
      </w:r>
      <w:r>
        <w:tab/>
      </w:r>
      <w:r>
        <w:fldChar w:fldCharType="begin"/>
      </w:r>
      <w:r>
        <w:instrText xml:space="preserve"> PAGEREF _Toc14962 \h </w:instrText>
      </w:r>
      <w:r>
        <w:fldChar w:fldCharType="separate"/>
      </w:r>
      <w:r>
        <w:t>- 138 -</w:t>
      </w:r>
      <w:r>
        <w:fldChar w:fldCharType="end"/>
      </w:r>
      <w:r>
        <w:rPr>
          <w:szCs w:val="24"/>
        </w:rPr>
        <w:fldChar w:fldCharType="end"/>
      </w:r>
    </w:p>
    <w:p w14:paraId="0E7E2DF5">
      <w:pPr>
        <w:pStyle w:val="17"/>
        <w:tabs>
          <w:tab w:val="right" w:leader="dot" w:pos="9070"/>
        </w:tabs>
      </w:pPr>
      <w:r>
        <w:rPr>
          <w:szCs w:val="24"/>
        </w:rPr>
        <w:fldChar w:fldCharType="begin"/>
      </w:r>
      <w:r>
        <w:rPr>
          <w:szCs w:val="24"/>
        </w:rPr>
        <w:instrText xml:space="preserve"> HYPERLINK \l _Toc12654 </w:instrText>
      </w:r>
      <w:r>
        <w:rPr>
          <w:szCs w:val="24"/>
        </w:rPr>
        <w:fldChar w:fldCharType="separate"/>
      </w:r>
      <w:r>
        <w:rPr>
          <w:rFonts w:hint="eastAsia" w:ascii="宋体" w:hAnsi="宋体" w:eastAsia="宋体" w:cs="宋体"/>
          <w:bCs w:val="0"/>
          <w:szCs w:val="24"/>
        </w:rPr>
        <w:t>5.2质量保证措施</w:t>
      </w:r>
      <w:r>
        <w:tab/>
      </w:r>
      <w:r>
        <w:fldChar w:fldCharType="begin"/>
      </w:r>
      <w:r>
        <w:instrText xml:space="preserve"> PAGEREF _Toc12654 \h </w:instrText>
      </w:r>
      <w:r>
        <w:fldChar w:fldCharType="separate"/>
      </w:r>
      <w:r>
        <w:t>60</w:t>
      </w:r>
      <w:r>
        <w:fldChar w:fldCharType="end"/>
      </w:r>
      <w:r>
        <w:rPr>
          <w:szCs w:val="24"/>
        </w:rPr>
        <w:fldChar w:fldCharType="end"/>
      </w:r>
    </w:p>
    <w:p w14:paraId="3E62649A">
      <w:pPr>
        <w:pStyle w:val="17"/>
        <w:tabs>
          <w:tab w:val="right" w:leader="dot" w:pos="9070"/>
        </w:tabs>
      </w:pPr>
      <w:r>
        <w:rPr>
          <w:szCs w:val="24"/>
        </w:rPr>
        <w:fldChar w:fldCharType="begin"/>
      </w:r>
      <w:r>
        <w:rPr>
          <w:szCs w:val="24"/>
        </w:rPr>
        <w:instrText xml:space="preserve"> HYPERLINK \l _Toc17388 </w:instrText>
      </w:r>
      <w:r>
        <w:rPr>
          <w:szCs w:val="24"/>
        </w:rPr>
        <w:fldChar w:fldCharType="separate"/>
      </w:r>
      <w:r>
        <w:rPr>
          <w:rFonts w:hint="eastAsia" w:ascii="宋体" w:hAnsi="宋体" w:eastAsia="宋体" w:cs="宋体"/>
          <w:bCs w:val="0"/>
          <w:szCs w:val="24"/>
        </w:rPr>
        <w:t>5.3 隐蔽工程检查</w:t>
      </w:r>
      <w:r>
        <w:tab/>
      </w:r>
      <w:r>
        <w:fldChar w:fldCharType="begin"/>
      </w:r>
      <w:r>
        <w:instrText xml:space="preserve"> PAGEREF _Toc17388 \h </w:instrText>
      </w:r>
      <w:r>
        <w:fldChar w:fldCharType="separate"/>
      </w:r>
      <w:r>
        <w:t>61</w:t>
      </w:r>
      <w:r>
        <w:fldChar w:fldCharType="end"/>
      </w:r>
      <w:r>
        <w:rPr>
          <w:szCs w:val="24"/>
        </w:rPr>
        <w:fldChar w:fldCharType="end"/>
      </w:r>
    </w:p>
    <w:p w14:paraId="1D61C2E2">
      <w:pPr>
        <w:pStyle w:val="17"/>
        <w:tabs>
          <w:tab w:val="right" w:leader="dot" w:pos="9070"/>
        </w:tabs>
      </w:pPr>
      <w:r>
        <w:rPr>
          <w:szCs w:val="24"/>
        </w:rPr>
        <w:fldChar w:fldCharType="begin"/>
      </w:r>
      <w:r>
        <w:rPr>
          <w:szCs w:val="24"/>
        </w:rPr>
        <w:instrText xml:space="preserve"> HYPERLINK \l _Toc8782 </w:instrText>
      </w:r>
      <w:r>
        <w:rPr>
          <w:szCs w:val="24"/>
        </w:rPr>
        <w:fldChar w:fldCharType="separate"/>
      </w:r>
      <w:r>
        <w:rPr>
          <w:rFonts w:hint="eastAsia" w:ascii="宋体" w:hAnsi="宋体" w:eastAsia="宋体" w:cs="宋体"/>
          <w:bCs w:val="0"/>
          <w:szCs w:val="24"/>
        </w:rPr>
        <w:t>5.4不合格工程的处理</w:t>
      </w:r>
      <w:r>
        <w:tab/>
      </w:r>
      <w:r>
        <w:fldChar w:fldCharType="begin"/>
      </w:r>
      <w:r>
        <w:instrText xml:space="preserve"> PAGEREF _Toc8782 \h </w:instrText>
      </w:r>
      <w:r>
        <w:fldChar w:fldCharType="separate"/>
      </w:r>
      <w:r>
        <w:t>62</w:t>
      </w:r>
      <w:r>
        <w:fldChar w:fldCharType="end"/>
      </w:r>
      <w:r>
        <w:rPr>
          <w:szCs w:val="24"/>
        </w:rPr>
        <w:fldChar w:fldCharType="end"/>
      </w:r>
    </w:p>
    <w:p w14:paraId="042459EF">
      <w:pPr>
        <w:pStyle w:val="17"/>
        <w:tabs>
          <w:tab w:val="right" w:leader="dot" w:pos="9070"/>
        </w:tabs>
      </w:pPr>
      <w:r>
        <w:rPr>
          <w:szCs w:val="24"/>
        </w:rPr>
        <w:fldChar w:fldCharType="begin"/>
      </w:r>
      <w:r>
        <w:rPr>
          <w:szCs w:val="24"/>
        </w:rPr>
        <w:instrText xml:space="preserve"> HYPERLINK \l _Toc4357 </w:instrText>
      </w:r>
      <w:r>
        <w:rPr>
          <w:szCs w:val="24"/>
        </w:rPr>
        <w:fldChar w:fldCharType="separate"/>
      </w:r>
      <w:r>
        <w:rPr>
          <w:rFonts w:hint="eastAsia" w:ascii="宋体" w:hAnsi="宋体" w:eastAsia="宋体" w:cs="宋体"/>
          <w:bCs w:val="0"/>
          <w:szCs w:val="24"/>
        </w:rPr>
        <w:t>5.5 质量争议检测</w:t>
      </w:r>
      <w:r>
        <w:tab/>
      </w:r>
      <w:r>
        <w:fldChar w:fldCharType="begin"/>
      </w:r>
      <w:r>
        <w:instrText xml:space="preserve"> PAGEREF _Toc4357 \h </w:instrText>
      </w:r>
      <w:r>
        <w:fldChar w:fldCharType="separate"/>
      </w:r>
      <w:r>
        <w:t>62</w:t>
      </w:r>
      <w:r>
        <w:fldChar w:fldCharType="end"/>
      </w:r>
      <w:r>
        <w:rPr>
          <w:szCs w:val="24"/>
        </w:rPr>
        <w:fldChar w:fldCharType="end"/>
      </w:r>
    </w:p>
    <w:p w14:paraId="1E7028C6">
      <w:pPr>
        <w:pStyle w:val="26"/>
        <w:tabs>
          <w:tab w:val="right" w:leader="dot" w:pos="9070"/>
        </w:tabs>
      </w:pPr>
      <w:r>
        <w:rPr>
          <w:szCs w:val="24"/>
        </w:rPr>
        <w:fldChar w:fldCharType="begin"/>
      </w:r>
      <w:r>
        <w:rPr>
          <w:szCs w:val="24"/>
        </w:rPr>
        <w:instrText xml:space="preserve"> HYPERLINK \l _Toc1277 </w:instrText>
      </w:r>
      <w:r>
        <w:rPr>
          <w:szCs w:val="24"/>
        </w:rPr>
        <w:fldChar w:fldCharType="separate"/>
      </w:r>
      <w:r>
        <w:rPr>
          <w:rFonts w:hint="eastAsia" w:ascii="宋体" w:hAnsi="宋体" w:eastAsia="宋体" w:cs="宋体"/>
          <w:szCs w:val="24"/>
        </w:rPr>
        <w:t>6. 安全文明施工与环境保护</w:t>
      </w:r>
      <w:r>
        <w:tab/>
      </w:r>
      <w:r>
        <w:fldChar w:fldCharType="begin"/>
      </w:r>
      <w:r>
        <w:instrText xml:space="preserve"> PAGEREF _Toc1277 \h </w:instrText>
      </w:r>
      <w:r>
        <w:fldChar w:fldCharType="separate"/>
      </w:r>
      <w:r>
        <w:t>62</w:t>
      </w:r>
      <w:r>
        <w:fldChar w:fldCharType="end"/>
      </w:r>
      <w:r>
        <w:rPr>
          <w:szCs w:val="24"/>
        </w:rPr>
        <w:fldChar w:fldCharType="end"/>
      </w:r>
    </w:p>
    <w:p w14:paraId="5CC2F0DC">
      <w:pPr>
        <w:pStyle w:val="17"/>
        <w:tabs>
          <w:tab w:val="right" w:leader="dot" w:pos="9070"/>
        </w:tabs>
      </w:pPr>
      <w:r>
        <w:rPr>
          <w:szCs w:val="24"/>
        </w:rPr>
        <w:fldChar w:fldCharType="begin"/>
      </w:r>
      <w:r>
        <w:rPr>
          <w:szCs w:val="24"/>
        </w:rPr>
        <w:instrText xml:space="preserve"> HYPERLINK \l _Toc4014 </w:instrText>
      </w:r>
      <w:r>
        <w:rPr>
          <w:szCs w:val="24"/>
        </w:rPr>
        <w:fldChar w:fldCharType="separate"/>
      </w:r>
      <w:r>
        <w:rPr>
          <w:rFonts w:hint="eastAsia" w:ascii="宋体" w:hAnsi="宋体" w:eastAsia="宋体" w:cs="宋体"/>
          <w:bCs w:val="0"/>
          <w:szCs w:val="24"/>
        </w:rPr>
        <w:t>6.1安全文明施工</w:t>
      </w:r>
      <w:r>
        <w:tab/>
      </w:r>
      <w:r>
        <w:fldChar w:fldCharType="begin"/>
      </w:r>
      <w:r>
        <w:instrText xml:space="preserve"> PAGEREF _Toc4014 \h </w:instrText>
      </w:r>
      <w:r>
        <w:fldChar w:fldCharType="separate"/>
      </w:r>
      <w:r>
        <w:t>62</w:t>
      </w:r>
      <w:r>
        <w:fldChar w:fldCharType="end"/>
      </w:r>
      <w:r>
        <w:rPr>
          <w:szCs w:val="24"/>
        </w:rPr>
        <w:fldChar w:fldCharType="end"/>
      </w:r>
    </w:p>
    <w:p w14:paraId="4355B208">
      <w:pPr>
        <w:pStyle w:val="17"/>
        <w:tabs>
          <w:tab w:val="right" w:leader="dot" w:pos="9070"/>
        </w:tabs>
      </w:pPr>
      <w:r>
        <w:rPr>
          <w:szCs w:val="24"/>
        </w:rPr>
        <w:fldChar w:fldCharType="begin"/>
      </w:r>
      <w:r>
        <w:rPr>
          <w:szCs w:val="24"/>
        </w:rPr>
        <w:instrText xml:space="preserve"> HYPERLINK \l _Toc1791 </w:instrText>
      </w:r>
      <w:r>
        <w:rPr>
          <w:szCs w:val="24"/>
        </w:rPr>
        <w:fldChar w:fldCharType="separate"/>
      </w:r>
      <w:r>
        <w:rPr>
          <w:rFonts w:hint="eastAsia" w:ascii="宋体" w:hAnsi="宋体" w:eastAsia="宋体" w:cs="宋体"/>
          <w:bCs w:val="0"/>
          <w:szCs w:val="24"/>
        </w:rPr>
        <w:t>6.2 职业健康</w:t>
      </w:r>
      <w:r>
        <w:tab/>
      </w:r>
      <w:r>
        <w:fldChar w:fldCharType="begin"/>
      </w:r>
      <w:r>
        <w:instrText xml:space="preserve"> PAGEREF _Toc1791 \h </w:instrText>
      </w:r>
      <w:r>
        <w:fldChar w:fldCharType="separate"/>
      </w:r>
      <w:r>
        <w:t>64</w:t>
      </w:r>
      <w:r>
        <w:fldChar w:fldCharType="end"/>
      </w:r>
      <w:r>
        <w:rPr>
          <w:szCs w:val="24"/>
        </w:rPr>
        <w:fldChar w:fldCharType="end"/>
      </w:r>
    </w:p>
    <w:p w14:paraId="18818DE7">
      <w:pPr>
        <w:pStyle w:val="17"/>
        <w:tabs>
          <w:tab w:val="right" w:leader="dot" w:pos="9070"/>
        </w:tabs>
      </w:pPr>
      <w:r>
        <w:rPr>
          <w:szCs w:val="24"/>
        </w:rPr>
        <w:fldChar w:fldCharType="begin"/>
      </w:r>
      <w:r>
        <w:rPr>
          <w:szCs w:val="24"/>
        </w:rPr>
        <w:instrText xml:space="preserve"> HYPERLINK \l _Toc14671 </w:instrText>
      </w:r>
      <w:r>
        <w:rPr>
          <w:szCs w:val="24"/>
        </w:rPr>
        <w:fldChar w:fldCharType="separate"/>
      </w:r>
      <w:r>
        <w:rPr>
          <w:rFonts w:hint="eastAsia" w:ascii="宋体" w:hAnsi="宋体" w:eastAsia="宋体" w:cs="宋体"/>
          <w:bCs w:val="0"/>
          <w:szCs w:val="24"/>
        </w:rPr>
        <w:t>6.3 环境保护</w:t>
      </w:r>
      <w:r>
        <w:tab/>
      </w:r>
      <w:r>
        <w:fldChar w:fldCharType="begin"/>
      </w:r>
      <w:r>
        <w:instrText xml:space="preserve"> PAGEREF _Toc14671 \h </w:instrText>
      </w:r>
      <w:r>
        <w:fldChar w:fldCharType="separate"/>
      </w:r>
      <w:r>
        <w:t>65</w:t>
      </w:r>
      <w:r>
        <w:fldChar w:fldCharType="end"/>
      </w:r>
      <w:r>
        <w:rPr>
          <w:szCs w:val="24"/>
        </w:rPr>
        <w:fldChar w:fldCharType="end"/>
      </w:r>
    </w:p>
    <w:p w14:paraId="4D689508">
      <w:pPr>
        <w:pStyle w:val="26"/>
        <w:tabs>
          <w:tab w:val="right" w:leader="dot" w:pos="9070"/>
        </w:tabs>
      </w:pPr>
      <w:r>
        <w:rPr>
          <w:szCs w:val="24"/>
        </w:rPr>
        <w:fldChar w:fldCharType="begin"/>
      </w:r>
      <w:r>
        <w:rPr>
          <w:szCs w:val="24"/>
        </w:rPr>
        <w:instrText xml:space="preserve"> HYPERLINK \l _Toc32330 </w:instrText>
      </w:r>
      <w:r>
        <w:rPr>
          <w:szCs w:val="24"/>
        </w:rPr>
        <w:fldChar w:fldCharType="separate"/>
      </w:r>
      <w:r>
        <w:rPr>
          <w:rFonts w:hint="eastAsia" w:ascii="宋体" w:hAnsi="宋体" w:eastAsia="宋体" w:cs="宋体"/>
          <w:szCs w:val="24"/>
        </w:rPr>
        <w:t>7. 工期和进度</w:t>
      </w:r>
      <w:r>
        <w:tab/>
      </w:r>
      <w:r>
        <w:fldChar w:fldCharType="begin"/>
      </w:r>
      <w:r>
        <w:instrText xml:space="preserve"> PAGEREF _Toc32330 \h </w:instrText>
      </w:r>
      <w:r>
        <w:fldChar w:fldCharType="separate"/>
      </w:r>
      <w:r>
        <w:t>65</w:t>
      </w:r>
      <w:r>
        <w:fldChar w:fldCharType="end"/>
      </w:r>
      <w:r>
        <w:rPr>
          <w:szCs w:val="24"/>
        </w:rPr>
        <w:fldChar w:fldCharType="end"/>
      </w:r>
    </w:p>
    <w:p w14:paraId="4AC84EC5">
      <w:pPr>
        <w:pStyle w:val="17"/>
        <w:tabs>
          <w:tab w:val="right" w:leader="dot" w:pos="9070"/>
        </w:tabs>
      </w:pPr>
      <w:r>
        <w:rPr>
          <w:szCs w:val="24"/>
        </w:rPr>
        <w:fldChar w:fldCharType="begin"/>
      </w:r>
      <w:r>
        <w:rPr>
          <w:szCs w:val="24"/>
        </w:rPr>
        <w:instrText xml:space="preserve"> HYPERLINK \l _Toc28037 </w:instrText>
      </w:r>
      <w:r>
        <w:rPr>
          <w:szCs w:val="24"/>
        </w:rPr>
        <w:fldChar w:fldCharType="separate"/>
      </w:r>
      <w:r>
        <w:rPr>
          <w:rFonts w:hint="eastAsia" w:ascii="宋体" w:hAnsi="宋体" w:eastAsia="宋体" w:cs="宋体"/>
          <w:bCs w:val="0"/>
          <w:szCs w:val="24"/>
        </w:rPr>
        <w:t>7.1施工组织设计</w:t>
      </w:r>
      <w:r>
        <w:tab/>
      </w:r>
      <w:r>
        <w:fldChar w:fldCharType="begin"/>
      </w:r>
      <w:r>
        <w:instrText xml:space="preserve"> PAGEREF _Toc28037 \h </w:instrText>
      </w:r>
      <w:r>
        <w:fldChar w:fldCharType="separate"/>
      </w:r>
      <w:r>
        <w:t>65</w:t>
      </w:r>
      <w:r>
        <w:fldChar w:fldCharType="end"/>
      </w:r>
      <w:r>
        <w:rPr>
          <w:szCs w:val="24"/>
        </w:rPr>
        <w:fldChar w:fldCharType="end"/>
      </w:r>
    </w:p>
    <w:p w14:paraId="3B50D1E5">
      <w:pPr>
        <w:pStyle w:val="17"/>
        <w:tabs>
          <w:tab w:val="right" w:leader="dot" w:pos="9070"/>
        </w:tabs>
      </w:pPr>
      <w:r>
        <w:rPr>
          <w:szCs w:val="24"/>
        </w:rPr>
        <w:fldChar w:fldCharType="begin"/>
      </w:r>
      <w:r>
        <w:rPr>
          <w:szCs w:val="24"/>
        </w:rPr>
        <w:instrText xml:space="preserve"> HYPERLINK \l _Toc12157 </w:instrText>
      </w:r>
      <w:r>
        <w:rPr>
          <w:szCs w:val="24"/>
        </w:rPr>
        <w:fldChar w:fldCharType="separate"/>
      </w:r>
      <w:r>
        <w:rPr>
          <w:rFonts w:hint="eastAsia" w:ascii="宋体" w:hAnsi="宋体" w:eastAsia="宋体" w:cs="宋体"/>
          <w:bCs w:val="0"/>
          <w:szCs w:val="24"/>
        </w:rPr>
        <w:t>7.2 施工进度计划</w:t>
      </w:r>
      <w:r>
        <w:tab/>
      </w:r>
      <w:r>
        <w:fldChar w:fldCharType="begin"/>
      </w:r>
      <w:r>
        <w:instrText xml:space="preserve"> PAGEREF _Toc12157 \h </w:instrText>
      </w:r>
      <w:r>
        <w:fldChar w:fldCharType="separate"/>
      </w:r>
      <w:r>
        <w:t>65</w:t>
      </w:r>
      <w:r>
        <w:fldChar w:fldCharType="end"/>
      </w:r>
      <w:r>
        <w:rPr>
          <w:szCs w:val="24"/>
        </w:rPr>
        <w:fldChar w:fldCharType="end"/>
      </w:r>
    </w:p>
    <w:p w14:paraId="5BDD9839">
      <w:pPr>
        <w:pStyle w:val="17"/>
        <w:tabs>
          <w:tab w:val="right" w:leader="dot" w:pos="9070"/>
        </w:tabs>
      </w:pPr>
      <w:r>
        <w:rPr>
          <w:szCs w:val="24"/>
        </w:rPr>
        <w:fldChar w:fldCharType="begin"/>
      </w:r>
      <w:r>
        <w:rPr>
          <w:szCs w:val="24"/>
        </w:rPr>
        <w:instrText xml:space="preserve"> HYPERLINK \l _Toc7177 </w:instrText>
      </w:r>
      <w:r>
        <w:rPr>
          <w:szCs w:val="24"/>
        </w:rPr>
        <w:fldChar w:fldCharType="separate"/>
      </w:r>
      <w:r>
        <w:rPr>
          <w:rFonts w:hint="eastAsia" w:ascii="宋体" w:hAnsi="宋体" w:eastAsia="宋体" w:cs="宋体"/>
          <w:bCs w:val="0"/>
          <w:szCs w:val="24"/>
        </w:rPr>
        <w:t>7.3 开工</w:t>
      </w:r>
      <w:r>
        <w:tab/>
      </w:r>
      <w:r>
        <w:fldChar w:fldCharType="begin"/>
      </w:r>
      <w:r>
        <w:instrText xml:space="preserve"> PAGEREF _Toc7177 \h </w:instrText>
      </w:r>
      <w:r>
        <w:fldChar w:fldCharType="separate"/>
      </w:r>
      <w:r>
        <w:t>66</w:t>
      </w:r>
      <w:r>
        <w:fldChar w:fldCharType="end"/>
      </w:r>
      <w:r>
        <w:rPr>
          <w:szCs w:val="24"/>
        </w:rPr>
        <w:fldChar w:fldCharType="end"/>
      </w:r>
    </w:p>
    <w:p w14:paraId="10098695">
      <w:pPr>
        <w:pStyle w:val="17"/>
        <w:tabs>
          <w:tab w:val="right" w:leader="dot" w:pos="9070"/>
        </w:tabs>
      </w:pPr>
      <w:r>
        <w:rPr>
          <w:szCs w:val="24"/>
        </w:rPr>
        <w:fldChar w:fldCharType="begin"/>
      </w:r>
      <w:r>
        <w:rPr>
          <w:szCs w:val="24"/>
        </w:rPr>
        <w:instrText xml:space="preserve"> HYPERLINK \l _Toc23228 </w:instrText>
      </w:r>
      <w:r>
        <w:rPr>
          <w:szCs w:val="24"/>
        </w:rPr>
        <w:fldChar w:fldCharType="separate"/>
      </w:r>
      <w:r>
        <w:rPr>
          <w:rFonts w:hint="eastAsia" w:ascii="宋体" w:hAnsi="宋体" w:eastAsia="宋体" w:cs="宋体"/>
          <w:bCs w:val="0"/>
          <w:szCs w:val="24"/>
        </w:rPr>
        <w:t>7.4测量放线</w:t>
      </w:r>
      <w:r>
        <w:tab/>
      </w:r>
      <w:r>
        <w:fldChar w:fldCharType="begin"/>
      </w:r>
      <w:r>
        <w:instrText xml:space="preserve"> PAGEREF _Toc23228 \h </w:instrText>
      </w:r>
      <w:r>
        <w:fldChar w:fldCharType="separate"/>
      </w:r>
      <w:r>
        <w:t>66</w:t>
      </w:r>
      <w:r>
        <w:fldChar w:fldCharType="end"/>
      </w:r>
      <w:r>
        <w:rPr>
          <w:szCs w:val="24"/>
        </w:rPr>
        <w:fldChar w:fldCharType="end"/>
      </w:r>
    </w:p>
    <w:p w14:paraId="21309212">
      <w:pPr>
        <w:pStyle w:val="17"/>
        <w:tabs>
          <w:tab w:val="right" w:leader="dot" w:pos="9070"/>
        </w:tabs>
      </w:pPr>
      <w:r>
        <w:rPr>
          <w:szCs w:val="24"/>
        </w:rPr>
        <w:fldChar w:fldCharType="begin"/>
      </w:r>
      <w:r>
        <w:rPr>
          <w:szCs w:val="24"/>
        </w:rPr>
        <w:instrText xml:space="preserve"> HYPERLINK \l _Toc32399 </w:instrText>
      </w:r>
      <w:r>
        <w:rPr>
          <w:szCs w:val="24"/>
        </w:rPr>
        <w:fldChar w:fldCharType="separate"/>
      </w:r>
      <w:r>
        <w:rPr>
          <w:rFonts w:hint="eastAsia" w:ascii="宋体" w:hAnsi="宋体" w:eastAsia="宋体" w:cs="宋体"/>
          <w:bCs w:val="0"/>
          <w:szCs w:val="24"/>
        </w:rPr>
        <w:t>7.5 工期延误</w:t>
      </w:r>
      <w:r>
        <w:tab/>
      </w:r>
      <w:r>
        <w:fldChar w:fldCharType="begin"/>
      </w:r>
      <w:r>
        <w:instrText xml:space="preserve"> PAGEREF _Toc32399 \h </w:instrText>
      </w:r>
      <w:r>
        <w:fldChar w:fldCharType="separate"/>
      </w:r>
      <w:r>
        <w:t>67</w:t>
      </w:r>
      <w:r>
        <w:fldChar w:fldCharType="end"/>
      </w:r>
      <w:r>
        <w:rPr>
          <w:szCs w:val="24"/>
        </w:rPr>
        <w:fldChar w:fldCharType="end"/>
      </w:r>
    </w:p>
    <w:p w14:paraId="62B2204E">
      <w:pPr>
        <w:pStyle w:val="17"/>
        <w:tabs>
          <w:tab w:val="right" w:leader="dot" w:pos="9070"/>
        </w:tabs>
      </w:pPr>
      <w:r>
        <w:rPr>
          <w:szCs w:val="24"/>
        </w:rPr>
        <w:fldChar w:fldCharType="begin"/>
      </w:r>
      <w:r>
        <w:rPr>
          <w:szCs w:val="24"/>
        </w:rPr>
        <w:instrText xml:space="preserve"> HYPERLINK \l _Toc27776 </w:instrText>
      </w:r>
      <w:r>
        <w:rPr>
          <w:szCs w:val="24"/>
        </w:rPr>
        <w:fldChar w:fldCharType="separate"/>
      </w:r>
      <w:r>
        <w:rPr>
          <w:rFonts w:hint="eastAsia" w:ascii="宋体" w:hAnsi="宋体" w:eastAsia="宋体" w:cs="宋体"/>
          <w:bCs w:val="0"/>
          <w:szCs w:val="24"/>
        </w:rPr>
        <w:t>7.6 不利物质条件</w:t>
      </w:r>
      <w:r>
        <w:tab/>
      </w:r>
      <w:r>
        <w:fldChar w:fldCharType="begin"/>
      </w:r>
      <w:r>
        <w:instrText xml:space="preserve"> PAGEREF _Toc27776 \h </w:instrText>
      </w:r>
      <w:r>
        <w:fldChar w:fldCharType="separate"/>
      </w:r>
      <w:r>
        <w:t>67</w:t>
      </w:r>
      <w:r>
        <w:fldChar w:fldCharType="end"/>
      </w:r>
      <w:r>
        <w:rPr>
          <w:szCs w:val="24"/>
        </w:rPr>
        <w:fldChar w:fldCharType="end"/>
      </w:r>
    </w:p>
    <w:p w14:paraId="31E1DB7B">
      <w:pPr>
        <w:pStyle w:val="17"/>
        <w:tabs>
          <w:tab w:val="right" w:leader="dot" w:pos="9070"/>
        </w:tabs>
      </w:pPr>
      <w:r>
        <w:rPr>
          <w:szCs w:val="24"/>
        </w:rPr>
        <w:fldChar w:fldCharType="begin"/>
      </w:r>
      <w:r>
        <w:rPr>
          <w:szCs w:val="24"/>
        </w:rPr>
        <w:instrText xml:space="preserve"> HYPERLINK \l _Toc27359 </w:instrText>
      </w:r>
      <w:r>
        <w:rPr>
          <w:szCs w:val="24"/>
        </w:rPr>
        <w:fldChar w:fldCharType="separate"/>
      </w:r>
      <w:r>
        <w:rPr>
          <w:rFonts w:hint="eastAsia" w:ascii="宋体" w:hAnsi="宋体" w:eastAsia="宋体" w:cs="宋体"/>
          <w:bCs w:val="0"/>
          <w:szCs w:val="24"/>
        </w:rPr>
        <w:t>7.7 异常恶劣的气候条件</w:t>
      </w:r>
      <w:r>
        <w:tab/>
      </w:r>
      <w:r>
        <w:fldChar w:fldCharType="begin"/>
      </w:r>
      <w:r>
        <w:instrText xml:space="preserve"> PAGEREF _Toc27359 \h </w:instrText>
      </w:r>
      <w:r>
        <w:fldChar w:fldCharType="separate"/>
      </w:r>
      <w:r>
        <w:t>67</w:t>
      </w:r>
      <w:r>
        <w:fldChar w:fldCharType="end"/>
      </w:r>
      <w:r>
        <w:rPr>
          <w:szCs w:val="24"/>
        </w:rPr>
        <w:fldChar w:fldCharType="end"/>
      </w:r>
    </w:p>
    <w:p w14:paraId="0C80F1CC">
      <w:pPr>
        <w:pStyle w:val="17"/>
        <w:tabs>
          <w:tab w:val="right" w:leader="dot" w:pos="9070"/>
        </w:tabs>
      </w:pPr>
      <w:r>
        <w:rPr>
          <w:szCs w:val="24"/>
        </w:rPr>
        <w:fldChar w:fldCharType="begin"/>
      </w:r>
      <w:r>
        <w:rPr>
          <w:szCs w:val="24"/>
        </w:rPr>
        <w:instrText xml:space="preserve"> HYPERLINK \l _Toc23007 </w:instrText>
      </w:r>
      <w:r>
        <w:rPr>
          <w:szCs w:val="24"/>
        </w:rPr>
        <w:fldChar w:fldCharType="separate"/>
      </w:r>
      <w:r>
        <w:rPr>
          <w:rFonts w:hint="eastAsia" w:ascii="宋体" w:hAnsi="宋体" w:eastAsia="宋体" w:cs="宋体"/>
          <w:bCs w:val="0"/>
          <w:szCs w:val="24"/>
        </w:rPr>
        <w:t>7.8 暂停施工</w:t>
      </w:r>
      <w:r>
        <w:tab/>
      </w:r>
      <w:r>
        <w:fldChar w:fldCharType="begin"/>
      </w:r>
      <w:r>
        <w:instrText xml:space="preserve"> PAGEREF _Toc23007 \h </w:instrText>
      </w:r>
      <w:r>
        <w:fldChar w:fldCharType="separate"/>
      </w:r>
      <w:r>
        <w:t>68</w:t>
      </w:r>
      <w:r>
        <w:fldChar w:fldCharType="end"/>
      </w:r>
      <w:r>
        <w:rPr>
          <w:szCs w:val="24"/>
        </w:rPr>
        <w:fldChar w:fldCharType="end"/>
      </w:r>
    </w:p>
    <w:p w14:paraId="4F51A776">
      <w:pPr>
        <w:pStyle w:val="17"/>
        <w:tabs>
          <w:tab w:val="right" w:leader="dot" w:pos="9070"/>
        </w:tabs>
      </w:pPr>
      <w:r>
        <w:rPr>
          <w:szCs w:val="24"/>
        </w:rPr>
        <w:fldChar w:fldCharType="begin"/>
      </w:r>
      <w:r>
        <w:rPr>
          <w:szCs w:val="24"/>
        </w:rPr>
        <w:instrText xml:space="preserve"> HYPERLINK \l _Toc18039 </w:instrText>
      </w:r>
      <w:r>
        <w:rPr>
          <w:szCs w:val="24"/>
        </w:rPr>
        <w:fldChar w:fldCharType="separate"/>
      </w:r>
      <w:r>
        <w:rPr>
          <w:rFonts w:hint="eastAsia" w:ascii="宋体" w:hAnsi="宋体" w:eastAsia="宋体" w:cs="宋体"/>
          <w:bCs w:val="0"/>
          <w:szCs w:val="24"/>
        </w:rPr>
        <w:t>7.9提前竣工</w:t>
      </w:r>
      <w:r>
        <w:tab/>
      </w:r>
      <w:r>
        <w:fldChar w:fldCharType="begin"/>
      </w:r>
      <w:r>
        <w:instrText xml:space="preserve"> PAGEREF _Toc18039 \h </w:instrText>
      </w:r>
      <w:r>
        <w:fldChar w:fldCharType="separate"/>
      </w:r>
      <w:r>
        <w:t>69</w:t>
      </w:r>
      <w:r>
        <w:fldChar w:fldCharType="end"/>
      </w:r>
      <w:r>
        <w:rPr>
          <w:szCs w:val="24"/>
        </w:rPr>
        <w:fldChar w:fldCharType="end"/>
      </w:r>
    </w:p>
    <w:p w14:paraId="537AF2E3">
      <w:pPr>
        <w:pStyle w:val="26"/>
        <w:tabs>
          <w:tab w:val="right" w:leader="dot" w:pos="9070"/>
        </w:tabs>
      </w:pPr>
      <w:r>
        <w:rPr>
          <w:szCs w:val="24"/>
        </w:rPr>
        <w:fldChar w:fldCharType="begin"/>
      </w:r>
      <w:r>
        <w:rPr>
          <w:szCs w:val="24"/>
        </w:rPr>
        <w:instrText xml:space="preserve"> HYPERLINK \l _Toc11286 </w:instrText>
      </w:r>
      <w:r>
        <w:rPr>
          <w:szCs w:val="24"/>
        </w:rPr>
        <w:fldChar w:fldCharType="separate"/>
      </w:r>
      <w:r>
        <w:rPr>
          <w:rFonts w:hint="eastAsia" w:ascii="宋体" w:hAnsi="宋体" w:eastAsia="宋体" w:cs="宋体"/>
          <w:szCs w:val="24"/>
        </w:rPr>
        <w:t>8. 材料与设备</w:t>
      </w:r>
      <w:r>
        <w:tab/>
      </w:r>
      <w:r>
        <w:fldChar w:fldCharType="begin"/>
      </w:r>
      <w:r>
        <w:instrText xml:space="preserve"> PAGEREF _Toc11286 \h </w:instrText>
      </w:r>
      <w:r>
        <w:fldChar w:fldCharType="separate"/>
      </w:r>
      <w:r>
        <w:t>69</w:t>
      </w:r>
      <w:r>
        <w:fldChar w:fldCharType="end"/>
      </w:r>
      <w:r>
        <w:rPr>
          <w:szCs w:val="24"/>
        </w:rPr>
        <w:fldChar w:fldCharType="end"/>
      </w:r>
    </w:p>
    <w:p w14:paraId="1CD47192">
      <w:pPr>
        <w:pStyle w:val="17"/>
        <w:tabs>
          <w:tab w:val="right" w:leader="dot" w:pos="9070"/>
        </w:tabs>
      </w:pPr>
      <w:r>
        <w:rPr>
          <w:szCs w:val="24"/>
        </w:rPr>
        <w:fldChar w:fldCharType="begin"/>
      </w:r>
      <w:r>
        <w:rPr>
          <w:szCs w:val="24"/>
        </w:rPr>
        <w:instrText xml:space="preserve"> HYPERLINK \l _Toc12404 </w:instrText>
      </w:r>
      <w:r>
        <w:rPr>
          <w:szCs w:val="24"/>
        </w:rPr>
        <w:fldChar w:fldCharType="separate"/>
      </w:r>
      <w:r>
        <w:rPr>
          <w:rFonts w:hint="eastAsia" w:ascii="宋体" w:hAnsi="宋体" w:eastAsia="宋体" w:cs="宋体"/>
          <w:bCs w:val="0"/>
          <w:szCs w:val="24"/>
        </w:rPr>
        <w:t>8.1发包人供应材料与工程设备</w:t>
      </w:r>
      <w:r>
        <w:tab/>
      </w:r>
      <w:r>
        <w:fldChar w:fldCharType="begin"/>
      </w:r>
      <w:r>
        <w:instrText xml:space="preserve"> PAGEREF _Toc12404 \h </w:instrText>
      </w:r>
      <w:r>
        <w:fldChar w:fldCharType="separate"/>
      </w:r>
      <w:r>
        <w:t>69</w:t>
      </w:r>
      <w:r>
        <w:fldChar w:fldCharType="end"/>
      </w:r>
      <w:r>
        <w:rPr>
          <w:szCs w:val="24"/>
        </w:rPr>
        <w:fldChar w:fldCharType="end"/>
      </w:r>
    </w:p>
    <w:p w14:paraId="2A3FD640">
      <w:pPr>
        <w:pStyle w:val="17"/>
        <w:tabs>
          <w:tab w:val="right" w:leader="dot" w:pos="9070"/>
        </w:tabs>
      </w:pPr>
      <w:r>
        <w:rPr>
          <w:szCs w:val="24"/>
        </w:rPr>
        <w:fldChar w:fldCharType="begin"/>
      </w:r>
      <w:r>
        <w:rPr>
          <w:szCs w:val="24"/>
        </w:rPr>
        <w:instrText xml:space="preserve"> HYPERLINK \l _Toc7514 </w:instrText>
      </w:r>
      <w:r>
        <w:rPr>
          <w:szCs w:val="24"/>
        </w:rPr>
        <w:fldChar w:fldCharType="separate"/>
      </w:r>
      <w:r>
        <w:rPr>
          <w:rFonts w:hint="eastAsia" w:ascii="宋体" w:hAnsi="宋体" w:eastAsia="宋体" w:cs="宋体"/>
          <w:bCs w:val="0"/>
          <w:szCs w:val="24"/>
        </w:rPr>
        <w:t>8.2承包人采购材料与工程设备</w:t>
      </w:r>
      <w:r>
        <w:tab/>
      </w:r>
      <w:r>
        <w:fldChar w:fldCharType="begin"/>
      </w:r>
      <w:r>
        <w:instrText xml:space="preserve"> PAGEREF _Toc7514 \h </w:instrText>
      </w:r>
      <w:r>
        <w:fldChar w:fldCharType="separate"/>
      </w:r>
      <w:r>
        <w:t>69</w:t>
      </w:r>
      <w:r>
        <w:fldChar w:fldCharType="end"/>
      </w:r>
      <w:r>
        <w:rPr>
          <w:szCs w:val="24"/>
        </w:rPr>
        <w:fldChar w:fldCharType="end"/>
      </w:r>
    </w:p>
    <w:p w14:paraId="592C571E">
      <w:pPr>
        <w:pStyle w:val="17"/>
        <w:tabs>
          <w:tab w:val="right" w:leader="dot" w:pos="9070"/>
        </w:tabs>
      </w:pPr>
      <w:r>
        <w:rPr>
          <w:szCs w:val="24"/>
        </w:rPr>
        <w:fldChar w:fldCharType="begin"/>
      </w:r>
      <w:r>
        <w:rPr>
          <w:szCs w:val="24"/>
        </w:rPr>
        <w:instrText xml:space="preserve"> HYPERLINK \l _Toc23449 </w:instrText>
      </w:r>
      <w:r>
        <w:rPr>
          <w:szCs w:val="24"/>
        </w:rPr>
        <w:fldChar w:fldCharType="separate"/>
      </w:r>
      <w:r>
        <w:rPr>
          <w:rFonts w:hint="eastAsia" w:ascii="宋体" w:hAnsi="宋体" w:eastAsia="宋体" w:cs="宋体"/>
          <w:bCs w:val="0"/>
          <w:szCs w:val="24"/>
        </w:rPr>
        <w:t>8.3材料与工程设备的接收与拒收</w:t>
      </w:r>
      <w:r>
        <w:tab/>
      </w:r>
      <w:r>
        <w:fldChar w:fldCharType="begin"/>
      </w:r>
      <w:r>
        <w:instrText xml:space="preserve"> PAGEREF _Toc23449 \h </w:instrText>
      </w:r>
      <w:r>
        <w:fldChar w:fldCharType="separate"/>
      </w:r>
      <w:r>
        <w:t>70</w:t>
      </w:r>
      <w:r>
        <w:fldChar w:fldCharType="end"/>
      </w:r>
      <w:r>
        <w:rPr>
          <w:szCs w:val="24"/>
        </w:rPr>
        <w:fldChar w:fldCharType="end"/>
      </w:r>
    </w:p>
    <w:p w14:paraId="7B595036">
      <w:pPr>
        <w:pStyle w:val="17"/>
        <w:tabs>
          <w:tab w:val="right" w:leader="dot" w:pos="9070"/>
        </w:tabs>
      </w:pPr>
      <w:r>
        <w:rPr>
          <w:szCs w:val="24"/>
        </w:rPr>
        <w:fldChar w:fldCharType="begin"/>
      </w:r>
      <w:r>
        <w:rPr>
          <w:szCs w:val="24"/>
        </w:rPr>
        <w:instrText xml:space="preserve"> HYPERLINK \l _Toc31034 </w:instrText>
      </w:r>
      <w:r>
        <w:rPr>
          <w:szCs w:val="24"/>
        </w:rPr>
        <w:fldChar w:fldCharType="separate"/>
      </w:r>
      <w:r>
        <w:rPr>
          <w:rFonts w:hint="eastAsia" w:ascii="宋体" w:hAnsi="宋体" w:eastAsia="宋体" w:cs="宋体"/>
          <w:bCs w:val="0"/>
          <w:szCs w:val="24"/>
        </w:rPr>
        <w:t>8.4材料与工程设备的保管与使用</w:t>
      </w:r>
      <w:r>
        <w:tab/>
      </w:r>
      <w:r>
        <w:fldChar w:fldCharType="begin"/>
      </w:r>
      <w:r>
        <w:instrText xml:space="preserve"> PAGEREF _Toc31034 \h </w:instrText>
      </w:r>
      <w:r>
        <w:fldChar w:fldCharType="separate"/>
      </w:r>
      <w:r>
        <w:t>70</w:t>
      </w:r>
      <w:r>
        <w:fldChar w:fldCharType="end"/>
      </w:r>
      <w:r>
        <w:rPr>
          <w:szCs w:val="24"/>
        </w:rPr>
        <w:fldChar w:fldCharType="end"/>
      </w:r>
    </w:p>
    <w:p w14:paraId="44A7C7EB">
      <w:pPr>
        <w:pStyle w:val="17"/>
        <w:tabs>
          <w:tab w:val="right" w:leader="dot" w:pos="9070"/>
        </w:tabs>
      </w:pPr>
      <w:r>
        <w:rPr>
          <w:szCs w:val="24"/>
        </w:rPr>
        <w:fldChar w:fldCharType="begin"/>
      </w:r>
      <w:r>
        <w:rPr>
          <w:szCs w:val="24"/>
        </w:rPr>
        <w:instrText xml:space="preserve"> HYPERLINK \l _Toc8615 </w:instrText>
      </w:r>
      <w:r>
        <w:rPr>
          <w:szCs w:val="24"/>
        </w:rPr>
        <w:fldChar w:fldCharType="separate"/>
      </w:r>
      <w:r>
        <w:rPr>
          <w:rFonts w:hint="eastAsia" w:ascii="宋体" w:hAnsi="宋体" w:eastAsia="宋体" w:cs="宋体"/>
          <w:bCs w:val="0"/>
          <w:szCs w:val="24"/>
        </w:rPr>
        <w:t>8.5禁止使用不合格的材料和工程设备</w:t>
      </w:r>
      <w:r>
        <w:tab/>
      </w:r>
      <w:r>
        <w:fldChar w:fldCharType="begin"/>
      </w:r>
      <w:r>
        <w:instrText xml:space="preserve"> PAGEREF _Toc8615 \h </w:instrText>
      </w:r>
      <w:r>
        <w:fldChar w:fldCharType="separate"/>
      </w:r>
      <w:r>
        <w:t>70</w:t>
      </w:r>
      <w:r>
        <w:fldChar w:fldCharType="end"/>
      </w:r>
      <w:r>
        <w:rPr>
          <w:szCs w:val="24"/>
        </w:rPr>
        <w:fldChar w:fldCharType="end"/>
      </w:r>
    </w:p>
    <w:p w14:paraId="45D62770">
      <w:pPr>
        <w:pStyle w:val="17"/>
        <w:tabs>
          <w:tab w:val="right" w:leader="dot" w:pos="9070"/>
        </w:tabs>
      </w:pPr>
      <w:r>
        <w:rPr>
          <w:szCs w:val="24"/>
        </w:rPr>
        <w:fldChar w:fldCharType="begin"/>
      </w:r>
      <w:r>
        <w:rPr>
          <w:szCs w:val="24"/>
        </w:rPr>
        <w:instrText xml:space="preserve"> HYPERLINK \l _Toc17697 </w:instrText>
      </w:r>
      <w:r>
        <w:rPr>
          <w:szCs w:val="24"/>
        </w:rPr>
        <w:fldChar w:fldCharType="separate"/>
      </w:r>
      <w:r>
        <w:rPr>
          <w:rFonts w:hint="eastAsia" w:ascii="宋体" w:hAnsi="宋体" w:eastAsia="宋体" w:cs="宋体"/>
          <w:bCs w:val="0"/>
          <w:szCs w:val="24"/>
        </w:rPr>
        <w:t>8.6 样品</w:t>
      </w:r>
      <w:r>
        <w:tab/>
      </w:r>
      <w:r>
        <w:fldChar w:fldCharType="begin"/>
      </w:r>
      <w:r>
        <w:instrText xml:space="preserve"> PAGEREF _Toc17697 \h </w:instrText>
      </w:r>
      <w:r>
        <w:fldChar w:fldCharType="separate"/>
      </w:r>
      <w:r>
        <w:t>71</w:t>
      </w:r>
      <w:r>
        <w:fldChar w:fldCharType="end"/>
      </w:r>
      <w:r>
        <w:rPr>
          <w:szCs w:val="24"/>
        </w:rPr>
        <w:fldChar w:fldCharType="end"/>
      </w:r>
    </w:p>
    <w:p w14:paraId="58E6802B">
      <w:pPr>
        <w:pStyle w:val="17"/>
        <w:tabs>
          <w:tab w:val="right" w:leader="dot" w:pos="9070"/>
        </w:tabs>
      </w:pPr>
      <w:r>
        <w:rPr>
          <w:szCs w:val="24"/>
        </w:rPr>
        <w:fldChar w:fldCharType="begin"/>
      </w:r>
      <w:r>
        <w:rPr>
          <w:szCs w:val="24"/>
        </w:rPr>
        <w:instrText xml:space="preserve"> HYPERLINK \l _Toc25191 </w:instrText>
      </w:r>
      <w:r>
        <w:rPr>
          <w:szCs w:val="24"/>
        </w:rPr>
        <w:fldChar w:fldCharType="separate"/>
      </w:r>
      <w:r>
        <w:rPr>
          <w:rFonts w:hint="eastAsia" w:ascii="宋体" w:hAnsi="宋体" w:eastAsia="宋体" w:cs="宋体"/>
          <w:bCs w:val="0"/>
          <w:szCs w:val="24"/>
        </w:rPr>
        <w:t>8.7材料与工程设备的替代</w:t>
      </w:r>
      <w:r>
        <w:tab/>
      </w:r>
      <w:r>
        <w:fldChar w:fldCharType="begin"/>
      </w:r>
      <w:r>
        <w:instrText xml:space="preserve"> PAGEREF _Toc25191 \h </w:instrText>
      </w:r>
      <w:r>
        <w:fldChar w:fldCharType="separate"/>
      </w:r>
      <w:r>
        <w:t>71</w:t>
      </w:r>
      <w:r>
        <w:fldChar w:fldCharType="end"/>
      </w:r>
      <w:r>
        <w:rPr>
          <w:szCs w:val="24"/>
        </w:rPr>
        <w:fldChar w:fldCharType="end"/>
      </w:r>
    </w:p>
    <w:p w14:paraId="2E825D33">
      <w:pPr>
        <w:pStyle w:val="17"/>
        <w:tabs>
          <w:tab w:val="right" w:leader="dot" w:pos="9070"/>
        </w:tabs>
      </w:pPr>
      <w:r>
        <w:rPr>
          <w:szCs w:val="24"/>
        </w:rPr>
        <w:fldChar w:fldCharType="begin"/>
      </w:r>
      <w:r>
        <w:rPr>
          <w:szCs w:val="24"/>
        </w:rPr>
        <w:instrText xml:space="preserve"> HYPERLINK \l _Toc6569 </w:instrText>
      </w:r>
      <w:r>
        <w:rPr>
          <w:szCs w:val="24"/>
        </w:rPr>
        <w:fldChar w:fldCharType="separate"/>
      </w:r>
      <w:r>
        <w:rPr>
          <w:rFonts w:hint="eastAsia" w:ascii="宋体" w:hAnsi="宋体" w:eastAsia="宋体" w:cs="宋体"/>
          <w:bCs w:val="0"/>
          <w:szCs w:val="24"/>
        </w:rPr>
        <w:t>8.8施工设备和临时设施</w:t>
      </w:r>
      <w:r>
        <w:tab/>
      </w:r>
      <w:r>
        <w:fldChar w:fldCharType="begin"/>
      </w:r>
      <w:r>
        <w:instrText xml:space="preserve"> PAGEREF _Toc6569 \h </w:instrText>
      </w:r>
      <w:r>
        <w:fldChar w:fldCharType="separate"/>
      </w:r>
      <w:r>
        <w:t>72</w:t>
      </w:r>
      <w:r>
        <w:fldChar w:fldCharType="end"/>
      </w:r>
      <w:r>
        <w:rPr>
          <w:szCs w:val="24"/>
        </w:rPr>
        <w:fldChar w:fldCharType="end"/>
      </w:r>
    </w:p>
    <w:p w14:paraId="2A88087C">
      <w:pPr>
        <w:pStyle w:val="17"/>
        <w:tabs>
          <w:tab w:val="right" w:leader="dot" w:pos="9070"/>
        </w:tabs>
      </w:pPr>
      <w:r>
        <w:rPr>
          <w:szCs w:val="24"/>
        </w:rPr>
        <w:fldChar w:fldCharType="begin"/>
      </w:r>
      <w:r>
        <w:rPr>
          <w:szCs w:val="24"/>
        </w:rPr>
        <w:instrText xml:space="preserve"> HYPERLINK \l _Toc5141 </w:instrText>
      </w:r>
      <w:r>
        <w:rPr>
          <w:szCs w:val="24"/>
        </w:rPr>
        <w:fldChar w:fldCharType="separate"/>
      </w:r>
      <w:r>
        <w:rPr>
          <w:rFonts w:hint="eastAsia" w:ascii="宋体" w:hAnsi="宋体" w:eastAsia="宋体" w:cs="宋体"/>
          <w:bCs w:val="0"/>
          <w:szCs w:val="24"/>
        </w:rPr>
        <w:t>8.9材料与设备专用要求</w:t>
      </w:r>
      <w:r>
        <w:tab/>
      </w:r>
      <w:r>
        <w:fldChar w:fldCharType="begin"/>
      </w:r>
      <w:r>
        <w:instrText xml:space="preserve"> PAGEREF _Toc5141 \h </w:instrText>
      </w:r>
      <w:r>
        <w:fldChar w:fldCharType="separate"/>
      </w:r>
      <w:r>
        <w:t>72</w:t>
      </w:r>
      <w:r>
        <w:fldChar w:fldCharType="end"/>
      </w:r>
      <w:r>
        <w:rPr>
          <w:szCs w:val="24"/>
        </w:rPr>
        <w:fldChar w:fldCharType="end"/>
      </w:r>
    </w:p>
    <w:p w14:paraId="665F3EFB">
      <w:pPr>
        <w:pStyle w:val="26"/>
        <w:tabs>
          <w:tab w:val="right" w:leader="dot" w:pos="9070"/>
        </w:tabs>
      </w:pPr>
      <w:r>
        <w:rPr>
          <w:szCs w:val="24"/>
        </w:rPr>
        <w:fldChar w:fldCharType="begin"/>
      </w:r>
      <w:r>
        <w:rPr>
          <w:szCs w:val="24"/>
        </w:rPr>
        <w:instrText xml:space="preserve"> HYPERLINK \l _Toc7147 </w:instrText>
      </w:r>
      <w:r>
        <w:rPr>
          <w:szCs w:val="24"/>
        </w:rPr>
        <w:fldChar w:fldCharType="separate"/>
      </w:r>
      <w:r>
        <w:rPr>
          <w:rFonts w:hint="eastAsia" w:ascii="宋体" w:hAnsi="宋体" w:eastAsia="宋体" w:cs="宋体"/>
          <w:szCs w:val="24"/>
        </w:rPr>
        <w:t>9. 试验与检验</w:t>
      </w:r>
      <w:r>
        <w:tab/>
      </w:r>
      <w:r>
        <w:fldChar w:fldCharType="begin"/>
      </w:r>
      <w:r>
        <w:instrText xml:space="preserve"> PAGEREF _Toc7147 \h </w:instrText>
      </w:r>
      <w:r>
        <w:fldChar w:fldCharType="separate"/>
      </w:r>
      <w:r>
        <w:t>72</w:t>
      </w:r>
      <w:r>
        <w:fldChar w:fldCharType="end"/>
      </w:r>
      <w:r>
        <w:rPr>
          <w:szCs w:val="24"/>
        </w:rPr>
        <w:fldChar w:fldCharType="end"/>
      </w:r>
    </w:p>
    <w:p w14:paraId="65D21FF7">
      <w:pPr>
        <w:pStyle w:val="17"/>
        <w:tabs>
          <w:tab w:val="right" w:leader="dot" w:pos="9070"/>
        </w:tabs>
      </w:pPr>
      <w:r>
        <w:rPr>
          <w:szCs w:val="24"/>
        </w:rPr>
        <w:fldChar w:fldCharType="begin"/>
      </w:r>
      <w:r>
        <w:rPr>
          <w:szCs w:val="24"/>
        </w:rPr>
        <w:instrText xml:space="preserve"> HYPERLINK \l _Toc22539 </w:instrText>
      </w:r>
      <w:r>
        <w:rPr>
          <w:szCs w:val="24"/>
        </w:rPr>
        <w:fldChar w:fldCharType="separate"/>
      </w:r>
      <w:r>
        <w:rPr>
          <w:rFonts w:hint="eastAsia" w:ascii="宋体" w:hAnsi="宋体" w:eastAsia="宋体" w:cs="宋体"/>
          <w:bCs w:val="0"/>
          <w:szCs w:val="24"/>
        </w:rPr>
        <w:t>9.1试验设备与试验人员</w:t>
      </w:r>
      <w:r>
        <w:tab/>
      </w:r>
      <w:r>
        <w:fldChar w:fldCharType="begin"/>
      </w:r>
      <w:r>
        <w:instrText xml:space="preserve"> PAGEREF _Toc22539 \h </w:instrText>
      </w:r>
      <w:r>
        <w:fldChar w:fldCharType="separate"/>
      </w:r>
      <w:r>
        <w:t>72</w:t>
      </w:r>
      <w:r>
        <w:fldChar w:fldCharType="end"/>
      </w:r>
      <w:r>
        <w:rPr>
          <w:szCs w:val="24"/>
        </w:rPr>
        <w:fldChar w:fldCharType="end"/>
      </w:r>
    </w:p>
    <w:p w14:paraId="62812F62">
      <w:pPr>
        <w:pStyle w:val="17"/>
        <w:tabs>
          <w:tab w:val="right" w:leader="dot" w:pos="9070"/>
        </w:tabs>
      </w:pPr>
      <w:r>
        <w:rPr>
          <w:szCs w:val="24"/>
        </w:rPr>
        <w:fldChar w:fldCharType="begin"/>
      </w:r>
      <w:r>
        <w:rPr>
          <w:szCs w:val="24"/>
        </w:rPr>
        <w:instrText xml:space="preserve"> HYPERLINK \l _Toc15857 </w:instrText>
      </w:r>
      <w:r>
        <w:rPr>
          <w:szCs w:val="24"/>
        </w:rPr>
        <w:fldChar w:fldCharType="separate"/>
      </w:r>
      <w:r>
        <w:rPr>
          <w:rFonts w:hint="eastAsia" w:ascii="宋体" w:hAnsi="宋体" w:eastAsia="宋体" w:cs="宋体"/>
          <w:bCs w:val="0"/>
          <w:szCs w:val="24"/>
        </w:rPr>
        <w:t>9.2取样</w:t>
      </w:r>
      <w:r>
        <w:tab/>
      </w:r>
      <w:r>
        <w:fldChar w:fldCharType="begin"/>
      </w:r>
      <w:r>
        <w:instrText xml:space="preserve"> PAGEREF _Toc15857 \h </w:instrText>
      </w:r>
      <w:r>
        <w:fldChar w:fldCharType="separate"/>
      </w:r>
      <w:r>
        <w:t>73</w:t>
      </w:r>
      <w:r>
        <w:fldChar w:fldCharType="end"/>
      </w:r>
      <w:r>
        <w:rPr>
          <w:szCs w:val="24"/>
        </w:rPr>
        <w:fldChar w:fldCharType="end"/>
      </w:r>
    </w:p>
    <w:p w14:paraId="4AA61277">
      <w:pPr>
        <w:pStyle w:val="17"/>
        <w:tabs>
          <w:tab w:val="right" w:leader="dot" w:pos="9070"/>
        </w:tabs>
      </w:pPr>
      <w:r>
        <w:rPr>
          <w:szCs w:val="24"/>
        </w:rPr>
        <w:fldChar w:fldCharType="begin"/>
      </w:r>
      <w:r>
        <w:rPr>
          <w:szCs w:val="24"/>
        </w:rPr>
        <w:instrText xml:space="preserve"> HYPERLINK \l _Toc15838 </w:instrText>
      </w:r>
      <w:r>
        <w:rPr>
          <w:szCs w:val="24"/>
        </w:rPr>
        <w:fldChar w:fldCharType="separate"/>
      </w:r>
      <w:r>
        <w:rPr>
          <w:rFonts w:hint="eastAsia" w:ascii="宋体" w:hAnsi="宋体" w:eastAsia="宋体" w:cs="宋体"/>
          <w:bCs w:val="0"/>
          <w:szCs w:val="24"/>
        </w:rPr>
        <w:t>9.3材料、工程设备和工程的试验和检验</w:t>
      </w:r>
      <w:r>
        <w:tab/>
      </w:r>
      <w:r>
        <w:fldChar w:fldCharType="begin"/>
      </w:r>
      <w:r>
        <w:instrText xml:space="preserve"> PAGEREF _Toc15838 \h </w:instrText>
      </w:r>
      <w:r>
        <w:fldChar w:fldCharType="separate"/>
      </w:r>
      <w:r>
        <w:t>73</w:t>
      </w:r>
      <w:r>
        <w:fldChar w:fldCharType="end"/>
      </w:r>
      <w:r>
        <w:rPr>
          <w:szCs w:val="24"/>
        </w:rPr>
        <w:fldChar w:fldCharType="end"/>
      </w:r>
    </w:p>
    <w:p w14:paraId="281668A7">
      <w:pPr>
        <w:pStyle w:val="17"/>
        <w:tabs>
          <w:tab w:val="right" w:leader="dot" w:pos="9070"/>
        </w:tabs>
      </w:pPr>
      <w:r>
        <w:rPr>
          <w:szCs w:val="24"/>
        </w:rPr>
        <w:fldChar w:fldCharType="begin"/>
      </w:r>
      <w:r>
        <w:rPr>
          <w:szCs w:val="24"/>
        </w:rPr>
        <w:instrText xml:space="preserve"> HYPERLINK \l _Toc26599 </w:instrText>
      </w:r>
      <w:r>
        <w:rPr>
          <w:szCs w:val="24"/>
        </w:rPr>
        <w:fldChar w:fldCharType="separate"/>
      </w:r>
      <w:r>
        <w:rPr>
          <w:rFonts w:hint="eastAsia" w:ascii="宋体" w:hAnsi="宋体" w:eastAsia="宋体" w:cs="宋体"/>
          <w:bCs w:val="0"/>
          <w:szCs w:val="24"/>
        </w:rPr>
        <w:t>9.4现场工艺试验</w:t>
      </w:r>
      <w:r>
        <w:tab/>
      </w:r>
      <w:r>
        <w:fldChar w:fldCharType="begin"/>
      </w:r>
      <w:r>
        <w:instrText xml:space="preserve"> PAGEREF _Toc26599 \h </w:instrText>
      </w:r>
      <w:r>
        <w:fldChar w:fldCharType="separate"/>
      </w:r>
      <w:r>
        <w:t>73</w:t>
      </w:r>
      <w:r>
        <w:fldChar w:fldCharType="end"/>
      </w:r>
      <w:r>
        <w:rPr>
          <w:szCs w:val="24"/>
        </w:rPr>
        <w:fldChar w:fldCharType="end"/>
      </w:r>
    </w:p>
    <w:p w14:paraId="2A457A8A">
      <w:pPr>
        <w:pStyle w:val="26"/>
        <w:tabs>
          <w:tab w:val="right" w:leader="dot" w:pos="9070"/>
        </w:tabs>
      </w:pPr>
      <w:r>
        <w:rPr>
          <w:szCs w:val="24"/>
        </w:rPr>
        <w:fldChar w:fldCharType="begin"/>
      </w:r>
      <w:r>
        <w:rPr>
          <w:szCs w:val="24"/>
        </w:rPr>
        <w:instrText xml:space="preserve"> HYPERLINK \l _Toc28750 </w:instrText>
      </w:r>
      <w:r>
        <w:rPr>
          <w:szCs w:val="24"/>
        </w:rPr>
        <w:fldChar w:fldCharType="separate"/>
      </w:r>
      <w:r>
        <w:rPr>
          <w:rFonts w:hint="eastAsia" w:ascii="宋体" w:hAnsi="宋体" w:eastAsia="宋体" w:cs="宋体"/>
          <w:szCs w:val="24"/>
        </w:rPr>
        <w:t>10. 变更</w:t>
      </w:r>
      <w:r>
        <w:tab/>
      </w:r>
      <w:r>
        <w:fldChar w:fldCharType="begin"/>
      </w:r>
      <w:r>
        <w:instrText xml:space="preserve"> PAGEREF _Toc28750 \h </w:instrText>
      </w:r>
      <w:r>
        <w:fldChar w:fldCharType="separate"/>
      </w:r>
      <w:r>
        <w:t>73</w:t>
      </w:r>
      <w:r>
        <w:fldChar w:fldCharType="end"/>
      </w:r>
      <w:r>
        <w:rPr>
          <w:szCs w:val="24"/>
        </w:rPr>
        <w:fldChar w:fldCharType="end"/>
      </w:r>
    </w:p>
    <w:p w14:paraId="44E4C308">
      <w:pPr>
        <w:pStyle w:val="17"/>
        <w:tabs>
          <w:tab w:val="right" w:leader="dot" w:pos="9070"/>
        </w:tabs>
      </w:pPr>
      <w:r>
        <w:rPr>
          <w:szCs w:val="24"/>
        </w:rPr>
        <w:fldChar w:fldCharType="begin"/>
      </w:r>
      <w:r>
        <w:rPr>
          <w:szCs w:val="24"/>
        </w:rPr>
        <w:instrText xml:space="preserve"> HYPERLINK \l _Toc30667 </w:instrText>
      </w:r>
      <w:r>
        <w:rPr>
          <w:szCs w:val="24"/>
        </w:rPr>
        <w:fldChar w:fldCharType="separate"/>
      </w:r>
      <w:r>
        <w:rPr>
          <w:rFonts w:hint="eastAsia" w:ascii="宋体" w:hAnsi="宋体" w:eastAsia="宋体" w:cs="宋体"/>
          <w:bCs w:val="0"/>
          <w:szCs w:val="24"/>
        </w:rPr>
        <w:t>10.1变更的范围</w:t>
      </w:r>
      <w:r>
        <w:tab/>
      </w:r>
      <w:r>
        <w:fldChar w:fldCharType="begin"/>
      </w:r>
      <w:r>
        <w:instrText xml:space="preserve"> PAGEREF _Toc30667 \h </w:instrText>
      </w:r>
      <w:r>
        <w:fldChar w:fldCharType="separate"/>
      </w:r>
      <w:r>
        <w:t>73</w:t>
      </w:r>
      <w:r>
        <w:fldChar w:fldCharType="end"/>
      </w:r>
      <w:r>
        <w:rPr>
          <w:szCs w:val="24"/>
        </w:rPr>
        <w:fldChar w:fldCharType="end"/>
      </w:r>
    </w:p>
    <w:p w14:paraId="23E7F985">
      <w:pPr>
        <w:pStyle w:val="17"/>
        <w:tabs>
          <w:tab w:val="right" w:leader="dot" w:pos="9070"/>
        </w:tabs>
      </w:pPr>
      <w:r>
        <w:rPr>
          <w:szCs w:val="24"/>
        </w:rPr>
        <w:fldChar w:fldCharType="begin"/>
      </w:r>
      <w:r>
        <w:rPr>
          <w:szCs w:val="24"/>
        </w:rPr>
        <w:instrText xml:space="preserve"> HYPERLINK \l _Toc8877 </w:instrText>
      </w:r>
      <w:r>
        <w:rPr>
          <w:szCs w:val="24"/>
        </w:rPr>
        <w:fldChar w:fldCharType="separate"/>
      </w:r>
      <w:r>
        <w:rPr>
          <w:rFonts w:hint="eastAsia" w:ascii="宋体" w:hAnsi="宋体" w:eastAsia="宋体" w:cs="宋体"/>
          <w:bCs w:val="0"/>
          <w:szCs w:val="24"/>
        </w:rPr>
        <w:t>10.2变更权</w:t>
      </w:r>
      <w:r>
        <w:tab/>
      </w:r>
      <w:r>
        <w:fldChar w:fldCharType="begin"/>
      </w:r>
      <w:r>
        <w:instrText xml:space="preserve"> PAGEREF _Toc8877 \h </w:instrText>
      </w:r>
      <w:r>
        <w:fldChar w:fldCharType="separate"/>
      </w:r>
      <w:r>
        <w:t>74</w:t>
      </w:r>
      <w:r>
        <w:fldChar w:fldCharType="end"/>
      </w:r>
      <w:r>
        <w:rPr>
          <w:szCs w:val="24"/>
        </w:rPr>
        <w:fldChar w:fldCharType="end"/>
      </w:r>
    </w:p>
    <w:p w14:paraId="7C6F33F9">
      <w:pPr>
        <w:pStyle w:val="17"/>
        <w:tabs>
          <w:tab w:val="right" w:leader="dot" w:pos="9070"/>
        </w:tabs>
      </w:pPr>
      <w:r>
        <w:rPr>
          <w:szCs w:val="24"/>
        </w:rPr>
        <w:fldChar w:fldCharType="begin"/>
      </w:r>
      <w:r>
        <w:rPr>
          <w:szCs w:val="24"/>
        </w:rPr>
        <w:instrText xml:space="preserve"> HYPERLINK \l _Toc13226 </w:instrText>
      </w:r>
      <w:r>
        <w:rPr>
          <w:szCs w:val="24"/>
        </w:rPr>
        <w:fldChar w:fldCharType="separate"/>
      </w:r>
      <w:r>
        <w:rPr>
          <w:rFonts w:hint="eastAsia" w:ascii="宋体" w:hAnsi="宋体" w:eastAsia="宋体" w:cs="宋体"/>
          <w:bCs w:val="0"/>
          <w:szCs w:val="24"/>
        </w:rPr>
        <w:t>10.3变更程序</w:t>
      </w:r>
      <w:r>
        <w:tab/>
      </w:r>
      <w:r>
        <w:fldChar w:fldCharType="begin"/>
      </w:r>
      <w:r>
        <w:instrText xml:space="preserve"> PAGEREF _Toc13226 \h </w:instrText>
      </w:r>
      <w:r>
        <w:fldChar w:fldCharType="separate"/>
      </w:r>
      <w:r>
        <w:t>74</w:t>
      </w:r>
      <w:r>
        <w:fldChar w:fldCharType="end"/>
      </w:r>
      <w:r>
        <w:rPr>
          <w:szCs w:val="24"/>
        </w:rPr>
        <w:fldChar w:fldCharType="end"/>
      </w:r>
    </w:p>
    <w:p w14:paraId="475B21A2">
      <w:pPr>
        <w:pStyle w:val="17"/>
        <w:tabs>
          <w:tab w:val="right" w:leader="dot" w:pos="9070"/>
        </w:tabs>
      </w:pPr>
      <w:r>
        <w:rPr>
          <w:szCs w:val="24"/>
        </w:rPr>
        <w:fldChar w:fldCharType="begin"/>
      </w:r>
      <w:r>
        <w:rPr>
          <w:szCs w:val="24"/>
        </w:rPr>
        <w:instrText xml:space="preserve"> HYPERLINK \l _Toc2744 </w:instrText>
      </w:r>
      <w:r>
        <w:rPr>
          <w:szCs w:val="24"/>
        </w:rPr>
        <w:fldChar w:fldCharType="separate"/>
      </w:r>
      <w:r>
        <w:rPr>
          <w:rFonts w:hint="eastAsia" w:ascii="宋体" w:hAnsi="宋体" w:eastAsia="宋体" w:cs="宋体"/>
          <w:bCs w:val="0"/>
          <w:szCs w:val="24"/>
        </w:rPr>
        <w:t>10.4变更估价</w:t>
      </w:r>
      <w:r>
        <w:tab/>
      </w:r>
      <w:r>
        <w:fldChar w:fldCharType="begin"/>
      </w:r>
      <w:r>
        <w:instrText xml:space="preserve"> PAGEREF _Toc2744 \h </w:instrText>
      </w:r>
      <w:r>
        <w:fldChar w:fldCharType="separate"/>
      </w:r>
      <w:r>
        <w:t>74</w:t>
      </w:r>
      <w:r>
        <w:fldChar w:fldCharType="end"/>
      </w:r>
      <w:r>
        <w:rPr>
          <w:szCs w:val="24"/>
        </w:rPr>
        <w:fldChar w:fldCharType="end"/>
      </w:r>
    </w:p>
    <w:p w14:paraId="6BD0E510">
      <w:pPr>
        <w:pStyle w:val="17"/>
        <w:tabs>
          <w:tab w:val="right" w:leader="dot" w:pos="9070"/>
        </w:tabs>
      </w:pPr>
      <w:r>
        <w:rPr>
          <w:szCs w:val="24"/>
        </w:rPr>
        <w:fldChar w:fldCharType="begin"/>
      </w:r>
      <w:r>
        <w:rPr>
          <w:szCs w:val="24"/>
        </w:rPr>
        <w:instrText xml:space="preserve"> HYPERLINK \l _Toc27306 </w:instrText>
      </w:r>
      <w:r>
        <w:rPr>
          <w:szCs w:val="24"/>
        </w:rPr>
        <w:fldChar w:fldCharType="separate"/>
      </w:r>
      <w:r>
        <w:rPr>
          <w:rFonts w:hint="eastAsia" w:ascii="宋体" w:hAnsi="宋体" w:eastAsia="宋体" w:cs="宋体"/>
          <w:bCs w:val="0"/>
          <w:szCs w:val="24"/>
        </w:rPr>
        <w:t>10.5承包人的合理化建议</w:t>
      </w:r>
      <w:r>
        <w:tab/>
      </w:r>
      <w:r>
        <w:fldChar w:fldCharType="begin"/>
      </w:r>
      <w:r>
        <w:instrText xml:space="preserve"> PAGEREF _Toc27306 \h </w:instrText>
      </w:r>
      <w:r>
        <w:fldChar w:fldCharType="separate"/>
      </w:r>
      <w:r>
        <w:t>75</w:t>
      </w:r>
      <w:r>
        <w:fldChar w:fldCharType="end"/>
      </w:r>
      <w:r>
        <w:rPr>
          <w:szCs w:val="24"/>
        </w:rPr>
        <w:fldChar w:fldCharType="end"/>
      </w:r>
    </w:p>
    <w:p w14:paraId="5BC193DB">
      <w:pPr>
        <w:pStyle w:val="17"/>
        <w:tabs>
          <w:tab w:val="right" w:leader="dot" w:pos="9070"/>
        </w:tabs>
      </w:pPr>
      <w:r>
        <w:rPr>
          <w:szCs w:val="24"/>
        </w:rPr>
        <w:fldChar w:fldCharType="begin"/>
      </w:r>
      <w:r>
        <w:rPr>
          <w:szCs w:val="24"/>
        </w:rPr>
        <w:instrText xml:space="preserve"> HYPERLINK \l _Toc20978 </w:instrText>
      </w:r>
      <w:r>
        <w:rPr>
          <w:szCs w:val="24"/>
        </w:rPr>
        <w:fldChar w:fldCharType="separate"/>
      </w:r>
      <w:r>
        <w:rPr>
          <w:rFonts w:hint="eastAsia" w:ascii="宋体" w:hAnsi="宋体" w:eastAsia="宋体" w:cs="宋体"/>
          <w:bCs w:val="0"/>
          <w:szCs w:val="24"/>
        </w:rPr>
        <w:t>10.6变更引起的工期调整</w:t>
      </w:r>
      <w:r>
        <w:tab/>
      </w:r>
      <w:r>
        <w:fldChar w:fldCharType="begin"/>
      </w:r>
      <w:r>
        <w:instrText xml:space="preserve"> PAGEREF _Toc20978 \h </w:instrText>
      </w:r>
      <w:r>
        <w:fldChar w:fldCharType="separate"/>
      </w:r>
      <w:r>
        <w:t>75</w:t>
      </w:r>
      <w:r>
        <w:fldChar w:fldCharType="end"/>
      </w:r>
      <w:r>
        <w:rPr>
          <w:szCs w:val="24"/>
        </w:rPr>
        <w:fldChar w:fldCharType="end"/>
      </w:r>
    </w:p>
    <w:p w14:paraId="531948B2">
      <w:pPr>
        <w:pStyle w:val="17"/>
        <w:tabs>
          <w:tab w:val="right" w:leader="dot" w:pos="9070"/>
        </w:tabs>
      </w:pPr>
      <w:r>
        <w:rPr>
          <w:szCs w:val="24"/>
        </w:rPr>
        <w:fldChar w:fldCharType="begin"/>
      </w:r>
      <w:r>
        <w:rPr>
          <w:szCs w:val="24"/>
        </w:rPr>
        <w:instrText xml:space="preserve"> HYPERLINK \l _Toc9068 </w:instrText>
      </w:r>
      <w:r>
        <w:rPr>
          <w:szCs w:val="24"/>
        </w:rPr>
        <w:fldChar w:fldCharType="separate"/>
      </w:r>
      <w:r>
        <w:rPr>
          <w:rFonts w:hint="eastAsia" w:ascii="宋体" w:hAnsi="宋体" w:eastAsia="宋体" w:cs="宋体"/>
          <w:bCs w:val="0"/>
          <w:szCs w:val="24"/>
        </w:rPr>
        <w:t>10.7暂估价</w:t>
      </w:r>
      <w:r>
        <w:tab/>
      </w:r>
      <w:r>
        <w:fldChar w:fldCharType="begin"/>
      </w:r>
      <w:r>
        <w:instrText xml:space="preserve"> PAGEREF _Toc9068 \h </w:instrText>
      </w:r>
      <w:r>
        <w:fldChar w:fldCharType="separate"/>
      </w:r>
      <w:r>
        <w:t>75</w:t>
      </w:r>
      <w:r>
        <w:fldChar w:fldCharType="end"/>
      </w:r>
      <w:r>
        <w:rPr>
          <w:szCs w:val="24"/>
        </w:rPr>
        <w:fldChar w:fldCharType="end"/>
      </w:r>
    </w:p>
    <w:p w14:paraId="1D0A82DC">
      <w:pPr>
        <w:pStyle w:val="17"/>
        <w:tabs>
          <w:tab w:val="right" w:leader="dot" w:pos="9070"/>
        </w:tabs>
      </w:pPr>
      <w:r>
        <w:rPr>
          <w:szCs w:val="24"/>
        </w:rPr>
        <w:fldChar w:fldCharType="begin"/>
      </w:r>
      <w:r>
        <w:rPr>
          <w:szCs w:val="24"/>
        </w:rPr>
        <w:instrText xml:space="preserve"> HYPERLINK \l _Toc760 </w:instrText>
      </w:r>
      <w:r>
        <w:rPr>
          <w:szCs w:val="24"/>
        </w:rPr>
        <w:fldChar w:fldCharType="separate"/>
      </w:r>
      <w:r>
        <w:rPr>
          <w:rFonts w:hint="eastAsia" w:ascii="宋体" w:hAnsi="宋体" w:eastAsia="宋体" w:cs="宋体"/>
          <w:bCs w:val="0"/>
          <w:szCs w:val="24"/>
        </w:rPr>
        <w:t>10.8暂列金额</w:t>
      </w:r>
      <w:r>
        <w:tab/>
      </w:r>
      <w:r>
        <w:fldChar w:fldCharType="begin"/>
      </w:r>
      <w:r>
        <w:instrText xml:space="preserve"> PAGEREF _Toc760 \h </w:instrText>
      </w:r>
      <w:r>
        <w:fldChar w:fldCharType="separate"/>
      </w:r>
      <w:r>
        <w:t>76</w:t>
      </w:r>
      <w:r>
        <w:fldChar w:fldCharType="end"/>
      </w:r>
      <w:r>
        <w:rPr>
          <w:szCs w:val="24"/>
        </w:rPr>
        <w:fldChar w:fldCharType="end"/>
      </w:r>
    </w:p>
    <w:p w14:paraId="3F640E92">
      <w:pPr>
        <w:pStyle w:val="17"/>
        <w:tabs>
          <w:tab w:val="right" w:leader="dot" w:pos="9070"/>
        </w:tabs>
      </w:pPr>
      <w:r>
        <w:rPr>
          <w:szCs w:val="24"/>
        </w:rPr>
        <w:fldChar w:fldCharType="begin"/>
      </w:r>
      <w:r>
        <w:rPr>
          <w:szCs w:val="24"/>
        </w:rPr>
        <w:instrText xml:space="preserve"> HYPERLINK \l _Toc27284 </w:instrText>
      </w:r>
      <w:r>
        <w:rPr>
          <w:szCs w:val="24"/>
        </w:rPr>
        <w:fldChar w:fldCharType="separate"/>
      </w:r>
      <w:r>
        <w:rPr>
          <w:rFonts w:hint="eastAsia" w:ascii="宋体" w:hAnsi="宋体" w:eastAsia="宋体" w:cs="宋体"/>
          <w:bCs w:val="0"/>
          <w:szCs w:val="24"/>
        </w:rPr>
        <w:t>10.9计日工</w:t>
      </w:r>
      <w:r>
        <w:tab/>
      </w:r>
      <w:r>
        <w:fldChar w:fldCharType="begin"/>
      </w:r>
      <w:r>
        <w:instrText xml:space="preserve"> PAGEREF _Toc27284 \h </w:instrText>
      </w:r>
      <w:r>
        <w:fldChar w:fldCharType="separate"/>
      </w:r>
      <w:r>
        <w:t>76</w:t>
      </w:r>
      <w:r>
        <w:fldChar w:fldCharType="end"/>
      </w:r>
      <w:r>
        <w:rPr>
          <w:szCs w:val="24"/>
        </w:rPr>
        <w:fldChar w:fldCharType="end"/>
      </w:r>
    </w:p>
    <w:p w14:paraId="436D0478">
      <w:pPr>
        <w:pStyle w:val="26"/>
        <w:tabs>
          <w:tab w:val="right" w:leader="dot" w:pos="9070"/>
        </w:tabs>
      </w:pPr>
      <w:r>
        <w:rPr>
          <w:szCs w:val="24"/>
        </w:rPr>
        <w:fldChar w:fldCharType="begin"/>
      </w:r>
      <w:r>
        <w:rPr>
          <w:szCs w:val="24"/>
        </w:rPr>
        <w:instrText xml:space="preserve"> HYPERLINK \l _Toc23154 </w:instrText>
      </w:r>
      <w:r>
        <w:rPr>
          <w:szCs w:val="24"/>
        </w:rPr>
        <w:fldChar w:fldCharType="separate"/>
      </w:r>
      <w:r>
        <w:rPr>
          <w:rFonts w:hint="eastAsia" w:ascii="宋体" w:hAnsi="宋体" w:eastAsia="宋体" w:cs="宋体"/>
          <w:szCs w:val="24"/>
        </w:rPr>
        <w:t>11. 价格调整</w:t>
      </w:r>
      <w:r>
        <w:tab/>
      </w:r>
      <w:r>
        <w:fldChar w:fldCharType="begin"/>
      </w:r>
      <w:r>
        <w:instrText xml:space="preserve"> PAGEREF _Toc23154 \h </w:instrText>
      </w:r>
      <w:r>
        <w:fldChar w:fldCharType="separate"/>
      </w:r>
      <w:r>
        <w:t>77</w:t>
      </w:r>
      <w:r>
        <w:fldChar w:fldCharType="end"/>
      </w:r>
      <w:r>
        <w:rPr>
          <w:szCs w:val="24"/>
        </w:rPr>
        <w:fldChar w:fldCharType="end"/>
      </w:r>
    </w:p>
    <w:p w14:paraId="0DECAFBF">
      <w:pPr>
        <w:pStyle w:val="17"/>
        <w:tabs>
          <w:tab w:val="right" w:leader="dot" w:pos="9070"/>
        </w:tabs>
      </w:pPr>
      <w:r>
        <w:rPr>
          <w:szCs w:val="24"/>
        </w:rPr>
        <w:fldChar w:fldCharType="begin"/>
      </w:r>
      <w:r>
        <w:rPr>
          <w:szCs w:val="24"/>
        </w:rPr>
        <w:instrText xml:space="preserve"> HYPERLINK \l _Toc10869 </w:instrText>
      </w:r>
      <w:r>
        <w:rPr>
          <w:szCs w:val="24"/>
        </w:rPr>
        <w:fldChar w:fldCharType="separate"/>
      </w:r>
      <w:r>
        <w:rPr>
          <w:rFonts w:hint="eastAsia" w:ascii="宋体" w:hAnsi="宋体" w:eastAsia="宋体" w:cs="宋体"/>
          <w:bCs w:val="0"/>
          <w:szCs w:val="24"/>
        </w:rPr>
        <w:t>11.1市场价格波动引起的调整</w:t>
      </w:r>
      <w:r>
        <w:tab/>
      </w:r>
      <w:r>
        <w:fldChar w:fldCharType="begin"/>
      </w:r>
      <w:r>
        <w:instrText xml:space="preserve"> PAGEREF _Toc10869 \h </w:instrText>
      </w:r>
      <w:r>
        <w:fldChar w:fldCharType="separate"/>
      </w:r>
      <w:r>
        <w:t>77</w:t>
      </w:r>
      <w:r>
        <w:fldChar w:fldCharType="end"/>
      </w:r>
      <w:r>
        <w:rPr>
          <w:szCs w:val="24"/>
        </w:rPr>
        <w:fldChar w:fldCharType="end"/>
      </w:r>
    </w:p>
    <w:p w14:paraId="0A561BA4">
      <w:pPr>
        <w:pStyle w:val="17"/>
        <w:tabs>
          <w:tab w:val="right" w:leader="dot" w:pos="9070"/>
        </w:tabs>
      </w:pPr>
      <w:r>
        <w:rPr>
          <w:szCs w:val="24"/>
        </w:rPr>
        <w:fldChar w:fldCharType="begin"/>
      </w:r>
      <w:r>
        <w:rPr>
          <w:szCs w:val="24"/>
        </w:rPr>
        <w:instrText xml:space="preserve"> HYPERLINK \l _Toc24711 </w:instrText>
      </w:r>
      <w:r>
        <w:rPr>
          <w:szCs w:val="24"/>
        </w:rPr>
        <w:fldChar w:fldCharType="separate"/>
      </w:r>
      <w:r>
        <w:rPr>
          <w:rFonts w:hint="eastAsia" w:ascii="宋体" w:hAnsi="宋体" w:eastAsia="宋体" w:cs="宋体"/>
          <w:bCs w:val="0"/>
          <w:szCs w:val="24"/>
        </w:rPr>
        <w:t>11.2法律变化引起的调整</w:t>
      </w:r>
      <w:r>
        <w:tab/>
      </w:r>
      <w:r>
        <w:fldChar w:fldCharType="begin"/>
      </w:r>
      <w:r>
        <w:instrText xml:space="preserve"> PAGEREF _Toc24711 \h </w:instrText>
      </w:r>
      <w:r>
        <w:fldChar w:fldCharType="separate"/>
      </w:r>
      <w:r>
        <w:t>79</w:t>
      </w:r>
      <w:r>
        <w:fldChar w:fldCharType="end"/>
      </w:r>
      <w:r>
        <w:rPr>
          <w:szCs w:val="24"/>
        </w:rPr>
        <w:fldChar w:fldCharType="end"/>
      </w:r>
    </w:p>
    <w:p w14:paraId="1A9B0F69">
      <w:pPr>
        <w:pStyle w:val="26"/>
        <w:tabs>
          <w:tab w:val="right" w:leader="dot" w:pos="9070"/>
        </w:tabs>
      </w:pPr>
      <w:r>
        <w:rPr>
          <w:szCs w:val="24"/>
        </w:rPr>
        <w:fldChar w:fldCharType="begin"/>
      </w:r>
      <w:r>
        <w:rPr>
          <w:szCs w:val="24"/>
        </w:rPr>
        <w:instrText xml:space="preserve"> HYPERLINK \l _Toc32049 </w:instrText>
      </w:r>
      <w:r>
        <w:rPr>
          <w:szCs w:val="24"/>
        </w:rPr>
        <w:fldChar w:fldCharType="separate"/>
      </w:r>
      <w:r>
        <w:rPr>
          <w:rFonts w:hint="eastAsia" w:ascii="宋体" w:hAnsi="宋体" w:eastAsia="宋体" w:cs="宋体"/>
          <w:szCs w:val="24"/>
        </w:rPr>
        <w:t>12. 合同价格、计量与支付</w:t>
      </w:r>
      <w:r>
        <w:tab/>
      </w:r>
      <w:r>
        <w:fldChar w:fldCharType="begin"/>
      </w:r>
      <w:r>
        <w:instrText xml:space="preserve"> PAGEREF _Toc32049 \h </w:instrText>
      </w:r>
      <w:r>
        <w:fldChar w:fldCharType="separate"/>
      </w:r>
      <w:r>
        <w:t>79</w:t>
      </w:r>
      <w:r>
        <w:fldChar w:fldCharType="end"/>
      </w:r>
      <w:r>
        <w:rPr>
          <w:szCs w:val="24"/>
        </w:rPr>
        <w:fldChar w:fldCharType="end"/>
      </w:r>
    </w:p>
    <w:p w14:paraId="1F04F7EE">
      <w:pPr>
        <w:pStyle w:val="17"/>
        <w:tabs>
          <w:tab w:val="right" w:leader="dot" w:pos="9070"/>
        </w:tabs>
      </w:pPr>
      <w:r>
        <w:rPr>
          <w:szCs w:val="24"/>
        </w:rPr>
        <w:fldChar w:fldCharType="begin"/>
      </w:r>
      <w:r>
        <w:rPr>
          <w:szCs w:val="24"/>
        </w:rPr>
        <w:instrText xml:space="preserve"> HYPERLINK \l _Toc5890 </w:instrText>
      </w:r>
      <w:r>
        <w:rPr>
          <w:szCs w:val="24"/>
        </w:rPr>
        <w:fldChar w:fldCharType="separate"/>
      </w:r>
      <w:r>
        <w:rPr>
          <w:rFonts w:hint="eastAsia" w:ascii="宋体" w:hAnsi="宋体" w:eastAsia="宋体" w:cs="宋体"/>
          <w:bCs w:val="0"/>
          <w:szCs w:val="24"/>
        </w:rPr>
        <w:t>12.1 合同价格形式</w:t>
      </w:r>
      <w:r>
        <w:tab/>
      </w:r>
      <w:r>
        <w:fldChar w:fldCharType="begin"/>
      </w:r>
      <w:r>
        <w:instrText xml:space="preserve"> PAGEREF _Toc5890 \h </w:instrText>
      </w:r>
      <w:r>
        <w:fldChar w:fldCharType="separate"/>
      </w:r>
      <w:r>
        <w:t>79</w:t>
      </w:r>
      <w:r>
        <w:fldChar w:fldCharType="end"/>
      </w:r>
      <w:r>
        <w:rPr>
          <w:szCs w:val="24"/>
        </w:rPr>
        <w:fldChar w:fldCharType="end"/>
      </w:r>
    </w:p>
    <w:p w14:paraId="20FE5610">
      <w:pPr>
        <w:pStyle w:val="17"/>
        <w:tabs>
          <w:tab w:val="right" w:leader="dot" w:pos="9070"/>
        </w:tabs>
      </w:pPr>
      <w:r>
        <w:rPr>
          <w:szCs w:val="24"/>
        </w:rPr>
        <w:fldChar w:fldCharType="begin"/>
      </w:r>
      <w:r>
        <w:rPr>
          <w:szCs w:val="24"/>
        </w:rPr>
        <w:instrText xml:space="preserve"> HYPERLINK \l _Toc13522 </w:instrText>
      </w:r>
      <w:r>
        <w:rPr>
          <w:szCs w:val="24"/>
        </w:rPr>
        <w:fldChar w:fldCharType="separate"/>
      </w:r>
      <w:r>
        <w:rPr>
          <w:rFonts w:hint="eastAsia" w:ascii="宋体" w:hAnsi="宋体" w:eastAsia="宋体" w:cs="宋体"/>
          <w:bCs w:val="0"/>
          <w:szCs w:val="24"/>
        </w:rPr>
        <w:t>12.2预付款</w:t>
      </w:r>
      <w:r>
        <w:tab/>
      </w:r>
      <w:r>
        <w:fldChar w:fldCharType="begin"/>
      </w:r>
      <w:r>
        <w:instrText xml:space="preserve"> PAGEREF _Toc13522 \h </w:instrText>
      </w:r>
      <w:r>
        <w:fldChar w:fldCharType="separate"/>
      </w:r>
      <w:r>
        <w:t>79</w:t>
      </w:r>
      <w:r>
        <w:fldChar w:fldCharType="end"/>
      </w:r>
      <w:r>
        <w:rPr>
          <w:szCs w:val="24"/>
        </w:rPr>
        <w:fldChar w:fldCharType="end"/>
      </w:r>
    </w:p>
    <w:p w14:paraId="62B59D8F">
      <w:pPr>
        <w:pStyle w:val="17"/>
        <w:tabs>
          <w:tab w:val="right" w:leader="dot" w:pos="9070"/>
        </w:tabs>
      </w:pPr>
      <w:r>
        <w:rPr>
          <w:szCs w:val="24"/>
        </w:rPr>
        <w:fldChar w:fldCharType="begin"/>
      </w:r>
      <w:r>
        <w:rPr>
          <w:szCs w:val="24"/>
        </w:rPr>
        <w:instrText xml:space="preserve"> HYPERLINK \l _Toc10633 </w:instrText>
      </w:r>
      <w:r>
        <w:rPr>
          <w:szCs w:val="24"/>
        </w:rPr>
        <w:fldChar w:fldCharType="separate"/>
      </w:r>
      <w:r>
        <w:rPr>
          <w:rFonts w:hint="eastAsia" w:ascii="宋体" w:hAnsi="宋体" w:eastAsia="宋体" w:cs="宋体"/>
          <w:bCs w:val="0"/>
          <w:szCs w:val="24"/>
        </w:rPr>
        <w:t>12.3计量</w:t>
      </w:r>
      <w:r>
        <w:tab/>
      </w:r>
      <w:r>
        <w:fldChar w:fldCharType="begin"/>
      </w:r>
      <w:r>
        <w:instrText xml:space="preserve"> PAGEREF _Toc10633 \h </w:instrText>
      </w:r>
      <w:r>
        <w:fldChar w:fldCharType="separate"/>
      </w:r>
      <w:r>
        <w:t>80</w:t>
      </w:r>
      <w:r>
        <w:fldChar w:fldCharType="end"/>
      </w:r>
      <w:r>
        <w:rPr>
          <w:szCs w:val="24"/>
        </w:rPr>
        <w:fldChar w:fldCharType="end"/>
      </w:r>
    </w:p>
    <w:p w14:paraId="4D29F0C5">
      <w:pPr>
        <w:pStyle w:val="17"/>
        <w:tabs>
          <w:tab w:val="right" w:leader="dot" w:pos="9070"/>
        </w:tabs>
      </w:pPr>
      <w:r>
        <w:rPr>
          <w:szCs w:val="24"/>
        </w:rPr>
        <w:fldChar w:fldCharType="begin"/>
      </w:r>
      <w:r>
        <w:rPr>
          <w:szCs w:val="24"/>
        </w:rPr>
        <w:instrText xml:space="preserve"> HYPERLINK \l _Toc28962 </w:instrText>
      </w:r>
      <w:r>
        <w:rPr>
          <w:szCs w:val="24"/>
        </w:rPr>
        <w:fldChar w:fldCharType="separate"/>
      </w:r>
      <w:r>
        <w:rPr>
          <w:rFonts w:hint="eastAsia" w:ascii="宋体" w:hAnsi="宋体" w:eastAsia="宋体" w:cs="宋体"/>
          <w:bCs w:val="0"/>
          <w:szCs w:val="24"/>
        </w:rPr>
        <w:t>12.4工程进度款支付</w:t>
      </w:r>
      <w:r>
        <w:tab/>
      </w:r>
      <w:r>
        <w:fldChar w:fldCharType="begin"/>
      </w:r>
      <w:r>
        <w:instrText xml:space="preserve"> PAGEREF _Toc28962 \h </w:instrText>
      </w:r>
      <w:r>
        <w:fldChar w:fldCharType="separate"/>
      </w:r>
      <w:r>
        <w:t>81</w:t>
      </w:r>
      <w:r>
        <w:fldChar w:fldCharType="end"/>
      </w:r>
      <w:r>
        <w:rPr>
          <w:szCs w:val="24"/>
        </w:rPr>
        <w:fldChar w:fldCharType="end"/>
      </w:r>
    </w:p>
    <w:p w14:paraId="59B17575">
      <w:pPr>
        <w:pStyle w:val="17"/>
        <w:tabs>
          <w:tab w:val="right" w:leader="dot" w:pos="9070"/>
        </w:tabs>
      </w:pPr>
      <w:r>
        <w:rPr>
          <w:szCs w:val="24"/>
        </w:rPr>
        <w:fldChar w:fldCharType="begin"/>
      </w:r>
      <w:r>
        <w:rPr>
          <w:szCs w:val="24"/>
        </w:rPr>
        <w:instrText xml:space="preserve"> HYPERLINK \l _Toc14479 </w:instrText>
      </w:r>
      <w:r>
        <w:rPr>
          <w:szCs w:val="24"/>
        </w:rPr>
        <w:fldChar w:fldCharType="separate"/>
      </w:r>
      <w:r>
        <w:rPr>
          <w:rFonts w:hint="eastAsia" w:ascii="宋体" w:hAnsi="宋体" w:eastAsia="宋体" w:cs="宋体"/>
          <w:bCs w:val="0"/>
          <w:szCs w:val="24"/>
        </w:rPr>
        <w:t>12.5支付账户</w:t>
      </w:r>
      <w:r>
        <w:tab/>
      </w:r>
      <w:r>
        <w:fldChar w:fldCharType="begin"/>
      </w:r>
      <w:r>
        <w:instrText xml:space="preserve"> PAGEREF _Toc14479 \h </w:instrText>
      </w:r>
      <w:r>
        <w:fldChar w:fldCharType="separate"/>
      </w:r>
      <w:r>
        <w:t>83</w:t>
      </w:r>
      <w:r>
        <w:fldChar w:fldCharType="end"/>
      </w:r>
      <w:r>
        <w:rPr>
          <w:szCs w:val="24"/>
        </w:rPr>
        <w:fldChar w:fldCharType="end"/>
      </w:r>
    </w:p>
    <w:p w14:paraId="6FAA677B">
      <w:pPr>
        <w:pStyle w:val="26"/>
        <w:tabs>
          <w:tab w:val="right" w:leader="dot" w:pos="9070"/>
        </w:tabs>
      </w:pPr>
      <w:r>
        <w:rPr>
          <w:szCs w:val="24"/>
        </w:rPr>
        <w:fldChar w:fldCharType="begin"/>
      </w:r>
      <w:r>
        <w:rPr>
          <w:szCs w:val="24"/>
        </w:rPr>
        <w:instrText xml:space="preserve"> HYPERLINK \l _Toc6476 </w:instrText>
      </w:r>
      <w:r>
        <w:rPr>
          <w:szCs w:val="24"/>
        </w:rPr>
        <w:fldChar w:fldCharType="separate"/>
      </w:r>
      <w:r>
        <w:rPr>
          <w:rFonts w:hint="eastAsia" w:ascii="宋体" w:hAnsi="宋体" w:eastAsia="宋体" w:cs="宋体"/>
          <w:szCs w:val="24"/>
        </w:rPr>
        <w:t>13. 验收和工程试车</w:t>
      </w:r>
      <w:r>
        <w:tab/>
      </w:r>
      <w:r>
        <w:fldChar w:fldCharType="begin"/>
      </w:r>
      <w:r>
        <w:instrText xml:space="preserve"> PAGEREF _Toc6476 \h </w:instrText>
      </w:r>
      <w:r>
        <w:fldChar w:fldCharType="separate"/>
      </w:r>
      <w:r>
        <w:t>83</w:t>
      </w:r>
      <w:r>
        <w:fldChar w:fldCharType="end"/>
      </w:r>
      <w:r>
        <w:rPr>
          <w:szCs w:val="24"/>
        </w:rPr>
        <w:fldChar w:fldCharType="end"/>
      </w:r>
    </w:p>
    <w:p w14:paraId="442FE3D7">
      <w:pPr>
        <w:pStyle w:val="17"/>
        <w:tabs>
          <w:tab w:val="right" w:leader="dot" w:pos="9070"/>
        </w:tabs>
      </w:pPr>
      <w:r>
        <w:rPr>
          <w:szCs w:val="24"/>
        </w:rPr>
        <w:fldChar w:fldCharType="begin"/>
      </w:r>
      <w:r>
        <w:rPr>
          <w:szCs w:val="24"/>
        </w:rPr>
        <w:instrText xml:space="preserve"> HYPERLINK \l _Toc23796 </w:instrText>
      </w:r>
      <w:r>
        <w:rPr>
          <w:szCs w:val="24"/>
        </w:rPr>
        <w:fldChar w:fldCharType="separate"/>
      </w:r>
      <w:r>
        <w:rPr>
          <w:rFonts w:hint="eastAsia" w:ascii="宋体" w:hAnsi="宋体" w:eastAsia="宋体" w:cs="宋体"/>
          <w:bCs w:val="0"/>
          <w:szCs w:val="24"/>
        </w:rPr>
        <w:t>13.1分部分项工程验收</w:t>
      </w:r>
      <w:r>
        <w:tab/>
      </w:r>
      <w:r>
        <w:fldChar w:fldCharType="begin"/>
      </w:r>
      <w:r>
        <w:instrText xml:space="preserve"> PAGEREF _Toc23796 \h </w:instrText>
      </w:r>
      <w:r>
        <w:fldChar w:fldCharType="separate"/>
      </w:r>
      <w:r>
        <w:t>83</w:t>
      </w:r>
      <w:r>
        <w:fldChar w:fldCharType="end"/>
      </w:r>
      <w:r>
        <w:rPr>
          <w:szCs w:val="24"/>
        </w:rPr>
        <w:fldChar w:fldCharType="end"/>
      </w:r>
    </w:p>
    <w:p w14:paraId="0C79333C">
      <w:pPr>
        <w:pStyle w:val="17"/>
        <w:tabs>
          <w:tab w:val="right" w:leader="dot" w:pos="9070"/>
        </w:tabs>
      </w:pPr>
      <w:r>
        <w:rPr>
          <w:szCs w:val="24"/>
        </w:rPr>
        <w:fldChar w:fldCharType="begin"/>
      </w:r>
      <w:r>
        <w:rPr>
          <w:szCs w:val="24"/>
        </w:rPr>
        <w:instrText xml:space="preserve"> HYPERLINK \l _Toc32659 </w:instrText>
      </w:r>
      <w:r>
        <w:rPr>
          <w:szCs w:val="24"/>
        </w:rPr>
        <w:fldChar w:fldCharType="separate"/>
      </w:r>
      <w:r>
        <w:rPr>
          <w:rFonts w:hint="eastAsia" w:ascii="宋体" w:hAnsi="宋体" w:eastAsia="宋体" w:cs="宋体"/>
          <w:bCs w:val="0"/>
          <w:szCs w:val="24"/>
        </w:rPr>
        <w:t>13.2竣工验收</w:t>
      </w:r>
      <w:r>
        <w:tab/>
      </w:r>
      <w:r>
        <w:fldChar w:fldCharType="begin"/>
      </w:r>
      <w:r>
        <w:instrText xml:space="preserve"> PAGEREF _Toc32659 \h </w:instrText>
      </w:r>
      <w:r>
        <w:fldChar w:fldCharType="separate"/>
      </w:r>
      <w:r>
        <w:t>83</w:t>
      </w:r>
      <w:r>
        <w:fldChar w:fldCharType="end"/>
      </w:r>
      <w:r>
        <w:rPr>
          <w:szCs w:val="24"/>
        </w:rPr>
        <w:fldChar w:fldCharType="end"/>
      </w:r>
    </w:p>
    <w:p w14:paraId="6D490104">
      <w:pPr>
        <w:pStyle w:val="17"/>
        <w:tabs>
          <w:tab w:val="right" w:leader="dot" w:pos="9070"/>
        </w:tabs>
      </w:pPr>
      <w:r>
        <w:rPr>
          <w:szCs w:val="24"/>
        </w:rPr>
        <w:fldChar w:fldCharType="begin"/>
      </w:r>
      <w:r>
        <w:rPr>
          <w:szCs w:val="24"/>
        </w:rPr>
        <w:instrText xml:space="preserve"> HYPERLINK \l _Toc12642 </w:instrText>
      </w:r>
      <w:r>
        <w:rPr>
          <w:szCs w:val="24"/>
        </w:rPr>
        <w:fldChar w:fldCharType="separate"/>
      </w:r>
      <w:r>
        <w:rPr>
          <w:rFonts w:hint="eastAsia" w:ascii="宋体" w:hAnsi="宋体" w:eastAsia="宋体" w:cs="宋体"/>
          <w:bCs w:val="0"/>
          <w:szCs w:val="24"/>
        </w:rPr>
        <w:t>13.3工程试车</w:t>
      </w:r>
      <w:r>
        <w:tab/>
      </w:r>
      <w:r>
        <w:fldChar w:fldCharType="begin"/>
      </w:r>
      <w:r>
        <w:instrText xml:space="preserve"> PAGEREF _Toc12642 \h </w:instrText>
      </w:r>
      <w:r>
        <w:fldChar w:fldCharType="separate"/>
      </w:r>
      <w:r>
        <w:t>84</w:t>
      </w:r>
      <w:r>
        <w:fldChar w:fldCharType="end"/>
      </w:r>
      <w:r>
        <w:rPr>
          <w:szCs w:val="24"/>
        </w:rPr>
        <w:fldChar w:fldCharType="end"/>
      </w:r>
    </w:p>
    <w:p w14:paraId="5BCF4971">
      <w:pPr>
        <w:pStyle w:val="17"/>
        <w:tabs>
          <w:tab w:val="right" w:leader="dot" w:pos="9070"/>
        </w:tabs>
      </w:pPr>
      <w:r>
        <w:rPr>
          <w:szCs w:val="24"/>
        </w:rPr>
        <w:fldChar w:fldCharType="begin"/>
      </w:r>
      <w:r>
        <w:rPr>
          <w:szCs w:val="24"/>
        </w:rPr>
        <w:instrText xml:space="preserve"> HYPERLINK \l _Toc26523 </w:instrText>
      </w:r>
      <w:r>
        <w:rPr>
          <w:szCs w:val="24"/>
        </w:rPr>
        <w:fldChar w:fldCharType="separate"/>
      </w:r>
      <w:r>
        <w:rPr>
          <w:rFonts w:hint="eastAsia" w:ascii="宋体" w:hAnsi="宋体" w:eastAsia="宋体" w:cs="宋体"/>
          <w:bCs w:val="0"/>
          <w:szCs w:val="24"/>
        </w:rPr>
        <w:t>13.4提前交付单位工程的验收</w:t>
      </w:r>
      <w:r>
        <w:tab/>
      </w:r>
      <w:r>
        <w:fldChar w:fldCharType="begin"/>
      </w:r>
      <w:r>
        <w:instrText xml:space="preserve"> PAGEREF _Toc26523 \h </w:instrText>
      </w:r>
      <w:r>
        <w:fldChar w:fldCharType="separate"/>
      </w:r>
      <w:r>
        <w:t>85</w:t>
      </w:r>
      <w:r>
        <w:fldChar w:fldCharType="end"/>
      </w:r>
      <w:r>
        <w:rPr>
          <w:szCs w:val="24"/>
        </w:rPr>
        <w:fldChar w:fldCharType="end"/>
      </w:r>
    </w:p>
    <w:p w14:paraId="3797F187">
      <w:pPr>
        <w:pStyle w:val="17"/>
        <w:tabs>
          <w:tab w:val="right" w:leader="dot" w:pos="9070"/>
        </w:tabs>
      </w:pPr>
      <w:r>
        <w:rPr>
          <w:szCs w:val="24"/>
        </w:rPr>
        <w:fldChar w:fldCharType="begin"/>
      </w:r>
      <w:r>
        <w:rPr>
          <w:szCs w:val="24"/>
        </w:rPr>
        <w:instrText xml:space="preserve"> HYPERLINK \l _Toc22515 </w:instrText>
      </w:r>
      <w:r>
        <w:rPr>
          <w:szCs w:val="24"/>
        </w:rPr>
        <w:fldChar w:fldCharType="separate"/>
      </w:r>
      <w:r>
        <w:rPr>
          <w:rFonts w:hint="eastAsia" w:ascii="宋体" w:hAnsi="宋体" w:eastAsia="宋体" w:cs="宋体"/>
          <w:bCs w:val="0"/>
          <w:szCs w:val="24"/>
        </w:rPr>
        <w:t>13.5 施工期运行</w:t>
      </w:r>
      <w:r>
        <w:tab/>
      </w:r>
      <w:r>
        <w:fldChar w:fldCharType="begin"/>
      </w:r>
      <w:r>
        <w:instrText xml:space="preserve"> PAGEREF _Toc22515 \h </w:instrText>
      </w:r>
      <w:r>
        <w:fldChar w:fldCharType="separate"/>
      </w:r>
      <w:r>
        <w:t>86</w:t>
      </w:r>
      <w:r>
        <w:fldChar w:fldCharType="end"/>
      </w:r>
      <w:r>
        <w:rPr>
          <w:szCs w:val="24"/>
        </w:rPr>
        <w:fldChar w:fldCharType="end"/>
      </w:r>
    </w:p>
    <w:p w14:paraId="7D91B2C5">
      <w:pPr>
        <w:pStyle w:val="17"/>
        <w:tabs>
          <w:tab w:val="right" w:leader="dot" w:pos="9070"/>
        </w:tabs>
      </w:pPr>
      <w:r>
        <w:rPr>
          <w:szCs w:val="24"/>
        </w:rPr>
        <w:fldChar w:fldCharType="begin"/>
      </w:r>
      <w:r>
        <w:rPr>
          <w:szCs w:val="24"/>
        </w:rPr>
        <w:instrText xml:space="preserve"> HYPERLINK \l _Toc11284 </w:instrText>
      </w:r>
      <w:r>
        <w:rPr>
          <w:szCs w:val="24"/>
        </w:rPr>
        <w:fldChar w:fldCharType="separate"/>
      </w:r>
      <w:r>
        <w:rPr>
          <w:rFonts w:hint="eastAsia" w:ascii="宋体" w:hAnsi="宋体" w:eastAsia="宋体" w:cs="宋体"/>
          <w:bCs w:val="0"/>
          <w:szCs w:val="24"/>
        </w:rPr>
        <w:t>13.6 竣工退场</w:t>
      </w:r>
      <w:r>
        <w:tab/>
      </w:r>
      <w:r>
        <w:fldChar w:fldCharType="begin"/>
      </w:r>
      <w:r>
        <w:instrText xml:space="preserve"> PAGEREF _Toc11284 \h </w:instrText>
      </w:r>
      <w:r>
        <w:fldChar w:fldCharType="separate"/>
      </w:r>
      <w:r>
        <w:t>86</w:t>
      </w:r>
      <w:r>
        <w:fldChar w:fldCharType="end"/>
      </w:r>
      <w:r>
        <w:rPr>
          <w:szCs w:val="24"/>
        </w:rPr>
        <w:fldChar w:fldCharType="end"/>
      </w:r>
    </w:p>
    <w:p w14:paraId="50250F78">
      <w:pPr>
        <w:pStyle w:val="26"/>
        <w:tabs>
          <w:tab w:val="right" w:leader="dot" w:pos="9070"/>
        </w:tabs>
      </w:pPr>
      <w:r>
        <w:rPr>
          <w:szCs w:val="24"/>
        </w:rPr>
        <w:fldChar w:fldCharType="begin"/>
      </w:r>
      <w:r>
        <w:rPr>
          <w:szCs w:val="24"/>
        </w:rPr>
        <w:instrText xml:space="preserve"> HYPERLINK \l _Toc26018 </w:instrText>
      </w:r>
      <w:r>
        <w:rPr>
          <w:szCs w:val="24"/>
        </w:rPr>
        <w:fldChar w:fldCharType="separate"/>
      </w:r>
      <w:r>
        <w:rPr>
          <w:rFonts w:hint="eastAsia" w:ascii="宋体" w:hAnsi="宋体" w:eastAsia="宋体" w:cs="宋体"/>
          <w:szCs w:val="24"/>
        </w:rPr>
        <w:t>14. 竣工结算</w:t>
      </w:r>
      <w:r>
        <w:tab/>
      </w:r>
      <w:r>
        <w:fldChar w:fldCharType="begin"/>
      </w:r>
      <w:r>
        <w:instrText xml:space="preserve"> PAGEREF _Toc26018 \h </w:instrText>
      </w:r>
      <w:r>
        <w:fldChar w:fldCharType="separate"/>
      </w:r>
      <w:r>
        <w:t>86</w:t>
      </w:r>
      <w:r>
        <w:fldChar w:fldCharType="end"/>
      </w:r>
      <w:r>
        <w:rPr>
          <w:szCs w:val="24"/>
        </w:rPr>
        <w:fldChar w:fldCharType="end"/>
      </w:r>
    </w:p>
    <w:p w14:paraId="6BF27598">
      <w:pPr>
        <w:pStyle w:val="17"/>
        <w:tabs>
          <w:tab w:val="right" w:leader="dot" w:pos="9070"/>
        </w:tabs>
      </w:pPr>
      <w:r>
        <w:rPr>
          <w:szCs w:val="24"/>
        </w:rPr>
        <w:fldChar w:fldCharType="begin"/>
      </w:r>
      <w:r>
        <w:rPr>
          <w:szCs w:val="24"/>
        </w:rPr>
        <w:instrText xml:space="preserve"> HYPERLINK \l _Toc26326 </w:instrText>
      </w:r>
      <w:r>
        <w:rPr>
          <w:szCs w:val="24"/>
        </w:rPr>
        <w:fldChar w:fldCharType="separate"/>
      </w:r>
      <w:r>
        <w:rPr>
          <w:rFonts w:hint="eastAsia" w:ascii="宋体" w:hAnsi="宋体" w:eastAsia="宋体" w:cs="宋体"/>
          <w:bCs w:val="0"/>
          <w:szCs w:val="24"/>
        </w:rPr>
        <w:t>14.1 竣工结算申请</w:t>
      </w:r>
      <w:r>
        <w:tab/>
      </w:r>
      <w:r>
        <w:fldChar w:fldCharType="begin"/>
      </w:r>
      <w:r>
        <w:instrText xml:space="preserve"> PAGEREF _Toc26326 \h </w:instrText>
      </w:r>
      <w:r>
        <w:fldChar w:fldCharType="separate"/>
      </w:r>
      <w:r>
        <w:t>86</w:t>
      </w:r>
      <w:r>
        <w:fldChar w:fldCharType="end"/>
      </w:r>
      <w:r>
        <w:rPr>
          <w:szCs w:val="24"/>
        </w:rPr>
        <w:fldChar w:fldCharType="end"/>
      </w:r>
    </w:p>
    <w:p w14:paraId="1A04037E">
      <w:pPr>
        <w:pStyle w:val="17"/>
        <w:tabs>
          <w:tab w:val="right" w:leader="dot" w:pos="9070"/>
        </w:tabs>
      </w:pPr>
      <w:r>
        <w:rPr>
          <w:szCs w:val="24"/>
        </w:rPr>
        <w:fldChar w:fldCharType="begin"/>
      </w:r>
      <w:r>
        <w:rPr>
          <w:szCs w:val="24"/>
        </w:rPr>
        <w:instrText xml:space="preserve"> HYPERLINK \l _Toc10893 </w:instrText>
      </w:r>
      <w:r>
        <w:rPr>
          <w:szCs w:val="24"/>
        </w:rPr>
        <w:fldChar w:fldCharType="separate"/>
      </w:r>
      <w:r>
        <w:rPr>
          <w:rFonts w:hint="eastAsia" w:ascii="宋体" w:hAnsi="宋体" w:eastAsia="宋体" w:cs="宋体"/>
          <w:bCs w:val="0"/>
          <w:szCs w:val="24"/>
        </w:rPr>
        <w:t>14.2 竣工结算审核</w:t>
      </w:r>
      <w:r>
        <w:tab/>
      </w:r>
      <w:r>
        <w:fldChar w:fldCharType="begin"/>
      </w:r>
      <w:r>
        <w:instrText xml:space="preserve"> PAGEREF _Toc10893 \h </w:instrText>
      </w:r>
      <w:r>
        <w:fldChar w:fldCharType="separate"/>
      </w:r>
      <w:r>
        <w:t>87</w:t>
      </w:r>
      <w:r>
        <w:fldChar w:fldCharType="end"/>
      </w:r>
      <w:r>
        <w:rPr>
          <w:szCs w:val="24"/>
        </w:rPr>
        <w:fldChar w:fldCharType="end"/>
      </w:r>
    </w:p>
    <w:p w14:paraId="3186FD8A">
      <w:pPr>
        <w:pStyle w:val="17"/>
        <w:tabs>
          <w:tab w:val="right" w:leader="dot" w:pos="9070"/>
        </w:tabs>
      </w:pPr>
      <w:r>
        <w:rPr>
          <w:szCs w:val="24"/>
        </w:rPr>
        <w:fldChar w:fldCharType="begin"/>
      </w:r>
      <w:r>
        <w:rPr>
          <w:szCs w:val="24"/>
        </w:rPr>
        <w:instrText xml:space="preserve"> HYPERLINK \l _Toc22180 </w:instrText>
      </w:r>
      <w:r>
        <w:rPr>
          <w:szCs w:val="24"/>
        </w:rPr>
        <w:fldChar w:fldCharType="separate"/>
      </w:r>
      <w:r>
        <w:rPr>
          <w:rFonts w:hint="eastAsia" w:ascii="宋体" w:hAnsi="宋体" w:eastAsia="宋体" w:cs="宋体"/>
          <w:bCs w:val="0"/>
          <w:szCs w:val="24"/>
        </w:rPr>
        <w:t>14.3 甩项竣工协议</w:t>
      </w:r>
      <w:r>
        <w:tab/>
      </w:r>
      <w:r>
        <w:fldChar w:fldCharType="begin"/>
      </w:r>
      <w:r>
        <w:instrText xml:space="preserve"> PAGEREF _Toc22180 \h </w:instrText>
      </w:r>
      <w:r>
        <w:fldChar w:fldCharType="separate"/>
      </w:r>
      <w:r>
        <w:t>87</w:t>
      </w:r>
      <w:r>
        <w:fldChar w:fldCharType="end"/>
      </w:r>
      <w:r>
        <w:rPr>
          <w:szCs w:val="24"/>
        </w:rPr>
        <w:fldChar w:fldCharType="end"/>
      </w:r>
    </w:p>
    <w:p w14:paraId="08C87DB1">
      <w:pPr>
        <w:pStyle w:val="17"/>
        <w:tabs>
          <w:tab w:val="right" w:leader="dot" w:pos="9070"/>
        </w:tabs>
      </w:pPr>
      <w:r>
        <w:rPr>
          <w:szCs w:val="24"/>
        </w:rPr>
        <w:fldChar w:fldCharType="begin"/>
      </w:r>
      <w:r>
        <w:rPr>
          <w:szCs w:val="24"/>
        </w:rPr>
        <w:instrText xml:space="preserve"> HYPERLINK \l _Toc17691 </w:instrText>
      </w:r>
      <w:r>
        <w:rPr>
          <w:szCs w:val="24"/>
        </w:rPr>
        <w:fldChar w:fldCharType="separate"/>
      </w:r>
      <w:r>
        <w:rPr>
          <w:rFonts w:hint="eastAsia" w:ascii="宋体" w:hAnsi="宋体" w:eastAsia="宋体" w:cs="宋体"/>
          <w:bCs w:val="0"/>
          <w:szCs w:val="24"/>
        </w:rPr>
        <w:t>14.4 最终结清</w:t>
      </w:r>
      <w:r>
        <w:tab/>
      </w:r>
      <w:r>
        <w:fldChar w:fldCharType="begin"/>
      </w:r>
      <w:r>
        <w:instrText xml:space="preserve"> PAGEREF _Toc17691 \h </w:instrText>
      </w:r>
      <w:r>
        <w:fldChar w:fldCharType="separate"/>
      </w:r>
      <w:r>
        <w:t>87</w:t>
      </w:r>
      <w:r>
        <w:fldChar w:fldCharType="end"/>
      </w:r>
      <w:r>
        <w:rPr>
          <w:szCs w:val="24"/>
        </w:rPr>
        <w:fldChar w:fldCharType="end"/>
      </w:r>
    </w:p>
    <w:p w14:paraId="36B54A37">
      <w:pPr>
        <w:pStyle w:val="26"/>
        <w:tabs>
          <w:tab w:val="right" w:leader="dot" w:pos="9070"/>
        </w:tabs>
      </w:pPr>
      <w:r>
        <w:rPr>
          <w:szCs w:val="24"/>
        </w:rPr>
        <w:fldChar w:fldCharType="begin"/>
      </w:r>
      <w:r>
        <w:rPr>
          <w:szCs w:val="24"/>
        </w:rPr>
        <w:instrText xml:space="preserve"> HYPERLINK \l _Toc22574 </w:instrText>
      </w:r>
      <w:r>
        <w:rPr>
          <w:szCs w:val="24"/>
        </w:rPr>
        <w:fldChar w:fldCharType="separate"/>
      </w:r>
      <w:r>
        <w:rPr>
          <w:rFonts w:hint="eastAsia" w:ascii="宋体" w:hAnsi="宋体" w:eastAsia="宋体" w:cs="宋体"/>
          <w:szCs w:val="24"/>
        </w:rPr>
        <w:t>15. 缺陷责任与保修</w:t>
      </w:r>
      <w:r>
        <w:tab/>
      </w:r>
      <w:r>
        <w:fldChar w:fldCharType="begin"/>
      </w:r>
      <w:r>
        <w:instrText xml:space="preserve"> PAGEREF _Toc22574 \h </w:instrText>
      </w:r>
      <w:r>
        <w:fldChar w:fldCharType="separate"/>
      </w:r>
      <w:r>
        <w:t>88</w:t>
      </w:r>
      <w:r>
        <w:fldChar w:fldCharType="end"/>
      </w:r>
      <w:r>
        <w:rPr>
          <w:szCs w:val="24"/>
        </w:rPr>
        <w:fldChar w:fldCharType="end"/>
      </w:r>
    </w:p>
    <w:p w14:paraId="29D1ACE3">
      <w:pPr>
        <w:pStyle w:val="17"/>
        <w:tabs>
          <w:tab w:val="right" w:leader="dot" w:pos="9070"/>
        </w:tabs>
      </w:pPr>
      <w:r>
        <w:rPr>
          <w:szCs w:val="24"/>
        </w:rPr>
        <w:fldChar w:fldCharType="begin"/>
      </w:r>
      <w:r>
        <w:rPr>
          <w:szCs w:val="24"/>
        </w:rPr>
        <w:instrText xml:space="preserve"> HYPERLINK \l _Toc8066 </w:instrText>
      </w:r>
      <w:r>
        <w:rPr>
          <w:szCs w:val="24"/>
        </w:rPr>
        <w:fldChar w:fldCharType="separate"/>
      </w:r>
      <w:r>
        <w:rPr>
          <w:rFonts w:hint="eastAsia" w:ascii="宋体" w:hAnsi="宋体" w:eastAsia="宋体" w:cs="宋体"/>
          <w:bCs w:val="0"/>
          <w:szCs w:val="24"/>
        </w:rPr>
        <w:t>15.1 工程保修的原则</w:t>
      </w:r>
      <w:r>
        <w:tab/>
      </w:r>
      <w:r>
        <w:fldChar w:fldCharType="begin"/>
      </w:r>
      <w:r>
        <w:instrText xml:space="preserve"> PAGEREF _Toc8066 \h </w:instrText>
      </w:r>
      <w:r>
        <w:fldChar w:fldCharType="separate"/>
      </w:r>
      <w:r>
        <w:t>88</w:t>
      </w:r>
      <w:r>
        <w:fldChar w:fldCharType="end"/>
      </w:r>
      <w:r>
        <w:rPr>
          <w:szCs w:val="24"/>
        </w:rPr>
        <w:fldChar w:fldCharType="end"/>
      </w:r>
    </w:p>
    <w:p w14:paraId="3E0B9564">
      <w:pPr>
        <w:pStyle w:val="17"/>
        <w:tabs>
          <w:tab w:val="right" w:leader="dot" w:pos="9070"/>
        </w:tabs>
      </w:pPr>
      <w:r>
        <w:rPr>
          <w:szCs w:val="24"/>
        </w:rPr>
        <w:fldChar w:fldCharType="begin"/>
      </w:r>
      <w:r>
        <w:rPr>
          <w:szCs w:val="24"/>
        </w:rPr>
        <w:instrText xml:space="preserve"> HYPERLINK \l _Toc13327 </w:instrText>
      </w:r>
      <w:r>
        <w:rPr>
          <w:szCs w:val="24"/>
        </w:rPr>
        <w:fldChar w:fldCharType="separate"/>
      </w:r>
      <w:r>
        <w:rPr>
          <w:rFonts w:hint="eastAsia" w:ascii="宋体" w:hAnsi="宋体" w:eastAsia="宋体" w:cs="宋体"/>
          <w:bCs w:val="0"/>
          <w:szCs w:val="24"/>
        </w:rPr>
        <w:t>15.2 缺陷责任期</w:t>
      </w:r>
      <w:r>
        <w:tab/>
      </w:r>
      <w:r>
        <w:fldChar w:fldCharType="begin"/>
      </w:r>
      <w:r>
        <w:instrText xml:space="preserve"> PAGEREF _Toc13327 \h </w:instrText>
      </w:r>
      <w:r>
        <w:fldChar w:fldCharType="separate"/>
      </w:r>
      <w:r>
        <w:t>88</w:t>
      </w:r>
      <w:r>
        <w:fldChar w:fldCharType="end"/>
      </w:r>
      <w:r>
        <w:rPr>
          <w:szCs w:val="24"/>
        </w:rPr>
        <w:fldChar w:fldCharType="end"/>
      </w:r>
    </w:p>
    <w:p w14:paraId="165CBE80">
      <w:pPr>
        <w:pStyle w:val="17"/>
        <w:tabs>
          <w:tab w:val="right" w:leader="dot" w:pos="9070"/>
        </w:tabs>
      </w:pPr>
      <w:r>
        <w:rPr>
          <w:szCs w:val="24"/>
        </w:rPr>
        <w:fldChar w:fldCharType="begin"/>
      </w:r>
      <w:r>
        <w:rPr>
          <w:szCs w:val="24"/>
        </w:rPr>
        <w:instrText xml:space="preserve"> HYPERLINK \l _Toc12861 </w:instrText>
      </w:r>
      <w:r>
        <w:rPr>
          <w:szCs w:val="24"/>
        </w:rPr>
        <w:fldChar w:fldCharType="separate"/>
      </w:r>
      <w:r>
        <w:rPr>
          <w:rFonts w:hint="eastAsia" w:ascii="宋体" w:hAnsi="宋体" w:eastAsia="宋体" w:cs="宋体"/>
          <w:bCs w:val="0"/>
          <w:szCs w:val="24"/>
        </w:rPr>
        <w:t>15.3 质量保证金</w:t>
      </w:r>
      <w:r>
        <w:tab/>
      </w:r>
      <w:r>
        <w:fldChar w:fldCharType="begin"/>
      </w:r>
      <w:r>
        <w:instrText xml:space="preserve"> PAGEREF _Toc12861 \h </w:instrText>
      </w:r>
      <w:r>
        <w:fldChar w:fldCharType="separate"/>
      </w:r>
      <w:r>
        <w:t>89</w:t>
      </w:r>
      <w:r>
        <w:fldChar w:fldCharType="end"/>
      </w:r>
      <w:r>
        <w:rPr>
          <w:szCs w:val="24"/>
        </w:rPr>
        <w:fldChar w:fldCharType="end"/>
      </w:r>
    </w:p>
    <w:p w14:paraId="62456156">
      <w:pPr>
        <w:pStyle w:val="17"/>
        <w:tabs>
          <w:tab w:val="right" w:leader="dot" w:pos="9070"/>
        </w:tabs>
      </w:pPr>
      <w:r>
        <w:rPr>
          <w:szCs w:val="24"/>
        </w:rPr>
        <w:fldChar w:fldCharType="begin"/>
      </w:r>
      <w:r>
        <w:rPr>
          <w:szCs w:val="24"/>
        </w:rPr>
        <w:instrText xml:space="preserve"> HYPERLINK \l _Toc20956 </w:instrText>
      </w:r>
      <w:r>
        <w:rPr>
          <w:szCs w:val="24"/>
        </w:rPr>
        <w:fldChar w:fldCharType="separate"/>
      </w:r>
      <w:r>
        <w:rPr>
          <w:rFonts w:hint="eastAsia" w:ascii="宋体" w:hAnsi="宋体" w:eastAsia="宋体" w:cs="宋体"/>
          <w:bCs w:val="0"/>
          <w:szCs w:val="24"/>
        </w:rPr>
        <w:t>15.4 保修</w:t>
      </w:r>
      <w:r>
        <w:tab/>
      </w:r>
      <w:r>
        <w:fldChar w:fldCharType="begin"/>
      </w:r>
      <w:r>
        <w:instrText xml:space="preserve"> PAGEREF _Toc20956 \h </w:instrText>
      </w:r>
      <w:r>
        <w:fldChar w:fldCharType="separate"/>
      </w:r>
      <w:r>
        <w:t>90</w:t>
      </w:r>
      <w:r>
        <w:fldChar w:fldCharType="end"/>
      </w:r>
      <w:r>
        <w:rPr>
          <w:szCs w:val="24"/>
        </w:rPr>
        <w:fldChar w:fldCharType="end"/>
      </w:r>
    </w:p>
    <w:p w14:paraId="53385D34">
      <w:pPr>
        <w:pStyle w:val="26"/>
        <w:tabs>
          <w:tab w:val="right" w:leader="dot" w:pos="9070"/>
        </w:tabs>
      </w:pPr>
      <w:r>
        <w:rPr>
          <w:szCs w:val="24"/>
        </w:rPr>
        <w:fldChar w:fldCharType="begin"/>
      </w:r>
      <w:r>
        <w:rPr>
          <w:szCs w:val="24"/>
        </w:rPr>
        <w:instrText xml:space="preserve"> HYPERLINK \l _Toc31605 </w:instrText>
      </w:r>
      <w:r>
        <w:rPr>
          <w:szCs w:val="24"/>
        </w:rPr>
        <w:fldChar w:fldCharType="separate"/>
      </w:r>
      <w:r>
        <w:rPr>
          <w:rFonts w:hint="eastAsia" w:ascii="宋体" w:hAnsi="宋体" w:eastAsia="宋体" w:cs="宋体"/>
          <w:szCs w:val="24"/>
        </w:rPr>
        <w:t>16. 违约</w:t>
      </w:r>
      <w:r>
        <w:tab/>
      </w:r>
      <w:r>
        <w:fldChar w:fldCharType="begin"/>
      </w:r>
      <w:r>
        <w:instrText xml:space="preserve"> PAGEREF _Toc31605 \h </w:instrText>
      </w:r>
      <w:r>
        <w:fldChar w:fldCharType="separate"/>
      </w:r>
      <w:r>
        <w:t>91</w:t>
      </w:r>
      <w:r>
        <w:fldChar w:fldCharType="end"/>
      </w:r>
      <w:r>
        <w:rPr>
          <w:szCs w:val="24"/>
        </w:rPr>
        <w:fldChar w:fldCharType="end"/>
      </w:r>
    </w:p>
    <w:p w14:paraId="6078CFBC">
      <w:pPr>
        <w:pStyle w:val="17"/>
        <w:tabs>
          <w:tab w:val="right" w:leader="dot" w:pos="9070"/>
        </w:tabs>
      </w:pPr>
      <w:r>
        <w:rPr>
          <w:szCs w:val="24"/>
        </w:rPr>
        <w:fldChar w:fldCharType="begin"/>
      </w:r>
      <w:r>
        <w:rPr>
          <w:szCs w:val="24"/>
        </w:rPr>
        <w:instrText xml:space="preserve"> HYPERLINK \l _Toc8315 </w:instrText>
      </w:r>
      <w:r>
        <w:rPr>
          <w:szCs w:val="24"/>
        </w:rPr>
        <w:fldChar w:fldCharType="separate"/>
      </w:r>
      <w:r>
        <w:rPr>
          <w:rFonts w:hint="eastAsia" w:ascii="宋体" w:hAnsi="宋体" w:eastAsia="宋体" w:cs="宋体"/>
          <w:bCs w:val="0"/>
          <w:szCs w:val="24"/>
        </w:rPr>
        <w:t>16.1 发包人违约</w:t>
      </w:r>
      <w:r>
        <w:tab/>
      </w:r>
      <w:r>
        <w:fldChar w:fldCharType="begin"/>
      </w:r>
      <w:r>
        <w:instrText xml:space="preserve"> PAGEREF _Toc8315 \h </w:instrText>
      </w:r>
      <w:r>
        <w:fldChar w:fldCharType="separate"/>
      </w:r>
      <w:r>
        <w:t>91</w:t>
      </w:r>
      <w:r>
        <w:fldChar w:fldCharType="end"/>
      </w:r>
      <w:r>
        <w:rPr>
          <w:szCs w:val="24"/>
        </w:rPr>
        <w:fldChar w:fldCharType="end"/>
      </w:r>
    </w:p>
    <w:p w14:paraId="12E250F8">
      <w:pPr>
        <w:pStyle w:val="17"/>
        <w:tabs>
          <w:tab w:val="right" w:leader="dot" w:pos="9070"/>
        </w:tabs>
      </w:pPr>
      <w:r>
        <w:rPr>
          <w:szCs w:val="24"/>
        </w:rPr>
        <w:fldChar w:fldCharType="begin"/>
      </w:r>
      <w:r>
        <w:rPr>
          <w:szCs w:val="24"/>
        </w:rPr>
        <w:instrText xml:space="preserve"> HYPERLINK \l _Toc23144 </w:instrText>
      </w:r>
      <w:r>
        <w:rPr>
          <w:szCs w:val="24"/>
        </w:rPr>
        <w:fldChar w:fldCharType="separate"/>
      </w:r>
      <w:r>
        <w:rPr>
          <w:rFonts w:hint="eastAsia" w:ascii="宋体" w:hAnsi="宋体" w:eastAsia="宋体" w:cs="宋体"/>
          <w:bCs w:val="0"/>
          <w:szCs w:val="24"/>
        </w:rPr>
        <w:t>16.2 承包人违约</w:t>
      </w:r>
      <w:r>
        <w:tab/>
      </w:r>
      <w:r>
        <w:fldChar w:fldCharType="begin"/>
      </w:r>
      <w:r>
        <w:instrText xml:space="preserve"> PAGEREF _Toc23144 \h </w:instrText>
      </w:r>
      <w:r>
        <w:fldChar w:fldCharType="separate"/>
      </w:r>
      <w:r>
        <w:t>92</w:t>
      </w:r>
      <w:r>
        <w:fldChar w:fldCharType="end"/>
      </w:r>
      <w:r>
        <w:rPr>
          <w:szCs w:val="24"/>
        </w:rPr>
        <w:fldChar w:fldCharType="end"/>
      </w:r>
    </w:p>
    <w:p w14:paraId="01D60452">
      <w:pPr>
        <w:pStyle w:val="17"/>
        <w:tabs>
          <w:tab w:val="right" w:leader="dot" w:pos="9070"/>
        </w:tabs>
      </w:pPr>
      <w:r>
        <w:rPr>
          <w:szCs w:val="24"/>
        </w:rPr>
        <w:fldChar w:fldCharType="begin"/>
      </w:r>
      <w:r>
        <w:rPr>
          <w:szCs w:val="24"/>
        </w:rPr>
        <w:instrText xml:space="preserve"> HYPERLINK \l _Toc18008 </w:instrText>
      </w:r>
      <w:r>
        <w:rPr>
          <w:szCs w:val="24"/>
        </w:rPr>
        <w:fldChar w:fldCharType="separate"/>
      </w:r>
      <w:r>
        <w:rPr>
          <w:rFonts w:hint="eastAsia" w:ascii="宋体" w:hAnsi="宋体" w:eastAsia="宋体" w:cs="宋体"/>
          <w:bCs w:val="0"/>
          <w:szCs w:val="24"/>
        </w:rPr>
        <w:t>16.3 第三人造成的违约</w:t>
      </w:r>
      <w:r>
        <w:tab/>
      </w:r>
      <w:r>
        <w:fldChar w:fldCharType="begin"/>
      </w:r>
      <w:r>
        <w:instrText xml:space="preserve"> PAGEREF _Toc18008 \h </w:instrText>
      </w:r>
      <w:r>
        <w:fldChar w:fldCharType="separate"/>
      </w:r>
      <w:r>
        <w:t>93</w:t>
      </w:r>
      <w:r>
        <w:fldChar w:fldCharType="end"/>
      </w:r>
      <w:r>
        <w:rPr>
          <w:szCs w:val="24"/>
        </w:rPr>
        <w:fldChar w:fldCharType="end"/>
      </w:r>
    </w:p>
    <w:p w14:paraId="17D643BE">
      <w:pPr>
        <w:pStyle w:val="26"/>
        <w:tabs>
          <w:tab w:val="right" w:leader="dot" w:pos="9070"/>
        </w:tabs>
      </w:pPr>
      <w:r>
        <w:rPr>
          <w:szCs w:val="24"/>
        </w:rPr>
        <w:fldChar w:fldCharType="begin"/>
      </w:r>
      <w:r>
        <w:rPr>
          <w:szCs w:val="24"/>
        </w:rPr>
        <w:instrText xml:space="preserve"> HYPERLINK \l _Toc14160 </w:instrText>
      </w:r>
      <w:r>
        <w:rPr>
          <w:szCs w:val="24"/>
        </w:rPr>
        <w:fldChar w:fldCharType="separate"/>
      </w:r>
      <w:r>
        <w:rPr>
          <w:rFonts w:hint="eastAsia" w:ascii="宋体" w:hAnsi="宋体" w:eastAsia="宋体" w:cs="宋体"/>
          <w:szCs w:val="24"/>
        </w:rPr>
        <w:t>17. 不可抗力</w:t>
      </w:r>
      <w:r>
        <w:tab/>
      </w:r>
      <w:r>
        <w:fldChar w:fldCharType="begin"/>
      </w:r>
      <w:r>
        <w:instrText xml:space="preserve"> PAGEREF _Toc14160 \h </w:instrText>
      </w:r>
      <w:r>
        <w:fldChar w:fldCharType="separate"/>
      </w:r>
      <w:r>
        <w:t>93</w:t>
      </w:r>
      <w:r>
        <w:fldChar w:fldCharType="end"/>
      </w:r>
      <w:r>
        <w:rPr>
          <w:szCs w:val="24"/>
        </w:rPr>
        <w:fldChar w:fldCharType="end"/>
      </w:r>
    </w:p>
    <w:p w14:paraId="145A6DB2">
      <w:pPr>
        <w:pStyle w:val="17"/>
        <w:tabs>
          <w:tab w:val="right" w:leader="dot" w:pos="9070"/>
        </w:tabs>
      </w:pPr>
      <w:r>
        <w:rPr>
          <w:szCs w:val="24"/>
        </w:rPr>
        <w:fldChar w:fldCharType="begin"/>
      </w:r>
      <w:r>
        <w:rPr>
          <w:szCs w:val="24"/>
        </w:rPr>
        <w:instrText xml:space="preserve"> HYPERLINK \l _Toc61 </w:instrText>
      </w:r>
      <w:r>
        <w:rPr>
          <w:szCs w:val="24"/>
        </w:rPr>
        <w:fldChar w:fldCharType="separate"/>
      </w:r>
      <w:r>
        <w:rPr>
          <w:rFonts w:hint="eastAsia" w:ascii="宋体" w:hAnsi="宋体" w:eastAsia="宋体" w:cs="宋体"/>
          <w:bCs w:val="0"/>
          <w:szCs w:val="24"/>
        </w:rPr>
        <w:t>17.1 不可抗力的确认</w:t>
      </w:r>
      <w:r>
        <w:tab/>
      </w:r>
      <w:r>
        <w:fldChar w:fldCharType="begin"/>
      </w:r>
      <w:r>
        <w:instrText xml:space="preserve"> PAGEREF _Toc61 \h </w:instrText>
      </w:r>
      <w:r>
        <w:fldChar w:fldCharType="separate"/>
      </w:r>
      <w:r>
        <w:t>93</w:t>
      </w:r>
      <w:r>
        <w:fldChar w:fldCharType="end"/>
      </w:r>
      <w:r>
        <w:rPr>
          <w:szCs w:val="24"/>
        </w:rPr>
        <w:fldChar w:fldCharType="end"/>
      </w:r>
    </w:p>
    <w:p w14:paraId="657F47F7">
      <w:pPr>
        <w:pStyle w:val="17"/>
        <w:tabs>
          <w:tab w:val="right" w:leader="dot" w:pos="9070"/>
        </w:tabs>
      </w:pPr>
      <w:r>
        <w:rPr>
          <w:szCs w:val="24"/>
        </w:rPr>
        <w:fldChar w:fldCharType="begin"/>
      </w:r>
      <w:r>
        <w:rPr>
          <w:szCs w:val="24"/>
        </w:rPr>
        <w:instrText xml:space="preserve"> HYPERLINK \l _Toc25447 </w:instrText>
      </w:r>
      <w:r>
        <w:rPr>
          <w:szCs w:val="24"/>
        </w:rPr>
        <w:fldChar w:fldCharType="separate"/>
      </w:r>
      <w:r>
        <w:rPr>
          <w:rFonts w:hint="eastAsia" w:ascii="宋体" w:hAnsi="宋体" w:eastAsia="宋体" w:cs="宋体"/>
          <w:bCs w:val="0"/>
          <w:szCs w:val="24"/>
        </w:rPr>
        <w:t>17.2 不可抗力的通知</w:t>
      </w:r>
      <w:r>
        <w:tab/>
      </w:r>
      <w:r>
        <w:fldChar w:fldCharType="begin"/>
      </w:r>
      <w:r>
        <w:instrText xml:space="preserve"> PAGEREF _Toc25447 \h </w:instrText>
      </w:r>
      <w:r>
        <w:fldChar w:fldCharType="separate"/>
      </w:r>
      <w:r>
        <w:t>93</w:t>
      </w:r>
      <w:r>
        <w:fldChar w:fldCharType="end"/>
      </w:r>
      <w:r>
        <w:rPr>
          <w:szCs w:val="24"/>
        </w:rPr>
        <w:fldChar w:fldCharType="end"/>
      </w:r>
    </w:p>
    <w:p w14:paraId="7A45F072">
      <w:pPr>
        <w:pStyle w:val="17"/>
        <w:tabs>
          <w:tab w:val="right" w:leader="dot" w:pos="9070"/>
        </w:tabs>
      </w:pPr>
      <w:r>
        <w:rPr>
          <w:szCs w:val="24"/>
        </w:rPr>
        <w:fldChar w:fldCharType="begin"/>
      </w:r>
      <w:r>
        <w:rPr>
          <w:szCs w:val="24"/>
        </w:rPr>
        <w:instrText xml:space="preserve"> HYPERLINK \l _Toc3020 </w:instrText>
      </w:r>
      <w:r>
        <w:rPr>
          <w:szCs w:val="24"/>
        </w:rPr>
        <w:fldChar w:fldCharType="separate"/>
      </w:r>
      <w:r>
        <w:rPr>
          <w:rFonts w:hint="eastAsia" w:ascii="宋体" w:hAnsi="宋体" w:eastAsia="宋体" w:cs="宋体"/>
          <w:bCs w:val="0"/>
          <w:szCs w:val="24"/>
        </w:rPr>
        <w:t>17.3 不可抗力后果的承担</w:t>
      </w:r>
      <w:r>
        <w:tab/>
      </w:r>
      <w:r>
        <w:fldChar w:fldCharType="begin"/>
      </w:r>
      <w:r>
        <w:instrText xml:space="preserve"> PAGEREF _Toc3020 \h </w:instrText>
      </w:r>
      <w:r>
        <w:fldChar w:fldCharType="separate"/>
      </w:r>
      <w:r>
        <w:t>93</w:t>
      </w:r>
      <w:r>
        <w:fldChar w:fldCharType="end"/>
      </w:r>
      <w:r>
        <w:rPr>
          <w:szCs w:val="24"/>
        </w:rPr>
        <w:fldChar w:fldCharType="end"/>
      </w:r>
    </w:p>
    <w:p w14:paraId="352FBAB4">
      <w:pPr>
        <w:pStyle w:val="17"/>
        <w:tabs>
          <w:tab w:val="right" w:leader="dot" w:pos="9070"/>
        </w:tabs>
      </w:pPr>
      <w:r>
        <w:rPr>
          <w:szCs w:val="24"/>
        </w:rPr>
        <w:fldChar w:fldCharType="begin"/>
      </w:r>
      <w:r>
        <w:rPr>
          <w:szCs w:val="24"/>
        </w:rPr>
        <w:instrText xml:space="preserve"> HYPERLINK \l _Toc14821 </w:instrText>
      </w:r>
      <w:r>
        <w:rPr>
          <w:szCs w:val="24"/>
        </w:rPr>
        <w:fldChar w:fldCharType="separate"/>
      </w:r>
      <w:r>
        <w:rPr>
          <w:rFonts w:hint="eastAsia" w:ascii="宋体" w:hAnsi="宋体" w:eastAsia="宋体" w:cs="宋体"/>
          <w:bCs w:val="0"/>
          <w:szCs w:val="24"/>
        </w:rPr>
        <w:t>17.4 因不可抗力解除合同</w:t>
      </w:r>
      <w:r>
        <w:tab/>
      </w:r>
      <w:r>
        <w:fldChar w:fldCharType="begin"/>
      </w:r>
      <w:r>
        <w:instrText xml:space="preserve"> PAGEREF _Toc14821 \h </w:instrText>
      </w:r>
      <w:r>
        <w:fldChar w:fldCharType="separate"/>
      </w:r>
      <w:r>
        <w:t>94</w:t>
      </w:r>
      <w:r>
        <w:fldChar w:fldCharType="end"/>
      </w:r>
      <w:r>
        <w:rPr>
          <w:szCs w:val="24"/>
        </w:rPr>
        <w:fldChar w:fldCharType="end"/>
      </w:r>
    </w:p>
    <w:p w14:paraId="5741FFDC">
      <w:pPr>
        <w:pStyle w:val="26"/>
        <w:tabs>
          <w:tab w:val="right" w:leader="dot" w:pos="9070"/>
        </w:tabs>
      </w:pPr>
      <w:r>
        <w:rPr>
          <w:szCs w:val="24"/>
        </w:rPr>
        <w:fldChar w:fldCharType="begin"/>
      </w:r>
      <w:r>
        <w:rPr>
          <w:szCs w:val="24"/>
        </w:rPr>
        <w:instrText xml:space="preserve"> HYPERLINK \l _Toc8945 </w:instrText>
      </w:r>
      <w:r>
        <w:rPr>
          <w:szCs w:val="24"/>
        </w:rPr>
        <w:fldChar w:fldCharType="separate"/>
      </w:r>
      <w:r>
        <w:rPr>
          <w:rFonts w:hint="eastAsia" w:ascii="宋体" w:hAnsi="宋体" w:eastAsia="宋体" w:cs="宋体"/>
          <w:szCs w:val="24"/>
        </w:rPr>
        <w:t>18. 保险</w:t>
      </w:r>
      <w:r>
        <w:tab/>
      </w:r>
      <w:r>
        <w:fldChar w:fldCharType="begin"/>
      </w:r>
      <w:r>
        <w:instrText xml:space="preserve"> PAGEREF _Toc8945 \h </w:instrText>
      </w:r>
      <w:r>
        <w:fldChar w:fldCharType="separate"/>
      </w:r>
      <w:r>
        <w:t>95</w:t>
      </w:r>
      <w:r>
        <w:fldChar w:fldCharType="end"/>
      </w:r>
      <w:r>
        <w:rPr>
          <w:szCs w:val="24"/>
        </w:rPr>
        <w:fldChar w:fldCharType="end"/>
      </w:r>
    </w:p>
    <w:p w14:paraId="4CEDE590">
      <w:pPr>
        <w:pStyle w:val="17"/>
        <w:tabs>
          <w:tab w:val="right" w:leader="dot" w:pos="9070"/>
        </w:tabs>
      </w:pPr>
      <w:r>
        <w:rPr>
          <w:szCs w:val="24"/>
        </w:rPr>
        <w:fldChar w:fldCharType="begin"/>
      </w:r>
      <w:r>
        <w:rPr>
          <w:szCs w:val="24"/>
        </w:rPr>
        <w:instrText xml:space="preserve"> HYPERLINK \l _Toc4666 </w:instrText>
      </w:r>
      <w:r>
        <w:rPr>
          <w:szCs w:val="24"/>
        </w:rPr>
        <w:fldChar w:fldCharType="separate"/>
      </w:r>
      <w:r>
        <w:rPr>
          <w:rFonts w:hint="eastAsia" w:ascii="宋体" w:hAnsi="宋体" w:eastAsia="宋体" w:cs="宋体"/>
          <w:bCs w:val="0"/>
          <w:szCs w:val="24"/>
        </w:rPr>
        <w:t>18.1 工程保险</w:t>
      </w:r>
      <w:r>
        <w:tab/>
      </w:r>
      <w:r>
        <w:fldChar w:fldCharType="begin"/>
      </w:r>
      <w:r>
        <w:instrText xml:space="preserve"> PAGEREF _Toc4666 \h </w:instrText>
      </w:r>
      <w:r>
        <w:fldChar w:fldCharType="separate"/>
      </w:r>
      <w:r>
        <w:t>95</w:t>
      </w:r>
      <w:r>
        <w:fldChar w:fldCharType="end"/>
      </w:r>
      <w:r>
        <w:rPr>
          <w:szCs w:val="24"/>
        </w:rPr>
        <w:fldChar w:fldCharType="end"/>
      </w:r>
    </w:p>
    <w:p w14:paraId="3CC678F9">
      <w:pPr>
        <w:pStyle w:val="17"/>
        <w:tabs>
          <w:tab w:val="right" w:leader="dot" w:pos="9070"/>
        </w:tabs>
      </w:pPr>
      <w:r>
        <w:rPr>
          <w:szCs w:val="24"/>
        </w:rPr>
        <w:fldChar w:fldCharType="begin"/>
      </w:r>
      <w:r>
        <w:rPr>
          <w:szCs w:val="24"/>
        </w:rPr>
        <w:instrText xml:space="preserve"> HYPERLINK \l _Toc30664 </w:instrText>
      </w:r>
      <w:r>
        <w:rPr>
          <w:szCs w:val="24"/>
        </w:rPr>
        <w:fldChar w:fldCharType="separate"/>
      </w:r>
      <w:r>
        <w:rPr>
          <w:rFonts w:hint="eastAsia" w:ascii="宋体" w:hAnsi="宋体" w:eastAsia="宋体" w:cs="宋体"/>
          <w:bCs w:val="0"/>
          <w:szCs w:val="24"/>
        </w:rPr>
        <w:t>18.2 工伤保险</w:t>
      </w:r>
      <w:r>
        <w:tab/>
      </w:r>
      <w:r>
        <w:fldChar w:fldCharType="begin"/>
      </w:r>
      <w:r>
        <w:instrText xml:space="preserve"> PAGEREF _Toc30664 \h </w:instrText>
      </w:r>
      <w:r>
        <w:fldChar w:fldCharType="separate"/>
      </w:r>
      <w:r>
        <w:t>95</w:t>
      </w:r>
      <w:r>
        <w:fldChar w:fldCharType="end"/>
      </w:r>
      <w:r>
        <w:rPr>
          <w:szCs w:val="24"/>
        </w:rPr>
        <w:fldChar w:fldCharType="end"/>
      </w:r>
    </w:p>
    <w:p w14:paraId="7E5FA525">
      <w:pPr>
        <w:pStyle w:val="17"/>
        <w:tabs>
          <w:tab w:val="right" w:leader="dot" w:pos="9070"/>
        </w:tabs>
      </w:pPr>
      <w:r>
        <w:rPr>
          <w:szCs w:val="24"/>
        </w:rPr>
        <w:fldChar w:fldCharType="begin"/>
      </w:r>
      <w:r>
        <w:rPr>
          <w:szCs w:val="24"/>
        </w:rPr>
        <w:instrText xml:space="preserve"> HYPERLINK \l _Toc21713 </w:instrText>
      </w:r>
      <w:r>
        <w:rPr>
          <w:szCs w:val="24"/>
        </w:rPr>
        <w:fldChar w:fldCharType="separate"/>
      </w:r>
      <w:r>
        <w:rPr>
          <w:rFonts w:hint="eastAsia" w:ascii="宋体" w:hAnsi="宋体" w:eastAsia="宋体" w:cs="宋体"/>
          <w:bCs w:val="0"/>
          <w:szCs w:val="24"/>
        </w:rPr>
        <w:t>18.3其他保险</w:t>
      </w:r>
      <w:r>
        <w:tab/>
      </w:r>
      <w:r>
        <w:fldChar w:fldCharType="begin"/>
      </w:r>
      <w:r>
        <w:instrText xml:space="preserve"> PAGEREF _Toc21713 \h </w:instrText>
      </w:r>
      <w:r>
        <w:fldChar w:fldCharType="separate"/>
      </w:r>
      <w:r>
        <w:t>95</w:t>
      </w:r>
      <w:r>
        <w:fldChar w:fldCharType="end"/>
      </w:r>
      <w:r>
        <w:rPr>
          <w:szCs w:val="24"/>
        </w:rPr>
        <w:fldChar w:fldCharType="end"/>
      </w:r>
    </w:p>
    <w:p w14:paraId="21995002">
      <w:pPr>
        <w:pStyle w:val="17"/>
        <w:tabs>
          <w:tab w:val="right" w:leader="dot" w:pos="9070"/>
        </w:tabs>
      </w:pPr>
      <w:r>
        <w:rPr>
          <w:szCs w:val="24"/>
        </w:rPr>
        <w:fldChar w:fldCharType="begin"/>
      </w:r>
      <w:r>
        <w:rPr>
          <w:szCs w:val="24"/>
        </w:rPr>
        <w:instrText xml:space="preserve"> HYPERLINK \l _Toc23753 </w:instrText>
      </w:r>
      <w:r>
        <w:rPr>
          <w:szCs w:val="24"/>
        </w:rPr>
        <w:fldChar w:fldCharType="separate"/>
      </w:r>
      <w:r>
        <w:rPr>
          <w:rFonts w:hint="eastAsia" w:ascii="宋体" w:hAnsi="宋体" w:eastAsia="宋体" w:cs="宋体"/>
          <w:bCs w:val="0"/>
          <w:szCs w:val="24"/>
        </w:rPr>
        <w:t>18.4持续保险</w:t>
      </w:r>
      <w:r>
        <w:tab/>
      </w:r>
      <w:r>
        <w:fldChar w:fldCharType="begin"/>
      </w:r>
      <w:r>
        <w:instrText xml:space="preserve"> PAGEREF _Toc23753 \h </w:instrText>
      </w:r>
      <w:r>
        <w:fldChar w:fldCharType="separate"/>
      </w:r>
      <w:r>
        <w:t>95</w:t>
      </w:r>
      <w:r>
        <w:fldChar w:fldCharType="end"/>
      </w:r>
      <w:r>
        <w:rPr>
          <w:szCs w:val="24"/>
        </w:rPr>
        <w:fldChar w:fldCharType="end"/>
      </w:r>
    </w:p>
    <w:p w14:paraId="7378A232">
      <w:pPr>
        <w:pStyle w:val="17"/>
        <w:tabs>
          <w:tab w:val="right" w:leader="dot" w:pos="9070"/>
        </w:tabs>
      </w:pPr>
      <w:r>
        <w:rPr>
          <w:szCs w:val="24"/>
        </w:rPr>
        <w:fldChar w:fldCharType="begin"/>
      </w:r>
      <w:r>
        <w:rPr>
          <w:szCs w:val="24"/>
        </w:rPr>
        <w:instrText xml:space="preserve"> HYPERLINK \l _Toc20248 </w:instrText>
      </w:r>
      <w:r>
        <w:rPr>
          <w:szCs w:val="24"/>
        </w:rPr>
        <w:fldChar w:fldCharType="separate"/>
      </w:r>
      <w:r>
        <w:rPr>
          <w:rFonts w:hint="eastAsia" w:ascii="宋体" w:hAnsi="宋体" w:eastAsia="宋体" w:cs="宋体"/>
          <w:bCs w:val="0"/>
          <w:szCs w:val="24"/>
        </w:rPr>
        <w:t>18.5 保险凭证</w:t>
      </w:r>
      <w:r>
        <w:tab/>
      </w:r>
      <w:r>
        <w:fldChar w:fldCharType="begin"/>
      </w:r>
      <w:r>
        <w:instrText xml:space="preserve"> PAGEREF _Toc20248 \h </w:instrText>
      </w:r>
      <w:r>
        <w:fldChar w:fldCharType="separate"/>
      </w:r>
      <w:r>
        <w:t>95</w:t>
      </w:r>
      <w:r>
        <w:fldChar w:fldCharType="end"/>
      </w:r>
      <w:r>
        <w:rPr>
          <w:szCs w:val="24"/>
        </w:rPr>
        <w:fldChar w:fldCharType="end"/>
      </w:r>
    </w:p>
    <w:p w14:paraId="64578DE9">
      <w:pPr>
        <w:pStyle w:val="17"/>
        <w:tabs>
          <w:tab w:val="right" w:leader="dot" w:pos="9070"/>
        </w:tabs>
      </w:pPr>
      <w:r>
        <w:rPr>
          <w:szCs w:val="24"/>
        </w:rPr>
        <w:fldChar w:fldCharType="begin"/>
      </w:r>
      <w:r>
        <w:rPr>
          <w:szCs w:val="24"/>
        </w:rPr>
        <w:instrText xml:space="preserve"> HYPERLINK \l _Toc25399 </w:instrText>
      </w:r>
      <w:r>
        <w:rPr>
          <w:szCs w:val="24"/>
        </w:rPr>
        <w:fldChar w:fldCharType="separate"/>
      </w:r>
      <w:r>
        <w:rPr>
          <w:rFonts w:hint="eastAsia" w:ascii="宋体" w:hAnsi="宋体" w:eastAsia="宋体" w:cs="宋体"/>
          <w:bCs w:val="0"/>
          <w:szCs w:val="24"/>
        </w:rPr>
        <w:t>18.6 未按约定投保的补救</w:t>
      </w:r>
      <w:r>
        <w:tab/>
      </w:r>
      <w:r>
        <w:fldChar w:fldCharType="begin"/>
      </w:r>
      <w:r>
        <w:instrText xml:space="preserve"> PAGEREF _Toc25399 \h </w:instrText>
      </w:r>
      <w:r>
        <w:fldChar w:fldCharType="separate"/>
      </w:r>
      <w:r>
        <w:t>95</w:t>
      </w:r>
      <w:r>
        <w:fldChar w:fldCharType="end"/>
      </w:r>
      <w:r>
        <w:rPr>
          <w:szCs w:val="24"/>
        </w:rPr>
        <w:fldChar w:fldCharType="end"/>
      </w:r>
    </w:p>
    <w:p w14:paraId="0F80BE0A">
      <w:pPr>
        <w:pStyle w:val="17"/>
        <w:tabs>
          <w:tab w:val="right" w:leader="dot" w:pos="9070"/>
        </w:tabs>
      </w:pPr>
      <w:r>
        <w:rPr>
          <w:szCs w:val="24"/>
        </w:rPr>
        <w:fldChar w:fldCharType="begin"/>
      </w:r>
      <w:r>
        <w:rPr>
          <w:szCs w:val="24"/>
        </w:rPr>
        <w:instrText xml:space="preserve"> HYPERLINK \l _Toc2214 </w:instrText>
      </w:r>
      <w:r>
        <w:rPr>
          <w:szCs w:val="24"/>
        </w:rPr>
        <w:fldChar w:fldCharType="separate"/>
      </w:r>
      <w:r>
        <w:rPr>
          <w:rFonts w:hint="eastAsia" w:ascii="宋体" w:hAnsi="宋体" w:eastAsia="宋体" w:cs="宋体"/>
          <w:bCs w:val="0"/>
          <w:szCs w:val="24"/>
        </w:rPr>
        <w:t>18.7 通知义务</w:t>
      </w:r>
      <w:r>
        <w:tab/>
      </w:r>
      <w:r>
        <w:fldChar w:fldCharType="begin"/>
      </w:r>
      <w:r>
        <w:instrText xml:space="preserve"> PAGEREF _Toc2214 \h </w:instrText>
      </w:r>
      <w:r>
        <w:fldChar w:fldCharType="separate"/>
      </w:r>
      <w:r>
        <w:t>95</w:t>
      </w:r>
      <w:r>
        <w:fldChar w:fldCharType="end"/>
      </w:r>
      <w:r>
        <w:rPr>
          <w:szCs w:val="24"/>
        </w:rPr>
        <w:fldChar w:fldCharType="end"/>
      </w:r>
    </w:p>
    <w:p w14:paraId="305A2F91">
      <w:pPr>
        <w:pStyle w:val="26"/>
        <w:tabs>
          <w:tab w:val="right" w:leader="dot" w:pos="9070"/>
        </w:tabs>
      </w:pPr>
      <w:r>
        <w:rPr>
          <w:szCs w:val="24"/>
        </w:rPr>
        <w:fldChar w:fldCharType="begin"/>
      </w:r>
      <w:r>
        <w:rPr>
          <w:szCs w:val="24"/>
        </w:rPr>
        <w:instrText xml:space="preserve"> HYPERLINK \l _Toc18981 </w:instrText>
      </w:r>
      <w:r>
        <w:rPr>
          <w:szCs w:val="24"/>
        </w:rPr>
        <w:fldChar w:fldCharType="separate"/>
      </w:r>
      <w:r>
        <w:rPr>
          <w:rFonts w:hint="eastAsia" w:ascii="宋体" w:hAnsi="宋体" w:eastAsia="宋体" w:cs="宋体"/>
          <w:szCs w:val="24"/>
        </w:rPr>
        <w:t>19. 索赔</w:t>
      </w:r>
      <w:r>
        <w:tab/>
      </w:r>
      <w:r>
        <w:fldChar w:fldCharType="begin"/>
      </w:r>
      <w:r>
        <w:instrText xml:space="preserve"> PAGEREF _Toc18981 \h </w:instrText>
      </w:r>
      <w:r>
        <w:fldChar w:fldCharType="separate"/>
      </w:r>
      <w:r>
        <w:t>96</w:t>
      </w:r>
      <w:r>
        <w:fldChar w:fldCharType="end"/>
      </w:r>
      <w:r>
        <w:rPr>
          <w:szCs w:val="24"/>
        </w:rPr>
        <w:fldChar w:fldCharType="end"/>
      </w:r>
    </w:p>
    <w:p w14:paraId="058CB7B5">
      <w:pPr>
        <w:pStyle w:val="17"/>
        <w:tabs>
          <w:tab w:val="right" w:leader="dot" w:pos="9070"/>
        </w:tabs>
      </w:pPr>
      <w:r>
        <w:rPr>
          <w:szCs w:val="24"/>
        </w:rPr>
        <w:fldChar w:fldCharType="begin"/>
      </w:r>
      <w:r>
        <w:rPr>
          <w:szCs w:val="24"/>
        </w:rPr>
        <w:instrText xml:space="preserve"> HYPERLINK \l _Toc10932 </w:instrText>
      </w:r>
      <w:r>
        <w:rPr>
          <w:szCs w:val="24"/>
        </w:rPr>
        <w:fldChar w:fldCharType="separate"/>
      </w:r>
      <w:r>
        <w:rPr>
          <w:rFonts w:hint="eastAsia" w:ascii="宋体" w:hAnsi="宋体" w:eastAsia="宋体" w:cs="宋体"/>
          <w:bCs w:val="0"/>
          <w:szCs w:val="24"/>
        </w:rPr>
        <w:t>19.1承包人的索赔</w:t>
      </w:r>
      <w:r>
        <w:tab/>
      </w:r>
      <w:r>
        <w:fldChar w:fldCharType="begin"/>
      </w:r>
      <w:r>
        <w:instrText xml:space="preserve"> PAGEREF _Toc10932 \h </w:instrText>
      </w:r>
      <w:r>
        <w:fldChar w:fldCharType="separate"/>
      </w:r>
      <w:r>
        <w:t>96</w:t>
      </w:r>
      <w:r>
        <w:fldChar w:fldCharType="end"/>
      </w:r>
      <w:r>
        <w:rPr>
          <w:szCs w:val="24"/>
        </w:rPr>
        <w:fldChar w:fldCharType="end"/>
      </w:r>
    </w:p>
    <w:p w14:paraId="14D8920E">
      <w:pPr>
        <w:pStyle w:val="17"/>
        <w:tabs>
          <w:tab w:val="right" w:leader="dot" w:pos="9070"/>
        </w:tabs>
      </w:pPr>
      <w:r>
        <w:rPr>
          <w:szCs w:val="24"/>
        </w:rPr>
        <w:fldChar w:fldCharType="begin"/>
      </w:r>
      <w:r>
        <w:rPr>
          <w:szCs w:val="24"/>
        </w:rPr>
        <w:instrText xml:space="preserve"> HYPERLINK \l _Toc10898 </w:instrText>
      </w:r>
      <w:r>
        <w:rPr>
          <w:szCs w:val="24"/>
        </w:rPr>
        <w:fldChar w:fldCharType="separate"/>
      </w:r>
      <w:r>
        <w:rPr>
          <w:rFonts w:hint="eastAsia" w:ascii="宋体" w:hAnsi="宋体" w:eastAsia="宋体" w:cs="宋体"/>
          <w:bCs w:val="0"/>
          <w:szCs w:val="24"/>
        </w:rPr>
        <w:t>19.2 对承包人索赔的处理</w:t>
      </w:r>
      <w:r>
        <w:tab/>
      </w:r>
      <w:r>
        <w:fldChar w:fldCharType="begin"/>
      </w:r>
      <w:r>
        <w:instrText xml:space="preserve"> PAGEREF _Toc10898 \h </w:instrText>
      </w:r>
      <w:r>
        <w:fldChar w:fldCharType="separate"/>
      </w:r>
      <w:r>
        <w:t>96</w:t>
      </w:r>
      <w:r>
        <w:fldChar w:fldCharType="end"/>
      </w:r>
      <w:r>
        <w:rPr>
          <w:szCs w:val="24"/>
        </w:rPr>
        <w:fldChar w:fldCharType="end"/>
      </w:r>
    </w:p>
    <w:p w14:paraId="4BB1E6D4">
      <w:pPr>
        <w:pStyle w:val="17"/>
        <w:tabs>
          <w:tab w:val="right" w:leader="dot" w:pos="9070"/>
        </w:tabs>
      </w:pPr>
      <w:r>
        <w:rPr>
          <w:szCs w:val="24"/>
        </w:rPr>
        <w:fldChar w:fldCharType="begin"/>
      </w:r>
      <w:r>
        <w:rPr>
          <w:szCs w:val="24"/>
        </w:rPr>
        <w:instrText xml:space="preserve"> HYPERLINK \l _Toc21577 </w:instrText>
      </w:r>
      <w:r>
        <w:rPr>
          <w:szCs w:val="24"/>
        </w:rPr>
        <w:fldChar w:fldCharType="separate"/>
      </w:r>
      <w:r>
        <w:rPr>
          <w:rFonts w:hint="eastAsia" w:ascii="宋体" w:hAnsi="宋体" w:eastAsia="宋体" w:cs="宋体"/>
          <w:bCs w:val="0"/>
          <w:szCs w:val="24"/>
        </w:rPr>
        <w:t>19.3发包人的索赔</w:t>
      </w:r>
      <w:r>
        <w:tab/>
      </w:r>
      <w:r>
        <w:fldChar w:fldCharType="begin"/>
      </w:r>
      <w:r>
        <w:instrText xml:space="preserve"> PAGEREF _Toc21577 \h </w:instrText>
      </w:r>
      <w:r>
        <w:fldChar w:fldCharType="separate"/>
      </w:r>
      <w:r>
        <w:t>96</w:t>
      </w:r>
      <w:r>
        <w:fldChar w:fldCharType="end"/>
      </w:r>
      <w:r>
        <w:rPr>
          <w:szCs w:val="24"/>
        </w:rPr>
        <w:fldChar w:fldCharType="end"/>
      </w:r>
    </w:p>
    <w:p w14:paraId="44972837">
      <w:pPr>
        <w:pStyle w:val="17"/>
        <w:tabs>
          <w:tab w:val="right" w:leader="dot" w:pos="9070"/>
        </w:tabs>
      </w:pPr>
      <w:r>
        <w:rPr>
          <w:szCs w:val="24"/>
        </w:rPr>
        <w:fldChar w:fldCharType="begin"/>
      </w:r>
      <w:r>
        <w:rPr>
          <w:szCs w:val="24"/>
        </w:rPr>
        <w:instrText xml:space="preserve"> HYPERLINK \l _Toc29028 </w:instrText>
      </w:r>
      <w:r>
        <w:rPr>
          <w:szCs w:val="24"/>
        </w:rPr>
        <w:fldChar w:fldCharType="separate"/>
      </w:r>
      <w:r>
        <w:rPr>
          <w:rFonts w:hint="eastAsia" w:ascii="宋体" w:hAnsi="宋体" w:eastAsia="宋体" w:cs="宋体"/>
          <w:bCs w:val="0"/>
          <w:szCs w:val="24"/>
        </w:rPr>
        <w:t>19.4 对发包人索赔的处理</w:t>
      </w:r>
      <w:r>
        <w:tab/>
      </w:r>
      <w:r>
        <w:fldChar w:fldCharType="begin"/>
      </w:r>
      <w:r>
        <w:instrText xml:space="preserve"> PAGEREF _Toc29028 \h </w:instrText>
      </w:r>
      <w:r>
        <w:fldChar w:fldCharType="separate"/>
      </w:r>
      <w:r>
        <w:t>97</w:t>
      </w:r>
      <w:r>
        <w:fldChar w:fldCharType="end"/>
      </w:r>
      <w:r>
        <w:rPr>
          <w:szCs w:val="24"/>
        </w:rPr>
        <w:fldChar w:fldCharType="end"/>
      </w:r>
    </w:p>
    <w:p w14:paraId="5A7FD262">
      <w:pPr>
        <w:pStyle w:val="17"/>
        <w:tabs>
          <w:tab w:val="right" w:leader="dot" w:pos="9070"/>
        </w:tabs>
      </w:pPr>
      <w:r>
        <w:rPr>
          <w:szCs w:val="24"/>
        </w:rPr>
        <w:fldChar w:fldCharType="begin"/>
      </w:r>
      <w:r>
        <w:rPr>
          <w:szCs w:val="24"/>
        </w:rPr>
        <w:instrText xml:space="preserve"> HYPERLINK \l _Toc18624 </w:instrText>
      </w:r>
      <w:r>
        <w:rPr>
          <w:szCs w:val="24"/>
        </w:rPr>
        <w:fldChar w:fldCharType="separate"/>
      </w:r>
      <w:r>
        <w:rPr>
          <w:rFonts w:hint="eastAsia" w:ascii="宋体" w:hAnsi="宋体" w:eastAsia="宋体" w:cs="宋体"/>
          <w:bCs w:val="0"/>
          <w:szCs w:val="24"/>
        </w:rPr>
        <w:t>19.5 提出索赔的期限</w:t>
      </w:r>
      <w:r>
        <w:tab/>
      </w:r>
      <w:r>
        <w:fldChar w:fldCharType="begin"/>
      </w:r>
      <w:r>
        <w:instrText xml:space="preserve"> PAGEREF _Toc18624 \h </w:instrText>
      </w:r>
      <w:r>
        <w:fldChar w:fldCharType="separate"/>
      </w:r>
      <w:r>
        <w:t>97</w:t>
      </w:r>
      <w:r>
        <w:fldChar w:fldCharType="end"/>
      </w:r>
      <w:r>
        <w:rPr>
          <w:szCs w:val="24"/>
        </w:rPr>
        <w:fldChar w:fldCharType="end"/>
      </w:r>
    </w:p>
    <w:p w14:paraId="4B4A77BC">
      <w:pPr>
        <w:pStyle w:val="26"/>
        <w:tabs>
          <w:tab w:val="right" w:leader="dot" w:pos="9070"/>
        </w:tabs>
      </w:pPr>
      <w:r>
        <w:rPr>
          <w:szCs w:val="24"/>
        </w:rPr>
        <w:fldChar w:fldCharType="begin"/>
      </w:r>
      <w:r>
        <w:rPr>
          <w:szCs w:val="24"/>
        </w:rPr>
        <w:instrText xml:space="preserve"> HYPERLINK \l _Toc32339 </w:instrText>
      </w:r>
      <w:r>
        <w:rPr>
          <w:szCs w:val="24"/>
        </w:rPr>
        <w:fldChar w:fldCharType="separate"/>
      </w:r>
      <w:r>
        <w:rPr>
          <w:rFonts w:hint="eastAsia" w:ascii="宋体" w:hAnsi="宋体" w:eastAsia="宋体" w:cs="宋体"/>
          <w:szCs w:val="24"/>
        </w:rPr>
        <w:t>20. 争议解决</w:t>
      </w:r>
      <w:r>
        <w:tab/>
      </w:r>
      <w:r>
        <w:fldChar w:fldCharType="begin"/>
      </w:r>
      <w:r>
        <w:instrText xml:space="preserve"> PAGEREF _Toc32339 \h </w:instrText>
      </w:r>
      <w:r>
        <w:fldChar w:fldCharType="separate"/>
      </w:r>
      <w:r>
        <w:t>97</w:t>
      </w:r>
      <w:r>
        <w:fldChar w:fldCharType="end"/>
      </w:r>
      <w:r>
        <w:rPr>
          <w:szCs w:val="24"/>
        </w:rPr>
        <w:fldChar w:fldCharType="end"/>
      </w:r>
    </w:p>
    <w:p w14:paraId="07106471">
      <w:pPr>
        <w:pStyle w:val="17"/>
        <w:tabs>
          <w:tab w:val="right" w:leader="dot" w:pos="9070"/>
        </w:tabs>
      </w:pPr>
      <w:r>
        <w:rPr>
          <w:szCs w:val="24"/>
        </w:rPr>
        <w:fldChar w:fldCharType="begin"/>
      </w:r>
      <w:r>
        <w:rPr>
          <w:szCs w:val="24"/>
        </w:rPr>
        <w:instrText xml:space="preserve"> HYPERLINK \l _Toc5016 </w:instrText>
      </w:r>
      <w:r>
        <w:rPr>
          <w:szCs w:val="24"/>
        </w:rPr>
        <w:fldChar w:fldCharType="separate"/>
      </w:r>
      <w:r>
        <w:rPr>
          <w:rFonts w:hint="eastAsia" w:ascii="宋体" w:hAnsi="宋体" w:eastAsia="宋体" w:cs="宋体"/>
          <w:bCs w:val="0"/>
          <w:szCs w:val="24"/>
        </w:rPr>
        <w:t>20.1和解</w:t>
      </w:r>
      <w:r>
        <w:tab/>
      </w:r>
      <w:r>
        <w:fldChar w:fldCharType="begin"/>
      </w:r>
      <w:r>
        <w:instrText xml:space="preserve"> PAGEREF _Toc5016 \h </w:instrText>
      </w:r>
      <w:r>
        <w:fldChar w:fldCharType="separate"/>
      </w:r>
      <w:r>
        <w:t>97</w:t>
      </w:r>
      <w:r>
        <w:fldChar w:fldCharType="end"/>
      </w:r>
      <w:r>
        <w:rPr>
          <w:szCs w:val="24"/>
        </w:rPr>
        <w:fldChar w:fldCharType="end"/>
      </w:r>
    </w:p>
    <w:p w14:paraId="3EC8C37D">
      <w:pPr>
        <w:pStyle w:val="17"/>
        <w:tabs>
          <w:tab w:val="right" w:leader="dot" w:pos="9070"/>
        </w:tabs>
      </w:pPr>
      <w:r>
        <w:rPr>
          <w:szCs w:val="24"/>
        </w:rPr>
        <w:fldChar w:fldCharType="begin"/>
      </w:r>
      <w:r>
        <w:rPr>
          <w:szCs w:val="24"/>
        </w:rPr>
        <w:instrText xml:space="preserve"> HYPERLINK \l _Toc14074 </w:instrText>
      </w:r>
      <w:r>
        <w:rPr>
          <w:szCs w:val="24"/>
        </w:rPr>
        <w:fldChar w:fldCharType="separate"/>
      </w:r>
      <w:r>
        <w:rPr>
          <w:rFonts w:hint="eastAsia" w:ascii="宋体" w:hAnsi="宋体" w:eastAsia="宋体" w:cs="宋体"/>
          <w:bCs w:val="0"/>
          <w:szCs w:val="24"/>
        </w:rPr>
        <w:t>20.2调解</w:t>
      </w:r>
      <w:r>
        <w:tab/>
      </w:r>
      <w:r>
        <w:fldChar w:fldCharType="begin"/>
      </w:r>
      <w:r>
        <w:instrText xml:space="preserve"> PAGEREF _Toc14074 \h </w:instrText>
      </w:r>
      <w:r>
        <w:fldChar w:fldCharType="separate"/>
      </w:r>
      <w:r>
        <w:t>97</w:t>
      </w:r>
      <w:r>
        <w:fldChar w:fldCharType="end"/>
      </w:r>
      <w:r>
        <w:rPr>
          <w:szCs w:val="24"/>
        </w:rPr>
        <w:fldChar w:fldCharType="end"/>
      </w:r>
    </w:p>
    <w:p w14:paraId="74A5D126">
      <w:pPr>
        <w:pStyle w:val="17"/>
        <w:tabs>
          <w:tab w:val="right" w:leader="dot" w:pos="9070"/>
        </w:tabs>
      </w:pPr>
      <w:r>
        <w:rPr>
          <w:szCs w:val="24"/>
        </w:rPr>
        <w:fldChar w:fldCharType="begin"/>
      </w:r>
      <w:r>
        <w:rPr>
          <w:szCs w:val="24"/>
        </w:rPr>
        <w:instrText xml:space="preserve"> HYPERLINK \l _Toc21423 </w:instrText>
      </w:r>
      <w:r>
        <w:rPr>
          <w:szCs w:val="24"/>
        </w:rPr>
        <w:fldChar w:fldCharType="separate"/>
      </w:r>
      <w:r>
        <w:rPr>
          <w:rFonts w:hint="eastAsia" w:ascii="宋体" w:hAnsi="宋体" w:eastAsia="宋体" w:cs="宋体"/>
          <w:bCs w:val="0"/>
          <w:szCs w:val="24"/>
        </w:rPr>
        <w:t>20.3争议评审</w:t>
      </w:r>
      <w:r>
        <w:tab/>
      </w:r>
      <w:r>
        <w:fldChar w:fldCharType="begin"/>
      </w:r>
      <w:r>
        <w:instrText xml:space="preserve"> PAGEREF _Toc21423 \h </w:instrText>
      </w:r>
      <w:r>
        <w:fldChar w:fldCharType="separate"/>
      </w:r>
      <w:r>
        <w:t>97</w:t>
      </w:r>
      <w:r>
        <w:fldChar w:fldCharType="end"/>
      </w:r>
      <w:r>
        <w:rPr>
          <w:szCs w:val="24"/>
        </w:rPr>
        <w:fldChar w:fldCharType="end"/>
      </w:r>
    </w:p>
    <w:p w14:paraId="67739EF9">
      <w:pPr>
        <w:pStyle w:val="17"/>
        <w:tabs>
          <w:tab w:val="right" w:leader="dot" w:pos="9070"/>
        </w:tabs>
      </w:pPr>
      <w:r>
        <w:rPr>
          <w:szCs w:val="24"/>
        </w:rPr>
        <w:fldChar w:fldCharType="begin"/>
      </w:r>
      <w:r>
        <w:rPr>
          <w:szCs w:val="24"/>
        </w:rPr>
        <w:instrText xml:space="preserve"> HYPERLINK \l _Toc6061 </w:instrText>
      </w:r>
      <w:r>
        <w:rPr>
          <w:szCs w:val="24"/>
        </w:rPr>
        <w:fldChar w:fldCharType="separate"/>
      </w:r>
      <w:r>
        <w:rPr>
          <w:rFonts w:hint="eastAsia" w:ascii="宋体" w:hAnsi="宋体" w:eastAsia="宋体" w:cs="宋体"/>
          <w:bCs w:val="0"/>
          <w:szCs w:val="24"/>
        </w:rPr>
        <w:t>20.4仲裁或诉讼</w:t>
      </w:r>
      <w:r>
        <w:tab/>
      </w:r>
      <w:r>
        <w:fldChar w:fldCharType="begin"/>
      </w:r>
      <w:r>
        <w:instrText xml:space="preserve"> PAGEREF _Toc6061 \h </w:instrText>
      </w:r>
      <w:r>
        <w:fldChar w:fldCharType="separate"/>
      </w:r>
      <w:r>
        <w:t>98</w:t>
      </w:r>
      <w:r>
        <w:fldChar w:fldCharType="end"/>
      </w:r>
      <w:r>
        <w:rPr>
          <w:szCs w:val="24"/>
        </w:rPr>
        <w:fldChar w:fldCharType="end"/>
      </w:r>
    </w:p>
    <w:p w14:paraId="1D77B9EF">
      <w:pPr>
        <w:pStyle w:val="17"/>
        <w:tabs>
          <w:tab w:val="right" w:leader="dot" w:pos="9070"/>
        </w:tabs>
      </w:pPr>
      <w:r>
        <w:rPr>
          <w:szCs w:val="24"/>
        </w:rPr>
        <w:fldChar w:fldCharType="begin"/>
      </w:r>
      <w:r>
        <w:rPr>
          <w:szCs w:val="24"/>
        </w:rPr>
        <w:instrText xml:space="preserve"> HYPERLINK \l _Toc12624 </w:instrText>
      </w:r>
      <w:r>
        <w:rPr>
          <w:szCs w:val="24"/>
        </w:rPr>
        <w:fldChar w:fldCharType="separate"/>
      </w:r>
      <w:r>
        <w:rPr>
          <w:rFonts w:hint="eastAsia" w:ascii="宋体" w:hAnsi="宋体" w:eastAsia="宋体" w:cs="宋体"/>
          <w:bCs w:val="0"/>
          <w:szCs w:val="24"/>
        </w:rPr>
        <w:t>20.5争议解决条款效力</w:t>
      </w:r>
      <w:r>
        <w:tab/>
      </w:r>
      <w:r>
        <w:fldChar w:fldCharType="begin"/>
      </w:r>
      <w:r>
        <w:instrText xml:space="preserve"> PAGEREF _Toc12624 \h </w:instrText>
      </w:r>
      <w:r>
        <w:fldChar w:fldCharType="separate"/>
      </w:r>
      <w:r>
        <w:t>98</w:t>
      </w:r>
      <w:r>
        <w:fldChar w:fldCharType="end"/>
      </w:r>
      <w:r>
        <w:rPr>
          <w:szCs w:val="24"/>
        </w:rPr>
        <w:fldChar w:fldCharType="end"/>
      </w:r>
    </w:p>
    <w:p w14:paraId="0240973C">
      <w:pPr>
        <w:pStyle w:val="18"/>
        <w:tabs>
          <w:tab w:val="right" w:leader="dot" w:pos="9070"/>
        </w:tabs>
      </w:pPr>
      <w:r>
        <w:rPr>
          <w:szCs w:val="24"/>
        </w:rPr>
        <w:fldChar w:fldCharType="begin"/>
      </w:r>
      <w:r>
        <w:rPr>
          <w:szCs w:val="24"/>
        </w:rPr>
        <w:instrText xml:space="preserve"> HYPERLINK \l _Toc22467 </w:instrText>
      </w:r>
      <w:r>
        <w:rPr>
          <w:szCs w:val="24"/>
        </w:rPr>
        <w:fldChar w:fldCharType="separate"/>
      </w:r>
      <w:r>
        <w:rPr>
          <w:rFonts w:hint="eastAsia" w:ascii="宋体" w:hAnsi="宋体" w:eastAsia="宋体" w:cs="宋体"/>
          <w:szCs w:val="24"/>
        </w:rPr>
        <w:t>第三部分 专用合同条款</w:t>
      </w:r>
      <w:r>
        <w:tab/>
      </w:r>
      <w:r>
        <w:fldChar w:fldCharType="begin"/>
      </w:r>
      <w:r>
        <w:instrText xml:space="preserve"> PAGEREF _Toc22467 \h </w:instrText>
      </w:r>
      <w:r>
        <w:fldChar w:fldCharType="separate"/>
      </w:r>
      <w:r>
        <w:t>99</w:t>
      </w:r>
      <w:r>
        <w:fldChar w:fldCharType="end"/>
      </w:r>
      <w:r>
        <w:rPr>
          <w:szCs w:val="24"/>
        </w:rPr>
        <w:fldChar w:fldCharType="end"/>
      </w:r>
    </w:p>
    <w:p w14:paraId="7BAC606E">
      <w:pPr>
        <w:pStyle w:val="26"/>
        <w:tabs>
          <w:tab w:val="right" w:leader="dot" w:pos="9070"/>
        </w:tabs>
      </w:pPr>
      <w:r>
        <w:rPr>
          <w:szCs w:val="24"/>
        </w:rPr>
        <w:fldChar w:fldCharType="begin"/>
      </w:r>
      <w:r>
        <w:rPr>
          <w:szCs w:val="24"/>
        </w:rPr>
        <w:instrText xml:space="preserve"> HYPERLINK \l _Toc24000 </w:instrText>
      </w:r>
      <w:r>
        <w:rPr>
          <w:szCs w:val="24"/>
        </w:rPr>
        <w:fldChar w:fldCharType="separate"/>
      </w:r>
      <w:r>
        <w:rPr>
          <w:rFonts w:hint="eastAsia" w:ascii="宋体" w:hAnsi="宋体" w:eastAsia="宋体" w:cs="宋体"/>
          <w:szCs w:val="24"/>
        </w:rPr>
        <w:t>1. 一般约定</w:t>
      </w:r>
      <w:r>
        <w:tab/>
      </w:r>
      <w:r>
        <w:fldChar w:fldCharType="begin"/>
      </w:r>
      <w:r>
        <w:instrText xml:space="preserve"> PAGEREF _Toc24000 \h </w:instrText>
      </w:r>
      <w:r>
        <w:fldChar w:fldCharType="separate"/>
      </w:r>
      <w:r>
        <w:t>99</w:t>
      </w:r>
      <w:r>
        <w:fldChar w:fldCharType="end"/>
      </w:r>
      <w:r>
        <w:rPr>
          <w:szCs w:val="24"/>
        </w:rPr>
        <w:fldChar w:fldCharType="end"/>
      </w:r>
    </w:p>
    <w:p w14:paraId="0EF6AB72">
      <w:pPr>
        <w:pStyle w:val="26"/>
        <w:tabs>
          <w:tab w:val="right" w:leader="dot" w:pos="9070"/>
        </w:tabs>
      </w:pPr>
      <w:r>
        <w:rPr>
          <w:szCs w:val="24"/>
        </w:rPr>
        <w:fldChar w:fldCharType="begin"/>
      </w:r>
      <w:r>
        <w:rPr>
          <w:szCs w:val="24"/>
        </w:rPr>
        <w:instrText xml:space="preserve"> HYPERLINK \l _Toc9594 </w:instrText>
      </w:r>
      <w:r>
        <w:rPr>
          <w:szCs w:val="24"/>
        </w:rPr>
        <w:fldChar w:fldCharType="separate"/>
      </w:r>
      <w:r>
        <w:rPr>
          <w:rFonts w:hint="eastAsia" w:ascii="宋体" w:hAnsi="宋体" w:eastAsia="宋体" w:cs="宋体"/>
          <w:szCs w:val="24"/>
        </w:rPr>
        <w:t>2. 发包人</w:t>
      </w:r>
      <w:r>
        <w:tab/>
      </w:r>
      <w:r>
        <w:fldChar w:fldCharType="begin"/>
      </w:r>
      <w:r>
        <w:instrText xml:space="preserve"> PAGEREF _Toc9594 \h </w:instrText>
      </w:r>
      <w:r>
        <w:fldChar w:fldCharType="separate"/>
      </w:r>
      <w:r>
        <w:t>101</w:t>
      </w:r>
      <w:r>
        <w:fldChar w:fldCharType="end"/>
      </w:r>
      <w:r>
        <w:rPr>
          <w:szCs w:val="24"/>
        </w:rPr>
        <w:fldChar w:fldCharType="end"/>
      </w:r>
    </w:p>
    <w:p w14:paraId="31781A63">
      <w:pPr>
        <w:pStyle w:val="26"/>
        <w:tabs>
          <w:tab w:val="right" w:leader="dot" w:pos="9070"/>
        </w:tabs>
      </w:pPr>
      <w:r>
        <w:rPr>
          <w:szCs w:val="24"/>
        </w:rPr>
        <w:fldChar w:fldCharType="begin"/>
      </w:r>
      <w:r>
        <w:rPr>
          <w:szCs w:val="24"/>
        </w:rPr>
        <w:instrText xml:space="preserve"> HYPERLINK \l _Toc12334 </w:instrText>
      </w:r>
      <w:r>
        <w:rPr>
          <w:szCs w:val="24"/>
        </w:rPr>
        <w:fldChar w:fldCharType="separate"/>
      </w:r>
      <w:r>
        <w:rPr>
          <w:rFonts w:hint="eastAsia" w:ascii="宋体" w:hAnsi="宋体" w:eastAsia="宋体" w:cs="宋体"/>
          <w:szCs w:val="24"/>
        </w:rPr>
        <w:t>3. 承包人</w:t>
      </w:r>
      <w:r>
        <w:tab/>
      </w:r>
      <w:r>
        <w:fldChar w:fldCharType="begin"/>
      </w:r>
      <w:r>
        <w:instrText xml:space="preserve"> PAGEREF _Toc12334 \h </w:instrText>
      </w:r>
      <w:r>
        <w:fldChar w:fldCharType="separate"/>
      </w:r>
      <w:r>
        <w:t>102</w:t>
      </w:r>
      <w:r>
        <w:fldChar w:fldCharType="end"/>
      </w:r>
      <w:r>
        <w:rPr>
          <w:szCs w:val="24"/>
        </w:rPr>
        <w:fldChar w:fldCharType="end"/>
      </w:r>
    </w:p>
    <w:p w14:paraId="66921C76">
      <w:pPr>
        <w:pStyle w:val="26"/>
        <w:tabs>
          <w:tab w:val="right" w:leader="dot" w:pos="9070"/>
        </w:tabs>
      </w:pPr>
      <w:r>
        <w:rPr>
          <w:szCs w:val="24"/>
        </w:rPr>
        <w:fldChar w:fldCharType="begin"/>
      </w:r>
      <w:r>
        <w:rPr>
          <w:szCs w:val="24"/>
        </w:rPr>
        <w:instrText xml:space="preserve"> HYPERLINK \l _Toc23960 </w:instrText>
      </w:r>
      <w:r>
        <w:rPr>
          <w:szCs w:val="24"/>
        </w:rPr>
        <w:fldChar w:fldCharType="separate"/>
      </w:r>
      <w:r>
        <w:rPr>
          <w:rFonts w:hint="eastAsia" w:ascii="宋体" w:hAnsi="宋体" w:eastAsia="宋体" w:cs="宋体"/>
          <w:szCs w:val="24"/>
        </w:rPr>
        <w:t>4. 监理人</w:t>
      </w:r>
      <w:r>
        <w:tab/>
      </w:r>
      <w:r>
        <w:fldChar w:fldCharType="begin"/>
      </w:r>
      <w:r>
        <w:instrText xml:space="preserve"> PAGEREF _Toc23960 \h </w:instrText>
      </w:r>
      <w:r>
        <w:fldChar w:fldCharType="separate"/>
      </w:r>
      <w:r>
        <w:t>104</w:t>
      </w:r>
      <w:r>
        <w:fldChar w:fldCharType="end"/>
      </w:r>
      <w:r>
        <w:rPr>
          <w:szCs w:val="24"/>
        </w:rPr>
        <w:fldChar w:fldCharType="end"/>
      </w:r>
    </w:p>
    <w:p w14:paraId="16F88F51">
      <w:pPr>
        <w:pStyle w:val="26"/>
        <w:tabs>
          <w:tab w:val="right" w:leader="dot" w:pos="9070"/>
        </w:tabs>
      </w:pPr>
      <w:r>
        <w:rPr>
          <w:szCs w:val="24"/>
        </w:rPr>
        <w:fldChar w:fldCharType="begin"/>
      </w:r>
      <w:r>
        <w:rPr>
          <w:szCs w:val="24"/>
        </w:rPr>
        <w:instrText xml:space="preserve"> HYPERLINK \l _Toc21304 </w:instrText>
      </w:r>
      <w:r>
        <w:rPr>
          <w:szCs w:val="24"/>
        </w:rPr>
        <w:fldChar w:fldCharType="separate"/>
      </w:r>
      <w:r>
        <w:rPr>
          <w:rFonts w:hint="eastAsia" w:ascii="宋体" w:hAnsi="宋体" w:eastAsia="宋体" w:cs="宋体"/>
          <w:szCs w:val="24"/>
        </w:rPr>
        <w:t>5. 工程质量</w:t>
      </w:r>
      <w:r>
        <w:tab/>
      </w:r>
      <w:r>
        <w:fldChar w:fldCharType="begin"/>
      </w:r>
      <w:r>
        <w:instrText xml:space="preserve"> PAGEREF _Toc21304 \h </w:instrText>
      </w:r>
      <w:r>
        <w:fldChar w:fldCharType="separate"/>
      </w:r>
      <w:r>
        <w:t>104</w:t>
      </w:r>
      <w:r>
        <w:fldChar w:fldCharType="end"/>
      </w:r>
      <w:r>
        <w:rPr>
          <w:szCs w:val="24"/>
        </w:rPr>
        <w:fldChar w:fldCharType="end"/>
      </w:r>
    </w:p>
    <w:p w14:paraId="7D19D72F">
      <w:pPr>
        <w:pStyle w:val="26"/>
        <w:tabs>
          <w:tab w:val="right" w:leader="dot" w:pos="9070"/>
        </w:tabs>
      </w:pPr>
      <w:r>
        <w:rPr>
          <w:szCs w:val="24"/>
        </w:rPr>
        <w:fldChar w:fldCharType="begin"/>
      </w:r>
      <w:r>
        <w:rPr>
          <w:szCs w:val="24"/>
        </w:rPr>
        <w:instrText xml:space="preserve"> HYPERLINK \l _Toc1397 </w:instrText>
      </w:r>
      <w:r>
        <w:rPr>
          <w:szCs w:val="24"/>
        </w:rPr>
        <w:fldChar w:fldCharType="separate"/>
      </w:r>
      <w:r>
        <w:rPr>
          <w:rFonts w:hint="eastAsia" w:ascii="宋体" w:hAnsi="宋体" w:eastAsia="宋体" w:cs="宋体"/>
          <w:szCs w:val="24"/>
        </w:rPr>
        <w:t>6. 安全文明施工与环境保护</w:t>
      </w:r>
      <w:r>
        <w:tab/>
      </w:r>
      <w:r>
        <w:fldChar w:fldCharType="begin"/>
      </w:r>
      <w:r>
        <w:instrText xml:space="preserve"> PAGEREF _Toc1397 \h </w:instrText>
      </w:r>
      <w:r>
        <w:fldChar w:fldCharType="separate"/>
      </w:r>
      <w:r>
        <w:t>105</w:t>
      </w:r>
      <w:r>
        <w:fldChar w:fldCharType="end"/>
      </w:r>
      <w:r>
        <w:rPr>
          <w:szCs w:val="24"/>
        </w:rPr>
        <w:fldChar w:fldCharType="end"/>
      </w:r>
    </w:p>
    <w:p w14:paraId="4D0E61F6">
      <w:pPr>
        <w:pStyle w:val="26"/>
        <w:tabs>
          <w:tab w:val="right" w:leader="dot" w:pos="9070"/>
        </w:tabs>
      </w:pPr>
      <w:r>
        <w:rPr>
          <w:szCs w:val="24"/>
        </w:rPr>
        <w:fldChar w:fldCharType="begin"/>
      </w:r>
      <w:r>
        <w:rPr>
          <w:szCs w:val="24"/>
        </w:rPr>
        <w:instrText xml:space="preserve"> HYPERLINK \l _Toc20309 </w:instrText>
      </w:r>
      <w:r>
        <w:rPr>
          <w:szCs w:val="24"/>
        </w:rPr>
        <w:fldChar w:fldCharType="separate"/>
      </w:r>
      <w:r>
        <w:rPr>
          <w:rFonts w:hint="eastAsia" w:ascii="宋体" w:hAnsi="宋体" w:eastAsia="宋体" w:cs="宋体"/>
          <w:szCs w:val="24"/>
        </w:rPr>
        <w:t>7. 工期和进度</w:t>
      </w:r>
      <w:r>
        <w:tab/>
      </w:r>
      <w:r>
        <w:fldChar w:fldCharType="begin"/>
      </w:r>
      <w:r>
        <w:instrText xml:space="preserve"> PAGEREF _Toc20309 \h </w:instrText>
      </w:r>
      <w:r>
        <w:fldChar w:fldCharType="separate"/>
      </w:r>
      <w:r>
        <w:t>105</w:t>
      </w:r>
      <w:r>
        <w:fldChar w:fldCharType="end"/>
      </w:r>
      <w:r>
        <w:rPr>
          <w:szCs w:val="24"/>
        </w:rPr>
        <w:fldChar w:fldCharType="end"/>
      </w:r>
    </w:p>
    <w:p w14:paraId="1D5C19D9">
      <w:pPr>
        <w:pStyle w:val="26"/>
        <w:tabs>
          <w:tab w:val="right" w:leader="dot" w:pos="9070"/>
        </w:tabs>
      </w:pPr>
      <w:r>
        <w:rPr>
          <w:szCs w:val="24"/>
        </w:rPr>
        <w:fldChar w:fldCharType="begin"/>
      </w:r>
      <w:r>
        <w:rPr>
          <w:szCs w:val="24"/>
        </w:rPr>
        <w:instrText xml:space="preserve"> HYPERLINK \l _Toc16927 </w:instrText>
      </w:r>
      <w:r>
        <w:rPr>
          <w:szCs w:val="24"/>
        </w:rPr>
        <w:fldChar w:fldCharType="separate"/>
      </w:r>
      <w:r>
        <w:rPr>
          <w:rFonts w:hint="eastAsia" w:ascii="宋体" w:hAnsi="宋体" w:eastAsia="宋体" w:cs="宋体"/>
          <w:szCs w:val="24"/>
        </w:rPr>
        <w:t>8. 材料与设备</w:t>
      </w:r>
      <w:r>
        <w:tab/>
      </w:r>
      <w:r>
        <w:fldChar w:fldCharType="begin"/>
      </w:r>
      <w:r>
        <w:instrText xml:space="preserve"> PAGEREF _Toc16927 \h </w:instrText>
      </w:r>
      <w:r>
        <w:fldChar w:fldCharType="separate"/>
      </w:r>
      <w:r>
        <w:t>106</w:t>
      </w:r>
      <w:r>
        <w:fldChar w:fldCharType="end"/>
      </w:r>
      <w:r>
        <w:rPr>
          <w:szCs w:val="24"/>
        </w:rPr>
        <w:fldChar w:fldCharType="end"/>
      </w:r>
    </w:p>
    <w:p w14:paraId="67ABFD34">
      <w:pPr>
        <w:pStyle w:val="26"/>
        <w:tabs>
          <w:tab w:val="right" w:leader="dot" w:pos="9070"/>
        </w:tabs>
      </w:pPr>
      <w:r>
        <w:rPr>
          <w:szCs w:val="24"/>
        </w:rPr>
        <w:fldChar w:fldCharType="begin"/>
      </w:r>
      <w:r>
        <w:rPr>
          <w:szCs w:val="24"/>
        </w:rPr>
        <w:instrText xml:space="preserve"> HYPERLINK \l _Toc25070 </w:instrText>
      </w:r>
      <w:r>
        <w:rPr>
          <w:szCs w:val="24"/>
        </w:rPr>
        <w:fldChar w:fldCharType="separate"/>
      </w:r>
      <w:r>
        <w:rPr>
          <w:rFonts w:hint="eastAsia" w:ascii="宋体" w:hAnsi="宋体" w:eastAsia="宋体" w:cs="宋体"/>
          <w:szCs w:val="24"/>
        </w:rPr>
        <w:t>9. 试验与检验</w:t>
      </w:r>
      <w:r>
        <w:tab/>
      </w:r>
      <w:r>
        <w:fldChar w:fldCharType="begin"/>
      </w:r>
      <w:r>
        <w:instrText xml:space="preserve"> PAGEREF _Toc25070 \h </w:instrText>
      </w:r>
      <w:r>
        <w:fldChar w:fldCharType="separate"/>
      </w:r>
      <w:r>
        <w:t>107</w:t>
      </w:r>
      <w:r>
        <w:fldChar w:fldCharType="end"/>
      </w:r>
      <w:r>
        <w:rPr>
          <w:szCs w:val="24"/>
        </w:rPr>
        <w:fldChar w:fldCharType="end"/>
      </w:r>
    </w:p>
    <w:p w14:paraId="375A4ED9">
      <w:pPr>
        <w:pStyle w:val="26"/>
        <w:tabs>
          <w:tab w:val="right" w:leader="dot" w:pos="9070"/>
        </w:tabs>
      </w:pPr>
      <w:r>
        <w:rPr>
          <w:szCs w:val="24"/>
        </w:rPr>
        <w:fldChar w:fldCharType="begin"/>
      </w:r>
      <w:r>
        <w:rPr>
          <w:szCs w:val="24"/>
        </w:rPr>
        <w:instrText xml:space="preserve"> HYPERLINK \l _Toc7593 </w:instrText>
      </w:r>
      <w:r>
        <w:rPr>
          <w:szCs w:val="24"/>
        </w:rPr>
        <w:fldChar w:fldCharType="separate"/>
      </w:r>
      <w:r>
        <w:rPr>
          <w:rFonts w:hint="eastAsia" w:ascii="宋体" w:hAnsi="宋体" w:eastAsia="宋体" w:cs="宋体"/>
          <w:szCs w:val="24"/>
        </w:rPr>
        <w:t>10. 变更</w:t>
      </w:r>
      <w:r>
        <w:tab/>
      </w:r>
      <w:r>
        <w:fldChar w:fldCharType="begin"/>
      </w:r>
      <w:r>
        <w:instrText xml:space="preserve"> PAGEREF _Toc7593 \h </w:instrText>
      </w:r>
      <w:r>
        <w:fldChar w:fldCharType="separate"/>
      </w:r>
      <w:r>
        <w:t>107</w:t>
      </w:r>
      <w:r>
        <w:fldChar w:fldCharType="end"/>
      </w:r>
      <w:r>
        <w:rPr>
          <w:szCs w:val="24"/>
        </w:rPr>
        <w:fldChar w:fldCharType="end"/>
      </w:r>
    </w:p>
    <w:p w14:paraId="5D31B455">
      <w:pPr>
        <w:pStyle w:val="26"/>
        <w:tabs>
          <w:tab w:val="right" w:leader="dot" w:pos="9070"/>
        </w:tabs>
      </w:pPr>
      <w:r>
        <w:rPr>
          <w:szCs w:val="24"/>
        </w:rPr>
        <w:fldChar w:fldCharType="begin"/>
      </w:r>
      <w:r>
        <w:rPr>
          <w:szCs w:val="24"/>
        </w:rPr>
        <w:instrText xml:space="preserve"> HYPERLINK \l _Toc19952 </w:instrText>
      </w:r>
      <w:r>
        <w:rPr>
          <w:szCs w:val="24"/>
        </w:rPr>
        <w:fldChar w:fldCharType="separate"/>
      </w:r>
      <w:r>
        <w:rPr>
          <w:rFonts w:hint="eastAsia" w:ascii="宋体" w:hAnsi="宋体" w:eastAsia="宋体" w:cs="宋体"/>
          <w:szCs w:val="24"/>
        </w:rPr>
        <w:t>11. 价格调整</w:t>
      </w:r>
      <w:r>
        <w:tab/>
      </w:r>
      <w:r>
        <w:fldChar w:fldCharType="begin"/>
      </w:r>
      <w:r>
        <w:instrText xml:space="preserve"> PAGEREF _Toc19952 \h </w:instrText>
      </w:r>
      <w:r>
        <w:fldChar w:fldCharType="separate"/>
      </w:r>
      <w:r>
        <w:t>108</w:t>
      </w:r>
      <w:r>
        <w:fldChar w:fldCharType="end"/>
      </w:r>
      <w:r>
        <w:rPr>
          <w:szCs w:val="24"/>
        </w:rPr>
        <w:fldChar w:fldCharType="end"/>
      </w:r>
    </w:p>
    <w:p w14:paraId="126D5E07">
      <w:pPr>
        <w:pStyle w:val="26"/>
        <w:tabs>
          <w:tab w:val="right" w:leader="dot" w:pos="9070"/>
        </w:tabs>
      </w:pPr>
      <w:r>
        <w:rPr>
          <w:szCs w:val="24"/>
        </w:rPr>
        <w:fldChar w:fldCharType="begin"/>
      </w:r>
      <w:r>
        <w:rPr>
          <w:szCs w:val="24"/>
        </w:rPr>
        <w:instrText xml:space="preserve"> HYPERLINK \l _Toc13287 </w:instrText>
      </w:r>
      <w:r>
        <w:rPr>
          <w:szCs w:val="24"/>
        </w:rPr>
        <w:fldChar w:fldCharType="separate"/>
      </w:r>
      <w:r>
        <w:rPr>
          <w:rFonts w:hint="eastAsia" w:ascii="宋体" w:hAnsi="宋体" w:eastAsia="宋体" w:cs="宋体"/>
          <w:szCs w:val="24"/>
        </w:rPr>
        <w:t>12. 合同价格、计量与支付</w:t>
      </w:r>
      <w:r>
        <w:tab/>
      </w:r>
      <w:r>
        <w:fldChar w:fldCharType="begin"/>
      </w:r>
      <w:r>
        <w:instrText xml:space="preserve"> PAGEREF _Toc13287 \h </w:instrText>
      </w:r>
      <w:r>
        <w:fldChar w:fldCharType="separate"/>
      </w:r>
      <w:r>
        <w:t>109</w:t>
      </w:r>
      <w:r>
        <w:fldChar w:fldCharType="end"/>
      </w:r>
      <w:r>
        <w:rPr>
          <w:szCs w:val="24"/>
        </w:rPr>
        <w:fldChar w:fldCharType="end"/>
      </w:r>
    </w:p>
    <w:p w14:paraId="1754DDBE">
      <w:pPr>
        <w:pStyle w:val="26"/>
        <w:tabs>
          <w:tab w:val="right" w:leader="dot" w:pos="9070"/>
        </w:tabs>
      </w:pPr>
      <w:r>
        <w:rPr>
          <w:szCs w:val="24"/>
        </w:rPr>
        <w:fldChar w:fldCharType="begin"/>
      </w:r>
      <w:r>
        <w:rPr>
          <w:szCs w:val="24"/>
        </w:rPr>
        <w:instrText xml:space="preserve"> HYPERLINK \l _Toc31245 </w:instrText>
      </w:r>
      <w:r>
        <w:rPr>
          <w:szCs w:val="24"/>
        </w:rPr>
        <w:fldChar w:fldCharType="separate"/>
      </w:r>
      <w:r>
        <w:rPr>
          <w:rFonts w:hint="eastAsia" w:ascii="宋体" w:hAnsi="宋体" w:eastAsia="宋体" w:cs="宋体"/>
          <w:szCs w:val="24"/>
        </w:rPr>
        <w:t>13. 验收和工程试车</w:t>
      </w:r>
      <w:r>
        <w:tab/>
      </w:r>
      <w:r>
        <w:fldChar w:fldCharType="begin"/>
      </w:r>
      <w:r>
        <w:instrText xml:space="preserve"> PAGEREF _Toc31245 \h </w:instrText>
      </w:r>
      <w:r>
        <w:fldChar w:fldCharType="separate"/>
      </w:r>
      <w:r>
        <w:t>110</w:t>
      </w:r>
      <w:r>
        <w:fldChar w:fldCharType="end"/>
      </w:r>
      <w:r>
        <w:rPr>
          <w:szCs w:val="24"/>
        </w:rPr>
        <w:fldChar w:fldCharType="end"/>
      </w:r>
    </w:p>
    <w:p w14:paraId="518A7746">
      <w:pPr>
        <w:pStyle w:val="26"/>
        <w:tabs>
          <w:tab w:val="right" w:leader="dot" w:pos="9070"/>
        </w:tabs>
      </w:pPr>
      <w:r>
        <w:rPr>
          <w:szCs w:val="24"/>
        </w:rPr>
        <w:fldChar w:fldCharType="begin"/>
      </w:r>
      <w:r>
        <w:rPr>
          <w:szCs w:val="24"/>
        </w:rPr>
        <w:instrText xml:space="preserve"> HYPERLINK \l _Toc27177 </w:instrText>
      </w:r>
      <w:r>
        <w:rPr>
          <w:szCs w:val="24"/>
        </w:rPr>
        <w:fldChar w:fldCharType="separate"/>
      </w:r>
      <w:r>
        <w:rPr>
          <w:rFonts w:hint="eastAsia" w:ascii="宋体" w:hAnsi="宋体" w:eastAsia="宋体" w:cs="宋体"/>
          <w:szCs w:val="24"/>
        </w:rPr>
        <w:t>14. 竣工结算</w:t>
      </w:r>
      <w:r>
        <w:tab/>
      </w:r>
      <w:r>
        <w:fldChar w:fldCharType="begin"/>
      </w:r>
      <w:r>
        <w:instrText xml:space="preserve"> PAGEREF _Toc27177 \h </w:instrText>
      </w:r>
      <w:r>
        <w:fldChar w:fldCharType="separate"/>
      </w:r>
      <w:r>
        <w:t>111</w:t>
      </w:r>
      <w:r>
        <w:fldChar w:fldCharType="end"/>
      </w:r>
      <w:r>
        <w:rPr>
          <w:szCs w:val="24"/>
        </w:rPr>
        <w:fldChar w:fldCharType="end"/>
      </w:r>
    </w:p>
    <w:p w14:paraId="0F98B269">
      <w:pPr>
        <w:pStyle w:val="26"/>
        <w:tabs>
          <w:tab w:val="right" w:leader="dot" w:pos="9070"/>
        </w:tabs>
      </w:pPr>
      <w:r>
        <w:rPr>
          <w:szCs w:val="24"/>
        </w:rPr>
        <w:fldChar w:fldCharType="begin"/>
      </w:r>
      <w:r>
        <w:rPr>
          <w:szCs w:val="24"/>
        </w:rPr>
        <w:instrText xml:space="preserve"> HYPERLINK \l _Toc4632 </w:instrText>
      </w:r>
      <w:r>
        <w:rPr>
          <w:szCs w:val="24"/>
        </w:rPr>
        <w:fldChar w:fldCharType="separate"/>
      </w:r>
      <w:r>
        <w:rPr>
          <w:rFonts w:hint="eastAsia" w:ascii="宋体" w:hAnsi="宋体" w:eastAsia="宋体" w:cs="宋体"/>
          <w:szCs w:val="24"/>
        </w:rPr>
        <w:t>15. 缺陷责任期与保修</w:t>
      </w:r>
      <w:r>
        <w:tab/>
      </w:r>
      <w:r>
        <w:fldChar w:fldCharType="begin"/>
      </w:r>
      <w:r>
        <w:instrText xml:space="preserve"> PAGEREF _Toc4632 \h </w:instrText>
      </w:r>
      <w:r>
        <w:fldChar w:fldCharType="separate"/>
      </w:r>
      <w:r>
        <w:t>112</w:t>
      </w:r>
      <w:r>
        <w:fldChar w:fldCharType="end"/>
      </w:r>
      <w:r>
        <w:rPr>
          <w:szCs w:val="24"/>
        </w:rPr>
        <w:fldChar w:fldCharType="end"/>
      </w:r>
    </w:p>
    <w:p w14:paraId="39B574DD">
      <w:pPr>
        <w:pStyle w:val="26"/>
        <w:tabs>
          <w:tab w:val="right" w:leader="dot" w:pos="9070"/>
        </w:tabs>
      </w:pPr>
      <w:r>
        <w:rPr>
          <w:szCs w:val="24"/>
        </w:rPr>
        <w:fldChar w:fldCharType="begin"/>
      </w:r>
      <w:r>
        <w:rPr>
          <w:szCs w:val="24"/>
        </w:rPr>
        <w:instrText xml:space="preserve"> HYPERLINK \l _Toc12724 </w:instrText>
      </w:r>
      <w:r>
        <w:rPr>
          <w:szCs w:val="24"/>
        </w:rPr>
        <w:fldChar w:fldCharType="separate"/>
      </w:r>
      <w:r>
        <w:rPr>
          <w:rFonts w:hint="eastAsia" w:ascii="宋体" w:hAnsi="宋体" w:eastAsia="宋体" w:cs="宋体"/>
          <w:szCs w:val="24"/>
        </w:rPr>
        <w:t>16. 违约</w:t>
      </w:r>
      <w:r>
        <w:tab/>
      </w:r>
      <w:r>
        <w:fldChar w:fldCharType="begin"/>
      </w:r>
      <w:r>
        <w:instrText xml:space="preserve"> PAGEREF _Toc12724 \h </w:instrText>
      </w:r>
      <w:r>
        <w:fldChar w:fldCharType="separate"/>
      </w:r>
      <w:r>
        <w:t>113</w:t>
      </w:r>
      <w:r>
        <w:fldChar w:fldCharType="end"/>
      </w:r>
      <w:r>
        <w:rPr>
          <w:szCs w:val="24"/>
        </w:rPr>
        <w:fldChar w:fldCharType="end"/>
      </w:r>
    </w:p>
    <w:p w14:paraId="334450D8">
      <w:pPr>
        <w:pStyle w:val="26"/>
        <w:tabs>
          <w:tab w:val="right" w:leader="dot" w:pos="9070"/>
        </w:tabs>
      </w:pPr>
      <w:r>
        <w:rPr>
          <w:szCs w:val="24"/>
        </w:rPr>
        <w:fldChar w:fldCharType="begin"/>
      </w:r>
      <w:r>
        <w:rPr>
          <w:szCs w:val="24"/>
        </w:rPr>
        <w:instrText xml:space="preserve"> HYPERLINK \l _Toc19478 </w:instrText>
      </w:r>
      <w:r>
        <w:rPr>
          <w:szCs w:val="24"/>
        </w:rPr>
        <w:fldChar w:fldCharType="separate"/>
      </w:r>
      <w:r>
        <w:rPr>
          <w:rFonts w:hint="eastAsia" w:ascii="宋体" w:hAnsi="宋体" w:eastAsia="宋体" w:cs="宋体"/>
          <w:szCs w:val="24"/>
        </w:rPr>
        <w:t>17. 不可抗力</w:t>
      </w:r>
      <w:r>
        <w:tab/>
      </w:r>
      <w:r>
        <w:fldChar w:fldCharType="begin"/>
      </w:r>
      <w:r>
        <w:instrText xml:space="preserve"> PAGEREF _Toc19478 \h </w:instrText>
      </w:r>
      <w:r>
        <w:fldChar w:fldCharType="separate"/>
      </w:r>
      <w:r>
        <w:t>114</w:t>
      </w:r>
      <w:r>
        <w:fldChar w:fldCharType="end"/>
      </w:r>
      <w:r>
        <w:rPr>
          <w:szCs w:val="24"/>
        </w:rPr>
        <w:fldChar w:fldCharType="end"/>
      </w:r>
    </w:p>
    <w:p w14:paraId="38EB71F0">
      <w:pPr>
        <w:pStyle w:val="26"/>
        <w:tabs>
          <w:tab w:val="right" w:leader="dot" w:pos="9070"/>
        </w:tabs>
      </w:pPr>
      <w:r>
        <w:rPr>
          <w:szCs w:val="24"/>
        </w:rPr>
        <w:fldChar w:fldCharType="begin"/>
      </w:r>
      <w:r>
        <w:rPr>
          <w:szCs w:val="24"/>
        </w:rPr>
        <w:instrText xml:space="preserve"> HYPERLINK \l _Toc4866 </w:instrText>
      </w:r>
      <w:r>
        <w:rPr>
          <w:szCs w:val="24"/>
        </w:rPr>
        <w:fldChar w:fldCharType="separate"/>
      </w:r>
      <w:r>
        <w:rPr>
          <w:rFonts w:hint="eastAsia" w:ascii="宋体" w:hAnsi="宋体" w:eastAsia="宋体" w:cs="宋体"/>
          <w:szCs w:val="24"/>
        </w:rPr>
        <w:t>18. 保险</w:t>
      </w:r>
      <w:r>
        <w:tab/>
      </w:r>
      <w:r>
        <w:fldChar w:fldCharType="begin"/>
      </w:r>
      <w:r>
        <w:instrText xml:space="preserve"> PAGEREF _Toc4866 \h </w:instrText>
      </w:r>
      <w:r>
        <w:fldChar w:fldCharType="separate"/>
      </w:r>
      <w:r>
        <w:t>114</w:t>
      </w:r>
      <w:r>
        <w:fldChar w:fldCharType="end"/>
      </w:r>
      <w:r>
        <w:rPr>
          <w:szCs w:val="24"/>
        </w:rPr>
        <w:fldChar w:fldCharType="end"/>
      </w:r>
    </w:p>
    <w:p w14:paraId="1ECF465B">
      <w:pPr>
        <w:pStyle w:val="26"/>
        <w:tabs>
          <w:tab w:val="right" w:leader="dot" w:pos="9070"/>
        </w:tabs>
      </w:pPr>
      <w:r>
        <w:rPr>
          <w:szCs w:val="24"/>
        </w:rPr>
        <w:fldChar w:fldCharType="begin"/>
      </w:r>
      <w:r>
        <w:rPr>
          <w:szCs w:val="24"/>
        </w:rPr>
        <w:instrText xml:space="preserve"> HYPERLINK \l _Toc14072 </w:instrText>
      </w:r>
      <w:r>
        <w:rPr>
          <w:szCs w:val="24"/>
        </w:rPr>
        <w:fldChar w:fldCharType="separate"/>
      </w:r>
      <w:r>
        <w:rPr>
          <w:rFonts w:hint="eastAsia" w:ascii="宋体" w:hAnsi="宋体" w:eastAsia="宋体" w:cs="宋体"/>
          <w:szCs w:val="24"/>
        </w:rPr>
        <w:t>20. 争议解决</w:t>
      </w:r>
      <w:r>
        <w:tab/>
      </w:r>
      <w:r>
        <w:fldChar w:fldCharType="begin"/>
      </w:r>
      <w:r>
        <w:instrText xml:space="preserve"> PAGEREF _Toc14072 \h </w:instrText>
      </w:r>
      <w:r>
        <w:fldChar w:fldCharType="separate"/>
      </w:r>
      <w:r>
        <w:t>114</w:t>
      </w:r>
      <w:r>
        <w:fldChar w:fldCharType="end"/>
      </w:r>
      <w:r>
        <w:rPr>
          <w:szCs w:val="24"/>
        </w:rPr>
        <w:fldChar w:fldCharType="end"/>
      </w:r>
    </w:p>
    <w:p w14:paraId="50D467FA">
      <w:pPr>
        <w:pStyle w:val="248"/>
        <w:rPr>
          <w:rFonts w:hint="eastAsia" w:ascii="宋体" w:hAnsi="宋体"/>
          <w:sz w:val="28"/>
          <w:szCs w:val="28"/>
        </w:rPr>
      </w:pPr>
      <w:r>
        <w:rPr>
          <w:szCs w:val="24"/>
        </w:rPr>
        <w:fldChar w:fldCharType="end"/>
      </w:r>
    </w:p>
    <w:p w14:paraId="76C3090E">
      <w:pPr>
        <w:rPr>
          <w:rFonts w:hint="eastAsia"/>
        </w:rPr>
      </w:pPr>
    </w:p>
    <w:p w14:paraId="375EC5F9">
      <w:pPr>
        <w:rPr>
          <w:rFonts w:hint="eastAsia"/>
        </w:rPr>
      </w:pPr>
    </w:p>
    <w:p w14:paraId="67D004DF">
      <w:pPr>
        <w:rPr>
          <w:rFonts w:hint="eastAsia"/>
        </w:rPr>
      </w:pPr>
    </w:p>
    <w:p w14:paraId="28487088">
      <w:pPr>
        <w:rPr>
          <w:rFonts w:hint="eastAsia"/>
        </w:rPr>
      </w:pPr>
    </w:p>
    <w:p w14:paraId="7E49430B">
      <w:pPr>
        <w:rPr>
          <w:rFonts w:hint="eastAsia"/>
        </w:rPr>
      </w:pPr>
    </w:p>
    <w:p w14:paraId="1E261B0C">
      <w:pPr>
        <w:rPr>
          <w:rFonts w:hint="eastAsia"/>
        </w:rPr>
      </w:pPr>
    </w:p>
    <w:p w14:paraId="5A364224">
      <w:pPr>
        <w:rPr>
          <w:rFonts w:hint="eastAsia"/>
        </w:rPr>
      </w:pPr>
    </w:p>
    <w:p w14:paraId="796B1770">
      <w:pPr>
        <w:rPr>
          <w:rFonts w:hint="eastAsia"/>
        </w:rPr>
      </w:pPr>
    </w:p>
    <w:p w14:paraId="08FC279D">
      <w:pPr>
        <w:rPr>
          <w:rFonts w:hint="eastAsia"/>
        </w:rPr>
      </w:pPr>
    </w:p>
    <w:p w14:paraId="26FEDC84">
      <w:pPr>
        <w:pStyle w:val="4"/>
        <w:pageBreakBefore w:val="0"/>
        <w:widowControl w:val="0"/>
        <w:numPr>
          <w:ilvl w:val="0"/>
          <w:numId w:val="0"/>
        </w:numPr>
        <w:kinsoku/>
        <w:wordWrap/>
        <w:overflowPunct/>
        <w:topLinePunct w:val="0"/>
        <w:bidi w:val="0"/>
        <w:snapToGrid/>
        <w:spacing w:line="400" w:lineRule="exact"/>
        <w:ind w:leftChars="0"/>
        <w:jc w:val="center"/>
        <w:textAlignment w:val="auto"/>
        <w:rPr>
          <w:rFonts w:hint="eastAsia" w:ascii="宋体" w:hAnsi="宋体" w:eastAsia="宋体" w:cs="宋体"/>
          <w:b/>
          <w:bCs/>
          <w:sz w:val="24"/>
          <w:szCs w:val="24"/>
        </w:rPr>
      </w:pPr>
      <w:bookmarkStart w:id="77" w:name="_Toc5732"/>
      <w:r>
        <w:rPr>
          <w:rFonts w:hint="eastAsia" w:ascii="宋体" w:hAnsi="宋体" w:eastAsia="宋体" w:cs="宋体"/>
          <w:b/>
          <w:bCs/>
          <w:sz w:val="24"/>
          <w:szCs w:val="24"/>
        </w:rPr>
        <w:t>第一部分 合同协议书</w:t>
      </w:r>
      <w:bookmarkEnd w:id="75"/>
      <w:bookmarkEnd w:id="76"/>
      <w:bookmarkEnd w:id="77"/>
    </w:p>
    <w:p w14:paraId="37D226D5">
      <w:pPr>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lang w:val="en-US" w:eastAsia="zh-CN"/>
        </w:rPr>
        <w:t xml:space="preserve">                                      </w:t>
      </w:r>
    </w:p>
    <w:p w14:paraId="2B33C9B6">
      <w:pPr>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lang w:val="en-US" w:eastAsia="zh-CN"/>
        </w:rPr>
        <w:t xml:space="preserve">                                      </w:t>
      </w:r>
    </w:p>
    <w:p w14:paraId="6974F31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p>
    <w:p w14:paraId="5B76061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14:paraId="75A7A0CA">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78" w:name="_Toc5816"/>
      <w:r>
        <w:rPr>
          <w:rFonts w:hint="eastAsia" w:ascii="宋体" w:hAnsi="宋体" w:eastAsia="宋体" w:cs="宋体"/>
          <w:b w:val="0"/>
          <w:color w:val="000000"/>
          <w:sz w:val="24"/>
          <w:szCs w:val="24"/>
          <w:u w:val="none"/>
        </w:rPr>
        <w:t>一、工程概况</w:t>
      </w:r>
      <w:bookmarkEnd w:id="78"/>
    </w:p>
    <w:p w14:paraId="75892B66">
      <w:pPr>
        <w:pageBreakBefore w:val="0"/>
        <w:widowControl w:val="0"/>
        <w:kinsoku/>
        <w:wordWrap/>
        <w:overflowPunct/>
        <w:topLinePunct w:val="0"/>
        <w:bidi w:val="0"/>
        <w:snapToGrid/>
        <w:spacing w:line="400" w:lineRule="exact"/>
        <w:ind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color w:val="000000"/>
          <w:sz w:val="24"/>
          <w:szCs w:val="24"/>
        </w:rPr>
        <w:t>。</w:t>
      </w:r>
    </w:p>
    <w:p w14:paraId="2110D457">
      <w:pPr>
        <w:pageBreakBefore w:val="0"/>
        <w:widowControl w:val="0"/>
        <w:kinsoku/>
        <w:wordWrap/>
        <w:overflowPunct/>
        <w:topLinePunct w:val="0"/>
        <w:bidi w:val="0"/>
        <w:snapToGrid/>
        <w:spacing w:line="40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color w:val="000000"/>
          <w:sz w:val="24"/>
          <w:szCs w:val="24"/>
        </w:rPr>
        <w:t>。</w:t>
      </w:r>
    </w:p>
    <w:p w14:paraId="36B019A5">
      <w:pPr>
        <w:pageBreakBefore w:val="0"/>
        <w:widowControl w:val="0"/>
        <w:kinsoku/>
        <w:wordWrap/>
        <w:overflowPunct/>
        <w:topLinePunct w:val="0"/>
        <w:bidi w:val="0"/>
        <w:snapToGrid/>
        <w:spacing w:line="40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Cs/>
          <w:color w:val="000000"/>
          <w:sz w:val="24"/>
          <w:szCs w:val="24"/>
        </w:rPr>
        <w:t>。</w:t>
      </w:r>
    </w:p>
    <w:p w14:paraId="4F5CC2A3">
      <w:pPr>
        <w:pageBreakBefore w:val="0"/>
        <w:widowControl w:val="0"/>
        <w:kinsoku/>
        <w:wordWrap/>
        <w:overflowPunct/>
        <w:topLinePunct w:val="0"/>
        <w:bidi w:val="0"/>
        <w:snapToGrid/>
        <w:spacing w:line="40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Cs/>
          <w:color w:val="000000"/>
          <w:sz w:val="24"/>
          <w:szCs w:val="24"/>
        </w:rPr>
        <w:t>。</w:t>
      </w:r>
    </w:p>
    <w:p w14:paraId="7256CFD8">
      <w:pPr>
        <w:pageBreakBefore w:val="0"/>
        <w:widowControl w:val="0"/>
        <w:kinsoku/>
        <w:wordWrap/>
        <w:overflowPunct/>
        <w:topLinePunct w:val="0"/>
        <w:bidi w:val="0"/>
        <w:snapToGrid/>
        <w:spacing w:line="40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Cs/>
          <w:color w:val="000000"/>
          <w:sz w:val="24"/>
          <w:szCs w:val="24"/>
        </w:rPr>
        <w:t>。</w:t>
      </w:r>
    </w:p>
    <w:p w14:paraId="58745EC2">
      <w:pPr>
        <w:pageBreakBefore w:val="0"/>
        <w:widowControl w:val="0"/>
        <w:kinsoku/>
        <w:wordWrap/>
        <w:overflowPunct/>
        <w:topLinePunct w:val="0"/>
        <w:bidi w:val="0"/>
        <w:snapToGrid/>
        <w:spacing w:line="40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4FCABDBE">
      <w:pPr>
        <w:pageBreakBefore w:val="0"/>
        <w:widowControl w:val="0"/>
        <w:kinsoku/>
        <w:wordWrap/>
        <w:overflowPunct/>
        <w:topLinePunct w:val="0"/>
        <w:bidi w:val="0"/>
        <w:snapToGrid/>
        <w:spacing w:line="40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6.工程承包范围：</w:t>
      </w:r>
    </w:p>
    <w:p w14:paraId="1E933234">
      <w:pPr>
        <w:pageBreakBefore w:val="0"/>
        <w:widowControl w:val="0"/>
        <w:kinsoku/>
        <w:wordWrap/>
        <w:overflowPunct/>
        <w:topLinePunct w:val="0"/>
        <w:bidi w:val="0"/>
        <w:snapToGrid/>
        <w:spacing w:line="400" w:lineRule="exact"/>
        <w:ind w:firstLine="465" w:firstLineChars="193"/>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u w:val="single"/>
          <w:lang w:val="en-US" w:eastAsia="zh-CN"/>
        </w:rPr>
        <w:t xml:space="preserve">                                                                        </w:t>
      </w:r>
    </w:p>
    <w:p w14:paraId="4468C13B">
      <w:pPr>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color w:val="000000"/>
          <w:sz w:val="24"/>
          <w:szCs w:val="24"/>
        </w:rPr>
        <w:t>。</w:t>
      </w:r>
    </w:p>
    <w:p w14:paraId="4DFF1E0B">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79" w:name="_Toc10372"/>
      <w:r>
        <w:rPr>
          <w:rFonts w:hint="eastAsia" w:ascii="宋体" w:hAnsi="宋体" w:eastAsia="宋体" w:cs="宋体"/>
          <w:b w:val="0"/>
          <w:color w:val="000000"/>
          <w:sz w:val="24"/>
          <w:szCs w:val="24"/>
          <w:u w:val="none"/>
        </w:rPr>
        <w:t>二、合同工期</w:t>
      </w:r>
      <w:bookmarkEnd w:id="79"/>
    </w:p>
    <w:p w14:paraId="48A93CDF">
      <w:pPr>
        <w:pageBreakBefore w:val="0"/>
        <w:widowControl w:val="0"/>
        <w:kinsoku/>
        <w:wordWrap/>
        <w:overflowPunct/>
        <w:topLinePunct w:val="0"/>
        <w:bidi w:val="0"/>
        <w:snapToGrid/>
        <w:spacing w:line="40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79276125">
      <w:pPr>
        <w:pageBreakBefore w:val="0"/>
        <w:widowControl w:val="0"/>
        <w:kinsoku/>
        <w:wordWrap/>
        <w:overflowPunct/>
        <w:topLinePunct w:val="0"/>
        <w:bidi w:val="0"/>
        <w:snapToGrid/>
        <w:spacing w:line="40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004B6D39">
      <w:pPr>
        <w:pageBreakBefore w:val="0"/>
        <w:widowControl w:val="0"/>
        <w:kinsoku/>
        <w:wordWrap/>
        <w:overflowPunct/>
        <w:topLinePunct w:val="0"/>
        <w:bidi w:val="0"/>
        <w:snapToGrid/>
        <w:spacing w:line="40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0A85368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0" w:name="_Toc30641"/>
      <w:r>
        <w:rPr>
          <w:rFonts w:hint="eastAsia" w:ascii="宋体" w:hAnsi="宋体" w:eastAsia="宋体" w:cs="宋体"/>
          <w:b w:val="0"/>
          <w:color w:val="000000"/>
          <w:sz w:val="24"/>
          <w:szCs w:val="24"/>
          <w:u w:val="none"/>
        </w:rPr>
        <w:t>三、质量标准</w:t>
      </w:r>
      <w:bookmarkEnd w:id="80"/>
    </w:p>
    <w:p w14:paraId="6753033F">
      <w:pPr>
        <w:pageBreakBefore w:val="0"/>
        <w:widowControl w:val="0"/>
        <w:kinsoku/>
        <w:wordWrap/>
        <w:overflowPunct/>
        <w:topLinePunct w:val="0"/>
        <w:bidi w:val="0"/>
        <w:snapToGrid/>
        <w:spacing w:line="40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14:paraId="4C60B4F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1" w:name="_Toc1449"/>
      <w:r>
        <w:rPr>
          <w:rFonts w:hint="eastAsia" w:ascii="宋体" w:hAnsi="宋体" w:eastAsia="宋体" w:cs="宋体"/>
          <w:b w:val="0"/>
          <w:color w:val="000000"/>
          <w:sz w:val="24"/>
          <w:szCs w:val="24"/>
          <w:u w:val="none"/>
        </w:rPr>
        <w:t>四、签约合同价与合同价格形式</w:t>
      </w:r>
      <w:bookmarkEnd w:id="81"/>
    </w:p>
    <w:p w14:paraId="3FF4599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70B33E9E">
      <w:pPr>
        <w:pageBreakBefore w:val="0"/>
        <w:widowControl w:val="0"/>
        <w:kinsoku/>
        <w:wordWrap/>
        <w:overflowPunct/>
        <w:topLinePunct w:val="0"/>
        <w:bidi w:val="0"/>
        <w:snapToGrid/>
        <w:spacing w:line="400" w:lineRule="exact"/>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211327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4D2B088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4BD33D85">
      <w:pPr>
        <w:pageBreakBefore w:val="0"/>
        <w:widowControl w:val="0"/>
        <w:kinsoku/>
        <w:wordWrap/>
        <w:overflowPunct/>
        <w:topLinePunct w:val="0"/>
        <w:bidi w:val="0"/>
        <w:snapToGrid/>
        <w:spacing w:line="40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51C73E1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0E666172">
      <w:pPr>
        <w:pageBreakBefore w:val="0"/>
        <w:widowControl w:val="0"/>
        <w:kinsoku/>
        <w:wordWrap/>
        <w:overflowPunct/>
        <w:topLinePunct w:val="0"/>
        <w:bidi w:val="0"/>
        <w:snapToGrid/>
        <w:spacing w:line="40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AE5545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67F1204C">
      <w:pPr>
        <w:pageBreakBefore w:val="0"/>
        <w:widowControl w:val="0"/>
        <w:kinsoku/>
        <w:wordWrap/>
        <w:overflowPunct/>
        <w:topLinePunct w:val="0"/>
        <w:bidi w:val="0"/>
        <w:snapToGrid/>
        <w:spacing w:line="40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4749956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974702F">
      <w:pPr>
        <w:pageBreakBefore w:val="0"/>
        <w:widowControl w:val="0"/>
        <w:kinsoku/>
        <w:wordWrap/>
        <w:overflowPunct/>
        <w:topLinePunct w:val="0"/>
        <w:bidi w:val="0"/>
        <w:snapToGrid/>
        <w:spacing w:line="40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04BE10B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FCA7D1B">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2" w:name="_Toc3510"/>
      <w:r>
        <w:rPr>
          <w:rFonts w:hint="eastAsia" w:ascii="宋体" w:hAnsi="宋体" w:eastAsia="宋体" w:cs="宋体"/>
          <w:b w:val="0"/>
          <w:color w:val="000000"/>
          <w:sz w:val="24"/>
          <w:szCs w:val="24"/>
          <w:u w:val="none"/>
        </w:rPr>
        <w:t>五、项目经理</w:t>
      </w:r>
      <w:bookmarkEnd w:id="82"/>
    </w:p>
    <w:p w14:paraId="0C41AAD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0C45963">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3" w:name="_Toc12898"/>
      <w:r>
        <w:rPr>
          <w:rFonts w:hint="eastAsia" w:ascii="宋体" w:hAnsi="宋体" w:eastAsia="宋体" w:cs="宋体"/>
          <w:b w:val="0"/>
          <w:color w:val="000000"/>
          <w:sz w:val="24"/>
          <w:szCs w:val="24"/>
          <w:u w:val="none"/>
        </w:rPr>
        <w:t>六、合同文件构成</w:t>
      </w:r>
      <w:bookmarkEnd w:id="83"/>
    </w:p>
    <w:p w14:paraId="5547F0C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1D0EF5D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0AEA725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512BE79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2A17609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56234C5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2C44907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6ACBB39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2471B55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41B056F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052DA44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07FE5179">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4" w:name="_Toc21976"/>
      <w:r>
        <w:rPr>
          <w:rFonts w:hint="eastAsia" w:ascii="宋体" w:hAnsi="宋体" w:eastAsia="宋体" w:cs="宋体"/>
          <w:b w:val="0"/>
          <w:color w:val="000000"/>
          <w:sz w:val="24"/>
          <w:szCs w:val="24"/>
          <w:u w:val="none"/>
        </w:rPr>
        <w:t>七、承诺</w:t>
      </w:r>
      <w:bookmarkEnd w:id="84"/>
    </w:p>
    <w:p w14:paraId="44617F3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3CB97BF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158AFFF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6F689CC9">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5" w:name="_Toc7985"/>
      <w:r>
        <w:rPr>
          <w:rFonts w:hint="eastAsia" w:ascii="宋体" w:hAnsi="宋体" w:eastAsia="宋体" w:cs="宋体"/>
          <w:b w:val="0"/>
          <w:color w:val="000000"/>
          <w:sz w:val="24"/>
          <w:szCs w:val="24"/>
          <w:u w:val="none"/>
        </w:rPr>
        <w:t>八、词语含义</w:t>
      </w:r>
      <w:bookmarkEnd w:id="85"/>
    </w:p>
    <w:p w14:paraId="5DF6684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32DC55B6">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6" w:name="_Toc12133"/>
      <w:r>
        <w:rPr>
          <w:rFonts w:hint="eastAsia" w:ascii="宋体" w:hAnsi="宋体" w:eastAsia="宋体" w:cs="宋体"/>
          <w:b w:val="0"/>
          <w:color w:val="000000"/>
          <w:sz w:val="24"/>
          <w:szCs w:val="24"/>
          <w:u w:val="none"/>
        </w:rPr>
        <w:t>九、签订时间</w:t>
      </w:r>
      <w:bookmarkEnd w:id="86"/>
    </w:p>
    <w:p w14:paraId="637E1BD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12596705">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7" w:name="_Toc25532"/>
      <w:r>
        <w:rPr>
          <w:rFonts w:hint="eastAsia" w:ascii="宋体" w:hAnsi="宋体" w:eastAsia="宋体" w:cs="宋体"/>
          <w:b w:val="0"/>
          <w:color w:val="000000"/>
          <w:sz w:val="24"/>
          <w:szCs w:val="24"/>
          <w:u w:val="none"/>
        </w:rPr>
        <w:t>十、签订地点</w:t>
      </w:r>
      <w:bookmarkEnd w:id="87"/>
    </w:p>
    <w:p w14:paraId="7C28470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66653DC1">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8" w:name="_Toc23244"/>
      <w:r>
        <w:rPr>
          <w:rFonts w:hint="eastAsia" w:ascii="宋体" w:hAnsi="宋体" w:eastAsia="宋体" w:cs="宋体"/>
          <w:b w:val="0"/>
          <w:color w:val="000000"/>
          <w:sz w:val="24"/>
          <w:szCs w:val="24"/>
          <w:u w:val="none"/>
        </w:rPr>
        <w:t>十一、补充协议</w:t>
      </w:r>
      <w:bookmarkEnd w:id="88"/>
    </w:p>
    <w:p w14:paraId="271086E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541E934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9" w:name="_Toc12434"/>
      <w:r>
        <w:rPr>
          <w:rFonts w:hint="eastAsia" w:ascii="宋体" w:hAnsi="宋体" w:eastAsia="宋体" w:cs="宋体"/>
          <w:b w:val="0"/>
          <w:color w:val="000000"/>
          <w:sz w:val="24"/>
          <w:szCs w:val="24"/>
          <w:u w:val="none"/>
        </w:rPr>
        <w:t>十二、合同生效</w:t>
      </w:r>
      <w:bookmarkEnd w:id="89"/>
    </w:p>
    <w:p w14:paraId="3FB41FC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04B0F41C">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r>
        <w:rPr>
          <w:rFonts w:hint="eastAsia" w:ascii="宋体" w:hAnsi="宋体" w:eastAsia="宋体" w:cs="宋体"/>
          <w:b w:val="0"/>
          <w:color w:val="000000"/>
          <w:sz w:val="24"/>
          <w:szCs w:val="24"/>
          <w:u w:val="none"/>
        </w:rPr>
        <w:t>十三、合同份数</w:t>
      </w:r>
    </w:p>
    <w:p w14:paraId="0B7150D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4B7B09A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  (公章)             承包人：  (公章)                 </w:t>
      </w:r>
    </w:p>
    <w:p w14:paraId="01A1724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20440E3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55273885">
      <w:pPr>
        <w:pageBreakBefore w:val="0"/>
        <w:widowControl w:val="0"/>
        <w:tabs>
          <w:tab w:val="left" w:pos="4410"/>
        </w:tabs>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5A84F38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14:paraId="78D7EB4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5BF1531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14:paraId="4A188C7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14:paraId="1EAF9B3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614BE26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7BF17FD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14:paraId="7CD3839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14:paraId="6C3154B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1AD31100">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6D080638">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3D3F5DCA">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4F5FEF8A">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779DA40F">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44092923">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7AA85E10">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7FA322B2">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3134DF0F">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1B866233">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587A66FD">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2B06129D">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7B31368A">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35112692">
      <w:pPr>
        <w:pStyle w:val="4"/>
        <w:pageBreakBefore w:val="0"/>
        <w:widowControl w:val="0"/>
        <w:numPr>
          <w:ilvl w:val="0"/>
          <w:numId w:val="0"/>
        </w:numPr>
        <w:kinsoku/>
        <w:wordWrap/>
        <w:overflowPunct/>
        <w:topLinePunct w:val="0"/>
        <w:bidi w:val="0"/>
        <w:snapToGrid/>
        <w:spacing w:line="400" w:lineRule="exact"/>
        <w:ind w:leftChars="0"/>
        <w:jc w:val="center"/>
        <w:textAlignment w:val="auto"/>
        <w:rPr>
          <w:rFonts w:hint="eastAsia" w:ascii="宋体" w:hAnsi="宋体" w:eastAsia="宋体" w:cs="宋体"/>
          <w:b/>
          <w:bCs/>
          <w:sz w:val="24"/>
          <w:szCs w:val="24"/>
        </w:rPr>
      </w:pPr>
      <w:bookmarkStart w:id="90" w:name="_Toc5124"/>
      <w:r>
        <w:rPr>
          <w:rFonts w:hint="eastAsia" w:ascii="宋体" w:hAnsi="宋体" w:eastAsia="宋体" w:cs="宋体"/>
          <w:b/>
          <w:bCs/>
          <w:sz w:val="24"/>
          <w:szCs w:val="24"/>
        </w:rPr>
        <w:t>第二部分 通用合同条款</w:t>
      </w:r>
      <w:bookmarkEnd w:id="90"/>
      <w:bookmarkStart w:id="91" w:name="_Toc337558727"/>
    </w:p>
    <w:p w14:paraId="37FD6722">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92" w:name="_Toc29832"/>
      <w:r>
        <w:rPr>
          <w:rFonts w:hint="eastAsia" w:ascii="宋体" w:hAnsi="宋体" w:eastAsia="宋体" w:cs="宋体"/>
          <w:b w:val="0"/>
          <w:color w:val="000000"/>
          <w:sz w:val="24"/>
          <w:szCs w:val="24"/>
          <w:u w:val="none"/>
        </w:rPr>
        <w:t>1.</w:t>
      </w:r>
      <w:bookmarkStart w:id="93" w:name="_Toc303538973"/>
      <w:bookmarkEnd w:id="93"/>
      <w:bookmarkStart w:id="94" w:name="_Toc303538976"/>
      <w:bookmarkEnd w:id="94"/>
      <w:bookmarkStart w:id="95" w:name="_Toc303538972"/>
      <w:bookmarkEnd w:id="95"/>
      <w:bookmarkStart w:id="96" w:name="_Toc303538974"/>
      <w:bookmarkEnd w:id="96"/>
      <w:bookmarkStart w:id="97" w:name="_Toc303538975"/>
      <w:bookmarkEnd w:id="97"/>
      <w:bookmarkStart w:id="98" w:name="_Toc296503027"/>
      <w:bookmarkStart w:id="99" w:name="_Toc296346528"/>
      <w:r>
        <w:rPr>
          <w:rFonts w:hint="eastAsia" w:ascii="宋体" w:hAnsi="宋体" w:eastAsia="宋体" w:cs="宋体"/>
          <w:b w:val="0"/>
          <w:color w:val="000000"/>
          <w:sz w:val="24"/>
          <w:szCs w:val="24"/>
          <w:u w:val="none"/>
        </w:rPr>
        <w:t xml:space="preserve"> 一般约定</w:t>
      </w:r>
      <w:bookmarkEnd w:id="91"/>
      <w:bookmarkEnd w:id="92"/>
      <w:bookmarkEnd w:id="98"/>
      <w:bookmarkEnd w:id="99"/>
    </w:p>
    <w:p w14:paraId="1C40B5F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color w:val="000000"/>
          <w:sz w:val="24"/>
          <w:szCs w:val="24"/>
        </w:rPr>
      </w:pPr>
      <w:bookmarkStart w:id="100" w:name="_Toc296503028"/>
      <w:bookmarkStart w:id="101" w:name="_Toc296346529"/>
      <w:bookmarkStart w:id="102" w:name="_Toc337558728"/>
      <w:bookmarkStart w:id="103" w:name="_Toc21220"/>
      <w:r>
        <w:rPr>
          <w:rFonts w:hint="eastAsia" w:ascii="宋体" w:hAnsi="宋体" w:eastAsia="宋体" w:cs="宋体"/>
          <w:b w:val="0"/>
          <w:color w:val="000000"/>
          <w:sz w:val="24"/>
          <w:szCs w:val="24"/>
        </w:rPr>
        <w:t>1.1词语定义</w:t>
      </w:r>
      <w:bookmarkEnd w:id="100"/>
      <w:bookmarkEnd w:id="101"/>
      <w:bookmarkEnd w:id="102"/>
      <w:r>
        <w:rPr>
          <w:rFonts w:hint="eastAsia" w:ascii="宋体" w:hAnsi="宋体" w:eastAsia="宋体" w:cs="宋体"/>
          <w:b w:val="0"/>
          <w:color w:val="000000"/>
          <w:sz w:val="24"/>
          <w:szCs w:val="24"/>
        </w:rPr>
        <w:t>与解释</w:t>
      </w:r>
      <w:bookmarkEnd w:id="103"/>
    </w:p>
    <w:p w14:paraId="6495D3D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合同协议书、通用合同条款、专用合同条款中的下列词语具有本款所赋予的含义：</w:t>
      </w:r>
    </w:p>
    <w:p w14:paraId="46016A2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 合同</w:t>
      </w:r>
    </w:p>
    <w:p w14:paraId="68E64B2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、通用合同条款、技术标准和要求、图纸、已标价工程量清单或预算书以及其他合同文件。</w:t>
      </w:r>
    </w:p>
    <w:p w14:paraId="468F0C4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合同协议书：是指构成合同的由发包人和承包人共同签署的称为“合同协议书”的书面文件。</w:t>
      </w:r>
    </w:p>
    <w:p w14:paraId="5796F7A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中标通知书：是指构成合同的由发包人通知承包人中标的书面文件。</w:t>
      </w:r>
    </w:p>
    <w:p w14:paraId="6EFA8E0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1.1.1.4 投标函：是指构成合同的由承包人填写并签署的用于投标的称为“投标函”的文件。</w:t>
      </w:r>
    </w:p>
    <w:p w14:paraId="450FFDE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1.1.1.5 投标函附录：是指构成合同的附在投标函后的称为“投标函附录”的文件。</w:t>
      </w:r>
    </w:p>
    <w:p w14:paraId="04A131A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1.1.1.6 技术标准和要求：是指构成合同的施工应当遵守的或指导施工的国家、行业或地方的技术标准和要求，以及合同约定的技术标准和要求。</w:t>
      </w:r>
    </w:p>
    <w:p w14:paraId="3407F83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64CD8B7A">
      <w:pPr>
        <w:pageBreakBefore w:val="0"/>
        <w:widowControl w:val="0"/>
        <w:kinsoku/>
        <w:wordWrap/>
        <w:overflowPunct/>
        <w:topLinePunct w:val="0"/>
        <w:autoSpaceDE w:val="0"/>
        <w:autoSpaceDN w:val="0"/>
        <w:bidi w:val="0"/>
        <w:adjustRightInd w:val="0"/>
        <w:snapToGrid/>
        <w:spacing w:line="400" w:lineRule="exact"/>
        <w:ind w:firstLine="468" w:firstLineChars="1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1.1.1.8 已标价工程量清单：是指构成合同的由承包人按照规定的格式和要求填写并标明价格的工程量清单，包括说明和表格。</w:t>
      </w:r>
    </w:p>
    <w:p w14:paraId="0BCA763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1.1.1.9 预算书：是指构成合同的由承包人按照发包人规定的格式和要求编制的工程预算文件。</w:t>
      </w:r>
    </w:p>
    <w:p w14:paraId="226ACF4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 其他合同文件：是指经合同当事人约定的与工程施工有关的具有合同约束力的文件或书面协议。合同当事人可以在专用合同条款中进行约定。</w:t>
      </w:r>
    </w:p>
    <w:p w14:paraId="606A437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 合同当事人及其他相关方</w:t>
      </w:r>
    </w:p>
    <w:p w14:paraId="1F8592C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1.1.2.1 合同当事人：是指发包人和（或）承包人。</w:t>
      </w:r>
    </w:p>
    <w:p w14:paraId="41497A9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1.1.2.2 发包人：是指与承包人签订合同协议书的当事人及取得该当事人资格的合法继承人。</w:t>
      </w:r>
    </w:p>
    <w:p w14:paraId="20C0E39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1.1.2.3 承包人：是指与发包人签订合同协议书的，具有相应工程施工承包资质的当事人及取得该当事人资格的合法继承人。</w:t>
      </w:r>
    </w:p>
    <w:p w14:paraId="0565AA2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1.1.2.4 监理人：是指在专用合同条款中指明的，受发包人委托按照法律规定进行工程监督管理的法人或其他组织。</w:t>
      </w:r>
    </w:p>
    <w:p w14:paraId="448D538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1.1.2.5 设计人：是指在专用合同条款中指明的，受发包人委托负责工程设计并具备相应工程设计资质的法人或其他组织。</w:t>
      </w:r>
    </w:p>
    <w:p w14:paraId="4BBB44B6">
      <w:pPr>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1.1.2.6 分包人：</w:t>
      </w:r>
      <w:bookmarkStart w:id="104" w:name="#go5"/>
      <w:bookmarkEnd w:id="104"/>
      <w:r>
        <w:rPr>
          <w:rFonts w:hint="eastAsia" w:ascii="宋体" w:hAnsi="宋体" w:eastAsia="宋体" w:cs="宋体"/>
          <w:color w:val="000000"/>
          <w:kern w:val="0"/>
          <w:sz w:val="24"/>
          <w:szCs w:val="24"/>
        </w:rPr>
        <w:t>是指按照法律规定和合同约定，分包部分工程或工作，并与承包人签订分包合同的具有相应资质的法人。</w:t>
      </w:r>
    </w:p>
    <w:p w14:paraId="36C97D4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1.1.2.7 发包人代表：是指由发包人任命并派驻施工现场在发包人授权范围内行使发包人权利的人。</w:t>
      </w:r>
    </w:p>
    <w:p w14:paraId="703DA58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1.1.2.8 项目经理：是指由承包人任命并派驻施工现场，在承包人授权范围内负责合同履行，且按照法律规定具有相应资格的项目负责人。</w:t>
      </w:r>
    </w:p>
    <w:p w14:paraId="2BD0027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1.1.2.9 总监理工程师：是指由监理人任命并派驻施工现场进行工程监理的总负责人。</w:t>
      </w:r>
    </w:p>
    <w:p w14:paraId="09A3A60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 工程和设备</w:t>
      </w:r>
    </w:p>
    <w:p w14:paraId="1E8A0EC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 工程：是指与合同协议书中工程承包范围对应的永久工程和（或）临时工程。</w:t>
      </w:r>
    </w:p>
    <w:p w14:paraId="386B377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1.1.3.2 永久工程：是指按合同约定建造并移交给发包人的工程，包括工程设备。</w:t>
      </w:r>
    </w:p>
    <w:p w14:paraId="4F24CAF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1.1.3.3 临时工程：是指为完成合同约定的永久工程所修建的各类临时性工程，不包括施工设备。</w:t>
      </w:r>
    </w:p>
    <w:p w14:paraId="4E5CBE2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1.1.3.4 单位工程：是指在合同协议书中指明的，具备独立施工条件并能形成独立使用功能的永久工程。</w:t>
      </w:r>
    </w:p>
    <w:p w14:paraId="4249C44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1.1.3.5 工程设备：是指构成永久工程的机电设备、金属结构设备、仪器及其他类似的设备和装置。</w:t>
      </w:r>
    </w:p>
    <w:p w14:paraId="452F79E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1.1.3.6 施工设备：是指为完成合同约定的各项工作所需的设备、器具和其他物品，但不包括工程设备、临时工程和材料。</w:t>
      </w:r>
    </w:p>
    <w:p w14:paraId="060DA4F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1.1.3.7 施工现场：是指用于工程施工的场所，以及在专用合同条款中指明作为施工场所组成部分的其他场所，包括永久占地和临时占地。</w:t>
      </w:r>
    </w:p>
    <w:p w14:paraId="36AA9F5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1.1.3.8临时设施：是指为完成合同约定的各项工作所服务的临时性生产和生活设施。</w:t>
      </w:r>
    </w:p>
    <w:p w14:paraId="0B5BEF6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永久占地：是指专用合同条款中指明为实施工程需永久占用的土地。</w:t>
      </w:r>
    </w:p>
    <w:p w14:paraId="6ECDD61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1.1.3.10 临时占地：是指专用合同条款中指明为实施工程需要临时占用的土地。</w:t>
      </w:r>
    </w:p>
    <w:p w14:paraId="2E9C49E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 日期和期限</w:t>
      </w:r>
    </w:p>
    <w:p w14:paraId="41DEABE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7565E38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1.1.4.2 竣工日期：包括计划竣工日期和实际竣工日期。计划竣工日期是指合同协议书约定的竣工日期；实际竣工日期按照第13.2.3项〔竣工日期〕的约定确定。 </w:t>
      </w:r>
    </w:p>
    <w:p w14:paraId="59BA8314">
      <w:pPr>
        <w:pageBreakBefore w:val="0"/>
        <w:widowControl w:val="0"/>
        <w:kinsoku/>
        <w:wordWrap/>
        <w:overflowPunct/>
        <w:topLinePunct w:val="0"/>
        <w:bidi w:val="0"/>
        <w:snapToGrid/>
        <w:spacing w:line="400" w:lineRule="exact"/>
        <w:ind w:firstLine="487" w:firstLineChars="203"/>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1.1.4.3 工期：是指在合同协议书约定的承包人完成工程所需的期限，包括按照合同约定所作的期限变更。</w:t>
      </w:r>
    </w:p>
    <w:p w14:paraId="24CBCEA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1.1.4.4 缺陷责任期：是指承包人按照合同约定承担缺陷修复义务，且发包人预留质量保证金（已缴纳履约保证金的除外）的期限，自工程实际竣工日期起计算。</w:t>
      </w:r>
    </w:p>
    <w:p w14:paraId="348E397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1.1.4.5 保修期：是指承包人按照合同约定对工程承担保修责任的期限，从工程竣工验收合格之日起计算。</w:t>
      </w:r>
    </w:p>
    <w:p w14:paraId="0CFB7FF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1.1.4.6 基准日期：招标发包的工程以投标截止日前28天的日期为基准日期，直接发包的工程以合同签订日前28天的日期为基准日期。</w:t>
      </w:r>
    </w:p>
    <w:p w14:paraId="0C0278C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1.1.4.7 天：除特别指明外，均指日历天。合同中按天计算时间的，开始当天不计入，从次日开始计算，期限最后一天的截止时间为当天24:00时。</w:t>
      </w:r>
    </w:p>
    <w:p w14:paraId="10DFBE1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 合同价格和费用</w:t>
      </w:r>
    </w:p>
    <w:p w14:paraId="7132C24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1.1.5.1 签约合同价：是指</w:t>
      </w:r>
      <w:r>
        <w:rPr>
          <w:rFonts w:hint="eastAsia" w:ascii="宋体" w:hAnsi="宋体" w:eastAsia="宋体" w:cs="宋体"/>
          <w:color w:val="000000"/>
          <w:sz w:val="24"/>
          <w:szCs w:val="24"/>
        </w:rPr>
        <w:t>发包人和承包人在合同协议书中确定的总金额，包括安全文明施工费、暂估价及暂列金额等。</w:t>
      </w:r>
    </w:p>
    <w:p w14:paraId="581D3AF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1.1.5.2 合同价格：是指发包人用于支付承包人按照合同约定完成承包范围内全部工作的金额，包括合同履行过程中按合同约定发生的价格变化。</w:t>
      </w:r>
    </w:p>
    <w:p w14:paraId="0EF317E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1.1.5.3 费用：是指为履行合同所发生的或将要发生的所有必需的开支，包括管理费和应分摊的其他费用，但不包括利润。</w:t>
      </w:r>
    </w:p>
    <w:p w14:paraId="240BFCB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1.1.5.4 暂估价：是指发包人在工程量清单或预算书中提供的用于支付必然发生但暂时不能确定价格的材料、工程设备的单价、专业工程以及服务工作的金额。</w:t>
      </w:r>
    </w:p>
    <w:p w14:paraId="6FCB7FB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A9D9C7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1.1.5.6 计日工：是指合同履行过程中，承包人完成发包人提出的零星工作或需要采用计日工计价的变更工作时，按合同中约定的单价计价的一种方式。</w:t>
      </w:r>
    </w:p>
    <w:p w14:paraId="0CAF58A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1.1.5.7 质量保证金</w:t>
      </w:r>
      <w:bookmarkStart w:id="105" w:name="#go2"/>
      <w:bookmarkEnd w:id="105"/>
      <w:r>
        <w:rPr>
          <w:rFonts w:hint="eastAsia" w:ascii="宋体" w:hAnsi="宋体" w:eastAsia="宋体" w:cs="宋体"/>
          <w:color w:val="000000"/>
          <w:kern w:val="0"/>
          <w:sz w:val="24"/>
          <w:szCs w:val="24"/>
        </w:rPr>
        <w:t>：是指按照第15.3款〔质量保证金〕约定承包人用于保证其在缺陷责任期内履行缺陷修补义务的担保</w:t>
      </w:r>
      <w:r>
        <w:rPr>
          <w:rFonts w:hint="eastAsia" w:ascii="宋体" w:hAnsi="宋体" w:eastAsia="宋体" w:cs="宋体"/>
          <w:color w:val="000000"/>
          <w:sz w:val="24"/>
          <w:szCs w:val="24"/>
        </w:rPr>
        <w:t>。</w:t>
      </w:r>
    </w:p>
    <w:p w14:paraId="3026687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1.1.5.8 总价项目：是指在现行国家、行业以及地方的计量规则中无工程量计算规则，在已标价工程量清单或预算书中以总价或以费率形式计算的项目。</w:t>
      </w:r>
    </w:p>
    <w:p w14:paraId="633438C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1.1.6 其他</w:t>
      </w:r>
    </w:p>
    <w:p w14:paraId="5A99C4B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1.1.6.1 书面形式：是指合同文件、信函、电报、传真等可以有形地表现所载内容的形式。</w:t>
      </w:r>
    </w:p>
    <w:p w14:paraId="75A2574E">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06" w:name="_Toc21895"/>
      <w:bookmarkStart w:id="107" w:name="_Toc296503029"/>
      <w:bookmarkStart w:id="108" w:name="_Toc337558729"/>
      <w:bookmarkStart w:id="109" w:name="_Toc296346530"/>
      <w:r>
        <w:rPr>
          <w:rFonts w:hint="eastAsia" w:ascii="宋体" w:hAnsi="宋体" w:eastAsia="宋体" w:cs="宋体"/>
          <w:b w:val="0"/>
          <w:bCs w:val="0"/>
          <w:color w:val="000000"/>
          <w:sz w:val="24"/>
          <w:szCs w:val="24"/>
        </w:rPr>
        <w:t>1.2语言文字</w:t>
      </w:r>
      <w:bookmarkEnd w:id="106"/>
      <w:bookmarkEnd w:id="107"/>
      <w:bookmarkEnd w:id="108"/>
      <w:bookmarkEnd w:id="109"/>
    </w:p>
    <w:p w14:paraId="09181D1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合同以中国的汉语简体文字编写、解释和说明。合同当事人在专用合同条款中约定使用两种以上语言时，汉语为优先解释和说明合同的语言。</w:t>
      </w:r>
    </w:p>
    <w:p w14:paraId="176D70C8">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10" w:name="_Toc296503030"/>
      <w:bookmarkStart w:id="111" w:name="_Toc337558730"/>
      <w:bookmarkStart w:id="112" w:name="_Toc296346531"/>
      <w:bookmarkStart w:id="113" w:name="_Toc23596"/>
      <w:r>
        <w:rPr>
          <w:rFonts w:hint="eastAsia" w:ascii="宋体" w:hAnsi="宋体" w:eastAsia="宋体" w:cs="宋体"/>
          <w:b w:val="0"/>
          <w:bCs w:val="0"/>
          <w:color w:val="000000"/>
          <w:sz w:val="24"/>
          <w:szCs w:val="24"/>
        </w:rPr>
        <w:t>1.3法律</w:t>
      </w:r>
      <w:bookmarkEnd w:id="110"/>
      <w:bookmarkEnd w:id="111"/>
      <w:bookmarkEnd w:id="112"/>
      <w:bookmarkEnd w:id="113"/>
    </w:p>
    <w:p w14:paraId="5687CE6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合同所称法律是指中华人民共和国法律、行政法规、部门规章，以及工程所在地的地方性法规、自治条例、单行条例和地方政府规章等。</w:t>
      </w:r>
    </w:p>
    <w:p w14:paraId="0B9AFEB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合同当事人可以在专用合同条款中约定合同适用的其他规范性文件。</w:t>
      </w:r>
    </w:p>
    <w:p w14:paraId="705B5A23">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14" w:name="_Toc9605"/>
      <w:r>
        <w:rPr>
          <w:rFonts w:hint="eastAsia" w:ascii="宋体" w:hAnsi="宋体" w:eastAsia="宋体" w:cs="宋体"/>
          <w:b w:val="0"/>
          <w:bCs w:val="0"/>
          <w:color w:val="000000"/>
          <w:sz w:val="24"/>
          <w:szCs w:val="24"/>
        </w:rPr>
        <w:t>1.4 标准和规范</w:t>
      </w:r>
      <w:bookmarkEnd w:id="114"/>
    </w:p>
    <w:p w14:paraId="577D5680">
      <w:pPr>
        <w:pageBreakBefore w:val="0"/>
        <w:widowControl w:val="0"/>
        <w:kinsoku/>
        <w:wordWrap/>
        <w:overflowPunct/>
        <w:topLinePunct w:val="0"/>
        <w:autoSpaceDE w:val="0"/>
        <w:autoSpaceDN w:val="0"/>
        <w:bidi w:val="0"/>
        <w:adjustRightInd w:val="0"/>
        <w:snapToGrid/>
        <w:spacing w:line="400" w:lineRule="exact"/>
        <w:ind w:firstLine="64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 适用于工程的国家标准、行业标准、工程所在地的地方性标准，以及相应的规范、规程等，合同当事人有特别要求的，应在专用合同条款中约定。</w:t>
      </w:r>
    </w:p>
    <w:p w14:paraId="4007138C">
      <w:pPr>
        <w:pageBreakBefore w:val="0"/>
        <w:widowControl w:val="0"/>
        <w:kinsoku/>
        <w:wordWrap/>
        <w:overflowPunct/>
        <w:topLinePunct w:val="0"/>
        <w:autoSpaceDE w:val="0"/>
        <w:autoSpaceDN w:val="0"/>
        <w:bidi w:val="0"/>
        <w:adjustRightInd w:val="0"/>
        <w:snapToGrid/>
        <w:spacing w:line="400" w:lineRule="exact"/>
        <w:ind w:firstLine="64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发包人要求使用国外标准、规范的，发包人负责提供原文版本和中文译本，并在专用合同条款中约定提供标准规范的名称、份数和时间。</w:t>
      </w:r>
    </w:p>
    <w:p w14:paraId="5809D510">
      <w:pPr>
        <w:pageBreakBefore w:val="0"/>
        <w:widowControl w:val="0"/>
        <w:kinsoku/>
        <w:wordWrap/>
        <w:overflowPunct/>
        <w:topLinePunct w:val="0"/>
        <w:autoSpaceDE w:val="0"/>
        <w:autoSpaceDN w:val="0"/>
        <w:bidi w:val="0"/>
        <w:adjustRightInd w:val="0"/>
        <w:snapToGrid/>
        <w:spacing w:line="400" w:lineRule="exact"/>
        <w:ind w:firstLine="64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CEB1D3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15" w:name="_Toc22226"/>
      <w:r>
        <w:rPr>
          <w:rFonts w:hint="eastAsia" w:ascii="宋体" w:hAnsi="宋体" w:eastAsia="宋体" w:cs="宋体"/>
          <w:b w:val="0"/>
          <w:bCs w:val="0"/>
          <w:color w:val="000000"/>
          <w:sz w:val="24"/>
          <w:szCs w:val="24"/>
        </w:rPr>
        <w:t>1</w:t>
      </w:r>
      <w:bookmarkStart w:id="116" w:name="_Toc296346532"/>
      <w:bookmarkStart w:id="117" w:name="_Toc337558731"/>
      <w:bookmarkStart w:id="118" w:name="_Toc296503031"/>
      <w:r>
        <w:rPr>
          <w:rFonts w:hint="eastAsia" w:ascii="宋体" w:hAnsi="宋体" w:eastAsia="宋体" w:cs="宋体"/>
          <w:b w:val="0"/>
          <w:bCs w:val="0"/>
          <w:color w:val="000000"/>
          <w:sz w:val="24"/>
          <w:szCs w:val="24"/>
        </w:rPr>
        <w:t>.5 合同文件的优先顺序</w:t>
      </w:r>
      <w:bookmarkEnd w:id="115"/>
    </w:p>
    <w:bookmarkEnd w:id="116"/>
    <w:bookmarkEnd w:id="117"/>
    <w:bookmarkEnd w:id="118"/>
    <w:p w14:paraId="779E15C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组成合同的各项文件应互相解释，互为说明。除专用合同条款另有约定外，解释合同文件的优先顺序如下：</w:t>
      </w:r>
    </w:p>
    <w:p w14:paraId="4437339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（1）合同协议书；</w:t>
      </w:r>
    </w:p>
    <w:p w14:paraId="2D0099F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（2）中标通知书（如果有）；</w:t>
      </w:r>
    </w:p>
    <w:p w14:paraId="69802DD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（3）投标函及其附录（如果有）；</w:t>
      </w:r>
    </w:p>
    <w:p w14:paraId="2675A69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w:t>
      </w:r>
    </w:p>
    <w:p w14:paraId="323A031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（5）通用合同条款；</w:t>
      </w:r>
    </w:p>
    <w:p w14:paraId="611673F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（6）技术标准和要求；</w:t>
      </w:r>
    </w:p>
    <w:p w14:paraId="026F907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（7）图纸；</w:t>
      </w:r>
    </w:p>
    <w:p w14:paraId="20F533C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（8）已标价工程量清单或预算书；</w:t>
      </w:r>
    </w:p>
    <w:p w14:paraId="44E8612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（9）其他合同文件。</w:t>
      </w:r>
    </w:p>
    <w:p w14:paraId="27936847">
      <w:pPr>
        <w:pageBreakBefore w:val="0"/>
        <w:widowControl w:val="0"/>
        <w:kinsoku/>
        <w:wordWrap/>
        <w:overflowPunct/>
        <w:topLinePunct w:val="0"/>
        <w:bidi w:val="0"/>
        <w:snapToGrid/>
        <w:spacing w:line="400" w:lineRule="exact"/>
        <w:ind w:firstLine="511" w:firstLineChars="21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w:t>
      </w:r>
    </w:p>
    <w:p w14:paraId="0B487524">
      <w:pPr>
        <w:pageBreakBefore w:val="0"/>
        <w:widowControl w:val="0"/>
        <w:kinsoku/>
        <w:wordWrap/>
        <w:overflowPunct/>
        <w:topLinePunct w:val="0"/>
        <w:bidi w:val="0"/>
        <w:snapToGrid/>
        <w:spacing w:line="400" w:lineRule="exact"/>
        <w:ind w:firstLine="511" w:firstLineChars="21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在合同订立及履行过程中形成的与合同有关的文件均构成合同文件组成部分，并根据其性质确定优先解释顺序。</w:t>
      </w:r>
    </w:p>
    <w:p w14:paraId="4A58111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19" w:name="_Toc27471"/>
      <w:r>
        <w:rPr>
          <w:rFonts w:hint="eastAsia" w:ascii="宋体" w:hAnsi="宋体" w:eastAsia="宋体" w:cs="宋体"/>
          <w:b w:val="0"/>
          <w:bCs w:val="0"/>
          <w:color w:val="000000"/>
          <w:sz w:val="24"/>
          <w:szCs w:val="24"/>
        </w:rPr>
        <w:t>1</w:t>
      </w:r>
      <w:bookmarkStart w:id="120" w:name="_Toc296503032"/>
      <w:bookmarkStart w:id="121" w:name="_Toc296346533"/>
      <w:bookmarkStart w:id="122" w:name="_Toc337558732"/>
      <w:r>
        <w:rPr>
          <w:rFonts w:hint="eastAsia" w:ascii="宋体" w:hAnsi="宋体" w:eastAsia="宋体" w:cs="宋体"/>
          <w:b w:val="0"/>
          <w:bCs w:val="0"/>
          <w:color w:val="000000"/>
          <w:sz w:val="24"/>
          <w:szCs w:val="24"/>
        </w:rPr>
        <w:t>.6图纸和承包人文件</w:t>
      </w:r>
      <w:bookmarkEnd w:id="119"/>
    </w:p>
    <w:bookmarkEnd w:id="120"/>
    <w:bookmarkEnd w:id="121"/>
    <w:bookmarkEnd w:id="122"/>
    <w:p w14:paraId="2428C83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 图纸的提供和交底</w:t>
      </w:r>
    </w:p>
    <w:p w14:paraId="5CF08FF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A9738B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因发包人未按合同约定提供图纸导致承包人费用增加和（或）工期延误的，按照第7.5.1项〔因发包人原因导致工期延误〕约定办理。</w:t>
      </w:r>
    </w:p>
    <w:p w14:paraId="08DE44E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 图纸的错误</w:t>
      </w:r>
    </w:p>
    <w:p w14:paraId="6BD853B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7089A1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1.6.3 图纸的修改和补充</w:t>
      </w:r>
    </w:p>
    <w:p w14:paraId="2E18AE7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6EE7C48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1.6.4 承包人文件</w:t>
      </w:r>
    </w:p>
    <w:p w14:paraId="66A0E35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承包人应按照专用合同条款的约定提供应当由其编制的与工程施工有关的文件，并按照专用合同条款约定的期限、数量和形式提交监理人，并由监理人报送发包人。</w:t>
      </w:r>
    </w:p>
    <w:p w14:paraId="62000C3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A51F9D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1.6.5 图纸和承包人文件的保管</w:t>
      </w:r>
    </w:p>
    <w:p w14:paraId="1D8EEBC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除专用合同条款另有约定外，承包人应在施工现场另外保存一套完整的图纸和承包人文件，供发包人、监理人及有关人员进行工程检查时使用。</w:t>
      </w:r>
    </w:p>
    <w:p w14:paraId="7CC78BD1">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23" w:name="_Toc861"/>
      <w:r>
        <w:rPr>
          <w:rFonts w:hint="eastAsia" w:ascii="宋体" w:hAnsi="宋体" w:eastAsia="宋体" w:cs="宋体"/>
          <w:b w:val="0"/>
          <w:bCs w:val="0"/>
          <w:color w:val="000000"/>
          <w:sz w:val="24"/>
          <w:szCs w:val="24"/>
        </w:rPr>
        <w:t>1</w:t>
      </w:r>
      <w:bookmarkStart w:id="124" w:name="_Toc337558733"/>
      <w:bookmarkStart w:id="125" w:name="_Toc296503033"/>
      <w:bookmarkStart w:id="126" w:name="_Toc296346534"/>
      <w:r>
        <w:rPr>
          <w:rFonts w:hint="eastAsia" w:ascii="宋体" w:hAnsi="宋体" w:eastAsia="宋体" w:cs="宋体"/>
          <w:b w:val="0"/>
          <w:bCs w:val="0"/>
          <w:color w:val="000000"/>
          <w:sz w:val="24"/>
          <w:szCs w:val="24"/>
        </w:rPr>
        <w:t>.7联络</w:t>
      </w:r>
      <w:bookmarkEnd w:id="123"/>
    </w:p>
    <w:bookmarkEnd w:id="124"/>
    <w:bookmarkEnd w:id="125"/>
    <w:bookmarkEnd w:id="126"/>
    <w:p w14:paraId="51E76A0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 与合同有关的通知、批准、证明、证书、指示、指令、要求、请求、同意、意见、确定和决定等，均应采用书面形式，并应在合同约定的期限内送达接收人和送达地点。</w:t>
      </w:r>
    </w:p>
    <w:p w14:paraId="3BA7000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14:paraId="6F4E6F9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1.7.3 发包人和承包人应当及时签收另一方送达至送达地点和指定接收人的来往信函。拒不签收的，由此增加的费用和（或）延误的工期由拒绝接收一方承担。</w:t>
      </w:r>
    </w:p>
    <w:p w14:paraId="72F988E5">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27" w:name="_Toc3734"/>
      <w:r>
        <w:rPr>
          <w:rFonts w:hint="eastAsia" w:ascii="宋体" w:hAnsi="宋体" w:eastAsia="宋体" w:cs="宋体"/>
          <w:b w:val="0"/>
          <w:bCs w:val="0"/>
          <w:color w:val="000000"/>
          <w:sz w:val="24"/>
          <w:szCs w:val="24"/>
        </w:rPr>
        <w:t>1</w:t>
      </w:r>
      <w:bookmarkStart w:id="128" w:name="_Toc296503035"/>
      <w:bookmarkStart w:id="129" w:name="_Toc337558734"/>
      <w:bookmarkStart w:id="130" w:name="_Toc296346536"/>
      <w:r>
        <w:rPr>
          <w:rFonts w:hint="eastAsia" w:ascii="宋体" w:hAnsi="宋体" w:eastAsia="宋体" w:cs="宋体"/>
          <w:b w:val="0"/>
          <w:bCs w:val="0"/>
          <w:color w:val="000000"/>
          <w:sz w:val="24"/>
          <w:szCs w:val="24"/>
        </w:rPr>
        <w:t>.8严禁贿赂</w:t>
      </w:r>
      <w:bookmarkEnd w:id="127"/>
    </w:p>
    <w:bookmarkEnd w:id="128"/>
    <w:bookmarkEnd w:id="129"/>
    <w:bookmarkEnd w:id="130"/>
    <w:p w14:paraId="1180B94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合同当事人不得以贿赂或变相贿赂的方式，谋取非法利益或损害对方权益。因一方合同当事人的贿赂造成对方损失的，应赔偿损失，并承担相应的法律责任。</w:t>
      </w:r>
    </w:p>
    <w:p w14:paraId="5AB3B30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DFFADD3">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31" w:name="_Toc14064"/>
      <w:r>
        <w:rPr>
          <w:rFonts w:hint="eastAsia" w:ascii="宋体" w:hAnsi="宋体" w:eastAsia="宋体" w:cs="宋体"/>
          <w:b w:val="0"/>
          <w:bCs w:val="0"/>
          <w:color w:val="000000"/>
          <w:sz w:val="24"/>
          <w:szCs w:val="24"/>
        </w:rPr>
        <w:t>1</w:t>
      </w:r>
      <w:bookmarkStart w:id="132" w:name="_Toc296503036"/>
      <w:bookmarkStart w:id="133" w:name="_Toc296346537"/>
      <w:bookmarkStart w:id="134" w:name="_Toc337558735"/>
      <w:r>
        <w:rPr>
          <w:rFonts w:hint="eastAsia" w:ascii="宋体" w:hAnsi="宋体" w:eastAsia="宋体" w:cs="宋体"/>
          <w:b w:val="0"/>
          <w:bCs w:val="0"/>
          <w:color w:val="000000"/>
          <w:sz w:val="24"/>
          <w:szCs w:val="24"/>
        </w:rPr>
        <w:t>.9化石、文物</w:t>
      </w:r>
      <w:bookmarkEnd w:id="131"/>
    </w:p>
    <w:bookmarkEnd w:id="132"/>
    <w:bookmarkEnd w:id="133"/>
    <w:bookmarkEnd w:id="134"/>
    <w:p w14:paraId="170C80D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0B6FD6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发包人、监理人和承包人应按有关政府行政管理部门要求采取妥善的保护措施，由此增加的费用和（或）延误的工期由发包人承担。</w:t>
      </w:r>
    </w:p>
    <w:p w14:paraId="7C11355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承包人发现文物后不及时报告或隐瞒不报，致使文物丢失或损坏的，应赔偿损失，并承担相应的法律责任。</w:t>
      </w:r>
    </w:p>
    <w:p w14:paraId="2D37568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35" w:name="_Toc21311"/>
      <w:r>
        <w:rPr>
          <w:rFonts w:hint="eastAsia" w:ascii="宋体" w:hAnsi="宋体" w:eastAsia="宋体" w:cs="宋体"/>
          <w:b w:val="0"/>
          <w:bCs w:val="0"/>
          <w:color w:val="000000"/>
          <w:sz w:val="24"/>
          <w:szCs w:val="24"/>
        </w:rPr>
        <w:t>1</w:t>
      </w:r>
      <w:bookmarkStart w:id="136" w:name="_Toc337558736"/>
      <w:r>
        <w:rPr>
          <w:rFonts w:hint="eastAsia" w:ascii="宋体" w:hAnsi="宋体" w:eastAsia="宋体" w:cs="宋体"/>
          <w:b w:val="0"/>
          <w:bCs w:val="0"/>
          <w:color w:val="000000"/>
          <w:sz w:val="24"/>
          <w:szCs w:val="24"/>
        </w:rPr>
        <w:t>.10交通运输</w:t>
      </w:r>
      <w:bookmarkEnd w:id="135"/>
    </w:p>
    <w:bookmarkEnd w:id="136"/>
    <w:p w14:paraId="3D42DF9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1.10.1 出入现场的权利</w:t>
      </w:r>
    </w:p>
    <w:p w14:paraId="1C99D9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EA1601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146EE46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1.10.2 场外交通</w:t>
      </w:r>
    </w:p>
    <w:p w14:paraId="3D0D367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44CE53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1.10.3场内交通</w:t>
      </w:r>
    </w:p>
    <w:p w14:paraId="51E5F6A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ABF99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8A1A3E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场外交通和场内交通的边界由合同当事人在专用合同条款中约定。</w:t>
      </w:r>
    </w:p>
    <w:p w14:paraId="5436859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1.10.4 超大件和超重件的运输</w:t>
      </w:r>
    </w:p>
    <w:p w14:paraId="5AD826F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28E25F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1.10.5 道路和桥梁的损坏责任</w:t>
      </w:r>
    </w:p>
    <w:p w14:paraId="3AA4B7E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因承包人运输造成施工场地内外公共道路和桥梁损坏的，由承包人承担修复损坏的全部费用和可能引起的赔偿。</w:t>
      </w:r>
    </w:p>
    <w:p w14:paraId="1A1535F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1.10.6 水路和航空运输</w:t>
      </w:r>
    </w:p>
    <w:p w14:paraId="2671541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79708A91">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37" w:name="_Toc9195"/>
      <w:r>
        <w:rPr>
          <w:rFonts w:hint="eastAsia" w:ascii="宋体" w:hAnsi="宋体" w:eastAsia="宋体" w:cs="宋体"/>
          <w:b w:val="0"/>
          <w:bCs w:val="0"/>
          <w:color w:val="000000"/>
          <w:sz w:val="24"/>
          <w:szCs w:val="24"/>
        </w:rPr>
        <w:t>1</w:t>
      </w:r>
      <w:bookmarkStart w:id="138" w:name="_Toc337558737"/>
      <w:bookmarkStart w:id="139" w:name="_Toc296503037"/>
      <w:bookmarkStart w:id="140" w:name="_Toc296346538"/>
      <w:r>
        <w:rPr>
          <w:rFonts w:hint="eastAsia" w:ascii="宋体" w:hAnsi="宋体" w:eastAsia="宋体" w:cs="宋体"/>
          <w:b w:val="0"/>
          <w:bCs w:val="0"/>
          <w:color w:val="000000"/>
          <w:sz w:val="24"/>
          <w:szCs w:val="24"/>
        </w:rPr>
        <w:t>.11知识产权</w:t>
      </w:r>
      <w:bookmarkEnd w:id="137"/>
      <w:r>
        <w:rPr>
          <w:rFonts w:hint="eastAsia" w:ascii="宋体" w:hAnsi="宋体" w:eastAsia="宋体" w:cs="宋体"/>
          <w:b w:val="0"/>
          <w:bCs w:val="0"/>
          <w:color w:val="000000"/>
          <w:sz w:val="24"/>
          <w:szCs w:val="24"/>
        </w:rPr>
        <w:t xml:space="preserve"> </w:t>
      </w:r>
      <w:bookmarkEnd w:id="138"/>
    </w:p>
    <w:bookmarkEnd w:id="139"/>
    <w:bookmarkEnd w:id="140"/>
    <w:p w14:paraId="72E066B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017DB1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404F93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E5E285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1.11.4 除专用合同条款另有约定外，承包人在合同签订前和签订时已确定采用的专利、专有技术、技术秘密的使用费已包含在签约合同价中。</w:t>
      </w:r>
    </w:p>
    <w:p w14:paraId="068D8EA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41" w:name="_Toc20496"/>
      <w:r>
        <w:rPr>
          <w:rFonts w:hint="eastAsia" w:ascii="宋体" w:hAnsi="宋体" w:eastAsia="宋体" w:cs="宋体"/>
          <w:b w:val="0"/>
          <w:bCs w:val="0"/>
          <w:color w:val="000000"/>
          <w:sz w:val="24"/>
          <w:szCs w:val="24"/>
        </w:rPr>
        <w:t>1</w:t>
      </w:r>
      <w:bookmarkStart w:id="142" w:name="_Toc337558738"/>
      <w:r>
        <w:rPr>
          <w:rFonts w:hint="eastAsia" w:ascii="宋体" w:hAnsi="宋体" w:eastAsia="宋体" w:cs="宋体"/>
          <w:b w:val="0"/>
          <w:bCs w:val="0"/>
          <w:color w:val="000000"/>
          <w:sz w:val="24"/>
          <w:szCs w:val="24"/>
        </w:rPr>
        <w:t>.12保密</w:t>
      </w:r>
      <w:bookmarkEnd w:id="141"/>
    </w:p>
    <w:bookmarkEnd w:id="142"/>
    <w:p w14:paraId="35D3E64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除法律规定或合同另有约定外，未经发包人同意，承包人不得将发包人提供的图纸、文件以及声明需要保密的资料信息等商业秘密泄露给第三方。</w:t>
      </w:r>
    </w:p>
    <w:p w14:paraId="49ADEF1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除法律规定或合同另有约定外，未经承包人同意，发包人不得将承包人提供的技术秘密及声明需要保密的资料信息等商业秘密泄露给第三方。</w:t>
      </w:r>
    </w:p>
    <w:p w14:paraId="524DE46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43" w:name="_Toc1104"/>
      <w:r>
        <w:rPr>
          <w:rFonts w:hint="eastAsia" w:ascii="宋体" w:hAnsi="宋体" w:eastAsia="宋体" w:cs="宋体"/>
          <w:b w:val="0"/>
          <w:bCs w:val="0"/>
          <w:color w:val="000000"/>
          <w:sz w:val="24"/>
          <w:szCs w:val="24"/>
        </w:rPr>
        <w:t>1.13工程量清单错误的修正</w:t>
      </w:r>
      <w:bookmarkEnd w:id="143"/>
    </w:p>
    <w:p w14:paraId="5B15F3F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除专用合同条款另有约定外，发包人提供的工程量清单，应被认为是准确的和完整的。出现下列情形之一时，发包人应予以修正，并相应调整合同价格：</w:t>
      </w:r>
    </w:p>
    <w:p w14:paraId="09E261A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（1）工程量清单存在缺项、漏项的；</w:t>
      </w:r>
    </w:p>
    <w:p w14:paraId="0D9A810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（2）工程量清单偏差超出专用合同条款约定的工程量偏差范围的；</w:t>
      </w:r>
    </w:p>
    <w:p w14:paraId="53C97FF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（3）未按照国家现行计量规范强制性规定计量的。</w:t>
      </w:r>
    </w:p>
    <w:p w14:paraId="614510B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44" w:name="_Toc17398"/>
      <w:r>
        <w:rPr>
          <w:rFonts w:hint="eastAsia" w:ascii="宋体" w:hAnsi="宋体" w:eastAsia="宋体" w:cs="宋体"/>
          <w:b w:val="0"/>
          <w:color w:val="000000"/>
          <w:sz w:val="24"/>
          <w:szCs w:val="24"/>
          <w:u w:val="none"/>
        </w:rPr>
        <w:t>2</w:t>
      </w:r>
      <w:bookmarkStart w:id="145" w:name="_Toc296346539"/>
      <w:bookmarkStart w:id="146" w:name="_Toc337558739"/>
      <w:bookmarkStart w:id="147" w:name="_Toc296503038"/>
      <w:bookmarkStart w:id="148" w:name="OLE_LINK2"/>
      <w:bookmarkStart w:id="149" w:name="OLE_LINK1"/>
      <w:r>
        <w:rPr>
          <w:rFonts w:hint="eastAsia" w:ascii="宋体" w:hAnsi="宋体" w:eastAsia="宋体" w:cs="宋体"/>
          <w:b w:val="0"/>
          <w:color w:val="000000"/>
          <w:sz w:val="24"/>
          <w:szCs w:val="24"/>
          <w:u w:val="none"/>
        </w:rPr>
        <w:t>. 发包人</w:t>
      </w:r>
      <w:bookmarkEnd w:id="144"/>
    </w:p>
    <w:bookmarkEnd w:id="145"/>
    <w:bookmarkEnd w:id="146"/>
    <w:bookmarkEnd w:id="147"/>
    <w:p w14:paraId="3159E2C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50" w:name="_Toc7305"/>
      <w:r>
        <w:rPr>
          <w:rFonts w:hint="eastAsia" w:ascii="宋体" w:hAnsi="宋体" w:eastAsia="宋体" w:cs="宋体"/>
          <w:b w:val="0"/>
          <w:bCs w:val="0"/>
          <w:color w:val="000000"/>
          <w:sz w:val="24"/>
          <w:szCs w:val="24"/>
        </w:rPr>
        <w:t>2</w:t>
      </w:r>
      <w:bookmarkStart w:id="151" w:name="_Toc296503039"/>
      <w:bookmarkStart w:id="152" w:name="_Toc296346540"/>
      <w:bookmarkStart w:id="153" w:name="_Toc337558740"/>
      <w:r>
        <w:rPr>
          <w:rFonts w:hint="eastAsia" w:ascii="宋体" w:hAnsi="宋体" w:eastAsia="宋体" w:cs="宋体"/>
          <w:b w:val="0"/>
          <w:bCs w:val="0"/>
          <w:color w:val="000000"/>
          <w:sz w:val="24"/>
          <w:szCs w:val="24"/>
        </w:rPr>
        <w:t>.1 许可或批准</w:t>
      </w:r>
      <w:bookmarkEnd w:id="150"/>
    </w:p>
    <w:p w14:paraId="33CBFDC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62CCE3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因发包人原因未能及时办理完毕前述许可、批准或备案，由发包人承担由此增加的费用和（或）延误的工期，并支付承包人合理的利润。</w:t>
      </w:r>
    </w:p>
    <w:p w14:paraId="320D0A3A">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54" w:name="_Toc1583"/>
      <w:r>
        <w:rPr>
          <w:rFonts w:hint="eastAsia" w:ascii="宋体" w:hAnsi="宋体" w:eastAsia="宋体" w:cs="宋体"/>
          <w:b w:val="0"/>
          <w:bCs w:val="0"/>
          <w:color w:val="000000"/>
          <w:sz w:val="24"/>
          <w:szCs w:val="24"/>
        </w:rPr>
        <w:t>2.2 发包人代表</w:t>
      </w:r>
      <w:bookmarkEnd w:id="154"/>
    </w:p>
    <w:p w14:paraId="3E7D53E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FC90BF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发包人代表不能按照合同约定履行其职责及义务，并导致合同无法继续正常履行的，承包人可以要求发包人撤换发包人代表。</w:t>
      </w:r>
    </w:p>
    <w:p w14:paraId="65DDB94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不属于法定必须监理的工程，监理人的职权可以由发包人代表或发包人指定的其他人员行使。</w:t>
      </w:r>
    </w:p>
    <w:p w14:paraId="562F603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55" w:name="_Toc336"/>
      <w:r>
        <w:rPr>
          <w:rFonts w:hint="eastAsia" w:ascii="宋体" w:hAnsi="宋体" w:eastAsia="宋体" w:cs="宋体"/>
          <w:b w:val="0"/>
          <w:bCs w:val="0"/>
          <w:color w:val="000000"/>
          <w:sz w:val="24"/>
          <w:szCs w:val="24"/>
        </w:rPr>
        <w:t>2.3 发包人人员</w:t>
      </w:r>
      <w:bookmarkEnd w:id="155"/>
    </w:p>
    <w:p w14:paraId="5FD7F63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7777D503">
      <w:pPr>
        <w:pageBreakBefore w:val="0"/>
        <w:widowControl w:val="0"/>
        <w:kinsoku/>
        <w:wordWrap/>
        <w:overflowPunct/>
        <w:topLinePunct w:val="0"/>
        <w:bidi w:val="0"/>
        <w:snapToGrid/>
        <w:spacing w:line="400" w:lineRule="exact"/>
        <w:ind w:firstLine="64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发包人人员包括发包人代表及其他由发包人派驻施工现场的人员。</w:t>
      </w:r>
      <w:bookmarkEnd w:id="151"/>
      <w:bookmarkEnd w:id="152"/>
      <w:bookmarkEnd w:id="153"/>
    </w:p>
    <w:p w14:paraId="7B0C316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56" w:name="_Toc28963"/>
      <w:r>
        <w:rPr>
          <w:rFonts w:hint="eastAsia" w:ascii="宋体" w:hAnsi="宋体" w:eastAsia="宋体" w:cs="宋体"/>
          <w:b w:val="0"/>
          <w:bCs w:val="0"/>
          <w:color w:val="000000"/>
          <w:sz w:val="24"/>
          <w:szCs w:val="24"/>
        </w:rPr>
        <w:t>2</w:t>
      </w:r>
      <w:bookmarkStart w:id="157" w:name="_Toc296346541"/>
      <w:bookmarkStart w:id="158" w:name="_Toc337558741"/>
      <w:bookmarkStart w:id="159" w:name="_Toc296503040"/>
      <w:r>
        <w:rPr>
          <w:rFonts w:hint="eastAsia" w:ascii="宋体" w:hAnsi="宋体" w:eastAsia="宋体" w:cs="宋体"/>
          <w:b w:val="0"/>
          <w:bCs w:val="0"/>
          <w:color w:val="000000"/>
          <w:sz w:val="24"/>
          <w:szCs w:val="24"/>
        </w:rPr>
        <w:t>.4 施工现场、施工条件和基础资料的提供</w:t>
      </w:r>
      <w:bookmarkEnd w:id="156"/>
      <w:bookmarkEnd w:id="157"/>
      <w:bookmarkEnd w:id="158"/>
      <w:bookmarkEnd w:id="159"/>
    </w:p>
    <w:p w14:paraId="650E3F3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 提供施工现场</w:t>
      </w:r>
    </w:p>
    <w:p w14:paraId="7355E26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w:t>
      </w:r>
      <w:bookmarkEnd w:id="148"/>
      <w:bookmarkEnd w:id="149"/>
      <w:r>
        <w:rPr>
          <w:rFonts w:hint="eastAsia" w:ascii="宋体" w:hAnsi="宋体" w:eastAsia="宋体" w:cs="宋体"/>
          <w:color w:val="000000"/>
          <w:kern w:val="0"/>
          <w:sz w:val="24"/>
          <w:szCs w:val="24"/>
        </w:rPr>
        <w:t>专用合同条款另有约定外，发包人应最迟于开工日期7天前向承包人移交施工现场。</w:t>
      </w:r>
    </w:p>
    <w:p w14:paraId="636583B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2.4.2 提供施工条件</w:t>
      </w:r>
    </w:p>
    <w:p w14:paraId="60C48D9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除专用合同条款另有约定外，发包人应负责提供施工所需要的条件，包括：</w:t>
      </w:r>
    </w:p>
    <w:p w14:paraId="581A517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（1）将施工用水、电力、通讯线路等施工所必需的条件接至施工现场内；</w:t>
      </w:r>
    </w:p>
    <w:p w14:paraId="33F39E4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（2）保证向承包人提供正常施工所需要的进入施工现场的交通条件；</w:t>
      </w:r>
    </w:p>
    <w:p w14:paraId="3810BC8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（3）协调处理施工现场周围地下管线和邻近建筑物、构筑物、古树名木的保护工作，并承担相关费用；</w:t>
      </w:r>
    </w:p>
    <w:p w14:paraId="3971BDA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（4）按照专用合同条款约定应提供的其他设施和条件。</w:t>
      </w:r>
    </w:p>
    <w:p w14:paraId="56B7229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2.4.3 提供基础资料</w:t>
      </w:r>
    </w:p>
    <w:p w14:paraId="0083DCC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78B29F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按照法律规定确需在开工后方能提供的基础资料，发包人应尽其努力及时地在相应工程施工前的合理期限内提供，合理期限应以不影响承包人的正常施工为限。</w:t>
      </w:r>
    </w:p>
    <w:p w14:paraId="1716D80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2.4.4 逾期提供的责任</w:t>
      </w:r>
    </w:p>
    <w:p w14:paraId="0306FC9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因发包人原因未能按合同约定及时向承包人提供施工现场、施工条件、基础资料的，由发包人承担由此增加的费用和（或）延误的工期。</w:t>
      </w:r>
    </w:p>
    <w:p w14:paraId="3446DF2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60" w:name="_Toc8633"/>
      <w:r>
        <w:rPr>
          <w:rFonts w:hint="eastAsia" w:ascii="宋体" w:hAnsi="宋体" w:eastAsia="宋体" w:cs="宋体"/>
          <w:b w:val="0"/>
          <w:bCs w:val="0"/>
          <w:color w:val="000000"/>
          <w:sz w:val="24"/>
          <w:szCs w:val="24"/>
        </w:rPr>
        <w:t>2</w:t>
      </w:r>
      <w:bookmarkStart w:id="161" w:name="_Toc296346543"/>
      <w:bookmarkStart w:id="162" w:name="_Toc337558745"/>
      <w:bookmarkStart w:id="163" w:name="_Toc296503042"/>
      <w:r>
        <w:rPr>
          <w:rFonts w:hint="eastAsia" w:ascii="宋体" w:hAnsi="宋体" w:eastAsia="宋体" w:cs="宋体"/>
          <w:b w:val="0"/>
          <w:bCs w:val="0"/>
          <w:color w:val="000000"/>
          <w:sz w:val="24"/>
          <w:szCs w:val="24"/>
        </w:rPr>
        <w:t>.5 资</w:t>
      </w:r>
      <w:bookmarkEnd w:id="161"/>
      <w:bookmarkEnd w:id="162"/>
      <w:bookmarkEnd w:id="163"/>
      <w:r>
        <w:rPr>
          <w:rFonts w:hint="eastAsia" w:ascii="宋体" w:hAnsi="宋体" w:eastAsia="宋体" w:cs="宋体"/>
          <w:b w:val="0"/>
          <w:bCs w:val="0"/>
          <w:color w:val="000000"/>
          <w:sz w:val="24"/>
          <w:szCs w:val="24"/>
        </w:rPr>
        <w:t>金来源证明及支付担保</w:t>
      </w:r>
      <w:bookmarkEnd w:id="160"/>
    </w:p>
    <w:p w14:paraId="230F470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14:paraId="543FDC7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342FF44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64" w:name="_Toc25781"/>
      <w:r>
        <w:rPr>
          <w:rFonts w:hint="eastAsia" w:ascii="宋体" w:hAnsi="宋体" w:eastAsia="宋体" w:cs="宋体"/>
          <w:b w:val="0"/>
          <w:bCs w:val="0"/>
          <w:color w:val="000000"/>
          <w:sz w:val="24"/>
          <w:szCs w:val="24"/>
        </w:rPr>
        <w:t>2.6 支付合同价款</w:t>
      </w:r>
      <w:bookmarkEnd w:id="164"/>
    </w:p>
    <w:p w14:paraId="5D66FBB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发包人应按合同约定向承包人及时支付合同价款。</w:t>
      </w:r>
    </w:p>
    <w:p w14:paraId="21264D9C">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65" w:name="_Toc24245"/>
      <w:r>
        <w:rPr>
          <w:rFonts w:hint="eastAsia" w:ascii="宋体" w:hAnsi="宋体" w:eastAsia="宋体" w:cs="宋体"/>
          <w:b w:val="0"/>
          <w:bCs w:val="0"/>
          <w:color w:val="000000"/>
          <w:sz w:val="24"/>
          <w:szCs w:val="24"/>
        </w:rPr>
        <w:t>2.7 组织竣工验收</w:t>
      </w:r>
      <w:bookmarkEnd w:id="165"/>
    </w:p>
    <w:p w14:paraId="154CFC2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发包人应按合同约定及时组织竣工验收。</w:t>
      </w:r>
    </w:p>
    <w:p w14:paraId="7575AE4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66" w:name="_Toc9288"/>
      <w:r>
        <w:rPr>
          <w:rFonts w:hint="eastAsia" w:ascii="宋体" w:hAnsi="宋体" w:eastAsia="宋体" w:cs="宋体"/>
          <w:b w:val="0"/>
          <w:bCs w:val="0"/>
          <w:color w:val="000000"/>
          <w:sz w:val="24"/>
          <w:szCs w:val="24"/>
        </w:rPr>
        <w:t>2.8 现场统一管理协议</w:t>
      </w:r>
      <w:bookmarkEnd w:id="166"/>
    </w:p>
    <w:p w14:paraId="5F15CCC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发包人应与承包人、由发包人直接发包的专业工程的承包人签订施工现场统一管理协议，明确各方的权利义务。施工现场统一管理协议作为专用合同条款的附件。</w:t>
      </w:r>
    </w:p>
    <w:p w14:paraId="5DC7DDBB">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67" w:name="_Toc903"/>
      <w:r>
        <w:rPr>
          <w:rFonts w:hint="eastAsia" w:ascii="宋体" w:hAnsi="宋体" w:eastAsia="宋体" w:cs="宋体"/>
          <w:b w:val="0"/>
          <w:color w:val="000000"/>
          <w:sz w:val="24"/>
          <w:szCs w:val="24"/>
          <w:u w:val="none"/>
        </w:rPr>
        <w:t>3</w:t>
      </w:r>
      <w:bookmarkStart w:id="168" w:name="_Toc296346546"/>
      <w:bookmarkStart w:id="169" w:name="_Toc337558746"/>
      <w:bookmarkStart w:id="170" w:name="_Toc296503045"/>
      <w:r>
        <w:rPr>
          <w:rFonts w:hint="eastAsia" w:ascii="宋体" w:hAnsi="宋体" w:eastAsia="宋体" w:cs="宋体"/>
          <w:b w:val="0"/>
          <w:color w:val="000000"/>
          <w:sz w:val="24"/>
          <w:szCs w:val="24"/>
          <w:u w:val="none"/>
        </w:rPr>
        <w:t>. 承包人</w:t>
      </w:r>
      <w:bookmarkEnd w:id="167"/>
    </w:p>
    <w:bookmarkEnd w:id="168"/>
    <w:bookmarkEnd w:id="169"/>
    <w:bookmarkEnd w:id="170"/>
    <w:p w14:paraId="42977345">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71" w:name="_Toc13780"/>
      <w:r>
        <w:rPr>
          <w:rFonts w:hint="eastAsia" w:ascii="宋体" w:hAnsi="宋体" w:eastAsia="宋体" w:cs="宋体"/>
          <w:b w:val="0"/>
          <w:bCs w:val="0"/>
          <w:color w:val="000000"/>
          <w:sz w:val="24"/>
          <w:szCs w:val="24"/>
        </w:rPr>
        <w:t>3</w:t>
      </w:r>
      <w:bookmarkStart w:id="172" w:name="_Toc337558747"/>
      <w:bookmarkStart w:id="173" w:name="_Toc296346547"/>
      <w:bookmarkStart w:id="174" w:name="_Toc296503046"/>
      <w:r>
        <w:rPr>
          <w:rFonts w:hint="eastAsia" w:ascii="宋体" w:hAnsi="宋体" w:eastAsia="宋体" w:cs="宋体"/>
          <w:b w:val="0"/>
          <w:bCs w:val="0"/>
          <w:color w:val="000000"/>
          <w:sz w:val="24"/>
          <w:szCs w:val="24"/>
        </w:rPr>
        <w:t>.1 承包人的一般义务</w:t>
      </w:r>
      <w:bookmarkEnd w:id="171"/>
    </w:p>
    <w:bookmarkEnd w:id="172"/>
    <w:bookmarkEnd w:id="173"/>
    <w:bookmarkEnd w:id="174"/>
    <w:p w14:paraId="3F13440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承包人在履行合同过程中应遵守法律和工程建设标准规范，并履行以下义务：</w:t>
      </w:r>
    </w:p>
    <w:p w14:paraId="407143F9">
      <w:pPr>
        <w:pageBreakBefore w:val="0"/>
        <w:widowControl w:val="0"/>
        <w:numPr>
          <w:ilvl w:val="0"/>
          <w:numId w:val="12"/>
        </w:numPr>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办理法律规定应由承包人办理的许可和批准，并将办理结果书面报送发包人留存；</w:t>
      </w:r>
    </w:p>
    <w:p w14:paraId="687435E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（2）按法律规定和合同约定完成工程，并在保修期内承担保修义务；</w:t>
      </w:r>
    </w:p>
    <w:p w14:paraId="353F2D8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（3）按法律规定和合同约定采取施工安全和环境保护措施，办理工伤保险，确保工程及人员、材料、设备和设施的安全；</w:t>
      </w:r>
    </w:p>
    <w:p w14:paraId="2716128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（4）按合同约定的工作内容和施工进度要求，编制施工组织设计和施工措施计划，并对所有施工作业和施工方法的完备性和安全可靠性负责；</w:t>
      </w:r>
    </w:p>
    <w:p w14:paraId="479DECC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8B28FA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（6）按照第6.3款〔环境保护〕约定负责施工场地及其周边环境与生态的保护工作；</w:t>
      </w:r>
    </w:p>
    <w:p w14:paraId="11277B7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（7）按第6.1款〔安全文明施工〕约定采取施工安全措施，确保工程及其人员、材料、设备和设施的安全，防止因工程施工造成的人身伤害和财产损失；</w:t>
      </w:r>
    </w:p>
    <w:p w14:paraId="176B240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（8）将发包人按合同约定支付的各项价款专用于合同工程，且应及时支付其雇用人员工资，并及时向分包人支付合同价款；</w:t>
      </w:r>
    </w:p>
    <w:p w14:paraId="04B1BA7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（9）按照法律规定和合同约定编制竣工资料，完成竣工资料立卷及归档，并按专用合同条款约定的竣工资料的套数、内容、时间等要求移交发包人；</w:t>
      </w:r>
    </w:p>
    <w:p w14:paraId="32A83BB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（10）应履行的其他义务。</w:t>
      </w:r>
    </w:p>
    <w:p w14:paraId="2C44B5B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75" w:name="_Toc20222"/>
      <w:r>
        <w:rPr>
          <w:rFonts w:hint="eastAsia" w:ascii="宋体" w:hAnsi="宋体" w:eastAsia="宋体" w:cs="宋体"/>
          <w:b w:val="0"/>
          <w:bCs w:val="0"/>
          <w:color w:val="000000"/>
          <w:sz w:val="24"/>
          <w:szCs w:val="24"/>
        </w:rPr>
        <w:t>3</w:t>
      </w:r>
      <w:bookmarkStart w:id="176" w:name="_Toc337558748"/>
      <w:bookmarkStart w:id="177" w:name="_Toc296346548"/>
      <w:bookmarkStart w:id="178" w:name="_Toc296503047"/>
      <w:r>
        <w:rPr>
          <w:rFonts w:hint="eastAsia" w:ascii="宋体" w:hAnsi="宋体" w:eastAsia="宋体" w:cs="宋体"/>
          <w:b w:val="0"/>
          <w:bCs w:val="0"/>
          <w:color w:val="000000"/>
          <w:sz w:val="24"/>
          <w:szCs w:val="24"/>
        </w:rPr>
        <w:t>.2 项目经理</w:t>
      </w:r>
      <w:bookmarkEnd w:id="175"/>
    </w:p>
    <w:bookmarkEnd w:id="176"/>
    <w:bookmarkEnd w:id="177"/>
    <w:bookmarkEnd w:id="178"/>
    <w:p w14:paraId="0DC4F50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CBFB87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A9502E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承包人违反上述约定的，应按照专用合同条款的约定，承担违约责任。</w:t>
      </w:r>
    </w:p>
    <w:p w14:paraId="27CDE38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16A743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BEECB1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37FC54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2AB806C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79" w:name="_Toc21182"/>
      <w:r>
        <w:rPr>
          <w:rFonts w:hint="eastAsia" w:ascii="宋体" w:hAnsi="宋体" w:eastAsia="宋体" w:cs="宋体"/>
          <w:b w:val="0"/>
          <w:bCs w:val="0"/>
          <w:color w:val="000000"/>
          <w:sz w:val="24"/>
          <w:szCs w:val="24"/>
        </w:rPr>
        <w:t>3</w:t>
      </w:r>
      <w:bookmarkStart w:id="180" w:name="_Toc296503048"/>
      <w:bookmarkStart w:id="181" w:name="_Toc296346549"/>
      <w:bookmarkStart w:id="182" w:name="_Toc337558749"/>
      <w:r>
        <w:rPr>
          <w:rFonts w:hint="eastAsia" w:ascii="宋体" w:hAnsi="宋体" w:eastAsia="宋体" w:cs="宋体"/>
          <w:b w:val="0"/>
          <w:bCs w:val="0"/>
          <w:color w:val="000000"/>
          <w:sz w:val="24"/>
          <w:szCs w:val="24"/>
        </w:rPr>
        <w:t xml:space="preserve">.3 </w:t>
      </w:r>
      <w:bookmarkEnd w:id="180"/>
      <w:bookmarkEnd w:id="181"/>
      <w:r>
        <w:rPr>
          <w:rFonts w:hint="eastAsia" w:ascii="宋体" w:hAnsi="宋体" w:eastAsia="宋体" w:cs="宋体"/>
          <w:b w:val="0"/>
          <w:bCs w:val="0"/>
          <w:color w:val="000000"/>
          <w:sz w:val="24"/>
          <w:szCs w:val="24"/>
        </w:rPr>
        <w:t>承包人人员</w:t>
      </w:r>
      <w:bookmarkEnd w:id="179"/>
    </w:p>
    <w:bookmarkEnd w:id="182"/>
    <w:p w14:paraId="6448D62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C242A6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89226A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特殊工种作业人员均应持有相应的资格证明，监理人可以随时检查。</w:t>
      </w:r>
    </w:p>
    <w:p w14:paraId="5B6F123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8F1FB0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461610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3.3.5 承包人擅自更换主要施工管理人员，或前述人员未经监理人或发包人同意擅自离开施工现场的，应按照专用合同条款约定承担违约责任。</w:t>
      </w:r>
    </w:p>
    <w:p w14:paraId="1556C0E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83" w:name="_Toc31607"/>
      <w:r>
        <w:rPr>
          <w:rFonts w:hint="eastAsia" w:ascii="宋体" w:hAnsi="宋体" w:eastAsia="宋体" w:cs="宋体"/>
          <w:b w:val="0"/>
          <w:bCs w:val="0"/>
          <w:color w:val="000000"/>
          <w:sz w:val="24"/>
          <w:szCs w:val="24"/>
        </w:rPr>
        <w:t>3</w:t>
      </w:r>
      <w:bookmarkStart w:id="184" w:name="_Toc337558750"/>
      <w:bookmarkStart w:id="185" w:name="_Toc296503050"/>
      <w:bookmarkStart w:id="186" w:name="_Toc296346551"/>
      <w:r>
        <w:rPr>
          <w:rFonts w:hint="eastAsia" w:ascii="宋体" w:hAnsi="宋体" w:eastAsia="宋体" w:cs="宋体"/>
          <w:b w:val="0"/>
          <w:bCs w:val="0"/>
          <w:color w:val="000000"/>
          <w:sz w:val="24"/>
          <w:szCs w:val="24"/>
        </w:rPr>
        <w:t>.4 承包人现场查勘</w:t>
      </w:r>
      <w:bookmarkEnd w:id="183"/>
    </w:p>
    <w:bookmarkEnd w:id="184"/>
    <w:bookmarkEnd w:id="185"/>
    <w:bookmarkEnd w:id="186"/>
    <w:p w14:paraId="56AF823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4429623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19ECAE8">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87" w:name="_Toc16462"/>
      <w:r>
        <w:rPr>
          <w:rFonts w:hint="eastAsia" w:ascii="宋体" w:hAnsi="宋体" w:eastAsia="宋体" w:cs="宋体"/>
          <w:b w:val="0"/>
          <w:bCs w:val="0"/>
          <w:color w:val="000000"/>
          <w:sz w:val="24"/>
          <w:szCs w:val="24"/>
        </w:rPr>
        <w:t>3</w:t>
      </w:r>
      <w:bookmarkStart w:id="188" w:name="_Toc296503051"/>
      <w:bookmarkStart w:id="189" w:name="_Toc296346552"/>
      <w:bookmarkStart w:id="190" w:name="_Toc337558751"/>
      <w:r>
        <w:rPr>
          <w:rFonts w:hint="eastAsia" w:ascii="宋体" w:hAnsi="宋体" w:eastAsia="宋体" w:cs="宋体"/>
          <w:b w:val="0"/>
          <w:bCs w:val="0"/>
          <w:color w:val="000000"/>
          <w:sz w:val="24"/>
          <w:szCs w:val="24"/>
        </w:rPr>
        <w:t>.5 分包</w:t>
      </w:r>
      <w:bookmarkEnd w:id="187"/>
    </w:p>
    <w:bookmarkEnd w:id="188"/>
    <w:bookmarkEnd w:id="189"/>
    <w:bookmarkEnd w:id="190"/>
    <w:p w14:paraId="2252F9B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3.5.1 分包的一般约定</w:t>
      </w:r>
    </w:p>
    <w:p w14:paraId="5CD8BD6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C5756C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承包人不得以劳务分包的名义转包或违法分包工程。</w:t>
      </w:r>
    </w:p>
    <w:p w14:paraId="387C6A2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3.5.2 分包的确定</w:t>
      </w:r>
    </w:p>
    <w:p w14:paraId="5DAC4C7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A1CD6D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3.5.3 分包管理</w:t>
      </w:r>
    </w:p>
    <w:p w14:paraId="72723FA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承包人应向监理人提交分包人的主要施工管理人员表，并对分包人的施工人员进行实名制管理，包括但不限于进出场管理、登记造册以及各种证照的办理。</w:t>
      </w:r>
    </w:p>
    <w:p w14:paraId="39E7BA6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3.5.4 分包合同价款</w:t>
      </w:r>
    </w:p>
    <w:p w14:paraId="049DD35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（1）除本项第（2）目约定的情况或专用合同条款另有约定外，分包合同价款由承包人与分包人结算，未经承包人同意，发包人不得向分包人支付分包工程价款；</w:t>
      </w:r>
    </w:p>
    <w:p w14:paraId="37690BB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（2）生效法律文书要求发包人向分包人支付分包合同价款的，发包人有权从应付承包人工程款中扣除该部分款项。</w:t>
      </w:r>
    </w:p>
    <w:p w14:paraId="4678C72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3.5.5 分包合同权益的转让</w:t>
      </w:r>
    </w:p>
    <w:p w14:paraId="06E915A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3ADAC45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91" w:name="_Toc25586"/>
      <w:r>
        <w:rPr>
          <w:rFonts w:hint="eastAsia" w:ascii="宋体" w:hAnsi="宋体" w:eastAsia="宋体" w:cs="宋体"/>
          <w:b w:val="0"/>
          <w:bCs w:val="0"/>
          <w:color w:val="000000"/>
          <w:sz w:val="24"/>
          <w:szCs w:val="24"/>
        </w:rPr>
        <w:t>3.6 工程照管与成品、半成品保护</w:t>
      </w:r>
      <w:bookmarkEnd w:id="191"/>
    </w:p>
    <w:p w14:paraId="2B1F277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（1）除专用合同条款另有约定外，自发包人向承包人移交施工现场之日起，承包人应负责照管工程及工程相关的材料、工程设备，直到颁发工程接收证书之日止。</w:t>
      </w:r>
    </w:p>
    <w:p w14:paraId="144FABE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（2）在承包人负责照管期间，因承包人原因造成工程、材料、工程设备损坏的，由承包人负责修复或更换，并承担由此增加的费用和（或）延误的工期。</w:t>
      </w:r>
    </w:p>
    <w:p w14:paraId="5ED6DA7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753128B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92" w:name="_Toc21754"/>
      <w:r>
        <w:rPr>
          <w:rFonts w:hint="eastAsia" w:ascii="宋体" w:hAnsi="宋体" w:eastAsia="宋体" w:cs="宋体"/>
          <w:b w:val="0"/>
          <w:bCs w:val="0"/>
          <w:color w:val="000000"/>
          <w:sz w:val="24"/>
          <w:szCs w:val="24"/>
        </w:rPr>
        <w:t>3</w:t>
      </w:r>
      <w:bookmarkStart w:id="193" w:name="_Toc296346553"/>
      <w:bookmarkStart w:id="194" w:name="_Toc296503052"/>
      <w:bookmarkStart w:id="195" w:name="_Toc337558752"/>
      <w:r>
        <w:rPr>
          <w:rFonts w:hint="eastAsia" w:ascii="宋体" w:hAnsi="宋体" w:eastAsia="宋体" w:cs="宋体"/>
          <w:b w:val="0"/>
          <w:bCs w:val="0"/>
          <w:color w:val="000000"/>
          <w:sz w:val="24"/>
          <w:szCs w:val="24"/>
        </w:rPr>
        <w:t>.7 履约担保</w:t>
      </w:r>
      <w:bookmarkEnd w:id="192"/>
    </w:p>
    <w:bookmarkEnd w:id="193"/>
    <w:bookmarkEnd w:id="194"/>
    <w:bookmarkEnd w:id="195"/>
    <w:p w14:paraId="68DAD5C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B18966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因承包人原因导致工期延长的，继续提供履约担保所增加的费用由承包人承担；非因承包人原因导致工期延长的，继续提供履约担保所增加的费用由发包人承担。</w:t>
      </w:r>
    </w:p>
    <w:p w14:paraId="186253A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196" w:name="_Toc5820"/>
      <w:r>
        <w:rPr>
          <w:rFonts w:hint="eastAsia" w:ascii="宋体" w:hAnsi="宋体" w:eastAsia="宋体" w:cs="宋体"/>
          <w:b w:val="0"/>
          <w:bCs w:val="0"/>
          <w:color w:val="000000"/>
          <w:sz w:val="24"/>
          <w:szCs w:val="24"/>
        </w:rPr>
        <w:t>3.8 联合体</w:t>
      </w:r>
      <w:bookmarkEnd w:id="196"/>
    </w:p>
    <w:p w14:paraId="0ED7D84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3.8.1 联合体各方应共同与发包人签订合同协议书。联合体各方应为履行合同向发包人承担连带责任。</w:t>
      </w:r>
    </w:p>
    <w:p w14:paraId="3B9F33D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3.8.2 联合体协议经发包人确认后作为合同附件。在履行合同过程中，未经发包人同意，不得修改联合体协议。</w:t>
      </w:r>
    </w:p>
    <w:p w14:paraId="09A0B6C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3.8.3 联合体牵头人负责与发包人和监理人联系，并接受指示，负责组织联合体各成员全面履行合同。</w:t>
      </w:r>
    </w:p>
    <w:p w14:paraId="6EADEE06">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97" w:name="_Toc22747"/>
      <w:r>
        <w:rPr>
          <w:rFonts w:hint="eastAsia" w:ascii="宋体" w:hAnsi="宋体" w:eastAsia="宋体" w:cs="宋体"/>
          <w:b w:val="0"/>
          <w:color w:val="000000"/>
          <w:sz w:val="24"/>
          <w:szCs w:val="24"/>
          <w:u w:val="none"/>
        </w:rPr>
        <w:t>4</w:t>
      </w:r>
      <w:bookmarkStart w:id="198" w:name="_Toc296503053"/>
      <w:bookmarkStart w:id="199" w:name="_Toc296346554"/>
      <w:bookmarkStart w:id="200" w:name="_Toc337558753"/>
      <w:r>
        <w:rPr>
          <w:rFonts w:hint="eastAsia" w:ascii="宋体" w:hAnsi="宋体" w:eastAsia="宋体" w:cs="宋体"/>
          <w:b w:val="0"/>
          <w:color w:val="000000"/>
          <w:sz w:val="24"/>
          <w:szCs w:val="24"/>
          <w:u w:val="none"/>
        </w:rPr>
        <w:t>. 监</w:t>
      </w:r>
      <w:bookmarkEnd w:id="198"/>
      <w:bookmarkEnd w:id="199"/>
      <w:r>
        <w:rPr>
          <w:rFonts w:hint="eastAsia" w:ascii="宋体" w:hAnsi="宋体" w:eastAsia="宋体" w:cs="宋体"/>
          <w:b w:val="0"/>
          <w:color w:val="000000"/>
          <w:sz w:val="24"/>
          <w:szCs w:val="24"/>
          <w:u w:val="none"/>
        </w:rPr>
        <w:t>理人</w:t>
      </w:r>
      <w:bookmarkEnd w:id="197"/>
    </w:p>
    <w:bookmarkEnd w:id="200"/>
    <w:p w14:paraId="36B48B9F">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01" w:name="_Toc27260"/>
      <w:r>
        <w:rPr>
          <w:rFonts w:hint="eastAsia" w:ascii="宋体" w:hAnsi="宋体" w:eastAsia="宋体" w:cs="宋体"/>
          <w:b w:val="0"/>
          <w:bCs w:val="0"/>
          <w:color w:val="000000"/>
          <w:sz w:val="24"/>
          <w:szCs w:val="24"/>
        </w:rPr>
        <w:t>4</w:t>
      </w:r>
      <w:bookmarkStart w:id="202" w:name="_Toc296346555"/>
      <w:bookmarkStart w:id="203" w:name="_Toc337558754"/>
      <w:bookmarkStart w:id="204" w:name="_Toc296503054"/>
      <w:r>
        <w:rPr>
          <w:rFonts w:hint="eastAsia" w:ascii="宋体" w:hAnsi="宋体" w:eastAsia="宋体" w:cs="宋体"/>
          <w:b w:val="0"/>
          <w:bCs w:val="0"/>
          <w:color w:val="000000"/>
          <w:sz w:val="24"/>
          <w:szCs w:val="24"/>
        </w:rPr>
        <w:t>.1监理人的一般规定</w:t>
      </w:r>
      <w:bookmarkEnd w:id="201"/>
    </w:p>
    <w:bookmarkEnd w:id="202"/>
    <w:bookmarkEnd w:id="203"/>
    <w:bookmarkEnd w:id="204"/>
    <w:p w14:paraId="42C2A7A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97F6F6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除专用合同条款另有约定外，监理人在施工现场的办公场所、生活场所由承包人提供，所发生的费用由发包人承担。</w:t>
      </w:r>
    </w:p>
    <w:p w14:paraId="2D7C132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05" w:name="_Toc8974"/>
      <w:r>
        <w:rPr>
          <w:rFonts w:hint="eastAsia" w:ascii="宋体" w:hAnsi="宋体" w:eastAsia="宋体" w:cs="宋体"/>
          <w:b w:val="0"/>
          <w:bCs w:val="0"/>
          <w:color w:val="000000"/>
          <w:sz w:val="24"/>
          <w:szCs w:val="24"/>
        </w:rPr>
        <w:t>4</w:t>
      </w:r>
      <w:bookmarkStart w:id="206" w:name="_Toc337558755"/>
      <w:r>
        <w:rPr>
          <w:rFonts w:hint="eastAsia" w:ascii="宋体" w:hAnsi="宋体" w:eastAsia="宋体" w:cs="宋体"/>
          <w:b w:val="0"/>
          <w:bCs w:val="0"/>
          <w:color w:val="000000"/>
          <w:sz w:val="24"/>
          <w:szCs w:val="24"/>
        </w:rPr>
        <w:t>.2监理人员</w:t>
      </w:r>
      <w:bookmarkEnd w:id="205"/>
    </w:p>
    <w:bookmarkEnd w:id="206"/>
    <w:p w14:paraId="07E5F52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DC50178">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07" w:name="_Toc4266"/>
      <w:r>
        <w:rPr>
          <w:rFonts w:hint="eastAsia" w:ascii="宋体" w:hAnsi="宋体" w:eastAsia="宋体" w:cs="宋体"/>
          <w:b w:val="0"/>
          <w:bCs w:val="0"/>
          <w:color w:val="000000"/>
          <w:sz w:val="24"/>
          <w:szCs w:val="24"/>
        </w:rPr>
        <w:t>4</w:t>
      </w:r>
      <w:bookmarkStart w:id="208" w:name="_Toc296503055"/>
      <w:bookmarkStart w:id="209" w:name="_Toc296346556"/>
      <w:bookmarkStart w:id="210" w:name="_Toc337558756"/>
      <w:r>
        <w:rPr>
          <w:rFonts w:hint="eastAsia" w:ascii="宋体" w:hAnsi="宋体" w:eastAsia="宋体" w:cs="宋体"/>
          <w:b w:val="0"/>
          <w:bCs w:val="0"/>
          <w:color w:val="000000"/>
          <w:sz w:val="24"/>
          <w:szCs w:val="24"/>
        </w:rPr>
        <w:t>.3</w:t>
      </w:r>
      <w:bookmarkEnd w:id="208"/>
      <w:bookmarkEnd w:id="209"/>
      <w:r>
        <w:rPr>
          <w:rFonts w:hint="eastAsia" w:ascii="宋体" w:hAnsi="宋体" w:eastAsia="宋体" w:cs="宋体"/>
          <w:b w:val="0"/>
          <w:bCs w:val="0"/>
          <w:color w:val="000000"/>
          <w:sz w:val="24"/>
          <w:szCs w:val="24"/>
        </w:rPr>
        <w:t>监理人的指</w:t>
      </w:r>
      <w:bookmarkEnd w:id="210"/>
      <w:r>
        <w:rPr>
          <w:rFonts w:hint="eastAsia" w:ascii="宋体" w:hAnsi="宋体" w:eastAsia="宋体" w:cs="宋体"/>
          <w:b w:val="0"/>
          <w:bCs w:val="0"/>
          <w:color w:val="000000"/>
          <w:sz w:val="24"/>
          <w:szCs w:val="24"/>
        </w:rPr>
        <w:t>示</w:t>
      </w:r>
      <w:bookmarkEnd w:id="207"/>
    </w:p>
    <w:p w14:paraId="53C27B0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675B66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4B760A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14:paraId="0CE0057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74365E2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11" w:name="_Toc8907"/>
      <w:r>
        <w:rPr>
          <w:rFonts w:hint="eastAsia" w:ascii="宋体" w:hAnsi="宋体" w:eastAsia="宋体" w:cs="宋体"/>
          <w:b w:val="0"/>
          <w:bCs w:val="0"/>
          <w:color w:val="000000"/>
          <w:sz w:val="24"/>
          <w:szCs w:val="24"/>
        </w:rPr>
        <w:t>4</w:t>
      </w:r>
      <w:bookmarkStart w:id="212" w:name="_Toc296346558"/>
      <w:bookmarkStart w:id="213" w:name="_Toc337558757"/>
      <w:bookmarkStart w:id="214" w:name="_Toc296503057"/>
      <w:r>
        <w:rPr>
          <w:rFonts w:hint="eastAsia" w:ascii="宋体" w:hAnsi="宋体" w:eastAsia="宋体" w:cs="宋体"/>
          <w:b w:val="0"/>
          <w:bCs w:val="0"/>
          <w:color w:val="000000"/>
          <w:sz w:val="24"/>
          <w:szCs w:val="24"/>
        </w:rPr>
        <w:t>.4 商定或确定</w:t>
      </w:r>
      <w:bookmarkEnd w:id="211"/>
    </w:p>
    <w:bookmarkEnd w:id="212"/>
    <w:bookmarkEnd w:id="213"/>
    <w:bookmarkEnd w:id="214"/>
    <w:p w14:paraId="2CE4B3D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合同当事人进行商定或确定时，总监理工程师应当会同合同当事人尽量通过协商达成一致，不能达成一致的，由总监理工程师按照合同约定审慎做出公正的确定。</w:t>
      </w:r>
    </w:p>
    <w:p w14:paraId="3EDFB52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C3BA548">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215" w:name="_Toc14520"/>
      <w:r>
        <w:rPr>
          <w:rFonts w:hint="eastAsia" w:ascii="宋体" w:hAnsi="宋体" w:eastAsia="宋体" w:cs="宋体"/>
          <w:b w:val="0"/>
          <w:color w:val="000000"/>
          <w:sz w:val="24"/>
          <w:szCs w:val="24"/>
          <w:u w:val="none"/>
        </w:rPr>
        <w:t>5</w:t>
      </w:r>
      <w:bookmarkStart w:id="216" w:name="_Toc337558758"/>
      <w:r>
        <w:rPr>
          <w:rFonts w:hint="eastAsia" w:ascii="宋体" w:hAnsi="宋体" w:eastAsia="宋体" w:cs="宋体"/>
          <w:b w:val="0"/>
          <w:color w:val="000000"/>
          <w:sz w:val="24"/>
          <w:szCs w:val="24"/>
          <w:u w:val="none"/>
        </w:rPr>
        <w:t>. 工程质量</w:t>
      </w:r>
      <w:bookmarkEnd w:id="215"/>
    </w:p>
    <w:bookmarkEnd w:id="216"/>
    <w:p w14:paraId="7DE012A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bookmarkStart w:id="217" w:name="_Toc337558759"/>
      <w:r>
        <w:rPr>
          <w:rFonts w:hint="eastAsia" w:ascii="宋体" w:hAnsi="宋体" w:eastAsia="宋体" w:cs="宋体"/>
          <w:b w:val="0"/>
          <w:bCs w:val="0"/>
          <w:color w:val="000000"/>
          <w:sz w:val="24"/>
          <w:szCs w:val="24"/>
        </w:rPr>
        <w:t>.1质量要求</w:t>
      </w:r>
    </w:p>
    <w:bookmarkEnd w:id="217"/>
    <w:p w14:paraId="3C7A9F6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 工程质量标准必须符合现行国家有关工程施工质量验收规范和标准的要求。有关工程质量的特殊标准或要求由合同当事人在专用合同条款中约定。</w:t>
      </w:r>
    </w:p>
    <w:p w14:paraId="74E872B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5.1.2 因发包人原因造成工程质量未达到合同约定标准的，由发包人承担由此增加的费用和（或）延误的工期，并支付承包人合理的利润。</w:t>
      </w:r>
    </w:p>
    <w:p w14:paraId="19EAB00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6FFAC20C">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18" w:name="_Toc12654"/>
      <w:r>
        <w:rPr>
          <w:rFonts w:hint="eastAsia" w:ascii="宋体" w:hAnsi="宋体" w:eastAsia="宋体" w:cs="宋体"/>
          <w:b w:val="0"/>
          <w:bCs w:val="0"/>
          <w:color w:val="000000"/>
          <w:sz w:val="24"/>
          <w:szCs w:val="24"/>
        </w:rPr>
        <w:t>5</w:t>
      </w:r>
      <w:bookmarkStart w:id="219" w:name="_Toc337558760"/>
      <w:r>
        <w:rPr>
          <w:rFonts w:hint="eastAsia" w:ascii="宋体" w:hAnsi="宋体" w:eastAsia="宋体" w:cs="宋体"/>
          <w:b w:val="0"/>
          <w:bCs w:val="0"/>
          <w:color w:val="000000"/>
          <w:sz w:val="24"/>
          <w:szCs w:val="24"/>
        </w:rPr>
        <w:t>.2质量保证措施</w:t>
      </w:r>
      <w:bookmarkEnd w:id="218"/>
    </w:p>
    <w:bookmarkEnd w:id="219"/>
    <w:p w14:paraId="3841E59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5.2.1 发包人的质量管理</w:t>
      </w:r>
    </w:p>
    <w:p w14:paraId="28F092F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发包人应按照法律规定及合同约定完成与工程质量有关的各项工作。</w:t>
      </w:r>
    </w:p>
    <w:p w14:paraId="6A56D7C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5.2.2 承包人的质量管理</w:t>
      </w:r>
    </w:p>
    <w:p w14:paraId="01EE484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FD302C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承包人应对施工人员进行质量教育和技术培训，定期考核施工人员的劳动技能，严格执行施工规范和操作规程。</w:t>
      </w:r>
    </w:p>
    <w:p w14:paraId="61A7ECE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401C45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5.2.3 监理人的质量检查和检验</w:t>
      </w:r>
    </w:p>
    <w:p w14:paraId="718CC0E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A31F2C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A5F393A">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20" w:name="_Toc17388"/>
      <w:r>
        <w:rPr>
          <w:rFonts w:hint="eastAsia" w:ascii="宋体" w:hAnsi="宋体" w:eastAsia="宋体" w:cs="宋体"/>
          <w:b w:val="0"/>
          <w:bCs w:val="0"/>
          <w:color w:val="000000"/>
          <w:sz w:val="24"/>
          <w:szCs w:val="24"/>
        </w:rPr>
        <w:t>5</w:t>
      </w:r>
      <w:bookmarkStart w:id="221" w:name="_Toc337558761"/>
      <w:r>
        <w:rPr>
          <w:rFonts w:hint="eastAsia" w:ascii="宋体" w:hAnsi="宋体" w:eastAsia="宋体" w:cs="宋体"/>
          <w:b w:val="0"/>
          <w:bCs w:val="0"/>
          <w:color w:val="000000"/>
          <w:sz w:val="24"/>
          <w:szCs w:val="24"/>
        </w:rPr>
        <w:t>.3 隐蔽工程检查</w:t>
      </w:r>
      <w:bookmarkEnd w:id="220"/>
    </w:p>
    <w:bookmarkEnd w:id="221"/>
    <w:p w14:paraId="60F86F2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5.3.1承包人自检</w:t>
      </w:r>
    </w:p>
    <w:p w14:paraId="3CAA81B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承包人应当对工程隐蔽部位进行自检，并经自检确认是否具备覆盖条件。</w:t>
      </w:r>
    </w:p>
    <w:p w14:paraId="703578E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5.3.2检查程序</w:t>
      </w:r>
    </w:p>
    <w:p w14:paraId="50518E3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35B128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C5C0FD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1BE4B5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5.3.3 重新检查</w:t>
      </w:r>
    </w:p>
    <w:p w14:paraId="041FD4A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A40BF0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5.3.4 承包人私自覆盖</w:t>
      </w:r>
    </w:p>
    <w:p w14:paraId="11A2E34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09EF874F">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22" w:name="_Toc8782"/>
      <w:r>
        <w:rPr>
          <w:rFonts w:hint="eastAsia" w:ascii="宋体" w:hAnsi="宋体" w:eastAsia="宋体" w:cs="宋体"/>
          <w:b w:val="0"/>
          <w:bCs w:val="0"/>
          <w:color w:val="000000"/>
          <w:sz w:val="24"/>
          <w:szCs w:val="24"/>
        </w:rPr>
        <w:t>5</w:t>
      </w:r>
      <w:bookmarkStart w:id="223" w:name="_Toc337558762"/>
      <w:r>
        <w:rPr>
          <w:rFonts w:hint="eastAsia" w:ascii="宋体" w:hAnsi="宋体" w:eastAsia="宋体" w:cs="宋体"/>
          <w:b w:val="0"/>
          <w:bCs w:val="0"/>
          <w:color w:val="000000"/>
          <w:sz w:val="24"/>
          <w:szCs w:val="24"/>
        </w:rPr>
        <w:t>.4不合格工程的处理</w:t>
      </w:r>
      <w:bookmarkEnd w:id="222"/>
    </w:p>
    <w:bookmarkEnd w:id="223"/>
    <w:p w14:paraId="2381829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B19F7E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5.4.2 因发包人原因造成工程不合格的，由此增加的费用和（或）延误的工期由发包人承担，并支付承包人合理的利润。</w:t>
      </w:r>
    </w:p>
    <w:p w14:paraId="0D65C20E">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24" w:name="_Toc4357"/>
      <w:r>
        <w:rPr>
          <w:rFonts w:hint="eastAsia" w:ascii="宋体" w:hAnsi="宋体" w:eastAsia="宋体" w:cs="宋体"/>
          <w:b w:val="0"/>
          <w:bCs w:val="0"/>
          <w:color w:val="000000"/>
          <w:sz w:val="24"/>
          <w:szCs w:val="24"/>
        </w:rPr>
        <w:t>5.5 质量争议检测</w:t>
      </w:r>
      <w:bookmarkEnd w:id="224"/>
    </w:p>
    <w:p w14:paraId="21E2D08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合同当事人对工程质量有争议的，由双方协商确定的工程质量检测机构鉴定，由此产生的费用及因此造成的损失，由责任方承担。</w:t>
      </w:r>
    </w:p>
    <w:p w14:paraId="18A17B06">
      <w:pPr>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合同当事人均有责任的，由双方根据其责任分别承担。合同当事人无法达成一致的，按照第4.4款〔商定或确定〕执行。</w:t>
      </w:r>
    </w:p>
    <w:p w14:paraId="0B5EB807">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225" w:name="_Toc1277"/>
      <w:r>
        <w:rPr>
          <w:rFonts w:hint="eastAsia" w:ascii="宋体" w:hAnsi="宋体" w:eastAsia="宋体" w:cs="宋体"/>
          <w:b w:val="0"/>
          <w:color w:val="000000"/>
          <w:sz w:val="24"/>
          <w:szCs w:val="24"/>
          <w:u w:val="none"/>
        </w:rPr>
        <w:t>6</w:t>
      </w:r>
      <w:bookmarkStart w:id="226" w:name="_Toc337558763"/>
      <w:r>
        <w:rPr>
          <w:rFonts w:hint="eastAsia" w:ascii="宋体" w:hAnsi="宋体" w:eastAsia="宋体" w:cs="宋体"/>
          <w:b w:val="0"/>
          <w:color w:val="000000"/>
          <w:sz w:val="24"/>
          <w:szCs w:val="24"/>
          <w:u w:val="none"/>
        </w:rPr>
        <w:t>. 安全文明施工与环境保护</w:t>
      </w:r>
      <w:bookmarkEnd w:id="225"/>
    </w:p>
    <w:bookmarkEnd w:id="226"/>
    <w:p w14:paraId="2C03890E">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27" w:name="_Toc4014"/>
      <w:r>
        <w:rPr>
          <w:rFonts w:hint="eastAsia" w:ascii="宋体" w:hAnsi="宋体" w:eastAsia="宋体" w:cs="宋体"/>
          <w:b w:val="0"/>
          <w:bCs w:val="0"/>
          <w:color w:val="000000"/>
          <w:sz w:val="24"/>
          <w:szCs w:val="24"/>
        </w:rPr>
        <w:t>6</w:t>
      </w:r>
      <w:bookmarkStart w:id="228" w:name="_Toc337558764"/>
      <w:r>
        <w:rPr>
          <w:rFonts w:hint="eastAsia" w:ascii="宋体" w:hAnsi="宋体" w:eastAsia="宋体" w:cs="宋体"/>
          <w:b w:val="0"/>
          <w:bCs w:val="0"/>
          <w:color w:val="000000"/>
          <w:sz w:val="24"/>
          <w:szCs w:val="24"/>
        </w:rPr>
        <w:t>.1安全文明施工</w:t>
      </w:r>
      <w:bookmarkEnd w:id="227"/>
    </w:p>
    <w:bookmarkEnd w:id="228"/>
    <w:p w14:paraId="61159CC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6.1.1安全生产要求</w:t>
      </w:r>
    </w:p>
    <w:p w14:paraId="0DD7D78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7583A9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4"/>
          <w:szCs w:val="24"/>
        </w:rPr>
        <w:t>政府有关行政管理部门</w:t>
      </w:r>
      <w:r>
        <w:rPr>
          <w:rFonts w:hint="eastAsia" w:ascii="宋体" w:hAnsi="宋体" w:eastAsia="宋体" w:cs="宋体"/>
          <w:color w:val="000000"/>
          <w:sz w:val="24"/>
          <w:szCs w:val="24"/>
        </w:rPr>
        <w:t>采取应急措施。</w:t>
      </w:r>
    </w:p>
    <w:p w14:paraId="3D0B7BB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因安全生产需要暂停施工的，按照第7.8款〔暂停施工〕的约定执行。</w:t>
      </w:r>
    </w:p>
    <w:p w14:paraId="72FCEE6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6.1.2 安全生产保证措施</w:t>
      </w:r>
    </w:p>
    <w:p w14:paraId="7562DBC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承包人应当按照有关</w:t>
      </w:r>
      <w:r>
        <w:rPr>
          <w:rFonts w:hint="eastAsia" w:ascii="宋体" w:hAnsi="宋体" w:eastAsia="宋体" w:cs="宋体"/>
          <w:color w:val="000000"/>
          <w:kern w:val="0"/>
          <w:sz w:val="24"/>
          <w:szCs w:val="24"/>
        </w:rPr>
        <w:t>规定编制安全技术措施或者专项施工方案，</w:t>
      </w:r>
      <w:r>
        <w:rPr>
          <w:rFonts w:hint="eastAsia" w:ascii="宋体" w:hAnsi="宋体" w:eastAsia="宋体" w:cs="宋体"/>
          <w:color w:val="000000"/>
          <w:sz w:val="24"/>
          <w:szCs w:val="24"/>
        </w:rPr>
        <w:t>建立安全生产责任制度、治安保卫制度及安全生产教育培训制度，并</w:t>
      </w:r>
      <w:r>
        <w:rPr>
          <w:rFonts w:hint="eastAsia" w:ascii="宋体" w:hAnsi="宋体" w:eastAsia="宋体" w:cs="宋体"/>
          <w:color w:val="000000"/>
          <w:kern w:val="0"/>
          <w:sz w:val="24"/>
          <w:szCs w:val="24"/>
        </w:rPr>
        <w:t>按安全生产法律规定及合同约定履行安全职责，如实</w:t>
      </w:r>
      <w:r>
        <w:rPr>
          <w:rFonts w:hint="eastAsia" w:ascii="宋体" w:hAnsi="宋体" w:eastAsia="宋体" w:cs="宋体"/>
          <w:color w:val="000000"/>
          <w:sz w:val="24"/>
          <w:szCs w:val="24"/>
        </w:rPr>
        <w:t>编制工程安全生产的有关记录，</w:t>
      </w:r>
      <w:r>
        <w:rPr>
          <w:rFonts w:hint="eastAsia" w:ascii="宋体" w:hAnsi="宋体" w:eastAsia="宋体" w:cs="宋体"/>
          <w:color w:val="000000"/>
          <w:kern w:val="0"/>
          <w:sz w:val="24"/>
          <w:szCs w:val="24"/>
        </w:rPr>
        <w:t>接受发包人、监理人及政府安全监督部门的检查与监督。</w:t>
      </w:r>
    </w:p>
    <w:p w14:paraId="0A83A4D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6.1.3特别安全生产事项</w:t>
      </w:r>
    </w:p>
    <w:p w14:paraId="4146B0C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F72078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09B96F0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604438A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需单独编制危险性较大分部分项专项工程施工方案的，及要求进行专家论证的超过一定规模的危险性较大的分部分项工程，承包人应及时编制和组织论证。</w:t>
      </w:r>
    </w:p>
    <w:p w14:paraId="04D3AB8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6.1.4 治安保卫</w:t>
      </w:r>
    </w:p>
    <w:p w14:paraId="5EBB83D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除专用合同条款另有约定外，发包人应与当地公安部门协商，在现场建立治安管理机构或联防组织，统一管理施工场地的治安保卫事项，履行合同工程的治安保卫职责。</w:t>
      </w:r>
    </w:p>
    <w:p w14:paraId="644DF62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发包人和承包人除应协助现场治安管理机构或联防组织维护施工场地的社会治安外，还应做好包括生活区在内的各自管辖区的治安保卫工作。</w:t>
      </w:r>
    </w:p>
    <w:p w14:paraId="58A8455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820785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6.1.5 文明施工</w:t>
      </w:r>
    </w:p>
    <w:p w14:paraId="6E8E44F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65C4E8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4A7EA1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6.1.6 安全文明施工费</w:t>
      </w:r>
    </w:p>
    <w:p w14:paraId="0D226E2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14:paraId="12EC65E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B398CB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B27C27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F0D674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6.1.7 紧急情况处理</w:t>
      </w:r>
    </w:p>
    <w:p w14:paraId="7BADDB4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F188F4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6.1.8 事故处理</w:t>
      </w:r>
    </w:p>
    <w:p w14:paraId="7AAE313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6DD3B5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 安全生产责任</w:t>
      </w:r>
    </w:p>
    <w:p w14:paraId="07DC024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6.1.9.1 发包人的安全责任</w:t>
      </w:r>
    </w:p>
    <w:p w14:paraId="2A2360C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发包人应负责赔偿以下各种情况造成的损失：</w:t>
      </w:r>
    </w:p>
    <w:p w14:paraId="3BAE0D6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（1）工程或工程的任何部分对土地的占用所造成的第三者财产损失；</w:t>
      </w:r>
    </w:p>
    <w:p w14:paraId="0752C3A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（2）由于发包人原因在施工场地及其毗邻地带造成的第三者人身伤亡和财产损失；</w:t>
      </w:r>
    </w:p>
    <w:p w14:paraId="33A0C5E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（3）由于发包人原因对承包人、监理人造成的人员人身伤亡和财产损失；</w:t>
      </w:r>
    </w:p>
    <w:p w14:paraId="6891395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（4）由于发包人原因造成的发包人自身人员的人身伤害以及财产损失。</w:t>
      </w:r>
    </w:p>
    <w:p w14:paraId="47197ED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6.1.9.2 承包人的安全责任</w:t>
      </w:r>
    </w:p>
    <w:p w14:paraId="0EAF6B5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由于承包人原因在施工场地内及其毗邻地带造成的发包人、监理人以及第三者人员伤亡和财产损失，由承包人负责赔偿。</w:t>
      </w:r>
    </w:p>
    <w:p w14:paraId="1FD2E3E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29" w:name="_Toc1791"/>
      <w:r>
        <w:rPr>
          <w:rFonts w:hint="eastAsia" w:ascii="宋体" w:hAnsi="宋体" w:eastAsia="宋体" w:cs="宋体"/>
          <w:b w:val="0"/>
          <w:bCs w:val="0"/>
          <w:color w:val="000000"/>
          <w:sz w:val="24"/>
          <w:szCs w:val="24"/>
        </w:rPr>
        <w:t>6</w:t>
      </w:r>
      <w:bookmarkStart w:id="230" w:name="_Toc337558765"/>
      <w:r>
        <w:rPr>
          <w:rFonts w:hint="eastAsia" w:ascii="宋体" w:hAnsi="宋体" w:eastAsia="宋体" w:cs="宋体"/>
          <w:b w:val="0"/>
          <w:bCs w:val="0"/>
          <w:color w:val="000000"/>
          <w:sz w:val="24"/>
          <w:szCs w:val="24"/>
        </w:rPr>
        <w:t>.2 职业健康</w:t>
      </w:r>
      <w:bookmarkEnd w:id="229"/>
    </w:p>
    <w:bookmarkEnd w:id="230"/>
    <w:p w14:paraId="77A7219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6.2.1 劳动保护</w:t>
      </w:r>
    </w:p>
    <w:p w14:paraId="539E709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DED0B8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46FE78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7EB4C40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6.2.2 生活条件</w:t>
      </w:r>
    </w:p>
    <w:p w14:paraId="55EEA94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AFAB26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31" w:name="_Toc14671"/>
      <w:r>
        <w:rPr>
          <w:rFonts w:hint="eastAsia" w:ascii="宋体" w:hAnsi="宋体" w:eastAsia="宋体" w:cs="宋体"/>
          <w:b w:val="0"/>
          <w:bCs w:val="0"/>
          <w:color w:val="000000"/>
          <w:sz w:val="24"/>
          <w:szCs w:val="24"/>
        </w:rPr>
        <w:t>6</w:t>
      </w:r>
      <w:bookmarkStart w:id="232" w:name="_Toc337558766"/>
      <w:r>
        <w:rPr>
          <w:rFonts w:hint="eastAsia" w:ascii="宋体" w:hAnsi="宋体" w:eastAsia="宋体" w:cs="宋体"/>
          <w:b w:val="0"/>
          <w:bCs w:val="0"/>
          <w:color w:val="000000"/>
          <w:sz w:val="24"/>
          <w:szCs w:val="24"/>
        </w:rPr>
        <w:t>.3 环境保护</w:t>
      </w:r>
      <w:bookmarkEnd w:id="231"/>
    </w:p>
    <w:bookmarkEnd w:id="232"/>
    <w:p w14:paraId="42EB3D6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BADCBA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承包人应当承担因其原因引起的环境污染侵权损害赔偿责任，因上述环境污染引起纠纷而导致暂停施工的，由此增加的费用和（或）延误的工期由承包人承担。</w:t>
      </w:r>
    </w:p>
    <w:p w14:paraId="177718BA">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233" w:name="_Toc32330"/>
      <w:r>
        <w:rPr>
          <w:rFonts w:hint="eastAsia" w:ascii="宋体" w:hAnsi="宋体" w:eastAsia="宋体" w:cs="宋体"/>
          <w:b w:val="0"/>
          <w:color w:val="000000"/>
          <w:sz w:val="24"/>
          <w:szCs w:val="24"/>
          <w:u w:val="none"/>
        </w:rPr>
        <w:t>7</w:t>
      </w:r>
      <w:bookmarkStart w:id="234" w:name="_Toc337558767"/>
      <w:r>
        <w:rPr>
          <w:rFonts w:hint="eastAsia" w:ascii="宋体" w:hAnsi="宋体" w:eastAsia="宋体" w:cs="宋体"/>
          <w:b w:val="0"/>
          <w:color w:val="000000"/>
          <w:sz w:val="24"/>
          <w:szCs w:val="24"/>
          <w:u w:val="none"/>
        </w:rPr>
        <w:t>. 工期和进度</w:t>
      </w:r>
      <w:bookmarkEnd w:id="233"/>
    </w:p>
    <w:bookmarkEnd w:id="234"/>
    <w:p w14:paraId="4E4518A1">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35" w:name="_Toc28037"/>
      <w:r>
        <w:rPr>
          <w:rFonts w:hint="eastAsia" w:ascii="宋体" w:hAnsi="宋体" w:eastAsia="宋体" w:cs="宋体"/>
          <w:b w:val="0"/>
          <w:bCs w:val="0"/>
          <w:color w:val="000000"/>
          <w:sz w:val="24"/>
          <w:szCs w:val="24"/>
        </w:rPr>
        <w:t>7</w:t>
      </w:r>
      <w:bookmarkStart w:id="236" w:name="_Toc337558768"/>
      <w:bookmarkStart w:id="237" w:name="_Toc296503066"/>
      <w:bookmarkStart w:id="238" w:name="_Toc296346567"/>
      <w:r>
        <w:rPr>
          <w:rFonts w:hint="eastAsia" w:ascii="宋体" w:hAnsi="宋体" w:eastAsia="宋体" w:cs="宋体"/>
          <w:b w:val="0"/>
          <w:bCs w:val="0"/>
          <w:color w:val="000000"/>
          <w:sz w:val="24"/>
          <w:szCs w:val="24"/>
        </w:rPr>
        <w:t>.1施工组织设计</w:t>
      </w:r>
      <w:bookmarkEnd w:id="235"/>
    </w:p>
    <w:bookmarkEnd w:id="236"/>
    <w:p w14:paraId="7169862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7.1.1</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施工组织设计的内容</w:t>
      </w:r>
    </w:p>
    <w:p w14:paraId="3C5A74E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施工组织设计应包含以下内容：</w:t>
      </w:r>
    </w:p>
    <w:p w14:paraId="30E4E93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（1）施工方案； </w:t>
      </w:r>
    </w:p>
    <w:p w14:paraId="48B373F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（2）施工现场平面布置图；</w:t>
      </w:r>
    </w:p>
    <w:p w14:paraId="75D5D70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（3）施工进度计划和保证措施； </w:t>
      </w:r>
    </w:p>
    <w:p w14:paraId="770E1A0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（4）劳动力及材料供应计划；</w:t>
      </w:r>
    </w:p>
    <w:p w14:paraId="5DDFA04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（5）施工机械设备的选用；</w:t>
      </w:r>
    </w:p>
    <w:p w14:paraId="596B349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（6）质量保证体系及措施；</w:t>
      </w:r>
    </w:p>
    <w:p w14:paraId="2F8FA21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（7）安全生产、文明施工措施；</w:t>
      </w:r>
    </w:p>
    <w:p w14:paraId="38145B6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（8）环境保护、成本控制措施；</w:t>
      </w:r>
    </w:p>
    <w:p w14:paraId="0F4B4B4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（9）合同当事人约定的其他内容。</w:t>
      </w:r>
    </w:p>
    <w:p w14:paraId="5FB50C0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14:paraId="5F2A55D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BE8544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施工进度计划的编制和修改按照第7.2款〔施工进度计划〕执行。</w:t>
      </w:r>
    </w:p>
    <w:p w14:paraId="5782933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39" w:name="_Toc12157"/>
      <w:r>
        <w:rPr>
          <w:rFonts w:hint="eastAsia" w:ascii="宋体" w:hAnsi="宋体" w:eastAsia="宋体" w:cs="宋体"/>
          <w:b w:val="0"/>
          <w:bCs w:val="0"/>
          <w:color w:val="000000"/>
          <w:sz w:val="24"/>
          <w:szCs w:val="24"/>
        </w:rPr>
        <w:t>7</w:t>
      </w:r>
      <w:bookmarkStart w:id="240" w:name="_Toc337558769"/>
      <w:r>
        <w:rPr>
          <w:rFonts w:hint="eastAsia" w:ascii="宋体" w:hAnsi="宋体" w:eastAsia="宋体" w:cs="宋体"/>
          <w:b w:val="0"/>
          <w:bCs w:val="0"/>
          <w:color w:val="000000"/>
          <w:sz w:val="24"/>
          <w:szCs w:val="24"/>
        </w:rPr>
        <w:t>.2 施工进度计划</w:t>
      </w:r>
      <w:bookmarkEnd w:id="239"/>
    </w:p>
    <w:bookmarkEnd w:id="240"/>
    <w:p w14:paraId="3BE26B3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7.2.1 施工进度计划的编制</w:t>
      </w:r>
    </w:p>
    <w:p w14:paraId="6A782FF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1836E4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7.2.2 施工进度计划的修订</w:t>
      </w:r>
    </w:p>
    <w:p w14:paraId="7A78C22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7430ED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41" w:name="_Toc7177"/>
      <w:r>
        <w:rPr>
          <w:rFonts w:hint="eastAsia" w:ascii="宋体" w:hAnsi="宋体" w:eastAsia="宋体" w:cs="宋体"/>
          <w:b w:val="0"/>
          <w:bCs w:val="0"/>
          <w:color w:val="000000"/>
          <w:sz w:val="24"/>
          <w:szCs w:val="24"/>
        </w:rPr>
        <w:t>7</w:t>
      </w:r>
      <w:bookmarkStart w:id="242" w:name="_Toc337558770"/>
      <w:r>
        <w:rPr>
          <w:rFonts w:hint="eastAsia" w:ascii="宋体" w:hAnsi="宋体" w:eastAsia="宋体" w:cs="宋体"/>
          <w:b w:val="0"/>
          <w:bCs w:val="0"/>
          <w:color w:val="000000"/>
          <w:sz w:val="24"/>
          <w:szCs w:val="24"/>
        </w:rPr>
        <w:t>.3 开工</w:t>
      </w:r>
      <w:bookmarkEnd w:id="241"/>
    </w:p>
    <w:p w14:paraId="10BCB4C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7.3.1 开工准备</w:t>
      </w:r>
    </w:p>
    <w:p w14:paraId="3C72280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60FA7F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除专用合同条款另有约定外，合同当事人应按约定完成开工准备工作。</w:t>
      </w:r>
    </w:p>
    <w:p w14:paraId="2CAF603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7.3.2 开工通知</w:t>
      </w:r>
    </w:p>
    <w:bookmarkEnd w:id="242"/>
    <w:p w14:paraId="008AD9F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23F7B2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321073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43" w:name="_Toc23228"/>
      <w:r>
        <w:rPr>
          <w:rFonts w:hint="eastAsia" w:ascii="宋体" w:hAnsi="宋体" w:eastAsia="宋体" w:cs="宋体"/>
          <w:b w:val="0"/>
          <w:bCs w:val="0"/>
          <w:color w:val="000000"/>
          <w:sz w:val="24"/>
          <w:szCs w:val="24"/>
        </w:rPr>
        <w:t>7.4测量放线</w:t>
      </w:r>
      <w:bookmarkEnd w:id="243"/>
    </w:p>
    <w:p w14:paraId="3CB3448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86EB7A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FB1372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5B2D76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施工过程中对施工现场内水准点等测量标志物的保护工作由承包人负责。</w:t>
      </w:r>
    </w:p>
    <w:p w14:paraId="0770C002">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44" w:name="_Toc32399"/>
      <w:r>
        <w:rPr>
          <w:rFonts w:hint="eastAsia" w:ascii="宋体" w:hAnsi="宋体" w:eastAsia="宋体" w:cs="宋体"/>
          <w:b w:val="0"/>
          <w:bCs w:val="0"/>
          <w:color w:val="000000"/>
          <w:sz w:val="24"/>
          <w:szCs w:val="24"/>
        </w:rPr>
        <w:t>7</w:t>
      </w:r>
      <w:bookmarkEnd w:id="237"/>
      <w:bookmarkEnd w:id="238"/>
      <w:bookmarkStart w:id="245" w:name="_Toc337558772"/>
      <w:bookmarkStart w:id="246" w:name="_Toc296503073"/>
      <w:bookmarkStart w:id="247" w:name="_Toc296346574"/>
      <w:r>
        <w:rPr>
          <w:rFonts w:hint="eastAsia" w:ascii="宋体" w:hAnsi="宋体" w:eastAsia="宋体" w:cs="宋体"/>
          <w:b w:val="0"/>
          <w:bCs w:val="0"/>
          <w:color w:val="000000"/>
          <w:sz w:val="24"/>
          <w:szCs w:val="24"/>
        </w:rPr>
        <w:t>.5 工期延误</w:t>
      </w:r>
      <w:bookmarkEnd w:id="244"/>
    </w:p>
    <w:bookmarkEnd w:id="245"/>
    <w:bookmarkEnd w:id="246"/>
    <w:bookmarkEnd w:id="247"/>
    <w:p w14:paraId="034FA6F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7.5.1 因发包人原因导致工期延误</w:t>
      </w:r>
    </w:p>
    <w:p w14:paraId="584282F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在合同履行过程中，因下列情况导致工期延误和（或）费用增加的，由发包人承担由此延误的工期和（或）增加的费用，且发包人应支付承包人合理的利润： </w:t>
      </w:r>
    </w:p>
    <w:p w14:paraId="0F07DE2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（1）发包人未能按合同约定提供图纸或所提供图纸不符合合同约定的；</w:t>
      </w:r>
    </w:p>
    <w:p w14:paraId="50ACB53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（2）发包人未能按合同约定提供施工现场、施工条件、基础资料、许可、批准等开工条件的；</w:t>
      </w:r>
    </w:p>
    <w:p w14:paraId="7916762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（3）发包人提供的测量基准点、基准线和水准点及其书面资料存在错误或疏漏的；</w:t>
      </w:r>
    </w:p>
    <w:p w14:paraId="336AE8B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（4）发包人未能在计划开工日期之日起7天内同意下达开工通知的；</w:t>
      </w:r>
    </w:p>
    <w:p w14:paraId="7740640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（5）发包人未能按合同约定日期支付工程预付款、进度款或竣工结算款的；</w:t>
      </w:r>
    </w:p>
    <w:p w14:paraId="09DF41B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（6）监理人未按合同约定发出指示、批准等文件的；</w:t>
      </w:r>
    </w:p>
    <w:p w14:paraId="1928973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（7）专用合同条款中约定的其他情形。</w:t>
      </w:r>
    </w:p>
    <w:p w14:paraId="60A3B73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056C7E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7.5.2 因承包人原因导致工期延误</w:t>
      </w:r>
    </w:p>
    <w:p w14:paraId="1DCED53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bookmarkStart w:id="248" w:name="_Toc296346577"/>
      <w:bookmarkStart w:id="249" w:name="_Toc296503076"/>
      <w:r>
        <w:rPr>
          <w:rFonts w:hint="eastAsia" w:ascii="宋体" w:hAnsi="宋体" w:eastAsia="宋体" w:cs="宋体"/>
          <w:color w:val="000000"/>
          <w:kern w:val="0"/>
          <w:sz w:val="24"/>
          <w:szCs w:val="24"/>
        </w:rPr>
        <w:t>因</w:t>
      </w:r>
      <w:bookmarkEnd w:id="248"/>
      <w:bookmarkEnd w:id="249"/>
      <w:r>
        <w:rPr>
          <w:rFonts w:hint="eastAsia" w:ascii="宋体" w:hAnsi="宋体" w:eastAsia="宋体" w:cs="宋体"/>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679F41F7">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50" w:name="_Toc27776"/>
      <w:r>
        <w:rPr>
          <w:rFonts w:hint="eastAsia" w:ascii="宋体" w:hAnsi="宋体" w:eastAsia="宋体" w:cs="宋体"/>
          <w:b w:val="0"/>
          <w:bCs w:val="0"/>
          <w:color w:val="000000"/>
          <w:sz w:val="24"/>
          <w:szCs w:val="24"/>
        </w:rPr>
        <w:t>7</w:t>
      </w:r>
      <w:bookmarkStart w:id="251" w:name="_Toc296346575"/>
      <w:bookmarkStart w:id="252" w:name="_Toc296503074"/>
      <w:bookmarkStart w:id="253" w:name="_Toc337558773"/>
      <w:bookmarkStart w:id="254" w:name="_Toc296503077"/>
      <w:bookmarkStart w:id="255" w:name="_Toc296346578"/>
      <w:r>
        <w:rPr>
          <w:rFonts w:hint="eastAsia" w:ascii="宋体" w:hAnsi="宋体" w:eastAsia="宋体" w:cs="宋体"/>
          <w:b w:val="0"/>
          <w:bCs w:val="0"/>
          <w:color w:val="000000"/>
          <w:sz w:val="24"/>
          <w:szCs w:val="24"/>
        </w:rPr>
        <w:t>.6 不利物质条件</w:t>
      </w:r>
      <w:bookmarkEnd w:id="250"/>
    </w:p>
    <w:bookmarkEnd w:id="251"/>
    <w:bookmarkEnd w:id="252"/>
    <w:bookmarkEnd w:id="253"/>
    <w:p w14:paraId="4804E7F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2BE3C8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2B5E0F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56" w:name="_Toc27359"/>
      <w:r>
        <w:rPr>
          <w:rFonts w:hint="eastAsia" w:ascii="宋体" w:hAnsi="宋体" w:eastAsia="宋体" w:cs="宋体"/>
          <w:b w:val="0"/>
          <w:bCs w:val="0"/>
          <w:color w:val="000000"/>
          <w:sz w:val="24"/>
          <w:szCs w:val="24"/>
        </w:rPr>
        <w:t>7</w:t>
      </w:r>
      <w:bookmarkStart w:id="257" w:name="_Toc337558774"/>
      <w:bookmarkStart w:id="258" w:name="_Toc296503075"/>
      <w:bookmarkStart w:id="259" w:name="_Toc296346576"/>
      <w:r>
        <w:rPr>
          <w:rFonts w:hint="eastAsia" w:ascii="宋体" w:hAnsi="宋体" w:eastAsia="宋体" w:cs="宋体"/>
          <w:b w:val="0"/>
          <w:bCs w:val="0"/>
          <w:color w:val="000000"/>
          <w:sz w:val="24"/>
          <w:szCs w:val="24"/>
        </w:rPr>
        <w:t>.7 异常恶劣的气候条件</w:t>
      </w:r>
      <w:bookmarkEnd w:id="256"/>
    </w:p>
    <w:bookmarkEnd w:id="257"/>
    <w:bookmarkEnd w:id="258"/>
    <w:bookmarkEnd w:id="259"/>
    <w:p w14:paraId="1B198C2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6F5E06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FD70BE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60" w:name="_Toc23007"/>
      <w:r>
        <w:rPr>
          <w:rFonts w:hint="eastAsia" w:ascii="宋体" w:hAnsi="宋体" w:eastAsia="宋体" w:cs="宋体"/>
          <w:b w:val="0"/>
          <w:bCs w:val="0"/>
          <w:color w:val="000000"/>
          <w:sz w:val="24"/>
          <w:szCs w:val="24"/>
        </w:rPr>
        <w:t>7</w:t>
      </w:r>
      <w:bookmarkStart w:id="261" w:name="_Toc337558775"/>
      <w:r>
        <w:rPr>
          <w:rFonts w:hint="eastAsia" w:ascii="宋体" w:hAnsi="宋体" w:eastAsia="宋体" w:cs="宋体"/>
          <w:b w:val="0"/>
          <w:bCs w:val="0"/>
          <w:color w:val="000000"/>
          <w:sz w:val="24"/>
          <w:szCs w:val="24"/>
        </w:rPr>
        <w:t>.8 暂停施工</w:t>
      </w:r>
      <w:bookmarkEnd w:id="260"/>
    </w:p>
    <w:bookmarkEnd w:id="254"/>
    <w:bookmarkEnd w:id="255"/>
    <w:bookmarkEnd w:id="261"/>
    <w:p w14:paraId="333DB03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7.8.1发包人原因引起的暂停施工</w:t>
      </w:r>
    </w:p>
    <w:p w14:paraId="4293524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14:paraId="74CA557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因发包人原因引起的暂停施工，发包人应承担由此增加的费用和（或）延误的工期，</w:t>
      </w:r>
      <w:r>
        <w:rPr>
          <w:rFonts w:hint="eastAsia" w:ascii="宋体" w:hAnsi="宋体" w:eastAsia="宋体" w:cs="宋体"/>
          <w:kern w:val="0"/>
          <w:sz w:val="24"/>
          <w:szCs w:val="24"/>
        </w:rPr>
        <w:t>并支付承包人</w:t>
      </w:r>
      <w:r>
        <w:rPr>
          <w:rFonts w:hint="eastAsia" w:ascii="宋体" w:hAnsi="宋体" w:eastAsia="宋体" w:cs="宋体"/>
          <w:color w:val="000000"/>
          <w:kern w:val="0"/>
          <w:sz w:val="24"/>
          <w:szCs w:val="24"/>
        </w:rPr>
        <w:t>合理的利润。</w:t>
      </w:r>
    </w:p>
    <w:p w14:paraId="4CEC0AD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7.8.2 承包人原因引起的暂停施工</w:t>
      </w:r>
    </w:p>
    <w:p w14:paraId="062E6B7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AF35AB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7.8.3 指示暂停施工</w:t>
      </w:r>
    </w:p>
    <w:p w14:paraId="46E02B3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监理人认为有必要时，并经发包人批准后，可向承包人作出暂停施工的指示，承包人应按监理人指示暂停施工。</w:t>
      </w:r>
    </w:p>
    <w:p w14:paraId="2D1D166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7.8.4 紧急情况下的暂停施工</w:t>
      </w:r>
    </w:p>
    <w:p w14:paraId="5931838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DB5ACD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7.8.5 暂停施工后的复工</w:t>
      </w:r>
    </w:p>
    <w:p w14:paraId="183875B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57F4A4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承包人无故拖延和拒绝复工的，承包人承担由此增加的费用和（或）延误的工期；因发包人原因无法按时复工的，按照第7.5.1项〔因发包人原因导致工期延误〕约定办理。</w:t>
      </w:r>
    </w:p>
    <w:p w14:paraId="02DDD0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7.8.6 暂停施工持续56天以上</w:t>
      </w:r>
    </w:p>
    <w:p w14:paraId="22362D38">
      <w:pPr>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E3CFBAC">
      <w:pPr>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2460482">
      <w:pPr>
        <w:pageBreakBefore w:val="0"/>
        <w:widowControl w:val="0"/>
        <w:kinsoku/>
        <w:wordWrap/>
        <w:overflowPunct/>
        <w:topLinePunct w:val="0"/>
        <w:bidi w:val="0"/>
        <w:snapToGrid/>
        <w:spacing w:line="400" w:lineRule="exact"/>
        <w:ind w:left="16" w:firstLine="468" w:firstLineChars="1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7.8.7 暂停施工期间的工程照管</w:t>
      </w:r>
    </w:p>
    <w:p w14:paraId="097506E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暂停施工期间，承包人应负责妥善照管工程并提供安全保障，由此增加的费用由责任方承担。</w:t>
      </w:r>
    </w:p>
    <w:p w14:paraId="490DD61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7.8.8 暂停施工的措施</w:t>
      </w:r>
    </w:p>
    <w:p w14:paraId="12F0B1A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暂停施工期间，发包人和承包人均应采取必要的措施确保工程质量及安全，防止因暂停施工扩大损失。</w:t>
      </w:r>
    </w:p>
    <w:p w14:paraId="7214D952">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62" w:name="_Toc18039"/>
      <w:r>
        <w:rPr>
          <w:rFonts w:hint="eastAsia" w:ascii="宋体" w:hAnsi="宋体" w:eastAsia="宋体" w:cs="宋体"/>
          <w:b w:val="0"/>
          <w:bCs w:val="0"/>
          <w:color w:val="000000"/>
          <w:sz w:val="24"/>
          <w:szCs w:val="24"/>
        </w:rPr>
        <w:t>7.9提前竣工</w:t>
      </w:r>
      <w:bookmarkEnd w:id="262"/>
    </w:p>
    <w:p w14:paraId="231D3BB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9AE5D7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7.9.2 发包人要求承包人提前竣工，或承包人提出提前竣工的建议能够给发包人带来效益的，合同当事人可以在专用合同条款中约定提前竣工的奖励。</w:t>
      </w:r>
    </w:p>
    <w:p w14:paraId="4A48D76D">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263" w:name="_Toc11286"/>
      <w:r>
        <w:rPr>
          <w:rFonts w:hint="eastAsia" w:ascii="宋体" w:hAnsi="宋体" w:eastAsia="宋体" w:cs="宋体"/>
          <w:b w:val="0"/>
          <w:color w:val="000000"/>
          <w:sz w:val="24"/>
          <w:szCs w:val="24"/>
          <w:u w:val="none"/>
        </w:rPr>
        <w:t>8</w:t>
      </w:r>
      <w:bookmarkStart w:id="264" w:name="_Toc296346559"/>
      <w:bookmarkStart w:id="265" w:name="_Toc337558776"/>
      <w:bookmarkStart w:id="266" w:name="_Toc296503058"/>
      <w:r>
        <w:rPr>
          <w:rFonts w:hint="eastAsia" w:ascii="宋体" w:hAnsi="宋体" w:eastAsia="宋体" w:cs="宋体"/>
          <w:b w:val="0"/>
          <w:color w:val="000000"/>
          <w:sz w:val="24"/>
          <w:szCs w:val="24"/>
          <w:u w:val="none"/>
        </w:rPr>
        <w:t>. 材料与设备</w:t>
      </w:r>
      <w:bookmarkEnd w:id="263"/>
    </w:p>
    <w:bookmarkEnd w:id="264"/>
    <w:bookmarkEnd w:id="265"/>
    <w:bookmarkEnd w:id="266"/>
    <w:p w14:paraId="73454C1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67" w:name="_Toc12404"/>
      <w:r>
        <w:rPr>
          <w:rFonts w:hint="eastAsia" w:ascii="宋体" w:hAnsi="宋体" w:eastAsia="宋体" w:cs="宋体"/>
          <w:b w:val="0"/>
          <w:bCs w:val="0"/>
          <w:color w:val="000000"/>
          <w:sz w:val="24"/>
          <w:szCs w:val="24"/>
        </w:rPr>
        <w:t>8</w:t>
      </w:r>
      <w:bookmarkStart w:id="268" w:name="_Toc296503059"/>
      <w:bookmarkStart w:id="269" w:name="_Toc337558777"/>
      <w:bookmarkStart w:id="270" w:name="_Toc296346560"/>
      <w:bookmarkStart w:id="271" w:name="_Toc468936960"/>
      <w:r>
        <w:rPr>
          <w:rFonts w:hint="eastAsia" w:ascii="宋体" w:hAnsi="宋体" w:eastAsia="宋体" w:cs="宋体"/>
          <w:b w:val="0"/>
          <w:bCs w:val="0"/>
          <w:color w:val="000000"/>
          <w:sz w:val="24"/>
          <w:szCs w:val="24"/>
        </w:rPr>
        <w:t>.1发包人供应材料与工程设备</w:t>
      </w:r>
      <w:bookmarkEnd w:id="267"/>
    </w:p>
    <w:bookmarkEnd w:id="268"/>
    <w:bookmarkEnd w:id="269"/>
    <w:bookmarkEnd w:id="270"/>
    <w:p w14:paraId="07D02D5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00BFAEF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37ABDE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72" w:name="_Toc7514"/>
      <w:r>
        <w:rPr>
          <w:rFonts w:hint="eastAsia" w:ascii="宋体" w:hAnsi="宋体" w:eastAsia="宋体" w:cs="宋体"/>
          <w:b w:val="0"/>
          <w:bCs w:val="0"/>
          <w:color w:val="000000"/>
          <w:sz w:val="24"/>
          <w:szCs w:val="24"/>
        </w:rPr>
        <w:t>8</w:t>
      </w:r>
      <w:bookmarkStart w:id="273" w:name="_Toc296503060"/>
      <w:bookmarkStart w:id="274" w:name="_Toc337558778"/>
      <w:bookmarkStart w:id="275" w:name="_Toc296346561"/>
      <w:r>
        <w:rPr>
          <w:rFonts w:hint="eastAsia" w:ascii="宋体" w:hAnsi="宋体" w:eastAsia="宋体" w:cs="宋体"/>
          <w:b w:val="0"/>
          <w:bCs w:val="0"/>
          <w:color w:val="000000"/>
          <w:sz w:val="24"/>
          <w:szCs w:val="24"/>
        </w:rPr>
        <w:t>.2承包人采购材料与工程设备</w:t>
      </w:r>
      <w:bookmarkEnd w:id="272"/>
    </w:p>
    <w:bookmarkEnd w:id="273"/>
    <w:bookmarkEnd w:id="274"/>
    <w:bookmarkEnd w:id="275"/>
    <w:p w14:paraId="45F60A6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319937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76" w:name="_Toc23449"/>
      <w:r>
        <w:rPr>
          <w:rFonts w:hint="eastAsia" w:ascii="宋体" w:hAnsi="宋体" w:eastAsia="宋体" w:cs="宋体"/>
          <w:b w:val="0"/>
          <w:bCs w:val="0"/>
          <w:color w:val="000000"/>
          <w:sz w:val="24"/>
          <w:szCs w:val="24"/>
        </w:rPr>
        <w:t>8</w:t>
      </w:r>
      <w:bookmarkStart w:id="277" w:name="_Toc337558779"/>
      <w:bookmarkStart w:id="278" w:name="_Toc296503061"/>
      <w:bookmarkStart w:id="279" w:name="_Toc296346562"/>
      <w:r>
        <w:rPr>
          <w:rFonts w:hint="eastAsia" w:ascii="宋体" w:hAnsi="宋体" w:eastAsia="宋体" w:cs="宋体"/>
          <w:b w:val="0"/>
          <w:bCs w:val="0"/>
          <w:color w:val="000000"/>
          <w:sz w:val="24"/>
          <w:szCs w:val="24"/>
        </w:rPr>
        <w:t>.3材料与工程设备的接收与拒收</w:t>
      </w:r>
      <w:bookmarkEnd w:id="276"/>
    </w:p>
    <w:bookmarkEnd w:id="277"/>
    <w:bookmarkEnd w:id="278"/>
    <w:bookmarkEnd w:id="279"/>
    <w:p w14:paraId="6DF284E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CD1142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14:paraId="727EC41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8.3.2 承包人采购的材料和工程设备，应保证产品质量合格，承包人应在材料和工程设备到货前24小时通知监理人检验。承</w:t>
      </w:r>
      <w:bookmarkStart w:id="280" w:name="_Toc250655469"/>
      <w:r>
        <w:rPr>
          <w:rFonts w:hint="eastAsia" w:ascii="宋体" w:hAnsi="宋体" w:eastAsia="宋体" w:cs="宋体"/>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280"/>
    <w:p w14:paraId="41DA7224">
      <w:pPr>
        <w:pageBreakBefore w:val="0"/>
        <w:widowControl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8E2DF0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81" w:name="_Toc31034"/>
      <w:r>
        <w:rPr>
          <w:rFonts w:hint="eastAsia" w:ascii="宋体" w:hAnsi="宋体" w:eastAsia="宋体" w:cs="宋体"/>
          <w:b w:val="0"/>
          <w:bCs w:val="0"/>
          <w:color w:val="000000"/>
          <w:sz w:val="24"/>
          <w:szCs w:val="24"/>
        </w:rPr>
        <w:t>8</w:t>
      </w:r>
      <w:bookmarkStart w:id="282" w:name="_Toc296346563"/>
      <w:bookmarkStart w:id="283" w:name="_Toc296503062"/>
      <w:bookmarkStart w:id="284" w:name="_Toc337558780"/>
      <w:r>
        <w:rPr>
          <w:rFonts w:hint="eastAsia" w:ascii="宋体" w:hAnsi="宋体" w:eastAsia="宋体" w:cs="宋体"/>
          <w:b w:val="0"/>
          <w:bCs w:val="0"/>
          <w:color w:val="000000"/>
          <w:sz w:val="24"/>
          <w:szCs w:val="24"/>
        </w:rPr>
        <w:t>.4材料与工程设备的保管与使用</w:t>
      </w:r>
      <w:bookmarkEnd w:id="281"/>
    </w:p>
    <w:bookmarkEnd w:id="282"/>
    <w:bookmarkEnd w:id="283"/>
    <w:bookmarkEnd w:id="284"/>
    <w:p w14:paraId="1BD3021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8.4.1 发包人供应</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14:paraId="5E37745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1BE3B9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发包人供应的材料和工程设备使用前，由承包人负责检验，检验费用由发包人承担，不合格的不得使用。</w:t>
      </w:r>
    </w:p>
    <w:p w14:paraId="2A5D06D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8.4.2 承包人采购</w:t>
      </w:r>
      <w:r>
        <w:rPr>
          <w:rFonts w:hint="eastAsia" w:ascii="宋体" w:hAnsi="宋体" w:eastAsia="宋体" w:cs="宋体"/>
          <w:color w:val="000000"/>
          <w:sz w:val="24"/>
          <w:szCs w:val="24"/>
        </w:rPr>
        <w:t>材料与</w:t>
      </w:r>
      <w:r>
        <w:rPr>
          <w:rFonts w:hint="eastAsia" w:ascii="宋体" w:hAnsi="宋体" w:eastAsia="宋体" w:cs="宋体"/>
          <w:color w:val="000000"/>
          <w:kern w:val="0"/>
          <w:sz w:val="24"/>
          <w:szCs w:val="24"/>
        </w:rPr>
        <w:t>工程</w:t>
      </w:r>
      <w:r>
        <w:rPr>
          <w:rFonts w:hint="eastAsia" w:ascii="宋体" w:hAnsi="宋体" w:eastAsia="宋体" w:cs="宋体"/>
          <w:color w:val="000000"/>
          <w:sz w:val="24"/>
          <w:szCs w:val="24"/>
        </w:rPr>
        <w:t>设备的保管与使用</w:t>
      </w:r>
    </w:p>
    <w:p w14:paraId="2D24642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7764B0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0E457B3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85" w:name="_Toc8615"/>
      <w:r>
        <w:rPr>
          <w:rFonts w:hint="eastAsia" w:ascii="宋体" w:hAnsi="宋体" w:eastAsia="宋体" w:cs="宋体"/>
          <w:b w:val="0"/>
          <w:bCs w:val="0"/>
          <w:color w:val="000000"/>
          <w:sz w:val="24"/>
          <w:szCs w:val="24"/>
        </w:rPr>
        <w:t>8.5禁止使用不合格的材料和工程设备</w:t>
      </w:r>
      <w:bookmarkEnd w:id="285"/>
    </w:p>
    <w:p w14:paraId="0DCC25F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230E71B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8.5.2 监理人发现承包人使用了不合格的材料和工程设备，承包人应按照监理人的指示立即改正，并禁止在工程中继续使用不合格的材料和工程设备。</w:t>
      </w:r>
    </w:p>
    <w:p w14:paraId="545A04B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14:paraId="78C1A6AE">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86" w:name="_Toc17697"/>
      <w:r>
        <w:rPr>
          <w:rFonts w:hint="eastAsia" w:ascii="宋体" w:hAnsi="宋体" w:eastAsia="宋体" w:cs="宋体"/>
          <w:b w:val="0"/>
          <w:bCs w:val="0"/>
          <w:color w:val="000000"/>
          <w:sz w:val="24"/>
          <w:szCs w:val="24"/>
        </w:rPr>
        <w:t>8.6 样品</w:t>
      </w:r>
      <w:bookmarkEnd w:id="286"/>
    </w:p>
    <w:p w14:paraId="3C50B9F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28F926A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需要承包人报送样品的材料或工程设备，样品的种类、名称、规格、数量等要求均应在专用合同条款中约定。样品的报送程序如下：</w:t>
      </w:r>
    </w:p>
    <w:p w14:paraId="7016B8E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A87563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01D367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14:paraId="7326A42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9BB83D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8.6.2 样品的保管</w:t>
      </w:r>
    </w:p>
    <w:p w14:paraId="10494DA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经批准的样品应由监理人负责封存于现场，承包人应在现场为保存样品提供适当和固定的场所并保持适当和良好的存储环境条件。</w:t>
      </w:r>
    </w:p>
    <w:p w14:paraId="0DE5D008">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87" w:name="_Toc25191"/>
      <w:r>
        <w:rPr>
          <w:rFonts w:hint="eastAsia" w:ascii="宋体" w:hAnsi="宋体" w:eastAsia="宋体" w:cs="宋体"/>
          <w:b w:val="0"/>
          <w:bCs w:val="0"/>
          <w:color w:val="000000"/>
          <w:sz w:val="24"/>
          <w:szCs w:val="24"/>
        </w:rPr>
        <w:t>8.7材料与工程设备的替代</w:t>
      </w:r>
      <w:bookmarkEnd w:id="287"/>
    </w:p>
    <w:p w14:paraId="1D1C5A8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8.7.1 出现下列情况需要使用替代材料和工程设备的，承包人应按照第8.7.2项约定的程序执行：</w:t>
      </w:r>
    </w:p>
    <w:p w14:paraId="4535CEA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（1）基准日期后生效的法律规定禁止使用的；</w:t>
      </w:r>
    </w:p>
    <w:p w14:paraId="39C9877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（2）发包人要求使用替代品的；</w:t>
      </w:r>
    </w:p>
    <w:p w14:paraId="7205A65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（3）因其他原因必须使用替代品的。</w:t>
      </w:r>
    </w:p>
    <w:p w14:paraId="72985A6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8.7.2 承包人应在使用替代材料和工程设备28天前书面通知监理人，并附下列文件：</w:t>
      </w:r>
    </w:p>
    <w:p w14:paraId="3CE922B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（1）被替代的材料和工程设备的名称、数量、规格、型号、品牌、性能、价格及其他相关资料；</w:t>
      </w:r>
    </w:p>
    <w:p w14:paraId="310B64C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（2）替代品的名称、数量、规格、型号、品牌、性能、价格及其他相关资料；</w:t>
      </w:r>
    </w:p>
    <w:p w14:paraId="01B5F64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（3）替代品与被替代产品之间的差异以及使用替代品可能对工程产生的影响；</w:t>
      </w:r>
    </w:p>
    <w:p w14:paraId="7249FB2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（4）替代品与被替代产品的价格差异；</w:t>
      </w:r>
    </w:p>
    <w:p w14:paraId="22B7B75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（5）使用替代品的理由和原因说明；</w:t>
      </w:r>
    </w:p>
    <w:p w14:paraId="244BE07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（6）监理人要求的其他文件。</w:t>
      </w:r>
    </w:p>
    <w:p w14:paraId="08B62CD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监理人应在收到通知后14天内向承包人发出经发包人签认的书面指示；监理人逾期发出书面指示的，视为发包人和监理人同意使用替代品。</w:t>
      </w:r>
    </w:p>
    <w:p w14:paraId="2E8FF93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76D4CE5">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88" w:name="_Toc6569"/>
      <w:r>
        <w:rPr>
          <w:rFonts w:hint="eastAsia" w:ascii="宋体" w:hAnsi="宋体" w:eastAsia="宋体" w:cs="宋体"/>
          <w:b w:val="0"/>
          <w:bCs w:val="0"/>
          <w:color w:val="000000"/>
          <w:sz w:val="24"/>
          <w:szCs w:val="24"/>
        </w:rPr>
        <w:t>8.8施工设备和临时设施</w:t>
      </w:r>
      <w:bookmarkEnd w:id="288"/>
    </w:p>
    <w:p w14:paraId="3C6621A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8.8.1 承包人提供的施工设备和临时设施</w:t>
      </w:r>
    </w:p>
    <w:p w14:paraId="07ECE45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87BD1D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除专用合同条款另有约定外，承包人应自行承担修建临时设施的费用，需要临时占地的，应由发包人办理申请手续并承担相应费用。</w:t>
      </w:r>
    </w:p>
    <w:p w14:paraId="4EE4305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8.8.2发包人提供的施工设备和临时设施</w:t>
      </w:r>
    </w:p>
    <w:p w14:paraId="607AA6B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发包人提供的施工设备或临时设施在专用合同条款中约定。</w:t>
      </w:r>
    </w:p>
    <w:p w14:paraId="5C3639B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8.8.3要求承包人增加或更换施工设备</w:t>
      </w:r>
    </w:p>
    <w:p w14:paraId="4545C63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734C35F3">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89" w:name="_Toc5141"/>
      <w:r>
        <w:rPr>
          <w:rFonts w:hint="eastAsia" w:ascii="宋体" w:hAnsi="宋体" w:eastAsia="宋体" w:cs="宋体"/>
          <w:b w:val="0"/>
          <w:bCs w:val="0"/>
          <w:color w:val="000000"/>
          <w:sz w:val="24"/>
          <w:szCs w:val="24"/>
        </w:rPr>
        <w:t>8</w:t>
      </w:r>
      <w:bookmarkStart w:id="290" w:name="_Toc337558781"/>
      <w:bookmarkStart w:id="291" w:name="_Toc296503063"/>
      <w:bookmarkStart w:id="292" w:name="_Toc296346564"/>
      <w:r>
        <w:rPr>
          <w:rFonts w:hint="eastAsia" w:ascii="宋体" w:hAnsi="宋体" w:eastAsia="宋体" w:cs="宋体"/>
          <w:b w:val="0"/>
          <w:bCs w:val="0"/>
          <w:color w:val="000000"/>
          <w:sz w:val="24"/>
          <w:szCs w:val="24"/>
        </w:rPr>
        <w:t>.9材料与设备专用要求</w:t>
      </w:r>
      <w:bookmarkEnd w:id="289"/>
    </w:p>
    <w:bookmarkEnd w:id="290"/>
    <w:bookmarkEnd w:id="291"/>
    <w:bookmarkEnd w:id="292"/>
    <w:p w14:paraId="647F6DF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71"/>
      <w:r>
        <w:rPr>
          <w:rFonts w:hint="eastAsia" w:ascii="宋体" w:hAnsi="宋体" w:eastAsia="宋体" w:cs="宋体"/>
          <w:color w:val="000000"/>
          <w:kern w:val="0"/>
          <w:sz w:val="24"/>
          <w:szCs w:val="24"/>
        </w:rPr>
        <w:t>经发包人批准，承包人可以根据施工进度计划撤走闲置的施工设备和其他物品。</w:t>
      </w:r>
    </w:p>
    <w:p w14:paraId="542F0DEC">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293" w:name="_Toc7147"/>
      <w:r>
        <w:rPr>
          <w:rFonts w:hint="eastAsia" w:ascii="宋体" w:hAnsi="宋体" w:eastAsia="宋体" w:cs="宋体"/>
          <w:b w:val="0"/>
          <w:color w:val="000000"/>
          <w:sz w:val="24"/>
          <w:szCs w:val="24"/>
          <w:u w:val="none"/>
        </w:rPr>
        <w:t>9</w:t>
      </w:r>
      <w:bookmarkStart w:id="294" w:name="_Toc337558782"/>
      <w:bookmarkStart w:id="295" w:name="_Toc296503083"/>
      <w:bookmarkStart w:id="296" w:name="_Toc296346584"/>
      <w:r>
        <w:rPr>
          <w:rFonts w:hint="eastAsia" w:ascii="宋体" w:hAnsi="宋体" w:eastAsia="宋体" w:cs="宋体"/>
          <w:b w:val="0"/>
          <w:color w:val="000000"/>
          <w:sz w:val="24"/>
          <w:szCs w:val="24"/>
          <w:u w:val="none"/>
        </w:rPr>
        <w:t>. 试验与检验</w:t>
      </w:r>
      <w:bookmarkEnd w:id="293"/>
    </w:p>
    <w:bookmarkEnd w:id="294"/>
    <w:p w14:paraId="5E177E07">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97" w:name="_Toc22539"/>
      <w:r>
        <w:rPr>
          <w:rFonts w:hint="eastAsia" w:ascii="宋体" w:hAnsi="宋体" w:eastAsia="宋体" w:cs="宋体"/>
          <w:b w:val="0"/>
          <w:bCs w:val="0"/>
          <w:color w:val="000000"/>
          <w:sz w:val="24"/>
          <w:szCs w:val="24"/>
        </w:rPr>
        <w:t>9</w:t>
      </w:r>
      <w:bookmarkStart w:id="298" w:name="_Toc337558783"/>
      <w:r>
        <w:rPr>
          <w:rFonts w:hint="eastAsia" w:ascii="宋体" w:hAnsi="宋体" w:eastAsia="宋体" w:cs="宋体"/>
          <w:b w:val="0"/>
          <w:bCs w:val="0"/>
          <w:color w:val="000000"/>
          <w:sz w:val="24"/>
          <w:szCs w:val="24"/>
        </w:rPr>
        <w:t>.1试验设备与试验人员</w:t>
      </w:r>
      <w:bookmarkEnd w:id="297"/>
    </w:p>
    <w:bookmarkEnd w:id="298"/>
    <w:p w14:paraId="1FE512F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7F297A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9.1.2 承包人应按专用合同条款的约定提供试验设备、取样装置、试验场所和试验条件，并向监理人提交相应进场计划表。</w:t>
      </w:r>
    </w:p>
    <w:p w14:paraId="72D999C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承包人配置的试验设备要符合相应试验规程的要求并经过具有资质的检测单位检测，且在正式使用该试验设备前，需要经过监理人与承包人共同校定。</w:t>
      </w:r>
    </w:p>
    <w:p w14:paraId="1737115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0EBAB2D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299" w:name="_Toc15857"/>
      <w:r>
        <w:rPr>
          <w:rFonts w:hint="eastAsia" w:ascii="宋体" w:hAnsi="宋体" w:eastAsia="宋体" w:cs="宋体"/>
          <w:b w:val="0"/>
          <w:bCs w:val="0"/>
          <w:color w:val="000000"/>
          <w:sz w:val="24"/>
          <w:szCs w:val="24"/>
        </w:rPr>
        <w:t>9</w:t>
      </w:r>
      <w:bookmarkStart w:id="300" w:name="_Toc337558784"/>
      <w:r>
        <w:rPr>
          <w:rFonts w:hint="eastAsia" w:ascii="宋体" w:hAnsi="宋体" w:eastAsia="宋体" w:cs="宋体"/>
          <w:b w:val="0"/>
          <w:bCs w:val="0"/>
          <w:color w:val="000000"/>
          <w:sz w:val="24"/>
          <w:szCs w:val="24"/>
        </w:rPr>
        <w:t>.2取样</w:t>
      </w:r>
      <w:bookmarkEnd w:id="299"/>
    </w:p>
    <w:bookmarkEnd w:id="300"/>
    <w:p w14:paraId="2433E34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试验属于自检性质的，承包人可以单独取样。试验属于监理人抽检性质的，可由监理人取样，也可由承包人的试验人员在监理人的监督下取样。</w:t>
      </w:r>
    </w:p>
    <w:p w14:paraId="0866240A">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01" w:name="_Toc15838"/>
      <w:r>
        <w:rPr>
          <w:rFonts w:hint="eastAsia" w:ascii="宋体" w:hAnsi="宋体" w:eastAsia="宋体" w:cs="宋体"/>
          <w:b w:val="0"/>
          <w:bCs w:val="0"/>
          <w:color w:val="000000"/>
          <w:sz w:val="24"/>
          <w:szCs w:val="24"/>
        </w:rPr>
        <w:t>9</w:t>
      </w:r>
      <w:bookmarkStart w:id="302" w:name="_Toc337558785"/>
      <w:r>
        <w:rPr>
          <w:rFonts w:hint="eastAsia" w:ascii="宋体" w:hAnsi="宋体" w:eastAsia="宋体" w:cs="宋体"/>
          <w:b w:val="0"/>
          <w:bCs w:val="0"/>
          <w:color w:val="000000"/>
          <w:sz w:val="24"/>
          <w:szCs w:val="24"/>
        </w:rPr>
        <w:t>.3材料、工程设备和工程的试验和检验</w:t>
      </w:r>
      <w:bookmarkEnd w:id="301"/>
    </w:p>
    <w:bookmarkEnd w:id="302"/>
    <w:p w14:paraId="520DADA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0D8A0B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A9B723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FC02A6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03" w:name="_Toc26599"/>
      <w:r>
        <w:rPr>
          <w:rFonts w:hint="eastAsia" w:ascii="宋体" w:hAnsi="宋体" w:eastAsia="宋体" w:cs="宋体"/>
          <w:b w:val="0"/>
          <w:bCs w:val="0"/>
          <w:color w:val="000000"/>
          <w:sz w:val="24"/>
          <w:szCs w:val="24"/>
        </w:rPr>
        <w:t>9</w:t>
      </w:r>
      <w:bookmarkStart w:id="304" w:name="_Toc337558786"/>
      <w:r>
        <w:rPr>
          <w:rFonts w:hint="eastAsia" w:ascii="宋体" w:hAnsi="宋体" w:eastAsia="宋体" w:cs="宋体"/>
          <w:b w:val="0"/>
          <w:bCs w:val="0"/>
          <w:color w:val="000000"/>
          <w:sz w:val="24"/>
          <w:szCs w:val="24"/>
        </w:rPr>
        <w:t>.4现场工艺试验</w:t>
      </w:r>
      <w:bookmarkEnd w:id="303"/>
    </w:p>
    <w:bookmarkEnd w:id="304"/>
    <w:p w14:paraId="28577E2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272B6A95">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305" w:name="_Toc28750"/>
      <w:r>
        <w:rPr>
          <w:rFonts w:hint="eastAsia" w:ascii="宋体" w:hAnsi="宋体" w:eastAsia="宋体" w:cs="宋体"/>
          <w:b w:val="0"/>
          <w:color w:val="000000"/>
          <w:sz w:val="24"/>
          <w:szCs w:val="24"/>
          <w:u w:val="none"/>
        </w:rPr>
        <w:t>1</w:t>
      </w:r>
      <w:bookmarkStart w:id="306" w:name="_Toc337558787"/>
      <w:r>
        <w:rPr>
          <w:rFonts w:hint="eastAsia" w:ascii="宋体" w:hAnsi="宋体" w:eastAsia="宋体" w:cs="宋体"/>
          <w:b w:val="0"/>
          <w:color w:val="000000"/>
          <w:sz w:val="24"/>
          <w:szCs w:val="24"/>
          <w:u w:val="none"/>
        </w:rPr>
        <w:t>0. 变更</w:t>
      </w:r>
      <w:bookmarkEnd w:id="295"/>
      <w:bookmarkEnd w:id="296"/>
      <w:bookmarkEnd w:id="305"/>
    </w:p>
    <w:bookmarkEnd w:id="306"/>
    <w:p w14:paraId="4A937C82">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07" w:name="_Toc30667"/>
      <w:r>
        <w:rPr>
          <w:rFonts w:hint="eastAsia" w:ascii="宋体" w:hAnsi="宋体" w:eastAsia="宋体" w:cs="宋体"/>
          <w:b w:val="0"/>
          <w:bCs w:val="0"/>
          <w:color w:val="000000"/>
          <w:sz w:val="24"/>
          <w:szCs w:val="24"/>
        </w:rPr>
        <w:t>1</w:t>
      </w:r>
      <w:bookmarkStart w:id="308" w:name="_Toc296346585"/>
      <w:bookmarkStart w:id="309" w:name="_Toc337558788"/>
      <w:bookmarkStart w:id="310" w:name="_Toc296503084"/>
      <w:r>
        <w:rPr>
          <w:rFonts w:hint="eastAsia" w:ascii="宋体" w:hAnsi="宋体" w:eastAsia="宋体" w:cs="宋体"/>
          <w:b w:val="0"/>
          <w:bCs w:val="0"/>
          <w:color w:val="000000"/>
          <w:sz w:val="24"/>
          <w:szCs w:val="24"/>
        </w:rPr>
        <w:t>0.1变更的范围</w:t>
      </w:r>
      <w:bookmarkEnd w:id="307"/>
    </w:p>
    <w:bookmarkEnd w:id="308"/>
    <w:bookmarkEnd w:id="309"/>
    <w:bookmarkEnd w:id="310"/>
    <w:p w14:paraId="384177A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除专用合同条款另有约定外，合同履行过程中发生以下情形的，应按照本条约定进行变更：</w:t>
      </w:r>
    </w:p>
    <w:p w14:paraId="3815386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（1）增加或减少合同中任何工作，或追加额外的工作；</w:t>
      </w:r>
    </w:p>
    <w:p w14:paraId="6E213D5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（2）取消合同中任何工作，但转由他人实施的工作除外；</w:t>
      </w:r>
    </w:p>
    <w:p w14:paraId="72D7243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（3）改变合同中任何工作的质量标准或其他特性；</w:t>
      </w:r>
    </w:p>
    <w:p w14:paraId="42E676E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（4）改变工程的基线、标高、位置和尺寸；</w:t>
      </w:r>
    </w:p>
    <w:p w14:paraId="3C9EB84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（5）改变工程的时间安排或实施顺序。</w:t>
      </w:r>
    </w:p>
    <w:p w14:paraId="2435984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11" w:name="_Toc8877"/>
      <w:r>
        <w:rPr>
          <w:rFonts w:hint="eastAsia" w:ascii="宋体" w:hAnsi="宋体" w:eastAsia="宋体" w:cs="宋体"/>
          <w:b w:val="0"/>
          <w:bCs w:val="0"/>
          <w:color w:val="000000"/>
          <w:sz w:val="24"/>
          <w:szCs w:val="24"/>
        </w:rPr>
        <w:t>1</w:t>
      </w:r>
      <w:bookmarkStart w:id="312" w:name="_Toc296503085"/>
      <w:bookmarkStart w:id="313" w:name="_Toc296346586"/>
      <w:bookmarkStart w:id="314" w:name="_Toc337558789"/>
      <w:r>
        <w:rPr>
          <w:rFonts w:hint="eastAsia" w:ascii="宋体" w:hAnsi="宋体" w:eastAsia="宋体" w:cs="宋体"/>
          <w:b w:val="0"/>
          <w:bCs w:val="0"/>
          <w:color w:val="000000"/>
          <w:sz w:val="24"/>
          <w:szCs w:val="24"/>
        </w:rPr>
        <w:t>0.2变更权</w:t>
      </w:r>
      <w:bookmarkEnd w:id="311"/>
    </w:p>
    <w:bookmarkEnd w:id="312"/>
    <w:bookmarkEnd w:id="313"/>
    <w:bookmarkEnd w:id="314"/>
    <w:p w14:paraId="4372A88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621AC6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涉及设计变更的，应由设计人提供变更后的图纸和说明。如变更超过原设计标准或批准的建设规模时，发包人应及时办理规划、设计变更等审批手续。</w:t>
      </w:r>
    </w:p>
    <w:p w14:paraId="7ABB5AF1">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15" w:name="_Toc13226"/>
      <w:r>
        <w:rPr>
          <w:rFonts w:hint="eastAsia" w:ascii="宋体" w:hAnsi="宋体" w:eastAsia="宋体" w:cs="宋体"/>
          <w:b w:val="0"/>
          <w:bCs w:val="0"/>
          <w:color w:val="000000"/>
          <w:sz w:val="24"/>
          <w:szCs w:val="24"/>
        </w:rPr>
        <w:t>1</w:t>
      </w:r>
      <w:bookmarkStart w:id="316" w:name="_Toc296346587"/>
      <w:bookmarkStart w:id="317" w:name="_Toc296503086"/>
      <w:bookmarkStart w:id="318" w:name="_Toc337558790"/>
      <w:r>
        <w:rPr>
          <w:rFonts w:hint="eastAsia" w:ascii="宋体" w:hAnsi="宋体" w:eastAsia="宋体" w:cs="宋体"/>
          <w:b w:val="0"/>
          <w:bCs w:val="0"/>
          <w:color w:val="000000"/>
          <w:sz w:val="24"/>
          <w:szCs w:val="24"/>
        </w:rPr>
        <w:t>0.3变更程序</w:t>
      </w:r>
      <w:bookmarkEnd w:id="315"/>
    </w:p>
    <w:bookmarkEnd w:id="316"/>
    <w:bookmarkEnd w:id="317"/>
    <w:bookmarkEnd w:id="318"/>
    <w:p w14:paraId="0AE06C6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.3.1 发包人提出变更</w:t>
      </w:r>
    </w:p>
    <w:p w14:paraId="0151677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发包人提出变更的，应通过监理人向承包人发出变更指示，变更指示应说明计划变更的工程范围和变更的内容。</w:t>
      </w:r>
    </w:p>
    <w:p w14:paraId="7A2E306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10</w:t>
      </w:r>
      <w:r>
        <w:rPr>
          <w:rFonts w:hint="eastAsia" w:ascii="宋体" w:hAnsi="宋体" w:eastAsia="宋体" w:cs="宋体"/>
          <w:color w:val="000000"/>
          <w:kern w:val="0"/>
          <w:sz w:val="24"/>
          <w:szCs w:val="24"/>
        </w:rPr>
        <w:t>.3.2 监理人提出变更建议</w:t>
      </w:r>
    </w:p>
    <w:p w14:paraId="68A694A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17D581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10.3.3 变更执行</w:t>
      </w:r>
    </w:p>
    <w:p w14:paraId="0D4F61F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C35B9F2">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19" w:name="_Toc2744"/>
      <w:r>
        <w:rPr>
          <w:rFonts w:hint="eastAsia" w:ascii="宋体" w:hAnsi="宋体" w:eastAsia="宋体" w:cs="宋体"/>
          <w:b w:val="0"/>
          <w:bCs w:val="0"/>
          <w:color w:val="000000"/>
          <w:sz w:val="24"/>
          <w:szCs w:val="24"/>
        </w:rPr>
        <w:t>1</w:t>
      </w:r>
      <w:bookmarkStart w:id="320" w:name="_Toc296503087"/>
      <w:bookmarkStart w:id="321" w:name="_Toc296346588"/>
      <w:bookmarkStart w:id="322" w:name="_Toc337558791"/>
      <w:r>
        <w:rPr>
          <w:rFonts w:hint="eastAsia" w:ascii="宋体" w:hAnsi="宋体" w:eastAsia="宋体" w:cs="宋体"/>
          <w:b w:val="0"/>
          <w:bCs w:val="0"/>
          <w:color w:val="000000"/>
          <w:sz w:val="24"/>
          <w:szCs w:val="24"/>
        </w:rPr>
        <w:t>0.4变更估价</w:t>
      </w:r>
      <w:bookmarkEnd w:id="319"/>
    </w:p>
    <w:bookmarkEnd w:id="320"/>
    <w:bookmarkEnd w:id="321"/>
    <w:bookmarkEnd w:id="322"/>
    <w:p w14:paraId="149251C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10.4.1 变更估价原则</w:t>
      </w:r>
    </w:p>
    <w:p w14:paraId="132B9F8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除专用合同条款另有约定外，变更估价按照本款约定处理：</w:t>
      </w:r>
    </w:p>
    <w:p w14:paraId="3D8D6BA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（1）已标价工程量清单或预算书有相同项目的，按照相同项目单价认定；</w:t>
      </w:r>
    </w:p>
    <w:p w14:paraId="60385D6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（2）已标价工程量清单或预算书中无相同项目，但有类似项目的，参照类似项目的单价认定；</w:t>
      </w:r>
    </w:p>
    <w:p w14:paraId="18DEC33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76937B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10.4.2 变更估价程序</w:t>
      </w:r>
    </w:p>
    <w:p w14:paraId="6D2EA97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D47D53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因变更引起的价格调整应计入最近一期的进度款中支付。</w:t>
      </w:r>
    </w:p>
    <w:p w14:paraId="6D5577D5">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23" w:name="_Toc27306"/>
      <w:r>
        <w:rPr>
          <w:rFonts w:hint="eastAsia" w:ascii="宋体" w:hAnsi="宋体" w:eastAsia="宋体" w:cs="宋体"/>
          <w:b w:val="0"/>
          <w:bCs w:val="0"/>
          <w:color w:val="000000"/>
          <w:sz w:val="24"/>
          <w:szCs w:val="24"/>
        </w:rPr>
        <w:t>1</w:t>
      </w:r>
      <w:bookmarkStart w:id="324" w:name="_Toc296503094"/>
      <w:bookmarkStart w:id="325" w:name="_Toc337558792"/>
      <w:bookmarkStart w:id="326" w:name="_Toc296346595"/>
      <w:r>
        <w:rPr>
          <w:rFonts w:hint="eastAsia" w:ascii="宋体" w:hAnsi="宋体" w:eastAsia="宋体" w:cs="宋体"/>
          <w:b w:val="0"/>
          <w:bCs w:val="0"/>
          <w:color w:val="000000"/>
          <w:sz w:val="24"/>
          <w:szCs w:val="24"/>
        </w:rPr>
        <w:t>0.5承包人的合理化建议</w:t>
      </w:r>
      <w:bookmarkEnd w:id="323"/>
    </w:p>
    <w:bookmarkEnd w:id="324"/>
    <w:bookmarkEnd w:id="325"/>
    <w:bookmarkEnd w:id="326"/>
    <w:p w14:paraId="2AB178F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承包人提出合理化建议的，应向监理人提交合理化建议说明，说明建议的内容和理由，以及实施该建议对合同价格和工期的影响。</w:t>
      </w:r>
    </w:p>
    <w:p w14:paraId="2E80740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86BD9A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合理化建议降低了合同价格或者提高了工程经济效益的，发包人可对承包人给予奖励，奖励的方法和金额在专用合同条款中约定。</w:t>
      </w:r>
    </w:p>
    <w:p w14:paraId="6A92815C">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27" w:name="_Toc20978"/>
      <w:r>
        <w:rPr>
          <w:rFonts w:hint="eastAsia" w:ascii="宋体" w:hAnsi="宋体" w:eastAsia="宋体" w:cs="宋体"/>
          <w:b w:val="0"/>
          <w:bCs w:val="0"/>
          <w:color w:val="000000"/>
          <w:sz w:val="24"/>
          <w:szCs w:val="24"/>
        </w:rPr>
        <w:t>1</w:t>
      </w:r>
      <w:bookmarkStart w:id="328" w:name="_Toc337558793"/>
      <w:r>
        <w:rPr>
          <w:rFonts w:hint="eastAsia" w:ascii="宋体" w:hAnsi="宋体" w:eastAsia="宋体" w:cs="宋体"/>
          <w:b w:val="0"/>
          <w:bCs w:val="0"/>
          <w:color w:val="000000"/>
          <w:sz w:val="24"/>
          <w:szCs w:val="24"/>
        </w:rPr>
        <w:t>0.6变更引起的工期调整</w:t>
      </w:r>
      <w:bookmarkEnd w:id="327"/>
      <w:bookmarkEnd w:id="328"/>
    </w:p>
    <w:p w14:paraId="5A5C3D9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因变更引起工期变化的，合同当事人均可要求调整合同工期，由合同当事人按照第4.4款〔商定或确定〕并参考工程所在地的工期定额标准确定增减工期天数。</w:t>
      </w:r>
    </w:p>
    <w:p w14:paraId="55A03DB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29" w:name="_Toc9068"/>
      <w:r>
        <w:rPr>
          <w:rFonts w:hint="eastAsia" w:ascii="宋体" w:hAnsi="宋体" w:eastAsia="宋体" w:cs="宋体"/>
          <w:b w:val="0"/>
          <w:bCs w:val="0"/>
          <w:color w:val="000000"/>
          <w:sz w:val="24"/>
          <w:szCs w:val="24"/>
        </w:rPr>
        <w:t>10.7暂估价</w:t>
      </w:r>
      <w:bookmarkEnd w:id="329"/>
    </w:p>
    <w:p w14:paraId="1D2D2EC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暂估价专业分包工程、服务、材料和工程设备的明细由合同当事人在专用合同条款中约定。</w:t>
      </w:r>
    </w:p>
    <w:p w14:paraId="5B00E3C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10.7.1</w:t>
      </w:r>
      <w:r>
        <w:rPr>
          <w:rFonts w:hint="eastAsia" w:ascii="宋体" w:hAnsi="宋体" w:eastAsia="宋体" w:cs="宋体"/>
          <w:color w:val="000000"/>
          <w:kern w:val="0"/>
          <w:sz w:val="24"/>
          <w:szCs w:val="24"/>
        </w:rPr>
        <w:t xml:space="preserve"> 依法必须招标的暂估价项目</w:t>
      </w:r>
    </w:p>
    <w:p w14:paraId="6674CB7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对于依法必须招标的暂估价项目，采取以下第1种方式确定。合同当事人也可以在专用合同条款中选择其他招标方式。</w:t>
      </w:r>
    </w:p>
    <w:p w14:paraId="76F5EA3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第1种方式：对于依法必须招标的暂估价项目，由承包人招标，对该暂估价项目的确认和批准按照以下约定执行：</w:t>
      </w:r>
    </w:p>
    <w:p w14:paraId="5DCCD3B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0141F7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7264B4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9FCD71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06C86C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10.7.2</w:t>
      </w:r>
      <w:r>
        <w:rPr>
          <w:rFonts w:hint="eastAsia" w:ascii="宋体" w:hAnsi="宋体" w:eastAsia="宋体" w:cs="宋体"/>
          <w:color w:val="000000"/>
          <w:kern w:val="0"/>
          <w:sz w:val="24"/>
          <w:szCs w:val="24"/>
        </w:rPr>
        <w:t>不属于依法必须招标的暂估价项目</w:t>
      </w:r>
    </w:p>
    <w:p w14:paraId="484A38E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除专用合同条款另有约定外，对于不属于依法必须招标的暂估价项目，采取以下第1种方式确定： </w:t>
      </w:r>
    </w:p>
    <w:p w14:paraId="7F14306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第1种方式：对于不属于依法必须招标的暂估价项目，按本项约定确认和批准：</w:t>
      </w:r>
    </w:p>
    <w:p w14:paraId="53CD45A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43585E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（2）发包人认为承包人确定的供应商、分包人无法满足工程质量或合同要求的，发包人可以要求承包人重新确定暂估价项目的供应商、分包人;</w:t>
      </w:r>
    </w:p>
    <w:p w14:paraId="78EF82F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（3）承包人应当在签订暂估价合同后7天内，将暂估价合同副本报送发包人留存。</w:t>
      </w:r>
    </w:p>
    <w:p w14:paraId="4F327AC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第2种方式：承包人按照第10.7.1项〔依法必须招标的暂估价项目〕约定的第1种方式确定暂估价项目。</w:t>
      </w:r>
    </w:p>
    <w:p w14:paraId="79966E7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14:paraId="0C8939A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承包人具备实施暂估价项目的资格和条件的，经发包人和承包人协商一致后，可由承包人自行实施暂估价项目，合同当事人可以在专用合同条款约定具体事项。</w:t>
      </w:r>
    </w:p>
    <w:p w14:paraId="68F542B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5720A0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30" w:name="_Toc760"/>
      <w:r>
        <w:rPr>
          <w:rFonts w:hint="eastAsia" w:ascii="宋体" w:hAnsi="宋体" w:eastAsia="宋体" w:cs="宋体"/>
          <w:b w:val="0"/>
          <w:bCs w:val="0"/>
          <w:color w:val="000000"/>
          <w:sz w:val="24"/>
          <w:szCs w:val="24"/>
        </w:rPr>
        <w:t>1</w:t>
      </w:r>
      <w:bookmarkStart w:id="331" w:name="_Toc337558794"/>
      <w:bookmarkStart w:id="332" w:name="_Toc296346591"/>
      <w:bookmarkStart w:id="333" w:name="_Toc296503090"/>
      <w:bookmarkStart w:id="334" w:name="_Toc322522561"/>
      <w:r>
        <w:rPr>
          <w:rFonts w:hint="eastAsia" w:ascii="宋体" w:hAnsi="宋体" w:eastAsia="宋体" w:cs="宋体"/>
          <w:b w:val="0"/>
          <w:bCs w:val="0"/>
          <w:color w:val="000000"/>
          <w:sz w:val="24"/>
          <w:szCs w:val="24"/>
        </w:rPr>
        <w:t>0.8暂列金额</w:t>
      </w:r>
      <w:bookmarkEnd w:id="330"/>
    </w:p>
    <w:bookmarkEnd w:id="331"/>
    <w:p w14:paraId="1C4B641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暂列金额应按照发包人的要求使用，发包人的要求应通过监理人发出。合同当事人可以在专用合同条款中协商确定有关事项。</w:t>
      </w:r>
    </w:p>
    <w:bookmarkEnd w:id="332"/>
    <w:bookmarkEnd w:id="333"/>
    <w:bookmarkEnd w:id="334"/>
    <w:p w14:paraId="11AB2F3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35" w:name="_Toc27284"/>
      <w:r>
        <w:rPr>
          <w:rFonts w:hint="eastAsia" w:ascii="宋体" w:hAnsi="宋体" w:eastAsia="宋体" w:cs="宋体"/>
          <w:b w:val="0"/>
          <w:bCs w:val="0"/>
          <w:color w:val="000000"/>
          <w:sz w:val="24"/>
          <w:szCs w:val="24"/>
        </w:rPr>
        <w:t>1</w:t>
      </w:r>
      <w:bookmarkStart w:id="336" w:name="_Toc296503091"/>
      <w:bookmarkStart w:id="337" w:name="_Toc296346592"/>
      <w:bookmarkStart w:id="338" w:name="_Toc337558796"/>
      <w:r>
        <w:rPr>
          <w:rFonts w:hint="eastAsia" w:ascii="宋体" w:hAnsi="宋体" w:eastAsia="宋体" w:cs="宋体"/>
          <w:b w:val="0"/>
          <w:bCs w:val="0"/>
          <w:color w:val="000000"/>
          <w:sz w:val="24"/>
          <w:szCs w:val="24"/>
        </w:rPr>
        <w:t>0.9计日工</w:t>
      </w:r>
      <w:bookmarkEnd w:id="335"/>
      <w:bookmarkEnd w:id="336"/>
      <w:bookmarkEnd w:id="337"/>
      <w:bookmarkEnd w:id="338"/>
    </w:p>
    <w:p w14:paraId="6C740FF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768105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采用计日工计价的任何一项工作，承包人应在该项工作实施过程中，每天提交以下报表和有关凭证报送监理人审查：</w:t>
      </w:r>
    </w:p>
    <w:p w14:paraId="1E5B7E19">
      <w:pPr>
        <w:pageBreakBefore w:val="0"/>
        <w:widowControl w:val="0"/>
        <w:kinsoku/>
        <w:wordWrap/>
        <w:overflowPunct/>
        <w:topLinePunct w:val="0"/>
        <w:bidi w:val="0"/>
        <w:snapToGrid/>
        <w:spacing w:line="400" w:lineRule="exact"/>
        <w:ind w:firstLine="360" w:firstLineChars="1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（1）工作名称、内容和数量；</w:t>
      </w:r>
    </w:p>
    <w:p w14:paraId="23096370">
      <w:pPr>
        <w:pageBreakBefore w:val="0"/>
        <w:widowControl w:val="0"/>
        <w:kinsoku/>
        <w:wordWrap/>
        <w:overflowPunct/>
        <w:topLinePunct w:val="0"/>
        <w:bidi w:val="0"/>
        <w:snapToGrid/>
        <w:spacing w:line="400" w:lineRule="exact"/>
        <w:ind w:firstLine="360" w:firstLineChars="1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（2）投入该工作的所有人员的姓名、专业、工种、级别和耗用工时；</w:t>
      </w:r>
    </w:p>
    <w:p w14:paraId="3A7E2B7E">
      <w:pPr>
        <w:pageBreakBefore w:val="0"/>
        <w:widowControl w:val="0"/>
        <w:kinsoku/>
        <w:wordWrap/>
        <w:overflowPunct/>
        <w:topLinePunct w:val="0"/>
        <w:bidi w:val="0"/>
        <w:snapToGrid/>
        <w:spacing w:line="400" w:lineRule="exact"/>
        <w:ind w:firstLine="360" w:firstLineChars="1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（3）投入该工作的材料类别和数量；</w:t>
      </w:r>
    </w:p>
    <w:p w14:paraId="6F81F486">
      <w:pPr>
        <w:pageBreakBefore w:val="0"/>
        <w:widowControl w:val="0"/>
        <w:kinsoku/>
        <w:wordWrap/>
        <w:overflowPunct/>
        <w:topLinePunct w:val="0"/>
        <w:bidi w:val="0"/>
        <w:snapToGrid/>
        <w:spacing w:line="400" w:lineRule="exact"/>
        <w:ind w:firstLine="360" w:firstLineChars="1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（4）投入该工作的施工设备型号、台数和耗用台时；</w:t>
      </w:r>
    </w:p>
    <w:p w14:paraId="75513D47">
      <w:pPr>
        <w:pageBreakBefore w:val="0"/>
        <w:widowControl w:val="0"/>
        <w:kinsoku/>
        <w:wordWrap/>
        <w:overflowPunct/>
        <w:topLinePunct w:val="0"/>
        <w:bidi w:val="0"/>
        <w:snapToGrid/>
        <w:spacing w:line="400" w:lineRule="exact"/>
        <w:ind w:firstLine="360" w:firstLineChars="1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（5）其他有关资料和凭证。</w:t>
      </w:r>
    </w:p>
    <w:p w14:paraId="62CE7058">
      <w:pPr>
        <w:pageBreakBefore w:val="0"/>
        <w:widowControl w:val="0"/>
        <w:kinsoku/>
        <w:wordWrap/>
        <w:overflowPunct/>
        <w:topLinePunct w:val="0"/>
        <w:bidi w:val="0"/>
        <w:snapToGrid/>
        <w:spacing w:line="400" w:lineRule="exact"/>
        <w:ind w:firstLine="360" w:firstLineChars="1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计日工由承包人汇总后，列入最近一期进度付款申请单，由监理人审查并经发包人批准后列入进度付款。</w:t>
      </w:r>
    </w:p>
    <w:p w14:paraId="2995EBD4">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339" w:name="_Toc23154"/>
      <w:r>
        <w:rPr>
          <w:rFonts w:hint="eastAsia" w:ascii="宋体" w:hAnsi="宋体" w:eastAsia="宋体" w:cs="宋体"/>
          <w:b w:val="0"/>
          <w:color w:val="000000"/>
          <w:sz w:val="24"/>
          <w:szCs w:val="24"/>
          <w:u w:val="none"/>
        </w:rPr>
        <w:t>11. 价格调整</w:t>
      </w:r>
      <w:bookmarkEnd w:id="339"/>
    </w:p>
    <w:p w14:paraId="7D61BBAA">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40" w:name="_Toc10869"/>
      <w:bookmarkStart w:id="341" w:name="_Toc296346593"/>
      <w:bookmarkStart w:id="342" w:name="_Toc337558797"/>
      <w:bookmarkStart w:id="343" w:name="_Toc296503092"/>
      <w:r>
        <w:rPr>
          <w:rFonts w:hint="eastAsia" w:ascii="宋体" w:hAnsi="宋体" w:eastAsia="宋体" w:cs="宋体"/>
          <w:b w:val="0"/>
          <w:bCs w:val="0"/>
          <w:color w:val="000000"/>
          <w:sz w:val="24"/>
          <w:szCs w:val="24"/>
        </w:rPr>
        <w:t>11.1市场价格波动引起的调整</w:t>
      </w:r>
      <w:bookmarkEnd w:id="340"/>
    </w:p>
    <w:bookmarkEnd w:id="341"/>
    <w:bookmarkEnd w:id="342"/>
    <w:bookmarkEnd w:id="343"/>
    <w:p w14:paraId="5AA28E4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2BC3FD4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7E9F4686">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（1）价格调整公式</w:t>
      </w:r>
    </w:p>
    <w:p w14:paraId="7CD05F22">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因人工、材料和设备等价格波动影响合同价格时，根据专用合同条款中约定的数据，按以下公式计算差额并调整合同价格：</w:t>
      </w:r>
    </w:p>
    <w:p w14:paraId="06C8D620">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position w:val="-30"/>
          <w:sz w:val="24"/>
          <w:szCs w:val="24"/>
        </w:rPr>
        <w:object>
          <v:shape id="_x0000_i1025" o:spt="75" type="#_x0000_t75" style="height:43.9pt;width:359.85pt;" o:ole="t" filled="f" stroked="f" coordsize="21600,21600">
            <v:path/>
            <v:fill on="f" focussize="0,0"/>
            <v:stroke on="f"/>
            <v:imagedata r:id="rId17" o:title=""/>
            <o:lock v:ext="edit" grouping="f" rotation="f" text="f" aspectratio="t"/>
            <w10:wrap type="none"/>
            <w10:anchorlock/>
          </v:shape>
          <o:OLEObject Type="Embed" ProgID="Equation.KSEE3" ShapeID="_x0000_i1025" DrawAspect="Content" ObjectID="_1468075725" r:id="rId16">
            <o:LockedField>false</o:LockedField>
          </o:OLEObject>
        </w:object>
      </w:r>
    </w:p>
    <w:p w14:paraId="45E9D19D">
      <w:pPr>
        <w:pageBreakBefore w:val="0"/>
        <w:widowControl w:val="0"/>
        <w:tabs>
          <w:tab w:val="left" w:pos="0"/>
          <w:tab w:val="left" w:pos="360"/>
          <w:tab w:val="left" w:pos="540"/>
        </w:tabs>
        <w:kinsoku/>
        <w:wordWrap/>
        <w:overflowPunct/>
        <w:topLinePunct w:val="0"/>
        <w:bidi w:val="0"/>
        <w:snapToGrid/>
        <w:spacing w:line="400" w:lineRule="exact"/>
        <w:ind w:firstLine="6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公式中：ΔP——需调整的价格差额；</w:t>
      </w:r>
    </w:p>
    <w:p w14:paraId="3AD4F92E">
      <w:pPr>
        <w:pageBreakBefore w:val="0"/>
        <w:widowControl w:val="0"/>
        <w:tabs>
          <w:tab w:val="left" w:pos="0"/>
          <w:tab w:val="left" w:pos="360"/>
          <w:tab w:val="left" w:pos="540"/>
        </w:tabs>
        <w:kinsoku/>
        <w:wordWrap/>
        <w:overflowPunct/>
        <w:topLinePunct w:val="0"/>
        <w:bidi w:val="0"/>
        <w:snapToGrid/>
        <w:spacing w:line="400" w:lineRule="exact"/>
        <w:ind w:firstLine="1440" w:firstLineChars="600"/>
        <w:textAlignment w:val="auto"/>
        <w:rPr>
          <w:rFonts w:hint="eastAsia" w:ascii="宋体" w:hAnsi="宋体" w:eastAsia="宋体" w:cs="宋体"/>
          <w:color w:val="000000"/>
          <w:sz w:val="24"/>
          <w:szCs w:val="24"/>
        </w:rPr>
      </w:pPr>
      <w:r>
        <w:rPr>
          <w:rFonts w:hint="eastAsia" w:ascii="宋体" w:hAnsi="宋体" w:eastAsia="宋体" w:cs="宋体"/>
          <w:color w:val="000000"/>
          <w:position w:val="-6"/>
          <w:sz w:val="24"/>
          <w:szCs w:val="24"/>
        </w:rPr>
        <w:object>
          <v:shape id="_x0000_i1026" o:spt="75" type="#_x0000_t75" style="height:17.95pt;width:17.95pt;" o:ole="t" filled="f" stroked="f" coordsize="21600,21600">
            <v:path/>
            <v:fill on="f" focussize="0,0"/>
            <v:stroke on="f"/>
            <v:imagedata r:id="rId19" o:title=""/>
            <o:lock v:ext="edit" grouping="f" rotation="f" text="f" aspectratio="t"/>
            <w10:wrap type="none"/>
            <w10:anchorlock/>
          </v:shape>
          <o:OLEObject Type="Embed" ProgID="Equation.KSEE3" ShapeID="_x0000_i1026" DrawAspect="Content" ObjectID="_1468075726" r:id="rId18">
            <o:LockedField>false</o:LockedField>
          </o:OLEObject>
        </w:object>
      </w:r>
      <w:r>
        <w:rPr>
          <w:rFonts w:hint="eastAsia" w:ascii="宋体" w:hAnsi="宋体" w:eastAsia="宋体" w:cs="宋体"/>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68DB92C1">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A——定值权重（即不调部分的权重）；</w:t>
      </w:r>
    </w:p>
    <w:p w14:paraId="74521FED">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7" o:spt="75" type="#_x0000_t75" style="height:21.05pt;width:101pt;" o:ole="t" filled="f" stroked="f" coordsize="21600,21600">
            <v:path/>
            <v:fill on="f" focussize="0,0"/>
            <v:stroke on="f"/>
            <v:imagedata r:id="rId21" o:title=""/>
            <o:lock v:ext="edit" grouping="f" rotation="f" text="f" aspectratio="t"/>
            <w10:wrap type="none"/>
            <w10:anchorlock/>
          </v:shape>
          <o:OLEObject Type="Embed" ProgID="Equation.KSEE3" ShapeID="_x0000_i1027" DrawAspect="Content" ObjectID="_1468075727" r:id="rId20">
            <o:LockedField>false</o:LockedField>
          </o:OLEObject>
        </w:object>
      </w:r>
      <w:r>
        <w:rPr>
          <w:rFonts w:hint="eastAsia" w:ascii="宋体" w:hAnsi="宋体" w:eastAsia="宋体" w:cs="宋体"/>
          <w:color w:val="000000"/>
          <w:sz w:val="24"/>
          <w:szCs w:val="24"/>
        </w:rPr>
        <w:t>——各可调因子的变值权重（即可调部分的权重），为各可调因子在签约合同价中所占的比例；</w:t>
      </w:r>
    </w:p>
    <w:p w14:paraId="4D8040E5">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8" o:spt="75" type="#_x0000_t75" style="height:20.6pt;width:102.05pt;" o:ole="t" filled="f" stroked="f" coordsize="21600,21600">
            <v:path/>
            <v:fill on="f" focussize="0,0"/>
            <v:stroke on="f"/>
            <v:imagedata r:id="rId23" o:title=""/>
            <o:lock v:ext="edit" grouping="f" rotation="f" text="f" aspectratio="t"/>
            <w10:wrap type="none"/>
            <w10:anchorlock/>
          </v:shape>
          <o:OLEObject Type="Embed" ProgID="Equation.KSEE3" ShapeID="_x0000_i1028" DrawAspect="Content" ObjectID="_1468075728" r:id="rId22">
            <o:LockedField>false</o:LockedField>
          </o:OLEObject>
        </w:object>
      </w:r>
      <w:r>
        <w:rPr>
          <w:rFonts w:hint="eastAsia" w:ascii="宋体" w:hAnsi="宋体" w:eastAsia="宋体" w:cs="宋体"/>
          <w:color w:val="000000"/>
          <w:sz w:val="24"/>
          <w:szCs w:val="24"/>
        </w:rPr>
        <w:t>——各可调因子的现行价格指数，指约定的付款证书相关周期最后一天的前42天的各可调因子的价格指数；</w:t>
      </w:r>
    </w:p>
    <w:p w14:paraId="599F76B5">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position w:val="-10"/>
          <w:sz w:val="24"/>
          <w:szCs w:val="24"/>
        </w:rPr>
        <w:object>
          <v:shape id="_x0000_i1029" o:spt="75" type="#_x0000_t75" style="height:20.2pt;width:108pt;" o:ole="t" filled="f" stroked="f" coordsize="21600,21600">
            <v:path/>
            <v:fill on="f" focussize="0,0"/>
            <v:stroke on="f"/>
            <v:imagedata r:id="rId25" o:title=""/>
            <o:lock v:ext="edit" grouping="f" rotation="f" text="f" aspectratio="t"/>
            <w10:wrap type="none"/>
            <w10:anchorlock/>
          </v:shape>
          <o:OLEObject Type="Embed" ProgID="Equation.KSEE3" ShapeID="_x0000_i1029" DrawAspect="Content" ObjectID="_1468075729" r:id="rId24">
            <o:LockedField>false</o:LockedField>
          </o:OLEObject>
        </w:object>
      </w:r>
      <w:r>
        <w:rPr>
          <w:rFonts w:hint="eastAsia" w:ascii="宋体" w:hAnsi="宋体" w:eastAsia="宋体" w:cs="宋体"/>
          <w:color w:val="000000"/>
          <w:sz w:val="24"/>
          <w:szCs w:val="24"/>
        </w:rPr>
        <w:t>——各可调因子的基本价格指数，指基准日期的各可调因子的价格指数。</w:t>
      </w:r>
    </w:p>
    <w:p w14:paraId="4C51ADA6">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C433DCF">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（2）暂时确定调整差额</w:t>
      </w:r>
    </w:p>
    <w:p w14:paraId="009A6B9F">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在计算调整差额时无现行价格指数的，合同当事人同意暂用前次价格指数计算。实际价格指数有调整的，合同当事人进行相应调整。</w:t>
      </w:r>
    </w:p>
    <w:p w14:paraId="21B31924">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（3）权重的调整</w:t>
      </w:r>
    </w:p>
    <w:p w14:paraId="6C313579">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因变更导致合同约定的权重不合理时，按照第4.4款〔商定或确定〕执行。</w:t>
      </w:r>
    </w:p>
    <w:p w14:paraId="5305B322">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（4）因承包人原因工期延误后的价格调整</w:t>
      </w:r>
    </w:p>
    <w:p w14:paraId="51D428D5">
      <w:pPr>
        <w:pageBreakBefore w:val="0"/>
        <w:widowControl w:val="0"/>
        <w:tabs>
          <w:tab w:val="left" w:pos="0"/>
          <w:tab w:val="left" w:pos="360"/>
          <w:tab w:val="left" w:pos="540"/>
        </w:tabs>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313EF05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7B105BF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C423D6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C3C96F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（2）材料、工程设备价格变化的价款调整按照发包人提供的基准价格，按以下风险范围规定执行:</w:t>
      </w:r>
    </w:p>
    <w:p w14:paraId="1F07BB7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C44EA4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589115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4E5774F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E14F8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bookmarkStart w:id="344" w:name="OLE_LINK3"/>
      <w:r>
        <w:rPr>
          <w:rFonts w:hint="eastAsia" w:ascii="宋体" w:hAnsi="宋体" w:eastAsia="宋体" w:cs="宋体"/>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04A68A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（3）施工机械台班单价或施工机械使用费发生变化超过省级或行业建设主管部门或其授权的工程造价管理机构规定的范围时，按规定调整合同价格。</w:t>
      </w:r>
    </w:p>
    <w:p w14:paraId="5B1BBDD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第3种方式：专用合同条款约定的其他方式。</w:t>
      </w:r>
    </w:p>
    <w:p w14:paraId="00E02ACC">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45" w:name="_Toc24711"/>
      <w:bookmarkStart w:id="346" w:name="_Toc296503093"/>
      <w:bookmarkStart w:id="347" w:name="_Toc296346594"/>
      <w:bookmarkStart w:id="348" w:name="_Toc337558798"/>
      <w:r>
        <w:rPr>
          <w:rFonts w:hint="eastAsia" w:ascii="宋体" w:hAnsi="宋体" w:eastAsia="宋体" w:cs="宋体"/>
          <w:b w:val="0"/>
          <w:bCs w:val="0"/>
          <w:color w:val="000000"/>
          <w:sz w:val="24"/>
          <w:szCs w:val="24"/>
        </w:rPr>
        <w:t>11.2法律变化引起的调整</w:t>
      </w:r>
      <w:bookmarkEnd w:id="345"/>
    </w:p>
    <w:bookmarkEnd w:id="346"/>
    <w:bookmarkEnd w:id="347"/>
    <w:bookmarkEnd w:id="348"/>
    <w:p w14:paraId="0D47505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5D85F0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因法律变化引起的合同价格和工期调整，合同当事人无法达成一致的，由总监理工程师按第4.4款〔商定或确定〕的约定处理。</w:t>
      </w:r>
    </w:p>
    <w:p w14:paraId="17F955E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因承包人原因造成工期延误，在工期延误期间出现法律变化的，由此增加的费用和（或）延误的工期由承包人承担。</w:t>
      </w:r>
    </w:p>
    <w:p w14:paraId="2D36F4D5">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349" w:name="_Toc32049"/>
      <w:bookmarkStart w:id="350" w:name="_Toc337558799"/>
      <w:bookmarkStart w:id="351" w:name="_Toc296503096"/>
      <w:bookmarkStart w:id="352" w:name="_Toc296346597"/>
      <w:r>
        <w:rPr>
          <w:rFonts w:hint="eastAsia" w:ascii="宋体" w:hAnsi="宋体" w:eastAsia="宋体" w:cs="宋体"/>
          <w:b w:val="0"/>
          <w:color w:val="000000"/>
          <w:sz w:val="24"/>
          <w:szCs w:val="24"/>
          <w:u w:val="none"/>
        </w:rPr>
        <w:t>12. 合同价格、计量与支付</w:t>
      </w:r>
      <w:bookmarkEnd w:id="349"/>
    </w:p>
    <w:bookmarkEnd w:id="350"/>
    <w:p w14:paraId="04BEB4BC">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53" w:name="_Toc5890"/>
      <w:bookmarkStart w:id="354" w:name="_Toc337558800"/>
      <w:r>
        <w:rPr>
          <w:rFonts w:hint="eastAsia" w:ascii="宋体" w:hAnsi="宋体" w:eastAsia="宋体" w:cs="宋体"/>
          <w:b w:val="0"/>
          <w:bCs w:val="0"/>
          <w:color w:val="000000"/>
          <w:sz w:val="24"/>
          <w:szCs w:val="24"/>
        </w:rPr>
        <w:t>12.1 合同价</w:t>
      </w:r>
      <w:bookmarkEnd w:id="351"/>
      <w:bookmarkEnd w:id="352"/>
      <w:r>
        <w:rPr>
          <w:rFonts w:hint="eastAsia" w:ascii="宋体" w:hAnsi="宋体" w:eastAsia="宋体" w:cs="宋体"/>
          <w:b w:val="0"/>
          <w:bCs w:val="0"/>
          <w:color w:val="000000"/>
          <w:sz w:val="24"/>
          <w:szCs w:val="24"/>
        </w:rPr>
        <w:t>格形式</w:t>
      </w:r>
      <w:bookmarkEnd w:id="353"/>
    </w:p>
    <w:bookmarkEnd w:id="354"/>
    <w:p w14:paraId="6D5EDC8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发包人和承包人应在合同协议书中选择下列一种合同价格形式： </w:t>
      </w:r>
    </w:p>
    <w:p w14:paraId="7F0D245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1.单价合同</w:t>
      </w:r>
    </w:p>
    <w:p w14:paraId="77009D0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单价合同是指合同当事人约定以工程量清单及其综合单价进行合同价格计算、调整和确认的建设工程施工合同，</w:t>
      </w:r>
      <w:r>
        <w:rPr>
          <w:rFonts w:hint="eastAsia" w:ascii="宋体" w:hAnsi="宋体" w:eastAsia="宋体" w:cs="宋体"/>
          <w:sz w:val="24"/>
          <w:szCs w:val="24"/>
        </w:rPr>
        <w:t>在约定的范围内合同单价不作调整</w:t>
      </w:r>
      <w:r>
        <w:rPr>
          <w:rFonts w:hint="eastAsia" w:ascii="宋体" w:hAnsi="宋体" w:eastAsia="宋体" w:cs="宋体"/>
          <w:color w:val="000000"/>
          <w:kern w:val="0"/>
          <w:sz w:val="24"/>
          <w:szCs w:val="24"/>
        </w:rPr>
        <w:t>。合同当事人应在专用合同条款中约定综合单价包含的风险范围和风险费用的计算方法</w:t>
      </w:r>
      <w:r>
        <w:rPr>
          <w:rFonts w:hint="eastAsia" w:ascii="宋体" w:hAnsi="宋体" w:eastAsia="宋体" w:cs="宋体"/>
          <w:sz w:val="24"/>
          <w:szCs w:val="24"/>
        </w:rPr>
        <w:t>，</w:t>
      </w:r>
      <w:r>
        <w:rPr>
          <w:rFonts w:hint="eastAsia" w:ascii="宋体" w:hAnsi="宋体" w:eastAsia="宋体" w:cs="宋体"/>
          <w:color w:val="000000"/>
          <w:kern w:val="0"/>
          <w:sz w:val="24"/>
          <w:szCs w:val="24"/>
        </w:rPr>
        <w:t>并约定风险范围以外的合同价格的调整方法，其中因市场价格波动引起的调整按第11.1款〔市场价格波动引起的调整〕约定执行。</w:t>
      </w:r>
    </w:p>
    <w:p w14:paraId="75AC1F9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w:t>
      </w:r>
    </w:p>
    <w:p w14:paraId="0F68850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总价合同是指合同当事人约定以施工图、已标价工程量清单或预算书及有关条件进行合同价格计算、调整和确认的建设工程施工合同，</w:t>
      </w:r>
      <w:r>
        <w:rPr>
          <w:rFonts w:hint="eastAsia" w:ascii="宋体" w:hAnsi="宋体" w:eastAsia="宋体" w:cs="宋体"/>
          <w:sz w:val="24"/>
          <w:szCs w:val="24"/>
        </w:rPr>
        <w:t>在约定的范围内合同总价不作调整</w:t>
      </w:r>
      <w:r>
        <w:rPr>
          <w:rFonts w:hint="eastAsia" w:ascii="宋体" w:hAnsi="宋体" w:eastAsia="宋体" w:cs="宋体"/>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AE8840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3.其它价格形式</w:t>
      </w:r>
    </w:p>
    <w:p w14:paraId="2047645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合同当事人可在专用合同条款中约定其他合同价格形式。</w:t>
      </w:r>
    </w:p>
    <w:p w14:paraId="665D0A37">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55" w:name="_Toc296503097"/>
      <w:bookmarkStart w:id="356" w:name="_Toc296346598"/>
      <w:bookmarkStart w:id="357" w:name="_Toc13522"/>
      <w:bookmarkStart w:id="358" w:name="_Toc337558801"/>
      <w:r>
        <w:rPr>
          <w:rFonts w:hint="eastAsia" w:ascii="宋体" w:hAnsi="宋体" w:eastAsia="宋体" w:cs="宋体"/>
          <w:b w:val="0"/>
          <w:bCs w:val="0"/>
          <w:color w:val="000000"/>
          <w:sz w:val="24"/>
          <w:szCs w:val="24"/>
        </w:rPr>
        <w:t>12.2预</w:t>
      </w:r>
      <w:bookmarkEnd w:id="355"/>
      <w:bookmarkEnd w:id="356"/>
      <w:bookmarkStart w:id="359" w:name="_Toc296503100"/>
      <w:bookmarkStart w:id="360" w:name="_Toc296346601"/>
      <w:r>
        <w:rPr>
          <w:rFonts w:hint="eastAsia" w:ascii="宋体" w:hAnsi="宋体" w:eastAsia="宋体" w:cs="宋体"/>
          <w:b w:val="0"/>
          <w:bCs w:val="0"/>
          <w:color w:val="000000"/>
          <w:sz w:val="24"/>
          <w:szCs w:val="24"/>
        </w:rPr>
        <w:t>付款</w:t>
      </w:r>
      <w:bookmarkEnd w:id="357"/>
    </w:p>
    <w:bookmarkEnd w:id="358"/>
    <w:bookmarkEnd w:id="359"/>
    <w:bookmarkEnd w:id="360"/>
    <w:p w14:paraId="1DE3CA8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12.2.</w:t>
      </w:r>
      <w:r>
        <w:rPr>
          <w:rFonts w:hint="eastAsia" w:ascii="宋体" w:hAnsi="宋体" w:eastAsia="宋体" w:cs="宋体"/>
          <w:color w:val="000000"/>
          <w:kern w:val="0"/>
          <w:sz w:val="24"/>
          <w:szCs w:val="24"/>
          <w:highlight w:val="none"/>
        </w:rPr>
        <w:t>1预付款的支付</w:t>
      </w:r>
    </w:p>
    <w:bookmarkEnd w:id="344"/>
    <w:p w14:paraId="6D09E49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合同签订开工后，首次按合同价的30%支付预付款。施工过程中根据施工进度支付工程进度款，竣工验收后按审计结算价支付剩余工程款。预留3%作为质量保证金(质保期一年，接受担保机构的保函、保险机构的保单等其他非现金交易担保方式)，质保期满项目承包方提请返还保证金申请，经双方验收无误并签署一致意见后一次性结清。</w:t>
      </w:r>
    </w:p>
    <w:p w14:paraId="125961D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04C1913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B9069C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发包人在工程款中逐期扣回预付款后，预付款担保额度应相应减少，但剩余的预付款担保金额不得低于未被扣回的预付款金额。</w:t>
      </w:r>
    </w:p>
    <w:p w14:paraId="0038CCA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61" w:name="_Toc10633"/>
      <w:bookmarkStart w:id="362" w:name="_Toc337558802"/>
      <w:r>
        <w:rPr>
          <w:rFonts w:hint="eastAsia" w:ascii="宋体" w:hAnsi="宋体" w:eastAsia="宋体" w:cs="宋体"/>
          <w:b w:val="0"/>
          <w:bCs w:val="0"/>
          <w:color w:val="000000"/>
          <w:sz w:val="24"/>
          <w:szCs w:val="24"/>
        </w:rPr>
        <w:t>12.3计量</w:t>
      </w:r>
      <w:bookmarkEnd w:id="361"/>
    </w:p>
    <w:bookmarkEnd w:id="362"/>
    <w:p w14:paraId="7F17846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12.3.1 计量原则</w:t>
      </w:r>
    </w:p>
    <w:p w14:paraId="4CDC466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14:paraId="701EEBA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12.3.2 计量周期</w:t>
      </w:r>
    </w:p>
    <w:p w14:paraId="20E4670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除专用合同条款另有约定外，工程量的计量按月进行。</w:t>
      </w:r>
    </w:p>
    <w:p w14:paraId="03C3276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12.3.3 单价合同的计量</w:t>
      </w:r>
    </w:p>
    <w:p w14:paraId="3411831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除专用合同条款另有约定外，单价合同的计量按照本项约定执行：</w:t>
      </w:r>
    </w:p>
    <w:p w14:paraId="5A78843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14:paraId="54AC033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0FEBA2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（3）监理人未在收到承包人提交的工程量报表后的7天内完成审核的，承包人报送的工程量报告中的工程量视为承包人实际完成的工程量，据此计算工程价款。</w:t>
      </w:r>
    </w:p>
    <w:p w14:paraId="7DD027B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12.3.4 总价合同的计量</w:t>
      </w:r>
    </w:p>
    <w:p w14:paraId="42DCB90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除专用合同条款另有约定外，按月计量支付的总价合同，按照本项约定执行：</w:t>
      </w:r>
    </w:p>
    <w:p w14:paraId="2500826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（1）承包人应于每月25日向监理人报送上月20日至当月19日已完成的工程量报告，并附具进度付款申请单、已完成工程量报表和有关资料。</w:t>
      </w:r>
    </w:p>
    <w:p w14:paraId="3778B48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2DF5B5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（3）监理人未在收到承包人提交的工程量报表后的7天内完成复核的，承包人提交的工程量报告中的工程量视为承包人实际完成的工程量。</w:t>
      </w:r>
    </w:p>
    <w:p w14:paraId="468C998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12.3.5 总价合同采用支付分解表计量支付的，可以按照第12.3.4项〔总价合同的计量〕约定进行计量，但合同价款按照支付分解表进行支付。</w:t>
      </w:r>
    </w:p>
    <w:p w14:paraId="1172D72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12.3.6 其他价格形式合同的计量</w:t>
      </w:r>
    </w:p>
    <w:p w14:paraId="549822A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合同当事人可在专用合同条款中约定其他价格形式合同的计量方式和程序。</w:t>
      </w:r>
    </w:p>
    <w:p w14:paraId="2B91528A">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63" w:name="_Toc296503101"/>
      <w:bookmarkStart w:id="364" w:name="_Toc296346602"/>
      <w:bookmarkStart w:id="365" w:name="_Toc28962"/>
      <w:bookmarkStart w:id="366" w:name="_Toc337558803"/>
      <w:r>
        <w:rPr>
          <w:rFonts w:hint="eastAsia" w:ascii="宋体" w:hAnsi="宋体" w:eastAsia="宋体" w:cs="宋体"/>
          <w:b w:val="0"/>
          <w:bCs w:val="0"/>
          <w:color w:val="000000"/>
          <w:sz w:val="24"/>
          <w:szCs w:val="24"/>
        </w:rPr>
        <w:t>12.4工程进度款支</w:t>
      </w:r>
      <w:bookmarkEnd w:id="363"/>
      <w:bookmarkEnd w:id="364"/>
      <w:r>
        <w:rPr>
          <w:rFonts w:hint="eastAsia" w:ascii="宋体" w:hAnsi="宋体" w:eastAsia="宋体" w:cs="宋体"/>
          <w:b w:val="0"/>
          <w:bCs w:val="0"/>
          <w:color w:val="000000"/>
          <w:sz w:val="24"/>
          <w:szCs w:val="24"/>
        </w:rPr>
        <w:t>付</w:t>
      </w:r>
      <w:bookmarkEnd w:id="365"/>
    </w:p>
    <w:bookmarkEnd w:id="366"/>
    <w:p w14:paraId="3B0B137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.1 付款周期</w:t>
      </w:r>
    </w:p>
    <w:p w14:paraId="1DAC4E4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除专用合同条款另有约定外，付款周期应按照第12.3.2项〔计量周期〕的约定与计量周期保持一致。</w:t>
      </w:r>
    </w:p>
    <w:p w14:paraId="21BB6F2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.2 进度付款申请单的编制</w:t>
      </w:r>
    </w:p>
    <w:p w14:paraId="7D1424C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除专用合同条款另有约定外，进度付款申请单应包括下列内容：</w:t>
      </w:r>
    </w:p>
    <w:p w14:paraId="5E77E1F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（1）截至本次付款周期已完成工作对应的金额；</w:t>
      </w:r>
    </w:p>
    <w:p w14:paraId="617DC10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（2）根据第10条〔变更〕应增加和扣减的变更金额；</w:t>
      </w:r>
    </w:p>
    <w:p w14:paraId="53C4477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（3）根据第12.2款〔预付款〕约定应支付的预付款和扣减的返还预付款；</w:t>
      </w:r>
    </w:p>
    <w:p w14:paraId="0551C1F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（4）根据第15.3款〔质量保证金〕约定应扣减的质量保证金；</w:t>
      </w:r>
    </w:p>
    <w:p w14:paraId="53A4319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（5）根据第19条〔索赔〕应增加和扣减的索赔金额；</w:t>
      </w:r>
    </w:p>
    <w:p w14:paraId="11E716D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（6）对已签发的进度款支付证书中出现错误的修正，应在本次进度付款中支付或扣除的金额；</w:t>
      </w:r>
    </w:p>
    <w:p w14:paraId="63C8BDE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（7）根据合同约定应增加和扣减的其他金额。</w:t>
      </w:r>
    </w:p>
    <w:p w14:paraId="2F6BAF6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12.4.3 进度付款申请单的提交</w:t>
      </w:r>
    </w:p>
    <w:p w14:paraId="5333EF1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（1）单价合同进度付款申请单的提交</w:t>
      </w:r>
    </w:p>
    <w:p w14:paraId="0C559CA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779795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（2）总价合同进度付款申请单的提交</w:t>
      </w:r>
    </w:p>
    <w:p w14:paraId="414397D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总价合同按月计量支付的，承包人按照第12.3.4项〔总价合同的计量〕约定的时间按月向监理人提交进度付款申请单，并附上已完成工程量报表和有关资料。</w:t>
      </w:r>
    </w:p>
    <w:p w14:paraId="01803E7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总价合同按支付分解表支付的，承包人应按照第12.4.6项〔支付分解表〕及第12.4.2项〔进度付款申请单的编制〕的约定向监理人提交进度付款申请单。</w:t>
      </w:r>
    </w:p>
    <w:p w14:paraId="2F3ECEB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（3）其他价格形式合同的进度付款申请单的提交</w:t>
      </w:r>
    </w:p>
    <w:p w14:paraId="4EF4EEA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合同当事人可在专用合同条款中约定其他价格形式合同的进度付款申请单的编制和提交程序。</w:t>
      </w:r>
    </w:p>
    <w:p w14:paraId="399DFD5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12.4</w:t>
      </w:r>
      <w:r>
        <w:rPr>
          <w:rFonts w:hint="eastAsia" w:ascii="宋体" w:hAnsi="宋体" w:eastAsia="宋体" w:cs="宋体"/>
          <w:color w:val="000000"/>
          <w:kern w:val="0"/>
          <w:sz w:val="24"/>
          <w:szCs w:val="24"/>
        </w:rPr>
        <w:t>.4 进度款审核和支付</w:t>
      </w:r>
    </w:p>
    <w:p w14:paraId="01AA9E4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F13BB6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833BD2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319F8CB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（3）发包人签发进度款支付证书或临时进度款支付证书，不表明发包人已同意、批准或接受了承包人完成的相应部分的工作。</w:t>
      </w:r>
    </w:p>
    <w:p w14:paraId="4A11B05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12.4.5 进度付款的修正</w:t>
      </w:r>
    </w:p>
    <w:p w14:paraId="6BA9E1D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7236A06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12.4.6 支付分解表</w:t>
      </w:r>
    </w:p>
    <w:p w14:paraId="115B72E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1.支付分解表的编制要求</w:t>
      </w:r>
    </w:p>
    <w:p w14:paraId="6354007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（1）支付分解表中所列的每期付款金额，应为第12.4.2项〔进度付款申请单的编制〕第（1）目的估算金额；</w:t>
      </w:r>
    </w:p>
    <w:p w14:paraId="6621DDE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（2）实际进度与施工进度计划不一致的，合同当事人可按照第4.4款〔商定或确定〕修改支付分解表；</w:t>
      </w:r>
    </w:p>
    <w:p w14:paraId="142CB51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（3）不采用支付分解表的，承包人应向发包人和监理人提交按季度编制的支付估算分解表，用于支付参考。</w:t>
      </w:r>
    </w:p>
    <w:p w14:paraId="46D4EED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2.总价合同支付分解表的编制与审批</w:t>
      </w:r>
    </w:p>
    <w:p w14:paraId="762B517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B2DD99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168BE2B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（3）发包人逾期未完成支付分解表审批的，也未及时要求承包人进行修正和提供补充资料的，则承包人提交的支付分解表视为已经获得发包人批准。</w:t>
      </w:r>
    </w:p>
    <w:p w14:paraId="10D6B7F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3.单价合同的总价项目支付分解表的编制与审批</w:t>
      </w:r>
    </w:p>
    <w:p w14:paraId="2580062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1C3A135">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67" w:name="_Toc14479"/>
      <w:r>
        <w:rPr>
          <w:rFonts w:hint="eastAsia" w:ascii="宋体" w:hAnsi="宋体" w:eastAsia="宋体" w:cs="宋体"/>
          <w:b w:val="0"/>
          <w:bCs w:val="0"/>
          <w:color w:val="000000"/>
          <w:sz w:val="24"/>
          <w:szCs w:val="24"/>
        </w:rPr>
        <w:t>12.5支付账户</w:t>
      </w:r>
      <w:bookmarkEnd w:id="367"/>
    </w:p>
    <w:p w14:paraId="5B59A2C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发包人应将合同价款支付至合同协议书中约定的承包人账户。</w:t>
      </w:r>
    </w:p>
    <w:p w14:paraId="1CE92370">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368" w:name="_Toc6476"/>
      <w:bookmarkStart w:id="369" w:name="_Toc296503106"/>
      <w:bookmarkStart w:id="370" w:name="_Toc337558804"/>
      <w:bookmarkStart w:id="371" w:name="_Toc322522574"/>
      <w:bookmarkStart w:id="372" w:name="_Toc296346607"/>
      <w:r>
        <w:rPr>
          <w:rFonts w:hint="eastAsia" w:ascii="宋体" w:hAnsi="宋体" w:eastAsia="宋体" w:cs="宋体"/>
          <w:b w:val="0"/>
          <w:color w:val="000000"/>
          <w:sz w:val="24"/>
          <w:szCs w:val="24"/>
          <w:u w:val="none"/>
        </w:rPr>
        <w:t>13. 验收和工程试车</w:t>
      </w:r>
      <w:bookmarkEnd w:id="368"/>
    </w:p>
    <w:bookmarkEnd w:id="369"/>
    <w:bookmarkEnd w:id="370"/>
    <w:bookmarkEnd w:id="371"/>
    <w:bookmarkEnd w:id="372"/>
    <w:p w14:paraId="3BBF49B5">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73" w:name="_Toc23796"/>
      <w:bookmarkStart w:id="374" w:name="_Toc337558805"/>
      <w:bookmarkStart w:id="375" w:name="_Toc296503110"/>
      <w:bookmarkStart w:id="376" w:name="_Toc296346611"/>
      <w:r>
        <w:rPr>
          <w:rFonts w:hint="eastAsia" w:ascii="宋体" w:hAnsi="宋体" w:eastAsia="宋体" w:cs="宋体"/>
          <w:b w:val="0"/>
          <w:bCs w:val="0"/>
          <w:color w:val="000000"/>
          <w:sz w:val="24"/>
          <w:szCs w:val="24"/>
        </w:rPr>
        <w:t>13.1分部分项工程验收</w:t>
      </w:r>
      <w:bookmarkEnd w:id="373"/>
    </w:p>
    <w:bookmarkEnd w:id="374"/>
    <w:p w14:paraId="7CD506B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13.1.1 分部分项工程质量应符合国家有关工程施工验收规范、标准及合同约定，承包人应按照施工组织设计的要求完成分部分项工程施工。</w:t>
      </w:r>
    </w:p>
    <w:p w14:paraId="44D8179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4"/>
          <w:szCs w:val="24"/>
        </w:rPr>
        <w:t>分部分项工程未经验收的，不得进入下一道工序施工。</w:t>
      </w:r>
    </w:p>
    <w:p w14:paraId="7CF3910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分部分项工程的验收资料应当作为竣工资料的组成部分。</w:t>
      </w:r>
    </w:p>
    <w:p w14:paraId="7828F73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77" w:name="_Toc32659"/>
      <w:bookmarkStart w:id="378" w:name="_Toc337558806"/>
      <w:r>
        <w:rPr>
          <w:rFonts w:hint="eastAsia" w:ascii="宋体" w:hAnsi="宋体" w:eastAsia="宋体" w:cs="宋体"/>
          <w:b w:val="0"/>
          <w:bCs w:val="0"/>
          <w:color w:val="000000"/>
          <w:sz w:val="24"/>
          <w:szCs w:val="24"/>
        </w:rPr>
        <w:t>13.2竣工验收</w:t>
      </w:r>
      <w:bookmarkEnd w:id="377"/>
    </w:p>
    <w:bookmarkEnd w:id="375"/>
    <w:bookmarkEnd w:id="376"/>
    <w:bookmarkEnd w:id="378"/>
    <w:p w14:paraId="36FBD4A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13.2.1竣工验收条件</w:t>
      </w:r>
    </w:p>
    <w:p w14:paraId="2823F7F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工程具备以下条件的，承包人可以申请竣工验收：</w:t>
      </w:r>
    </w:p>
    <w:p w14:paraId="41A2E0B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（1）除发包人同意的甩项工作和缺陷修补工作外，合同范围内的全部工程以及有关工作，包括合同要求的试验、试运行以及检验均已完成，并符合合同要求；</w:t>
      </w:r>
    </w:p>
    <w:p w14:paraId="4AD954B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（2）已按合同约定编制了甩项工作和缺陷修补工作清单以及相应的施工计划；</w:t>
      </w:r>
    </w:p>
    <w:p w14:paraId="145F80E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（3）已按合同约定的内容和份数备齐竣工资料。</w:t>
      </w:r>
    </w:p>
    <w:p w14:paraId="6ED9B33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13.2.2竣工验收程序</w:t>
      </w:r>
    </w:p>
    <w:p w14:paraId="08255AC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除专用合同条款另有约定外，承包人申请竣工验收的，应当按照以下程序进行：</w:t>
      </w:r>
    </w:p>
    <w:p w14:paraId="715DD94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761563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A181BA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2DB3DB2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1A501E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909B0A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0C3725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13.2.3竣工日期</w:t>
      </w:r>
    </w:p>
    <w:p w14:paraId="0417BA3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79" w:name="#go14"/>
      <w:bookmarkEnd w:id="379"/>
      <w:r>
        <w:rPr>
          <w:rFonts w:hint="eastAsia" w:ascii="宋体" w:hAnsi="宋体" w:eastAsia="宋体" w:cs="宋体"/>
          <w:color w:val="000000"/>
          <w:kern w:val="0"/>
          <w:sz w:val="24"/>
          <w:szCs w:val="24"/>
        </w:rPr>
        <w:t>收申请报告的日期为实际竣工日期；工程未经竣工验收，发包人擅自使用的，以转移占有工程之日为实际竣工日期。</w:t>
      </w:r>
    </w:p>
    <w:p w14:paraId="6EFB23F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13.2.4 拒绝接收全部或部分工程</w:t>
      </w:r>
    </w:p>
    <w:p w14:paraId="6033040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499EDE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13.2.5 移交、接收全部与部分工程</w:t>
      </w:r>
    </w:p>
    <w:p w14:paraId="6341121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除专用合同条款另有约定外，合同当事人应当在颁发工程接收证书后7天内完成工程的移交。</w:t>
      </w:r>
    </w:p>
    <w:p w14:paraId="620BA92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43CB929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0ACED4D2">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80" w:name="_Toc12642"/>
      <w:bookmarkStart w:id="381" w:name="_Toc296346612"/>
      <w:bookmarkStart w:id="382" w:name="_Toc296503111"/>
      <w:bookmarkStart w:id="383" w:name="_Toc337558807"/>
      <w:r>
        <w:rPr>
          <w:rFonts w:hint="eastAsia" w:ascii="宋体" w:hAnsi="宋体" w:eastAsia="宋体" w:cs="宋体"/>
          <w:b w:val="0"/>
          <w:bCs w:val="0"/>
          <w:color w:val="000000"/>
          <w:sz w:val="24"/>
          <w:szCs w:val="24"/>
        </w:rPr>
        <w:t>13.3工程试车</w:t>
      </w:r>
      <w:bookmarkEnd w:id="380"/>
    </w:p>
    <w:bookmarkEnd w:id="381"/>
    <w:bookmarkEnd w:id="382"/>
    <w:bookmarkEnd w:id="383"/>
    <w:p w14:paraId="7609B49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13.3.1试车程序</w:t>
      </w:r>
    </w:p>
    <w:p w14:paraId="72CCC92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工程需要试车的，除专用合同条款另有约定外，试车内容应与承包人承包范围相一致，试车费用由承包人承担。工程试车应按如下程序进行：</w:t>
      </w:r>
    </w:p>
    <w:p w14:paraId="1268309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3A5888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B62B2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8768BB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13.3.2 试车中的责任</w:t>
      </w:r>
    </w:p>
    <w:p w14:paraId="5706AEB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1E007C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1250E3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14:paraId="0BB7377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120C7F0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3972607">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84" w:name="_Toc26523"/>
      <w:bookmarkStart w:id="385" w:name="_Toc337558808"/>
      <w:r>
        <w:rPr>
          <w:rFonts w:hint="eastAsia" w:ascii="宋体" w:hAnsi="宋体" w:eastAsia="宋体" w:cs="宋体"/>
          <w:b w:val="0"/>
          <w:bCs w:val="0"/>
          <w:color w:val="000000"/>
          <w:sz w:val="24"/>
          <w:szCs w:val="24"/>
        </w:rPr>
        <w:t>13.4提前交付单位工程的验收</w:t>
      </w:r>
      <w:bookmarkEnd w:id="384"/>
    </w:p>
    <w:bookmarkEnd w:id="385"/>
    <w:p w14:paraId="620BDE9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5F8F518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08A8682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13.4.2 发包人要求在工程竣工前交付单位工程，由此导致承包人费用增加和（或）工期延误的，由发包人承担由此增加的费用和（或）延误的工期，并支付承包人合理的利润。</w:t>
      </w:r>
    </w:p>
    <w:p w14:paraId="3C041C9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86" w:name="_Toc22515"/>
      <w:r>
        <w:rPr>
          <w:rFonts w:hint="eastAsia" w:ascii="宋体" w:hAnsi="宋体" w:eastAsia="宋体" w:cs="宋体"/>
          <w:b w:val="0"/>
          <w:bCs w:val="0"/>
          <w:color w:val="000000"/>
          <w:sz w:val="24"/>
          <w:szCs w:val="24"/>
        </w:rPr>
        <w:t>13.5 施工期运行</w:t>
      </w:r>
      <w:bookmarkEnd w:id="386"/>
    </w:p>
    <w:p w14:paraId="38386D4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DEBFC1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13.5.2 在施工期运行中发现工程或工程设备损坏或存在缺陷的，由承包人按第15.2款〔缺陷责任期〕约定进行修复。</w:t>
      </w:r>
    </w:p>
    <w:p w14:paraId="45677328">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87" w:name="_Toc296346613"/>
      <w:bookmarkStart w:id="388" w:name="_Toc296503112"/>
      <w:bookmarkStart w:id="389" w:name="_Toc11284"/>
      <w:bookmarkStart w:id="390" w:name="_Toc337558809"/>
      <w:r>
        <w:rPr>
          <w:rFonts w:hint="eastAsia" w:ascii="宋体" w:hAnsi="宋体" w:eastAsia="宋体" w:cs="宋体"/>
          <w:b w:val="0"/>
          <w:bCs w:val="0"/>
          <w:color w:val="000000"/>
          <w:sz w:val="24"/>
          <w:szCs w:val="24"/>
        </w:rPr>
        <w:t>13.6 竣工退</w:t>
      </w:r>
      <w:bookmarkEnd w:id="387"/>
      <w:bookmarkEnd w:id="388"/>
      <w:r>
        <w:rPr>
          <w:rFonts w:hint="eastAsia" w:ascii="宋体" w:hAnsi="宋体" w:eastAsia="宋体" w:cs="宋体"/>
          <w:b w:val="0"/>
          <w:bCs w:val="0"/>
          <w:color w:val="000000"/>
          <w:sz w:val="24"/>
          <w:szCs w:val="24"/>
        </w:rPr>
        <w:t>场</w:t>
      </w:r>
      <w:bookmarkEnd w:id="389"/>
    </w:p>
    <w:bookmarkEnd w:id="390"/>
    <w:p w14:paraId="17BB28D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1D756BC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颁发工程接收证书后，承包人应按以下要求对施工现场进行清理：</w:t>
      </w:r>
    </w:p>
    <w:p w14:paraId="3E9055A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（1）施工现场内残留的垃圾已全部清除出场；</w:t>
      </w:r>
    </w:p>
    <w:p w14:paraId="15F9D0F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（2）临时工程已拆除，场地已进行清理、平整或复原；</w:t>
      </w:r>
    </w:p>
    <w:p w14:paraId="7C4D427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（3）按合同约定应撤离的人员、承包人施工设备和剩余的材料，包括废弃的施工设备和材料，已按计划撤离施工现场；</w:t>
      </w:r>
    </w:p>
    <w:p w14:paraId="35A3513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（4）施工现场周边及其附近道路、河道的施工堆积物，已全部清理；</w:t>
      </w:r>
    </w:p>
    <w:p w14:paraId="7FF5715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（5）施工现场其他场地清理工作已全部完成。</w:t>
      </w:r>
    </w:p>
    <w:p w14:paraId="7034ACA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CE7A51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13.6.2 地表还原</w:t>
      </w:r>
    </w:p>
    <w:p w14:paraId="0BD6EAF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5082E2CA">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391" w:name="_Toc26018"/>
      <w:bookmarkStart w:id="392" w:name="_Toc337558810"/>
      <w:bookmarkStart w:id="393" w:name="_Toc296346614"/>
      <w:bookmarkStart w:id="394" w:name="_Toc296503113"/>
      <w:r>
        <w:rPr>
          <w:rFonts w:hint="eastAsia" w:ascii="宋体" w:hAnsi="宋体" w:eastAsia="宋体" w:cs="宋体"/>
          <w:b w:val="0"/>
          <w:color w:val="000000"/>
          <w:sz w:val="24"/>
          <w:szCs w:val="24"/>
          <w:u w:val="none"/>
        </w:rPr>
        <w:t>14. 竣工结算</w:t>
      </w:r>
      <w:bookmarkEnd w:id="391"/>
    </w:p>
    <w:bookmarkEnd w:id="392"/>
    <w:p w14:paraId="7B101C7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95" w:name="_Toc26326"/>
      <w:bookmarkStart w:id="396" w:name="_Toc337558811"/>
      <w:r>
        <w:rPr>
          <w:rFonts w:hint="eastAsia" w:ascii="宋体" w:hAnsi="宋体" w:eastAsia="宋体" w:cs="宋体"/>
          <w:b w:val="0"/>
          <w:bCs w:val="0"/>
          <w:color w:val="000000"/>
          <w:sz w:val="24"/>
          <w:szCs w:val="24"/>
        </w:rPr>
        <w:t>14.1 竣工结算申请</w:t>
      </w:r>
      <w:bookmarkEnd w:id="395"/>
    </w:p>
    <w:bookmarkEnd w:id="396"/>
    <w:p w14:paraId="509A252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除专用合同条款另有约定外，</w:t>
      </w:r>
      <w:r>
        <w:rPr>
          <w:rFonts w:hint="eastAsia" w:ascii="宋体" w:hAnsi="宋体" w:eastAsia="宋体" w:cs="宋体"/>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0E2CAB0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除专用合同条款另有约定外，竣工结算申请单应包括以下内容：</w:t>
      </w:r>
    </w:p>
    <w:p w14:paraId="1AC2C9A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（1）竣工结算合同价格；</w:t>
      </w:r>
    </w:p>
    <w:p w14:paraId="4B5E783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（2）发包人已支付承包人的款项；</w:t>
      </w:r>
    </w:p>
    <w:p w14:paraId="5CE2770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（3）应扣留的质量保证金。已缴纳履约保证金的或提供其他工程质量担保方式的除外； </w:t>
      </w:r>
    </w:p>
    <w:p w14:paraId="1CCEE0C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（4）发包人应支付承包人的合同价款。</w:t>
      </w:r>
    </w:p>
    <w:p w14:paraId="32C1684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97" w:name="_Toc10893"/>
      <w:bookmarkStart w:id="398" w:name="_Toc337558812"/>
      <w:r>
        <w:rPr>
          <w:rFonts w:hint="eastAsia" w:ascii="宋体" w:hAnsi="宋体" w:eastAsia="宋体" w:cs="宋体"/>
          <w:b w:val="0"/>
          <w:bCs w:val="0"/>
          <w:color w:val="000000"/>
          <w:sz w:val="24"/>
          <w:szCs w:val="24"/>
        </w:rPr>
        <w:t>14.2 竣工结算审核</w:t>
      </w:r>
      <w:bookmarkEnd w:id="397"/>
    </w:p>
    <w:bookmarkEnd w:id="398"/>
    <w:p w14:paraId="4DF0026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4"/>
          <w:szCs w:val="24"/>
        </w:rPr>
        <w:t>发包人对竣工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申请单有异议的，有权要求承包人进行修正和提供补充资料，承包人应提交修正后的竣工</w:t>
      </w:r>
      <w:r>
        <w:rPr>
          <w:rFonts w:hint="eastAsia" w:ascii="宋体" w:hAnsi="宋体" w:eastAsia="宋体" w:cs="宋体"/>
          <w:color w:val="000000"/>
          <w:kern w:val="0"/>
          <w:sz w:val="24"/>
          <w:szCs w:val="24"/>
        </w:rPr>
        <w:t>结算</w:t>
      </w:r>
      <w:r>
        <w:rPr>
          <w:rFonts w:hint="eastAsia" w:ascii="宋体" w:hAnsi="宋体" w:eastAsia="宋体" w:cs="宋体"/>
          <w:color w:val="000000"/>
          <w:sz w:val="24"/>
          <w:szCs w:val="24"/>
        </w:rPr>
        <w:t>申请单。</w:t>
      </w:r>
    </w:p>
    <w:p w14:paraId="168E0A8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60600C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59DDE5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BCA1D9E">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399" w:name="_Toc22180"/>
      <w:bookmarkStart w:id="400" w:name="_Toc337558813"/>
      <w:r>
        <w:rPr>
          <w:rFonts w:hint="eastAsia" w:ascii="宋体" w:hAnsi="宋体" w:eastAsia="宋体" w:cs="宋体"/>
          <w:b w:val="0"/>
          <w:bCs w:val="0"/>
          <w:color w:val="000000"/>
          <w:sz w:val="24"/>
          <w:szCs w:val="24"/>
        </w:rPr>
        <w:t>14.3 甩项竣工协议</w:t>
      </w:r>
      <w:bookmarkEnd w:id="399"/>
    </w:p>
    <w:bookmarkEnd w:id="400"/>
    <w:p w14:paraId="048B8AB3">
      <w:pPr>
        <w:pageBreakBefore w:val="0"/>
        <w:widowControl w:val="0"/>
        <w:kinsoku/>
        <w:wordWrap/>
        <w:overflowPunct/>
        <w:topLinePunct w:val="0"/>
        <w:autoSpaceDE w:val="0"/>
        <w:autoSpaceDN w:val="0"/>
        <w:bidi w:val="0"/>
        <w:adjustRightInd w:val="0"/>
        <w:snapToGrid/>
        <w:spacing w:line="400" w:lineRule="exact"/>
        <w:ind w:firstLine="470" w:firstLineChars="196"/>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53269FBE">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01" w:name="_Toc17691"/>
      <w:bookmarkStart w:id="402" w:name="_Toc337558814"/>
      <w:r>
        <w:rPr>
          <w:rFonts w:hint="eastAsia" w:ascii="宋体" w:hAnsi="宋体" w:eastAsia="宋体" w:cs="宋体"/>
          <w:b w:val="0"/>
          <w:bCs w:val="0"/>
          <w:color w:val="000000"/>
          <w:sz w:val="24"/>
          <w:szCs w:val="24"/>
        </w:rPr>
        <w:t>14.4 最终结清</w:t>
      </w:r>
      <w:bookmarkEnd w:id="401"/>
    </w:p>
    <w:bookmarkEnd w:id="402"/>
    <w:p w14:paraId="30BB01C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0E49EE5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（1）除专用合同条款另有约定外，承包人应在缺陷责任期终止证书颁发后7天内，按专用合同条款约定的份数向发包人提交最终结清申请单，并提供相关证明材料。</w:t>
      </w:r>
    </w:p>
    <w:p w14:paraId="271B8BF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w:t>
      </w:r>
      <w:r>
        <w:rPr>
          <w:rFonts w:hint="eastAsia" w:ascii="宋体" w:hAnsi="宋体" w:eastAsia="宋体" w:cs="宋体"/>
          <w:color w:val="000000"/>
          <w:kern w:val="0"/>
          <w:sz w:val="24"/>
          <w:szCs w:val="24"/>
        </w:rPr>
        <w:t>最终结清申请单</w:t>
      </w:r>
      <w:r>
        <w:rPr>
          <w:rFonts w:hint="eastAsia" w:ascii="宋体" w:hAnsi="宋体" w:eastAsia="宋体" w:cs="宋体"/>
          <w:color w:val="000000"/>
          <w:sz w:val="24"/>
          <w:szCs w:val="24"/>
        </w:rPr>
        <w:t>应列明质量保证金、应扣除的质量保证金、缺陷责任期内发生的增减费用。</w:t>
      </w:r>
    </w:p>
    <w:p w14:paraId="0753C75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（2）发包人对最终结清申请单内容有异议的，有权要求承包人进行修正和提供补充资料，承包人应向发包人提交修正后的最终结清申请单。</w:t>
      </w:r>
    </w:p>
    <w:p w14:paraId="2571030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14.4.2 最终结清证书和支付</w:t>
      </w:r>
    </w:p>
    <w:p w14:paraId="223C1A2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F24B81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77E4D9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（3）承包人对发包人颁发的最终结清证书有异议的，按第20条〔争议解决〕的约定办理。</w:t>
      </w:r>
    </w:p>
    <w:p w14:paraId="66B28704">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403" w:name="_Toc22574"/>
      <w:bookmarkStart w:id="404" w:name="_Toc337558815"/>
      <w:r>
        <w:rPr>
          <w:rFonts w:hint="eastAsia" w:ascii="宋体" w:hAnsi="宋体" w:eastAsia="宋体" w:cs="宋体"/>
          <w:b w:val="0"/>
          <w:color w:val="000000"/>
          <w:sz w:val="24"/>
          <w:szCs w:val="24"/>
          <w:u w:val="none"/>
        </w:rPr>
        <w:t>15. 缺陷责任与保修</w:t>
      </w:r>
      <w:bookmarkEnd w:id="403"/>
    </w:p>
    <w:bookmarkEnd w:id="393"/>
    <w:bookmarkEnd w:id="394"/>
    <w:bookmarkEnd w:id="404"/>
    <w:p w14:paraId="3AC4A4F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05" w:name="_Toc8066"/>
      <w:bookmarkStart w:id="406" w:name="_Toc337558816"/>
      <w:bookmarkStart w:id="407" w:name="_Toc296346615"/>
      <w:bookmarkStart w:id="408" w:name="_Toc296503114"/>
      <w:r>
        <w:rPr>
          <w:rFonts w:hint="eastAsia" w:ascii="宋体" w:hAnsi="宋体" w:eastAsia="宋体" w:cs="宋体"/>
          <w:b w:val="0"/>
          <w:bCs w:val="0"/>
          <w:color w:val="000000"/>
          <w:sz w:val="24"/>
          <w:szCs w:val="24"/>
        </w:rPr>
        <w:t>15.1 工程保修的原则</w:t>
      </w:r>
      <w:bookmarkEnd w:id="405"/>
    </w:p>
    <w:bookmarkEnd w:id="406"/>
    <w:p w14:paraId="11DDA19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7CDB8EDB">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09" w:name="_Toc13327"/>
      <w:bookmarkStart w:id="410" w:name="_Toc337558817"/>
      <w:r>
        <w:rPr>
          <w:rFonts w:hint="eastAsia" w:ascii="宋体" w:hAnsi="宋体" w:eastAsia="宋体" w:cs="宋体"/>
          <w:b w:val="0"/>
          <w:bCs w:val="0"/>
          <w:color w:val="000000"/>
          <w:sz w:val="24"/>
          <w:szCs w:val="24"/>
        </w:rPr>
        <w:t>15.2 缺陷责任期</w:t>
      </w:r>
      <w:bookmarkEnd w:id="407"/>
      <w:bookmarkEnd w:id="408"/>
      <w:bookmarkEnd w:id="409"/>
    </w:p>
    <w:bookmarkEnd w:id="410"/>
    <w:p w14:paraId="25B3D54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15.2.1 缺陷责任期从工程通过竣工验收之日起计算，合同当事人应在专用合同条款约定缺陷责任期的具体期限，但该期限最长不超过24个月。</w:t>
      </w:r>
    </w:p>
    <w:p w14:paraId="18E60F2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A4AA4F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4"/>
          <w:szCs w:val="24"/>
        </w:rPr>
        <w:t>包人延长缺陷责任期，</w:t>
      </w:r>
      <w:r>
        <w:rPr>
          <w:rFonts w:hint="eastAsia" w:ascii="宋体" w:hAnsi="宋体" w:eastAsia="宋体" w:cs="宋体"/>
          <w:color w:val="000000"/>
          <w:kern w:val="0"/>
          <w:sz w:val="24"/>
          <w:szCs w:val="24"/>
        </w:rPr>
        <w:t>并应在原缺陷责任期届满前发出延长通知。</w:t>
      </w:r>
      <w:r>
        <w:rPr>
          <w:rFonts w:hint="eastAsia" w:ascii="宋体" w:hAnsi="宋体" w:eastAsia="宋体" w:cs="宋体"/>
          <w:bCs/>
          <w:color w:val="000000"/>
          <w:sz w:val="24"/>
          <w:szCs w:val="24"/>
        </w:rPr>
        <w:t>但缺陷责任期（含延长部分）最长</w:t>
      </w:r>
      <w:r>
        <w:rPr>
          <w:rFonts w:hint="eastAsia" w:ascii="宋体" w:hAnsi="宋体" w:eastAsia="宋体" w:cs="宋体"/>
          <w:color w:val="000000"/>
          <w:kern w:val="0"/>
          <w:sz w:val="24"/>
          <w:szCs w:val="24"/>
        </w:rPr>
        <w:t>不能超过24个月。</w:t>
      </w:r>
    </w:p>
    <w:p w14:paraId="01D8189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由他人原因造成的缺陷，发包人负责组织维修，承包人不承担费用，且发包人不得从保证金中扣除费用。</w:t>
      </w:r>
    </w:p>
    <w:p w14:paraId="014D2D8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61F4D08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2651FE65">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11" w:name="_Toc12861"/>
      <w:bookmarkStart w:id="412" w:name="_Toc337558818"/>
      <w:bookmarkStart w:id="413" w:name="_Toc296346616"/>
      <w:bookmarkStart w:id="414" w:name="_Toc296503115"/>
      <w:r>
        <w:rPr>
          <w:rFonts w:hint="eastAsia" w:ascii="宋体" w:hAnsi="宋体" w:eastAsia="宋体" w:cs="宋体"/>
          <w:b w:val="0"/>
          <w:bCs w:val="0"/>
          <w:color w:val="000000"/>
          <w:sz w:val="24"/>
          <w:szCs w:val="24"/>
        </w:rPr>
        <w:t>15.3 质量保证金</w:t>
      </w:r>
      <w:bookmarkEnd w:id="411"/>
    </w:p>
    <w:bookmarkEnd w:id="412"/>
    <w:p w14:paraId="1E318E4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经合同当事人协商一致扣留质量保证金的，应在专用合同条款中予以明确。</w:t>
      </w:r>
    </w:p>
    <w:p w14:paraId="3C219FC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在工程项目竣工前，承包人已经提供履约担保的，发包人不得同时预留工程质量保证金。</w:t>
      </w:r>
    </w:p>
    <w:p w14:paraId="3027119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15.3.1 承包人提供质量保证金的方式</w:t>
      </w:r>
    </w:p>
    <w:p w14:paraId="6DB4F3B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承包人提供质量保证金有以下三种方式：</w:t>
      </w:r>
    </w:p>
    <w:p w14:paraId="41390DA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w:t>
      </w:r>
    </w:p>
    <w:p w14:paraId="1A1A97A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（2）相应比例的工程款；</w:t>
      </w:r>
    </w:p>
    <w:p w14:paraId="60F7F3B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（3）双方约定的其他方式。</w:t>
      </w:r>
    </w:p>
    <w:p w14:paraId="17C4468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除专用合同条款另有约定外，质量保证金原则上采用上述第（1）种方式。</w:t>
      </w:r>
    </w:p>
    <w:p w14:paraId="7D46E00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15.3.2 质量保证金的扣留</w:t>
      </w:r>
    </w:p>
    <w:p w14:paraId="014286E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质量保证金的扣留有以下三种方式：</w:t>
      </w:r>
    </w:p>
    <w:p w14:paraId="758B446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335633F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w:t>
      </w:r>
      <w:bookmarkStart w:id="415" w:name="#go6"/>
      <w:bookmarkEnd w:id="415"/>
      <w:r>
        <w:rPr>
          <w:rFonts w:hint="eastAsia" w:ascii="宋体" w:hAnsi="宋体" w:eastAsia="宋体" w:cs="宋体"/>
          <w:color w:val="000000"/>
          <w:kern w:val="0"/>
          <w:sz w:val="24"/>
          <w:szCs w:val="24"/>
        </w:rPr>
        <w:t>程竣工结算时一次性扣留质量保证金；</w:t>
      </w:r>
    </w:p>
    <w:p w14:paraId="3CBE2FC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（3）双方约定的其他扣留方式。</w:t>
      </w:r>
    </w:p>
    <w:p w14:paraId="3BC58CF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除专用合同条款另有约定外，质量保证金的扣留原则上采用上述第（1）种方式。</w:t>
      </w:r>
    </w:p>
    <w:p w14:paraId="6FF74C6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w:t>
      </w:r>
      <w:bookmarkStart w:id="416" w:name="#go4"/>
      <w:bookmarkEnd w:id="416"/>
      <w:r>
        <w:rPr>
          <w:rFonts w:hint="eastAsia" w:ascii="宋体" w:hAnsi="宋体" w:eastAsia="宋体" w:cs="宋体"/>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843DDC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发包人在退还质量保证金的同时按照中国人民银行发布的同期同类贷款基准利率支付利息。</w:t>
      </w:r>
    </w:p>
    <w:p w14:paraId="33E9EA0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15.3.3 </w:t>
      </w:r>
      <w:r>
        <w:rPr>
          <w:rFonts w:hint="eastAsia" w:ascii="宋体" w:hAnsi="宋体" w:eastAsia="宋体" w:cs="宋体"/>
          <w:color w:val="000000"/>
          <w:sz w:val="24"/>
          <w:szCs w:val="24"/>
        </w:rPr>
        <w:t>质量保证金</w:t>
      </w:r>
      <w:r>
        <w:rPr>
          <w:rFonts w:hint="eastAsia" w:ascii="宋体" w:hAnsi="宋体" w:eastAsia="宋体" w:cs="宋体"/>
          <w:color w:val="000000"/>
          <w:kern w:val="0"/>
          <w:sz w:val="24"/>
          <w:szCs w:val="24"/>
        </w:rPr>
        <w:t>的退还</w:t>
      </w:r>
    </w:p>
    <w:p w14:paraId="2765E0E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缺陷责任期内，承包人认真履行合同约定的责任，到期后，承包人可向发包人申请返还保证金。</w:t>
      </w:r>
    </w:p>
    <w:p w14:paraId="4AC891D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8FA6DF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发包人和承包人对保证金预留、返还以及工程维修质量、费用有争议的，按本合同第20条约定的争议和纠纷解决程序处理。</w:t>
      </w:r>
    </w:p>
    <w:p w14:paraId="6207F26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17" w:name="_Toc20956"/>
      <w:bookmarkStart w:id="418" w:name="_Toc337558819"/>
      <w:r>
        <w:rPr>
          <w:rFonts w:hint="eastAsia" w:ascii="宋体" w:hAnsi="宋体" w:eastAsia="宋体" w:cs="宋体"/>
          <w:b w:val="0"/>
          <w:bCs w:val="0"/>
          <w:color w:val="000000"/>
          <w:sz w:val="24"/>
          <w:szCs w:val="24"/>
        </w:rPr>
        <w:t>15.4 保修</w:t>
      </w:r>
      <w:bookmarkEnd w:id="417"/>
    </w:p>
    <w:bookmarkEnd w:id="413"/>
    <w:bookmarkEnd w:id="414"/>
    <w:bookmarkEnd w:id="418"/>
    <w:p w14:paraId="074221F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15.4.1保修责任</w:t>
      </w:r>
    </w:p>
    <w:p w14:paraId="775E973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196725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发包人未经竣工验收擅自使用工程的，保修期自</w:t>
      </w:r>
      <w:r>
        <w:rPr>
          <w:rFonts w:hint="eastAsia" w:ascii="宋体" w:hAnsi="宋体" w:eastAsia="宋体" w:cs="宋体"/>
          <w:color w:val="000000"/>
          <w:kern w:val="0"/>
          <w:sz w:val="24"/>
          <w:szCs w:val="24"/>
        </w:rPr>
        <w:t>转移占有之日起算</w:t>
      </w:r>
      <w:r>
        <w:rPr>
          <w:rFonts w:hint="eastAsia" w:ascii="宋体" w:hAnsi="宋体" w:eastAsia="宋体" w:cs="宋体"/>
          <w:color w:val="000000"/>
          <w:sz w:val="24"/>
          <w:szCs w:val="24"/>
        </w:rPr>
        <w:t>。</w:t>
      </w:r>
    </w:p>
    <w:p w14:paraId="3D06E34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15.4.2 修复费用</w:t>
      </w:r>
    </w:p>
    <w:p w14:paraId="2D46591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保修期内，修复的费用按照以下约定处理：</w:t>
      </w:r>
    </w:p>
    <w:p w14:paraId="4B68EBB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（1）保修期内，因承包人原因造成工程的缺陷、损坏，承包人应负责修复，并承担修复的费用以及因工程的缺陷、损坏造成的人身伤害和财产损失；</w:t>
      </w:r>
    </w:p>
    <w:p w14:paraId="4BB13A9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（2）保修期内，因发包人使用不当造成工程的缺陷、损坏，可以委托承包人修复，但发包人应承担修复的费用，并支付承包人合理利润；</w:t>
      </w:r>
    </w:p>
    <w:p w14:paraId="6870DF8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14:paraId="2DED323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15.4.3 修复通知</w:t>
      </w:r>
    </w:p>
    <w:p w14:paraId="47B10A8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B0AB93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15.4.4 未能修复</w:t>
      </w:r>
    </w:p>
    <w:p w14:paraId="2F5F48D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DE83E7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15.4.5 承包人出入权</w:t>
      </w:r>
    </w:p>
    <w:p w14:paraId="70BFC4A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B481BBB">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419" w:name="_Toc31605"/>
      <w:bookmarkStart w:id="420" w:name="_Toc337558820"/>
      <w:r>
        <w:rPr>
          <w:rFonts w:hint="eastAsia" w:ascii="宋体" w:hAnsi="宋体" w:eastAsia="宋体" w:cs="宋体"/>
          <w:b w:val="0"/>
          <w:color w:val="000000"/>
          <w:sz w:val="24"/>
          <w:szCs w:val="24"/>
          <w:u w:val="none"/>
        </w:rPr>
        <w:t>16. 违约</w:t>
      </w:r>
      <w:bookmarkEnd w:id="419"/>
    </w:p>
    <w:bookmarkEnd w:id="420"/>
    <w:p w14:paraId="3536E5C7">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21" w:name="_Toc296346630"/>
      <w:bookmarkStart w:id="422" w:name="_Toc296503129"/>
      <w:bookmarkStart w:id="423" w:name="_Toc8315"/>
      <w:bookmarkStart w:id="424" w:name="_Toc337558821"/>
      <w:r>
        <w:rPr>
          <w:rFonts w:hint="eastAsia" w:ascii="宋体" w:hAnsi="宋体" w:eastAsia="宋体" w:cs="宋体"/>
          <w:b w:val="0"/>
          <w:bCs w:val="0"/>
          <w:color w:val="000000"/>
          <w:sz w:val="24"/>
          <w:szCs w:val="24"/>
        </w:rPr>
        <w:t>16.1 发</w:t>
      </w:r>
      <w:bookmarkEnd w:id="421"/>
      <w:bookmarkEnd w:id="422"/>
      <w:r>
        <w:rPr>
          <w:rFonts w:hint="eastAsia" w:ascii="宋体" w:hAnsi="宋体" w:eastAsia="宋体" w:cs="宋体"/>
          <w:b w:val="0"/>
          <w:bCs w:val="0"/>
          <w:color w:val="000000"/>
          <w:sz w:val="24"/>
          <w:szCs w:val="24"/>
        </w:rPr>
        <w:t>包人违约</w:t>
      </w:r>
      <w:bookmarkEnd w:id="423"/>
    </w:p>
    <w:bookmarkEnd w:id="424"/>
    <w:p w14:paraId="26E67BE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16.1.1 发包人违约的情形</w:t>
      </w:r>
    </w:p>
    <w:p w14:paraId="430C254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在合同履行过程中发生的下列情形，属于发包人违约：</w:t>
      </w:r>
    </w:p>
    <w:p w14:paraId="72D03B4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（1）因发包人原因未能在计划开工日期前7天内下达开工通知的；</w:t>
      </w:r>
    </w:p>
    <w:p w14:paraId="675A5AE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w:t>
      </w:r>
    </w:p>
    <w:p w14:paraId="09606A4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w:t>
      </w:r>
    </w:p>
    <w:p w14:paraId="04F0986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w:t>
      </w:r>
    </w:p>
    <w:p w14:paraId="5842619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w:t>
      </w:r>
    </w:p>
    <w:p w14:paraId="75D7256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w:t>
      </w:r>
    </w:p>
    <w:p w14:paraId="3DEC707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（7）发包人明确表示或者以其行为表明不履行合同主要义务的；</w:t>
      </w:r>
    </w:p>
    <w:p w14:paraId="745F6AC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（8）发包人未能按照合同约定履行其他义务的。</w:t>
      </w:r>
    </w:p>
    <w:p w14:paraId="6579527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C80A92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16.1.2 发包人违约的责任</w:t>
      </w:r>
    </w:p>
    <w:p w14:paraId="5BD7657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5B8255E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16.1.3 因发包人违约解除合同</w:t>
      </w:r>
    </w:p>
    <w:p w14:paraId="27BA555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AC1E33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16.1.4 因发包人违约解除合同后的付款</w:t>
      </w:r>
    </w:p>
    <w:p w14:paraId="47A6EC8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承包人按照本款约定解除合同的，发包人应在解除合同后28天内支付下列款项，并解除履约担保：</w:t>
      </w:r>
    </w:p>
    <w:p w14:paraId="1EF5CD7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（1）合同解除前所完成工作的价款；</w:t>
      </w:r>
    </w:p>
    <w:p w14:paraId="67AF4DD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（2）承包人为工程施工订购并已付款的材料、工程设备和其他物品的价款；</w:t>
      </w:r>
    </w:p>
    <w:p w14:paraId="2BC9BED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（3）承包人撤离施工现场以及遣散承包人人员的款项；</w:t>
      </w:r>
    </w:p>
    <w:p w14:paraId="1C44090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（4）按照合同约定在合同解除前应支付的违约金；</w:t>
      </w:r>
    </w:p>
    <w:p w14:paraId="463B026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（5）按照合同约定应当支付给承包人的其他款项；</w:t>
      </w:r>
    </w:p>
    <w:p w14:paraId="2D1B137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（6）按照合同约定应退还的质量保证金；</w:t>
      </w:r>
    </w:p>
    <w:p w14:paraId="4C0EC18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（7）因解除合同给承包人造成的损失。</w:t>
      </w:r>
    </w:p>
    <w:p w14:paraId="560C88C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合同当事人未能就解除合同后的结清达成一致的，按照第20条〔争议解决〕的约定处理。</w:t>
      </w:r>
    </w:p>
    <w:p w14:paraId="56F1071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承包人应妥善做好已完工程和与工程有关的已购材料、工程设备的保护和移交工作，并将施工设备和人员撤出施工现场，发包人应为承包人撤出提供必要条件。</w:t>
      </w:r>
    </w:p>
    <w:p w14:paraId="7F406BE7">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25" w:name="_Toc23144"/>
      <w:bookmarkStart w:id="426" w:name="_Toc296503131"/>
      <w:bookmarkStart w:id="427" w:name="_Toc337558822"/>
      <w:bookmarkStart w:id="428" w:name="_Toc296346632"/>
      <w:r>
        <w:rPr>
          <w:rFonts w:hint="eastAsia" w:ascii="宋体" w:hAnsi="宋体" w:eastAsia="宋体" w:cs="宋体"/>
          <w:b w:val="0"/>
          <w:bCs w:val="0"/>
          <w:color w:val="000000"/>
          <w:sz w:val="24"/>
          <w:szCs w:val="24"/>
        </w:rPr>
        <w:t>16.2 承包人违约</w:t>
      </w:r>
      <w:bookmarkEnd w:id="425"/>
    </w:p>
    <w:bookmarkEnd w:id="426"/>
    <w:bookmarkEnd w:id="427"/>
    <w:bookmarkEnd w:id="428"/>
    <w:p w14:paraId="3D9FB69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14:paraId="2134693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在合同履行过程中发生的下列情形，属于承包人违约：</w:t>
      </w:r>
    </w:p>
    <w:p w14:paraId="6F81532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（1）承包人违反合同约定进行转包或违法分包的；</w:t>
      </w:r>
    </w:p>
    <w:p w14:paraId="39A98C1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（2）承包人违反合同约定采购和使用不合格的材料和工程设备的；</w:t>
      </w:r>
    </w:p>
    <w:p w14:paraId="4D4E938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（3）因承包人原因导致工程质量不符合合同要求的； </w:t>
      </w:r>
    </w:p>
    <w:p w14:paraId="5002B27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（4）承包人违反第8.9款〔材料与设备专用要求〕的约定，未经批准，私自将已按照合同约定进入施工现场的材料或设备撤离施工现场的；</w:t>
      </w:r>
    </w:p>
    <w:p w14:paraId="33F4C0B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（5）承包人未能按施工进度计划及时完成合同约定的工作，造成工期延误的；</w:t>
      </w:r>
    </w:p>
    <w:p w14:paraId="66C590C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（6）承包人在缺陷责任期及保修期内，未能在合理期限对工程缺陷进行修复，或拒绝按发包人要求进行修复的；</w:t>
      </w:r>
    </w:p>
    <w:p w14:paraId="7D4AB89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（7）承包人明确表示或者以其行为表明不履行合同主要义务的；</w:t>
      </w:r>
    </w:p>
    <w:p w14:paraId="6FD3D96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（8）承包人未能按照合同约定履行其他义务的。</w:t>
      </w:r>
    </w:p>
    <w:p w14:paraId="3B43E85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承包人发生除本项第（7）目约定以外的其他违约情况时，监理人可向承包人发出整改通知，要求其在指定的期限内改正。</w:t>
      </w:r>
    </w:p>
    <w:p w14:paraId="260CBA6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 承包人违约的责任</w:t>
      </w:r>
    </w:p>
    <w:p w14:paraId="739F262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承包人应承担因其违约行为而增加的费用和（或）延误的工期。此外，合同当事人可在专用合同条款中另行约定承包人违约责任的承担方式和计算方法。</w:t>
      </w:r>
    </w:p>
    <w:p w14:paraId="3F72DED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16.2.3 因承包人违约解除合同</w:t>
      </w:r>
    </w:p>
    <w:p w14:paraId="46AB042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3970FC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16.2.4因承包人违约解除合同后的处理</w:t>
      </w:r>
    </w:p>
    <w:p w14:paraId="2F547C5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因承包人原因导致合同解除的，则合同当事人应在合同解除后28天内完成估价、付款和清算，并按以下约定执行：</w:t>
      </w:r>
    </w:p>
    <w:p w14:paraId="6F22CB6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（1）合同解除后，按第4.4款〔商定或确定〕商定或确定承包人实际完成工作对应的合同价款，以及承包人已提供的材料、工程设备、施工设备和临时工程等的价值；</w:t>
      </w:r>
    </w:p>
    <w:p w14:paraId="4FCC34D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（2）合同解除后，承包人应支付的违约金；</w:t>
      </w:r>
    </w:p>
    <w:p w14:paraId="319F7E8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（3）合同解除后，因解除合同给发包人造成的损失；</w:t>
      </w:r>
    </w:p>
    <w:p w14:paraId="6E7B00B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（4）合同解除后，承包人应按照发包人要求和监理人的指示完成现场的清理和撤离；</w:t>
      </w:r>
    </w:p>
    <w:p w14:paraId="5234EFA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（5）发包人和承包人应在合同解除后进行清算，出具最终结清付款证书，结清全部款项。</w:t>
      </w:r>
    </w:p>
    <w:p w14:paraId="46C899C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7689F88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16.2.5采购合同权益转让</w:t>
      </w:r>
    </w:p>
    <w:p w14:paraId="590432E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F941728">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29" w:name="_Toc18008"/>
      <w:r>
        <w:rPr>
          <w:rFonts w:hint="eastAsia" w:ascii="宋体" w:hAnsi="宋体" w:eastAsia="宋体" w:cs="宋体"/>
          <w:b w:val="0"/>
          <w:bCs w:val="0"/>
          <w:color w:val="000000"/>
          <w:sz w:val="24"/>
          <w:szCs w:val="24"/>
        </w:rPr>
        <w:t>16.3 第三人造成的违约</w:t>
      </w:r>
      <w:bookmarkEnd w:id="429"/>
    </w:p>
    <w:p w14:paraId="4F04008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在履行合同过程中，一方当事人因第三人的原因造成违约的，应当向对方当事人承担违约责任。一方当事人和第三人之间的纠纷，依照法律规定或者按照约定解决。</w:t>
      </w:r>
    </w:p>
    <w:p w14:paraId="011CFFE3">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430" w:name="_Toc14160"/>
      <w:bookmarkStart w:id="431" w:name="_Toc337558823"/>
      <w:bookmarkStart w:id="432" w:name="_Toc296503116"/>
      <w:bookmarkStart w:id="433" w:name="_Toc296346617"/>
      <w:r>
        <w:rPr>
          <w:rFonts w:hint="eastAsia" w:ascii="宋体" w:hAnsi="宋体" w:eastAsia="宋体" w:cs="宋体"/>
          <w:b w:val="0"/>
          <w:color w:val="000000"/>
          <w:sz w:val="24"/>
          <w:szCs w:val="24"/>
          <w:u w:val="none"/>
        </w:rPr>
        <w:t>17. 不可抗力</w:t>
      </w:r>
      <w:bookmarkEnd w:id="430"/>
      <w:r>
        <w:rPr>
          <w:rFonts w:hint="eastAsia" w:ascii="宋体" w:hAnsi="宋体" w:eastAsia="宋体" w:cs="宋体"/>
          <w:b w:val="0"/>
          <w:color w:val="000000"/>
          <w:sz w:val="24"/>
          <w:szCs w:val="24"/>
          <w:u w:val="none"/>
        </w:rPr>
        <w:t xml:space="preserve"> </w:t>
      </w:r>
      <w:bookmarkEnd w:id="431"/>
      <w:bookmarkEnd w:id="432"/>
      <w:bookmarkEnd w:id="433"/>
    </w:p>
    <w:p w14:paraId="733DEF16">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34" w:name="_Toc61"/>
      <w:bookmarkStart w:id="435" w:name="_Toc296503117"/>
      <w:bookmarkStart w:id="436" w:name="_Toc337558824"/>
      <w:bookmarkStart w:id="437" w:name="_Toc296346618"/>
      <w:r>
        <w:rPr>
          <w:rFonts w:hint="eastAsia" w:ascii="宋体" w:hAnsi="宋体" w:eastAsia="宋体" w:cs="宋体"/>
          <w:b w:val="0"/>
          <w:bCs w:val="0"/>
          <w:color w:val="000000"/>
          <w:sz w:val="24"/>
          <w:szCs w:val="24"/>
        </w:rPr>
        <w:t>17.1 不可抗力的确认</w:t>
      </w:r>
      <w:bookmarkEnd w:id="434"/>
    </w:p>
    <w:bookmarkEnd w:id="435"/>
    <w:bookmarkEnd w:id="436"/>
    <w:bookmarkEnd w:id="437"/>
    <w:p w14:paraId="0341DB6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06BCD99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E3DF79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38" w:name="_Toc25447"/>
      <w:bookmarkStart w:id="439" w:name="_Toc337558825"/>
      <w:bookmarkStart w:id="440" w:name="_Toc296346619"/>
      <w:bookmarkStart w:id="441" w:name="_Toc296503118"/>
      <w:r>
        <w:rPr>
          <w:rFonts w:hint="eastAsia" w:ascii="宋体" w:hAnsi="宋体" w:eastAsia="宋体" w:cs="宋体"/>
          <w:b w:val="0"/>
          <w:bCs w:val="0"/>
          <w:color w:val="000000"/>
          <w:sz w:val="24"/>
          <w:szCs w:val="24"/>
        </w:rPr>
        <w:t>17.2 不可抗力的通知</w:t>
      </w:r>
      <w:bookmarkEnd w:id="438"/>
    </w:p>
    <w:bookmarkEnd w:id="439"/>
    <w:bookmarkEnd w:id="440"/>
    <w:bookmarkEnd w:id="441"/>
    <w:p w14:paraId="5BCDBC5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14:paraId="30F2F9A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37E36C11">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42" w:name="_Toc3020"/>
      <w:bookmarkStart w:id="443" w:name="_Toc296346620"/>
      <w:bookmarkStart w:id="444" w:name="_Toc337558826"/>
      <w:bookmarkStart w:id="445" w:name="_Toc296503119"/>
      <w:r>
        <w:rPr>
          <w:rFonts w:hint="eastAsia" w:ascii="宋体" w:hAnsi="宋体" w:eastAsia="宋体" w:cs="宋体"/>
          <w:b w:val="0"/>
          <w:bCs w:val="0"/>
          <w:color w:val="000000"/>
          <w:sz w:val="24"/>
          <w:szCs w:val="24"/>
        </w:rPr>
        <w:t>17.3 不可抗力后果的承担</w:t>
      </w:r>
      <w:bookmarkEnd w:id="442"/>
    </w:p>
    <w:bookmarkEnd w:id="443"/>
    <w:bookmarkEnd w:id="444"/>
    <w:bookmarkEnd w:id="445"/>
    <w:p w14:paraId="5B99CEE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17.3.1 不可抗力引起的后果及造成的损失由合同当事人按照法律规定及合同约定各自承担。不可抗力发生前已完成的工程应当按照合同约定进行计量支付。</w:t>
      </w:r>
    </w:p>
    <w:p w14:paraId="2B9F0B8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17.3.2 不可抗力导致的人员伤亡、财产损失、费用增加和（或）工期延误等后果，由合同当事人按以下原则承担：</w:t>
      </w:r>
    </w:p>
    <w:p w14:paraId="7953A4B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（1）永久工程、已运至施工现场的材料和工程设备的损坏，以及因工程损坏造成的第三人人员伤亡和财产损失由发包人承担；</w:t>
      </w:r>
    </w:p>
    <w:p w14:paraId="724B1BF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（2）承包人施工设备的损坏由承包人承担；</w:t>
      </w:r>
    </w:p>
    <w:p w14:paraId="53F5A7F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（3）发包人和承包人承担各自人员伤亡和财产的损失；</w:t>
      </w:r>
    </w:p>
    <w:p w14:paraId="6526C72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47139C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（5）因不可抗力引起或将引起工期延误，发包人要求赶工的，由此增加的赶工费用由发包人承担；</w:t>
      </w:r>
    </w:p>
    <w:p w14:paraId="0831AA1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（6）承包人在停工期间按照发包人要求照管、清理和修复工程的费用由发包人承担。</w:t>
      </w:r>
    </w:p>
    <w:p w14:paraId="06D4CBC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不可抗力发生后，合同当事人均应采取措施尽量避免和减少损失的扩大，任何一方当事人没有采取有效措施导致损失扩大的，应对扩大的损失承担责任。</w:t>
      </w:r>
    </w:p>
    <w:p w14:paraId="4A359DC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因合同一方迟延履行合同义务，在迟延履行期间遭遇不可抗力的，不免除其违约责任。</w:t>
      </w:r>
    </w:p>
    <w:p w14:paraId="6A2BD15F">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46" w:name="_Toc14821"/>
      <w:bookmarkStart w:id="447" w:name="_Toc337558827"/>
      <w:r>
        <w:rPr>
          <w:rFonts w:hint="eastAsia" w:ascii="宋体" w:hAnsi="宋体" w:eastAsia="宋体" w:cs="宋体"/>
          <w:b w:val="0"/>
          <w:bCs w:val="0"/>
          <w:color w:val="000000"/>
          <w:sz w:val="24"/>
          <w:szCs w:val="24"/>
        </w:rPr>
        <w:t>17.4 因不可抗力解除合同</w:t>
      </w:r>
      <w:bookmarkEnd w:id="446"/>
    </w:p>
    <w:bookmarkEnd w:id="447"/>
    <w:p w14:paraId="3DE1020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175767B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（1）合同解除前承包人已完成工作的价款；</w:t>
      </w:r>
    </w:p>
    <w:p w14:paraId="1D20017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（2）承包人为工程订购的并已交付给承包人，或承包人有责任接受交付的材料、工程设备和其他物品的价款；</w:t>
      </w:r>
    </w:p>
    <w:p w14:paraId="21E6EFB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（3）发包人要求承包人退货或解除订货合同而产生的费用，或因不能退货或解除合同而产生的损失；</w:t>
      </w:r>
    </w:p>
    <w:p w14:paraId="180A8D7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（4）承包人撤离施工现场以及遣散承包人人员的费用；</w:t>
      </w:r>
    </w:p>
    <w:p w14:paraId="65B1C30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（5）按照合同约定在合同解除前应支付给承包人的其他款项；</w:t>
      </w:r>
    </w:p>
    <w:p w14:paraId="568F6AF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（6）扣减承包人按照合同约定应向发包人支付的款项；</w:t>
      </w:r>
    </w:p>
    <w:p w14:paraId="75FEA86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（7）双方商定或确定的其他款项。</w:t>
      </w:r>
    </w:p>
    <w:p w14:paraId="0E32025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除专用合同条款另有约定外，合同解除后，发包人应在商定或确定上述款项后28天内完成上述款项的支付。</w:t>
      </w:r>
    </w:p>
    <w:p w14:paraId="7180EF02">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448" w:name="_Toc8945"/>
      <w:bookmarkStart w:id="449" w:name="_Toc296503120"/>
      <w:bookmarkStart w:id="450" w:name="_Toc296346621"/>
      <w:bookmarkStart w:id="451" w:name="_Toc337558828"/>
      <w:r>
        <w:rPr>
          <w:rFonts w:hint="eastAsia" w:ascii="宋体" w:hAnsi="宋体" w:eastAsia="宋体" w:cs="宋体"/>
          <w:b w:val="0"/>
          <w:color w:val="000000"/>
          <w:sz w:val="24"/>
          <w:szCs w:val="24"/>
          <w:u w:val="none"/>
        </w:rPr>
        <w:t>18. 保险</w:t>
      </w:r>
      <w:bookmarkEnd w:id="448"/>
    </w:p>
    <w:bookmarkEnd w:id="449"/>
    <w:bookmarkEnd w:id="450"/>
    <w:bookmarkEnd w:id="451"/>
    <w:p w14:paraId="5E2A3B3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52" w:name="_Toc4666"/>
      <w:bookmarkStart w:id="453" w:name="_Toc296503121"/>
      <w:bookmarkStart w:id="454" w:name="_Toc337558829"/>
      <w:bookmarkStart w:id="455" w:name="_Toc296346622"/>
      <w:r>
        <w:rPr>
          <w:rFonts w:hint="eastAsia" w:ascii="宋体" w:hAnsi="宋体" w:eastAsia="宋体" w:cs="宋体"/>
          <w:b w:val="0"/>
          <w:bCs w:val="0"/>
          <w:color w:val="000000"/>
          <w:sz w:val="24"/>
          <w:szCs w:val="24"/>
        </w:rPr>
        <w:t>18.1 工程保险</w:t>
      </w:r>
      <w:bookmarkEnd w:id="452"/>
    </w:p>
    <w:bookmarkEnd w:id="453"/>
    <w:bookmarkEnd w:id="454"/>
    <w:bookmarkEnd w:id="455"/>
    <w:p w14:paraId="23798E8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除专用合同条款另有约定外，发包人应投保建筑工程一切险或安装工程一切险；发包人委托承包人投保的，因投保产生的保险费和其他相关费用由发包人承担。</w:t>
      </w:r>
    </w:p>
    <w:p w14:paraId="31E995AF">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56" w:name="_Toc30664"/>
      <w:bookmarkStart w:id="457" w:name="_Toc296503122"/>
      <w:bookmarkStart w:id="458" w:name="_Toc296346623"/>
      <w:bookmarkStart w:id="459" w:name="_Toc337558830"/>
      <w:r>
        <w:rPr>
          <w:rFonts w:hint="eastAsia" w:ascii="宋体" w:hAnsi="宋体" w:eastAsia="宋体" w:cs="宋体"/>
          <w:b w:val="0"/>
          <w:bCs w:val="0"/>
          <w:color w:val="000000"/>
          <w:sz w:val="24"/>
          <w:szCs w:val="24"/>
        </w:rPr>
        <w:t>18.2 工伤保险</w:t>
      </w:r>
      <w:bookmarkEnd w:id="456"/>
    </w:p>
    <w:bookmarkEnd w:id="457"/>
    <w:bookmarkEnd w:id="458"/>
    <w:bookmarkEnd w:id="459"/>
    <w:p w14:paraId="51A1011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10BF637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0E7DC9F3">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60" w:name="_Toc21713"/>
      <w:bookmarkStart w:id="461" w:name="_Toc337558831"/>
      <w:bookmarkStart w:id="462" w:name="_Toc296346626"/>
      <w:bookmarkStart w:id="463" w:name="_Toc296503125"/>
      <w:r>
        <w:rPr>
          <w:rFonts w:hint="eastAsia" w:ascii="宋体" w:hAnsi="宋体" w:eastAsia="宋体" w:cs="宋体"/>
          <w:b w:val="0"/>
          <w:bCs w:val="0"/>
          <w:color w:val="000000"/>
          <w:sz w:val="24"/>
          <w:szCs w:val="24"/>
        </w:rPr>
        <w:t>18.3其他保险</w:t>
      </w:r>
      <w:bookmarkEnd w:id="460"/>
    </w:p>
    <w:bookmarkEnd w:id="461"/>
    <w:bookmarkEnd w:id="462"/>
    <w:bookmarkEnd w:id="463"/>
    <w:p w14:paraId="0EA1585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37F5431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除专用合同条款另有约定外，承包人应为其施工设备等办理财产保险。</w:t>
      </w:r>
    </w:p>
    <w:p w14:paraId="064A6B5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64" w:name="_Toc23753"/>
      <w:r>
        <w:rPr>
          <w:rFonts w:hint="eastAsia" w:ascii="宋体" w:hAnsi="宋体" w:eastAsia="宋体" w:cs="宋体"/>
          <w:b w:val="0"/>
          <w:bCs w:val="0"/>
          <w:color w:val="000000"/>
          <w:sz w:val="24"/>
          <w:szCs w:val="24"/>
        </w:rPr>
        <w:t>18.4持续保险</w:t>
      </w:r>
      <w:bookmarkEnd w:id="464"/>
    </w:p>
    <w:p w14:paraId="50E223D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合同当事人应与保险人保持联系，使保险人能够随时了解工程实施中的变动，并确保按保险合同条款要求持续保险。</w:t>
      </w:r>
    </w:p>
    <w:p w14:paraId="6F6F8F33">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65" w:name="_Toc20248"/>
      <w:bookmarkStart w:id="466" w:name="_Toc296503126"/>
      <w:bookmarkStart w:id="467" w:name="_Toc337558832"/>
      <w:bookmarkStart w:id="468" w:name="_Toc296346627"/>
      <w:r>
        <w:rPr>
          <w:rFonts w:hint="eastAsia" w:ascii="宋体" w:hAnsi="宋体" w:eastAsia="宋体" w:cs="宋体"/>
          <w:b w:val="0"/>
          <w:bCs w:val="0"/>
          <w:color w:val="000000"/>
          <w:sz w:val="24"/>
          <w:szCs w:val="24"/>
        </w:rPr>
        <w:t>18.5 保险凭证</w:t>
      </w:r>
      <w:bookmarkEnd w:id="465"/>
    </w:p>
    <w:bookmarkEnd w:id="466"/>
    <w:bookmarkEnd w:id="467"/>
    <w:bookmarkEnd w:id="468"/>
    <w:p w14:paraId="0248A47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合同当事人应及时向另一方当事人提交其已投保的各项保险的凭证和保险单复印件。</w:t>
      </w:r>
    </w:p>
    <w:p w14:paraId="61A722E8">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69" w:name="_Toc25399"/>
      <w:bookmarkStart w:id="470" w:name="_Toc296346628"/>
      <w:bookmarkStart w:id="471" w:name="_Toc337558833"/>
      <w:bookmarkStart w:id="472" w:name="_Toc296503127"/>
      <w:r>
        <w:rPr>
          <w:rFonts w:hint="eastAsia" w:ascii="宋体" w:hAnsi="宋体" w:eastAsia="宋体" w:cs="宋体"/>
          <w:b w:val="0"/>
          <w:bCs w:val="0"/>
          <w:color w:val="000000"/>
          <w:sz w:val="24"/>
          <w:szCs w:val="24"/>
        </w:rPr>
        <w:t>18.6 未按约定投保的补救</w:t>
      </w:r>
      <w:bookmarkEnd w:id="469"/>
    </w:p>
    <w:bookmarkEnd w:id="470"/>
    <w:bookmarkEnd w:id="471"/>
    <w:bookmarkEnd w:id="472"/>
    <w:p w14:paraId="74B8775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2A99CD4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2EB68771">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73" w:name="_Toc2214"/>
      <w:bookmarkStart w:id="474" w:name="_Toc337558834"/>
      <w:r>
        <w:rPr>
          <w:rFonts w:hint="eastAsia" w:ascii="宋体" w:hAnsi="宋体" w:eastAsia="宋体" w:cs="宋体"/>
          <w:b w:val="0"/>
          <w:bCs w:val="0"/>
          <w:color w:val="000000"/>
          <w:sz w:val="24"/>
          <w:szCs w:val="24"/>
        </w:rPr>
        <w:t>18.7 通知义务</w:t>
      </w:r>
      <w:bookmarkEnd w:id="473"/>
    </w:p>
    <w:bookmarkEnd w:id="474"/>
    <w:p w14:paraId="12584BC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0396DB9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保险事故发生时，投保人应按照保险合同规定的条件和期限及时向保险人报告。发包人和承包人应当在知道保险事故发生后及时通知对方。</w:t>
      </w:r>
    </w:p>
    <w:p w14:paraId="4A6FA5A1">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475" w:name="_Toc18981"/>
      <w:bookmarkStart w:id="476" w:name="_Toc337558835"/>
      <w:bookmarkStart w:id="477" w:name="_Toc296346641"/>
      <w:bookmarkStart w:id="478" w:name="_Toc296503140"/>
      <w:r>
        <w:rPr>
          <w:rFonts w:hint="eastAsia" w:ascii="宋体" w:hAnsi="宋体" w:eastAsia="宋体" w:cs="宋体"/>
          <w:b w:val="0"/>
          <w:color w:val="000000"/>
          <w:sz w:val="24"/>
          <w:szCs w:val="24"/>
          <w:u w:val="none"/>
        </w:rPr>
        <w:t>19. 索赔</w:t>
      </w:r>
      <w:bookmarkEnd w:id="475"/>
    </w:p>
    <w:bookmarkEnd w:id="476"/>
    <w:bookmarkEnd w:id="477"/>
    <w:bookmarkEnd w:id="478"/>
    <w:p w14:paraId="29A28D59">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79" w:name="_Toc10932"/>
      <w:bookmarkStart w:id="480" w:name="_Toc296346642"/>
      <w:bookmarkStart w:id="481" w:name="_Toc337558836"/>
      <w:bookmarkStart w:id="482" w:name="_Toc296503141"/>
      <w:r>
        <w:rPr>
          <w:rFonts w:hint="eastAsia" w:ascii="宋体" w:hAnsi="宋体" w:eastAsia="宋体" w:cs="宋体"/>
          <w:b w:val="0"/>
          <w:bCs w:val="0"/>
          <w:color w:val="000000"/>
          <w:sz w:val="24"/>
          <w:szCs w:val="24"/>
        </w:rPr>
        <w:t>19.1承包人的索赔</w:t>
      </w:r>
      <w:bookmarkEnd w:id="479"/>
    </w:p>
    <w:bookmarkEnd w:id="480"/>
    <w:bookmarkEnd w:id="481"/>
    <w:bookmarkEnd w:id="482"/>
    <w:p w14:paraId="39167C8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根据合同约定，承包人认为有权得到追加付款和（或）延长工期的，应按以下程序向发包人提出索赔：</w:t>
      </w:r>
    </w:p>
    <w:p w14:paraId="1A8E238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122A9C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458A17F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（3）索赔事件具有持续影响的，承包人应按合理时间间隔继续递交延续索赔通知，说明持续影响的实际情况和记录，列出累计的追加付款金额和（或）工期延长天数；</w:t>
      </w:r>
    </w:p>
    <w:p w14:paraId="70EF9A9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（4）在索赔事件影响结束后28天内，承包人应向监理人递交最终索赔报告，说明最终要求索赔的追加付款金额和（或）延长的工期，并附必要的记录和证明材料。</w:t>
      </w:r>
    </w:p>
    <w:p w14:paraId="09A3274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83" w:name="_Toc10898"/>
      <w:bookmarkStart w:id="484" w:name="_Toc296346643"/>
      <w:bookmarkStart w:id="485" w:name="_Toc296503142"/>
      <w:bookmarkStart w:id="486" w:name="_Toc337558837"/>
      <w:r>
        <w:rPr>
          <w:rFonts w:hint="eastAsia" w:ascii="宋体" w:hAnsi="宋体" w:eastAsia="宋体" w:cs="宋体"/>
          <w:b w:val="0"/>
          <w:bCs w:val="0"/>
          <w:color w:val="000000"/>
          <w:sz w:val="24"/>
          <w:szCs w:val="24"/>
        </w:rPr>
        <w:t>19.2 对承包人索赔的处理</w:t>
      </w:r>
      <w:bookmarkEnd w:id="483"/>
    </w:p>
    <w:bookmarkEnd w:id="484"/>
    <w:bookmarkEnd w:id="485"/>
    <w:bookmarkEnd w:id="486"/>
    <w:p w14:paraId="5E30FA0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对承包人索赔的处理如下：</w:t>
      </w:r>
    </w:p>
    <w:p w14:paraId="3BE55B9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（1）监理人应在收到索赔报告后14天内完成审查并报送发包人。监理人对索赔报告存在异议的，有权要求承包人提交全部原始记录副本；</w:t>
      </w:r>
    </w:p>
    <w:p w14:paraId="6211067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683A659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（3）承包人接受索赔处理结果的，索赔款项在当期进度款中进行支付；承包人不接受索赔处理结果的，按照第20条〔争议解决〕约定处理。</w:t>
      </w:r>
    </w:p>
    <w:p w14:paraId="2BEC7E32">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87" w:name="_Toc21577"/>
      <w:bookmarkStart w:id="488" w:name="_Toc296346644"/>
      <w:bookmarkStart w:id="489" w:name="_Toc337558838"/>
      <w:bookmarkStart w:id="490" w:name="_Toc296503143"/>
      <w:r>
        <w:rPr>
          <w:rFonts w:hint="eastAsia" w:ascii="宋体" w:hAnsi="宋体" w:eastAsia="宋体" w:cs="宋体"/>
          <w:b w:val="0"/>
          <w:bCs w:val="0"/>
          <w:color w:val="000000"/>
          <w:sz w:val="24"/>
          <w:szCs w:val="24"/>
        </w:rPr>
        <w:t>19.3发包人的索赔</w:t>
      </w:r>
      <w:bookmarkEnd w:id="487"/>
    </w:p>
    <w:bookmarkEnd w:id="488"/>
    <w:bookmarkEnd w:id="489"/>
    <w:bookmarkEnd w:id="490"/>
    <w:p w14:paraId="04ABE9F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根据合同约定，发包人认为有权得到赔付金额和（或）延长缺陷责任期的，监理人应向承包人发出通知并附有详细的证明。</w:t>
      </w:r>
    </w:p>
    <w:p w14:paraId="0270CAA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BC277C4">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91" w:name="_Toc29028"/>
      <w:bookmarkStart w:id="492" w:name="_Toc296346645"/>
      <w:bookmarkStart w:id="493" w:name="_Toc296503144"/>
      <w:bookmarkStart w:id="494" w:name="_Toc337558839"/>
      <w:r>
        <w:rPr>
          <w:rFonts w:hint="eastAsia" w:ascii="宋体" w:hAnsi="宋体" w:eastAsia="宋体" w:cs="宋体"/>
          <w:b w:val="0"/>
          <w:bCs w:val="0"/>
          <w:color w:val="000000"/>
          <w:sz w:val="24"/>
          <w:szCs w:val="24"/>
        </w:rPr>
        <w:t>19.4 对发包人索赔的处理</w:t>
      </w:r>
      <w:bookmarkEnd w:id="491"/>
    </w:p>
    <w:bookmarkEnd w:id="492"/>
    <w:bookmarkEnd w:id="493"/>
    <w:bookmarkEnd w:id="494"/>
    <w:p w14:paraId="355292BA">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对发包人索赔的处理如下：</w:t>
      </w:r>
    </w:p>
    <w:p w14:paraId="4F4A8D9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（1）承包人收到发包人提交的索赔报告后，应及时审查索赔报告的内容、查验发包人证明材料；</w:t>
      </w:r>
    </w:p>
    <w:p w14:paraId="0C5CC7C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14:paraId="722FF16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14:paraId="434C0FAD">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495" w:name="_Toc18624"/>
      <w:r>
        <w:rPr>
          <w:rFonts w:hint="eastAsia" w:ascii="宋体" w:hAnsi="宋体" w:eastAsia="宋体" w:cs="宋体"/>
          <w:b w:val="0"/>
          <w:bCs w:val="0"/>
          <w:color w:val="000000"/>
          <w:sz w:val="24"/>
          <w:szCs w:val="24"/>
        </w:rPr>
        <w:t>19.5 提出索赔的期限</w:t>
      </w:r>
      <w:bookmarkEnd w:id="495"/>
    </w:p>
    <w:p w14:paraId="1833F07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（1）承包人按第14.2款〔竣工结算审核〕约定接收竣工付款证书后，应被视为已无权再提出在工程接收证书颁发前所发生的任何索赔。</w:t>
      </w:r>
    </w:p>
    <w:p w14:paraId="65A3A91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（2）承包人按第14.4款〔最终结清〕提交的最终结清申请单中，只限于提出工程接收证书颁发后发生的索赔。提出索赔的期限自接受最终结清证书时终止。</w:t>
      </w:r>
    </w:p>
    <w:p w14:paraId="74A6FF8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496" w:name="_Toc32339"/>
      <w:r>
        <w:rPr>
          <w:rFonts w:hint="eastAsia" w:ascii="宋体" w:hAnsi="宋体" w:eastAsia="宋体" w:cs="宋体"/>
          <w:b w:val="0"/>
          <w:color w:val="000000"/>
          <w:sz w:val="24"/>
          <w:szCs w:val="24"/>
          <w:u w:val="none"/>
        </w:rPr>
        <w:t>20</w:t>
      </w:r>
      <w:bookmarkStart w:id="497" w:name="_Toc296346647"/>
      <w:bookmarkStart w:id="498" w:name="_Toc337558840"/>
      <w:bookmarkStart w:id="499" w:name="_Toc296503146"/>
      <w:r>
        <w:rPr>
          <w:rFonts w:hint="eastAsia" w:ascii="宋体" w:hAnsi="宋体" w:eastAsia="宋体" w:cs="宋体"/>
          <w:b w:val="0"/>
          <w:color w:val="000000"/>
          <w:sz w:val="24"/>
          <w:szCs w:val="24"/>
          <w:u w:val="none"/>
        </w:rPr>
        <w:t>. 争议解决</w:t>
      </w:r>
      <w:bookmarkEnd w:id="496"/>
    </w:p>
    <w:bookmarkEnd w:id="497"/>
    <w:bookmarkEnd w:id="498"/>
    <w:bookmarkEnd w:id="499"/>
    <w:p w14:paraId="656FA2B1">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500" w:name="_Toc5016"/>
      <w:bookmarkStart w:id="501" w:name="_Toc296346648"/>
      <w:bookmarkStart w:id="502" w:name="_Toc296503147"/>
      <w:bookmarkStart w:id="503" w:name="_Toc337558841"/>
      <w:r>
        <w:rPr>
          <w:rFonts w:hint="eastAsia" w:ascii="宋体" w:hAnsi="宋体" w:eastAsia="宋体" w:cs="宋体"/>
          <w:b w:val="0"/>
          <w:bCs w:val="0"/>
          <w:color w:val="000000"/>
          <w:sz w:val="24"/>
          <w:szCs w:val="24"/>
        </w:rPr>
        <w:t>20.1和解</w:t>
      </w:r>
      <w:bookmarkEnd w:id="500"/>
    </w:p>
    <w:bookmarkEnd w:id="501"/>
    <w:bookmarkEnd w:id="502"/>
    <w:bookmarkEnd w:id="503"/>
    <w:p w14:paraId="061B9A1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合同当事人可以就争议自行和解，自行和解达成协议的经双方签字并盖章后作为合同补充文件，双方均应遵照执行。</w:t>
      </w:r>
    </w:p>
    <w:p w14:paraId="3B5C0CCA">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504" w:name="_Toc14074"/>
      <w:r>
        <w:rPr>
          <w:rFonts w:hint="eastAsia" w:ascii="宋体" w:hAnsi="宋体" w:eastAsia="宋体" w:cs="宋体"/>
          <w:b w:val="0"/>
          <w:bCs w:val="0"/>
          <w:color w:val="000000"/>
          <w:sz w:val="24"/>
          <w:szCs w:val="24"/>
        </w:rPr>
        <w:t>20</w:t>
      </w:r>
      <w:bookmarkStart w:id="505" w:name="_Toc296346649"/>
      <w:bookmarkStart w:id="506" w:name="_Toc296503148"/>
      <w:bookmarkStart w:id="507" w:name="_Toc337558842"/>
      <w:r>
        <w:rPr>
          <w:rFonts w:hint="eastAsia" w:ascii="宋体" w:hAnsi="宋体" w:eastAsia="宋体" w:cs="宋体"/>
          <w:b w:val="0"/>
          <w:bCs w:val="0"/>
          <w:color w:val="000000"/>
          <w:sz w:val="24"/>
          <w:szCs w:val="24"/>
        </w:rPr>
        <w:t>.2调解</w:t>
      </w:r>
      <w:bookmarkEnd w:id="504"/>
    </w:p>
    <w:bookmarkEnd w:id="505"/>
    <w:bookmarkEnd w:id="506"/>
    <w:bookmarkEnd w:id="507"/>
    <w:p w14:paraId="5AA6A1B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合同当事人可以就争议请求建设行政主管部门、行业协会或其他第三方进行调解，调解达成协议的，经双方签字并盖章后作为合同补充文件，双方均应遵照执行。</w:t>
      </w:r>
    </w:p>
    <w:p w14:paraId="5CCEAD20">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508" w:name="_Toc21423"/>
      <w:bookmarkStart w:id="509" w:name="_Toc296503149"/>
      <w:bookmarkStart w:id="510" w:name="_Toc296346650"/>
      <w:bookmarkStart w:id="511" w:name="_Toc337558843"/>
      <w:r>
        <w:rPr>
          <w:rFonts w:hint="eastAsia" w:ascii="宋体" w:hAnsi="宋体" w:eastAsia="宋体" w:cs="宋体"/>
          <w:b w:val="0"/>
          <w:bCs w:val="0"/>
          <w:color w:val="000000"/>
          <w:sz w:val="24"/>
          <w:szCs w:val="24"/>
        </w:rPr>
        <w:t>20.3争议评审</w:t>
      </w:r>
      <w:bookmarkEnd w:id="508"/>
    </w:p>
    <w:bookmarkEnd w:id="509"/>
    <w:bookmarkEnd w:id="510"/>
    <w:bookmarkEnd w:id="511"/>
    <w:p w14:paraId="68A5B86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合同当事人在专用合同条款中约定采取争议评审方式解决争议以及评审规则，并按下列约定执行： </w:t>
      </w:r>
    </w:p>
    <w:p w14:paraId="5C02CF06">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20.3.1 争议评审小组的确定</w:t>
      </w:r>
    </w:p>
    <w:p w14:paraId="57D0CD9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07E6BAE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793E7C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除专用合同条款另有约定外，评审员报酬由发包人和承包人各承担一半。</w:t>
      </w:r>
    </w:p>
    <w:p w14:paraId="7FA7E28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14:paraId="3421C2E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562A731">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20.3.3 争议评审小组决定的效力</w:t>
      </w:r>
    </w:p>
    <w:p w14:paraId="2E96D73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争议评审小组作出的书面决定经合同当事人签字确认后，对双方具有约束力，双方应遵照执行。</w:t>
      </w:r>
    </w:p>
    <w:p w14:paraId="3BF4EF9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任何一方当事人不接受争议评审小组决定或不履行争议评审小组决定的，双方可选择采用其他争议解决方式。</w:t>
      </w:r>
    </w:p>
    <w:p w14:paraId="266493CF">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512" w:name="_Toc6061"/>
      <w:bookmarkStart w:id="513" w:name="_Toc296346651"/>
      <w:bookmarkStart w:id="514" w:name="_Toc337558844"/>
      <w:bookmarkStart w:id="515" w:name="_Toc296503150"/>
      <w:r>
        <w:rPr>
          <w:rFonts w:hint="eastAsia" w:ascii="宋体" w:hAnsi="宋体" w:eastAsia="宋体" w:cs="宋体"/>
          <w:b w:val="0"/>
          <w:bCs w:val="0"/>
          <w:color w:val="000000"/>
          <w:sz w:val="24"/>
          <w:szCs w:val="24"/>
        </w:rPr>
        <w:t>20.4仲裁或诉讼</w:t>
      </w:r>
      <w:bookmarkEnd w:id="512"/>
    </w:p>
    <w:bookmarkEnd w:id="513"/>
    <w:bookmarkEnd w:id="514"/>
    <w:bookmarkEnd w:id="515"/>
    <w:p w14:paraId="52F801B7">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因合同及合同有关事项产生的争议，合同当事人可以在专用合同条款中约定以下一种方式解决争议：</w:t>
      </w:r>
    </w:p>
    <w:p w14:paraId="694C529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（1）向约定的仲裁委员会申请仲裁；</w:t>
      </w:r>
    </w:p>
    <w:p w14:paraId="78D3744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（2）向有管辖权的人民法院起诉。</w:t>
      </w:r>
    </w:p>
    <w:p w14:paraId="36F1122F">
      <w:pPr>
        <w:pStyle w:val="6"/>
        <w:pageBreakBefore w:val="0"/>
        <w:widowControl w:val="0"/>
        <w:kinsoku/>
        <w:wordWrap/>
        <w:overflowPunct/>
        <w:topLinePunct w:val="0"/>
        <w:bidi w:val="0"/>
        <w:snapToGrid/>
        <w:spacing w:before="120" w:after="120" w:line="400" w:lineRule="exact"/>
        <w:ind w:left="0" w:leftChars="0" w:firstLine="0" w:firstLineChars="0"/>
        <w:textAlignment w:val="auto"/>
        <w:rPr>
          <w:rFonts w:hint="eastAsia" w:ascii="宋体" w:hAnsi="宋体" w:eastAsia="宋体" w:cs="宋体"/>
          <w:b w:val="0"/>
          <w:bCs w:val="0"/>
          <w:color w:val="000000"/>
          <w:sz w:val="24"/>
          <w:szCs w:val="24"/>
        </w:rPr>
      </w:pPr>
      <w:bookmarkStart w:id="516" w:name="_Toc12624"/>
      <w:bookmarkStart w:id="517" w:name="_Toc296503152"/>
      <w:bookmarkStart w:id="518" w:name="_Toc337558845"/>
      <w:bookmarkStart w:id="519" w:name="_Toc296346653"/>
      <w:r>
        <w:rPr>
          <w:rFonts w:hint="eastAsia" w:ascii="宋体" w:hAnsi="宋体" w:eastAsia="宋体" w:cs="宋体"/>
          <w:b w:val="0"/>
          <w:bCs w:val="0"/>
          <w:color w:val="000000"/>
          <w:sz w:val="24"/>
          <w:szCs w:val="24"/>
        </w:rPr>
        <w:t>20.5争议解决条款效力</w:t>
      </w:r>
      <w:bookmarkEnd w:id="516"/>
    </w:p>
    <w:bookmarkEnd w:id="517"/>
    <w:bookmarkEnd w:id="518"/>
    <w:bookmarkEnd w:id="519"/>
    <w:p w14:paraId="3A073D09">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合同有关争议解决的条款独立存在，合同的变更、解除、终止、无效或者被撤销均不影响其效力。 </w:t>
      </w:r>
    </w:p>
    <w:p w14:paraId="4B850F7B">
      <w:pPr>
        <w:pStyle w:val="4"/>
        <w:pageBreakBefore w:val="0"/>
        <w:widowControl w:val="0"/>
        <w:numPr>
          <w:ilvl w:val="0"/>
          <w:numId w:val="0"/>
        </w:numPr>
        <w:kinsoku/>
        <w:wordWrap/>
        <w:overflowPunct/>
        <w:topLinePunct w:val="0"/>
        <w:bidi w:val="0"/>
        <w:snapToGrid/>
        <w:spacing w:line="400" w:lineRule="exact"/>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bookmarkStart w:id="520" w:name="_Toc22467"/>
      <w:r>
        <w:rPr>
          <w:rFonts w:hint="eastAsia" w:ascii="宋体" w:hAnsi="宋体" w:eastAsia="宋体" w:cs="宋体"/>
          <w:b/>
          <w:bCs/>
          <w:sz w:val="24"/>
          <w:szCs w:val="24"/>
        </w:rPr>
        <w:t>第三部分 专用合同条款</w:t>
      </w:r>
      <w:bookmarkEnd w:id="520"/>
    </w:p>
    <w:p w14:paraId="60E17FC6">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521" w:name="_Toc24000"/>
      <w:r>
        <w:rPr>
          <w:rFonts w:hint="eastAsia" w:ascii="宋体" w:hAnsi="宋体" w:eastAsia="宋体" w:cs="宋体"/>
          <w:b w:val="0"/>
          <w:color w:val="000000"/>
          <w:sz w:val="24"/>
          <w:szCs w:val="24"/>
          <w:u w:val="none"/>
        </w:rPr>
        <w:t>1</w:t>
      </w:r>
      <w:bookmarkStart w:id="522" w:name="_Toc296346657"/>
      <w:bookmarkStart w:id="523" w:name="_Toc296891196"/>
      <w:bookmarkStart w:id="524" w:name="_Toc292559361"/>
      <w:bookmarkStart w:id="525" w:name="_Toc297120456"/>
      <w:bookmarkStart w:id="526" w:name="_Toc296503156"/>
      <w:bookmarkStart w:id="527" w:name="_Toc296944495"/>
      <w:bookmarkStart w:id="528" w:name="_Toc297048342"/>
      <w:bookmarkStart w:id="529" w:name="_Toc292559866"/>
      <w:bookmarkStart w:id="530" w:name="_Toc296890984"/>
      <w:bookmarkStart w:id="531" w:name="_Toc296347155"/>
      <w:r>
        <w:rPr>
          <w:rFonts w:hint="eastAsia" w:ascii="宋体" w:hAnsi="宋体" w:eastAsia="宋体" w:cs="宋体"/>
          <w:b w:val="0"/>
          <w:color w:val="000000"/>
          <w:sz w:val="24"/>
          <w:szCs w:val="24"/>
          <w:u w:val="none"/>
        </w:rPr>
        <w:t>. 一般约定</w:t>
      </w:r>
      <w:bookmarkEnd w:id="521"/>
    </w:p>
    <w:bookmarkEnd w:id="522"/>
    <w:bookmarkEnd w:id="523"/>
    <w:bookmarkEnd w:id="524"/>
    <w:bookmarkEnd w:id="525"/>
    <w:bookmarkEnd w:id="526"/>
    <w:bookmarkEnd w:id="527"/>
    <w:bookmarkEnd w:id="528"/>
    <w:bookmarkEnd w:id="529"/>
    <w:bookmarkEnd w:id="530"/>
    <w:bookmarkEnd w:id="531"/>
    <w:p w14:paraId="1E2F5E52">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14:paraId="74A3025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14:paraId="5399B93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457D7F5">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0DF72EC7">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562E99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14:paraId="6B1E4FD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14:paraId="1C95575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33380E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C09DA9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9A3BE0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864AFC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CC02C7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14:paraId="4EA6CFD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4085C9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23C4DE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FB5C52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DB66A3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0F6522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14:paraId="1DA6765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BD7754A">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EBAF8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630F07D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01D7DC6A">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14:paraId="0F6E8E56">
      <w:pPr>
        <w:pageBreakBefore w:val="0"/>
        <w:widowControl w:val="0"/>
        <w:kinsoku/>
        <w:wordWrap/>
        <w:overflowPunct/>
        <w:topLinePunct w:val="0"/>
        <w:autoSpaceDE w:val="0"/>
        <w:autoSpaceDN w:val="0"/>
        <w:bidi w:val="0"/>
        <w:adjustRightInd w:val="0"/>
        <w:snapToGrid/>
        <w:spacing w:line="400" w:lineRule="exact"/>
        <w:ind w:left="682" w:leftChars="284"/>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lang w:val="en-US" w:eastAsia="zh-CN"/>
        </w:rPr>
        <w:t xml:space="preserve">                                           </w:t>
      </w:r>
    </w:p>
    <w:p w14:paraId="0233AD0E">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7D9B34D">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1D949FD4">
      <w:pPr>
        <w:pageBreakBefore w:val="0"/>
        <w:widowControl w:val="0"/>
        <w:kinsoku/>
        <w:wordWrap/>
        <w:overflowPunct/>
        <w:topLinePunct w:val="0"/>
        <w:bidi w:val="0"/>
        <w:snapToGrid/>
        <w:spacing w:line="400" w:lineRule="exact"/>
        <w:ind w:left="682" w:leftChars="284"/>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lang w:val="en-US" w:eastAsia="zh-CN"/>
        </w:rPr>
        <w:t xml:space="preserve">                                      </w:t>
      </w:r>
    </w:p>
    <w:p w14:paraId="113F97B0">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3EA053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p>
    <w:p w14:paraId="11DC357B">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3DA596C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ADB808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F0EC893">
      <w:pPr>
        <w:pageBreakBefore w:val="0"/>
        <w:widowControl w:val="0"/>
        <w:kinsoku/>
        <w:wordWrap/>
        <w:overflowPunct/>
        <w:topLinePunct w:val="0"/>
        <w:bidi w:val="0"/>
        <w:snapToGrid/>
        <w:spacing w:line="400" w:lineRule="exact"/>
        <w:ind w:left="682" w:leftChars="284"/>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kern w:val="0"/>
          <w:sz w:val="24"/>
          <w:szCs w:val="24"/>
          <w:u w:val="single"/>
          <w:lang w:val="en-US" w:eastAsia="zh-CN"/>
        </w:rPr>
        <w:t xml:space="preserve">                     </w:t>
      </w:r>
    </w:p>
    <w:p w14:paraId="4794B47D">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1E2FC63">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B48A0CE">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14:paraId="66EC200A">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585041F1">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B236284">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0EFC561">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14:paraId="3AAA98A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74B4178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2B885BE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12E2B4D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568563A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14:paraId="19075A74">
      <w:pPr>
        <w:pageBreakBefore w:val="0"/>
        <w:widowControl w:val="0"/>
        <w:kinsoku/>
        <w:wordWrap/>
        <w:overflowPunct/>
        <w:topLinePunct w:val="0"/>
        <w:bidi w:val="0"/>
        <w:snapToGrid/>
        <w:spacing w:line="400" w:lineRule="exact"/>
        <w:ind w:left="682" w:leftChars="284"/>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lang w:val="en-US" w:eastAsia="zh-CN"/>
        </w:rPr>
        <w:t xml:space="preserve">                                         </w:t>
      </w:r>
    </w:p>
    <w:p w14:paraId="4785387C">
      <w:pPr>
        <w:pageBreakBefore w:val="0"/>
        <w:widowControl w:val="0"/>
        <w:kinsoku/>
        <w:wordWrap/>
        <w:overflowPunct/>
        <w:topLinePunct w:val="0"/>
        <w:bidi w:val="0"/>
        <w:snapToGrid/>
        <w:spacing w:line="400" w:lineRule="exact"/>
        <w:ind w:left="1320" w:hanging="1320" w:hangingChars="5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F000B7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4BBA5FF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5C2D23E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502957B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0DA8299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14:paraId="6466098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7CEA69DD">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14:paraId="6DB5300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14:paraId="3620CC1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062BE28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783A2F4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4D83EDF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2174CE8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782ECFD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328696F9">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14:paraId="58E5AF0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bookmarkStart w:id="532" w:name="_Toc312677986"/>
      <w:bookmarkStart w:id="533" w:name="_Toc304295521"/>
      <w:bookmarkStart w:id="534" w:name="_Toc303539100"/>
      <w:bookmarkStart w:id="535" w:name="_Toc318581155"/>
      <w:bookmarkStart w:id="536" w:name="_Toc300934943"/>
      <w:r>
        <w:rPr>
          <w:rFonts w:hint="eastAsia" w:ascii="宋体" w:hAnsi="宋体" w:eastAsia="宋体" w:cs="宋体"/>
          <w:sz w:val="24"/>
          <w:szCs w:val="24"/>
        </w:rPr>
        <w:t>.10.1 出入现场的权利</w:t>
      </w:r>
    </w:p>
    <w:p w14:paraId="721BCC8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lang w:val="en-US" w:eastAsia="zh-CN"/>
        </w:rPr>
        <w:t xml:space="preserve">                                                  </w:t>
      </w:r>
    </w:p>
    <w:p w14:paraId="02C84E40">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rPr>
        <w:t>。</w:t>
      </w:r>
    </w:p>
    <w:bookmarkEnd w:id="532"/>
    <w:bookmarkEnd w:id="533"/>
    <w:bookmarkEnd w:id="534"/>
    <w:bookmarkEnd w:id="535"/>
    <w:bookmarkEnd w:id="536"/>
    <w:p w14:paraId="40604F9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537" w:name="_Toc300934944"/>
      <w:bookmarkStart w:id="538" w:name="_Toc318581156"/>
      <w:bookmarkStart w:id="539" w:name="_Toc304295522"/>
      <w:bookmarkStart w:id="540" w:name="_Toc312677987"/>
      <w:bookmarkStart w:id="541" w:name="_Toc303539101"/>
      <w:r>
        <w:rPr>
          <w:rFonts w:hint="eastAsia" w:ascii="宋体" w:hAnsi="宋体" w:eastAsia="宋体" w:cs="宋体"/>
          <w:sz w:val="24"/>
          <w:szCs w:val="24"/>
        </w:rPr>
        <w:t>.10.3 场内交通</w:t>
      </w:r>
    </w:p>
    <w:p w14:paraId="2480CA2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rPr>
        <w:t>。</w:t>
      </w:r>
    </w:p>
    <w:p w14:paraId="53A78B5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w:t>
      </w:r>
    </w:p>
    <w:bookmarkEnd w:id="537"/>
    <w:bookmarkEnd w:id="538"/>
    <w:bookmarkEnd w:id="539"/>
    <w:bookmarkEnd w:id="540"/>
    <w:bookmarkEnd w:id="541"/>
    <w:p w14:paraId="0721B6F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bookmarkStart w:id="542" w:name="_Toc318581157"/>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rPr>
        <w:t>。</w:t>
      </w:r>
    </w:p>
    <w:p w14:paraId="2E6EA05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02842C8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bookmarkEnd w:id="542"/>
    <w:p w14:paraId="52831FA8">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14:paraId="01C9B76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lang w:val="en-US" w:eastAsia="zh-CN"/>
        </w:rPr>
        <w:t xml:space="preserve">      </w:t>
      </w:r>
    </w:p>
    <w:p w14:paraId="6097D07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 xml:space="preserve">                                                                            </w:t>
      </w:r>
    </w:p>
    <w:p w14:paraId="03C3F24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rPr>
        <w:t>。</w:t>
      </w:r>
    </w:p>
    <w:p w14:paraId="6C05D65F">
      <w:pPr>
        <w:pageBreakBefore w:val="0"/>
        <w:widowControl w:val="0"/>
        <w:kinsoku/>
        <w:wordWrap/>
        <w:overflowPunct/>
        <w:topLinePunct w:val="0"/>
        <w:bidi w:val="0"/>
        <w:snapToGrid/>
        <w:spacing w:line="400" w:lineRule="exact"/>
        <w:ind w:left="682" w:leftChars="284"/>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5F5146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rPr>
        <w:t>。</w:t>
      </w:r>
    </w:p>
    <w:p w14:paraId="587153C1">
      <w:pPr>
        <w:pageBreakBefore w:val="0"/>
        <w:widowControl w:val="0"/>
        <w:kinsoku/>
        <w:wordWrap/>
        <w:overflowPunct/>
        <w:topLinePunct w:val="0"/>
        <w:bidi w:val="0"/>
        <w:snapToGrid/>
        <w:spacing w:line="400" w:lineRule="exact"/>
        <w:ind w:left="682" w:leftChars="284"/>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ECCE7D5">
      <w:pPr>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rPr>
        <w:t>。</w:t>
      </w:r>
    </w:p>
    <w:p w14:paraId="745B8B3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lang w:val="en-US" w:eastAsia="zh-CN"/>
        </w:rPr>
        <w:t xml:space="preserve">                              </w:t>
      </w:r>
    </w:p>
    <w:p w14:paraId="249E4B5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rPr>
        <w:t>。</w:t>
      </w:r>
    </w:p>
    <w:p w14:paraId="2BB4F36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5C5506E9">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698CACE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kern w:val="0"/>
          <w:sz w:val="24"/>
          <w:szCs w:val="24"/>
        </w:rPr>
        <w:t>。</w:t>
      </w:r>
    </w:p>
    <w:p w14:paraId="1C2D37C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lang w:val="en-US" w:eastAsia="zh-CN"/>
        </w:rPr>
        <w:t xml:space="preserve">                                      </w:t>
      </w:r>
    </w:p>
    <w:p w14:paraId="2248CE6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rPr>
        <w:t>。</w:t>
      </w:r>
    </w:p>
    <w:p w14:paraId="39EBEAAC">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543" w:name="_Toc9594"/>
      <w:r>
        <w:rPr>
          <w:rFonts w:hint="eastAsia" w:ascii="宋体" w:hAnsi="宋体" w:eastAsia="宋体" w:cs="宋体"/>
          <w:b w:val="0"/>
          <w:color w:val="000000"/>
          <w:sz w:val="24"/>
          <w:szCs w:val="24"/>
          <w:u w:val="none"/>
        </w:rPr>
        <w:t>2</w:t>
      </w:r>
      <w:bookmarkStart w:id="544" w:name="_Toc292559867"/>
      <w:bookmarkStart w:id="545" w:name="_Toc296891197"/>
      <w:bookmarkStart w:id="546" w:name="_Toc297048343"/>
      <w:bookmarkStart w:id="547" w:name="_Toc296890985"/>
      <w:bookmarkStart w:id="548" w:name="_Toc296346658"/>
      <w:bookmarkStart w:id="549" w:name="_Toc292559362"/>
      <w:bookmarkStart w:id="550" w:name="_Toc296944496"/>
      <w:bookmarkStart w:id="551" w:name="_Toc296347156"/>
      <w:bookmarkStart w:id="552" w:name="_Toc296503157"/>
      <w:bookmarkStart w:id="553" w:name="_Toc297120457"/>
      <w:r>
        <w:rPr>
          <w:rFonts w:hint="eastAsia" w:ascii="宋体" w:hAnsi="宋体" w:eastAsia="宋体" w:cs="宋体"/>
          <w:b w:val="0"/>
          <w:color w:val="000000"/>
          <w:sz w:val="24"/>
          <w:szCs w:val="24"/>
          <w:u w:val="none"/>
        </w:rPr>
        <w:t>. 发包人</w:t>
      </w:r>
      <w:bookmarkEnd w:id="543"/>
    </w:p>
    <w:bookmarkEnd w:id="544"/>
    <w:bookmarkEnd w:id="545"/>
    <w:bookmarkEnd w:id="546"/>
    <w:bookmarkEnd w:id="547"/>
    <w:bookmarkEnd w:id="548"/>
    <w:bookmarkEnd w:id="549"/>
    <w:bookmarkEnd w:id="550"/>
    <w:bookmarkEnd w:id="551"/>
    <w:bookmarkEnd w:id="552"/>
    <w:bookmarkEnd w:id="553"/>
    <w:p w14:paraId="47DD75C7">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14:paraId="2CD7A9F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14:paraId="43ED13B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56C5AC5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3B47F6A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3113172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481D702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7C0033E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p>
    <w:p w14:paraId="7BFC671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lang w:val="en-US" w:eastAsia="zh-CN"/>
        </w:rPr>
        <w:t xml:space="preserve">                                      </w:t>
      </w:r>
    </w:p>
    <w:p w14:paraId="18481E18">
      <w:pPr>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sz w:val="24"/>
          <w:szCs w:val="24"/>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p>
    <w:p w14:paraId="1127362C">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14:paraId="51A88BC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14:paraId="54ECEB8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73F1D0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20C3C5B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14:paraId="355D64B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704AE1A">
      <w:pPr>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sz w:val="24"/>
          <w:szCs w:val="24"/>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p>
    <w:p w14:paraId="7565A0C3">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14:paraId="66ED63D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CE8957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413485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91746C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554" w:name="_Toc12334"/>
      <w:r>
        <w:rPr>
          <w:rFonts w:hint="eastAsia" w:ascii="宋体" w:hAnsi="宋体" w:eastAsia="宋体" w:cs="宋体"/>
          <w:b w:val="0"/>
          <w:color w:val="000000"/>
          <w:sz w:val="24"/>
          <w:szCs w:val="24"/>
          <w:u w:val="none"/>
        </w:rPr>
        <w:t>3</w:t>
      </w:r>
      <w:bookmarkStart w:id="555" w:name="_Toc296503158"/>
      <w:bookmarkStart w:id="556" w:name="_Toc296890986"/>
      <w:bookmarkStart w:id="557" w:name="_Toc292559363"/>
      <w:bookmarkStart w:id="558" w:name="_Toc297048344"/>
      <w:bookmarkStart w:id="559" w:name="_Toc296944497"/>
      <w:bookmarkStart w:id="560" w:name="_Toc292559868"/>
      <w:bookmarkStart w:id="561" w:name="_Toc296346659"/>
      <w:bookmarkStart w:id="562" w:name="_Toc297120458"/>
      <w:bookmarkStart w:id="563" w:name="_Toc296891198"/>
      <w:bookmarkStart w:id="564" w:name="_Toc296347157"/>
      <w:r>
        <w:rPr>
          <w:rFonts w:hint="eastAsia" w:ascii="宋体" w:hAnsi="宋体" w:eastAsia="宋体" w:cs="宋体"/>
          <w:b w:val="0"/>
          <w:color w:val="000000"/>
          <w:sz w:val="24"/>
          <w:szCs w:val="24"/>
          <w:u w:val="none"/>
        </w:rPr>
        <w:t>. 承包人</w:t>
      </w:r>
      <w:bookmarkEnd w:id="554"/>
    </w:p>
    <w:bookmarkEnd w:id="555"/>
    <w:bookmarkEnd w:id="556"/>
    <w:bookmarkEnd w:id="557"/>
    <w:bookmarkEnd w:id="558"/>
    <w:bookmarkEnd w:id="559"/>
    <w:bookmarkEnd w:id="560"/>
    <w:bookmarkEnd w:id="561"/>
    <w:bookmarkEnd w:id="562"/>
    <w:bookmarkEnd w:id="563"/>
    <w:bookmarkEnd w:id="564"/>
    <w:p w14:paraId="3DC5237D">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14:paraId="543A6EE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6C218B8A">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E8B7ED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445D9E4">
      <w:pPr>
        <w:pageBreakBefore w:val="0"/>
        <w:widowControl w:val="0"/>
        <w:kinsoku/>
        <w:wordWrap/>
        <w:overflowPunct/>
        <w:topLinePunct w:val="0"/>
        <w:bidi w:val="0"/>
        <w:snapToGrid/>
        <w:spacing w:line="400" w:lineRule="exact"/>
        <w:ind w:left="730" w:leftChars="304"/>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7E10B6">
      <w:pPr>
        <w:pageBreakBefore w:val="0"/>
        <w:widowControl w:val="0"/>
        <w:kinsoku/>
        <w:wordWrap/>
        <w:overflowPunct/>
        <w:topLinePunct w:val="0"/>
        <w:bidi w:val="0"/>
        <w:snapToGrid/>
        <w:spacing w:line="400" w:lineRule="exact"/>
        <w:ind w:left="730" w:leftChars="304"/>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89ADBB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C109C2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kern w:val="0"/>
          <w:sz w:val="24"/>
          <w:szCs w:val="24"/>
        </w:rPr>
        <w:t>（10）承包人应履行的其他义务：</w:t>
      </w:r>
      <w:r>
        <w:rPr>
          <w:rFonts w:hint="eastAsia" w:ascii="宋体" w:hAnsi="宋体" w:eastAsia="宋体" w:cs="宋体"/>
          <w:color w:val="000000"/>
          <w:sz w:val="24"/>
          <w:szCs w:val="24"/>
          <w:u w:val="single"/>
          <w:lang w:val="en-US" w:eastAsia="zh-CN"/>
        </w:rPr>
        <w:t xml:space="preserve">                                         </w:t>
      </w:r>
    </w:p>
    <w:p w14:paraId="5A60A245">
      <w:pPr>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sz w:val="24"/>
          <w:szCs w:val="24"/>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p>
    <w:p w14:paraId="4B2DB4D9">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14:paraId="305BC58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14:paraId="1584971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427E2C8F">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7F5FE9D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1AAFC13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6F4A9DE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003EF5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17ED16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0D5569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B992F0C">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B12583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8C07A99">
      <w:pPr>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2230AD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lang w:val="en-US" w:eastAsia="zh-CN"/>
        </w:rPr>
        <w:t xml:space="preserve">       </w:t>
      </w:r>
    </w:p>
    <w:p w14:paraId="37FE3D5B">
      <w:pPr>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sz w:val="24"/>
          <w:szCs w:val="24"/>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p>
    <w:p w14:paraId="60FDC3A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3E2C7FBE">
      <w:pPr>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p>
    <w:p w14:paraId="629513D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AD3D2B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8B6D5FD">
      <w:pPr>
        <w:pageBreakBefore w:val="0"/>
        <w:widowControl w:val="0"/>
        <w:kinsoku/>
        <w:wordWrap/>
        <w:overflowPunct/>
        <w:topLinePunct w:val="0"/>
        <w:bidi w:val="0"/>
        <w:snapToGrid/>
        <w:spacing w:line="400" w:lineRule="exact"/>
        <w:ind w:firstLine="48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3.2.4 承包人无正当理由拒绝更换项目经理的违约责任：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p>
    <w:p w14:paraId="5B25294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36A2A9EE">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14:paraId="1B7CB0C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20655882">
      <w:pPr>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017F78C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          </w:t>
      </w:r>
    </w:p>
    <w:p w14:paraId="392767DE">
      <w:pPr>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2479152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lang w:val="en-US" w:eastAsia="zh-CN"/>
        </w:rPr>
        <w:t xml:space="preserve">                    </w:t>
      </w:r>
    </w:p>
    <w:p w14:paraId="6AF42AB8">
      <w:pPr>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4F3FEB0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522A0092">
      <w:pPr>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5BF542DC">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0884FA85">
      <w:pPr>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19CEBFD8">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565" w:name="_Toc304295523"/>
      <w:bookmarkStart w:id="566" w:name="_Toc296503159"/>
      <w:bookmarkStart w:id="567" w:name="_Toc297120459"/>
      <w:bookmarkStart w:id="568" w:name="_Toc297216151"/>
      <w:bookmarkStart w:id="569" w:name="_Toc296346660"/>
      <w:bookmarkStart w:id="570" w:name="_Toc297123492"/>
      <w:bookmarkStart w:id="571" w:name="_Toc297048345"/>
      <w:bookmarkStart w:id="572" w:name="_Toc300934945"/>
      <w:bookmarkStart w:id="573" w:name="_Toc292559869"/>
      <w:bookmarkStart w:id="574" w:name="_Toc296347158"/>
      <w:bookmarkStart w:id="575" w:name="_Toc292559364"/>
      <w:bookmarkStart w:id="576" w:name="_Toc296944498"/>
      <w:bookmarkStart w:id="577" w:name="_Toc312677988"/>
      <w:bookmarkStart w:id="578" w:name="_Toc296890987"/>
      <w:bookmarkStart w:id="579" w:name="_Toc303539102"/>
      <w:bookmarkStart w:id="580" w:name="_Toc296891199"/>
      <w:r>
        <w:rPr>
          <w:rFonts w:hint="eastAsia" w:ascii="宋体" w:hAnsi="宋体" w:eastAsia="宋体" w:cs="宋体"/>
          <w:color w:val="000000"/>
          <w:sz w:val="24"/>
          <w:szCs w:val="24"/>
        </w:rPr>
        <w:t>.5 分包</w:t>
      </w:r>
    </w:p>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14:paraId="2158BCC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581" w:name="_Toc304295524"/>
      <w:bookmarkStart w:id="582" w:name="_Toc296347159"/>
      <w:bookmarkStart w:id="583" w:name="_Toc297120460"/>
      <w:bookmarkStart w:id="584" w:name="_Toc296890988"/>
      <w:bookmarkStart w:id="585" w:name="_Toc296944499"/>
      <w:bookmarkStart w:id="586" w:name="_Toc296346661"/>
      <w:bookmarkStart w:id="587" w:name="_Toc297048346"/>
      <w:bookmarkStart w:id="588" w:name="_Toc300934946"/>
      <w:bookmarkStart w:id="589" w:name="_Toc296891200"/>
      <w:bookmarkStart w:id="590" w:name="_Toc292559870"/>
      <w:bookmarkStart w:id="591" w:name="_Toc296503160"/>
      <w:bookmarkStart w:id="592" w:name="_Toc303539103"/>
      <w:bookmarkStart w:id="593" w:name="_Toc297123493"/>
      <w:bookmarkStart w:id="594" w:name="_Toc292559365"/>
      <w:bookmarkStart w:id="595" w:name="_Toc297216152"/>
      <w:bookmarkStart w:id="596" w:name="_Toc318581158"/>
      <w:bookmarkStart w:id="597" w:name="_Toc312677989"/>
      <w:r>
        <w:rPr>
          <w:rFonts w:hint="eastAsia" w:ascii="宋体" w:hAnsi="宋体" w:eastAsia="宋体" w:cs="宋体"/>
          <w:sz w:val="24"/>
          <w:szCs w:val="24"/>
        </w:rPr>
        <w:t>.5.1 分包的一般约定</w:t>
      </w:r>
    </w:p>
    <w:p w14:paraId="1FA9213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E91F12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05FBD705">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Start w:id="598" w:name="_Toc297048347"/>
      <w:bookmarkStart w:id="599" w:name="_Toc296347160"/>
      <w:bookmarkStart w:id="600" w:name="_Toc296891201"/>
      <w:bookmarkStart w:id="601" w:name="_Toc296503161"/>
      <w:bookmarkStart w:id="602" w:name="_Toc303539104"/>
      <w:bookmarkStart w:id="603" w:name="_Toc296944500"/>
      <w:bookmarkStart w:id="604" w:name="_Toc297120461"/>
      <w:bookmarkStart w:id="605" w:name="_Toc297216153"/>
      <w:bookmarkStart w:id="606" w:name="_Toc300934947"/>
      <w:bookmarkStart w:id="607" w:name="_Toc296890989"/>
      <w:bookmarkStart w:id="608" w:name="_Toc297123494"/>
      <w:bookmarkStart w:id="609" w:name="_Toc296346662"/>
      <w:bookmarkStart w:id="610" w:name="_Toc304295525"/>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7C41AEA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611" w:name="_Toc318581159"/>
      <w:bookmarkStart w:id="612" w:name="_Toc312677990"/>
      <w:r>
        <w:rPr>
          <w:rFonts w:hint="eastAsia" w:ascii="宋体" w:hAnsi="宋体" w:eastAsia="宋体" w:cs="宋体"/>
          <w:sz w:val="24"/>
          <w:szCs w:val="24"/>
        </w:rPr>
        <w:t>.5.2分包的确定</w:t>
      </w:r>
    </w:p>
    <w:p w14:paraId="34D65DA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3A10BD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AE9522F">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AC9B00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分包合同价款</w:t>
      </w:r>
    </w:p>
    <w:p w14:paraId="1C1891F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11"/>
    <w:bookmarkEnd w:id="612"/>
    <w:p w14:paraId="2F2FEBAA">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074973EB">
      <w:pPr>
        <w:pageBreakBefore w:val="0"/>
        <w:widowControl w:val="0"/>
        <w:kinsoku/>
        <w:wordWrap/>
        <w:overflowPunct/>
        <w:topLinePunct w:val="0"/>
        <w:bidi w:val="0"/>
        <w:snapToGrid/>
        <w:spacing w:before="120" w:after="120" w:line="400" w:lineRule="exact"/>
        <w:ind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54CB466">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194A905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2EDDA4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77EEE9F">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29B7FA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613" w:name="_Toc23960"/>
      <w:r>
        <w:rPr>
          <w:rFonts w:hint="eastAsia" w:ascii="宋体" w:hAnsi="宋体" w:eastAsia="宋体" w:cs="宋体"/>
          <w:b w:val="0"/>
          <w:color w:val="000000"/>
          <w:sz w:val="24"/>
          <w:szCs w:val="24"/>
          <w:u w:val="none"/>
        </w:rPr>
        <w:t>4</w:t>
      </w:r>
      <w:bookmarkStart w:id="614" w:name="_Toc297120462"/>
      <w:bookmarkStart w:id="615" w:name="_Toc296891202"/>
      <w:bookmarkStart w:id="616" w:name="_Toc296503162"/>
      <w:bookmarkStart w:id="617" w:name="_Toc292559366"/>
      <w:bookmarkStart w:id="618" w:name="_Toc292559871"/>
      <w:bookmarkStart w:id="619" w:name="_Toc296346663"/>
      <w:bookmarkStart w:id="620" w:name="_Toc296347161"/>
      <w:bookmarkStart w:id="621" w:name="_Toc296944501"/>
      <w:bookmarkStart w:id="622" w:name="_Toc267251413"/>
      <w:bookmarkStart w:id="623" w:name="_Toc297048348"/>
      <w:bookmarkStart w:id="624" w:name="_Toc296890990"/>
      <w:r>
        <w:rPr>
          <w:rFonts w:hint="eastAsia" w:ascii="宋体" w:hAnsi="宋体" w:eastAsia="宋体" w:cs="宋体"/>
          <w:b w:val="0"/>
          <w:color w:val="000000"/>
          <w:sz w:val="24"/>
          <w:szCs w:val="24"/>
          <w:u w:val="none"/>
        </w:rPr>
        <w:t>. 监</w:t>
      </w:r>
      <w:bookmarkEnd w:id="614"/>
      <w:bookmarkEnd w:id="615"/>
      <w:bookmarkEnd w:id="616"/>
      <w:bookmarkEnd w:id="617"/>
      <w:bookmarkEnd w:id="618"/>
      <w:bookmarkEnd w:id="619"/>
      <w:bookmarkEnd w:id="620"/>
      <w:bookmarkEnd w:id="621"/>
      <w:bookmarkEnd w:id="622"/>
      <w:bookmarkEnd w:id="623"/>
      <w:bookmarkEnd w:id="624"/>
      <w:r>
        <w:rPr>
          <w:rFonts w:hint="eastAsia" w:ascii="宋体" w:hAnsi="宋体" w:eastAsia="宋体" w:cs="宋体"/>
          <w:b w:val="0"/>
          <w:color w:val="000000"/>
          <w:sz w:val="24"/>
          <w:szCs w:val="24"/>
          <w:u w:val="none"/>
        </w:rPr>
        <w:t>理人</w:t>
      </w:r>
      <w:bookmarkEnd w:id="613"/>
    </w:p>
    <w:p w14:paraId="06A296D5">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4F3D864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3A7874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59B49D7B">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p>
    <w:p w14:paraId="173C0D7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ECE3736">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7F25DE3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14:paraId="48D74E5D">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AA6025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EA1309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3B2CE7A3">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9C5BBD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7AE0242">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BFB7C6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2534144">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263B250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bookmarkStart w:id="625" w:name="_Toc267251418"/>
      <w:r>
        <w:rPr>
          <w:rFonts w:hint="eastAsia" w:ascii="宋体" w:hAnsi="宋体" w:eastAsia="宋体" w:cs="宋体"/>
          <w:color w:val="000000"/>
          <w:sz w:val="24"/>
          <w:szCs w:val="24"/>
        </w:rPr>
        <w:t>在发包人和承包人不能通过协商达成一致意见时，发包人授权监理人对以下事项进行确定：</w:t>
      </w:r>
    </w:p>
    <w:p w14:paraId="6EFE9AC5">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A306B1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8F3394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AD571E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626" w:name="_Toc21304"/>
      <w:r>
        <w:rPr>
          <w:rFonts w:hint="eastAsia" w:ascii="宋体" w:hAnsi="宋体" w:eastAsia="宋体" w:cs="宋体"/>
          <w:b w:val="0"/>
          <w:color w:val="000000"/>
          <w:sz w:val="24"/>
          <w:szCs w:val="24"/>
          <w:u w:val="none"/>
        </w:rPr>
        <w:t>5</w:t>
      </w:r>
      <w:bookmarkEnd w:id="625"/>
      <w:bookmarkStart w:id="627" w:name="_Toc296503163"/>
      <w:bookmarkStart w:id="628" w:name="_Toc296346664"/>
      <w:bookmarkStart w:id="629" w:name="_Toc297120463"/>
      <w:bookmarkStart w:id="630" w:name="_Toc296347162"/>
      <w:bookmarkStart w:id="631" w:name="_Toc296890991"/>
      <w:bookmarkStart w:id="632" w:name="_Toc296944502"/>
      <w:bookmarkStart w:id="633" w:name="_Toc292559367"/>
      <w:bookmarkStart w:id="634" w:name="_Toc296891203"/>
      <w:bookmarkStart w:id="635" w:name="_Toc297048349"/>
      <w:bookmarkStart w:id="636" w:name="_Toc292559872"/>
      <w:r>
        <w:rPr>
          <w:rFonts w:hint="eastAsia" w:ascii="宋体" w:hAnsi="宋体" w:eastAsia="宋体" w:cs="宋体"/>
          <w:b w:val="0"/>
          <w:color w:val="000000"/>
          <w:sz w:val="24"/>
          <w:szCs w:val="24"/>
          <w:u w:val="none"/>
        </w:rPr>
        <w:t>. 工程质量</w:t>
      </w:r>
      <w:bookmarkEnd w:id="626"/>
    </w:p>
    <w:p w14:paraId="46AAE1B6">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14:paraId="4BEFECF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5</w:t>
      </w:r>
      <w:bookmarkStart w:id="637" w:name="_Toc300934949"/>
      <w:bookmarkStart w:id="638" w:name="_Toc303539106"/>
      <w:bookmarkStart w:id="639" w:name="_Toc304295527"/>
      <w:bookmarkStart w:id="640" w:name="_Toc297216155"/>
      <w:bookmarkStart w:id="641" w:name="_Toc318581164"/>
      <w:bookmarkStart w:id="642" w:name="_Toc297123496"/>
      <w:bookmarkStart w:id="643" w:name="_Toc312677997"/>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w:t>
      </w:r>
    </w:p>
    <w:p w14:paraId="3996CE11">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4A1BD8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p>
    <w:p w14:paraId="41E10A43">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9011830">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14:paraId="6D1FFE2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p>
    <w:p w14:paraId="7AE4DBF1">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1EA2EB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35E1D01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52D4206C">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644" w:name="_Toc1397"/>
      <w:r>
        <w:rPr>
          <w:rFonts w:hint="eastAsia" w:ascii="宋体" w:hAnsi="宋体" w:eastAsia="宋体" w:cs="宋体"/>
          <w:b w:val="0"/>
          <w:color w:val="000000"/>
          <w:sz w:val="24"/>
          <w:szCs w:val="24"/>
          <w:u w:val="none"/>
        </w:rPr>
        <w:t>6. 安全文明施工与环境保护</w:t>
      </w:r>
      <w:bookmarkEnd w:id="644"/>
    </w:p>
    <w:p w14:paraId="60F82EEC">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2EBB995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498250B">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9F7407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A00F73D">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E5AB6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F513E52">
      <w:pPr>
        <w:pageBreakBefore w:val="0"/>
        <w:widowControl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AAF3D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6.1.5 文明施工</w:t>
      </w:r>
    </w:p>
    <w:p w14:paraId="50C09D2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A3B0BF3">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474B16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A2D65A4">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37"/>
    <w:bookmarkEnd w:id="638"/>
    <w:bookmarkEnd w:id="639"/>
    <w:bookmarkEnd w:id="640"/>
    <w:bookmarkEnd w:id="641"/>
    <w:bookmarkEnd w:id="642"/>
    <w:bookmarkEnd w:id="643"/>
    <w:p w14:paraId="5375C356">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645" w:name="_Toc20309"/>
      <w:r>
        <w:rPr>
          <w:rFonts w:hint="eastAsia" w:ascii="宋体" w:hAnsi="宋体" w:eastAsia="宋体" w:cs="宋体"/>
          <w:b w:val="0"/>
          <w:color w:val="000000"/>
          <w:sz w:val="24"/>
          <w:szCs w:val="24"/>
          <w:u w:val="none"/>
        </w:rPr>
        <w:t>7. 工期和进度</w:t>
      </w:r>
      <w:bookmarkEnd w:id="645"/>
    </w:p>
    <w:p w14:paraId="6FD4611E">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5829410D">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A81905A">
      <w:pPr>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A2659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14:paraId="079F055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BBE2E4A">
      <w:pPr>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4C0351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DB4DF67">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46" w:name="_Toc297123514"/>
      <w:bookmarkStart w:id="647" w:name="_Toc300934966"/>
      <w:bookmarkStart w:id="648" w:name="_Toc304295541"/>
      <w:bookmarkStart w:id="649" w:name="_Toc297216173"/>
      <w:bookmarkStart w:id="650" w:name="_Toc303539123"/>
      <w:bookmarkStart w:id="651" w:name="_Toc312677479"/>
      <w:bookmarkStart w:id="652" w:name="_Toc312678005"/>
      <w:r>
        <w:rPr>
          <w:rFonts w:hint="eastAsia" w:ascii="宋体" w:hAnsi="宋体" w:eastAsia="宋体" w:cs="宋体"/>
          <w:color w:val="000000"/>
          <w:sz w:val="24"/>
          <w:szCs w:val="24"/>
        </w:rPr>
        <w:t>.2 施工进度计划</w:t>
      </w:r>
    </w:p>
    <w:p w14:paraId="3AFDD8F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31C65FB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7A261B">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4EBF6E1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370731BE">
      <w:pPr>
        <w:pageBreakBefore w:val="0"/>
        <w:widowControl w:val="0"/>
        <w:kinsoku/>
        <w:wordWrap/>
        <w:overflowPunct/>
        <w:topLinePunct w:val="0"/>
        <w:bidi w:val="0"/>
        <w:snapToGrid/>
        <w:spacing w:line="400" w:lineRule="exact"/>
        <w:ind w:firstLine="645"/>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D3AAFF3">
      <w:pPr>
        <w:pageBreakBefore w:val="0"/>
        <w:widowControl w:val="0"/>
        <w:kinsoku/>
        <w:wordWrap/>
        <w:overflowPunct/>
        <w:topLinePunct w:val="0"/>
        <w:bidi w:val="0"/>
        <w:snapToGrid/>
        <w:spacing w:line="400" w:lineRule="exact"/>
        <w:ind w:firstLine="645"/>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AF97A36">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473B5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75224FB">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2F5824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14:paraId="12BC386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646"/>
    <w:bookmarkEnd w:id="647"/>
    <w:bookmarkEnd w:id="648"/>
    <w:bookmarkEnd w:id="649"/>
    <w:bookmarkEnd w:id="650"/>
    <w:bookmarkEnd w:id="651"/>
    <w:bookmarkEnd w:id="652"/>
    <w:p w14:paraId="0283DCCD">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05223EA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EC44698">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53" w:name="_Toc304295546"/>
      <w:bookmarkStart w:id="654" w:name="_Toc303539125"/>
      <w:bookmarkStart w:id="655" w:name="_Toc312677484"/>
      <w:bookmarkStart w:id="656" w:name="_Toc300934968"/>
      <w:bookmarkStart w:id="657" w:name="_Toc297216175"/>
      <w:bookmarkStart w:id="658" w:name="_Toc297123516"/>
      <w:bookmarkStart w:id="659" w:name="_Toc312678010"/>
      <w:r>
        <w:rPr>
          <w:rFonts w:hint="eastAsia" w:ascii="宋体" w:hAnsi="宋体" w:eastAsia="宋体" w:cs="宋体"/>
          <w:color w:val="000000"/>
          <w:sz w:val="24"/>
          <w:szCs w:val="24"/>
        </w:rPr>
        <w:t>.5 工期延误</w:t>
      </w:r>
    </w:p>
    <w:bookmarkEnd w:id="653"/>
    <w:bookmarkEnd w:id="654"/>
    <w:bookmarkEnd w:id="655"/>
    <w:bookmarkEnd w:id="656"/>
    <w:bookmarkEnd w:id="657"/>
    <w:bookmarkEnd w:id="658"/>
    <w:bookmarkEnd w:id="659"/>
    <w:p w14:paraId="127E59D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188294E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DAAFF54">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B1E804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bookmarkStart w:id="660" w:name="_Toc312677486"/>
      <w:bookmarkStart w:id="661" w:name="_Toc318581169"/>
      <w:bookmarkStart w:id="662" w:name="_Toc312678012"/>
      <w:bookmarkStart w:id="663" w:name="_Toc304295548"/>
      <w:bookmarkStart w:id="664" w:name="_Toc297123518"/>
      <w:bookmarkStart w:id="665" w:name="_Toc303539127"/>
      <w:bookmarkStart w:id="666" w:name="_Toc297216177"/>
      <w:bookmarkStart w:id="667" w:name="_Toc300934970"/>
      <w:r>
        <w:rPr>
          <w:rFonts w:hint="eastAsia" w:ascii="宋体" w:hAnsi="宋体" w:eastAsia="宋体" w:cs="宋体"/>
          <w:sz w:val="24"/>
          <w:szCs w:val="24"/>
        </w:rPr>
        <w:t>.5.2 因承包人原因导致工期延误</w:t>
      </w:r>
    </w:p>
    <w:bookmarkEnd w:id="660"/>
    <w:bookmarkEnd w:id="661"/>
    <w:bookmarkEnd w:id="662"/>
    <w:p w14:paraId="5F37C2C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因</w:t>
      </w:r>
      <w:bookmarkStart w:id="668" w:name="_Toc312678013"/>
      <w:bookmarkStart w:id="669" w:name="_Toc312677487"/>
      <w:bookmarkStart w:id="670" w:name="_Toc318581170"/>
      <w:r>
        <w:rPr>
          <w:rFonts w:hint="eastAsia" w:ascii="宋体" w:hAnsi="宋体" w:eastAsia="宋体" w:cs="宋体"/>
          <w:sz w:val="24"/>
          <w:szCs w:val="24"/>
        </w:rPr>
        <w:t>承包人原因造成工期延误，逾期竣工违约金的计算方法为：</w:t>
      </w:r>
      <w:r>
        <w:rPr>
          <w:rFonts w:hint="eastAsia" w:ascii="宋体" w:hAnsi="宋体" w:eastAsia="宋体" w:cs="宋体"/>
          <w:sz w:val="24"/>
          <w:szCs w:val="24"/>
          <w:u w:val="single"/>
          <w:lang w:val="en-US" w:eastAsia="zh-CN"/>
        </w:rPr>
        <w:t xml:space="preserve">                 </w:t>
      </w:r>
    </w:p>
    <w:p w14:paraId="117F0535">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663"/>
      <w:bookmarkEnd w:id="664"/>
      <w:bookmarkEnd w:id="665"/>
      <w:bookmarkEnd w:id="666"/>
      <w:bookmarkEnd w:id="667"/>
      <w:bookmarkEnd w:id="668"/>
      <w:bookmarkEnd w:id="669"/>
    </w:p>
    <w:bookmarkEnd w:id="670"/>
    <w:p w14:paraId="19C489E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671" w:name="_Toc318581171"/>
      <w:bookmarkStart w:id="672" w:name="_Toc312678014"/>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C777033">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71"/>
    <w:bookmarkEnd w:id="672"/>
    <w:p w14:paraId="4EF969DE">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73" w:name="_Toc297216178"/>
      <w:bookmarkStart w:id="674" w:name="_Toc312678015"/>
      <w:bookmarkStart w:id="675" w:name="_Toc303539128"/>
      <w:bookmarkStart w:id="676" w:name="_Toc300934971"/>
      <w:bookmarkStart w:id="677" w:name="_Toc304295549"/>
      <w:bookmarkStart w:id="678" w:name="_Toc297123519"/>
      <w:r>
        <w:rPr>
          <w:rFonts w:hint="eastAsia" w:ascii="宋体" w:hAnsi="宋体" w:eastAsia="宋体" w:cs="宋体"/>
          <w:color w:val="000000"/>
          <w:sz w:val="24"/>
          <w:szCs w:val="24"/>
        </w:rPr>
        <w:t>.6 不</w:t>
      </w:r>
      <w:bookmarkEnd w:id="673"/>
      <w:bookmarkEnd w:id="674"/>
      <w:bookmarkEnd w:id="675"/>
      <w:bookmarkEnd w:id="676"/>
      <w:bookmarkEnd w:id="677"/>
      <w:bookmarkEnd w:id="678"/>
      <w:r>
        <w:rPr>
          <w:rFonts w:hint="eastAsia" w:ascii="宋体" w:hAnsi="宋体" w:eastAsia="宋体" w:cs="宋体"/>
          <w:color w:val="000000"/>
          <w:sz w:val="24"/>
          <w:szCs w:val="24"/>
        </w:rPr>
        <w:t>利物质条件</w:t>
      </w:r>
    </w:p>
    <w:p w14:paraId="6C0B3F0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bookmarkStart w:id="679" w:name="_Toc303539129"/>
      <w:bookmarkStart w:id="680" w:name="_Toc300934972"/>
      <w:bookmarkStart w:id="681" w:name="_Toc304295550"/>
      <w:bookmarkStart w:id="682" w:name="_Toc318581172"/>
      <w:bookmarkStart w:id="683" w:name="_Toc297123520"/>
      <w:bookmarkStart w:id="684" w:name="_Toc297216179"/>
      <w:bookmarkStart w:id="685" w:name="_Toc312678016"/>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9EE23FB">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79"/>
    <w:bookmarkEnd w:id="680"/>
    <w:bookmarkEnd w:id="681"/>
    <w:bookmarkEnd w:id="682"/>
    <w:bookmarkEnd w:id="683"/>
    <w:bookmarkEnd w:id="684"/>
    <w:bookmarkEnd w:id="685"/>
    <w:p w14:paraId="535F385D">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86" w:name="_Toc300934973"/>
      <w:bookmarkStart w:id="687" w:name="_Toc312678017"/>
      <w:bookmarkStart w:id="688" w:name="_Toc304295551"/>
      <w:bookmarkStart w:id="689" w:name="_Toc297123521"/>
      <w:bookmarkStart w:id="690" w:name="_Toc303539130"/>
      <w:bookmarkStart w:id="691" w:name="_Toc297216180"/>
      <w:r>
        <w:rPr>
          <w:rFonts w:hint="eastAsia" w:ascii="宋体" w:hAnsi="宋体" w:eastAsia="宋体" w:cs="宋体"/>
          <w:color w:val="000000"/>
          <w:sz w:val="24"/>
          <w:szCs w:val="24"/>
        </w:rPr>
        <w:t>.7异常恶劣的气候条件</w:t>
      </w:r>
    </w:p>
    <w:bookmarkEnd w:id="686"/>
    <w:bookmarkEnd w:id="687"/>
    <w:bookmarkEnd w:id="688"/>
    <w:bookmarkEnd w:id="689"/>
    <w:bookmarkEnd w:id="690"/>
    <w:bookmarkEnd w:id="691"/>
    <w:p w14:paraId="5B02061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3814771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34022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C0875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EC49751">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14:paraId="5EC28DD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EC30EA6">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692" w:name="_Toc16927"/>
      <w:r>
        <w:rPr>
          <w:rFonts w:hint="eastAsia" w:ascii="宋体" w:hAnsi="宋体" w:eastAsia="宋体" w:cs="宋体"/>
          <w:b w:val="0"/>
          <w:color w:val="000000"/>
          <w:sz w:val="24"/>
          <w:szCs w:val="24"/>
          <w:u w:val="none"/>
        </w:rPr>
        <w:t>8. 材料与设备</w:t>
      </w:r>
      <w:bookmarkEnd w:id="692"/>
    </w:p>
    <w:bookmarkEnd w:id="627"/>
    <w:bookmarkEnd w:id="628"/>
    <w:bookmarkEnd w:id="629"/>
    <w:bookmarkEnd w:id="630"/>
    <w:bookmarkEnd w:id="631"/>
    <w:bookmarkEnd w:id="632"/>
    <w:bookmarkEnd w:id="633"/>
    <w:bookmarkEnd w:id="634"/>
    <w:bookmarkEnd w:id="635"/>
    <w:bookmarkEnd w:id="636"/>
    <w:p w14:paraId="49FEB952">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693" w:name="_Toc296944506"/>
      <w:bookmarkStart w:id="694" w:name="_Toc296891207"/>
      <w:bookmarkStart w:id="695" w:name="_Toc300934979"/>
      <w:bookmarkStart w:id="696" w:name="_Toc312677493"/>
      <w:bookmarkStart w:id="697" w:name="_Toc296503167"/>
      <w:bookmarkStart w:id="698" w:name="_Toc292559877"/>
      <w:bookmarkStart w:id="699" w:name="_Toc292559372"/>
      <w:bookmarkStart w:id="700" w:name="_Toc297048353"/>
      <w:bookmarkStart w:id="701" w:name="_Toc304295556"/>
      <w:bookmarkStart w:id="702" w:name="_Toc297123527"/>
      <w:bookmarkStart w:id="703" w:name="_Toc296347166"/>
      <w:bookmarkStart w:id="704" w:name="_Toc296346668"/>
      <w:bookmarkStart w:id="705" w:name="_Toc296890995"/>
      <w:bookmarkStart w:id="706" w:name="_Toc297216186"/>
      <w:bookmarkStart w:id="707" w:name="_Toc303539136"/>
      <w:bookmarkStart w:id="708" w:name="_Toc280868654"/>
      <w:bookmarkStart w:id="709" w:name="_Toc297120467"/>
      <w:bookmarkStart w:id="710" w:name="_Toc312678019"/>
      <w:bookmarkStart w:id="711" w:name="_Toc267251424"/>
      <w:bookmarkStart w:id="712" w:name="_Toc280868655"/>
      <w:bookmarkStart w:id="713" w:name="_Toc280868656"/>
      <w:r>
        <w:rPr>
          <w:rFonts w:hint="eastAsia" w:ascii="宋体" w:hAnsi="宋体" w:eastAsia="宋体" w:cs="宋体"/>
          <w:color w:val="000000"/>
          <w:sz w:val="24"/>
          <w:szCs w:val="24"/>
        </w:rPr>
        <w:t>.4材料与工程设备的保管与使用</w:t>
      </w:r>
    </w:p>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14:paraId="766D2AF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8</w:t>
      </w:r>
      <w:bookmarkStart w:id="714" w:name="_Toc292559878"/>
      <w:bookmarkStart w:id="715" w:name="_Toc292559373"/>
      <w:bookmarkStart w:id="716" w:name="_Toc297216187"/>
      <w:bookmarkStart w:id="717" w:name="_Toc318581173"/>
      <w:bookmarkStart w:id="718" w:name="_Toc312677494"/>
      <w:bookmarkStart w:id="719" w:name="_Toc304295557"/>
      <w:bookmarkStart w:id="720" w:name="_Toc296347167"/>
      <w:bookmarkStart w:id="721" w:name="_Toc303539137"/>
      <w:bookmarkStart w:id="722" w:name="_Toc296346669"/>
      <w:bookmarkStart w:id="723" w:name="_Toc296890996"/>
      <w:bookmarkStart w:id="724" w:name="_Toc296944507"/>
      <w:bookmarkStart w:id="725" w:name="_Toc297048354"/>
      <w:bookmarkStart w:id="726" w:name="_Toc297120468"/>
      <w:bookmarkStart w:id="727" w:name="_Toc296891208"/>
      <w:bookmarkStart w:id="728" w:name="_Toc300934980"/>
      <w:bookmarkStart w:id="729" w:name="_Toc312678020"/>
      <w:bookmarkStart w:id="730" w:name="_Toc296503168"/>
      <w:bookmarkStart w:id="731" w:name="_Toc297123528"/>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AE4637F">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714"/>
      <w:bookmarkEnd w:id="715"/>
    </w:p>
    <w:p w14:paraId="75218220">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14:paraId="1E61B1EB">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1C26166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FAFBD62">
      <w:pPr>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5218370">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14:paraId="7A7FC06F">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616CBD63">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DDB4EE5">
      <w:pPr>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14:paraId="70B53A15">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732" w:name="_Toc25070"/>
      <w:r>
        <w:rPr>
          <w:rFonts w:hint="eastAsia" w:ascii="宋体" w:hAnsi="宋体" w:eastAsia="宋体" w:cs="宋体"/>
          <w:b w:val="0"/>
          <w:color w:val="000000"/>
          <w:sz w:val="24"/>
          <w:szCs w:val="24"/>
          <w:u w:val="none"/>
        </w:rPr>
        <w:t>9</w:t>
      </w:r>
      <w:bookmarkEnd w:id="711"/>
      <w:bookmarkEnd w:id="712"/>
      <w:bookmarkEnd w:id="713"/>
      <w:bookmarkStart w:id="733" w:name="_Toc303539139"/>
      <w:bookmarkStart w:id="734" w:name="_Toc312678021"/>
      <w:bookmarkStart w:id="735" w:name="_Toc300934982"/>
      <w:bookmarkStart w:id="736" w:name="_Toc297216192"/>
      <w:bookmarkStart w:id="737" w:name="_Toc304295559"/>
      <w:bookmarkStart w:id="738" w:name="_Toc297123533"/>
      <w:bookmarkStart w:id="739" w:name="_Toc312677495"/>
      <w:bookmarkStart w:id="740" w:name="_Toc296891001"/>
      <w:bookmarkStart w:id="741" w:name="_Toc296944512"/>
      <w:bookmarkStart w:id="742" w:name="_Toc292559378"/>
      <w:bookmarkStart w:id="743" w:name="_Toc292559883"/>
      <w:bookmarkStart w:id="744" w:name="_Toc296503173"/>
      <w:bookmarkStart w:id="745" w:name="_Toc267251428"/>
      <w:bookmarkStart w:id="746" w:name="_Toc267251427"/>
      <w:bookmarkStart w:id="747" w:name="_Toc297120473"/>
      <w:bookmarkStart w:id="748" w:name="_Toc296891213"/>
      <w:bookmarkStart w:id="749" w:name="_Toc296347172"/>
      <w:bookmarkStart w:id="750" w:name="_Toc297048359"/>
      <w:bookmarkStart w:id="751" w:name="_Toc296346674"/>
      <w:r>
        <w:rPr>
          <w:rFonts w:hint="eastAsia" w:ascii="宋体" w:hAnsi="宋体" w:eastAsia="宋体" w:cs="宋体"/>
          <w:b w:val="0"/>
          <w:color w:val="000000"/>
          <w:sz w:val="24"/>
          <w:szCs w:val="24"/>
          <w:u w:val="none"/>
        </w:rPr>
        <w:t>. 试验与检验</w:t>
      </w:r>
      <w:bookmarkEnd w:id="732"/>
    </w:p>
    <w:bookmarkEnd w:id="733"/>
    <w:bookmarkEnd w:id="734"/>
    <w:bookmarkEnd w:id="735"/>
    <w:bookmarkEnd w:id="736"/>
    <w:bookmarkEnd w:id="737"/>
    <w:bookmarkEnd w:id="738"/>
    <w:bookmarkEnd w:id="739"/>
    <w:p w14:paraId="5AD1FC58">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752" w:name="_Toc297216193"/>
      <w:bookmarkStart w:id="753" w:name="_Toc300934983"/>
      <w:bookmarkStart w:id="754" w:name="_Toc312678022"/>
      <w:bookmarkStart w:id="755" w:name="_Toc312677496"/>
      <w:bookmarkStart w:id="756" w:name="_Toc304295560"/>
      <w:bookmarkStart w:id="757" w:name="_Toc303539140"/>
      <w:bookmarkStart w:id="758" w:name="_Toc297123534"/>
      <w:r>
        <w:rPr>
          <w:rFonts w:hint="eastAsia" w:ascii="宋体" w:hAnsi="宋体" w:eastAsia="宋体" w:cs="宋体"/>
          <w:color w:val="000000"/>
          <w:sz w:val="24"/>
          <w:szCs w:val="24"/>
        </w:rPr>
        <w:t>.1试验设备与试验人员</w:t>
      </w:r>
    </w:p>
    <w:bookmarkEnd w:id="752"/>
    <w:bookmarkEnd w:id="753"/>
    <w:bookmarkEnd w:id="754"/>
    <w:bookmarkEnd w:id="755"/>
    <w:bookmarkEnd w:id="756"/>
    <w:bookmarkEnd w:id="757"/>
    <w:bookmarkEnd w:id="758"/>
    <w:p w14:paraId="7AC0133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bookmarkStart w:id="759" w:name="_Toc304295561"/>
      <w:bookmarkStart w:id="760" w:name="_Toc300934984"/>
      <w:bookmarkStart w:id="761" w:name="_Toc312677497"/>
      <w:bookmarkStart w:id="762" w:name="_Toc297123535"/>
      <w:bookmarkStart w:id="763" w:name="_Toc312678023"/>
      <w:bookmarkStart w:id="764" w:name="_Toc297216194"/>
      <w:bookmarkStart w:id="765" w:name="_Toc303539141"/>
      <w:bookmarkStart w:id="766" w:name="_Toc318581174"/>
      <w:r>
        <w:rPr>
          <w:rFonts w:hint="eastAsia" w:ascii="宋体" w:hAnsi="宋体" w:eastAsia="宋体" w:cs="宋体"/>
          <w:sz w:val="24"/>
          <w:szCs w:val="24"/>
        </w:rPr>
        <w:t>.1.2 试验设备</w:t>
      </w:r>
    </w:p>
    <w:p w14:paraId="42CE75F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施工现场需要配置的试验场所：</w:t>
      </w:r>
      <w:bookmarkEnd w:id="759"/>
      <w:bookmarkEnd w:id="760"/>
      <w:bookmarkEnd w:id="761"/>
      <w:bookmarkEnd w:id="762"/>
      <w:bookmarkEnd w:id="763"/>
      <w:bookmarkEnd w:id="764"/>
      <w:bookmarkEnd w:id="765"/>
      <w:bookmarkStart w:id="767" w:name="_Toc300934985"/>
      <w:bookmarkStart w:id="768" w:name="_Toc304295562"/>
      <w:bookmarkStart w:id="769" w:name="_Toc303539142"/>
      <w:bookmarkStart w:id="770" w:name="_Toc312677498"/>
      <w:bookmarkStart w:id="771" w:name="_Toc297216195"/>
      <w:bookmarkStart w:id="772" w:name="_Toc297123536"/>
      <w:bookmarkStart w:id="773" w:name="_Toc312678024"/>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2119699">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EB6ACD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B8A3C55">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7B0E3A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21FEF7C">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ABE3B6">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14:paraId="4351292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C9AD31D">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66"/>
    <w:bookmarkEnd w:id="767"/>
    <w:bookmarkEnd w:id="768"/>
    <w:bookmarkEnd w:id="769"/>
    <w:bookmarkEnd w:id="770"/>
    <w:bookmarkEnd w:id="771"/>
    <w:bookmarkEnd w:id="772"/>
    <w:bookmarkEnd w:id="773"/>
    <w:p w14:paraId="728349BB">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774" w:name="_Toc7593"/>
      <w:r>
        <w:rPr>
          <w:rFonts w:hint="eastAsia" w:ascii="宋体" w:hAnsi="宋体" w:eastAsia="宋体" w:cs="宋体"/>
          <w:b w:val="0"/>
          <w:color w:val="000000"/>
          <w:sz w:val="24"/>
          <w:szCs w:val="24"/>
          <w:u w:val="none"/>
        </w:rPr>
        <w:t>1</w:t>
      </w:r>
      <w:bookmarkEnd w:id="740"/>
      <w:bookmarkEnd w:id="741"/>
      <w:bookmarkEnd w:id="742"/>
      <w:bookmarkEnd w:id="743"/>
      <w:bookmarkEnd w:id="744"/>
      <w:bookmarkEnd w:id="745"/>
      <w:bookmarkEnd w:id="746"/>
      <w:bookmarkEnd w:id="747"/>
      <w:bookmarkEnd w:id="748"/>
      <w:bookmarkEnd w:id="749"/>
      <w:bookmarkEnd w:id="750"/>
      <w:bookmarkEnd w:id="751"/>
      <w:bookmarkStart w:id="775" w:name="_Toc296347192"/>
      <w:bookmarkStart w:id="776" w:name="_Toc296944532"/>
      <w:bookmarkStart w:id="777" w:name="_Toc297216199"/>
      <w:bookmarkStart w:id="778" w:name="_Toc297123540"/>
      <w:bookmarkStart w:id="779" w:name="_Toc304295566"/>
      <w:bookmarkStart w:id="780" w:name="_Toc303539146"/>
      <w:bookmarkStart w:id="781" w:name="_Toc296891021"/>
      <w:bookmarkStart w:id="782" w:name="_Toc292559398"/>
      <w:bookmarkStart w:id="783" w:name="_Toc292559903"/>
      <w:bookmarkStart w:id="784" w:name="_Toc300934989"/>
      <w:bookmarkStart w:id="785" w:name="_Toc296503193"/>
      <w:bookmarkStart w:id="786" w:name="_Toc297120493"/>
      <w:bookmarkStart w:id="787" w:name="_Toc297048379"/>
      <w:bookmarkStart w:id="788" w:name="_Toc296346694"/>
      <w:bookmarkStart w:id="789" w:name="_Toc296891233"/>
      <w:bookmarkStart w:id="790" w:name="_Toc312677499"/>
      <w:bookmarkStart w:id="791" w:name="_Toc312678025"/>
      <w:bookmarkStart w:id="792" w:name="_Toc267251437"/>
      <w:bookmarkStart w:id="793" w:name="_Toc267251439"/>
      <w:bookmarkStart w:id="794" w:name="_Toc267251441"/>
      <w:bookmarkStart w:id="795" w:name="_Toc267251440"/>
      <w:bookmarkStart w:id="796" w:name="_Toc267251433"/>
      <w:bookmarkStart w:id="797" w:name="_Toc267251435"/>
      <w:bookmarkStart w:id="798" w:name="_Toc267251442"/>
      <w:r>
        <w:rPr>
          <w:rFonts w:hint="eastAsia" w:ascii="宋体" w:hAnsi="宋体" w:eastAsia="宋体" w:cs="宋体"/>
          <w:b w:val="0"/>
          <w:color w:val="000000"/>
          <w:sz w:val="24"/>
          <w:szCs w:val="24"/>
          <w:u w:val="none"/>
        </w:rPr>
        <w:t>0. 变更</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bookmarkEnd w:id="790"/>
    <w:bookmarkEnd w:id="791"/>
    <w:p w14:paraId="5722C4D4">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799" w:name="_Toc296891234"/>
      <w:bookmarkStart w:id="800" w:name="_Toc297123541"/>
      <w:bookmarkStart w:id="801" w:name="_Toc297048380"/>
      <w:bookmarkStart w:id="802" w:name="_Toc303539147"/>
      <w:bookmarkStart w:id="803" w:name="_Toc296346695"/>
      <w:bookmarkStart w:id="804" w:name="_Toc312677500"/>
      <w:bookmarkStart w:id="805" w:name="_Toc297216200"/>
      <w:bookmarkStart w:id="806" w:name="_Toc292559904"/>
      <w:bookmarkStart w:id="807" w:name="_Toc296347193"/>
      <w:bookmarkStart w:id="808" w:name="_Toc312678026"/>
      <w:bookmarkStart w:id="809" w:name="_Toc296891022"/>
      <w:bookmarkStart w:id="810" w:name="_Toc304295567"/>
      <w:bookmarkStart w:id="811" w:name="_Toc300934990"/>
      <w:bookmarkStart w:id="812" w:name="_Toc292559399"/>
      <w:bookmarkStart w:id="813" w:name="_Toc296944533"/>
      <w:bookmarkStart w:id="814" w:name="_Toc296503194"/>
      <w:bookmarkStart w:id="815" w:name="_Toc297120494"/>
      <w:r>
        <w:rPr>
          <w:rFonts w:hint="eastAsia" w:ascii="宋体" w:hAnsi="宋体" w:eastAsia="宋体" w:cs="宋体"/>
          <w:color w:val="000000"/>
          <w:sz w:val="24"/>
          <w:szCs w:val="24"/>
        </w:rPr>
        <w:t>0.1变更的范围</w:t>
      </w:r>
    </w:p>
    <w:p w14:paraId="3313E30E">
      <w:pPr>
        <w:pageBreakBefore w:val="0"/>
        <w:widowControl w:val="0"/>
        <w:kinsoku/>
        <w:wordWrap/>
        <w:overflowPunct/>
        <w:topLinePunct w:val="0"/>
        <w:bidi w:val="0"/>
        <w:snapToGrid/>
        <w:spacing w:line="400" w:lineRule="exact"/>
        <w:ind w:firstLine="6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E3585A5">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8966688">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14:paraId="63F5BFA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10.4.1 变更估价原则</w:t>
      </w:r>
    </w:p>
    <w:p w14:paraId="24B0242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0E2C56C">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A72FCF6">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Start w:id="816" w:name="_Toc296944536"/>
      <w:bookmarkStart w:id="817" w:name="_Toc297216203"/>
      <w:bookmarkStart w:id="818" w:name="_Toc296347196"/>
      <w:bookmarkStart w:id="819" w:name="_Toc297048383"/>
      <w:bookmarkStart w:id="820" w:name="_Toc303539150"/>
      <w:bookmarkStart w:id="821" w:name="_Toc297123544"/>
      <w:bookmarkStart w:id="822" w:name="_Toc292559907"/>
      <w:bookmarkStart w:id="823" w:name="_Toc296346698"/>
      <w:bookmarkStart w:id="824" w:name="_Toc296503197"/>
      <w:bookmarkStart w:id="825" w:name="_Toc296891025"/>
      <w:bookmarkStart w:id="826" w:name="_Toc296891237"/>
      <w:bookmarkStart w:id="827" w:name="_Toc300934993"/>
      <w:bookmarkStart w:id="828" w:name="_Toc297120497"/>
      <w:bookmarkStart w:id="829" w:name="_Toc292559402"/>
      <w:bookmarkStart w:id="830" w:name="_Toc312677503"/>
      <w:bookmarkStart w:id="831" w:name="_Toc304295570"/>
      <w:bookmarkStart w:id="832" w:name="_Toc312678029"/>
      <w:r>
        <w:rPr>
          <w:rFonts w:hint="eastAsia" w:ascii="宋体" w:hAnsi="宋体" w:eastAsia="宋体" w:cs="宋体"/>
          <w:color w:val="000000"/>
          <w:sz w:val="24"/>
          <w:szCs w:val="24"/>
        </w:rPr>
        <w:t>0.5承</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Start w:id="833" w:name="_Toc292559913"/>
      <w:bookmarkStart w:id="834" w:name="_Toc297216204"/>
      <w:bookmarkStart w:id="835" w:name="_Toc292559408"/>
      <w:bookmarkStart w:id="836" w:name="_Toc303539151"/>
      <w:bookmarkStart w:id="837" w:name="_Toc296891031"/>
      <w:bookmarkStart w:id="838" w:name="_Toc300934994"/>
      <w:bookmarkStart w:id="839" w:name="_Toc296346704"/>
      <w:bookmarkStart w:id="840" w:name="_Toc296503203"/>
      <w:bookmarkStart w:id="841" w:name="_Toc296944542"/>
      <w:bookmarkStart w:id="842" w:name="_Toc296347202"/>
      <w:bookmarkStart w:id="843" w:name="_Toc296891243"/>
      <w:bookmarkStart w:id="844" w:name="_Toc297048389"/>
      <w:bookmarkStart w:id="845" w:name="_Toc297123545"/>
      <w:bookmarkStart w:id="846" w:name="_Toc297120503"/>
      <w:r>
        <w:rPr>
          <w:rFonts w:hint="eastAsia" w:ascii="宋体" w:hAnsi="宋体" w:eastAsia="宋体" w:cs="宋体"/>
          <w:color w:val="000000"/>
          <w:sz w:val="24"/>
          <w:szCs w:val="24"/>
        </w:rPr>
        <w:t>包人的合理化建议</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14:paraId="3EE5024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AAFC51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937CB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承</w:t>
      </w:r>
      <w:bookmarkStart w:id="847" w:name="_Toc297123546"/>
      <w:bookmarkStart w:id="848" w:name="_Toc304295571"/>
      <w:bookmarkStart w:id="849" w:name="_Toc296891244"/>
      <w:bookmarkStart w:id="850" w:name="_Toc297048390"/>
      <w:bookmarkStart w:id="851" w:name="_Toc296347203"/>
      <w:bookmarkStart w:id="852" w:name="_Toc296944543"/>
      <w:bookmarkStart w:id="853" w:name="_Toc297120504"/>
      <w:bookmarkStart w:id="854" w:name="_Toc296503204"/>
      <w:bookmarkStart w:id="855" w:name="_Toc300934995"/>
      <w:bookmarkStart w:id="856" w:name="_Toc303539152"/>
      <w:bookmarkStart w:id="857" w:name="_Toc292559914"/>
      <w:bookmarkStart w:id="858" w:name="_Toc312678030"/>
      <w:bookmarkStart w:id="859" w:name="_Toc292559409"/>
      <w:bookmarkStart w:id="860" w:name="_Toc296891032"/>
      <w:bookmarkStart w:id="861" w:name="_Toc318581175"/>
      <w:bookmarkStart w:id="862" w:name="_Toc297216205"/>
      <w:bookmarkStart w:id="863" w:name="_Toc296346705"/>
      <w:bookmarkStart w:id="864" w:name="_Toc312677504"/>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E9B49B5">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463476DD">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865" w:name="_Toc296503199"/>
      <w:bookmarkStart w:id="866" w:name="_Toc297216207"/>
      <w:bookmarkStart w:id="867" w:name="_Toc297048385"/>
      <w:bookmarkStart w:id="868" w:name="_Toc296891239"/>
      <w:bookmarkStart w:id="869" w:name="_Toc296347198"/>
      <w:bookmarkStart w:id="870" w:name="_Toc297123548"/>
      <w:bookmarkStart w:id="871" w:name="_Toc292559404"/>
      <w:bookmarkStart w:id="872" w:name="_Toc300934997"/>
      <w:bookmarkStart w:id="873" w:name="_Toc292559909"/>
      <w:bookmarkStart w:id="874" w:name="_Toc303539154"/>
      <w:bookmarkStart w:id="875" w:name="_Toc297120499"/>
      <w:bookmarkStart w:id="876" w:name="_Toc312678033"/>
      <w:bookmarkStart w:id="877" w:name="_Toc296346700"/>
      <w:bookmarkStart w:id="878" w:name="_Toc296891027"/>
      <w:bookmarkStart w:id="879" w:name="_Toc312677507"/>
      <w:bookmarkStart w:id="880" w:name="_Toc296944538"/>
      <w:bookmarkStart w:id="881" w:name="_Toc304295574"/>
      <w:r>
        <w:rPr>
          <w:rFonts w:hint="eastAsia" w:ascii="宋体" w:hAnsi="宋体" w:eastAsia="宋体" w:cs="宋体"/>
          <w:color w:val="000000"/>
          <w:sz w:val="24"/>
          <w:szCs w:val="24"/>
        </w:rPr>
        <w:t>0.7 暂估价</w:t>
      </w:r>
    </w:p>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14:paraId="75F7878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暂</w:t>
      </w:r>
      <w:bookmarkStart w:id="882" w:name="_Toc312678034"/>
      <w:bookmarkStart w:id="883" w:name="_Toc318581176"/>
      <w:bookmarkStart w:id="884" w:name="_Toc312677508"/>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882"/>
    <w:bookmarkEnd w:id="883"/>
    <w:bookmarkEnd w:id="884"/>
    <w:p w14:paraId="277621A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885" w:name="_Toc318581177"/>
      <w:bookmarkStart w:id="886" w:name="_Toc312678035"/>
      <w:bookmarkStart w:id="887" w:name="_Toc312677509"/>
      <w:r>
        <w:rPr>
          <w:rFonts w:hint="eastAsia" w:ascii="宋体" w:hAnsi="宋体" w:eastAsia="宋体" w:cs="宋体"/>
          <w:sz w:val="24"/>
          <w:szCs w:val="24"/>
        </w:rPr>
        <w:t>0.7.1 依法必须招标的暂估价项目</w:t>
      </w:r>
    </w:p>
    <w:bookmarkEnd w:id="885"/>
    <w:bookmarkEnd w:id="886"/>
    <w:bookmarkEnd w:id="887"/>
    <w:p w14:paraId="62CBCC9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14:paraId="34B48C1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49F7449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种方式确定。</w:t>
      </w:r>
    </w:p>
    <w:p w14:paraId="05358DE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14:paraId="73A0AA9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D7C3694">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267619">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14:paraId="708718B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D00F504">
      <w:pPr>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rPr>
        <w:t>。</w:t>
      </w:r>
    </w:p>
    <w:p w14:paraId="089A30CF">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888" w:name="_Toc19952"/>
      <w:r>
        <w:rPr>
          <w:rFonts w:hint="eastAsia" w:ascii="宋体" w:hAnsi="宋体" w:eastAsia="宋体" w:cs="宋体"/>
          <w:b w:val="0"/>
          <w:color w:val="000000"/>
          <w:sz w:val="24"/>
          <w:szCs w:val="24"/>
          <w:u w:val="none"/>
        </w:rPr>
        <w:t>11. 价格调整</w:t>
      </w:r>
      <w:bookmarkEnd w:id="888"/>
    </w:p>
    <w:p w14:paraId="612BBDDF">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bookmarkStart w:id="889" w:name="_Toc303539157"/>
      <w:bookmarkStart w:id="890" w:name="_Toc296891029"/>
      <w:bookmarkStart w:id="891" w:name="_Toc297216209"/>
      <w:bookmarkStart w:id="892" w:name="_Toc296347200"/>
      <w:bookmarkStart w:id="893" w:name="_Toc304295577"/>
      <w:bookmarkStart w:id="894" w:name="_Toc312678039"/>
      <w:bookmarkStart w:id="895" w:name="_Toc296944540"/>
      <w:bookmarkStart w:id="896" w:name="_Toc296503201"/>
      <w:bookmarkStart w:id="897" w:name="_Toc296891241"/>
      <w:bookmarkStart w:id="898" w:name="_Toc296346702"/>
      <w:bookmarkStart w:id="899" w:name="_Toc297048387"/>
      <w:bookmarkStart w:id="900" w:name="_Toc300935000"/>
      <w:bookmarkStart w:id="901" w:name="_Toc297123550"/>
      <w:bookmarkStart w:id="902" w:name="_Toc292559406"/>
      <w:bookmarkStart w:id="903" w:name="_Toc297120501"/>
      <w:bookmarkStart w:id="904" w:name="_Toc292559911"/>
      <w:r>
        <w:rPr>
          <w:rFonts w:hint="eastAsia" w:ascii="宋体" w:hAnsi="宋体" w:eastAsia="宋体" w:cs="宋体"/>
          <w:color w:val="000000"/>
          <w:sz w:val="24"/>
          <w:szCs w:val="24"/>
        </w:rPr>
        <w:t>11.1 市场价格波动引起的调整</w:t>
      </w:r>
    </w:p>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14:paraId="3BCE6F3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AAF83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w:t>
      </w: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种方式对合同价格进行调整：</w:t>
      </w:r>
    </w:p>
    <w:p w14:paraId="769E90F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1294483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5C64B98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35B5FB0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391B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6E28F71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67DF9885">
      <w:pPr>
        <w:pageBreakBefore w:val="0"/>
        <w:widowControl w:val="0"/>
        <w:kinsoku/>
        <w:wordWrap/>
        <w:overflowPunct/>
        <w:topLinePunct w:val="0"/>
        <w:bidi w:val="0"/>
        <w:snapToGrid/>
        <w:spacing w:line="400" w:lineRule="exact"/>
        <w:ind w:firstLine="64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5ACC6BAE">
      <w:pPr>
        <w:pageBreakBefore w:val="0"/>
        <w:widowControl w:val="0"/>
        <w:kinsoku/>
        <w:wordWrap/>
        <w:overflowPunct/>
        <w:topLinePunct w:val="0"/>
        <w:bidi w:val="0"/>
        <w:snapToGrid/>
        <w:spacing w:line="400" w:lineRule="exact"/>
        <w:ind w:firstLine="645"/>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97A1781">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792"/>
    <w:bookmarkEnd w:id="793"/>
    <w:bookmarkEnd w:id="794"/>
    <w:bookmarkEnd w:id="795"/>
    <w:bookmarkEnd w:id="796"/>
    <w:bookmarkEnd w:id="797"/>
    <w:p w14:paraId="7F38909D">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905" w:name="_Toc296891245"/>
      <w:bookmarkStart w:id="906" w:name="_Toc296346706"/>
      <w:bookmarkStart w:id="907" w:name="_Toc297120505"/>
      <w:bookmarkStart w:id="908" w:name="_Toc296891033"/>
      <w:bookmarkStart w:id="909" w:name="_Toc292559915"/>
      <w:bookmarkStart w:id="910" w:name="_Toc296347204"/>
      <w:bookmarkStart w:id="911" w:name="_Toc296503205"/>
      <w:bookmarkStart w:id="912" w:name="_Toc297048391"/>
      <w:bookmarkStart w:id="913" w:name="_Toc296944544"/>
      <w:bookmarkStart w:id="914" w:name="_Toc292559410"/>
      <w:bookmarkStart w:id="915" w:name="_Toc13287"/>
      <w:bookmarkStart w:id="916" w:name="_Toc303539159"/>
      <w:bookmarkStart w:id="917" w:name="_Toc304295579"/>
      <w:bookmarkStart w:id="918" w:name="_Toc312678040"/>
      <w:bookmarkStart w:id="919" w:name="_Toc300935002"/>
      <w:bookmarkStart w:id="920" w:name="_Toc297123552"/>
      <w:bookmarkStart w:id="921" w:name="_Toc297216211"/>
      <w:r>
        <w:rPr>
          <w:rFonts w:hint="eastAsia" w:ascii="宋体" w:hAnsi="宋体" w:eastAsia="宋体" w:cs="宋体"/>
          <w:b w:val="0"/>
          <w:color w:val="000000"/>
          <w:sz w:val="24"/>
          <w:szCs w:val="24"/>
          <w:u w:val="none"/>
        </w:rPr>
        <w:t xml:space="preserve">12. </w:t>
      </w:r>
      <w:bookmarkEnd w:id="905"/>
      <w:bookmarkEnd w:id="906"/>
      <w:bookmarkEnd w:id="907"/>
      <w:bookmarkEnd w:id="908"/>
      <w:bookmarkEnd w:id="909"/>
      <w:bookmarkEnd w:id="910"/>
      <w:bookmarkEnd w:id="911"/>
      <w:bookmarkEnd w:id="912"/>
      <w:bookmarkEnd w:id="913"/>
      <w:bookmarkEnd w:id="914"/>
      <w:r>
        <w:rPr>
          <w:rFonts w:hint="eastAsia" w:ascii="宋体" w:hAnsi="宋体" w:eastAsia="宋体" w:cs="宋体"/>
          <w:b w:val="0"/>
          <w:color w:val="000000"/>
          <w:sz w:val="24"/>
          <w:szCs w:val="24"/>
          <w:u w:val="none"/>
        </w:rPr>
        <w:t>合同价格、计量与支付</w:t>
      </w:r>
      <w:bookmarkEnd w:id="915"/>
    </w:p>
    <w:bookmarkEnd w:id="916"/>
    <w:bookmarkEnd w:id="917"/>
    <w:bookmarkEnd w:id="918"/>
    <w:bookmarkEnd w:id="919"/>
    <w:bookmarkEnd w:id="920"/>
    <w:bookmarkEnd w:id="921"/>
    <w:p w14:paraId="55424923">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bookmarkStart w:id="922" w:name="_Toc267251461"/>
      <w:bookmarkStart w:id="923" w:name="_Toc292559411"/>
      <w:bookmarkStart w:id="924" w:name="_Toc292559916"/>
      <w:bookmarkStart w:id="925" w:name="_Toc296503206"/>
      <w:bookmarkStart w:id="926" w:name="_Toc297120506"/>
      <w:bookmarkStart w:id="927" w:name="_Toc296891246"/>
      <w:bookmarkStart w:id="928" w:name="_Toc296346707"/>
      <w:bookmarkStart w:id="929" w:name="_Toc297048392"/>
      <w:bookmarkStart w:id="930" w:name="_Toc296944545"/>
      <w:bookmarkStart w:id="931" w:name="_Toc296891034"/>
      <w:bookmarkStart w:id="932" w:name="_Toc296347205"/>
      <w:bookmarkStart w:id="933" w:name="_Toc300935003"/>
      <w:bookmarkStart w:id="934" w:name="_Toc303539160"/>
      <w:bookmarkStart w:id="935" w:name="_Toc304295580"/>
      <w:bookmarkStart w:id="936" w:name="_Toc312678041"/>
      <w:bookmarkStart w:id="937" w:name="_Toc297123553"/>
      <w:bookmarkStart w:id="938" w:name="_Toc297216212"/>
      <w:r>
        <w:rPr>
          <w:rFonts w:hint="eastAsia" w:ascii="宋体" w:hAnsi="宋体" w:eastAsia="宋体" w:cs="宋体"/>
          <w:color w:val="000000"/>
          <w:sz w:val="24"/>
          <w:szCs w:val="24"/>
        </w:rPr>
        <w:t>12.1 合</w:t>
      </w:r>
      <w:bookmarkEnd w:id="922"/>
      <w:bookmarkEnd w:id="923"/>
      <w:bookmarkEnd w:id="924"/>
      <w:r>
        <w:rPr>
          <w:rFonts w:hint="eastAsia" w:ascii="宋体" w:hAnsi="宋体" w:eastAsia="宋体" w:cs="宋体"/>
          <w:color w:val="000000"/>
          <w:sz w:val="24"/>
          <w:szCs w:val="24"/>
        </w:rPr>
        <w:t>同价</w:t>
      </w:r>
      <w:bookmarkEnd w:id="925"/>
      <w:bookmarkEnd w:id="926"/>
      <w:bookmarkEnd w:id="927"/>
      <w:bookmarkEnd w:id="928"/>
      <w:bookmarkEnd w:id="929"/>
      <w:bookmarkEnd w:id="930"/>
      <w:bookmarkEnd w:id="931"/>
      <w:bookmarkEnd w:id="932"/>
      <w:r>
        <w:rPr>
          <w:rFonts w:hint="eastAsia" w:ascii="宋体" w:hAnsi="宋体" w:eastAsia="宋体" w:cs="宋体"/>
          <w:color w:val="000000"/>
          <w:sz w:val="24"/>
          <w:szCs w:val="24"/>
        </w:rPr>
        <w:t>格形式</w:t>
      </w:r>
    </w:p>
    <w:bookmarkEnd w:id="933"/>
    <w:bookmarkEnd w:id="934"/>
    <w:bookmarkEnd w:id="935"/>
    <w:bookmarkEnd w:id="936"/>
    <w:bookmarkEnd w:id="937"/>
    <w:bookmarkEnd w:id="938"/>
    <w:p w14:paraId="0C23A62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14:paraId="3A2AA72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6BE0A397">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7A5C3D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3E382B3">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D152EB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039DB77">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D3CD92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14:paraId="3DA10A6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9C7221A">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BFDCD5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06C98EC">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0831F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285FB68D">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1FCB7E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0BE374D">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25EBD8F">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bookmarkStart w:id="939" w:name="_Toc300935004"/>
      <w:bookmarkStart w:id="940" w:name="_Toc312678042"/>
      <w:bookmarkStart w:id="941" w:name="_Toc304295581"/>
      <w:bookmarkStart w:id="942" w:name="_Toc303539161"/>
      <w:bookmarkStart w:id="943" w:name="_Toc297216213"/>
      <w:bookmarkStart w:id="944" w:name="_Toc297123554"/>
      <w:bookmarkStart w:id="945" w:name="_Toc296347206"/>
      <w:bookmarkStart w:id="946" w:name="_Toc296944546"/>
      <w:bookmarkStart w:id="947" w:name="_Toc296891247"/>
      <w:bookmarkStart w:id="948" w:name="_Toc296346708"/>
      <w:bookmarkStart w:id="949" w:name="_Toc292559412"/>
      <w:bookmarkStart w:id="950" w:name="_Toc297048393"/>
      <w:bookmarkStart w:id="951" w:name="_Toc292559917"/>
      <w:bookmarkStart w:id="952" w:name="_Toc296503207"/>
      <w:bookmarkStart w:id="953" w:name="_Toc297120507"/>
      <w:bookmarkStart w:id="954" w:name="_Toc296891035"/>
      <w:r>
        <w:rPr>
          <w:rFonts w:hint="eastAsia" w:ascii="宋体" w:hAnsi="宋体" w:eastAsia="宋体" w:cs="宋体"/>
          <w:color w:val="000000"/>
          <w:sz w:val="24"/>
          <w:szCs w:val="24"/>
        </w:rPr>
        <w:t>12.2 预付款</w:t>
      </w:r>
    </w:p>
    <w:bookmarkEnd w:id="939"/>
    <w:bookmarkEnd w:id="940"/>
    <w:bookmarkEnd w:id="941"/>
    <w:bookmarkEnd w:id="942"/>
    <w:bookmarkEnd w:id="943"/>
    <w:bookmarkEnd w:id="944"/>
    <w:p w14:paraId="4100FF5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14:paraId="141DFC6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973963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D02965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B72E8D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7E6DE99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9920CD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945"/>
    <w:bookmarkEnd w:id="946"/>
    <w:bookmarkEnd w:id="947"/>
    <w:bookmarkEnd w:id="948"/>
    <w:bookmarkEnd w:id="949"/>
    <w:bookmarkEnd w:id="950"/>
    <w:bookmarkEnd w:id="951"/>
    <w:bookmarkEnd w:id="952"/>
    <w:bookmarkEnd w:id="953"/>
    <w:bookmarkEnd w:id="954"/>
    <w:p w14:paraId="32D0C1E4">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14:paraId="0436C07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7CB3E07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CC6A67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742E940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F73CD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0F67ABA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8198AF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7E13586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C9C85F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F5E19B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4AF4B55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E5139A2">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A6ABEA4">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7029F5C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bookmarkStart w:id="955" w:name="_Toc292559921"/>
      <w:bookmarkStart w:id="956" w:name="_Toc296944550"/>
      <w:bookmarkStart w:id="957" w:name="_Toc296346712"/>
      <w:bookmarkStart w:id="958" w:name="_Toc303539163"/>
      <w:bookmarkStart w:id="959" w:name="_Toc297120511"/>
      <w:bookmarkStart w:id="960" w:name="_Toc297216215"/>
      <w:bookmarkStart w:id="961" w:name="_Toc296891039"/>
      <w:bookmarkStart w:id="962" w:name="_Toc296503211"/>
      <w:bookmarkStart w:id="963" w:name="_Toc296891251"/>
      <w:bookmarkStart w:id="964" w:name="_Toc300935006"/>
      <w:bookmarkStart w:id="965" w:name="_Toc292559416"/>
      <w:bookmarkStart w:id="966" w:name="_Toc296347210"/>
      <w:bookmarkStart w:id="967" w:name="_Toc297123556"/>
      <w:bookmarkStart w:id="968" w:name="_Toc297048397"/>
      <w:r>
        <w:rPr>
          <w:rFonts w:hint="eastAsia" w:ascii="宋体" w:hAnsi="宋体" w:eastAsia="宋体" w:cs="宋体"/>
          <w:color w:val="000000"/>
          <w:sz w:val="24"/>
          <w:szCs w:val="24"/>
        </w:rPr>
        <w:t>12.4.1 付款周期</w:t>
      </w:r>
    </w:p>
    <w:p w14:paraId="723C7AB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关于付款周期的约定：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DBA3B5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14:paraId="011DB44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63C8593">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86C02E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Pr>
          <w:rFonts w:hint="eastAsia" w:ascii="宋体" w:hAnsi="宋体" w:eastAsia="宋体" w:cs="宋体"/>
          <w:color w:val="000000"/>
          <w:sz w:val="24"/>
          <w:szCs w:val="24"/>
        </w:rPr>
        <w:t>2.4.3 进度付款申请单的提交</w:t>
      </w:r>
    </w:p>
    <w:p w14:paraId="3B36339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47D19A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7552BF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96FC56E">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37742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1209267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6C2F2C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F0B40AF">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1B1073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1E941A6">
      <w:pPr>
        <w:pageBreakBefore w:val="0"/>
        <w:widowControl w:val="0"/>
        <w:kinsoku/>
        <w:wordWrap/>
        <w:overflowPunct/>
        <w:topLinePunct w:val="0"/>
        <w:bidi w:val="0"/>
        <w:snapToGrid/>
        <w:spacing w:line="400" w:lineRule="exact"/>
        <w:ind w:firstLine="600" w:firstLineChars="25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BA6E26D">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1FEECA6">
      <w:pPr>
        <w:pageBreakBefore w:val="0"/>
        <w:widowControl w:val="0"/>
        <w:kinsoku/>
        <w:wordWrap/>
        <w:overflowPunct/>
        <w:topLinePunct w:val="0"/>
        <w:bidi w:val="0"/>
        <w:snapToGrid/>
        <w:spacing w:line="400" w:lineRule="exact"/>
        <w:ind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09A3A3D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C979C87">
      <w:pPr>
        <w:pageBreakBefore w:val="0"/>
        <w:widowControl w:val="0"/>
        <w:kinsoku/>
        <w:wordWrap/>
        <w:overflowPunct/>
        <w:topLinePunct w:val="0"/>
        <w:bidi w:val="0"/>
        <w:snapToGrid/>
        <w:spacing w:line="400" w:lineRule="exact"/>
        <w:ind w:left="4800" w:hanging="4800" w:hangingChars="20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990A9E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4CAD64DC">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798"/>
    <w:p w14:paraId="51786F82">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969" w:name="_Toc31245"/>
      <w:bookmarkStart w:id="970" w:name="_Toc297048405"/>
      <w:bookmarkStart w:id="971" w:name="_Toc292559424"/>
      <w:bookmarkStart w:id="972" w:name="_Toc292559929"/>
      <w:bookmarkStart w:id="973" w:name="_Toc296891047"/>
      <w:bookmarkStart w:id="974" w:name="_Toc297216223"/>
      <w:bookmarkStart w:id="975" w:name="_Toc312678053"/>
      <w:bookmarkStart w:id="976" w:name="_Toc300935015"/>
      <w:bookmarkStart w:id="977" w:name="_Toc296346720"/>
      <w:bookmarkStart w:id="978" w:name="_Toc297120519"/>
      <w:bookmarkStart w:id="979" w:name="_Toc296944558"/>
      <w:bookmarkStart w:id="980" w:name="_Toc304295593"/>
      <w:bookmarkStart w:id="981" w:name="_Toc297123564"/>
      <w:bookmarkStart w:id="982" w:name="_Toc296347218"/>
      <w:bookmarkStart w:id="983" w:name="_Toc303539172"/>
      <w:bookmarkStart w:id="984" w:name="_Toc296503219"/>
      <w:bookmarkStart w:id="985" w:name="_Toc296891259"/>
      <w:r>
        <w:rPr>
          <w:rFonts w:hint="eastAsia" w:ascii="宋体" w:hAnsi="宋体" w:eastAsia="宋体" w:cs="宋体"/>
          <w:b w:val="0"/>
          <w:color w:val="000000"/>
          <w:sz w:val="24"/>
          <w:szCs w:val="24"/>
          <w:u w:val="none"/>
        </w:rPr>
        <w:t>13. 验收和工程试车</w:t>
      </w:r>
      <w:bookmarkEnd w:id="969"/>
    </w:p>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14:paraId="379EDFB6">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0F078AC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37D0D97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69C66BEF">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bookmarkStart w:id="986" w:name="_Toc300935016"/>
      <w:bookmarkStart w:id="987" w:name="_Toc296503223"/>
      <w:bookmarkStart w:id="988" w:name="_Toc296891263"/>
      <w:bookmarkStart w:id="989" w:name="_Toc297123565"/>
      <w:bookmarkStart w:id="990" w:name="_Toc297120523"/>
      <w:bookmarkStart w:id="991" w:name="_Toc304295596"/>
      <w:bookmarkStart w:id="992" w:name="_Toc297216224"/>
      <w:bookmarkStart w:id="993" w:name="_Toc296944562"/>
      <w:bookmarkStart w:id="994" w:name="_Toc312678056"/>
      <w:bookmarkStart w:id="995" w:name="_Toc296346724"/>
      <w:bookmarkStart w:id="996" w:name="_Toc297048409"/>
      <w:bookmarkStart w:id="997" w:name="_Toc292559428"/>
      <w:bookmarkStart w:id="998" w:name="_Toc292559933"/>
      <w:bookmarkStart w:id="999" w:name="_Toc296347222"/>
      <w:bookmarkStart w:id="1000" w:name="_Toc296891051"/>
      <w:bookmarkStart w:id="1001" w:name="_Toc303539173"/>
      <w:bookmarkStart w:id="1002" w:name="_Toc267251474"/>
      <w:bookmarkStart w:id="1003" w:name="_Toc267251471"/>
      <w:bookmarkStart w:id="1004" w:name="_Toc267251475"/>
      <w:bookmarkStart w:id="1005" w:name="_Toc267251472"/>
      <w:bookmarkStart w:id="1006" w:name="_Toc267251476"/>
      <w:bookmarkStart w:id="1007" w:name="_Toc267251473"/>
      <w:bookmarkStart w:id="1008" w:name="_Toc267251470"/>
      <w:r>
        <w:rPr>
          <w:rFonts w:hint="eastAsia" w:ascii="宋体" w:hAnsi="宋体" w:eastAsia="宋体" w:cs="宋体"/>
          <w:color w:val="000000"/>
          <w:sz w:val="24"/>
          <w:szCs w:val="24"/>
        </w:rPr>
        <w:t>13.2 竣工验收</w:t>
      </w:r>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14:paraId="2CB5900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bookmarkStart w:id="1009" w:name="_Toc280868704"/>
      <w:bookmarkStart w:id="1010" w:name="_Toc280868705"/>
      <w:bookmarkStart w:id="1011" w:name="_Toc280868706"/>
      <w:bookmarkStart w:id="1012" w:name="_Toc280868707"/>
      <w:bookmarkStart w:id="1013" w:name="_Toc280868708"/>
      <w:bookmarkStart w:id="1014" w:name="_Toc280868709"/>
      <w:r>
        <w:rPr>
          <w:rFonts w:hint="eastAsia" w:ascii="宋体" w:hAnsi="宋体" w:eastAsia="宋体" w:cs="宋体"/>
          <w:color w:val="000000"/>
          <w:sz w:val="24"/>
          <w:szCs w:val="24"/>
        </w:rPr>
        <w:t>13.2.2竣工验收程序</w:t>
      </w:r>
    </w:p>
    <w:bookmarkEnd w:id="1009"/>
    <w:p w14:paraId="0ABAE54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w:t>
      </w:r>
    </w:p>
    <w:p w14:paraId="04AAB0C9">
      <w:pPr>
        <w:pageBreakBefore w:val="0"/>
        <w:widowControl w:val="0"/>
        <w:kinsoku/>
        <w:wordWrap/>
        <w:overflowPunct/>
        <w:topLinePunct w:val="0"/>
        <w:bidi w:val="0"/>
        <w:snapToGrid/>
        <w:spacing w:line="400" w:lineRule="exact"/>
        <w:ind w:left="4800" w:hanging="4800" w:hangingChars="20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923FFC5">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07AC8EA">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010"/>
    <w:p w14:paraId="02F2659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1011"/>
    <w:p w14:paraId="0E6866A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146190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bookmarkEnd w:id="1012"/>
    <w:p w14:paraId="3B3E46A9">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9924ED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FC2E655">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68FDC7">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1013"/>
    <w:p w14:paraId="319BFD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14:paraId="669E149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342024BB">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B2AE43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14:paraId="254B607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14:paraId="2C8D6BE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14:paraId="6C6A062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54100C3">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88A3FC9">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14:paraId="4739258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6F501CA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1F189309">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015" w:name="_Toc27177"/>
      <w:r>
        <w:rPr>
          <w:rFonts w:hint="eastAsia" w:ascii="宋体" w:hAnsi="宋体" w:eastAsia="宋体" w:cs="宋体"/>
          <w:b w:val="0"/>
          <w:color w:val="000000"/>
          <w:sz w:val="24"/>
          <w:szCs w:val="24"/>
          <w:u w:val="none"/>
        </w:rPr>
        <w:t>14. 竣工结算</w:t>
      </w:r>
      <w:bookmarkEnd w:id="1015"/>
    </w:p>
    <w:p w14:paraId="5EAC9F0B">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7F5EB9B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4FA93F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6E6E5117">
      <w:pPr>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D6CE65">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14:paraId="676A35B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2FD726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1C14E4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119A7B6">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F5FAE40">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14:paraId="56FC190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1F5399D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F76B15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14:paraId="37E17A5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1134A8D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F7F198B">
      <w:pPr>
        <w:pageBreakBefore w:val="0"/>
        <w:widowControl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EB95AC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002"/>
    <w:bookmarkEnd w:id="1003"/>
    <w:bookmarkEnd w:id="1004"/>
    <w:bookmarkEnd w:id="1005"/>
    <w:bookmarkEnd w:id="1006"/>
    <w:bookmarkEnd w:id="1007"/>
    <w:bookmarkEnd w:id="1008"/>
    <w:bookmarkEnd w:id="1014"/>
    <w:p w14:paraId="056336DB">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016" w:name="_Toc4632"/>
      <w:bookmarkStart w:id="1017" w:name="_Toc267251483"/>
      <w:bookmarkStart w:id="1018" w:name="_Toc267251482"/>
      <w:bookmarkStart w:id="1019" w:name="_Toc267251484"/>
      <w:bookmarkStart w:id="1020" w:name="_Toc267251485"/>
      <w:bookmarkStart w:id="1021" w:name="_Toc267251490"/>
      <w:bookmarkStart w:id="1022" w:name="_Toc267251486"/>
      <w:bookmarkStart w:id="1023" w:name="_Toc267251488"/>
      <w:bookmarkStart w:id="1024" w:name="_Toc267251489"/>
      <w:bookmarkStart w:id="1025" w:name="_Toc267251495"/>
      <w:bookmarkStart w:id="1026" w:name="_Toc267251493"/>
      <w:bookmarkStart w:id="1027" w:name="_Toc267251491"/>
      <w:bookmarkStart w:id="1028" w:name="_Toc267251503"/>
      <w:bookmarkStart w:id="1029" w:name="_Toc267251502"/>
      <w:bookmarkStart w:id="1030" w:name="_Toc267251492"/>
      <w:bookmarkStart w:id="1031" w:name="_Toc267251496"/>
      <w:bookmarkStart w:id="1032" w:name="_Toc267251501"/>
      <w:bookmarkStart w:id="1033" w:name="_Toc267251494"/>
      <w:bookmarkStart w:id="1034" w:name="_Toc267251497"/>
      <w:bookmarkStart w:id="1035" w:name="_Toc267251498"/>
      <w:bookmarkStart w:id="1036" w:name="_Toc267251499"/>
      <w:bookmarkStart w:id="1037" w:name="_Toc267251506"/>
      <w:bookmarkStart w:id="1038" w:name="_Toc267251504"/>
      <w:bookmarkStart w:id="1039" w:name="_Toc267251507"/>
      <w:bookmarkStart w:id="1040" w:name="_Toc267251508"/>
      <w:bookmarkStart w:id="1041" w:name="_Toc267251511"/>
      <w:bookmarkStart w:id="1042" w:name="_Toc267251514"/>
      <w:bookmarkStart w:id="1043" w:name="_Toc267251510"/>
      <w:bookmarkStart w:id="1044" w:name="_Toc267251515"/>
      <w:bookmarkStart w:id="1045" w:name="_Toc267251509"/>
      <w:bookmarkStart w:id="1046" w:name="_Toc267251513"/>
      <w:r>
        <w:rPr>
          <w:rFonts w:hint="eastAsia" w:ascii="宋体" w:hAnsi="宋体" w:eastAsia="宋体" w:cs="宋体"/>
          <w:b w:val="0"/>
          <w:color w:val="000000"/>
          <w:sz w:val="24"/>
          <w:szCs w:val="24"/>
          <w:u w:val="none"/>
        </w:rPr>
        <w:t>15. 缺陷责任期与保修</w:t>
      </w:r>
      <w:bookmarkEnd w:id="1016"/>
    </w:p>
    <w:p w14:paraId="5C496223">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1017"/>
    </w:p>
    <w:p w14:paraId="1DCFAA7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9C7D1E3">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C63BA0C">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14:paraId="6B3F4F1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14:paraId="5629694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p>
    <w:p w14:paraId="63BA90C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14:paraId="1C36D02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04E86D84">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p>
    <w:p w14:paraId="724DBD6E">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%的工程款；</w:t>
      </w:r>
    </w:p>
    <w:p w14:paraId="54AE9558">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B2C93C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14:paraId="2F83C7E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64C41BD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35B8C00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14:paraId="6BB516F2">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625789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0B0D8E5C">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018"/>
    <w:bookmarkEnd w:id="1019"/>
    <w:p w14:paraId="4AE42AA5">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1020"/>
    <w:p w14:paraId="14F83A11">
      <w:pPr>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4515B955">
      <w:pPr>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7492FC3F">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EA5F66A">
      <w:pPr>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1970351A">
      <w:pPr>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2564BFD0">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021"/>
    <w:bookmarkEnd w:id="1022"/>
    <w:bookmarkEnd w:id="1023"/>
    <w:bookmarkEnd w:id="1024"/>
    <w:p w14:paraId="0447578C">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047" w:name="_Toc12724"/>
      <w:bookmarkStart w:id="1048" w:name="_Toc280868717"/>
      <w:bookmarkStart w:id="1049" w:name="_Toc280868718"/>
      <w:r>
        <w:rPr>
          <w:rFonts w:hint="eastAsia" w:ascii="宋体" w:hAnsi="宋体" w:eastAsia="宋体" w:cs="宋体"/>
          <w:b w:val="0"/>
          <w:color w:val="000000"/>
          <w:sz w:val="24"/>
          <w:szCs w:val="24"/>
          <w:u w:val="none"/>
        </w:rPr>
        <w:t>16. 违约</w:t>
      </w:r>
      <w:bookmarkEnd w:id="1047"/>
    </w:p>
    <w:p w14:paraId="7B968883">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14:paraId="471253E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14:paraId="1499ED8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06537C20">
      <w:pPr>
        <w:pageBreakBefore w:val="0"/>
        <w:widowControl w:val="0"/>
        <w:kinsoku/>
        <w:wordWrap/>
        <w:overflowPunct/>
        <w:topLinePunct w:val="0"/>
        <w:bidi w:val="0"/>
        <w:snapToGrid/>
        <w:spacing w:line="400" w:lineRule="exact"/>
        <w:ind w:left="1200" w:hanging="1200" w:hangingChars="5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59A50AF">
      <w:pPr>
        <w:pageBreakBefore w:val="0"/>
        <w:widowControl w:val="0"/>
        <w:kinsoku/>
        <w:wordWrap/>
        <w:overflowPunct/>
        <w:topLinePunct w:val="0"/>
        <w:bidi w:val="0"/>
        <w:snapToGrid/>
        <w:spacing w:line="400" w:lineRule="exact"/>
        <w:ind w:left="1200" w:hanging="1200" w:hangingChars="5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14:paraId="069CC9C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14:paraId="7748397E">
      <w:pPr>
        <w:pageBreakBefore w:val="0"/>
        <w:widowControl w:val="0"/>
        <w:numPr>
          <w:ilvl w:val="0"/>
          <w:numId w:val="13"/>
        </w:numPr>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因发包人原因未能在计划开工日期前7天内下达开工通知的违约责任：</w:t>
      </w:r>
      <w:r>
        <w:rPr>
          <w:rFonts w:hint="eastAsia" w:ascii="宋体" w:hAnsi="宋体" w:eastAsia="宋体" w:cs="宋体"/>
          <w:color w:val="000000"/>
          <w:kern w:val="0"/>
          <w:sz w:val="24"/>
          <w:szCs w:val="24"/>
          <w:u w:val="single"/>
        </w:rPr>
        <w:t xml:space="preserve">     </w:t>
      </w:r>
    </w:p>
    <w:p w14:paraId="765EA158">
      <w:pPr>
        <w:pageBreakBefore w:val="0"/>
        <w:widowControl w:val="0"/>
        <w:numPr>
          <w:ilvl w:val="0"/>
          <w:numId w:val="0"/>
        </w:numPr>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BBBC1EE">
      <w:pPr>
        <w:pageBreakBefore w:val="0"/>
        <w:widowControl w:val="0"/>
        <w:numPr>
          <w:ilvl w:val="0"/>
          <w:numId w:val="13"/>
        </w:numPr>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因发包人原因未能按合同约定支付合同价款的违约责任：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65999CC7">
      <w:pPr>
        <w:pageBreakBefore w:val="0"/>
        <w:widowControl w:val="0"/>
        <w:numPr>
          <w:ilvl w:val="0"/>
          <w:numId w:val="0"/>
        </w:numPr>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D85578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6C403DF4">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73DED33">
      <w:pPr>
        <w:pageBreakBefore w:val="0"/>
        <w:widowControl w:val="0"/>
        <w:numPr>
          <w:ilvl w:val="0"/>
          <w:numId w:val="13"/>
        </w:numPr>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01C8A27E">
      <w:pPr>
        <w:pageBreakBefore w:val="0"/>
        <w:widowControl w:val="0"/>
        <w:numPr>
          <w:ilvl w:val="0"/>
          <w:numId w:val="0"/>
        </w:numPr>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99B1A8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583D69B8">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100050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12C758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499B5D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4B6648BC">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天后发包人仍不纠正其违约行为并致使合同目的不能实现的，承包人有权解除合同。</w:t>
      </w:r>
    </w:p>
    <w:p w14:paraId="45E9B518">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14:paraId="0B5A3CB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14:paraId="3FFAD48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055A374C">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361DC5E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14:paraId="1BCEB78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3DA42FD8">
      <w:pPr>
        <w:pageBreakBefore w:val="0"/>
        <w:widowControl w:val="0"/>
        <w:kinsoku/>
        <w:wordWrap/>
        <w:overflowPunct/>
        <w:topLinePunct w:val="0"/>
        <w:bidi w:val="0"/>
        <w:snapToGrid/>
        <w:spacing w:line="400" w:lineRule="exact"/>
        <w:ind w:left="1200" w:hanging="1200" w:hangingChars="5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CF9C33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14:paraId="34DEBA05">
      <w:pPr>
        <w:pageBreakBefore w:val="0"/>
        <w:widowControl w:val="0"/>
        <w:kinsoku/>
        <w:wordWrap/>
        <w:overflowPunct/>
        <w:topLinePunct w:val="0"/>
        <w:bidi w:val="0"/>
        <w:snapToGrid/>
        <w:spacing w:before="120" w:after="120" w:line="400" w:lineRule="exact"/>
        <w:ind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14:paraId="0EA201D1">
      <w:pPr>
        <w:pageBreakBefore w:val="0"/>
        <w:widowControl w:val="0"/>
        <w:kinsoku/>
        <w:wordWrap/>
        <w:overflowPunct/>
        <w:topLinePunct w:val="0"/>
        <w:bidi w:val="0"/>
        <w:snapToGrid/>
        <w:spacing w:before="120" w:after="120" w:line="4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6FAA3B8">
      <w:pPr>
        <w:pageBreakBefore w:val="0"/>
        <w:widowControl w:val="0"/>
        <w:kinsoku/>
        <w:wordWrap/>
        <w:overflowPunct/>
        <w:topLinePunct w:val="0"/>
        <w:bidi w:val="0"/>
        <w:snapToGrid/>
        <w:spacing w:before="120" w:after="120"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9D04AC7">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050" w:name="_Toc19478"/>
      <w:r>
        <w:rPr>
          <w:rFonts w:hint="eastAsia" w:ascii="宋体" w:hAnsi="宋体" w:eastAsia="宋体" w:cs="宋体"/>
          <w:b w:val="0"/>
          <w:color w:val="000000"/>
          <w:sz w:val="24"/>
          <w:szCs w:val="24"/>
          <w:u w:val="none"/>
        </w:rPr>
        <w:t>17. 不可抗力</w:t>
      </w:r>
      <w:bookmarkEnd w:id="1050"/>
      <w:r>
        <w:rPr>
          <w:rFonts w:hint="eastAsia" w:ascii="宋体" w:hAnsi="宋体" w:eastAsia="宋体" w:cs="宋体"/>
          <w:b w:val="0"/>
          <w:color w:val="000000"/>
          <w:sz w:val="24"/>
          <w:szCs w:val="24"/>
          <w:u w:val="none"/>
        </w:rPr>
        <w:t xml:space="preserve"> </w:t>
      </w:r>
      <w:bookmarkEnd w:id="1048"/>
    </w:p>
    <w:p w14:paraId="69BE6D2C">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7ACB633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color w:val="000000"/>
          <w:kern w:val="0"/>
          <w:sz w:val="24"/>
          <w:szCs w:val="24"/>
          <w:u w:val="single"/>
        </w:rPr>
        <w:t xml:space="preserve">         </w:t>
      </w:r>
    </w:p>
    <w:p w14:paraId="5E528AE9">
      <w:pPr>
        <w:pageBreakBefore w:val="0"/>
        <w:widowControl w:val="0"/>
        <w:kinsoku/>
        <w:wordWrap/>
        <w:overflowPunct/>
        <w:topLinePunct w:val="0"/>
        <w:bidi w:val="0"/>
        <w:snapToGrid/>
        <w:spacing w:before="120" w:after="120" w:line="4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66AB86E">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14:paraId="2834DED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天内完成款项的支付。</w:t>
      </w:r>
    </w:p>
    <w:p w14:paraId="6EC0BE7D">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051" w:name="_Toc4866"/>
      <w:r>
        <w:rPr>
          <w:rFonts w:hint="eastAsia" w:ascii="宋体" w:hAnsi="宋体" w:eastAsia="宋体" w:cs="宋体"/>
          <w:b w:val="0"/>
          <w:color w:val="000000"/>
          <w:sz w:val="24"/>
          <w:szCs w:val="24"/>
          <w:u w:val="none"/>
        </w:rPr>
        <w:t>18. 保险</w:t>
      </w:r>
      <w:bookmarkEnd w:id="1051"/>
    </w:p>
    <w:bookmarkEnd w:id="1049"/>
    <w:p w14:paraId="46CDFA62">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0CD1D5A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582FA04">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14:paraId="1D9EC8A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76E240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47938AA1">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0C182BD">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2906DB1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0978FE80">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025"/>
    <w:bookmarkEnd w:id="1026"/>
    <w:bookmarkEnd w:id="1027"/>
    <w:bookmarkEnd w:id="1028"/>
    <w:bookmarkEnd w:id="1029"/>
    <w:bookmarkEnd w:id="1030"/>
    <w:bookmarkEnd w:id="1031"/>
    <w:bookmarkEnd w:id="1032"/>
    <w:bookmarkEnd w:id="1033"/>
    <w:bookmarkEnd w:id="1034"/>
    <w:bookmarkEnd w:id="1035"/>
    <w:bookmarkEnd w:id="1036"/>
    <w:p w14:paraId="4E1256B9">
      <w:pPr>
        <w:pStyle w:val="5"/>
        <w:pageBreakBefore w:val="0"/>
        <w:widowControl w:val="0"/>
        <w:numPr>
          <w:ilvl w:val="0"/>
          <w:numId w:val="0"/>
        </w:numPr>
        <w:kinsoku/>
        <w:wordWrap/>
        <w:overflowPunct/>
        <w:topLinePunct w:val="0"/>
        <w:bidi w:val="0"/>
        <w:snapToGrid/>
        <w:spacing w:before="120" w:after="120" w:line="400" w:lineRule="exact"/>
        <w:ind w:leftChars="0"/>
        <w:textAlignment w:val="auto"/>
        <w:rPr>
          <w:rFonts w:hint="eastAsia" w:ascii="宋体" w:hAnsi="宋体" w:eastAsia="宋体" w:cs="宋体"/>
          <w:b w:val="0"/>
          <w:color w:val="000000"/>
          <w:sz w:val="24"/>
          <w:szCs w:val="24"/>
          <w:u w:val="none"/>
        </w:rPr>
      </w:pPr>
      <w:bookmarkStart w:id="1052" w:name="_Toc14072"/>
      <w:r>
        <w:rPr>
          <w:rFonts w:hint="eastAsia" w:ascii="宋体" w:hAnsi="宋体" w:eastAsia="宋体" w:cs="宋体"/>
          <w:b w:val="0"/>
          <w:color w:val="000000"/>
          <w:sz w:val="24"/>
          <w:szCs w:val="24"/>
          <w:u w:val="none"/>
        </w:rPr>
        <w:t>20. 争议解决</w:t>
      </w:r>
      <w:bookmarkEnd w:id="1052"/>
    </w:p>
    <w:bookmarkEnd w:id="1037"/>
    <w:bookmarkEnd w:id="1038"/>
    <w:p w14:paraId="6E7E68CB">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 争</w:t>
      </w:r>
      <w:bookmarkEnd w:id="1039"/>
      <w:r>
        <w:rPr>
          <w:rFonts w:hint="eastAsia" w:ascii="宋体" w:hAnsi="宋体" w:eastAsia="宋体" w:cs="宋体"/>
          <w:color w:val="000000"/>
          <w:sz w:val="24"/>
          <w:szCs w:val="24"/>
        </w:rPr>
        <w:t>议评审</w:t>
      </w:r>
    </w:p>
    <w:p w14:paraId="0492DA7E">
      <w:pPr>
        <w:pageBreakBefore w:val="0"/>
        <w:widowControl w:val="0"/>
        <w:kinsoku/>
        <w:wordWrap/>
        <w:overflowPunct/>
        <w:topLinePunct w:val="0"/>
        <w:bidi w:val="0"/>
        <w:snapToGrid/>
        <w:spacing w:line="400" w:lineRule="exact"/>
        <w:ind w:left="170" w:leftChars="71" w:firstLine="360" w:firstLineChars="15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0BE31BCF">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66E4913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14:paraId="42CDC89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D3E02B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9F8994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D970FB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B50B580">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14:paraId="04E5A25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F0CA008">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bookmarkEnd w:id="1040"/>
    </w:p>
    <w:p w14:paraId="3872B6CF">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14:paraId="3057AFD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207CB3D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bookmarkEnd w:id="1041"/>
      <w:bookmarkEnd w:id="1042"/>
      <w:bookmarkEnd w:id="1043"/>
      <w:bookmarkEnd w:id="1044"/>
      <w:bookmarkEnd w:id="1045"/>
      <w:bookmarkEnd w:id="1046"/>
    </w:p>
    <w:p w14:paraId="7796D69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p>
    <w:p w14:paraId="11DFC90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p>
    <w:p w14:paraId="46E278D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p>
    <w:p w14:paraId="6A706CC9">
      <w:pPr>
        <w:pageBreakBefore w:val="0"/>
        <w:widowControl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附件</w:t>
      </w:r>
    </w:p>
    <w:p w14:paraId="6B316024">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协议书附件：</w:t>
      </w:r>
    </w:p>
    <w:p w14:paraId="659FDB59">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附件1：承包人承揽工程项目一览表</w:t>
      </w:r>
    </w:p>
    <w:p w14:paraId="38AD3D8E">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专用合同条款附件：</w:t>
      </w:r>
    </w:p>
    <w:p w14:paraId="703A62AA">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附件2：发包人供应材料设备一览表</w:t>
      </w:r>
    </w:p>
    <w:p w14:paraId="6062D2D4">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附件3：工程质量保修书</w:t>
      </w:r>
    </w:p>
    <w:p w14:paraId="2A02B3CA">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附件4：主要建设工程文件目录</w:t>
      </w:r>
    </w:p>
    <w:p w14:paraId="1D057D1F">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附件5：承包人用于本工程施工的机械设备表</w:t>
      </w:r>
    </w:p>
    <w:p w14:paraId="554D43BC">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附件6：承包人主要施工管理人员表</w:t>
      </w:r>
    </w:p>
    <w:p w14:paraId="56CF6C68">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附件7：分包人主要施工管理人员表</w:t>
      </w:r>
    </w:p>
    <w:p w14:paraId="17C86386">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附件8：履约担保格式</w:t>
      </w:r>
    </w:p>
    <w:p w14:paraId="421A8906">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附件9：预付款担保格式</w:t>
      </w:r>
    </w:p>
    <w:p w14:paraId="2A3A1CF1">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附件10：支付担保格式</w:t>
      </w:r>
    </w:p>
    <w:p w14:paraId="627B762E">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sectPr>
          <w:footerReference r:id="rId11" w:type="first"/>
          <w:pgSz w:w="11906" w:h="16838"/>
          <w:pgMar w:top="1134" w:right="1418" w:bottom="1134" w:left="1418" w:header="851" w:footer="992" w:gutter="0"/>
          <w:cols w:space="720" w:num="1"/>
          <w:titlePg/>
          <w:docGrid w:type="lines" w:linePitch="312" w:charSpace="0"/>
        </w:sectPr>
      </w:pPr>
      <w:r>
        <w:rPr>
          <w:rFonts w:hint="eastAsia" w:ascii="宋体" w:hAnsi="宋体" w:eastAsia="宋体" w:cs="宋体"/>
          <w:color w:val="000000"/>
          <w:sz w:val="24"/>
          <w:szCs w:val="24"/>
        </w:rPr>
        <w:t>附件11：暂估价一览表</w:t>
      </w:r>
    </w:p>
    <w:p w14:paraId="6F2F2206">
      <w:pPr>
        <w:pageBreakBefore w:val="0"/>
        <w:widowControl w:val="0"/>
        <w:kinsoku/>
        <w:wordWrap/>
        <w:overflowPunct/>
        <w:topLinePunct w:val="0"/>
        <w:bidi w:val="0"/>
        <w:snapToGrid/>
        <w:spacing w:before="156" w:beforeLines="50" w:after="156" w:afterLines="50"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附件1：</w:t>
      </w:r>
    </w:p>
    <w:p w14:paraId="04B5768B">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承包人承揽工程项目一览表</w:t>
      </w:r>
    </w:p>
    <w:tbl>
      <w:tblPr>
        <w:tblStyle w:val="3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65180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3C1B8E7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单位工程名称</w:t>
            </w:r>
          </w:p>
        </w:tc>
        <w:tc>
          <w:tcPr>
            <w:tcW w:w="1843" w:type="dxa"/>
            <w:tcBorders>
              <w:top w:val="single" w:color="auto" w:sz="12" w:space="0"/>
              <w:bottom w:val="double" w:color="auto" w:sz="6" w:space="0"/>
            </w:tcBorders>
            <w:noWrap w:val="0"/>
            <w:vAlign w:val="center"/>
          </w:tcPr>
          <w:p w14:paraId="1149D89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建设规模</w:t>
            </w:r>
          </w:p>
        </w:tc>
        <w:tc>
          <w:tcPr>
            <w:tcW w:w="1417" w:type="dxa"/>
            <w:tcBorders>
              <w:top w:val="single" w:color="auto" w:sz="12" w:space="0"/>
              <w:bottom w:val="double" w:color="auto" w:sz="6" w:space="0"/>
            </w:tcBorders>
            <w:noWrap w:val="0"/>
            <w:vAlign w:val="center"/>
          </w:tcPr>
          <w:p w14:paraId="290C2CF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建筑面积(平方米)</w:t>
            </w:r>
          </w:p>
        </w:tc>
        <w:tc>
          <w:tcPr>
            <w:tcW w:w="2410" w:type="dxa"/>
            <w:tcBorders>
              <w:top w:val="single" w:color="auto" w:sz="12" w:space="0"/>
              <w:bottom w:val="double" w:color="auto" w:sz="6" w:space="0"/>
            </w:tcBorders>
            <w:noWrap w:val="0"/>
            <w:vAlign w:val="center"/>
          </w:tcPr>
          <w:p w14:paraId="7CAA8A2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结构形式</w:t>
            </w:r>
          </w:p>
        </w:tc>
        <w:tc>
          <w:tcPr>
            <w:tcW w:w="850" w:type="dxa"/>
            <w:tcBorders>
              <w:top w:val="single" w:color="auto" w:sz="12" w:space="0"/>
              <w:bottom w:val="double" w:color="auto" w:sz="6" w:space="0"/>
            </w:tcBorders>
            <w:noWrap w:val="0"/>
            <w:vAlign w:val="center"/>
          </w:tcPr>
          <w:p w14:paraId="4AB8F03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层数</w:t>
            </w:r>
          </w:p>
        </w:tc>
        <w:tc>
          <w:tcPr>
            <w:tcW w:w="1560" w:type="dxa"/>
            <w:tcBorders>
              <w:top w:val="single" w:color="auto" w:sz="12" w:space="0"/>
              <w:bottom w:val="double" w:color="auto" w:sz="6" w:space="0"/>
            </w:tcBorders>
            <w:noWrap w:val="0"/>
            <w:vAlign w:val="center"/>
          </w:tcPr>
          <w:p w14:paraId="54D5351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生产能力</w:t>
            </w:r>
          </w:p>
        </w:tc>
        <w:tc>
          <w:tcPr>
            <w:tcW w:w="2126" w:type="dxa"/>
            <w:tcBorders>
              <w:top w:val="single" w:color="auto" w:sz="12" w:space="0"/>
              <w:bottom w:val="double" w:color="auto" w:sz="6" w:space="0"/>
            </w:tcBorders>
            <w:noWrap w:val="0"/>
            <w:vAlign w:val="center"/>
          </w:tcPr>
          <w:p w14:paraId="54580D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设备安装内容</w:t>
            </w:r>
          </w:p>
        </w:tc>
        <w:tc>
          <w:tcPr>
            <w:tcW w:w="1417" w:type="dxa"/>
            <w:tcBorders>
              <w:top w:val="single" w:color="auto" w:sz="12" w:space="0"/>
              <w:bottom w:val="double" w:color="auto" w:sz="6" w:space="0"/>
            </w:tcBorders>
            <w:noWrap w:val="0"/>
            <w:vAlign w:val="center"/>
          </w:tcPr>
          <w:p w14:paraId="526170E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合同价格（元）</w:t>
            </w:r>
          </w:p>
        </w:tc>
        <w:tc>
          <w:tcPr>
            <w:tcW w:w="851" w:type="dxa"/>
            <w:tcBorders>
              <w:top w:val="single" w:color="auto" w:sz="12" w:space="0"/>
              <w:bottom w:val="double" w:color="auto" w:sz="6" w:space="0"/>
            </w:tcBorders>
            <w:noWrap w:val="0"/>
            <w:vAlign w:val="center"/>
          </w:tcPr>
          <w:p w14:paraId="6A008C0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开工日期</w:t>
            </w:r>
          </w:p>
        </w:tc>
        <w:tc>
          <w:tcPr>
            <w:tcW w:w="850" w:type="dxa"/>
            <w:tcBorders>
              <w:top w:val="single" w:color="auto" w:sz="12" w:space="0"/>
              <w:bottom w:val="double" w:color="auto" w:sz="6" w:space="0"/>
            </w:tcBorders>
            <w:noWrap w:val="0"/>
            <w:vAlign w:val="center"/>
          </w:tcPr>
          <w:p w14:paraId="031C096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竣工日期</w:t>
            </w:r>
          </w:p>
        </w:tc>
      </w:tr>
      <w:tr w14:paraId="7FF12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2A83BFA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tcBorders>
              <w:top w:val="double" w:color="auto" w:sz="6" w:space="0"/>
              <w:bottom w:val="single" w:color="auto" w:sz="6" w:space="0"/>
            </w:tcBorders>
            <w:noWrap w:val="0"/>
            <w:vAlign w:val="center"/>
          </w:tcPr>
          <w:p w14:paraId="656215B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double" w:color="auto" w:sz="6" w:space="0"/>
              <w:bottom w:val="single" w:color="auto" w:sz="6" w:space="0"/>
            </w:tcBorders>
            <w:noWrap w:val="0"/>
            <w:vAlign w:val="center"/>
          </w:tcPr>
          <w:p w14:paraId="696397A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tcBorders>
              <w:top w:val="double" w:color="auto" w:sz="6" w:space="0"/>
              <w:bottom w:val="single" w:color="auto" w:sz="6" w:space="0"/>
            </w:tcBorders>
            <w:noWrap w:val="0"/>
            <w:vAlign w:val="center"/>
          </w:tcPr>
          <w:p w14:paraId="07FDE1E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double" w:color="auto" w:sz="6" w:space="0"/>
              <w:bottom w:val="single" w:color="auto" w:sz="6" w:space="0"/>
            </w:tcBorders>
            <w:noWrap w:val="0"/>
            <w:vAlign w:val="center"/>
          </w:tcPr>
          <w:p w14:paraId="46C2DB6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tcBorders>
              <w:top w:val="double" w:color="auto" w:sz="6" w:space="0"/>
              <w:bottom w:val="single" w:color="auto" w:sz="6" w:space="0"/>
            </w:tcBorders>
            <w:noWrap w:val="0"/>
            <w:vAlign w:val="center"/>
          </w:tcPr>
          <w:p w14:paraId="59FA9CC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tcBorders>
              <w:top w:val="double" w:color="auto" w:sz="6" w:space="0"/>
              <w:bottom w:val="single" w:color="auto" w:sz="6" w:space="0"/>
            </w:tcBorders>
            <w:noWrap w:val="0"/>
            <w:vAlign w:val="center"/>
          </w:tcPr>
          <w:p w14:paraId="28C2D0C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double" w:color="auto" w:sz="6" w:space="0"/>
              <w:bottom w:val="single" w:color="auto" w:sz="6" w:space="0"/>
            </w:tcBorders>
            <w:noWrap w:val="0"/>
            <w:vAlign w:val="center"/>
          </w:tcPr>
          <w:p w14:paraId="6D7C8E0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bottom w:val="single" w:color="auto" w:sz="6" w:space="0"/>
            </w:tcBorders>
            <w:noWrap w:val="0"/>
            <w:vAlign w:val="center"/>
          </w:tcPr>
          <w:p w14:paraId="184224E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double" w:color="auto" w:sz="6" w:space="0"/>
              <w:bottom w:val="single" w:color="auto" w:sz="6" w:space="0"/>
            </w:tcBorders>
            <w:noWrap w:val="0"/>
            <w:vAlign w:val="center"/>
          </w:tcPr>
          <w:p w14:paraId="36692E3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E06E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EAEAF4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14:paraId="6296B59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4139933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14:paraId="13589DE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07E0467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14:paraId="43D1908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14:paraId="701871B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7559D4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14:paraId="78423E5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5F70150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C816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3E3A67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14:paraId="7878FEF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3CFA57A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14:paraId="4E97C7D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22B0088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14:paraId="4114E7D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14:paraId="1B16C06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09088AA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14:paraId="2BD98AB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2DF7288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F056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F52DE7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noWrap w:val="0"/>
            <w:vAlign w:val="center"/>
          </w:tcPr>
          <w:p w14:paraId="34ACC10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11366B7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noWrap w:val="0"/>
            <w:vAlign w:val="center"/>
          </w:tcPr>
          <w:p w14:paraId="724EDD8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1B1EB85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noWrap w:val="0"/>
            <w:vAlign w:val="center"/>
          </w:tcPr>
          <w:p w14:paraId="2B72C16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noWrap w:val="0"/>
            <w:vAlign w:val="center"/>
          </w:tcPr>
          <w:p w14:paraId="696CFC1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2BAAB21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center"/>
          </w:tcPr>
          <w:p w14:paraId="052B81F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120C407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8DF0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7C2882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14:paraId="6BCA0AF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3C228F2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14:paraId="5E4BA53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6E764D2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14:paraId="32A6B45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14:paraId="3237443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499890D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14:paraId="1014DC5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12EA1B3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88BD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FB0F1D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noWrap w:val="0"/>
            <w:vAlign w:val="center"/>
          </w:tcPr>
          <w:p w14:paraId="3E6621C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58F6B74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noWrap w:val="0"/>
            <w:vAlign w:val="center"/>
          </w:tcPr>
          <w:p w14:paraId="214831C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22D8FFD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noWrap w:val="0"/>
            <w:vAlign w:val="center"/>
          </w:tcPr>
          <w:p w14:paraId="6CE1AA8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noWrap w:val="0"/>
            <w:vAlign w:val="center"/>
          </w:tcPr>
          <w:p w14:paraId="5D3A4D9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3514498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center"/>
          </w:tcPr>
          <w:p w14:paraId="59BD7ED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7651CDD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EEA3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071EBC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14:paraId="1D4A9FE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328C65C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14:paraId="5011C2C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4ACF55D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14:paraId="7989DC1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14:paraId="51260BF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6D05EFB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14:paraId="61E37DB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2E4B390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5B47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31CBE0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14:paraId="197E4A5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35A3FFD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14:paraId="62DEEEA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694E5A4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14:paraId="350A446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14:paraId="71003A0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44DD3CB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14:paraId="2541FBB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2F18B86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BE83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4357F6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noWrap w:val="0"/>
            <w:vAlign w:val="center"/>
          </w:tcPr>
          <w:p w14:paraId="7B1DDF7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7B478FD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noWrap w:val="0"/>
            <w:vAlign w:val="center"/>
          </w:tcPr>
          <w:p w14:paraId="4DD1A65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080CFB8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noWrap w:val="0"/>
            <w:vAlign w:val="center"/>
          </w:tcPr>
          <w:p w14:paraId="27BC1D9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noWrap w:val="0"/>
            <w:vAlign w:val="center"/>
          </w:tcPr>
          <w:p w14:paraId="32D6A01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04053FE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center"/>
          </w:tcPr>
          <w:p w14:paraId="1B12BBF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0273053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E18B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CCFD9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14:paraId="69796C2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3D3C926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14:paraId="60AD9DF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27A9B3D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14:paraId="0C1DB5E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14:paraId="22268AE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14:paraId="405280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14:paraId="781F29F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14:paraId="3F12159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D5C7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3A9F88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843" w:type="dxa"/>
            <w:noWrap w:val="0"/>
            <w:vAlign w:val="center"/>
          </w:tcPr>
          <w:p w14:paraId="56169F6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0139C01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410" w:type="dxa"/>
            <w:noWrap w:val="0"/>
            <w:vAlign w:val="center"/>
          </w:tcPr>
          <w:p w14:paraId="0E9C77B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4A0D495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560" w:type="dxa"/>
            <w:noWrap w:val="0"/>
            <w:vAlign w:val="center"/>
          </w:tcPr>
          <w:p w14:paraId="7D076BF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26" w:type="dxa"/>
            <w:noWrap w:val="0"/>
            <w:vAlign w:val="center"/>
          </w:tcPr>
          <w:p w14:paraId="2CE7C8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7" w:type="dxa"/>
            <w:noWrap w:val="0"/>
            <w:vAlign w:val="center"/>
          </w:tcPr>
          <w:p w14:paraId="4D0CC01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center"/>
          </w:tcPr>
          <w:p w14:paraId="7E228DC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0" w:type="dxa"/>
            <w:noWrap w:val="0"/>
            <w:vAlign w:val="center"/>
          </w:tcPr>
          <w:p w14:paraId="5BD4092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bl>
    <w:p w14:paraId="43D73BDA">
      <w:pPr>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sz w:val="24"/>
          <w:szCs w:val="24"/>
        </w:rPr>
        <w:sectPr>
          <w:pgSz w:w="16838" w:h="11906" w:orient="landscape"/>
          <w:pgMar w:top="1554" w:right="1418" w:bottom="1531" w:left="1418" w:header="851" w:footer="992" w:gutter="0"/>
          <w:cols w:space="720" w:num="1"/>
          <w:docGrid w:type="linesAndChars" w:linePitch="312" w:charSpace="0"/>
        </w:sectPr>
      </w:pPr>
    </w:p>
    <w:p w14:paraId="491BD79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53" w:name="_Toc296944564"/>
      <w:bookmarkStart w:id="1054" w:name="_Toc296347224"/>
      <w:bookmarkStart w:id="1055" w:name="_Toc296346726"/>
      <w:bookmarkStart w:id="1056" w:name="_Toc296891265"/>
      <w:bookmarkStart w:id="1057" w:name="_Toc296891053"/>
      <w:bookmarkStart w:id="1058" w:name="_Toc267261692"/>
      <w:bookmarkStart w:id="1059" w:name="_Toc296503225"/>
      <w:r>
        <w:rPr>
          <w:rFonts w:hint="eastAsia" w:ascii="宋体" w:hAnsi="宋体" w:eastAsia="宋体" w:cs="宋体"/>
          <w:color w:val="000000"/>
          <w:sz w:val="24"/>
          <w:szCs w:val="24"/>
        </w:rPr>
        <w:t>件2：</w:t>
      </w:r>
    </w:p>
    <w:bookmarkEnd w:id="1053"/>
    <w:bookmarkEnd w:id="1054"/>
    <w:bookmarkEnd w:id="1055"/>
    <w:bookmarkEnd w:id="1056"/>
    <w:bookmarkEnd w:id="1057"/>
    <w:bookmarkEnd w:id="1058"/>
    <w:bookmarkEnd w:id="1059"/>
    <w:p w14:paraId="1F441D6E">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发包人供应材料设备一览表</w:t>
      </w:r>
    </w:p>
    <w:tbl>
      <w:tblPr>
        <w:tblStyle w:val="34"/>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21"/>
        <w:gridCol w:w="1087"/>
        <w:gridCol w:w="1208"/>
        <w:gridCol w:w="801"/>
        <w:gridCol w:w="724"/>
        <w:gridCol w:w="902"/>
        <w:gridCol w:w="844"/>
        <w:gridCol w:w="724"/>
        <w:gridCol w:w="1266"/>
        <w:gridCol w:w="844"/>
      </w:tblGrid>
      <w:tr w14:paraId="68A23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6" w:type="pct"/>
            <w:tcBorders>
              <w:top w:val="single" w:color="auto" w:sz="12" w:space="0"/>
              <w:bottom w:val="double" w:color="auto" w:sz="6" w:space="0"/>
            </w:tcBorders>
            <w:noWrap w:val="0"/>
            <w:vAlign w:val="center"/>
          </w:tcPr>
          <w:p w14:paraId="374BE58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596" w:type="pct"/>
            <w:tcBorders>
              <w:top w:val="single" w:color="auto" w:sz="12" w:space="0"/>
              <w:bottom w:val="double" w:color="auto" w:sz="6" w:space="0"/>
            </w:tcBorders>
            <w:noWrap w:val="0"/>
            <w:vAlign w:val="center"/>
          </w:tcPr>
          <w:p w14:paraId="76FEE4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材料、</w:t>
            </w:r>
          </w:p>
          <w:p w14:paraId="48C098CF">
            <w:pPr>
              <w:pStyle w:val="15"/>
              <w:keepNext/>
              <w:pageBreakBefore w:val="0"/>
              <w:widowControl w:val="0"/>
              <w:kinsoku/>
              <w:wordWrap/>
              <w:overflowPunct/>
              <w:topLinePunct w:val="0"/>
              <w:bidi w:val="0"/>
              <w:snapToGrid/>
              <w:spacing w:line="400" w:lineRule="exact"/>
              <w:ind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设备品种</w:t>
            </w:r>
          </w:p>
        </w:tc>
        <w:tc>
          <w:tcPr>
            <w:tcW w:w="662" w:type="pct"/>
            <w:tcBorders>
              <w:top w:val="single" w:color="auto" w:sz="12" w:space="0"/>
              <w:bottom w:val="double" w:color="auto" w:sz="6" w:space="0"/>
            </w:tcBorders>
            <w:noWrap w:val="0"/>
            <w:vAlign w:val="center"/>
          </w:tcPr>
          <w:p w14:paraId="19186E1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439" w:type="pct"/>
            <w:tcBorders>
              <w:top w:val="single" w:color="auto" w:sz="12" w:space="0"/>
              <w:bottom w:val="double" w:color="auto" w:sz="6" w:space="0"/>
            </w:tcBorders>
            <w:noWrap w:val="0"/>
            <w:vAlign w:val="center"/>
          </w:tcPr>
          <w:p w14:paraId="003CD0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97" w:type="pct"/>
            <w:tcBorders>
              <w:top w:val="single" w:color="auto" w:sz="12" w:space="0"/>
              <w:bottom w:val="double" w:color="auto" w:sz="6" w:space="0"/>
            </w:tcBorders>
            <w:noWrap w:val="0"/>
            <w:vAlign w:val="center"/>
          </w:tcPr>
          <w:p w14:paraId="70CF5D0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488" w:type="pct"/>
            <w:tcBorders>
              <w:top w:val="single" w:color="auto" w:sz="12" w:space="0"/>
              <w:bottom w:val="double" w:color="auto" w:sz="6" w:space="0"/>
            </w:tcBorders>
            <w:noWrap w:val="0"/>
            <w:vAlign w:val="center"/>
          </w:tcPr>
          <w:p w14:paraId="003B26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463" w:type="pct"/>
            <w:tcBorders>
              <w:top w:val="single" w:color="auto" w:sz="12" w:space="0"/>
              <w:bottom w:val="double" w:color="auto" w:sz="6" w:space="0"/>
            </w:tcBorders>
            <w:noWrap w:val="0"/>
            <w:vAlign w:val="center"/>
          </w:tcPr>
          <w:p w14:paraId="6A8AC4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质量等级</w:t>
            </w:r>
          </w:p>
        </w:tc>
        <w:tc>
          <w:tcPr>
            <w:tcW w:w="397" w:type="pct"/>
            <w:tcBorders>
              <w:top w:val="single" w:color="auto" w:sz="12" w:space="0"/>
              <w:bottom w:val="double" w:color="auto" w:sz="6" w:space="0"/>
            </w:tcBorders>
            <w:noWrap w:val="0"/>
            <w:vAlign w:val="center"/>
          </w:tcPr>
          <w:p w14:paraId="37D9C50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供应时间</w:t>
            </w:r>
          </w:p>
        </w:tc>
        <w:tc>
          <w:tcPr>
            <w:tcW w:w="694" w:type="pct"/>
            <w:tcBorders>
              <w:top w:val="single" w:color="auto" w:sz="12" w:space="0"/>
              <w:bottom w:val="double" w:color="auto" w:sz="6" w:space="0"/>
            </w:tcBorders>
            <w:noWrap w:val="0"/>
            <w:vAlign w:val="center"/>
          </w:tcPr>
          <w:p w14:paraId="41F7630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送达地点</w:t>
            </w:r>
          </w:p>
        </w:tc>
        <w:tc>
          <w:tcPr>
            <w:tcW w:w="463" w:type="pct"/>
            <w:tcBorders>
              <w:top w:val="single" w:color="auto" w:sz="12" w:space="0"/>
              <w:bottom w:val="double" w:color="auto" w:sz="6" w:space="0"/>
            </w:tcBorders>
            <w:noWrap w:val="0"/>
            <w:vAlign w:val="center"/>
          </w:tcPr>
          <w:p w14:paraId="2D781B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6809C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tcBorders>
              <w:top w:val="double" w:color="auto" w:sz="6" w:space="0"/>
              <w:bottom w:val="single" w:color="auto" w:sz="6" w:space="0"/>
            </w:tcBorders>
            <w:noWrap w:val="0"/>
            <w:vAlign w:val="center"/>
          </w:tcPr>
          <w:p w14:paraId="5559EB9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tcBorders>
              <w:top w:val="double" w:color="auto" w:sz="6" w:space="0"/>
              <w:bottom w:val="single" w:color="auto" w:sz="6" w:space="0"/>
            </w:tcBorders>
            <w:noWrap w:val="0"/>
            <w:vAlign w:val="center"/>
          </w:tcPr>
          <w:p w14:paraId="7D505F7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tcBorders>
              <w:top w:val="double" w:color="auto" w:sz="6" w:space="0"/>
              <w:bottom w:val="single" w:color="auto" w:sz="6" w:space="0"/>
            </w:tcBorders>
            <w:noWrap w:val="0"/>
            <w:vAlign w:val="center"/>
          </w:tcPr>
          <w:p w14:paraId="12D0FA7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tcBorders>
              <w:top w:val="double" w:color="auto" w:sz="6" w:space="0"/>
              <w:bottom w:val="single" w:color="auto" w:sz="6" w:space="0"/>
            </w:tcBorders>
            <w:noWrap w:val="0"/>
            <w:vAlign w:val="center"/>
          </w:tcPr>
          <w:p w14:paraId="77ECC65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tcBorders>
              <w:top w:val="double" w:color="auto" w:sz="6" w:space="0"/>
              <w:bottom w:val="single" w:color="auto" w:sz="6" w:space="0"/>
            </w:tcBorders>
            <w:noWrap w:val="0"/>
            <w:vAlign w:val="center"/>
          </w:tcPr>
          <w:p w14:paraId="7C9CA4E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tcBorders>
              <w:top w:val="double" w:color="auto" w:sz="6" w:space="0"/>
              <w:bottom w:val="single" w:color="auto" w:sz="6" w:space="0"/>
            </w:tcBorders>
            <w:noWrap w:val="0"/>
            <w:vAlign w:val="center"/>
          </w:tcPr>
          <w:p w14:paraId="4875C87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tcBorders>
              <w:top w:val="double" w:color="auto" w:sz="6" w:space="0"/>
              <w:bottom w:val="single" w:color="auto" w:sz="6" w:space="0"/>
            </w:tcBorders>
            <w:noWrap w:val="0"/>
            <w:vAlign w:val="center"/>
          </w:tcPr>
          <w:p w14:paraId="69B6648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tcBorders>
              <w:top w:val="double" w:color="auto" w:sz="6" w:space="0"/>
              <w:bottom w:val="single" w:color="auto" w:sz="6" w:space="0"/>
            </w:tcBorders>
            <w:noWrap w:val="0"/>
            <w:vAlign w:val="center"/>
          </w:tcPr>
          <w:p w14:paraId="7D6130E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tcBorders>
              <w:top w:val="double" w:color="auto" w:sz="6" w:space="0"/>
              <w:bottom w:val="single" w:color="auto" w:sz="6" w:space="0"/>
            </w:tcBorders>
            <w:noWrap w:val="0"/>
            <w:vAlign w:val="center"/>
          </w:tcPr>
          <w:p w14:paraId="2B9F6F2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tcBorders>
              <w:top w:val="double" w:color="auto" w:sz="6" w:space="0"/>
              <w:bottom w:val="single" w:color="auto" w:sz="6" w:space="0"/>
            </w:tcBorders>
            <w:noWrap w:val="0"/>
            <w:vAlign w:val="center"/>
          </w:tcPr>
          <w:p w14:paraId="26D8740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7ECB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tcBorders>
              <w:top w:val="nil"/>
            </w:tcBorders>
            <w:noWrap w:val="0"/>
            <w:vAlign w:val="center"/>
          </w:tcPr>
          <w:p w14:paraId="5EB1ECF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tcBorders>
              <w:top w:val="nil"/>
            </w:tcBorders>
            <w:noWrap w:val="0"/>
            <w:vAlign w:val="center"/>
          </w:tcPr>
          <w:p w14:paraId="0BBDABE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tcBorders>
              <w:top w:val="nil"/>
            </w:tcBorders>
            <w:noWrap w:val="0"/>
            <w:vAlign w:val="center"/>
          </w:tcPr>
          <w:p w14:paraId="2DDC8B6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tcBorders>
              <w:top w:val="nil"/>
            </w:tcBorders>
            <w:noWrap w:val="0"/>
            <w:vAlign w:val="center"/>
          </w:tcPr>
          <w:p w14:paraId="5C838CD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tcBorders>
              <w:top w:val="nil"/>
            </w:tcBorders>
            <w:noWrap w:val="0"/>
            <w:vAlign w:val="center"/>
          </w:tcPr>
          <w:p w14:paraId="2EBDC55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tcBorders>
              <w:top w:val="nil"/>
            </w:tcBorders>
            <w:noWrap w:val="0"/>
            <w:vAlign w:val="center"/>
          </w:tcPr>
          <w:p w14:paraId="1BDF12F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tcBorders>
              <w:top w:val="nil"/>
            </w:tcBorders>
            <w:noWrap w:val="0"/>
            <w:vAlign w:val="center"/>
          </w:tcPr>
          <w:p w14:paraId="101018E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tcBorders>
              <w:top w:val="nil"/>
            </w:tcBorders>
            <w:noWrap w:val="0"/>
            <w:vAlign w:val="center"/>
          </w:tcPr>
          <w:p w14:paraId="2BEA9EE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tcBorders>
              <w:top w:val="nil"/>
            </w:tcBorders>
            <w:noWrap w:val="0"/>
            <w:vAlign w:val="center"/>
          </w:tcPr>
          <w:p w14:paraId="322718B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tcBorders>
              <w:top w:val="nil"/>
            </w:tcBorders>
            <w:noWrap w:val="0"/>
            <w:vAlign w:val="center"/>
          </w:tcPr>
          <w:p w14:paraId="0C7DE8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7D24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77BF80B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noWrap w:val="0"/>
            <w:vAlign w:val="center"/>
          </w:tcPr>
          <w:p w14:paraId="1C9E1C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noWrap w:val="0"/>
            <w:vAlign w:val="center"/>
          </w:tcPr>
          <w:p w14:paraId="0A69245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noWrap w:val="0"/>
            <w:vAlign w:val="center"/>
          </w:tcPr>
          <w:p w14:paraId="3E5099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08ADF25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noWrap w:val="0"/>
            <w:vAlign w:val="center"/>
          </w:tcPr>
          <w:p w14:paraId="373D079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748D5F2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507F920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noWrap w:val="0"/>
            <w:vAlign w:val="center"/>
          </w:tcPr>
          <w:p w14:paraId="13012EA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0F45D58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0A38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10E2521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noWrap w:val="0"/>
            <w:vAlign w:val="center"/>
          </w:tcPr>
          <w:p w14:paraId="6740B9F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noWrap w:val="0"/>
            <w:vAlign w:val="center"/>
          </w:tcPr>
          <w:p w14:paraId="22B041F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noWrap w:val="0"/>
            <w:vAlign w:val="center"/>
          </w:tcPr>
          <w:p w14:paraId="41ED1CD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4F4696C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noWrap w:val="0"/>
            <w:vAlign w:val="center"/>
          </w:tcPr>
          <w:p w14:paraId="5A96BA4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4EACF8B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4EB1A0B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noWrap w:val="0"/>
            <w:vAlign w:val="center"/>
          </w:tcPr>
          <w:p w14:paraId="4B1F79B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142C357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4803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7CD79EE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noWrap w:val="0"/>
            <w:vAlign w:val="center"/>
          </w:tcPr>
          <w:p w14:paraId="4ADE349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noWrap w:val="0"/>
            <w:vAlign w:val="center"/>
          </w:tcPr>
          <w:p w14:paraId="29B0080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noWrap w:val="0"/>
            <w:vAlign w:val="center"/>
          </w:tcPr>
          <w:p w14:paraId="62683DB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597B6E2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noWrap w:val="0"/>
            <w:vAlign w:val="center"/>
          </w:tcPr>
          <w:p w14:paraId="679BC7F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5959B8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5D4DED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noWrap w:val="0"/>
            <w:vAlign w:val="center"/>
          </w:tcPr>
          <w:p w14:paraId="4985E99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2BED91F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A612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3D03009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noWrap w:val="0"/>
            <w:vAlign w:val="center"/>
          </w:tcPr>
          <w:p w14:paraId="5AB5B9A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noWrap w:val="0"/>
            <w:vAlign w:val="center"/>
          </w:tcPr>
          <w:p w14:paraId="5A1A996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noWrap w:val="0"/>
            <w:vAlign w:val="center"/>
          </w:tcPr>
          <w:p w14:paraId="3DCD17A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50823E1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noWrap w:val="0"/>
            <w:vAlign w:val="center"/>
          </w:tcPr>
          <w:p w14:paraId="7BA5807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5122AB5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6D4BF05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noWrap w:val="0"/>
            <w:vAlign w:val="center"/>
          </w:tcPr>
          <w:p w14:paraId="7C65010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3A9CDB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4C20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5A4F97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noWrap w:val="0"/>
            <w:vAlign w:val="center"/>
          </w:tcPr>
          <w:p w14:paraId="2BC7AE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noWrap w:val="0"/>
            <w:vAlign w:val="center"/>
          </w:tcPr>
          <w:p w14:paraId="0774547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noWrap w:val="0"/>
            <w:vAlign w:val="center"/>
          </w:tcPr>
          <w:p w14:paraId="5A5F91A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4A7C61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noWrap w:val="0"/>
            <w:vAlign w:val="center"/>
          </w:tcPr>
          <w:p w14:paraId="6AD56E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262837B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1436C23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noWrap w:val="0"/>
            <w:vAlign w:val="center"/>
          </w:tcPr>
          <w:p w14:paraId="56F5C9E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5F11301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244F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2F81026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noWrap w:val="0"/>
            <w:vAlign w:val="center"/>
          </w:tcPr>
          <w:p w14:paraId="58677FB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noWrap w:val="0"/>
            <w:vAlign w:val="center"/>
          </w:tcPr>
          <w:p w14:paraId="0556101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noWrap w:val="0"/>
            <w:vAlign w:val="center"/>
          </w:tcPr>
          <w:p w14:paraId="4C8286B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553BE40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noWrap w:val="0"/>
            <w:vAlign w:val="center"/>
          </w:tcPr>
          <w:p w14:paraId="7C642A6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7BAF15B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6B4250D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noWrap w:val="0"/>
            <w:vAlign w:val="center"/>
          </w:tcPr>
          <w:p w14:paraId="73F44A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1F9DD49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5D34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1FFDB34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20512B46">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27E3BA96">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214FCA3C">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2B2E300A">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146B7B8F">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43614D2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799A038F">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0132F88E">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580EB71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65500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2688477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96" w:type="pct"/>
            <w:noWrap w:val="0"/>
            <w:vAlign w:val="center"/>
          </w:tcPr>
          <w:p w14:paraId="674D4B8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62" w:type="pct"/>
            <w:noWrap w:val="0"/>
            <w:vAlign w:val="center"/>
          </w:tcPr>
          <w:p w14:paraId="00CDC33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9" w:type="pct"/>
            <w:noWrap w:val="0"/>
            <w:vAlign w:val="center"/>
          </w:tcPr>
          <w:p w14:paraId="20B232F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0B2B343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88" w:type="pct"/>
            <w:noWrap w:val="0"/>
            <w:vAlign w:val="center"/>
          </w:tcPr>
          <w:p w14:paraId="57599EF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779CEBD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397" w:type="pct"/>
            <w:noWrap w:val="0"/>
            <w:vAlign w:val="center"/>
          </w:tcPr>
          <w:p w14:paraId="6F9598D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694" w:type="pct"/>
            <w:noWrap w:val="0"/>
            <w:vAlign w:val="center"/>
          </w:tcPr>
          <w:p w14:paraId="6368CC6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3" w:type="pct"/>
            <w:noWrap w:val="0"/>
            <w:vAlign w:val="center"/>
          </w:tcPr>
          <w:p w14:paraId="34C9661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5FFA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129B04D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062B370D">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0853DDFA">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61FB1BD1">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69763BF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7C2A3FD0">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39B46E7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0CE2214E">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34D239A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7938021E">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678E9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227CEB6A">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60DC4F9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784B18B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0E3BF616">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1DBFB424">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4C52CFA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636B364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414E89B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28A1CFE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34132F5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7F7E8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631AFA01">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0D2B5E5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3F66981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27F4E358">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262C6224">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7500866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6F8762FF">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45DA337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1414D71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5D629A78">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7CACE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00968B9C">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44814C21">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09B08926">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2287004D">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32C8AA8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2B75EDD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421272F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23CFCC8D">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78ECD0DF">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5697919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75F81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30E00FF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269A7761">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621E1B5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66ED538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371F7FF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7CC159F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1B68D81D">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4CE63A2C">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402FD95F">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7285A96E">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42987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1C4971C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26941E6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6B931A50">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1E3A0F0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105606A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174A59E4">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43ACD16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7DEB7B56">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3230564B">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3A490F08">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22D89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41A0D81E">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1EFE5CE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1999F73D">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704C8F9A">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07526930">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330CCB6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0C07998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6CF5F17E">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386D5846">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245638C7">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r w14:paraId="0E704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6" w:type="pct"/>
            <w:noWrap w:val="0"/>
            <w:vAlign w:val="center"/>
          </w:tcPr>
          <w:p w14:paraId="2B58164A">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596" w:type="pct"/>
            <w:noWrap w:val="0"/>
            <w:vAlign w:val="center"/>
          </w:tcPr>
          <w:p w14:paraId="603B207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62" w:type="pct"/>
            <w:noWrap w:val="0"/>
            <w:vAlign w:val="center"/>
          </w:tcPr>
          <w:p w14:paraId="32111C81">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39" w:type="pct"/>
            <w:noWrap w:val="0"/>
            <w:vAlign w:val="center"/>
          </w:tcPr>
          <w:p w14:paraId="19034C09">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29DB7001">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88" w:type="pct"/>
            <w:noWrap w:val="0"/>
            <w:vAlign w:val="center"/>
          </w:tcPr>
          <w:p w14:paraId="70792939">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38B39790">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397" w:type="pct"/>
            <w:noWrap w:val="0"/>
            <w:vAlign w:val="center"/>
          </w:tcPr>
          <w:p w14:paraId="6E06EBF0">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694" w:type="pct"/>
            <w:noWrap w:val="0"/>
            <w:vAlign w:val="center"/>
          </w:tcPr>
          <w:p w14:paraId="06C6381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c>
          <w:tcPr>
            <w:tcW w:w="463" w:type="pct"/>
            <w:noWrap w:val="0"/>
            <w:vAlign w:val="center"/>
          </w:tcPr>
          <w:p w14:paraId="57F46B23">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p>
        </w:tc>
      </w:tr>
    </w:tbl>
    <w:p w14:paraId="2FEB51C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22DC2E8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1176010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374B53E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60" w:name="_Toc296346727"/>
      <w:bookmarkStart w:id="1061" w:name="_Toc296347225"/>
      <w:bookmarkStart w:id="1062" w:name="_Toc296503226"/>
      <w:bookmarkStart w:id="1063" w:name="_Toc296891054"/>
      <w:bookmarkStart w:id="1064" w:name="_Toc296944565"/>
      <w:bookmarkStart w:id="1065" w:name="_Toc267261693"/>
      <w:bookmarkStart w:id="1066" w:name="_Toc296891266"/>
      <w:r>
        <w:rPr>
          <w:rFonts w:hint="eastAsia" w:ascii="宋体" w:hAnsi="宋体" w:eastAsia="宋体" w:cs="宋体"/>
          <w:color w:val="000000"/>
          <w:sz w:val="24"/>
          <w:szCs w:val="24"/>
        </w:rPr>
        <w:t>件3：</w:t>
      </w:r>
      <w:bookmarkEnd w:id="1060"/>
      <w:bookmarkEnd w:id="1061"/>
      <w:bookmarkEnd w:id="1062"/>
      <w:bookmarkEnd w:id="1063"/>
      <w:bookmarkEnd w:id="1064"/>
      <w:bookmarkEnd w:id="1065"/>
      <w:bookmarkEnd w:id="1066"/>
      <w:r>
        <w:rPr>
          <w:rFonts w:hint="eastAsia" w:ascii="宋体" w:hAnsi="宋体" w:eastAsia="宋体" w:cs="宋体"/>
          <w:color w:val="000000"/>
          <w:sz w:val="24"/>
          <w:szCs w:val="24"/>
        </w:rPr>
        <w:t xml:space="preserve">    </w:t>
      </w:r>
    </w:p>
    <w:p w14:paraId="2E6B08E5">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w:t>
      </w:r>
    </w:p>
    <w:p w14:paraId="50427EF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04F982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654FED3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410BC19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5AD83EE4">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14:paraId="094E156B">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一、工程质量保修范围和内容</w:t>
      </w:r>
    </w:p>
    <w:p w14:paraId="41FA921C">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承包人在质量保修期内，按照有关法律规定和合同约定，承担工程质量保修责任。</w:t>
      </w:r>
    </w:p>
    <w:p w14:paraId="7B456C0F">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9C5724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4920960">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14:paraId="39988A12">
      <w:pPr>
        <w:pageBreakBefore w:val="0"/>
        <w:widowControl w:val="0"/>
        <w:numPr>
          <w:ilvl w:val="0"/>
          <w:numId w:val="0"/>
        </w:numPr>
        <w:kinsoku/>
        <w:wordWrap/>
        <w:overflowPunct/>
        <w:topLinePunct w:val="0"/>
        <w:bidi w:val="0"/>
        <w:snapToGrid/>
        <w:spacing w:line="400" w:lineRule="exact"/>
        <w:ind w:leftChars="17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根据《建设工程质量管理条例》及有关规定，工程的质量保修期：</w:t>
      </w:r>
      <w:r>
        <w:rPr>
          <w:rFonts w:hint="eastAsia" w:ascii="宋体" w:hAnsi="宋体" w:eastAsia="宋体" w:cs="宋体"/>
          <w:color w:val="000000"/>
          <w:sz w:val="24"/>
          <w:szCs w:val="24"/>
          <w:u w:val="single"/>
          <w:lang w:val="en-US" w:eastAsia="zh-CN"/>
        </w:rPr>
        <w:t>1年</w:t>
      </w:r>
    </w:p>
    <w:p w14:paraId="65605486">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p>
    <w:p w14:paraId="26BA9519">
      <w:pPr>
        <w:pageBreakBefore w:val="0"/>
        <w:widowControl w:val="0"/>
        <w:numPr>
          <w:ilvl w:val="0"/>
          <w:numId w:val="0"/>
        </w:numPr>
        <w:kinsoku/>
        <w:wordWrap/>
        <w:overflowPunct/>
        <w:topLinePunct w:val="0"/>
        <w:bidi w:val="0"/>
        <w:snapToGrid/>
        <w:spacing w:line="400" w:lineRule="exact"/>
        <w:ind w:leftChars="175"/>
        <w:textAlignment w:val="auto"/>
        <w:rPr>
          <w:rFonts w:hint="eastAsia" w:ascii="宋体" w:hAnsi="宋体" w:eastAsia="宋体" w:cs="宋体"/>
          <w:color w:val="000000"/>
          <w:sz w:val="24"/>
          <w:szCs w:val="24"/>
          <w:lang w:val="en-US" w:eastAsia="zh-CN"/>
        </w:rPr>
      </w:pPr>
    </w:p>
    <w:p w14:paraId="081F8478">
      <w:pPr>
        <w:pageBreakBefore w:val="0"/>
        <w:widowControl w:val="0"/>
        <w:numPr>
          <w:ilvl w:val="0"/>
          <w:numId w:val="0"/>
        </w:numPr>
        <w:kinsoku/>
        <w:wordWrap/>
        <w:overflowPunct/>
        <w:topLinePunct w:val="0"/>
        <w:bidi w:val="0"/>
        <w:snapToGrid/>
        <w:spacing w:line="400" w:lineRule="exact"/>
        <w:ind w:left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w:t>
      </w:r>
      <w:r>
        <w:rPr>
          <w:rFonts w:hint="eastAsia" w:ascii="宋体" w:hAnsi="宋体" w:eastAsia="宋体" w:cs="宋体"/>
          <w:color w:val="000000"/>
          <w:sz w:val="24"/>
          <w:szCs w:val="24"/>
        </w:rPr>
        <w:t>其他项目保修期限约定如下：</w:t>
      </w:r>
    </w:p>
    <w:p w14:paraId="438322B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0B9CC54">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质量保修期自工程竣工验收合格之日起计算。</w:t>
      </w:r>
    </w:p>
    <w:p w14:paraId="16F109E7">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14:paraId="79BB95BC">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个月，缺陷责任期自工程通过竣工验收之日起计算。单位工程先于全部工程进行验收，单位工程缺陷责任期自单位工程验收合格之日起算。</w:t>
      </w:r>
    </w:p>
    <w:p w14:paraId="4FB411C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14:paraId="3530218E">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四、质量保修责任</w:t>
      </w:r>
    </w:p>
    <w:p w14:paraId="61CBC462">
      <w:pPr>
        <w:pageBreakBefore w:val="0"/>
        <w:widowControl w:val="0"/>
        <w:kinsoku/>
        <w:wordWrap/>
        <w:overflowPunct/>
        <w:topLinePunct w:val="0"/>
        <w:bidi w:val="0"/>
        <w:snapToGrid/>
        <w:spacing w:line="400" w:lineRule="exact"/>
        <w:ind w:left="120" w:leftChars="50" w:firstLine="491" w:firstLineChars="20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14:paraId="77D24872">
      <w:pPr>
        <w:pageBreakBefore w:val="0"/>
        <w:widowControl w:val="0"/>
        <w:kinsoku/>
        <w:wordWrap/>
        <w:overflowPunct/>
        <w:topLinePunct w:val="0"/>
        <w:bidi w:val="0"/>
        <w:snapToGrid/>
        <w:spacing w:line="400" w:lineRule="exact"/>
        <w:ind w:left="120" w:leftChars="50" w:firstLine="491" w:firstLineChars="20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14:paraId="6FC696F9">
      <w:pPr>
        <w:pageBreakBefore w:val="0"/>
        <w:widowControl w:val="0"/>
        <w:kinsoku/>
        <w:wordWrap/>
        <w:overflowPunct/>
        <w:topLinePunct w:val="0"/>
        <w:bidi w:val="0"/>
        <w:snapToGrid/>
        <w:spacing w:line="400" w:lineRule="exact"/>
        <w:ind w:left="120" w:leftChars="50" w:firstLine="491" w:firstLineChars="20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551D9D">
      <w:pPr>
        <w:pageBreakBefore w:val="0"/>
        <w:widowControl w:val="0"/>
        <w:kinsoku/>
        <w:wordWrap/>
        <w:overflowPunct/>
        <w:topLinePunct w:val="0"/>
        <w:bidi w:val="0"/>
        <w:snapToGrid/>
        <w:spacing w:line="400" w:lineRule="exact"/>
        <w:ind w:left="120" w:leftChars="50" w:firstLine="491" w:firstLineChars="20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4．质量保修完成后，由发包人组织验收。</w:t>
      </w:r>
    </w:p>
    <w:p w14:paraId="46C3DADD">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五、保修费用</w:t>
      </w:r>
    </w:p>
    <w:p w14:paraId="2B9E2D84">
      <w:pPr>
        <w:pageBreakBefore w:val="0"/>
        <w:widowControl w:val="0"/>
        <w:kinsoku/>
        <w:wordWrap/>
        <w:overflowPunct/>
        <w:topLinePunct w:val="0"/>
        <w:bidi w:val="0"/>
        <w:snapToGrid/>
        <w:spacing w:line="4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保修费用由造成质量缺陷的责任方承担。</w:t>
      </w:r>
    </w:p>
    <w:p w14:paraId="194D16D4">
      <w:pPr>
        <w:pageBreakBefore w:val="0"/>
        <w:widowControl w:val="0"/>
        <w:kinsoku/>
        <w:wordWrap/>
        <w:overflowPunct/>
        <w:topLinePunct w:val="0"/>
        <w:bidi w:val="0"/>
        <w:snapToGrid/>
        <w:spacing w:line="400" w:lineRule="exact"/>
        <w:ind w:firstLine="600"/>
        <w:jc w:val="left"/>
        <w:textAlignment w:val="auto"/>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p>
    <w:p w14:paraId="7510D511">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DED9820">
      <w:pPr>
        <w:pageBreakBefore w:val="0"/>
        <w:widowControl w:val="0"/>
        <w:kinsoku/>
        <w:wordWrap/>
        <w:overflowPunct/>
        <w:topLinePunct w:val="0"/>
        <w:bidi w:val="0"/>
        <w:snapToGrid/>
        <w:spacing w:line="400" w:lineRule="exact"/>
        <w:ind w:firstLine="456" w:firstLineChars="19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14:paraId="7B836EFF">
      <w:pPr>
        <w:pageBreakBefore w:val="0"/>
        <w:widowControl w:val="0"/>
        <w:kinsoku/>
        <w:wordWrap/>
        <w:overflowPunct/>
        <w:topLinePunct w:val="0"/>
        <w:bidi w:val="0"/>
        <w:snapToGrid/>
        <w:spacing w:line="400" w:lineRule="exact"/>
        <w:ind w:firstLine="420"/>
        <w:textAlignment w:val="auto"/>
        <w:rPr>
          <w:rFonts w:hint="eastAsia" w:ascii="宋体" w:hAnsi="宋体" w:eastAsia="宋体" w:cs="宋体"/>
          <w:color w:val="000000"/>
          <w:sz w:val="24"/>
          <w:szCs w:val="24"/>
        </w:rPr>
      </w:pPr>
    </w:p>
    <w:p w14:paraId="780D38C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承包人(公章)：</w:t>
      </w:r>
      <w:r>
        <w:rPr>
          <w:rFonts w:hint="eastAsia" w:ascii="宋体" w:hAnsi="宋体" w:eastAsia="宋体" w:cs="宋体"/>
          <w:color w:val="000000"/>
          <w:sz w:val="24"/>
          <w:szCs w:val="24"/>
          <w:u w:val="single"/>
        </w:rPr>
        <w:t xml:space="preserve">           </w:t>
      </w:r>
    </w:p>
    <w:p w14:paraId="1B72DE9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p>
    <w:p w14:paraId="4C7175E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p>
    <w:p w14:paraId="0511067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p>
    <w:p w14:paraId="46BDF97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14:paraId="775EE61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   </w:t>
      </w:r>
    </w:p>
    <w:p w14:paraId="3201284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p>
    <w:p w14:paraId="5DD412B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7C3C410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110C680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43BCDFC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740FF5A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1231199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718900E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5CD25EB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1454112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4F7FAD8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50C3072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4240347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35FE056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274AD04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53817AA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2C27508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6138622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附件4：</w:t>
      </w:r>
    </w:p>
    <w:p w14:paraId="6462866A">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主要建设工程文件目录</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D0BC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08B928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文件名称</w:t>
            </w:r>
          </w:p>
        </w:tc>
        <w:tc>
          <w:tcPr>
            <w:tcW w:w="1276" w:type="dxa"/>
            <w:tcBorders>
              <w:top w:val="single" w:color="auto" w:sz="12" w:space="0"/>
              <w:bottom w:val="double" w:color="auto" w:sz="6" w:space="0"/>
            </w:tcBorders>
            <w:noWrap w:val="0"/>
            <w:vAlign w:val="center"/>
          </w:tcPr>
          <w:p w14:paraId="00EB5A8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套数</w:t>
            </w:r>
          </w:p>
        </w:tc>
        <w:tc>
          <w:tcPr>
            <w:tcW w:w="1450" w:type="dxa"/>
            <w:tcBorders>
              <w:top w:val="single" w:color="auto" w:sz="12" w:space="0"/>
              <w:bottom w:val="double" w:color="auto" w:sz="6" w:space="0"/>
            </w:tcBorders>
            <w:noWrap w:val="0"/>
            <w:vAlign w:val="center"/>
          </w:tcPr>
          <w:p w14:paraId="254F732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费用（元）</w:t>
            </w:r>
          </w:p>
        </w:tc>
        <w:tc>
          <w:tcPr>
            <w:tcW w:w="1243" w:type="dxa"/>
            <w:tcBorders>
              <w:top w:val="single" w:color="auto" w:sz="12" w:space="0"/>
              <w:bottom w:val="double" w:color="auto" w:sz="6" w:space="0"/>
            </w:tcBorders>
            <w:noWrap w:val="0"/>
            <w:vAlign w:val="center"/>
          </w:tcPr>
          <w:p w14:paraId="2E94D45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w:t>
            </w:r>
          </w:p>
        </w:tc>
        <w:tc>
          <w:tcPr>
            <w:tcW w:w="1450" w:type="dxa"/>
            <w:tcBorders>
              <w:top w:val="single" w:color="auto" w:sz="12" w:space="0"/>
              <w:bottom w:val="double" w:color="auto" w:sz="6" w:space="0"/>
            </w:tcBorders>
            <w:noWrap w:val="0"/>
            <w:vAlign w:val="top"/>
          </w:tcPr>
          <w:p w14:paraId="211A2302">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移交时间</w:t>
            </w:r>
          </w:p>
        </w:tc>
        <w:tc>
          <w:tcPr>
            <w:tcW w:w="1667" w:type="dxa"/>
            <w:tcBorders>
              <w:top w:val="single" w:color="auto" w:sz="12" w:space="0"/>
              <w:bottom w:val="double" w:color="auto" w:sz="6" w:space="0"/>
            </w:tcBorders>
            <w:noWrap w:val="0"/>
            <w:vAlign w:val="top"/>
          </w:tcPr>
          <w:p w14:paraId="0E84FF25">
            <w:pPr>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责任人</w:t>
            </w:r>
          </w:p>
        </w:tc>
      </w:tr>
      <w:tr w14:paraId="17A05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6A9821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tcBorders>
              <w:top w:val="double" w:color="auto" w:sz="6" w:space="0"/>
              <w:bottom w:val="single" w:color="auto" w:sz="6" w:space="0"/>
            </w:tcBorders>
            <w:noWrap w:val="0"/>
            <w:vAlign w:val="center"/>
          </w:tcPr>
          <w:p w14:paraId="4A872A1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tcBorders>
              <w:top w:val="double" w:color="auto" w:sz="6" w:space="0"/>
              <w:bottom w:val="single" w:color="auto" w:sz="6" w:space="0"/>
            </w:tcBorders>
            <w:noWrap w:val="0"/>
            <w:vAlign w:val="center"/>
          </w:tcPr>
          <w:p w14:paraId="7064DEB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tcBorders>
              <w:top w:val="double" w:color="auto" w:sz="6" w:space="0"/>
              <w:bottom w:val="single" w:color="auto" w:sz="6" w:space="0"/>
            </w:tcBorders>
            <w:noWrap w:val="0"/>
            <w:vAlign w:val="center"/>
          </w:tcPr>
          <w:p w14:paraId="1258CDC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tcBorders>
              <w:top w:val="double" w:color="auto" w:sz="6" w:space="0"/>
              <w:bottom w:val="single" w:color="auto" w:sz="6" w:space="0"/>
            </w:tcBorders>
            <w:noWrap w:val="0"/>
            <w:vAlign w:val="center"/>
          </w:tcPr>
          <w:p w14:paraId="6339EFE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tcBorders>
              <w:top w:val="double" w:color="auto" w:sz="6" w:space="0"/>
              <w:bottom w:val="single" w:color="auto" w:sz="6" w:space="0"/>
            </w:tcBorders>
            <w:noWrap w:val="0"/>
            <w:vAlign w:val="center"/>
          </w:tcPr>
          <w:p w14:paraId="59B9744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CC14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F2B268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tcBorders>
              <w:top w:val="nil"/>
            </w:tcBorders>
            <w:noWrap w:val="0"/>
            <w:vAlign w:val="center"/>
          </w:tcPr>
          <w:p w14:paraId="0A4746D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tcBorders>
              <w:top w:val="nil"/>
            </w:tcBorders>
            <w:noWrap w:val="0"/>
            <w:vAlign w:val="center"/>
          </w:tcPr>
          <w:p w14:paraId="31CB953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tcBorders>
              <w:top w:val="nil"/>
            </w:tcBorders>
            <w:noWrap w:val="0"/>
            <w:vAlign w:val="center"/>
          </w:tcPr>
          <w:p w14:paraId="2935059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tcBorders>
              <w:top w:val="nil"/>
            </w:tcBorders>
            <w:noWrap w:val="0"/>
            <w:vAlign w:val="center"/>
          </w:tcPr>
          <w:p w14:paraId="533205A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tcBorders>
              <w:top w:val="nil"/>
            </w:tcBorders>
            <w:noWrap w:val="0"/>
            <w:vAlign w:val="center"/>
          </w:tcPr>
          <w:p w14:paraId="5342EA0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BAB6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CD57AE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noWrap w:val="0"/>
            <w:vAlign w:val="center"/>
          </w:tcPr>
          <w:p w14:paraId="6E14C45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5D5B7EA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noWrap w:val="0"/>
            <w:vAlign w:val="center"/>
          </w:tcPr>
          <w:p w14:paraId="7F6BA06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2A33988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noWrap w:val="0"/>
            <w:vAlign w:val="center"/>
          </w:tcPr>
          <w:p w14:paraId="179C06A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37F7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center"/>
          </w:tcPr>
          <w:p w14:paraId="5A97D75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noWrap w:val="0"/>
            <w:vAlign w:val="center"/>
          </w:tcPr>
          <w:p w14:paraId="5A8F29C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49A54E6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noWrap w:val="0"/>
            <w:vAlign w:val="center"/>
          </w:tcPr>
          <w:p w14:paraId="2D4D96E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60C0553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noWrap w:val="0"/>
            <w:vAlign w:val="center"/>
          </w:tcPr>
          <w:p w14:paraId="397D8EB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D900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5F823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noWrap w:val="0"/>
            <w:vAlign w:val="center"/>
          </w:tcPr>
          <w:p w14:paraId="0D87529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0C99996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noWrap w:val="0"/>
            <w:vAlign w:val="center"/>
          </w:tcPr>
          <w:p w14:paraId="035C63E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08A5A64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noWrap w:val="0"/>
            <w:vAlign w:val="center"/>
          </w:tcPr>
          <w:p w14:paraId="03892D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43DD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FEC49E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noWrap w:val="0"/>
            <w:vAlign w:val="center"/>
          </w:tcPr>
          <w:p w14:paraId="139004D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06D12F6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noWrap w:val="0"/>
            <w:vAlign w:val="center"/>
          </w:tcPr>
          <w:p w14:paraId="1995D1B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0F955CF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noWrap w:val="0"/>
            <w:vAlign w:val="center"/>
          </w:tcPr>
          <w:p w14:paraId="7989606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E38F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FA8322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noWrap w:val="0"/>
            <w:vAlign w:val="center"/>
          </w:tcPr>
          <w:p w14:paraId="6AA45A5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03FB134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noWrap w:val="0"/>
            <w:vAlign w:val="center"/>
          </w:tcPr>
          <w:p w14:paraId="0044C08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629C91A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noWrap w:val="0"/>
            <w:vAlign w:val="center"/>
          </w:tcPr>
          <w:p w14:paraId="6F36271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BCE4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873FB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noWrap w:val="0"/>
            <w:vAlign w:val="center"/>
          </w:tcPr>
          <w:p w14:paraId="61AF401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020DAA8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noWrap w:val="0"/>
            <w:vAlign w:val="center"/>
          </w:tcPr>
          <w:p w14:paraId="09B4141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12427C4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noWrap w:val="0"/>
            <w:vAlign w:val="center"/>
          </w:tcPr>
          <w:p w14:paraId="36F73E6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B934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18C7FC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5E9B83E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0EA5393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0A8C47F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7CDF965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5D99222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67235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1FF5F0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76" w:type="dxa"/>
            <w:noWrap w:val="0"/>
            <w:vAlign w:val="center"/>
          </w:tcPr>
          <w:p w14:paraId="1FED32E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4E9C02B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243" w:type="dxa"/>
            <w:noWrap w:val="0"/>
            <w:vAlign w:val="center"/>
          </w:tcPr>
          <w:p w14:paraId="698C322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50" w:type="dxa"/>
            <w:noWrap w:val="0"/>
            <w:vAlign w:val="center"/>
          </w:tcPr>
          <w:p w14:paraId="693C587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667" w:type="dxa"/>
            <w:noWrap w:val="0"/>
            <w:vAlign w:val="center"/>
          </w:tcPr>
          <w:p w14:paraId="4D60B6E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8B05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A52E0E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7528560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7CB2020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0C34287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72607DB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7DA3FD1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1C170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74C59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7C95205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51F3715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07A73D6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29780B0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152AACD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4BC67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E2553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231F7F4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594C0CD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2E71A65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5A2230D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7F501C5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0C2B9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94A6EC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0333276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0D9B5F5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7AB669B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7B7DD09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58D86DD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441A8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1E541B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6908483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59DBAC5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016BA71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4357614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2D0BFE4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343D6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95B0F6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657BC7C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6B6B08B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4E0C976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006A0FD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6838F059">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31F2D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33DF48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4898E36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4C130E6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7EB7586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0EB2083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41F26EE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604BF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3BC2D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5240455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21EB7C4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6DF01CE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074E419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50924FF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25EFB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5DD770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76" w:type="dxa"/>
            <w:noWrap w:val="0"/>
            <w:vAlign w:val="top"/>
          </w:tcPr>
          <w:p w14:paraId="2686719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7A0BC13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243" w:type="dxa"/>
            <w:noWrap w:val="0"/>
            <w:vAlign w:val="top"/>
          </w:tcPr>
          <w:p w14:paraId="798B1AD9">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450" w:type="dxa"/>
            <w:noWrap w:val="0"/>
            <w:vAlign w:val="top"/>
          </w:tcPr>
          <w:p w14:paraId="1CE4BD5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1667" w:type="dxa"/>
            <w:noWrap w:val="0"/>
            <w:vAlign w:val="top"/>
          </w:tcPr>
          <w:p w14:paraId="684F16B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bl>
    <w:p w14:paraId="149FD3C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558B374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51728BC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0B041079">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3D87641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67" w:name="_Toc296503227"/>
      <w:bookmarkStart w:id="1068" w:name="_Toc296891055"/>
      <w:bookmarkStart w:id="1069" w:name="_Toc267261698"/>
      <w:bookmarkStart w:id="1070" w:name="_Toc296944566"/>
      <w:bookmarkStart w:id="1071" w:name="_Toc296346728"/>
      <w:bookmarkStart w:id="1072" w:name="_Toc296891267"/>
      <w:bookmarkStart w:id="1073" w:name="_Toc296347226"/>
      <w:r>
        <w:rPr>
          <w:rFonts w:hint="eastAsia" w:ascii="宋体" w:hAnsi="宋体" w:eastAsia="宋体" w:cs="宋体"/>
          <w:color w:val="000000"/>
          <w:sz w:val="24"/>
          <w:szCs w:val="24"/>
        </w:rPr>
        <w:t>件5：</w:t>
      </w:r>
    </w:p>
    <w:bookmarkEnd w:id="1067"/>
    <w:bookmarkEnd w:id="1068"/>
    <w:bookmarkEnd w:id="1069"/>
    <w:bookmarkEnd w:id="1070"/>
    <w:bookmarkEnd w:id="1071"/>
    <w:bookmarkEnd w:id="1072"/>
    <w:bookmarkEnd w:id="1073"/>
    <w:p w14:paraId="787F4CD6">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承包人用于本工程施工的机械设备表</w:t>
      </w:r>
    </w:p>
    <w:tbl>
      <w:tblPr>
        <w:tblStyle w:val="34"/>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81"/>
        <w:gridCol w:w="1318"/>
        <w:gridCol w:w="791"/>
        <w:gridCol w:w="984"/>
        <w:gridCol w:w="818"/>
        <w:gridCol w:w="948"/>
        <w:gridCol w:w="1377"/>
        <w:gridCol w:w="948"/>
        <w:gridCol w:w="856"/>
      </w:tblGrid>
      <w:tr w14:paraId="74C52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2" w:type="pct"/>
            <w:tcBorders>
              <w:top w:val="single" w:color="auto" w:sz="12" w:space="0"/>
              <w:bottom w:val="double" w:color="auto" w:sz="6" w:space="0"/>
            </w:tcBorders>
            <w:noWrap w:val="0"/>
            <w:vAlign w:val="center"/>
          </w:tcPr>
          <w:p w14:paraId="743CDA2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22" w:type="pct"/>
            <w:tcBorders>
              <w:top w:val="single" w:color="auto" w:sz="12" w:space="0"/>
              <w:bottom w:val="double" w:color="auto" w:sz="6" w:space="0"/>
            </w:tcBorders>
            <w:noWrap w:val="0"/>
            <w:vAlign w:val="center"/>
          </w:tcPr>
          <w:p w14:paraId="185C496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机械或设备名称</w:t>
            </w:r>
          </w:p>
        </w:tc>
        <w:tc>
          <w:tcPr>
            <w:tcW w:w="433" w:type="pct"/>
            <w:tcBorders>
              <w:top w:val="single" w:color="auto" w:sz="12" w:space="0"/>
              <w:bottom w:val="double" w:color="auto" w:sz="6" w:space="0"/>
            </w:tcBorders>
            <w:noWrap w:val="0"/>
            <w:vAlign w:val="center"/>
          </w:tcPr>
          <w:p w14:paraId="669B50D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539" w:type="pct"/>
            <w:tcBorders>
              <w:top w:val="single" w:color="auto" w:sz="12" w:space="0"/>
              <w:bottom w:val="double" w:color="auto" w:sz="6" w:space="0"/>
            </w:tcBorders>
            <w:noWrap w:val="0"/>
            <w:vAlign w:val="center"/>
          </w:tcPr>
          <w:p w14:paraId="5F48753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448" w:type="pct"/>
            <w:tcBorders>
              <w:top w:val="single" w:color="auto" w:sz="12" w:space="0"/>
              <w:bottom w:val="double" w:color="auto" w:sz="6" w:space="0"/>
            </w:tcBorders>
            <w:noWrap w:val="0"/>
            <w:vAlign w:val="center"/>
          </w:tcPr>
          <w:p w14:paraId="3E5CCEB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产地</w:t>
            </w:r>
          </w:p>
        </w:tc>
        <w:tc>
          <w:tcPr>
            <w:tcW w:w="519" w:type="pct"/>
            <w:tcBorders>
              <w:top w:val="single" w:color="auto" w:sz="12" w:space="0"/>
              <w:bottom w:val="double" w:color="auto" w:sz="6" w:space="0"/>
            </w:tcBorders>
            <w:noWrap w:val="0"/>
            <w:vAlign w:val="center"/>
          </w:tcPr>
          <w:p w14:paraId="070C6EE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制造年份</w:t>
            </w:r>
          </w:p>
        </w:tc>
        <w:tc>
          <w:tcPr>
            <w:tcW w:w="754" w:type="pct"/>
            <w:tcBorders>
              <w:top w:val="single" w:color="auto" w:sz="12" w:space="0"/>
              <w:bottom w:val="double" w:color="auto" w:sz="6" w:space="0"/>
            </w:tcBorders>
            <w:noWrap w:val="0"/>
            <w:vAlign w:val="center"/>
          </w:tcPr>
          <w:p w14:paraId="0F34E4B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额定功率(kW)</w:t>
            </w:r>
          </w:p>
        </w:tc>
        <w:tc>
          <w:tcPr>
            <w:tcW w:w="519" w:type="pct"/>
            <w:tcBorders>
              <w:top w:val="single" w:color="auto" w:sz="12" w:space="0"/>
              <w:bottom w:val="double" w:color="auto" w:sz="6" w:space="0"/>
            </w:tcBorders>
            <w:noWrap w:val="0"/>
            <w:vAlign w:val="center"/>
          </w:tcPr>
          <w:p w14:paraId="087AC76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生产能力</w:t>
            </w:r>
          </w:p>
        </w:tc>
        <w:tc>
          <w:tcPr>
            <w:tcW w:w="469" w:type="pct"/>
            <w:tcBorders>
              <w:top w:val="single" w:color="auto" w:sz="12" w:space="0"/>
              <w:bottom w:val="double" w:color="auto" w:sz="6" w:space="0"/>
            </w:tcBorders>
            <w:noWrap w:val="0"/>
            <w:vAlign w:val="center"/>
          </w:tcPr>
          <w:p w14:paraId="58A281E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53A6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double" w:color="auto" w:sz="6" w:space="0"/>
              <w:bottom w:val="single" w:color="auto" w:sz="6" w:space="0"/>
            </w:tcBorders>
            <w:noWrap w:val="0"/>
            <w:vAlign w:val="center"/>
          </w:tcPr>
          <w:p w14:paraId="554F9CD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tcBorders>
              <w:top w:val="double" w:color="auto" w:sz="6" w:space="0"/>
              <w:bottom w:val="single" w:color="auto" w:sz="6" w:space="0"/>
            </w:tcBorders>
            <w:noWrap w:val="0"/>
            <w:vAlign w:val="center"/>
          </w:tcPr>
          <w:p w14:paraId="094DEA5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tcBorders>
              <w:top w:val="double" w:color="auto" w:sz="6" w:space="0"/>
              <w:bottom w:val="single" w:color="auto" w:sz="6" w:space="0"/>
            </w:tcBorders>
            <w:noWrap w:val="0"/>
            <w:vAlign w:val="center"/>
          </w:tcPr>
          <w:p w14:paraId="41412C2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tcBorders>
              <w:top w:val="double" w:color="auto" w:sz="6" w:space="0"/>
              <w:bottom w:val="single" w:color="auto" w:sz="6" w:space="0"/>
            </w:tcBorders>
            <w:noWrap w:val="0"/>
            <w:vAlign w:val="center"/>
          </w:tcPr>
          <w:p w14:paraId="6391D5D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tcBorders>
              <w:top w:val="double" w:color="auto" w:sz="6" w:space="0"/>
              <w:bottom w:val="single" w:color="auto" w:sz="6" w:space="0"/>
            </w:tcBorders>
            <w:noWrap w:val="0"/>
            <w:vAlign w:val="center"/>
          </w:tcPr>
          <w:p w14:paraId="5099F90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tcBorders>
              <w:top w:val="double" w:color="auto" w:sz="6" w:space="0"/>
              <w:bottom w:val="single" w:color="auto" w:sz="6" w:space="0"/>
            </w:tcBorders>
            <w:noWrap w:val="0"/>
            <w:vAlign w:val="center"/>
          </w:tcPr>
          <w:p w14:paraId="5B7A03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tcBorders>
              <w:top w:val="double" w:color="auto" w:sz="6" w:space="0"/>
              <w:bottom w:val="single" w:color="auto" w:sz="6" w:space="0"/>
            </w:tcBorders>
            <w:noWrap w:val="0"/>
            <w:vAlign w:val="center"/>
          </w:tcPr>
          <w:p w14:paraId="3B0B09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tcBorders>
              <w:top w:val="double" w:color="auto" w:sz="6" w:space="0"/>
              <w:bottom w:val="single" w:color="auto" w:sz="6" w:space="0"/>
            </w:tcBorders>
            <w:noWrap w:val="0"/>
            <w:vAlign w:val="center"/>
          </w:tcPr>
          <w:p w14:paraId="0749AAF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tcBorders>
              <w:top w:val="double" w:color="auto" w:sz="6" w:space="0"/>
              <w:bottom w:val="single" w:color="auto" w:sz="6" w:space="0"/>
            </w:tcBorders>
            <w:noWrap w:val="0"/>
            <w:vAlign w:val="center"/>
          </w:tcPr>
          <w:p w14:paraId="18194E7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86D2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nil"/>
            </w:tcBorders>
            <w:noWrap w:val="0"/>
            <w:vAlign w:val="center"/>
          </w:tcPr>
          <w:p w14:paraId="73F40A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tcBorders>
              <w:top w:val="nil"/>
            </w:tcBorders>
            <w:noWrap w:val="0"/>
            <w:vAlign w:val="center"/>
          </w:tcPr>
          <w:p w14:paraId="07B0A60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tcBorders>
              <w:top w:val="nil"/>
            </w:tcBorders>
            <w:noWrap w:val="0"/>
            <w:vAlign w:val="center"/>
          </w:tcPr>
          <w:p w14:paraId="0166EF8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tcBorders>
              <w:top w:val="nil"/>
            </w:tcBorders>
            <w:noWrap w:val="0"/>
            <w:vAlign w:val="center"/>
          </w:tcPr>
          <w:p w14:paraId="674D9F5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tcBorders>
              <w:top w:val="nil"/>
            </w:tcBorders>
            <w:noWrap w:val="0"/>
            <w:vAlign w:val="center"/>
          </w:tcPr>
          <w:p w14:paraId="6E4D7D5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tcBorders>
              <w:top w:val="nil"/>
            </w:tcBorders>
            <w:noWrap w:val="0"/>
            <w:vAlign w:val="center"/>
          </w:tcPr>
          <w:p w14:paraId="0827DA9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tcBorders>
              <w:top w:val="nil"/>
            </w:tcBorders>
            <w:noWrap w:val="0"/>
            <w:vAlign w:val="center"/>
          </w:tcPr>
          <w:p w14:paraId="6F207A9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tcBorders>
              <w:top w:val="nil"/>
            </w:tcBorders>
            <w:noWrap w:val="0"/>
            <w:vAlign w:val="center"/>
          </w:tcPr>
          <w:p w14:paraId="12D63AE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tcBorders>
              <w:top w:val="nil"/>
            </w:tcBorders>
            <w:noWrap w:val="0"/>
            <w:vAlign w:val="center"/>
          </w:tcPr>
          <w:p w14:paraId="2C18B75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5EA0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14:paraId="310ED1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6C0C756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noWrap w:val="0"/>
            <w:vAlign w:val="center"/>
          </w:tcPr>
          <w:p w14:paraId="07F39A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noWrap w:val="0"/>
            <w:vAlign w:val="center"/>
          </w:tcPr>
          <w:p w14:paraId="517DDB5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noWrap w:val="0"/>
            <w:vAlign w:val="center"/>
          </w:tcPr>
          <w:p w14:paraId="47213F1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735DD8C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noWrap w:val="0"/>
            <w:vAlign w:val="center"/>
          </w:tcPr>
          <w:p w14:paraId="4121AAF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60294AA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noWrap w:val="0"/>
            <w:vAlign w:val="center"/>
          </w:tcPr>
          <w:p w14:paraId="4B1C564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13E4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14:paraId="4AA54FD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18FCDA8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noWrap w:val="0"/>
            <w:vAlign w:val="center"/>
          </w:tcPr>
          <w:p w14:paraId="19AA071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noWrap w:val="0"/>
            <w:vAlign w:val="center"/>
          </w:tcPr>
          <w:p w14:paraId="0EDB455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noWrap w:val="0"/>
            <w:vAlign w:val="center"/>
          </w:tcPr>
          <w:p w14:paraId="460D671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4FEDCE4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noWrap w:val="0"/>
            <w:vAlign w:val="center"/>
          </w:tcPr>
          <w:p w14:paraId="30228D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012797B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noWrap w:val="0"/>
            <w:vAlign w:val="center"/>
          </w:tcPr>
          <w:p w14:paraId="321E622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34D5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14:paraId="5E60BE9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41644D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noWrap w:val="0"/>
            <w:vAlign w:val="center"/>
          </w:tcPr>
          <w:p w14:paraId="4F97A78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noWrap w:val="0"/>
            <w:vAlign w:val="center"/>
          </w:tcPr>
          <w:p w14:paraId="3B53794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noWrap w:val="0"/>
            <w:vAlign w:val="center"/>
          </w:tcPr>
          <w:p w14:paraId="31BA52F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40B2CAF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noWrap w:val="0"/>
            <w:vAlign w:val="center"/>
          </w:tcPr>
          <w:p w14:paraId="115C5CB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15A82D8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noWrap w:val="0"/>
            <w:vAlign w:val="center"/>
          </w:tcPr>
          <w:p w14:paraId="44B3810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6B5F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14:paraId="4230E39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1DD3C59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noWrap w:val="0"/>
            <w:vAlign w:val="center"/>
          </w:tcPr>
          <w:p w14:paraId="4DB92C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noWrap w:val="0"/>
            <w:vAlign w:val="center"/>
          </w:tcPr>
          <w:p w14:paraId="6AAD2C2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noWrap w:val="0"/>
            <w:vAlign w:val="center"/>
          </w:tcPr>
          <w:p w14:paraId="49C2266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3A112B7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noWrap w:val="0"/>
            <w:vAlign w:val="center"/>
          </w:tcPr>
          <w:p w14:paraId="12ED067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53A0F03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noWrap w:val="0"/>
            <w:vAlign w:val="center"/>
          </w:tcPr>
          <w:p w14:paraId="04E839C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CBBD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14:paraId="390657E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322A234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noWrap w:val="0"/>
            <w:vAlign w:val="center"/>
          </w:tcPr>
          <w:p w14:paraId="628E09D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noWrap w:val="0"/>
            <w:vAlign w:val="center"/>
          </w:tcPr>
          <w:p w14:paraId="22C8A6B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noWrap w:val="0"/>
            <w:vAlign w:val="center"/>
          </w:tcPr>
          <w:p w14:paraId="02E6E8F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60F658B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noWrap w:val="0"/>
            <w:vAlign w:val="center"/>
          </w:tcPr>
          <w:p w14:paraId="7F1218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7DA41E3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noWrap w:val="0"/>
            <w:vAlign w:val="center"/>
          </w:tcPr>
          <w:p w14:paraId="2E141D3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68B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14:paraId="013C920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0862137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noWrap w:val="0"/>
            <w:vAlign w:val="center"/>
          </w:tcPr>
          <w:p w14:paraId="3CAEE44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noWrap w:val="0"/>
            <w:vAlign w:val="center"/>
          </w:tcPr>
          <w:p w14:paraId="0CACFF2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noWrap w:val="0"/>
            <w:vAlign w:val="center"/>
          </w:tcPr>
          <w:p w14:paraId="3C5B66E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6972735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noWrap w:val="0"/>
            <w:vAlign w:val="center"/>
          </w:tcPr>
          <w:p w14:paraId="41B7121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05A6DAD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noWrap w:val="0"/>
            <w:vAlign w:val="center"/>
          </w:tcPr>
          <w:p w14:paraId="2BB002A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CA22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5C45404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0D61EB8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6E22B79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512808A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176700E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4982BE4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5BFEE70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6E97D31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35CEB70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102C2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center"/>
          </w:tcPr>
          <w:p w14:paraId="4104166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28B777E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33" w:type="pct"/>
            <w:noWrap w:val="0"/>
            <w:vAlign w:val="center"/>
          </w:tcPr>
          <w:p w14:paraId="539E6E3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39" w:type="pct"/>
            <w:noWrap w:val="0"/>
            <w:vAlign w:val="center"/>
          </w:tcPr>
          <w:p w14:paraId="475BBD7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48" w:type="pct"/>
            <w:noWrap w:val="0"/>
            <w:vAlign w:val="center"/>
          </w:tcPr>
          <w:p w14:paraId="5BA9D9B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445F276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54" w:type="pct"/>
            <w:noWrap w:val="0"/>
            <w:vAlign w:val="center"/>
          </w:tcPr>
          <w:p w14:paraId="3B8CD29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19" w:type="pct"/>
            <w:noWrap w:val="0"/>
            <w:vAlign w:val="center"/>
          </w:tcPr>
          <w:p w14:paraId="2DBB77F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9" w:type="pct"/>
            <w:noWrap w:val="0"/>
            <w:vAlign w:val="center"/>
          </w:tcPr>
          <w:p w14:paraId="3F71A48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9A61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444B41C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619AC8A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6B4BF46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6E04CEA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157622A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571A4FF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2C9F771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4D91D6D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6B63316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068EB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5752ECF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3C4697B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5FE158B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390890E9">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3343579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6859A9B9">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4CA99DF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1250B3A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2062E07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01C82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0548802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6C2B929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57850FE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2855A9E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305BE56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2B66724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467C762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2CBCC1A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7CCD117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48C2B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77BD985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53AEF8C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1BBBE36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6AD7223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74B7B03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495F46F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4C39365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48F9E84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09E3D4D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69E72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654643C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6BD8589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673774A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2F2DF3C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4D70360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2DD7FDB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74FB158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34E64BA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4AE265E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3AE90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67171589">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17CD788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1DA84E6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508250C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5096739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15B36EC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08AAA39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03650CE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44D6EFD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5509B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15D6156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3E18509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671A1FF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72ECF39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69E0BE3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1C44C27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43E8DA5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7941933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3962751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65BA2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799DD45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327D86B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54871BFF">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2009050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6F5C166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6CAAA7E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50C2C77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533F7D8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70F811F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r w14:paraId="13B7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noWrap w:val="0"/>
            <w:vAlign w:val="top"/>
          </w:tcPr>
          <w:p w14:paraId="480FE15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22" w:type="pct"/>
            <w:noWrap w:val="0"/>
            <w:vAlign w:val="top"/>
          </w:tcPr>
          <w:p w14:paraId="01B061F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33" w:type="pct"/>
            <w:noWrap w:val="0"/>
            <w:vAlign w:val="top"/>
          </w:tcPr>
          <w:p w14:paraId="358BDA2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39" w:type="pct"/>
            <w:noWrap w:val="0"/>
            <w:vAlign w:val="top"/>
          </w:tcPr>
          <w:p w14:paraId="566BF01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48" w:type="pct"/>
            <w:noWrap w:val="0"/>
            <w:vAlign w:val="top"/>
          </w:tcPr>
          <w:p w14:paraId="7D67D1B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3E7926F7">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754" w:type="pct"/>
            <w:noWrap w:val="0"/>
            <w:vAlign w:val="top"/>
          </w:tcPr>
          <w:p w14:paraId="4B2CB62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519" w:type="pct"/>
            <w:noWrap w:val="0"/>
            <w:vAlign w:val="top"/>
          </w:tcPr>
          <w:p w14:paraId="0CAC551B">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c>
          <w:tcPr>
            <w:tcW w:w="469" w:type="pct"/>
            <w:noWrap w:val="0"/>
            <w:vAlign w:val="top"/>
          </w:tcPr>
          <w:p w14:paraId="023C400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tc>
      </w:tr>
    </w:tbl>
    <w:p w14:paraId="2C57F27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1304848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393E46A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74" w:name="_Toc267261699"/>
      <w:bookmarkStart w:id="1075" w:name="_Toc296346729"/>
      <w:bookmarkStart w:id="1076" w:name="_Toc296891056"/>
      <w:bookmarkStart w:id="1077" w:name="_Toc296944567"/>
      <w:bookmarkStart w:id="1078" w:name="_Toc296503228"/>
      <w:bookmarkStart w:id="1079" w:name="_Toc296891268"/>
      <w:bookmarkStart w:id="1080" w:name="_Toc296347227"/>
      <w:r>
        <w:rPr>
          <w:rFonts w:hint="eastAsia" w:ascii="宋体" w:hAnsi="宋体" w:eastAsia="宋体" w:cs="宋体"/>
          <w:color w:val="000000"/>
          <w:sz w:val="24"/>
          <w:szCs w:val="24"/>
        </w:rPr>
        <w:t>件6：</w:t>
      </w:r>
    </w:p>
    <w:bookmarkEnd w:id="1074"/>
    <w:bookmarkEnd w:id="1075"/>
    <w:bookmarkEnd w:id="1076"/>
    <w:bookmarkEnd w:id="1077"/>
    <w:bookmarkEnd w:id="1078"/>
    <w:bookmarkEnd w:id="1079"/>
    <w:bookmarkEnd w:id="1080"/>
    <w:p w14:paraId="7BEA9BF6">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38"/>
        <w:gridCol w:w="1318"/>
        <w:gridCol w:w="1055"/>
        <w:gridCol w:w="1055"/>
        <w:gridCol w:w="3958"/>
      </w:tblGrid>
      <w:tr w14:paraId="08147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12" w:space="0"/>
              <w:bottom w:val="double" w:color="auto" w:sz="6" w:space="0"/>
            </w:tcBorders>
            <w:noWrap w:val="0"/>
            <w:vAlign w:val="center"/>
          </w:tcPr>
          <w:p w14:paraId="27AA42F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722" w:type="pct"/>
            <w:tcBorders>
              <w:top w:val="single" w:color="auto" w:sz="12" w:space="0"/>
              <w:bottom w:val="double" w:color="auto" w:sz="6" w:space="0"/>
            </w:tcBorders>
            <w:noWrap w:val="0"/>
            <w:vAlign w:val="center"/>
          </w:tcPr>
          <w:p w14:paraId="3EE4648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578" w:type="pct"/>
            <w:tcBorders>
              <w:top w:val="single" w:color="auto" w:sz="12" w:space="0"/>
              <w:bottom w:val="double" w:color="auto" w:sz="6" w:space="0"/>
            </w:tcBorders>
            <w:noWrap w:val="0"/>
            <w:vAlign w:val="center"/>
          </w:tcPr>
          <w:p w14:paraId="558B567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578" w:type="pct"/>
            <w:tcBorders>
              <w:top w:val="single" w:color="auto" w:sz="12" w:space="0"/>
              <w:bottom w:val="double" w:color="auto" w:sz="6" w:space="0"/>
            </w:tcBorders>
            <w:noWrap w:val="0"/>
            <w:vAlign w:val="center"/>
          </w:tcPr>
          <w:p w14:paraId="3E71237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2167" w:type="pct"/>
            <w:tcBorders>
              <w:top w:val="single" w:color="auto" w:sz="12" w:space="0"/>
              <w:bottom w:val="double" w:color="auto" w:sz="6" w:space="0"/>
            </w:tcBorders>
            <w:noWrap w:val="0"/>
            <w:vAlign w:val="center"/>
          </w:tcPr>
          <w:p w14:paraId="5BD88A0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主要资历、经验及承担过的项目</w:t>
            </w:r>
          </w:p>
        </w:tc>
      </w:tr>
      <w:tr w14:paraId="232DF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noWrap w:val="0"/>
            <w:vAlign w:val="center"/>
          </w:tcPr>
          <w:p w14:paraId="414EE22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一、总部人员</w:t>
            </w:r>
          </w:p>
        </w:tc>
      </w:tr>
      <w:tr w14:paraId="41DA1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nil"/>
              <w:bottom w:val="nil"/>
            </w:tcBorders>
            <w:noWrap w:val="0"/>
            <w:vAlign w:val="center"/>
          </w:tcPr>
          <w:p w14:paraId="0F76F95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项目主管</w:t>
            </w:r>
          </w:p>
        </w:tc>
        <w:tc>
          <w:tcPr>
            <w:tcW w:w="722" w:type="pct"/>
            <w:tcBorders>
              <w:top w:val="nil"/>
            </w:tcBorders>
            <w:noWrap w:val="0"/>
            <w:vAlign w:val="center"/>
          </w:tcPr>
          <w:p w14:paraId="3685D2A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top w:val="nil"/>
            </w:tcBorders>
            <w:noWrap w:val="0"/>
            <w:vAlign w:val="center"/>
          </w:tcPr>
          <w:p w14:paraId="4749792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top w:val="nil"/>
            </w:tcBorders>
            <w:noWrap w:val="0"/>
            <w:vAlign w:val="center"/>
          </w:tcPr>
          <w:p w14:paraId="0CA94F5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tcBorders>
              <w:top w:val="nil"/>
            </w:tcBorders>
            <w:noWrap w:val="0"/>
            <w:vAlign w:val="center"/>
          </w:tcPr>
          <w:p w14:paraId="7379759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CE8E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nil"/>
            </w:tcBorders>
            <w:noWrap w:val="0"/>
            <w:vAlign w:val="center"/>
          </w:tcPr>
          <w:p w14:paraId="1DDAA86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31346D8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5796E26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34DD70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38F0FBE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45D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nil"/>
              <w:bottom w:val="nil"/>
            </w:tcBorders>
            <w:noWrap w:val="0"/>
            <w:vAlign w:val="center"/>
          </w:tcPr>
          <w:p w14:paraId="33EFE91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722" w:type="pct"/>
            <w:noWrap w:val="0"/>
            <w:vAlign w:val="center"/>
          </w:tcPr>
          <w:p w14:paraId="40E3EC1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EAC53E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686C695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3AB7819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B231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nil"/>
              <w:bottom w:val="nil"/>
            </w:tcBorders>
            <w:noWrap w:val="0"/>
            <w:vAlign w:val="center"/>
          </w:tcPr>
          <w:p w14:paraId="2EA9759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397E1EE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A3E2B3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109D774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093BA5B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1A17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noWrap w:val="0"/>
            <w:vAlign w:val="center"/>
          </w:tcPr>
          <w:p w14:paraId="7B300B7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二、现场人员</w:t>
            </w:r>
          </w:p>
        </w:tc>
      </w:tr>
      <w:tr w14:paraId="5D8EB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614E918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722" w:type="pct"/>
            <w:noWrap w:val="0"/>
            <w:vAlign w:val="center"/>
          </w:tcPr>
          <w:p w14:paraId="41ADCA9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58D3A1B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0C4C0CE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7F82921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0423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696E0AB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项目副经理</w:t>
            </w:r>
          </w:p>
        </w:tc>
        <w:tc>
          <w:tcPr>
            <w:tcW w:w="722" w:type="pct"/>
            <w:noWrap w:val="0"/>
            <w:vAlign w:val="center"/>
          </w:tcPr>
          <w:p w14:paraId="34A14D0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931055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13958DD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5AAEC3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BECE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6FC9AC7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722" w:type="pct"/>
            <w:noWrap w:val="0"/>
            <w:vAlign w:val="center"/>
          </w:tcPr>
          <w:p w14:paraId="0EFFB59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0CCE0FF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C04107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5B09E5F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E69C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677296B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造价管理</w:t>
            </w:r>
          </w:p>
        </w:tc>
        <w:tc>
          <w:tcPr>
            <w:tcW w:w="722" w:type="pct"/>
            <w:noWrap w:val="0"/>
            <w:vAlign w:val="center"/>
          </w:tcPr>
          <w:p w14:paraId="2C3F6A3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1F430A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49396A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507C637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E2D3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6955B0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w:t>
            </w:r>
          </w:p>
        </w:tc>
        <w:tc>
          <w:tcPr>
            <w:tcW w:w="722" w:type="pct"/>
            <w:noWrap w:val="0"/>
            <w:vAlign w:val="center"/>
          </w:tcPr>
          <w:p w14:paraId="0C72BF0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122A9FC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7D66BC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3027BA0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7CE6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31E894F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材料管理</w:t>
            </w:r>
          </w:p>
        </w:tc>
        <w:tc>
          <w:tcPr>
            <w:tcW w:w="722" w:type="pct"/>
            <w:noWrap w:val="0"/>
            <w:vAlign w:val="center"/>
          </w:tcPr>
          <w:p w14:paraId="0B770C7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F7FE2F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219BA2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705373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FC9D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0DE72FB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计划管理</w:t>
            </w:r>
          </w:p>
        </w:tc>
        <w:tc>
          <w:tcPr>
            <w:tcW w:w="722" w:type="pct"/>
            <w:noWrap w:val="0"/>
            <w:vAlign w:val="center"/>
          </w:tcPr>
          <w:p w14:paraId="6DD147A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373D791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1451A2C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624D535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871B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0008A1A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w:t>
            </w:r>
          </w:p>
        </w:tc>
        <w:tc>
          <w:tcPr>
            <w:tcW w:w="722" w:type="pct"/>
            <w:noWrap w:val="0"/>
            <w:vAlign w:val="center"/>
          </w:tcPr>
          <w:p w14:paraId="5DEF1C7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7AC7BD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6F4975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7DC26D6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0CAF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restart"/>
            <w:tcBorders>
              <w:top w:val="single" w:color="auto" w:sz="6" w:space="0"/>
            </w:tcBorders>
            <w:noWrap w:val="0"/>
            <w:vAlign w:val="center"/>
          </w:tcPr>
          <w:p w14:paraId="30D15D5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722" w:type="pct"/>
            <w:noWrap w:val="0"/>
            <w:vAlign w:val="center"/>
          </w:tcPr>
          <w:p w14:paraId="4E0E07D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5F7A7EE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4A7020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4C4DF77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3245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42D5359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tcBorders>
              <w:bottom w:val="nil"/>
            </w:tcBorders>
            <w:noWrap w:val="0"/>
            <w:vAlign w:val="center"/>
          </w:tcPr>
          <w:p w14:paraId="61F0905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nil"/>
            </w:tcBorders>
            <w:noWrap w:val="0"/>
            <w:vAlign w:val="center"/>
          </w:tcPr>
          <w:p w14:paraId="250F0A1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nil"/>
            </w:tcBorders>
            <w:noWrap w:val="0"/>
            <w:vAlign w:val="center"/>
          </w:tcPr>
          <w:p w14:paraId="17DEAD0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tcBorders>
              <w:bottom w:val="nil"/>
            </w:tcBorders>
            <w:noWrap w:val="0"/>
            <w:vAlign w:val="center"/>
          </w:tcPr>
          <w:p w14:paraId="6047C7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95EB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55445DD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532D87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4820DD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0F374FD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0596612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F2CE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53A7828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0221FE8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54EEFA2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D73EB1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2FEF433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BE2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4EDF420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78F8C6D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CBAE0B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F1EC2E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5548738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59E1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tcBorders>
              <w:bottom w:val="single" w:color="auto" w:sz="12" w:space="0"/>
            </w:tcBorders>
            <w:noWrap w:val="0"/>
            <w:vAlign w:val="center"/>
          </w:tcPr>
          <w:p w14:paraId="6AC24B3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tcBorders>
              <w:bottom w:val="single" w:color="auto" w:sz="12" w:space="0"/>
            </w:tcBorders>
            <w:noWrap w:val="0"/>
            <w:vAlign w:val="center"/>
          </w:tcPr>
          <w:p w14:paraId="6E2C3D9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single" w:color="auto" w:sz="12" w:space="0"/>
            </w:tcBorders>
            <w:noWrap w:val="0"/>
            <w:vAlign w:val="center"/>
          </w:tcPr>
          <w:p w14:paraId="7D2D024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single" w:color="auto" w:sz="12" w:space="0"/>
            </w:tcBorders>
            <w:noWrap w:val="0"/>
            <w:vAlign w:val="center"/>
          </w:tcPr>
          <w:p w14:paraId="5E5EBEE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tcBorders>
              <w:bottom w:val="single" w:color="auto" w:sz="12" w:space="0"/>
            </w:tcBorders>
            <w:noWrap w:val="0"/>
            <w:vAlign w:val="center"/>
          </w:tcPr>
          <w:p w14:paraId="11CAB63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bl>
    <w:p w14:paraId="37D67CB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附</w:t>
      </w:r>
      <w:bookmarkStart w:id="1081" w:name="_Toc296503229"/>
      <w:bookmarkStart w:id="1082" w:name="_Toc296944568"/>
      <w:bookmarkStart w:id="1083" w:name="_Toc296347228"/>
      <w:bookmarkStart w:id="1084" w:name="_Toc296891269"/>
      <w:bookmarkStart w:id="1085" w:name="_Toc296891057"/>
      <w:bookmarkStart w:id="1086" w:name="_Toc296346730"/>
      <w:r>
        <w:rPr>
          <w:rFonts w:hint="eastAsia" w:ascii="宋体" w:hAnsi="宋体" w:eastAsia="宋体" w:cs="宋体"/>
          <w:color w:val="000000"/>
          <w:sz w:val="24"/>
          <w:szCs w:val="24"/>
        </w:rPr>
        <w:t>件7：</w:t>
      </w:r>
    </w:p>
    <w:bookmarkEnd w:id="1081"/>
    <w:bookmarkEnd w:id="1082"/>
    <w:bookmarkEnd w:id="1083"/>
    <w:bookmarkEnd w:id="1084"/>
    <w:bookmarkEnd w:id="1085"/>
    <w:bookmarkEnd w:id="1086"/>
    <w:p w14:paraId="705B3292">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分包人主要施工管理人员表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38"/>
        <w:gridCol w:w="1318"/>
        <w:gridCol w:w="1055"/>
        <w:gridCol w:w="1055"/>
        <w:gridCol w:w="3958"/>
      </w:tblGrid>
      <w:tr w14:paraId="6981F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12" w:space="0"/>
              <w:bottom w:val="double" w:color="auto" w:sz="6" w:space="0"/>
            </w:tcBorders>
            <w:noWrap w:val="0"/>
            <w:vAlign w:val="center"/>
          </w:tcPr>
          <w:p w14:paraId="44FA6FD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722" w:type="pct"/>
            <w:tcBorders>
              <w:top w:val="single" w:color="auto" w:sz="12" w:space="0"/>
              <w:bottom w:val="double" w:color="auto" w:sz="6" w:space="0"/>
            </w:tcBorders>
            <w:noWrap w:val="0"/>
            <w:vAlign w:val="center"/>
          </w:tcPr>
          <w:p w14:paraId="18D80E6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578" w:type="pct"/>
            <w:tcBorders>
              <w:top w:val="single" w:color="auto" w:sz="12" w:space="0"/>
              <w:bottom w:val="double" w:color="auto" w:sz="6" w:space="0"/>
            </w:tcBorders>
            <w:noWrap w:val="0"/>
            <w:vAlign w:val="center"/>
          </w:tcPr>
          <w:p w14:paraId="7D0ABAE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578" w:type="pct"/>
            <w:tcBorders>
              <w:top w:val="single" w:color="auto" w:sz="12" w:space="0"/>
              <w:bottom w:val="double" w:color="auto" w:sz="6" w:space="0"/>
            </w:tcBorders>
            <w:noWrap w:val="0"/>
            <w:vAlign w:val="center"/>
          </w:tcPr>
          <w:p w14:paraId="49459EF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2167" w:type="pct"/>
            <w:tcBorders>
              <w:top w:val="single" w:color="auto" w:sz="12" w:space="0"/>
              <w:bottom w:val="double" w:color="auto" w:sz="6" w:space="0"/>
            </w:tcBorders>
            <w:noWrap w:val="0"/>
            <w:vAlign w:val="center"/>
          </w:tcPr>
          <w:p w14:paraId="087AB22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主要资历、经验及承担过的项目</w:t>
            </w:r>
          </w:p>
        </w:tc>
      </w:tr>
      <w:tr w14:paraId="6947F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noWrap w:val="0"/>
            <w:vAlign w:val="center"/>
          </w:tcPr>
          <w:p w14:paraId="3515B84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一、总部人员</w:t>
            </w:r>
          </w:p>
        </w:tc>
      </w:tr>
      <w:tr w14:paraId="0D93A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nil"/>
              <w:bottom w:val="nil"/>
            </w:tcBorders>
            <w:noWrap w:val="0"/>
            <w:vAlign w:val="center"/>
          </w:tcPr>
          <w:p w14:paraId="6A9A447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项目主管</w:t>
            </w:r>
          </w:p>
        </w:tc>
        <w:tc>
          <w:tcPr>
            <w:tcW w:w="722" w:type="pct"/>
            <w:tcBorders>
              <w:top w:val="nil"/>
            </w:tcBorders>
            <w:noWrap w:val="0"/>
            <w:vAlign w:val="center"/>
          </w:tcPr>
          <w:p w14:paraId="28AEF2D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top w:val="nil"/>
            </w:tcBorders>
            <w:noWrap w:val="0"/>
            <w:vAlign w:val="center"/>
          </w:tcPr>
          <w:p w14:paraId="580402B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top w:val="nil"/>
            </w:tcBorders>
            <w:noWrap w:val="0"/>
            <w:vAlign w:val="center"/>
          </w:tcPr>
          <w:p w14:paraId="212716B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tcBorders>
              <w:top w:val="nil"/>
            </w:tcBorders>
            <w:noWrap w:val="0"/>
            <w:vAlign w:val="center"/>
          </w:tcPr>
          <w:p w14:paraId="7833E78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1BCB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nil"/>
            </w:tcBorders>
            <w:noWrap w:val="0"/>
            <w:vAlign w:val="center"/>
          </w:tcPr>
          <w:p w14:paraId="419E328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5D9447B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36C8AB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1121C4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146D568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21B1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nil"/>
              <w:bottom w:val="nil"/>
            </w:tcBorders>
            <w:noWrap w:val="0"/>
            <w:vAlign w:val="center"/>
          </w:tcPr>
          <w:p w14:paraId="731ED0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722" w:type="pct"/>
            <w:noWrap w:val="0"/>
            <w:vAlign w:val="center"/>
          </w:tcPr>
          <w:p w14:paraId="32B156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E95E88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584F7EF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2F57DA6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3B71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nil"/>
              <w:bottom w:val="nil"/>
            </w:tcBorders>
            <w:noWrap w:val="0"/>
            <w:vAlign w:val="center"/>
          </w:tcPr>
          <w:p w14:paraId="7A4AA04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6B146E4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27A1C8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3F4DEB1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157011C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6BE1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noWrap w:val="0"/>
            <w:vAlign w:val="center"/>
          </w:tcPr>
          <w:p w14:paraId="3AFCED1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二、现场人员</w:t>
            </w:r>
          </w:p>
        </w:tc>
      </w:tr>
      <w:tr w14:paraId="70325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738C650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722" w:type="pct"/>
            <w:noWrap w:val="0"/>
            <w:vAlign w:val="center"/>
          </w:tcPr>
          <w:p w14:paraId="70A5D59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23B594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39C725D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3797228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42D0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36C5DAE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项目副经理</w:t>
            </w:r>
          </w:p>
        </w:tc>
        <w:tc>
          <w:tcPr>
            <w:tcW w:w="722" w:type="pct"/>
            <w:noWrap w:val="0"/>
            <w:vAlign w:val="center"/>
          </w:tcPr>
          <w:p w14:paraId="71EBBE0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32B0FFC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1BB513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35ED576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3409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1A7FCC1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722" w:type="pct"/>
            <w:noWrap w:val="0"/>
            <w:vAlign w:val="center"/>
          </w:tcPr>
          <w:p w14:paraId="4B99DEF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0F58C6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1A3DC12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2CB25CC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5383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4FEA4AA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造价管理</w:t>
            </w:r>
          </w:p>
        </w:tc>
        <w:tc>
          <w:tcPr>
            <w:tcW w:w="722" w:type="pct"/>
            <w:noWrap w:val="0"/>
            <w:vAlign w:val="center"/>
          </w:tcPr>
          <w:p w14:paraId="4D1F63C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AEA9DC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B50621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68EB6BF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365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354080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w:t>
            </w:r>
          </w:p>
        </w:tc>
        <w:tc>
          <w:tcPr>
            <w:tcW w:w="722" w:type="pct"/>
            <w:noWrap w:val="0"/>
            <w:vAlign w:val="center"/>
          </w:tcPr>
          <w:p w14:paraId="3406CA0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3B4C4B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DB3348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2F49525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19FD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41C4137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材料管理</w:t>
            </w:r>
          </w:p>
        </w:tc>
        <w:tc>
          <w:tcPr>
            <w:tcW w:w="722" w:type="pct"/>
            <w:noWrap w:val="0"/>
            <w:vAlign w:val="center"/>
          </w:tcPr>
          <w:p w14:paraId="1838E70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55BF90A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3A50104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2C40A83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BFAE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30B2BA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计划管理</w:t>
            </w:r>
          </w:p>
        </w:tc>
        <w:tc>
          <w:tcPr>
            <w:tcW w:w="722" w:type="pct"/>
            <w:noWrap w:val="0"/>
            <w:vAlign w:val="center"/>
          </w:tcPr>
          <w:p w14:paraId="7BEA57E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6127E55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6D079BD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6ED2155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1BD1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tcBorders>
              <w:top w:val="single" w:color="auto" w:sz="6" w:space="0"/>
              <w:bottom w:val="single" w:color="auto" w:sz="6" w:space="0"/>
            </w:tcBorders>
            <w:noWrap w:val="0"/>
            <w:vAlign w:val="center"/>
          </w:tcPr>
          <w:p w14:paraId="644B6CF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w:t>
            </w:r>
          </w:p>
        </w:tc>
        <w:tc>
          <w:tcPr>
            <w:tcW w:w="722" w:type="pct"/>
            <w:noWrap w:val="0"/>
            <w:vAlign w:val="center"/>
          </w:tcPr>
          <w:p w14:paraId="03B0DD3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645208F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0B52E3B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6EDD243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041B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restart"/>
            <w:tcBorders>
              <w:top w:val="single" w:color="auto" w:sz="6" w:space="0"/>
            </w:tcBorders>
            <w:noWrap w:val="0"/>
            <w:vAlign w:val="center"/>
          </w:tcPr>
          <w:p w14:paraId="15BBF34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722" w:type="pct"/>
            <w:noWrap w:val="0"/>
            <w:vAlign w:val="center"/>
          </w:tcPr>
          <w:p w14:paraId="18C279C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CEA9AC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4ECAD45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2B470AC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264B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4BBE57C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tcBorders>
              <w:bottom w:val="nil"/>
            </w:tcBorders>
            <w:noWrap w:val="0"/>
            <w:vAlign w:val="center"/>
          </w:tcPr>
          <w:p w14:paraId="6437874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nil"/>
            </w:tcBorders>
            <w:noWrap w:val="0"/>
            <w:vAlign w:val="center"/>
          </w:tcPr>
          <w:p w14:paraId="0423BC8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nil"/>
            </w:tcBorders>
            <w:noWrap w:val="0"/>
            <w:vAlign w:val="center"/>
          </w:tcPr>
          <w:p w14:paraId="3BB8624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tcBorders>
              <w:bottom w:val="nil"/>
            </w:tcBorders>
            <w:noWrap w:val="0"/>
            <w:vAlign w:val="center"/>
          </w:tcPr>
          <w:p w14:paraId="7C2760D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D54C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3F37CD8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7D0EFFB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7A24A89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65C6003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706DB51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B91F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4CF18FE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4C0C96A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2691919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13D2E05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5B73242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6312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noWrap w:val="0"/>
            <w:vAlign w:val="center"/>
          </w:tcPr>
          <w:p w14:paraId="22BBEB2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noWrap w:val="0"/>
            <w:vAlign w:val="center"/>
          </w:tcPr>
          <w:p w14:paraId="286AFA1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5A5643E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noWrap w:val="0"/>
            <w:vAlign w:val="center"/>
          </w:tcPr>
          <w:p w14:paraId="027C866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noWrap w:val="0"/>
            <w:vAlign w:val="center"/>
          </w:tcPr>
          <w:p w14:paraId="7FAB863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ACBA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3" w:type="pct"/>
            <w:vMerge w:val="continue"/>
            <w:tcBorders>
              <w:bottom w:val="single" w:color="auto" w:sz="12" w:space="0"/>
            </w:tcBorders>
            <w:noWrap w:val="0"/>
            <w:vAlign w:val="center"/>
          </w:tcPr>
          <w:p w14:paraId="326D43C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2" w:type="pct"/>
            <w:tcBorders>
              <w:bottom w:val="single" w:color="auto" w:sz="12" w:space="0"/>
            </w:tcBorders>
            <w:noWrap w:val="0"/>
            <w:vAlign w:val="center"/>
          </w:tcPr>
          <w:p w14:paraId="6A62881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single" w:color="auto" w:sz="12" w:space="0"/>
            </w:tcBorders>
            <w:noWrap w:val="0"/>
            <w:vAlign w:val="center"/>
          </w:tcPr>
          <w:p w14:paraId="1F52A07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578" w:type="pct"/>
            <w:tcBorders>
              <w:bottom w:val="single" w:color="auto" w:sz="12" w:space="0"/>
            </w:tcBorders>
            <w:noWrap w:val="0"/>
            <w:vAlign w:val="center"/>
          </w:tcPr>
          <w:p w14:paraId="7E31DAC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167" w:type="pct"/>
            <w:tcBorders>
              <w:bottom w:val="single" w:color="auto" w:sz="12" w:space="0"/>
            </w:tcBorders>
            <w:noWrap w:val="0"/>
            <w:vAlign w:val="center"/>
          </w:tcPr>
          <w:p w14:paraId="7D671E0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bl>
    <w:p w14:paraId="3A7B3AD2">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bookmarkStart w:id="1087" w:name="_Toc267261701"/>
    </w:p>
    <w:p w14:paraId="1E2CAEF8">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7792D89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48ECB22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88" w:name="_Toc296347230"/>
      <w:bookmarkStart w:id="1089" w:name="_Toc296891059"/>
      <w:bookmarkStart w:id="1090" w:name="_Toc296944570"/>
      <w:bookmarkStart w:id="1091" w:name="_Toc296346732"/>
      <w:bookmarkStart w:id="1092" w:name="_Toc296503231"/>
      <w:bookmarkStart w:id="1093" w:name="_Toc296891271"/>
      <w:r>
        <w:rPr>
          <w:rFonts w:hint="eastAsia" w:ascii="宋体" w:hAnsi="宋体" w:eastAsia="宋体" w:cs="宋体"/>
          <w:color w:val="000000"/>
          <w:sz w:val="24"/>
          <w:szCs w:val="24"/>
        </w:rPr>
        <w:t>件8：</w:t>
      </w:r>
    </w:p>
    <w:bookmarkEnd w:id="1087"/>
    <w:bookmarkEnd w:id="1088"/>
    <w:bookmarkEnd w:id="1089"/>
    <w:bookmarkEnd w:id="1090"/>
    <w:bookmarkEnd w:id="1091"/>
    <w:bookmarkEnd w:id="1092"/>
    <w:bookmarkEnd w:id="1093"/>
    <w:p w14:paraId="37394F01">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履约担保</w:t>
      </w:r>
    </w:p>
    <w:p w14:paraId="54E92BC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（发包人名称）：</w:t>
      </w:r>
    </w:p>
    <w:p w14:paraId="4AF7154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44D9CF35">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鉴于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（发包人名称，以下简称“发包人”）与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（承包人名称）（以下称“承包人”）于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（工程名称）施工及有关事项协商一致共同签订《建设工程施工合同》。我方愿意无条件地、不可撤销地就承包人履行与你方签订的合同，向你方提供连带责任担保。 </w:t>
      </w:r>
    </w:p>
    <w:p w14:paraId="5BDC0939">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担保金额人民币（大写）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5D95A7A">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担保有效期自你方与承包人签订的合同生效之日起至你方签发或应签发工程接收证书之日止。</w:t>
      </w:r>
    </w:p>
    <w:p w14:paraId="341EA41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在本担保有效期内，因承包人违反合同约定的义务给你方造成经济损失时，我方在收到你方以书面形式提出的在担保金额内的赔偿要求后，在7天内无条件支付。</w:t>
      </w:r>
    </w:p>
    <w:p w14:paraId="1439D938">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你方和承包人按合同约定变更合同时，我方承担本担保规定的义务不变。</w:t>
      </w:r>
    </w:p>
    <w:p w14:paraId="53D04A36">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因本保函发生的纠纷，可由双方协商解决，协商不成的，任何一方均可提请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仲裁委员会仲裁。</w:t>
      </w:r>
    </w:p>
    <w:p w14:paraId="56834E47">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本保函自我方法定代表人（或其授权代理人）签字并加盖公章之日起生效。</w:t>
      </w:r>
    </w:p>
    <w:p w14:paraId="21D91FD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4C28DABB">
      <w:pPr>
        <w:pageBreakBefore w:val="0"/>
        <w:widowControl w:val="0"/>
        <w:kinsoku/>
        <w:wordWrap/>
        <w:overflowPunct/>
        <w:topLinePunct w:val="0"/>
        <w:bidi w:val="0"/>
        <w:snapToGrid/>
        <w:spacing w:line="400" w:lineRule="exact"/>
        <w:ind w:left="0" w:leftChars="0" w:firstLine="1058" w:firstLineChars="44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担 保 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54672CF8">
      <w:pPr>
        <w:pageBreakBefore w:val="0"/>
        <w:widowControl w:val="0"/>
        <w:kinsoku/>
        <w:wordWrap/>
        <w:overflowPunct/>
        <w:topLinePunct w:val="0"/>
        <w:bidi w:val="0"/>
        <w:snapToGrid/>
        <w:spacing w:line="400" w:lineRule="exact"/>
        <w:ind w:left="0" w:leftChars="0" w:firstLine="1058" w:firstLineChars="44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088339A0">
      <w:pPr>
        <w:pageBreakBefore w:val="0"/>
        <w:widowControl w:val="0"/>
        <w:kinsoku/>
        <w:wordWrap/>
        <w:overflowPunct/>
        <w:topLinePunct w:val="0"/>
        <w:bidi w:val="0"/>
        <w:snapToGrid/>
        <w:spacing w:line="400" w:lineRule="exact"/>
        <w:ind w:left="0" w:leftChars="0" w:firstLine="1058" w:firstLineChars="44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5BD3AB61">
      <w:pPr>
        <w:pageBreakBefore w:val="0"/>
        <w:widowControl w:val="0"/>
        <w:kinsoku/>
        <w:wordWrap/>
        <w:overflowPunct/>
        <w:topLinePunct w:val="0"/>
        <w:bidi w:val="0"/>
        <w:snapToGrid/>
        <w:spacing w:line="400" w:lineRule="exact"/>
        <w:ind w:left="0" w:leftChars="0" w:firstLine="1058" w:firstLineChars="44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64B083E4">
      <w:pPr>
        <w:pageBreakBefore w:val="0"/>
        <w:widowControl w:val="0"/>
        <w:kinsoku/>
        <w:wordWrap/>
        <w:overflowPunct/>
        <w:topLinePunct w:val="0"/>
        <w:bidi w:val="0"/>
        <w:snapToGrid/>
        <w:spacing w:line="400" w:lineRule="exact"/>
        <w:ind w:left="0" w:leftChars="0" w:firstLine="1058" w:firstLineChars="441"/>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14:paraId="52C2962D">
      <w:pPr>
        <w:pageBreakBefore w:val="0"/>
        <w:widowControl w:val="0"/>
        <w:kinsoku/>
        <w:wordWrap/>
        <w:overflowPunct/>
        <w:topLinePunct w:val="0"/>
        <w:bidi w:val="0"/>
        <w:snapToGrid/>
        <w:spacing w:line="400" w:lineRule="exact"/>
        <w:ind w:left="0" w:leftChars="0" w:firstLine="1058" w:firstLineChars="44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14:paraId="73C6E4B3">
      <w:pPr>
        <w:pageBreakBefore w:val="0"/>
        <w:widowControl w:val="0"/>
        <w:kinsoku/>
        <w:wordWrap/>
        <w:overflowPunct/>
        <w:topLinePunct w:val="0"/>
        <w:bidi w:val="0"/>
        <w:snapToGrid/>
        <w:spacing w:line="400" w:lineRule="exact"/>
        <w:ind w:left="0" w:leftChars="0" w:firstLine="1058" w:firstLineChars="441"/>
        <w:jc w:val="left"/>
        <w:textAlignment w:val="auto"/>
        <w:rPr>
          <w:rFonts w:hint="eastAsia" w:ascii="宋体" w:hAnsi="宋体" w:eastAsia="宋体" w:cs="宋体"/>
          <w:color w:val="000000"/>
          <w:sz w:val="24"/>
          <w:szCs w:val="24"/>
          <w:u w:val="single"/>
        </w:rPr>
      </w:pPr>
    </w:p>
    <w:p w14:paraId="1C713768">
      <w:pPr>
        <w:pageBreakBefore w:val="0"/>
        <w:widowControl w:val="0"/>
        <w:kinsoku/>
        <w:wordWrap/>
        <w:overflowPunct/>
        <w:topLinePunct w:val="0"/>
        <w:bidi w:val="0"/>
        <w:snapToGrid/>
        <w:spacing w:line="400" w:lineRule="exact"/>
        <w:ind w:left="0" w:leftChars="0" w:firstLine="1058" w:firstLineChars="441"/>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A0BA80D">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514274AB">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37415B8D">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1088EE05">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143EF912">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5B5ED461">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17A03060">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1AD471BC">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3B518B89">
      <w:pPr>
        <w:pageBreakBefore w:val="0"/>
        <w:widowControl w:val="0"/>
        <w:kinsoku/>
        <w:wordWrap/>
        <w:overflowPunct/>
        <w:topLinePunct w:val="0"/>
        <w:bidi w:val="0"/>
        <w:snapToGrid/>
        <w:spacing w:line="400" w:lineRule="exact"/>
        <w:ind w:left="1519" w:hanging="1519" w:hangingChars="633"/>
        <w:textAlignment w:val="auto"/>
        <w:rPr>
          <w:rFonts w:hint="eastAsia" w:ascii="宋体" w:hAnsi="宋体" w:eastAsia="宋体" w:cs="宋体"/>
          <w:color w:val="000000"/>
          <w:sz w:val="24"/>
          <w:szCs w:val="24"/>
        </w:rPr>
      </w:pPr>
    </w:p>
    <w:p w14:paraId="5450267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094" w:name="_Toc296891060"/>
      <w:bookmarkStart w:id="1095" w:name="_Toc267261702"/>
      <w:bookmarkStart w:id="1096" w:name="_Toc296503232"/>
      <w:bookmarkStart w:id="1097" w:name="_Toc296347231"/>
      <w:bookmarkStart w:id="1098" w:name="_Toc296346733"/>
      <w:bookmarkStart w:id="1099" w:name="_Toc296891272"/>
      <w:bookmarkStart w:id="1100" w:name="_Toc296944571"/>
      <w:r>
        <w:rPr>
          <w:rFonts w:hint="eastAsia" w:ascii="宋体" w:hAnsi="宋体" w:eastAsia="宋体" w:cs="宋体"/>
          <w:color w:val="000000"/>
          <w:sz w:val="24"/>
          <w:szCs w:val="24"/>
        </w:rPr>
        <w:t>件9 ：</w:t>
      </w:r>
    </w:p>
    <w:bookmarkEnd w:id="1094"/>
    <w:bookmarkEnd w:id="1095"/>
    <w:bookmarkEnd w:id="1096"/>
    <w:bookmarkEnd w:id="1097"/>
    <w:bookmarkEnd w:id="1098"/>
    <w:bookmarkEnd w:id="1099"/>
    <w:bookmarkEnd w:id="1100"/>
    <w:p w14:paraId="74C6AB8E">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w:t>
      </w:r>
    </w:p>
    <w:p w14:paraId="78A4303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（发包人名称）：</w:t>
      </w:r>
    </w:p>
    <w:p w14:paraId="33EB3F7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724A5EBE">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（承包人名称）（以下称“承包人”）与</w:t>
      </w:r>
    </w:p>
    <w:p w14:paraId="1E6F12C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（发包人名称）（以下简称“发包人”）</w:t>
      </w:r>
    </w:p>
    <w:p w14:paraId="18BEF8FC">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746A3B5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担保金额人民币（大写）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DF108B0">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担保有效期自预付款支付给承包人起生效，至你方签发的进度款支付证书说明已完全扣清止。</w:t>
      </w:r>
    </w:p>
    <w:p w14:paraId="3D8AEBE1">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2C6C934">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你方和承包人按合同约定变更合同时，我方承担本保函规定的义务不变。</w:t>
      </w:r>
    </w:p>
    <w:p w14:paraId="2A41CC5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因本保函发生的纠纷，可由双方协商解决，协商不成的，任何一方均可提请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仲裁委员会仲裁。</w:t>
      </w:r>
    </w:p>
    <w:p w14:paraId="047F5AB0">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本保函自我方法定代表人（或其授权代理人）签字并加盖公章之日起生效。</w:t>
      </w:r>
    </w:p>
    <w:p w14:paraId="77E38769">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1C32176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p>
    <w:p w14:paraId="68C2CDD0">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担保人：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370B819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1862F83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781261A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0339C3AA">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19E3CCB4">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07730991">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79956E0D">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p>
    <w:p w14:paraId="4ADC04A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437B78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p>
    <w:p w14:paraId="0137EE3E">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p>
    <w:p w14:paraId="78AF7C03">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u w:val="single"/>
        </w:rPr>
      </w:pPr>
    </w:p>
    <w:p w14:paraId="04E2D125">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1101" w:name="_Toc296944572"/>
      <w:bookmarkStart w:id="1102" w:name="_Toc296346734"/>
      <w:bookmarkStart w:id="1103" w:name="_Toc296891061"/>
      <w:bookmarkStart w:id="1104" w:name="_Toc296891273"/>
      <w:bookmarkStart w:id="1105" w:name="_Toc296347232"/>
      <w:bookmarkStart w:id="1106" w:name="_Toc296503233"/>
      <w:r>
        <w:rPr>
          <w:rFonts w:hint="eastAsia" w:ascii="宋体" w:hAnsi="宋体" w:eastAsia="宋体" w:cs="宋体"/>
          <w:color w:val="000000"/>
          <w:sz w:val="24"/>
          <w:szCs w:val="24"/>
        </w:rPr>
        <w:t xml:space="preserve">件10:  </w:t>
      </w:r>
    </w:p>
    <w:bookmarkEnd w:id="1101"/>
    <w:bookmarkEnd w:id="1102"/>
    <w:bookmarkEnd w:id="1103"/>
    <w:bookmarkEnd w:id="1104"/>
    <w:bookmarkEnd w:id="1105"/>
    <w:bookmarkEnd w:id="1106"/>
    <w:p w14:paraId="2A95B024">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支付担保</w:t>
      </w:r>
    </w:p>
    <w:p w14:paraId="6CE6D44E">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w:t>
      </w:r>
    </w:p>
    <w:p w14:paraId="689C772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鉴于你方作为承包人已经与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（发包人名称）（以下称“发包人”）于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（工程名称）《建设工程施工合同》（以下称“主合同”），应发包人的申请，我方愿就发包人履行主合同约定的工程款支付义务以保证的方式向你方提供如下担保：</w:t>
      </w:r>
    </w:p>
    <w:p w14:paraId="31C84EF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一、保证的范围及保证金额</w:t>
      </w:r>
    </w:p>
    <w:p w14:paraId="282C8A4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我方的保证范围是主合同约定的工程款。</w:t>
      </w:r>
    </w:p>
    <w:p w14:paraId="77CC44D6">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本保函所称主合同约定的工程款是指主合同约定的除工程质量保证金以外的合同价款。</w:t>
      </w:r>
    </w:p>
    <w:p w14:paraId="5637D0A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我方保证的金额是主合同约定的工程款的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%，数额最高不超过人民币元（大写：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CC2271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二、保证的方式及保证期间</w:t>
      </w:r>
    </w:p>
    <w:p w14:paraId="7305BE5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我方保证的方式为：连带责任保证。</w:t>
      </w:r>
    </w:p>
    <w:p w14:paraId="0600A91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2.我方保证的期间为：自本合同生效之日起至主合同约定的工程款支付完毕之日后</w:t>
      </w:r>
      <w:r>
        <w:rPr>
          <w:rFonts w:hint="eastAsia" w:ascii="宋体" w:hAnsi="宋体" w:eastAsia="宋体" w:cs="宋体"/>
          <w:color w:val="000000"/>
          <w:sz w:val="24"/>
          <w:szCs w:val="24"/>
          <w:u w:val="single"/>
          <w:lang w:val="en-US" w:eastAsia="zh-CN"/>
        </w:rPr>
        <w:t xml:space="preserve">    </w:t>
      </w:r>
    </w:p>
    <w:p w14:paraId="4C89756A">
      <w:pPr>
        <w:pageBreakBefore w:val="0"/>
        <w:widowControl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日内。</w:t>
      </w:r>
    </w:p>
    <w:p w14:paraId="5DAD5E39">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你方与发包人协议变更工程款支付日期的，经我方书面同意后，保证期间按照变更后的支付日期做相应调整。</w:t>
      </w:r>
    </w:p>
    <w:p w14:paraId="4822126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三、承担保证责任的形式</w:t>
      </w:r>
    </w:p>
    <w:p w14:paraId="7B173F5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我方承担保证责任的形式是代为支付。发包人未按主合同约定向你方支付工程款的，由我方在保证金额内代为支付。</w:t>
      </w:r>
    </w:p>
    <w:p w14:paraId="4EB60BF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四、代偿的安排</w:t>
      </w:r>
    </w:p>
    <w:p w14:paraId="7E343B3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你方要求我方承担保证责任的，应向我方发出书面索赔通知及发包人未支付主合同约定工程款的证明材料。索赔通知应写明要求索赔的金额，支付款项应到达的账号。</w:t>
      </w:r>
    </w:p>
    <w:p w14:paraId="1B03812E">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55BD133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我方收到你方的书面索赔通知及相应的证明材料后７天内无条件支付。</w:t>
      </w:r>
    </w:p>
    <w:p w14:paraId="6D66DA0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五、保证责任的解除</w:t>
      </w:r>
    </w:p>
    <w:p w14:paraId="46C193A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在本保函承诺的保证期间内，你方未书面向我方主张保证责任的，自保证期间届满次日起，我方保证责任解除。</w:t>
      </w:r>
    </w:p>
    <w:p w14:paraId="0C2FCAAF">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发包人按主合同约定履行了工程款的全部支付义务的，自本保函承诺的保证期间届满次日起，我方保证责任解除。</w:t>
      </w:r>
    </w:p>
    <w:p w14:paraId="17C431B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我方按照本保函向你方履行保证责任所支付金额达到本保函保证金额时，自我方向你方支付（支付款项从我方账户划出）之日起，保证责任即解除。</w:t>
      </w:r>
    </w:p>
    <w:p w14:paraId="3C2043D2">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按照法律法规的规定或出现应解除我方保证责任的其他情形的，我方在本保函项下的保证责任亦解除。</w:t>
      </w:r>
    </w:p>
    <w:p w14:paraId="445DC8DD">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我方解除保证责任后，你方应自我方保证责任解除之日起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个工作日内，将本保函原件返还我方。</w:t>
      </w:r>
    </w:p>
    <w:p w14:paraId="7EDEC1BC">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六、免责条款</w:t>
      </w:r>
    </w:p>
    <w:p w14:paraId="4E08729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因你方违约致使发包人不能履行义务的，我方不承担保证责任。</w:t>
      </w:r>
    </w:p>
    <w:p w14:paraId="05D75554">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依照法律法规的规定或你方与发包人的另行约定，免除发包人部分或全部义务的，我方亦免除其相应的保证责任。</w:t>
      </w:r>
    </w:p>
    <w:p w14:paraId="75707EB3">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392A79FA">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因不可抗力造成发包人不能履行义务的，我方不承担保证责任。</w:t>
      </w:r>
    </w:p>
    <w:p w14:paraId="3E477C88">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七、争议解决</w:t>
      </w:r>
    </w:p>
    <w:p w14:paraId="7101DB3A">
      <w:pPr>
        <w:pageBreakBefore w:val="0"/>
        <w:widowControl w:val="0"/>
        <w:kinsoku/>
        <w:wordWrap/>
        <w:overflowPunct/>
        <w:topLinePunct w:val="0"/>
        <w:bidi w:val="0"/>
        <w:snapToGrid/>
        <w:spacing w:after="12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因本保函或本保函相关事项发生的纠纷，可由双方协商解决，协商不成的，按下列第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14:paraId="577166E7">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11DFC5E1">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p>
    <w:p w14:paraId="626C7AD5">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八、保函的生效</w:t>
      </w:r>
    </w:p>
    <w:p w14:paraId="1293B24B">
      <w:pPr>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本保函自我方法定代表人（或其授权代理人）签字并加盖公章之日起生效。</w:t>
      </w:r>
    </w:p>
    <w:p w14:paraId="6AF22BA8">
      <w:pPr>
        <w:pageBreakBefore w:val="0"/>
        <w:widowControl w:val="0"/>
        <w:kinsoku/>
        <w:wordWrap/>
        <w:overflowPunct/>
        <w:topLinePunct w:val="0"/>
        <w:bidi w:val="0"/>
        <w:snapToGrid/>
        <w:spacing w:line="400" w:lineRule="exact"/>
        <w:ind w:right="6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担保人：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14:paraId="7041F062">
      <w:pPr>
        <w:pageBreakBefore w:val="0"/>
        <w:widowControl w:val="0"/>
        <w:kinsoku/>
        <w:wordWrap/>
        <w:overflowPunct/>
        <w:topLinePunct w:val="0"/>
        <w:bidi w:val="0"/>
        <w:snapToGrid/>
        <w:spacing w:line="400" w:lineRule="exact"/>
        <w:ind w:right="1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339329DD">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753F7403">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04CA1D91">
      <w:pPr>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14:paraId="127088B6">
      <w:pPr>
        <w:pageBreakBefore w:val="0"/>
        <w:widowControl w:val="0"/>
        <w:kinsoku/>
        <w:wordWrap/>
        <w:overflowPunct/>
        <w:topLinePunct w:val="0"/>
        <w:bidi w:val="0"/>
        <w:snapToGrid/>
        <w:spacing w:line="400" w:lineRule="exact"/>
        <w:ind w:right="150" w:firstLine="480" w:firstLineChars="200"/>
        <w:jc w:val="left"/>
        <w:textAlignment w:val="auto"/>
        <w:rPr>
          <w:rFonts w:hint="eastAsia" w:ascii="宋体" w:hAnsi="宋体" w:eastAsia="宋体" w:cs="宋体"/>
          <w:color w:val="000000"/>
          <w:sz w:val="24"/>
          <w:szCs w:val="24"/>
          <w:u w:val="single"/>
        </w:rPr>
      </w:pPr>
    </w:p>
    <w:p w14:paraId="687A215A">
      <w:pPr>
        <w:pageBreakBefore w:val="0"/>
        <w:widowControl w:val="0"/>
        <w:kinsoku/>
        <w:wordWrap/>
        <w:overflowPunct/>
        <w:topLinePunct w:val="0"/>
        <w:bidi w:val="0"/>
        <w:snapToGrid/>
        <w:spacing w:line="400" w:lineRule="exact"/>
        <w:ind w:right="15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B902F46">
      <w:pPr>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附件11：</w:t>
      </w:r>
    </w:p>
    <w:p w14:paraId="3CA7A6DB">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11-1：材料暂估价表</w:t>
      </w:r>
    </w:p>
    <w:tbl>
      <w:tblPr>
        <w:tblStyle w:val="34"/>
        <w:tblpPr w:leftFromText="180" w:rightFromText="180" w:vertAnchor="text" w:horzAnchor="page" w:tblpX="1551" w:tblpY="145"/>
        <w:tblOverlap w:val="never"/>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97"/>
        <w:gridCol w:w="1995"/>
        <w:gridCol w:w="854"/>
        <w:gridCol w:w="778"/>
        <w:gridCol w:w="1360"/>
        <w:gridCol w:w="1425"/>
        <w:gridCol w:w="1712"/>
      </w:tblGrid>
      <w:tr w14:paraId="2CC3E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tcBorders>
              <w:top w:val="single" w:color="auto" w:sz="12" w:space="0"/>
              <w:bottom w:val="double" w:color="auto" w:sz="6" w:space="0"/>
            </w:tcBorders>
            <w:noWrap w:val="0"/>
            <w:vAlign w:val="top"/>
          </w:tcPr>
          <w:p w14:paraId="7EB146C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093" w:type="pct"/>
            <w:tcBorders>
              <w:top w:val="single" w:color="auto" w:sz="12" w:space="0"/>
              <w:bottom w:val="double" w:color="auto" w:sz="6" w:space="0"/>
            </w:tcBorders>
            <w:noWrap w:val="0"/>
            <w:vAlign w:val="top"/>
          </w:tcPr>
          <w:p w14:paraId="1F5C9D3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468" w:type="pct"/>
            <w:tcBorders>
              <w:top w:val="single" w:color="auto" w:sz="12" w:space="0"/>
              <w:bottom w:val="double" w:color="auto" w:sz="6" w:space="0"/>
            </w:tcBorders>
            <w:noWrap w:val="0"/>
            <w:vAlign w:val="top"/>
          </w:tcPr>
          <w:p w14:paraId="2E9F05C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426" w:type="pct"/>
            <w:tcBorders>
              <w:top w:val="single" w:color="auto" w:sz="12" w:space="0"/>
              <w:bottom w:val="double" w:color="auto" w:sz="6" w:space="0"/>
            </w:tcBorders>
            <w:noWrap w:val="0"/>
            <w:vAlign w:val="top"/>
          </w:tcPr>
          <w:p w14:paraId="51C44DD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45" w:type="pct"/>
            <w:tcBorders>
              <w:top w:val="single" w:color="auto" w:sz="12" w:space="0"/>
              <w:bottom w:val="double" w:color="auto" w:sz="6" w:space="0"/>
            </w:tcBorders>
            <w:noWrap w:val="0"/>
            <w:vAlign w:val="top"/>
          </w:tcPr>
          <w:p w14:paraId="16F0A3A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781" w:type="pct"/>
            <w:tcBorders>
              <w:top w:val="single" w:color="auto" w:sz="12" w:space="0"/>
              <w:bottom w:val="double" w:color="auto" w:sz="6" w:space="0"/>
            </w:tcBorders>
            <w:noWrap w:val="0"/>
            <w:vAlign w:val="top"/>
          </w:tcPr>
          <w:p w14:paraId="5FB9A19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合价（元）</w:t>
            </w:r>
          </w:p>
        </w:tc>
        <w:tc>
          <w:tcPr>
            <w:tcW w:w="938" w:type="pct"/>
            <w:tcBorders>
              <w:top w:val="single" w:color="auto" w:sz="12" w:space="0"/>
              <w:bottom w:val="double" w:color="auto" w:sz="6" w:space="0"/>
            </w:tcBorders>
            <w:noWrap w:val="0"/>
            <w:vAlign w:val="top"/>
          </w:tcPr>
          <w:p w14:paraId="3EB27B0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5DE35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tcBorders>
              <w:top w:val="double" w:color="auto" w:sz="6" w:space="0"/>
              <w:bottom w:val="single" w:color="auto" w:sz="6" w:space="0"/>
            </w:tcBorders>
            <w:noWrap w:val="0"/>
            <w:vAlign w:val="top"/>
          </w:tcPr>
          <w:p w14:paraId="2779B78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tcBorders>
              <w:top w:val="double" w:color="auto" w:sz="6" w:space="0"/>
              <w:bottom w:val="single" w:color="auto" w:sz="6" w:space="0"/>
            </w:tcBorders>
            <w:noWrap w:val="0"/>
            <w:vAlign w:val="top"/>
          </w:tcPr>
          <w:p w14:paraId="7C2A42A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tcBorders>
              <w:top w:val="double" w:color="auto" w:sz="6" w:space="0"/>
              <w:bottom w:val="single" w:color="auto" w:sz="6" w:space="0"/>
            </w:tcBorders>
            <w:noWrap w:val="0"/>
            <w:vAlign w:val="top"/>
          </w:tcPr>
          <w:p w14:paraId="7148E6F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tcBorders>
              <w:top w:val="double" w:color="auto" w:sz="6" w:space="0"/>
              <w:bottom w:val="single" w:color="auto" w:sz="6" w:space="0"/>
            </w:tcBorders>
            <w:noWrap w:val="0"/>
            <w:vAlign w:val="top"/>
          </w:tcPr>
          <w:p w14:paraId="57C7C1F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tcBorders>
              <w:top w:val="double" w:color="auto" w:sz="6" w:space="0"/>
              <w:bottom w:val="single" w:color="auto" w:sz="6" w:space="0"/>
            </w:tcBorders>
            <w:noWrap w:val="0"/>
            <w:vAlign w:val="top"/>
          </w:tcPr>
          <w:p w14:paraId="6352733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tcBorders>
              <w:top w:val="double" w:color="auto" w:sz="6" w:space="0"/>
              <w:bottom w:val="single" w:color="auto" w:sz="6" w:space="0"/>
            </w:tcBorders>
            <w:noWrap w:val="0"/>
            <w:vAlign w:val="top"/>
          </w:tcPr>
          <w:p w14:paraId="597D3FD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tcBorders>
              <w:top w:val="double" w:color="auto" w:sz="6" w:space="0"/>
              <w:bottom w:val="single" w:color="auto" w:sz="6" w:space="0"/>
            </w:tcBorders>
            <w:noWrap w:val="0"/>
            <w:vAlign w:val="top"/>
          </w:tcPr>
          <w:p w14:paraId="0F60000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3D94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tcBorders>
              <w:top w:val="nil"/>
            </w:tcBorders>
            <w:noWrap w:val="0"/>
            <w:vAlign w:val="top"/>
          </w:tcPr>
          <w:p w14:paraId="58A7E33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tcBorders>
              <w:top w:val="nil"/>
            </w:tcBorders>
            <w:noWrap w:val="0"/>
            <w:vAlign w:val="top"/>
          </w:tcPr>
          <w:p w14:paraId="7D88401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tcBorders>
              <w:top w:val="nil"/>
            </w:tcBorders>
            <w:noWrap w:val="0"/>
            <w:vAlign w:val="top"/>
          </w:tcPr>
          <w:p w14:paraId="30B9D0F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tcBorders>
              <w:top w:val="nil"/>
            </w:tcBorders>
            <w:noWrap w:val="0"/>
            <w:vAlign w:val="top"/>
          </w:tcPr>
          <w:p w14:paraId="3AE236C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tcBorders>
              <w:top w:val="nil"/>
            </w:tcBorders>
            <w:noWrap w:val="0"/>
            <w:vAlign w:val="top"/>
          </w:tcPr>
          <w:p w14:paraId="6E28B2A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tcBorders>
              <w:top w:val="nil"/>
            </w:tcBorders>
            <w:noWrap w:val="0"/>
            <w:vAlign w:val="top"/>
          </w:tcPr>
          <w:p w14:paraId="7B4339E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tcBorders>
              <w:top w:val="nil"/>
            </w:tcBorders>
            <w:noWrap w:val="0"/>
            <w:vAlign w:val="top"/>
          </w:tcPr>
          <w:p w14:paraId="5987337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1325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36FAD4E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7065FE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75486AA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5695762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761B0D5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1144D59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3676BC2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9D14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2931EB3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1E8A8CA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2F826E8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6180F5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6DCCD59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30AB37A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01FB9CD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C22B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2207CBA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203A8C3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167B739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6901A82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58958B4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1880E94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7029653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2C2B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4C563F9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7383214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5CDA6A0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4421F90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1DA0123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25D5627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2AEEE3C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30E0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34411EF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2B7331E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0DC8D81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305A82B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60E2A1B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53EAD07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1F41486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15FE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18B9B6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352DFDD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0D445DB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5B322CB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38796CD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2388D5F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1F844D1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F756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2D057DE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5910AA3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4F11906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3D9EF1D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3CE65ED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44EAF02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26DF6FB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850A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3E47C05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454EBD5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787A55E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43B1E37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49411B4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41D43F1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68C2795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015E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12633EA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522AE4A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58CA0D7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4E6B3C0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494FEB5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554C644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33EB77D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468A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33DA98C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5A4CE94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71D28CB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7265158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36E2046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3766FED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17D1397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E10C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5752636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357729D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03EAD68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78D2D55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72FBFB8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7D1298F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34A9A9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30FA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55EB7F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25C18C4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77C08D1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5CBFD6A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2CC74DA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3B7090C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4F7B1A2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8C70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0FF5BCF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77B1BA1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692C4D9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52478DE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004314E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524448A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4332AE1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B520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440E39D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533AB16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73EA207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057EE42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2991165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6340A88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66FBFC1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5225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46B3FB3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70C70A8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74F93B4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444305E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387E598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4ECF0BB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060BD2B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AE95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7DFDCE2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1945253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371992C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432D142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03CF493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5636D70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2A2A2EE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E9C8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14D9545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4CC8C25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2E2B675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1688B5C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6308E2B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49E9225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492D18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00DD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7355711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5731B5F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1CC1CD9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4C81DC0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205B89A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77DB36A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572B134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9101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567C26C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635A3A9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4140529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76C9A0C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2A7B8B6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5CECD13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3730BB5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320C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6" w:type="pct"/>
            <w:noWrap w:val="0"/>
            <w:vAlign w:val="top"/>
          </w:tcPr>
          <w:p w14:paraId="54D0079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093" w:type="pct"/>
            <w:noWrap w:val="0"/>
            <w:vAlign w:val="top"/>
          </w:tcPr>
          <w:p w14:paraId="72BF83C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68" w:type="pct"/>
            <w:noWrap w:val="0"/>
            <w:vAlign w:val="top"/>
          </w:tcPr>
          <w:p w14:paraId="1E0D761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426" w:type="pct"/>
            <w:noWrap w:val="0"/>
            <w:vAlign w:val="top"/>
          </w:tcPr>
          <w:p w14:paraId="21BC61A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45" w:type="pct"/>
            <w:noWrap w:val="0"/>
            <w:vAlign w:val="top"/>
          </w:tcPr>
          <w:p w14:paraId="56A6FED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81" w:type="pct"/>
            <w:noWrap w:val="0"/>
            <w:vAlign w:val="top"/>
          </w:tcPr>
          <w:p w14:paraId="68F52FE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938" w:type="pct"/>
            <w:noWrap w:val="0"/>
            <w:vAlign w:val="top"/>
          </w:tcPr>
          <w:p w14:paraId="5BB620E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bl>
    <w:p w14:paraId="240C75A4">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11-2：工程设备暂估价表</w:t>
      </w:r>
    </w:p>
    <w:tbl>
      <w:tblPr>
        <w:tblStyle w:val="34"/>
        <w:tblpPr w:leftFromText="180" w:rightFromText="180" w:vertAnchor="text" w:horzAnchor="page" w:tblpX="1527" w:tblpY="6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0C1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1573292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984" w:type="dxa"/>
            <w:tcBorders>
              <w:top w:val="single" w:color="auto" w:sz="12" w:space="0"/>
              <w:bottom w:val="double" w:color="auto" w:sz="6" w:space="0"/>
            </w:tcBorders>
            <w:noWrap w:val="0"/>
            <w:vAlign w:val="top"/>
          </w:tcPr>
          <w:p w14:paraId="37C6A9D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851" w:type="dxa"/>
            <w:tcBorders>
              <w:top w:val="single" w:color="auto" w:sz="12" w:space="0"/>
              <w:bottom w:val="double" w:color="auto" w:sz="6" w:space="0"/>
            </w:tcBorders>
            <w:noWrap w:val="0"/>
            <w:vAlign w:val="top"/>
          </w:tcPr>
          <w:p w14:paraId="5AE4A2D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74" w:type="dxa"/>
            <w:tcBorders>
              <w:top w:val="single" w:color="auto" w:sz="12" w:space="0"/>
              <w:bottom w:val="double" w:color="auto" w:sz="6" w:space="0"/>
            </w:tcBorders>
            <w:noWrap w:val="0"/>
            <w:vAlign w:val="top"/>
          </w:tcPr>
          <w:p w14:paraId="5991AD2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352" w:type="dxa"/>
            <w:tcBorders>
              <w:top w:val="single" w:color="auto" w:sz="12" w:space="0"/>
              <w:bottom w:val="double" w:color="auto" w:sz="6" w:space="0"/>
            </w:tcBorders>
            <w:noWrap w:val="0"/>
            <w:vAlign w:val="top"/>
          </w:tcPr>
          <w:p w14:paraId="5DCE975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418" w:type="dxa"/>
            <w:tcBorders>
              <w:top w:val="single" w:color="auto" w:sz="12" w:space="0"/>
              <w:bottom w:val="double" w:color="auto" w:sz="6" w:space="0"/>
            </w:tcBorders>
            <w:noWrap w:val="0"/>
            <w:vAlign w:val="top"/>
          </w:tcPr>
          <w:p w14:paraId="52677AF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合价（元）</w:t>
            </w:r>
          </w:p>
        </w:tc>
        <w:tc>
          <w:tcPr>
            <w:tcW w:w="1701" w:type="dxa"/>
            <w:tcBorders>
              <w:top w:val="single" w:color="auto" w:sz="12" w:space="0"/>
              <w:bottom w:val="double" w:color="auto" w:sz="6" w:space="0"/>
            </w:tcBorders>
            <w:noWrap w:val="0"/>
            <w:vAlign w:val="top"/>
          </w:tcPr>
          <w:p w14:paraId="7B06748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5F51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6E7F22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tcBorders>
              <w:top w:val="double" w:color="auto" w:sz="6" w:space="0"/>
              <w:bottom w:val="single" w:color="auto" w:sz="6" w:space="0"/>
            </w:tcBorders>
            <w:noWrap w:val="0"/>
            <w:vAlign w:val="top"/>
          </w:tcPr>
          <w:p w14:paraId="1D6A075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bottom w:val="single" w:color="auto" w:sz="6" w:space="0"/>
            </w:tcBorders>
            <w:noWrap w:val="0"/>
            <w:vAlign w:val="top"/>
          </w:tcPr>
          <w:p w14:paraId="7C1B888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tcBorders>
              <w:top w:val="double" w:color="auto" w:sz="6" w:space="0"/>
              <w:bottom w:val="single" w:color="auto" w:sz="6" w:space="0"/>
            </w:tcBorders>
            <w:noWrap w:val="0"/>
            <w:vAlign w:val="top"/>
          </w:tcPr>
          <w:p w14:paraId="59BE93E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tcBorders>
              <w:top w:val="double" w:color="auto" w:sz="6" w:space="0"/>
              <w:bottom w:val="single" w:color="auto" w:sz="6" w:space="0"/>
            </w:tcBorders>
            <w:noWrap w:val="0"/>
            <w:vAlign w:val="top"/>
          </w:tcPr>
          <w:p w14:paraId="0159C7F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tcBorders>
              <w:top w:val="double" w:color="auto" w:sz="6" w:space="0"/>
              <w:bottom w:val="single" w:color="auto" w:sz="6" w:space="0"/>
            </w:tcBorders>
            <w:noWrap w:val="0"/>
            <w:vAlign w:val="top"/>
          </w:tcPr>
          <w:p w14:paraId="6E12527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tcBorders>
              <w:top w:val="double" w:color="auto" w:sz="6" w:space="0"/>
              <w:bottom w:val="single" w:color="auto" w:sz="6" w:space="0"/>
            </w:tcBorders>
            <w:noWrap w:val="0"/>
            <w:vAlign w:val="top"/>
          </w:tcPr>
          <w:p w14:paraId="33047AB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E4D2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5E4AC7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tcBorders>
              <w:top w:val="nil"/>
            </w:tcBorders>
            <w:noWrap w:val="0"/>
            <w:vAlign w:val="top"/>
          </w:tcPr>
          <w:p w14:paraId="2AAA3E2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top"/>
          </w:tcPr>
          <w:p w14:paraId="7C88BE0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tcBorders>
              <w:top w:val="nil"/>
            </w:tcBorders>
            <w:noWrap w:val="0"/>
            <w:vAlign w:val="top"/>
          </w:tcPr>
          <w:p w14:paraId="7E1F06D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tcBorders>
              <w:top w:val="nil"/>
            </w:tcBorders>
            <w:noWrap w:val="0"/>
            <w:vAlign w:val="top"/>
          </w:tcPr>
          <w:p w14:paraId="350D2C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tcBorders>
              <w:top w:val="nil"/>
            </w:tcBorders>
            <w:noWrap w:val="0"/>
            <w:vAlign w:val="top"/>
          </w:tcPr>
          <w:p w14:paraId="0EABD3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tcBorders>
              <w:top w:val="nil"/>
            </w:tcBorders>
            <w:noWrap w:val="0"/>
            <w:vAlign w:val="top"/>
          </w:tcPr>
          <w:p w14:paraId="41CE24C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349D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9F4B5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667E46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62E3CA9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56C219F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09C6418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01BFCB9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1264916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DE9D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A3154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24AED91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0D4D481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47C8F03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1D28388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0FE75AC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0F27B70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C498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80F01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281D52B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009285B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2E870F8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33F58BD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6FC48CD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00762B0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0D18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F9413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22DE665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50790EA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39709C4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787892E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4AD519B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63E9C8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02C9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5190E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2068643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02F226F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32A885E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04BFFC8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22BC1A1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61E1F5E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BA2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3482C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4ECC5DB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68DFA32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0357CB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0398369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73D7C7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334A529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069B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46F2A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1F1D9D4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03DA09E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5390926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2F00A1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64F94B6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46D3E77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D41F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6AF17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3770B41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66D81BF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1AFA151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42D445A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16E088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01B514D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B8DA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C1CF9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6C7BD55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3C1169B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03B04E8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15F8B1C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0600EA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2D83151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0C51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BB891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55D6AD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1F2152F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18D356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6526456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5C7339A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0BCF51F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B11D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6D7EE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1577C58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15B58D9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5D306D7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4C882C5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7E346B9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4D7082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AD29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D358F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6826193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63DE5A4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7F43E1C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6B1447E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5EA86D0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4D2DB97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351A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9BFF6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15740C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347EE72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556CA6E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5DBB865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7EB588A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7E2A05E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6889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2DDFF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3F0D1AC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21217DA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0A46183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7A5DB6E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2621815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13D1818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2465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AD470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2975E15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18B3030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7EB56CE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386DA33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1131657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096489E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47F0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02822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4413935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1F7FF3F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4B37B13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1B6274C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1A9154D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1357653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8E61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B3F59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1BA9E0C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707E3AE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3904EC9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6CCE224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232E8B9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6761982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795E0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6F865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2C240A1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03E782F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569AFBF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60CBF29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0CB33DB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37AB390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D331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69FE9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984" w:type="dxa"/>
            <w:noWrap w:val="0"/>
            <w:vAlign w:val="top"/>
          </w:tcPr>
          <w:p w14:paraId="134F679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851" w:type="dxa"/>
            <w:noWrap w:val="0"/>
            <w:vAlign w:val="top"/>
          </w:tcPr>
          <w:p w14:paraId="2E05E48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74" w:type="dxa"/>
            <w:noWrap w:val="0"/>
            <w:vAlign w:val="top"/>
          </w:tcPr>
          <w:p w14:paraId="1A00C88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352" w:type="dxa"/>
            <w:noWrap w:val="0"/>
            <w:vAlign w:val="top"/>
          </w:tcPr>
          <w:p w14:paraId="13EE07C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418" w:type="dxa"/>
            <w:noWrap w:val="0"/>
            <w:vAlign w:val="top"/>
          </w:tcPr>
          <w:p w14:paraId="3D1549A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701" w:type="dxa"/>
            <w:noWrap w:val="0"/>
            <w:vAlign w:val="top"/>
          </w:tcPr>
          <w:p w14:paraId="4F69752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bl>
    <w:p w14:paraId="35EB6E0D">
      <w:pPr>
        <w:pageBreakBefore w:val="0"/>
        <w:widowControl w:val="0"/>
        <w:kinsoku/>
        <w:wordWrap/>
        <w:overflowPunct/>
        <w:topLinePunct w:val="0"/>
        <w:bidi w:val="0"/>
        <w:snapToGrid/>
        <w:spacing w:before="156" w:beforeLines="50" w:after="156" w:afterLines="5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11-3：专业工程暂估价表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09"/>
        <w:gridCol w:w="2053"/>
        <w:gridCol w:w="4839"/>
        <w:gridCol w:w="1323"/>
      </w:tblGrid>
      <w:tr w14:paraId="2F063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tcBorders>
              <w:top w:val="single" w:color="auto" w:sz="12" w:space="0"/>
              <w:bottom w:val="double" w:color="auto" w:sz="6" w:space="0"/>
            </w:tcBorders>
            <w:noWrap w:val="0"/>
            <w:vAlign w:val="top"/>
          </w:tcPr>
          <w:p w14:paraId="7E2B551C">
            <w:pPr>
              <w:pStyle w:val="15"/>
              <w:keepNext/>
              <w:pageBreakBefore w:val="0"/>
              <w:widowControl w:val="0"/>
              <w:kinsoku/>
              <w:wordWrap/>
              <w:overflowPunct/>
              <w:topLinePunct w:val="0"/>
              <w:bidi w:val="0"/>
              <w:snapToGrid/>
              <w:spacing w:line="400" w:lineRule="exact"/>
              <w:ind w:left="63" w:right="6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125" w:type="pct"/>
            <w:tcBorders>
              <w:top w:val="single" w:color="auto" w:sz="12" w:space="0"/>
              <w:bottom w:val="double" w:color="auto" w:sz="6" w:space="0"/>
            </w:tcBorders>
            <w:noWrap w:val="0"/>
            <w:vAlign w:val="top"/>
          </w:tcPr>
          <w:p w14:paraId="1B8EBB2B">
            <w:pPr>
              <w:pStyle w:val="15"/>
              <w:keepNext/>
              <w:pageBreakBefore w:val="0"/>
              <w:widowControl w:val="0"/>
              <w:kinsoku/>
              <w:wordWrap/>
              <w:overflowPunct/>
              <w:topLinePunct w:val="0"/>
              <w:bidi w:val="0"/>
              <w:snapToGrid/>
              <w:spacing w:line="400" w:lineRule="exact"/>
              <w:ind w:left="63" w:right="6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专业工程名称</w:t>
            </w:r>
          </w:p>
        </w:tc>
        <w:tc>
          <w:tcPr>
            <w:tcW w:w="2652" w:type="pct"/>
            <w:tcBorders>
              <w:top w:val="single" w:color="auto" w:sz="12" w:space="0"/>
              <w:bottom w:val="double" w:color="auto" w:sz="6" w:space="0"/>
            </w:tcBorders>
            <w:noWrap w:val="0"/>
            <w:vAlign w:val="top"/>
          </w:tcPr>
          <w:p w14:paraId="78BAC060">
            <w:pPr>
              <w:pStyle w:val="15"/>
              <w:keepNext/>
              <w:pageBreakBefore w:val="0"/>
              <w:widowControl w:val="0"/>
              <w:kinsoku/>
              <w:wordWrap/>
              <w:overflowPunct/>
              <w:topLinePunct w:val="0"/>
              <w:bidi w:val="0"/>
              <w:snapToGrid/>
              <w:spacing w:line="400" w:lineRule="exact"/>
              <w:ind w:left="63" w:right="6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工程内容</w:t>
            </w:r>
          </w:p>
        </w:tc>
        <w:tc>
          <w:tcPr>
            <w:tcW w:w="723" w:type="pct"/>
            <w:tcBorders>
              <w:top w:val="single" w:color="auto" w:sz="12" w:space="0"/>
              <w:bottom w:val="double" w:color="auto" w:sz="6" w:space="0"/>
            </w:tcBorders>
            <w:noWrap w:val="0"/>
            <w:vAlign w:val="top"/>
          </w:tcPr>
          <w:p w14:paraId="21C1A813">
            <w:pPr>
              <w:pStyle w:val="15"/>
              <w:keepNext/>
              <w:pageBreakBefore w:val="0"/>
              <w:widowControl w:val="0"/>
              <w:kinsoku/>
              <w:wordWrap/>
              <w:overflowPunct/>
              <w:topLinePunct w:val="0"/>
              <w:bidi w:val="0"/>
              <w:snapToGrid/>
              <w:spacing w:line="400" w:lineRule="exact"/>
              <w:ind w:left="63" w:right="6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5059D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tcBorders>
              <w:top w:val="double" w:color="auto" w:sz="6" w:space="0"/>
              <w:bottom w:val="single" w:color="auto" w:sz="6" w:space="0"/>
            </w:tcBorders>
            <w:noWrap w:val="0"/>
            <w:vAlign w:val="top"/>
          </w:tcPr>
          <w:p w14:paraId="0624BAB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tcBorders>
              <w:top w:val="double" w:color="auto" w:sz="6" w:space="0"/>
              <w:bottom w:val="single" w:color="auto" w:sz="6" w:space="0"/>
            </w:tcBorders>
            <w:noWrap w:val="0"/>
            <w:vAlign w:val="top"/>
          </w:tcPr>
          <w:p w14:paraId="21FA479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tcBorders>
              <w:top w:val="double" w:color="auto" w:sz="6" w:space="0"/>
              <w:bottom w:val="single" w:color="auto" w:sz="6" w:space="0"/>
            </w:tcBorders>
            <w:noWrap w:val="0"/>
            <w:vAlign w:val="top"/>
          </w:tcPr>
          <w:p w14:paraId="32CDD78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tcBorders>
              <w:top w:val="double" w:color="auto" w:sz="6" w:space="0"/>
              <w:bottom w:val="single" w:color="auto" w:sz="6" w:space="0"/>
            </w:tcBorders>
            <w:noWrap w:val="0"/>
            <w:vAlign w:val="top"/>
          </w:tcPr>
          <w:p w14:paraId="0806CAE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CB69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tcBorders>
              <w:top w:val="nil"/>
            </w:tcBorders>
            <w:noWrap w:val="0"/>
            <w:vAlign w:val="top"/>
          </w:tcPr>
          <w:p w14:paraId="02EA71B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tcBorders>
              <w:top w:val="nil"/>
            </w:tcBorders>
            <w:noWrap w:val="0"/>
            <w:vAlign w:val="top"/>
          </w:tcPr>
          <w:p w14:paraId="736300F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tcBorders>
              <w:top w:val="nil"/>
            </w:tcBorders>
            <w:noWrap w:val="0"/>
            <w:vAlign w:val="top"/>
          </w:tcPr>
          <w:p w14:paraId="0223843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tcBorders>
              <w:top w:val="nil"/>
            </w:tcBorders>
            <w:noWrap w:val="0"/>
            <w:vAlign w:val="top"/>
          </w:tcPr>
          <w:p w14:paraId="7865E2D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1B1E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tcBorders>
              <w:top w:val="nil"/>
            </w:tcBorders>
            <w:noWrap w:val="0"/>
            <w:vAlign w:val="top"/>
          </w:tcPr>
          <w:p w14:paraId="5C7938C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tcBorders>
              <w:top w:val="nil"/>
            </w:tcBorders>
            <w:noWrap w:val="0"/>
            <w:vAlign w:val="top"/>
          </w:tcPr>
          <w:p w14:paraId="5BE667E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tcBorders>
              <w:top w:val="nil"/>
            </w:tcBorders>
            <w:noWrap w:val="0"/>
            <w:vAlign w:val="top"/>
          </w:tcPr>
          <w:p w14:paraId="1D60E8D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tcBorders>
              <w:top w:val="nil"/>
            </w:tcBorders>
            <w:noWrap w:val="0"/>
            <w:vAlign w:val="top"/>
          </w:tcPr>
          <w:p w14:paraId="27D20EE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4CC4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5D17940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014EDE3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3116E91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0A67071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41A0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1F964DB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26B9BE0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682B712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63CA7EC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820E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1EA6DC3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18E0BA1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5C046C5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223E7F7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3AD1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1EA2CB1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5C79FE5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3DF0BC9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2614FF2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12C00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284D95D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51816B5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2D2D00C2">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7E2C6EF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E4D7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3FA2E13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2962781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7A1B258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69870B4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47C3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6DDB4FC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155A562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078ED96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7D571B9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4CEFD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3B196B3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70B5E98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130C9C6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7CFF5B9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6B4C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10AD80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261859F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77B2C386">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4BE5169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2FD03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773D2AE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49D3A8A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375CA7CD">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419A6BE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0A55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128C668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26F31C2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054FCC8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1890F7F7">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6EB28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4EA6546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3895628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16F8C9F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04BEAC3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1554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7EA4DBF4">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1E723F23">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4AC686F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4E9DD58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5F096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31746AF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0460050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5A94D0E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25D6342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B34D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3D69A2D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6E8D2CA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0912DAB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5DF00661">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E049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6B48ACD5">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1820F11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61751048">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4650752E">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B9FD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325C264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0EF93D4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4B4ADB3B">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266196B9">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07B66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98" w:type="pct"/>
            <w:noWrap w:val="0"/>
            <w:vAlign w:val="top"/>
          </w:tcPr>
          <w:p w14:paraId="684367DC">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1125" w:type="pct"/>
            <w:noWrap w:val="0"/>
            <w:vAlign w:val="top"/>
          </w:tcPr>
          <w:p w14:paraId="569DC53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2652" w:type="pct"/>
            <w:noWrap w:val="0"/>
            <w:vAlign w:val="top"/>
          </w:tcPr>
          <w:p w14:paraId="6F7B66FA">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c>
          <w:tcPr>
            <w:tcW w:w="723" w:type="pct"/>
            <w:noWrap w:val="0"/>
            <w:vAlign w:val="top"/>
          </w:tcPr>
          <w:p w14:paraId="664BF55F">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p>
        </w:tc>
      </w:tr>
      <w:tr w14:paraId="3B515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4"/>
            <w:noWrap w:val="0"/>
            <w:vAlign w:val="top"/>
          </w:tcPr>
          <w:p w14:paraId="6AB90010">
            <w:pPr>
              <w:pStyle w:val="15"/>
              <w:keepNext/>
              <w:pageBreakBefore w:val="0"/>
              <w:widowControl w:val="0"/>
              <w:kinsoku/>
              <w:wordWrap/>
              <w:overflowPunct/>
              <w:topLinePunct w:val="0"/>
              <w:bidi w:val="0"/>
              <w:snapToGrid/>
              <w:spacing w:line="40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小计：</w:t>
            </w:r>
          </w:p>
        </w:tc>
      </w:tr>
    </w:tbl>
    <w:p w14:paraId="005462AD">
      <w:pPr>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rPr>
      </w:pPr>
    </w:p>
    <w:p w14:paraId="01DAE930">
      <w:pPr>
        <w:pStyle w:val="32"/>
        <w:rPr>
          <w:rFonts w:hint="eastAsia"/>
          <w:lang w:val="en-US" w:eastAsia="zh-CN"/>
        </w:rPr>
      </w:pPr>
    </w:p>
    <w:p w14:paraId="51091232">
      <w:pPr>
        <w:numPr>
          <w:ilvl w:val="0"/>
          <w:numId w:val="14"/>
        </w:numPr>
        <w:kinsoku w:val="0"/>
        <w:overflowPunct w:val="0"/>
        <w:spacing w:line="360" w:lineRule="auto"/>
        <w:jc w:val="center"/>
        <w:outlineLvl w:val="0"/>
        <w:rPr>
          <w:rFonts w:hint="eastAsia" w:ascii="宋体" w:hAnsi="宋体" w:eastAsia="宋体" w:cs="宋体"/>
          <w:b/>
          <w:sz w:val="32"/>
          <w:szCs w:val="32"/>
          <w:lang w:val="en-US" w:eastAsia="zh-CN"/>
        </w:rPr>
      </w:pPr>
      <w:bookmarkStart w:id="1107" w:name="_Toc47"/>
      <w:bookmarkStart w:id="1108" w:name="_Toc23309"/>
      <w:bookmarkStart w:id="1109" w:name="_Toc16084"/>
      <w:r>
        <w:rPr>
          <w:rFonts w:hint="eastAsia" w:ascii="宋体" w:hAnsi="宋体" w:eastAsia="宋体" w:cs="宋体"/>
          <w:b/>
          <w:sz w:val="32"/>
          <w:szCs w:val="32"/>
          <w:lang w:val="en-US" w:eastAsia="zh-CN"/>
        </w:rPr>
        <w:t>工程量清单及技术标准</w:t>
      </w:r>
      <w:bookmarkEnd w:id="71"/>
      <w:bookmarkEnd w:id="72"/>
      <w:bookmarkEnd w:id="73"/>
      <w:bookmarkEnd w:id="74"/>
      <w:bookmarkEnd w:id="1107"/>
      <w:bookmarkEnd w:id="1108"/>
      <w:bookmarkEnd w:id="1109"/>
    </w:p>
    <w:p w14:paraId="747BEAF8">
      <w:pPr>
        <w:numPr>
          <w:ilvl w:val="0"/>
          <w:numId w:val="0"/>
        </w:numPr>
        <w:kinsoku w:val="0"/>
        <w:overflowPunct w:val="0"/>
        <w:spacing w:line="360" w:lineRule="auto"/>
        <w:jc w:val="center"/>
        <w:outlineLvl w:val="0"/>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(另附)</w:t>
      </w:r>
    </w:p>
    <w:p w14:paraId="63B8CBDF">
      <w:pPr>
        <w:numPr>
          <w:ilvl w:val="0"/>
          <w:numId w:val="0"/>
        </w:numPr>
        <w:tabs>
          <w:tab w:val="left" w:pos="3945"/>
        </w:tabs>
        <w:kinsoku w:val="0"/>
        <w:overflowPunct w:val="0"/>
        <w:spacing w:line="360" w:lineRule="auto"/>
        <w:jc w:val="left"/>
        <w:outlineLvl w:val="0"/>
        <w:rPr>
          <w:rFonts w:hint="eastAsia" w:ascii="宋体" w:hAnsi="宋体" w:eastAsia="宋体" w:cs="宋体"/>
          <w:b/>
          <w:sz w:val="32"/>
          <w:szCs w:val="32"/>
          <w:lang w:val="en-US" w:eastAsia="zh-CN"/>
        </w:rPr>
      </w:pPr>
    </w:p>
    <w:p w14:paraId="47DCB348">
      <w:pPr>
        <w:kinsoku w:val="0"/>
        <w:overflowPunct w:val="0"/>
        <w:spacing w:line="360" w:lineRule="auto"/>
        <w:jc w:val="center"/>
        <w:outlineLvl w:val="0"/>
        <w:rPr>
          <w:rFonts w:hint="eastAsia" w:ascii="宋体" w:hAnsi="宋体" w:eastAsia="宋体" w:cs="宋体"/>
          <w:b/>
          <w:sz w:val="32"/>
          <w:szCs w:val="32"/>
          <w:lang w:val="en-US" w:eastAsia="zh-CN"/>
        </w:rPr>
      </w:pPr>
      <w:bookmarkStart w:id="1110" w:name="_Toc17616"/>
      <w:bookmarkStart w:id="1111" w:name="_Toc529952601"/>
      <w:bookmarkStart w:id="1112" w:name="_Toc8076"/>
      <w:bookmarkStart w:id="1113" w:name="_Toc256000028"/>
      <w:bookmarkStart w:id="1114" w:name="_Toc9479"/>
      <w:bookmarkStart w:id="1115" w:name="_Toc23930"/>
      <w:bookmarkStart w:id="1116" w:name="_Toc22819"/>
    </w:p>
    <w:p w14:paraId="2D0D5E6A">
      <w:pPr>
        <w:pStyle w:val="33"/>
        <w:rPr>
          <w:rFonts w:hint="eastAsia" w:ascii="宋体" w:hAnsi="宋体" w:eastAsia="宋体" w:cs="宋体"/>
          <w:b/>
          <w:sz w:val="32"/>
          <w:szCs w:val="32"/>
          <w:lang w:val="en-US" w:eastAsia="zh-CN"/>
        </w:rPr>
      </w:pPr>
    </w:p>
    <w:p w14:paraId="7BAC4395">
      <w:pPr>
        <w:pStyle w:val="32"/>
        <w:rPr>
          <w:rFonts w:hint="eastAsia" w:ascii="宋体" w:hAnsi="宋体" w:eastAsia="宋体" w:cs="宋体"/>
          <w:b/>
          <w:sz w:val="32"/>
          <w:szCs w:val="32"/>
          <w:lang w:val="en-US" w:eastAsia="zh-CN"/>
        </w:rPr>
      </w:pPr>
    </w:p>
    <w:p w14:paraId="28C4BBD7">
      <w:pPr>
        <w:pStyle w:val="32"/>
        <w:rPr>
          <w:rFonts w:hint="eastAsia" w:ascii="宋体" w:hAnsi="宋体" w:eastAsia="宋体" w:cs="宋体"/>
          <w:b/>
          <w:sz w:val="32"/>
          <w:szCs w:val="32"/>
          <w:lang w:val="en-US" w:eastAsia="zh-CN"/>
        </w:rPr>
      </w:pPr>
    </w:p>
    <w:p w14:paraId="5497C21F">
      <w:pPr>
        <w:kinsoku w:val="0"/>
        <w:overflowPunct w:val="0"/>
        <w:spacing w:line="360" w:lineRule="auto"/>
        <w:jc w:val="center"/>
        <w:outlineLvl w:val="0"/>
        <w:rPr>
          <w:rFonts w:hint="eastAsia" w:ascii="宋体" w:hAnsi="宋体" w:eastAsia="宋体" w:cs="宋体"/>
          <w:b/>
          <w:sz w:val="32"/>
          <w:szCs w:val="32"/>
          <w:lang w:val="en-US" w:eastAsia="zh-CN"/>
        </w:rPr>
      </w:pPr>
    </w:p>
    <w:p w14:paraId="68331283">
      <w:pPr>
        <w:kinsoku w:val="0"/>
        <w:overflowPunct w:val="0"/>
        <w:spacing w:line="360" w:lineRule="auto"/>
        <w:jc w:val="center"/>
        <w:outlineLvl w:val="0"/>
        <w:rPr>
          <w:rFonts w:hint="eastAsia" w:ascii="宋体" w:hAnsi="宋体" w:eastAsia="宋体" w:cs="宋体"/>
          <w:b/>
          <w:sz w:val="32"/>
          <w:szCs w:val="32"/>
          <w:lang w:val="en-US" w:eastAsia="zh-CN"/>
        </w:rPr>
      </w:pPr>
    </w:p>
    <w:p w14:paraId="0EB98CD5">
      <w:pPr>
        <w:kinsoku w:val="0"/>
        <w:overflowPunct w:val="0"/>
        <w:spacing w:line="360" w:lineRule="auto"/>
        <w:jc w:val="center"/>
        <w:outlineLvl w:val="0"/>
        <w:rPr>
          <w:rFonts w:hint="eastAsia" w:ascii="宋体" w:hAnsi="宋体" w:eastAsia="宋体" w:cs="宋体"/>
          <w:b/>
          <w:sz w:val="32"/>
          <w:szCs w:val="32"/>
          <w:lang w:val="en-US" w:eastAsia="zh-CN"/>
        </w:rPr>
      </w:pPr>
    </w:p>
    <w:p w14:paraId="0BF0B259">
      <w:pPr>
        <w:kinsoku w:val="0"/>
        <w:overflowPunct w:val="0"/>
        <w:spacing w:line="360" w:lineRule="auto"/>
        <w:jc w:val="center"/>
        <w:outlineLvl w:val="0"/>
        <w:rPr>
          <w:rFonts w:hint="eastAsia" w:ascii="宋体" w:hAnsi="宋体" w:eastAsia="宋体" w:cs="宋体"/>
          <w:b/>
          <w:sz w:val="32"/>
          <w:szCs w:val="32"/>
          <w:lang w:val="en-US" w:eastAsia="zh-CN"/>
        </w:rPr>
      </w:pPr>
    </w:p>
    <w:p w14:paraId="0B527DD0">
      <w:pPr>
        <w:kinsoku w:val="0"/>
        <w:overflowPunct w:val="0"/>
        <w:spacing w:line="360" w:lineRule="auto"/>
        <w:jc w:val="center"/>
        <w:outlineLvl w:val="0"/>
        <w:rPr>
          <w:rFonts w:hint="eastAsia" w:ascii="宋体" w:hAnsi="宋体" w:eastAsia="宋体" w:cs="宋体"/>
          <w:b/>
          <w:sz w:val="32"/>
          <w:szCs w:val="32"/>
          <w:lang w:val="en-US" w:eastAsia="zh-CN"/>
        </w:rPr>
      </w:pPr>
    </w:p>
    <w:p w14:paraId="588F8D50">
      <w:pPr>
        <w:pStyle w:val="33"/>
        <w:rPr>
          <w:rFonts w:hint="eastAsia" w:ascii="宋体" w:hAnsi="宋体" w:eastAsia="宋体" w:cs="宋体"/>
          <w:b/>
          <w:sz w:val="32"/>
          <w:szCs w:val="32"/>
          <w:lang w:val="en-US" w:eastAsia="zh-CN"/>
        </w:rPr>
      </w:pPr>
    </w:p>
    <w:p w14:paraId="1E6D1A3A">
      <w:pPr>
        <w:pStyle w:val="32"/>
        <w:rPr>
          <w:rFonts w:hint="eastAsia" w:ascii="宋体" w:hAnsi="宋体" w:eastAsia="宋体" w:cs="宋体"/>
          <w:b/>
          <w:sz w:val="32"/>
          <w:szCs w:val="32"/>
          <w:lang w:val="en-US" w:eastAsia="zh-CN"/>
        </w:rPr>
      </w:pPr>
    </w:p>
    <w:p w14:paraId="6842A369">
      <w:pPr>
        <w:pStyle w:val="32"/>
        <w:rPr>
          <w:rFonts w:hint="eastAsia" w:ascii="宋体" w:hAnsi="宋体" w:eastAsia="宋体" w:cs="宋体"/>
          <w:b/>
          <w:sz w:val="32"/>
          <w:szCs w:val="32"/>
          <w:lang w:val="en-US" w:eastAsia="zh-CN"/>
        </w:rPr>
      </w:pPr>
    </w:p>
    <w:p w14:paraId="18854EBE">
      <w:pPr>
        <w:pStyle w:val="32"/>
        <w:rPr>
          <w:rFonts w:hint="eastAsia" w:ascii="宋体" w:hAnsi="宋体" w:eastAsia="宋体" w:cs="宋体"/>
          <w:b/>
          <w:sz w:val="32"/>
          <w:szCs w:val="32"/>
          <w:lang w:val="en-US" w:eastAsia="zh-CN"/>
        </w:rPr>
      </w:pPr>
    </w:p>
    <w:p w14:paraId="45EFBFB0">
      <w:pPr>
        <w:pStyle w:val="32"/>
        <w:rPr>
          <w:rFonts w:hint="eastAsia" w:ascii="宋体" w:hAnsi="宋体" w:eastAsia="宋体" w:cs="宋体"/>
          <w:b/>
          <w:sz w:val="32"/>
          <w:szCs w:val="32"/>
          <w:lang w:val="en-US" w:eastAsia="zh-CN"/>
        </w:rPr>
      </w:pPr>
    </w:p>
    <w:p w14:paraId="3A256EA5">
      <w:pPr>
        <w:pStyle w:val="32"/>
        <w:rPr>
          <w:rFonts w:hint="eastAsia" w:ascii="宋体" w:hAnsi="宋体" w:eastAsia="宋体" w:cs="宋体"/>
          <w:b/>
          <w:sz w:val="32"/>
          <w:szCs w:val="32"/>
          <w:lang w:val="en-US" w:eastAsia="zh-CN"/>
        </w:rPr>
      </w:pPr>
    </w:p>
    <w:p w14:paraId="7B9EEA8E">
      <w:pPr>
        <w:pStyle w:val="32"/>
        <w:rPr>
          <w:rFonts w:hint="eastAsia" w:ascii="宋体" w:hAnsi="宋体" w:eastAsia="宋体" w:cs="宋体"/>
          <w:b/>
          <w:sz w:val="32"/>
          <w:szCs w:val="32"/>
          <w:lang w:val="en-US" w:eastAsia="zh-CN"/>
        </w:rPr>
      </w:pPr>
    </w:p>
    <w:p w14:paraId="30118A00">
      <w:pPr>
        <w:pStyle w:val="32"/>
        <w:rPr>
          <w:rFonts w:hint="eastAsia" w:ascii="宋体" w:hAnsi="宋体" w:eastAsia="宋体" w:cs="宋体"/>
          <w:b/>
          <w:sz w:val="32"/>
          <w:szCs w:val="32"/>
          <w:lang w:val="en-US" w:eastAsia="zh-CN"/>
        </w:rPr>
      </w:pPr>
    </w:p>
    <w:p w14:paraId="1A8E1A22">
      <w:pPr>
        <w:pStyle w:val="32"/>
        <w:rPr>
          <w:rFonts w:hint="eastAsia" w:ascii="宋体" w:hAnsi="宋体" w:eastAsia="宋体" w:cs="宋体"/>
          <w:b/>
          <w:sz w:val="32"/>
          <w:szCs w:val="32"/>
          <w:lang w:val="en-US" w:eastAsia="zh-CN"/>
        </w:rPr>
      </w:pPr>
    </w:p>
    <w:p w14:paraId="7798BC71">
      <w:pPr>
        <w:kinsoku w:val="0"/>
        <w:overflowPunct w:val="0"/>
        <w:spacing w:line="360" w:lineRule="auto"/>
        <w:jc w:val="center"/>
        <w:outlineLvl w:val="0"/>
        <w:rPr>
          <w:rFonts w:hint="eastAsia" w:ascii="宋体" w:hAnsi="宋体" w:eastAsia="宋体" w:cs="宋体"/>
          <w:b/>
          <w:sz w:val="32"/>
          <w:szCs w:val="32"/>
          <w:lang w:val="en-US" w:eastAsia="zh-CN"/>
        </w:rPr>
      </w:pPr>
    </w:p>
    <w:p w14:paraId="4D8E0142">
      <w:pPr>
        <w:kinsoku w:val="0"/>
        <w:overflowPunct w:val="0"/>
        <w:spacing w:line="360" w:lineRule="auto"/>
        <w:jc w:val="center"/>
        <w:outlineLvl w:val="0"/>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第六章  图纸</w:t>
      </w:r>
      <w:bookmarkEnd w:id="1110"/>
      <w:bookmarkEnd w:id="1111"/>
      <w:bookmarkEnd w:id="1112"/>
      <w:bookmarkEnd w:id="1113"/>
      <w:r>
        <w:rPr>
          <w:rFonts w:hint="eastAsia" w:ascii="宋体" w:hAnsi="宋体" w:eastAsia="宋体" w:cs="宋体"/>
          <w:b/>
          <w:sz w:val="32"/>
          <w:szCs w:val="32"/>
          <w:lang w:val="en-US" w:eastAsia="zh-CN"/>
        </w:rPr>
        <w:t>另附</w:t>
      </w:r>
      <w:bookmarkEnd w:id="1114"/>
      <w:bookmarkEnd w:id="1115"/>
      <w:bookmarkEnd w:id="1116"/>
    </w:p>
    <w:p w14:paraId="3D2176E8">
      <w:pPr>
        <w:rPr>
          <w:rFonts w:hint="eastAsia" w:ascii="宋体" w:hAnsi="宋体" w:cs="宋体"/>
          <w:b/>
          <w:bCs/>
          <w:sz w:val="22"/>
          <w:szCs w:val="21"/>
          <w:highlight w:val="none"/>
          <w:lang w:val="en-US" w:eastAsia="zh-CN"/>
        </w:rPr>
      </w:pPr>
      <w:bookmarkStart w:id="1117" w:name="EB494e10445b284177a9350c3e96722e55"/>
    </w:p>
    <w:p w14:paraId="410CD3FB">
      <w:pPr>
        <w:rPr>
          <w:rFonts w:hint="eastAsia" w:ascii="宋体" w:hAnsi="宋体" w:cs="宋体"/>
          <w:b/>
          <w:bCs/>
          <w:sz w:val="22"/>
          <w:szCs w:val="21"/>
          <w:highlight w:val="none"/>
          <w:lang w:val="en-US" w:eastAsia="zh-CN"/>
        </w:rPr>
      </w:pPr>
    </w:p>
    <w:p w14:paraId="6813F50A">
      <w:pPr>
        <w:pStyle w:val="33"/>
        <w:rPr>
          <w:rFonts w:hint="eastAsia" w:ascii="宋体" w:hAnsi="宋体" w:cs="宋体"/>
          <w:b/>
          <w:bCs/>
          <w:sz w:val="22"/>
          <w:szCs w:val="21"/>
          <w:highlight w:val="none"/>
          <w:lang w:val="en-US" w:eastAsia="zh-CN"/>
        </w:rPr>
      </w:pPr>
    </w:p>
    <w:p w14:paraId="61D71BE1">
      <w:pPr>
        <w:pStyle w:val="32"/>
        <w:rPr>
          <w:rFonts w:hint="eastAsia" w:ascii="宋体" w:hAnsi="宋体" w:cs="宋体"/>
          <w:b/>
          <w:bCs/>
          <w:sz w:val="22"/>
          <w:szCs w:val="21"/>
          <w:highlight w:val="none"/>
          <w:lang w:val="en-US" w:eastAsia="zh-CN"/>
        </w:rPr>
      </w:pPr>
    </w:p>
    <w:p w14:paraId="539389F3">
      <w:pPr>
        <w:pStyle w:val="32"/>
        <w:rPr>
          <w:rFonts w:hint="eastAsia" w:ascii="宋体" w:hAnsi="宋体" w:cs="宋体"/>
          <w:b/>
          <w:bCs/>
          <w:sz w:val="22"/>
          <w:szCs w:val="21"/>
          <w:highlight w:val="none"/>
          <w:lang w:val="en-US" w:eastAsia="zh-CN"/>
        </w:rPr>
      </w:pPr>
    </w:p>
    <w:p w14:paraId="791C0627">
      <w:pPr>
        <w:pStyle w:val="32"/>
        <w:rPr>
          <w:rFonts w:hint="eastAsia" w:ascii="宋体" w:hAnsi="宋体" w:cs="宋体"/>
          <w:b/>
          <w:bCs/>
          <w:sz w:val="22"/>
          <w:szCs w:val="21"/>
          <w:highlight w:val="none"/>
          <w:lang w:val="en-US" w:eastAsia="zh-CN"/>
        </w:rPr>
      </w:pPr>
    </w:p>
    <w:p w14:paraId="1FF497F7">
      <w:pPr>
        <w:pStyle w:val="32"/>
        <w:rPr>
          <w:rFonts w:hint="eastAsia" w:ascii="宋体" w:hAnsi="宋体" w:cs="宋体"/>
          <w:b/>
          <w:bCs/>
          <w:sz w:val="22"/>
          <w:szCs w:val="21"/>
          <w:highlight w:val="none"/>
          <w:lang w:val="en-US" w:eastAsia="zh-CN"/>
        </w:rPr>
      </w:pPr>
    </w:p>
    <w:p w14:paraId="51CD666A">
      <w:pPr>
        <w:pStyle w:val="32"/>
        <w:rPr>
          <w:rFonts w:hint="eastAsia" w:ascii="宋体" w:hAnsi="宋体" w:cs="宋体"/>
          <w:b/>
          <w:bCs/>
          <w:sz w:val="22"/>
          <w:szCs w:val="21"/>
          <w:highlight w:val="none"/>
          <w:lang w:val="en-US" w:eastAsia="zh-CN"/>
        </w:rPr>
      </w:pPr>
    </w:p>
    <w:p w14:paraId="6C8AA4A3">
      <w:pPr>
        <w:pStyle w:val="32"/>
        <w:rPr>
          <w:rFonts w:hint="eastAsia" w:ascii="宋体" w:hAnsi="宋体" w:cs="宋体"/>
          <w:b/>
          <w:bCs/>
          <w:sz w:val="22"/>
          <w:szCs w:val="21"/>
          <w:highlight w:val="none"/>
          <w:lang w:val="en-US" w:eastAsia="zh-CN"/>
        </w:rPr>
      </w:pPr>
    </w:p>
    <w:p w14:paraId="16BB5C44">
      <w:pPr>
        <w:pStyle w:val="32"/>
        <w:rPr>
          <w:rFonts w:hint="eastAsia" w:ascii="宋体" w:hAnsi="宋体" w:cs="宋体"/>
          <w:b/>
          <w:bCs/>
          <w:sz w:val="22"/>
          <w:szCs w:val="21"/>
          <w:highlight w:val="none"/>
          <w:lang w:val="en-US" w:eastAsia="zh-CN"/>
        </w:rPr>
      </w:pPr>
    </w:p>
    <w:p w14:paraId="2779B212">
      <w:pPr>
        <w:pStyle w:val="32"/>
        <w:rPr>
          <w:rFonts w:hint="eastAsia" w:ascii="宋体" w:hAnsi="宋体" w:cs="宋体"/>
          <w:b/>
          <w:bCs/>
          <w:sz w:val="22"/>
          <w:szCs w:val="21"/>
          <w:highlight w:val="none"/>
          <w:lang w:val="en-US" w:eastAsia="zh-CN"/>
        </w:rPr>
      </w:pPr>
    </w:p>
    <w:p w14:paraId="67161BC8">
      <w:pPr>
        <w:pStyle w:val="32"/>
        <w:rPr>
          <w:rFonts w:hint="eastAsia" w:ascii="宋体" w:hAnsi="宋体" w:cs="宋体"/>
          <w:b/>
          <w:bCs/>
          <w:sz w:val="22"/>
          <w:szCs w:val="21"/>
          <w:highlight w:val="none"/>
          <w:lang w:val="en-US" w:eastAsia="zh-CN"/>
        </w:rPr>
      </w:pPr>
    </w:p>
    <w:p w14:paraId="6BF4D849">
      <w:pPr>
        <w:pStyle w:val="32"/>
        <w:rPr>
          <w:rFonts w:hint="eastAsia" w:ascii="宋体" w:hAnsi="宋体" w:cs="宋体"/>
          <w:b/>
          <w:bCs/>
          <w:sz w:val="22"/>
          <w:szCs w:val="21"/>
          <w:highlight w:val="none"/>
          <w:lang w:val="en-US" w:eastAsia="zh-CN"/>
        </w:rPr>
      </w:pPr>
    </w:p>
    <w:p w14:paraId="3BF72790">
      <w:pPr>
        <w:pStyle w:val="32"/>
        <w:rPr>
          <w:rFonts w:hint="eastAsia" w:ascii="宋体" w:hAnsi="宋体" w:cs="宋体"/>
          <w:b/>
          <w:bCs/>
          <w:sz w:val="22"/>
          <w:szCs w:val="21"/>
          <w:highlight w:val="none"/>
          <w:lang w:val="en-US" w:eastAsia="zh-CN"/>
        </w:rPr>
      </w:pPr>
    </w:p>
    <w:p w14:paraId="2FDAFB62">
      <w:pPr>
        <w:pStyle w:val="32"/>
        <w:rPr>
          <w:rFonts w:hint="eastAsia" w:ascii="宋体" w:hAnsi="宋体" w:cs="宋体"/>
          <w:b/>
          <w:bCs/>
          <w:sz w:val="22"/>
          <w:szCs w:val="21"/>
          <w:highlight w:val="none"/>
          <w:lang w:val="en-US" w:eastAsia="zh-CN"/>
        </w:rPr>
      </w:pPr>
    </w:p>
    <w:p w14:paraId="5A295315">
      <w:pPr>
        <w:pStyle w:val="32"/>
        <w:rPr>
          <w:rFonts w:hint="eastAsia" w:ascii="宋体" w:hAnsi="宋体" w:cs="宋体"/>
          <w:b/>
          <w:bCs/>
          <w:sz w:val="22"/>
          <w:szCs w:val="21"/>
          <w:highlight w:val="none"/>
          <w:lang w:val="en-US" w:eastAsia="zh-CN"/>
        </w:rPr>
      </w:pPr>
    </w:p>
    <w:p w14:paraId="0AB60A3B">
      <w:pPr>
        <w:pStyle w:val="32"/>
        <w:rPr>
          <w:rFonts w:hint="eastAsia" w:ascii="宋体" w:hAnsi="宋体" w:cs="宋体"/>
          <w:b/>
          <w:bCs/>
          <w:sz w:val="22"/>
          <w:szCs w:val="21"/>
          <w:highlight w:val="none"/>
          <w:lang w:val="en-US" w:eastAsia="zh-CN"/>
        </w:rPr>
      </w:pPr>
    </w:p>
    <w:p w14:paraId="017A3040">
      <w:pPr>
        <w:pStyle w:val="32"/>
        <w:rPr>
          <w:rFonts w:hint="eastAsia" w:ascii="宋体" w:hAnsi="宋体" w:cs="宋体"/>
          <w:b/>
          <w:bCs/>
          <w:sz w:val="22"/>
          <w:szCs w:val="21"/>
          <w:highlight w:val="none"/>
          <w:lang w:val="en-US" w:eastAsia="zh-CN"/>
        </w:rPr>
      </w:pPr>
    </w:p>
    <w:p w14:paraId="72DABF2A">
      <w:pPr>
        <w:pStyle w:val="32"/>
        <w:rPr>
          <w:rFonts w:hint="eastAsia" w:ascii="宋体" w:hAnsi="宋体" w:cs="宋体"/>
          <w:b/>
          <w:bCs/>
          <w:sz w:val="22"/>
          <w:szCs w:val="21"/>
          <w:highlight w:val="none"/>
          <w:lang w:val="en-US" w:eastAsia="zh-CN"/>
        </w:rPr>
      </w:pPr>
    </w:p>
    <w:p w14:paraId="46AF5749">
      <w:pPr>
        <w:pStyle w:val="32"/>
        <w:rPr>
          <w:rFonts w:hint="eastAsia" w:ascii="宋体" w:hAnsi="宋体" w:cs="宋体"/>
          <w:b/>
          <w:bCs/>
          <w:sz w:val="22"/>
          <w:szCs w:val="21"/>
          <w:highlight w:val="none"/>
          <w:lang w:val="en-US" w:eastAsia="zh-CN"/>
        </w:rPr>
      </w:pPr>
    </w:p>
    <w:p w14:paraId="294A97B1">
      <w:pPr>
        <w:pStyle w:val="32"/>
        <w:rPr>
          <w:rFonts w:hint="eastAsia" w:ascii="宋体" w:hAnsi="宋体" w:cs="宋体"/>
          <w:b/>
          <w:bCs/>
          <w:sz w:val="22"/>
          <w:szCs w:val="21"/>
          <w:highlight w:val="none"/>
          <w:lang w:val="en-US" w:eastAsia="zh-CN"/>
        </w:rPr>
      </w:pPr>
    </w:p>
    <w:p w14:paraId="46792327">
      <w:pPr>
        <w:pStyle w:val="32"/>
        <w:rPr>
          <w:rFonts w:hint="eastAsia" w:ascii="宋体" w:hAnsi="宋体" w:cs="宋体"/>
          <w:b/>
          <w:bCs/>
          <w:sz w:val="22"/>
          <w:szCs w:val="21"/>
          <w:highlight w:val="none"/>
          <w:lang w:val="en-US" w:eastAsia="zh-CN"/>
        </w:rPr>
      </w:pPr>
    </w:p>
    <w:p w14:paraId="5F1B8CE2">
      <w:pPr>
        <w:pStyle w:val="32"/>
        <w:rPr>
          <w:rFonts w:hint="eastAsia" w:ascii="宋体" w:hAnsi="宋体" w:cs="宋体"/>
          <w:b/>
          <w:bCs/>
          <w:sz w:val="22"/>
          <w:szCs w:val="21"/>
          <w:highlight w:val="none"/>
          <w:lang w:val="en-US" w:eastAsia="zh-CN"/>
        </w:rPr>
      </w:pPr>
    </w:p>
    <w:p w14:paraId="73B0EDEE">
      <w:pPr>
        <w:pStyle w:val="32"/>
        <w:rPr>
          <w:rFonts w:hint="eastAsia" w:ascii="宋体" w:hAnsi="宋体" w:cs="宋体"/>
          <w:b/>
          <w:bCs/>
          <w:sz w:val="22"/>
          <w:szCs w:val="21"/>
          <w:highlight w:val="none"/>
          <w:lang w:val="en-US" w:eastAsia="zh-CN"/>
        </w:rPr>
      </w:pPr>
    </w:p>
    <w:p w14:paraId="6A1A1D80">
      <w:pPr>
        <w:pStyle w:val="32"/>
        <w:rPr>
          <w:rFonts w:hint="eastAsia" w:ascii="宋体" w:hAnsi="宋体" w:cs="宋体"/>
          <w:b/>
          <w:bCs/>
          <w:sz w:val="22"/>
          <w:szCs w:val="21"/>
          <w:highlight w:val="none"/>
          <w:lang w:val="en-US" w:eastAsia="zh-CN"/>
        </w:rPr>
      </w:pPr>
    </w:p>
    <w:p w14:paraId="284C080C">
      <w:pPr>
        <w:pStyle w:val="32"/>
        <w:rPr>
          <w:rFonts w:hint="eastAsia" w:ascii="宋体" w:hAnsi="宋体" w:cs="宋体"/>
          <w:b/>
          <w:bCs/>
          <w:sz w:val="22"/>
          <w:szCs w:val="21"/>
          <w:highlight w:val="none"/>
          <w:lang w:val="en-US" w:eastAsia="zh-CN"/>
        </w:rPr>
      </w:pPr>
    </w:p>
    <w:p w14:paraId="125DF9CA">
      <w:pPr>
        <w:pStyle w:val="32"/>
        <w:rPr>
          <w:rFonts w:hint="eastAsia" w:ascii="宋体" w:hAnsi="宋体" w:cs="宋体"/>
          <w:b/>
          <w:bCs/>
          <w:sz w:val="22"/>
          <w:szCs w:val="21"/>
          <w:highlight w:val="none"/>
          <w:lang w:val="en-US" w:eastAsia="zh-CN"/>
        </w:rPr>
      </w:pPr>
    </w:p>
    <w:p w14:paraId="1F771EF5">
      <w:pPr>
        <w:pStyle w:val="32"/>
        <w:rPr>
          <w:rFonts w:hint="eastAsia" w:ascii="宋体" w:hAnsi="宋体" w:cs="宋体"/>
          <w:b/>
          <w:bCs/>
          <w:sz w:val="22"/>
          <w:szCs w:val="21"/>
          <w:highlight w:val="none"/>
          <w:lang w:val="en-US" w:eastAsia="zh-CN"/>
        </w:rPr>
      </w:pPr>
    </w:p>
    <w:p w14:paraId="30835A86">
      <w:pPr>
        <w:pStyle w:val="32"/>
        <w:ind w:left="0" w:leftChars="0" w:firstLine="0" w:firstLineChars="0"/>
        <w:rPr>
          <w:rFonts w:hint="default" w:ascii="宋体" w:hAnsi="宋体" w:cs="宋体"/>
          <w:b/>
          <w:bCs/>
          <w:sz w:val="22"/>
          <w:szCs w:val="21"/>
          <w:highlight w:val="none"/>
          <w:lang w:val="en-US" w:eastAsia="zh-CN"/>
        </w:rPr>
      </w:pPr>
    </w:p>
    <w:bookmarkEnd w:id="1117"/>
    <w:p w14:paraId="18D5814B">
      <w:pPr>
        <w:kinsoku w:val="0"/>
        <w:overflowPunct w:val="0"/>
        <w:spacing w:line="360" w:lineRule="auto"/>
        <w:jc w:val="center"/>
        <w:outlineLvl w:val="0"/>
        <w:rPr>
          <w:rFonts w:hint="eastAsia" w:ascii="宋体" w:hAnsi="宋体" w:eastAsia="宋体" w:cs="宋体"/>
          <w:b/>
          <w:sz w:val="32"/>
          <w:szCs w:val="32"/>
          <w:lang w:val="en-US" w:eastAsia="zh-CN"/>
        </w:rPr>
      </w:pPr>
      <w:bookmarkStart w:id="1118" w:name="_Toc5936"/>
      <w:bookmarkStart w:id="1119" w:name="_Toc9752"/>
      <w:bookmarkStart w:id="1120" w:name="_Toc25776"/>
      <w:bookmarkStart w:id="1121" w:name="_Toc256000029"/>
      <w:bookmarkStart w:id="1122" w:name="_Toc19130"/>
      <w:bookmarkStart w:id="1123" w:name="_Toc30879"/>
      <w:bookmarkStart w:id="1124" w:name="_Toc529952602"/>
      <w:r>
        <w:rPr>
          <w:rFonts w:hint="eastAsia" w:ascii="宋体" w:hAnsi="宋体" w:eastAsia="宋体" w:cs="宋体"/>
          <w:b/>
          <w:sz w:val="32"/>
          <w:szCs w:val="32"/>
          <w:lang w:val="en-US" w:eastAsia="zh-CN"/>
        </w:rPr>
        <w:t>第七章 响应文件格式</w:t>
      </w:r>
      <w:bookmarkEnd w:id="1118"/>
      <w:bookmarkEnd w:id="1119"/>
      <w:bookmarkEnd w:id="1120"/>
      <w:bookmarkEnd w:id="1121"/>
      <w:bookmarkEnd w:id="1122"/>
      <w:bookmarkEnd w:id="1123"/>
      <w:bookmarkEnd w:id="1124"/>
    </w:p>
    <w:p w14:paraId="2BE56B42">
      <w:pPr>
        <w:rPr>
          <w:rFonts w:hint="eastAsia" w:ascii="宋体" w:hAnsi="宋体" w:cs="宋体"/>
          <w:highlight w:val="red"/>
        </w:rPr>
      </w:pPr>
      <w:bookmarkStart w:id="1125" w:name="EB77e84d16e8514e3d843450083f22a83d"/>
    </w:p>
    <w:p w14:paraId="28707D7A">
      <w:pPr>
        <w:pStyle w:val="236"/>
        <w:spacing w:after="100" w:afterAutospacing="1"/>
        <w:jc w:val="center"/>
        <w:outlineLvl w:val="9"/>
        <w:rPr>
          <w:rFonts w:hint="eastAsia" w:ascii="宋体" w:hAnsi="宋体" w:eastAsia="宋体" w:cs="宋体"/>
        </w:rPr>
      </w:pPr>
      <w:bookmarkStart w:id="1126" w:name="_Toc29643"/>
      <w:bookmarkStart w:id="1127" w:name="_Toc28793"/>
      <w:bookmarkStart w:id="1128" w:name="_Toc27473"/>
      <w:r>
        <w:rPr>
          <w:rFonts w:hint="eastAsia" w:ascii="宋体" w:hAnsi="宋体" w:eastAsia="宋体" w:cs="宋体"/>
          <w:sz w:val="40"/>
        </w:rPr>
        <w:t>目    录</w:t>
      </w:r>
      <w:bookmarkEnd w:id="1126"/>
      <w:bookmarkEnd w:id="1127"/>
      <w:bookmarkEnd w:id="1128"/>
    </w:p>
    <w:p w14:paraId="5A7BE4A0">
      <w:pPr>
        <w:pStyle w:val="236"/>
        <w:spacing w:after="100" w:afterAutospacing="1"/>
        <w:outlineLvl w:val="9"/>
        <w:rPr>
          <w:rFonts w:hint="eastAsia" w:ascii="宋体" w:hAnsi="宋体" w:eastAsia="宋体" w:cs="宋体"/>
          <w:sz w:val="24"/>
          <w:szCs w:val="21"/>
        </w:rPr>
      </w:pPr>
      <w:bookmarkStart w:id="1129" w:name="_Toc21481"/>
      <w:bookmarkStart w:id="1130" w:name="_Toc28827"/>
      <w:r>
        <w:rPr>
          <w:rFonts w:hint="eastAsia" w:ascii="宋体" w:hAnsi="宋体" w:eastAsia="宋体" w:cs="宋体"/>
          <w:sz w:val="24"/>
          <w:szCs w:val="21"/>
        </w:rPr>
        <w:t>一、投标文件封面</w:t>
      </w:r>
      <w:bookmarkEnd w:id="1129"/>
      <w:bookmarkEnd w:id="1130"/>
    </w:p>
    <w:p w14:paraId="789FB6E4">
      <w:pPr>
        <w:pStyle w:val="236"/>
        <w:spacing w:after="100" w:afterAutospacing="1"/>
        <w:outlineLvl w:val="9"/>
        <w:rPr>
          <w:rFonts w:hint="eastAsia" w:ascii="宋体" w:hAnsi="宋体" w:eastAsia="宋体" w:cs="宋体"/>
          <w:sz w:val="24"/>
          <w:szCs w:val="21"/>
        </w:rPr>
      </w:pPr>
      <w:bookmarkStart w:id="1131" w:name="_Toc22739"/>
      <w:bookmarkStart w:id="1132" w:name="_Toc26828"/>
      <w:r>
        <w:rPr>
          <w:rFonts w:hint="eastAsia" w:ascii="宋体" w:hAnsi="宋体" w:eastAsia="宋体" w:cs="宋体"/>
          <w:sz w:val="24"/>
          <w:szCs w:val="21"/>
        </w:rPr>
        <w:t>二、供应商资格声明</w:t>
      </w:r>
      <w:bookmarkEnd w:id="1131"/>
      <w:bookmarkEnd w:id="1132"/>
    </w:p>
    <w:p w14:paraId="0337CF66">
      <w:pPr>
        <w:pStyle w:val="236"/>
        <w:spacing w:after="100" w:afterAutospacing="1"/>
        <w:outlineLvl w:val="9"/>
        <w:rPr>
          <w:rFonts w:hint="eastAsia" w:ascii="宋体" w:hAnsi="宋体" w:eastAsia="宋体" w:cs="宋体"/>
          <w:sz w:val="24"/>
          <w:szCs w:val="21"/>
        </w:rPr>
      </w:pPr>
      <w:bookmarkStart w:id="1133" w:name="_Toc19474"/>
      <w:bookmarkStart w:id="1134" w:name="_Toc28701"/>
      <w:r>
        <w:rPr>
          <w:rFonts w:hint="eastAsia" w:ascii="宋体" w:hAnsi="宋体" w:eastAsia="宋体" w:cs="宋体"/>
          <w:sz w:val="24"/>
          <w:szCs w:val="21"/>
        </w:rPr>
        <w:t>三、法定代表人身份证明或附有法定代表人身份证明的授权书</w:t>
      </w:r>
      <w:bookmarkEnd w:id="1133"/>
      <w:bookmarkEnd w:id="1134"/>
    </w:p>
    <w:p w14:paraId="48CD17A2">
      <w:pPr>
        <w:pStyle w:val="236"/>
        <w:spacing w:after="100" w:afterAutospacing="1"/>
        <w:outlineLvl w:val="9"/>
        <w:rPr>
          <w:rFonts w:hint="eastAsia" w:ascii="宋体" w:hAnsi="宋体" w:eastAsia="宋体" w:cs="宋体"/>
          <w:sz w:val="24"/>
          <w:szCs w:val="21"/>
        </w:rPr>
      </w:pPr>
      <w:bookmarkStart w:id="1135" w:name="_Toc21152"/>
      <w:bookmarkStart w:id="1136" w:name="_Toc13980"/>
      <w:r>
        <w:rPr>
          <w:rFonts w:hint="eastAsia" w:ascii="宋体" w:hAnsi="宋体" w:eastAsia="宋体" w:cs="宋体"/>
          <w:sz w:val="24"/>
          <w:szCs w:val="21"/>
        </w:rPr>
        <w:t>四、近三年无重大违法记录信息证明文件</w:t>
      </w:r>
      <w:bookmarkEnd w:id="1135"/>
      <w:bookmarkEnd w:id="1136"/>
    </w:p>
    <w:p w14:paraId="0CAC7802">
      <w:pPr>
        <w:pStyle w:val="236"/>
        <w:spacing w:after="100" w:afterAutospacing="1"/>
        <w:outlineLvl w:val="9"/>
        <w:rPr>
          <w:rFonts w:hint="eastAsia" w:ascii="宋体" w:hAnsi="宋体" w:eastAsia="宋体" w:cs="宋体"/>
          <w:sz w:val="24"/>
          <w:szCs w:val="21"/>
        </w:rPr>
      </w:pPr>
      <w:bookmarkStart w:id="1137" w:name="_Toc2427"/>
      <w:bookmarkStart w:id="1138" w:name="_Toc11075"/>
      <w:r>
        <w:rPr>
          <w:rFonts w:hint="eastAsia" w:ascii="宋体" w:hAnsi="宋体" w:eastAsia="宋体" w:cs="宋体"/>
          <w:sz w:val="24"/>
          <w:szCs w:val="21"/>
        </w:rPr>
        <w:t>五、其他资格证明文件</w:t>
      </w:r>
      <w:bookmarkEnd w:id="1137"/>
      <w:bookmarkEnd w:id="1138"/>
    </w:p>
    <w:p w14:paraId="08450E58">
      <w:pPr>
        <w:pStyle w:val="236"/>
        <w:spacing w:after="100" w:afterAutospacing="1"/>
        <w:outlineLvl w:val="9"/>
        <w:rPr>
          <w:rFonts w:hint="eastAsia" w:ascii="宋体" w:hAnsi="宋体" w:eastAsia="宋体" w:cs="宋体"/>
          <w:sz w:val="24"/>
          <w:szCs w:val="21"/>
        </w:rPr>
      </w:pPr>
      <w:bookmarkStart w:id="1139" w:name="_Toc9249"/>
      <w:bookmarkStart w:id="1140" w:name="_Toc31609"/>
      <w:r>
        <w:rPr>
          <w:rFonts w:hint="eastAsia" w:ascii="宋体" w:hAnsi="宋体" w:eastAsia="宋体" w:cs="宋体"/>
          <w:sz w:val="24"/>
          <w:szCs w:val="21"/>
        </w:rPr>
        <w:t>六、</w:t>
      </w:r>
      <w:bookmarkEnd w:id="1139"/>
      <w:bookmarkEnd w:id="1140"/>
      <w:r>
        <w:rPr>
          <w:rFonts w:hint="eastAsia" w:ascii="宋体" w:hAnsi="宋体" w:eastAsia="宋体" w:cs="宋体"/>
          <w:sz w:val="24"/>
          <w:szCs w:val="21"/>
        </w:rPr>
        <w:t>投标保证金</w:t>
      </w:r>
    </w:p>
    <w:p w14:paraId="042D31AF">
      <w:pPr>
        <w:pStyle w:val="236"/>
        <w:spacing w:after="100" w:afterAutospacing="1"/>
        <w:outlineLvl w:val="9"/>
        <w:rPr>
          <w:rFonts w:hint="eastAsia" w:ascii="宋体" w:hAnsi="宋体" w:eastAsia="宋体" w:cs="宋体"/>
          <w:sz w:val="24"/>
          <w:szCs w:val="21"/>
        </w:rPr>
      </w:pPr>
      <w:bookmarkStart w:id="1141" w:name="_Toc3224"/>
      <w:bookmarkStart w:id="1142" w:name="_Toc6695"/>
      <w:r>
        <w:rPr>
          <w:rFonts w:hint="eastAsia" w:ascii="宋体" w:hAnsi="宋体" w:eastAsia="宋体" w:cs="宋体"/>
          <w:sz w:val="24"/>
          <w:szCs w:val="21"/>
        </w:rPr>
        <w:t>七、不参与围标串标承诺书</w:t>
      </w:r>
      <w:bookmarkEnd w:id="1141"/>
      <w:bookmarkEnd w:id="1142"/>
    </w:p>
    <w:p w14:paraId="0C429E2B">
      <w:pPr>
        <w:pStyle w:val="236"/>
        <w:spacing w:after="100" w:afterAutospacing="1"/>
        <w:outlineLvl w:val="9"/>
        <w:rPr>
          <w:rFonts w:hint="eastAsia" w:ascii="宋体" w:hAnsi="宋体" w:eastAsia="宋体" w:cs="宋体"/>
          <w:sz w:val="24"/>
          <w:szCs w:val="21"/>
        </w:rPr>
      </w:pPr>
      <w:bookmarkStart w:id="1143" w:name="_Toc7013"/>
      <w:bookmarkStart w:id="1144" w:name="_Toc28448"/>
      <w:r>
        <w:rPr>
          <w:rFonts w:hint="eastAsia" w:ascii="宋体" w:hAnsi="宋体" w:eastAsia="宋体" w:cs="宋体"/>
          <w:sz w:val="24"/>
          <w:szCs w:val="21"/>
        </w:rPr>
        <w:t>八、中、小微企业声明函（中、小、微型企业产品价格需扣除的须提供）</w:t>
      </w:r>
      <w:bookmarkEnd w:id="1143"/>
      <w:bookmarkEnd w:id="1144"/>
    </w:p>
    <w:p w14:paraId="0AB2DF3D">
      <w:pPr>
        <w:pStyle w:val="236"/>
        <w:spacing w:after="100" w:afterAutospacing="1"/>
        <w:outlineLvl w:val="9"/>
        <w:rPr>
          <w:rFonts w:hint="eastAsia" w:ascii="宋体" w:hAnsi="宋体" w:eastAsia="宋体" w:cs="宋体"/>
          <w:sz w:val="24"/>
          <w:szCs w:val="21"/>
        </w:rPr>
      </w:pPr>
      <w:bookmarkStart w:id="1145" w:name="_Toc7720"/>
      <w:bookmarkStart w:id="1146" w:name="_Toc25675"/>
      <w:r>
        <w:rPr>
          <w:rFonts w:hint="eastAsia" w:ascii="宋体" w:hAnsi="宋体" w:eastAsia="宋体" w:cs="宋体"/>
          <w:sz w:val="24"/>
          <w:szCs w:val="21"/>
        </w:rPr>
        <w:t>九、磋商申请</w:t>
      </w:r>
      <w:bookmarkEnd w:id="1145"/>
      <w:bookmarkEnd w:id="1146"/>
    </w:p>
    <w:p w14:paraId="574244D2">
      <w:pPr>
        <w:pStyle w:val="236"/>
        <w:spacing w:after="100" w:afterAutospacing="1"/>
        <w:outlineLvl w:val="9"/>
        <w:rPr>
          <w:rFonts w:hint="eastAsia" w:ascii="宋体" w:hAnsi="宋体" w:eastAsia="宋体" w:cs="宋体"/>
          <w:sz w:val="24"/>
          <w:szCs w:val="21"/>
        </w:rPr>
      </w:pPr>
      <w:bookmarkStart w:id="1147" w:name="_Toc12572"/>
      <w:bookmarkStart w:id="1148" w:name="_Toc21302"/>
      <w:r>
        <w:rPr>
          <w:rFonts w:hint="eastAsia" w:ascii="宋体" w:hAnsi="宋体" w:eastAsia="宋体" w:cs="宋体"/>
          <w:sz w:val="24"/>
          <w:szCs w:val="21"/>
        </w:rPr>
        <w:t>十、磋商申请附录</w:t>
      </w:r>
      <w:bookmarkEnd w:id="1147"/>
      <w:bookmarkEnd w:id="1148"/>
    </w:p>
    <w:p w14:paraId="05FBEE14">
      <w:pPr>
        <w:pStyle w:val="236"/>
        <w:spacing w:after="100" w:afterAutospacing="1"/>
        <w:outlineLvl w:val="9"/>
        <w:rPr>
          <w:rFonts w:hint="eastAsia" w:ascii="宋体" w:hAnsi="宋体" w:eastAsia="宋体" w:cs="宋体"/>
          <w:sz w:val="24"/>
          <w:szCs w:val="21"/>
        </w:rPr>
      </w:pPr>
      <w:bookmarkStart w:id="1149" w:name="_Toc27937"/>
      <w:bookmarkStart w:id="1150" w:name="_Toc23163"/>
      <w:r>
        <w:rPr>
          <w:rFonts w:hint="eastAsia" w:ascii="宋体" w:hAnsi="宋体" w:eastAsia="宋体" w:cs="宋体"/>
          <w:sz w:val="24"/>
          <w:szCs w:val="21"/>
        </w:rPr>
        <w:t>十一、已标价的工程量清单</w:t>
      </w:r>
      <w:bookmarkEnd w:id="1149"/>
      <w:bookmarkEnd w:id="1150"/>
    </w:p>
    <w:p w14:paraId="365E663C">
      <w:pPr>
        <w:pStyle w:val="236"/>
        <w:spacing w:after="100" w:afterAutospacing="1"/>
        <w:outlineLvl w:val="9"/>
        <w:rPr>
          <w:rFonts w:hint="eastAsia" w:ascii="宋体" w:hAnsi="宋体" w:eastAsia="宋体" w:cs="宋体"/>
          <w:sz w:val="24"/>
          <w:szCs w:val="21"/>
        </w:rPr>
      </w:pPr>
      <w:bookmarkStart w:id="1151" w:name="_Toc23514"/>
      <w:bookmarkStart w:id="1152" w:name="_Toc13706"/>
      <w:r>
        <w:rPr>
          <w:rFonts w:hint="eastAsia" w:ascii="宋体" w:hAnsi="宋体" w:eastAsia="宋体" w:cs="宋体"/>
          <w:sz w:val="24"/>
          <w:szCs w:val="21"/>
        </w:rPr>
        <w:t>十二、联合体协议书格式（如有）</w:t>
      </w:r>
      <w:bookmarkEnd w:id="1151"/>
      <w:bookmarkEnd w:id="1152"/>
    </w:p>
    <w:p w14:paraId="624ECA68">
      <w:pPr>
        <w:pStyle w:val="236"/>
        <w:spacing w:after="100" w:afterAutospacing="1"/>
        <w:outlineLvl w:val="9"/>
        <w:rPr>
          <w:rFonts w:hint="eastAsia" w:ascii="宋体" w:hAnsi="宋体" w:eastAsia="宋体" w:cs="宋体"/>
          <w:sz w:val="24"/>
          <w:szCs w:val="21"/>
        </w:rPr>
      </w:pPr>
      <w:bookmarkStart w:id="1153" w:name="_Toc26864"/>
      <w:bookmarkStart w:id="1154" w:name="_Toc25336"/>
      <w:r>
        <w:rPr>
          <w:rFonts w:hint="eastAsia" w:ascii="宋体" w:hAnsi="宋体" w:eastAsia="宋体" w:cs="宋体"/>
          <w:sz w:val="24"/>
          <w:szCs w:val="21"/>
        </w:rPr>
        <w:t>十</w:t>
      </w:r>
      <w:r>
        <w:rPr>
          <w:rFonts w:hint="eastAsia" w:ascii="宋体" w:hAnsi="宋体" w:eastAsia="宋体" w:cs="宋体"/>
          <w:sz w:val="24"/>
          <w:szCs w:val="21"/>
          <w:lang w:val="en-US" w:eastAsia="zh-CN"/>
        </w:rPr>
        <w:t>三</w:t>
      </w:r>
      <w:r>
        <w:rPr>
          <w:rFonts w:hint="eastAsia" w:ascii="宋体" w:hAnsi="宋体" w:eastAsia="宋体" w:cs="宋体"/>
          <w:sz w:val="24"/>
          <w:szCs w:val="21"/>
        </w:rPr>
        <w:t>、施工组织设计</w:t>
      </w:r>
      <w:bookmarkEnd w:id="1153"/>
      <w:bookmarkEnd w:id="1154"/>
    </w:p>
    <w:p w14:paraId="56B887AC">
      <w:pPr>
        <w:pStyle w:val="236"/>
        <w:spacing w:after="100" w:afterAutospacing="1"/>
        <w:outlineLvl w:val="9"/>
        <w:rPr>
          <w:rFonts w:hint="eastAsia" w:ascii="宋体" w:hAnsi="宋体" w:eastAsia="宋体" w:cs="宋体"/>
          <w:sz w:val="24"/>
          <w:szCs w:val="21"/>
        </w:rPr>
      </w:pPr>
      <w:bookmarkStart w:id="1155" w:name="_Toc20564"/>
      <w:bookmarkStart w:id="1156" w:name="_Toc8875"/>
      <w:r>
        <w:rPr>
          <w:rFonts w:hint="eastAsia" w:ascii="宋体" w:hAnsi="宋体" w:eastAsia="宋体" w:cs="宋体"/>
          <w:sz w:val="24"/>
          <w:szCs w:val="21"/>
        </w:rPr>
        <w:t>十</w:t>
      </w:r>
      <w:r>
        <w:rPr>
          <w:rFonts w:hint="eastAsia" w:ascii="宋体" w:hAnsi="宋体" w:eastAsia="宋体" w:cs="宋体"/>
          <w:sz w:val="24"/>
          <w:szCs w:val="21"/>
          <w:lang w:val="en-US" w:eastAsia="zh-CN"/>
        </w:rPr>
        <w:t>四</w:t>
      </w:r>
      <w:r>
        <w:rPr>
          <w:rFonts w:hint="eastAsia" w:ascii="宋体" w:hAnsi="宋体" w:eastAsia="宋体" w:cs="宋体"/>
          <w:sz w:val="24"/>
          <w:szCs w:val="21"/>
        </w:rPr>
        <w:t>、项目管理机构组成表</w:t>
      </w:r>
      <w:bookmarkEnd w:id="1155"/>
      <w:bookmarkEnd w:id="1156"/>
    </w:p>
    <w:p w14:paraId="7BF68A6B">
      <w:pPr>
        <w:pStyle w:val="236"/>
        <w:spacing w:after="100" w:afterAutospacing="1"/>
        <w:outlineLvl w:val="9"/>
        <w:rPr>
          <w:rFonts w:hint="eastAsia" w:ascii="宋体" w:hAnsi="宋体" w:eastAsia="宋体" w:cs="宋体"/>
          <w:sz w:val="24"/>
          <w:szCs w:val="21"/>
        </w:rPr>
      </w:pPr>
      <w:bookmarkStart w:id="1157" w:name="_Toc528"/>
      <w:bookmarkStart w:id="1158" w:name="_Toc25913"/>
      <w:r>
        <w:rPr>
          <w:rFonts w:hint="eastAsia" w:ascii="宋体" w:hAnsi="宋体" w:eastAsia="宋体" w:cs="宋体"/>
          <w:sz w:val="24"/>
          <w:szCs w:val="21"/>
        </w:rPr>
        <w:t>十</w:t>
      </w:r>
      <w:r>
        <w:rPr>
          <w:rFonts w:hint="eastAsia" w:ascii="宋体" w:hAnsi="宋体" w:eastAsia="宋体" w:cs="宋体"/>
          <w:sz w:val="24"/>
          <w:szCs w:val="21"/>
          <w:lang w:val="en-US" w:eastAsia="zh-CN"/>
        </w:rPr>
        <w:t>五</w:t>
      </w:r>
      <w:r>
        <w:rPr>
          <w:rFonts w:hint="eastAsia" w:ascii="宋体" w:hAnsi="宋体" w:eastAsia="宋体" w:cs="宋体"/>
          <w:sz w:val="24"/>
          <w:szCs w:val="21"/>
        </w:rPr>
        <w:t>、项目经理简历表</w:t>
      </w:r>
      <w:bookmarkEnd w:id="1157"/>
      <w:bookmarkEnd w:id="1158"/>
    </w:p>
    <w:p w14:paraId="142123B4">
      <w:pPr>
        <w:pStyle w:val="214"/>
        <w:outlineLvl w:val="9"/>
        <w:rPr>
          <w:rFonts w:hint="eastAsia" w:ascii="宋体" w:hAnsi="宋体" w:eastAsia="宋体" w:cs="宋体"/>
          <w:sz w:val="24"/>
          <w:szCs w:val="21"/>
        </w:rPr>
      </w:pPr>
      <w:bookmarkStart w:id="1159" w:name="_Toc2446"/>
      <w:bookmarkStart w:id="1160" w:name="_Toc32524"/>
      <w:bookmarkStart w:id="1161" w:name="_Toc22593"/>
      <w:r>
        <w:rPr>
          <w:rFonts w:hint="eastAsia" w:ascii="宋体" w:hAnsi="宋体" w:eastAsia="宋体" w:cs="宋体"/>
          <w:sz w:val="24"/>
          <w:szCs w:val="21"/>
        </w:rPr>
        <w:t>十</w:t>
      </w:r>
      <w:r>
        <w:rPr>
          <w:rFonts w:hint="eastAsia" w:ascii="宋体" w:hAnsi="宋体" w:eastAsia="宋体" w:cs="宋体"/>
          <w:sz w:val="24"/>
          <w:szCs w:val="21"/>
          <w:lang w:val="en-US" w:eastAsia="zh-CN"/>
        </w:rPr>
        <w:t>六</w:t>
      </w:r>
      <w:r>
        <w:rPr>
          <w:rFonts w:hint="eastAsia" w:ascii="宋体" w:hAnsi="宋体" w:eastAsia="宋体" w:cs="宋体"/>
          <w:sz w:val="24"/>
          <w:szCs w:val="21"/>
        </w:rPr>
        <w:t>、其他材料</w:t>
      </w:r>
      <w:bookmarkEnd w:id="1159"/>
      <w:bookmarkEnd w:id="1160"/>
      <w:bookmarkEnd w:id="1161"/>
      <w:bookmarkStart w:id="1162" w:name="_Toc256000030"/>
      <w:bookmarkStart w:id="1163" w:name="_Toc6608"/>
      <w:bookmarkStart w:id="1164" w:name="_Toc24498"/>
    </w:p>
    <w:p w14:paraId="00ECFBCA">
      <w:pPr>
        <w:pStyle w:val="214"/>
        <w:outlineLvl w:val="9"/>
        <w:rPr>
          <w:rFonts w:hint="eastAsia" w:ascii="宋体" w:hAnsi="宋体" w:eastAsia="宋体" w:cs="宋体"/>
          <w:sz w:val="24"/>
          <w:szCs w:val="21"/>
        </w:rPr>
      </w:pPr>
    </w:p>
    <w:p w14:paraId="0F6CAAAD">
      <w:pPr>
        <w:pStyle w:val="214"/>
        <w:outlineLvl w:val="9"/>
        <w:rPr>
          <w:rFonts w:hint="eastAsia" w:ascii="宋体" w:hAnsi="宋体" w:eastAsia="宋体" w:cs="宋体"/>
          <w:sz w:val="24"/>
          <w:szCs w:val="21"/>
        </w:rPr>
      </w:pPr>
    </w:p>
    <w:p w14:paraId="77AEEAC2">
      <w:pPr>
        <w:pStyle w:val="214"/>
        <w:outlineLvl w:val="9"/>
        <w:rPr>
          <w:rFonts w:hint="eastAsia" w:ascii="宋体" w:hAnsi="宋体" w:eastAsia="宋体" w:cs="宋体"/>
          <w:sz w:val="24"/>
          <w:szCs w:val="21"/>
        </w:rPr>
      </w:pPr>
    </w:p>
    <w:p w14:paraId="39FC9C73">
      <w:pPr>
        <w:pStyle w:val="214"/>
        <w:outlineLvl w:val="9"/>
        <w:rPr>
          <w:rFonts w:hint="eastAsia" w:ascii="宋体" w:hAnsi="宋体" w:eastAsia="宋体" w:cs="宋体"/>
          <w:sz w:val="24"/>
          <w:szCs w:val="21"/>
        </w:rPr>
      </w:pPr>
    </w:p>
    <w:p w14:paraId="5DE38B3F">
      <w:pPr>
        <w:pStyle w:val="214"/>
        <w:outlineLvl w:val="9"/>
        <w:rPr>
          <w:rFonts w:hint="eastAsia" w:ascii="宋体" w:hAnsi="宋体" w:eastAsia="宋体" w:cs="宋体"/>
          <w:sz w:val="24"/>
          <w:szCs w:val="21"/>
        </w:rPr>
      </w:pPr>
    </w:p>
    <w:p w14:paraId="6E3AF409">
      <w:pPr>
        <w:pStyle w:val="214"/>
        <w:outlineLvl w:val="9"/>
        <w:rPr>
          <w:rFonts w:hint="eastAsia" w:ascii="宋体" w:hAnsi="宋体" w:eastAsia="宋体" w:cs="宋体"/>
          <w:sz w:val="24"/>
          <w:szCs w:val="21"/>
        </w:rPr>
      </w:pPr>
    </w:p>
    <w:p w14:paraId="0E3B7EB0">
      <w:pPr>
        <w:pStyle w:val="214"/>
        <w:outlineLvl w:val="9"/>
        <w:rPr>
          <w:rFonts w:hint="eastAsia" w:ascii="宋体" w:hAnsi="宋体" w:eastAsia="宋体" w:cs="宋体"/>
          <w:sz w:val="24"/>
          <w:szCs w:val="21"/>
        </w:rPr>
      </w:pPr>
    </w:p>
    <w:p w14:paraId="2D4B6A00">
      <w:pPr>
        <w:pStyle w:val="214"/>
        <w:outlineLvl w:val="9"/>
        <w:rPr>
          <w:rFonts w:hint="eastAsia" w:ascii="宋体" w:hAnsi="宋体" w:eastAsia="宋体" w:cs="宋体"/>
          <w:sz w:val="24"/>
          <w:szCs w:val="21"/>
        </w:rPr>
      </w:pPr>
    </w:p>
    <w:p w14:paraId="3086A2DF">
      <w:pPr>
        <w:pStyle w:val="214"/>
        <w:outlineLvl w:val="1"/>
        <w:rPr>
          <w:rFonts w:hint="eastAsia" w:ascii="宋体" w:hAnsi="宋体" w:eastAsia="宋体" w:cs="宋体"/>
        </w:rPr>
      </w:pPr>
      <w:bookmarkStart w:id="1165" w:name="_Toc32047"/>
      <w:bookmarkStart w:id="1166" w:name="_Toc7451"/>
      <w:r>
        <w:rPr>
          <w:rFonts w:hint="eastAsia" w:ascii="宋体" w:hAnsi="宋体" w:eastAsia="宋体" w:cs="宋体"/>
          <w:b/>
          <w:sz w:val="28"/>
          <w:szCs w:val="22"/>
          <w:lang w:val="en-US" w:eastAsia="zh-CN" w:bidi="ar-SA"/>
        </w:rPr>
        <w:t>一、投标文件封面</w:t>
      </w:r>
      <w:bookmarkEnd w:id="1162"/>
      <w:bookmarkEnd w:id="1163"/>
      <w:bookmarkEnd w:id="1164"/>
      <w:bookmarkEnd w:id="1165"/>
      <w:bookmarkEnd w:id="1166"/>
    </w:p>
    <w:p w14:paraId="0CBEFFC3">
      <w:pPr>
        <w:pStyle w:val="121"/>
        <w:spacing w:line="360" w:lineRule="auto"/>
        <w:jc w:val="center"/>
        <w:rPr>
          <w:rFonts w:hint="eastAsia" w:ascii="宋体" w:hAnsi="宋体" w:cs="宋体"/>
          <w:color w:val="000000"/>
          <w:sz w:val="24"/>
        </w:rPr>
      </w:pPr>
    </w:p>
    <w:p w14:paraId="6010F84E">
      <w:pPr>
        <w:pStyle w:val="121"/>
        <w:spacing w:line="360" w:lineRule="auto"/>
        <w:jc w:val="center"/>
        <w:rPr>
          <w:rFonts w:hint="eastAsia" w:ascii="宋体" w:hAnsi="宋体" w:cs="宋体"/>
          <w:color w:val="000000"/>
          <w:sz w:val="24"/>
        </w:rPr>
      </w:pPr>
    </w:p>
    <w:p w14:paraId="4956B38A">
      <w:pPr>
        <w:pStyle w:val="121"/>
        <w:spacing w:line="360" w:lineRule="auto"/>
        <w:jc w:val="center"/>
        <w:rPr>
          <w:rFonts w:hint="eastAsia" w:ascii="宋体" w:hAnsi="宋体" w:cs="宋体"/>
          <w:color w:val="000000"/>
          <w:sz w:val="24"/>
        </w:rPr>
      </w:pPr>
    </w:p>
    <w:p w14:paraId="6DF3C4FD">
      <w:pPr>
        <w:pStyle w:val="121"/>
        <w:spacing w:line="360" w:lineRule="auto"/>
        <w:jc w:val="center"/>
        <w:rPr>
          <w:rFonts w:hint="eastAsia" w:ascii="宋体" w:hAnsi="宋体" w:cs="宋体"/>
          <w:color w:val="000000"/>
          <w:sz w:val="24"/>
        </w:rPr>
      </w:pPr>
    </w:p>
    <w:p w14:paraId="11D3A0AF">
      <w:pPr>
        <w:pStyle w:val="121"/>
        <w:spacing w:line="360" w:lineRule="auto"/>
        <w:jc w:val="center"/>
        <w:rPr>
          <w:rFonts w:hint="eastAsia" w:ascii="宋体" w:hAnsi="宋体" w:cs="宋体"/>
          <w:color w:val="000000"/>
          <w:sz w:val="24"/>
        </w:rPr>
      </w:pPr>
    </w:p>
    <w:p w14:paraId="530E498A">
      <w:pPr>
        <w:pStyle w:val="121"/>
        <w:spacing w:line="360" w:lineRule="auto"/>
        <w:jc w:val="center"/>
        <w:rPr>
          <w:rFonts w:hint="eastAsia" w:ascii="宋体" w:hAnsi="宋体" w:cs="宋体"/>
          <w:color w:val="000000"/>
          <w:sz w:val="24"/>
        </w:rPr>
      </w:pPr>
    </w:p>
    <w:p w14:paraId="2100B333">
      <w:pPr>
        <w:pStyle w:val="121"/>
        <w:spacing w:line="360" w:lineRule="auto"/>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r>
        <w:rPr>
          <w:rFonts w:hint="eastAsia" w:ascii="宋体" w:hAnsi="宋体" w:cs="宋体"/>
          <w:b/>
          <w:bCs/>
          <w:color w:val="000000"/>
          <w:sz w:val="28"/>
          <w:szCs w:val="28"/>
        </w:rPr>
        <w:t>（项目名称）</w:t>
      </w:r>
    </w:p>
    <w:p w14:paraId="421DE724">
      <w:pPr>
        <w:pStyle w:val="121"/>
        <w:spacing w:line="360" w:lineRule="auto"/>
        <w:jc w:val="center"/>
        <w:rPr>
          <w:rFonts w:hint="eastAsia" w:ascii="宋体" w:hAnsi="宋体" w:cs="宋体"/>
          <w:color w:val="000000"/>
          <w:sz w:val="28"/>
          <w:szCs w:val="28"/>
        </w:rPr>
      </w:pPr>
    </w:p>
    <w:p w14:paraId="0F7AA133">
      <w:pPr>
        <w:pStyle w:val="121"/>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r>
        <w:rPr>
          <w:rFonts w:hint="eastAsia" w:ascii="宋体" w:hAnsi="宋体" w:cs="宋体"/>
          <w:b/>
          <w:bCs/>
          <w:color w:val="000000"/>
          <w:sz w:val="28"/>
          <w:szCs w:val="28"/>
        </w:rPr>
        <w:t>（包号）</w:t>
      </w:r>
    </w:p>
    <w:p w14:paraId="254FD678">
      <w:pPr>
        <w:pStyle w:val="121"/>
        <w:spacing w:line="360" w:lineRule="auto"/>
        <w:jc w:val="center"/>
        <w:rPr>
          <w:rFonts w:hint="eastAsia" w:ascii="宋体" w:hAnsi="宋体" w:cs="宋体"/>
          <w:color w:val="000000"/>
          <w:sz w:val="24"/>
        </w:rPr>
      </w:pPr>
    </w:p>
    <w:p w14:paraId="04B1D588">
      <w:pPr>
        <w:pStyle w:val="121"/>
        <w:spacing w:line="360" w:lineRule="auto"/>
        <w:jc w:val="center"/>
        <w:rPr>
          <w:rFonts w:hint="eastAsia" w:ascii="宋体" w:hAnsi="宋体" w:cs="宋体"/>
          <w:color w:val="000000"/>
          <w:sz w:val="24"/>
        </w:rPr>
      </w:pPr>
    </w:p>
    <w:p w14:paraId="579FF239">
      <w:pPr>
        <w:pStyle w:val="121"/>
        <w:spacing w:line="360" w:lineRule="auto"/>
        <w:jc w:val="center"/>
        <w:rPr>
          <w:rFonts w:hint="eastAsia" w:ascii="宋体" w:hAnsi="宋体" w:cs="宋体"/>
          <w:b/>
          <w:sz w:val="52"/>
          <w:szCs w:val="52"/>
        </w:rPr>
      </w:pPr>
      <w:r>
        <w:rPr>
          <w:rFonts w:hint="eastAsia" w:ascii="宋体" w:hAnsi="宋体" w:cs="宋体"/>
          <w:b/>
          <w:sz w:val="52"/>
          <w:szCs w:val="52"/>
        </w:rPr>
        <w:t>投标文件</w:t>
      </w:r>
    </w:p>
    <w:p w14:paraId="69CED799">
      <w:pPr>
        <w:pStyle w:val="121"/>
        <w:spacing w:line="360" w:lineRule="auto"/>
        <w:jc w:val="center"/>
        <w:rPr>
          <w:rFonts w:hint="eastAsia" w:ascii="宋体" w:hAnsi="宋体" w:cs="宋体"/>
          <w:color w:val="000000"/>
          <w:sz w:val="24"/>
        </w:rPr>
      </w:pPr>
    </w:p>
    <w:p w14:paraId="7B7DD0A3">
      <w:pPr>
        <w:pStyle w:val="121"/>
        <w:spacing w:line="360" w:lineRule="auto"/>
        <w:jc w:val="center"/>
        <w:rPr>
          <w:rFonts w:hint="eastAsia" w:ascii="宋体" w:hAnsi="宋体" w:cs="宋体"/>
          <w:color w:val="000000"/>
          <w:sz w:val="24"/>
        </w:rPr>
      </w:pPr>
    </w:p>
    <w:p w14:paraId="2CFC59F6">
      <w:pPr>
        <w:pStyle w:val="121"/>
        <w:spacing w:line="360" w:lineRule="auto"/>
        <w:jc w:val="center"/>
        <w:rPr>
          <w:rFonts w:hint="eastAsia" w:ascii="宋体" w:hAnsi="宋体" w:cs="宋体"/>
          <w:b/>
          <w:color w:val="000000"/>
          <w:sz w:val="24"/>
        </w:rPr>
      </w:pPr>
    </w:p>
    <w:p w14:paraId="0F8440FA">
      <w:pPr>
        <w:pStyle w:val="121"/>
        <w:spacing w:line="360" w:lineRule="auto"/>
        <w:jc w:val="center"/>
        <w:rPr>
          <w:rFonts w:hint="eastAsia" w:ascii="宋体" w:hAnsi="宋体" w:cs="宋体"/>
          <w:b/>
          <w:color w:val="000000"/>
          <w:sz w:val="24"/>
        </w:rPr>
      </w:pPr>
    </w:p>
    <w:p w14:paraId="24A51625">
      <w:pPr>
        <w:pStyle w:val="121"/>
        <w:spacing w:line="360" w:lineRule="auto"/>
        <w:jc w:val="center"/>
        <w:rPr>
          <w:rFonts w:hint="eastAsia" w:ascii="宋体" w:hAnsi="宋体" w:cs="宋体"/>
          <w:b/>
          <w:color w:val="000000"/>
          <w:sz w:val="24"/>
        </w:rPr>
      </w:pPr>
    </w:p>
    <w:p w14:paraId="0332A9F0">
      <w:pPr>
        <w:pStyle w:val="121"/>
        <w:spacing w:line="360" w:lineRule="auto"/>
        <w:ind w:left="0" w:leftChars="0" w:firstLine="840" w:firstLineChars="300"/>
        <w:jc w:val="left"/>
        <w:rPr>
          <w:rFonts w:hint="eastAsia" w:ascii="宋体" w:hAnsi="宋体" w:cs="宋体"/>
          <w:color w:val="000000"/>
          <w:sz w:val="28"/>
          <w:szCs w:val="28"/>
          <w:u w:val="single"/>
        </w:rPr>
      </w:pPr>
      <w:r>
        <w:rPr>
          <w:rFonts w:hint="eastAsia" w:ascii="宋体" w:hAnsi="宋体" w:cs="宋体"/>
          <w:color w:val="000000"/>
          <w:sz w:val="28"/>
          <w:szCs w:val="28"/>
        </w:rPr>
        <w:t>投</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标</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sz w:val="28"/>
          <w:szCs w:val="28"/>
        </w:rPr>
        <w:t>（</w:t>
      </w:r>
      <w:r>
        <w:rPr>
          <w:rFonts w:hint="eastAsia" w:ascii="宋体" w:hAnsi="宋体" w:cs="宋体"/>
          <w:sz w:val="28"/>
          <w:szCs w:val="28"/>
          <w:lang w:val="en-US" w:eastAsia="zh-CN"/>
        </w:rPr>
        <w:t>盖</w:t>
      </w:r>
      <w:r>
        <w:rPr>
          <w:rFonts w:hint="eastAsia" w:ascii="宋体" w:hAnsi="宋体" w:cs="宋体"/>
          <w:sz w:val="28"/>
          <w:szCs w:val="28"/>
        </w:rPr>
        <w:t>章）</w:t>
      </w:r>
    </w:p>
    <w:p w14:paraId="6E305DDE">
      <w:pPr>
        <w:pStyle w:val="121"/>
        <w:spacing w:line="360" w:lineRule="auto"/>
        <w:ind w:left="0" w:leftChars="0" w:firstLine="840" w:firstLineChars="300"/>
        <w:jc w:val="left"/>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r>
        <w:rPr>
          <w:rFonts w:hint="eastAsia" w:ascii="宋体" w:hAnsi="宋体" w:cs="宋体"/>
          <w:color w:val="000000"/>
          <w:sz w:val="28"/>
          <w:szCs w:val="28"/>
          <w:lang w:val="en-US" w:eastAsia="zh-CN"/>
        </w:rPr>
        <w:t>签字或盖章</w:t>
      </w:r>
      <w:r>
        <w:rPr>
          <w:rFonts w:hint="eastAsia" w:ascii="宋体" w:hAnsi="宋体" w:cs="宋体"/>
          <w:color w:val="000000"/>
          <w:sz w:val="28"/>
          <w:szCs w:val="28"/>
        </w:rPr>
        <w:t>）</w:t>
      </w:r>
    </w:p>
    <w:p w14:paraId="04364290">
      <w:pPr>
        <w:pStyle w:val="121"/>
        <w:spacing w:line="360" w:lineRule="auto"/>
        <w:ind w:left="0" w:leftChars="0" w:firstLine="840" w:firstLineChars="300"/>
        <w:jc w:val="left"/>
        <w:rPr>
          <w:rFonts w:hint="eastAsia" w:ascii="宋体" w:hAnsi="宋体" w:eastAsia="宋体" w:cs="宋体"/>
          <w:color w:val="000000"/>
          <w:sz w:val="28"/>
          <w:szCs w:val="28"/>
        </w:rPr>
      </w:pPr>
      <w:r>
        <w:rPr>
          <w:rFonts w:hint="eastAsia" w:ascii="宋体" w:hAnsi="宋体" w:eastAsia="宋体" w:cs="宋体"/>
          <w:color w:val="000000"/>
          <w:sz w:val="28"/>
          <w:szCs w:val="28"/>
        </w:rPr>
        <w:t>日</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期</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（年/月/日）</w:t>
      </w:r>
      <w:bookmarkStart w:id="1167" w:name="_Toc3934"/>
      <w:bookmarkStart w:id="1168" w:name="_Toc10938"/>
      <w:bookmarkStart w:id="1169" w:name="_Toc256000031"/>
    </w:p>
    <w:p w14:paraId="6F4F73D7">
      <w:pPr>
        <w:pStyle w:val="144"/>
        <w:outlineLvl w:val="9"/>
        <w:rPr>
          <w:rFonts w:hint="eastAsia" w:ascii="宋体" w:hAnsi="宋体" w:cs="宋体"/>
          <w:color w:val="000000"/>
          <w:sz w:val="28"/>
          <w:szCs w:val="28"/>
        </w:rPr>
      </w:pPr>
    </w:p>
    <w:p w14:paraId="6FCC5893">
      <w:pPr>
        <w:pStyle w:val="144"/>
        <w:outlineLvl w:val="9"/>
        <w:rPr>
          <w:rFonts w:hint="eastAsia" w:ascii="宋体" w:hAnsi="宋体" w:cs="宋体"/>
          <w:color w:val="000000"/>
          <w:sz w:val="28"/>
          <w:szCs w:val="28"/>
        </w:rPr>
      </w:pPr>
    </w:p>
    <w:p w14:paraId="38138652">
      <w:pPr>
        <w:pStyle w:val="144"/>
        <w:outlineLvl w:val="9"/>
        <w:rPr>
          <w:rFonts w:hint="eastAsia" w:ascii="宋体" w:hAnsi="宋体" w:cs="宋体"/>
          <w:color w:val="000000"/>
          <w:sz w:val="28"/>
          <w:szCs w:val="28"/>
        </w:rPr>
      </w:pPr>
    </w:p>
    <w:p w14:paraId="674840AF">
      <w:pPr>
        <w:pStyle w:val="144"/>
        <w:outlineLvl w:val="9"/>
        <w:rPr>
          <w:rFonts w:hint="eastAsia" w:ascii="宋体" w:hAnsi="宋体" w:cs="宋体"/>
          <w:color w:val="000000"/>
          <w:sz w:val="28"/>
          <w:szCs w:val="28"/>
        </w:rPr>
      </w:pPr>
    </w:p>
    <w:p w14:paraId="113F6E91">
      <w:pPr>
        <w:pStyle w:val="214"/>
        <w:outlineLvl w:val="1"/>
        <w:rPr>
          <w:rFonts w:hint="eastAsia" w:ascii="宋体" w:hAnsi="宋体" w:eastAsia="宋体" w:cs="宋体"/>
          <w:b/>
          <w:sz w:val="28"/>
          <w:szCs w:val="22"/>
          <w:lang w:val="en-US" w:eastAsia="zh-CN" w:bidi="ar-SA"/>
        </w:rPr>
      </w:pPr>
      <w:bookmarkStart w:id="1170" w:name="_Toc6929"/>
      <w:bookmarkStart w:id="1171" w:name="_Toc28332"/>
      <w:bookmarkStart w:id="1172" w:name="_Toc5128"/>
      <w:r>
        <w:rPr>
          <w:rFonts w:hint="eastAsia" w:ascii="宋体" w:hAnsi="宋体" w:eastAsia="宋体" w:cs="宋体"/>
          <w:b/>
          <w:sz w:val="28"/>
          <w:szCs w:val="22"/>
          <w:lang w:val="en-US" w:eastAsia="zh-CN" w:bidi="ar-SA"/>
        </w:rPr>
        <w:t>二、供应商资格声明</w:t>
      </w:r>
      <w:bookmarkEnd w:id="1167"/>
      <w:bookmarkEnd w:id="1168"/>
      <w:bookmarkEnd w:id="1169"/>
      <w:bookmarkEnd w:id="1170"/>
      <w:bookmarkEnd w:id="1171"/>
      <w:bookmarkEnd w:id="1172"/>
    </w:p>
    <w:p w14:paraId="47137896">
      <w:pPr>
        <w:pStyle w:val="144"/>
        <w:jc w:val="center"/>
        <w:outlineLvl w:val="9"/>
        <w:rPr>
          <w:rFonts w:hint="eastAsia" w:ascii="宋体" w:hAnsi="宋体" w:eastAsia="宋体" w:cs="宋体"/>
          <w:b/>
          <w:sz w:val="24"/>
          <w:szCs w:val="24"/>
        </w:rPr>
      </w:pPr>
      <w:bookmarkStart w:id="1173" w:name="_Toc256000032"/>
    </w:p>
    <w:p w14:paraId="103C6F75">
      <w:pPr>
        <w:pStyle w:val="144"/>
        <w:jc w:val="center"/>
        <w:outlineLvl w:val="9"/>
        <w:rPr>
          <w:rFonts w:hint="eastAsia" w:ascii="宋体" w:hAnsi="宋体" w:eastAsia="宋体" w:cs="宋体"/>
          <w:b/>
          <w:sz w:val="24"/>
          <w:szCs w:val="24"/>
        </w:rPr>
      </w:pPr>
      <w:r>
        <w:rPr>
          <w:rFonts w:hint="eastAsia" w:ascii="宋体" w:hAnsi="宋体" w:eastAsia="宋体" w:cs="宋体"/>
          <w:b/>
          <w:sz w:val="24"/>
          <w:szCs w:val="24"/>
        </w:rPr>
        <w:t>(一) 供应商资格声明</w:t>
      </w:r>
      <w:bookmarkEnd w:id="1173"/>
    </w:p>
    <w:p w14:paraId="5B1BBB7E">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1．供应商概况：                                   </w:t>
      </w:r>
    </w:p>
    <w:p w14:paraId="09987340">
      <w:pPr>
        <w:pStyle w:val="192"/>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 xml:space="preserve">        Ａ．供应商名称：</w:t>
      </w:r>
      <w:r>
        <w:rPr>
          <w:rFonts w:hint="eastAsia" w:ascii="宋体" w:hAnsi="宋体" w:eastAsia="宋体" w:cs="宋体"/>
          <w:sz w:val="24"/>
          <w:szCs w:val="24"/>
          <w:u w:val="single"/>
        </w:rPr>
        <w:t xml:space="preserve">                               </w:t>
      </w:r>
    </w:p>
    <w:p w14:paraId="374CF867">
      <w:pPr>
        <w:pStyle w:val="192"/>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 xml:space="preserve">        Ｂ．注册地址：</w:t>
      </w:r>
      <w:r>
        <w:rPr>
          <w:rFonts w:hint="eastAsia" w:ascii="宋体" w:hAnsi="宋体" w:eastAsia="宋体" w:cs="宋体"/>
          <w:sz w:val="24"/>
          <w:szCs w:val="24"/>
          <w:u w:val="single"/>
        </w:rPr>
        <w:t xml:space="preserve">                                 </w:t>
      </w:r>
    </w:p>
    <w:p w14:paraId="7CAA9341">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p>
    <w:p w14:paraId="35F862AA">
      <w:pPr>
        <w:pStyle w:val="192"/>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 xml:space="preserve">        Ｃ．成立或注册日期：</w:t>
      </w:r>
      <w:r>
        <w:rPr>
          <w:rFonts w:hint="eastAsia" w:ascii="宋体" w:hAnsi="宋体" w:eastAsia="宋体" w:cs="宋体"/>
          <w:sz w:val="24"/>
          <w:szCs w:val="24"/>
          <w:u w:val="single"/>
        </w:rPr>
        <w:t xml:space="preserve">                      </w:t>
      </w:r>
    </w:p>
    <w:p w14:paraId="56D33F40">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Ｄ．法定代表人：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（姓名、职务）</w:t>
      </w:r>
    </w:p>
    <w:p w14:paraId="1096936A">
      <w:pPr>
        <w:pStyle w:val="192"/>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 xml:space="preserve">        实收资本：</w:t>
      </w:r>
      <w:r>
        <w:rPr>
          <w:rFonts w:hint="eastAsia" w:ascii="宋体" w:hAnsi="宋体" w:eastAsia="宋体" w:cs="宋体"/>
          <w:sz w:val="24"/>
          <w:szCs w:val="24"/>
          <w:u w:val="single"/>
        </w:rPr>
        <w:t xml:space="preserve">                    </w:t>
      </w:r>
    </w:p>
    <w:p w14:paraId="3CFEDBBE">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其中 国家资本：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法人资本：</w:t>
      </w:r>
      <w:r>
        <w:rPr>
          <w:rFonts w:hint="eastAsia" w:ascii="宋体" w:hAnsi="宋体" w:eastAsia="宋体" w:cs="宋体"/>
          <w:sz w:val="24"/>
          <w:szCs w:val="24"/>
          <w:u w:val="single"/>
        </w:rPr>
        <w:t xml:space="preserve">           </w:t>
      </w:r>
    </w:p>
    <w:p w14:paraId="01CF6CED">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个人资本：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外商资本：</w:t>
      </w:r>
      <w:r>
        <w:rPr>
          <w:rFonts w:hint="eastAsia" w:ascii="宋体" w:hAnsi="宋体" w:eastAsia="宋体" w:cs="宋体"/>
          <w:sz w:val="24"/>
          <w:szCs w:val="24"/>
          <w:u w:val="single"/>
        </w:rPr>
        <w:t xml:space="preserve">           </w:t>
      </w:r>
    </w:p>
    <w:p w14:paraId="06565023">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Ｅ．最近资产负债表（到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日为止）。</w:t>
      </w:r>
    </w:p>
    <w:p w14:paraId="1B54ACB4">
      <w:pPr>
        <w:pStyle w:val="192"/>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 xml:space="preserve">        (1) 固定资产合计:</w:t>
      </w:r>
      <w:r>
        <w:rPr>
          <w:rFonts w:hint="eastAsia" w:ascii="宋体" w:hAnsi="宋体" w:eastAsia="宋体" w:cs="宋体"/>
          <w:sz w:val="24"/>
          <w:szCs w:val="24"/>
          <w:u w:val="single"/>
        </w:rPr>
        <w:t xml:space="preserve">                   </w:t>
      </w:r>
    </w:p>
    <w:p w14:paraId="61E6E829">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(2) 流动资产合计:</w:t>
      </w:r>
      <w:r>
        <w:rPr>
          <w:rFonts w:hint="eastAsia" w:ascii="宋体" w:hAnsi="宋体" w:eastAsia="宋体" w:cs="宋体"/>
          <w:sz w:val="24"/>
          <w:szCs w:val="24"/>
          <w:u w:val="single"/>
        </w:rPr>
        <w:t xml:space="preserve">                   </w:t>
      </w:r>
    </w:p>
    <w:p w14:paraId="2EACAC58">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(3) 长期负债合计:</w:t>
      </w:r>
      <w:r>
        <w:rPr>
          <w:rFonts w:hint="eastAsia" w:ascii="宋体" w:hAnsi="宋体" w:eastAsia="宋体" w:cs="宋体"/>
          <w:sz w:val="24"/>
          <w:szCs w:val="24"/>
          <w:u w:val="single"/>
        </w:rPr>
        <w:t xml:space="preserve">                   </w:t>
      </w:r>
    </w:p>
    <w:p w14:paraId="055681EA">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(4) 流动负债合计:</w:t>
      </w:r>
      <w:r>
        <w:rPr>
          <w:rFonts w:hint="eastAsia" w:ascii="宋体" w:hAnsi="宋体" w:eastAsia="宋体" w:cs="宋体"/>
          <w:sz w:val="24"/>
          <w:szCs w:val="24"/>
          <w:u w:val="single"/>
        </w:rPr>
        <w:t xml:space="preserve">                   </w:t>
      </w:r>
    </w:p>
    <w:p w14:paraId="64C735FC">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Ｆ．最近损益表（到</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日为止）。</w:t>
      </w:r>
    </w:p>
    <w:p w14:paraId="5DDB740B">
      <w:pPr>
        <w:pStyle w:val="192"/>
        <w:spacing w:line="360" w:lineRule="auto"/>
        <w:ind w:firstLine="1440" w:firstLineChars="600"/>
        <w:rPr>
          <w:rFonts w:hint="eastAsia" w:ascii="宋体" w:hAnsi="宋体" w:eastAsia="宋体" w:cs="宋体"/>
          <w:sz w:val="24"/>
          <w:szCs w:val="24"/>
          <w:u w:val="single"/>
        </w:rPr>
      </w:pPr>
      <w:r>
        <w:rPr>
          <w:rFonts w:hint="eastAsia" w:ascii="宋体" w:hAnsi="宋体" w:eastAsia="宋体" w:cs="宋体"/>
          <w:sz w:val="24"/>
          <w:szCs w:val="24"/>
        </w:rPr>
        <w:t>(1) 本年（期）利润总额累计：</w:t>
      </w:r>
      <w:r>
        <w:rPr>
          <w:rFonts w:hint="eastAsia" w:ascii="宋体" w:hAnsi="宋体" w:eastAsia="宋体" w:cs="宋体"/>
          <w:sz w:val="24"/>
          <w:szCs w:val="24"/>
          <w:u w:val="single"/>
        </w:rPr>
        <w:t xml:space="preserve">            </w:t>
      </w:r>
    </w:p>
    <w:p w14:paraId="0F432CBE">
      <w:pPr>
        <w:pStyle w:val="192"/>
        <w:spacing w:line="360" w:lineRule="auto"/>
        <w:ind w:firstLine="1440" w:firstLineChars="600"/>
        <w:rPr>
          <w:rFonts w:hint="eastAsia" w:ascii="宋体" w:hAnsi="宋体" w:eastAsia="宋体" w:cs="宋体"/>
          <w:sz w:val="24"/>
          <w:szCs w:val="24"/>
        </w:rPr>
      </w:pPr>
      <w:r>
        <w:rPr>
          <w:rFonts w:hint="eastAsia" w:ascii="宋体" w:hAnsi="宋体" w:eastAsia="宋体" w:cs="宋体"/>
          <w:sz w:val="24"/>
          <w:szCs w:val="24"/>
        </w:rPr>
        <w:t xml:space="preserve">(2) 本年（期）净利润累计： </w:t>
      </w:r>
      <w:r>
        <w:rPr>
          <w:rFonts w:hint="eastAsia" w:ascii="宋体" w:hAnsi="宋体" w:eastAsia="宋体" w:cs="宋体"/>
          <w:sz w:val="24"/>
          <w:szCs w:val="24"/>
          <w:u w:val="single"/>
        </w:rPr>
        <w:t xml:space="preserve">             </w:t>
      </w:r>
    </w:p>
    <w:p w14:paraId="54F17C3B">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2．我方在此声明，我方具备并满足下列各项条款的规定。本声明如有虚假或不实之处，我方将失去合格供应商资格且我方的磋商保证金将不予退还。</w:t>
      </w:r>
    </w:p>
    <w:p w14:paraId="75BBC9B0">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（1）具有独立承担民事责任的能力； </w:t>
      </w:r>
    </w:p>
    <w:p w14:paraId="016BB38C">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14:paraId="28E84231">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p w14:paraId="031AF700">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（4）有依法缴纳税收的良好记录； </w:t>
      </w:r>
    </w:p>
    <w:p w14:paraId="6A35CFD2">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（5）近三年内，在经营活动中没有重大违法记录。</w:t>
      </w:r>
    </w:p>
    <w:p w14:paraId="4FCB567B">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3．最近三年投标工程在国内主要用户的名称和地址：</w:t>
      </w:r>
    </w:p>
    <w:tbl>
      <w:tblPr>
        <w:tblStyle w:val="3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2476"/>
        <w:gridCol w:w="1126"/>
        <w:gridCol w:w="1575"/>
        <w:gridCol w:w="1512"/>
      </w:tblGrid>
      <w:tr w14:paraId="15E2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5F8473A6">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用户名称和地址</w:t>
            </w:r>
          </w:p>
        </w:tc>
        <w:tc>
          <w:tcPr>
            <w:tcW w:w="1333" w:type="pct"/>
            <w:tcBorders>
              <w:top w:val="single" w:color="auto" w:sz="4" w:space="0"/>
              <w:left w:val="single" w:color="auto" w:sz="4" w:space="0"/>
              <w:bottom w:val="single" w:color="auto" w:sz="4" w:space="0"/>
              <w:right w:val="single" w:color="auto" w:sz="4" w:space="0"/>
            </w:tcBorders>
            <w:noWrap w:val="0"/>
            <w:vAlign w:val="top"/>
          </w:tcPr>
          <w:p w14:paraId="1BA2A1A1">
            <w:pPr>
              <w:pStyle w:val="192"/>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工程名称</w:t>
            </w:r>
          </w:p>
        </w:tc>
        <w:tc>
          <w:tcPr>
            <w:tcW w:w="606" w:type="pct"/>
            <w:tcBorders>
              <w:top w:val="single" w:color="auto" w:sz="4" w:space="0"/>
              <w:left w:val="single" w:color="auto" w:sz="4" w:space="0"/>
              <w:bottom w:val="single" w:color="auto" w:sz="4" w:space="0"/>
              <w:right w:val="single" w:color="auto" w:sz="4" w:space="0"/>
            </w:tcBorders>
            <w:noWrap w:val="0"/>
            <w:vAlign w:val="top"/>
          </w:tcPr>
          <w:p w14:paraId="1F8D15A5">
            <w:pPr>
              <w:pStyle w:val="192"/>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848" w:type="pct"/>
            <w:tcBorders>
              <w:top w:val="single" w:color="auto" w:sz="4" w:space="0"/>
              <w:left w:val="single" w:color="auto" w:sz="4" w:space="0"/>
              <w:bottom w:val="single" w:color="auto" w:sz="4" w:space="0"/>
              <w:right w:val="single" w:color="auto" w:sz="4" w:space="0"/>
            </w:tcBorders>
            <w:noWrap w:val="0"/>
            <w:vAlign w:val="top"/>
          </w:tcPr>
          <w:p w14:paraId="1412BD58">
            <w:pPr>
              <w:pStyle w:val="192"/>
              <w:spacing w:line="360" w:lineRule="auto"/>
              <w:jc w:val="center"/>
              <w:rPr>
                <w:rFonts w:hint="eastAsia" w:ascii="宋体" w:hAnsi="宋体" w:eastAsia="宋体" w:cs="宋体"/>
                <w:sz w:val="24"/>
                <w:szCs w:val="24"/>
              </w:rPr>
            </w:pPr>
            <w:r>
              <w:rPr>
                <w:rFonts w:hint="eastAsia" w:ascii="宋体" w:hAnsi="宋体" w:eastAsia="宋体" w:cs="宋体"/>
                <w:sz w:val="24"/>
                <w:szCs w:val="24"/>
              </w:rPr>
              <w:t>竣工日期</w:t>
            </w:r>
          </w:p>
        </w:tc>
        <w:tc>
          <w:tcPr>
            <w:tcW w:w="814" w:type="pct"/>
            <w:tcBorders>
              <w:top w:val="single" w:color="auto" w:sz="4" w:space="0"/>
              <w:left w:val="single" w:color="auto" w:sz="4" w:space="0"/>
              <w:bottom w:val="single" w:color="auto" w:sz="4" w:space="0"/>
              <w:right w:val="single" w:color="auto" w:sz="4" w:space="0"/>
            </w:tcBorders>
            <w:noWrap w:val="0"/>
            <w:vAlign w:val="top"/>
          </w:tcPr>
          <w:p w14:paraId="2685FF37">
            <w:pPr>
              <w:pStyle w:val="192"/>
              <w:spacing w:line="360" w:lineRule="auto"/>
              <w:jc w:val="center"/>
              <w:rPr>
                <w:rFonts w:hint="eastAsia" w:ascii="宋体" w:hAnsi="宋体" w:eastAsia="宋体" w:cs="宋体"/>
                <w:sz w:val="24"/>
                <w:szCs w:val="24"/>
              </w:rPr>
            </w:pPr>
            <w:r>
              <w:rPr>
                <w:rFonts w:hint="eastAsia" w:ascii="宋体" w:hAnsi="宋体" w:eastAsia="宋体" w:cs="宋体"/>
                <w:sz w:val="24"/>
                <w:szCs w:val="24"/>
              </w:rPr>
              <w:t>运行状况</w:t>
            </w:r>
          </w:p>
        </w:tc>
      </w:tr>
      <w:tr w14:paraId="6FB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6ADA2C95">
            <w:pPr>
              <w:pStyle w:val="192"/>
              <w:spacing w:line="360" w:lineRule="auto"/>
              <w:ind w:firstLine="420"/>
              <w:rPr>
                <w:rFonts w:hint="eastAsia" w:ascii="宋体" w:hAnsi="宋体" w:eastAsia="宋体" w:cs="宋体"/>
                <w:sz w:val="24"/>
                <w:szCs w:val="24"/>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34E45B68">
            <w:pPr>
              <w:pStyle w:val="192"/>
              <w:spacing w:line="360" w:lineRule="auto"/>
              <w:ind w:firstLine="420"/>
              <w:rPr>
                <w:rFonts w:hint="eastAsia" w:ascii="宋体" w:hAnsi="宋体" w:eastAsia="宋体" w:cs="宋体"/>
                <w:sz w:val="24"/>
                <w:szCs w:val="24"/>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409545F5">
            <w:pPr>
              <w:pStyle w:val="192"/>
              <w:spacing w:line="360" w:lineRule="auto"/>
              <w:ind w:firstLine="420"/>
              <w:rPr>
                <w:rFonts w:hint="eastAsia" w:ascii="宋体" w:hAnsi="宋体" w:eastAsia="宋体" w:cs="宋体"/>
                <w:sz w:val="24"/>
                <w:szCs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28697B4E">
            <w:pPr>
              <w:pStyle w:val="192"/>
              <w:spacing w:line="360" w:lineRule="auto"/>
              <w:ind w:firstLine="420"/>
              <w:rPr>
                <w:rFonts w:hint="eastAsia" w:ascii="宋体" w:hAnsi="宋体" w:eastAsia="宋体" w:cs="宋体"/>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5DD6A46C">
            <w:pPr>
              <w:pStyle w:val="192"/>
              <w:spacing w:line="360" w:lineRule="auto"/>
              <w:ind w:firstLine="420"/>
              <w:rPr>
                <w:rFonts w:hint="eastAsia" w:ascii="宋体" w:hAnsi="宋体" w:eastAsia="宋体" w:cs="宋体"/>
                <w:sz w:val="24"/>
                <w:szCs w:val="24"/>
              </w:rPr>
            </w:pPr>
          </w:p>
        </w:tc>
      </w:tr>
      <w:tr w14:paraId="6485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1367084F">
            <w:pPr>
              <w:pStyle w:val="192"/>
              <w:spacing w:line="360" w:lineRule="auto"/>
              <w:ind w:firstLine="420"/>
              <w:rPr>
                <w:rFonts w:hint="eastAsia" w:ascii="宋体" w:hAnsi="宋体" w:eastAsia="宋体" w:cs="宋体"/>
                <w:sz w:val="24"/>
                <w:szCs w:val="24"/>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4DF0E3CA">
            <w:pPr>
              <w:pStyle w:val="192"/>
              <w:spacing w:line="360" w:lineRule="auto"/>
              <w:ind w:firstLine="420"/>
              <w:rPr>
                <w:rFonts w:hint="eastAsia" w:ascii="宋体" w:hAnsi="宋体" w:eastAsia="宋体" w:cs="宋体"/>
                <w:sz w:val="24"/>
                <w:szCs w:val="24"/>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4E3FE21E">
            <w:pPr>
              <w:pStyle w:val="192"/>
              <w:spacing w:line="360" w:lineRule="auto"/>
              <w:ind w:firstLine="420"/>
              <w:rPr>
                <w:rFonts w:hint="eastAsia" w:ascii="宋体" w:hAnsi="宋体" w:eastAsia="宋体" w:cs="宋体"/>
                <w:sz w:val="24"/>
                <w:szCs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4CF2BE4C">
            <w:pPr>
              <w:pStyle w:val="192"/>
              <w:spacing w:line="360" w:lineRule="auto"/>
              <w:ind w:firstLine="420"/>
              <w:rPr>
                <w:rFonts w:hint="eastAsia" w:ascii="宋体" w:hAnsi="宋体" w:eastAsia="宋体" w:cs="宋体"/>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3B34714B">
            <w:pPr>
              <w:pStyle w:val="192"/>
              <w:spacing w:line="360" w:lineRule="auto"/>
              <w:ind w:firstLine="420"/>
              <w:rPr>
                <w:rFonts w:hint="eastAsia" w:ascii="宋体" w:hAnsi="宋体" w:eastAsia="宋体" w:cs="宋体"/>
                <w:sz w:val="24"/>
                <w:szCs w:val="24"/>
              </w:rPr>
            </w:pPr>
          </w:p>
        </w:tc>
      </w:tr>
      <w:tr w14:paraId="16DD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1E8B432B">
            <w:pPr>
              <w:pStyle w:val="192"/>
              <w:spacing w:line="360" w:lineRule="auto"/>
              <w:ind w:firstLine="420"/>
              <w:rPr>
                <w:rFonts w:hint="eastAsia" w:ascii="宋体" w:hAnsi="宋体" w:eastAsia="宋体" w:cs="宋体"/>
                <w:sz w:val="24"/>
                <w:szCs w:val="24"/>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19DCDD39">
            <w:pPr>
              <w:pStyle w:val="192"/>
              <w:spacing w:line="360" w:lineRule="auto"/>
              <w:ind w:firstLine="420"/>
              <w:rPr>
                <w:rFonts w:hint="eastAsia" w:ascii="宋体" w:hAnsi="宋体" w:eastAsia="宋体" w:cs="宋体"/>
                <w:sz w:val="24"/>
                <w:szCs w:val="24"/>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735B35BD">
            <w:pPr>
              <w:pStyle w:val="192"/>
              <w:spacing w:line="360" w:lineRule="auto"/>
              <w:ind w:firstLine="420"/>
              <w:rPr>
                <w:rFonts w:hint="eastAsia" w:ascii="宋体" w:hAnsi="宋体" w:eastAsia="宋体" w:cs="宋体"/>
                <w:sz w:val="24"/>
                <w:szCs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3F82A184">
            <w:pPr>
              <w:pStyle w:val="192"/>
              <w:spacing w:line="360" w:lineRule="auto"/>
              <w:ind w:firstLine="420"/>
              <w:rPr>
                <w:rFonts w:hint="eastAsia" w:ascii="宋体" w:hAnsi="宋体" w:eastAsia="宋体" w:cs="宋体"/>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05E7DC96">
            <w:pPr>
              <w:pStyle w:val="192"/>
              <w:spacing w:line="360" w:lineRule="auto"/>
              <w:ind w:firstLine="420"/>
              <w:rPr>
                <w:rFonts w:hint="eastAsia" w:ascii="宋体" w:hAnsi="宋体" w:eastAsia="宋体" w:cs="宋体"/>
                <w:sz w:val="24"/>
                <w:szCs w:val="24"/>
              </w:rPr>
            </w:pPr>
          </w:p>
        </w:tc>
      </w:tr>
      <w:tr w14:paraId="1611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2BB7A8C6">
            <w:pPr>
              <w:pStyle w:val="192"/>
              <w:spacing w:line="360" w:lineRule="auto"/>
              <w:ind w:firstLine="420"/>
              <w:rPr>
                <w:rFonts w:hint="eastAsia" w:ascii="宋体" w:hAnsi="宋体" w:eastAsia="宋体" w:cs="宋体"/>
                <w:sz w:val="24"/>
                <w:szCs w:val="24"/>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5E147141">
            <w:pPr>
              <w:pStyle w:val="192"/>
              <w:spacing w:line="360" w:lineRule="auto"/>
              <w:ind w:firstLine="420"/>
              <w:rPr>
                <w:rFonts w:hint="eastAsia" w:ascii="宋体" w:hAnsi="宋体" w:eastAsia="宋体" w:cs="宋体"/>
                <w:sz w:val="24"/>
                <w:szCs w:val="24"/>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790D4A74">
            <w:pPr>
              <w:pStyle w:val="192"/>
              <w:spacing w:line="360" w:lineRule="auto"/>
              <w:ind w:firstLine="420"/>
              <w:rPr>
                <w:rFonts w:hint="eastAsia" w:ascii="宋体" w:hAnsi="宋体" w:eastAsia="宋体" w:cs="宋体"/>
                <w:sz w:val="24"/>
                <w:szCs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796A4C99">
            <w:pPr>
              <w:pStyle w:val="192"/>
              <w:spacing w:line="360" w:lineRule="auto"/>
              <w:ind w:firstLine="420"/>
              <w:rPr>
                <w:rFonts w:hint="eastAsia" w:ascii="宋体" w:hAnsi="宋体" w:eastAsia="宋体" w:cs="宋体"/>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1EC9F0E4">
            <w:pPr>
              <w:pStyle w:val="192"/>
              <w:spacing w:line="360" w:lineRule="auto"/>
              <w:ind w:firstLine="420"/>
              <w:rPr>
                <w:rFonts w:hint="eastAsia" w:ascii="宋体" w:hAnsi="宋体" w:eastAsia="宋体" w:cs="宋体"/>
                <w:sz w:val="24"/>
                <w:szCs w:val="24"/>
              </w:rPr>
            </w:pPr>
          </w:p>
        </w:tc>
      </w:tr>
      <w:tr w14:paraId="74EC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4C37B690">
            <w:pPr>
              <w:pStyle w:val="192"/>
              <w:spacing w:line="360" w:lineRule="auto"/>
              <w:ind w:firstLine="420"/>
              <w:rPr>
                <w:rFonts w:hint="eastAsia" w:ascii="宋体" w:hAnsi="宋体" w:eastAsia="宋体" w:cs="宋体"/>
                <w:sz w:val="24"/>
                <w:szCs w:val="24"/>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03F1DA6E">
            <w:pPr>
              <w:pStyle w:val="192"/>
              <w:spacing w:line="360" w:lineRule="auto"/>
              <w:ind w:firstLine="420"/>
              <w:rPr>
                <w:rFonts w:hint="eastAsia" w:ascii="宋体" w:hAnsi="宋体" w:eastAsia="宋体" w:cs="宋体"/>
                <w:sz w:val="24"/>
                <w:szCs w:val="24"/>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5ED5BF37">
            <w:pPr>
              <w:pStyle w:val="192"/>
              <w:spacing w:line="360" w:lineRule="auto"/>
              <w:ind w:firstLine="420"/>
              <w:rPr>
                <w:rFonts w:hint="eastAsia" w:ascii="宋体" w:hAnsi="宋体" w:eastAsia="宋体" w:cs="宋体"/>
                <w:sz w:val="24"/>
                <w:szCs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2F8216E6">
            <w:pPr>
              <w:pStyle w:val="192"/>
              <w:spacing w:line="360" w:lineRule="auto"/>
              <w:ind w:firstLine="420"/>
              <w:rPr>
                <w:rFonts w:hint="eastAsia" w:ascii="宋体" w:hAnsi="宋体" w:eastAsia="宋体" w:cs="宋体"/>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60795E34">
            <w:pPr>
              <w:pStyle w:val="192"/>
              <w:spacing w:line="360" w:lineRule="auto"/>
              <w:ind w:firstLine="420"/>
              <w:rPr>
                <w:rFonts w:hint="eastAsia" w:ascii="宋体" w:hAnsi="宋体" w:eastAsia="宋体" w:cs="宋体"/>
                <w:sz w:val="24"/>
                <w:szCs w:val="24"/>
              </w:rPr>
            </w:pPr>
          </w:p>
        </w:tc>
      </w:tr>
      <w:tr w14:paraId="5AD0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60A7A05F">
            <w:pPr>
              <w:pStyle w:val="192"/>
              <w:spacing w:line="360" w:lineRule="auto"/>
              <w:ind w:firstLine="420"/>
              <w:rPr>
                <w:rFonts w:hint="eastAsia" w:ascii="宋体" w:hAnsi="宋体" w:eastAsia="宋体" w:cs="宋体"/>
                <w:sz w:val="24"/>
                <w:szCs w:val="24"/>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6715872D">
            <w:pPr>
              <w:pStyle w:val="192"/>
              <w:spacing w:line="360" w:lineRule="auto"/>
              <w:ind w:firstLine="420"/>
              <w:rPr>
                <w:rFonts w:hint="eastAsia" w:ascii="宋体" w:hAnsi="宋体" w:eastAsia="宋体" w:cs="宋体"/>
                <w:sz w:val="24"/>
                <w:szCs w:val="24"/>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6D2F8705">
            <w:pPr>
              <w:pStyle w:val="192"/>
              <w:spacing w:line="360" w:lineRule="auto"/>
              <w:ind w:firstLine="420"/>
              <w:rPr>
                <w:rFonts w:hint="eastAsia" w:ascii="宋体" w:hAnsi="宋体" w:eastAsia="宋体" w:cs="宋体"/>
                <w:sz w:val="24"/>
                <w:szCs w:val="24"/>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7BAF8D6C">
            <w:pPr>
              <w:pStyle w:val="192"/>
              <w:spacing w:line="360" w:lineRule="auto"/>
              <w:ind w:firstLine="420"/>
              <w:rPr>
                <w:rFonts w:hint="eastAsia" w:ascii="宋体" w:hAnsi="宋体" w:eastAsia="宋体" w:cs="宋体"/>
                <w:sz w:val="24"/>
                <w:szCs w:val="24"/>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3E9BAFEE">
            <w:pPr>
              <w:pStyle w:val="192"/>
              <w:spacing w:line="360" w:lineRule="auto"/>
              <w:ind w:firstLine="420"/>
              <w:rPr>
                <w:rFonts w:hint="eastAsia" w:ascii="宋体" w:hAnsi="宋体" w:eastAsia="宋体" w:cs="宋体"/>
                <w:sz w:val="24"/>
                <w:szCs w:val="24"/>
              </w:rPr>
            </w:pPr>
          </w:p>
        </w:tc>
      </w:tr>
    </w:tbl>
    <w:p w14:paraId="2EAE5EF2">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4. 附法人营业执照、资质证书、安全生产许可证复印件。</w:t>
      </w:r>
    </w:p>
    <w:p w14:paraId="79164AD6">
      <w:pPr>
        <w:pStyle w:val="192"/>
        <w:spacing w:line="360" w:lineRule="auto"/>
        <w:ind w:firstLine="420"/>
        <w:rPr>
          <w:rFonts w:hint="eastAsia" w:ascii="宋体" w:hAnsi="宋体" w:eastAsia="宋体" w:cs="宋体"/>
          <w:sz w:val="24"/>
          <w:szCs w:val="24"/>
        </w:rPr>
      </w:pPr>
    </w:p>
    <w:p w14:paraId="1EFBF576">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就我方全部所知，兹证明上述声明是真实、正确的，并已提供了全部现有资料和数据，我方同意根据贵方要求出示文件予以证实。</w:t>
      </w:r>
    </w:p>
    <w:p w14:paraId="37615C82">
      <w:pPr>
        <w:pStyle w:val="192"/>
        <w:spacing w:line="360" w:lineRule="auto"/>
        <w:ind w:firstLine="420"/>
        <w:rPr>
          <w:rFonts w:hint="eastAsia" w:ascii="宋体" w:hAnsi="宋体" w:eastAsia="宋体" w:cs="宋体"/>
          <w:sz w:val="24"/>
          <w:szCs w:val="24"/>
        </w:rPr>
      </w:pPr>
    </w:p>
    <w:p w14:paraId="5633AF16">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lang w:val="en-US" w:eastAsia="zh-CN"/>
        </w:rPr>
        <w:t>盖章</w:t>
      </w:r>
      <w:r>
        <w:rPr>
          <w:rFonts w:hint="eastAsia" w:ascii="宋体" w:hAnsi="宋体" w:eastAsia="宋体" w:cs="宋体"/>
          <w:sz w:val="24"/>
          <w:szCs w:val="24"/>
        </w:rPr>
        <w:t>）：</w:t>
      </w:r>
    </w:p>
    <w:p w14:paraId="61B6B5B1">
      <w:pPr>
        <w:pStyle w:val="192"/>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 xml:space="preserve">   法定代表人或其授权代表（</w:t>
      </w:r>
      <w:r>
        <w:rPr>
          <w:rFonts w:hint="eastAsia" w:ascii="宋体" w:hAnsi="宋体" w:eastAsia="宋体" w:cs="宋体"/>
          <w:sz w:val="24"/>
          <w:szCs w:val="24"/>
          <w:lang w:val="en-US" w:eastAsia="zh-CN"/>
        </w:rPr>
        <w:t>签字</w:t>
      </w:r>
      <w:r>
        <w:rPr>
          <w:rFonts w:hint="eastAsia" w:ascii="宋体" w:hAnsi="宋体" w:eastAsia="宋体" w:cs="宋体"/>
          <w:sz w:val="24"/>
          <w:szCs w:val="24"/>
        </w:rPr>
        <w:t>）</w:t>
      </w:r>
      <w:r>
        <w:rPr>
          <w:rFonts w:hint="eastAsia" w:ascii="宋体" w:hAnsi="宋体" w:eastAsia="宋体" w:cs="宋体"/>
          <w:bCs/>
          <w:sz w:val="24"/>
          <w:szCs w:val="24"/>
        </w:rPr>
        <w:t>：</w:t>
      </w:r>
    </w:p>
    <w:p w14:paraId="00F8B25C">
      <w:pPr>
        <w:pStyle w:val="192"/>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14:paraId="382AEB70">
      <w:pPr>
        <w:pStyle w:val="144"/>
        <w:outlineLvl w:val="0"/>
        <w:rPr>
          <w:rFonts w:hint="eastAsia" w:ascii="宋体" w:hAnsi="宋体" w:eastAsia="宋体" w:cs="宋体"/>
          <w:b/>
          <w:sz w:val="24"/>
          <w:szCs w:val="21"/>
          <w:lang w:val="en-US" w:eastAsia="zh-CN" w:bidi="ar-SA"/>
        </w:rPr>
      </w:pPr>
      <w:r>
        <w:rPr>
          <w:rFonts w:hint="eastAsia" w:ascii="宋体" w:hAnsi="宋体" w:eastAsia="宋体" w:cs="宋体"/>
          <w:sz w:val="24"/>
          <w:szCs w:val="24"/>
        </w:rPr>
        <w:br w:type="page"/>
      </w:r>
      <w:bookmarkStart w:id="1174" w:name="_Toc256000033"/>
      <w:bookmarkStart w:id="1175" w:name="_Toc12095"/>
      <w:bookmarkStart w:id="1176" w:name="_Toc16957"/>
      <w:bookmarkStart w:id="1177" w:name="_Toc8658"/>
      <w:bookmarkStart w:id="1178" w:name="_Toc16962"/>
      <w:bookmarkStart w:id="1179" w:name="_Toc18057"/>
      <w:r>
        <w:rPr>
          <w:rFonts w:hint="eastAsia" w:ascii="宋体" w:hAnsi="宋体" w:eastAsia="宋体" w:cs="宋体"/>
          <w:b/>
          <w:sz w:val="28"/>
          <w:szCs w:val="22"/>
          <w:lang w:val="en-US" w:eastAsia="zh-CN" w:bidi="ar-SA"/>
        </w:rPr>
        <w:t>三、法定代表人身份证明或附有法定代表人身份证明的授权书</w:t>
      </w:r>
      <w:bookmarkEnd w:id="1174"/>
      <w:bookmarkEnd w:id="1175"/>
      <w:bookmarkEnd w:id="1176"/>
      <w:bookmarkEnd w:id="1177"/>
      <w:bookmarkEnd w:id="1178"/>
      <w:bookmarkEnd w:id="1179"/>
    </w:p>
    <w:p w14:paraId="6B7DD7D5">
      <w:pPr>
        <w:pStyle w:val="74"/>
        <w:spacing w:line="360" w:lineRule="auto"/>
        <w:jc w:val="center"/>
        <w:rPr>
          <w:rFonts w:hint="eastAsia" w:ascii="宋体" w:hAnsi="宋体" w:eastAsia="宋体" w:cs="宋体"/>
          <w:b/>
          <w:bCs/>
          <w:sz w:val="24"/>
          <w:szCs w:val="24"/>
          <w:lang w:val="en-US" w:eastAsia="zh-CN"/>
        </w:rPr>
      </w:pPr>
      <w:bookmarkStart w:id="1180" w:name="_Toc256000034"/>
      <w:r>
        <w:rPr>
          <w:rFonts w:hint="eastAsia" w:ascii="宋体" w:hAnsi="宋体" w:eastAsia="宋体" w:cs="宋体"/>
          <w:b/>
          <w:bCs/>
          <w:sz w:val="24"/>
          <w:szCs w:val="24"/>
          <w:lang w:val="en-US" w:eastAsia="zh-CN"/>
        </w:rPr>
        <w:t>（二）法定代表人身份证明或附有法定代表人身份证明的授权书</w:t>
      </w:r>
      <w:bookmarkEnd w:id="1180"/>
    </w:p>
    <w:p w14:paraId="2E3F1104">
      <w:pPr>
        <w:pStyle w:val="74"/>
        <w:spacing w:line="360" w:lineRule="auto"/>
        <w:ind w:firstLine="420"/>
        <w:jc w:val="center"/>
        <w:rPr>
          <w:rFonts w:hint="eastAsia" w:ascii="宋体" w:hAnsi="宋体" w:eastAsia="宋体" w:cs="宋体"/>
          <w:sz w:val="24"/>
          <w:szCs w:val="24"/>
        </w:rPr>
      </w:pPr>
    </w:p>
    <w:p w14:paraId="1DCA1F84">
      <w:pPr>
        <w:pStyle w:val="74"/>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法定代表人身份证明</w:t>
      </w:r>
    </w:p>
    <w:p w14:paraId="17A76C05">
      <w:pPr>
        <w:pStyle w:val="74"/>
        <w:spacing w:line="360" w:lineRule="auto"/>
        <w:ind w:firstLine="480"/>
        <w:rPr>
          <w:rFonts w:hint="eastAsia" w:ascii="宋体" w:hAnsi="宋体" w:eastAsia="宋体" w:cs="宋体"/>
          <w:sz w:val="24"/>
          <w:szCs w:val="24"/>
        </w:rPr>
      </w:pPr>
    </w:p>
    <w:p w14:paraId="2035F094">
      <w:pPr>
        <w:pStyle w:val="74"/>
        <w:spacing w:line="360" w:lineRule="auto"/>
        <w:ind w:firstLine="420"/>
        <w:rPr>
          <w:rFonts w:hint="eastAsia" w:ascii="宋体" w:hAnsi="宋体" w:eastAsia="宋体" w:cs="宋体"/>
          <w:sz w:val="24"/>
          <w:szCs w:val="24"/>
        </w:rPr>
      </w:pPr>
    </w:p>
    <w:p w14:paraId="589FE2BA">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6C579844">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47EBC6F6">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27E133C8">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A1F7270">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2458D6A3">
      <w:pPr>
        <w:pStyle w:val="74"/>
        <w:spacing w:line="360" w:lineRule="auto"/>
        <w:ind w:firstLine="420"/>
        <w:rPr>
          <w:rFonts w:hint="eastAsia" w:ascii="宋体" w:hAnsi="宋体" w:eastAsia="宋体" w:cs="宋体"/>
          <w:sz w:val="24"/>
          <w:szCs w:val="24"/>
        </w:rPr>
      </w:pPr>
    </w:p>
    <w:p w14:paraId="3FA7AA63">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14:paraId="58A14C66">
      <w:pPr>
        <w:pStyle w:val="74"/>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14:paraId="6554A3C5">
      <w:pPr>
        <w:pStyle w:val="74"/>
        <w:spacing w:line="360" w:lineRule="auto"/>
        <w:ind w:firstLine="420"/>
        <w:rPr>
          <w:rFonts w:hint="eastAsia" w:ascii="宋体" w:hAnsi="宋体" w:eastAsia="宋体" w:cs="宋体"/>
          <w:sz w:val="24"/>
          <w:szCs w:val="24"/>
        </w:rPr>
      </w:pPr>
    </w:p>
    <w:p w14:paraId="22CADE2C">
      <w:pPr>
        <w:pStyle w:val="74"/>
        <w:spacing w:line="360" w:lineRule="auto"/>
        <w:ind w:firstLine="420"/>
        <w:rPr>
          <w:rFonts w:hint="eastAsia" w:ascii="宋体" w:hAnsi="宋体" w:eastAsia="宋体" w:cs="宋体"/>
          <w:sz w:val="24"/>
          <w:szCs w:val="24"/>
        </w:rPr>
      </w:pPr>
    </w:p>
    <w:p w14:paraId="4A7EE5F5">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（供应商）的法定代表人。</w:t>
      </w:r>
    </w:p>
    <w:p w14:paraId="33AF9891">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特此证明。</w:t>
      </w:r>
    </w:p>
    <w:p w14:paraId="5EF1B8D7">
      <w:pPr>
        <w:pStyle w:val="74"/>
        <w:spacing w:line="360" w:lineRule="auto"/>
        <w:ind w:firstLine="420"/>
        <w:rPr>
          <w:rFonts w:hint="eastAsia" w:ascii="宋体" w:hAnsi="宋体" w:eastAsia="宋体" w:cs="宋体"/>
          <w:sz w:val="24"/>
          <w:szCs w:val="24"/>
        </w:rPr>
      </w:pPr>
    </w:p>
    <w:p w14:paraId="063D30D5">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附：法定代表人身份证复印件正反面</w:t>
      </w:r>
    </w:p>
    <w:p w14:paraId="69BFB923">
      <w:pPr>
        <w:pStyle w:val="74"/>
        <w:spacing w:line="360" w:lineRule="auto"/>
        <w:ind w:firstLine="420"/>
        <w:rPr>
          <w:rFonts w:hint="eastAsia" w:ascii="宋体" w:hAnsi="宋体" w:eastAsia="宋体" w:cs="宋体"/>
          <w:sz w:val="24"/>
          <w:szCs w:val="24"/>
        </w:rPr>
      </w:pPr>
    </w:p>
    <w:p w14:paraId="74AAED5A">
      <w:pPr>
        <w:pStyle w:val="74"/>
        <w:spacing w:line="360" w:lineRule="auto"/>
        <w:ind w:firstLine="420"/>
        <w:rPr>
          <w:rFonts w:hint="eastAsia" w:ascii="宋体" w:hAnsi="宋体" w:eastAsia="宋体" w:cs="宋体"/>
          <w:sz w:val="24"/>
          <w:szCs w:val="24"/>
        </w:rPr>
      </w:pPr>
    </w:p>
    <w:p w14:paraId="15811A31">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lang w:val="en-US" w:eastAsia="zh-CN"/>
        </w:rPr>
        <w:t>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7BDE220">
      <w:pPr>
        <w:pStyle w:val="74"/>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7BF4B662">
      <w:pPr>
        <w:pStyle w:val="74"/>
        <w:spacing w:line="360" w:lineRule="auto"/>
        <w:ind w:firstLine="420"/>
        <w:rPr>
          <w:rFonts w:hint="eastAsia" w:ascii="宋体" w:hAnsi="宋体" w:eastAsia="宋体" w:cs="宋体"/>
          <w:sz w:val="24"/>
          <w:szCs w:val="24"/>
        </w:rPr>
      </w:pPr>
    </w:p>
    <w:p w14:paraId="312E32A4">
      <w:pPr>
        <w:pStyle w:val="74"/>
        <w:spacing w:line="360" w:lineRule="auto"/>
        <w:jc w:val="center"/>
        <w:rPr>
          <w:rFonts w:hint="eastAsia" w:ascii="宋体" w:hAnsi="宋体" w:eastAsia="宋体" w:cs="宋体"/>
          <w:b/>
          <w:bCs/>
          <w:sz w:val="24"/>
          <w:szCs w:val="24"/>
          <w:lang w:val="zh-CN"/>
        </w:rPr>
      </w:pPr>
      <w:r>
        <w:rPr>
          <w:rFonts w:hint="eastAsia" w:ascii="宋体" w:hAnsi="宋体" w:eastAsia="宋体" w:cs="宋体"/>
          <w:sz w:val="24"/>
          <w:szCs w:val="24"/>
        </w:rPr>
        <w:br w:type="page"/>
      </w:r>
      <w:r>
        <w:rPr>
          <w:rFonts w:hint="eastAsia" w:ascii="宋体" w:hAnsi="宋体" w:eastAsia="宋体" w:cs="宋体"/>
          <w:b/>
          <w:bCs/>
          <w:sz w:val="24"/>
          <w:szCs w:val="24"/>
          <w:lang w:val="zh-CN"/>
        </w:rPr>
        <w:t>授权委托书</w:t>
      </w:r>
    </w:p>
    <w:p w14:paraId="424ECBC0">
      <w:pPr>
        <w:pStyle w:val="142"/>
        <w:adjustRightInd w:val="0"/>
        <w:snapToGrid w:val="0"/>
        <w:spacing w:line="360" w:lineRule="auto"/>
        <w:rPr>
          <w:rFonts w:hint="eastAsia" w:ascii="宋体" w:hAnsi="宋体" w:eastAsia="宋体" w:cs="宋体"/>
          <w:sz w:val="24"/>
          <w:szCs w:val="24"/>
        </w:rPr>
      </w:pPr>
    </w:p>
    <w:p w14:paraId="468BAD00">
      <w:pPr>
        <w:pStyle w:val="142"/>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(姓名)系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(供应商名称)的法定代表人，现授权委托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(姓名)为我公司本次磋商采购活动的授权代表，参加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(采购人)的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项目的磋商采购活动。授权代表在磋商、合同签订过程中所签署的一切文件和处理与之有关的一切事务，我均予以承认。</w:t>
      </w:r>
    </w:p>
    <w:p w14:paraId="7342ABB9">
      <w:pPr>
        <w:pStyle w:val="142"/>
        <w:adjustRightInd w:val="0"/>
        <w:snapToGrid w:val="0"/>
        <w:spacing w:line="360" w:lineRule="auto"/>
        <w:rPr>
          <w:rFonts w:hint="eastAsia" w:ascii="宋体" w:hAnsi="宋体" w:eastAsia="宋体" w:cs="宋体"/>
          <w:sz w:val="24"/>
          <w:szCs w:val="24"/>
        </w:rPr>
      </w:pPr>
    </w:p>
    <w:p w14:paraId="093A0B27">
      <w:pPr>
        <w:pStyle w:val="142"/>
        <w:adjustRightInd w:val="0"/>
        <w:snapToGrid w:val="0"/>
        <w:spacing w:line="360" w:lineRule="auto"/>
        <w:ind w:left="412"/>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6E5DA946">
      <w:pPr>
        <w:pStyle w:val="142"/>
        <w:adjustRightInd w:val="0"/>
        <w:snapToGrid w:val="0"/>
        <w:spacing w:line="360" w:lineRule="auto"/>
        <w:ind w:left="412"/>
        <w:rPr>
          <w:rFonts w:hint="eastAsia" w:ascii="宋体" w:hAnsi="宋体" w:eastAsia="宋体" w:cs="宋体"/>
          <w:sz w:val="24"/>
          <w:szCs w:val="24"/>
        </w:rPr>
      </w:pPr>
    </w:p>
    <w:p w14:paraId="069BB2DE">
      <w:pPr>
        <w:pStyle w:val="142"/>
        <w:adjustRightInd w:val="0"/>
        <w:snapToGrid w:val="0"/>
        <w:spacing w:line="360" w:lineRule="auto"/>
        <w:ind w:left="412"/>
        <w:rPr>
          <w:rFonts w:hint="eastAsia" w:ascii="宋体" w:hAnsi="宋体" w:eastAsia="宋体" w:cs="宋体"/>
          <w:sz w:val="24"/>
          <w:szCs w:val="24"/>
        </w:rPr>
      </w:pPr>
      <w:r>
        <w:rPr>
          <w:rFonts w:hint="eastAsia" w:ascii="宋体" w:hAnsi="宋体" w:eastAsia="宋体" w:cs="宋体"/>
          <w:sz w:val="24"/>
          <w:szCs w:val="24"/>
        </w:rPr>
        <w:t>授权代表（姓名）：               性别：                    年龄：</w:t>
      </w:r>
    </w:p>
    <w:p w14:paraId="3ED5F047">
      <w:pPr>
        <w:pStyle w:val="142"/>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单           位：               部门：                    职务：</w:t>
      </w:r>
    </w:p>
    <w:p w14:paraId="7E633128">
      <w:pPr>
        <w:pStyle w:val="142"/>
        <w:adjustRightInd w:val="0"/>
        <w:snapToGrid w:val="0"/>
        <w:spacing w:line="360" w:lineRule="auto"/>
        <w:ind w:firstLine="420"/>
        <w:rPr>
          <w:rFonts w:hint="eastAsia" w:ascii="宋体" w:hAnsi="宋体" w:eastAsia="宋体" w:cs="宋体"/>
          <w:sz w:val="24"/>
          <w:szCs w:val="24"/>
        </w:rPr>
      </w:pPr>
    </w:p>
    <w:p w14:paraId="137C6F56">
      <w:pPr>
        <w:pStyle w:val="142"/>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附：授权代表身份证复印件正反面</w:t>
      </w:r>
    </w:p>
    <w:p w14:paraId="525AC545">
      <w:pPr>
        <w:pStyle w:val="142"/>
        <w:adjustRightInd w:val="0"/>
        <w:snapToGrid w:val="0"/>
        <w:spacing w:line="360" w:lineRule="auto"/>
        <w:ind w:firstLine="420"/>
        <w:rPr>
          <w:rFonts w:hint="eastAsia" w:ascii="宋体" w:hAnsi="宋体" w:eastAsia="宋体" w:cs="宋体"/>
          <w:sz w:val="24"/>
          <w:szCs w:val="24"/>
        </w:rPr>
      </w:pPr>
    </w:p>
    <w:p w14:paraId="5CC79CE9">
      <w:pPr>
        <w:pStyle w:val="142"/>
        <w:adjustRightInd w:val="0"/>
        <w:snapToGrid w:val="0"/>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供应商名称 (</w:t>
      </w:r>
      <w:r>
        <w:rPr>
          <w:rFonts w:hint="eastAsia" w:ascii="宋体" w:hAnsi="宋体" w:eastAsia="宋体" w:cs="宋体"/>
          <w:sz w:val="24"/>
          <w:szCs w:val="24"/>
          <w:lang w:val="en-US" w:eastAsia="zh-CN"/>
        </w:rPr>
        <w:t>盖</w:t>
      </w:r>
      <w:r>
        <w:rPr>
          <w:rFonts w:hint="eastAsia" w:ascii="宋体" w:hAnsi="宋体" w:eastAsia="宋体" w:cs="宋体"/>
          <w:sz w:val="24"/>
          <w:szCs w:val="24"/>
        </w:rPr>
        <w:t>章)：</w:t>
      </w:r>
    </w:p>
    <w:p w14:paraId="7662EB4A">
      <w:pPr>
        <w:pStyle w:val="142"/>
        <w:adjustRightInd w:val="0"/>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法定代表人 (签章)：</w:t>
      </w:r>
    </w:p>
    <w:p w14:paraId="26783D07">
      <w:pPr>
        <w:pStyle w:val="142"/>
        <w:adjustRightInd w:val="0"/>
        <w:snapToGrid w:val="0"/>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B980004">
      <w:pPr>
        <w:pStyle w:val="129"/>
        <w:outlineLvl w:val="9"/>
        <w:rPr>
          <w:rFonts w:hint="eastAsia" w:ascii="宋体" w:hAnsi="宋体" w:eastAsia="宋体" w:cs="宋体"/>
          <w:b/>
          <w:sz w:val="24"/>
          <w:szCs w:val="24"/>
        </w:rPr>
      </w:pPr>
      <w:bookmarkStart w:id="1181" w:name="_Toc6993"/>
      <w:bookmarkStart w:id="1182" w:name="_Toc28905"/>
      <w:bookmarkStart w:id="1183" w:name="_Toc256000035"/>
    </w:p>
    <w:p w14:paraId="1471CC48">
      <w:pPr>
        <w:pStyle w:val="129"/>
        <w:outlineLvl w:val="9"/>
        <w:rPr>
          <w:rFonts w:hint="eastAsia" w:ascii="宋体" w:hAnsi="宋体" w:eastAsia="宋体" w:cs="宋体"/>
          <w:b/>
          <w:sz w:val="24"/>
          <w:szCs w:val="24"/>
        </w:rPr>
      </w:pPr>
    </w:p>
    <w:p w14:paraId="72FE9D7B">
      <w:pPr>
        <w:pStyle w:val="144"/>
        <w:outlineLvl w:val="0"/>
        <w:rPr>
          <w:rFonts w:hint="eastAsia" w:ascii="宋体" w:hAnsi="宋体" w:eastAsia="宋体" w:cs="宋体"/>
          <w:b/>
          <w:sz w:val="28"/>
          <w:szCs w:val="22"/>
          <w:lang w:val="en-US" w:eastAsia="zh-CN" w:bidi="ar-SA"/>
        </w:rPr>
      </w:pPr>
      <w:bookmarkStart w:id="1184" w:name="_Toc17707"/>
      <w:bookmarkStart w:id="1185" w:name="_Toc25982"/>
      <w:bookmarkStart w:id="1186" w:name="_Toc11330"/>
      <w:r>
        <w:rPr>
          <w:rFonts w:hint="eastAsia" w:ascii="宋体" w:hAnsi="宋体" w:eastAsia="宋体" w:cs="宋体"/>
          <w:b/>
          <w:sz w:val="28"/>
          <w:szCs w:val="22"/>
          <w:lang w:val="en-US" w:eastAsia="zh-CN" w:bidi="ar-SA"/>
        </w:rPr>
        <w:t>四、近三年无重大违法记录信息证明文件</w:t>
      </w:r>
      <w:bookmarkEnd w:id="1181"/>
      <w:bookmarkEnd w:id="1182"/>
      <w:bookmarkEnd w:id="1183"/>
      <w:r>
        <w:rPr>
          <w:rFonts w:hint="eastAsia" w:ascii="宋体" w:hAnsi="宋体" w:eastAsia="宋体" w:cs="宋体"/>
          <w:b/>
          <w:sz w:val="28"/>
          <w:szCs w:val="22"/>
          <w:lang w:val="en-US" w:eastAsia="zh-CN" w:bidi="ar-SA"/>
        </w:rPr>
        <w:t>及反商业贿赂书</w:t>
      </w:r>
      <w:bookmarkEnd w:id="1184"/>
      <w:bookmarkEnd w:id="1185"/>
      <w:bookmarkEnd w:id="1186"/>
    </w:p>
    <w:p w14:paraId="564CF814">
      <w:pPr>
        <w:pStyle w:val="129"/>
        <w:outlineLvl w:val="9"/>
        <w:rPr>
          <w:rFonts w:hint="eastAsia" w:ascii="宋体" w:hAnsi="宋体" w:eastAsia="宋体" w:cs="宋体"/>
          <w:b/>
          <w:sz w:val="24"/>
          <w:szCs w:val="24"/>
        </w:rPr>
      </w:pPr>
    </w:p>
    <w:p w14:paraId="5A724729">
      <w:pPr>
        <w:pStyle w:val="129"/>
        <w:jc w:val="center"/>
        <w:outlineLvl w:val="9"/>
        <w:rPr>
          <w:rFonts w:hint="eastAsia" w:ascii="宋体" w:hAnsi="宋体" w:eastAsia="宋体" w:cs="宋体"/>
          <w:b/>
          <w:sz w:val="24"/>
          <w:szCs w:val="24"/>
        </w:rPr>
      </w:pPr>
      <w:r>
        <w:rPr>
          <w:rFonts w:hint="eastAsia" w:ascii="宋体" w:hAnsi="宋体" w:eastAsia="宋体" w:cs="宋体"/>
          <w:b/>
          <w:sz w:val="24"/>
          <w:szCs w:val="24"/>
        </w:rPr>
        <w:t>近三年无重大违法记录信息证明文件及反商业贿赂书</w:t>
      </w:r>
      <w:bookmarkStart w:id="1187" w:name="_Toc256000036"/>
      <w:bookmarkStart w:id="1188" w:name="_Toc21668"/>
      <w:bookmarkStart w:id="1189" w:name="_Toc31760"/>
    </w:p>
    <w:p w14:paraId="52E510EC">
      <w:pPr>
        <w:pStyle w:val="144"/>
        <w:outlineLvl w:val="9"/>
        <w:rPr>
          <w:rFonts w:hint="eastAsia" w:ascii="宋体" w:hAnsi="宋体" w:eastAsia="宋体" w:cs="宋体"/>
          <w:b/>
          <w:sz w:val="24"/>
          <w:szCs w:val="21"/>
          <w:lang w:val="en-US" w:eastAsia="zh-CN" w:bidi="ar-SA"/>
        </w:rPr>
      </w:pPr>
    </w:p>
    <w:p w14:paraId="43D505E0">
      <w:pPr>
        <w:pStyle w:val="144"/>
        <w:outlineLvl w:val="0"/>
        <w:rPr>
          <w:rFonts w:hint="eastAsia" w:ascii="宋体" w:hAnsi="宋体" w:eastAsia="宋体" w:cs="宋体"/>
          <w:b/>
          <w:sz w:val="28"/>
          <w:szCs w:val="22"/>
          <w:lang w:val="en-US" w:eastAsia="zh-CN" w:bidi="ar-SA"/>
        </w:rPr>
      </w:pPr>
      <w:bookmarkStart w:id="1190" w:name="_Toc16243"/>
      <w:bookmarkStart w:id="1191" w:name="_Toc32154"/>
      <w:bookmarkStart w:id="1192" w:name="_Toc14962"/>
      <w:r>
        <w:rPr>
          <w:rFonts w:hint="eastAsia" w:ascii="宋体" w:hAnsi="宋体" w:eastAsia="宋体" w:cs="宋体"/>
          <w:b/>
          <w:sz w:val="28"/>
          <w:szCs w:val="22"/>
          <w:lang w:val="en-US" w:eastAsia="zh-CN" w:bidi="ar-SA"/>
        </w:rPr>
        <w:t>五、其他资格证明文件</w:t>
      </w:r>
      <w:bookmarkEnd w:id="1187"/>
      <w:bookmarkEnd w:id="1188"/>
      <w:bookmarkEnd w:id="1189"/>
      <w:bookmarkEnd w:id="1190"/>
      <w:bookmarkEnd w:id="1191"/>
      <w:bookmarkEnd w:id="1192"/>
    </w:p>
    <w:p w14:paraId="61058F1A">
      <w:pPr>
        <w:pStyle w:val="129"/>
        <w:outlineLvl w:val="9"/>
        <w:rPr>
          <w:rFonts w:hint="eastAsia" w:ascii="宋体" w:hAnsi="宋体" w:eastAsia="宋体" w:cs="宋体"/>
          <w:b/>
          <w:sz w:val="24"/>
          <w:szCs w:val="24"/>
        </w:rPr>
      </w:pPr>
      <w:bookmarkStart w:id="1193" w:name="_Toc256000037"/>
    </w:p>
    <w:p w14:paraId="7395D1CE">
      <w:pPr>
        <w:pStyle w:val="129"/>
        <w:jc w:val="center"/>
        <w:outlineLvl w:val="9"/>
        <w:rPr>
          <w:rFonts w:hint="eastAsia" w:ascii="宋体" w:hAnsi="宋体" w:eastAsia="宋体" w:cs="宋体"/>
          <w:b/>
          <w:sz w:val="24"/>
          <w:szCs w:val="24"/>
        </w:rPr>
      </w:pPr>
      <w:r>
        <w:rPr>
          <w:rFonts w:hint="eastAsia" w:ascii="宋体" w:hAnsi="宋体" w:eastAsia="宋体" w:cs="宋体"/>
          <w:b/>
          <w:sz w:val="24"/>
          <w:szCs w:val="24"/>
        </w:rPr>
        <w:t>其他资格证明文件</w:t>
      </w:r>
      <w:bookmarkEnd w:id="1193"/>
      <w:bookmarkStart w:id="1194" w:name="_Toc19993"/>
      <w:bookmarkStart w:id="1195" w:name="_Toc256000038"/>
      <w:bookmarkStart w:id="1196" w:name="_Toc28851"/>
    </w:p>
    <w:p w14:paraId="0C7EB8E7">
      <w:pPr>
        <w:pStyle w:val="129"/>
        <w:outlineLvl w:val="9"/>
        <w:rPr>
          <w:rFonts w:hint="eastAsia" w:ascii="宋体" w:hAnsi="宋体" w:eastAsia="宋体" w:cs="宋体"/>
          <w:b/>
          <w:sz w:val="24"/>
          <w:szCs w:val="24"/>
        </w:rPr>
      </w:pPr>
    </w:p>
    <w:p w14:paraId="31293266">
      <w:pPr>
        <w:pStyle w:val="144"/>
        <w:outlineLvl w:val="0"/>
        <w:rPr>
          <w:rFonts w:hint="eastAsia" w:ascii="宋体" w:hAnsi="宋体" w:eastAsia="宋体" w:cs="宋体"/>
          <w:b/>
          <w:sz w:val="28"/>
          <w:szCs w:val="22"/>
          <w:lang w:val="en-US" w:eastAsia="zh-CN" w:bidi="ar-SA"/>
        </w:rPr>
      </w:pPr>
      <w:bookmarkStart w:id="1197" w:name="_Toc17575"/>
      <w:bookmarkStart w:id="1198" w:name="_Toc15253"/>
      <w:bookmarkStart w:id="1199" w:name="_Toc2838"/>
      <w:r>
        <w:rPr>
          <w:rFonts w:hint="eastAsia" w:ascii="宋体" w:hAnsi="宋体" w:eastAsia="宋体" w:cs="宋体"/>
          <w:b/>
          <w:sz w:val="28"/>
          <w:szCs w:val="22"/>
          <w:lang w:val="en-US" w:eastAsia="zh-CN" w:bidi="ar-SA"/>
        </w:rPr>
        <w:t>六、</w:t>
      </w:r>
      <w:bookmarkEnd w:id="1194"/>
      <w:bookmarkEnd w:id="1195"/>
      <w:bookmarkEnd w:id="1196"/>
      <w:r>
        <w:rPr>
          <w:rFonts w:hint="eastAsia" w:ascii="宋体" w:hAnsi="宋体" w:eastAsia="宋体" w:cs="宋体"/>
          <w:b/>
          <w:sz w:val="28"/>
          <w:szCs w:val="22"/>
          <w:lang w:val="en-US" w:eastAsia="zh-CN" w:bidi="ar-SA"/>
        </w:rPr>
        <w:t>磋商保证金</w:t>
      </w:r>
      <w:bookmarkEnd w:id="1197"/>
      <w:bookmarkEnd w:id="1198"/>
      <w:bookmarkEnd w:id="1199"/>
    </w:p>
    <w:p w14:paraId="48D21241">
      <w:pPr>
        <w:pStyle w:val="129"/>
        <w:jc w:val="center"/>
        <w:outlineLvl w:val="9"/>
        <w:rPr>
          <w:rFonts w:hint="eastAsia" w:ascii="宋体" w:hAnsi="宋体" w:eastAsia="宋体" w:cs="宋体"/>
          <w:sz w:val="24"/>
          <w:szCs w:val="24"/>
        </w:rPr>
      </w:pPr>
      <w:r>
        <w:rPr>
          <w:rFonts w:hint="eastAsia" w:ascii="宋体" w:hAnsi="宋体" w:eastAsia="宋体" w:cs="宋体"/>
          <w:b/>
          <w:sz w:val="24"/>
          <w:szCs w:val="24"/>
        </w:rPr>
        <w:t>供应商按照采购文件要求缴纳磋商保证</w:t>
      </w:r>
      <w:r>
        <w:rPr>
          <w:rFonts w:hint="eastAsia" w:ascii="宋体" w:hAnsi="宋体" w:eastAsia="宋体" w:cs="宋体"/>
          <w:sz w:val="24"/>
          <w:szCs w:val="24"/>
        </w:rPr>
        <w:t>金，提供相应凭证。</w:t>
      </w:r>
      <w:r>
        <w:rPr>
          <w:rFonts w:hint="eastAsia" w:ascii="宋体" w:hAnsi="宋体" w:eastAsia="宋体" w:cs="宋体"/>
          <w:sz w:val="24"/>
          <w:szCs w:val="24"/>
        </w:rPr>
        <w:br w:type="page"/>
      </w:r>
      <w:bookmarkStart w:id="1200" w:name="_Toc256000039"/>
      <w:bookmarkStart w:id="1201" w:name="_Toc29111"/>
      <w:bookmarkStart w:id="1202" w:name="_Toc22682"/>
      <w:r>
        <w:rPr>
          <w:rFonts w:hint="eastAsia" w:ascii="宋体" w:hAnsi="宋体" w:eastAsia="宋体" w:cs="宋体"/>
          <w:b/>
          <w:sz w:val="28"/>
          <w:szCs w:val="22"/>
          <w:lang w:val="en-US" w:eastAsia="zh-CN" w:bidi="ar-SA"/>
        </w:rPr>
        <w:t>七、不参与围标串标承诺书</w:t>
      </w:r>
      <w:bookmarkEnd w:id="1200"/>
      <w:bookmarkEnd w:id="1201"/>
      <w:bookmarkEnd w:id="1202"/>
    </w:p>
    <w:p w14:paraId="25E71402">
      <w:pPr>
        <w:pStyle w:val="207"/>
        <w:spacing w:line="640" w:lineRule="exact"/>
        <w:ind w:firstLine="426" w:firstLineChars="177"/>
        <w:jc w:val="center"/>
        <w:rPr>
          <w:rFonts w:hint="eastAsia" w:ascii="宋体" w:hAnsi="宋体" w:eastAsia="宋体" w:cs="宋体"/>
          <w:sz w:val="24"/>
          <w:szCs w:val="24"/>
        </w:rPr>
      </w:pPr>
      <w:r>
        <w:rPr>
          <w:rFonts w:hint="eastAsia" w:ascii="宋体" w:hAnsi="宋体" w:eastAsia="宋体" w:cs="宋体"/>
          <w:b/>
          <w:bCs/>
          <w:sz w:val="24"/>
          <w:szCs w:val="24"/>
        </w:rPr>
        <w:t>不参与围标串标承诺书</w:t>
      </w:r>
    </w:p>
    <w:p w14:paraId="4E7FF34C">
      <w:pPr>
        <w:pStyle w:val="207"/>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本人作为</w:t>
      </w:r>
      <w:r>
        <w:rPr>
          <w:rFonts w:hint="eastAsia" w:ascii="宋体" w:hAnsi="宋体" w:eastAsia="宋体" w:cs="宋体"/>
          <w:sz w:val="24"/>
          <w:szCs w:val="24"/>
          <w:u w:val="single"/>
        </w:rPr>
        <w:t xml:space="preserve">（单位名称）                    </w:t>
      </w:r>
      <w:r>
        <w:rPr>
          <w:rFonts w:hint="eastAsia" w:ascii="宋体" w:hAnsi="宋体" w:eastAsia="宋体" w:cs="宋体"/>
          <w:sz w:val="24"/>
          <w:szCs w:val="24"/>
        </w:rPr>
        <w:t>的法人，清楚知晓我公司本项目投标活动，对以下事项作出承诺：</w:t>
      </w:r>
    </w:p>
    <w:p w14:paraId="33F2483F">
      <w:pPr>
        <w:pStyle w:val="207"/>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一、我单位遵循公开、公平、公正、诚实守信的原则，依法依规参与本项目竞标。</w:t>
      </w:r>
    </w:p>
    <w:p w14:paraId="56029613">
      <w:pPr>
        <w:pStyle w:val="207"/>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二、我单位在本项目招标投标活动中，未参与围标串标。</w:t>
      </w:r>
    </w:p>
    <w:p w14:paraId="5A3D996E">
      <w:pPr>
        <w:pStyle w:val="207"/>
        <w:spacing w:line="6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三、我单位如被查实在本项目招标投标活动中存在围标串标的，递交投标文件行为作为实施串通投标违法行为的关键环节，本人承担直接责任人员法律责任，接受相应行政处罚和失信惩戒。</w:t>
      </w:r>
    </w:p>
    <w:p w14:paraId="234F3014">
      <w:pPr>
        <w:pStyle w:val="207"/>
        <w:spacing w:line="640" w:lineRule="exact"/>
        <w:jc w:val="left"/>
        <w:rPr>
          <w:rFonts w:hint="eastAsia" w:ascii="宋体" w:hAnsi="宋体" w:eastAsia="宋体" w:cs="宋体"/>
          <w:sz w:val="24"/>
          <w:szCs w:val="24"/>
        </w:rPr>
      </w:pPr>
      <w:r>
        <w:rPr>
          <w:rFonts w:hint="eastAsia" w:ascii="宋体" w:hAnsi="宋体" w:eastAsia="宋体" w:cs="宋体"/>
          <w:sz w:val="24"/>
          <w:szCs w:val="24"/>
        </w:rPr>
        <w:t xml:space="preserve">项目编号：    </w:t>
      </w:r>
    </w:p>
    <w:p w14:paraId="2DAB0725">
      <w:pPr>
        <w:pStyle w:val="207"/>
        <w:spacing w:line="640" w:lineRule="exact"/>
        <w:jc w:val="left"/>
        <w:rPr>
          <w:rFonts w:hint="eastAsia" w:ascii="宋体" w:hAnsi="宋体" w:eastAsia="宋体" w:cs="宋体"/>
          <w:sz w:val="24"/>
          <w:szCs w:val="24"/>
        </w:rPr>
      </w:pPr>
      <w:r>
        <w:rPr>
          <w:rFonts w:hint="eastAsia" w:ascii="宋体" w:hAnsi="宋体" w:eastAsia="宋体" w:cs="宋体"/>
          <w:sz w:val="24"/>
          <w:szCs w:val="24"/>
        </w:rPr>
        <w:t xml:space="preserve">标段号：    </w:t>
      </w:r>
    </w:p>
    <w:p w14:paraId="443AF780">
      <w:pPr>
        <w:pStyle w:val="207"/>
        <w:spacing w:line="640" w:lineRule="exact"/>
        <w:jc w:val="left"/>
        <w:rPr>
          <w:rFonts w:hint="eastAsia" w:ascii="宋体" w:hAnsi="宋体" w:eastAsia="宋体" w:cs="宋体"/>
          <w:sz w:val="24"/>
          <w:szCs w:val="24"/>
        </w:rPr>
      </w:pPr>
      <w:r>
        <w:rPr>
          <w:rFonts w:hint="eastAsia" w:ascii="宋体" w:hAnsi="宋体" w:eastAsia="宋体" w:cs="宋体"/>
          <w:sz w:val="24"/>
          <w:szCs w:val="24"/>
        </w:rPr>
        <w:t>供应商单位名称：</w:t>
      </w:r>
    </w:p>
    <w:p w14:paraId="3ABF9DE0">
      <w:pPr>
        <w:pStyle w:val="207"/>
        <w:spacing w:line="640" w:lineRule="exact"/>
        <w:jc w:val="left"/>
        <w:rPr>
          <w:rFonts w:hint="eastAsia" w:ascii="宋体" w:hAnsi="宋体" w:eastAsia="宋体" w:cs="宋体"/>
          <w:sz w:val="24"/>
          <w:szCs w:val="24"/>
        </w:rPr>
      </w:pPr>
      <w:r>
        <w:rPr>
          <w:rFonts w:hint="eastAsia" w:ascii="宋体" w:hAnsi="宋体" w:eastAsia="宋体" w:cs="宋体"/>
          <w:sz w:val="24"/>
          <w:szCs w:val="24"/>
        </w:rPr>
        <w:t>供应商法人签名：</w:t>
      </w:r>
    </w:p>
    <w:p w14:paraId="4EC522CC">
      <w:pPr>
        <w:pStyle w:val="207"/>
        <w:spacing w:line="6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49BB6C1B">
      <w:pPr>
        <w:pStyle w:val="207"/>
        <w:spacing w:line="640" w:lineRule="exact"/>
        <w:jc w:val="left"/>
        <w:rPr>
          <w:rFonts w:hint="eastAsia" w:ascii="宋体" w:hAnsi="宋体" w:eastAsia="宋体" w:cs="宋体"/>
          <w:sz w:val="24"/>
          <w:szCs w:val="24"/>
        </w:rPr>
      </w:pPr>
    </w:p>
    <w:p w14:paraId="6675BB9C">
      <w:pPr>
        <w:pStyle w:val="207"/>
        <w:spacing w:line="640" w:lineRule="exact"/>
        <w:ind w:firstLine="4080" w:firstLineChars="1700"/>
        <w:jc w:val="left"/>
        <w:rPr>
          <w:rFonts w:hint="eastAsia" w:ascii="宋体" w:hAnsi="宋体" w:eastAsia="宋体" w:cs="宋体"/>
          <w:sz w:val="24"/>
          <w:szCs w:val="24"/>
        </w:rPr>
      </w:pPr>
      <w:r>
        <w:rPr>
          <w:rFonts w:hint="eastAsia" w:ascii="宋体" w:hAnsi="宋体" w:eastAsia="宋体" w:cs="宋体"/>
          <w:sz w:val="24"/>
          <w:szCs w:val="24"/>
        </w:rPr>
        <w:t xml:space="preserve">      盖  章</w:t>
      </w:r>
    </w:p>
    <w:p w14:paraId="5BD123B5">
      <w:pPr>
        <w:pStyle w:val="207"/>
        <w:spacing w:line="640" w:lineRule="exact"/>
        <w:ind w:firstLine="4320" w:firstLineChars="1800"/>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65F84AE8">
      <w:pPr>
        <w:pStyle w:val="170"/>
        <w:outlineLvl w:val="0"/>
        <w:rPr>
          <w:rFonts w:hint="eastAsia" w:ascii="宋体" w:hAnsi="宋体" w:eastAsia="宋体" w:cs="宋体"/>
          <w:sz w:val="24"/>
          <w:szCs w:val="24"/>
        </w:rPr>
      </w:pPr>
      <w:r>
        <w:rPr>
          <w:rFonts w:hint="eastAsia" w:ascii="宋体" w:hAnsi="宋体" w:eastAsia="宋体" w:cs="宋体"/>
          <w:sz w:val="24"/>
          <w:szCs w:val="24"/>
        </w:rPr>
        <w:br w:type="page"/>
      </w:r>
      <w:bookmarkStart w:id="1203" w:name="_Toc256000040"/>
      <w:bookmarkStart w:id="1204" w:name="_Toc22648"/>
      <w:bookmarkStart w:id="1205" w:name="_Toc3812"/>
      <w:bookmarkStart w:id="1206" w:name="_Toc11861"/>
      <w:bookmarkStart w:id="1207" w:name="_Toc24297"/>
      <w:bookmarkStart w:id="1208" w:name="_Toc8296"/>
      <w:r>
        <w:rPr>
          <w:rFonts w:hint="eastAsia" w:ascii="宋体" w:hAnsi="宋体" w:eastAsia="宋体" w:cs="宋体"/>
          <w:b/>
          <w:sz w:val="28"/>
          <w:szCs w:val="22"/>
          <w:lang w:val="en-US" w:eastAsia="zh-CN" w:bidi="ar-SA"/>
        </w:rPr>
        <w:t>八、中、小微企业声明函</w:t>
      </w:r>
      <w:bookmarkEnd w:id="1203"/>
      <w:bookmarkEnd w:id="1204"/>
      <w:bookmarkEnd w:id="1205"/>
      <w:bookmarkEnd w:id="1206"/>
      <w:bookmarkEnd w:id="1207"/>
      <w:bookmarkEnd w:id="1208"/>
    </w:p>
    <w:p w14:paraId="2259A951">
      <w:pPr>
        <w:pStyle w:val="170"/>
        <w:jc w:val="center"/>
        <w:outlineLvl w:val="9"/>
        <w:rPr>
          <w:rFonts w:hint="eastAsia" w:ascii="宋体" w:hAnsi="宋体" w:eastAsia="宋体" w:cs="宋体"/>
          <w:sz w:val="24"/>
          <w:szCs w:val="24"/>
          <w:lang w:val="en-US" w:eastAsia="zh-CN"/>
        </w:rPr>
      </w:pPr>
      <w:bookmarkStart w:id="1209" w:name="_Toc25642"/>
      <w:bookmarkStart w:id="1210" w:name="_Toc256000041"/>
      <w:bookmarkStart w:id="1211" w:name="_Toc31547"/>
      <w:r>
        <w:rPr>
          <w:rFonts w:hint="eastAsia" w:ascii="宋体" w:hAnsi="宋体" w:eastAsia="宋体" w:cs="宋体"/>
          <w:sz w:val="24"/>
          <w:szCs w:val="24"/>
          <w:lang w:val="en-US" w:eastAsia="zh-CN"/>
        </w:rPr>
        <w:t>中小企业声明函</w:t>
      </w:r>
      <w:bookmarkEnd w:id="1209"/>
      <w:bookmarkEnd w:id="1210"/>
      <w:bookmarkEnd w:id="1211"/>
    </w:p>
    <w:p w14:paraId="704B4919">
      <w:pPr>
        <w:pStyle w:val="170"/>
        <w:jc w:val="center"/>
        <w:outlineLvl w:val="9"/>
        <w:rPr>
          <w:rFonts w:hint="eastAsia" w:ascii="宋体" w:hAnsi="宋体" w:eastAsia="宋体" w:cs="宋体"/>
          <w:sz w:val="24"/>
          <w:szCs w:val="24"/>
          <w:lang w:val="en-US" w:eastAsia="zh-CN"/>
        </w:rPr>
      </w:pPr>
      <w:r>
        <w:rPr>
          <w:rFonts w:hint="eastAsia" w:ascii="宋体" w:hAnsi="宋体" w:eastAsia="宋体" w:cs="宋体"/>
          <w:b/>
          <w:sz w:val="24"/>
          <w:szCs w:val="21"/>
          <w:lang w:val="en-US" w:eastAsia="zh-CN" w:bidi="ar-SA"/>
        </w:rPr>
        <w:t>（中、小、微型企业产品价格需扣除的须提供）</w:t>
      </w:r>
    </w:p>
    <w:p w14:paraId="36AC7C24">
      <w:pPr>
        <w:pStyle w:val="116"/>
        <w:spacing w:line="520" w:lineRule="exact"/>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spacing w:val="-2"/>
          <w:sz w:val="24"/>
          <w:szCs w:val="24"/>
          <w:u w:val="single"/>
          <w:lang w:val="en-US" w:eastAsia="zh-CN"/>
        </w:rPr>
        <w:t>（单位名称）</w:t>
      </w:r>
      <w:r>
        <w:rPr>
          <w:rFonts w:hint="eastAsia" w:ascii="宋体" w:hAnsi="宋体" w:eastAsia="宋体" w:cs="宋体"/>
          <w:spacing w:val="-2"/>
          <w:sz w:val="24"/>
          <w:szCs w:val="24"/>
          <w:lang w:val="en-US" w:eastAsia="zh-CN"/>
        </w:rPr>
        <w:t>的</w:t>
      </w:r>
      <w:r>
        <w:rPr>
          <w:rFonts w:hint="eastAsia" w:ascii="宋体" w:hAnsi="宋体" w:eastAsia="宋体" w:cs="宋体"/>
          <w:spacing w:val="-2"/>
          <w:sz w:val="24"/>
          <w:szCs w:val="24"/>
          <w:u w:val="single"/>
          <w:lang w:val="en-US" w:eastAsia="zh-CN"/>
        </w:rPr>
        <w:t>（项目名称）</w:t>
      </w:r>
      <w:r>
        <w:rPr>
          <w:rFonts w:hint="eastAsia" w:ascii="宋体" w:hAnsi="宋体" w:eastAsia="宋体" w:cs="宋体"/>
          <w:spacing w:val="-2"/>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1FFA06D">
      <w:pPr>
        <w:pStyle w:val="116"/>
        <w:spacing w:line="520" w:lineRule="exact"/>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u w:val="single"/>
          <w:lang w:val="en-US" w:eastAsia="zh-CN"/>
        </w:rPr>
        <w:t>（标的名称）</w:t>
      </w:r>
      <w:r>
        <w:rPr>
          <w:rFonts w:hint="eastAsia" w:ascii="宋体" w:hAnsi="宋体" w:eastAsia="宋体" w:cs="宋体"/>
          <w:spacing w:val="-2"/>
          <w:sz w:val="24"/>
          <w:szCs w:val="24"/>
          <w:lang w:val="en-US" w:eastAsia="zh-CN"/>
        </w:rPr>
        <w:t>，属于</w:t>
      </w:r>
      <w:r>
        <w:rPr>
          <w:rFonts w:hint="eastAsia" w:ascii="宋体" w:hAnsi="宋体" w:eastAsia="宋体" w:cs="宋体"/>
          <w:spacing w:val="-2"/>
          <w:sz w:val="24"/>
          <w:szCs w:val="24"/>
          <w:u w:val="single"/>
          <w:lang w:val="en-US" w:eastAsia="zh-CN"/>
        </w:rPr>
        <w:t>（采购文件中明确的所属行业）</w:t>
      </w:r>
      <w:r>
        <w:rPr>
          <w:rFonts w:hint="eastAsia" w:ascii="宋体" w:hAnsi="宋体" w:eastAsia="宋体" w:cs="宋体"/>
          <w:spacing w:val="-2"/>
          <w:sz w:val="24"/>
          <w:szCs w:val="24"/>
          <w:lang w:val="en-US" w:eastAsia="zh-CN"/>
        </w:rPr>
        <w:t>；承建（承接）企业为</w:t>
      </w:r>
      <w:r>
        <w:rPr>
          <w:rFonts w:hint="eastAsia" w:ascii="宋体" w:hAnsi="宋体" w:eastAsia="宋体" w:cs="宋体"/>
          <w:spacing w:val="-2"/>
          <w:sz w:val="24"/>
          <w:szCs w:val="24"/>
          <w:u w:val="single"/>
          <w:lang w:val="en-US" w:eastAsia="zh-CN"/>
        </w:rPr>
        <w:t>（企业名称）</w:t>
      </w:r>
      <w:r>
        <w:rPr>
          <w:rFonts w:hint="eastAsia" w:ascii="宋体" w:hAnsi="宋体" w:eastAsia="宋体" w:cs="宋体"/>
          <w:spacing w:val="-2"/>
          <w:sz w:val="24"/>
          <w:szCs w:val="24"/>
          <w:lang w:val="en-US" w:eastAsia="zh-CN"/>
        </w:rPr>
        <w:t>，从业人员</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single"/>
          <w:lang w:val="en-US" w:eastAsia="zh-CN"/>
        </w:rPr>
        <w:tab/>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 xml:space="preserve">人，营业收入为 </w:t>
      </w:r>
      <w:r>
        <w:rPr>
          <w:rFonts w:hint="eastAsia" w:ascii="宋体" w:hAnsi="宋体" w:eastAsia="宋体" w:cs="宋体"/>
          <w:spacing w:val="-2"/>
          <w:sz w:val="24"/>
          <w:szCs w:val="24"/>
          <w:u w:val="single"/>
          <w:lang w:val="en-US" w:eastAsia="zh-CN"/>
        </w:rPr>
        <w:tab/>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万元，资产总额为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single"/>
          <w:lang w:val="en-US" w:eastAsia="zh-CN"/>
        </w:rPr>
        <w:tab/>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万元，属于</w:t>
      </w:r>
      <w:r>
        <w:rPr>
          <w:rFonts w:hint="eastAsia" w:ascii="宋体" w:hAnsi="宋体" w:eastAsia="宋体" w:cs="宋体"/>
          <w:spacing w:val="-2"/>
          <w:sz w:val="24"/>
          <w:szCs w:val="24"/>
          <w:u w:val="single"/>
          <w:lang w:val="en-US" w:eastAsia="zh-CN"/>
        </w:rPr>
        <w:t>（中型企业、小型企业、微型企业）</w:t>
      </w:r>
      <w:r>
        <w:rPr>
          <w:rFonts w:hint="eastAsia" w:ascii="宋体" w:hAnsi="宋体" w:eastAsia="宋体" w:cs="宋体"/>
          <w:spacing w:val="-2"/>
          <w:sz w:val="24"/>
          <w:szCs w:val="24"/>
          <w:lang w:val="en-US" w:eastAsia="zh-CN"/>
        </w:rPr>
        <w:t>；</w:t>
      </w:r>
    </w:p>
    <w:p w14:paraId="30B9669E">
      <w:pPr>
        <w:pStyle w:val="116"/>
        <w:spacing w:line="520" w:lineRule="exact"/>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u w:val="single"/>
          <w:lang w:val="en-US" w:eastAsia="zh-CN"/>
        </w:rPr>
        <w:t>（标的名称）</w:t>
      </w:r>
      <w:r>
        <w:rPr>
          <w:rFonts w:hint="eastAsia" w:ascii="宋体" w:hAnsi="宋体" w:eastAsia="宋体" w:cs="宋体"/>
          <w:spacing w:val="-2"/>
          <w:sz w:val="24"/>
          <w:szCs w:val="24"/>
          <w:lang w:val="en-US" w:eastAsia="zh-CN"/>
        </w:rPr>
        <w:t>，属于</w:t>
      </w:r>
      <w:r>
        <w:rPr>
          <w:rFonts w:hint="eastAsia" w:ascii="宋体" w:hAnsi="宋体" w:eastAsia="宋体" w:cs="宋体"/>
          <w:spacing w:val="-2"/>
          <w:sz w:val="24"/>
          <w:szCs w:val="24"/>
          <w:u w:val="single"/>
          <w:lang w:val="en-US" w:eastAsia="zh-CN"/>
        </w:rPr>
        <w:t>（采购文件中明确的所属行业）</w:t>
      </w:r>
      <w:r>
        <w:rPr>
          <w:rFonts w:hint="eastAsia" w:ascii="宋体" w:hAnsi="宋体" w:eastAsia="宋体" w:cs="宋体"/>
          <w:spacing w:val="-2"/>
          <w:sz w:val="24"/>
          <w:szCs w:val="24"/>
          <w:lang w:val="en-US" w:eastAsia="zh-CN"/>
        </w:rPr>
        <w:t>；承建（承接）企业为</w:t>
      </w:r>
      <w:r>
        <w:rPr>
          <w:rFonts w:hint="eastAsia" w:ascii="宋体" w:hAnsi="宋体" w:eastAsia="宋体" w:cs="宋体"/>
          <w:spacing w:val="-2"/>
          <w:sz w:val="24"/>
          <w:szCs w:val="24"/>
          <w:u w:val="single"/>
          <w:lang w:val="en-US" w:eastAsia="zh-CN"/>
        </w:rPr>
        <w:t>（企业名称）</w:t>
      </w:r>
      <w:r>
        <w:rPr>
          <w:rFonts w:hint="eastAsia" w:ascii="宋体" w:hAnsi="宋体" w:eastAsia="宋体" w:cs="宋体"/>
          <w:spacing w:val="-2"/>
          <w:sz w:val="24"/>
          <w:szCs w:val="24"/>
          <w:lang w:val="en-US" w:eastAsia="zh-CN"/>
        </w:rPr>
        <w:t>，从业人员</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single"/>
          <w:lang w:val="en-US" w:eastAsia="zh-CN"/>
        </w:rPr>
        <w:tab/>
      </w:r>
      <w:r>
        <w:rPr>
          <w:rFonts w:hint="eastAsia" w:ascii="宋体" w:hAnsi="宋体" w:eastAsia="宋体" w:cs="宋体"/>
          <w:spacing w:val="-2"/>
          <w:sz w:val="24"/>
          <w:szCs w:val="24"/>
          <w:lang w:val="en-US" w:eastAsia="zh-CN"/>
        </w:rPr>
        <w:t>人，营业收入为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single"/>
          <w:lang w:val="en-US" w:eastAsia="zh-CN"/>
        </w:rPr>
        <w:tab/>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万元，资产总额为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single"/>
          <w:lang w:val="en-US" w:eastAsia="zh-CN"/>
        </w:rPr>
        <w:tab/>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lang w:val="en-US" w:eastAsia="zh-CN"/>
        </w:rPr>
        <w:t>万元，属于</w:t>
      </w:r>
      <w:r>
        <w:rPr>
          <w:rFonts w:hint="eastAsia" w:ascii="宋体" w:hAnsi="宋体" w:eastAsia="宋体" w:cs="宋体"/>
          <w:spacing w:val="-2"/>
          <w:sz w:val="24"/>
          <w:szCs w:val="24"/>
          <w:u w:val="single"/>
          <w:lang w:val="en-US" w:eastAsia="zh-CN"/>
        </w:rPr>
        <w:t>（中型企业、小型企业、微型企业）</w:t>
      </w:r>
      <w:r>
        <w:rPr>
          <w:rFonts w:hint="eastAsia" w:ascii="宋体" w:hAnsi="宋体" w:eastAsia="宋体" w:cs="宋体"/>
          <w:spacing w:val="-2"/>
          <w:sz w:val="24"/>
          <w:szCs w:val="24"/>
          <w:lang w:val="en-US" w:eastAsia="zh-CN"/>
        </w:rPr>
        <w:t>；</w:t>
      </w:r>
    </w:p>
    <w:p w14:paraId="68E8E6DC">
      <w:pPr>
        <w:pStyle w:val="116"/>
        <w:spacing w:line="520" w:lineRule="exact"/>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w:t>
      </w:r>
    </w:p>
    <w:p w14:paraId="1F962E2A">
      <w:pPr>
        <w:pStyle w:val="116"/>
        <w:spacing w:line="520" w:lineRule="exact"/>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以上企业，不属于大企业的分支机构，不存在控股股东为大企业的情形，也不存在与大企业的负责人为同一人的情形。</w:t>
      </w:r>
    </w:p>
    <w:p w14:paraId="159B0B31">
      <w:pPr>
        <w:pStyle w:val="116"/>
        <w:spacing w:line="520" w:lineRule="exact"/>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本企业对上述声明内容的真实性负责。如有虚假，将依 法承担相应责任。</w:t>
      </w:r>
    </w:p>
    <w:p w14:paraId="0E52A766">
      <w:pPr>
        <w:pStyle w:val="116"/>
        <w:spacing w:line="520" w:lineRule="exact"/>
        <w:ind w:firstLine="472" w:firstLineChars="200"/>
        <w:rPr>
          <w:rFonts w:hint="eastAsia" w:ascii="宋体" w:hAnsi="宋体" w:eastAsia="宋体" w:cs="宋体"/>
          <w:spacing w:val="-2"/>
          <w:sz w:val="24"/>
          <w:szCs w:val="24"/>
          <w:lang w:val="en-US" w:eastAsia="zh-CN"/>
        </w:rPr>
      </w:pPr>
    </w:p>
    <w:p w14:paraId="4AD83DAD">
      <w:pPr>
        <w:pStyle w:val="155"/>
        <w:spacing w:before="35" w:line="316" w:lineRule="auto"/>
        <w:ind w:right="2166" w:firstLine="4012" w:firstLineChars="17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企业名称（盖章）：</w:t>
      </w:r>
    </w:p>
    <w:p w14:paraId="08A3A6D7">
      <w:pPr>
        <w:pStyle w:val="116"/>
        <w:spacing w:line="520" w:lineRule="exact"/>
        <w:ind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                                 日期：</w:t>
      </w:r>
    </w:p>
    <w:p w14:paraId="6AE379F7">
      <w:pPr>
        <w:pStyle w:val="224"/>
        <w:outlineLvl w:val="0"/>
        <w:rPr>
          <w:rFonts w:hint="eastAsia" w:ascii="宋体" w:hAnsi="宋体" w:eastAsia="宋体" w:cs="宋体"/>
          <w:sz w:val="24"/>
          <w:szCs w:val="24"/>
        </w:rPr>
      </w:pPr>
      <w:r>
        <w:rPr>
          <w:rFonts w:hint="eastAsia" w:ascii="宋体" w:hAnsi="宋体" w:eastAsia="宋体" w:cs="宋体"/>
          <w:sz w:val="24"/>
          <w:szCs w:val="24"/>
        </w:rPr>
        <w:br w:type="page"/>
      </w:r>
      <w:bookmarkStart w:id="1212" w:name="_Toc5981"/>
      <w:bookmarkStart w:id="1213" w:name="_Toc13736"/>
      <w:bookmarkStart w:id="1214" w:name="_Toc16271"/>
      <w:bookmarkStart w:id="1215" w:name="_Toc5114"/>
      <w:bookmarkStart w:id="1216" w:name="_Toc30328"/>
      <w:bookmarkStart w:id="1217" w:name="_Toc256000042"/>
      <w:r>
        <w:rPr>
          <w:rFonts w:hint="eastAsia" w:ascii="宋体" w:hAnsi="宋体" w:eastAsia="宋体" w:cs="宋体"/>
          <w:b/>
          <w:sz w:val="28"/>
          <w:szCs w:val="22"/>
          <w:lang w:val="en-US" w:eastAsia="zh-CN" w:bidi="ar-SA"/>
        </w:rPr>
        <w:t>九、磋商申请</w:t>
      </w:r>
      <w:bookmarkEnd w:id="1212"/>
      <w:bookmarkEnd w:id="1213"/>
      <w:bookmarkEnd w:id="1214"/>
      <w:bookmarkEnd w:id="1215"/>
      <w:bookmarkEnd w:id="1216"/>
      <w:bookmarkEnd w:id="1217"/>
    </w:p>
    <w:p w14:paraId="61733760">
      <w:pPr>
        <w:pStyle w:val="224"/>
        <w:jc w:val="center"/>
        <w:outlineLvl w:val="9"/>
        <w:rPr>
          <w:rFonts w:hint="eastAsia" w:ascii="宋体" w:hAnsi="宋体" w:eastAsia="宋体" w:cs="宋体"/>
          <w:b/>
          <w:sz w:val="24"/>
          <w:szCs w:val="24"/>
          <w:lang w:val="zh-CN"/>
        </w:rPr>
      </w:pPr>
      <w:bookmarkStart w:id="1218" w:name="_Toc256000043"/>
      <w:r>
        <w:rPr>
          <w:rFonts w:hint="eastAsia" w:ascii="宋体" w:hAnsi="宋体" w:eastAsia="宋体" w:cs="宋体"/>
          <w:b/>
          <w:sz w:val="24"/>
          <w:szCs w:val="24"/>
        </w:rPr>
        <w:t>（一）磋商申请</w:t>
      </w:r>
      <w:bookmarkEnd w:id="1218"/>
    </w:p>
    <w:p w14:paraId="58BF6480">
      <w:pPr>
        <w:pStyle w:val="139"/>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（项目单位）</w:t>
      </w:r>
    </w:p>
    <w:p w14:paraId="1B4AE27A">
      <w:pPr>
        <w:pStyle w:val="139"/>
        <w:autoSpaceDE w:val="0"/>
        <w:autoSpaceDN w:val="0"/>
        <w:adjustRightInd w:val="0"/>
        <w:spacing w:before="158" w:beforeLines="50" w:line="360" w:lineRule="auto"/>
        <w:ind w:left="274" w:leftChars="114"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根据贵方项目编号</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的磋商文件，我方正式提交响应文件正本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份，副本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份。</w:t>
      </w:r>
    </w:p>
    <w:p w14:paraId="16D0603C">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据此函，签字人兹同意如下：</w:t>
      </w:r>
    </w:p>
    <w:p w14:paraId="7D223252">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1、总报价为（大写）</w:t>
      </w:r>
      <w:r>
        <w:rPr>
          <w:rFonts w:hint="eastAsia" w:ascii="宋体" w:hAnsi="宋体" w:eastAsia="宋体" w:cs="宋体"/>
          <w:b/>
          <w:sz w:val="24"/>
          <w:szCs w:val="24"/>
          <w:u w:val="single"/>
        </w:rPr>
        <w:t xml:space="preserve">             </w:t>
      </w:r>
      <w:r>
        <w:rPr>
          <w:rFonts w:hint="eastAsia" w:ascii="宋体" w:hAnsi="宋体" w:eastAsia="宋体" w:cs="宋体"/>
          <w:sz w:val="24"/>
          <w:szCs w:val="24"/>
        </w:rPr>
        <w:t>元人民币。</w:t>
      </w:r>
    </w:p>
    <w:p w14:paraId="58A556FF">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2、我们同意提供贵方可能要求的与本次磋商有关的任何证据或资料。</w:t>
      </w:r>
    </w:p>
    <w:p w14:paraId="6108669F">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3、一旦我方成交，我方承诺将根据磋商文件与贵方签订书面合同，并严格履行合同义务。</w:t>
      </w:r>
    </w:p>
    <w:p w14:paraId="4D870F92">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4、我方指派</w:t>
      </w:r>
      <w:r>
        <w:rPr>
          <w:rFonts w:hint="eastAsia" w:ascii="宋体" w:hAnsi="宋体" w:eastAsia="宋体" w:cs="宋体"/>
          <w:sz w:val="24"/>
          <w:szCs w:val="24"/>
          <w:u w:val="single"/>
        </w:rPr>
        <w:t xml:space="preserve">        </w:t>
      </w:r>
      <w:r>
        <w:rPr>
          <w:rFonts w:hint="eastAsia" w:ascii="宋体" w:hAnsi="宋体" w:eastAsia="宋体" w:cs="宋体"/>
          <w:sz w:val="24"/>
          <w:szCs w:val="24"/>
        </w:rPr>
        <w:t>（姓名）为项目经理，保证于承诺的时间内完成本次发包范围内的任务，并交付贵方验收、使用。</w:t>
      </w:r>
    </w:p>
    <w:p w14:paraId="30431B35">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3D8A5065">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6、随本申请递交的磋商申请附录是本申请的组成部分，对我方构成约束力。</w:t>
      </w:r>
    </w:p>
    <w:p w14:paraId="1E1C0889">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7、与本申请有关的正式通讯地址为：</w:t>
      </w:r>
    </w:p>
    <w:p w14:paraId="5A631964">
      <w:pPr>
        <w:pStyle w:val="139"/>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73E26A28">
      <w:pPr>
        <w:pStyle w:val="139"/>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1F983B0F">
      <w:pPr>
        <w:pStyle w:val="139"/>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67DC1DC4">
      <w:pPr>
        <w:pStyle w:val="139"/>
        <w:spacing w:line="360" w:lineRule="auto"/>
        <w:ind w:firstLine="480" w:firstLineChars="200"/>
        <w:rPr>
          <w:rFonts w:hint="eastAsia" w:ascii="宋体" w:hAnsi="宋体" w:eastAsia="宋体" w:cs="宋体"/>
          <w:sz w:val="24"/>
          <w:szCs w:val="24"/>
        </w:rPr>
      </w:pPr>
    </w:p>
    <w:p w14:paraId="57F4B28D">
      <w:pPr>
        <w:pStyle w:val="139"/>
        <w:spacing w:before="50" w:after="158"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56D1B29A">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盖</w:t>
      </w:r>
      <w:r>
        <w:rPr>
          <w:rFonts w:hint="eastAsia" w:ascii="宋体" w:hAnsi="宋体" w:eastAsia="宋体" w:cs="宋体"/>
          <w:sz w:val="24"/>
          <w:szCs w:val="24"/>
        </w:rPr>
        <w:t>章）：</w:t>
      </w:r>
      <w:r>
        <w:rPr>
          <w:rFonts w:hint="eastAsia" w:ascii="宋体" w:hAnsi="宋体" w:eastAsia="宋体" w:cs="宋体"/>
          <w:sz w:val="24"/>
          <w:szCs w:val="24"/>
          <w:u w:val="single"/>
        </w:rPr>
        <w:t xml:space="preserve">                 </w:t>
      </w:r>
    </w:p>
    <w:p w14:paraId="735BA14B">
      <w:pPr>
        <w:pStyle w:val="1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12B50B0">
      <w:pPr>
        <w:pStyle w:val="112"/>
        <w:outlineLvl w:val="0"/>
        <w:rPr>
          <w:rFonts w:hint="eastAsia" w:ascii="宋体" w:hAnsi="宋体" w:eastAsia="宋体" w:cs="宋体"/>
          <w:color w:val="000000"/>
          <w:sz w:val="24"/>
          <w:szCs w:val="24"/>
        </w:rPr>
      </w:pPr>
      <w:r>
        <w:rPr>
          <w:rFonts w:hint="eastAsia" w:ascii="宋体" w:hAnsi="宋体" w:eastAsia="宋体" w:cs="宋体"/>
          <w:sz w:val="24"/>
          <w:szCs w:val="24"/>
        </w:rPr>
        <w:br w:type="page"/>
      </w:r>
      <w:bookmarkStart w:id="1219" w:name="_Toc14056"/>
      <w:bookmarkStart w:id="1220" w:name="_Toc14932"/>
      <w:bookmarkStart w:id="1221" w:name="_Toc17925"/>
      <w:bookmarkStart w:id="1222" w:name="_Toc2542"/>
      <w:bookmarkStart w:id="1223" w:name="_Toc256000044"/>
      <w:bookmarkStart w:id="1224" w:name="_Toc30383"/>
      <w:r>
        <w:rPr>
          <w:rFonts w:hint="eastAsia" w:ascii="宋体" w:hAnsi="宋体" w:eastAsia="宋体" w:cs="宋体"/>
          <w:b/>
          <w:sz w:val="28"/>
          <w:szCs w:val="22"/>
          <w:lang w:val="en-US" w:eastAsia="zh-CN" w:bidi="ar-SA"/>
        </w:rPr>
        <w:t>十、磋商申请附录</w:t>
      </w:r>
      <w:bookmarkEnd w:id="1219"/>
      <w:bookmarkEnd w:id="1220"/>
      <w:bookmarkEnd w:id="1221"/>
      <w:bookmarkEnd w:id="1222"/>
      <w:bookmarkEnd w:id="1223"/>
      <w:bookmarkEnd w:id="1224"/>
    </w:p>
    <w:p w14:paraId="57DB6F44">
      <w:pPr>
        <w:pStyle w:val="148"/>
        <w:spacing w:after="158" w:afterLines="50" w:line="360" w:lineRule="auto"/>
        <w:jc w:val="left"/>
        <w:rPr>
          <w:rFonts w:hint="eastAsia" w:ascii="宋体" w:hAnsi="宋体" w:eastAsia="宋体" w:cs="宋体"/>
          <w:b/>
          <w:sz w:val="24"/>
          <w:szCs w:val="24"/>
        </w:rPr>
      </w:pPr>
      <w:r>
        <w:rPr>
          <w:rFonts w:hint="eastAsia" w:ascii="宋体" w:hAnsi="宋体" w:eastAsia="宋体" w:cs="宋体"/>
          <w:sz w:val="24"/>
          <w:szCs w:val="24"/>
        </w:rPr>
        <w:t>项目名称：                                       报价单位：人民币元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501"/>
        <w:gridCol w:w="5870"/>
      </w:tblGrid>
      <w:tr w14:paraId="1F04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70174EE1">
            <w:pPr>
              <w:pStyle w:val="148"/>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供应商全称</w:t>
            </w:r>
          </w:p>
        </w:tc>
        <w:tc>
          <w:tcPr>
            <w:tcW w:w="7371" w:type="dxa"/>
            <w:gridSpan w:val="2"/>
            <w:noWrap w:val="0"/>
            <w:vAlign w:val="center"/>
          </w:tcPr>
          <w:p w14:paraId="672DBE0C">
            <w:pPr>
              <w:pStyle w:val="148"/>
              <w:spacing w:line="360" w:lineRule="auto"/>
              <w:rPr>
                <w:rFonts w:hint="eastAsia" w:ascii="宋体" w:hAnsi="宋体" w:eastAsia="宋体" w:cs="宋体"/>
                <w:color w:val="000000"/>
                <w:sz w:val="24"/>
                <w:szCs w:val="24"/>
              </w:rPr>
            </w:pPr>
          </w:p>
        </w:tc>
      </w:tr>
      <w:tr w14:paraId="0521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restart"/>
            <w:noWrap w:val="0"/>
            <w:vAlign w:val="center"/>
          </w:tcPr>
          <w:p w14:paraId="3964C748">
            <w:pPr>
              <w:pStyle w:val="148"/>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总报价（元）</w:t>
            </w:r>
          </w:p>
        </w:tc>
        <w:tc>
          <w:tcPr>
            <w:tcW w:w="1501" w:type="dxa"/>
            <w:tcBorders>
              <w:bottom w:val="single" w:color="auto" w:sz="4" w:space="0"/>
            </w:tcBorders>
            <w:noWrap w:val="0"/>
            <w:vAlign w:val="center"/>
          </w:tcPr>
          <w:p w14:paraId="7FFD5741">
            <w:pPr>
              <w:pStyle w:val="148"/>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大写</w:t>
            </w:r>
          </w:p>
        </w:tc>
        <w:tc>
          <w:tcPr>
            <w:tcW w:w="5870" w:type="dxa"/>
            <w:tcBorders>
              <w:bottom w:val="single" w:color="auto" w:sz="4" w:space="0"/>
            </w:tcBorders>
            <w:noWrap w:val="0"/>
            <w:vAlign w:val="center"/>
          </w:tcPr>
          <w:p w14:paraId="33EBD429">
            <w:pPr>
              <w:pStyle w:val="148"/>
              <w:spacing w:line="360" w:lineRule="auto"/>
              <w:rPr>
                <w:rFonts w:hint="eastAsia" w:ascii="宋体" w:hAnsi="宋体" w:eastAsia="宋体" w:cs="宋体"/>
                <w:color w:val="000000"/>
                <w:sz w:val="24"/>
                <w:szCs w:val="24"/>
              </w:rPr>
            </w:pPr>
          </w:p>
        </w:tc>
      </w:tr>
      <w:tr w14:paraId="70B5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continue"/>
            <w:tcBorders>
              <w:bottom w:val="single" w:color="auto" w:sz="4" w:space="0"/>
            </w:tcBorders>
            <w:noWrap w:val="0"/>
            <w:vAlign w:val="center"/>
          </w:tcPr>
          <w:p w14:paraId="1BE7D0B9">
            <w:pPr>
              <w:pStyle w:val="148"/>
              <w:spacing w:line="360" w:lineRule="auto"/>
              <w:jc w:val="center"/>
              <w:rPr>
                <w:rFonts w:hint="eastAsia" w:ascii="宋体" w:hAnsi="宋体" w:eastAsia="宋体" w:cs="宋体"/>
                <w:color w:val="000000"/>
                <w:sz w:val="24"/>
                <w:szCs w:val="24"/>
              </w:rPr>
            </w:pPr>
          </w:p>
        </w:tc>
        <w:tc>
          <w:tcPr>
            <w:tcW w:w="1501" w:type="dxa"/>
            <w:tcBorders>
              <w:bottom w:val="single" w:color="auto" w:sz="4" w:space="0"/>
            </w:tcBorders>
            <w:noWrap w:val="0"/>
            <w:vAlign w:val="center"/>
          </w:tcPr>
          <w:p w14:paraId="527858F0">
            <w:pPr>
              <w:pStyle w:val="148"/>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小写</w:t>
            </w:r>
          </w:p>
        </w:tc>
        <w:tc>
          <w:tcPr>
            <w:tcW w:w="5870" w:type="dxa"/>
            <w:tcBorders>
              <w:bottom w:val="single" w:color="auto" w:sz="4" w:space="0"/>
            </w:tcBorders>
            <w:noWrap w:val="0"/>
            <w:vAlign w:val="center"/>
          </w:tcPr>
          <w:p w14:paraId="753EE4C1">
            <w:pPr>
              <w:pStyle w:val="148"/>
              <w:spacing w:line="360" w:lineRule="auto"/>
              <w:rPr>
                <w:rFonts w:hint="eastAsia" w:ascii="宋体" w:hAnsi="宋体" w:eastAsia="宋体" w:cs="宋体"/>
                <w:color w:val="000000"/>
                <w:sz w:val="24"/>
                <w:szCs w:val="24"/>
              </w:rPr>
            </w:pPr>
          </w:p>
        </w:tc>
      </w:tr>
      <w:tr w14:paraId="5A7B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C0EFE10">
            <w:pPr>
              <w:pStyle w:val="148"/>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7371" w:type="dxa"/>
            <w:gridSpan w:val="2"/>
            <w:noWrap w:val="0"/>
            <w:vAlign w:val="center"/>
          </w:tcPr>
          <w:p w14:paraId="1C553206">
            <w:pPr>
              <w:pStyle w:val="148"/>
              <w:spacing w:line="360" w:lineRule="auto"/>
              <w:jc w:val="left"/>
              <w:rPr>
                <w:rFonts w:hint="eastAsia" w:ascii="宋体" w:hAnsi="宋体" w:eastAsia="宋体" w:cs="宋体"/>
                <w:color w:val="00CCFF"/>
                <w:sz w:val="24"/>
                <w:szCs w:val="24"/>
              </w:rPr>
            </w:pPr>
          </w:p>
        </w:tc>
      </w:tr>
      <w:tr w14:paraId="5892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564739F">
            <w:pPr>
              <w:pStyle w:val="148"/>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响应文件有效期</w:t>
            </w:r>
          </w:p>
        </w:tc>
        <w:tc>
          <w:tcPr>
            <w:tcW w:w="7371" w:type="dxa"/>
            <w:gridSpan w:val="2"/>
            <w:noWrap w:val="0"/>
            <w:vAlign w:val="center"/>
          </w:tcPr>
          <w:p w14:paraId="7F201F0B">
            <w:pPr>
              <w:pStyle w:val="148"/>
              <w:spacing w:line="360" w:lineRule="auto"/>
              <w:jc w:val="left"/>
              <w:rPr>
                <w:rFonts w:hint="eastAsia" w:ascii="宋体" w:hAnsi="宋体" w:eastAsia="宋体" w:cs="宋体"/>
                <w:color w:val="00CCFF"/>
                <w:sz w:val="24"/>
                <w:szCs w:val="24"/>
              </w:rPr>
            </w:pPr>
          </w:p>
        </w:tc>
      </w:tr>
      <w:tr w14:paraId="1A0F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EBFE2FA">
            <w:pPr>
              <w:pStyle w:val="148"/>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工期</w:t>
            </w:r>
          </w:p>
        </w:tc>
        <w:tc>
          <w:tcPr>
            <w:tcW w:w="7371" w:type="dxa"/>
            <w:gridSpan w:val="2"/>
            <w:noWrap w:val="0"/>
            <w:vAlign w:val="center"/>
          </w:tcPr>
          <w:p w14:paraId="4FBCF2A0">
            <w:pPr>
              <w:pStyle w:val="148"/>
              <w:spacing w:line="360" w:lineRule="auto"/>
              <w:jc w:val="left"/>
              <w:rPr>
                <w:rFonts w:hint="eastAsia" w:ascii="宋体" w:hAnsi="宋体" w:eastAsia="宋体" w:cs="宋体"/>
                <w:color w:val="00CCFF"/>
                <w:sz w:val="24"/>
                <w:szCs w:val="24"/>
              </w:rPr>
            </w:pPr>
          </w:p>
        </w:tc>
      </w:tr>
      <w:tr w14:paraId="313B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72F81466">
            <w:pPr>
              <w:pStyle w:val="148"/>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7371" w:type="dxa"/>
            <w:gridSpan w:val="2"/>
            <w:noWrap w:val="0"/>
            <w:vAlign w:val="center"/>
          </w:tcPr>
          <w:p w14:paraId="0F6058FD">
            <w:pPr>
              <w:pStyle w:val="148"/>
              <w:spacing w:line="360" w:lineRule="auto"/>
              <w:jc w:val="left"/>
              <w:rPr>
                <w:rFonts w:hint="eastAsia" w:ascii="宋体" w:hAnsi="宋体" w:eastAsia="宋体" w:cs="宋体"/>
                <w:color w:val="00CCFF"/>
                <w:sz w:val="24"/>
                <w:szCs w:val="24"/>
              </w:rPr>
            </w:pPr>
          </w:p>
        </w:tc>
      </w:tr>
      <w:tr w14:paraId="1003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28814E68">
            <w:pPr>
              <w:pStyle w:val="148"/>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质量保证期</w:t>
            </w:r>
          </w:p>
        </w:tc>
        <w:tc>
          <w:tcPr>
            <w:tcW w:w="7371" w:type="dxa"/>
            <w:gridSpan w:val="2"/>
            <w:noWrap w:val="0"/>
            <w:vAlign w:val="center"/>
          </w:tcPr>
          <w:p w14:paraId="0432AAEE">
            <w:pPr>
              <w:pStyle w:val="148"/>
              <w:spacing w:line="360" w:lineRule="auto"/>
              <w:jc w:val="left"/>
              <w:rPr>
                <w:rFonts w:hint="eastAsia" w:ascii="宋体" w:hAnsi="宋体" w:eastAsia="宋体" w:cs="宋体"/>
                <w:color w:val="00CCFF"/>
                <w:sz w:val="24"/>
                <w:szCs w:val="24"/>
              </w:rPr>
            </w:pPr>
          </w:p>
        </w:tc>
      </w:tr>
      <w:tr w14:paraId="7863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57BD1765">
            <w:pPr>
              <w:pStyle w:val="148"/>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质量保证金</w:t>
            </w:r>
          </w:p>
        </w:tc>
        <w:tc>
          <w:tcPr>
            <w:tcW w:w="7371" w:type="dxa"/>
            <w:gridSpan w:val="2"/>
            <w:noWrap w:val="0"/>
            <w:vAlign w:val="center"/>
          </w:tcPr>
          <w:p w14:paraId="28F80E5D">
            <w:pPr>
              <w:pStyle w:val="148"/>
              <w:spacing w:line="360" w:lineRule="auto"/>
              <w:jc w:val="left"/>
              <w:rPr>
                <w:rFonts w:hint="eastAsia" w:ascii="宋体" w:hAnsi="宋体" w:eastAsia="宋体" w:cs="宋体"/>
                <w:color w:val="00CCFF"/>
                <w:sz w:val="24"/>
                <w:szCs w:val="24"/>
              </w:rPr>
            </w:pPr>
          </w:p>
        </w:tc>
      </w:tr>
      <w:tr w14:paraId="6393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2654D68F">
            <w:pPr>
              <w:pStyle w:val="148"/>
              <w:spacing w:line="360" w:lineRule="auto"/>
              <w:ind w:firstLine="4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371" w:type="dxa"/>
            <w:gridSpan w:val="2"/>
            <w:noWrap w:val="0"/>
            <w:vAlign w:val="center"/>
          </w:tcPr>
          <w:p w14:paraId="3F3CEE0A">
            <w:pPr>
              <w:pStyle w:val="148"/>
              <w:spacing w:line="360" w:lineRule="auto"/>
              <w:jc w:val="left"/>
              <w:rPr>
                <w:rFonts w:hint="eastAsia" w:ascii="宋体" w:hAnsi="宋体" w:eastAsia="宋体" w:cs="宋体"/>
                <w:b/>
                <w:color w:val="000000"/>
                <w:sz w:val="24"/>
                <w:szCs w:val="24"/>
              </w:rPr>
            </w:pPr>
            <w:r>
              <w:rPr>
                <w:rFonts w:hint="eastAsia" w:ascii="宋体" w:hAnsi="宋体" w:eastAsia="宋体" w:cs="宋体"/>
                <w:color w:val="000000"/>
                <w:sz w:val="24"/>
                <w:szCs w:val="24"/>
              </w:rPr>
              <w:t>供应商在磋商文件中规定的实质性要求和条件的基础上，可做出其他有利于采购人的承诺。此类承诺可在本表中予以补充填写。</w:t>
            </w:r>
          </w:p>
        </w:tc>
      </w:tr>
    </w:tbl>
    <w:p w14:paraId="19BCEEF8">
      <w:pPr>
        <w:pStyle w:val="148"/>
        <w:spacing w:line="360" w:lineRule="auto"/>
        <w:ind w:firstLine="480" w:firstLineChars="200"/>
        <w:rPr>
          <w:rFonts w:hint="eastAsia" w:ascii="宋体" w:hAnsi="宋体" w:eastAsia="宋体" w:cs="宋体"/>
          <w:sz w:val="24"/>
          <w:szCs w:val="24"/>
        </w:rPr>
      </w:pPr>
    </w:p>
    <w:p w14:paraId="1C6E365D">
      <w:pPr>
        <w:pStyle w:val="148"/>
        <w:spacing w:before="50" w:after="158"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w:t>
      </w:r>
    </w:p>
    <w:p w14:paraId="2D1A2594">
      <w:pPr>
        <w:pStyle w:val="14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盖</w:t>
      </w:r>
      <w:r>
        <w:rPr>
          <w:rFonts w:hint="eastAsia" w:ascii="宋体" w:hAnsi="宋体" w:eastAsia="宋体" w:cs="宋体"/>
          <w:sz w:val="24"/>
          <w:szCs w:val="24"/>
        </w:rPr>
        <w:t>章)：</w:t>
      </w:r>
    </w:p>
    <w:p w14:paraId="6F10E8F0">
      <w:pPr>
        <w:pStyle w:val="148"/>
        <w:spacing w:line="360" w:lineRule="auto"/>
        <w:ind w:firstLine="480" w:firstLineChars="200"/>
        <w:rPr>
          <w:rFonts w:hint="eastAsia" w:ascii="宋体" w:hAnsi="宋体" w:eastAsia="宋体" w:cs="宋体"/>
          <w:sz w:val="24"/>
          <w:szCs w:val="24"/>
        </w:rPr>
      </w:pPr>
    </w:p>
    <w:p w14:paraId="10ECA09F">
      <w:pPr>
        <w:pStyle w:val="205"/>
        <w:outlineLvl w:val="0"/>
        <w:rPr>
          <w:rFonts w:hint="eastAsia" w:ascii="宋体" w:hAnsi="宋体" w:eastAsia="宋体" w:cs="宋体"/>
          <w:sz w:val="24"/>
          <w:szCs w:val="24"/>
        </w:rPr>
      </w:pPr>
      <w:r>
        <w:rPr>
          <w:rFonts w:hint="eastAsia" w:ascii="宋体" w:hAnsi="宋体" w:eastAsia="宋体" w:cs="宋体"/>
          <w:sz w:val="24"/>
          <w:szCs w:val="24"/>
        </w:rPr>
        <w:br w:type="page"/>
      </w:r>
      <w:bookmarkStart w:id="1225" w:name="_Toc7028"/>
      <w:bookmarkStart w:id="1226" w:name="_Toc256000045"/>
      <w:bookmarkStart w:id="1227" w:name="_Toc29617"/>
      <w:bookmarkStart w:id="1228" w:name="_Toc30052"/>
      <w:bookmarkStart w:id="1229" w:name="_Toc18056"/>
      <w:bookmarkStart w:id="1230" w:name="_Toc11940"/>
      <w:r>
        <w:rPr>
          <w:rFonts w:hint="eastAsia" w:ascii="宋体" w:hAnsi="宋体" w:eastAsia="宋体" w:cs="宋体"/>
          <w:b/>
          <w:sz w:val="28"/>
          <w:szCs w:val="22"/>
          <w:lang w:val="en-US" w:eastAsia="zh-CN" w:bidi="ar-SA"/>
        </w:rPr>
        <w:t>十一、已标价的工程量清单</w:t>
      </w:r>
      <w:bookmarkEnd w:id="1225"/>
      <w:bookmarkEnd w:id="1226"/>
      <w:bookmarkEnd w:id="1227"/>
      <w:bookmarkEnd w:id="1228"/>
      <w:bookmarkEnd w:id="1229"/>
      <w:bookmarkEnd w:id="1230"/>
    </w:p>
    <w:p w14:paraId="009F8B18">
      <w:pPr>
        <w:pStyle w:val="127"/>
        <w:spacing w:line="360" w:lineRule="auto"/>
        <w:jc w:val="center"/>
        <w:rPr>
          <w:rFonts w:hint="eastAsia" w:ascii="宋体" w:hAnsi="宋体" w:eastAsia="宋体" w:cs="宋体"/>
          <w:b/>
          <w:sz w:val="24"/>
          <w:szCs w:val="24"/>
        </w:rPr>
      </w:pPr>
      <w:bookmarkStart w:id="1231" w:name="_Toc256000046"/>
      <w:bookmarkStart w:id="1232" w:name="_Toc14999"/>
      <w:r>
        <w:rPr>
          <w:rFonts w:hint="eastAsia" w:ascii="宋体" w:hAnsi="宋体" w:eastAsia="宋体" w:cs="宋体"/>
          <w:b/>
          <w:sz w:val="24"/>
          <w:szCs w:val="24"/>
        </w:rPr>
        <w:t>报价一览表</w:t>
      </w:r>
    </w:p>
    <w:p w14:paraId="71735FCC">
      <w:pPr>
        <w:pStyle w:val="127"/>
        <w:adjustRightInd w:val="0"/>
        <w:snapToGrid w:val="0"/>
        <w:spacing w:line="360" w:lineRule="auto"/>
        <w:ind w:left="-101" w:leftChars="-42"/>
        <w:jc w:val="center"/>
        <w:rPr>
          <w:rFonts w:hint="eastAsia" w:ascii="宋体" w:hAnsi="宋体" w:eastAsia="宋体" w:cs="宋体"/>
          <w:color w:val="00CCFF"/>
          <w:sz w:val="24"/>
          <w:szCs w:val="24"/>
          <w:highlight w:val="none"/>
        </w:rPr>
      </w:pPr>
      <w:r>
        <w:rPr>
          <w:rFonts w:hint="eastAsia" w:ascii="宋体" w:hAnsi="宋体" w:eastAsia="宋体" w:cs="宋体"/>
          <w:b/>
          <w:sz w:val="24"/>
          <w:szCs w:val="24"/>
          <w:highlight w:val="none"/>
        </w:rPr>
        <w:t>（后附工程量清单明细表，否则其投标报价无效，做废标处理。）</w:t>
      </w:r>
    </w:p>
    <w:p w14:paraId="3DEF6535">
      <w:pPr>
        <w:pStyle w:val="127"/>
        <w:jc w:val="left"/>
        <w:rPr>
          <w:rFonts w:hint="eastAsia" w:ascii="宋体" w:hAnsi="宋体" w:eastAsia="宋体" w:cs="宋体"/>
          <w:sz w:val="24"/>
          <w:szCs w:val="24"/>
        </w:rPr>
      </w:pPr>
      <w:r>
        <w:rPr>
          <w:rFonts w:hint="eastAsia" w:ascii="宋体" w:hAnsi="宋体" w:eastAsia="宋体" w:cs="宋体"/>
          <w:sz w:val="24"/>
          <w:szCs w:val="24"/>
        </w:rPr>
        <w:t>标段名称：</w:t>
      </w:r>
    </w:p>
    <w:p w14:paraId="36CA151F">
      <w:pPr>
        <w:pStyle w:val="127"/>
        <w:spacing w:after="158" w:afterLines="50" w:line="360" w:lineRule="auto"/>
        <w:jc w:val="left"/>
        <w:rPr>
          <w:rFonts w:hint="eastAsia" w:ascii="宋体" w:hAnsi="宋体" w:eastAsia="宋体" w:cs="宋体"/>
          <w:b/>
          <w:sz w:val="24"/>
          <w:szCs w:val="24"/>
        </w:rPr>
      </w:pPr>
      <w:r>
        <w:rPr>
          <w:rFonts w:hint="eastAsia" w:ascii="宋体" w:hAnsi="宋体" w:eastAsia="宋体" w:cs="宋体"/>
          <w:sz w:val="24"/>
          <w:szCs w:val="24"/>
        </w:rPr>
        <w:t>标段编号：                                        报价单位：人民币</w:t>
      </w:r>
      <w:r>
        <w:rPr>
          <w:rFonts w:hint="eastAsia" w:ascii="宋体" w:hAnsi="宋体" w:cs="宋体"/>
          <w:sz w:val="24"/>
          <w:szCs w:val="24"/>
          <w:lang w:val="en-US" w:eastAsia="zh-CN"/>
        </w:rPr>
        <w:t xml:space="preserve"> </w:t>
      </w:r>
      <w:r>
        <w:rPr>
          <w:rFonts w:hint="eastAsia" w:ascii="宋体" w:hAnsi="宋体" w:eastAsia="宋体" w:cs="宋体"/>
          <w:sz w:val="24"/>
          <w:szCs w:val="24"/>
        </w:rPr>
        <w:t>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501"/>
        <w:gridCol w:w="5870"/>
      </w:tblGrid>
      <w:tr w14:paraId="612D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restart"/>
            <w:noWrap w:val="0"/>
            <w:vAlign w:val="center"/>
          </w:tcPr>
          <w:p w14:paraId="30EB9267">
            <w:pPr>
              <w:pStyle w:val="127"/>
              <w:spacing w:line="360" w:lineRule="auto"/>
              <w:jc w:val="center"/>
              <w:rPr>
                <w:rFonts w:hint="eastAsia" w:ascii="宋体" w:hAnsi="宋体" w:eastAsia="宋体" w:cs="宋体"/>
                <w:sz w:val="24"/>
                <w:szCs w:val="24"/>
              </w:rPr>
            </w:pPr>
          </w:p>
          <w:p w14:paraId="096BC954">
            <w:pPr>
              <w:pStyle w:val="127"/>
              <w:spacing w:line="360" w:lineRule="auto"/>
              <w:jc w:val="center"/>
              <w:rPr>
                <w:rFonts w:hint="eastAsia" w:ascii="宋体" w:hAnsi="宋体" w:eastAsia="宋体" w:cs="宋体"/>
                <w:sz w:val="24"/>
                <w:szCs w:val="24"/>
              </w:rPr>
            </w:pPr>
            <w:r>
              <w:rPr>
                <w:rFonts w:hint="eastAsia" w:ascii="宋体" w:hAnsi="宋体" w:eastAsia="宋体" w:cs="宋体"/>
                <w:sz w:val="24"/>
                <w:szCs w:val="24"/>
              </w:rPr>
              <w:t>总报价（元）</w:t>
            </w:r>
          </w:p>
          <w:p w14:paraId="1CD9A50B">
            <w:pPr>
              <w:pStyle w:val="127"/>
              <w:spacing w:line="360" w:lineRule="auto"/>
              <w:jc w:val="center"/>
              <w:rPr>
                <w:rFonts w:hint="eastAsia" w:ascii="宋体" w:hAnsi="宋体" w:eastAsia="宋体" w:cs="宋体"/>
                <w:sz w:val="24"/>
                <w:szCs w:val="24"/>
              </w:rPr>
            </w:pPr>
          </w:p>
        </w:tc>
        <w:tc>
          <w:tcPr>
            <w:tcW w:w="1501" w:type="dxa"/>
            <w:noWrap w:val="0"/>
            <w:vAlign w:val="center"/>
          </w:tcPr>
          <w:p w14:paraId="488B0172">
            <w:pPr>
              <w:pStyle w:val="127"/>
              <w:spacing w:line="360" w:lineRule="auto"/>
              <w:ind w:firstLine="420"/>
              <w:rPr>
                <w:rFonts w:hint="eastAsia" w:ascii="宋体" w:hAnsi="宋体" w:eastAsia="宋体" w:cs="宋体"/>
                <w:sz w:val="24"/>
                <w:szCs w:val="24"/>
              </w:rPr>
            </w:pPr>
            <w:r>
              <w:rPr>
                <w:rFonts w:hint="eastAsia" w:ascii="宋体" w:hAnsi="宋体" w:eastAsia="宋体" w:cs="宋体"/>
                <w:sz w:val="24"/>
                <w:szCs w:val="24"/>
              </w:rPr>
              <w:t>小写</w:t>
            </w:r>
          </w:p>
        </w:tc>
        <w:tc>
          <w:tcPr>
            <w:tcW w:w="5870" w:type="dxa"/>
            <w:noWrap w:val="0"/>
            <w:vAlign w:val="center"/>
          </w:tcPr>
          <w:p w14:paraId="7A74E29C">
            <w:pPr>
              <w:pStyle w:val="127"/>
              <w:spacing w:line="360" w:lineRule="auto"/>
              <w:rPr>
                <w:rFonts w:hint="eastAsia" w:ascii="宋体" w:hAnsi="宋体" w:eastAsia="宋体" w:cs="宋体"/>
                <w:sz w:val="24"/>
                <w:szCs w:val="24"/>
              </w:rPr>
            </w:pPr>
          </w:p>
        </w:tc>
      </w:tr>
      <w:tr w14:paraId="2B3F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continue"/>
            <w:noWrap w:val="0"/>
            <w:vAlign w:val="center"/>
          </w:tcPr>
          <w:p w14:paraId="436E6023">
            <w:pPr>
              <w:pStyle w:val="127"/>
              <w:spacing w:line="360" w:lineRule="auto"/>
              <w:jc w:val="center"/>
              <w:rPr>
                <w:rFonts w:hint="eastAsia" w:ascii="宋体" w:hAnsi="宋体" w:eastAsia="宋体" w:cs="宋体"/>
                <w:sz w:val="24"/>
                <w:szCs w:val="24"/>
              </w:rPr>
            </w:pPr>
          </w:p>
        </w:tc>
        <w:tc>
          <w:tcPr>
            <w:tcW w:w="1501" w:type="dxa"/>
            <w:tcBorders>
              <w:bottom w:val="single" w:color="auto" w:sz="4" w:space="0"/>
            </w:tcBorders>
            <w:noWrap w:val="0"/>
            <w:vAlign w:val="center"/>
          </w:tcPr>
          <w:p w14:paraId="71B90056">
            <w:pPr>
              <w:pStyle w:val="127"/>
              <w:spacing w:line="360" w:lineRule="auto"/>
              <w:ind w:firstLine="420"/>
              <w:rPr>
                <w:rFonts w:hint="eastAsia" w:ascii="宋体" w:hAnsi="宋体" w:eastAsia="宋体" w:cs="宋体"/>
                <w:sz w:val="24"/>
                <w:szCs w:val="24"/>
              </w:rPr>
            </w:pPr>
            <w:r>
              <w:rPr>
                <w:rFonts w:hint="eastAsia" w:ascii="宋体" w:hAnsi="宋体" w:eastAsia="宋体" w:cs="宋体"/>
                <w:sz w:val="24"/>
                <w:szCs w:val="24"/>
              </w:rPr>
              <w:t>大写</w:t>
            </w:r>
          </w:p>
        </w:tc>
        <w:tc>
          <w:tcPr>
            <w:tcW w:w="5870" w:type="dxa"/>
            <w:tcBorders>
              <w:bottom w:val="single" w:color="auto" w:sz="4" w:space="0"/>
            </w:tcBorders>
            <w:noWrap w:val="0"/>
            <w:vAlign w:val="center"/>
          </w:tcPr>
          <w:p w14:paraId="1B8B1FFD">
            <w:pPr>
              <w:pStyle w:val="127"/>
              <w:spacing w:line="360" w:lineRule="auto"/>
              <w:rPr>
                <w:rFonts w:hint="eastAsia" w:ascii="宋体" w:hAnsi="宋体" w:eastAsia="宋体" w:cs="宋体"/>
                <w:sz w:val="24"/>
                <w:szCs w:val="24"/>
              </w:rPr>
            </w:pPr>
          </w:p>
        </w:tc>
      </w:tr>
      <w:tr w14:paraId="2E9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6636D364">
            <w:pPr>
              <w:pStyle w:val="127"/>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工期</w:t>
            </w:r>
          </w:p>
        </w:tc>
        <w:tc>
          <w:tcPr>
            <w:tcW w:w="7371" w:type="dxa"/>
            <w:gridSpan w:val="2"/>
            <w:noWrap w:val="0"/>
            <w:vAlign w:val="center"/>
          </w:tcPr>
          <w:p w14:paraId="1E0575D7">
            <w:pPr>
              <w:pStyle w:val="127"/>
              <w:spacing w:line="360" w:lineRule="auto"/>
              <w:ind w:firstLine="420"/>
              <w:jc w:val="left"/>
              <w:rPr>
                <w:rFonts w:hint="eastAsia" w:ascii="宋体" w:hAnsi="宋体" w:eastAsia="宋体" w:cs="宋体"/>
                <w:sz w:val="24"/>
                <w:szCs w:val="24"/>
              </w:rPr>
            </w:pPr>
          </w:p>
        </w:tc>
      </w:tr>
      <w:tr w14:paraId="65FC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16E9BE98">
            <w:pPr>
              <w:pStyle w:val="127"/>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rPr>
              <w:t>负责人</w:t>
            </w:r>
            <w:r>
              <w:rPr>
                <w:rFonts w:hint="eastAsia" w:ascii="宋体" w:hAnsi="宋体" w:eastAsia="宋体" w:cs="宋体"/>
                <w:sz w:val="24"/>
                <w:szCs w:val="24"/>
                <w:lang w:val="en-US" w:eastAsia="zh-CN"/>
              </w:rPr>
              <w:t>及执业证书号</w:t>
            </w:r>
          </w:p>
        </w:tc>
        <w:tc>
          <w:tcPr>
            <w:tcW w:w="7371" w:type="dxa"/>
            <w:gridSpan w:val="2"/>
            <w:noWrap w:val="0"/>
            <w:vAlign w:val="center"/>
          </w:tcPr>
          <w:p w14:paraId="23CF04C8">
            <w:pPr>
              <w:pStyle w:val="127"/>
              <w:spacing w:line="360" w:lineRule="auto"/>
              <w:ind w:firstLine="422"/>
              <w:jc w:val="left"/>
              <w:rPr>
                <w:rFonts w:hint="eastAsia" w:ascii="宋体" w:hAnsi="宋体" w:eastAsia="宋体" w:cs="宋体"/>
                <w:b/>
                <w:sz w:val="24"/>
                <w:szCs w:val="24"/>
              </w:rPr>
            </w:pPr>
          </w:p>
        </w:tc>
      </w:tr>
      <w:tr w14:paraId="6339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11F2D47A">
            <w:pPr>
              <w:pStyle w:val="127"/>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371" w:type="dxa"/>
            <w:gridSpan w:val="2"/>
            <w:noWrap w:val="0"/>
            <w:vAlign w:val="center"/>
          </w:tcPr>
          <w:p w14:paraId="13AB15F9">
            <w:pPr>
              <w:pStyle w:val="127"/>
              <w:spacing w:line="360" w:lineRule="auto"/>
              <w:ind w:firstLine="422"/>
              <w:jc w:val="left"/>
              <w:rPr>
                <w:rFonts w:hint="eastAsia" w:ascii="宋体" w:hAnsi="宋体" w:eastAsia="宋体" w:cs="宋体"/>
                <w:b/>
                <w:sz w:val="24"/>
                <w:szCs w:val="24"/>
              </w:rPr>
            </w:pPr>
          </w:p>
        </w:tc>
      </w:tr>
    </w:tbl>
    <w:p w14:paraId="2B49ED5D">
      <w:pPr>
        <w:pStyle w:val="127"/>
        <w:spacing w:line="360" w:lineRule="auto"/>
        <w:rPr>
          <w:rFonts w:hint="eastAsia" w:ascii="宋体" w:hAnsi="宋体" w:eastAsia="宋体" w:cs="宋体"/>
          <w:sz w:val="24"/>
          <w:szCs w:val="24"/>
        </w:rPr>
      </w:pPr>
      <w:r>
        <w:rPr>
          <w:rFonts w:hint="eastAsia" w:ascii="宋体" w:hAnsi="宋体" w:eastAsia="宋体" w:cs="宋体"/>
          <w:sz w:val="24"/>
          <w:szCs w:val="24"/>
        </w:rPr>
        <w:t>说明：各分项价格统一按此总报价幅度调整。</w:t>
      </w:r>
    </w:p>
    <w:p w14:paraId="789865A9">
      <w:pPr>
        <w:pStyle w:val="127"/>
        <w:spacing w:line="360" w:lineRule="auto"/>
        <w:rPr>
          <w:rFonts w:hint="eastAsia" w:ascii="宋体" w:hAnsi="宋体" w:eastAsia="宋体" w:cs="宋体"/>
          <w:sz w:val="24"/>
          <w:szCs w:val="24"/>
        </w:rPr>
      </w:pPr>
    </w:p>
    <w:p w14:paraId="1DCDDAF6">
      <w:pPr>
        <w:pStyle w:val="127"/>
        <w:spacing w:line="360" w:lineRule="auto"/>
        <w:ind w:firstLine="480" w:firstLineChars="200"/>
        <w:rPr>
          <w:rFonts w:hint="eastAsia" w:ascii="宋体" w:hAnsi="宋体" w:eastAsia="宋体" w:cs="宋体"/>
          <w:sz w:val="24"/>
          <w:szCs w:val="24"/>
        </w:rPr>
      </w:pPr>
    </w:p>
    <w:p w14:paraId="0DA8110E">
      <w:pPr>
        <w:pStyle w:val="127"/>
        <w:spacing w:line="360" w:lineRule="auto"/>
        <w:ind w:firstLine="480" w:firstLineChars="200"/>
        <w:rPr>
          <w:rFonts w:hint="eastAsia" w:ascii="宋体" w:hAnsi="宋体" w:eastAsia="宋体" w:cs="宋体"/>
          <w:sz w:val="24"/>
          <w:szCs w:val="24"/>
        </w:rPr>
      </w:pPr>
    </w:p>
    <w:p w14:paraId="1A65F537">
      <w:pPr>
        <w:pStyle w:val="127"/>
        <w:spacing w:before="50" w:after="158"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w:t>
      </w:r>
      <w:r>
        <w:rPr>
          <w:rFonts w:hint="eastAsia" w:ascii="宋体" w:hAnsi="宋体" w:eastAsia="宋体" w:cs="宋体"/>
          <w:sz w:val="24"/>
          <w:szCs w:val="24"/>
          <w:lang w:val="en-US" w:eastAsia="zh-CN"/>
        </w:rPr>
        <w:t>签字</w:t>
      </w:r>
      <w:r>
        <w:rPr>
          <w:rFonts w:hint="eastAsia" w:ascii="宋体" w:hAnsi="宋体" w:eastAsia="宋体" w:cs="宋体"/>
          <w:sz w:val="24"/>
          <w:szCs w:val="24"/>
        </w:rPr>
        <w:t>）：</w:t>
      </w:r>
    </w:p>
    <w:p w14:paraId="6911E7E2">
      <w:pPr>
        <w:pStyle w:val="12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4BC7747">
      <w:pPr>
        <w:pStyle w:val="86"/>
        <w:jc w:val="center"/>
        <w:rPr>
          <w:rStyle w:val="83"/>
          <w:rFonts w:hint="eastAsia" w:ascii="宋体" w:hAnsi="宋体" w:eastAsia="宋体" w:cs="宋体"/>
          <w:sz w:val="24"/>
          <w:szCs w:val="24"/>
        </w:rPr>
      </w:pPr>
    </w:p>
    <w:p w14:paraId="1C0B2D16">
      <w:pPr>
        <w:pStyle w:val="86"/>
        <w:jc w:val="center"/>
        <w:rPr>
          <w:rStyle w:val="83"/>
          <w:rFonts w:hint="eastAsia" w:ascii="宋体" w:hAnsi="宋体" w:eastAsia="宋体" w:cs="宋体"/>
          <w:sz w:val="24"/>
          <w:szCs w:val="24"/>
        </w:rPr>
      </w:pPr>
    </w:p>
    <w:p w14:paraId="4D538AFB">
      <w:pPr>
        <w:pStyle w:val="86"/>
        <w:jc w:val="center"/>
        <w:rPr>
          <w:rStyle w:val="83"/>
          <w:rFonts w:hint="eastAsia" w:ascii="宋体" w:hAnsi="宋体" w:eastAsia="宋体" w:cs="宋体"/>
          <w:sz w:val="24"/>
          <w:szCs w:val="24"/>
        </w:rPr>
      </w:pPr>
    </w:p>
    <w:p w14:paraId="7B0F66D2">
      <w:pPr>
        <w:pStyle w:val="86"/>
        <w:jc w:val="center"/>
        <w:rPr>
          <w:rStyle w:val="83"/>
          <w:rFonts w:hint="eastAsia" w:ascii="宋体" w:hAnsi="宋体" w:eastAsia="宋体" w:cs="宋体"/>
          <w:sz w:val="24"/>
          <w:szCs w:val="24"/>
        </w:rPr>
      </w:pPr>
      <w:r>
        <w:rPr>
          <w:rStyle w:val="83"/>
          <w:rFonts w:hint="eastAsia" w:ascii="宋体" w:hAnsi="宋体" w:eastAsia="宋体" w:cs="宋体"/>
          <w:sz w:val="24"/>
          <w:szCs w:val="24"/>
        </w:rPr>
        <w:t>（三）已标价的工程量清单</w:t>
      </w:r>
      <w:bookmarkEnd w:id="1231"/>
      <w:bookmarkStart w:id="1233" w:name="_Toc22154"/>
      <w:bookmarkStart w:id="1234" w:name="_Toc256000047"/>
      <w:bookmarkStart w:id="1235" w:name="_Toc18861"/>
    </w:p>
    <w:bookmarkEnd w:id="1232"/>
    <w:p w14:paraId="0C666CCF">
      <w:pPr>
        <w:pStyle w:val="86"/>
        <w:jc w:val="center"/>
        <w:rPr>
          <w:rFonts w:hint="eastAsia" w:ascii="宋体" w:hAnsi="宋体" w:eastAsia="宋体" w:cs="宋体"/>
          <w:b/>
          <w:sz w:val="24"/>
          <w:szCs w:val="24"/>
        </w:rPr>
      </w:pPr>
    </w:p>
    <w:p w14:paraId="42CB196A">
      <w:pPr>
        <w:pStyle w:val="86"/>
        <w:jc w:val="center"/>
        <w:rPr>
          <w:rFonts w:hint="eastAsia" w:ascii="宋体" w:hAnsi="宋体" w:eastAsia="宋体" w:cs="宋体"/>
          <w:b/>
          <w:sz w:val="24"/>
          <w:szCs w:val="24"/>
        </w:rPr>
      </w:pPr>
    </w:p>
    <w:p w14:paraId="5271D30F">
      <w:pPr>
        <w:pStyle w:val="86"/>
        <w:jc w:val="center"/>
        <w:rPr>
          <w:rFonts w:hint="eastAsia" w:ascii="宋体" w:hAnsi="宋体" w:eastAsia="宋体" w:cs="宋体"/>
          <w:b/>
          <w:sz w:val="24"/>
          <w:szCs w:val="24"/>
        </w:rPr>
      </w:pPr>
    </w:p>
    <w:p w14:paraId="4BA7938B">
      <w:pPr>
        <w:pStyle w:val="86"/>
        <w:jc w:val="center"/>
        <w:rPr>
          <w:rFonts w:hint="eastAsia" w:ascii="宋体" w:hAnsi="宋体" w:eastAsia="宋体" w:cs="宋体"/>
          <w:b/>
          <w:sz w:val="24"/>
          <w:szCs w:val="24"/>
        </w:rPr>
      </w:pPr>
    </w:p>
    <w:p w14:paraId="05212802">
      <w:pPr>
        <w:pStyle w:val="86"/>
        <w:jc w:val="center"/>
        <w:rPr>
          <w:rFonts w:hint="eastAsia" w:ascii="宋体" w:hAnsi="宋体" w:eastAsia="宋体" w:cs="宋体"/>
          <w:b/>
          <w:sz w:val="24"/>
          <w:szCs w:val="24"/>
        </w:rPr>
      </w:pPr>
    </w:p>
    <w:p w14:paraId="2928862B">
      <w:pPr>
        <w:pStyle w:val="86"/>
        <w:jc w:val="center"/>
        <w:rPr>
          <w:rFonts w:hint="eastAsia" w:ascii="宋体" w:hAnsi="宋体" w:eastAsia="宋体" w:cs="宋体"/>
          <w:b/>
          <w:sz w:val="24"/>
          <w:szCs w:val="24"/>
        </w:rPr>
      </w:pPr>
    </w:p>
    <w:p w14:paraId="07825FFB">
      <w:pPr>
        <w:pStyle w:val="86"/>
        <w:jc w:val="center"/>
        <w:rPr>
          <w:rFonts w:hint="eastAsia" w:ascii="宋体" w:hAnsi="宋体" w:eastAsia="宋体" w:cs="宋体"/>
          <w:b/>
          <w:sz w:val="24"/>
          <w:szCs w:val="24"/>
        </w:rPr>
      </w:pPr>
    </w:p>
    <w:p w14:paraId="7A96CD53">
      <w:pPr>
        <w:pStyle w:val="86"/>
        <w:jc w:val="center"/>
        <w:rPr>
          <w:rFonts w:hint="eastAsia" w:ascii="宋体" w:hAnsi="宋体" w:eastAsia="宋体" w:cs="宋体"/>
          <w:b/>
          <w:sz w:val="24"/>
          <w:szCs w:val="24"/>
        </w:rPr>
      </w:pPr>
    </w:p>
    <w:p w14:paraId="18E12552">
      <w:pPr>
        <w:pStyle w:val="86"/>
        <w:jc w:val="center"/>
        <w:rPr>
          <w:rFonts w:hint="eastAsia" w:ascii="宋体" w:hAnsi="宋体" w:eastAsia="宋体" w:cs="宋体"/>
          <w:b/>
          <w:sz w:val="24"/>
          <w:szCs w:val="24"/>
        </w:rPr>
      </w:pPr>
    </w:p>
    <w:p w14:paraId="326115A3">
      <w:pPr>
        <w:pStyle w:val="86"/>
        <w:jc w:val="center"/>
        <w:rPr>
          <w:rFonts w:hint="eastAsia" w:ascii="宋体" w:hAnsi="宋体" w:eastAsia="宋体" w:cs="宋体"/>
          <w:b/>
          <w:sz w:val="24"/>
          <w:szCs w:val="24"/>
        </w:rPr>
      </w:pPr>
    </w:p>
    <w:p w14:paraId="67895CAF">
      <w:pPr>
        <w:pStyle w:val="86"/>
        <w:jc w:val="center"/>
        <w:rPr>
          <w:rFonts w:hint="eastAsia" w:ascii="宋体" w:hAnsi="宋体" w:eastAsia="宋体" w:cs="宋体"/>
          <w:b/>
          <w:sz w:val="24"/>
          <w:szCs w:val="24"/>
        </w:rPr>
      </w:pPr>
    </w:p>
    <w:p w14:paraId="4420ABE9">
      <w:pPr>
        <w:pStyle w:val="205"/>
        <w:outlineLvl w:val="0"/>
        <w:rPr>
          <w:rFonts w:hint="eastAsia" w:ascii="宋体" w:hAnsi="宋体" w:eastAsia="宋体" w:cs="宋体"/>
          <w:b/>
          <w:sz w:val="28"/>
          <w:szCs w:val="22"/>
          <w:lang w:val="en-US" w:eastAsia="zh-CN" w:bidi="ar-SA"/>
        </w:rPr>
      </w:pPr>
      <w:bookmarkStart w:id="1236" w:name="_Toc21245"/>
      <w:bookmarkStart w:id="1237" w:name="_Toc18229"/>
      <w:bookmarkStart w:id="1238" w:name="_Toc17422"/>
      <w:r>
        <w:rPr>
          <w:rFonts w:hint="eastAsia" w:ascii="宋体" w:hAnsi="宋体" w:eastAsia="宋体" w:cs="宋体"/>
          <w:b/>
          <w:sz w:val="28"/>
          <w:szCs w:val="22"/>
          <w:lang w:val="en-US" w:eastAsia="zh-CN" w:bidi="ar-SA"/>
        </w:rPr>
        <w:t>十二、联合体协议书格式（如有）</w:t>
      </w:r>
      <w:bookmarkEnd w:id="1233"/>
      <w:bookmarkEnd w:id="1234"/>
      <w:bookmarkEnd w:id="1235"/>
      <w:bookmarkEnd w:id="1236"/>
      <w:bookmarkEnd w:id="1237"/>
      <w:bookmarkEnd w:id="1238"/>
    </w:p>
    <w:p w14:paraId="64F1353D">
      <w:pPr>
        <w:pStyle w:val="85"/>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联合体协议</w:t>
      </w:r>
    </w:p>
    <w:p w14:paraId="3AF43268">
      <w:pPr>
        <w:pStyle w:val="85"/>
        <w:adjustRightInd w:val="0"/>
        <w:snapToGrid w:val="0"/>
        <w:spacing w:before="158" w:beforeLines="5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w:t>
      </w:r>
    </w:p>
    <w:p w14:paraId="3825E397">
      <w:pPr>
        <w:pStyle w:val="85"/>
        <w:adjustRightInd w:val="0"/>
        <w:snapToGrid w:val="0"/>
        <w:spacing w:before="158"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经研究，我们决定自愿组成联合体共同申请参加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（项目名称、政府采购编号、采购代理编号）项目的磋商。现就联合体事宜订立如下协议：</w:t>
      </w:r>
    </w:p>
    <w:p w14:paraId="1E4CD708">
      <w:pPr>
        <w:pStyle w:val="85"/>
        <w:adjustRightInd w:val="0"/>
        <w:snapToGrid w:val="0"/>
        <w:spacing w:before="158" w:beforeLines="5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一、联合体基本信息：</w:t>
      </w:r>
      <w:r>
        <w:rPr>
          <w:rFonts w:hint="eastAsia" w:ascii="宋体" w:hAnsi="宋体" w:eastAsia="宋体" w:cs="宋体"/>
          <w:sz w:val="24"/>
          <w:szCs w:val="24"/>
          <w:u w:val="single"/>
        </w:rPr>
        <w:t xml:space="preserve">                      </w:t>
      </w:r>
      <w:r>
        <w:rPr>
          <w:rFonts w:hint="eastAsia" w:ascii="宋体" w:hAnsi="宋体" w:eastAsia="宋体" w:cs="宋体"/>
          <w:sz w:val="24"/>
          <w:szCs w:val="24"/>
        </w:rPr>
        <w:t>（各方公司名称、地址、注册资金、营业执照、法定代表人姓名）。</w:t>
      </w:r>
    </w:p>
    <w:p w14:paraId="6E1F1C88">
      <w:pPr>
        <w:pStyle w:val="85"/>
        <w:adjustRightInd w:val="0"/>
        <w:snapToGrid w:val="0"/>
        <w:spacing w:before="158"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u w:val="single"/>
        </w:rPr>
        <w:t xml:space="preserve">      </w:t>
      </w:r>
      <w:r>
        <w:rPr>
          <w:rFonts w:hint="eastAsia" w:ascii="宋体" w:hAnsi="宋体" w:eastAsia="宋体" w:cs="宋体"/>
          <w:sz w:val="24"/>
          <w:szCs w:val="24"/>
        </w:rPr>
        <w:t>（某成员单位名称）为</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（联合体名称）牵头人。</w:t>
      </w:r>
    </w:p>
    <w:p w14:paraId="193A5ECF">
      <w:pPr>
        <w:pStyle w:val="85"/>
        <w:adjustRightInd w:val="0"/>
        <w:snapToGrid w:val="0"/>
        <w:spacing w:before="158"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298E4D12">
      <w:pPr>
        <w:pStyle w:val="85"/>
        <w:adjustRightInd w:val="0"/>
        <w:snapToGrid w:val="0"/>
        <w:spacing w:before="158"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四．联合体将严格按照磋商文件的各项要求，递交响应文件，参加磋商，履行成交义务和成交后的合同，并向采购人承担连带责任。</w:t>
      </w:r>
    </w:p>
    <w:p w14:paraId="0E6F158C">
      <w:pPr>
        <w:pStyle w:val="85"/>
        <w:adjustRightInd w:val="0"/>
        <w:snapToGrid w:val="0"/>
        <w:spacing w:before="158" w:beforeLines="5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五、联合体各成员单位内部的职责分工如下：</w:t>
      </w:r>
      <w:r>
        <w:rPr>
          <w:rFonts w:hint="eastAsia" w:ascii="宋体" w:hAnsi="宋体" w:eastAsia="宋体" w:cs="宋体"/>
          <w:sz w:val="24"/>
          <w:szCs w:val="24"/>
          <w:u w:val="single"/>
        </w:rPr>
        <w:t xml:space="preserve">                </w:t>
      </w:r>
      <w:r>
        <w:rPr>
          <w:rFonts w:hint="eastAsia" w:ascii="宋体" w:hAnsi="宋体" w:eastAsia="宋体" w:cs="宋体"/>
          <w:sz w:val="24"/>
          <w:szCs w:val="24"/>
        </w:rPr>
        <w:t>。按照本条上述分工，联合体成员单位各自所承担的合同工作量比例如下：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FCF1D7">
      <w:pPr>
        <w:pStyle w:val="85"/>
        <w:adjustRightInd w:val="0"/>
        <w:snapToGrid w:val="0"/>
        <w:spacing w:before="158"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六、本协议书自签署之日起生效，合同履行完毕后自动失效。</w:t>
      </w:r>
    </w:p>
    <w:p w14:paraId="35A55A1D">
      <w:pPr>
        <w:pStyle w:val="85"/>
        <w:adjustRightInd w:val="0"/>
        <w:snapToGrid w:val="0"/>
        <w:spacing w:before="158"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七、本协议书一式</w:t>
      </w:r>
      <w:r>
        <w:rPr>
          <w:rFonts w:hint="eastAsia" w:ascii="宋体" w:hAnsi="宋体" w:eastAsia="宋体" w:cs="宋体"/>
          <w:sz w:val="24"/>
          <w:szCs w:val="24"/>
          <w:u w:val="single"/>
        </w:rPr>
        <w:t xml:space="preserve">         </w:t>
      </w:r>
      <w:r>
        <w:rPr>
          <w:rFonts w:hint="eastAsia" w:ascii="宋体" w:hAnsi="宋体" w:eastAsia="宋体" w:cs="宋体"/>
          <w:sz w:val="24"/>
          <w:szCs w:val="24"/>
        </w:rPr>
        <w:t>份，联合体成员和采购人各执一份。</w:t>
      </w:r>
    </w:p>
    <w:p w14:paraId="2219A174">
      <w:pPr>
        <w:pStyle w:val="85"/>
        <w:adjustRightInd w:val="0"/>
        <w:snapToGrid w:val="0"/>
        <w:spacing w:line="360" w:lineRule="auto"/>
        <w:rPr>
          <w:rFonts w:hint="eastAsia" w:ascii="宋体" w:hAnsi="宋体" w:eastAsia="宋体" w:cs="宋体"/>
          <w:sz w:val="24"/>
          <w:szCs w:val="24"/>
        </w:rPr>
      </w:pPr>
    </w:p>
    <w:p w14:paraId="7E2061C6">
      <w:pPr>
        <w:pStyle w:val="85"/>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牵头人名称（</w:t>
      </w:r>
      <w:r>
        <w:rPr>
          <w:rFonts w:hint="eastAsia" w:ascii="宋体" w:hAnsi="宋体" w:eastAsia="宋体" w:cs="宋体"/>
          <w:sz w:val="24"/>
          <w:szCs w:val="24"/>
          <w:lang w:val="en-US" w:eastAsia="zh-CN"/>
        </w:rPr>
        <w:t>盖</w:t>
      </w:r>
      <w:r>
        <w:rPr>
          <w:rFonts w:hint="eastAsia" w:ascii="宋体" w:hAnsi="宋体" w:eastAsia="宋体" w:cs="宋体"/>
          <w:sz w:val="24"/>
          <w:szCs w:val="24"/>
        </w:rPr>
        <w:t>章）：</w:t>
      </w:r>
    </w:p>
    <w:p w14:paraId="27FF4600">
      <w:pPr>
        <w:pStyle w:val="85"/>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BBF6114">
      <w:pPr>
        <w:pStyle w:val="85"/>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成员二名称（</w:t>
      </w:r>
      <w:r>
        <w:rPr>
          <w:rFonts w:hint="eastAsia" w:ascii="宋体" w:hAnsi="宋体" w:eastAsia="宋体" w:cs="宋体"/>
          <w:sz w:val="24"/>
          <w:szCs w:val="24"/>
          <w:lang w:val="en-US" w:eastAsia="zh-CN"/>
        </w:rPr>
        <w:t>盖</w:t>
      </w:r>
      <w:r>
        <w:rPr>
          <w:rFonts w:hint="eastAsia" w:ascii="宋体" w:hAnsi="宋体" w:eastAsia="宋体" w:cs="宋体"/>
          <w:sz w:val="24"/>
          <w:szCs w:val="24"/>
        </w:rPr>
        <w:t>章）：</w:t>
      </w:r>
    </w:p>
    <w:p w14:paraId="1C6101C0">
      <w:pPr>
        <w:pStyle w:val="85"/>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5371635">
      <w:pPr>
        <w:pStyle w:val="85"/>
        <w:spacing w:line="360" w:lineRule="auto"/>
        <w:rPr>
          <w:rFonts w:hint="eastAsia" w:ascii="宋体" w:hAnsi="宋体" w:eastAsia="宋体" w:cs="宋体"/>
          <w:sz w:val="24"/>
          <w:szCs w:val="24"/>
        </w:rPr>
      </w:pPr>
      <w:r>
        <w:rPr>
          <w:rFonts w:hint="eastAsia" w:ascii="宋体" w:hAnsi="宋体" w:eastAsia="宋体" w:cs="宋体"/>
          <w:sz w:val="24"/>
          <w:szCs w:val="24"/>
        </w:rPr>
        <w:t xml:space="preserve">       年        月        日  </w:t>
      </w:r>
    </w:p>
    <w:p w14:paraId="61D2F306">
      <w:pPr>
        <w:pStyle w:val="85"/>
        <w:spacing w:line="360" w:lineRule="auto"/>
        <w:outlineLvl w:val="9"/>
        <w:rPr>
          <w:rFonts w:hint="eastAsia" w:ascii="宋体" w:hAnsi="宋体" w:eastAsia="宋体" w:cs="宋体"/>
          <w:sz w:val="24"/>
          <w:szCs w:val="24"/>
        </w:rPr>
      </w:pPr>
      <w:r>
        <w:rPr>
          <w:rFonts w:hint="eastAsia" w:ascii="宋体" w:hAnsi="宋体" w:eastAsia="宋体" w:cs="宋体"/>
          <w:sz w:val="24"/>
          <w:szCs w:val="24"/>
        </w:rPr>
        <w:t>备注：本协议书由授权代表签字的，应附法定代表人签字的授权委托书。</w:t>
      </w:r>
      <w:bookmarkStart w:id="1239" w:name="_Toc806"/>
      <w:bookmarkStart w:id="1240" w:name="_Toc256000048"/>
      <w:bookmarkStart w:id="1241" w:name="_Toc7512"/>
    </w:p>
    <w:p w14:paraId="730E228C">
      <w:pPr>
        <w:pStyle w:val="85"/>
        <w:spacing w:line="360" w:lineRule="auto"/>
        <w:outlineLvl w:val="9"/>
        <w:rPr>
          <w:rFonts w:hint="eastAsia" w:ascii="宋体" w:hAnsi="宋体" w:eastAsia="宋体" w:cs="宋体"/>
          <w:sz w:val="24"/>
          <w:szCs w:val="24"/>
        </w:rPr>
      </w:pPr>
    </w:p>
    <w:p w14:paraId="51A07FF6">
      <w:pPr>
        <w:pStyle w:val="85"/>
        <w:spacing w:line="360" w:lineRule="auto"/>
        <w:outlineLvl w:val="9"/>
        <w:rPr>
          <w:rFonts w:hint="eastAsia" w:ascii="宋体" w:hAnsi="宋体" w:eastAsia="宋体" w:cs="宋体"/>
          <w:sz w:val="24"/>
          <w:szCs w:val="24"/>
        </w:rPr>
      </w:pPr>
    </w:p>
    <w:bookmarkEnd w:id="1239"/>
    <w:bookmarkEnd w:id="1240"/>
    <w:bookmarkEnd w:id="1241"/>
    <w:p w14:paraId="69DD0619">
      <w:pPr>
        <w:pStyle w:val="205"/>
        <w:outlineLvl w:val="0"/>
        <w:rPr>
          <w:rFonts w:hint="eastAsia" w:ascii="宋体" w:hAnsi="宋体" w:eastAsia="宋体" w:cs="宋体"/>
          <w:b/>
          <w:sz w:val="28"/>
          <w:szCs w:val="22"/>
          <w:lang w:val="en-US" w:eastAsia="zh-CN" w:bidi="ar-SA"/>
        </w:rPr>
      </w:pPr>
      <w:bookmarkStart w:id="1242" w:name="_Toc8063"/>
      <w:bookmarkStart w:id="1243" w:name="_Toc2574"/>
      <w:bookmarkStart w:id="1244" w:name="_Toc256000049"/>
      <w:bookmarkStart w:id="1245" w:name="_Toc27630"/>
      <w:bookmarkStart w:id="1246" w:name="_Toc22436"/>
      <w:bookmarkStart w:id="1247" w:name="_Toc14498"/>
      <w:r>
        <w:rPr>
          <w:rFonts w:hint="eastAsia" w:ascii="宋体" w:hAnsi="宋体" w:eastAsia="宋体" w:cs="宋体"/>
          <w:b/>
          <w:sz w:val="28"/>
          <w:szCs w:val="22"/>
          <w:lang w:val="en-US" w:eastAsia="zh-CN" w:bidi="ar-SA"/>
        </w:rPr>
        <w:t>十三、施工组织设计</w:t>
      </w:r>
      <w:bookmarkEnd w:id="1242"/>
      <w:bookmarkEnd w:id="1243"/>
      <w:bookmarkEnd w:id="1244"/>
      <w:bookmarkEnd w:id="1245"/>
      <w:bookmarkEnd w:id="1246"/>
      <w:bookmarkEnd w:id="1247"/>
    </w:p>
    <w:p w14:paraId="0EDCBCCB">
      <w:pPr>
        <w:pStyle w:val="216"/>
        <w:ind w:left="0" w:leftChars="0" w:firstLine="0" w:firstLineChars="0"/>
        <w:jc w:val="center"/>
        <w:outlineLvl w:val="9"/>
        <w:rPr>
          <w:rFonts w:hint="eastAsia" w:ascii="宋体" w:hAnsi="宋体" w:eastAsia="宋体" w:cs="宋体"/>
          <w:b/>
          <w:sz w:val="24"/>
          <w:szCs w:val="24"/>
        </w:rPr>
      </w:pPr>
      <w:bookmarkStart w:id="1248" w:name="_Toc256000050"/>
      <w:r>
        <w:rPr>
          <w:rFonts w:hint="eastAsia" w:ascii="宋体" w:hAnsi="宋体" w:eastAsia="宋体" w:cs="宋体"/>
          <w:b/>
          <w:sz w:val="24"/>
          <w:szCs w:val="24"/>
        </w:rPr>
        <w:t>（一）施工组织设计</w:t>
      </w:r>
      <w:bookmarkEnd w:id="1248"/>
    </w:p>
    <w:p w14:paraId="404ECC8B">
      <w:pPr>
        <w:pStyle w:val="107"/>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编制施工组织设计的要求：编制时应简明扼要地说明施工方法，工程质量、安全生产、文明施工、环境保护、工程进度、技术组织等主要措施。用图表形式阐明本项目的施工总平面、进度计划以及拟投入主要施工设备、劳动力、项目管理机构等。</w:t>
      </w:r>
    </w:p>
    <w:p w14:paraId="7596B488">
      <w:pPr>
        <w:pStyle w:val="107"/>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图表及格式要求：</w:t>
      </w:r>
    </w:p>
    <w:p w14:paraId="385C9D7E">
      <w:pPr>
        <w:pStyle w:val="107"/>
        <w:tabs>
          <w:tab w:val="left" w:pos="720"/>
        </w:tabs>
        <w:spacing w:line="360" w:lineRule="auto"/>
        <w:ind w:firstLine="864" w:firstLineChars="360"/>
        <w:rPr>
          <w:rFonts w:hint="eastAsia" w:ascii="宋体" w:hAnsi="宋体" w:eastAsia="宋体" w:cs="宋体"/>
          <w:sz w:val="24"/>
          <w:szCs w:val="24"/>
        </w:rPr>
      </w:pPr>
      <w:r>
        <w:rPr>
          <w:rFonts w:hint="eastAsia" w:ascii="宋体" w:hAnsi="宋体" w:eastAsia="宋体" w:cs="宋体"/>
          <w:sz w:val="24"/>
          <w:szCs w:val="24"/>
        </w:rPr>
        <w:t>附表一  拟投入的主要施工设备表</w:t>
      </w:r>
    </w:p>
    <w:p w14:paraId="6F3A2867">
      <w:pPr>
        <w:pStyle w:val="107"/>
        <w:tabs>
          <w:tab w:val="left" w:pos="720"/>
        </w:tabs>
        <w:spacing w:line="360" w:lineRule="auto"/>
        <w:ind w:firstLine="864" w:firstLineChars="360"/>
        <w:rPr>
          <w:rFonts w:hint="eastAsia" w:ascii="宋体" w:hAnsi="宋体" w:eastAsia="宋体" w:cs="宋体"/>
          <w:sz w:val="24"/>
          <w:szCs w:val="24"/>
        </w:rPr>
      </w:pPr>
      <w:r>
        <w:rPr>
          <w:rFonts w:hint="eastAsia" w:ascii="宋体" w:hAnsi="宋体" w:eastAsia="宋体" w:cs="宋体"/>
          <w:sz w:val="24"/>
          <w:szCs w:val="24"/>
        </w:rPr>
        <w:t>附表二  劳动力计划表</w:t>
      </w:r>
    </w:p>
    <w:p w14:paraId="5BBD8DB0">
      <w:pPr>
        <w:pStyle w:val="107"/>
        <w:tabs>
          <w:tab w:val="left" w:pos="720"/>
        </w:tabs>
        <w:spacing w:line="360" w:lineRule="auto"/>
        <w:ind w:firstLine="864" w:firstLineChars="360"/>
        <w:rPr>
          <w:rFonts w:hint="eastAsia" w:ascii="宋体" w:hAnsi="宋体" w:eastAsia="宋体" w:cs="宋体"/>
          <w:sz w:val="24"/>
          <w:szCs w:val="24"/>
        </w:rPr>
      </w:pPr>
      <w:r>
        <w:rPr>
          <w:rFonts w:hint="eastAsia" w:ascii="宋体" w:hAnsi="宋体" w:eastAsia="宋体" w:cs="宋体"/>
          <w:sz w:val="24"/>
          <w:szCs w:val="24"/>
        </w:rPr>
        <w:t>附表三  进度计划</w:t>
      </w:r>
    </w:p>
    <w:p w14:paraId="27FEDFEA">
      <w:pPr>
        <w:pStyle w:val="107"/>
        <w:tabs>
          <w:tab w:val="left" w:pos="720"/>
        </w:tabs>
        <w:spacing w:line="360" w:lineRule="auto"/>
        <w:ind w:firstLine="864" w:firstLineChars="360"/>
        <w:rPr>
          <w:rFonts w:hint="eastAsia" w:ascii="宋体" w:hAnsi="宋体" w:eastAsia="宋体" w:cs="宋体"/>
          <w:sz w:val="24"/>
          <w:szCs w:val="24"/>
        </w:rPr>
      </w:pPr>
      <w:r>
        <w:rPr>
          <w:rFonts w:hint="eastAsia" w:ascii="宋体" w:hAnsi="宋体" w:eastAsia="宋体" w:cs="宋体"/>
          <w:sz w:val="24"/>
          <w:szCs w:val="24"/>
        </w:rPr>
        <w:t>附表四  施工总平面图</w:t>
      </w:r>
    </w:p>
    <w:p w14:paraId="30243CB3">
      <w:pPr>
        <w:pStyle w:val="107"/>
        <w:rPr>
          <w:rFonts w:hint="eastAsia" w:ascii="宋体" w:hAnsi="宋体" w:eastAsia="宋体" w:cs="宋体"/>
          <w:sz w:val="24"/>
          <w:szCs w:val="24"/>
        </w:rPr>
      </w:pPr>
    </w:p>
    <w:p w14:paraId="65F87415">
      <w:pPr>
        <w:pStyle w:val="107"/>
        <w:rPr>
          <w:rFonts w:hint="eastAsia" w:ascii="宋体" w:hAnsi="宋体" w:eastAsia="宋体" w:cs="宋体"/>
          <w:sz w:val="24"/>
          <w:szCs w:val="24"/>
        </w:rPr>
      </w:pPr>
    </w:p>
    <w:p w14:paraId="05FD9EB9">
      <w:pPr>
        <w:pStyle w:val="107"/>
        <w:rPr>
          <w:rFonts w:hint="eastAsia" w:ascii="宋体" w:hAnsi="宋体" w:eastAsia="宋体" w:cs="宋体"/>
          <w:sz w:val="24"/>
          <w:szCs w:val="24"/>
        </w:rPr>
      </w:pPr>
    </w:p>
    <w:p w14:paraId="4CE9D8E3">
      <w:pPr>
        <w:pStyle w:val="107"/>
        <w:rPr>
          <w:rFonts w:hint="default" w:ascii="宋体" w:hAnsi="宋体" w:eastAsia="宋体" w:cs="宋体"/>
          <w:sz w:val="24"/>
          <w:szCs w:val="24"/>
          <w:lang w:val="en-US" w:eastAsia="zh-CN"/>
        </w:rPr>
      </w:pPr>
    </w:p>
    <w:p w14:paraId="0E8607D4">
      <w:pPr>
        <w:pStyle w:val="107"/>
        <w:rPr>
          <w:rFonts w:hint="default" w:ascii="宋体" w:hAnsi="宋体" w:eastAsia="宋体" w:cs="宋体"/>
          <w:sz w:val="24"/>
          <w:szCs w:val="24"/>
          <w:lang w:val="en-US" w:eastAsia="zh-CN"/>
        </w:rPr>
      </w:pPr>
    </w:p>
    <w:p w14:paraId="404B4763">
      <w:pPr>
        <w:pStyle w:val="107"/>
        <w:rPr>
          <w:rFonts w:hint="default" w:ascii="宋体" w:hAnsi="宋体" w:eastAsia="宋体" w:cs="宋体"/>
          <w:sz w:val="24"/>
          <w:szCs w:val="24"/>
          <w:lang w:val="en-US" w:eastAsia="zh-CN"/>
        </w:rPr>
      </w:pPr>
    </w:p>
    <w:p w14:paraId="6D5448A0">
      <w:pPr>
        <w:pStyle w:val="107"/>
        <w:rPr>
          <w:rFonts w:hint="default" w:ascii="宋体" w:hAnsi="宋体" w:eastAsia="宋体" w:cs="宋体"/>
          <w:sz w:val="24"/>
          <w:szCs w:val="24"/>
          <w:lang w:val="en-US" w:eastAsia="zh-CN"/>
        </w:rPr>
      </w:pPr>
    </w:p>
    <w:p w14:paraId="784ACACE">
      <w:pPr>
        <w:pStyle w:val="107"/>
        <w:rPr>
          <w:rFonts w:hint="default" w:ascii="宋体" w:hAnsi="宋体" w:eastAsia="宋体" w:cs="宋体"/>
          <w:sz w:val="24"/>
          <w:szCs w:val="24"/>
          <w:lang w:val="en-US" w:eastAsia="zh-CN"/>
        </w:rPr>
      </w:pPr>
    </w:p>
    <w:p w14:paraId="118882AD">
      <w:pPr>
        <w:pStyle w:val="107"/>
        <w:rPr>
          <w:rFonts w:hint="default" w:ascii="宋体" w:hAnsi="宋体" w:eastAsia="宋体" w:cs="宋体"/>
          <w:sz w:val="24"/>
          <w:szCs w:val="24"/>
          <w:lang w:val="en-US" w:eastAsia="zh-CN"/>
        </w:rPr>
      </w:pPr>
    </w:p>
    <w:p w14:paraId="1F326063">
      <w:pPr>
        <w:pStyle w:val="107"/>
        <w:rPr>
          <w:rFonts w:hint="default" w:ascii="宋体" w:hAnsi="宋体" w:eastAsia="宋体" w:cs="宋体"/>
          <w:sz w:val="24"/>
          <w:szCs w:val="24"/>
          <w:lang w:val="en-US" w:eastAsia="zh-CN"/>
        </w:rPr>
      </w:pPr>
    </w:p>
    <w:p w14:paraId="361ECE53">
      <w:pPr>
        <w:pStyle w:val="107"/>
        <w:rPr>
          <w:rFonts w:hint="default" w:ascii="宋体" w:hAnsi="宋体" w:eastAsia="宋体" w:cs="宋体"/>
          <w:sz w:val="24"/>
          <w:szCs w:val="24"/>
          <w:lang w:val="en-US" w:eastAsia="zh-CN"/>
        </w:rPr>
      </w:pPr>
    </w:p>
    <w:p w14:paraId="12C424A6">
      <w:pPr>
        <w:pStyle w:val="107"/>
        <w:rPr>
          <w:rFonts w:hint="default" w:ascii="宋体" w:hAnsi="宋体" w:eastAsia="宋体" w:cs="宋体"/>
          <w:sz w:val="24"/>
          <w:szCs w:val="24"/>
          <w:lang w:val="en-US" w:eastAsia="zh-CN"/>
        </w:rPr>
      </w:pPr>
    </w:p>
    <w:p w14:paraId="15C3B38B">
      <w:pPr>
        <w:pStyle w:val="107"/>
        <w:rPr>
          <w:rFonts w:hint="default" w:ascii="宋体" w:hAnsi="宋体" w:eastAsia="宋体" w:cs="宋体"/>
          <w:sz w:val="24"/>
          <w:szCs w:val="24"/>
          <w:lang w:val="en-US" w:eastAsia="zh-CN"/>
        </w:rPr>
      </w:pPr>
    </w:p>
    <w:p w14:paraId="46A2179A">
      <w:pPr>
        <w:pStyle w:val="107"/>
        <w:rPr>
          <w:rFonts w:hint="default" w:ascii="宋体" w:hAnsi="宋体" w:eastAsia="宋体" w:cs="宋体"/>
          <w:sz w:val="24"/>
          <w:szCs w:val="24"/>
          <w:lang w:val="en-US" w:eastAsia="zh-CN"/>
        </w:rPr>
      </w:pPr>
    </w:p>
    <w:p w14:paraId="58EC7066">
      <w:pPr>
        <w:pStyle w:val="107"/>
        <w:rPr>
          <w:rFonts w:hint="default" w:ascii="宋体" w:hAnsi="宋体" w:eastAsia="宋体" w:cs="宋体"/>
          <w:sz w:val="24"/>
          <w:szCs w:val="24"/>
          <w:lang w:val="en-US" w:eastAsia="zh-CN"/>
        </w:rPr>
      </w:pPr>
    </w:p>
    <w:p w14:paraId="49FC06E3">
      <w:pPr>
        <w:pStyle w:val="107"/>
        <w:rPr>
          <w:rFonts w:hint="default" w:ascii="宋体" w:hAnsi="宋体" w:eastAsia="宋体" w:cs="宋体"/>
          <w:sz w:val="24"/>
          <w:szCs w:val="24"/>
          <w:lang w:val="en-US" w:eastAsia="zh-CN"/>
        </w:rPr>
      </w:pPr>
    </w:p>
    <w:p w14:paraId="79616698">
      <w:pPr>
        <w:pStyle w:val="107"/>
        <w:rPr>
          <w:rFonts w:hint="default" w:ascii="宋体" w:hAnsi="宋体" w:eastAsia="宋体" w:cs="宋体"/>
          <w:sz w:val="24"/>
          <w:szCs w:val="24"/>
          <w:lang w:val="en-US" w:eastAsia="zh-CN"/>
        </w:rPr>
      </w:pPr>
    </w:p>
    <w:p w14:paraId="5A0E1AFB">
      <w:pPr>
        <w:pStyle w:val="107"/>
        <w:rPr>
          <w:rFonts w:hint="default" w:ascii="宋体" w:hAnsi="宋体" w:eastAsia="宋体" w:cs="宋体"/>
          <w:sz w:val="24"/>
          <w:szCs w:val="24"/>
          <w:lang w:val="en-US" w:eastAsia="zh-CN"/>
        </w:rPr>
      </w:pPr>
    </w:p>
    <w:p w14:paraId="3EDC7349">
      <w:pPr>
        <w:pStyle w:val="107"/>
        <w:rPr>
          <w:rFonts w:hint="default" w:ascii="宋体" w:hAnsi="宋体" w:eastAsia="宋体" w:cs="宋体"/>
          <w:sz w:val="24"/>
          <w:szCs w:val="24"/>
          <w:lang w:val="en-US" w:eastAsia="zh-CN"/>
        </w:rPr>
      </w:pPr>
    </w:p>
    <w:p w14:paraId="232A47F7">
      <w:pPr>
        <w:pStyle w:val="107"/>
        <w:rPr>
          <w:rFonts w:hint="default" w:ascii="宋体" w:hAnsi="宋体" w:eastAsia="宋体" w:cs="宋体"/>
          <w:sz w:val="24"/>
          <w:szCs w:val="24"/>
          <w:lang w:val="en-US" w:eastAsia="zh-CN"/>
        </w:rPr>
      </w:pPr>
    </w:p>
    <w:p w14:paraId="7AEDF0A3">
      <w:pPr>
        <w:pStyle w:val="107"/>
        <w:rPr>
          <w:rFonts w:hint="default" w:ascii="宋体" w:hAnsi="宋体" w:eastAsia="宋体" w:cs="宋体"/>
          <w:sz w:val="24"/>
          <w:szCs w:val="24"/>
          <w:lang w:val="en-US" w:eastAsia="zh-CN"/>
        </w:rPr>
      </w:pPr>
    </w:p>
    <w:p w14:paraId="01556F4F">
      <w:pPr>
        <w:pStyle w:val="107"/>
        <w:rPr>
          <w:rFonts w:hint="default" w:ascii="宋体" w:hAnsi="宋体" w:eastAsia="宋体" w:cs="宋体"/>
          <w:sz w:val="24"/>
          <w:szCs w:val="24"/>
          <w:lang w:val="en-US" w:eastAsia="zh-CN"/>
        </w:rPr>
      </w:pPr>
    </w:p>
    <w:p w14:paraId="4AE2B855">
      <w:pPr>
        <w:pStyle w:val="107"/>
        <w:rPr>
          <w:rFonts w:hint="default" w:ascii="宋体" w:hAnsi="宋体" w:eastAsia="宋体" w:cs="宋体"/>
          <w:sz w:val="24"/>
          <w:szCs w:val="24"/>
          <w:lang w:val="en-US" w:eastAsia="zh-CN"/>
        </w:rPr>
      </w:pPr>
    </w:p>
    <w:p w14:paraId="093B40CB">
      <w:pPr>
        <w:pStyle w:val="107"/>
        <w:rPr>
          <w:rFonts w:hint="default" w:ascii="宋体" w:hAnsi="宋体" w:eastAsia="宋体" w:cs="宋体"/>
          <w:sz w:val="24"/>
          <w:szCs w:val="24"/>
          <w:lang w:val="en-US" w:eastAsia="zh-CN"/>
        </w:rPr>
      </w:pPr>
    </w:p>
    <w:p w14:paraId="6CFC8A83">
      <w:pPr>
        <w:pStyle w:val="107"/>
        <w:rPr>
          <w:rFonts w:hint="default" w:ascii="宋体" w:hAnsi="宋体" w:eastAsia="宋体" w:cs="宋体"/>
          <w:sz w:val="24"/>
          <w:szCs w:val="24"/>
          <w:lang w:val="en-US" w:eastAsia="zh-CN"/>
        </w:rPr>
      </w:pPr>
    </w:p>
    <w:p w14:paraId="2D8983B4">
      <w:pPr>
        <w:pStyle w:val="107"/>
        <w:rPr>
          <w:rFonts w:hint="default" w:ascii="宋体" w:hAnsi="宋体" w:eastAsia="宋体" w:cs="宋体"/>
          <w:sz w:val="24"/>
          <w:szCs w:val="24"/>
          <w:lang w:val="en-US" w:eastAsia="zh-CN"/>
        </w:rPr>
      </w:pPr>
    </w:p>
    <w:p w14:paraId="002ECA83">
      <w:pPr>
        <w:pStyle w:val="107"/>
        <w:rPr>
          <w:rFonts w:hint="default" w:ascii="宋体" w:hAnsi="宋体" w:eastAsia="宋体" w:cs="宋体"/>
          <w:sz w:val="24"/>
          <w:szCs w:val="24"/>
          <w:lang w:val="en-US" w:eastAsia="zh-CN"/>
        </w:rPr>
      </w:pPr>
    </w:p>
    <w:p w14:paraId="7F70531C">
      <w:pPr>
        <w:pStyle w:val="107"/>
        <w:rPr>
          <w:rFonts w:hint="default" w:ascii="宋体" w:hAnsi="宋体" w:eastAsia="宋体" w:cs="宋体"/>
          <w:sz w:val="24"/>
          <w:szCs w:val="24"/>
          <w:lang w:val="en-US" w:eastAsia="zh-CN"/>
        </w:rPr>
      </w:pPr>
    </w:p>
    <w:p w14:paraId="12B5478F">
      <w:pPr>
        <w:pStyle w:val="107"/>
        <w:rPr>
          <w:rFonts w:hint="default" w:ascii="宋体" w:hAnsi="宋体" w:eastAsia="宋体" w:cs="宋体"/>
          <w:sz w:val="24"/>
          <w:szCs w:val="24"/>
          <w:lang w:val="en-US" w:eastAsia="zh-CN"/>
        </w:rPr>
      </w:pPr>
    </w:p>
    <w:p w14:paraId="0401B517">
      <w:pPr>
        <w:pStyle w:val="107"/>
        <w:rPr>
          <w:rFonts w:hint="eastAsia" w:ascii="宋体" w:hAnsi="宋体" w:eastAsia="宋体" w:cs="宋体"/>
          <w:sz w:val="24"/>
          <w:szCs w:val="24"/>
        </w:rPr>
      </w:pPr>
    </w:p>
    <w:p w14:paraId="689CFDC5">
      <w:pPr>
        <w:pStyle w:val="107"/>
        <w:rPr>
          <w:rFonts w:hint="eastAsia" w:ascii="宋体" w:hAnsi="宋体" w:eastAsia="宋体" w:cs="宋体"/>
          <w:sz w:val="24"/>
          <w:szCs w:val="24"/>
        </w:rPr>
      </w:pPr>
      <w:r>
        <w:rPr>
          <w:rFonts w:hint="eastAsia" w:ascii="宋体" w:hAnsi="宋体" w:eastAsia="宋体" w:cs="宋体"/>
          <w:b/>
          <w:bCs/>
          <w:sz w:val="24"/>
          <w:szCs w:val="24"/>
        </w:rPr>
        <w:t>附表一：拟投入本项目的主要施工设备表</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54"/>
        <w:gridCol w:w="808"/>
        <w:gridCol w:w="1052"/>
        <w:gridCol w:w="714"/>
        <w:gridCol w:w="782"/>
        <w:gridCol w:w="1288"/>
        <w:gridCol w:w="927"/>
        <w:gridCol w:w="1120"/>
        <w:gridCol w:w="733"/>
      </w:tblGrid>
      <w:tr w14:paraId="5EBB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D1C0077">
            <w:pPr>
              <w:pStyle w:val="107"/>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040DEDEF">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54D470D1">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w:t>
            </w:r>
          </w:p>
          <w:p w14:paraId="04E44F53">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643FF8E6">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C111891">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国别</w:t>
            </w:r>
          </w:p>
          <w:p w14:paraId="183E1454">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产地</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0BB9896">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制造</w:t>
            </w:r>
          </w:p>
          <w:p w14:paraId="20E6510F">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年份</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3F447E07">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额定功率（kW）</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7260B6A9">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生产</w:t>
            </w:r>
          </w:p>
          <w:p w14:paraId="44EF32F6">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能力</w:t>
            </w:r>
          </w:p>
        </w:tc>
        <w:tc>
          <w:tcPr>
            <w:tcW w:w="603" w:type="pct"/>
            <w:tcBorders>
              <w:top w:val="single" w:color="auto" w:sz="4" w:space="0"/>
              <w:left w:val="single" w:color="auto" w:sz="4" w:space="0"/>
              <w:bottom w:val="single" w:color="auto" w:sz="4" w:space="0"/>
              <w:right w:val="single" w:color="auto" w:sz="4" w:space="0"/>
            </w:tcBorders>
            <w:noWrap w:val="0"/>
            <w:vAlign w:val="center"/>
          </w:tcPr>
          <w:p w14:paraId="75490B51">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用于施工部位</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1D55A575">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2D03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4AD82573">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2B625303">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1019150F">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center"/>
          </w:tcPr>
          <w:p w14:paraId="45A6BBE5">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13962398">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717921D5">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763B7AF6">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22106668">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center"/>
          </w:tcPr>
          <w:p w14:paraId="1BA7CC48">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609FE13">
            <w:pPr>
              <w:pStyle w:val="107"/>
              <w:spacing w:line="360" w:lineRule="auto"/>
              <w:jc w:val="center"/>
              <w:rPr>
                <w:rFonts w:hint="eastAsia" w:ascii="宋体" w:hAnsi="宋体" w:eastAsia="宋体" w:cs="宋体"/>
                <w:color w:val="00CCFF"/>
                <w:sz w:val="24"/>
                <w:szCs w:val="24"/>
              </w:rPr>
            </w:pPr>
          </w:p>
        </w:tc>
      </w:tr>
      <w:tr w14:paraId="16E4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CA5D570">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36C6C02D">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40F807D4">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center"/>
          </w:tcPr>
          <w:p w14:paraId="5383315C">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5E502715">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6E1B9063">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0929EE3B">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49408BEF">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center"/>
          </w:tcPr>
          <w:p w14:paraId="6D66F0D4">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F2128ED">
            <w:pPr>
              <w:pStyle w:val="107"/>
              <w:spacing w:line="360" w:lineRule="auto"/>
              <w:jc w:val="center"/>
              <w:rPr>
                <w:rFonts w:hint="eastAsia" w:ascii="宋体" w:hAnsi="宋体" w:eastAsia="宋体" w:cs="宋体"/>
                <w:color w:val="00CCFF"/>
                <w:sz w:val="24"/>
                <w:szCs w:val="24"/>
              </w:rPr>
            </w:pPr>
          </w:p>
        </w:tc>
      </w:tr>
      <w:tr w14:paraId="51FC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2186512D">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A670077">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0BD7D73">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219FB3E5">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0781055E">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F1152F5">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03989047">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3F19611B">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2CDB020C">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BB61D91">
            <w:pPr>
              <w:pStyle w:val="107"/>
              <w:spacing w:line="360" w:lineRule="auto"/>
              <w:jc w:val="center"/>
              <w:rPr>
                <w:rFonts w:hint="eastAsia" w:ascii="宋体" w:hAnsi="宋体" w:eastAsia="宋体" w:cs="宋体"/>
                <w:color w:val="00CCFF"/>
                <w:sz w:val="24"/>
                <w:szCs w:val="24"/>
              </w:rPr>
            </w:pPr>
          </w:p>
        </w:tc>
      </w:tr>
      <w:tr w14:paraId="3923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3AF026C9">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66E877BB">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1DF75F81">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483A82D1">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43EB512F">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F041BE3">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36806850">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227172D2">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11396DFD">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D2A7A0B">
            <w:pPr>
              <w:pStyle w:val="107"/>
              <w:spacing w:line="360" w:lineRule="auto"/>
              <w:jc w:val="center"/>
              <w:rPr>
                <w:rFonts w:hint="eastAsia" w:ascii="宋体" w:hAnsi="宋体" w:eastAsia="宋体" w:cs="宋体"/>
                <w:color w:val="00CCFF"/>
                <w:sz w:val="24"/>
                <w:szCs w:val="24"/>
              </w:rPr>
            </w:pPr>
          </w:p>
        </w:tc>
      </w:tr>
      <w:tr w14:paraId="20FB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7F6FD79F">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8E87E69">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11A2F49F">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79CB49C9">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03212348">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5A8B0AD5">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5AD3073B">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1E82F843">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0DDAF6CB">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1482E04">
            <w:pPr>
              <w:pStyle w:val="107"/>
              <w:spacing w:line="360" w:lineRule="auto"/>
              <w:jc w:val="center"/>
              <w:rPr>
                <w:rFonts w:hint="eastAsia" w:ascii="宋体" w:hAnsi="宋体" w:eastAsia="宋体" w:cs="宋体"/>
                <w:color w:val="00CCFF"/>
                <w:sz w:val="24"/>
                <w:szCs w:val="24"/>
              </w:rPr>
            </w:pPr>
          </w:p>
        </w:tc>
      </w:tr>
      <w:tr w14:paraId="0B8D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2788751A">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D770162">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C7E60D6">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2308D2D9">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0CB129E1">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50277C1">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35A42290">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1B546103">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59A35E5C">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759CCE6">
            <w:pPr>
              <w:pStyle w:val="107"/>
              <w:spacing w:line="360" w:lineRule="auto"/>
              <w:jc w:val="center"/>
              <w:rPr>
                <w:rFonts w:hint="eastAsia" w:ascii="宋体" w:hAnsi="宋体" w:eastAsia="宋体" w:cs="宋体"/>
                <w:color w:val="00CCFF"/>
                <w:sz w:val="24"/>
                <w:szCs w:val="24"/>
              </w:rPr>
            </w:pPr>
          </w:p>
        </w:tc>
      </w:tr>
      <w:tr w14:paraId="686A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6A453333">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8A444E6">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1166215">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2A30485">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56D62571">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3AD0136">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121DFBC">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65439DF0">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033FBB0A">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8721278">
            <w:pPr>
              <w:pStyle w:val="107"/>
              <w:spacing w:line="360" w:lineRule="auto"/>
              <w:jc w:val="center"/>
              <w:rPr>
                <w:rFonts w:hint="eastAsia" w:ascii="宋体" w:hAnsi="宋体" w:eastAsia="宋体" w:cs="宋体"/>
                <w:color w:val="00CCFF"/>
                <w:sz w:val="24"/>
                <w:szCs w:val="24"/>
              </w:rPr>
            </w:pPr>
          </w:p>
        </w:tc>
      </w:tr>
      <w:tr w14:paraId="606C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1232F6F1">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95FE099">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DC36B2D">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0AA41AD2">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2ED2F3E">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29E779B">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375041BF">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4E6AE1B6">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49236F8C">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C1E4FE5">
            <w:pPr>
              <w:pStyle w:val="107"/>
              <w:spacing w:line="360" w:lineRule="auto"/>
              <w:jc w:val="center"/>
              <w:rPr>
                <w:rFonts w:hint="eastAsia" w:ascii="宋体" w:hAnsi="宋体" w:eastAsia="宋体" w:cs="宋体"/>
                <w:color w:val="00CCFF"/>
                <w:sz w:val="24"/>
                <w:szCs w:val="24"/>
              </w:rPr>
            </w:pPr>
          </w:p>
        </w:tc>
      </w:tr>
      <w:tr w14:paraId="4C09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09F8A29C">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18B56FD">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4BFC6EFD">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7DC2091A">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10938E78">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A6AF927">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33C5FA91">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70E64DE9">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01C36E9D">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60D7810">
            <w:pPr>
              <w:pStyle w:val="107"/>
              <w:spacing w:line="360" w:lineRule="auto"/>
              <w:jc w:val="center"/>
              <w:rPr>
                <w:rFonts w:hint="eastAsia" w:ascii="宋体" w:hAnsi="宋体" w:eastAsia="宋体" w:cs="宋体"/>
                <w:color w:val="00CCFF"/>
                <w:sz w:val="24"/>
                <w:szCs w:val="24"/>
              </w:rPr>
            </w:pPr>
          </w:p>
        </w:tc>
      </w:tr>
      <w:tr w14:paraId="2E90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055DB561">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031C036">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2618AF56">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3D4A03D">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78D3EB47">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728DB13">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7971E36D">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58E674EC">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6DF0C09">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BE6FEDB">
            <w:pPr>
              <w:pStyle w:val="107"/>
              <w:spacing w:line="360" w:lineRule="auto"/>
              <w:jc w:val="center"/>
              <w:rPr>
                <w:rFonts w:hint="eastAsia" w:ascii="宋体" w:hAnsi="宋体" w:eastAsia="宋体" w:cs="宋体"/>
                <w:color w:val="00CCFF"/>
                <w:sz w:val="24"/>
                <w:szCs w:val="24"/>
              </w:rPr>
            </w:pPr>
          </w:p>
        </w:tc>
      </w:tr>
      <w:tr w14:paraId="2188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0B20E1D7">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31E7555A">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680A4A52">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38E90477">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03AFB9A1">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59DFA80">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6D4E3702">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63501755">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5A8D7FD9">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E93535A">
            <w:pPr>
              <w:pStyle w:val="107"/>
              <w:spacing w:line="360" w:lineRule="auto"/>
              <w:jc w:val="center"/>
              <w:rPr>
                <w:rFonts w:hint="eastAsia" w:ascii="宋体" w:hAnsi="宋体" w:eastAsia="宋体" w:cs="宋体"/>
                <w:color w:val="00CCFF"/>
                <w:sz w:val="24"/>
                <w:szCs w:val="24"/>
              </w:rPr>
            </w:pPr>
          </w:p>
        </w:tc>
      </w:tr>
      <w:tr w14:paraId="4A4D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548100FD">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51708E46">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07D83888">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476080D9">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51DDCD71">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B575936">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5C15B38E">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7DF114C7">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17490A28">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6055C6F">
            <w:pPr>
              <w:pStyle w:val="107"/>
              <w:spacing w:line="360" w:lineRule="auto"/>
              <w:jc w:val="center"/>
              <w:rPr>
                <w:rFonts w:hint="eastAsia" w:ascii="宋体" w:hAnsi="宋体" w:eastAsia="宋体" w:cs="宋体"/>
                <w:color w:val="00CCFF"/>
                <w:sz w:val="24"/>
                <w:szCs w:val="24"/>
              </w:rPr>
            </w:pPr>
          </w:p>
        </w:tc>
      </w:tr>
      <w:tr w14:paraId="71A7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1E31FAAA">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25C15915">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6959BAF">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83904F5">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6913A79B">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2CF47B9">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0235D76B">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769C07EA">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8769E2D">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BEF5F74">
            <w:pPr>
              <w:pStyle w:val="107"/>
              <w:spacing w:line="360" w:lineRule="auto"/>
              <w:jc w:val="center"/>
              <w:rPr>
                <w:rFonts w:hint="eastAsia" w:ascii="宋体" w:hAnsi="宋体" w:eastAsia="宋体" w:cs="宋体"/>
                <w:color w:val="00CCFF"/>
                <w:sz w:val="24"/>
                <w:szCs w:val="24"/>
              </w:rPr>
            </w:pPr>
          </w:p>
        </w:tc>
      </w:tr>
      <w:tr w14:paraId="1AC8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7483C6F1">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504BC300">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F1AAEAC">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7FBE1767">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1E5C6F8D">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D22358F">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51D8E61C">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2B98B583">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16556A48">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24970DE">
            <w:pPr>
              <w:pStyle w:val="107"/>
              <w:spacing w:line="360" w:lineRule="auto"/>
              <w:jc w:val="center"/>
              <w:rPr>
                <w:rFonts w:hint="eastAsia" w:ascii="宋体" w:hAnsi="宋体" w:eastAsia="宋体" w:cs="宋体"/>
                <w:color w:val="00CCFF"/>
                <w:sz w:val="24"/>
                <w:szCs w:val="24"/>
              </w:rPr>
            </w:pPr>
          </w:p>
        </w:tc>
      </w:tr>
      <w:tr w14:paraId="2C0E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00A1F253">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13F360DF">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2099E54A">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5492A934">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462EA5D9">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AC74F30">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76BE3E36">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2D0D63F7">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47264773">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9097B63">
            <w:pPr>
              <w:pStyle w:val="107"/>
              <w:spacing w:line="360" w:lineRule="auto"/>
              <w:jc w:val="center"/>
              <w:rPr>
                <w:rFonts w:hint="eastAsia" w:ascii="宋体" w:hAnsi="宋体" w:eastAsia="宋体" w:cs="宋体"/>
                <w:color w:val="00CCFF"/>
                <w:sz w:val="24"/>
                <w:szCs w:val="24"/>
              </w:rPr>
            </w:pPr>
          </w:p>
        </w:tc>
      </w:tr>
      <w:tr w14:paraId="4787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58ABD8DD">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0AEC576E">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658690E0">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0819CE94">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CDA3382">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EB66B72">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2A487668">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76B6827F">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6EF7A9F">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2B45575">
            <w:pPr>
              <w:pStyle w:val="107"/>
              <w:spacing w:line="360" w:lineRule="auto"/>
              <w:jc w:val="center"/>
              <w:rPr>
                <w:rFonts w:hint="eastAsia" w:ascii="宋体" w:hAnsi="宋体" w:eastAsia="宋体" w:cs="宋体"/>
                <w:color w:val="00CCFF"/>
                <w:sz w:val="24"/>
                <w:szCs w:val="24"/>
              </w:rPr>
            </w:pPr>
          </w:p>
        </w:tc>
      </w:tr>
      <w:tr w14:paraId="0655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5D52651B">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539AF5D0">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9A1B5EE">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1F2DE150">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248EB377">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7DDB74">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74ED195E">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2CA0C81C">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6B9EFA6C">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86E6D77">
            <w:pPr>
              <w:pStyle w:val="107"/>
              <w:spacing w:line="360" w:lineRule="auto"/>
              <w:jc w:val="center"/>
              <w:rPr>
                <w:rFonts w:hint="eastAsia" w:ascii="宋体" w:hAnsi="宋体" w:eastAsia="宋体" w:cs="宋体"/>
                <w:color w:val="00CCFF"/>
                <w:sz w:val="24"/>
                <w:szCs w:val="24"/>
              </w:rPr>
            </w:pPr>
          </w:p>
        </w:tc>
      </w:tr>
      <w:tr w14:paraId="531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7BA3C21A">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681D8D2C">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502B269">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21178D05">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2B5385F4">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DA03081">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038E0288">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1F3EA1FA">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7B314405">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459BBF2">
            <w:pPr>
              <w:pStyle w:val="107"/>
              <w:spacing w:line="360" w:lineRule="auto"/>
              <w:jc w:val="center"/>
              <w:rPr>
                <w:rFonts w:hint="eastAsia" w:ascii="宋体" w:hAnsi="宋体" w:eastAsia="宋体" w:cs="宋体"/>
                <w:color w:val="00CCFF"/>
                <w:sz w:val="24"/>
                <w:szCs w:val="24"/>
              </w:rPr>
            </w:pPr>
          </w:p>
        </w:tc>
      </w:tr>
      <w:tr w14:paraId="2619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4472BF2F">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78CAF22E">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1181F159">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59CBC64A">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0C8D8FDD">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3CFBAD8">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59F669D3">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051A1AC0">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24F7C247">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3C43368">
            <w:pPr>
              <w:pStyle w:val="107"/>
              <w:spacing w:line="360" w:lineRule="auto"/>
              <w:jc w:val="center"/>
              <w:rPr>
                <w:rFonts w:hint="eastAsia" w:ascii="宋体" w:hAnsi="宋体" w:eastAsia="宋体" w:cs="宋体"/>
                <w:color w:val="00CCFF"/>
                <w:sz w:val="24"/>
                <w:szCs w:val="24"/>
              </w:rPr>
            </w:pPr>
          </w:p>
        </w:tc>
      </w:tr>
      <w:tr w14:paraId="3CF7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766EF974">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34BBE152">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5343FB98">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68590AF4">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56C1C3B0">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5E0D1316">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7AAADCF1">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51591BC1">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1C20ACA">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39908DF">
            <w:pPr>
              <w:pStyle w:val="107"/>
              <w:spacing w:line="360" w:lineRule="auto"/>
              <w:jc w:val="center"/>
              <w:rPr>
                <w:rFonts w:hint="eastAsia" w:ascii="宋体" w:hAnsi="宋体" w:eastAsia="宋体" w:cs="宋体"/>
                <w:color w:val="00CCFF"/>
                <w:sz w:val="24"/>
                <w:szCs w:val="24"/>
              </w:rPr>
            </w:pPr>
          </w:p>
        </w:tc>
      </w:tr>
      <w:tr w14:paraId="385C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037A60D4">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4D6645D3">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76F12D5F">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63DF79BF">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5F7FF866">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CEC8296">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0929A084">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13A8362A">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4EAD2109">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7875A37">
            <w:pPr>
              <w:pStyle w:val="107"/>
              <w:spacing w:line="360" w:lineRule="auto"/>
              <w:jc w:val="center"/>
              <w:rPr>
                <w:rFonts w:hint="eastAsia" w:ascii="宋体" w:hAnsi="宋体" w:eastAsia="宋体" w:cs="宋体"/>
                <w:color w:val="00CCFF"/>
                <w:sz w:val="24"/>
                <w:szCs w:val="24"/>
              </w:rPr>
            </w:pPr>
          </w:p>
        </w:tc>
      </w:tr>
      <w:tr w14:paraId="5010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110E3AB6">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4005C153">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6ADC8D9D">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445AA64C">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38BD230C">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517EE6F4">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1C5FB5E0">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1AF33F67">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0A43C74C">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915CAC8">
            <w:pPr>
              <w:pStyle w:val="107"/>
              <w:spacing w:line="360" w:lineRule="auto"/>
              <w:jc w:val="center"/>
              <w:rPr>
                <w:rFonts w:hint="eastAsia" w:ascii="宋体" w:hAnsi="宋体" w:eastAsia="宋体" w:cs="宋体"/>
                <w:color w:val="00CCFF"/>
                <w:sz w:val="24"/>
                <w:szCs w:val="24"/>
              </w:rPr>
            </w:pPr>
          </w:p>
        </w:tc>
      </w:tr>
      <w:tr w14:paraId="1FA4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2E6FC2CB">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608DF8F7">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0B6E4D32">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63647754">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13B551FD">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258FADA">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086D9181">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400D41D9">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035E5C50">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B28F586">
            <w:pPr>
              <w:pStyle w:val="107"/>
              <w:spacing w:line="360" w:lineRule="auto"/>
              <w:jc w:val="center"/>
              <w:rPr>
                <w:rFonts w:hint="eastAsia" w:ascii="宋体" w:hAnsi="宋体" w:eastAsia="宋体" w:cs="宋体"/>
                <w:color w:val="00CCFF"/>
                <w:sz w:val="24"/>
                <w:szCs w:val="24"/>
              </w:rPr>
            </w:pPr>
          </w:p>
        </w:tc>
      </w:tr>
      <w:tr w14:paraId="771D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14:paraId="534E562F">
            <w:pPr>
              <w:pStyle w:val="107"/>
              <w:spacing w:line="360" w:lineRule="auto"/>
              <w:jc w:val="center"/>
              <w:rPr>
                <w:rFonts w:hint="eastAsia" w:ascii="宋体" w:hAnsi="宋体" w:eastAsia="宋体" w:cs="宋体"/>
                <w:color w:val="00CCFF"/>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top"/>
          </w:tcPr>
          <w:p w14:paraId="29539CB9">
            <w:pPr>
              <w:pStyle w:val="107"/>
              <w:spacing w:line="360" w:lineRule="auto"/>
              <w:jc w:val="center"/>
              <w:rPr>
                <w:rFonts w:hint="eastAsia" w:ascii="宋体" w:hAnsi="宋体" w:eastAsia="宋体" w:cs="宋体"/>
                <w:color w:val="00CCFF"/>
                <w:sz w:val="24"/>
                <w:szCs w:val="24"/>
              </w:rPr>
            </w:pPr>
          </w:p>
        </w:tc>
        <w:tc>
          <w:tcPr>
            <w:tcW w:w="435" w:type="pct"/>
            <w:tcBorders>
              <w:top w:val="single" w:color="auto" w:sz="4" w:space="0"/>
              <w:left w:val="single" w:color="auto" w:sz="4" w:space="0"/>
              <w:bottom w:val="single" w:color="auto" w:sz="4" w:space="0"/>
              <w:right w:val="single" w:color="auto" w:sz="4" w:space="0"/>
            </w:tcBorders>
            <w:noWrap w:val="0"/>
            <w:vAlign w:val="top"/>
          </w:tcPr>
          <w:p w14:paraId="39957295">
            <w:pPr>
              <w:pStyle w:val="107"/>
              <w:spacing w:line="360" w:lineRule="auto"/>
              <w:jc w:val="center"/>
              <w:rPr>
                <w:rFonts w:hint="eastAsia" w:ascii="宋体" w:hAnsi="宋体" w:eastAsia="宋体" w:cs="宋体"/>
                <w:color w:val="00CCFF"/>
                <w:sz w:val="24"/>
                <w:szCs w:val="24"/>
              </w:rPr>
            </w:pPr>
          </w:p>
        </w:tc>
        <w:tc>
          <w:tcPr>
            <w:tcW w:w="566" w:type="pct"/>
            <w:tcBorders>
              <w:top w:val="single" w:color="auto" w:sz="4" w:space="0"/>
              <w:left w:val="single" w:color="auto" w:sz="4" w:space="0"/>
              <w:bottom w:val="single" w:color="auto" w:sz="4" w:space="0"/>
              <w:right w:val="single" w:color="auto" w:sz="4" w:space="0"/>
            </w:tcBorders>
            <w:noWrap w:val="0"/>
            <w:vAlign w:val="top"/>
          </w:tcPr>
          <w:p w14:paraId="276CFD13">
            <w:pPr>
              <w:pStyle w:val="107"/>
              <w:spacing w:line="360" w:lineRule="auto"/>
              <w:jc w:val="center"/>
              <w:rPr>
                <w:rFonts w:hint="eastAsia" w:ascii="宋体" w:hAnsi="宋体" w:eastAsia="宋体" w:cs="宋体"/>
                <w:color w:val="00CCFF"/>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top"/>
          </w:tcPr>
          <w:p w14:paraId="674F1E94">
            <w:pPr>
              <w:pStyle w:val="107"/>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7C67837">
            <w:pPr>
              <w:pStyle w:val="107"/>
              <w:spacing w:line="360" w:lineRule="auto"/>
              <w:jc w:val="center"/>
              <w:rPr>
                <w:rFonts w:hint="eastAsia" w:ascii="宋体" w:hAnsi="宋体" w:eastAsia="宋体" w:cs="宋体"/>
                <w:color w:val="00CCFF"/>
                <w:sz w:val="24"/>
                <w:szCs w:val="24"/>
              </w:rPr>
            </w:pPr>
          </w:p>
        </w:tc>
        <w:tc>
          <w:tcPr>
            <w:tcW w:w="693" w:type="pct"/>
            <w:tcBorders>
              <w:top w:val="single" w:color="auto" w:sz="4" w:space="0"/>
              <w:left w:val="single" w:color="auto" w:sz="4" w:space="0"/>
              <w:bottom w:val="single" w:color="auto" w:sz="4" w:space="0"/>
              <w:right w:val="single" w:color="auto" w:sz="4" w:space="0"/>
            </w:tcBorders>
            <w:noWrap w:val="0"/>
            <w:vAlign w:val="top"/>
          </w:tcPr>
          <w:p w14:paraId="1406237E">
            <w:pPr>
              <w:pStyle w:val="107"/>
              <w:spacing w:line="360" w:lineRule="auto"/>
              <w:jc w:val="center"/>
              <w:rPr>
                <w:rFonts w:hint="eastAsia" w:ascii="宋体" w:hAnsi="宋体" w:eastAsia="宋体" w:cs="宋体"/>
                <w:color w:val="00CCFF"/>
                <w:sz w:val="24"/>
                <w:szCs w:val="24"/>
              </w:rPr>
            </w:pPr>
          </w:p>
        </w:tc>
        <w:tc>
          <w:tcPr>
            <w:tcW w:w="499" w:type="pct"/>
            <w:tcBorders>
              <w:top w:val="single" w:color="auto" w:sz="4" w:space="0"/>
              <w:left w:val="single" w:color="auto" w:sz="4" w:space="0"/>
              <w:bottom w:val="single" w:color="auto" w:sz="4" w:space="0"/>
              <w:right w:val="single" w:color="auto" w:sz="4" w:space="0"/>
            </w:tcBorders>
            <w:noWrap w:val="0"/>
            <w:vAlign w:val="top"/>
          </w:tcPr>
          <w:p w14:paraId="694159A7">
            <w:pPr>
              <w:pStyle w:val="107"/>
              <w:spacing w:line="360" w:lineRule="auto"/>
              <w:jc w:val="center"/>
              <w:rPr>
                <w:rFonts w:hint="eastAsia" w:ascii="宋体" w:hAnsi="宋体" w:eastAsia="宋体" w:cs="宋体"/>
                <w:color w:val="00CCFF"/>
                <w:sz w:val="24"/>
                <w:szCs w:val="24"/>
              </w:rPr>
            </w:pPr>
          </w:p>
        </w:tc>
        <w:tc>
          <w:tcPr>
            <w:tcW w:w="603" w:type="pct"/>
            <w:tcBorders>
              <w:top w:val="single" w:color="auto" w:sz="4" w:space="0"/>
              <w:left w:val="single" w:color="auto" w:sz="4" w:space="0"/>
              <w:bottom w:val="single" w:color="auto" w:sz="4" w:space="0"/>
              <w:right w:val="single" w:color="auto" w:sz="4" w:space="0"/>
            </w:tcBorders>
            <w:noWrap w:val="0"/>
            <w:vAlign w:val="top"/>
          </w:tcPr>
          <w:p w14:paraId="38825E54">
            <w:pPr>
              <w:pStyle w:val="107"/>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953479F">
            <w:pPr>
              <w:pStyle w:val="107"/>
              <w:spacing w:line="360" w:lineRule="auto"/>
              <w:jc w:val="center"/>
              <w:rPr>
                <w:rFonts w:hint="eastAsia" w:ascii="宋体" w:hAnsi="宋体" w:eastAsia="宋体" w:cs="宋体"/>
                <w:color w:val="00CCFF"/>
                <w:sz w:val="24"/>
                <w:szCs w:val="24"/>
              </w:rPr>
            </w:pPr>
          </w:p>
        </w:tc>
      </w:tr>
    </w:tbl>
    <w:p w14:paraId="1B54BD19">
      <w:pPr>
        <w:pStyle w:val="107"/>
        <w:rPr>
          <w:rFonts w:hint="eastAsia" w:ascii="宋体" w:hAnsi="宋体" w:eastAsia="宋体" w:cs="宋体"/>
          <w:b/>
          <w:bCs/>
          <w:sz w:val="24"/>
          <w:szCs w:val="24"/>
        </w:rPr>
      </w:pPr>
    </w:p>
    <w:p w14:paraId="70350014">
      <w:pPr>
        <w:pStyle w:val="107"/>
        <w:rPr>
          <w:rFonts w:hint="eastAsia" w:ascii="宋体" w:hAnsi="宋体" w:eastAsia="宋体" w:cs="宋体"/>
          <w:b/>
          <w:bCs/>
          <w:sz w:val="24"/>
          <w:szCs w:val="24"/>
        </w:rPr>
      </w:pPr>
    </w:p>
    <w:p w14:paraId="6511C53E">
      <w:pPr>
        <w:pStyle w:val="107"/>
        <w:rPr>
          <w:rFonts w:hint="eastAsia" w:ascii="宋体" w:hAnsi="宋体" w:eastAsia="宋体" w:cs="宋体"/>
          <w:b/>
          <w:bCs/>
          <w:sz w:val="24"/>
          <w:szCs w:val="24"/>
        </w:rPr>
      </w:pPr>
    </w:p>
    <w:p w14:paraId="1F4ADE76">
      <w:pPr>
        <w:pStyle w:val="107"/>
        <w:rPr>
          <w:rFonts w:hint="eastAsia" w:ascii="宋体" w:hAnsi="宋体" w:eastAsia="宋体" w:cs="宋体"/>
          <w:sz w:val="24"/>
          <w:szCs w:val="24"/>
        </w:rPr>
      </w:pPr>
      <w:r>
        <w:rPr>
          <w:rFonts w:hint="eastAsia" w:ascii="宋体" w:hAnsi="宋体" w:eastAsia="宋体" w:cs="宋体"/>
          <w:b/>
          <w:bCs/>
          <w:sz w:val="24"/>
          <w:szCs w:val="24"/>
        </w:rPr>
        <w:t>附表二：劳动力计划表</w:t>
      </w:r>
    </w:p>
    <w:p w14:paraId="2A4B86BA">
      <w:pPr>
        <w:pStyle w:val="107"/>
        <w:spacing w:line="360" w:lineRule="auto"/>
        <w:ind w:right="200" w:firstLine="720" w:firstLineChars="300"/>
        <w:rPr>
          <w:rFonts w:hint="eastAsia" w:ascii="宋体" w:hAnsi="宋体" w:eastAsia="宋体" w:cs="宋体"/>
          <w:sz w:val="24"/>
          <w:szCs w:val="24"/>
        </w:rPr>
      </w:pPr>
      <w:r>
        <w:rPr>
          <w:rFonts w:hint="eastAsia" w:ascii="宋体" w:hAnsi="宋体" w:eastAsia="宋体" w:cs="宋体"/>
          <w:sz w:val="24"/>
          <w:szCs w:val="24"/>
        </w:rPr>
        <w:t xml:space="preserve">                                                      单位：</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tbl>
      <w:tblPr>
        <w:tblStyle w:val="3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419"/>
        <w:gridCol w:w="1159"/>
        <w:gridCol w:w="1159"/>
        <w:gridCol w:w="1159"/>
        <w:gridCol w:w="1159"/>
        <w:gridCol w:w="1159"/>
        <w:gridCol w:w="1169"/>
      </w:tblGrid>
      <w:tr w14:paraId="7705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498DB891">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工种</w:t>
            </w:r>
          </w:p>
        </w:tc>
        <w:tc>
          <w:tcPr>
            <w:tcW w:w="4513" w:type="pct"/>
            <w:gridSpan w:val="7"/>
            <w:tcBorders>
              <w:top w:val="single" w:color="auto" w:sz="4" w:space="0"/>
              <w:left w:val="single" w:color="auto" w:sz="4" w:space="0"/>
              <w:bottom w:val="single" w:color="auto" w:sz="4" w:space="0"/>
              <w:right w:val="single" w:color="auto" w:sz="4" w:space="0"/>
            </w:tcBorders>
            <w:noWrap w:val="0"/>
            <w:vAlign w:val="center"/>
          </w:tcPr>
          <w:p w14:paraId="1B45990C">
            <w:pPr>
              <w:pStyle w:val="107"/>
              <w:spacing w:line="360" w:lineRule="auto"/>
              <w:jc w:val="center"/>
              <w:rPr>
                <w:rFonts w:hint="eastAsia" w:ascii="宋体" w:hAnsi="宋体" w:eastAsia="宋体" w:cs="宋体"/>
                <w:sz w:val="24"/>
                <w:szCs w:val="24"/>
              </w:rPr>
            </w:pPr>
            <w:r>
              <w:rPr>
                <w:rFonts w:hint="eastAsia" w:ascii="宋体" w:hAnsi="宋体" w:eastAsia="宋体" w:cs="宋体"/>
                <w:sz w:val="24"/>
                <w:szCs w:val="24"/>
              </w:rPr>
              <w:t>按工程施工阶段投入劳动力情况</w:t>
            </w:r>
          </w:p>
        </w:tc>
      </w:tr>
      <w:tr w14:paraId="45F2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7449266B">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14C9ED3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3C4F10AE">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BFCDCC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47E66B12">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566F1622">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277EB2C7">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center"/>
          </w:tcPr>
          <w:p w14:paraId="5AB4CA9E">
            <w:pPr>
              <w:pStyle w:val="107"/>
              <w:spacing w:line="360" w:lineRule="auto"/>
              <w:jc w:val="center"/>
              <w:rPr>
                <w:rFonts w:hint="eastAsia" w:ascii="宋体" w:hAnsi="宋体" w:eastAsia="宋体" w:cs="宋体"/>
                <w:color w:val="00CCFF"/>
                <w:sz w:val="24"/>
                <w:szCs w:val="24"/>
              </w:rPr>
            </w:pPr>
          </w:p>
        </w:tc>
      </w:tr>
      <w:tr w14:paraId="54BB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4652ECCA">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4E670DF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5A3637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1EC3BD82">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1A1D22F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2F63F838">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F187B4B">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center"/>
          </w:tcPr>
          <w:p w14:paraId="57BEB28C">
            <w:pPr>
              <w:pStyle w:val="107"/>
              <w:spacing w:line="360" w:lineRule="auto"/>
              <w:jc w:val="center"/>
              <w:rPr>
                <w:rFonts w:hint="eastAsia" w:ascii="宋体" w:hAnsi="宋体" w:eastAsia="宋体" w:cs="宋体"/>
                <w:color w:val="00CCFF"/>
                <w:sz w:val="24"/>
                <w:szCs w:val="24"/>
              </w:rPr>
            </w:pPr>
          </w:p>
        </w:tc>
      </w:tr>
      <w:tr w14:paraId="55D2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68F8E023">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677EB45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95020F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3A320D7">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D2B63A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B5F27E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6590B41">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1831A96F">
            <w:pPr>
              <w:pStyle w:val="107"/>
              <w:spacing w:line="360" w:lineRule="auto"/>
              <w:jc w:val="center"/>
              <w:rPr>
                <w:rFonts w:hint="eastAsia" w:ascii="宋体" w:hAnsi="宋体" w:eastAsia="宋体" w:cs="宋体"/>
                <w:color w:val="00CCFF"/>
                <w:sz w:val="24"/>
                <w:szCs w:val="24"/>
              </w:rPr>
            </w:pPr>
          </w:p>
        </w:tc>
      </w:tr>
      <w:tr w14:paraId="0D97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078D4EBD">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26E008B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DD7DD3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AE323EA">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DD93B27">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1A95C8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394162B">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78487771">
            <w:pPr>
              <w:pStyle w:val="107"/>
              <w:spacing w:line="360" w:lineRule="auto"/>
              <w:jc w:val="center"/>
              <w:rPr>
                <w:rFonts w:hint="eastAsia" w:ascii="宋体" w:hAnsi="宋体" w:eastAsia="宋体" w:cs="宋体"/>
                <w:color w:val="00CCFF"/>
                <w:sz w:val="24"/>
                <w:szCs w:val="24"/>
              </w:rPr>
            </w:pPr>
          </w:p>
        </w:tc>
      </w:tr>
      <w:tr w14:paraId="04F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7563A492">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0EBFF9F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28419D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4823A47">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90AA7AD">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C7775D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9407621">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5A196D3A">
            <w:pPr>
              <w:pStyle w:val="107"/>
              <w:spacing w:line="360" w:lineRule="auto"/>
              <w:jc w:val="center"/>
              <w:rPr>
                <w:rFonts w:hint="eastAsia" w:ascii="宋体" w:hAnsi="宋体" w:eastAsia="宋体" w:cs="宋体"/>
                <w:color w:val="00CCFF"/>
                <w:sz w:val="24"/>
                <w:szCs w:val="24"/>
              </w:rPr>
            </w:pPr>
          </w:p>
        </w:tc>
      </w:tr>
      <w:tr w14:paraId="00AC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4D85DD3B">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6B04683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03FFEA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5F0E88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9A2F8D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7BB116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DB0B8BD">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5246B573">
            <w:pPr>
              <w:pStyle w:val="107"/>
              <w:spacing w:line="360" w:lineRule="auto"/>
              <w:jc w:val="center"/>
              <w:rPr>
                <w:rFonts w:hint="eastAsia" w:ascii="宋体" w:hAnsi="宋体" w:eastAsia="宋体" w:cs="宋体"/>
                <w:color w:val="00CCFF"/>
                <w:sz w:val="24"/>
                <w:szCs w:val="24"/>
              </w:rPr>
            </w:pPr>
          </w:p>
        </w:tc>
      </w:tr>
      <w:tr w14:paraId="5F0A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6B204D51">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3E88DCF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E435EC9">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D7AD0BD">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0B3228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8CFD49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8AFE5D9">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7B04E7AF">
            <w:pPr>
              <w:pStyle w:val="107"/>
              <w:spacing w:line="360" w:lineRule="auto"/>
              <w:jc w:val="center"/>
              <w:rPr>
                <w:rFonts w:hint="eastAsia" w:ascii="宋体" w:hAnsi="宋体" w:eastAsia="宋体" w:cs="宋体"/>
                <w:color w:val="00CCFF"/>
                <w:sz w:val="24"/>
                <w:szCs w:val="24"/>
              </w:rPr>
            </w:pPr>
          </w:p>
        </w:tc>
      </w:tr>
      <w:tr w14:paraId="0BF3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74F7A749">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38817F3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E6D13E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31929D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2CF807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E065BB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A008074">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0EC4E677">
            <w:pPr>
              <w:pStyle w:val="107"/>
              <w:spacing w:line="360" w:lineRule="auto"/>
              <w:jc w:val="center"/>
              <w:rPr>
                <w:rFonts w:hint="eastAsia" w:ascii="宋体" w:hAnsi="宋体" w:eastAsia="宋体" w:cs="宋体"/>
                <w:color w:val="00CCFF"/>
                <w:sz w:val="24"/>
                <w:szCs w:val="24"/>
              </w:rPr>
            </w:pPr>
          </w:p>
        </w:tc>
      </w:tr>
      <w:tr w14:paraId="59DC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68BD07CA">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3577A26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538816E">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4A1D302">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EB53BE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ACB36A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6F6CCC3">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78455B51">
            <w:pPr>
              <w:pStyle w:val="107"/>
              <w:spacing w:line="360" w:lineRule="auto"/>
              <w:jc w:val="center"/>
              <w:rPr>
                <w:rFonts w:hint="eastAsia" w:ascii="宋体" w:hAnsi="宋体" w:eastAsia="宋体" w:cs="宋体"/>
                <w:color w:val="00CCFF"/>
                <w:sz w:val="24"/>
                <w:szCs w:val="24"/>
              </w:rPr>
            </w:pPr>
          </w:p>
        </w:tc>
      </w:tr>
      <w:tr w14:paraId="168A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1B92B917">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62CA980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82C1B7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F82C8EE">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1A8C18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146350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EA6ECC3">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2BC5441F">
            <w:pPr>
              <w:pStyle w:val="107"/>
              <w:spacing w:line="360" w:lineRule="auto"/>
              <w:jc w:val="center"/>
              <w:rPr>
                <w:rFonts w:hint="eastAsia" w:ascii="宋体" w:hAnsi="宋体" w:eastAsia="宋体" w:cs="宋体"/>
                <w:color w:val="00CCFF"/>
                <w:sz w:val="24"/>
                <w:szCs w:val="24"/>
              </w:rPr>
            </w:pPr>
          </w:p>
        </w:tc>
      </w:tr>
      <w:tr w14:paraId="4372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0BDA11A0">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78BBC5F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DCAEBEA">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C8A7B1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FB4065D">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ACCD3A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66070A9">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6E92E00D">
            <w:pPr>
              <w:pStyle w:val="107"/>
              <w:spacing w:line="360" w:lineRule="auto"/>
              <w:jc w:val="center"/>
              <w:rPr>
                <w:rFonts w:hint="eastAsia" w:ascii="宋体" w:hAnsi="宋体" w:eastAsia="宋体" w:cs="宋体"/>
                <w:color w:val="00CCFF"/>
                <w:sz w:val="24"/>
                <w:szCs w:val="24"/>
              </w:rPr>
            </w:pPr>
          </w:p>
        </w:tc>
      </w:tr>
      <w:tr w14:paraId="5F2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218B11E4">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5077758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6FF4132">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B3E643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46BECF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3240FE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577E3DF">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3A59B448">
            <w:pPr>
              <w:pStyle w:val="107"/>
              <w:spacing w:line="360" w:lineRule="auto"/>
              <w:jc w:val="center"/>
              <w:rPr>
                <w:rFonts w:hint="eastAsia" w:ascii="宋体" w:hAnsi="宋体" w:eastAsia="宋体" w:cs="宋体"/>
                <w:color w:val="00CCFF"/>
                <w:sz w:val="24"/>
                <w:szCs w:val="24"/>
              </w:rPr>
            </w:pPr>
          </w:p>
        </w:tc>
      </w:tr>
      <w:tr w14:paraId="6BE1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404A4C66">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197AA6EE">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280322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31189DA">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2A51D8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2C937A2">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0298CAE">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7B41A1A1">
            <w:pPr>
              <w:pStyle w:val="107"/>
              <w:spacing w:line="360" w:lineRule="auto"/>
              <w:jc w:val="center"/>
              <w:rPr>
                <w:rFonts w:hint="eastAsia" w:ascii="宋体" w:hAnsi="宋体" w:eastAsia="宋体" w:cs="宋体"/>
                <w:color w:val="00CCFF"/>
                <w:sz w:val="24"/>
                <w:szCs w:val="24"/>
              </w:rPr>
            </w:pPr>
          </w:p>
        </w:tc>
      </w:tr>
      <w:tr w14:paraId="5077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2C6DAC43">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4B109F87">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C3C2CB7">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5CB538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B124D8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325F338">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67C5774">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3976E74E">
            <w:pPr>
              <w:pStyle w:val="107"/>
              <w:spacing w:line="360" w:lineRule="auto"/>
              <w:jc w:val="center"/>
              <w:rPr>
                <w:rFonts w:hint="eastAsia" w:ascii="宋体" w:hAnsi="宋体" w:eastAsia="宋体" w:cs="宋体"/>
                <w:color w:val="00CCFF"/>
                <w:sz w:val="24"/>
                <w:szCs w:val="24"/>
              </w:rPr>
            </w:pPr>
          </w:p>
        </w:tc>
      </w:tr>
      <w:tr w14:paraId="04BF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1EB75ACB">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3A25B70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90DB6DE">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D0703E9">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CC1072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26852E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27212EE">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1AFE6516">
            <w:pPr>
              <w:pStyle w:val="107"/>
              <w:spacing w:line="360" w:lineRule="auto"/>
              <w:jc w:val="center"/>
              <w:rPr>
                <w:rFonts w:hint="eastAsia" w:ascii="宋体" w:hAnsi="宋体" w:eastAsia="宋体" w:cs="宋体"/>
                <w:color w:val="00CCFF"/>
                <w:sz w:val="24"/>
                <w:szCs w:val="24"/>
              </w:rPr>
            </w:pPr>
          </w:p>
        </w:tc>
      </w:tr>
      <w:tr w14:paraId="5CBB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599CF635">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342F1607">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980179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BCD4CB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D6D861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BC03BB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750CE67">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0986C5F7">
            <w:pPr>
              <w:pStyle w:val="107"/>
              <w:spacing w:line="360" w:lineRule="auto"/>
              <w:jc w:val="center"/>
              <w:rPr>
                <w:rFonts w:hint="eastAsia" w:ascii="宋体" w:hAnsi="宋体" w:eastAsia="宋体" w:cs="宋体"/>
                <w:color w:val="00CCFF"/>
                <w:sz w:val="24"/>
                <w:szCs w:val="24"/>
              </w:rPr>
            </w:pPr>
          </w:p>
        </w:tc>
      </w:tr>
      <w:tr w14:paraId="34EF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36611CD1">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32051A2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5CF87E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4D98A6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1E27E8A">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08A15B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406EFF9">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303F1A71">
            <w:pPr>
              <w:pStyle w:val="107"/>
              <w:spacing w:line="360" w:lineRule="auto"/>
              <w:jc w:val="center"/>
              <w:rPr>
                <w:rFonts w:hint="eastAsia" w:ascii="宋体" w:hAnsi="宋体" w:eastAsia="宋体" w:cs="宋体"/>
                <w:color w:val="00CCFF"/>
                <w:sz w:val="24"/>
                <w:szCs w:val="24"/>
              </w:rPr>
            </w:pPr>
          </w:p>
        </w:tc>
      </w:tr>
      <w:tr w14:paraId="00B8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05C26D8D">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48F6671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979205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48369E8">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ECCBD6D">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92ECCB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236C418">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6B74FA58">
            <w:pPr>
              <w:pStyle w:val="107"/>
              <w:spacing w:line="360" w:lineRule="auto"/>
              <w:jc w:val="center"/>
              <w:rPr>
                <w:rFonts w:hint="eastAsia" w:ascii="宋体" w:hAnsi="宋体" w:eastAsia="宋体" w:cs="宋体"/>
                <w:color w:val="00CCFF"/>
                <w:sz w:val="24"/>
                <w:szCs w:val="24"/>
              </w:rPr>
            </w:pPr>
          </w:p>
        </w:tc>
      </w:tr>
      <w:tr w14:paraId="675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33EAF1B5">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2F1CA57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88DB02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A9E671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FE5C0E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968B04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2E783D8">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7EB40EE2">
            <w:pPr>
              <w:pStyle w:val="107"/>
              <w:spacing w:line="360" w:lineRule="auto"/>
              <w:jc w:val="center"/>
              <w:rPr>
                <w:rFonts w:hint="eastAsia" w:ascii="宋体" w:hAnsi="宋体" w:eastAsia="宋体" w:cs="宋体"/>
                <w:color w:val="00CCFF"/>
                <w:sz w:val="24"/>
                <w:szCs w:val="24"/>
              </w:rPr>
            </w:pPr>
          </w:p>
        </w:tc>
      </w:tr>
      <w:tr w14:paraId="4769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1575ACFE">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157394AD">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FB8D1C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54B87E8">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0FE9578">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3DFFA72">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B93D21A">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4BCDB78F">
            <w:pPr>
              <w:pStyle w:val="107"/>
              <w:spacing w:line="360" w:lineRule="auto"/>
              <w:jc w:val="center"/>
              <w:rPr>
                <w:rFonts w:hint="eastAsia" w:ascii="宋体" w:hAnsi="宋体" w:eastAsia="宋体" w:cs="宋体"/>
                <w:color w:val="00CCFF"/>
                <w:sz w:val="24"/>
                <w:szCs w:val="24"/>
              </w:rPr>
            </w:pPr>
          </w:p>
        </w:tc>
      </w:tr>
      <w:tr w14:paraId="5235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2FEA71DD">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1075790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EB84D3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906F9C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27B87BE">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30F4354">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47A5333">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58A0DA19">
            <w:pPr>
              <w:pStyle w:val="107"/>
              <w:spacing w:line="360" w:lineRule="auto"/>
              <w:jc w:val="center"/>
              <w:rPr>
                <w:rFonts w:hint="eastAsia" w:ascii="宋体" w:hAnsi="宋体" w:eastAsia="宋体" w:cs="宋体"/>
                <w:color w:val="00CCFF"/>
                <w:sz w:val="24"/>
                <w:szCs w:val="24"/>
              </w:rPr>
            </w:pPr>
          </w:p>
        </w:tc>
      </w:tr>
      <w:tr w14:paraId="0C82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61A6CB10">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5344491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6CED6D6F">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D19F96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5E2C5D2C">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D7D4F43">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E2B805B">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2E111E0B">
            <w:pPr>
              <w:pStyle w:val="107"/>
              <w:spacing w:line="360" w:lineRule="auto"/>
              <w:jc w:val="center"/>
              <w:rPr>
                <w:rFonts w:hint="eastAsia" w:ascii="宋体" w:hAnsi="宋体" w:eastAsia="宋体" w:cs="宋体"/>
                <w:color w:val="00CCFF"/>
                <w:sz w:val="24"/>
                <w:szCs w:val="24"/>
              </w:rPr>
            </w:pPr>
          </w:p>
        </w:tc>
      </w:tr>
      <w:tr w14:paraId="6641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76AF1E6F">
            <w:pPr>
              <w:pStyle w:val="107"/>
              <w:spacing w:line="360" w:lineRule="auto"/>
              <w:jc w:val="center"/>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66247C5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A218809">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755ECFF1">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4B1D110">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F864B1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0B34B0D6">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1505DDBA">
            <w:pPr>
              <w:pStyle w:val="107"/>
              <w:spacing w:line="360" w:lineRule="auto"/>
              <w:jc w:val="center"/>
              <w:rPr>
                <w:rFonts w:hint="eastAsia" w:ascii="宋体" w:hAnsi="宋体" w:eastAsia="宋体" w:cs="宋体"/>
                <w:color w:val="00CCFF"/>
                <w:sz w:val="24"/>
                <w:szCs w:val="24"/>
              </w:rPr>
            </w:pPr>
          </w:p>
        </w:tc>
      </w:tr>
      <w:tr w14:paraId="2903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top"/>
          </w:tcPr>
          <w:p w14:paraId="4EDB1609">
            <w:pPr>
              <w:pStyle w:val="107"/>
              <w:spacing w:line="360" w:lineRule="auto"/>
              <w:rPr>
                <w:rFonts w:hint="eastAsia" w:ascii="宋体" w:hAnsi="宋体" w:eastAsia="宋体" w:cs="宋体"/>
                <w:color w:val="00CCFF"/>
                <w:sz w:val="24"/>
                <w:szCs w:val="24"/>
              </w:rPr>
            </w:pPr>
          </w:p>
        </w:tc>
        <w:tc>
          <w:tcPr>
            <w:tcW w:w="764" w:type="pct"/>
            <w:tcBorders>
              <w:top w:val="single" w:color="auto" w:sz="4" w:space="0"/>
              <w:left w:val="single" w:color="auto" w:sz="4" w:space="0"/>
              <w:bottom w:val="single" w:color="auto" w:sz="4" w:space="0"/>
              <w:right w:val="single" w:color="auto" w:sz="4" w:space="0"/>
            </w:tcBorders>
            <w:noWrap w:val="0"/>
            <w:vAlign w:val="top"/>
          </w:tcPr>
          <w:p w14:paraId="71F0E2EB">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32FE21F6">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B744D6D">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4D6E3438">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1A551695">
            <w:pPr>
              <w:pStyle w:val="107"/>
              <w:spacing w:line="360" w:lineRule="auto"/>
              <w:jc w:val="center"/>
              <w:rPr>
                <w:rFonts w:hint="eastAsia" w:ascii="宋体" w:hAnsi="宋体" w:eastAsia="宋体" w:cs="宋体"/>
                <w:color w:val="00CCFF"/>
                <w:sz w:val="24"/>
                <w:szCs w:val="24"/>
              </w:rPr>
            </w:pPr>
          </w:p>
        </w:tc>
        <w:tc>
          <w:tcPr>
            <w:tcW w:w="624" w:type="pct"/>
            <w:tcBorders>
              <w:top w:val="single" w:color="auto" w:sz="4" w:space="0"/>
              <w:left w:val="single" w:color="auto" w:sz="4" w:space="0"/>
              <w:bottom w:val="single" w:color="auto" w:sz="4" w:space="0"/>
              <w:right w:val="single" w:color="auto" w:sz="4" w:space="0"/>
            </w:tcBorders>
            <w:noWrap w:val="0"/>
            <w:vAlign w:val="top"/>
          </w:tcPr>
          <w:p w14:paraId="208E9BED">
            <w:pPr>
              <w:pStyle w:val="107"/>
              <w:spacing w:line="360" w:lineRule="auto"/>
              <w:jc w:val="center"/>
              <w:rPr>
                <w:rFonts w:hint="eastAsia" w:ascii="宋体" w:hAnsi="宋体" w:eastAsia="宋体" w:cs="宋体"/>
                <w:color w:val="00CCFF"/>
                <w:sz w:val="24"/>
                <w:szCs w:val="24"/>
              </w:rPr>
            </w:pPr>
          </w:p>
        </w:tc>
        <w:tc>
          <w:tcPr>
            <w:tcW w:w="626" w:type="pct"/>
            <w:tcBorders>
              <w:top w:val="single" w:color="auto" w:sz="4" w:space="0"/>
              <w:left w:val="single" w:color="auto" w:sz="4" w:space="0"/>
              <w:bottom w:val="single" w:color="auto" w:sz="4" w:space="0"/>
              <w:right w:val="single" w:color="auto" w:sz="4" w:space="0"/>
            </w:tcBorders>
            <w:noWrap w:val="0"/>
            <w:vAlign w:val="top"/>
          </w:tcPr>
          <w:p w14:paraId="1027F4CC">
            <w:pPr>
              <w:pStyle w:val="107"/>
              <w:spacing w:line="360" w:lineRule="auto"/>
              <w:jc w:val="center"/>
              <w:rPr>
                <w:rFonts w:hint="eastAsia" w:ascii="宋体" w:hAnsi="宋体" w:eastAsia="宋体" w:cs="宋体"/>
                <w:color w:val="00CCFF"/>
                <w:sz w:val="24"/>
                <w:szCs w:val="24"/>
              </w:rPr>
            </w:pPr>
          </w:p>
        </w:tc>
      </w:tr>
    </w:tbl>
    <w:p w14:paraId="791011B3">
      <w:pPr>
        <w:pStyle w:val="117"/>
        <w:spacing w:line="360" w:lineRule="auto"/>
        <w:rPr>
          <w:rFonts w:hint="eastAsia" w:ascii="宋体" w:hAnsi="宋体" w:eastAsia="宋体" w:cs="宋体"/>
          <w:color w:val="00CCFF"/>
          <w:sz w:val="24"/>
          <w:szCs w:val="24"/>
        </w:rPr>
      </w:pPr>
    </w:p>
    <w:p w14:paraId="26025ECF">
      <w:pPr>
        <w:pStyle w:val="117"/>
        <w:spacing w:line="360" w:lineRule="auto"/>
        <w:rPr>
          <w:rFonts w:hint="eastAsia" w:ascii="宋体" w:hAnsi="宋体" w:eastAsia="宋体" w:cs="宋体"/>
          <w:color w:val="00CCFF"/>
          <w:sz w:val="24"/>
          <w:szCs w:val="24"/>
        </w:rPr>
      </w:pPr>
    </w:p>
    <w:p w14:paraId="41236133">
      <w:pPr>
        <w:pStyle w:val="107"/>
        <w:rPr>
          <w:rFonts w:hint="eastAsia" w:ascii="宋体" w:hAnsi="宋体" w:eastAsia="宋体" w:cs="宋体"/>
          <w:b/>
          <w:bCs/>
          <w:sz w:val="24"/>
          <w:szCs w:val="24"/>
        </w:rPr>
      </w:pPr>
      <w:r>
        <w:rPr>
          <w:rFonts w:hint="eastAsia" w:ascii="宋体" w:hAnsi="宋体" w:eastAsia="宋体" w:cs="宋体"/>
          <w:b/>
          <w:bCs/>
          <w:sz w:val="24"/>
          <w:szCs w:val="24"/>
        </w:rPr>
        <w:t>附表三：进度计划</w:t>
      </w:r>
    </w:p>
    <w:p w14:paraId="190A90C7">
      <w:pPr>
        <w:pStyle w:val="107"/>
        <w:rPr>
          <w:rFonts w:hint="eastAsia" w:ascii="宋体" w:hAnsi="宋体" w:eastAsia="宋体" w:cs="宋体"/>
          <w:b/>
          <w:bCs/>
          <w:sz w:val="24"/>
          <w:szCs w:val="24"/>
        </w:rPr>
      </w:pPr>
    </w:p>
    <w:p w14:paraId="1F4115DD">
      <w:pPr>
        <w:pStyle w:val="107"/>
        <w:numPr>
          <w:ilvl w:val="0"/>
          <w:numId w:val="0"/>
        </w:num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供应商应递交施工进度网络图或施工进度表，说明按磋商文件要求的计划工期进行施工的各个关键日期。</w:t>
      </w:r>
    </w:p>
    <w:p w14:paraId="0D529271">
      <w:pPr>
        <w:pStyle w:val="107"/>
        <w:numPr>
          <w:ilvl w:val="0"/>
          <w:numId w:val="0"/>
        </w:num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施工进度表可采用网络图或横道图表示。</w:t>
      </w:r>
    </w:p>
    <w:p w14:paraId="3DC18D4E">
      <w:pPr>
        <w:pStyle w:val="107"/>
        <w:rPr>
          <w:rFonts w:hint="eastAsia" w:ascii="宋体" w:hAnsi="宋体" w:eastAsia="宋体" w:cs="宋体"/>
          <w:sz w:val="24"/>
          <w:szCs w:val="24"/>
        </w:rPr>
      </w:pPr>
    </w:p>
    <w:p w14:paraId="4207A6A4">
      <w:pPr>
        <w:pStyle w:val="107"/>
        <w:rPr>
          <w:rFonts w:hint="eastAsia" w:ascii="宋体" w:hAnsi="宋体" w:eastAsia="宋体" w:cs="宋体"/>
          <w:sz w:val="24"/>
          <w:szCs w:val="24"/>
        </w:rPr>
      </w:pPr>
    </w:p>
    <w:p w14:paraId="6DB92D80">
      <w:pPr>
        <w:pStyle w:val="107"/>
        <w:rPr>
          <w:rFonts w:hint="eastAsia" w:ascii="宋体" w:hAnsi="宋体" w:eastAsia="宋体" w:cs="宋体"/>
          <w:sz w:val="24"/>
          <w:szCs w:val="24"/>
        </w:rPr>
      </w:pPr>
    </w:p>
    <w:p w14:paraId="5E1BD5C7">
      <w:pPr>
        <w:pStyle w:val="107"/>
        <w:rPr>
          <w:rFonts w:hint="eastAsia" w:ascii="宋体" w:hAnsi="宋体" w:eastAsia="宋体" w:cs="宋体"/>
          <w:sz w:val="24"/>
          <w:szCs w:val="24"/>
        </w:rPr>
      </w:pPr>
      <w:r>
        <w:rPr>
          <w:rFonts w:hint="eastAsia" w:ascii="宋体" w:hAnsi="宋体" w:eastAsia="宋体" w:cs="宋体"/>
          <w:b/>
          <w:bCs/>
          <w:sz w:val="24"/>
          <w:szCs w:val="24"/>
        </w:rPr>
        <w:t>附表四：施工总平面图</w:t>
      </w:r>
    </w:p>
    <w:p w14:paraId="0B11003F">
      <w:pPr>
        <w:pStyle w:val="107"/>
        <w:numPr>
          <w:ilvl w:val="0"/>
          <w:numId w:val="0"/>
        </w:num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供应商应递交一份施工总平面图，绘出现场临时设施布置图表，并注明临时设施、加工车间、现场办公、设备及仓储、供电、供水、卫生、生活、道路、消防等设施的情况和布置。</w:t>
      </w:r>
      <w:bookmarkStart w:id="1249" w:name="_Toc28819"/>
      <w:bookmarkStart w:id="1250" w:name="_Toc256000051"/>
      <w:bookmarkStart w:id="1251" w:name="_Toc4856"/>
    </w:p>
    <w:p w14:paraId="58D7C73F">
      <w:pPr>
        <w:pStyle w:val="107"/>
        <w:numPr>
          <w:ilvl w:val="0"/>
          <w:numId w:val="0"/>
        </w:numPr>
        <w:ind w:left="0" w:leftChars="0" w:firstLine="420" w:firstLineChars="175"/>
        <w:rPr>
          <w:rFonts w:hint="eastAsia" w:ascii="宋体" w:hAnsi="宋体" w:eastAsia="宋体" w:cs="宋体"/>
          <w:sz w:val="24"/>
          <w:szCs w:val="24"/>
        </w:rPr>
      </w:pPr>
    </w:p>
    <w:p w14:paraId="67B43DFA">
      <w:pPr>
        <w:pStyle w:val="107"/>
        <w:numPr>
          <w:ilvl w:val="0"/>
          <w:numId w:val="0"/>
        </w:numPr>
        <w:ind w:left="0" w:leftChars="0" w:firstLine="420" w:firstLineChars="175"/>
        <w:rPr>
          <w:rFonts w:hint="eastAsia" w:ascii="宋体" w:hAnsi="宋体" w:eastAsia="宋体" w:cs="宋体"/>
          <w:sz w:val="24"/>
          <w:szCs w:val="24"/>
        </w:rPr>
      </w:pPr>
    </w:p>
    <w:p w14:paraId="3A0596E0">
      <w:pPr>
        <w:pStyle w:val="205"/>
        <w:outlineLvl w:val="0"/>
        <w:rPr>
          <w:rFonts w:hint="eastAsia" w:ascii="宋体" w:hAnsi="宋体" w:eastAsia="宋体" w:cs="宋体"/>
          <w:b/>
          <w:sz w:val="24"/>
          <w:szCs w:val="24"/>
        </w:rPr>
      </w:pPr>
      <w:bookmarkStart w:id="1252" w:name="_Toc4464"/>
      <w:bookmarkStart w:id="1253" w:name="_Toc30659"/>
      <w:bookmarkStart w:id="1254" w:name="_Toc30473"/>
      <w:r>
        <w:rPr>
          <w:rFonts w:hint="eastAsia" w:ascii="宋体" w:hAnsi="宋体" w:eastAsia="宋体" w:cs="宋体"/>
          <w:b/>
          <w:sz w:val="28"/>
          <w:szCs w:val="22"/>
          <w:lang w:val="en-US" w:eastAsia="zh-CN" w:bidi="ar-SA"/>
        </w:rPr>
        <w:t>十四、项目管理机构组成表</w:t>
      </w:r>
      <w:bookmarkEnd w:id="1249"/>
      <w:bookmarkEnd w:id="1250"/>
      <w:bookmarkEnd w:id="1251"/>
      <w:bookmarkEnd w:id="1252"/>
      <w:bookmarkEnd w:id="1253"/>
      <w:bookmarkEnd w:id="1254"/>
    </w:p>
    <w:p w14:paraId="1019FFDA">
      <w:pPr>
        <w:pStyle w:val="107"/>
        <w:rPr>
          <w:rFonts w:hint="eastAsia" w:ascii="宋体" w:hAnsi="宋体" w:eastAsia="宋体" w:cs="宋体"/>
          <w:b/>
          <w:bCs/>
          <w:sz w:val="24"/>
          <w:szCs w:val="24"/>
        </w:rPr>
      </w:pPr>
      <w:bookmarkStart w:id="1255" w:name="_Toc256000052"/>
      <w:r>
        <w:rPr>
          <w:rFonts w:hint="eastAsia" w:ascii="宋体" w:hAnsi="宋体" w:eastAsia="宋体" w:cs="宋体"/>
          <w:b/>
          <w:bCs/>
          <w:sz w:val="24"/>
          <w:szCs w:val="24"/>
        </w:rPr>
        <w:t>（一）项目管理机构组成表</w:t>
      </w:r>
      <w:bookmarkEnd w:id="1255"/>
    </w:p>
    <w:tbl>
      <w:tblPr>
        <w:tblStyle w:val="3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
        <w:gridCol w:w="782"/>
        <w:gridCol w:w="1178"/>
        <w:gridCol w:w="782"/>
        <w:gridCol w:w="784"/>
        <w:gridCol w:w="782"/>
        <w:gridCol w:w="2759"/>
        <w:gridCol w:w="732"/>
      </w:tblGrid>
      <w:tr w14:paraId="059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8" w:type="pct"/>
            <w:vMerge w:val="restart"/>
            <w:tcBorders>
              <w:top w:val="single" w:color="auto" w:sz="4" w:space="0"/>
              <w:left w:val="single" w:color="auto" w:sz="4" w:space="0"/>
              <w:bottom w:val="single" w:color="auto" w:sz="4" w:space="0"/>
              <w:right w:val="single" w:color="auto" w:sz="4" w:space="0"/>
            </w:tcBorders>
            <w:noWrap w:val="0"/>
            <w:vAlign w:val="center"/>
          </w:tcPr>
          <w:p w14:paraId="3C96F992">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职务</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14:paraId="24CE2719">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14:paraId="1C902FE0">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3383" w:type="pct"/>
            <w:gridSpan w:val="5"/>
            <w:tcBorders>
              <w:top w:val="single" w:color="auto" w:sz="4" w:space="0"/>
              <w:left w:val="single" w:color="auto" w:sz="4" w:space="0"/>
              <w:bottom w:val="single" w:color="auto" w:sz="4" w:space="0"/>
              <w:right w:val="single" w:color="auto" w:sz="4" w:space="0"/>
            </w:tcBorders>
            <w:noWrap w:val="0"/>
            <w:vAlign w:val="center"/>
          </w:tcPr>
          <w:p w14:paraId="7BF2C509">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46029A1C">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511F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8" w:type="pct"/>
            <w:vMerge w:val="continue"/>
            <w:tcBorders>
              <w:top w:val="single" w:color="auto" w:sz="4" w:space="0"/>
              <w:left w:val="single" w:color="auto" w:sz="4" w:space="0"/>
              <w:bottom w:val="single" w:color="auto" w:sz="4" w:space="0"/>
              <w:right w:val="single" w:color="auto" w:sz="4" w:space="0"/>
            </w:tcBorders>
            <w:noWrap w:val="0"/>
            <w:vAlign w:val="center"/>
          </w:tcPr>
          <w:p w14:paraId="1BE39FC0">
            <w:pPr>
              <w:pStyle w:val="133"/>
              <w:widowControl/>
              <w:jc w:val="left"/>
              <w:rPr>
                <w:rFonts w:hint="eastAsia" w:ascii="宋体" w:hAnsi="宋体" w:eastAsia="宋体" w:cs="宋体"/>
                <w:sz w:val="24"/>
                <w:szCs w:val="24"/>
              </w:rPr>
            </w:pP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14:paraId="348E85B1">
            <w:pPr>
              <w:pStyle w:val="133"/>
              <w:widowControl/>
              <w:jc w:val="left"/>
              <w:rPr>
                <w:rFonts w:hint="eastAsia" w:ascii="宋体" w:hAnsi="宋体" w:eastAsia="宋体" w:cs="宋体"/>
                <w:sz w:val="24"/>
                <w:szCs w:val="24"/>
              </w:rPr>
            </w:pP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14:paraId="46C02B19">
            <w:pPr>
              <w:pStyle w:val="133"/>
              <w:widowControl/>
              <w:jc w:val="left"/>
              <w:rPr>
                <w:rFonts w:hint="eastAsia" w:ascii="宋体" w:hAnsi="宋体" w:eastAsia="宋体" w:cs="宋体"/>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1B2CD25">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2F3F498">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级别</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3CB7D1E">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证号</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AD95836">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tc>
        <w:tc>
          <w:tcPr>
            <w:tcW w:w="1483" w:type="pct"/>
            <w:tcBorders>
              <w:top w:val="single" w:color="auto" w:sz="4" w:space="0"/>
              <w:left w:val="single" w:color="auto" w:sz="4" w:space="0"/>
              <w:bottom w:val="single" w:color="auto" w:sz="4" w:space="0"/>
              <w:right w:val="single" w:color="auto" w:sz="4" w:space="0"/>
            </w:tcBorders>
            <w:noWrap w:val="0"/>
            <w:vAlign w:val="center"/>
          </w:tcPr>
          <w:p w14:paraId="68DEB38C">
            <w:pPr>
              <w:pStyle w:val="133"/>
              <w:spacing w:line="360" w:lineRule="auto"/>
              <w:jc w:val="center"/>
              <w:rPr>
                <w:rFonts w:hint="eastAsia" w:ascii="宋体" w:hAnsi="宋体" w:eastAsia="宋体" w:cs="宋体"/>
                <w:sz w:val="24"/>
                <w:szCs w:val="24"/>
              </w:rPr>
            </w:pPr>
            <w:r>
              <w:rPr>
                <w:rFonts w:hint="eastAsia" w:ascii="宋体" w:hAnsi="宋体" w:eastAsia="宋体" w:cs="宋体"/>
                <w:sz w:val="24"/>
                <w:szCs w:val="24"/>
              </w:rPr>
              <w:t>养老保险</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39DDF981">
            <w:pPr>
              <w:pStyle w:val="133"/>
              <w:spacing w:line="360" w:lineRule="auto"/>
              <w:jc w:val="center"/>
              <w:rPr>
                <w:rFonts w:hint="eastAsia" w:ascii="宋体" w:hAnsi="宋体" w:eastAsia="宋体" w:cs="宋体"/>
                <w:sz w:val="24"/>
                <w:szCs w:val="24"/>
              </w:rPr>
            </w:pPr>
          </w:p>
        </w:tc>
      </w:tr>
      <w:tr w14:paraId="05CD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center"/>
          </w:tcPr>
          <w:p w14:paraId="4D06532A">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02B2751B">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28B382DC">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3D8A8C2">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74032C5C">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BF2CE36">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27103B02">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center"/>
          </w:tcPr>
          <w:p w14:paraId="1063C326">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82444AE">
            <w:pPr>
              <w:pStyle w:val="133"/>
              <w:spacing w:line="360" w:lineRule="auto"/>
              <w:jc w:val="center"/>
              <w:rPr>
                <w:rFonts w:hint="eastAsia" w:ascii="宋体" w:hAnsi="宋体" w:eastAsia="宋体" w:cs="宋体"/>
                <w:color w:val="00CCFF"/>
                <w:sz w:val="24"/>
                <w:szCs w:val="24"/>
              </w:rPr>
            </w:pPr>
          </w:p>
        </w:tc>
      </w:tr>
      <w:tr w14:paraId="7AD9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2C173366">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4B547A6">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FBB92CA">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C69340E">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64BD341">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6DAA20F">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3FFDA74">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2316462A">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A5C1803">
            <w:pPr>
              <w:pStyle w:val="133"/>
              <w:spacing w:line="360" w:lineRule="auto"/>
              <w:jc w:val="center"/>
              <w:rPr>
                <w:rFonts w:hint="eastAsia" w:ascii="宋体" w:hAnsi="宋体" w:eastAsia="宋体" w:cs="宋体"/>
                <w:color w:val="00CCFF"/>
                <w:sz w:val="24"/>
                <w:szCs w:val="24"/>
              </w:rPr>
            </w:pPr>
          </w:p>
        </w:tc>
      </w:tr>
      <w:tr w14:paraId="26E5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5B10E89B">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2CC0007">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77D16EC">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135EEE27">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2DA1037">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85259FC">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848BA46">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19E4BF12">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8F2581A">
            <w:pPr>
              <w:pStyle w:val="133"/>
              <w:spacing w:line="360" w:lineRule="auto"/>
              <w:jc w:val="center"/>
              <w:rPr>
                <w:rFonts w:hint="eastAsia" w:ascii="宋体" w:hAnsi="宋体" w:eastAsia="宋体" w:cs="宋体"/>
                <w:color w:val="00CCFF"/>
                <w:sz w:val="24"/>
                <w:szCs w:val="24"/>
              </w:rPr>
            </w:pPr>
          </w:p>
        </w:tc>
      </w:tr>
      <w:tr w14:paraId="073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7D9ECC75">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59C54E3">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C0A80D4">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62E86CF5">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37D56E6">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F487E7E">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BC080F2">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32B3E910">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D9CFFA1">
            <w:pPr>
              <w:pStyle w:val="133"/>
              <w:spacing w:line="360" w:lineRule="auto"/>
              <w:jc w:val="center"/>
              <w:rPr>
                <w:rFonts w:hint="eastAsia" w:ascii="宋体" w:hAnsi="宋体" w:eastAsia="宋体" w:cs="宋体"/>
                <w:color w:val="00CCFF"/>
                <w:sz w:val="24"/>
                <w:szCs w:val="24"/>
              </w:rPr>
            </w:pPr>
          </w:p>
        </w:tc>
      </w:tr>
      <w:tr w14:paraId="59AF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5FFD71DF">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99BFA51">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DFA0DA9">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6C664823">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3CEC44B">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56F7D01">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240B086">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413CCB90">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97CD843">
            <w:pPr>
              <w:pStyle w:val="133"/>
              <w:spacing w:line="360" w:lineRule="auto"/>
              <w:jc w:val="center"/>
              <w:rPr>
                <w:rFonts w:hint="eastAsia" w:ascii="宋体" w:hAnsi="宋体" w:eastAsia="宋体" w:cs="宋体"/>
                <w:color w:val="00CCFF"/>
                <w:sz w:val="24"/>
                <w:szCs w:val="24"/>
              </w:rPr>
            </w:pPr>
          </w:p>
        </w:tc>
      </w:tr>
      <w:tr w14:paraId="134F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3FDF3B1E">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EE5FD94">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8FA91E">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1AE18AE">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3BC629B">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BB89E99">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07737C0">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52B7A082">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6B7DFF8">
            <w:pPr>
              <w:pStyle w:val="133"/>
              <w:spacing w:line="360" w:lineRule="auto"/>
              <w:jc w:val="center"/>
              <w:rPr>
                <w:rFonts w:hint="eastAsia" w:ascii="宋体" w:hAnsi="宋体" w:eastAsia="宋体" w:cs="宋体"/>
                <w:color w:val="00CCFF"/>
                <w:sz w:val="24"/>
                <w:szCs w:val="24"/>
              </w:rPr>
            </w:pPr>
          </w:p>
        </w:tc>
      </w:tr>
      <w:tr w14:paraId="5AC9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7DF3E6F8">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048CBBB">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1253EED">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0E6D8B3">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BF5D83">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2C4A76C">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ECFAD48">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5F7CA654">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96E03C8">
            <w:pPr>
              <w:pStyle w:val="133"/>
              <w:spacing w:line="360" w:lineRule="auto"/>
              <w:jc w:val="center"/>
              <w:rPr>
                <w:rFonts w:hint="eastAsia" w:ascii="宋体" w:hAnsi="宋体" w:eastAsia="宋体" w:cs="宋体"/>
                <w:color w:val="00CCFF"/>
                <w:sz w:val="24"/>
                <w:szCs w:val="24"/>
              </w:rPr>
            </w:pPr>
          </w:p>
        </w:tc>
      </w:tr>
      <w:tr w14:paraId="3AA4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1ABC6146">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46A0D8F">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751D8C9">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3731DA73">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C0834CC">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1DB3CC9">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AF9FA88">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657ADD55">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25863D4">
            <w:pPr>
              <w:pStyle w:val="133"/>
              <w:spacing w:line="360" w:lineRule="auto"/>
              <w:jc w:val="center"/>
              <w:rPr>
                <w:rFonts w:hint="eastAsia" w:ascii="宋体" w:hAnsi="宋体" w:eastAsia="宋体" w:cs="宋体"/>
                <w:color w:val="00CCFF"/>
                <w:sz w:val="24"/>
                <w:szCs w:val="24"/>
              </w:rPr>
            </w:pPr>
          </w:p>
        </w:tc>
      </w:tr>
      <w:tr w14:paraId="5068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3EC26FD0">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130FBD1">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2206A3B">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968B6D0">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679BC5">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6D5C4CB">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9E98DBE">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20CFEDEF">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8F1457B">
            <w:pPr>
              <w:pStyle w:val="133"/>
              <w:spacing w:line="360" w:lineRule="auto"/>
              <w:jc w:val="center"/>
              <w:rPr>
                <w:rFonts w:hint="eastAsia" w:ascii="宋体" w:hAnsi="宋体" w:eastAsia="宋体" w:cs="宋体"/>
                <w:color w:val="00CCFF"/>
                <w:sz w:val="24"/>
                <w:szCs w:val="24"/>
              </w:rPr>
            </w:pPr>
          </w:p>
        </w:tc>
      </w:tr>
      <w:tr w14:paraId="0E56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69AAED65">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E792BDD">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4EC4269">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216A9B29">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5BE689B">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D2047E8">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F98EDBF">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61D3881F">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D7A3839">
            <w:pPr>
              <w:pStyle w:val="133"/>
              <w:spacing w:line="360" w:lineRule="auto"/>
              <w:jc w:val="center"/>
              <w:rPr>
                <w:rFonts w:hint="eastAsia" w:ascii="宋体" w:hAnsi="宋体" w:eastAsia="宋体" w:cs="宋体"/>
                <w:color w:val="00CCFF"/>
                <w:sz w:val="24"/>
                <w:szCs w:val="24"/>
              </w:rPr>
            </w:pPr>
          </w:p>
        </w:tc>
      </w:tr>
      <w:tr w14:paraId="528F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2CEDE2C7">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E91BC7">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5A12A62F">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72C2C1D">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8BC3735">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39C64F5">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3BEB175">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7ED1672B">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0667427">
            <w:pPr>
              <w:pStyle w:val="133"/>
              <w:spacing w:line="360" w:lineRule="auto"/>
              <w:jc w:val="center"/>
              <w:rPr>
                <w:rFonts w:hint="eastAsia" w:ascii="宋体" w:hAnsi="宋体" w:eastAsia="宋体" w:cs="宋体"/>
                <w:color w:val="00CCFF"/>
                <w:sz w:val="24"/>
                <w:szCs w:val="24"/>
              </w:rPr>
            </w:pPr>
          </w:p>
        </w:tc>
      </w:tr>
      <w:tr w14:paraId="755D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1CAFD0BC">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BF83BEB">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477BBF5">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13F94452">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135A9AB">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DA019A6">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5F8F8CC">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08289149">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C2221C8">
            <w:pPr>
              <w:pStyle w:val="133"/>
              <w:spacing w:line="360" w:lineRule="auto"/>
              <w:jc w:val="center"/>
              <w:rPr>
                <w:rFonts w:hint="eastAsia" w:ascii="宋体" w:hAnsi="宋体" w:eastAsia="宋体" w:cs="宋体"/>
                <w:color w:val="00CCFF"/>
                <w:sz w:val="24"/>
                <w:szCs w:val="24"/>
              </w:rPr>
            </w:pPr>
          </w:p>
        </w:tc>
      </w:tr>
      <w:tr w14:paraId="403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663F6BB0">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A14C0A1">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FFFE2B2">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286CE244">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0038361">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B930715">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14D1174">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49E9547A">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B0613C3">
            <w:pPr>
              <w:pStyle w:val="133"/>
              <w:spacing w:line="360" w:lineRule="auto"/>
              <w:jc w:val="center"/>
              <w:rPr>
                <w:rFonts w:hint="eastAsia" w:ascii="宋体" w:hAnsi="宋体" w:eastAsia="宋体" w:cs="宋体"/>
                <w:color w:val="00CCFF"/>
                <w:sz w:val="24"/>
                <w:szCs w:val="24"/>
              </w:rPr>
            </w:pPr>
          </w:p>
        </w:tc>
      </w:tr>
      <w:tr w14:paraId="604F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03ADF681">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55D3F55">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54FEE51F">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12A4244">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223CD87">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921C26A">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6CAA78D">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1BC3FB86">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B5AB899">
            <w:pPr>
              <w:pStyle w:val="133"/>
              <w:spacing w:line="360" w:lineRule="auto"/>
              <w:jc w:val="center"/>
              <w:rPr>
                <w:rFonts w:hint="eastAsia" w:ascii="宋体" w:hAnsi="宋体" w:eastAsia="宋体" w:cs="宋体"/>
                <w:color w:val="00CCFF"/>
                <w:sz w:val="24"/>
                <w:szCs w:val="24"/>
              </w:rPr>
            </w:pPr>
          </w:p>
        </w:tc>
      </w:tr>
      <w:tr w14:paraId="627C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4" w:space="0"/>
              <w:left w:val="single" w:color="auto" w:sz="4" w:space="0"/>
              <w:bottom w:val="single" w:color="auto" w:sz="4" w:space="0"/>
              <w:right w:val="single" w:color="auto" w:sz="4" w:space="0"/>
            </w:tcBorders>
            <w:noWrap w:val="0"/>
            <w:vAlign w:val="top"/>
          </w:tcPr>
          <w:p w14:paraId="055DED76">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EBB31CC">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F9CDEB7">
            <w:pPr>
              <w:pStyle w:val="133"/>
              <w:spacing w:line="360" w:lineRule="auto"/>
              <w:jc w:val="center"/>
              <w:rPr>
                <w:rFonts w:hint="eastAsia" w:ascii="宋体" w:hAnsi="宋体" w:eastAsia="宋体" w:cs="宋体"/>
                <w:color w:val="00CCFF"/>
                <w:sz w:val="24"/>
                <w:szCs w:val="24"/>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3C2384A3">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B0CFA77">
            <w:pPr>
              <w:pStyle w:val="133"/>
              <w:spacing w:line="360" w:lineRule="auto"/>
              <w:jc w:val="center"/>
              <w:rPr>
                <w:rFonts w:hint="eastAsia" w:ascii="宋体" w:hAnsi="宋体" w:eastAsia="宋体" w:cs="宋体"/>
                <w:color w:val="00CCFF"/>
                <w:sz w:val="24"/>
                <w:szCs w:val="24"/>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D8EF96F">
            <w:pPr>
              <w:pStyle w:val="133"/>
              <w:spacing w:line="360" w:lineRule="auto"/>
              <w:jc w:val="center"/>
              <w:rPr>
                <w:rFonts w:hint="eastAsia" w:ascii="宋体" w:hAnsi="宋体" w:eastAsia="宋体" w:cs="宋体"/>
                <w:color w:val="00CCFF"/>
                <w:sz w:val="24"/>
                <w:szCs w:val="24"/>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4AC7093">
            <w:pPr>
              <w:pStyle w:val="133"/>
              <w:spacing w:line="360" w:lineRule="auto"/>
              <w:jc w:val="center"/>
              <w:rPr>
                <w:rFonts w:hint="eastAsia" w:ascii="宋体" w:hAnsi="宋体" w:eastAsia="宋体" w:cs="宋体"/>
                <w:color w:val="00CCFF"/>
                <w:sz w:val="24"/>
                <w:szCs w:val="24"/>
              </w:rPr>
            </w:pPr>
          </w:p>
        </w:tc>
        <w:tc>
          <w:tcPr>
            <w:tcW w:w="1483" w:type="pct"/>
            <w:tcBorders>
              <w:top w:val="single" w:color="auto" w:sz="4" w:space="0"/>
              <w:left w:val="single" w:color="auto" w:sz="4" w:space="0"/>
              <w:bottom w:val="single" w:color="auto" w:sz="4" w:space="0"/>
              <w:right w:val="single" w:color="auto" w:sz="4" w:space="0"/>
            </w:tcBorders>
            <w:noWrap w:val="0"/>
            <w:vAlign w:val="top"/>
          </w:tcPr>
          <w:p w14:paraId="0F7D0173">
            <w:pPr>
              <w:pStyle w:val="133"/>
              <w:spacing w:line="360" w:lineRule="auto"/>
              <w:jc w:val="center"/>
              <w:rPr>
                <w:rFonts w:hint="eastAsia" w:ascii="宋体" w:hAnsi="宋体" w:eastAsia="宋体" w:cs="宋体"/>
                <w:color w:val="00CCFF"/>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ED6724C">
            <w:pPr>
              <w:pStyle w:val="133"/>
              <w:spacing w:line="360" w:lineRule="auto"/>
              <w:jc w:val="center"/>
              <w:rPr>
                <w:rFonts w:hint="eastAsia" w:ascii="宋体" w:hAnsi="宋体" w:eastAsia="宋体" w:cs="宋体"/>
                <w:color w:val="00CCFF"/>
                <w:sz w:val="24"/>
                <w:szCs w:val="24"/>
              </w:rPr>
            </w:pPr>
          </w:p>
        </w:tc>
      </w:tr>
    </w:tbl>
    <w:p w14:paraId="105AFDC7">
      <w:pPr>
        <w:pStyle w:val="187"/>
        <w:outlineLvl w:val="0"/>
        <w:rPr>
          <w:rFonts w:hint="eastAsia" w:ascii="宋体" w:hAnsi="宋体" w:eastAsia="宋体" w:cs="宋体"/>
          <w:sz w:val="24"/>
          <w:szCs w:val="24"/>
        </w:rPr>
      </w:pPr>
      <w:r>
        <w:rPr>
          <w:rFonts w:hint="eastAsia" w:ascii="宋体" w:hAnsi="宋体" w:eastAsia="宋体" w:cs="宋体"/>
          <w:sz w:val="24"/>
          <w:szCs w:val="24"/>
        </w:rPr>
        <w:br w:type="page"/>
      </w:r>
      <w:bookmarkStart w:id="1256" w:name="_Toc14452"/>
      <w:bookmarkStart w:id="1257" w:name="_Toc5067"/>
      <w:bookmarkStart w:id="1258" w:name="_Toc11937"/>
      <w:bookmarkStart w:id="1259" w:name="_Toc12728"/>
      <w:bookmarkStart w:id="1260" w:name="_Toc256000053"/>
      <w:bookmarkStart w:id="1261" w:name="_Toc18856"/>
      <w:r>
        <w:rPr>
          <w:rFonts w:hint="eastAsia" w:ascii="宋体" w:hAnsi="宋体" w:eastAsia="宋体" w:cs="宋体"/>
          <w:b/>
          <w:sz w:val="28"/>
          <w:szCs w:val="22"/>
          <w:lang w:val="en-US" w:eastAsia="zh-CN" w:bidi="ar-SA"/>
        </w:rPr>
        <w:t>十五、项目经理简历表</w:t>
      </w:r>
      <w:bookmarkEnd w:id="1256"/>
      <w:bookmarkEnd w:id="1257"/>
      <w:bookmarkEnd w:id="1258"/>
      <w:bookmarkEnd w:id="1259"/>
      <w:bookmarkEnd w:id="1260"/>
      <w:bookmarkEnd w:id="1261"/>
    </w:p>
    <w:p w14:paraId="3F7389DC">
      <w:pPr>
        <w:pStyle w:val="61"/>
        <w:spacing w:line="360" w:lineRule="auto"/>
        <w:jc w:val="left"/>
        <w:rPr>
          <w:rFonts w:hint="eastAsia" w:ascii="宋体" w:hAnsi="宋体" w:eastAsia="宋体" w:cs="宋体"/>
          <w:b/>
          <w:sz w:val="24"/>
          <w:szCs w:val="24"/>
        </w:rPr>
      </w:pPr>
      <w:bookmarkStart w:id="1262" w:name="_Toc14040"/>
      <w:bookmarkStart w:id="1263" w:name="_Toc256000054"/>
      <w:r>
        <w:rPr>
          <w:rStyle w:val="59"/>
          <w:rFonts w:hint="eastAsia" w:ascii="宋体" w:hAnsi="宋体" w:eastAsia="宋体" w:cs="宋体"/>
          <w:sz w:val="24"/>
          <w:szCs w:val="24"/>
        </w:rPr>
        <w:t>（二）项目经理简历表</w:t>
      </w:r>
      <w:bookmarkEnd w:id="1262"/>
      <w:bookmarkEnd w:id="1263"/>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92"/>
        <w:gridCol w:w="784"/>
        <w:gridCol w:w="1008"/>
        <w:gridCol w:w="1159"/>
        <w:gridCol w:w="774"/>
        <w:gridCol w:w="1374"/>
        <w:gridCol w:w="171"/>
        <w:gridCol w:w="2332"/>
      </w:tblGrid>
      <w:tr w14:paraId="1D31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57802F9E">
            <w:pPr>
              <w:pStyle w:val="61"/>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noWrap w:val="0"/>
            <w:vAlign w:val="center"/>
          </w:tcPr>
          <w:p w14:paraId="43C7C507">
            <w:pPr>
              <w:pStyle w:val="61"/>
              <w:spacing w:line="360" w:lineRule="auto"/>
              <w:jc w:val="center"/>
              <w:rPr>
                <w:rFonts w:hint="eastAsia" w:ascii="宋体" w:hAnsi="宋体" w:eastAsia="宋体" w:cs="宋体"/>
                <w:sz w:val="24"/>
                <w:szCs w:val="24"/>
              </w:rPr>
            </w:pPr>
          </w:p>
        </w:tc>
        <w:tc>
          <w:tcPr>
            <w:tcW w:w="543" w:type="pct"/>
            <w:tcBorders>
              <w:top w:val="single" w:color="auto" w:sz="4" w:space="0"/>
              <w:left w:val="single" w:color="auto" w:sz="4" w:space="0"/>
              <w:bottom w:val="single" w:color="auto" w:sz="4" w:space="0"/>
              <w:right w:val="single" w:color="auto" w:sz="4" w:space="0"/>
            </w:tcBorders>
            <w:noWrap w:val="0"/>
            <w:vAlign w:val="center"/>
          </w:tcPr>
          <w:p w14:paraId="7923B455">
            <w:pPr>
              <w:pStyle w:val="61"/>
              <w:spacing w:line="360" w:lineRule="auto"/>
              <w:jc w:val="center"/>
              <w:rPr>
                <w:rFonts w:hint="eastAsia" w:ascii="宋体" w:hAnsi="宋体" w:eastAsia="宋体" w:cs="宋体"/>
                <w:sz w:val="24"/>
                <w:szCs w:val="24"/>
              </w:rPr>
            </w:pPr>
            <w:r>
              <w:rPr>
                <w:rFonts w:hint="eastAsia" w:ascii="宋体" w:hAnsi="宋体" w:eastAsia="宋体" w:cs="宋体"/>
                <w:sz w:val="24"/>
                <w:szCs w:val="24"/>
              </w:rPr>
              <w:t>年 龄</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184A6429">
            <w:pPr>
              <w:pStyle w:val="61"/>
              <w:spacing w:line="360" w:lineRule="auto"/>
              <w:jc w:val="center"/>
              <w:rPr>
                <w:rFonts w:hint="eastAsia" w:ascii="宋体" w:hAnsi="宋体" w:eastAsia="宋体" w:cs="宋体"/>
                <w:sz w:val="24"/>
                <w:szCs w:val="24"/>
              </w:rPr>
            </w:pPr>
          </w:p>
        </w:tc>
        <w:tc>
          <w:tcPr>
            <w:tcW w:w="1249" w:type="pct"/>
            <w:gridSpan w:val="3"/>
            <w:tcBorders>
              <w:top w:val="single" w:color="auto" w:sz="4" w:space="0"/>
              <w:left w:val="single" w:color="auto" w:sz="4" w:space="0"/>
              <w:bottom w:val="single" w:color="auto" w:sz="4" w:space="0"/>
              <w:right w:val="single" w:color="auto" w:sz="4" w:space="0"/>
            </w:tcBorders>
            <w:noWrap w:val="0"/>
            <w:vAlign w:val="center"/>
          </w:tcPr>
          <w:p w14:paraId="46073B0F">
            <w:pPr>
              <w:pStyle w:val="61"/>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tc>
        <w:tc>
          <w:tcPr>
            <w:tcW w:w="1252" w:type="pct"/>
            <w:tcBorders>
              <w:top w:val="single" w:color="auto" w:sz="4" w:space="0"/>
              <w:left w:val="single" w:color="auto" w:sz="4" w:space="0"/>
              <w:bottom w:val="single" w:color="auto" w:sz="4" w:space="0"/>
              <w:right w:val="single" w:color="auto" w:sz="4" w:space="0"/>
            </w:tcBorders>
            <w:noWrap w:val="0"/>
            <w:vAlign w:val="center"/>
          </w:tcPr>
          <w:p w14:paraId="3674DFDE">
            <w:pPr>
              <w:pStyle w:val="61"/>
              <w:spacing w:line="360" w:lineRule="auto"/>
              <w:rPr>
                <w:rFonts w:hint="eastAsia" w:ascii="宋体" w:hAnsi="宋体" w:eastAsia="宋体" w:cs="宋体"/>
                <w:sz w:val="24"/>
                <w:szCs w:val="24"/>
              </w:rPr>
            </w:pPr>
          </w:p>
        </w:tc>
      </w:tr>
      <w:tr w14:paraId="1652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22E184F4">
            <w:pPr>
              <w:pStyle w:val="61"/>
              <w:spacing w:line="360" w:lineRule="auto"/>
              <w:jc w:val="center"/>
              <w:rPr>
                <w:rFonts w:hint="eastAsia" w:ascii="宋体" w:hAnsi="宋体" w:eastAsia="宋体" w:cs="宋体"/>
                <w:sz w:val="24"/>
                <w:szCs w:val="24"/>
              </w:rPr>
            </w:pPr>
            <w:r>
              <w:rPr>
                <w:rFonts w:hint="eastAsia" w:ascii="宋体" w:hAnsi="宋体" w:eastAsia="宋体" w:cs="宋体"/>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noWrap w:val="0"/>
            <w:vAlign w:val="center"/>
          </w:tcPr>
          <w:p w14:paraId="39B00E86">
            <w:pPr>
              <w:pStyle w:val="61"/>
              <w:spacing w:line="360" w:lineRule="auto"/>
              <w:jc w:val="center"/>
              <w:rPr>
                <w:rFonts w:hint="eastAsia" w:ascii="宋体" w:hAnsi="宋体" w:eastAsia="宋体" w:cs="宋体"/>
                <w:sz w:val="24"/>
                <w:szCs w:val="24"/>
              </w:rPr>
            </w:pPr>
          </w:p>
        </w:tc>
        <w:tc>
          <w:tcPr>
            <w:tcW w:w="543" w:type="pct"/>
            <w:tcBorders>
              <w:top w:val="single" w:color="auto" w:sz="4" w:space="0"/>
              <w:left w:val="single" w:color="auto" w:sz="4" w:space="0"/>
              <w:bottom w:val="single" w:color="auto" w:sz="4" w:space="0"/>
              <w:right w:val="single" w:color="auto" w:sz="4" w:space="0"/>
            </w:tcBorders>
            <w:noWrap w:val="0"/>
            <w:vAlign w:val="center"/>
          </w:tcPr>
          <w:p w14:paraId="1CAC3448">
            <w:pPr>
              <w:pStyle w:val="61"/>
              <w:spacing w:line="360" w:lineRule="auto"/>
              <w:jc w:val="center"/>
              <w:rPr>
                <w:rFonts w:hint="eastAsia" w:ascii="宋体" w:hAnsi="宋体" w:eastAsia="宋体" w:cs="宋体"/>
                <w:sz w:val="24"/>
                <w:szCs w:val="24"/>
              </w:rPr>
            </w:pPr>
            <w:r>
              <w:rPr>
                <w:rFonts w:hint="eastAsia" w:ascii="宋体" w:hAnsi="宋体" w:eastAsia="宋体" w:cs="宋体"/>
                <w:sz w:val="24"/>
                <w:szCs w:val="24"/>
              </w:rPr>
              <w:t>职 务</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0921332D">
            <w:pPr>
              <w:pStyle w:val="61"/>
              <w:spacing w:line="360" w:lineRule="auto"/>
              <w:jc w:val="center"/>
              <w:rPr>
                <w:rFonts w:hint="eastAsia" w:ascii="宋体" w:hAnsi="宋体" w:eastAsia="宋体" w:cs="宋体"/>
                <w:sz w:val="24"/>
                <w:szCs w:val="24"/>
              </w:rPr>
            </w:pPr>
          </w:p>
        </w:tc>
        <w:tc>
          <w:tcPr>
            <w:tcW w:w="1249" w:type="pct"/>
            <w:gridSpan w:val="3"/>
            <w:tcBorders>
              <w:top w:val="single" w:color="auto" w:sz="4" w:space="0"/>
              <w:left w:val="single" w:color="auto" w:sz="4" w:space="0"/>
              <w:bottom w:val="single" w:color="auto" w:sz="4" w:space="0"/>
              <w:right w:val="single" w:color="auto" w:sz="4" w:space="0"/>
            </w:tcBorders>
            <w:noWrap w:val="0"/>
            <w:vAlign w:val="center"/>
          </w:tcPr>
          <w:p w14:paraId="149243F0">
            <w:pPr>
              <w:pStyle w:val="61"/>
              <w:spacing w:line="360" w:lineRule="auto"/>
              <w:jc w:val="center"/>
              <w:rPr>
                <w:rFonts w:hint="eastAsia" w:ascii="宋体" w:hAnsi="宋体" w:eastAsia="宋体" w:cs="宋体"/>
                <w:sz w:val="24"/>
                <w:szCs w:val="24"/>
              </w:rPr>
            </w:pPr>
            <w:r>
              <w:rPr>
                <w:rFonts w:hint="eastAsia" w:ascii="宋体" w:hAnsi="宋体" w:eastAsia="宋体" w:cs="宋体"/>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noWrap w:val="0"/>
            <w:vAlign w:val="center"/>
          </w:tcPr>
          <w:p w14:paraId="63AAA2FF">
            <w:pPr>
              <w:pStyle w:val="61"/>
              <w:spacing w:line="360" w:lineRule="auto"/>
              <w:rPr>
                <w:rFonts w:hint="eastAsia" w:ascii="宋体" w:hAnsi="宋体" w:eastAsia="宋体" w:cs="宋体"/>
                <w:sz w:val="24"/>
                <w:szCs w:val="24"/>
              </w:rPr>
            </w:pPr>
          </w:p>
        </w:tc>
      </w:tr>
      <w:tr w14:paraId="2FCE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2471D06A">
            <w:pPr>
              <w:pStyle w:val="61"/>
              <w:spacing w:line="360" w:lineRule="auto"/>
              <w:rPr>
                <w:rFonts w:hint="eastAsia" w:ascii="宋体" w:hAnsi="宋体" w:eastAsia="宋体" w:cs="宋体"/>
                <w:sz w:val="24"/>
                <w:szCs w:val="24"/>
              </w:rPr>
            </w:pPr>
            <w:r>
              <w:rPr>
                <w:rFonts w:hint="eastAsia" w:ascii="宋体" w:hAnsi="宋体" w:eastAsia="宋体" w:cs="宋体"/>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noWrap w:val="0"/>
            <w:vAlign w:val="top"/>
          </w:tcPr>
          <w:p w14:paraId="624E3CA3">
            <w:pPr>
              <w:pStyle w:val="61"/>
              <w:spacing w:line="360" w:lineRule="auto"/>
              <w:rPr>
                <w:rFonts w:hint="eastAsia" w:ascii="宋体" w:hAnsi="宋体" w:eastAsia="宋体" w:cs="宋体"/>
                <w:sz w:val="24"/>
                <w:szCs w:val="24"/>
              </w:rPr>
            </w:pPr>
            <w:r>
              <w:rPr>
                <w:rFonts w:hint="eastAsia" w:ascii="宋体" w:hAnsi="宋体" w:eastAsia="宋体" w:cs="宋体"/>
                <w:sz w:val="24"/>
                <w:szCs w:val="24"/>
              </w:rPr>
              <w:t xml:space="preserve">      年毕业于            学校        专业</w:t>
            </w:r>
          </w:p>
        </w:tc>
      </w:tr>
      <w:tr w14:paraId="0B05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72A4734B">
            <w:pPr>
              <w:pStyle w:val="61"/>
              <w:spacing w:line="360" w:lineRule="auto"/>
              <w:rPr>
                <w:rFonts w:hint="eastAsia" w:ascii="宋体" w:hAnsi="宋体" w:eastAsia="宋体" w:cs="宋体"/>
                <w:sz w:val="24"/>
                <w:szCs w:val="24"/>
              </w:rPr>
            </w:pPr>
            <w:r>
              <w:rPr>
                <w:rFonts w:hint="eastAsia" w:ascii="宋体" w:hAnsi="宋体" w:eastAsia="宋体" w:cs="宋体"/>
                <w:sz w:val="24"/>
                <w:szCs w:val="24"/>
              </w:rPr>
              <w:t>主要工作经历</w:t>
            </w:r>
          </w:p>
        </w:tc>
      </w:tr>
      <w:tr w14:paraId="7285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center"/>
          </w:tcPr>
          <w:p w14:paraId="36602EC0">
            <w:pPr>
              <w:pStyle w:val="61"/>
              <w:spacing w:line="360" w:lineRule="auto"/>
              <w:rPr>
                <w:rFonts w:hint="eastAsia" w:ascii="宋体" w:hAnsi="宋体" w:eastAsia="宋体" w:cs="宋体"/>
                <w:sz w:val="24"/>
                <w:szCs w:val="24"/>
              </w:rPr>
            </w:pPr>
            <w:r>
              <w:rPr>
                <w:rFonts w:hint="eastAsia" w:ascii="宋体" w:hAnsi="宋体" w:eastAsia="宋体" w:cs="宋体"/>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noWrap w:val="0"/>
            <w:vAlign w:val="center"/>
          </w:tcPr>
          <w:p w14:paraId="24382181">
            <w:pPr>
              <w:pStyle w:val="61"/>
              <w:spacing w:line="360" w:lineRule="auto"/>
              <w:rPr>
                <w:rFonts w:hint="eastAsia" w:ascii="宋体" w:hAnsi="宋体" w:eastAsia="宋体" w:cs="宋体"/>
                <w:sz w:val="24"/>
                <w:szCs w:val="24"/>
              </w:rPr>
            </w:pPr>
            <w:r>
              <w:rPr>
                <w:rFonts w:hint="eastAsia" w:ascii="宋体" w:hAnsi="宋体" w:eastAsia="宋体" w:cs="宋体"/>
                <w:sz w:val="24"/>
                <w:szCs w:val="24"/>
              </w:rPr>
              <w:t>参加过的类似项目</w:t>
            </w:r>
          </w:p>
        </w:tc>
        <w:tc>
          <w:tcPr>
            <w:tcW w:w="740" w:type="pct"/>
            <w:tcBorders>
              <w:top w:val="single" w:color="auto" w:sz="4" w:space="0"/>
              <w:left w:val="single" w:color="auto" w:sz="4" w:space="0"/>
              <w:bottom w:val="single" w:color="auto" w:sz="4" w:space="0"/>
              <w:right w:val="single" w:color="auto" w:sz="4" w:space="0"/>
            </w:tcBorders>
            <w:noWrap w:val="0"/>
            <w:vAlign w:val="center"/>
          </w:tcPr>
          <w:p w14:paraId="0FC08581">
            <w:pPr>
              <w:pStyle w:val="61"/>
              <w:spacing w:line="360" w:lineRule="auto"/>
              <w:rPr>
                <w:rFonts w:hint="eastAsia" w:ascii="宋体" w:hAnsi="宋体" w:eastAsia="宋体" w:cs="宋体"/>
                <w:sz w:val="24"/>
                <w:szCs w:val="24"/>
              </w:rPr>
            </w:pPr>
            <w:r>
              <w:rPr>
                <w:rFonts w:hint="eastAsia" w:ascii="宋体" w:hAnsi="宋体" w:eastAsia="宋体" w:cs="宋体"/>
                <w:sz w:val="24"/>
                <w:szCs w:val="24"/>
              </w:rPr>
              <w:t>担任职务</w:t>
            </w:r>
          </w:p>
        </w:tc>
        <w:tc>
          <w:tcPr>
            <w:tcW w:w="1346" w:type="pct"/>
            <w:gridSpan w:val="2"/>
            <w:tcBorders>
              <w:top w:val="single" w:color="auto" w:sz="4" w:space="0"/>
              <w:left w:val="single" w:color="auto" w:sz="4" w:space="0"/>
              <w:bottom w:val="single" w:color="auto" w:sz="4" w:space="0"/>
              <w:right w:val="single" w:color="auto" w:sz="4" w:space="0"/>
            </w:tcBorders>
            <w:noWrap w:val="0"/>
            <w:vAlign w:val="center"/>
          </w:tcPr>
          <w:p w14:paraId="2ADB63B5">
            <w:pPr>
              <w:pStyle w:val="61"/>
              <w:spacing w:line="360" w:lineRule="auto"/>
              <w:rPr>
                <w:rFonts w:hint="eastAsia" w:ascii="宋体" w:hAnsi="宋体" w:eastAsia="宋体" w:cs="宋体"/>
                <w:sz w:val="24"/>
                <w:szCs w:val="24"/>
              </w:rPr>
            </w:pPr>
            <w:r>
              <w:rPr>
                <w:rFonts w:hint="eastAsia" w:ascii="宋体" w:hAnsi="宋体" w:eastAsia="宋体" w:cs="宋体"/>
                <w:sz w:val="24"/>
                <w:szCs w:val="24"/>
              </w:rPr>
              <w:t>发包人及联系电话</w:t>
            </w:r>
          </w:p>
        </w:tc>
      </w:tr>
      <w:tr w14:paraId="149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59BC24A3">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7A26D836">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1D3CF137">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5B6444E4">
            <w:pPr>
              <w:pStyle w:val="61"/>
              <w:spacing w:line="360" w:lineRule="auto"/>
              <w:rPr>
                <w:rFonts w:hint="eastAsia" w:ascii="宋体" w:hAnsi="宋体" w:eastAsia="宋体" w:cs="宋体"/>
                <w:color w:val="00CCFF"/>
                <w:sz w:val="24"/>
                <w:szCs w:val="24"/>
              </w:rPr>
            </w:pPr>
          </w:p>
        </w:tc>
      </w:tr>
      <w:tr w14:paraId="2B8D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1D6B8234">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5D5E2246">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3DDD4C5D">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1CB04343">
            <w:pPr>
              <w:pStyle w:val="61"/>
              <w:spacing w:line="360" w:lineRule="auto"/>
              <w:rPr>
                <w:rFonts w:hint="eastAsia" w:ascii="宋体" w:hAnsi="宋体" w:eastAsia="宋体" w:cs="宋体"/>
                <w:color w:val="00CCFF"/>
                <w:sz w:val="24"/>
                <w:szCs w:val="24"/>
              </w:rPr>
            </w:pPr>
          </w:p>
        </w:tc>
      </w:tr>
      <w:tr w14:paraId="4B1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024C945F">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5B1C8DC2">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29716FB7">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1405BF92">
            <w:pPr>
              <w:pStyle w:val="61"/>
              <w:spacing w:line="360" w:lineRule="auto"/>
              <w:rPr>
                <w:rFonts w:hint="eastAsia" w:ascii="宋体" w:hAnsi="宋体" w:eastAsia="宋体" w:cs="宋体"/>
                <w:color w:val="00CCFF"/>
                <w:sz w:val="24"/>
                <w:szCs w:val="24"/>
              </w:rPr>
            </w:pPr>
          </w:p>
        </w:tc>
      </w:tr>
      <w:tr w14:paraId="4989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5B62C5E0">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43B90BB4">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11624761">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032C727A">
            <w:pPr>
              <w:pStyle w:val="61"/>
              <w:spacing w:line="360" w:lineRule="auto"/>
              <w:rPr>
                <w:rFonts w:hint="eastAsia" w:ascii="宋体" w:hAnsi="宋体" w:eastAsia="宋体" w:cs="宋体"/>
                <w:color w:val="00CCFF"/>
                <w:sz w:val="24"/>
                <w:szCs w:val="24"/>
              </w:rPr>
            </w:pPr>
          </w:p>
        </w:tc>
      </w:tr>
      <w:tr w14:paraId="6BF0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5E21F490">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03B14DC3">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455B26BF">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2C2C3A90">
            <w:pPr>
              <w:pStyle w:val="61"/>
              <w:spacing w:line="360" w:lineRule="auto"/>
              <w:rPr>
                <w:rFonts w:hint="eastAsia" w:ascii="宋体" w:hAnsi="宋体" w:eastAsia="宋体" w:cs="宋体"/>
                <w:color w:val="00CCFF"/>
                <w:sz w:val="24"/>
                <w:szCs w:val="24"/>
              </w:rPr>
            </w:pPr>
          </w:p>
        </w:tc>
      </w:tr>
      <w:tr w14:paraId="7985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09FDF21E">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678B718E">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6134EE8C">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72CAFCF6">
            <w:pPr>
              <w:pStyle w:val="61"/>
              <w:spacing w:line="360" w:lineRule="auto"/>
              <w:rPr>
                <w:rFonts w:hint="eastAsia" w:ascii="宋体" w:hAnsi="宋体" w:eastAsia="宋体" w:cs="宋体"/>
                <w:color w:val="00CCFF"/>
                <w:sz w:val="24"/>
                <w:szCs w:val="24"/>
              </w:rPr>
            </w:pPr>
          </w:p>
        </w:tc>
      </w:tr>
      <w:tr w14:paraId="608F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7A53FB9E">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5E6B23AD">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7DB7FF92">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04248F31">
            <w:pPr>
              <w:pStyle w:val="61"/>
              <w:spacing w:line="360" w:lineRule="auto"/>
              <w:rPr>
                <w:rFonts w:hint="eastAsia" w:ascii="宋体" w:hAnsi="宋体" w:eastAsia="宋体" w:cs="宋体"/>
                <w:color w:val="00CCFF"/>
                <w:sz w:val="24"/>
                <w:szCs w:val="24"/>
              </w:rPr>
            </w:pPr>
          </w:p>
        </w:tc>
      </w:tr>
      <w:tr w14:paraId="781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7401F000">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2C11548C">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129FB513">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5C015A4A">
            <w:pPr>
              <w:pStyle w:val="61"/>
              <w:spacing w:line="360" w:lineRule="auto"/>
              <w:rPr>
                <w:rFonts w:hint="eastAsia" w:ascii="宋体" w:hAnsi="宋体" w:eastAsia="宋体" w:cs="宋体"/>
                <w:color w:val="00CCFF"/>
                <w:sz w:val="24"/>
                <w:szCs w:val="24"/>
              </w:rPr>
            </w:pPr>
          </w:p>
        </w:tc>
      </w:tr>
      <w:tr w14:paraId="1E6C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59168533">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0E1F3128">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00BE38E">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348835C6">
            <w:pPr>
              <w:pStyle w:val="61"/>
              <w:spacing w:line="360" w:lineRule="auto"/>
              <w:rPr>
                <w:rFonts w:hint="eastAsia" w:ascii="宋体" w:hAnsi="宋体" w:eastAsia="宋体" w:cs="宋体"/>
                <w:color w:val="00CCFF"/>
                <w:sz w:val="24"/>
                <w:szCs w:val="24"/>
              </w:rPr>
            </w:pPr>
          </w:p>
        </w:tc>
      </w:tr>
      <w:tr w14:paraId="7D38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37401C05">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261E8AA2">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8440D8E">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76824551">
            <w:pPr>
              <w:pStyle w:val="61"/>
              <w:spacing w:line="360" w:lineRule="auto"/>
              <w:rPr>
                <w:rFonts w:hint="eastAsia" w:ascii="宋体" w:hAnsi="宋体" w:eastAsia="宋体" w:cs="宋体"/>
                <w:color w:val="00CCFF"/>
                <w:sz w:val="24"/>
                <w:szCs w:val="24"/>
              </w:rPr>
            </w:pPr>
          </w:p>
        </w:tc>
      </w:tr>
      <w:tr w14:paraId="2AB8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348AF3E8">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0B49E337">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68193174">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2256A306">
            <w:pPr>
              <w:pStyle w:val="61"/>
              <w:spacing w:line="360" w:lineRule="auto"/>
              <w:rPr>
                <w:rFonts w:hint="eastAsia" w:ascii="宋体" w:hAnsi="宋体" w:eastAsia="宋体" w:cs="宋体"/>
                <w:color w:val="00CCFF"/>
                <w:sz w:val="24"/>
                <w:szCs w:val="24"/>
              </w:rPr>
            </w:pPr>
          </w:p>
        </w:tc>
      </w:tr>
      <w:tr w14:paraId="61CF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Borders>
              <w:top w:val="single" w:color="auto" w:sz="4" w:space="0"/>
              <w:left w:val="single" w:color="auto" w:sz="4" w:space="0"/>
              <w:bottom w:val="single" w:color="auto" w:sz="4" w:space="0"/>
              <w:right w:val="single" w:color="auto" w:sz="4" w:space="0"/>
            </w:tcBorders>
            <w:noWrap w:val="0"/>
            <w:vAlign w:val="top"/>
          </w:tcPr>
          <w:p w14:paraId="3219838B">
            <w:pPr>
              <w:pStyle w:val="61"/>
              <w:spacing w:line="360" w:lineRule="auto"/>
              <w:rPr>
                <w:rFonts w:hint="eastAsia" w:ascii="宋体" w:hAnsi="宋体" w:eastAsia="宋体" w:cs="宋体"/>
                <w:color w:val="00CCFF"/>
                <w:sz w:val="24"/>
                <w:szCs w:val="24"/>
              </w:rPr>
            </w:pPr>
          </w:p>
        </w:tc>
        <w:tc>
          <w:tcPr>
            <w:tcW w:w="2006" w:type="pct"/>
            <w:gridSpan w:val="4"/>
            <w:tcBorders>
              <w:top w:val="single" w:color="auto" w:sz="4" w:space="0"/>
              <w:left w:val="single" w:color="auto" w:sz="4" w:space="0"/>
              <w:bottom w:val="single" w:color="auto" w:sz="4" w:space="0"/>
              <w:right w:val="single" w:color="auto" w:sz="4" w:space="0"/>
            </w:tcBorders>
            <w:noWrap w:val="0"/>
            <w:vAlign w:val="top"/>
          </w:tcPr>
          <w:p w14:paraId="06490558">
            <w:pPr>
              <w:pStyle w:val="61"/>
              <w:spacing w:line="360" w:lineRule="auto"/>
              <w:rPr>
                <w:rFonts w:hint="eastAsia" w:ascii="宋体" w:hAnsi="宋体" w:eastAsia="宋体" w:cs="宋体"/>
                <w:color w:val="00CCFF"/>
                <w:sz w:val="24"/>
                <w:szCs w:val="24"/>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7DB8BDD8">
            <w:pPr>
              <w:pStyle w:val="61"/>
              <w:spacing w:line="360" w:lineRule="auto"/>
              <w:rPr>
                <w:rFonts w:hint="eastAsia" w:ascii="宋体" w:hAnsi="宋体" w:eastAsia="宋体" w:cs="宋体"/>
                <w:color w:val="00CCFF"/>
                <w:sz w:val="24"/>
                <w:szCs w:val="24"/>
              </w:rPr>
            </w:pPr>
          </w:p>
        </w:tc>
        <w:tc>
          <w:tcPr>
            <w:tcW w:w="1346" w:type="pct"/>
            <w:gridSpan w:val="2"/>
            <w:tcBorders>
              <w:top w:val="single" w:color="auto" w:sz="4" w:space="0"/>
              <w:left w:val="single" w:color="auto" w:sz="4" w:space="0"/>
              <w:bottom w:val="single" w:color="auto" w:sz="4" w:space="0"/>
              <w:right w:val="single" w:color="auto" w:sz="4" w:space="0"/>
            </w:tcBorders>
            <w:noWrap w:val="0"/>
            <w:vAlign w:val="top"/>
          </w:tcPr>
          <w:p w14:paraId="4C8AC4A9">
            <w:pPr>
              <w:pStyle w:val="61"/>
              <w:spacing w:line="360" w:lineRule="auto"/>
              <w:rPr>
                <w:rFonts w:hint="eastAsia" w:ascii="宋体" w:hAnsi="宋体" w:eastAsia="宋体" w:cs="宋体"/>
                <w:color w:val="00CCFF"/>
                <w:sz w:val="24"/>
                <w:szCs w:val="24"/>
              </w:rPr>
            </w:pPr>
          </w:p>
        </w:tc>
      </w:tr>
    </w:tbl>
    <w:p w14:paraId="4F788362">
      <w:pPr>
        <w:pStyle w:val="6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附：建造师注册证书、安全生产考核合格证书、身份证复印件</w:t>
      </w:r>
    </w:p>
    <w:bookmarkEnd w:id="1125"/>
    <w:p w14:paraId="0289EDFF">
      <w:pPr>
        <w:rPr>
          <w:rFonts w:hint="eastAsia" w:ascii="宋体" w:hAnsi="宋体" w:eastAsia="宋体" w:cs="宋体"/>
          <w:color w:val="000080"/>
          <w:sz w:val="24"/>
          <w:szCs w:val="24"/>
          <w:highlight w:val="white"/>
        </w:rPr>
      </w:pPr>
    </w:p>
    <w:p w14:paraId="31CA6093">
      <w:pPr>
        <w:rPr>
          <w:rFonts w:hint="eastAsia" w:ascii="宋体" w:hAnsi="宋体" w:eastAsia="宋体" w:cs="宋体"/>
          <w:color w:val="000080"/>
          <w:sz w:val="24"/>
          <w:szCs w:val="24"/>
          <w:highlight w:val="white"/>
        </w:rPr>
      </w:pPr>
    </w:p>
    <w:p w14:paraId="3E198D5D">
      <w:pPr>
        <w:pStyle w:val="187"/>
        <w:outlineLvl w:val="0"/>
        <w:rPr>
          <w:rFonts w:hint="eastAsia" w:ascii="宋体" w:hAnsi="宋体" w:eastAsia="宋体" w:cs="宋体"/>
          <w:b/>
          <w:sz w:val="28"/>
          <w:szCs w:val="22"/>
          <w:lang w:val="en-US" w:eastAsia="zh-CN" w:bidi="ar-SA"/>
        </w:rPr>
      </w:pPr>
      <w:bookmarkStart w:id="1264" w:name="_Toc27741"/>
      <w:bookmarkStart w:id="1265" w:name="_Toc10234"/>
      <w:bookmarkStart w:id="1266" w:name="_Toc5410"/>
      <w:r>
        <w:rPr>
          <w:rFonts w:hint="eastAsia" w:ascii="宋体" w:hAnsi="宋体" w:eastAsia="宋体" w:cs="宋体"/>
          <w:b/>
          <w:sz w:val="28"/>
          <w:szCs w:val="22"/>
          <w:lang w:val="en-US" w:eastAsia="zh-CN" w:bidi="ar-SA"/>
        </w:rPr>
        <w:t>十六、其他材料</w:t>
      </w:r>
      <w:bookmarkEnd w:id="1264"/>
      <w:bookmarkEnd w:id="1265"/>
      <w:bookmarkEnd w:id="1266"/>
    </w:p>
    <w:p w14:paraId="2FBBC0EB">
      <w:pPr>
        <w:pStyle w:val="28"/>
        <w:jc w:val="center"/>
        <w:rPr>
          <w:rStyle w:val="43"/>
          <w:rFonts w:hint="eastAsia" w:ascii="宋体" w:hAnsi="宋体" w:eastAsia="宋体" w:cs="宋体"/>
          <w:sz w:val="24"/>
          <w:szCs w:val="24"/>
        </w:rPr>
      </w:pPr>
      <w:bookmarkStart w:id="1267" w:name="_Toc12805"/>
      <w:bookmarkStart w:id="1268" w:name="_Toc16141"/>
      <w:bookmarkStart w:id="1269" w:name="_Toc6078"/>
      <w:bookmarkStart w:id="1270" w:name="_Toc4049"/>
      <w:bookmarkStart w:id="1271" w:name="_Toc23830"/>
      <w:r>
        <w:rPr>
          <w:rStyle w:val="43"/>
          <w:rFonts w:hint="eastAsia" w:ascii="宋体" w:hAnsi="宋体" w:eastAsia="宋体" w:cs="宋体"/>
          <w:sz w:val="24"/>
          <w:szCs w:val="24"/>
        </w:rPr>
        <w:t>要求提供的其它材料以及供应商认为需要提交的材料（格式自拟）</w:t>
      </w:r>
      <w:bookmarkEnd w:id="1267"/>
      <w:bookmarkEnd w:id="1268"/>
      <w:bookmarkEnd w:id="1269"/>
      <w:bookmarkEnd w:id="1270"/>
      <w:bookmarkEnd w:id="1271"/>
    </w:p>
    <w:p w14:paraId="47FE6E00">
      <w:pPr>
        <w:spacing w:line="360" w:lineRule="auto"/>
        <w:jc w:val="center"/>
        <w:outlineLvl w:val="0"/>
        <w:rPr>
          <w:rFonts w:hint="default" w:ascii="仿宋" w:hAnsi="仿宋" w:eastAsia="仿宋" w:cs="宋体"/>
          <w:b/>
          <w:sz w:val="32"/>
          <w:szCs w:val="32"/>
          <w:highlight w:val="none"/>
          <w:lang w:val="en-US" w:eastAsia="zh-CN"/>
        </w:rPr>
      </w:pPr>
      <w:r>
        <w:rPr>
          <w:rFonts w:hint="eastAsia" w:ascii="仿宋" w:hAnsi="仿宋" w:eastAsia="仿宋" w:cs="宋体"/>
          <w:b/>
          <w:sz w:val="32"/>
          <w:szCs w:val="32"/>
          <w:highlight w:val="none"/>
          <w:lang w:val="en-US" w:eastAsia="zh-CN"/>
        </w:rPr>
        <w:t>第八章  补充条款.</w:t>
      </w:r>
    </w:p>
    <w:p w14:paraId="719FF04F">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质疑函范本</w:t>
      </w:r>
    </w:p>
    <w:p w14:paraId="068AECAB">
      <w:pPr>
        <w:adjustRightInd w:val="0"/>
        <w:snapToGrid w:val="0"/>
        <w:spacing w:before="240" w:beforeLines="100" w:line="360" w:lineRule="auto"/>
        <w:rPr>
          <w:rFonts w:ascii="黑体" w:hAnsi="黑体" w:eastAsia="黑体" w:cs="仿宋"/>
          <w:bCs/>
          <w:sz w:val="28"/>
          <w:szCs w:val="28"/>
          <w:highlight w:val="none"/>
        </w:rPr>
      </w:pPr>
      <w:r>
        <w:rPr>
          <w:rFonts w:hint="eastAsia" w:ascii="黑体" w:hAnsi="黑体" w:eastAsia="黑体" w:cs="仿宋"/>
          <w:bCs/>
          <w:sz w:val="28"/>
          <w:szCs w:val="28"/>
          <w:highlight w:val="none"/>
        </w:rPr>
        <w:t>一、质疑供应商基本信息</w:t>
      </w:r>
    </w:p>
    <w:p w14:paraId="75CE3C8C">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质疑供应商：</w:t>
      </w:r>
      <w:r>
        <w:rPr>
          <w:rFonts w:hint="eastAsia" w:ascii="仿宋" w:hAnsi="仿宋" w:eastAsia="仿宋" w:cs="仿宋"/>
          <w:sz w:val="28"/>
          <w:szCs w:val="28"/>
          <w:highlight w:val="none"/>
          <w:u w:val="dotted"/>
        </w:rPr>
        <w:t xml:space="preserve">                                        </w:t>
      </w:r>
    </w:p>
    <w:p w14:paraId="131F7998">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邮编：</w:t>
      </w:r>
      <w:r>
        <w:rPr>
          <w:rFonts w:hint="eastAsia" w:ascii="仿宋" w:hAnsi="仿宋" w:eastAsia="仿宋" w:cs="仿宋"/>
          <w:sz w:val="28"/>
          <w:szCs w:val="28"/>
          <w:highlight w:val="none"/>
          <w:u w:val="dotted"/>
        </w:rPr>
        <w:t xml:space="preserve">                                                   </w:t>
      </w:r>
    </w:p>
    <w:p w14:paraId="2AA6B8C5">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dotted"/>
        </w:rPr>
        <w:t xml:space="preserve">                              </w:t>
      </w:r>
    </w:p>
    <w:p w14:paraId="60087908">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授权代表：</w:t>
      </w:r>
      <w:r>
        <w:rPr>
          <w:rFonts w:hint="eastAsia" w:ascii="仿宋" w:hAnsi="仿宋" w:eastAsia="仿宋" w:cs="仿宋"/>
          <w:sz w:val="28"/>
          <w:szCs w:val="28"/>
          <w:highlight w:val="none"/>
          <w:u w:val="dotted"/>
        </w:rPr>
        <w:t xml:space="preserve">                                          </w:t>
      </w:r>
    </w:p>
    <w:p w14:paraId="1BB31FD3">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dotted"/>
        </w:rPr>
        <w:t xml:space="preserve">                                           </w:t>
      </w:r>
      <w:r>
        <w:rPr>
          <w:rFonts w:ascii="仿宋" w:hAnsi="仿宋" w:eastAsia="仿宋" w:cs="仿宋"/>
          <w:sz w:val="28"/>
          <w:szCs w:val="28"/>
          <w:highlight w:val="none"/>
        </w:rPr>
        <w:t xml:space="preserve"> </w:t>
      </w:r>
    </w:p>
    <w:p w14:paraId="121E499C">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地址：</w:t>
      </w:r>
      <w:r>
        <w:rPr>
          <w:rFonts w:ascii="仿宋" w:hAnsi="仿宋" w:eastAsia="仿宋" w:cs="仿宋"/>
          <w:sz w:val="28"/>
          <w:szCs w:val="28"/>
          <w:highlight w:val="none"/>
        </w:rPr>
        <w:t xml:space="preserve"> </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邮编：</w:t>
      </w:r>
      <w:r>
        <w:rPr>
          <w:rFonts w:hint="eastAsia" w:ascii="仿宋" w:hAnsi="仿宋" w:eastAsia="仿宋" w:cs="仿宋"/>
          <w:sz w:val="28"/>
          <w:szCs w:val="28"/>
          <w:highlight w:val="none"/>
          <w:u w:val="dotted"/>
        </w:rPr>
        <w:t xml:space="preserve">                                                </w:t>
      </w:r>
    </w:p>
    <w:p w14:paraId="1BB2E109">
      <w:pPr>
        <w:adjustRightInd w:val="0"/>
        <w:snapToGrid w:val="0"/>
        <w:spacing w:line="360" w:lineRule="auto"/>
        <w:rPr>
          <w:rFonts w:ascii="黑体" w:hAnsi="黑体" w:eastAsia="黑体" w:cs="仿宋"/>
          <w:bCs/>
          <w:sz w:val="28"/>
          <w:szCs w:val="28"/>
          <w:highlight w:val="none"/>
        </w:rPr>
      </w:pPr>
      <w:r>
        <w:rPr>
          <w:rFonts w:hint="eastAsia" w:ascii="黑体" w:hAnsi="黑体" w:eastAsia="黑体" w:cs="仿宋"/>
          <w:bCs/>
          <w:sz w:val="28"/>
          <w:szCs w:val="28"/>
          <w:highlight w:val="none"/>
        </w:rPr>
        <w:t>二、质疑项目基本情况</w:t>
      </w:r>
    </w:p>
    <w:p w14:paraId="02ACA524">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质疑项目的名称：</w:t>
      </w:r>
      <w:r>
        <w:rPr>
          <w:rFonts w:hint="eastAsia" w:ascii="仿宋" w:hAnsi="仿宋" w:eastAsia="仿宋" w:cs="仿宋"/>
          <w:sz w:val="28"/>
          <w:szCs w:val="28"/>
          <w:highlight w:val="none"/>
          <w:u w:val="dotted"/>
        </w:rPr>
        <w:t xml:space="preserve">                                      </w:t>
      </w:r>
    </w:p>
    <w:p w14:paraId="1B50D58D">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质疑项目的编号：</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包号：</w:t>
      </w:r>
      <w:r>
        <w:rPr>
          <w:rFonts w:hint="eastAsia" w:ascii="仿宋" w:hAnsi="仿宋" w:eastAsia="仿宋" w:cs="仿宋"/>
          <w:sz w:val="28"/>
          <w:szCs w:val="28"/>
          <w:highlight w:val="none"/>
          <w:u w:val="dotted"/>
        </w:rPr>
        <w:t xml:space="preserve">                 </w:t>
      </w:r>
    </w:p>
    <w:p w14:paraId="0BE47527">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采购人名称：</w:t>
      </w:r>
      <w:r>
        <w:rPr>
          <w:rFonts w:hint="eastAsia" w:ascii="仿宋" w:hAnsi="仿宋" w:eastAsia="仿宋" w:cs="仿宋"/>
          <w:sz w:val="28"/>
          <w:szCs w:val="28"/>
          <w:highlight w:val="none"/>
          <w:u w:val="dotted"/>
        </w:rPr>
        <w:t xml:space="preserve">                                         </w:t>
      </w:r>
    </w:p>
    <w:p w14:paraId="1C0FFF34">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采购文件获取日期：</w:t>
      </w:r>
      <w:r>
        <w:rPr>
          <w:rFonts w:hint="eastAsia" w:ascii="仿宋" w:hAnsi="仿宋" w:eastAsia="仿宋" w:cs="仿宋"/>
          <w:sz w:val="28"/>
          <w:szCs w:val="28"/>
          <w:highlight w:val="none"/>
          <w:u w:val="dotted"/>
        </w:rPr>
        <w:t xml:space="preserve">                                           </w:t>
      </w:r>
    </w:p>
    <w:p w14:paraId="2151B390">
      <w:pPr>
        <w:adjustRightInd w:val="0"/>
        <w:snapToGrid w:val="0"/>
        <w:spacing w:line="360" w:lineRule="auto"/>
        <w:rPr>
          <w:rFonts w:ascii="黑体" w:hAnsi="黑体" w:eastAsia="黑体" w:cs="仿宋"/>
          <w:bCs/>
          <w:sz w:val="28"/>
          <w:szCs w:val="28"/>
          <w:highlight w:val="none"/>
        </w:rPr>
      </w:pPr>
      <w:r>
        <w:rPr>
          <w:rFonts w:hint="eastAsia" w:ascii="黑体" w:hAnsi="黑体" w:eastAsia="黑体" w:cs="仿宋"/>
          <w:bCs/>
          <w:sz w:val="28"/>
          <w:szCs w:val="28"/>
          <w:highlight w:val="none"/>
        </w:rPr>
        <w:t>三、质疑事项具体内容</w:t>
      </w:r>
    </w:p>
    <w:p w14:paraId="2EAC3A61">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质疑事项1：</w:t>
      </w:r>
      <w:r>
        <w:rPr>
          <w:rFonts w:hint="eastAsia" w:ascii="仿宋" w:hAnsi="仿宋" w:eastAsia="仿宋" w:cs="仿宋"/>
          <w:sz w:val="28"/>
          <w:szCs w:val="28"/>
          <w:highlight w:val="none"/>
          <w:u w:val="dotted"/>
        </w:rPr>
        <w:t xml:space="preserve">                                         </w:t>
      </w:r>
    </w:p>
    <w:p w14:paraId="7AB144CF">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事实依据：</w:t>
      </w:r>
      <w:r>
        <w:rPr>
          <w:rFonts w:hint="eastAsia" w:ascii="仿宋" w:hAnsi="仿宋" w:eastAsia="仿宋" w:cs="仿宋"/>
          <w:sz w:val="28"/>
          <w:szCs w:val="28"/>
          <w:highlight w:val="none"/>
          <w:u w:val="dotted"/>
        </w:rPr>
        <w:t xml:space="preserve">                                          </w:t>
      </w:r>
    </w:p>
    <w:p w14:paraId="33A79B17">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dotted"/>
        </w:rPr>
        <w:t xml:space="preserve">                                                       </w:t>
      </w:r>
    </w:p>
    <w:p w14:paraId="69E09624">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法律依据：</w:t>
      </w:r>
      <w:r>
        <w:rPr>
          <w:rFonts w:hint="eastAsia" w:ascii="仿宋" w:hAnsi="仿宋" w:eastAsia="仿宋" w:cs="仿宋"/>
          <w:sz w:val="28"/>
          <w:szCs w:val="28"/>
          <w:highlight w:val="none"/>
          <w:u w:val="dotted"/>
        </w:rPr>
        <w:t xml:space="preserve">                                          </w:t>
      </w:r>
    </w:p>
    <w:p w14:paraId="6A904E3E">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u w:val="dotted"/>
        </w:rPr>
        <w:t xml:space="preserve">                                                     </w:t>
      </w:r>
    </w:p>
    <w:p w14:paraId="6919231D">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质疑事项2</w:t>
      </w:r>
    </w:p>
    <w:p w14:paraId="2350E54C">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w:t>
      </w:r>
    </w:p>
    <w:p w14:paraId="4FB49C8C">
      <w:pPr>
        <w:adjustRightInd w:val="0"/>
        <w:snapToGrid w:val="0"/>
        <w:spacing w:line="360" w:lineRule="auto"/>
        <w:rPr>
          <w:rFonts w:ascii="黑体" w:hAnsi="黑体" w:eastAsia="黑体" w:cs="仿宋"/>
          <w:bCs/>
          <w:sz w:val="28"/>
          <w:szCs w:val="28"/>
          <w:highlight w:val="none"/>
        </w:rPr>
      </w:pPr>
      <w:r>
        <w:rPr>
          <w:rFonts w:hint="eastAsia" w:ascii="黑体" w:hAnsi="黑体" w:eastAsia="黑体" w:cs="仿宋"/>
          <w:bCs/>
          <w:sz w:val="28"/>
          <w:szCs w:val="28"/>
          <w:highlight w:val="none"/>
        </w:rPr>
        <w:t>四、与质疑事项相关的质疑请求</w:t>
      </w:r>
    </w:p>
    <w:p w14:paraId="55B44108">
      <w:pPr>
        <w:adjustRightInd w:val="0"/>
        <w:snapToGrid w:val="0"/>
        <w:spacing w:line="360" w:lineRule="auto"/>
        <w:rPr>
          <w:rFonts w:ascii="仿宋" w:hAnsi="仿宋" w:eastAsia="仿宋" w:cs="仿宋"/>
          <w:sz w:val="28"/>
          <w:szCs w:val="28"/>
          <w:highlight w:val="none"/>
          <w:u w:val="dotted"/>
        </w:rPr>
      </w:pPr>
      <w:r>
        <w:rPr>
          <w:rFonts w:hint="eastAsia" w:ascii="仿宋" w:hAnsi="仿宋" w:eastAsia="仿宋" w:cs="仿宋"/>
          <w:sz w:val="28"/>
          <w:szCs w:val="28"/>
          <w:highlight w:val="none"/>
        </w:rPr>
        <w:t>请求：</w:t>
      </w:r>
      <w:r>
        <w:rPr>
          <w:rFonts w:hint="eastAsia" w:ascii="仿宋" w:hAnsi="仿宋" w:eastAsia="仿宋" w:cs="仿宋"/>
          <w:sz w:val="28"/>
          <w:szCs w:val="28"/>
          <w:highlight w:val="none"/>
          <w:u w:val="dotted"/>
        </w:rPr>
        <w:t xml:space="preserve">                                               </w:t>
      </w:r>
    </w:p>
    <w:p w14:paraId="51BA21E2">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签字(签章)：                   公章：                      </w:t>
      </w:r>
    </w:p>
    <w:p w14:paraId="7A49DE8B">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日期：    </w:t>
      </w:r>
    </w:p>
    <w:p w14:paraId="627A8D71">
      <w:pPr>
        <w:spacing w:line="360" w:lineRule="auto"/>
        <w:jc w:val="center"/>
        <w:rPr>
          <w:rFonts w:ascii="黑体" w:hAnsi="黑体" w:eastAsia="黑体"/>
          <w:b/>
          <w:sz w:val="28"/>
          <w:szCs w:val="28"/>
          <w:highlight w:val="none"/>
        </w:rPr>
      </w:pPr>
      <w:r>
        <w:rPr>
          <w:rFonts w:hint="eastAsia" w:ascii="黑体" w:hAnsi="黑体" w:eastAsia="黑体"/>
          <w:b/>
          <w:sz w:val="28"/>
          <w:szCs w:val="28"/>
          <w:highlight w:val="none"/>
        </w:rPr>
        <w:t>质疑函制作说明：</w:t>
      </w:r>
    </w:p>
    <w:p w14:paraId="0337CA69">
      <w:pPr>
        <w:widowControl/>
        <w:spacing w:line="360" w:lineRule="auto"/>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1.供应商提出质疑时，应提交质疑函和必要的证明材料。</w:t>
      </w:r>
    </w:p>
    <w:p w14:paraId="7C5990B0">
      <w:pPr>
        <w:widowControl/>
        <w:spacing w:line="360" w:lineRule="auto"/>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highlight w:val="none"/>
        </w:rPr>
        <w:t>供应商签署的授权委托书。授权委托书应载明代理人的姓名或者名称、代理事项、具体权限、期限和相关事项。</w:t>
      </w:r>
    </w:p>
    <w:p w14:paraId="539338BF">
      <w:pPr>
        <w:widowControl/>
        <w:spacing w:line="360" w:lineRule="auto"/>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3.质疑供应商若对项目的某一分包进行质疑，质疑函中应列明具体分包号。</w:t>
      </w:r>
    </w:p>
    <w:p w14:paraId="62E9E3E2">
      <w:pPr>
        <w:widowControl/>
        <w:spacing w:line="360" w:lineRule="auto"/>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4.质疑函的质疑事项应具体、明确，并有必要的事实依据和法律依据。</w:t>
      </w:r>
    </w:p>
    <w:p w14:paraId="7DA51D0A">
      <w:pPr>
        <w:widowControl/>
        <w:spacing w:line="360" w:lineRule="auto"/>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5.质疑函的质疑请求应与质疑事项相关。</w:t>
      </w:r>
    </w:p>
    <w:p w14:paraId="02744650">
      <w:pPr>
        <w:pStyle w:val="28"/>
        <w:jc w:val="left"/>
        <w:rPr>
          <w:rStyle w:val="43"/>
          <w:rFonts w:hint="eastAsia" w:ascii="宋体" w:hAnsi="宋体" w:eastAsia="宋体" w:cs="宋体"/>
          <w:sz w:val="28"/>
          <w:szCs w:val="28"/>
          <w:highlight w:val="none"/>
          <w:lang w:eastAsia="zh-CN"/>
        </w:rPr>
      </w:pPr>
      <w:r>
        <w:rPr>
          <w:rFonts w:hint="eastAsia" w:ascii="仿宋_GB2312" w:eastAsia="仿宋_GB2312"/>
          <w:sz w:val="28"/>
          <w:szCs w:val="28"/>
          <w:highlight w:val="none"/>
        </w:rPr>
        <w:t>6.质疑供应商为自然人的，质疑函应由本人签字；质疑供应商为法人或者其他组织的，质疑函应由法定代表人、主要负责人，或者其授权代表签字或者盖章，并加盖公章。</w:t>
      </w:r>
    </w:p>
    <w:sectPr>
      <w:footerReference r:id="rId14" w:type="first"/>
      <w:headerReference r:id="rId12" w:type="default"/>
      <w:footerReference r:id="rId13" w:type="default"/>
      <w:pgSz w:w="11906" w:h="16838"/>
      <w:pgMar w:top="1417" w:right="1417" w:bottom="1417" w:left="1417" w:header="907" w:footer="907"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DFHeiW9-GB">
    <w:altName w:val="宋体"/>
    <w:panose1 w:val="00000000000000000000"/>
    <w:charset w:val="86"/>
    <w:family w:val="swiss"/>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ourier">
    <w:altName w:val="Courier New"/>
    <w:panose1 w:val="02060409020205020404"/>
    <w:charset w:val="00"/>
    <w:family w:val="modern"/>
    <w:pitch w:val="default"/>
    <w:sig w:usb0="00000000" w:usb1="00000000" w:usb2="00000000" w:usb3="00000000" w:csb0="00000093" w:csb1="00000000"/>
  </w:font>
  <w:font w:name="Wingdings 2">
    <w:altName w:val="Wingdings"/>
    <w:panose1 w:val="05020102010507070707"/>
    <w:charset w:val="02"/>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9FEF">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164A63">
                          <w:pPr>
                            <w:pStyle w:val="23"/>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C07NUbo&#10;AQAAyQMAAA4AAAAAAAAAAQAgAAAAIgEAAGRycy9lMm9Eb2MueG1sUEsFBgAAAAAGAAYAWQEAAHwF&#10;AAAAAA==&#10;">
              <v:fill on="f" focussize="0,0"/>
              <v:stroke on="f" weight="1.25pt"/>
              <v:imagedata o:title=""/>
              <o:lock v:ext="edit" aspectratio="f"/>
              <v:textbox inset="0mm,0mm,0mm,0mm" style="mso-fit-shape-to-text:t;">
                <w:txbxContent>
                  <w:p w14:paraId="73164A63">
                    <w:pPr>
                      <w:pStyle w:val="2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2751">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B833">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4465">
    <w:pPr>
      <w:pStyle w:val="23"/>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0" name="文本框 9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00932">
                          <w:pPr>
                            <w:pStyle w:val="2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tx38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QxPNFEp++v7t&#10;9OPX6edXEg8hUWv9DJEPFrGhe2s6NM5w7nEYmXeVU/ELTgR+gB0vAosuEB4vTSfTaQ4Xh2/YAD97&#10;vG6dD++EUSQaBXWoYBKWHTY+9KFDSMymzbqRMlVRatIW9Or1m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bcd/NAIAAGUEAAAOAAAAAAAAAAEAIAAAAB8BAABkcnMvZTJvRG9jLnhtbFBL&#10;BQYAAAAABgAGAFkBAADFBQAAAAA=&#10;">
              <v:fill on="f" focussize="0,0"/>
              <v:stroke on="f" weight="0.5pt"/>
              <v:imagedata o:title=""/>
              <o:lock v:ext="edit" aspectratio="f"/>
              <v:textbox inset="0mm,0mm,0mm,0mm" style="mso-fit-shape-to-text:t;">
                <w:txbxContent>
                  <w:p w14:paraId="2A300932">
                    <w:pPr>
                      <w:pStyle w:val="2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798A">
    <w:pPr>
      <w:pStyle w:val="23"/>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2" name="文本框 9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4F51F">
                          <w:pPr>
                            <w:pStyle w:val="2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Ti50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9Pp6Qo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ROLnTUCAABlBAAADgAAAAAAAAABACAAAAAfAQAAZHJzL2Uyb0RvYy54bWxQ&#10;SwUGAAAAAAYABgBZAQAAxgUAAAAA&#10;">
              <v:fill on="f" focussize="0,0"/>
              <v:stroke on="f" weight="0.5pt"/>
              <v:imagedata o:title=""/>
              <o:lock v:ext="edit" aspectratio="f"/>
              <v:textbox inset="0mm,0mm,0mm,0mm" style="mso-fit-shape-to-text:t;">
                <w:txbxContent>
                  <w:p w14:paraId="23E4F51F">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7A57">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6730">
    <w:pPr>
      <w:pStyle w:val="23"/>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38FC47">
                          <w:pPr>
                            <w:pStyle w:val="23"/>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r2nnAQAAyQMAAA4AAABkcnMvZTJvRG9jLnhtbK1TzY7TMBC+&#10;I/EOlu802aJ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qLEcoMDP//6ef79&#10;9/znB3m5Sv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GvaecB&#10;AADJAwAADgAAAAAAAAABACAAAAAiAQAAZHJzL2Uyb0RvYy54bWxQSwUGAAAAAAYABgBZAQAAewUA&#10;AAAA&#10;">
              <v:fill on="f" focussize="0,0"/>
              <v:stroke on="f" weight="1.25pt"/>
              <v:imagedata o:title=""/>
              <o:lock v:ext="edit" aspectratio="f"/>
              <v:textbox inset="0mm,0mm,0mm,0mm" style="mso-fit-shape-to-text:t;">
                <w:txbxContent>
                  <w:p w14:paraId="5A38FC47">
                    <w:pPr>
                      <w:pStyle w:val="2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D9F2D">
    <w:pPr>
      <w:pStyle w:val="23"/>
      <w:pBdr>
        <w:top w:val="dashDotStroked" w:color="auto" w:sz="2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F5A90B">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MxqnTAQAApA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fLpE/voca0R4+JcfjgBtya+R7wMtEeZDDpi4QIxlHd00VdMUTC06NqVVUlhjjGZgfxi6fn&#10;PkC8E86QZDQ04Piyquz4AHFMnVNSNetuldZ5hNqSHlGvqndX+cUlhOjaYpHEYuw2WXHYDRO1nWtP&#10;yKzHHWioxZWnRN9blDity2yE2djNxsEHte/yPqVWwL8/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uMxqnTAQAApAMAAA4AAAAAAAAAAQAgAAAA&#10;IgEAAGRycy9lMm9Eb2MueG1sUEsFBgAAAAAGAAYAWQEAAGcFAAAAAA==&#10;">
              <v:fill on="f" focussize="0,0"/>
              <v:stroke on="f" weight="1.25pt"/>
              <v:imagedata o:title=""/>
              <o:lock v:ext="edit" aspectratio="f"/>
              <v:textbox inset="0mm,0mm,0mm,0mm" style="mso-fit-shape-to-text:t;">
                <w:txbxContent>
                  <w:p w14:paraId="5EF5A90B">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r>
      <w:rPr>
        <w:rFonts w:hint="eastAsia"/>
        <w:b/>
        <w:bCs/>
        <w:i/>
        <w:iC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EE1AF">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1443">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1418">
    <w:pPr>
      <w:pStyle w:val="2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03B2">
    <w:pPr>
      <w:pStyle w:val="2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D5D01"/>
    <w:multiLevelType w:val="singleLevel"/>
    <w:tmpl w:val="CFAD5D01"/>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upperLetter"/>
      <w:pStyle w:val="57"/>
      <w:lvlText w:val="%1."/>
      <w:lvlJc w:val="left"/>
      <w:pPr>
        <w:tabs>
          <w:tab w:val="left" w:pos="330"/>
        </w:tabs>
        <w:ind w:left="330" w:hanging="330"/>
      </w:pPr>
    </w:lvl>
  </w:abstractNum>
  <w:abstractNum w:abstractNumId="2">
    <w:nsid w:val="00000005"/>
    <w:multiLevelType w:val="multilevel"/>
    <w:tmpl w:val="00000005"/>
    <w:lvl w:ilvl="0" w:tentative="0">
      <w:start w:val="22"/>
      <w:numFmt w:val="decimal"/>
      <w:pStyle w:val="154"/>
      <w:lvlText w:val="%1."/>
      <w:lvlJc w:val="left"/>
      <w:pPr>
        <w:tabs>
          <w:tab w:val="left" w:pos="1272"/>
        </w:tabs>
        <w:ind w:left="1272" w:hanging="705"/>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3">
    <w:nsid w:val="00000006"/>
    <w:multiLevelType w:val="singleLevel"/>
    <w:tmpl w:val="00000006"/>
    <w:lvl w:ilvl="0" w:tentative="0">
      <w:start w:val="1"/>
      <w:numFmt w:val="chineseCounting"/>
      <w:suff w:val="space"/>
      <w:lvlText w:val="第%1章"/>
      <w:lvlJc w:val="left"/>
    </w:lvl>
  </w:abstractNum>
  <w:abstractNum w:abstractNumId="4">
    <w:nsid w:val="00000007"/>
    <w:multiLevelType w:val="multilevel"/>
    <w:tmpl w:val="00000007"/>
    <w:lvl w:ilvl="0" w:tentative="0">
      <w:start w:val="8"/>
      <w:numFmt w:val="upperLetter"/>
      <w:pStyle w:val="9"/>
      <w:lvlText w:val="%1)"/>
      <w:lvlJc w:val="left"/>
      <w:pPr>
        <w:tabs>
          <w:tab w:val="left" w:pos="600"/>
        </w:tabs>
        <w:ind w:left="600" w:hanging="600"/>
      </w:pPr>
      <w:rPr>
        <w:rFonts w:hint="eastAsia" w:ascii="Times New Roman" w:eastAsia="黑体"/>
        <w:b/>
        <w:u w:val="singl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9"/>
    <w:multiLevelType w:val="multilevel"/>
    <w:tmpl w:val="00000009"/>
    <w:lvl w:ilvl="0" w:tentative="0">
      <w:start w:val="1"/>
      <w:numFmt w:val="upperLetter"/>
      <w:pStyle w:val="4"/>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C"/>
    <w:multiLevelType w:val="singleLevel"/>
    <w:tmpl w:val="0000000C"/>
    <w:lvl w:ilvl="0" w:tentative="0">
      <w:start w:val="1"/>
      <w:numFmt w:val="upperRoman"/>
      <w:pStyle w:val="8"/>
      <w:lvlText w:val="%1."/>
      <w:lvlJc w:val="left"/>
      <w:pPr>
        <w:tabs>
          <w:tab w:val="left" w:pos="900"/>
        </w:tabs>
        <w:ind w:left="900" w:hanging="300"/>
      </w:pPr>
    </w:lvl>
  </w:abstractNum>
  <w:abstractNum w:abstractNumId="7">
    <w:nsid w:val="0000000D"/>
    <w:multiLevelType w:val="multilevel"/>
    <w:tmpl w:val="0000000D"/>
    <w:lvl w:ilvl="0" w:tentative="0">
      <w:start w:val="1"/>
      <w:numFmt w:val="upperLetter"/>
      <w:pStyle w:val="5"/>
      <w:lvlText w:val="%1."/>
      <w:lvlJc w:val="left"/>
      <w:pPr>
        <w:tabs>
          <w:tab w:val="left" w:pos="435"/>
        </w:tabs>
        <w:ind w:left="435" w:hanging="435"/>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F"/>
    <w:multiLevelType w:val="multilevel"/>
    <w:tmpl w:val="0000000F"/>
    <w:lvl w:ilvl="0" w:tentative="0">
      <w:start w:val="1"/>
      <w:numFmt w:val="decimal"/>
      <w:pStyle w:val="109"/>
      <w:lvlText w:val="%1、"/>
      <w:lvlJc w:val="left"/>
      <w:pPr>
        <w:ind w:left="900" w:hanging="42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0"/>
    <w:multiLevelType w:val="multilevel"/>
    <w:tmpl w:val="00000010"/>
    <w:lvl w:ilvl="0" w:tentative="0">
      <w:start w:val="1"/>
      <w:numFmt w:val="decimal"/>
      <w:pStyle w:val="208"/>
      <w:lvlText w:val="%1."/>
      <w:lvlJc w:val="left"/>
      <w:pPr>
        <w:ind w:left="425" w:hanging="425"/>
      </w:pPr>
      <w:rPr>
        <w:rFonts w:cs="Times New Roman"/>
      </w:rPr>
    </w:lvl>
    <w:lvl w:ilvl="1" w:tentative="0">
      <w:start w:val="1"/>
      <w:numFmt w:val="decimal"/>
      <w:pStyle w:val="53"/>
      <w:lvlText w:val="%1.%2."/>
      <w:lvlJc w:val="left"/>
      <w:pPr>
        <w:ind w:left="747" w:hanging="567"/>
      </w:pPr>
      <w:rPr>
        <w:rFonts w:cs="Times New Roman"/>
      </w:rPr>
    </w:lvl>
    <w:lvl w:ilvl="2" w:tentative="0">
      <w:start w:val="1"/>
      <w:numFmt w:val="decimal"/>
      <w:pStyle w:val="82"/>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10">
    <w:nsid w:val="00000012"/>
    <w:multiLevelType w:val="multilevel"/>
    <w:tmpl w:val="00000012"/>
    <w:lvl w:ilvl="0" w:tentative="0">
      <w:start w:val="1"/>
      <w:numFmt w:val="decimal"/>
      <w:pStyle w:val="71"/>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118"/>
      <w:suff w:val="space"/>
      <w:lvlText w:val="%1.%2.%3、"/>
      <w:lvlJc w:val="left"/>
      <w:pPr>
        <w:ind w:left="0" w:firstLine="0"/>
      </w:pPr>
      <w:rPr>
        <w:rFonts w:hint="eastAsia"/>
      </w:rPr>
    </w:lvl>
    <w:lvl w:ilvl="3" w:tentative="0">
      <w:start w:val="1"/>
      <w:numFmt w:val="bullet"/>
      <w:lvlText w:val=""/>
      <w:lvlJc w:val="left"/>
      <w:pPr>
        <w:ind w:left="0" w:firstLine="0"/>
      </w:pPr>
      <w:rPr>
        <w:rFonts w:hint="default" w:ascii="Wingdings" w:hAnsi="Wingdings"/>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14"/>
    <w:multiLevelType w:val="multilevel"/>
    <w:tmpl w:val="00000014"/>
    <w:lvl w:ilvl="0" w:tentative="0">
      <w:start w:val="1"/>
      <w:numFmt w:val="bullet"/>
      <w:pStyle w:val="50"/>
      <w:lvlText w:val=""/>
      <w:lvlJc w:val="left"/>
      <w:pPr>
        <w:tabs>
          <w:tab w:val="left" w:pos="720"/>
        </w:tabs>
        <w:ind w:left="970" w:hanging="250"/>
      </w:pPr>
      <w:rPr>
        <w:rFonts w:hint="default" w:ascii="Wingdings" w:hAnsi="Wingdings"/>
      </w:rPr>
    </w:lvl>
    <w:lvl w:ilvl="1" w:tentative="0">
      <w:start w:val="1"/>
      <w:numFmt w:val="bullet"/>
      <w:lvlText w:val=""/>
      <w:lvlJc w:val="left"/>
      <w:pPr>
        <w:tabs>
          <w:tab w:val="left" w:pos="789"/>
        </w:tabs>
        <w:ind w:left="789" w:hanging="420"/>
      </w:pPr>
      <w:rPr>
        <w:rFonts w:hint="default" w:ascii="Wingdings" w:hAnsi="Wingdings"/>
      </w:rPr>
    </w:lvl>
    <w:lvl w:ilvl="2" w:tentative="0">
      <w:start w:val="1"/>
      <w:numFmt w:val="bullet"/>
      <w:lvlText w:val=""/>
      <w:lvlJc w:val="left"/>
      <w:pPr>
        <w:tabs>
          <w:tab w:val="left" w:pos="1209"/>
        </w:tabs>
        <w:ind w:left="1209" w:hanging="420"/>
      </w:pPr>
      <w:rPr>
        <w:rFonts w:hint="default" w:ascii="Wingdings" w:hAnsi="Wingdings"/>
      </w:rPr>
    </w:lvl>
    <w:lvl w:ilvl="3" w:tentative="0">
      <w:start w:val="1"/>
      <w:numFmt w:val="bullet"/>
      <w:lvlText w:val=""/>
      <w:lvlJc w:val="left"/>
      <w:pPr>
        <w:tabs>
          <w:tab w:val="left" w:pos="1629"/>
        </w:tabs>
        <w:ind w:left="1629" w:hanging="420"/>
      </w:pPr>
      <w:rPr>
        <w:rFonts w:hint="default" w:ascii="Wingdings" w:hAnsi="Wingdings"/>
      </w:rPr>
    </w:lvl>
    <w:lvl w:ilvl="4" w:tentative="0">
      <w:start w:val="1"/>
      <w:numFmt w:val="bullet"/>
      <w:lvlText w:val=""/>
      <w:lvlJc w:val="left"/>
      <w:pPr>
        <w:tabs>
          <w:tab w:val="left" w:pos="2049"/>
        </w:tabs>
        <w:ind w:left="2049" w:hanging="420"/>
      </w:pPr>
      <w:rPr>
        <w:rFonts w:hint="default" w:ascii="Wingdings" w:hAnsi="Wingdings"/>
      </w:rPr>
    </w:lvl>
    <w:lvl w:ilvl="5" w:tentative="0">
      <w:start w:val="1"/>
      <w:numFmt w:val="bullet"/>
      <w:lvlText w:val=""/>
      <w:lvlJc w:val="left"/>
      <w:pPr>
        <w:tabs>
          <w:tab w:val="left" w:pos="2469"/>
        </w:tabs>
        <w:ind w:left="2469" w:hanging="420"/>
      </w:pPr>
      <w:rPr>
        <w:rFonts w:hint="default" w:ascii="Wingdings" w:hAnsi="Wingdings"/>
      </w:rPr>
    </w:lvl>
    <w:lvl w:ilvl="6" w:tentative="0">
      <w:start w:val="1"/>
      <w:numFmt w:val="bullet"/>
      <w:lvlText w:val=""/>
      <w:lvlJc w:val="left"/>
      <w:pPr>
        <w:tabs>
          <w:tab w:val="left" w:pos="2889"/>
        </w:tabs>
        <w:ind w:left="2889" w:hanging="420"/>
      </w:pPr>
      <w:rPr>
        <w:rFonts w:hint="default" w:ascii="Wingdings" w:hAnsi="Wingdings"/>
      </w:rPr>
    </w:lvl>
    <w:lvl w:ilvl="7" w:tentative="0">
      <w:start w:val="1"/>
      <w:numFmt w:val="bullet"/>
      <w:lvlText w:val=""/>
      <w:lvlJc w:val="left"/>
      <w:pPr>
        <w:tabs>
          <w:tab w:val="left" w:pos="3309"/>
        </w:tabs>
        <w:ind w:left="3309" w:hanging="420"/>
      </w:pPr>
      <w:rPr>
        <w:rFonts w:hint="default" w:ascii="Wingdings" w:hAnsi="Wingdings"/>
      </w:rPr>
    </w:lvl>
    <w:lvl w:ilvl="8" w:tentative="0">
      <w:start w:val="1"/>
      <w:numFmt w:val="bullet"/>
      <w:lvlText w:val=""/>
      <w:lvlJc w:val="left"/>
      <w:pPr>
        <w:tabs>
          <w:tab w:val="left" w:pos="3729"/>
        </w:tabs>
        <w:ind w:left="3729" w:hanging="420"/>
      </w:pPr>
      <w:rPr>
        <w:rFonts w:hint="default" w:ascii="Wingdings" w:hAnsi="Wingdings"/>
      </w:rPr>
    </w:lvl>
  </w:abstractNum>
  <w:abstractNum w:abstractNumId="12">
    <w:nsid w:val="2A06B625"/>
    <w:multiLevelType w:val="singleLevel"/>
    <w:tmpl w:val="2A06B625"/>
    <w:lvl w:ilvl="0" w:tentative="0">
      <w:start w:val="1"/>
      <w:numFmt w:val="decimal"/>
      <w:suff w:val="nothing"/>
      <w:lvlText w:val="（%1）"/>
      <w:lvlJc w:val="left"/>
    </w:lvl>
  </w:abstractNum>
  <w:abstractNum w:abstractNumId="13">
    <w:nsid w:val="308A0DBD"/>
    <w:multiLevelType w:val="singleLevel"/>
    <w:tmpl w:val="308A0DBD"/>
    <w:lvl w:ilvl="0" w:tentative="0">
      <w:start w:val="5"/>
      <w:numFmt w:val="chineseCounting"/>
      <w:suff w:val="space"/>
      <w:lvlText w:val="第%1章"/>
      <w:lvlJc w:val="left"/>
      <w:rPr>
        <w:rFonts w:hint="eastAsia"/>
      </w:rPr>
    </w:lvl>
  </w:abstractNum>
  <w:num w:numId="1">
    <w:abstractNumId w:val="1"/>
  </w:num>
  <w:num w:numId="2">
    <w:abstractNumId w:val="5"/>
  </w:num>
  <w:num w:numId="3">
    <w:abstractNumId w:val="7"/>
  </w:num>
  <w:num w:numId="4">
    <w:abstractNumId w:val="6"/>
  </w:num>
  <w:num w:numId="5">
    <w:abstractNumId w:val="4"/>
  </w:num>
  <w:num w:numId="6">
    <w:abstractNumId w:val="11"/>
  </w:num>
  <w:num w:numId="7">
    <w:abstractNumId w:val="9"/>
  </w:num>
  <w:num w:numId="8">
    <w:abstractNumId w:val="10"/>
  </w:num>
  <w:num w:numId="9">
    <w:abstractNumId w:val="8"/>
  </w:num>
  <w:num w:numId="10">
    <w:abstractNumId w:val="2"/>
  </w:num>
  <w:num w:numId="11">
    <w:abstractNumId w:val="0"/>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mRhYzZkNGM1NGI1MWI5NjQ4NzU4NDVhY2ZjNTUifQ=="/>
    <w:docVar w:name="KSO_WPS_MARK_KEY" w:val="6059a91d-fe9f-445f-b114-4891ab7d3f2c"/>
  </w:docVars>
  <w:rsids>
    <w:rsidRoot w:val="00172A27"/>
    <w:rsid w:val="0000747A"/>
    <w:rsid w:val="000253A8"/>
    <w:rsid w:val="00055592"/>
    <w:rsid w:val="000934C5"/>
    <w:rsid w:val="000C4E79"/>
    <w:rsid w:val="00121DD6"/>
    <w:rsid w:val="001343C7"/>
    <w:rsid w:val="00194FE0"/>
    <w:rsid w:val="001D4DCC"/>
    <w:rsid w:val="001F26F8"/>
    <w:rsid w:val="00204FE8"/>
    <w:rsid w:val="00225BCA"/>
    <w:rsid w:val="0032610D"/>
    <w:rsid w:val="003D11DB"/>
    <w:rsid w:val="00420EE7"/>
    <w:rsid w:val="004302FD"/>
    <w:rsid w:val="0043631B"/>
    <w:rsid w:val="004772BE"/>
    <w:rsid w:val="004A279D"/>
    <w:rsid w:val="00540227"/>
    <w:rsid w:val="005A4A32"/>
    <w:rsid w:val="005A7807"/>
    <w:rsid w:val="005C1E23"/>
    <w:rsid w:val="005C6D99"/>
    <w:rsid w:val="006660EE"/>
    <w:rsid w:val="0066795B"/>
    <w:rsid w:val="007858CF"/>
    <w:rsid w:val="00793C22"/>
    <w:rsid w:val="007A4AA8"/>
    <w:rsid w:val="007B20F2"/>
    <w:rsid w:val="007E266E"/>
    <w:rsid w:val="007E4AAD"/>
    <w:rsid w:val="00816543"/>
    <w:rsid w:val="00873FBD"/>
    <w:rsid w:val="00882BC4"/>
    <w:rsid w:val="00883C40"/>
    <w:rsid w:val="008B7C2E"/>
    <w:rsid w:val="008C32A5"/>
    <w:rsid w:val="008F32D6"/>
    <w:rsid w:val="00902A6F"/>
    <w:rsid w:val="00915DA6"/>
    <w:rsid w:val="009244C7"/>
    <w:rsid w:val="00A006C5"/>
    <w:rsid w:val="00A64122"/>
    <w:rsid w:val="00A641FB"/>
    <w:rsid w:val="00AD66A8"/>
    <w:rsid w:val="00AD7338"/>
    <w:rsid w:val="00B76724"/>
    <w:rsid w:val="00B8007E"/>
    <w:rsid w:val="00C04E3A"/>
    <w:rsid w:val="00C4456A"/>
    <w:rsid w:val="00C832A6"/>
    <w:rsid w:val="00CB5DD6"/>
    <w:rsid w:val="00CE6266"/>
    <w:rsid w:val="00D12248"/>
    <w:rsid w:val="00D922CA"/>
    <w:rsid w:val="00DC12BE"/>
    <w:rsid w:val="00E16663"/>
    <w:rsid w:val="00E36012"/>
    <w:rsid w:val="00EE7AAE"/>
    <w:rsid w:val="00EF3D73"/>
    <w:rsid w:val="00F43DCE"/>
    <w:rsid w:val="00F612C4"/>
    <w:rsid w:val="012313A8"/>
    <w:rsid w:val="012A2737"/>
    <w:rsid w:val="014F4893"/>
    <w:rsid w:val="015B4110"/>
    <w:rsid w:val="01633E9B"/>
    <w:rsid w:val="016F66BF"/>
    <w:rsid w:val="0186612A"/>
    <w:rsid w:val="018A4DE0"/>
    <w:rsid w:val="01A6752C"/>
    <w:rsid w:val="01B34E22"/>
    <w:rsid w:val="01CE3A0A"/>
    <w:rsid w:val="01EF64F0"/>
    <w:rsid w:val="01FD42EF"/>
    <w:rsid w:val="022F27AC"/>
    <w:rsid w:val="022F3D15"/>
    <w:rsid w:val="02812958"/>
    <w:rsid w:val="02AD7AC3"/>
    <w:rsid w:val="02D301F8"/>
    <w:rsid w:val="03100052"/>
    <w:rsid w:val="03563CB7"/>
    <w:rsid w:val="035E4919"/>
    <w:rsid w:val="03996E3F"/>
    <w:rsid w:val="03BA34F3"/>
    <w:rsid w:val="03F36FFC"/>
    <w:rsid w:val="040D00EE"/>
    <w:rsid w:val="04111827"/>
    <w:rsid w:val="042157BC"/>
    <w:rsid w:val="043D2C51"/>
    <w:rsid w:val="045F408F"/>
    <w:rsid w:val="04787181"/>
    <w:rsid w:val="04FC43EA"/>
    <w:rsid w:val="051A0D14"/>
    <w:rsid w:val="051F5BB4"/>
    <w:rsid w:val="05776166"/>
    <w:rsid w:val="059D1058"/>
    <w:rsid w:val="05A15307"/>
    <w:rsid w:val="05AB4243"/>
    <w:rsid w:val="05B2719F"/>
    <w:rsid w:val="05D61661"/>
    <w:rsid w:val="06023C82"/>
    <w:rsid w:val="064E6EC7"/>
    <w:rsid w:val="067E41E9"/>
    <w:rsid w:val="06915006"/>
    <w:rsid w:val="06A50AB1"/>
    <w:rsid w:val="06C55F64"/>
    <w:rsid w:val="070D0E94"/>
    <w:rsid w:val="071874D5"/>
    <w:rsid w:val="0745630E"/>
    <w:rsid w:val="07851FC8"/>
    <w:rsid w:val="07921036"/>
    <w:rsid w:val="07943000"/>
    <w:rsid w:val="079A613C"/>
    <w:rsid w:val="07A05F05"/>
    <w:rsid w:val="07A415D0"/>
    <w:rsid w:val="07C210A9"/>
    <w:rsid w:val="08287638"/>
    <w:rsid w:val="08430582"/>
    <w:rsid w:val="08564759"/>
    <w:rsid w:val="087645EF"/>
    <w:rsid w:val="089F7EAE"/>
    <w:rsid w:val="08C607DB"/>
    <w:rsid w:val="08E74524"/>
    <w:rsid w:val="09152EE5"/>
    <w:rsid w:val="093A3733"/>
    <w:rsid w:val="09510A7C"/>
    <w:rsid w:val="095A2027"/>
    <w:rsid w:val="095A315B"/>
    <w:rsid w:val="097A67FC"/>
    <w:rsid w:val="0983367F"/>
    <w:rsid w:val="09B65FB2"/>
    <w:rsid w:val="09C05020"/>
    <w:rsid w:val="09D724F3"/>
    <w:rsid w:val="0A014251"/>
    <w:rsid w:val="0A4362A6"/>
    <w:rsid w:val="0A486029"/>
    <w:rsid w:val="0A4A3E4A"/>
    <w:rsid w:val="0A931492"/>
    <w:rsid w:val="0B446AEB"/>
    <w:rsid w:val="0B647152"/>
    <w:rsid w:val="0B867103"/>
    <w:rsid w:val="0B9730BE"/>
    <w:rsid w:val="0BE11C48"/>
    <w:rsid w:val="0BF56037"/>
    <w:rsid w:val="0C1C181A"/>
    <w:rsid w:val="0C5965C6"/>
    <w:rsid w:val="0C607954"/>
    <w:rsid w:val="0C670CE3"/>
    <w:rsid w:val="0C6C6209"/>
    <w:rsid w:val="0CB94781"/>
    <w:rsid w:val="0CC02A0E"/>
    <w:rsid w:val="0CD81BE1"/>
    <w:rsid w:val="0CFD33F5"/>
    <w:rsid w:val="0D4B7BB5"/>
    <w:rsid w:val="0DCA11D7"/>
    <w:rsid w:val="0DD143AC"/>
    <w:rsid w:val="0DEC0005"/>
    <w:rsid w:val="0DEF1F94"/>
    <w:rsid w:val="0E57627B"/>
    <w:rsid w:val="0E5F6764"/>
    <w:rsid w:val="0E7D6ED5"/>
    <w:rsid w:val="0EA23159"/>
    <w:rsid w:val="0EB349E8"/>
    <w:rsid w:val="0EB471F0"/>
    <w:rsid w:val="0ED63A93"/>
    <w:rsid w:val="0ED70B14"/>
    <w:rsid w:val="0EEC7088"/>
    <w:rsid w:val="0EF754D3"/>
    <w:rsid w:val="0F252E85"/>
    <w:rsid w:val="0F9E088D"/>
    <w:rsid w:val="0FD01A45"/>
    <w:rsid w:val="0FE91A0F"/>
    <w:rsid w:val="100625C1"/>
    <w:rsid w:val="105C6D93"/>
    <w:rsid w:val="10624212"/>
    <w:rsid w:val="10A93483"/>
    <w:rsid w:val="10AE3430"/>
    <w:rsid w:val="10B0675A"/>
    <w:rsid w:val="10CF50A9"/>
    <w:rsid w:val="10F70556"/>
    <w:rsid w:val="11265DB1"/>
    <w:rsid w:val="11426C08"/>
    <w:rsid w:val="1147536B"/>
    <w:rsid w:val="11660B58"/>
    <w:rsid w:val="117F2F19"/>
    <w:rsid w:val="118916FB"/>
    <w:rsid w:val="118B0F55"/>
    <w:rsid w:val="11A41E98"/>
    <w:rsid w:val="11B30526"/>
    <w:rsid w:val="11D03483"/>
    <w:rsid w:val="120668A8"/>
    <w:rsid w:val="12282CC2"/>
    <w:rsid w:val="125144FB"/>
    <w:rsid w:val="12573F56"/>
    <w:rsid w:val="126A6311"/>
    <w:rsid w:val="12B86FA7"/>
    <w:rsid w:val="12B96010"/>
    <w:rsid w:val="12F157AA"/>
    <w:rsid w:val="131073B6"/>
    <w:rsid w:val="140B63F8"/>
    <w:rsid w:val="141352AC"/>
    <w:rsid w:val="142A6F11"/>
    <w:rsid w:val="148368D6"/>
    <w:rsid w:val="150A4EE4"/>
    <w:rsid w:val="15220680"/>
    <w:rsid w:val="1534448E"/>
    <w:rsid w:val="15497EC7"/>
    <w:rsid w:val="15581B10"/>
    <w:rsid w:val="155838BF"/>
    <w:rsid w:val="15671D54"/>
    <w:rsid w:val="157F0629"/>
    <w:rsid w:val="159B1EBE"/>
    <w:rsid w:val="15C41AAF"/>
    <w:rsid w:val="15E76BCB"/>
    <w:rsid w:val="15F17A9C"/>
    <w:rsid w:val="15F83E40"/>
    <w:rsid w:val="15FD7FC2"/>
    <w:rsid w:val="16526208"/>
    <w:rsid w:val="16661FBB"/>
    <w:rsid w:val="166F7C3D"/>
    <w:rsid w:val="167A6743"/>
    <w:rsid w:val="16B47A06"/>
    <w:rsid w:val="16CD4127"/>
    <w:rsid w:val="170F61FF"/>
    <w:rsid w:val="174B5CD0"/>
    <w:rsid w:val="176A1687"/>
    <w:rsid w:val="17BF6F57"/>
    <w:rsid w:val="18027B12"/>
    <w:rsid w:val="18090EA0"/>
    <w:rsid w:val="180C0990"/>
    <w:rsid w:val="181803AB"/>
    <w:rsid w:val="18846779"/>
    <w:rsid w:val="18A70A77"/>
    <w:rsid w:val="18AE37F5"/>
    <w:rsid w:val="18E35B95"/>
    <w:rsid w:val="18EC27FC"/>
    <w:rsid w:val="190854CF"/>
    <w:rsid w:val="19446AC0"/>
    <w:rsid w:val="198E782D"/>
    <w:rsid w:val="19E84C75"/>
    <w:rsid w:val="1A524FFD"/>
    <w:rsid w:val="1A7C004F"/>
    <w:rsid w:val="1AD75285"/>
    <w:rsid w:val="1B1262BE"/>
    <w:rsid w:val="1B421B81"/>
    <w:rsid w:val="1B4A1EFB"/>
    <w:rsid w:val="1BBD66AD"/>
    <w:rsid w:val="1BBD7954"/>
    <w:rsid w:val="1BCC0B62"/>
    <w:rsid w:val="1BE22BFA"/>
    <w:rsid w:val="1BEA723A"/>
    <w:rsid w:val="1BF73742"/>
    <w:rsid w:val="1C620BDA"/>
    <w:rsid w:val="1CBB04BE"/>
    <w:rsid w:val="1CED7F76"/>
    <w:rsid w:val="1CFD4D4B"/>
    <w:rsid w:val="1CFF6D16"/>
    <w:rsid w:val="1D0B1216"/>
    <w:rsid w:val="1D0F7DD9"/>
    <w:rsid w:val="1D246914"/>
    <w:rsid w:val="1D37025D"/>
    <w:rsid w:val="1D3F1735"/>
    <w:rsid w:val="1D796275"/>
    <w:rsid w:val="1D9220A3"/>
    <w:rsid w:val="1DDE692B"/>
    <w:rsid w:val="1DDF2359"/>
    <w:rsid w:val="1DE57D57"/>
    <w:rsid w:val="1E572FAE"/>
    <w:rsid w:val="1E5A3CE3"/>
    <w:rsid w:val="1E6D3BFF"/>
    <w:rsid w:val="1EDE7907"/>
    <w:rsid w:val="1F1619B2"/>
    <w:rsid w:val="1F4922DC"/>
    <w:rsid w:val="1F4B7FF0"/>
    <w:rsid w:val="1F4D3D68"/>
    <w:rsid w:val="1F4E5D32"/>
    <w:rsid w:val="1F645691"/>
    <w:rsid w:val="1F83778A"/>
    <w:rsid w:val="1FB43DE7"/>
    <w:rsid w:val="1FD60202"/>
    <w:rsid w:val="1FED5707"/>
    <w:rsid w:val="20054653"/>
    <w:rsid w:val="205F2492"/>
    <w:rsid w:val="20885230"/>
    <w:rsid w:val="20A01B0C"/>
    <w:rsid w:val="20A50242"/>
    <w:rsid w:val="20FA7763"/>
    <w:rsid w:val="21052421"/>
    <w:rsid w:val="21085EFA"/>
    <w:rsid w:val="214F20E9"/>
    <w:rsid w:val="21513937"/>
    <w:rsid w:val="21875DEC"/>
    <w:rsid w:val="21970FC2"/>
    <w:rsid w:val="21E85124"/>
    <w:rsid w:val="220628F4"/>
    <w:rsid w:val="22685BB9"/>
    <w:rsid w:val="226E6597"/>
    <w:rsid w:val="22906789"/>
    <w:rsid w:val="22BB723B"/>
    <w:rsid w:val="22E81CE4"/>
    <w:rsid w:val="23660643"/>
    <w:rsid w:val="23A34FA0"/>
    <w:rsid w:val="23A979DB"/>
    <w:rsid w:val="23C25969"/>
    <w:rsid w:val="23D7741A"/>
    <w:rsid w:val="23D950EA"/>
    <w:rsid w:val="241462FE"/>
    <w:rsid w:val="2426102C"/>
    <w:rsid w:val="242D23BA"/>
    <w:rsid w:val="243948BB"/>
    <w:rsid w:val="24A501A2"/>
    <w:rsid w:val="24C148B0"/>
    <w:rsid w:val="24F353B2"/>
    <w:rsid w:val="24FE537A"/>
    <w:rsid w:val="24FF4CCF"/>
    <w:rsid w:val="250255F5"/>
    <w:rsid w:val="255A35DF"/>
    <w:rsid w:val="255D1D3A"/>
    <w:rsid w:val="256145EB"/>
    <w:rsid w:val="25642892"/>
    <w:rsid w:val="25951FC5"/>
    <w:rsid w:val="259A445B"/>
    <w:rsid w:val="25DC5E46"/>
    <w:rsid w:val="25E81813"/>
    <w:rsid w:val="25F72C80"/>
    <w:rsid w:val="26153106"/>
    <w:rsid w:val="26342D65"/>
    <w:rsid w:val="26435EC5"/>
    <w:rsid w:val="26A526DC"/>
    <w:rsid w:val="26A76DE9"/>
    <w:rsid w:val="27103AA1"/>
    <w:rsid w:val="274719E5"/>
    <w:rsid w:val="27475541"/>
    <w:rsid w:val="274B2E7D"/>
    <w:rsid w:val="274F13EF"/>
    <w:rsid w:val="27553FA5"/>
    <w:rsid w:val="276E51C4"/>
    <w:rsid w:val="27BF77CD"/>
    <w:rsid w:val="27C13545"/>
    <w:rsid w:val="27CA16FB"/>
    <w:rsid w:val="280478D6"/>
    <w:rsid w:val="281F1251"/>
    <w:rsid w:val="284251F9"/>
    <w:rsid w:val="28754CC7"/>
    <w:rsid w:val="28B12B71"/>
    <w:rsid w:val="28B92EA3"/>
    <w:rsid w:val="28FE280A"/>
    <w:rsid w:val="29084A41"/>
    <w:rsid w:val="2919115F"/>
    <w:rsid w:val="292D086B"/>
    <w:rsid w:val="292F0982"/>
    <w:rsid w:val="294A4EB1"/>
    <w:rsid w:val="296C128F"/>
    <w:rsid w:val="2999024B"/>
    <w:rsid w:val="29A0718A"/>
    <w:rsid w:val="29D55086"/>
    <w:rsid w:val="2A3F0751"/>
    <w:rsid w:val="2AA1140C"/>
    <w:rsid w:val="2AF17587"/>
    <w:rsid w:val="2B3B65A2"/>
    <w:rsid w:val="2B406E77"/>
    <w:rsid w:val="2B6E2626"/>
    <w:rsid w:val="2B902D8F"/>
    <w:rsid w:val="2BA15161"/>
    <w:rsid w:val="2BB4516F"/>
    <w:rsid w:val="2BE772F2"/>
    <w:rsid w:val="2BFD2B77"/>
    <w:rsid w:val="2C2D0D1A"/>
    <w:rsid w:val="2C307D6F"/>
    <w:rsid w:val="2C414C55"/>
    <w:rsid w:val="2C5D1363"/>
    <w:rsid w:val="2C976095"/>
    <w:rsid w:val="2CB15465"/>
    <w:rsid w:val="2CB15EF9"/>
    <w:rsid w:val="2CB5119F"/>
    <w:rsid w:val="2CDC672B"/>
    <w:rsid w:val="2CE11F94"/>
    <w:rsid w:val="2D13650E"/>
    <w:rsid w:val="2D594220"/>
    <w:rsid w:val="2D627C14"/>
    <w:rsid w:val="2D656721"/>
    <w:rsid w:val="2D8E211C"/>
    <w:rsid w:val="2DAC07F4"/>
    <w:rsid w:val="2E2F24A3"/>
    <w:rsid w:val="2E4E18AB"/>
    <w:rsid w:val="2E5E5275"/>
    <w:rsid w:val="2E702C64"/>
    <w:rsid w:val="2EC658E5"/>
    <w:rsid w:val="2ECB204B"/>
    <w:rsid w:val="2EF835C5"/>
    <w:rsid w:val="2EFA558F"/>
    <w:rsid w:val="2EFE4449"/>
    <w:rsid w:val="2F090E89"/>
    <w:rsid w:val="2F3E3E6F"/>
    <w:rsid w:val="2F597389"/>
    <w:rsid w:val="2FAD2601"/>
    <w:rsid w:val="2FAF1ED5"/>
    <w:rsid w:val="300318AD"/>
    <w:rsid w:val="3010794F"/>
    <w:rsid w:val="30226B4B"/>
    <w:rsid w:val="30405223"/>
    <w:rsid w:val="30564A47"/>
    <w:rsid w:val="30696528"/>
    <w:rsid w:val="308F17B9"/>
    <w:rsid w:val="30FC77CD"/>
    <w:rsid w:val="312E1A2F"/>
    <w:rsid w:val="3183186B"/>
    <w:rsid w:val="318567EC"/>
    <w:rsid w:val="31872160"/>
    <w:rsid w:val="319A06E6"/>
    <w:rsid w:val="31B425B2"/>
    <w:rsid w:val="31C3610C"/>
    <w:rsid w:val="31CE5E02"/>
    <w:rsid w:val="32292413"/>
    <w:rsid w:val="322A1CE7"/>
    <w:rsid w:val="326B3788"/>
    <w:rsid w:val="32C0137D"/>
    <w:rsid w:val="32E0684A"/>
    <w:rsid w:val="331D35FA"/>
    <w:rsid w:val="33952001"/>
    <w:rsid w:val="339E27D6"/>
    <w:rsid w:val="33EA7AAE"/>
    <w:rsid w:val="33F176A1"/>
    <w:rsid w:val="34190265"/>
    <w:rsid w:val="341C3E29"/>
    <w:rsid w:val="34274C91"/>
    <w:rsid w:val="344F1ED9"/>
    <w:rsid w:val="345118E9"/>
    <w:rsid w:val="347932DC"/>
    <w:rsid w:val="349C377A"/>
    <w:rsid w:val="34B45669"/>
    <w:rsid w:val="35215636"/>
    <w:rsid w:val="352944D8"/>
    <w:rsid w:val="35812566"/>
    <w:rsid w:val="359027A9"/>
    <w:rsid w:val="35C0242C"/>
    <w:rsid w:val="35C80189"/>
    <w:rsid w:val="35D5640E"/>
    <w:rsid w:val="365A580F"/>
    <w:rsid w:val="368C7784"/>
    <w:rsid w:val="36C43C42"/>
    <w:rsid w:val="36F62AE0"/>
    <w:rsid w:val="37273B0A"/>
    <w:rsid w:val="37CC4BFF"/>
    <w:rsid w:val="37D629F6"/>
    <w:rsid w:val="37EB4955"/>
    <w:rsid w:val="381D3F67"/>
    <w:rsid w:val="383C2774"/>
    <w:rsid w:val="385B0E4C"/>
    <w:rsid w:val="386C12AB"/>
    <w:rsid w:val="3874020E"/>
    <w:rsid w:val="388529F3"/>
    <w:rsid w:val="3887654F"/>
    <w:rsid w:val="38902B46"/>
    <w:rsid w:val="38A24CCD"/>
    <w:rsid w:val="38BF587F"/>
    <w:rsid w:val="38D9011F"/>
    <w:rsid w:val="38F73A85"/>
    <w:rsid w:val="394C6378"/>
    <w:rsid w:val="394E275F"/>
    <w:rsid w:val="398B5761"/>
    <w:rsid w:val="399F3513"/>
    <w:rsid w:val="39C60C6E"/>
    <w:rsid w:val="3A137327"/>
    <w:rsid w:val="3A2050E2"/>
    <w:rsid w:val="3A5C27C5"/>
    <w:rsid w:val="3A63159F"/>
    <w:rsid w:val="3A8B1791"/>
    <w:rsid w:val="3AAF3805"/>
    <w:rsid w:val="3AB962FE"/>
    <w:rsid w:val="3ABB07E6"/>
    <w:rsid w:val="3B0F23C2"/>
    <w:rsid w:val="3B194FEF"/>
    <w:rsid w:val="3B460044"/>
    <w:rsid w:val="3B5B432E"/>
    <w:rsid w:val="3B987078"/>
    <w:rsid w:val="3BA23236"/>
    <w:rsid w:val="3BB53AE5"/>
    <w:rsid w:val="3BC74A4B"/>
    <w:rsid w:val="3BE50799"/>
    <w:rsid w:val="3C032979"/>
    <w:rsid w:val="3C0536D8"/>
    <w:rsid w:val="3C0A6664"/>
    <w:rsid w:val="3C123F18"/>
    <w:rsid w:val="3C197CD9"/>
    <w:rsid w:val="3C6051E1"/>
    <w:rsid w:val="3C8446EA"/>
    <w:rsid w:val="3C920BB5"/>
    <w:rsid w:val="3CAD59EE"/>
    <w:rsid w:val="3CCA6823"/>
    <w:rsid w:val="3CD4585E"/>
    <w:rsid w:val="3D066FC5"/>
    <w:rsid w:val="3D6D517E"/>
    <w:rsid w:val="3D844E2C"/>
    <w:rsid w:val="3D972499"/>
    <w:rsid w:val="3DB87B82"/>
    <w:rsid w:val="3DBF1E7D"/>
    <w:rsid w:val="3DC1040B"/>
    <w:rsid w:val="3DE14B97"/>
    <w:rsid w:val="3E0B0C1F"/>
    <w:rsid w:val="3E661A05"/>
    <w:rsid w:val="3E747133"/>
    <w:rsid w:val="3E7F160D"/>
    <w:rsid w:val="3E806D4F"/>
    <w:rsid w:val="3EC9267E"/>
    <w:rsid w:val="3F035D9A"/>
    <w:rsid w:val="3F175F8A"/>
    <w:rsid w:val="3F542A99"/>
    <w:rsid w:val="3FA806EF"/>
    <w:rsid w:val="3FB42E19"/>
    <w:rsid w:val="40006A4D"/>
    <w:rsid w:val="401E23DA"/>
    <w:rsid w:val="402D3EAF"/>
    <w:rsid w:val="402F194B"/>
    <w:rsid w:val="40885751"/>
    <w:rsid w:val="408F42F1"/>
    <w:rsid w:val="40A13ABC"/>
    <w:rsid w:val="40A26E24"/>
    <w:rsid w:val="40AC4BEB"/>
    <w:rsid w:val="40BD2E5A"/>
    <w:rsid w:val="40CB6EED"/>
    <w:rsid w:val="40D54F73"/>
    <w:rsid w:val="40E432DA"/>
    <w:rsid w:val="412169AB"/>
    <w:rsid w:val="41401527"/>
    <w:rsid w:val="416C16F6"/>
    <w:rsid w:val="41A94759"/>
    <w:rsid w:val="42127C94"/>
    <w:rsid w:val="421F738E"/>
    <w:rsid w:val="424961B9"/>
    <w:rsid w:val="425A3F23"/>
    <w:rsid w:val="42984A4B"/>
    <w:rsid w:val="42A065D5"/>
    <w:rsid w:val="42A31D6D"/>
    <w:rsid w:val="42B06238"/>
    <w:rsid w:val="42DE6E4E"/>
    <w:rsid w:val="430D5439"/>
    <w:rsid w:val="431C38CE"/>
    <w:rsid w:val="432E2E75"/>
    <w:rsid w:val="438B5AAE"/>
    <w:rsid w:val="43C948FB"/>
    <w:rsid w:val="43CA4C3D"/>
    <w:rsid w:val="44382F46"/>
    <w:rsid w:val="44390324"/>
    <w:rsid w:val="44557097"/>
    <w:rsid w:val="445B58E4"/>
    <w:rsid w:val="449D459A"/>
    <w:rsid w:val="44A45929"/>
    <w:rsid w:val="44F543D6"/>
    <w:rsid w:val="450968F2"/>
    <w:rsid w:val="45107462"/>
    <w:rsid w:val="452A0CFB"/>
    <w:rsid w:val="455F76BC"/>
    <w:rsid w:val="456807EB"/>
    <w:rsid w:val="456B6447"/>
    <w:rsid w:val="45962E4E"/>
    <w:rsid w:val="45C142B9"/>
    <w:rsid w:val="45C866B5"/>
    <w:rsid w:val="45DD39C9"/>
    <w:rsid w:val="46137211"/>
    <w:rsid w:val="46416AD6"/>
    <w:rsid w:val="46875502"/>
    <w:rsid w:val="468F5208"/>
    <w:rsid w:val="46F56910"/>
    <w:rsid w:val="46FC37FA"/>
    <w:rsid w:val="47037537"/>
    <w:rsid w:val="47087DF9"/>
    <w:rsid w:val="471B62BA"/>
    <w:rsid w:val="47480978"/>
    <w:rsid w:val="47606608"/>
    <w:rsid w:val="47B83171"/>
    <w:rsid w:val="47FB4A3E"/>
    <w:rsid w:val="4800556C"/>
    <w:rsid w:val="48277288"/>
    <w:rsid w:val="483D4BBB"/>
    <w:rsid w:val="4867383D"/>
    <w:rsid w:val="488C32A4"/>
    <w:rsid w:val="48DD7A62"/>
    <w:rsid w:val="49223538"/>
    <w:rsid w:val="49395001"/>
    <w:rsid w:val="494A42A5"/>
    <w:rsid w:val="49D101C4"/>
    <w:rsid w:val="49D5352C"/>
    <w:rsid w:val="4A2949E0"/>
    <w:rsid w:val="4A314422"/>
    <w:rsid w:val="4A394937"/>
    <w:rsid w:val="4A3D4856"/>
    <w:rsid w:val="4A626CDA"/>
    <w:rsid w:val="4A631DE2"/>
    <w:rsid w:val="4AB368C6"/>
    <w:rsid w:val="4AC85C13"/>
    <w:rsid w:val="4AEB7991"/>
    <w:rsid w:val="4AEF0659"/>
    <w:rsid w:val="4AF2704E"/>
    <w:rsid w:val="4AF4030A"/>
    <w:rsid w:val="4B0E1D4E"/>
    <w:rsid w:val="4B1A4512"/>
    <w:rsid w:val="4B1C35EA"/>
    <w:rsid w:val="4B487F78"/>
    <w:rsid w:val="4B4B2FA2"/>
    <w:rsid w:val="4B730E2C"/>
    <w:rsid w:val="4B78366B"/>
    <w:rsid w:val="4B845317"/>
    <w:rsid w:val="4BA426B2"/>
    <w:rsid w:val="4BC0573E"/>
    <w:rsid w:val="4BD56D10"/>
    <w:rsid w:val="4BD73978"/>
    <w:rsid w:val="4BEC44D3"/>
    <w:rsid w:val="4C1E38CB"/>
    <w:rsid w:val="4C6034DF"/>
    <w:rsid w:val="4C893EB2"/>
    <w:rsid w:val="4CA3347E"/>
    <w:rsid w:val="4CA33ED3"/>
    <w:rsid w:val="4CDA75EF"/>
    <w:rsid w:val="4CF54892"/>
    <w:rsid w:val="4CF907DC"/>
    <w:rsid w:val="4D654AFA"/>
    <w:rsid w:val="4D9F31DB"/>
    <w:rsid w:val="4DA94DAF"/>
    <w:rsid w:val="4DD929E8"/>
    <w:rsid w:val="4DE366CA"/>
    <w:rsid w:val="4DF56B2D"/>
    <w:rsid w:val="4E377510"/>
    <w:rsid w:val="4E575DE8"/>
    <w:rsid w:val="4E88670F"/>
    <w:rsid w:val="4EAD7AD0"/>
    <w:rsid w:val="4EB1136E"/>
    <w:rsid w:val="4EB25745"/>
    <w:rsid w:val="4EB944E4"/>
    <w:rsid w:val="4EBF49AC"/>
    <w:rsid w:val="4EC56BC8"/>
    <w:rsid w:val="4ECA2AD7"/>
    <w:rsid w:val="4EDD6607"/>
    <w:rsid w:val="4F0E056F"/>
    <w:rsid w:val="4F10078B"/>
    <w:rsid w:val="4F1F5A6B"/>
    <w:rsid w:val="4F3A48E5"/>
    <w:rsid w:val="4F623BAD"/>
    <w:rsid w:val="4F855F5B"/>
    <w:rsid w:val="4FB37368"/>
    <w:rsid w:val="4FDD54F3"/>
    <w:rsid w:val="50086F51"/>
    <w:rsid w:val="50216EBD"/>
    <w:rsid w:val="503C55AF"/>
    <w:rsid w:val="5069089B"/>
    <w:rsid w:val="50787CE6"/>
    <w:rsid w:val="509F0EE4"/>
    <w:rsid w:val="50AF18DD"/>
    <w:rsid w:val="50C86E43"/>
    <w:rsid w:val="50D5061B"/>
    <w:rsid w:val="50FB02AB"/>
    <w:rsid w:val="510D14E1"/>
    <w:rsid w:val="510F50D7"/>
    <w:rsid w:val="51186119"/>
    <w:rsid w:val="512640AB"/>
    <w:rsid w:val="514D68C2"/>
    <w:rsid w:val="516E306D"/>
    <w:rsid w:val="51F27202"/>
    <w:rsid w:val="5206770E"/>
    <w:rsid w:val="52524271"/>
    <w:rsid w:val="52AD115C"/>
    <w:rsid w:val="52BE66BE"/>
    <w:rsid w:val="52C8312A"/>
    <w:rsid w:val="53157DF6"/>
    <w:rsid w:val="53185E60"/>
    <w:rsid w:val="532E66EA"/>
    <w:rsid w:val="534239E1"/>
    <w:rsid w:val="53462DC4"/>
    <w:rsid w:val="536772D2"/>
    <w:rsid w:val="53B30A84"/>
    <w:rsid w:val="53D8114B"/>
    <w:rsid w:val="5424670F"/>
    <w:rsid w:val="543E29EC"/>
    <w:rsid w:val="547179C3"/>
    <w:rsid w:val="54911C27"/>
    <w:rsid w:val="54957DC1"/>
    <w:rsid w:val="54B27BEE"/>
    <w:rsid w:val="54B969F1"/>
    <w:rsid w:val="54D3249A"/>
    <w:rsid w:val="54D77655"/>
    <w:rsid w:val="553E76D4"/>
    <w:rsid w:val="554E2090"/>
    <w:rsid w:val="55573324"/>
    <w:rsid w:val="557E5D22"/>
    <w:rsid w:val="558A46C7"/>
    <w:rsid w:val="55AE1942"/>
    <w:rsid w:val="55CE0A58"/>
    <w:rsid w:val="55DF0EB7"/>
    <w:rsid w:val="55F642ED"/>
    <w:rsid w:val="560833E5"/>
    <w:rsid w:val="56172757"/>
    <w:rsid w:val="56590D6A"/>
    <w:rsid w:val="56632809"/>
    <w:rsid w:val="56710779"/>
    <w:rsid w:val="56FB3ACE"/>
    <w:rsid w:val="570109B9"/>
    <w:rsid w:val="570C5DFB"/>
    <w:rsid w:val="57851B2A"/>
    <w:rsid w:val="57A95D30"/>
    <w:rsid w:val="57AA44F1"/>
    <w:rsid w:val="57BE18EE"/>
    <w:rsid w:val="57EE1892"/>
    <w:rsid w:val="57F45BA7"/>
    <w:rsid w:val="581F559B"/>
    <w:rsid w:val="5851771E"/>
    <w:rsid w:val="586D09FC"/>
    <w:rsid w:val="58B46148"/>
    <w:rsid w:val="58C77E29"/>
    <w:rsid w:val="58E97957"/>
    <w:rsid w:val="58F033DB"/>
    <w:rsid w:val="58F77337"/>
    <w:rsid w:val="58FC58DC"/>
    <w:rsid w:val="5951383C"/>
    <w:rsid w:val="59D6437F"/>
    <w:rsid w:val="5A462ABB"/>
    <w:rsid w:val="5A6E540E"/>
    <w:rsid w:val="5A767910"/>
    <w:rsid w:val="5A7F1DEA"/>
    <w:rsid w:val="5AFD3B80"/>
    <w:rsid w:val="5B033D18"/>
    <w:rsid w:val="5B584B58"/>
    <w:rsid w:val="5B6B5836"/>
    <w:rsid w:val="5B8027F4"/>
    <w:rsid w:val="5BB07498"/>
    <w:rsid w:val="5BE9486A"/>
    <w:rsid w:val="5BEA2363"/>
    <w:rsid w:val="5C3028F7"/>
    <w:rsid w:val="5C4D539E"/>
    <w:rsid w:val="5C607B67"/>
    <w:rsid w:val="5C6E089F"/>
    <w:rsid w:val="5C7D230D"/>
    <w:rsid w:val="5CBA1D36"/>
    <w:rsid w:val="5CE8398E"/>
    <w:rsid w:val="5D274D90"/>
    <w:rsid w:val="5D3C7801"/>
    <w:rsid w:val="5D465377"/>
    <w:rsid w:val="5D5757D7"/>
    <w:rsid w:val="5D5867E2"/>
    <w:rsid w:val="5D6121B1"/>
    <w:rsid w:val="5D69550A"/>
    <w:rsid w:val="5D8F3E19"/>
    <w:rsid w:val="5D99194B"/>
    <w:rsid w:val="5DC50912"/>
    <w:rsid w:val="5DE5597B"/>
    <w:rsid w:val="5DE84681"/>
    <w:rsid w:val="5E094B90"/>
    <w:rsid w:val="5E1A3862"/>
    <w:rsid w:val="5E225577"/>
    <w:rsid w:val="5E430C39"/>
    <w:rsid w:val="5E5B30A5"/>
    <w:rsid w:val="5E895E64"/>
    <w:rsid w:val="5E8A72F1"/>
    <w:rsid w:val="5EB60129"/>
    <w:rsid w:val="5ECA21CE"/>
    <w:rsid w:val="5EED4A19"/>
    <w:rsid w:val="5F0367DE"/>
    <w:rsid w:val="5F0E0E3A"/>
    <w:rsid w:val="5F1D1692"/>
    <w:rsid w:val="5F530220"/>
    <w:rsid w:val="5FE175D9"/>
    <w:rsid w:val="5FED5F7E"/>
    <w:rsid w:val="60141BDF"/>
    <w:rsid w:val="6057789C"/>
    <w:rsid w:val="606C7F61"/>
    <w:rsid w:val="60BD7717"/>
    <w:rsid w:val="60DA29A7"/>
    <w:rsid w:val="60DF7FBD"/>
    <w:rsid w:val="611E4D93"/>
    <w:rsid w:val="6126362C"/>
    <w:rsid w:val="61305E88"/>
    <w:rsid w:val="613876CD"/>
    <w:rsid w:val="614147D4"/>
    <w:rsid w:val="617466BD"/>
    <w:rsid w:val="61A92379"/>
    <w:rsid w:val="61E6537B"/>
    <w:rsid w:val="62302A3A"/>
    <w:rsid w:val="62410803"/>
    <w:rsid w:val="62844A6E"/>
    <w:rsid w:val="62C456BC"/>
    <w:rsid w:val="62C479AD"/>
    <w:rsid w:val="62D61DDD"/>
    <w:rsid w:val="62EC4C5D"/>
    <w:rsid w:val="62EC69C1"/>
    <w:rsid w:val="62EE2739"/>
    <w:rsid w:val="63310878"/>
    <w:rsid w:val="6352657B"/>
    <w:rsid w:val="63BB010B"/>
    <w:rsid w:val="63D538F9"/>
    <w:rsid w:val="63FF2724"/>
    <w:rsid w:val="640404DA"/>
    <w:rsid w:val="64281C7B"/>
    <w:rsid w:val="6434385F"/>
    <w:rsid w:val="64356146"/>
    <w:rsid w:val="643A3F0D"/>
    <w:rsid w:val="64430278"/>
    <w:rsid w:val="64BF3053"/>
    <w:rsid w:val="64CB27C0"/>
    <w:rsid w:val="64E332E6"/>
    <w:rsid w:val="64F241E8"/>
    <w:rsid w:val="652F0E68"/>
    <w:rsid w:val="653238AD"/>
    <w:rsid w:val="65356846"/>
    <w:rsid w:val="65694084"/>
    <w:rsid w:val="65706FCC"/>
    <w:rsid w:val="657D2B3D"/>
    <w:rsid w:val="658E26CC"/>
    <w:rsid w:val="659B647C"/>
    <w:rsid w:val="65D53F00"/>
    <w:rsid w:val="65E50D85"/>
    <w:rsid w:val="65E53F64"/>
    <w:rsid w:val="65E816C2"/>
    <w:rsid w:val="65EA373E"/>
    <w:rsid w:val="65EC5BC6"/>
    <w:rsid w:val="66095A3C"/>
    <w:rsid w:val="66317BA4"/>
    <w:rsid w:val="667963C7"/>
    <w:rsid w:val="667A652D"/>
    <w:rsid w:val="66A8717D"/>
    <w:rsid w:val="66D87988"/>
    <w:rsid w:val="66EC3434"/>
    <w:rsid w:val="6719282E"/>
    <w:rsid w:val="672707F7"/>
    <w:rsid w:val="6759362C"/>
    <w:rsid w:val="67705141"/>
    <w:rsid w:val="67821A09"/>
    <w:rsid w:val="678A2020"/>
    <w:rsid w:val="67D0350F"/>
    <w:rsid w:val="67E45EB9"/>
    <w:rsid w:val="67FB0669"/>
    <w:rsid w:val="68187B8E"/>
    <w:rsid w:val="68232E85"/>
    <w:rsid w:val="6853337F"/>
    <w:rsid w:val="68557010"/>
    <w:rsid w:val="68565B75"/>
    <w:rsid w:val="686242B8"/>
    <w:rsid w:val="68842F30"/>
    <w:rsid w:val="68AB4C28"/>
    <w:rsid w:val="68D50CAF"/>
    <w:rsid w:val="68E07165"/>
    <w:rsid w:val="691602F4"/>
    <w:rsid w:val="69201452"/>
    <w:rsid w:val="69C37ACE"/>
    <w:rsid w:val="69D761EB"/>
    <w:rsid w:val="6A100203"/>
    <w:rsid w:val="6A3D424E"/>
    <w:rsid w:val="6A50659A"/>
    <w:rsid w:val="6A906B40"/>
    <w:rsid w:val="6AA46EAC"/>
    <w:rsid w:val="6AF277B1"/>
    <w:rsid w:val="6B0F2E44"/>
    <w:rsid w:val="6B1B1C30"/>
    <w:rsid w:val="6B20543B"/>
    <w:rsid w:val="6B411460"/>
    <w:rsid w:val="6B6712DB"/>
    <w:rsid w:val="6B784D19"/>
    <w:rsid w:val="6B7A40D9"/>
    <w:rsid w:val="6BE541E8"/>
    <w:rsid w:val="6BF02772"/>
    <w:rsid w:val="6BF40694"/>
    <w:rsid w:val="6C111246"/>
    <w:rsid w:val="6C121646"/>
    <w:rsid w:val="6C656D98"/>
    <w:rsid w:val="6C6A6182"/>
    <w:rsid w:val="6C735A5D"/>
    <w:rsid w:val="6C9213D7"/>
    <w:rsid w:val="6CBD26A8"/>
    <w:rsid w:val="6CC77E10"/>
    <w:rsid w:val="6CD02EB0"/>
    <w:rsid w:val="6CDC47D3"/>
    <w:rsid w:val="6D06067F"/>
    <w:rsid w:val="6D542671"/>
    <w:rsid w:val="6D673009"/>
    <w:rsid w:val="6DAE006A"/>
    <w:rsid w:val="6DB66549"/>
    <w:rsid w:val="6DF66946"/>
    <w:rsid w:val="6E3A2CD6"/>
    <w:rsid w:val="6E5F4A3A"/>
    <w:rsid w:val="6E731D44"/>
    <w:rsid w:val="6E965EEC"/>
    <w:rsid w:val="6EB505AF"/>
    <w:rsid w:val="6ECE556C"/>
    <w:rsid w:val="6F1866F2"/>
    <w:rsid w:val="6F27758D"/>
    <w:rsid w:val="6F282B2F"/>
    <w:rsid w:val="6F5778B8"/>
    <w:rsid w:val="6FE219BA"/>
    <w:rsid w:val="6FE86762"/>
    <w:rsid w:val="6FF173C5"/>
    <w:rsid w:val="702371AA"/>
    <w:rsid w:val="70265F41"/>
    <w:rsid w:val="702A3105"/>
    <w:rsid w:val="704C6B8E"/>
    <w:rsid w:val="710C7A14"/>
    <w:rsid w:val="71267D04"/>
    <w:rsid w:val="71346D3B"/>
    <w:rsid w:val="71392372"/>
    <w:rsid w:val="717007BD"/>
    <w:rsid w:val="71B06D2D"/>
    <w:rsid w:val="71E72926"/>
    <w:rsid w:val="72170CD9"/>
    <w:rsid w:val="724E43F2"/>
    <w:rsid w:val="72775300"/>
    <w:rsid w:val="72866409"/>
    <w:rsid w:val="72897D89"/>
    <w:rsid w:val="72DC3F2C"/>
    <w:rsid w:val="731F552E"/>
    <w:rsid w:val="73305526"/>
    <w:rsid w:val="737230F7"/>
    <w:rsid w:val="73847191"/>
    <w:rsid w:val="73A806E2"/>
    <w:rsid w:val="73E3171A"/>
    <w:rsid w:val="74283DBF"/>
    <w:rsid w:val="74463A57"/>
    <w:rsid w:val="745E6FF3"/>
    <w:rsid w:val="74D630CC"/>
    <w:rsid w:val="74F31E31"/>
    <w:rsid w:val="752C0ABE"/>
    <w:rsid w:val="75357D54"/>
    <w:rsid w:val="75C0365E"/>
    <w:rsid w:val="75C53917"/>
    <w:rsid w:val="75E17EDC"/>
    <w:rsid w:val="75F96FD3"/>
    <w:rsid w:val="76182A24"/>
    <w:rsid w:val="767E7F3F"/>
    <w:rsid w:val="76BB072D"/>
    <w:rsid w:val="76DA661E"/>
    <w:rsid w:val="76E2215D"/>
    <w:rsid w:val="770420D4"/>
    <w:rsid w:val="77075720"/>
    <w:rsid w:val="778925D9"/>
    <w:rsid w:val="779A2386"/>
    <w:rsid w:val="77BD1F3B"/>
    <w:rsid w:val="780B1658"/>
    <w:rsid w:val="782331D6"/>
    <w:rsid w:val="783C3AD9"/>
    <w:rsid w:val="78526E6F"/>
    <w:rsid w:val="78686692"/>
    <w:rsid w:val="78774B27"/>
    <w:rsid w:val="78A237B3"/>
    <w:rsid w:val="78E90E66"/>
    <w:rsid w:val="78F47149"/>
    <w:rsid w:val="792F7D8A"/>
    <w:rsid w:val="793D367B"/>
    <w:rsid w:val="795C7FBF"/>
    <w:rsid w:val="796B643A"/>
    <w:rsid w:val="79790CC4"/>
    <w:rsid w:val="79797974"/>
    <w:rsid w:val="79A27982"/>
    <w:rsid w:val="79A94793"/>
    <w:rsid w:val="79B67848"/>
    <w:rsid w:val="79B95CA2"/>
    <w:rsid w:val="79D3193F"/>
    <w:rsid w:val="79D35D8D"/>
    <w:rsid w:val="7A346E56"/>
    <w:rsid w:val="7A6730A5"/>
    <w:rsid w:val="7A820E9D"/>
    <w:rsid w:val="7A8B0D66"/>
    <w:rsid w:val="7AA5772A"/>
    <w:rsid w:val="7ACC24F8"/>
    <w:rsid w:val="7ADB50CE"/>
    <w:rsid w:val="7ADB75EF"/>
    <w:rsid w:val="7B0E6744"/>
    <w:rsid w:val="7B285511"/>
    <w:rsid w:val="7B5A0DE8"/>
    <w:rsid w:val="7B5B4125"/>
    <w:rsid w:val="7B6415DC"/>
    <w:rsid w:val="7B752A38"/>
    <w:rsid w:val="7B7A0BB6"/>
    <w:rsid w:val="7B9A6B62"/>
    <w:rsid w:val="7BC57D96"/>
    <w:rsid w:val="7C0E50AB"/>
    <w:rsid w:val="7C29438A"/>
    <w:rsid w:val="7C2E19A1"/>
    <w:rsid w:val="7C66738C"/>
    <w:rsid w:val="7C764E3D"/>
    <w:rsid w:val="7C867D9F"/>
    <w:rsid w:val="7CB225D2"/>
    <w:rsid w:val="7CC55E61"/>
    <w:rsid w:val="7CE25B48"/>
    <w:rsid w:val="7CF20B57"/>
    <w:rsid w:val="7D2230D6"/>
    <w:rsid w:val="7D8B70AB"/>
    <w:rsid w:val="7D923102"/>
    <w:rsid w:val="7D991B25"/>
    <w:rsid w:val="7E633B84"/>
    <w:rsid w:val="7E797790"/>
    <w:rsid w:val="7E7D7DB6"/>
    <w:rsid w:val="7E84409A"/>
    <w:rsid w:val="7E9B156F"/>
    <w:rsid w:val="7EED78F1"/>
    <w:rsid w:val="7F246712"/>
    <w:rsid w:val="7F6E0842"/>
    <w:rsid w:val="7F923FF5"/>
    <w:rsid w:val="7FC77F1A"/>
    <w:rsid w:val="7FE56CE9"/>
    <w:rsid w:val="7FE707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imes New Roman" w:cs="Times New Roman"/>
      <w:sz w:val="24"/>
      <w:szCs w:val="24"/>
      <w:lang w:val="en-US" w:eastAsia="zh-CN" w:bidi="ar-SA"/>
    </w:rPr>
  </w:style>
  <w:style w:type="paragraph" w:styleId="2">
    <w:name w:val="heading 1"/>
    <w:basedOn w:val="1"/>
    <w:next w:val="1"/>
    <w:link w:val="43"/>
    <w:autoRedefine/>
    <w:qFormat/>
    <w:uiPriority w:val="0"/>
    <w:pPr>
      <w:keepNext/>
      <w:tabs>
        <w:tab w:val="left" w:pos="420"/>
      </w:tabs>
      <w:jc w:val="center"/>
      <w:outlineLvl w:val="0"/>
    </w:pPr>
    <w:rPr>
      <w:b/>
      <w:bCs/>
      <w:kern w:val="0"/>
      <w:sz w:val="24"/>
    </w:rPr>
  </w:style>
  <w:style w:type="paragraph" w:styleId="3">
    <w:name w:val="heading 2"/>
    <w:basedOn w:val="1"/>
    <w:next w:val="1"/>
    <w:autoRedefine/>
    <w:qFormat/>
    <w:uiPriority w:val="0"/>
    <w:pPr>
      <w:keepNext/>
      <w:numPr>
        <w:ilvl w:val="0"/>
        <w:numId w:val="1"/>
      </w:numPr>
      <w:tabs>
        <w:tab w:val="left" w:pos="420"/>
        <w:tab w:val="clear" w:pos="330"/>
      </w:tabs>
      <w:spacing w:line="360" w:lineRule="auto"/>
      <w:outlineLvl w:val="1"/>
    </w:pPr>
    <w:rPr>
      <w:b/>
      <w:sz w:val="24"/>
      <w:szCs w:val="24"/>
    </w:rPr>
  </w:style>
  <w:style w:type="paragraph" w:styleId="4">
    <w:name w:val="heading 3"/>
    <w:basedOn w:val="1"/>
    <w:next w:val="1"/>
    <w:autoRedefine/>
    <w:qFormat/>
    <w:uiPriority w:val="0"/>
    <w:pPr>
      <w:keepNext/>
      <w:numPr>
        <w:ilvl w:val="0"/>
        <w:numId w:val="2"/>
      </w:numPr>
      <w:outlineLvl w:val="2"/>
    </w:pPr>
    <w:rPr>
      <w:b/>
      <w:bCs/>
      <w:sz w:val="28"/>
      <w:szCs w:val="24"/>
    </w:rPr>
  </w:style>
  <w:style w:type="paragraph" w:styleId="5">
    <w:name w:val="heading 4"/>
    <w:basedOn w:val="1"/>
    <w:next w:val="1"/>
    <w:autoRedefine/>
    <w:qFormat/>
    <w:uiPriority w:val="0"/>
    <w:pPr>
      <w:keepNext/>
      <w:numPr>
        <w:ilvl w:val="0"/>
        <w:numId w:val="3"/>
      </w:numPr>
      <w:outlineLvl w:val="3"/>
    </w:pPr>
    <w:rPr>
      <w:b/>
      <w:color w:val="000000"/>
      <w:sz w:val="28"/>
      <w:szCs w:val="24"/>
      <w:u w:val="single"/>
    </w:rPr>
  </w:style>
  <w:style w:type="paragraph" w:styleId="6">
    <w:name w:val="heading 5"/>
    <w:basedOn w:val="1"/>
    <w:next w:val="1"/>
    <w:autoRedefine/>
    <w:qFormat/>
    <w:uiPriority w:val="0"/>
    <w:pPr>
      <w:keepNext/>
      <w:keepLines/>
      <w:spacing w:before="280" w:beforeLines="0" w:after="290" w:afterLines="0" w:line="376" w:lineRule="auto"/>
      <w:outlineLvl w:val="4"/>
    </w:pPr>
    <w:rPr>
      <w:b/>
      <w:bCs/>
      <w:sz w:val="28"/>
      <w:szCs w:val="28"/>
    </w:rPr>
  </w:style>
  <w:style w:type="paragraph" w:styleId="7">
    <w:name w:val="heading 6"/>
    <w:basedOn w:val="1"/>
    <w:next w:val="1"/>
    <w:autoRedefine/>
    <w:qFormat/>
    <w:uiPriority w:val="0"/>
    <w:pPr>
      <w:keepNext/>
      <w:keepLines/>
      <w:spacing w:before="240" w:beforeLines="0" w:after="64" w:afterLines="0" w:line="320" w:lineRule="auto"/>
      <w:outlineLvl w:val="5"/>
    </w:pPr>
    <w:rPr>
      <w:rFonts w:ascii="Arial" w:hAnsi="Arial" w:eastAsia="黑体"/>
      <w:b/>
      <w:bCs/>
      <w:sz w:val="24"/>
      <w:szCs w:val="24"/>
    </w:rPr>
  </w:style>
  <w:style w:type="paragraph" w:styleId="8">
    <w:name w:val="heading 7"/>
    <w:basedOn w:val="1"/>
    <w:next w:val="1"/>
    <w:autoRedefine/>
    <w:qFormat/>
    <w:uiPriority w:val="0"/>
    <w:pPr>
      <w:keepNext/>
      <w:numPr>
        <w:ilvl w:val="0"/>
        <w:numId w:val="4"/>
      </w:numPr>
      <w:outlineLvl w:val="6"/>
    </w:pPr>
    <w:rPr>
      <w:rFonts w:ascii="宋体" w:hAnsi="宋体"/>
      <w:b/>
      <w:sz w:val="28"/>
      <w:szCs w:val="24"/>
    </w:rPr>
  </w:style>
  <w:style w:type="paragraph" w:styleId="9">
    <w:name w:val="heading 8"/>
    <w:basedOn w:val="1"/>
    <w:next w:val="1"/>
    <w:autoRedefine/>
    <w:qFormat/>
    <w:uiPriority w:val="0"/>
    <w:pPr>
      <w:keepNext/>
      <w:widowControl/>
      <w:numPr>
        <w:ilvl w:val="0"/>
        <w:numId w:val="5"/>
      </w:numPr>
      <w:tabs>
        <w:tab w:val="left" w:pos="1260"/>
        <w:tab w:val="left" w:pos="1995"/>
        <w:tab w:val="left" w:pos="2520"/>
        <w:tab w:val="left" w:pos="2730"/>
        <w:tab w:val="clear" w:pos="600"/>
      </w:tabs>
      <w:spacing w:before="100" w:beforeLines="0" w:after="100" w:afterLines="0" w:line="400" w:lineRule="exact"/>
      <w:jc w:val="left"/>
      <w:outlineLvl w:val="7"/>
    </w:pPr>
    <w:rPr>
      <w:b/>
      <w:sz w:val="28"/>
      <w:szCs w:val="24"/>
      <w:u w:val="single"/>
    </w:rPr>
  </w:style>
  <w:style w:type="character" w:default="1" w:styleId="36">
    <w:name w:val="Default Paragraph Font"/>
    <w:autoRedefine/>
    <w:qFormat/>
    <w:uiPriority w:val="0"/>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10">
    <w:name w:val="Normal Indent"/>
    <w:basedOn w:val="1"/>
    <w:next w:val="1"/>
    <w:link w:val="44"/>
    <w:autoRedefine/>
    <w:qFormat/>
    <w:uiPriority w:val="0"/>
    <w:pPr>
      <w:ind w:firstLine="420"/>
    </w:pPr>
  </w:style>
  <w:style w:type="paragraph" w:styleId="11">
    <w:name w:val="Document Map"/>
    <w:basedOn w:val="1"/>
    <w:autoRedefine/>
    <w:qFormat/>
    <w:uiPriority w:val="0"/>
    <w:pPr>
      <w:shd w:val="clear" w:color="auto" w:fill="000080"/>
    </w:pPr>
  </w:style>
  <w:style w:type="paragraph" w:styleId="12">
    <w:name w:val="toa heading"/>
    <w:basedOn w:val="1"/>
    <w:next w:val="1"/>
    <w:autoRedefine/>
    <w:qFormat/>
    <w:uiPriority w:val="0"/>
    <w:pPr>
      <w:spacing w:before="120" w:beforeLines="0"/>
    </w:pPr>
    <w:rPr>
      <w:rFonts w:ascii="Arial" w:hAnsi="Arial"/>
      <w:sz w:val="24"/>
      <w:szCs w:val="20"/>
    </w:rPr>
  </w:style>
  <w:style w:type="paragraph" w:styleId="13">
    <w:name w:val="annotation text"/>
    <w:basedOn w:val="1"/>
    <w:autoRedefine/>
    <w:qFormat/>
    <w:uiPriority w:val="0"/>
    <w:pPr>
      <w:jc w:val="left"/>
    </w:pPr>
  </w:style>
  <w:style w:type="paragraph" w:styleId="14">
    <w:name w:val="Body Text 3"/>
    <w:basedOn w:val="1"/>
    <w:autoRedefine/>
    <w:qFormat/>
    <w:uiPriority w:val="0"/>
    <w:pPr>
      <w:spacing w:after="120" w:afterLines="0"/>
    </w:pPr>
    <w:rPr>
      <w:sz w:val="16"/>
      <w:szCs w:val="16"/>
    </w:rPr>
  </w:style>
  <w:style w:type="paragraph" w:styleId="15">
    <w:name w:val="Body Text"/>
    <w:basedOn w:val="1"/>
    <w:autoRedefine/>
    <w:qFormat/>
    <w:uiPriority w:val="0"/>
    <w:pPr>
      <w:spacing w:after="120" w:afterLines="0"/>
    </w:pPr>
  </w:style>
  <w:style w:type="paragraph" w:styleId="16">
    <w:name w:val="Body Text Indent"/>
    <w:basedOn w:val="1"/>
    <w:next w:val="1"/>
    <w:autoRedefine/>
    <w:qFormat/>
    <w:uiPriority w:val="0"/>
    <w:pPr>
      <w:spacing w:line="800" w:lineRule="exact"/>
      <w:ind w:left="315" w:leftChars="150" w:firstLine="664" w:firstLineChars="237"/>
    </w:pPr>
    <w:rPr>
      <w:rFonts w:ascii="仿宋_GB2312" w:eastAsia="仿宋_GB2312"/>
      <w:sz w:val="28"/>
    </w:rPr>
  </w:style>
  <w:style w:type="paragraph" w:styleId="17">
    <w:name w:val="toc 5"/>
    <w:basedOn w:val="1"/>
    <w:next w:val="1"/>
    <w:autoRedefine/>
    <w:semiHidden/>
    <w:qFormat/>
    <w:uiPriority w:val="0"/>
    <w:pPr>
      <w:ind w:left="840"/>
      <w:jc w:val="left"/>
    </w:pPr>
    <w:rPr>
      <w:sz w:val="18"/>
      <w:szCs w:val="18"/>
    </w:rPr>
  </w:style>
  <w:style w:type="paragraph" w:styleId="18">
    <w:name w:val="toc 3"/>
    <w:basedOn w:val="1"/>
    <w:next w:val="1"/>
    <w:autoRedefine/>
    <w:qFormat/>
    <w:uiPriority w:val="0"/>
    <w:pPr>
      <w:ind w:left="840" w:leftChars="400"/>
    </w:pPr>
  </w:style>
  <w:style w:type="paragraph" w:styleId="19">
    <w:name w:val="Plain Text"/>
    <w:basedOn w:val="1"/>
    <w:next w:val="1"/>
    <w:autoRedefine/>
    <w:qFormat/>
    <w:uiPriority w:val="0"/>
    <w:rPr>
      <w:rFonts w:ascii="宋体" w:hAnsi="宋体"/>
    </w:rPr>
  </w:style>
  <w:style w:type="paragraph" w:styleId="20">
    <w:name w:val="Date"/>
    <w:basedOn w:val="1"/>
    <w:next w:val="1"/>
    <w:autoRedefine/>
    <w:qFormat/>
    <w:uiPriority w:val="0"/>
    <w:rPr>
      <w:color w:val="000000"/>
      <w:kern w:val="0"/>
      <w:sz w:val="30"/>
    </w:rPr>
  </w:style>
  <w:style w:type="paragraph" w:styleId="21">
    <w:name w:val="Body Text Indent 2"/>
    <w:basedOn w:val="1"/>
    <w:autoRedefine/>
    <w:qFormat/>
    <w:uiPriority w:val="0"/>
    <w:pPr>
      <w:spacing w:line="360" w:lineRule="auto"/>
      <w:ind w:firstLine="555"/>
    </w:pPr>
    <w:rPr>
      <w:rFonts w:ascii="仿宋_GB2312" w:eastAsia="仿宋_GB2312"/>
      <w:sz w:val="28"/>
    </w:rPr>
  </w:style>
  <w:style w:type="paragraph" w:styleId="22">
    <w:name w:val="Balloon Text"/>
    <w:basedOn w:val="1"/>
    <w:autoRedefine/>
    <w:qFormat/>
    <w:uiPriority w:val="0"/>
    <w:rPr>
      <w:sz w:val="18"/>
      <w:szCs w:val="18"/>
    </w:rPr>
  </w:style>
  <w:style w:type="paragraph" w:styleId="23">
    <w:name w:val="footer"/>
    <w:basedOn w:val="1"/>
    <w:link w:val="45"/>
    <w:autoRedefine/>
    <w:qFormat/>
    <w:uiPriority w:val="0"/>
    <w:pPr>
      <w:tabs>
        <w:tab w:val="center" w:pos="4153"/>
        <w:tab w:val="right" w:pos="8306"/>
      </w:tabs>
      <w:snapToGrid w:val="0"/>
      <w:jc w:val="left"/>
    </w:pPr>
    <w:rPr>
      <w:sz w:val="18"/>
      <w:szCs w:val="18"/>
    </w:rPr>
  </w:style>
  <w:style w:type="paragraph" w:styleId="24">
    <w:name w:val="header"/>
    <w:basedOn w:val="1"/>
    <w:link w:val="46"/>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39"/>
    <w:pPr>
      <w:spacing w:before="156" w:beforeLines="50"/>
    </w:pPr>
    <w:rPr>
      <w:rFonts w:ascii="仿宋_GB2312" w:eastAsia="仿宋_GB2312"/>
      <w:sz w:val="24"/>
    </w:rPr>
  </w:style>
  <w:style w:type="paragraph" w:styleId="26">
    <w:name w:val="toc 4"/>
    <w:basedOn w:val="1"/>
    <w:next w:val="1"/>
    <w:autoRedefine/>
    <w:qFormat/>
    <w:uiPriority w:val="0"/>
    <w:pPr>
      <w:wordWrap w:val="0"/>
      <w:ind w:left="850"/>
      <w:jc w:val="both"/>
    </w:pPr>
    <w:rPr>
      <w:rFonts w:ascii="Calibri" w:hAnsi="Calibri" w:eastAsia="宋体" w:cs="Times New Roman"/>
      <w:sz w:val="21"/>
      <w:lang w:val="en-US" w:eastAsia="zh-CN" w:bidi="ar-SA"/>
    </w:rPr>
  </w:style>
  <w:style w:type="paragraph" w:styleId="27">
    <w:name w:val="List"/>
    <w:basedOn w:val="1"/>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8">
    <w:name w:val="footnote text"/>
    <w:basedOn w:val="1"/>
    <w:autoRedefine/>
    <w:qFormat/>
    <w:uiPriority w:val="0"/>
    <w:pPr>
      <w:snapToGrid w:val="0"/>
      <w:jc w:val="left"/>
    </w:pPr>
    <w:rPr>
      <w:rFonts w:eastAsia="楷体_GB2312"/>
      <w:sz w:val="18"/>
      <w:szCs w:val="18"/>
    </w:rPr>
  </w:style>
  <w:style w:type="paragraph" w:styleId="29">
    <w:name w:val="toc 2"/>
    <w:basedOn w:val="1"/>
    <w:next w:val="1"/>
    <w:autoRedefine/>
    <w:qFormat/>
    <w:uiPriority w:val="0"/>
    <w:pPr>
      <w:ind w:left="420" w:leftChars="200"/>
    </w:pPr>
  </w:style>
  <w:style w:type="paragraph" w:styleId="30">
    <w:name w:val="Normal (Web)"/>
    <w:basedOn w:val="1"/>
    <w:autoRedefine/>
    <w:qFormat/>
    <w:uiPriority w:val="0"/>
    <w:pPr>
      <w:widowControl/>
      <w:jc w:val="left"/>
    </w:pPr>
    <w:rPr>
      <w:rFonts w:ascii="宋体" w:hAnsi="宋体" w:cs="宋体"/>
      <w:kern w:val="0"/>
      <w:sz w:val="24"/>
      <w:szCs w:val="24"/>
    </w:rPr>
  </w:style>
  <w:style w:type="paragraph" w:styleId="31">
    <w:name w:val="annotation subject"/>
    <w:basedOn w:val="13"/>
    <w:next w:val="13"/>
    <w:autoRedefine/>
    <w:qFormat/>
    <w:uiPriority w:val="0"/>
    <w:rPr>
      <w:b/>
      <w:bCs/>
    </w:rPr>
  </w:style>
  <w:style w:type="paragraph" w:styleId="32">
    <w:name w:val="Body Text First Indent"/>
    <w:basedOn w:val="15"/>
    <w:autoRedefine/>
    <w:unhideWhenUsed/>
    <w:qFormat/>
    <w:uiPriority w:val="0"/>
    <w:pPr>
      <w:spacing w:before="0" w:beforeLines="0" w:after="120" w:afterLines="0" w:line="312" w:lineRule="atLeast"/>
      <w:ind w:firstLine="420" w:firstLineChars="100"/>
    </w:pPr>
    <w:rPr>
      <w:sz w:val="21"/>
    </w:rPr>
  </w:style>
  <w:style w:type="paragraph" w:styleId="33">
    <w:name w:val="Body Text First Indent 2"/>
    <w:basedOn w:val="16"/>
    <w:next w:val="32"/>
    <w:autoRedefine/>
    <w:qFormat/>
    <w:uiPriority w:val="0"/>
    <w:pPr>
      <w:tabs>
        <w:tab w:val="left" w:pos="8280"/>
      </w:tabs>
      <w:ind w:firstLine="420" w:firstLineChars="200"/>
    </w:pPr>
    <w:rPr>
      <w:rFonts w:ascii="Times New Roman" w:hAnsi="Times New Roman"/>
      <w:szCs w:val="20"/>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bCs/>
    </w:rPr>
  </w:style>
  <w:style w:type="character" w:styleId="38">
    <w:name w:val="page number"/>
    <w:autoRedefine/>
    <w:qFormat/>
    <w:uiPriority w:val="0"/>
  </w:style>
  <w:style w:type="character" w:styleId="39">
    <w:name w:val="FollowedHyperlink"/>
    <w:autoRedefine/>
    <w:qFormat/>
    <w:uiPriority w:val="0"/>
    <w:rPr>
      <w:color w:val="800080"/>
      <w:u w:val="single"/>
    </w:rPr>
  </w:style>
  <w:style w:type="character" w:styleId="40">
    <w:name w:val="Hyperlink"/>
    <w:autoRedefine/>
    <w:qFormat/>
    <w:uiPriority w:val="0"/>
    <w:rPr>
      <w:color w:val="0000FF"/>
      <w:u w:val="single"/>
    </w:rPr>
  </w:style>
  <w:style w:type="character" w:styleId="41">
    <w:name w:val="annotation reference"/>
    <w:autoRedefine/>
    <w:qFormat/>
    <w:uiPriority w:val="0"/>
    <w:rPr>
      <w:sz w:val="21"/>
      <w:szCs w:val="21"/>
    </w:rPr>
  </w:style>
  <w:style w:type="character" w:styleId="42">
    <w:name w:val="HTML Sample"/>
    <w:basedOn w:val="36"/>
    <w:autoRedefine/>
    <w:qFormat/>
    <w:uiPriority w:val="0"/>
    <w:rPr>
      <w:rFonts w:ascii="Courier New" w:hAnsi="Courier New"/>
    </w:rPr>
  </w:style>
  <w:style w:type="character" w:customStyle="1" w:styleId="43">
    <w:name w:val="标题 1 Char"/>
    <w:link w:val="2"/>
    <w:autoRedefine/>
    <w:qFormat/>
    <w:uiPriority w:val="0"/>
    <w:rPr>
      <w:b/>
      <w:bCs/>
      <w:sz w:val="24"/>
      <w:szCs w:val="20"/>
    </w:rPr>
  </w:style>
  <w:style w:type="character" w:customStyle="1" w:styleId="44">
    <w:name w:val="正文缩进 Char"/>
    <w:link w:val="10"/>
    <w:autoRedefine/>
    <w:qFormat/>
    <w:uiPriority w:val="0"/>
    <w:rPr>
      <w:rFonts w:eastAsia="宋体"/>
      <w:kern w:val="2"/>
      <w:sz w:val="21"/>
      <w:lang w:val="en-US" w:eastAsia="zh-CN" w:bidi="ar-SA"/>
    </w:rPr>
  </w:style>
  <w:style w:type="character" w:customStyle="1" w:styleId="45">
    <w:name w:val="页脚 Char"/>
    <w:link w:val="23"/>
    <w:autoRedefine/>
    <w:qFormat/>
    <w:uiPriority w:val="0"/>
    <w:rPr>
      <w:kern w:val="2"/>
      <w:sz w:val="18"/>
      <w:szCs w:val="18"/>
    </w:rPr>
  </w:style>
  <w:style w:type="character" w:customStyle="1" w:styleId="46">
    <w:name w:val="页眉 Char"/>
    <w:link w:val="24"/>
    <w:autoRedefine/>
    <w:qFormat/>
    <w:uiPriority w:val="0"/>
    <w:rPr>
      <w:rFonts w:eastAsia="宋体"/>
      <w:kern w:val="2"/>
      <w:sz w:val="18"/>
      <w:lang w:val="en-US" w:eastAsia="zh-CN" w:bidi="ar-SA"/>
    </w:rPr>
  </w:style>
  <w:style w:type="paragraph" w:customStyle="1" w:styleId="47">
    <w:name w:val="WW-正文缩进"/>
    <w:basedOn w:val="1"/>
    <w:autoRedefine/>
    <w:qFormat/>
    <w:uiPriority w:val="2"/>
    <w:pPr>
      <w:ind w:left="0" w:right="0" w:firstLine="420"/>
    </w:pPr>
    <w:rPr>
      <w:szCs w:val="20"/>
    </w:rPr>
  </w:style>
  <w:style w:type="paragraph" w:customStyle="1" w:styleId="48">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 w:type="character" w:customStyle="1" w:styleId="49">
    <w:name w:val="一级缩进 Char Char"/>
    <w:link w:val="50"/>
    <w:autoRedefine/>
    <w:qFormat/>
    <w:uiPriority w:val="0"/>
    <w:rPr>
      <w:rFonts w:eastAsia="仿宋_GB2312"/>
      <w:kern w:val="2"/>
      <w:sz w:val="24"/>
      <w:szCs w:val="24"/>
      <w:lang w:val="en-US" w:eastAsia="zh-CN" w:bidi="ar-SA"/>
    </w:rPr>
  </w:style>
  <w:style w:type="paragraph" w:customStyle="1" w:styleId="50">
    <w:name w:val="一级缩进"/>
    <w:link w:val="49"/>
    <w:autoRedefine/>
    <w:qFormat/>
    <w:uiPriority w:val="0"/>
    <w:pPr>
      <w:numPr>
        <w:ilvl w:val="0"/>
        <w:numId w:val="6"/>
      </w:numPr>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character" w:customStyle="1" w:styleId="51">
    <w:name w:val="bg1"/>
    <w:autoRedefine/>
    <w:qFormat/>
    <w:uiPriority w:val="0"/>
    <w:rPr>
      <w:rFonts w:hint="default" w:ascii="_x000B__x000C_" w:hAnsi="_x000B__x000C_"/>
      <w:color w:val="000000"/>
      <w:sz w:val="23"/>
      <w:szCs w:val="23"/>
      <w:shd w:val="clear" w:color="auto" w:fill="EC0101"/>
    </w:rPr>
  </w:style>
  <w:style w:type="character" w:customStyle="1" w:styleId="52">
    <w:name w:val="二级大纲 Char Char"/>
    <w:link w:val="53"/>
    <w:autoRedefine/>
    <w:qFormat/>
    <w:uiPriority w:val="0"/>
    <w:rPr>
      <w:rFonts w:ascii="黑体" w:hAnsi="黑体" w:eastAsia="黑体"/>
      <w:b/>
      <w:bCs/>
      <w:sz w:val="30"/>
      <w:szCs w:val="30"/>
      <w:lang w:bidi="ar-SA"/>
    </w:rPr>
  </w:style>
  <w:style w:type="paragraph" w:customStyle="1" w:styleId="53">
    <w:name w:val="二级大纲"/>
    <w:basedOn w:val="3"/>
    <w:link w:val="52"/>
    <w:autoRedefine/>
    <w:qFormat/>
    <w:uiPriority w:val="0"/>
    <w:pPr>
      <w:keepLines/>
      <w:numPr>
        <w:ilvl w:val="1"/>
        <w:numId w:val="7"/>
      </w:numPr>
      <w:tabs>
        <w:tab w:val="left" w:pos="330"/>
        <w:tab w:val="clear" w:pos="420"/>
      </w:tabs>
      <w:spacing w:before="260" w:beforeLines="0" w:after="260" w:afterLines="0" w:line="416" w:lineRule="auto"/>
    </w:pPr>
    <w:rPr>
      <w:rFonts w:ascii="黑体" w:hAnsi="黑体" w:eastAsia="黑体"/>
      <w:b w:val="0"/>
      <w:kern w:val="0"/>
      <w:sz w:val="30"/>
      <w:szCs w:val="30"/>
    </w:rPr>
  </w:style>
  <w:style w:type="character" w:customStyle="1" w:styleId="54">
    <w:name w:val="超链接_0"/>
    <w:autoRedefine/>
    <w:qFormat/>
    <w:uiPriority w:val="99"/>
    <w:rPr>
      <w:rFonts w:ascii="Calibri" w:hAnsi="Calibri"/>
      <w:color w:val="0000FF"/>
      <w:u w:val="single"/>
    </w:rPr>
  </w:style>
  <w:style w:type="character" w:customStyle="1" w:styleId="55">
    <w:name w:val="param-name"/>
    <w:autoRedefine/>
    <w:qFormat/>
    <w:uiPriority w:val="0"/>
  </w:style>
  <w:style w:type="character" w:customStyle="1" w:styleId="56">
    <w:name w:val="样式1 Char Char"/>
    <w:link w:val="57"/>
    <w:autoRedefine/>
    <w:qFormat/>
    <w:uiPriority w:val="0"/>
    <w:rPr>
      <w:rFonts w:ascii="宋体" w:eastAsia="宋体"/>
      <w:b/>
      <w:color w:val="0000FF"/>
      <w:spacing w:val="4"/>
      <w:sz w:val="24"/>
      <w:lang w:bidi="ar-SA"/>
    </w:rPr>
  </w:style>
  <w:style w:type="paragraph" w:customStyle="1" w:styleId="57">
    <w:name w:val="样式1"/>
    <w:basedOn w:val="1"/>
    <w:link w:val="56"/>
    <w:autoRedefine/>
    <w:qFormat/>
    <w:uiPriority w:val="0"/>
    <w:pPr>
      <w:numPr>
        <w:ilvl w:val="0"/>
        <w:numId w:val="1"/>
      </w:numPr>
      <w:tabs>
        <w:tab w:val="left" w:pos="425"/>
        <w:tab w:val="clear" w:pos="330"/>
      </w:tabs>
      <w:adjustRightInd w:val="0"/>
      <w:spacing w:line="480" w:lineRule="exact"/>
      <w:textAlignment w:val="baseline"/>
    </w:pPr>
    <w:rPr>
      <w:rFonts w:ascii="宋体"/>
      <w:b/>
      <w:color w:val="0000FF"/>
      <w:spacing w:val="4"/>
      <w:kern w:val="0"/>
      <w:sz w:val="24"/>
    </w:rPr>
  </w:style>
  <w:style w:type="character" w:customStyle="1" w:styleId="58">
    <w:name w:val="font01"/>
    <w:autoRedefine/>
    <w:qFormat/>
    <w:uiPriority w:val="0"/>
    <w:rPr>
      <w:rFonts w:hint="eastAsia" w:ascii="仿宋" w:hAnsi="仿宋" w:eastAsia="仿宋" w:cs="仿宋"/>
      <w:color w:val="000000"/>
      <w:sz w:val="28"/>
      <w:szCs w:val="28"/>
      <w:u w:val="none"/>
    </w:rPr>
  </w:style>
  <w:style w:type="character" w:customStyle="1" w:styleId="59">
    <w:name w:val="标题 3 Char_6"/>
    <w:link w:val="60"/>
    <w:autoRedefine/>
    <w:semiHidden/>
    <w:qFormat/>
    <w:uiPriority w:val="0"/>
    <w:rPr>
      <w:rFonts w:ascii="Calibri" w:hAnsi="Calibri" w:eastAsia="宋体" w:cs="Times New Roman"/>
      <w:b/>
      <w:bCs/>
      <w:sz w:val="32"/>
      <w:szCs w:val="32"/>
    </w:rPr>
  </w:style>
  <w:style w:type="paragraph" w:customStyle="1" w:styleId="60">
    <w:name w:val="标题 3_6"/>
    <w:basedOn w:val="61"/>
    <w:next w:val="61"/>
    <w:link w:val="59"/>
    <w:autoRedefine/>
    <w:unhideWhenUsed/>
    <w:qFormat/>
    <w:uiPriority w:val="0"/>
    <w:pPr>
      <w:keepNext/>
      <w:keepLines/>
      <w:spacing w:before="260" w:after="260" w:line="412" w:lineRule="auto"/>
      <w:outlineLvl w:val="2"/>
    </w:pPr>
    <w:rPr>
      <w:b/>
      <w:bCs/>
      <w:kern w:val="0"/>
      <w:sz w:val="32"/>
      <w:szCs w:val="32"/>
    </w:rPr>
  </w:style>
  <w:style w:type="paragraph" w:customStyle="1" w:styleId="6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列出段落 Char"/>
    <w:link w:val="63"/>
    <w:autoRedefine/>
    <w:qFormat/>
    <w:uiPriority w:val="0"/>
    <w:rPr>
      <w:rFonts w:eastAsia="宋体"/>
      <w:kern w:val="2"/>
      <w:sz w:val="21"/>
      <w:szCs w:val="24"/>
      <w:lang w:val="en-US" w:eastAsia="zh-CN" w:bidi="ar-SA"/>
    </w:rPr>
  </w:style>
  <w:style w:type="paragraph" w:styleId="63">
    <w:name w:val="List Paragraph"/>
    <w:basedOn w:val="1"/>
    <w:link w:val="62"/>
    <w:autoRedefine/>
    <w:qFormat/>
    <w:uiPriority w:val="0"/>
    <w:pPr>
      <w:ind w:firstLine="420" w:firstLineChars="200"/>
    </w:pPr>
    <w:rPr>
      <w:szCs w:val="24"/>
    </w:rPr>
  </w:style>
  <w:style w:type="character" w:customStyle="1" w:styleId="64">
    <w:name w:val="标题 1 字符"/>
    <w:autoRedefine/>
    <w:qFormat/>
    <w:uiPriority w:val="0"/>
    <w:rPr>
      <w:rFonts w:ascii="仿宋_GB2312" w:eastAsia="仿宋_GB2312"/>
      <w:sz w:val="28"/>
    </w:rPr>
  </w:style>
  <w:style w:type="character" w:customStyle="1" w:styleId="65">
    <w:name w:val="标题 2 Char1"/>
    <w:autoRedefine/>
    <w:qFormat/>
    <w:uiPriority w:val="0"/>
    <w:rPr>
      <w:rFonts w:ascii="黑体" w:hAnsi="Arial" w:eastAsia="黑体"/>
      <w:b/>
      <w:kern w:val="2"/>
      <w:sz w:val="28"/>
      <w:lang w:val="en-US" w:eastAsia="zh-CN"/>
    </w:rPr>
  </w:style>
  <w:style w:type="character" w:customStyle="1" w:styleId="66">
    <w:name w:val="A5"/>
    <w:autoRedefine/>
    <w:qFormat/>
    <w:uiPriority w:val="0"/>
    <w:rPr>
      <w:rFonts w:cs="DFHeiW9-GB"/>
      <w:color w:val="000000"/>
      <w:sz w:val="22"/>
      <w:szCs w:val="22"/>
    </w:rPr>
  </w:style>
  <w:style w:type="character" w:customStyle="1" w:styleId="67">
    <w:name w:val="Default Text Char Char"/>
    <w:link w:val="68"/>
    <w:autoRedefine/>
    <w:qFormat/>
    <w:uiPriority w:val="0"/>
    <w:rPr>
      <w:color w:val="000000"/>
      <w:sz w:val="24"/>
      <w:szCs w:val="24"/>
      <w:lang w:val="en-US" w:eastAsia="zh-CN" w:bidi="ar-SA"/>
    </w:rPr>
  </w:style>
  <w:style w:type="paragraph" w:customStyle="1" w:styleId="68">
    <w:name w:val="Default Text"/>
    <w:link w:val="6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9">
    <w:name w:val="链接"/>
    <w:autoRedefine/>
    <w:qFormat/>
    <w:uiPriority w:val="0"/>
    <w:rPr>
      <w:rFonts w:ascii="Times New Roman" w:eastAsia="宋体"/>
      <w:color w:val="0000FF"/>
      <w:sz w:val="21"/>
      <w:u w:val="single" w:color="0000FF"/>
      <w:vertAlign w:val="baseline"/>
      <w:lang w:val="en-US" w:eastAsia="zh-CN"/>
    </w:rPr>
  </w:style>
  <w:style w:type="character" w:customStyle="1" w:styleId="70">
    <w:name w:val="THTF-BS-缩进两字正文 Char Char"/>
    <w:link w:val="71"/>
    <w:autoRedefine/>
    <w:qFormat/>
    <w:uiPriority w:val="0"/>
    <w:rPr>
      <w:rFonts w:ascii="宋体" w:eastAsia="宋体"/>
      <w:kern w:val="2"/>
      <w:sz w:val="24"/>
      <w:szCs w:val="24"/>
      <w:lang w:val="en-US" w:eastAsia="zh-CN" w:bidi="ar-SA"/>
    </w:rPr>
  </w:style>
  <w:style w:type="paragraph" w:customStyle="1" w:styleId="71">
    <w:name w:val="THTF-BS-缩进两字正文"/>
    <w:basedOn w:val="1"/>
    <w:link w:val="70"/>
    <w:autoRedefine/>
    <w:qFormat/>
    <w:uiPriority w:val="0"/>
    <w:pPr>
      <w:numPr>
        <w:ilvl w:val="0"/>
        <w:numId w:val="8"/>
      </w:numPr>
      <w:wordWrap w:val="0"/>
      <w:topLinePunct/>
      <w:spacing w:line="360" w:lineRule="auto"/>
      <w:jc w:val="left"/>
    </w:pPr>
    <w:rPr>
      <w:rFonts w:ascii="宋体"/>
      <w:sz w:val="24"/>
      <w:szCs w:val="24"/>
    </w:rPr>
  </w:style>
  <w:style w:type="character" w:customStyle="1" w:styleId="72">
    <w:name w:val="标题 3 Char_0_0"/>
    <w:link w:val="73"/>
    <w:autoRedefine/>
    <w:semiHidden/>
    <w:qFormat/>
    <w:uiPriority w:val="0"/>
    <w:rPr>
      <w:b/>
      <w:bCs/>
      <w:sz w:val="32"/>
      <w:szCs w:val="32"/>
    </w:rPr>
  </w:style>
  <w:style w:type="paragraph" w:customStyle="1" w:styleId="73">
    <w:name w:val="标题 3_0_0"/>
    <w:basedOn w:val="74"/>
    <w:next w:val="74"/>
    <w:link w:val="72"/>
    <w:autoRedefine/>
    <w:unhideWhenUsed/>
    <w:qFormat/>
    <w:uiPriority w:val="0"/>
    <w:pPr>
      <w:keepNext/>
      <w:keepLines/>
      <w:spacing w:before="260" w:after="260" w:line="416" w:lineRule="auto"/>
      <w:outlineLvl w:val="2"/>
    </w:pPr>
    <w:rPr>
      <w:rFonts w:ascii="Times New Roman" w:hAnsi="Times New Roman"/>
      <w:b/>
      <w:bCs/>
      <w:kern w:val="0"/>
      <w:sz w:val="32"/>
      <w:szCs w:val="32"/>
    </w:rPr>
  </w:style>
  <w:style w:type="paragraph" w:customStyle="1" w:styleId="7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无间隔 Char"/>
    <w:link w:val="76"/>
    <w:autoRedefine/>
    <w:qFormat/>
    <w:uiPriority w:val="0"/>
    <w:rPr>
      <w:rFonts w:ascii="Calibri" w:hAnsi="Calibri"/>
      <w:sz w:val="22"/>
      <w:szCs w:val="22"/>
      <w:lang w:val="en-US" w:eastAsia="zh-CN" w:bidi="ar-SA"/>
    </w:rPr>
  </w:style>
  <w:style w:type="paragraph" w:styleId="76">
    <w:name w:val="No Spacing"/>
    <w:link w:val="75"/>
    <w:autoRedefine/>
    <w:qFormat/>
    <w:uiPriority w:val="0"/>
    <w:rPr>
      <w:rFonts w:ascii="Calibri" w:hAnsi="Calibri" w:eastAsia="宋体" w:cs="Times New Roman"/>
      <w:sz w:val="22"/>
      <w:szCs w:val="22"/>
      <w:lang w:val="en-US" w:eastAsia="zh-CN" w:bidi="ar-SA"/>
    </w:rPr>
  </w:style>
  <w:style w:type="character" w:customStyle="1" w:styleId="77">
    <w:name w:val="outputtext"/>
    <w:autoRedefine/>
    <w:qFormat/>
    <w:uiPriority w:val="0"/>
  </w:style>
  <w:style w:type="character" w:customStyle="1" w:styleId="78">
    <w:name w:val="Book Title"/>
    <w:autoRedefine/>
    <w:qFormat/>
    <w:uiPriority w:val="0"/>
    <w:rPr>
      <w:b/>
      <w:bCs/>
      <w:smallCaps/>
      <w:spacing w:val="5"/>
    </w:rPr>
  </w:style>
  <w:style w:type="character" w:customStyle="1" w:styleId="79">
    <w:name w:val="SF正文 Char Char"/>
    <w:link w:val="80"/>
    <w:autoRedefine/>
    <w:qFormat/>
    <w:uiPriority w:val="0"/>
    <w:rPr>
      <w:rFonts w:ascii="Century Gothic" w:hAnsi="Century Gothic" w:eastAsia="宋体"/>
      <w:kern w:val="2"/>
      <w:sz w:val="24"/>
      <w:szCs w:val="24"/>
      <w:lang w:val="en-US" w:eastAsia="zh-CN" w:bidi="ar-SA"/>
    </w:rPr>
  </w:style>
  <w:style w:type="paragraph" w:customStyle="1" w:styleId="80">
    <w:name w:val="SF正文"/>
    <w:basedOn w:val="1"/>
    <w:link w:val="79"/>
    <w:autoRedefine/>
    <w:qFormat/>
    <w:uiPriority w:val="0"/>
    <w:pPr>
      <w:spacing w:line="460" w:lineRule="exact"/>
      <w:ind w:firstLine="200" w:firstLineChars="200"/>
    </w:pPr>
    <w:rPr>
      <w:rFonts w:ascii="Century Gothic" w:hAnsi="Century Gothic"/>
      <w:sz w:val="24"/>
      <w:szCs w:val="24"/>
    </w:rPr>
  </w:style>
  <w:style w:type="character" w:customStyle="1" w:styleId="81">
    <w:name w:val="三级大纲 Char Char"/>
    <w:link w:val="82"/>
    <w:autoRedefine/>
    <w:qFormat/>
    <w:uiPriority w:val="0"/>
    <w:rPr>
      <w:rFonts w:ascii="黑体" w:hAnsi="黑体" w:eastAsia="黑体"/>
      <w:b/>
      <w:bCs/>
      <w:sz w:val="28"/>
      <w:szCs w:val="28"/>
      <w:lang w:bidi="ar-SA"/>
    </w:rPr>
  </w:style>
  <w:style w:type="paragraph" w:customStyle="1" w:styleId="82">
    <w:name w:val="三级大纲"/>
    <w:basedOn w:val="4"/>
    <w:link w:val="81"/>
    <w:autoRedefine/>
    <w:qFormat/>
    <w:uiPriority w:val="0"/>
    <w:pPr>
      <w:keepLines/>
      <w:numPr>
        <w:ilvl w:val="2"/>
        <w:numId w:val="7"/>
      </w:numPr>
      <w:tabs>
        <w:tab w:val="clear" w:pos="468"/>
      </w:tabs>
      <w:spacing w:before="260" w:beforeLines="0" w:after="260" w:afterLines="0" w:line="416" w:lineRule="auto"/>
    </w:pPr>
    <w:rPr>
      <w:rFonts w:ascii="黑体" w:hAnsi="黑体" w:eastAsia="黑体"/>
      <w:kern w:val="0"/>
      <w:szCs w:val="28"/>
    </w:rPr>
  </w:style>
  <w:style w:type="character" w:customStyle="1" w:styleId="83">
    <w:name w:val="标题 3 Char_3"/>
    <w:link w:val="84"/>
    <w:autoRedefine/>
    <w:semiHidden/>
    <w:qFormat/>
    <w:uiPriority w:val="0"/>
    <w:rPr>
      <w:rFonts w:ascii="Calibri" w:hAnsi="Calibri" w:eastAsia="宋体"/>
      <w:b/>
      <w:bCs/>
      <w:sz w:val="32"/>
      <w:szCs w:val="32"/>
    </w:rPr>
  </w:style>
  <w:style w:type="paragraph" w:customStyle="1" w:styleId="84">
    <w:name w:val="标题 3_3"/>
    <w:basedOn w:val="85"/>
    <w:next w:val="86"/>
    <w:link w:val="83"/>
    <w:autoRedefine/>
    <w:unhideWhenUsed/>
    <w:qFormat/>
    <w:uiPriority w:val="0"/>
    <w:pPr>
      <w:keepNext/>
      <w:keepLines/>
      <w:spacing w:before="260" w:after="260" w:line="416" w:lineRule="auto"/>
      <w:outlineLvl w:val="2"/>
    </w:pPr>
    <w:rPr>
      <w:b/>
      <w:bCs/>
      <w:kern w:val="0"/>
      <w:sz w:val="32"/>
      <w:szCs w:val="32"/>
    </w:rPr>
  </w:style>
  <w:style w:type="paragraph" w:customStyle="1" w:styleId="85">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样式3"/>
    <w:basedOn w:val="1"/>
    <w:autoRedefine/>
    <w:qFormat/>
    <w:uiPriority w:val="0"/>
    <w:pPr>
      <w:widowControl/>
      <w:tabs>
        <w:tab w:val="left" w:pos="1980"/>
      </w:tabs>
      <w:spacing w:before="60" w:beforeLines="0" w:after="60" w:afterLines="0" w:line="360" w:lineRule="auto"/>
      <w:ind w:left="1845" w:hanging="360"/>
      <w:jc w:val="left"/>
    </w:pPr>
    <w:rPr>
      <w:kern w:val="0"/>
      <w:szCs w:val="21"/>
    </w:rPr>
  </w:style>
  <w:style w:type="paragraph" w:customStyle="1" w:styleId="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89">
    <w:name w:val="font10"/>
    <w:basedOn w:val="1"/>
    <w:autoRedefine/>
    <w:qFormat/>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90">
    <w:name w:val="xl50"/>
    <w:basedOn w:val="1"/>
    <w:autoRedefine/>
    <w:qFormat/>
    <w:uiPriority w:val="0"/>
    <w:pPr>
      <w:widowControl/>
      <w:spacing w:before="100" w:beforeLines="0" w:beforeAutospacing="1" w:after="100" w:afterLines="0" w:afterAutospacing="1"/>
      <w:jc w:val="left"/>
      <w:textAlignment w:val="center"/>
    </w:pPr>
    <w:rPr>
      <w:rFonts w:ascii="宋体" w:hAnsi="宋体"/>
      <w:b/>
      <w:bCs/>
      <w:color w:val="0000FF"/>
      <w:kern w:val="0"/>
      <w:sz w:val="32"/>
      <w:szCs w:val="32"/>
    </w:rPr>
  </w:style>
  <w:style w:type="paragraph" w:customStyle="1" w:styleId="91">
    <w:name w:val="纯文本_0"/>
    <w:basedOn w:val="92"/>
    <w:autoRedefine/>
    <w:qFormat/>
    <w:uiPriority w:val="0"/>
    <w:rPr>
      <w:rFonts w:ascii="宋体" w:hAnsi="Courier New" w:eastAsia="宋体" w:cs="Courier New"/>
      <w:szCs w:val="21"/>
    </w:rPr>
  </w:style>
  <w:style w:type="paragraph" w:customStyle="1" w:styleId="92">
    <w:name w:val="正文_1_0"/>
    <w:basedOn w:val="93"/>
    <w:next w:val="98"/>
    <w:autoRedefine/>
    <w:qFormat/>
    <w:uiPriority w:val="0"/>
    <w:pPr>
      <w:widowControl w:val="0"/>
      <w:jc w:val="both"/>
    </w:pPr>
    <w:rPr>
      <w:rFonts w:ascii="Calibri" w:hAnsi="Calibri"/>
      <w:kern w:val="2"/>
      <w:sz w:val="21"/>
      <w:szCs w:val="24"/>
      <w:lang w:val="en-US" w:eastAsia="zh-CN" w:bidi="ar-SA"/>
    </w:rPr>
  </w:style>
  <w:style w:type="paragraph" w:customStyle="1" w:styleId="93">
    <w:name w:val="正文_2"/>
    <w:basedOn w:val="94"/>
    <w:next w:val="9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3"/>
    <w:basedOn w:val="95"/>
    <w:next w:val="3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文本_1"/>
    <w:basedOn w:val="97"/>
    <w:autoRedefine/>
    <w:unhideWhenUsed/>
    <w:qFormat/>
    <w:uiPriority w:val="0"/>
    <w:pPr>
      <w:spacing w:after="120"/>
    </w:pPr>
    <w:rPr>
      <w:rFonts w:ascii="Calibri" w:hAnsi="Calibri" w:eastAsia="宋体" w:cs="Times New Roman"/>
    </w:rPr>
  </w:style>
  <w:style w:type="paragraph" w:customStyle="1" w:styleId="97">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首行缩进1"/>
    <w:basedOn w:val="99"/>
    <w:autoRedefine/>
    <w:unhideWhenUsed/>
    <w:qFormat/>
    <w:uiPriority w:val="99"/>
    <w:pPr>
      <w:ind w:firstLine="420" w:firstLineChars="100"/>
    </w:pPr>
    <w:rPr>
      <w:szCs w:val="22"/>
    </w:rPr>
  </w:style>
  <w:style w:type="paragraph" w:customStyle="1" w:styleId="99">
    <w:name w:val="正文文本_0_0"/>
    <w:basedOn w:val="100"/>
    <w:autoRedefine/>
    <w:qFormat/>
    <w:uiPriority w:val="0"/>
    <w:pPr>
      <w:spacing w:after="120"/>
    </w:pPr>
    <w:rPr>
      <w:rFonts w:ascii="Calibri" w:hAnsi="Calibri"/>
      <w:kern w:val="0"/>
      <w:sz w:val="20"/>
    </w:rPr>
  </w:style>
  <w:style w:type="paragraph" w:customStyle="1" w:styleId="100">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olor w:val="0000FF"/>
      <w:kern w:val="0"/>
      <w:sz w:val="20"/>
    </w:rPr>
  </w:style>
  <w:style w:type="paragraph" w:customStyle="1" w:styleId="102">
    <w:name w:val="纯文本1 New New New New New New New New"/>
    <w:basedOn w:val="1"/>
    <w:autoRedefine/>
    <w:qFormat/>
    <w:uiPriority w:val="0"/>
    <w:pPr>
      <w:widowControl w:val="0"/>
      <w:suppressAutoHyphens/>
    </w:pPr>
    <w:rPr>
      <w:rFonts w:ascii="宋体"/>
      <w:kern w:val="2"/>
      <w:szCs w:val="20"/>
      <w:lang w:eastAsia="ar-SA"/>
    </w:rPr>
  </w:style>
  <w:style w:type="paragraph" w:customStyle="1" w:styleId="103">
    <w:name w:val="日期_0"/>
    <w:basedOn w:val="61"/>
    <w:next w:val="61"/>
    <w:autoRedefine/>
    <w:qFormat/>
    <w:uiPriority w:val="0"/>
    <w:pPr>
      <w:ind w:left="100" w:leftChars="2500"/>
    </w:pPr>
    <w:rPr>
      <w:rFonts w:ascii="宋体" w:hAnsi="Courier New" w:eastAsia="宋体" w:cs="Courier New"/>
      <w:szCs w:val="21"/>
    </w:rPr>
  </w:style>
  <w:style w:type="paragraph" w:customStyle="1" w:styleId="104">
    <w:name w:val="标题 2_2"/>
    <w:basedOn w:val="105"/>
    <w:next w:val="105"/>
    <w:autoRedefine/>
    <w:unhideWhenUsed/>
    <w:qFormat/>
    <w:uiPriority w:val="0"/>
    <w:pPr>
      <w:spacing w:line="360" w:lineRule="auto"/>
      <w:outlineLvl w:val="1"/>
    </w:pPr>
    <w:rPr>
      <w:rFonts w:ascii="Arial" w:hAnsi="Arial" w:eastAsia="宋体" w:cs="Times New Roman"/>
      <w:sz w:val="24"/>
    </w:rPr>
  </w:style>
  <w:style w:type="paragraph" w:customStyle="1" w:styleId="105">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0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font7"/>
    <w:basedOn w:val="1"/>
    <w:autoRedefine/>
    <w:qFormat/>
    <w:uiPriority w:val="0"/>
    <w:pPr>
      <w:widowControl/>
      <w:spacing w:before="100" w:beforeLines="0" w:beforeAutospacing="1" w:after="100" w:afterLines="0" w:afterAutospacing="1"/>
      <w:jc w:val="left"/>
    </w:pPr>
    <w:rPr>
      <w:rFonts w:hint="eastAsia" w:ascii="宋体" w:hAnsi="宋体"/>
      <w:color w:val="000000"/>
      <w:kern w:val="0"/>
      <w:sz w:val="20"/>
    </w:rPr>
  </w:style>
  <w:style w:type="paragraph" w:customStyle="1" w:styleId="109">
    <w:name w:val="Char"/>
    <w:basedOn w:val="1"/>
    <w:autoRedefine/>
    <w:qFormat/>
    <w:uiPriority w:val="0"/>
    <w:pPr>
      <w:numPr>
        <w:ilvl w:val="0"/>
        <w:numId w:val="9"/>
      </w:numPr>
      <w:spacing w:line="360" w:lineRule="auto"/>
      <w:ind w:left="0" w:firstLine="0"/>
    </w:pPr>
    <w:rPr>
      <w:rFonts w:ascii="新宋体" w:hAnsi="新宋体" w:eastAsia="新宋体"/>
      <w:b/>
      <w:sz w:val="24"/>
      <w:szCs w:val="24"/>
    </w:rPr>
  </w:style>
  <w:style w:type="paragraph" w:customStyle="1" w:styleId="110">
    <w:name w:val="Normal_23"/>
    <w:autoRedefine/>
    <w:qFormat/>
    <w:uiPriority w:val="0"/>
    <w:rPr>
      <w:rFonts w:ascii="Times New Roman" w:hAnsi="Times New Roman" w:eastAsia="Times New Roman" w:cs="Times New Roman"/>
      <w:sz w:val="24"/>
      <w:szCs w:val="24"/>
      <w:lang w:val="en-US" w:eastAsia="zh-CN" w:bidi="ar-SA"/>
    </w:rPr>
  </w:style>
  <w:style w:type="paragraph" w:customStyle="1" w:styleId="111">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2">
    <w:name w:val="Normal_11"/>
    <w:autoRedefine/>
    <w:qFormat/>
    <w:uiPriority w:val="0"/>
    <w:rPr>
      <w:rFonts w:ascii="黑体" w:hAnsi="黑体" w:eastAsia="黑体" w:cs="Times New Roman"/>
      <w:b/>
      <w:sz w:val="32"/>
      <w:szCs w:val="24"/>
      <w:lang w:val="en-US" w:eastAsia="zh-CN" w:bidi="ar-SA"/>
    </w:rPr>
  </w:style>
  <w:style w:type="paragraph" w:customStyle="1" w:styleId="113">
    <w:name w:val="Normal_21"/>
    <w:autoRedefine/>
    <w:qFormat/>
    <w:uiPriority w:val="0"/>
    <w:rPr>
      <w:rFonts w:ascii="黑体" w:hAnsi="黑体" w:eastAsia="黑体" w:cs="Times New Roman"/>
      <w:b/>
      <w:sz w:val="32"/>
      <w:szCs w:val="24"/>
      <w:lang w:val="en-US" w:eastAsia="zh-CN" w:bidi="ar-SA"/>
    </w:rPr>
  </w:style>
  <w:style w:type="paragraph" w:customStyle="1" w:styleId="114">
    <w:name w:val="font9"/>
    <w:basedOn w:val="1"/>
    <w:autoRedefine/>
    <w:qFormat/>
    <w:uiPriority w:val="0"/>
    <w:pPr>
      <w:widowControl/>
      <w:spacing w:before="100" w:beforeLines="0" w:beforeAutospacing="1" w:after="100" w:afterLines="0" w:afterAutospacing="1"/>
      <w:jc w:val="left"/>
    </w:pPr>
    <w:rPr>
      <w:rFonts w:hint="eastAsia" w:ascii="宋体" w:hAnsi="宋体"/>
      <w:b/>
      <w:bCs/>
      <w:color w:val="FF0000"/>
      <w:kern w:val="0"/>
      <w:sz w:val="20"/>
    </w:rPr>
  </w:style>
  <w:style w:type="paragraph" w:customStyle="1" w:styleId="115">
    <w:name w:val="正文_1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Normal_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纯文本_0_0"/>
    <w:basedOn w:val="107"/>
    <w:autoRedefine/>
    <w:unhideWhenUsed/>
    <w:qFormat/>
    <w:uiPriority w:val="0"/>
    <w:rPr>
      <w:rFonts w:ascii="宋体" w:hAnsi="Courier New" w:eastAsia="宋体" w:cs="Courier New"/>
      <w:szCs w:val="21"/>
    </w:rPr>
  </w:style>
  <w:style w:type="paragraph" w:customStyle="1" w:styleId="118">
    <w:name w:val="THTF-BS-二级标题"/>
    <w:next w:val="71"/>
    <w:autoRedefine/>
    <w:qFormat/>
    <w:uiPriority w:val="0"/>
    <w:pPr>
      <w:widowControl w:val="0"/>
      <w:numPr>
        <w:ilvl w:val="2"/>
        <w:numId w:val="8"/>
      </w:numPr>
      <w:spacing w:line="360" w:lineRule="auto"/>
      <w:outlineLvl w:val="1"/>
    </w:pPr>
    <w:rPr>
      <w:rFonts w:ascii="宋体" w:hAnsi="Times New Roman" w:eastAsia="宋体" w:cs="Times New Roman"/>
      <w:b/>
      <w:kern w:val="2"/>
      <w:sz w:val="32"/>
      <w:szCs w:val="32"/>
      <w:lang w:val="en-US" w:eastAsia="zh-CN" w:bidi="ar-SA"/>
    </w:rPr>
  </w:style>
  <w:style w:type="paragraph" w:customStyle="1" w:styleId="11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olor w:val="000000"/>
      <w:kern w:val="0"/>
      <w:sz w:val="20"/>
    </w:rPr>
  </w:style>
  <w:style w:type="paragraph" w:customStyle="1" w:styleId="12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21">
    <w:name w:val="正文_2_0"/>
    <w:basedOn w:val="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_Style 3"/>
    <w:autoRedefine/>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customStyle="1" w:styleId="1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4">
    <w:name w:val="正文_2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ext"/>
    <w:basedOn w:val="1"/>
    <w:autoRedefine/>
    <w:qFormat/>
    <w:uiPriority w:val="0"/>
    <w:pPr>
      <w:widowControl/>
      <w:jc w:val="left"/>
    </w:pPr>
    <w:rPr>
      <w:rFonts w:ascii="Arial" w:hAnsi="Arial" w:cs="Courier New"/>
      <w:kern w:val="0"/>
      <w:szCs w:val="21"/>
    </w:rPr>
  </w:style>
  <w:style w:type="paragraph" w:customStyle="1" w:styleId="126">
    <w:name w:val="Normal_22"/>
    <w:autoRedefine/>
    <w:qFormat/>
    <w:uiPriority w:val="0"/>
    <w:rPr>
      <w:rFonts w:ascii="黑体" w:hAnsi="黑体" w:eastAsia="黑体" w:cs="Times New Roman"/>
      <w:b/>
      <w:sz w:val="32"/>
      <w:szCs w:val="24"/>
      <w:lang w:val="en-US" w:eastAsia="zh-CN" w:bidi="ar-SA"/>
    </w:rPr>
  </w:style>
  <w:style w:type="paragraph" w:customStyle="1" w:styleId="1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File1"/>
    <w:autoRedefine/>
    <w:qFormat/>
    <w:uiPriority w:val="0"/>
    <w:pPr>
      <w:tabs>
        <w:tab w:val="left" w:pos="1134"/>
      </w:tabs>
      <w:spacing w:line="360" w:lineRule="exact"/>
      <w:ind w:left="540" w:leftChars="540"/>
    </w:pPr>
    <w:rPr>
      <w:rFonts w:ascii="Arial" w:hAnsi="Arial" w:eastAsia="宋体" w:cs="Times New Roman"/>
      <w:spacing w:val="10"/>
      <w:sz w:val="24"/>
      <w:lang w:val="en-US" w:eastAsia="zh-CN" w:bidi="ar-SA"/>
    </w:rPr>
  </w:style>
  <w:style w:type="paragraph" w:customStyle="1" w:styleId="129">
    <w:name w:val="Normal_3"/>
    <w:autoRedefine/>
    <w:qFormat/>
    <w:uiPriority w:val="0"/>
    <w:rPr>
      <w:rFonts w:ascii="黑体" w:hAnsi="黑体" w:eastAsia="黑体" w:cs="Times New Roman"/>
      <w:b/>
      <w:sz w:val="32"/>
      <w:szCs w:val="24"/>
      <w:lang w:val="en-US" w:eastAsia="zh-CN" w:bidi="ar-SA"/>
    </w:rPr>
  </w:style>
  <w:style w:type="paragraph" w:customStyle="1" w:styleId="13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800000"/>
      <w:kern w:val="0"/>
      <w:sz w:val="20"/>
    </w:rPr>
  </w:style>
  <w:style w:type="paragraph" w:customStyle="1" w:styleId="131">
    <w:name w:val="默认段落字体 Para Char Char Char Char Char Char Char"/>
    <w:basedOn w:val="1"/>
    <w:autoRedefine/>
    <w:qFormat/>
    <w:uiPriority w:val="0"/>
  </w:style>
  <w:style w:type="paragraph" w:customStyle="1" w:styleId="132">
    <w:name w:val="标题 3_5"/>
    <w:basedOn w:val="133"/>
    <w:next w:val="133"/>
    <w:autoRedefine/>
    <w:unhideWhenUsed/>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13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olor w:val="000000"/>
      <w:kern w:val="0"/>
      <w:sz w:val="20"/>
    </w:rPr>
  </w:style>
  <w:style w:type="paragraph" w:customStyle="1" w:styleId="135">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137">
    <w:name w:val="Default"/>
    <w:autoRedefine/>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138">
    <w:name w:val="标题 3_2_0"/>
    <w:basedOn w:val="139"/>
    <w:next w:val="139"/>
    <w:autoRedefine/>
    <w:unhideWhenUsed/>
    <w:qFormat/>
    <w:uiPriority w:val="9"/>
    <w:pPr>
      <w:keepNext/>
      <w:keepLines/>
      <w:spacing w:before="260" w:after="260" w:line="416" w:lineRule="auto"/>
      <w:outlineLvl w:val="2"/>
    </w:pPr>
    <w:rPr>
      <w:rFonts w:ascii="Calibri" w:hAnsi="Calibri" w:eastAsia="宋体"/>
      <w:b/>
      <w:bCs/>
      <w:sz w:val="32"/>
      <w:szCs w:val="32"/>
    </w:rPr>
  </w:style>
  <w:style w:type="paragraph" w:customStyle="1" w:styleId="139">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缩进_0"/>
    <w:basedOn w:val="93"/>
    <w:autoRedefine/>
    <w:unhideWhenUsed/>
    <w:qFormat/>
    <w:uiPriority w:val="0"/>
    <w:pPr>
      <w:ind w:firstLine="420" w:firstLineChars="200"/>
    </w:pPr>
    <w:rPr>
      <w:rFonts w:ascii="Calibri" w:hAnsi="Calibri"/>
    </w:rPr>
  </w:style>
  <w:style w:type="paragraph" w:customStyle="1" w:styleId="141">
    <w:name w:val="正文缩进_1_0"/>
    <w:basedOn w:val="133"/>
    <w:autoRedefine/>
    <w:unhideWhenUsed/>
    <w:qFormat/>
    <w:uiPriority w:val="0"/>
    <w:pPr>
      <w:ind w:firstLine="420" w:firstLineChars="200"/>
    </w:pPr>
    <w:rPr>
      <w:rFonts w:ascii="Calibri" w:hAnsi="Calibri" w:eastAsia="宋体" w:cs="Times New Roman"/>
    </w:rPr>
  </w:style>
  <w:style w:type="paragraph" w:customStyle="1" w:styleId="142">
    <w:name w:val="纯文本_1"/>
    <w:basedOn w:val="74"/>
    <w:autoRedefine/>
    <w:unhideWhenUsed/>
    <w:qFormat/>
    <w:uiPriority w:val="0"/>
    <w:rPr>
      <w:rFonts w:ascii="宋体" w:hAnsi="Courier New" w:eastAsia="宋体" w:cs="Courier New"/>
      <w:szCs w:val="21"/>
    </w:rPr>
  </w:style>
  <w:style w:type="paragraph" w:customStyle="1" w:styleId="143">
    <w:name w:val="*正文"/>
    <w:basedOn w:val="1"/>
    <w:autoRedefine/>
    <w:qFormat/>
    <w:uiPriority w:val="0"/>
    <w:pPr>
      <w:widowControl/>
      <w:spacing w:line="360" w:lineRule="auto"/>
      <w:jc w:val="left"/>
    </w:pPr>
    <w:rPr>
      <w:rFonts w:ascii="仿宋_GB2312" w:eastAsia="仿宋_GB2312"/>
      <w:sz w:val="24"/>
      <w:szCs w:val="28"/>
    </w:rPr>
  </w:style>
  <w:style w:type="paragraph" w:customStyle="1" w:styleId="144">
    <w:name w:val="Normal_1_0"/>
    <w:autoRedefine/>
    <w:qFormat/>
    <w:uiPriority w:val="0"/>
    <w:rPr>
      <w:rFonts w:ascii="黑体" w:hAnsi="黑体" w:eastAsia="黑体" w:cs="Times New Roman"/>
      <w:b/>
      <w:sz w:val="32"/>
      <w:szCs w:val="24"/>
      <w:lang w:val="en-US" w:eastAsia="zh-CN" w:bidi="ar-SA"/>
    </w:rPr>
  </w:style>
  <w:style w:type="paragraph" w:customStyle="1" w:styleId="145">
    <w:name w:val="xl43"/>
    <w:basedOn w:val="1"/>
    <w:autoRedefine/>
    <w:qFormat/>
    <w:uiPriority w:val="0"/>
    <w:pPr>
      <w:widowControl/>
      <w:spacing w:before="100" w:beforeLines="0" w:beforeAutospacing="1" w:after="100" w:afterLines="0" w:afterAutospacing="1"/>
      <w:jc w:val="left"/>
    </w:pPr>
    <w:rPr>
      <w:rFonts w:ascii="宋体" w:hAnsi="宋体"/>
      <w:kern w:val="0"/>
      <w:sz w:val="20"/>
    </w:rPr>
  </w:style>
  <w:style w:type="paragraph" w:customStyle="1" w:styleId="146">
    <w:name w:val="WPS Plain"/>
    <w:autoRedefine/>
    <w:qFormat/>
    <w:uiPriority w:val="0"/>
    <w:rPr>
      <w:rFonts w:ascii="Times New Roman" w:hAnsi="Times New Roman" w:eastAsia="宋体" w:cs="Times New Roman"/>
      <w:lang w:val="en-US" w:eastAsia="zh-CN" w:bidi="ar-SA"/>
    </w:rPr>
  </w:style>
  <w:style w:type="paragraph" w:customStyle="1" w:styleId="147">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文本_0"/>
    <w:basedOn w:val="93"/>
    <w:autoRedefine/>
    <w:unhideWhenUsed/>
    <w:qFormat/>
    <w:uiPriority w:val="0"/>
    <w:pPr>
      <w:spacing w:after="120"/>
    </w:pPr>
    <w:rPr>
      <w:rFonts w:ascii="Calibri" w:hAnsi="Calibri"/>
    </w:rPr>
  </w:style>
  <w:style w:type="paragraph" w:customStyle="1" w:styleId="15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800000"/>
      <w:kern w:val="0"/>
      <w:sz w:val="20"/>
    </w:rPr>
  </w:style>
  <w:style w:type="paragraph" w:customStyle="1" w:styleId="151">
    <w:name w:val="正文文本缩进_1"/>
    <w:basedOn w:val="94"/>
    <w:autoRedefine/>
    <w:qFormat/>
    <w:uiPriority w:val="0"/>
    <w:pPr>
      <w:ind w:firstLine="830" w:firstLineChars="352"/>
    </w:pPr>
    <w:rPr>
      <w:rFonts w:ascii="仿宋_GB2312" w:eastAsia="仿宋_GB2312"/>
      <w:sz w:val="32"/>
      <w:szCs w:val="20"/>
    </w:rPr>
  </w:style>
  <w:style w:type="paragraph" w:customStyle="1" w:styleId="152">
    <w:name w:val="Normal Indent"/>
    <w:basedOn w:val="1"/>
    <w:autoRedefine/>
    <w:qFormat/>
    <w:uiPriority w:val="0"/>
    <w:pPr>
      <w:ind w:firstLine="420" w:firstLineChars="200"/>
    </w:pPr>
    <w:rPr>
      <w:rFonts w:ascii="Calibri" w:hAnsi="Calibri"/>
    </w:rPr>
  </w:style>
  <w:style w:type="paragraph" w:customStyle="1" w:styleId="15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154">
    <w:name w:val="多级符号"/>
    <w:basedOn w:val="1"/>
    <w:autoRedefine/>
    <w:qFormat/>
    <w:uiPriority w:val="0"/>
    <w:pPr>
      <w:numPr>
        <w:ilvl w:val="0"/>
        <w:numId w:val="10"/>
      </w:numPr>
      <w:tabs>
        <w:tab w:val="left" w:pos="1077"/>
        <w:tab w:val="clear" w:pos="1272"/>
      </w:tabs>
      <w:adjustRightInd w:val="0"/>
      <w:spacing w:line="360" w:lineRule="auto"/>
      <w:jc w:val="left"/>
      <w:textAlignment w:val="baseline"/>
    </w:pPr>
    <w:rPr>
      <w:rFonts w:ascii="宋体"/>
      <w:color w:val="0000FF"/>
      <w:kern w:val="0"/>
      <w:sz w:val="24"/>
    </w:rPr>
  </w:style>
  <w:style w:type="paragraph" w:customStyle="1" w:styleId="155">
    <w:name w:val="Body Text"/>
    <w:basedOn w:val="116"/>
    <w:autoRedefine/>
    <w:qFormat/>
    <w:uiPriority w:val="1"/>
    <w:pPr>
      <w:ind w:left="220"/>
    </w:pPr>
    <w:rPr>
      <w:rFonts w:eastAsia="Times New Roman"/>
      <w:sz w:val="32"/>
      <w:szCs w:val="32"/>
    </w:rPr>
  </w:style>
  <w:style w:type="paragraph" w:customStyle="1" w:styleId="15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157">
    <w:name w:val="xl45"/>
    <w:basedOn w:val="1"/>
    <w:autoRedefine/>
    <w:qFormat/>
    <w:uiPriority w:val="0"/>
    <w:pPr>
      <w:widowControl/>
      <w:spacing w:before="100" w:beforeLines="0" w:beforeAutospacing="1" w:after="100" w:afterLines="0" w:afterAutospacing="1"/>
      <w:jc w:val="left"/>
      <w:textAlignment w:val="center"/>
    </w:pPr>
    <w:rPr>
      <w:rFonts w:ascii="宋体" w:hAnsi="宋体"/>
      <w:kern w:val="0"/>
      <w:sz w:val="20"/>
    </w:rPr>
  </w:style>
  <w:style w:type="paragraph" w:customStyle="1" w:styleId="15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15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olor w:val="FF0000"/>
      <w:kern w:val="0"/>
      <w:sz w:val="20"/>
    </w:rPr>
  </w:style>
  <w:style w:type="paragraph" w:customStyle="1" w:styleId="160">
    <w:name w:val="正文缩进_2_0"/>
    <w:basedOn w:val="161"/>
    <w:autoRedefine/>
    <w:unhideWhenUsed/>
    <w:qFormat/>
    <w:uiPriority w:val="0"/>
    <w:pPr>
      <w:ind w:firstLine="420" w:firstLineChars="200"/>
    </w:pPr>
    <w:rPr>
      <w:rFonts w:ascii="Calibri" w:hAnsi="Calibri" w:eastAsia="宋体" w:cs="Times New Roman"/>
    </w:rPr>
  </w:style>
  <w:style w:type="paragraph" w:customStyle="1" w:styleId="161">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标题 3_1"/>
    <w:basedOn w:val="95"/>
    <w:next w:val="95"/>
    <w:autoRedefine/>
    <w:unhideWhenUsed/>
    <w:qFormat/>
    <w:uiPriority w:val="9"/>
    <w:pPr>
      <w:keepNext/>
      <w:keepLines/>
      <w:spacing w:before="260" w:after="260" w:line="416" w:lineRule="auto"/>
      <w:outlineLvl w:val="2"/>
    </w:pPr>
    <w:rPr>
      <w:b/>
      <w:bCs/>
      <w:sz w:val="32"/>
      <w:szCs w:val="32"/>
    </w:rPr>
  </w:style>
  <w:style w:type="paragraph" w:customStyle="1" w:styleId="163">
    <w:name w:val="正文缩进_3"/>
    <w:basedOn w:val="127"/>
    <w:autoRedefine/>
    <w:unhideWhenUsed/>
    <w:qFormat/>
    <w:uiPriority w:val="0"/>
    <w:pPr>
      <w:ind w:firstLine="420" w:firstLineChars="200"/>
    </w:pPr>
    <w:rPr>
      <w:rFonts w:ascii="Calibri" w:hAnsi="Calibri" w:eastAsia="宋体" w:cs="Times New Roman"/>
    </w:rPr>
  </w:style>
  <w:style w:type="paragraph" w:customStyle="1" w:styleId="164">
    <w:name w:val="Normal_5"/>
    <w:autoRedefine/>
    <w:qFormat/>
    <w:uiPriority w:val="0"/>
    <w:rPr>
      <w:rFonts w:ascii="黑体" w:hAnsi="黑体" w:eastAsia="黑体" w:cs="Times New Roman"/>
      <w:b/>
      <w:sz w:val="32"/>
      <w:szCs w:val="24"/>
      <w:lang w:val="en-US" w:eastAsia="zh-CN" w:bidi="ar-SA"/>
    </w:rPr>
  </w:style>
  <w:style w:type="paragraph" w:customStyle="1" w:styleId="165">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166">
    <w:name w:val="font5"/>
    <w:basedOn w:val="1"/>
    <w:autoRedefine/>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Times New Roman" w:hAnsi="Times New Roman" w:eastAsia="宋体" w:cs="Times New Roman"/>
      <w:kern w:val="2"/>
      <w:sz w:val="21"/>
      <w:szCs w:val="22"/>
      <w:lang w:val="en-US" w:eastAsia="ar-SA" w:bidi="ar-SA"/>
    </w:rPr>
  </w:style>
  <w:style w:type="paragraph" w:customStyle="1" w:styleId="168">
    <w:name w:val="Normal"/>
    <w:autoRedefine/>
    <w:qFormat/>
    <w:uiPriority w:val="0"/>
    <w:rPr>
      <w:rFonts w:ascii="Times New Roman" w:hAnsi="Times New Roman" w:eastAsia="Times New Roman" w:cs="Times New Roman"/>
      <w:sz w:val="24"/>
      <w:szCs w:val="24"/>
      <w:lang w:val="en-US" w:eastAsia="zh-CN" w:bidi="ar-SA"/>
    </w:rPr>
  </w:style>
  <w:style w:type="paragraph" w:customStyle="1" w:styleId="169">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Normal_8"/>
    <w:autoRedefine/>
    <w:qFormat/>
    <w:uiPriority w:val="0"/>
    <w:rPr>
      <w:rFonts w:ascii="黑体" w:hAnsi="黑体" w:eastAsia="黑体" w:cs="Times New Roman"/>
      <w:b/>
      <w:sz w:val="32"/>
      <w:szCs w:val="24"/>
      <w:lang w:val="en-US" w:eastAsia="zh-CN" w:bidi="ar-SA"/>
    </w:rPr>
  </w:style>
  <w:style w:type="paragraph" w:customStyle="1" w:styleId="171">
    <w:name w:val="Normal_1"/>
    <w:autoRedefine/>
    <w:qFormat/>
    <w:uiPriority w:val="0"/>
    <w:rPr>
      <w:rFonts w:ascii="Calibri" w:hAnsi="Calibri" w:eastAsia="Times New Roman" w:cs="Times New Roman"/>
      <w:sz w:val="24"/>
      <w:szCs w:val="24"/>
      <w:lang w:val="en-US" w:eastAsia="zh-CN" w:bidi="ar-SA"/>
    </w:rPr>
  </w:style>
  <w:style w:type="paragraph" w:customStyle="1" w:styleId="17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rPr>
  </w:style>
  <w:style w:type="paragraph" w:customStyle="1" w:styleId="173">
    <w:name w:val="Table Paragraph"/>
    <w:basedOn w:val="1"/>
    <w:autoRedefine/>
    <w:qFormat/>
    <w:uiPriority w:val="1"/>
    <w:pPr>
      <w:spacing w:before="48" w:line="231" w:lineRule="exact"/>
    </w:pPr>
    <w:rPr>
      <w:rFonts w:ascii="宋体" w:hAnsi="宋体" w:eastAsia="宋体" w:cs="宋体"/>
      <w:lang w:val="zh-CN" w:eastAsia="zh-CN" w:bidi="zh-CN"/>
    </w:rPr>
  </w:style>
  <w:style w:type="paragraph" w:customStyle="1" w:styleId="174">
    <w:name w:val="正文_0"/>
    <w:basedOn w:val="175"/>
    <w:autoRedefine/>
    <w:qFormat/>
    <w:uiPriority w:val="0"/>
    <w:pPr>
      <w:widowControl w:val="0"/>
      <w:jc w:val="both"/>
    </w:pPr>
    <w:rPr>
      <w:kern w:val="2"/>
      <w:sz w:val="21"/>
      <w:szCs w:val="22"/>
      <w:lang w:val="en-US" w:eastAsia="zh-CN" w:bidi="ar-SA"/>
    </w:rPr>
  </w:style>
  <w:style w:type="paragraph" w:customStyle="1" w:styleId="17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ÕýÎÄ"/>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177">
    <w:name w:val="Default Text:1"/>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78">
    <w:name w:val="标题 2_0"/>
    <w:basedOn w:val="179"/>
    <w:next w:val="175"/>
    <w:autoRedefine/>
    <w:qFormat/>
    <w:uiPriority w:val="0"/>
    <w:pPr>
      <w:spacing w:line="360" w:lineRule="auto"/>
      <w:outlineLvl w:val="1"/>
    </w:pPr>
    <w:rPr>
      <w:rFonts w:ascii="Arial" w:hAnsi="Arial"/>
      <w:b w:val="0"/>
      <w:bCs w:val="0"/>
      <w:sz w:val="24"/>
    </w:rPr>
  </w:style>
  <w:style w:type="paragraph" w:customStyle="1" w:styleId="179">
    <w:name w:val="标题 3_0"/>
    <w:basedOn w:val="175"/>
    <w:next w:val="175"/>
    <w:autoRedefine/>
    <w:unhideWhenUsed/>
    <w:qFormat/>
    <w:uiPriority w:val="9"/>
    <w:pPr>
      <w:keepNext/>
      <w:keepLines/>
      <w:spacing w:before="260" w:after="260" w:line="416" w:lineRule="auto"/>
      <w:outlineLvl w:val="2"/>
    </w:pPr>
    <w:rPr>
      <w:b/>
      <w:bCs/>
      <w:sz w:val="32"/>
      <w:szCs w:val="32"/>
    </w:rPr>
  </w:style>
  <w:style w:type="paragraph" w:customStyle="1" w:styleId="180">
    <w:name w:val="正文缩进_0_0"/>
    <w:basedOn w:val="107"/>
    <w:autoRedefine/>
    <w:unhideWhenUsed/>
    <w:qFormat/>
    <w:uiPriority w:val="0"/>
    <w:pPr>
      <w:ind w:firstLine="420" w:firstLineChars="200"/>
    </w:pPr>
    <w:rPr>
      <w:rFonts w:ascii="Calibri" w:hAnsi="Calibri" w:eastAsia="宋体" w:cs="Times New Roman"/>
    </w:rPr>
  </w:style>
  <w:style w:type="paragraph" w:customStyle="1" w:styleId="18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color w:val="0000FF"/>
      <w:kern w:val="0"/>
      <w:sz w:val="20"/>
    </w:rPr>
  </w:style>
  <w:style w:type="paragraph" w:customStyle="1" w:styleId="182">
    <w:name w:val="标题 3_4"/>
    <w:basedOn w:val="107"/>
    <w:next w:val="107"/>
    <w:autoRedefine/>
    <w:unhideWhenUsed/>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1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b/>
      <w:bCs/>
      <w:color w:val="0000FF"/>
      <w:kern w:val="0"/>
      <w:sz w:val="20"/>
    </w:rPr>
  </w:style>
  <w:style w:type="paragraph" w:customStyle="1" w:styleId="184">
    <w:name w:val=" Char Char"/>
    <w:basedOn w:val="1"/>
    <w:autoRedefine/>
    <w:qFormat/>
    <w:uiPriority w:val="0"/>
    <w:rPr>
      <w:szCs w:val="24"/>
    </w:rPr>
  </w:style>
  <w:style w:type="paragraph" w:customStyle="1" w:styleId="185">
    <w:name w:val="font11"/>
    <w:basedOn w:val="1"/>
    <w:autoRedefine/>
    <w:qFormat/>
    <w:uiPriority w:val="0"/>
    <w:pPr>
      <w:widowControl/>
      <w:spacing w:before="100" w:beforeLines="0" w:beforeAutospacing="1" w:after="100" w:afterLines="0" w:afterAutospacing="1"/>
      <w:jc w:val="left"/>
    </w:pPr>
    <w:rPr>
      <w:kern w:val="0"/>
      <w:sz w:val="22"/>
      <w:szCs w:val="22"/>
    </w:rPr>
  </w:style>
  <w:style w:type="paragraph" w:customStyle="1" w:styleId="186">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187">
    <w:name w:val="Normal_17"/>
    <w:autoRedefine/>
    <w:qFormat/>
    <w:uiPriority w:val="0"/>
    <w:rPr>
      <w:rFonts w:ascii="黑体" w:hAnsi="黑体" w:eastAsia="黑体" w:cs="Times New Roman"/>
      <w:b/>
      <w:sz w:val="32"/>
      <w:szCs w:val="24"/>
      <w:lang w:val="en-US" w:eastAsia="zh-CN" w:bidi="ar-SA"/>
    </w:rPr>
  </w:style>
  <w:style w:type="paragraph" w:customStyle="1" w:styleId="18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color w:val="800000"/>
      <w:kern w:val="0"/>
      <w:sz w:val="20"/>
    </w:rPr>
  </w:style>
  <w:style w:type="paragraph" w:customStyle="1" w:styleId="189">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rmal_4"/>
    <w:autoRedefine/>
    <w:qFormat/>
    <w:uiPriority w:val="0"/>
    <w:rPr>
      <w:rFonts w:ascii="黑体" w:hAnsi="黑体" w:eastAsia="黑体" w:cs="Times New Roman"/>
      <w:b/>
      <w:sz w:val="32"/>
      <w:szCs w:val="24"/>
      <w:lang w:val="en-US" w:eastAsia="zh-CN" w:bidi="ar-SA"/>
    </w:rPr>
  </w:style>
  <w:style w:type="paragraph" w:customStyle="1" w:styleId="191">
    <w:name w:val="Normal_16"/>
    <w:autoRedefine/>
    <w:qFormat/>
    <w:uiPriority w:val="0"/>
    <w:rPr>
      <w:rFonts w:ascii="Times New Roman" w:hAnsi="Times New Roman" w:eastAsia="Times New Roman" w:cs="Times New Roman"/>
      <w:sz w:val="24"/>
      <w:szCs w:val="24"/>
      <w:lang w:val="en-US" w:eastAsia="zh-CN" w:bidi="ar-SA"/>
    </w:rPr>
  </w:style>
  <w:style w:type="paragraph" w:customStyle="1" w:styleId="192">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纯文本1"/>
    <w:basedOn w:val="1"/>
    <w:autoRedefine/>
    <w:qFormat/>
    <w:uiPriority w:val="0"/>
    <w:rPr>
      <w:rFonts w:ascii="宋体" w:hAnsi="Courier New" w:cs="Times New Roman"/>
      <w:kern w:val="0"/>
      <w:sz w:val="20"/>
      <w:szCs w:val="20"/>
    </w:rPr>
  </w:style>
  <w:style w:type="paragraph" w:customStyle="1" w:styleId="194">
    <w:name w:val="标题 3_1_0"/>
    <w:basedOn w:val="189"/>
    <w:next w:val="189"/>
    <w:autoRedefine/>
    <w:unhideWhenUsed/>
    <w:qFormat/>
    <w:uiPriority w:val="9"/>
    <w:pPr>
      <w:keepNext/>
      <w:keepLines/>
      <w:spacing w:before="260" w:after="260" w:line="416" w:lineRule="auto"/>
      <w:outlineLvl w:val="2"/>
    </w:pPr>
    <w:rPr>
      <w:rFonts w:ascii="Calibri" w:hAnsi="Calibri" w:eastAsia="宋体"/>
      <w:b/>
      <w:bCs/>
      <w:sz w:val="32"/>
      <w:szCs w:val="32"/>
    </w:rPr>
  </w:style>
  <w:style w:type="paragraph" w:customStyle="1" w:styleId="195">
    <w:name w:val="标题 3_3_0"/>
    <w:basedOn w:val="196"/>
    <w:next w:val="196"/>
    <w:autoRedefine/>
    <w:unhideWhenUsed/>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1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font12"/>
    <w:basedOn w:val="1"/>
    <w:autoRedefine/>
    <w:qFormat/>
    <w:uiPriority w:val="0"/>
    <w:pPr>
      <w:widowControl/>
      <w:spacing w:before="100" w:beforeLines="0" w:beforeAutospacing="1" w:after="100" w:afterLines="0" w:afterAutospacing="1"/>
      <w:jc w:val="left"/>
    </w:pPr>
    <w:rPr>
      <w:rFonts w:hint="eastAsia" w:ascii="楷体_GB2312" w:hAnsi="宋体" w:eastAsia="楷体_GB2312"/>
      <w:b/>
      <w:bCs/>
      <w:color w:val="FF0000"/>
      <w:kern w:val="0"/>
      <w:sz w:val="22"/>
      <w:szCs w:val="22"/>
    </w:rPr>
  </w:style>
  <w:style w:type="paragraph" w:customStyle="1" w:styleId="198">
    <w:name w:val=" Char Char1 Char Char Char Char"/>
    <w:basedOn w:val="1"/>
    <w:autoRedefine/>
    <w:qFormat/>
    <w:uiPriority w:val="0"/>
    <w:pPr>
      <w:widowControl/>
      <w:snapToGrid w:val="0"/>
      <w:spacing w:line="520" w:lineRule="exact"/>
      <w:jc w:val="left"/>
    </w:pPr>
    <w:rPr>
      <w:sz w:val="24"/>
      <w:szCs w:val="24"/>
    </w:rPr>
  </w:style>
  <w:style w:type="paragraph" w:customStyle="1" w:styleId="199">
    <w:name w:val="font13"/>
    <w:basedOn w:val="1"/>
    <w:autoRedefine/>
    <w:qFormat/>
    <w:uiPriority w:val="0"/>
    <w:pPr>
      <w:widowControl/>
      <w:spacing w:before="100" w:beforeLines="0" w:beforeAutospacing="1" w:after="100" w:afterLines="0" w:afterAutospacing="1"/>
      <w:jc w:val="left"/>
    </w:pPr>
    <w:rPr>
      <w:b/>
      <w:bCs/>
      <w:color w:val="FF0000"/>
      <w:kern w:val="0"/>
      <w:sz w:val="22"/>
      <w:szCs w:val="22"/>
    </w:rPr>
  </w:style>
  <w:style w:type="paragraph" w:customStyle="1" w:styleId="200">
    <w:name w:val="font8"/>
    <w:basedOn w:val="1"/>
    <w:autoRedefine/>
    <w:qFormat/>
    <w:uiPriority w:val="0"/>
    <w:pPr>
      <w:widowControl/>
      <w:spacing w:before="100" w:beforeLines="0" w:beforeAutospacing="1" w:after="100" w:afterLines="0" w:afterAutospacing="1"/>
      <w:jc w:val="left"/>
    </w:pPr>
    <w:rPr>
      <w:rFonts w:hint="eastAsia" w:ascii="宋体" w:hAnsi="宋体"/>
      <w:b/>
      <w:bCs/>
      <w:color w:val="0000FF"/>
      <w:kern w:val="0"/>
      <w:sz w:val="20"/>
    </w:rPr>
  </w:style>
  <w:style w:type="paragraph" w:customStyle="1" w:styleId="201">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标题 1_0"/>
    <w:basedOn w:val="203"/>
    <w:next w:val="94"/>
    <w:autoRedefine/>
    <w:qFormat/>
    <w:uiPriority w:val="9"/>
    <w:pPr>
      <w:keepNext/>
      <w:keepLines/>
      <w:spacing w:before="340" w:after="330" w:line="578" w:lineRule="auto"/>
      <w:jc w:val="center"/>
      <w:outlineLvl w:val="0"/>
    </w:pPr>
    <w:rPr>
      <w:bCs/>
      <w:kern w:val="44"/>
      <w:sz w:val="44"/>
      <w:szCs w:val="44"/>
    </w:rPr>
  </w:style>
  <w:style w:type="paragraph" w:customStyle="1" w:styleId="203">
    <w:name w:val="标题 2_1"/>
    <w:basedOn w:val="162"/>
    <w:next w:val="95"/>
    <w:autoRedefine/>
    <w:unhideWhenUsed/>
    <w:qFormat/>
    <w:uiPriority w:val="0"/>
    <w:pPr>
      <w:spacing w:line="360" w:lineRule="auto"/>
      <w:outlineLvl w:val="1"/>
    </w:pPr>
    <w:rPr>
      <w:rFonts w:ascii="Arial" w:hAnsi="Arial" w:eastAsia="宋体" w:cs="Times New Roman"/>
      <w:b w:val="0"/>
      <w:bCs w:val="0"/>
      <w:sz w:val="24"/>
    </w:rPr>
  </w:style>
  <w:style w:type="paragraph" w:customStyle="1" w:styleId="20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0000FF"/>
      <w:kern w:val="0"/>
      <w:sz w:val="20"/>
    </w:rPr>
  </w:style>
  <w:style w:type="paragraph" w:customStyle="1" w:styleId="205">
    <w:name w:val="Normal_12"/>
    <w:autoRedefine/>
    <w:qFormat/>
    <w:uiPriority w:val="0"/>
    <w:rPr>
      <w:rFonts w:ascii="黑体" w:hAnsi="黑体" w:eastAsia="黑体" w:cs="Times New Roman"/>
      <w:b/>
      <w:sz w:val="32"/>
      <w:szCs w:val="24"/>
      <w:lang w:val="en-US" w:eastAsia="zh-CN" w:bidi="ar-SA"/>
    </w:rPr>
  </w:style>
  <w:style w:type="paragraph" w:customStyle="1" w:styleId="206">
    <w:name w:val="Normal_13"/>
    <w:autoRedefine/>
    <w:qFormat/>
    <w:uiPriority w:val="0"/>
    <w:rPr>
      <w:rFonts w:ascii="黑体" w:hAnsi="黑体" w:eastAsia="黑体" w:cs="Times New Roman"/>
      <w:b/>
      <w:sz w:val="32"/>
      <w:szCs w:val="24"/>
      <w:lang w:val="en-US" w:eastAsia="zh-CN" w:bidi="ar-SA"/>
    </w:rPr>
  </w:style>
  <w:style w:type="paragraph" w:customStyle="1" w:styleId="207">
    <w:name w:val="Normal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1级大纲"/>
    <w:basedOn w:val="2"/>
    <w:autoRedefine/>
    <w:qFormat/>
    <w:uiPriority w:val="0"/>
    <w:pPr>
      <w:keepLines/>
      <w:numPr>
        <w:ilvl w:val="0"/>
        <w:numId w:val="7"/>
      </w:numPr>
      <w:spacing w:before="340" w:beforeLines="0" w:after="330" w:afterLines="0" w:line="578" w:lineRule="auto"/>
      <w:jc w:val="both"/>
    </w:pPr>
    <w:rPr>
      <w:rFonts w:ascii="黑体" w:hAnsi="黑体" w:eastAsia="黑体"/>
      <w:b w:val="0"/>
      <w:kern w:val="44"/>
      <w:sz w:val="32"/>
    </w:rPr>
  </w:style>
  <w:style w:type="paragraph" w:customStyle="1" w:styleId="209">
    <w:name w:val="_Style 1"/>
    <w:autoRedefine/>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210">
    <w:name w:val="Normal_2"/>
    <w:autoRedefine/>
    <w:qFormat/>
    <w:uiPriority w:val="0"/>
    <w:rPr>
      <w:rFonts w:ascii="黑体" w:hAnsi="黑体" w:eastAsia="黑体" w:cs="Times New Roman"/>
      <w:b/>
      <w:sz w:val="32"/>
      <w:szCs w:val="24"/>
      <w:lang w:val="en-US" w:eastAsia="zh-CN" w:bidi="ar-SA"/>
    </w:rPr>
  </w:style>
  <w:style w:type="paragraph" w:customStyle="1" w:styleId="211">
    <w:name w:val="Normal_6"/>
    <w:autoRedefine/>
    <w:qFormat/>
    <w:uiPriority w:val="0"/>
    <w:rPr>
      <w:rFonts w:ascii="黑体" w:hAnsi="黑体" w:eastAsia="黑体" w:cs="Times New Roman"/>
      <w:b/>
      <w:sz w:val="32"/>
      <w:szCs w:val="24"/>
      <w:lang w:val="en-US" w:eastAsia="zh-CN" w:bidi="ar-SA"/>
    </w:rPr>
  </w:style>
  <w:style w:type="paragraph" w:customStyle="1" w:styleId="21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color w:val="0000FF"/>
      <w:kern w:val="0"/>
      <w:sz w:val="20"/>
    </w:rPr>
  </w:style>
  <w:style w:type="paragraph" w:customStyle="1" w:styleId="213">
    <w:name w:val="Normal_20"/>
    <w:autoRedefine/>
    <w:qFormat/>
    <w:uiPriority w:val="0"/>
    <w:rPr>
      <w:rFonts w:ascii="黑体" w:hAnsi="黑体" w:eastAsia="黑体" w:cs="Times New Roman"/>
      <w:b/>
      <w:sz w:val="32"/>
      <w:szCs w:val="24"/>
      <w:lang w:val="en-US" w:eastAsia="zh-CN" w:bidi="ar-SA"/>
    </w:rPr>
  </w:style>
  <w:style w:type="paragraph" w:customStyle="1" w:styleId="214">
    <w:name w:val="Normal_0_0"/>
    <w:autoRedefine/>
    <w:qFormat/>
    <w:uiPriority w:val="0"/>
    <w:rPr>
      <w:rFonts w:ascii="黑体" w:hAnsi="黑体" w:eastAsia="黑体" w:cs="Times New Roman"/>
      <w:b/>
      <w:sz w:val="32"/>
      <w:szCs w:val="24"/>
      <w:lang w:val="en-US" w:eastAsia="zh-CN" w:bidi="ar-SA"/>
    </w:rPr>
  </w:style>
  <w:style w:type="paragraph" w:customStyle="1" w:styleId="215">
    <w:name w:val="List Paragraph1"/>
    <w:basedOn w:val="1"/>
    <w:next w:val="1"/>
    <w:autoRedefine/>
    <w:qFormat/>
    <w:uiPriority w:val="0"/>
    <w:pPr>
      <w:ind w:firstLine="420" w:firstLineChars="200"/>
    </w:pPr>
    <w:rPr>
      <w:rFonts w:ascii="Calibri" w:hAnsi="Calibri"/>
      <w:szCs w:val="22"/>
    </w:rPr>
  </w:style>
  <w:style w:type="paragraph" w:customStyle="1" w:styleId="216">
    <w:name w:val="Normal_15"/>
    <w:autoRedefine/>
    <w:qFormat/>
    <w:uiPriority w:val="0"/>
    <w:rPr>
      <w:rFonts w:ascii="黑体" w:hAnsi="黑体" w:eastAsia="黑体" w:cs="Times New Roman"/>
      <w:b/>
      <w:sz w:val="32"/>
      <w:szCs w:val="24"/>
      <w:lang w:val="en-US" w:eastAsia="zh-CN" w:bidi="ar-SA"/>
    </w:rPr>
  </w:style>
  <w:style w:type="paragraph" w:customStyle="1" w:styleId="217">
    <w:name w:val="Fließtext"/>
    <w:basedOn w:val="1"/>
    <w:autoRedefine/>
    <w:qFormat/>
    <w:uiPriority w:val="0"/>
    <w:pPr>
      <w:widowControl/>
      <w:overflowPunct w:val="0"/>
      <w:autoSpaceDE w:val="0"/>
      <w:autoSpaceDN w:val="0"/>
      <w:adjustRightInd w:val="0"/>
      <w:jc w:val="left"/>
      <w:textAlignment w:val="baseline"/>
    </w:pPr>
    <w:rPr>
      <w:kern w:val="28"/>
      <w:szCs w:val="20"/>
    </w:rPr>
  </w:style>
  <w:style w:type="paragraph" w:customStyle="1" w:styleId="218">
    <w:name w:val="xl44"/>
    <w:basedOn w:val="1"/>
    <w:autoRedefine/>
    <w:qFormat/>
    <w:uiPriority w:val="0"/>
    <w:pPr>
      <w:widowControl/>
      <w:spacing w:before="100" w:beforeLines="0" w:beforeAutospacing="1" w:after="100" w:afterLines="0" w:afterAutospacing="1"/>
      <w:jc w:val="center"/>
      <w:textAlignment w:val="center"/>
    </w:pPr>
    <w:rPr>
      <w:rFonts w:ascii="宋体" w:hAnsi="宋体"/>
      <w:b/>
      <w:bCs/>
      <w:color w:val="0000FF"/>
      <w:kern w:val="0"/>
      <w:sz w:val="20"/>
    </w:rPr>
  </w:style>
  <w:style w:type="paragraph" w:customStyle="1" w:styleId="21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221">
    <w:name w:val="Date"/>
    <w:basedOn w:val="1"/>
    <w:next w:val="1"/>
    <w:autoRedefine/>
    <w:qFormat/>
    <w:uiPriority w:val="0"/>
    <w:pPr>
      <w:adjustRightInd w:val="0"/>
      <w:textAlignment w:val="baseline"/>
    </w:pPr>
    <w:rPr>
      <w:rFonts w:ascii="宋体"/>
      <w:kern w:val="0"/>
      <w:sz w:val="24"/>
    </w:rPr>
  </w:style>
  <w:style w:type="paragraph" w:customStyle="1" w:styleId="222">
    <w:name w:val="Normal_19"/>
    <w:autoRedefine/>
    <w:qFormat/>
    <w:uiPriority w:val="0"/>
    <w:rPr>
      <w:rFonts w:ascii="黑体" w:hAnsi="黑体" w:eastAsia="黑体" w:cs="Times New Roman"/>
      <w:b/>
      <w:sz w:val="32"/>
      <w:szCs w:val="24"/>
      <w:lang w:val="en-US" w:eastAsia="zh-CN" w:bidi="ar-SA"/>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Normal_10"/>
    <w:autoRedefine/>
    <w:qFormat/>
    <w:uiPriority w:val="0"/>
    <w:rPr>
      <w:rFonts w:ascii="黑体" w:hAnsi="黑体" w:eastAsia="黑体" w:cs="Times New Roman"/>
      <w:b/>
      <w:sz w:val="32"/>
      <w:szCs w:val="24"/>
      <w:lang w:val="en-US" w:eastAsia="zh-CN" w:bidi="ar-SA"/>
    </w:rPr>
  </w:style>
  <w:style w:type="paragraph" w:customStyle="1" w:styleId="22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olor w:val="000000"/>
      <w:kern w:val="0"/>
      <w:sz w:val="20"/>
    </w:rPr>
  </w:style>
  <w:style w:type="paragraph" w:customStyle="1" w:styleId="226">
    <w:name w:val="正文缩进_1"/>
    <w:basedOn w:val="95"/>
    <w:autoRedefine/>
    <w:unhideWhenUsed/>
    <w:qFormat/>
    <w:uiPriority w:val="0"/>
    <w:pPr>
      <w:ind w:firstLine="420" w:firstLineChars="200"/>
    </w:pPr>
    <w:rPr>
      <w:rFonts w:ascii="Calibri" w:hAnsi="Calibri"/>
    </w:rPr>
  </w:style>
  <w:style w:type="paragraph" w:customStyle="1" w:styleId="227">
    <w:name w:val="THTF-BS-三级标题"/>
    <w:basedOn w:val="1"/>
    <w:next w:val="71"/>
    <w:autoRedefine/>
    <w:qFormat/>
    <w:uiPriority w:val="0"/>
    <w:pPr>
      <w:numPr>
        <w:ilvl w:val="4"/>
        <w:numId w:val="8"/>
      </w:numPr>
      <w:spacing w:line="360" w:lineRule="auto"/>
      <w:outlineLvl w:val="2"/>
    </w:pPr>
    <w:rPr>
      <w:rFonts w:ascii="宋体"/>
      <w:b/>
      <w:sz w:val="30"/>
      <w:szCs w:val="30"/>
    </w:rPr>
  </w:style>
  <w:style w:type="paragraph" w:customStyle="1" w:styleId="228">
    <w:name w:val="标题 3_2"/>
    <w:basedOn w:val="192"/>
    <w:next w:val="192"/>
    <w:autoRedefine/>
    <w:unhideWhenUsed/>
    <w:qFormat/>
    <w:uiPriority w:val="9"/>
    <w:pPr>
      <w:keepNext/>
      <w:keepLines/>
      <w:spacing w:before="260" w:after="260" w:line="416" w:lineRule="auto"/>
      <w:outlineLvl w:val="2"/>
    </w:pPr>
    <w:rPr>
      <w:b/>
      <w:bCs/>
      <w:sz w:val="32"/>
      <w:szCs w:val="32"/>
    </w:rPr>
  </w:style>
  <w:style w:type="paragraph" w:customStyle="1" w:styleId="229">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230">
    <w:name w:val="xl51"/>
    <w:basedOn w:val="1"/>
    <w:autoRedefine/>
    <w:qFormat/>
    <w:uiPriority w:val="0"/>
    <w:pPr>
      <w:widowControl/>
      <w:spacing w:before="100" w:beforeLines="0" w:beforeAutospacing="1" w:after="100" w:afterLines="0" w:afterAutospacing="1"/>
      <w:jc w:val="left"/>
      <w:textAlignment w:val="center"/>
    </w:pPr>
    <w:rPr>
      <w:rFonts w:ascii="宋体" w:hAnsi="宋体"/>
      <w:kern w:val="0"/>
      <w:sz w:val="22"/>
      <w:szCs w:val="22"/>
    </w:rPr>
  </w:style>
  <w:style w:type="paragraph" w:customStyle="1" w:styleId="231">
    <w:name w:val="font6"/>
    <w:basedOn w:val="1"/>
    <w:autoRedefine/>
    <w:qFormat/>
    <w:uiPriority w:val="0"/>
    <w:pPr>
      <w:widowControl/>
      <w:spacing w:before="100" w:beforeLines="0" w:beforeAutospacing="1" w:after="100" w:afterLines="0" w:afterAutospacing="1"/>
      <w:jc w:val="left"/>
    </w:pPr>
    <w:rPr>
      <w:rFonts w:hint="eastAsia" w:ascii="宋体" w:hAnsi="宋体"/>
      <w:kern w:val="0"/>
      <w:sz w:val="20"/>
    </w:rPr>
  </w:style>
  <w:style w:type="paragraph" w:customStyle="1" w:styleId="232">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23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008000"/>
      <w:kern w:val="0"/>
      <w:sz w:val="20"/>
    </w:rPr>
  </w:style>
  <w:style w:type="paragraph" w:customStyle="1" w:styleId="235">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Normal_18"/>
    <w:autoRedefine/>
    <w:qFormat/>
    <w:uiPriority w:val="0"/>
    <w:rPr>
      <w:rFonts w:ascii="黑体" w:hAnsi="黑体" w:eastAsia="黑体" w:cs="Times New Roman"/>
      <w:b/>
      <w:sz w:val="32"/>
      <w:szCs w:val="24"/>
      <w:lang w:val="en-US" w:eastAsia="zh-CN" w:bidi="ar-SA"/>
    </w:rPr>
  </w:style>
  <w:style w:type="paragraph" w:customStyle="1" w:styleId="23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b/>
      <w:bCs/>
      <w:color w:val="0000FF"/>
      <w:kern w:val="0"/>
      <w:sz w:val="20"/>
    </w:rPr>
  </w:style>
  <w:style w:type="paragraph" w:customStyle="1" w:styleId="23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rPr>
  </w:style>
  <w:style w:type="paragraph" w:customStyle="1" w:styleId="23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240">
    <w:name w:val="Heading 1"/>
    <w:basedOn w:val="116"/>
    <w:next w:val="116"/>
    <w:autoRedefine/>
    <w:qFormat/>
    <w:uiPriority w:val="9"/>
    <w:pPr>
      <w:spacing w:before="38"/>
      <w:ind w:left="1844"/>
      <w:outlineLvl w:val="0"/>
    </w:pPr>
    <w:rPr>
      <w:rFonts w:ascii="宋体" w:hAnsi="宋体" w:eastAsia="宋体" w:cs="宋体"/>
      <w:b/>
      <w:bCs/>
      <w:sz w:val="36"/>
      <w:szCs w:val="36"/>
    </w:rPr>
  </w:style>
  <w:style w:type="paragraph" w:customStyle="1" w:styleId="241">
    <w:name w:val="索引 11"/>
    <w:basedOn w:val="1"/>
    <w:next w:val="1"/>
    <w:autoRedefine/>
    <w:qFormat/>
    <w:uiPriority w:val="0"/>
    <w:pPr>
      <w:spacing w:line="360" w:lineRule="auto"/>
    </w:pPr>
    <w:rPr>
      <w:rFonts w:ascii="仿宋_GB2312" w:eastAsia="仿宋_GB2312"/>
      <w:sz w:val="24"/>
      <w:szCs w:val="20"/>
    </w:rPr>
  </w:style>
  <w:style w:type="paragraph" w:customStyle="1" w:styleId="242">
    <w:name w:val="正文缩进1"/>
    <w:basedOn w:val="1"/>
    <w:autoRedefine/>
    <w:qFormat/>
    <w:uiPriority w:val="0"/>
    <w:pPr>
      <w:autoSpaceDE w:val="0"/>
      <w:autoSpaceDN w:val="0"/>
      <w:adjustRightInd w:val="0"/>
      <w:ind w:firstLine="420"/>
      <w:jc w:val="left"/>
    </w:pPr>
    <w:rPr>
      <w:rFonts w:ascii="宋体" w:cs="Times New Roman"/>
      <w:kern w:val="0"/>
      <w:sz w:val="24"/>
      <w:szCs w:val="20"/>
    </w:rPr>
  </w:style>
  <w:style w:type="paragraph" w:customStyle="1" w:styleId="243">
    <w:name w:val="WPSOffice手动目录 1"/>
    <w:autoRedefine/>
    <w:qFormat/>
    <w:uiPriority w:val="0"/>
    <w:rPr>
      <w:rFonts w:ascii="Times New Roman" w:hAnsi="Times New Roman" w:eastAsia="宋体" w:cs="Times New Roman"/>
      <w:lang w:val="en-US" w:eastAsia="zh-CN" w:bidi="ar-SA"/>
    </w:rPr>
  </w:style>
  <w:style w:type="paragraph" w:customStyle="1" w:styleId="244">
    <w:name w:val=" Char1 Char Char Char"/>
    <w:basedOn w:val="1"/>
    <w:autoRedefine/>
    <w:qFormat/>
    <w:uiPriority w:val="0"/>
    <w:rPr>
      <w:rFonts w:ascii="Tahoma" w:hAnsi="Tahoma"/>
      <w:sz w:val="24"/>
    </w:rPr>
  </w:style>
  <w:style w:type="paragraph" w:customStyle="1" w:styleId="245">
    <w:name w:val="Normal_14"/>
    <w:autoRedefine/>
    <w:qFormat/>
    <w:uiPriority w:val="0"/>
    <w:rPr>
      <w:rFonts w:ascii="黑体" w:hAnsi="黑体" w:eastAsia="黑体" w:cs="Times New Roman"/>
      <w:b/>
      <w:sz w:val="32"/>
      <w:szCs w:val="24"/>
      <w:lang w:val="en-US" w:eastAsia="zh-CN" w:bidi="ar-SA"/>
    </w:rPr>
  </w:style>
  <w:style w:type="paragraph" w:customStyle="1" w:styleId="246">
    <w:name w:val="Fließtext2"/>
    <w:basedOn w:val="1"/>
    <w:autoRedefine/>
    <w:qFormat/>
    <w:uiPriority w:val="99"/>
    <w:pPr>
      <w:overflowPunct w:val="0"/>
      <w:autoSpaceDE w:val="0"/>
      <w:autoSpaceDN w:val="0"/>
      <w:adjustRightInd w:val="0"/>
      <w:textAlignment w:val="baseline"/>
    </w:pPr>
    <w:rPr>
      <w:kern w:val="28"/>
      <w:szCs w:val="20"/>
    </w:rPr>
  </w:style>
  <w:style w:type="paragraph" w:customStyle="1" w:styleId="247">
    <w:name w:val="WPSOffice手动目录 2"/>
    <w:autoRedefine/>
    <w:qFormat/>
    <w:uiPriority w:val="0"/>
    <w:pPr>
      <w:ind w:leftChars="200"/>
    </w:pPr>
    <w:rPr>
      <w:rFonts w:ascii="Times New Roman" w:hAnsi="Times New Roman" w:eastAsia="宋体" w:cs="Times New Roman"/>
      <w:sz w:val="20"/>
      <w:szCs w:val="20"/>
    </w:rPr>
  </w:style>
  <w:style w:type="paragraph" w:customStyle="1" w:styleId="248">
    <w:name w:val="Char Char Char Char Char Char Char Char Char Char"/>
    <w:basedOn w:val="1"/>
    <w:autoRedefine/>
    <w:qFormat/>
    <w:uiPriority w:val="0"/>
    <w:pPr>
      <w:adjustRightInd w:val="0"/>
      <w:spacing w:line="360" w:lineRule="auto"/>
    </w:pPr>
    <w:rPr>
      <w:kern w:val="0"/>
      <w:sz w:val="24"/>
      <w:szCs w:val="20"/>
    </w:rPr>
  </w:style>
  <w:style w:type="paragraph" w:customStyle="1" w:styleId="249">
    <w:name w:val="Table Text"/>
    <w:basedOn w:val="1"/>
    <w:autoRedefine/>
    <w:semiHidden/>
    <w:qFormat/>
    <w:uiPriority w:val="0"/>
    <w:rPr>
      <w:rFonts w:ascii="仿宋" w:hAnsi="仿宋" w:eastAsia="仿宋" w:cs="仿宋"/>
      <w:sz w:val="28"/>
      <w:szCs w:val="28"/>
      <w:lang w:val="en-US" w:eastAsia="en-US" w:bidi="ar-SA"/>
    </w:rPr>
  </w:style>
  <w:style w:type="table" w:customStyle="1" w:styleId="250">
    <w:name w:val="Table Normal"/>
    <w:autoRedefine/>
    <w:semiHidden/>
    <w:unhideWhenUsed/>
    <w:qFormat/>
    <w:uiPriority w:val="0"/>
    <w:tblPr>
      <w:tblCellMar>
        <w:top w:w="0" w:type="dxa"/>
        <w:left w:w="0" w:type="dxa"/>
        <w:bottom w:w="0" w:type="dxa"/>
        <w:right w:w="0" w:type="dxa"/>
      </w:tblCellMar>
    </w:tblPr>
  </w:style>
  <w:style w:type="paragraph" w:customStyle="1" w:styleId="251">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148</Pages>
  <Words>4897</Words>
  <Characters>5647</Characters>
  <Lines>276</Lines>
  <Paragraphs>77</Paragraphs>
  <TotalTime>46</TotalTime>
  <ScaleCrop>false</ScaleCrop>
  <LinksUpToDate>false</LinksUpToDate>
  <CharactersWithSpaces>5930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2018-01-19T04:31:00Z</dcterms:created>
  <dc:creator>s</dc:creator>
  <cp:lastModifiedBy>勤奋工作小严</cp:lastModifiedBy>
  <cp:lastPrinted>2024-11-04T15:36:00Z</cp:lastPrinted>
  <dcterms:modified xsi:type="dcterms:W3CDTF">2025-02-18T09:49:46Z</dcterms:modified>
  <dc:title>投标人须知前附表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6178966DDD5946A5BC011FFB2D79D9C7_13</vt:lpwstr>
  </property>
  <property fmtid="{D5CDD505-2E9C-101B-9397-08002B2CF9AE}" pid="4" name="commondata">
    <vt:lpwstr>eyJoZGlkIjoiZWUxN2ZiMGIxMTZkNGFhNjkyYzE1MDI1NWEzOTY3YzIifQ==</vt:lpwstr>
  </property>
  <property fmtid="{D5CDD505-2E9C-101B-9397-08002B2CF9AE}" pid="5" name="KSOTemplateDocerSaveRecord">
    <vt:lpwstr>eyJoZGlkIjoiNjk2ZmRhYzZkNGM1NGI1MWI5NjQ4NzU4NDVhY2ZjNTUiLCJ1c2VySWQiOiI0MjMyMjAwOTYifQ==</vt:lpwstr>
  </property>
</Properties>
</file>